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469" w:beforeLines="150" w:beforeAutospacing="0" w:afterAutospacing="0" w:line="576" w:lineRule="exact"/>
        <w:ind w:left="0" w:leftChars="0" w:right="0" w:firstLine="1440" w:firstLineChars="200"/>
        <w:jc w:val="both"/>
        <w:textAlignment w:val="auto"/>
        <w:outlineLvl w:val="0"/>
        <w:rPr>
          <w:rFonts w:ascii="Arial Unicode MS" w:hAnsi="宋体" w:eastAsia="Arial Unicode MS"/>
          <w:sz w:val="72"/>
          <w:szCs w:val="72"/>
        </w:rPr>
      </w:pPr>
      <w:bookmarkStart w:id="0" w:name="_Toc15377193"/>
      <w:bookmarkStart w:id="1" w:name="_Toc15377425"/>
      <w:bookmarkStart w:id="2" w:name="_Toc15378441"/>
      <w:bookmarkStart w:id="3" w:name="_Toc15396475"/>
      <w:bookmarkStart w:id="4" w:name="_Toc15396597"/>
      <w:bookmarkStart w:id="5" w:name="_Toc15306267"/>
    </w:p>
    <w:p>
      <w:pPr>
        <w:pStyle w:val="9"/>
        <w:keepNext w:val="0"/>
        <w:keepLines w:val="0"/>
        <w:pageBreakBefore w:val="0"/>
        <w:kinsoku/>
        <w:wordWrap/>
        <w:overflowPunct/>
        <w:topLinePunct w:val="0"/>
        <w:autoSpaceDE/>
        <w:autoSpaceDN/>
        <w:bidi w:val="0"/>
        <w:adjustRightInd/>
        <w:snapToGrid/>
        <w:spacing w:before="469" w:beforeLines="150" w:beforeAutospacing="0" w:afterAutospacing="0" w:line="576" w:lineRule="exact"/>
        <w:ind w:left="0" w:leftChars="0" w:right="0" w:firstLine="600" w:firstLineChars="200"/>
        <w:jc w:val="both"/>
        <w:textAlignment w:val="auto"/>
      </w:pPr>
    </w:p>
    <w:p>
      <w:pPr>
        <w:keepNext w:val="0"/>
        <w:keepLines w:val="0"/>
        <w:pageBreakBefore w:val="0"/>
        <w:kinsoku/>
        <w:wordWrap/>
        <w:overflowPunct/>
        <w:topLinePunct w:val="0"/>
        <w:autoSpaceDE/>
        <w:autoSpaceDN/>
        <w:bidi w:val="0"/>
        <w:adjustRightInd/>
        <w:snapToGrid/>
        <w:spacing w:before="469" w:beforeLines="150" w:beforeAutospacing="0" w:afterAutospacing="0" w:line="576" w:lineRule="exact"/>
        <w:ind w:left="0" w:leftChars="0" w:right="0" w:firstLine="1440" w:firstLineChars="200"/>
        <w:jc w:val="both"/>
        <w:textAlignment w:val="auto"/>
        <w:outlineLvl w:val="0"/>
        <w:rPr>
          <w:rFonts w:ascii="Arial Unicode MS" w:hAnsi="宋体" w:eastAsia="Arial Unicode MS"/>
          <w:sz w:val="72"/>
          <w:szCs w:val="72"/>
        </w:rPr>
      </w:pPr>
    </w:p>
    <w:p>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left="0" w:leftChars="0" w:right="0" w:firstLine="1440" w:firstLineChars="200"/>
        <w:jc w:val="both"/>
        <w:textAlignment w:val="auto"/>
        <w:rPr>
          <w:rStyle w:val="20"/>
          <w:rFonts w:hint="eastAsia" w:ascii="方正小标宋_GBK" w:hAnsi="方正小标宋_GBK" w:eastAsia="方正小标宋_GBK" w:cs="方正小标宋_GBK"/>
          <w:b w:val="0"/>
          <w:bCs/>
          <w:sz w:val="72"/>
          <w:szCs w:val="72"/>
          <w:shd w:val="clear" w:color="auto" w:fill="FFFFFF"/>
        </w:rPr>
      </w:pPr>
    </w:p>
    <w:p>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rFonts w:hint="eastAsia" w:ascii="方正小标宋_GBK" w:hAnsi="方正小标宋_GBK" w:eastAsia="方正小标宋_GBK" w:cs="方正小标宋_GBK"/>
          <w:b w:val="0"/>
          <w:bCs/>
          <w:sz w:val="72"/>
          <w:szCs w:val="72"/>
          <w:shd w:val="clear" w:color="auto" w:fill="FFFFFF"/>
        </w:rPr>
      </w:pPr>
      <w:r>
        <w:rPr>
          <w:rStyle w:val="20"/>
          <w:rFonts w:hint="eastAsia" w:ascii="方正小标宋_GBK" w:hAnsi="方正小标宋_GBK" w:eastAsia="方正小标宋_GBK" w:cs="方正小标宋_GBK"/>
          <w:b w:val="0"/>
          <w:bCs/>
          <w:sz w:val="72"/>
          <w:szCs w:val="72"/>
          <w:shd w:val="clear" w:color="auto" w:fill="FFFFFF"/>
        </w:rPr>
        <w:t>202</w:t>
      </w:r>
      <w:r>
        <w:rPr>
          <w:rStyle w:val="20"/>
          <w:rFonts w:hint="eastAsia" w:ascii="方正小标宋_GBK" w:hAnsi="方正小标宋_GBK" w:eastAsia="方正小标宋_GBK" w:cs="方正小标宋_GBK"/>
          <w:b w:val="0"/>
          <w:bCs/>
          <w:sz w:val="72"/>
          <w:szCs w:val="72"/>
          <w:shd w:val="clear" w:color="auto" w:fill="FFFFFF"/>
          <w:lang w:val="en-US" w:eastAsia="zh-CN"/>
        </w:rPr>
        <w:t>4</w:t>
      </w:r>
      <w:r>
        <w:rPr>
          <w:rStyle w:val="20"/>
          <w:rFonts w:hint="eastAsia" w:ascii="方正小标宋_GBK" w:hAnsi="方正小标宋_GBK" w:eastAsia="方正小标宋_GBK" w:cs="方正小标宋_GBK"/>
          <w:b w:val="0"/>
          <w:bCs/>
          <w:sz w:val="72"/>
          <w:szCs w:val="72"/>
          <w:shd w:val="clear" w:color="auto" w:fill="FFFFFF"/>
        </w:rPr>
        <w:t>年度</w:t>
      </w:r>
      <w:bookmarkEnd w:id="0"/>
      <w:bookmarkEnd w:id="1"/>
      <w:bookmarkEnd w:id="2"/>
      <w:bookmarkEnd w:id="3"/>
      <w:bookmarkEnd w:id="4"/>
    </w:p>
    <w:bookmarkEnd w:id="5"/>
    <w:p>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rFonts w:hint="eastAsia" w:ascii="方正小标宋_GBK" w:hAnsi="方正小标宋_GBK" w:eastAsia="方正小标宋_GBK" w:cs="方正小标宋_GBK"/>
          <w:b w:val="0"/>
          <w:bCs/>
          <w:sz w:val="72"/>
          <w:szCs w:val="72"/>
          <w:shd w:val="clear" w:color="auto" w:fill="FFFFFF"/>
          <w:lang w:eastAsia="zh-CN"/>
        </w:rPr>
      </w:pPr>
      <w:r>
        <w:rPr>
          <w:rStyle w:val="20"/>
          <w:rFonts w:hint="eastAsia" w:ascii="方正小标宋_GBK" w:hAnsi="方正小标宋_GBK" w:eastAsia="方正小标宋_GBK" w:cs="方正小标宋_GBK"/>
          <w:b w:val="0"/>
          <w:bCs/>
          <w:sz w:val="72"/>
          <w:szCs w:val="72"/>
          <w:shd w:val="clear" w:color="auto" w:fill="FFFFFF"/>
          <w:lang w:eastAsia="zh-CN"/>
        </w:rPr>
        <w:t>红原县</w:t>
      </w:r>
      <w:r>
        <w:rPr>
          <w:rStyle w:val="20"/>
          <w:rFonts w:hint="eastAsia" w:ascii="方正小标宋_GBK" w:hAnsi="方正小标宋_GBK" w:eastAsia="方正小标宋_GBK" w:cs="方正小标宋_GBK"/>
          <w:b w:val="0"/>
          <w:bCs/>
          <w:sz w:val="72"/>
          <w:szCs w:val="72"/>
          <w:shd w:val="clear" w:color="auto" w:fill="FFFFFF"/>
          <w:lang w:val="en-US" w:eastAsia="zh-CN"/>
        </w:rPr>
        <w:t>刷经寺镇</w:t>
      </w:r>
      <w:r>
        <w:rPr>
          <w:rStyle w:val="20"/>
          <w:rFonts w:hint="eastAsia" w:ascii="方正小标宋_GBK" w:hAnsi="方正小标宋_GBK" w:eastAsia="方正小标宋_GBK" w:cs="方正小标宋_GBK"/>
          <w:b w:val="0"/>
          <w:bCs/>
          <w:sz w:val="72"/>
          <w:szCs w:val="72"/>
          <w:shd w:val="clear" w:color="auto" w:fill="FFFFFF"/>
          <w:lang w:eastAsia="zh-CN"/>
        </w:rPr>
        <w:t>人民政府</w:t>
      </w:r>
    </w:p>
    <w:p>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rFonts w:hint="eastAsia" w:ascii="方正小标宋_GBK" w:hAnsi="方正小标宋_GBK" w:eastAsia="方正小标宋_GBK" w:cs="方正小标宋_GBK"/>
          <w:b w:val="0"/>
          <w:bCs/>
          <w:sz w:val="72"/>
          <w:szCs w:val="72"/>
          <w:shd w:val="clear" w:color="auto" w:fill="FFFFFF"/>
          <w:lang w:eastAsia="zh-CN"/>
        </w:rPr>
      </w:pPr>
      <w:r>
        <w:rPr>
          <w:rStyle w:val="20"/>
          <w:rFonts w:hint="eastAsia" w:ascii="方正小标宋_GBK" w:hAnsi="方正小标宋_GBK" w:eastAsia="方正小标宋_GBK" w:cs="方正小标宋_GBK"/>
          <w:b w:val="0"/>
          <w:bCs/>
          <w:sz w:val="72"/>
          <w:szCs w:val="72"/>
          <w:shd w:val="clear" w:color="auto" w:fill="FFFFFF"/>
          <w:lang w:eastAsia="zh-CN"/>
        </w:rPr>
        <w:t>部门决算公开编制说明</w:t>
      </w:r>
    </w:p>
    <w:p>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left="0" w:leftChars="0" w:right="0" w:firstLine="880" w:firstLineChars="200"/>
        <w:jc w:val="both"/>
        <w:textAlignment w:val="auto"/>
        <w:rPr>
          <w:rStyle w:val="20"/>
          <w:rFonts w:hint="eastAsia" w:ascii="Arial Unicode MS" w:hAnsi="Arial Unicode MS" w:eastAsia="Arial Unicode MS" w:cs="Arial Unicode MS"/>
          <w:sz w:val="44"/>
          <w:szCs w:val="44"/>
          <w:shd w:val="clear" w:color="auto" w:fill="FFFFFF"/>
          <w:lang w:eastAsia="zh-CN"/>
        </w:rPr>
      </w:pPr>
    </w:p>
    <w:p>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left="0" w:leftChars="0" w:right="0" w:firstLine="880" w:firstLineChars="200"/>
        <w:jc w:val="both"/>
        <w:textAlignment w:val="auto"/>
        <w:rPr>
          <w:rStyle w:val="20"/>
          <w:rFonts w:hint="eastAsia" w:ascii="Arial Unicode MS" w:hAnsi="Arial Unicode MS" w:eastAsia="Arial Unicode MS" w:cs="Arial Unicode MS"/>
          <w:sz w:val="44"/>
          <w:szCs w:val="44"/>
          <w:shd w:val="clear" w:color="auto" w:fill="FFFFFF"/>
          <w:lang w:eastAsia="zh-CN"/>
        </w:rPr>
      </w:pPr>
    </w:p>
    <w:p>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left="0" w:leftChars="0" w:right="0" w:firstLine="880" w:firstLineChars="200"/>
        <w:jc w:val="both"/>
        <w:textAlignment w:val="auto"/>
        <w:rPr>
          <w:rStyle w:val="20"/>
          <w:rFonts w:hint="eastAsia" w:ascii="Arial Unicode MS" w:hAnsi="Arial Unicode MS" w:eastAsia="Arial Unicode MS" w:cs="Arial Unicode MS"/>
          <w:sz w:val="44"/>
          <w:szCs w:val="44"/>
          <w:shd w:val="clear" w:color="auto" w:fill="FFFFFF"/>
          <w:lang w:eastAsia="zh-CN"/>
        </w:rPr>
      </w:pPr>
    </w:p>
    <w:p>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pPr>
      <w:r>
        <w:rPr>
          <w:sz w:val="24"/>
          <w:szCs w:val="24"/>
          <w:shd w:val="clear" w:color="auto" w:fill="FFFFFF"/>
        </w:rPr>
        <w:t>保密审查情况：已审查，内容审定</w:t>
      </w:r>
    </w:p>
    <w:p>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pPr>
        <w:pageBreakBefore w:val="0"/>
        <w:widowControl/>
        <w:kinsoku/>
        <w:wordWrap/>
        <w:topLinePunct w:val="0"/>
        <w:bidi w:val="0"/>
        <w:spacing w:beforeAutospacing="0" w:afterAutospacing="0" w:line="576" w:lineRule="exact"/>
        <w:ind w:left="0" w:leftChars="0" w:right="0" w:firstLine="960" w:firstLineChars="200"/>
        <w:jc w:val="both"/>
        <w:rPr>
          <w:rFonts w:ascii="黑体" w:hAnsi="黑体" w:eastAsia="黑体"/>
          <w:sz w:val="48"/>
          <w:szCs w:val="48"/>
        </w:rPr>
      </w:pPr>
      <w:r>
        <w:rPr>
          <w:rFonts w:hint="eastAsia" w:ascii="黑体" w:hAnsi="黑体" w:eastAsia="黑体"/>
          <w:sz w:val="48"/>
          <w:szCs w:val="48"/>
        </w:rPr>
        <w:t>目录</w:t>
      </w:r>
    </w:p>
    <w:p>
      <w:pPr>
        <w:pageBreakBefore w:val="0"/>
        <w:widowControl/>
        <w:kinsoku/>
        <w:wordWrap/>
        <w:topLinePunct w:val="0"/>
        <w:bidi w:val="0"/>
        <w:spacing w:beforeAutospacing="0" w:afterAutospacing="0" w:line="576" w:lineRule="exact"/>
        <w:ind w:left="0" w:leftChars="0" w:right="0" w:firstLine="560" w:firstLineChars="200"/>
        <w:jc w:val="both"/>
        <w:rPr>
          <w:rFonts w:ascii="黑体" w:hAnsi="黑体" w:eastAsia="黑体" w:cstheme="minorBidi"/>
          <w:sz w:val="28"/>
          <w:szCs w:val="28"/>
        </w:rPr>
      </w:pPr>
    </w:p>
    <w:p>
      <w:pPr>
        <w:pageBreakBefore w:val="0"/>
        <w:kinsoku/>
        <w:wordWrap/>
        <w:topLinePunct w:val="0"/>
        <w:bidi w:val="0"/>
        <w:spacing w:beforeAutospacing="0" w:afterAutospacing="0" w:line="576" w:lineRule="exact"/>
        <w:ind w:left="0" w:leftChars="0" w:right="0" w:firstLine="420" w:firstLineChars="200"/>
        <w:jc w:val="both"/>
      </w:pPr>
    </w:p>
    <w:p>
      <w:pPr>
        <w:pStyle w:val="14"/>
        <w:pageBreakBefore w:val="0"/>
        <w:tabs>
          <w:tab w:val="right" w:leader="dot" w:pos="8306"/>
          <w:tab w:val="clear" w:pos="8296"/>
        </w:tabs>
        <w:kinsoku/>
        <w:wordWrap/>
        <w:topLinePunct w:val="0"/>
        <w:bidi w:val="0"/>
        <w:spacing w:before="0" w:beforeAutospacing="0" w:afterAutospacing="0" w:line="576" w:lineRule="exact"/>
        <w:ind w:left="0" w:leftChars="0" w:right="0" w:firstLine="640" w:firstLineChars="200"/>
        <w:jc w:val="both"/>
        <w:rPr>
          <w:rFonts w:hint="eastAsia" w:ascii="方正仿宋_GBK" w:hAnsi="方正仿宋_GBK" w:eastAsia="方正仿宋_GBK" w:cs="方正仿宋_GBK"/>
          <w:sz w:val="30"/>
          <w:szCs w:val="30"/>
        </w:rPr>
      </w:pPr>
      <w:r>
        <w:rPr>
          <w:color w:val="auto"/>
        </w:rPr>
        <w:fldChar w:fldCharType="begin"/>
      </w:r>
      <w:r>
        <w:rPr>
          <w:color w:val="auto"/>
        </w:rPr>
        <w:instrText xml:space="preserve">TOC \o "1-2" \h \u </w:instrText>
      </w:r>
      <w:r>
        <w:rPr>
          <w:color w:val="auto"/>
        </w:rPr>
        <w:fldChar w:fldCharType="separate"/>
      </w: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_Toc10305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第一部分 部门概况</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PAGEREF _Toc10305 \h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2</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_Toc5949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一、</w:t>
      </w:r>
      <w:r>
        <w:rPr>
          <w:rFonts w:hint="eastAsia" w:ascii="方正仿宋_GBK" w:hAnsi="方正仿宋_GBK" w:eastAsia="方正仿宋_GBK" w:cs="方正仿宋_GBK"/>
          <w:bCs/>
          <w:sz w:val="30"/>
          <w:szCs w:val="30"/>
        </w:rPr>
        <w:t>部门职责</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_Toc5949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_Toc6464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二、</w:t>
      </w:r>
      <w:r>
        <w:rPr>
          <w:rFonts w:hint="eastAsia" w:ascii="方正仿宋_GBK" w:hAnsi="方正仿宋_GBK" w:eastAsia="方正仿宋_GBK" w:cs="方正仿宋_GBK"/>
          <w:bCs/>
          <w:sz w:val="30"/>
          <w:szCs w:val="30"/>
        </w:rPr>
        <w:t>机构设置</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_Toc6464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8</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pPr>
        <w:pStyle w:val="14"/>
        <w:pageBreakBefore w:val="0"/>
        <w:tabs>
          <w:tab w:val="right" w:leader="dot" w:pos="8306"/>
          <w:tab w:val="clear" w:pos="8296"/>
        </w:tabs>
        <w:kinsoku/>
        <w:wordWrap/>
        <w:topLinePunct w:val="0"/>
        <w:bidi w:val="0"/>
        <w:spacing w:before="0"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_Toc4287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第二部分 2023年度部门决算情况说明</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1</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0</w:t>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_Toc12888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一、</w:t>
      </w:r>
      <w:r>
        <w:rPr>
          <w:rFonts w:hint="eastAsia" w:ascii="方正仿宋_GBK" w:hAnsi="方正仿宋_GBK" w:eastAsia="方正仿宋_GBK" w:cs="方正仿宋_GBK"/>
          <w:sz w:val="30"/>
          <w:szCs w:val="30"/>
        </w:rPr>
        <w:t>收入支出决算总体情况说明</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lang w:val="en-US" w:eastAsia="zh-CN"/>
        </w:rPr>
        <w:t>1</w:t>
      </w:r>
      <w:r>
        <w:rPr>
          <w:rFonts w:hint="eastAsia" w:ascii="方正仿宋_GBK" w:hAnsi="方正仿宋_GBK" w:eastAsia="方正仿宋_GBK" w:cs="方正仿宋_GBK"/>
          <w:color w:val="auto"/>
          <w:sz w:val="30"/>
          <w:szCs w:val="30"/>
        </w:rPr>
        <w:fldChar w:fldCharType="end"/>
      </w:r>
      <w:r>
        <w:rPr>
          <w:rFonts w:hint="eastAsia" w:ascii="方正仿宋_GBK" w:hAnsi="方正仿宋_GBK" w:eastAsia="方正仿宋_GBK" w:cs="方正仿宋_GBK"/>
          <w:color w:val="auto"/>
          <w:sz w:val="30"/>
          <w:szCs w:val="30"/>
          <w:lang w:val="en-US" w:eastAsia="zh-CN"/>
        </w:rPr>
        <w:t>0</w:t>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_Toc29497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二、</w:t>
      </w:r>
      <w:r>
        <w:rPr>
          <w:rFonts w:hint="eastAsia" w:ascii="方正仿宋_GBK" w:hAnsi="方正仿宋_GBK" w:eastAsia="方正仿宋_GBK" w:cs="方正仿宋_GBK"/>
          <w:sz w:val="30"/>
          <w:szCs w:val="30"/>
        </w:rPr>
        <w:t>收入决算情况说明</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_Toc29497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10</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仿宋_GB2312" w:hAnsi="仿宋_GB2312" w:eastAsia="仿宋_GB2312" w:cs="仿宋_GB2312"/>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_Toc17859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三、</w:t>
      </w:r>
      <w:r>
        <w:rPr>
          <w:rFonts w:hint="eastAsia" w:ascii="方正仿宋_GBK" w:hAnsi="方正仿宋_GBK" w:eastAsia="方正仿宋_GBK" w:cs="方正仿宋_GBK"/>
          <w:sz w:val="30"/>
          <w:szCs w:val="30"/>
        </w:rPr>
        <w:t>支出决算情况说明</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_Toc17859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lang w:val="en-US" w:eastAsia="zh-CN"/>
        </w:rPr>
        <w:t>1</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_Toc18206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四、</w:t>
      </w:r>
      <w:r>
        <w:rPr>
          <w:rFonts w:hint="eastAsia" w:ascii="方正仿宋_GBK" w:hAnsi="方正仿宋_GBK" w:eastAsia="方正仿宋_GBK" w:cs="方正仿宋_GBK"/>
          <w:bCs/>
          <w:sz w:val="30"/>
          <w:szCs w:val="30"/>
        </w:rPr>
        <w:t>财政拨款收入支出决算总体情况说明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_Toc18206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w:t>
      </w:r>
      <w:r>
        <w:rPr>
          <w:rFonts w:hint="eastAsia" w:ascii="方正仿宋_GBK" w:hAnsi="方正仿宋_GBK" w:eastAsia="方正仿宋_GBK" w:cs="方正仿宋_GBK"/>
          <w:bCs/>
          <w:sz w:val="30"/>
          <w:szCs w:val="30"/>
          <w:lang w:val="en-US" w:eastAsia="zh-CN"/>
        </w:rPr>
        <w:t>2</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_Toc29964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五、</w:t>
      </w:r>
      <w:r>
        <w:rPr>
          <w:rFonts w:hint="eastAsia" w:ascii="方正仿宋_GBK" w:hAnsi="方正仿宋_GBK" w:eastAsia="方正仿宋_GBK" w:cs="方正仿宋_GBK"/>
          <w:bCs/>
          <w:sz w:val="30"/>
          <w:szCs w:val="30"/>
        </w:rPr>
        <w:t>一般公共预算财政拨款支出决算情况说明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_Toc29964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12</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_Toc29471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六、</w:t>
      </w:r>
      <w:r>
        <w:rPr>
          <w:rFonts w:hint="eastAsia" w:ascii="方正仿宋_GBK" w:hAnsi="方正仿宋_GBK" w:eastAsia="方正仿宋_GBK" w:cs="方正仿宋_GBK"/>
          <w:bCs/>
          <w:sz w:val="30"/>
          <w:szCs w:val="30"/>
        </w:rPr>
        <w:t>一般公共预算财政拨款基本支出决算情况说明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_Toc29471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w:t>
      </w:r>
      <w:r>
        <w:rPr>
          <w:rFonts w:hint="eastAsia" w:ascii="方正仿宋_GBK" w:hAnsi="方正仿宋_GBK" w:eastAsia="方正仿宋_GBK" w:cs="方正仿宋_GBK"/>
          <w:bCs/>
          <w:sz w:val="30"/>
          <w:szCs w:val="30"/>
          <w:lang w:val="en-US" w:eastAsia="zh-CN"/>
        </w:rPr>
        <w:t>6</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_Toc16831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七、</w:t>
      </w:r>
      <w:r>
        <w:rPr>
          <w:rFonts w:hint="eastAsia" w:ascii="方正仿宋_GBK" w:hAnsi="方正仿宋_GBK" w:eastAsia="方正仿宋_GBK" w:cs="方正仿宋_GBK"/>
          <w:bCs/>
          <w:sz w:val="30"/>
          <w:szCs w:val="30"/>
        </w:rPr>
        <w:t>财政拨款“三公”经费支出决算情况说明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_Toc16831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w:t>
      </w:r>
      <w:r>
        <w:rPr>
          <w:rFonts w:hint="eastAsia" w:ascii="方正仿宋_GBK" w:hAnsi="方正仿宋_GBK" w:eastAsia="方正仿宋_GBK" w:cs="方正仿宋_GBK"/>
          <w:bCs/>
          <w:sz w:val="30"/>
          <w:szCs w:val="30"/>
          <w:lang w:val="en-US" w:eastAsia="zh-CN"/>
        </w:rPr>
        <w:t>7</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_Toc6663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八、</w:t>
      </w:r>
      <w:r>
        <w:rPr>
          <w:rFonts w:hint="eastAsia" w:ascii="方正仿宋_GBK" w:hAnsi="方正仿宋_GBK" w:eastAsia="方正仿宋_GBK" w:cs="方正仿宋_GBK"/>
          <w:bCs/>
          <w:sz w:val="30"/>
          <w:szCs w:val="30"/>
        </w:rPr>
        <w:t>政府性基金预算支出决算情况说明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_Toc6663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18</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_Toc10406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九、</w:t>
      </w:r>
      <w:r>
        <w:rPr>
          <w:rFonts w:hint="eastAsia" w:ascii="方正仿宋_GBK" w:hAnsi="方正仿宋_GBK" w:eastAsia="方正仿宋_GBK" w:cs="方正仿宋_GBK"/>
          <w:bCs/>
          <w:sz w:val="30"/>
          <w:szCs w:val="30"/>
        </w:rPr>
        <w:t>国有资本经营预算支出决算情况说明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_Toc10406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18</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_Toc19090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十、</w:t>
      </w:r>
      <w:r>
        <w:rPr>
          <w:rFonts w:hint="eastAsia" w:ascii="方正仿宋_GBK" w:hAnsi="方正仿宋_GBK" w:eastAsia="方正仿宋_GBK" w:cs="方正仿宋_GBK"/>
          <w:bCs/>
          <w:sz w:val="30"/>
          <w:szCs w:val="30"/>
        </w:rPr>
        <w:t>其他重要事项的情况说明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_Toc19090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18</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_Toc32480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第三部分 名词解释</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2</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1</w:t>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_Toc2545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第四部分 附件</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2</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4</w:t>
      </w:r>
    </w:p>
    <w:p>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_Toc63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第五部分 附表</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9</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8</w:t>
      </w:r>
    </w:p>
    <w:p>
      <w:pPr>
        <w:pageBreakBefore w:val="0"/>
        <w:kinsoku/>
        <w:wordWrap/>
        <w:topLinePunct w:val="0"/>
        <w:bidi w:val="0"/>
        <w:spacing w:beforeAutospacing="0" w:afterAutospacing="0" w:line="576" w:lineRule="exact"/>
        <w:ind w:left="0" w:leftChars="0" w:right="0" w:firstLine="420" w:firstLineChars="200"/>
        <w:jc w:val="both"/>
        <w:rPr>
          <w:color w:val="auto"/>
        </w:rPr>
      </w:pPr>
      <w:r>
        <w:rPr>
          <w:color w:val="auto"/>
        </w:rPr>
        <w:fldChar w:fldCharType="end"/>
      </w:r>
    </w:p>
    <w:p>
      <w:pPr>
        <w:pageBreakBefore w:val="0"/>
        <w:kinsoku/>
        <w:wordWrap/>
        <w:topLinePunct w:val="0"/>
        <w:bidi w:val="0"/>
        <w:spacing w:beforeAutospacing="0" w:afterAutospacing="0" w:line="576" w:lineRule="exact"/>
        <w:ind w:right="0"/>
        <w:jc w:val="both"/>
      </w:pP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一、</w:t>
      </w:r>
      <w:r>
        <w:rPr>
          <w:rFonts w:hint="eastAsia" w:ascii="方正仿宋_GBK" w:hAnsi="方正仿宋_GBK" w:eastAsia="方正仿宋_GBK" w:cs="方正仿宋_GBK"/>
          <w:bCs/>
          <w:kern w:val="2"/>
          <w:sz w:val="32"/>
          <w:szCs w:val="32"/>
          <w:lang w:val="en-US" w:eastAsia="zh-CN" w:bidi="ar-SA"/>
        </w:rPr>
        <w:t>收入支出决算总表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二、</w:t>
      </w:r>
      <w:r>
        <w:rPr>
          <w:rFonts w:hint="eastAsia" w:ascii="方正仿宋_GBK" w:hAnsi="方正仿宋_GBK" w:eastAsia="方正仿宋_GBK" w:cs="方正仿宋_GBK"/>
          <w:bCs/>
          <w:kern w:val="2"/>
          <w:sz w:val="32"/>
          <w:szCs w:val="32"/>
          <w:lang w:val="en-US" w:eastAsia="zh-CN" w:bidi="ar-SA"/>
        </w:rPr>
        <w:t>收入决算表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三、</w:t>
      </w:r>
      <w:r>
        <w:rPr>
          <w:rFonts w:hint="eastAsia" w:ascii="方正仿宋_GBK" w:hAnsi="方正仿宋_GBK" w:eastAsia="方正仿宋_GBK" w:cs="方正仿宋_GBK"/>
          <w:bCs/>
          <w:kern w:val="2"/>
          <w:sz w:val="32"/>
          <w:szCs w:val="32"/>
          <w:lang w:val="en-US" w:eastAsia="zh-CN" w:bidi="ar-SA"/>
        </w:rPr>
        <w:t>支出决算表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四、</w:t>
      </w:r>
      <w:r>
        <w:rPr>
          <w:rFonts w:hint="eastAsia" w:ascii="方正仿宋_GBK" w:hAnsi="方正仿宋_GBK" w:eastAsia="方正仿宋_GBK" w:cs="方正仿宋_GBK"/>
          <w:bCs/>
          <w:kern w:val="2"/>
          <w:sz w:val="32"/>
          <w:szCs w:val="32"/>
          <w:lang w:val="en-US" w:eastAsia="zh-CN" w:bidi="ar-SA"/>
        </w:rPr>
        <w:t>财政拨款收入支出决算总表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五、</w:t>
      </w:r>
      <w:r>
        <w:rPr>
          <w:rFonts w:hint="eastAsia" w:ascii="方正仿宋_GBK" w:hAnsi="方正仿宋_GBK" w:eastAsia="方正仿宋_GBK" w:cs="方正仿宋_GBK"/>
          <w:bCs/>
          <w:kern w:val="2"/>
          <w:sz w:val="32"/>
          <w:szCs w:val="32"/>
          <w:lang w:val="en-US" w:eastAsia="zh-CN" w:bidi="ar-SA"/>
        </w:rPr>
        <w:t>财政拨款支出决算明细表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六、</w:t>
      </w:r>
      <w:r>
        <w:rPr>
          <w:rFonts w:hint="eastAsia" w:ascii="方正仿宋_GBK" w:hAnsi="方正仿宋_GBK" w:eastAsia="方正仿宋_GBK" w:cs="方正仿宋_GBK"/>
          <w:bCs/>
          <w:kern w:val="2"/>
          <w:sz w:val="32"/>
          <w:szCs w:val="32"/>
          <w:lang w:val="en-US" w:eastAsia="zh-CN" w:bidi="ar-SA"/>
        </w:rPr>
        <w:t>一般公共预算财政拨款支出决算表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七、</w:t>
      </w:r>
      <w:r>
        <w:rPr>
          <w:rFonts w:hint="eastAsia" w:ascii="方正仿宋_GBK" w:hAnsi="方正仿宋_GBK" w:eastAsia="方正仿宋_GBK" w:cs="方正仿宋_GBK"/>
          <w:bCs/>
          <w:kern w:val="2"/>
          <w:sz w:val="32"/>
          <w:szCs w:val="32"/>
          <w:lang w:val="en-US" w:eastAsia="zh-CN" w:bidi="ar-SA"/>
        </w:rPr>
        <w:t>一般公共预算财政拨款支出决算明细表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八、</w:t>
      </w:r>
      <w:r>
        <w:rPr>
          <w:rFonts w:hint="eastAsia" w:ascii="方正仿宋_GBK" w:hAnsi="方正仿宋_GBK" w:eastAsia="方正仿宋_GBK" w:cs="方正仿宋_GBK"/>
          <w:bCs/>
          <w:kern w:val="2"/>
          <w:sz w:val="32"/>
          <w:szCs w:val="32"/>
          <w:lang w:val="en-US" w:eastAsia="zh-CN" w:bidi="ar-SA"/>
        </w:rPr>
        <w:t>一般公共预算财政拨款基本支出决算明细表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九、</w:t>
      </w:r>
      <w:r>
        <w:rPr>
          <w:rFonts w:hint="eastAsia" w:ascii="方正仿宋_GBK" w:hAnsi="方正仿宋_GBK" w:eastAsia="方正仿宋_GBK" w:cs="方正仿宋_GBK"/>
          <w:bCs/>
          <w:kern w:val="2"/>
          <w:sz w:val="32"/>
          <w:szCs w:val="32"/>
          <w:lang w:val="en-US" w:eastAsia="zh-CN" w:bidi="ar-SA"/>
        </w:rPr>
        <w:t>一般公共预算财政拨款项目支出决算表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w:t>
      </w:r>
      <w:r>
        <w:rPr>
          <w:rFonts w:hint="eastAsia" w:ascii="方正仿宋_GBK" w:hAnsi="方正仿宋_GBK" w:eastAsia="方正仿宋_GBK" w:cs="方正仿宋_GBK"/>
          <w:bCs/>
          <w:kern w:val="2"/>
          <w:sz w:val="32"/>
          <w:szCs w:val="32"/>
          <w:lang w:val="en-US" w:eastAsia="zh-CN" w:bidi="ar-SA"/>
        </w:rPr>
        <w:t>政府性基金预算财政拨款收入支出决算表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十一、</w:t>
      </w:r>
      <w:r>
        <w:rPr>
          <w:rFonts w:hint="eastAsia" w:ascii="方正仿宋_GBK" w:hAnsi="方正仿宋_GBK" w:eastAsia="方正仿宋_GBK" w:cs="方正仿宋_GBK"/>
          <w:bCs/>
          <w:kern w:val="2"/>
          <w:sz w:val="32"/>
          <w:szCs w:val="32"/>
          <w:lang w:val="en-US" w:eastAsia="zh-CN" w:bidi="ar-SA"/>
        </w:rPr>
        <w:t>国有资本经营预算财政拨款收入支出决算表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十二、</w:t>
      </w:r>
      <w:r>
        <w:rPr>
          <w:rFonts w:hint="eastAsia" w:ascii="方正仿宋_GBK" w:hAnsi="方正仿宋_GBK" w:eastAsia="方正仿宋_GBK" w:cs="方正仿宋_GBK"/>
          <w:bCs/>
          <w:kern w:val="2"/>
          <w:sz w:val="32"/>
          <w:szCs w:val="32"/>
          <w:lang w:val="en-US" w:eastAsia="zh-CN" w:bidi="ar-SA"/>
        </w:rPr>
        <w:t>国有资本经营预算财政拨款支出决算表</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十三、</w:t>
      </w:r>
      <w:r>
        <w:rPr>
          <w:rFonts w:hint="eastAsia" w:ascii="方正仿宋_GBK" w:hAnsi="方正仿宋_GBK" w:eastAsia="方正仿宋_GBK" w:cs="方正仿宋_GBK"/>
          <w:bCs/>
          <w:kern w:val="2"/>
          <w:sz w:val="32"/>
          <w:szCs w:val="32"/>
          <w:lang w:val="en-US" w:eastAsia="zh-CN" w:bidi="ar-SA"/>
        </w:rPr>
        <w:t>财政拨款“三公”经费支出决算表</w:t>
      </w:r>
    </w:p>
    <w:p>
      <w:pPr>
        <w:pageBreakBefore w:val="0"/>
        <w:widowControl/>
        <w:kinsoku/>
        <w:wordWrap/>
        <w:topLinePunct w:val="0"/>
        <w:bidi w:val="0"/>
        <w:adjustRightInd w:val="0"/>
        <w:snapToGrid w:val="0"/>
        <w:spacing w:beforeAutospacing="0" w:afterAutospacing="0" w:line="576" w:lineRule="exact"/>
        <w:ind w:left="0" w:leftChars="0" w:right="0" w:firstLine="480" w:firstLineChars="200"/>
        <w:jc w:val="both"/>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pPr>
        <w:pageBreakBefore w:val="0"/>
        <w:widowControl/>
        <w:kinsoku/>
        <w:wordWrap/>
        <w:topLinePunct w:val="0"/>
        <w:bidi w:val="0"/>
        <w:spacing w:beforeAutospacing="0" w:afterAutospacing="0" w:line="576" w:lineRule="exact"/>
        <w:ind w:left="0" w:leftChars="0" w:right="0" w:firstLine="482" w:firstLineChars="200"/>
        <w:jc w:val="both"/>
        <w:rPr>
          <w:rFonts w:ascii="仿宋" w:hAnsi="仿宋" w:eastAsia="仿宋"/>
          <w:bCs/>
          <w:kern w:val="44"/>
          <w:sz w:val="24"/>
        </w:rPr>
      </w:pPr>
      <w:bookmarkStart w:id="6" w:name="_Toc15396599"/>
      <w:bookmarkStart w:id="7" w:name="_Toc15377196"/>
      <w:r>
        <w:rPr>
          <w:rFonts w:ascii="仿宋" w:hAnsi="仿宋" w:eastAsia="仿宋"/>
          <w:b/>
          <w:sz w:val="24"/>
        </w:rPr>
        <w:br w:type="page"/>
      </w:r>
    </w:p>
    <w:p>
      <w:pPr>
        <w:pStyle w:val="4"/>
        <w:pageBreakBefore w:val="0"/>
        <w:kinsoku/>
        <w:wordWrap/>
        <w:topLinePunct w:val="0"/>
        <w:bidi w:val="0"/>
        <w:spacing w:before="0" w:beforeAutospacing="0" w:after="0" w:afterAutospacing="0" w:line="576" w:lineRule="exact"/>
        <w:ind w:left="0" w:leftChars="0" w:right="0" w:firstLine="880" w:firstLineChars="200"/>
        <w:jc w:val="both"/>
        <w:rPr>
          <w:rStyle w:val="31"/>
          <w:rFonts w:ascii="黑体" w:hAnsi="黑体" w:eastAsia="黑体"/>
          <w:b/>
          <w:bCs w:val="0"/>
        </w:rPr>
      </w:pPr>
      <w:r>
        <w:rPr>
          <w:rFonts w:hint="eastAsia" w:ascii="黑体" w:hAnsi="黑体" w:eastAsia="黑体"/>
          <w:b w:val="0"/>
        </w:rPr>
        <w:t xml:space="preserve">第一部分 </w:t>
      </w:r>
      <w:r>
        <w:rPr>
          <w:rStyle w:val="31"/>
          <w:rFonts w:hint="eastAsia" w:ascii="黑体" w:hAnsi="黑体" w:eastAsia="黑体"/>
          <w:b w:val="0"/>
          <w:bCs w:val="0"/>
        </w:rPr>
        <w:t>部门概况</w:t>
      </w:r>
      <w:bookmarkEnd w:id="6"/>
      <w:bookmarkEnd w:id="7"/>
    </w:p>
    <w:p>
      <w:pPr>
        <w:pageBreakBefore w:val="0"/>
        <w:widowControl/>
        <w:kinsoku/>
        <w:wordWrap/>
        <w:topLinePunct w:val="0"/>
        <w:bidi w:val="0"/>
        <w:spacing w:beforeAutospacing="0" w:afterAutospacing="0" w:line="576" w:lineRule="exact"/>
        <w:ind w:left="0" w:leftChars="0" w:right="0" w:firstLine="640" w:firstLineChars="200"/>
        <w:jc w:val="both"/>
        <w:rPr>
          <w:rFonts w:ascii="黑体" w:eastAsia="黑体"/>
          <w:sz w:val="32"/>
          <w:szCs w:val="32"/>
        </w:rPr>
      </w:pPr>
    </w:p>
    <w:p>
      <w:pPr>
        <w:pStyle w:val="5"/>
        <w:pageBreakBefore w:val="0"/>
        <w:numPr>
          <w:ilvl w:val="0"/>
          <w:numId w:val="1"/>
        </w:numPr>
        <w:kinsoku/>
        <w:wordWrap/>
        <w:topLinePunct w:val="0"/>
        <w:bidi w:val="0"/>
        <w:spacing w:before="0" w:beforeAutospacing="0" w:after="0" w:afterAutospacing="0" w:line="576" w:lineRule="exact"/>
        <w:ind w:left="0" w:leftChars="0" w:right="0" w:firstLine="640" w:firstLineChars="200"/>
        <w:jc w:val="both"/>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部门职责</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bookmarkStart w:id="8" w:name="_Toc15377200"/>
      <w:bookmarkStart w:id="9" w:name="_Toc15396601"/>
      <w:r>
        <w:rPr>
          <w:rFonts w:hint="eastAsia" w:ascii="方正仿宋_GBK" w:hAnsi="方正仿宋_GBK" w:eastAsia="方正仿宋_GBK" w:cs="方正仿宋_GBK"/>
          <w:bCs/>
          <w:kern w:val="2"/>
          <w:sz w:val="32"/>
          <w:szCs w:val="32"/>
          <w:lang w:val="en-US" w:eastAsia="zh-CN" w:bidi="ar-SA"/>
        </w:rPr>
        <w:t>主要职责是：认真贯彻执行党和国家的各项方针、政策；</w:t>
      </w:r>
    </w:p>
    <w:p>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仿宋_GBK" w:hAnsi="方正仿宋_GBK" w:eastAsia="方正仿宋_GBK" w:cs="方正仿宋_GBK"/>
          <w:bCs/>
          <w:kern w:val="2"/>
          <w:sz w:val="32"/>
          <w:szCs w:val="32"/>
          <w:lang w:val="en-US" w:eastAsia="zh-CN" w:bidi="ar-SA"/>
        </w:rPr>
        <w:t>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二、机构设置</w:t>
      </w:r>
      <w:bookmarkEnd w:id="8"/>
      <w:bookmarkEnd w:id="9"/>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红原县刷经寺镇人民政府下属二级预算单位4个，其中行政单位1个，事业单位3个。</w:t>
      </w:r>
      <w:r>
        <w:rPr>
          <w:rFonts w:hint="default" w:ascii="Times New Roman" w:hAnsi="Times New Roman" w:eastAsia="方正仿宋_GBK" w:cs="方正仿宋_GBK"/>
          <w:b w:val="0"/>
          <w:bCs w:val="0"/>
          <w:color w:val="auto"/>
          <w:spacing w:val="0"/>
          <w:sz w:val="32"/>
          <w:szCs w:val="32"/>
          <w:lang w:val="en-US" w:eastAsia="zh-CN"/>
        </w:rPr>
        <w:t>全</w:t>
      </w:r>
      <w:r>
        <w:rPr>
          <w:rFonts w:hint="eastAsia" w:ascii="Times New Roman" w:hAnsi="Times New Roman" w:eastAsia="方正仿宋_GBK" w:cs="方正仿宋_GBK"/>
          <w:b w:val="0"/>
          <w:bCs w:val="0"/>
          <w:color w:val="auto"/>
          <w:spacing w:val="0"/>
          <w:sz w:val="32"/>
          <w:szCs w:val="32"/>
          <w:lang w:val="en-US" w:eastAsia="zh-CN"/>
        </w:rPr>
        <w:t>镇</w:t>
      </w:r>
      <w:r>
        <w:rPr>
          <w:rFonts w:hint="default" w:ascii="Times New Roman" w:hAnsi="Times New Roman" w:eastAsia="方正仿宋_GBK" w:cs="方正仿宋_GBK"/>
          <w:b w:val="0"/>
          <w:bCs w:val="0"/>
          <w:color w:val="auto"/>
          <w:spacing w:val="0"/>
          <w:sz w:val="32"/>
          <w:szCs w:val="32"/>
          <w:lang w:val="en-US" w:eastAsia="zh-CN"/>
        </w:rPr>
        <w:t>总编制</w:t>
      </w:r>
      <w:r>
        <w:rPr>
          <w:rFonts w:hint="eastAsia" w:eastAsia="方正仿宋_GBK" w:cs="方正仿宋_GBK"/>
          <w:b w:val="0"/>
          <w:bCs w:val="0"/>
          <w:color w:val="auto"/>
          <w:spacing w:val="0"/>
          <w:sz w:val="32"/>
          <w:szCs w:val="32"/>
          <w:lang w:val="en-US" w:eastAsia="zh-CN"/>
        </w:rPr>
        <w:t>37</w:t>
      </w:r>
      <w:r>
        <w:rPr>
          <w:rFonts w:hint="default" w:ascii="Times New Roman" w:hAnsi="Times New Roman" w:eastAsia="方正仿宋_GBK" w:cs="方正仿宋_GBK"/>
          <w:b w:val="0"/>
          <w:bCs w:val="0"/>
          <w:color w:val="auto"/>
          <w:spacing w:val="0"/>
          <w:sz w:val="32"/>
          <w:szCs w:val="32"/>
          <w:lang w:val="en-US" w:eastAsia="zh-CN"/>
        </w:rPr>
        <w:t>名，其中：行政编制：</w:t>
      </w:r>
      <w:r>
        <w:rPr>
          <w:rFonts w:hint="eastAsia" w:ascii="Times New Roman" w:hAnsi="Times New Roman" w:eastAsia="方正仿宋_GBK" w:cs="方正仿宋_GBK"/>
          <w:b w:val="0"/>
          <w:bCs w:val="0"/>
          <w:color w:val="auto"/>
          <w:spacing w:val="0"/>
          <w:sz w:val="32"/>
          <w:szCs w:val="32"/>
          <w:lang w:val="en-US" w:eastAsia="zh-CN"/>
        </w:rPr>
        <w:t>2</w:t>
      </w:r>
      <w:r>
        <w:rPr>
          <w:rFonts w:hint="eastAsia" w:eastAsia="方正仿宋_GBK" w:cs="方正仿宋_GBK"/>
          <w:b w:val="0"/>
          <w:bCs w:val="0"/>
          <w:color w:val="auto"/>
          <w:spacing w:val="0"/>
          <w:sz w:val="32"/>
          <w:szCs w:val="32"/>
          <w:lang w:val="en-US" w:eastAsia="zh-CN"/>
        </w:rPr>
        <w:t>4</w:t>
      </w:r>
      <w:r>
        <w:rPr>
          <w:rFonts w:hint="default" w:ascii="Times New Roman" w:hAnsi="Times New Roman" w:eastAsia="方正仿宋_GBK" w:cs="方正仿宋_GBK"/>
          <w:b w:val="0"/>
          <w:bCs w:val="0"/>
          <w:color w:val="auto"/>
          <w:spacing w:val="0"/>
          <w:sz w:val="32"/>
          <w:szCs w:val="32"/>
          <w:lang w:val="en-US" w:eastAsia="zh-CN"/>
        </w:rPr>
        <w:t>名，事业编制：</w:t>
      </w:r>
      <w:r>
        <w:rPr>
          <w:rFonts w:hint="eastAsia" w:ascii="Times New Roman" w:hAnsi="Times New Roman" w:eastAsia="方正仿宋_GBK" w:cs="方正仿宋_GBK"/>
          <w:b w:val="0"/>
          <w:bCs w:val="0"/>
          <w:color w:val="auto"/>
          <w:spacing w:val="0"/>
          <w:sz w:val="32"/>
          <w:szCs w:val="32"/>
          <w:lang w:val="en-US" w:eastAsia="zh-CN"/>
        </w:rPr>
        <w:t>1</w:t>
      </w:r>
      <w:r>
        <w:rPr>
          <w:rFonts w:hint="eastAsia" w:eastAsia="方正仿宋_GBK" w:cs="方正仿宋_GBK"/>
          <w:b w:val="0"/>
          <w:bCs w:val="0"/>
          <w:color w:val="auto"/>
          <w:spacing w:val="0"/>
          <w:sz w:val="32"/>
          <w:szCs w:val="32"/>
          <w:lang w:val="en-US" w:eastAsia="zh-CN"/>
        </w:rPr>
        <w:t>1</w:t>
      </w:r>
      <w:r>
        <w:rPr>
          <w:rFonts w:hint="default" w:ascii="Times New Roman" w:hAnsi="Times New Roman" w:eastAsia="方正仿宋_GBK" w:cs="方正仿宋_GBK"/>
          <w:b w:val="0"/>
          <w:bCs w:val="0"/>
          <w:color w:val="auto"/>
          <w:spacing w:val="0"/>
          <w:sz w:val="32"/>
          <w:szCs w:val="32"/>
          <w:lang w:val="en-US" w:eastAsia="zh-CN"/>
        </w:rPr>
        <w:t>名，行政工勤编制：</w:t>
      </w:r>
      <w:r>
        <w:rPr>
          <w:rFonts w:hint="eastAsia" w:ascii="Times New Roman" w:hAnsi="Times New Roman" w:eastAsia="方正仿宋_GBK" w:cs="方正仿宋_GBK"/>
          <w:b w:val="0"/>
          <w:bCs w:val="0"/>
          <w:color w:val="auto"/>
          <w:spacing w:val="0"/>
          <w:sz w:val="32"/>
          <w:szCs w:val="32"/>
          <w:lang w:val="en-US" w:eastAsia="zh-CN"/>
        </w:rPr>
        <w:t>2</w:t>
      </w:r>
      <w:r>
        <w:rPr>
          <w:rFonts w:hint="default" w:ascii="Times New Roman" w:hAnsi="Times New Roman" w:eastAsia="方正仿宋_GBK" w:cs="方正仿宋_GBK"/>
          <w:b w:val="0"/>
          <w:bCs w:val="0"/>
          <w:color w:val="auto"/>
          <w:spacing w:val="0"/>
          <w:sz w:val="32"/>
          <w:szCs w:val="32"/>
          <w:lang w:val="en-US" w:eastAsia="zh-CN"/>
        </w:rPr>
        <w:t>名。</w:t>
      </w:r>
      <w:r>
        <w:rPr>
          <w:rFonts w:hint="eastAsia" w:ascii="Times New Roman" w:hAnsi="Times New Roman" w:eastAsia="方正仿宋_GBK" w:cs="方正仿宋_GBK"/>
          <w:b w:val="0"/>
          <w:bCs w:val="0"/>
          <w:color w:val="auto"/>
          <w:spacing w:val="0"/>
          <w:sz w:val="32"/>
          <w:szCs w:val="32"/>
          <w:lang w:val="en-US" w:eastAsia="zh-CN"/>
        </w:rPr>
        <w:t>刷经寺镇</w:t>
      </w:r>
      <w:r>
        <w:rPr>
          <w:rFonts w:hint="default" w:ascii="Times New Roman" w:hAnsi="Times New Roman" w:eastAsia="方正仿宋_GBK" w:cs="方正仿宋_GBK"/>
          <w:b w:val="0"/>
          <w:bCs w:val="0"/>
          <w:color w:val="auto"/>
          <w:spacing w:val="0"/>
          <w:sz w:val="32"/>
          <w:szCs w:val="32"/>
          <w:lang w:val="en-US" w:eastAsia="zh-CN"/>
        </w:rPr>
        <w:t>下辖3个行政村，</w:t>
      </w:r>
      <w:r>
        <w:rPr>
          <w:rFonts w:hint="eastAsia" w:ascii="Times New Roman" w:hAnsi="Times New Roman" w:eastAsia="方正仿宋_GBK" w:cs="方正仿宋_GBK"/>
          <w:b w:val="0"/>
          <w:bCs w:val="0"/>
          <w:color w:val="auto"/>
          <w:spacing w:val="0"/>
          <w:sz w:val="32"/>
          <w:szCs w:val="32"/>
          <w:lang w:val="en-US" w:eastAsia="zh-CN"/>
        </w:rPr>
        <w:t>1个社区。</w:t>
      </w:r>
    </w:p>
    <w:p>
      <w:pPr>
        <w:pStyle w:val="12"/>
        <w:pageBreakBefore w:val="0"/>
        <w:kinsoku/>
        <w:wordWrap/>
        <w:topLinePunct w:val="0"/>
        <w:bidi w:val="0"/>
        <w:spacing w:beforeAutospacing="0" w:afterAutospacing="0" w:line="576" w:lineRule="exact"/>
        <w:ind w:left="0" w:leftChars="0" w:right="0" w:firstLine="360" w:firstLineChars="200"/>
        <w:jc w:val="both"/>
        <w:rPr>
          <w:rFonts w:hint="eastAsia"/>
          <w:lang w:val="en-US" w:eastAsia="zh-CN"/>
        </w:rPr>
      </w:pPr>
    </w:p>
    <w:p>
      <w:pPr>
        <w:pageBreakBefore w:val="0"/>
        <w:widowControl/>
        <w:kinsoku/>
        <w:wordWrap/>
        <w:topLinePunct w:val="0"/>
        <w:bidi w:val="0"/>
        <w:spacing w:beforeAutospacing="0" w:afterAutospacing="0" w:line="576" w:lineRule="exact"/>
        <w:ind w:left="0" w:leftChars="0" w:right="0" w:firstLine="640" w:firstLineChars="200"/>
        <w:jc w:val="both"/>
        <w:rPr>
          <w:rFonts w:ascii="仿宋" w:hAnsi="仿宋" w:eastAsia="仿宋"/>
          <w:kern w:val="0"/>
          <w:sz w:val="32"/>
          <w:szCs w:val="32"/>
        </w:rPr>
      </w:pPr>
      <w:r>
        <w:rPr>
          <w:rFonts w:ascii="仿宋" w:hAnsi="仿宋" w:eastAsia="仿宋"/>
          <w:sz w:val="32"/>
          <w:szCs w:val="32"/>
        </w:rPr>
        <w:br w:type="page"/>
      </w:r>
    </w:p>
    <w:p>
      <w:pPr>
        <w:pStyle w:val="4"/>
        <w:pageBreakBefore w:val="0"/>
        <w:kinsoku/>
        <w:wordWrap/>
        <w:topLinePunct w:val="0"/>
        <w:bidi w:val="0"/>
        <w:spacing w:before="0" w:beforeAutospacing="0" w:after="0" w:afterAutospacing="0" w:line="576" w:lineRule="exact"/>
        <w:ind w:left="0" w:leftChars="0" w:right="0" w:firstLine="880" w:firstLineChars="200"/>
        <w:jc w:val="both"/>
        <w:rPr>
          <w:rStyle w:val="31"/>
          <w:rFonts w:ascii="黑体" w:hAnsi="黑体" w:eastAsia="黑体"/>
          <w:b w:val="0"/>
          <w:bCs/>
        </w:rPr>
      </w:pPr>
      <w:bookmarkStart w:id="10" w:name="_Toc15377204"/>
      <w:bookmarkStart w:id="11" w:name="_Toc15396602"/>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1"/>
          <w:rFonts w:hint="eastAsia" w:ascii="黑体" w:hAnsi="黑体" w:eastAsia="黑体"/>
          <w:b w:val="0"/>
          <w:bCs/>
        </w:rPr>
        <w:t>部门决算情况说明</w:t>
      </w:r>
      <w:bookmarkEnd w:id="10"/>
      <w:bookmarkEnd w:id="11"/>
    </w:p>
    <w:p>
      <w:pPr>
        <w:pageBreakBefore w:val="0"/>
        <w:kinsoku/>
        <w:wordWrap/>
        <w:topLinePunct w:val="0"/>
        <w:bidi w:val="0"/>
        <w:spacing w:beforeAutospacing="0" w:afterAutospacing="0" w:line="576" w:lineRule="exact"/>
        <w:ind w:left="0" w:leftChars="0" w:right="0" w:firstLine="420" w:firstLineChars="200"/>
        <w:jc w:val="both"/>
      </w:pPr>
    </w:p>
    <w:p>
      <w:pPr>
        <w:pStyle w:val="30"/>
        <w:pageBreakBefore w:val="0"/>
        <w:numPr>
          <w:ilvl w:val="0"/>
          <w:numId w:val="0"/>
        </w:numPr>
        <w:kinsoku/>
        <w:wordWrap/>
        <w:topLinePunct w:val="0"/>
        <w:bidi w:val="0"/>
        <w:spacing w:beforeAutospacing="0" w:afterAutospacing="0" w:line="576" w:lineRule="exact"/>
        <w:ind w:leftChars="200" w:right="0" w:rightChars="0"/>
        <w:jc w:val="both"/>
        <w:outlineLvl w:val="1"/>
        <w:rPr>
          <w:rFonts w:hint="eastAsia" w:ascii="方正黑体_GBK" w:hAnsi="方正黑体_GBK" w:eastAsia="方正黑体_GBK" w:cs="方正黑体_GBK"/>
          <w:kern w:val="2"/>
          <w:sz w:val="32"/>
          <w:szCs w:val="32"/>
          <w:lang w:val="en-US" w:eastAsia="zh-CN" w:bidi="ar-SA"/>
        </w:rPr>
      </w:pPr>
      <w:bookmarkStart w:id="12" w:name="_Toc15396603"/>
      <w:bookmarkStart w:id="13" w:name="_Toc15377205"/>
      <w:r>
        <w:rPr>
          <w:rFonts w:hint="eastAsia" w:ascii="方正黑体_GBK" w:hAnsi="方正黑体_GBK" w:eastAsia="方正黑体_GBK" w:cs="方正黑体_GBK"/>
          <w:kern w:val="2"/>
          <w:sz w:val="32"/>
          <w:szCs w:val="32"/>
          <w:lang w:val="en-US" w:eastAsia="zh-CN" w:bidi="ar-SA"/>
        </w:rPr>
        <w:t>一、收入支出决算总体情况说明</w:t>
      </w:r>
      <w:bookmarkEnd w:id="12"/>
      <w:bookmarkEnd w:id="13"/>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年度收入总计为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万元，支出总计为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万元。与202</w:t>
      </w:r>
      <w:r>
        <w:rPr>
          <w:rFonts w:hint="eastAsia" w:eastAsia="方正仿宋_GBK" w:cs="方正仿宋_GBK"/>
          <w:b w:val="0"/>
          <w:bCs w:val="0"/>
          <w:color w:val="auto"/>
          <w:spacing w:val="0"/>
          <w:sz w:val="32"/>
          <w:szCs w:val="32"/>
          <w:lang w:val="en-US" w:eastAsia="zh-CN"/>
        </w:rPr>
        <w:t>3</w:t>
      </w:r>
      <w:r>
        <w:rPr>
          <w:rFonts w:hint="eastAsia" w:ascii="Times New Roman" w:hAnsi="Times New Roman" w:eastAsia="方正仿宋_GBK" w:cs="方正仿宋_GBK"/>
          <w:b w:val="0"/>
          <w:bCs w:val="0"/>
          <w:color w:val="auto"/>
          <w:spacing w:val="0"/>
          <w:sz w:val="32"/>
          <w:szCs w:val="32"/>
          <w:lang w:val="en-US" w:eastAsia="zh-CN"/>
        </w:rPr>
        <w:t>年度相比，收</w:t>
      </w:r>
      <w:r>
        <w:rPr>
          <w:rFonts w:hint="eastAsia" w:eastAsia="方正仿宋_GBK" w:cs="方正仿宋_GBK"/>
          <w:b w:val="0"/>
          <w:bCs w:val="0"/>
          <w:color w:val="auto"/>
          <w:spacing w:val="0"/>
          <w:sz w:val="32"/>
          <w:szCs w:val="32"/>
          <w:lang w:val="en-US" w:eastAsia="zh-CN"/>
        </w:rPr>
        <w:t>入</w:t>
      </w:r>
      <w:r>
        <w:rPr>
          <w:rFonts w:hint="eastAsia" w:ascii="Times New Roman" w:hAnsi="Times New Roman" w:eastAsia="方正仿宋_GBK" w:cs="方正仿宋_GBK"/>
          <w:b w:val="0"/>
          <w:bCs w:val="0"/>
          <w:color w:val="auto"/>
          <w:spacing w:val="0"/>
          <w:sz w:val="32"/>
          <w:szCs w:val="32"/>
          <w:lang w:val="en-US" w:eastAsia="zh-CN"/>
        </w:rPr>
        <w:t>总计增加</w:t>
      </w:r>
      <w:r>
        <w:rPr>
          <w:rFonts w:hint="eastAsia" w:eastAsia="方正仿宋_GBK" w:cs="方正仿宋_GBK"/>
          <w:b w:val="0"/>
          <w:bCs w:val="0"/>
          <w:color w:val="auto"/>
          <w:spacing w:val="0"/>
          <w:sz w:val="32"/>
          <w:szCs w:val="32"/>
          <w:lang w:val="en-US" w:eastAsia="zh-CN"/>
        </w:rPr>
        <w:t>699.95</w:t>
      </w:r>
      <w:r>
        <w:rPr>
          <w:rFonts w:hint="eastAsia" w:ascii="Times New Roman" w:hAnsi="Times New Roman" w:eastAsia="方正仿宋_GBK" w:cs="方正仿宋_GBK"/>
          <w:b w:val="0"/>
          <w:bCs w:val="0"/>
          <w:color w:val="auto"/>
          <w:spacing w:val="0"/>
          <w:sz w:val="32"/>
          <w:szCs w:val="32"/>
          <w:lang w:val="en-US" w:eastAsia="zh-CN"/>
        </w:rPr>
        <w:t>万元</w:t>
      </w:r>
      <w:r>
        <w:rPr>
          <w:rFonts w:hint="eastAsia" w:eastAsia="方正仿宋_GBK" w:cs="方正仿宋_GBK"/>
          <w:b w:val="0"/>
          <w:bCs w:val="0"/>
          <w:color w:val="auto"/>
          <w:spacing w:val="0"/>
          <w:sz w:val="32"/>
          <w:szCs w:val="32"/>
          <w:lang w:val="en-US" w:eastAsia="zh-CN"/>
        </w:rPr>
        <w:t>，</w:t>
      </w:r>
      <w:r>
        <w:rPr>
          <w:rFonts w:hint="eastAsia" w:ascii="Times New Roman" w:hAnsi="Times New Roman" w:eastAsia="方正仿宋_GBK" w:cs="方正仿宋_GBK"/>
          <w:b w:val="0"/>
          <w:bCs w:val="0"/>
          <w:color w:val="auto"/>
          <w:spacing w:val="0"/>
          <w:sz w:val="32"/>
          <w:szCs w:val="32"/>
          <w:lang w:val="en-US" w:eastAsia="zh-CN"/>
        </w:rPr>
        <w:t>增长</w:t>
      </w:r>
      <w:r>
        <w:rPr>
          <w:rFonts w:hint="eastAsia" w:eastAsia="方正仿宋_GBK" w:cs="方正仿宋_GBK"/>
          <w:b w:val="0"/>
          <w:bCs w:val="0"/>
          <w:color w:val="auto"/>
          <w:spacing w:val="0"/>
          <w:sz w:val="32"/>
          <w:szCs w:val="32"/>
          <w:lang w:val="en-US" w:eastAsia="zh-CN"/>
        </w:rPr>
        <w:t>22.23</w:t>
      </w:r>
      <w:r>
        <w:rPr>
          <w:rFonts w:hint="eastAsia" w:ascii="Times New Roman" w:hAnsi="Times New Roman" w:eastAsia="方正仿宋_GBK" w:cs="方正仿宋_GBK"/>
          <w:b w:val="0"/>
          <w:bCs w:val="0"/>
          <w:color w:val="auto"/>
          <w:spacing w:val="0"/>
          <w:sz w:val="32"/>
          <w:szCs w:val="32"/>
          <w:lang w:val="en-US" w:eastAsia="zh-CN"/>
        </w:rPr>
        <w:t>%</w:t>
      </w:r>
      <w:r>
        <w:rPr>
          <w:rFonts w:hint="eastAsia" w:eastAsia="方正仿宋_GBK" w:cs="方正仿宋_GBK"/>
          <w:b w:val="0"/>
          <w:bCs w:val="0"/>
          <w:color w:val="auto"/>
          <w:spacing w:val="0"/>
          <w:sz w:val="32"/>
          <w:szCs w:val="32"/>
          <w:lang w:val="en-US" w:eastAsia="zh-CN"/>
        </w:rPr>
        <w:t>，</w:t>
      </w:r>
      <w:r>
        <w:rPr>
          <w:rFonts w:hint="eastAsia" w:ascii="Times New Roman" w:hAnsi="Times New Roman" w:eastAsia="方正仿宋_GBK" w:cs="方正仿宋_GBK"/>
          <w:b w:val="0"/>
          <w:bCs w:val="0"/>
          <w:color w:val="auto"/>
          <w:spacing w:val="0"/>
          <w:sz w:val="32"/>
          <w:szCs w:val="32"/>
          <w:lang w:val="en-US" w:eastAsia="zh-CN"/>
        </w:rPr>
        <w:t>支</w:t>
      </w:r>
      <w:r>
        <w:rPr>
          <w:rFonts w:hint="eastAsia" w:eastAsia="方正仿宋_GBK" w:cs="方正仿宋_GBK"/>
          <w:b w:val="0"/>
          <w:bCs w:val="0"/>
          <w:color w:val="auto"/>
          <w:spacing w:val="0"/>
          <w:sz w:val="32"/>
          <w:szCs w:val="32"/>
          <w:lang w:val="en-US" w:eastAsia="zh-CN"/>
        </w:rPr>
        <w:t>出</w:t>
      </w:r>
      <w:r>
        <w:rPr>
          <w:rFonts w:hint="eastAsia" w:ascii="Times New Roman" w:hAnsi="Times New Roman" w:eastAsia="方正仿宋_GBK" w:cs="方正仿宋_GBK"/>
          <w:b w:val="0"/>
          <w:bCs w:val="0"/>
          <w:color w:val="auto"/>
          <w:spacing w:val="0"/>
          <w:sz w:val="32"/>
          <w:szCs w:val="32"/>
          <w:lang w:val="en-US" w:eastAsia="zh-CN"/>
        </w:rPr>
        <w:t>总计增加</w:t>
      </w:r>
      <w:r>
        <w:rPr>
          <w:rFonts w:hint="eastAsia" w:eastAsia="方正仿宋_GBK" w:cs="方正仿宋_GBK"/>
          <w:b w:val="0"/>
          <w:bCs w:val="0"/>
          <w:color w:val="auto"/>
          <w:spacing w:val="0"/>
          <w:sz w:val="32"/>
          <w:szCs w:val="32"/>
          <w:lang w:val="en-US" w:eastAsia="zh-CN"/>
        </w:rPr>
        <w:t>699.95</w:t>
      </w:r>
      <w:r>
        <w:rPr>
          <w:rFonts w:hint="eastAsia" w:ascii="Times New Roman" w:hAnsi="Times New Roman" w:eastAsia="方正仿宋_GBK" w:cs="方正仿宋_GBK"/>
          <w:b w:val="0"/>
          <w:bCs w:val="0"/>
          <w:color w:val="auto"/>
          <w:spacing w:val="0"/>
          <w:sz w:val="32"/>
          <w:szCs w:val="32"/>
          <w:lang w:val="en-US" w:eastAsia="zh-CN"/>
        </w:rPr>
        <w:t>万元，增长</w:t>
      </w:r>
      <w:r>
        <w:rPr>
          <w:rFonts w:hint="eastAsia" w:eastAsia="方正仿宋_GBK" w:cs="方正仿宋_GBK"/>
          <w:b w:val="0"/>
          <w:bCs w:val="0"/>
          <w:color w:val="auto"/>
          <w:spacing w:val="0"/>
          <w:sz w:val="32"/>
          <w:szCs w:val="32"/>
          <w:lang w:val="en-US" w:eastAsia="zh-CN"/>
        </w:rPr>
        <w:t>22.23</w:t>
      </w:r>
      <w:r>
        <w:rPr>
          <w:rFonts w:hint="eastAsia" w:ascii="Times New Roman" w:hAnsi="Times New Roman" w:eastAsia="方正仿宋_GBK" w:cs="方正仿宋_GBK"/>
          <w:b w:val="0"/>
          <w:bCs w:val="0"/>
          <w:color w:val="auto"/>
          <w:spacing w:val="0"/>
          <w:sz w:val="32"/>
          <w:szCs w:val="32"/>
          <w:lang w:val="en-US" w:eastAsia="zh-CN"/>
        </w:rPr>
        <w:t>%。主要变动原因是刷经寺镇202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年为镇村示范点，项目增加支出增加。</w:t>
      </w:r>
    </w:p>
    <w:p>
      <w:pPr>
        <w:pStyle w:val="2"/>
        <w:rPr>
          <w:rFonts w:hint="eastAsia" w:ascii="Times New Roman" w:hAnsi="Times New Roman" w:eastAsia="方正仿宋_GBK" w:cs="方正仿宋_GBK"/>
          <w:b w:val="0"/>
          <w:bCs w:val="0"/>
          <w:color w:val="auto"/>
          <w:spacing w:val="0"/>
          <w:sz w:val="32"/>
          <w:szCs w:val="32"/>
          <w:lang w:val="en-US" w:eastAsia="zh-CN"/>
        </w:rPr>
      </w:pPr>
      <w:r>
        <w:drawing>
          <wp:anchor distT="0" distB="0" distL="114300" distR="114300" simplePos="0" relativeHeight="251662336" behindDoc="1" locked="0" layoutInCell="1" allowOverlap="1">
            <wp:simplePos x="0" y="0"/>
            <wp:positionH relativeFrom="column">
              <wp:posOffset>318770</wp:posOffset>
            </wp:positionH>
            <wp:positionV relativeFrom="paragraph">
              <wp:posOffset>66675</wp:posOffset>
            </wp:positionV>
            <wp:extent cx="4572000" cy="2743200"/>
            <wp:effectExtent l="4445" t="4445" r="14605" b="1460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rPr>
          <w:rFonts w:hint="eastAsia" w:ascii="Times New Roman" w:hAnsi="Times New Roman" w:eastAsia="方正仿宋_GBK" w:cs="方正仿宋_GBK"/>
          <w:b w:val="0"/>
          <w:bCs w:val="0"/>
          <w:color w:val="auto"/>
          <w:spacing w:val="0"/>
          <w:sz w:val="32"/>
          <w:szCs w:val="32"/>
          <w:lang w:val="en-US" w:eastAsia="zh-CN"/>
        </w:rPr>
      </w:pPr>
    </w:p>
    <w:p>
      <w:pPr>
        <w:pStyle w:val="2"/>
        <w:rPr>
          <w:rFonts w:hint="eastAsia" w:ascii="Times New Roman" w:hAnsi="Times New Roman" w:eastAsia="方正仿宋_GBK" w:cs="方正仿宋_GBK"/>
          <w:b w:val="0"/>
          <w:bCs w:val="0"/>
          <w:color w:val="auto"/>
          <w:spacing w:val="0"/>
          <w:sz w:val="32"/>
          <w:szCs w:val="32"/>
          <w:lang w:val="en-US" w:eastAsia="zh-CN"/>
        </w:rPr>
      </w:pPr>
    </w:p>
    <w:p>
      <w:pPr>
        <w:rPr>
          <w:rFonts w:hint="eastAsia" w:ascii="Times New Roman" w:hAnsi="Times New Roman" w:eastAsia="方正仿宋_GBK" w:cs="方正仿宋_GBK"/>
          <w:b w:val="0"/>
          <w:bCs w:val="0"/>
          <w:color w:val="auto"/>
          <w:spacing w:val="0"/>
          <w:sz w:val="32"/>
          <w:szCs w:val="32"/>
          <w:lang w:val="en-US" w:eastAsia="zh-CN"/>
        </w:rPr>
      </w:pPr>
    </w:p>
    <w:p>
      <w:pPr>
        <w:pStyle w:val="2"/>
        <w:rPr>
          <w:rFonts w:hint="eastAsia" w:ascii="Times New Roman" w:hAnsi="Times New Roman" w:eastAsia="方正仿宋_GBK" w:cs="方正仿宋_GBK"/>
          <w:b w:val="0"/>
          <w:bCs w:val="0"/>
          <w:color w:val="auto"/>
          <w:spacing w:val="0"/>
          <w:sz w:val="32"/>
          <w:szCs w:val="32"/>
          <w:lang w:val="en-US" w:eastAsia="zh-CN"/>
        </w:rPr>
      </w:pPr>
    </w:p>
    <w:p>
      <w:pPr>
        <w:rPr>
          <w:rFonts w:hint="eastAsia" w:ascii="Times New Roman" w:hAnsi="Times New Roman" w:eastAsia="方正仿宋_GBK" w:cs="方正仿宋_GBK"/>
          <w:b w:val="0"/>
          <w:bCs w:val="0"/>
          <w:color w:val="auto"/>
          <w:spacing w:val="0"/>
          <w:sz w:val="32"/>
          <w:szCs w:val="32"/>
          <w:lang w:val="en-US" w:eastAsia="zh-CN"/>
        </w:rPr>
      </w:pPr>
    </w:p>
    <w:p>
      <w:pPr>
        <w:pStyle w:val="2"/>
        <w:rPr>
          <w:rFonts w:hint="eastAsia" w:ascii="Times New Roman" w:hAnsi="Times New Roman" w:eastAsia="方正仿宋_GBK" w:cs="方正仿宋_GBK"/>
          <w:b w:val="0"/>
          <w:bCs w:val="0"/>
          <w:color w:val="auto"/>
          <w:spacing w:val="0"/>
          <w:sz w:val="32"/>
          <w:szCs w:val="32"/>
          <w:lang w:val="en-US" w:eastAsia="zh-CN"/>
        </w:rPr>
      </w:pPr>
    </w:p>
    <w:p>
      <w:pPr>
        <w:rPr>
          <w:rFonts w:hint="eastAsia" w:ascii="Times New Roman" w:hAnsi="Times New Roman" w:eastAsia="方正仿宋_GBK" w:cs="方正仿宋_GBK"/>
          <w:b w:val="0"/>
          <w:bCs w:val="0"/>
          <w:color w:val="auto"/>
          <w:spacing w:val="0"/>
          <w:sz w:val="32"/>
          <w:szCs w:val="32"/>
          <w:lang w:val="en-US" w:eastAsia="zh-CN"/>
        </w:rPr>
      </w:pPr>
    </w:p>
    <w:p>
      <w:pPr>
        <w:pStyle w:val="2"/>
        <w:rPr>
          <w:rFonts w:hint="eastAsia"/>
          <w:lang w:val="en-US" w:eastAsia="zh-CN"/>
        </w:rPr>
      </w:pP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仿宋_GB2312" w:hAnsi="仿宋_GB2312" w:eastAsia="仿宋_GB2312" w:cs="仿宋_GB2312"/>
          <w:sz w:val="32"/>
          <w:szCs w:val="32"/>
          <w:shd w:val="clear" w:color="auto" w:fill="FFFFFF"/>
          <w:lang w:val="en-US" w:eastAsia="zh-CN"/>
        </w:rPr>
      </w:pPr>
      <w:r>
        <w:rPr>
          <w:rFonts w:hint="eastAsia" w:ascii="Times New Roman" w:hAnsi="Times New Roman" w:eastAsia="方正仿宋_GBK" w:cs="方正仿宋_GBK"/>
          <w:b w:val="0"/>
          <w:bCs w:val="0"/>
          <w:color w:val="auto"/>
          <w:spacing w:val="0"/>
          <w:sz w:val="32"/>
          <w:szCs w:val="32"/>
          <w:lang w:val="en-US" w:eastAsia="zh-CN"/>
        </w:rPr>
        <w:t>（图1：收、支决算总计变动情况图）（柱状图）</w:t>
      </w:r>
    </w:p>
    <w:p>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pPr>
        <w:pStyle w:val="30"/>
        <w:pageBreakBefore w:val="0"/>
        <w:numPr>
          <w:ilvl w:val="0"/>
          <w:numId w:val="0"/>
        </w:numPr>
        <w:kinsoku/>
        <w:wordWrap/>
        <w:topLinePunct w:val="0"/>
        <w:bidi w:val="0"/>
        <w:spacing w:beforeAutospacing="0" w:afterAutospacing="0" w:line="576" w:lineRule="exact"/>
        <w:ind w:leftChars="200" w:right="0" w:rightChars="0"/>
        <w:jc w:val="both"/>
        <w:outlineLvl w:val="1"/>
        <w:rPr>
          <w:rFonts w:hint="eastAsia" w:ascii="方正黑体_GBK" w:hAnsi="方正黑体_GBK" w:eastAsia="方正黑体_GBK" w:cs="方正黑体_GBK"/>
          <w:kern w:val="2"/>
          <w:sz w:val="32"/>
          <w:szCs w:val="32"/>
          <w:lang w:val="en-US" w:eastAsia="zh-CN" w:bidi="ar-SA"/>
        </w:rPr>
      </w:pPr>
      <w:bookmarkStart w:id="14" w:name="_Toc15377206"/>
      <w:bookmarkStart w:id="15" w:name="_Toc15396604"/>
      <w:r>
        <w:rPr>
          <w:rFonts w:hint="eastAsia" w:ascii="方正黑体_GBK" w:hAnsi="方正黑体_GBK" w:eastAsia="方正黑体_GBK" w:cs="方正黑体_GBK"/>
          <w:kern w:val="2"/>
          <w:sz w:val="32"/>
          <w:szCs w:val="32"/>
          <w:lang w:val="en-US" w:eastAsia="zh-CN" w:bidi="ar-SA"/>
        </w:rPr>
        <w:t>二、收入决算情况说明</w:t>
      </w:r>
      <w:bookmarkEnd w:id="14"/>
      <w:bookmarkEnd w:id="15"/>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年度本年收入合计</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万元，其中：一般公共预算财政拨款收入</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占100%；政府性基金预算财政拨款收入0万元，占0%；国有资本经营预算财政拨款收入0万元，占0%；上级补助收入0万元，占0%；事业收入0万元，占0%；经营收入0万元，占0%；附属单位上缴收入0万元，占0%；其他收入0万元，占0%。</w:t>
      </w:r>
    </w:p>
    <w:p>
      <w:pPr>
        <w:pStyle w:val="2"/>
        <w:rPr>
          <w:rFonts w:hint="eastAsia" w:ascii="Times New Roman" w:hAnsi="Times New Roman" w:eastAsia="方正仿宋_GBK" w:cs="方正仿宋_GBK"/>
          <w:b w:val="0"/>
          <w:bCs w:val="0"/>
          <w:color w:val="auto"/>
          <w:spacing w:val="0"/>
          <w:sz w:val="32"/>
          <w:szCs w:val="32"/>
          <w:lang w:val="en-US" w:eastAsia="zh-CN"/>
        </w:rPr>
      </w:pPr>
    </w:p>
    <w:p>
      <w:pPr>
        <w:rPr>
          <w:rFonts w:hint="eastAsia" w:ascii="Times New Roman" w:hAnsi="Times New Roman" w:eastAsia="方正仿宋_GBK" w:cs="方正仿宋_GBK"/>
          <w:b w:val="0"/>
          <w:bCs w:val="0"/>
          <w:color w:val="auto"/>
          <w:spacing w:val="0"/>
          <w:sz w:val="32"/>
          <w:szCs w:val="32"/>
          <w:lang w:val="en-US" w:eastAsia="zh-CN"/>
        </w:rPr>
      </w:pPr>
    </w:p>
    <w:p>
      <w:pPr>
        <w:pStyle w:val="2"/>
        <w:rPr>
          <w:rFonts w:hint="eastAsia" w:ascii="Times New Roman" w:hAnsi="Times New Roman" w:eastAsia="方正仿宋_GBK" w:cs="方正仿宋_GBK"/>
          <w:b w:val="0"/>
          <w:bCs w:val="0"/>
          <w:color w:val="auto"/>
          <w:spacing w:val="0"/>
          <w:sz w:val="32"/>
          <w:szCs w:val="32"/>
          <w:lang w:val="en-US" w:eastAsia="zh-CN"/>
        </w:rPr>
      </w:pPr>
      <w:r>
        <w:drawing>
          <wp:inline distT="0" distB="0" distL="114300" distR="114300">
            <wp:extent cx="4572000" cy="3019425"/>
            <wp:effectExtent l="4445" t="4445" r="14605" b="5080"/>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hint="eastAsia" w:ascii="Times New Roman" w:hAnsi="Times New Roman" w:eastAsia="方正仿宋_GBK" w:cs="方正仿宋_GBK"/>
          <w:b w:val="0"/>
          <w:bCs w:val="0"/>
          <w:color w:val="auto"/>
          <w:spacing w:val="0"/>
          <w:sz w:val="32"/>
          <w:szCs w:val="32"/>
          <w:lang w:val="en-US" w:eastAsia="zh-CN"/>
        </w:rPr>
      </w:pPr>
    </w:p>
    <w:p>
      <w:pPr>
        <w:pStyle w:val="2"/>
        <w:rPr>
          <w:rFonts w:hint="eastAsia"/>
          <w:lang w:val="en-US" w:eastAsia="zh-CN"/>
        </w:rPr>
      </w:pPr>
    </w:p>
    <w:p>
      <w:pPr>
        <w:pStyle w:val="2"/>
        <w:pageBreakBefore w:val="0"/>
        <w:kinsoku/>
        <w:wordWrap/>
        <w:topLinePunct w:val="0"/>
        <w:bidi w:val="0"/>
        <w:spacing w:beforeAutospacing="0" w:after="0" w:afterAutospacing="0" w:line="576" w:lineRule="exact"/>
        <w:ind w:left="0" w:leftChars="0" w:right="0" w:firstLine="420" w:firstLineChars="200"/>
        <w:jc w:val="both"/>
      </w:pPr>
    </w:p>
    <w:p/>
    <w:p/>
    <w:p>
      <w:pPr>
        <w:pageBreakBefore w:val="0"/>
        <w:kinsoku/>
        <w:wordWrap/>
        <w:topLinePunct w:val="0"/>
        <w:bidi w:val="0"/>
        <w:spacing w:beforeAutospacing="0" w:afterAutospacing="0" w:line="576" w:lineRule="exact"/>
        <w:ind w:right="0" w:firstLine="640" w:firstLineChars="200"/>
        <w:jc w:val="both"/>
        <w:outlineLvl w:val="1"/>
        <w:rPr>
          <w:rFonts w:hint="eastAsia" w:ascii="方正黑体_GBK" w:hAnsi="方正黑体_GBK" w:eastAsia="方正黑体_GBK" w:cs="方正黑体_GBK"/>
          <w:sz w:val="32"/>
          <w:szCs w:val="32"/>
        </w:rPr>
      </w:pPr>
      <w:bookmarkStart w:id="16" w:name="_Toc15377207"/>
      <w:bookmarkStart w:id="17" w:name="_Toc15396605"/>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支出决算情况说明</w:t>
      </w:r>
      <w:bookmarkEnd w:id="16"/>
      <w:bookmarkEnd w:id="17"/>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年度本年支出合计</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万元，其中：基本支出1,243.23万元，占</w:t>
      </w:r>
      <w:r>
        <w:rPr>
          <w:rFonts w:hint="eastAsia" w:eastAsia="方正仿宋_GBK" w:cs="方正仿宋_GBK"/>
          <w:b w:val="0"/>
          <w:bCs w:val="0"/>
          <w:color w:val="auto"/>
          <w:spacing w:val="0"/>
          <w:sz w:val="32"/>
          <w:szCs w:val="32"/>
          <w:lang w:val="en-US" w:eastAsia="zh-CN"/>
        </w:rPr>
        <w:t>32.31</w:t>
      </w:r>
      <w:r>
        <w:rPr>
          <w:rFonts w:hint="eastAsia" w:ascii="Times New Roman" w:hAnsi="Times New Roman" w:eastAsia="方正仿宋_GBK" w:cs="方正仿宋_GBK"/>
          <w:b w:val="0"/>
          <w:bCs w:val="0"/>
          <w:color w:val="auto"/>
          <w:spacing w:val="0"/>
          <w:sz w:val="32"/>
          <w:szCs w:val="32"/>
          <w:lang w:val="en-US" w:eastAsia="zh-CN"/>
        </w:rPr>
        <w:t>%；项目支出2,605.10万元，占</w:t>
      </w:r>
      <w:r>
        <w:rPr>
          <w:rFonts w:hint="eastAsia" w:eastAsia="方正仿宋_GBK" w:cs="方正仿宋_GBK"/>
          <w:b w:val="0"/>
          <w:bCs w:val="0"/>
          <w:color w:val="auto"/>
          <w:spacing w:val="0"/>
          <w:sz w:val="32"/>
          <w:szCs w:val="32"/>
          <w:lang w:val="en-US" w:eastAsia="zh-CN"/>
        </w:rPr>
        <w:t>67.69</w:t>
      </w:r>
      <w:r>
        <w:rPr>
          <w:rFonts w:hint="eastAsia" w:ascii="Times New Roman" w:hAnsi="Times New Roman" w:eastAsia="方正仿宋_GBK" w:cs="方正仿宋_GBK"/>
          <w:b w:val="0"/>
          <w:bCs w:val="0"/>
          <w:color w:val="auto"/>
          <w:spacing w:val="0"/>
          <w:sz w:val="32"/>
          <w:szCs w:val="32"/>
          <w:lang w:val="en-US" w:eastAsia="zh-CN"/>
        </w:rPr>
        <w:t>%；上缴上级支出0万元，占0%；经营支出0万元，占0%；对附属单位补助支出0万元，占0%。</w:t>
      </w:r>
    </w:p>
    <w:p>
      <w:pPr>
        <w:pageBreakBefore w:val="0"/>
        <w:kinsoku/>
        <w:wordWrap/>
        <w:topLinePunct w:val="0"/>
        <w:bidi w:val="0"/>
        <w:spacing w:beforeAutospacing="0" w:afterAutospacing="0" w:line="576" w:lineRule="exact"/>
        <w:ind w:left="0" w:leftChars="0" w:right="0" w:firstLine="640" w:firstLineChars="200"/>
        <w:jc w:val="both"/>
        <w:outlineLvl w:val="1"/>
        <w:rPr>
          <w:rFonts w:hint="eastAsia" w:ascii="方正黑体_GBK" w:hAnsi="方正黑体_GBK" w:eastAsia="方正黑体_GBK" w:cs="方正黑体_GBK"/>
          <w:sz w:val="32"/>
          <w:szCs w:val="32"/>
        </w:rPr>
      </w:pPr>
      <w:bookmarkStart w:id="18" w:name="_Toc15396606"/>
      <w:bookmarkStart w:id="19" w:name="_Toc15377208"/>
      <w:r>
        <w:rPr>
          <w:rFonts w:hint="eastAsia" w:ascii="方正黑体_GBK" w:hAnsi="方正黑体_GBK" w:eastAsia="方正黑体_GBK" w:cs="方正黑体_GBK"/>
          <w:sz w:val="32"/>
          <w:szCs w:val="32"/>
        </w:rPr>
        <w:t>四、财政拨款收入支出决算总体情况说明</w:t>
      </w:r>
      <w:bookmarkEnd w:id="18"/>
      <w:bookmarkEnd w:id="19"/>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年度财政拨款收、支总计均为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万元。与202</w:t>
      </w:r>
      <w:r>
        <w:rPr>
          <w:rFonts w:hint="eastAsia" w:eastAsia="方正仿宋_GBK" w:cs="方正仿宋_GBK"/>
          <w:b w:val="0"/>
          <w:bCs w:val="0"/>
          <w:color w:val="auto"/>
          <w:spacing w:val="0"/>
          <w:sz w:val="32"/>
          <w:szCs w:val="32"/>
          <w:lang w:val="en-US" w:eastAsia="zh-CN"/>
        </w:rPr>
        <w:t>3</w:t>
      </w:r>
      <w:r>
        <w:rPr>
          <w:rFonts w:hint="eastAsia" w:ascii="Times New Roman" w:hAnsi="Times New Roman" w:eastAsia="方正仿宋_GBK" w:cs="方正仿宋_GBK"/>
          <w:b w:val="0"/>
          <w:bCs w:val="0"/>
          <w:color w:val="auto"/>
          <w:spacing w:val="0"/>
          <w:sz w:val="32"/>
          <w:szCs w:val="32"/>
          <w:lang w:val="en-US" w:eastAsia="zh-CN"/>
        </w:rPr>
        <w:t>年度相比，收</w:t>
      </w:r>
      <w:r>
        <w:rPr>
          <w:rFonts w:hint="eastAsia" w:eastAsia="方正仿宋_GBK" w:cs="方正仿宋_GBK"/>
          <w:b w:val="0"/>
          <w:bCs w:val="0"/>
          <w:color w:val="auto"/>
          <w:spacing w:val="0"/>
          <w:sz w:val="32"/>
          <w:szCs w:val="32"/>
          <w:lang w:val="en-US" w:eastAsia="zh-CN"/>
        </w:rPr>
        <w:t>入</w:t>
      </w:r>
      <w:r>
        <w:rPr>
          <w:rFonts w:hint="eastAsia" w:ascii="Times New Roman" w:hAnsi="Times New Roman" w:eastAsia="方正仿宋_GBK" w:cs="方正仿宋_GBK"/>
          <w:b w:val="0"/>
          <w:bCs w:val="0"/>
          <w:color w:val="auto"/>
          <w:spacing w:val="0"/>
          <w:sz w:val="32"/>
          <w:szCs w:val="32"/>
          <w:lang w:val="en-US" w:eastAsia="zh-CN"/>
        </w:rPr>
        <w:t>总计增加</w:t>
      </w:r>
      <w:r>
        <w:rPr>
          <w:rFonts w:hint="eastAsia" w:eastAsia="方正仿宋_GBK" w:cs="方正仿宋_GBK"/>
          <w:b w:val="0"/>
          <w:bCs w:val="0"/>
          <w:color w:val="auto"/>
          <w:spacing w:val="0"/>
          <w:sz w:val="32"/>
          <w:szCs w:val="32"/>
          <w:lang w:val="en-US" w:eastAsia="zh-CN"/>
        </w:rPr>
        <w:t>699.95</w:t>
      </w:r>
      <w:r>
        <w:rPr>
          <w:rFonts w:hint="eastAsia" w:ascii="Times New Roman" w:hAnsi="Times New Roman" w:eastAsia="方正仿宋_GBK" w:cs="方正仿宋_GBK"/>
          <w:b w:val="0"/>
          <w:bCs w:val="0"/>
          <w:color w:val="auto"/>
          <w:spacing w:val="0"/>
          <w:sz w:val="32"/>
          <w:szCs w:val="32"/>
          <w:lang w:val="en-US" w:eastAsia="zh-CN"/>
        </w:rPr>
        <w:t>万元</w:t>
      </w:r>
      <w:r>
        <w:rPr>
          <w:rFonts w:hint="eastAsia" w:eastAsia="方正仿宋_GBK" w:cs="方正仿宋_GBK"/>
          <w:b w:val="0"/>
          <w:bCs w:val="0"/>
          <w:color w:val="auto"/>
          <w:spacing w:val="0"/>
          <w:sz w:val="32"/>
          <w:szCs w:val="32"/>
          <w:lang w:val="en-US" w:eastAsia="zh-CN"/>
        </w:rPr>
        <w:t>，</w:t>
      </w:r>
      <w:r>
        <w:rPr>
          <w:rFonts w:hint="eastAsia" w:ascii="Times New Roman" w:hAnsi="Times New Roman" w:eastAsia="方正仿宋_GBK" w:cs="方正仿宋_GBK"/>
          <w:b w:val="0"/>
          <w:bCs w:val="0"/>
          <w:color w:val="auto"/>
          <w:spacing w:val="0"/>
          <w:sz w:val="32"/>
          <w:szCs w:val="32"/>
          <w:lang w:val="en-US" w:eastAsia="zh-CN"/>
        </w:rPr>
        <w:t>增长</w:t>
      </w:r>
      <w:r>
        <w:rPr>
          <w:rFonts w:hint="eastAsia" w:eastAsia="方正仿宋_GBK" w:cs="方正仿宋_GBK"/>
          <w:b w:val="0"/>
          <w:bCs w:val="0"/>
          <w:color w:val="auto"/>
          <w:spacing w:val="0"/>
          <w:sz w:val="32"/>
          <w:szCs w:val="32"/>
          <w:lang w:val="en-US" w:eastAsia="zh-CN"/>
        </w:rPr>
        <w:t>22.23</w:t>
      </w:r>
      <w:r>
        <w:rPr>
          <w:rFonts w:hint="eastAsia" w:ascii="Times New Roman" w:hAnsi="Times New Roman" w:eastAsia="方正仿宋_GBK" w:cs="方正仿宋_GBK"/>
          <w:b w:val="0"/>
          <w:bCs w:val="0"/>
          <w:color w:val="auto"/>
          <w:spacing w:val="0"/>
          <w:sz w:val="32"/>
          <w:szCs w:val="32"/>
          <w:lang w:val="en-US" w:eastAsia="zh-CN"/>
        </w:rPr>
        <w:t>%</w:t>
      </w:r>
      <w:r>
        <w:rPr>
          <w:rFonts w:hint="eastAsia" w:eastAsia="方正仿宋_GBK" w:cs="方正仿宋_GBK"/>
          <w:b w:val="0"/>
          <w:bCs w:val="0"/>
          <w:color w:val="auto"/>
          <w:spacing w:val="0"/>
          <w:sz w:val="32"/>
          <w:szCs w:val="32"/>
          <w:lang w:val="en-US" w:eastAsia="zh-CN"/>
        </w:rPr>
        <w:t>，</w:t>
      </w:r>
      <w:r>
        <w:rPr>
          <w:rFonts w:hint="eastAsia" w:ascii="Times New Roman" w:hAnsi="Times New Roman" w:eastAsia="方正仿宋_GBK" w:cs="方正仿宋_GBK"/>
          <w:b w:val="0"/>
          <w:bCs w:val="0"/>
          <w:color w:val="auto"/>
          <w:spacing w:val="0"/>
          <w:sz w:val="32"/>
          <w:szCs w:val="32"/>
          <w:lang w:val="en-US" w:eastAsia="zh-CN"/>
        </w:rPr>
        <w:t>支</w:t>
      </w:r>
      <w:r>
        <w:rPr>
          <w:rFonts w:hint="eastAsia" w:eastAsia="方正仿宋_GBK" w:cs="方正仿宋_GBK"/>
          <w:b w:val="0"/>
          <w:bCs w:val="0"/>
          <w:color w:val="auto"/>
          <w:spacing w:val="0"/>
          <w:sz w:val="32"/>
          <w:szCs w:val="32"/>
          <w:lang w:val="en-US" w:eastAsia="zh-CN"/>
        </w:rPr>
        <w:t>出</w:t>
      </w:r>
      <w:r>
        <w:rPr>
          <w:rFonts w:hint="eastAsia" w:ascii="Times New Roman" w:hAnsi="Times New Roman" w:eastAsia="方正仿宋_GBK" w:cs="方正仿宋_GBK"/>
          <w:b w:val="0"/>
          <w:bCs w:val="0"/>
          <w:color w:val="auto"/>
          <w:spacing w:val="0"/>
          <w:sz w:val="32"/>
          <w:szCs w:val="32"/>
          <w:lang w:val="en-US" w:eastAsia="zh-CN"/>
        </w:rPr>
        <w:t>总计增加</w:t>
      </w:r>
      <w:r>
        <w:rPr>
          <w:rFonts w:hint="eastAsia" w:eastAsia="方正仿宋_GBK" w:cs="方正仿宋_GBK"/>
          <w:b w:val="0"/>
          <w:bCs w:val="0"/>
          <w:color w:val="auto"/>
          <w:spacing w:val="0"/>
          <w:sz w:val="32"/>
          <w:szCs w:val="32"/>
          <w:lang w:val="en-US" w:eastAsia="zh-CN"/>
        </w:rPr>
        <w:t>699.95</w:t>
      </w:r>
      <w:r>
        <w:rPr>
          <w:rFonts w:hint="eastAsia" w:ascii="Times New Roman" w:hAnsi="Times New Roman" w:eastAsia="方正仿宋_GBK" w:cs="方正仿宋_GBK"/>
          <w:b w:val="0"/>
          <w:bCs w:val="0"/>
          <w:color w:val="auto"/>
          <w:spacing w:val="0"/>
          <w:sz w:val="32"/>
          <w:szCs w:val="32"/>
          <w:lang w:val="en-US" w:eastAsia="zh-CN"/>
        </w:rPr>
        <w:t>万元，增长</w:t>
      </w:r>
      <w:r>
        <w:rPr>
          <w:rFonts w:hint="eastAsia" w:eastAsia="方正仿宋_GBK" w:cs="方正仿宋_GBK"/>
          <w:b w:val="0"/>
          <w:bCs w:val="0"/>
          <w:color w:val="auto"/>
          <w:spacing w:val="0"/>
          <w:sz w:val="32"/>
          <w:szCs w:val="32"/>
          <w:lang w:val="en-US" w:eastAsia="zh-CN"/>
        </w:rPr>
        <w:t>22.23</w:t>
      </w:r>
      <w:r>
        <w:rPr>
          <w:rFonts w:hint="eastAsia" w:ascii="Times New Roman" w:hAnsi="Times New Roman" w:eastAsia="方正仿宋_GBK" w:cs="方正仿宋_GBK"/>
          <w:b w:val="0"/>
          <w:bCs w:val="0"/>
          <w:color w:val="auto"/>
          <w:spacing w:val="0"/>
          <w:sz w:val="32"/>
          <w:szCs w:val="32"/>
          <w:lang w:val="en-US" w:eastAsia="zh-CN"/>
        </w:rPr>
        <w:t>%。主要变动原因是刷经寺镇2023年为镇村示范点，项目增加支出增加。</w:t>
      </w:r>
    </w:p>
    <w:p>
      <w:pPr>
        <w:pageBreakBefore w:val="0"/>
        <w:kinsoku/>
        <w:wordWrap/>
        <w:topLinePunct w:val="0"/>
        <w:bidi w:val="0"/>
        <w:spacing w:beforeAutospacing="0" w:afterAutospacing="0" w:line="576" w:lineRule="exact"/>
        <w:ind w:left="0" w:leftChars="0" w:right="0" w:firstLine="640" w:firstLineChars="200"/>
        <w:jc w:val="both"/>
        <w:outlineLvl w:val="1"/>
        <w:rPr>
          <w:rFonts w:hint="eastAsia" w:ascii="方正黑体_GBK" w:hAnsi="方正黑体_GBK" w:eastAsia="方正黑体_GBK" w:cs="方正黑体_GBK"/>
          <w:sz w:val="32"/>
          <w:szCs w:val="32"/>
        </w:rPr>
      </w:pPr>
      <w:bookmarkStart w:id="20" w:name="_Toc15377209"/>
      <w:bookmarkStart w:id="21" w:name="_Toc15396607"/>
      <w:r>
        <w:rPr>
          <w:rFonts w:hint="eastAsia" w:ascii="方正黑体_GBK" w:hAnsi="方正黑体_GBK" w:eastAsia="方正黑体_GBK" w:cs="方正黑体_GBK"/>
          <w:sz w:val="32"/>
          <w:szCs w:val="32"/>
        </w:rPr>
        <w:t>五、一般公共预算财政拨款支出决算情况说明</w:t>
      </w:r>
      <w:bookmarkEnd w:id="20"/>
      <w:bookmarkEnd w:id="21"/>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22" w:name="_Toc15377210"/>
      <w:r>
        <w:rPr>
          <w:rFonts w:hint="eastAsia" w:ascii="方正楷体_GBK" w:hAnsi="方正楷体_GBK" w:eastAsia="方正楷体_GBK" w:cs="方正楷体_GBK"/>
          <w:b/>
          <w:bCs/>
          <w:kern w:val="2"/>
          <w:sz w:val="32"/>
          <w:szCs w:val="32"/>
          <w:lang w:val="en-US" w:eastAsia="zh-CN" w:bidi="ar-SA"/>
        </w:rPr>
        <w:t>（一）一般公共预算财政拨款支出决算总体情况</w:t>
      </w:r>
      <w:bookmarkEnd w:id="22"/>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年度一般公共预算财政拨款支出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万元，占本年支出合计的100%。与202</w:t>
      </w:r>
      <w:r>
        <w:rPr>
          <w:rFonts w:hint="eastAsia" w:eastAsia="方正仿宋_GBK" w:cs="方正仿宋_GBK"/>
          <w:b w:val="0"/>
          <w:bCs w:val="0"/>
          <w:color w:val="auto"/>
          <w:spacing w:val="0"/>
          <w:sz w:val="32"/>
          <w:szCs w:val="32"/>
          <w:lang w:val="en-US" w:eastAsia="zh-CN"/>
        </w:rPr>
        <w:t>3</w:t>
      </w:r>
      <w:r>
        <w:rPr>
          <w:rFonts w:hint="eastAsia" w:ascii="Times New Roman" w:hAnsi="Times New Roman" w:eastAsia="方正仿宋_GBK" w:cs="方正仿宋_GBK"/>
          <w:b w:val="0"/>
          <w:bCs w:val="0"/>
          <w:color w:val="auto"/>
          <w:spacing w:val="0"/>
          <w:sz w:val="32"/>
          <w:szCs w:val="32"/>
          <w:lang w:val="en-US" w:eastAsia="zh-CN"/>
        </w:rPr>
        <w:t>年度相比，一般公共预算财政拨款支出比上年度增加</w:t>
      </w:r>
      <w:r>
        <w:rPr>
          <w:rFonts w:hint="eastAsia" w:eastAsia="方正仿宋_GBK" w:cs="方正仿宋_GBK"/>
          <w:b w:val="0"/>
          <w:bCs w:val="0"/>
          <w:color w:val="auto"/>
          <w:spacing w:val="0"/>
          <w:sz w:val="32"/>
          <w:szCs w:val="32"/>
          <w:lang w:val="en-US" w:eastAsia="zh-CN"/>
        </w:rPr>
        <w:t>699.95</w:t>
      </w:r>
      <w:r>
        <w:rPr>
          <w:rFonts w:hint="eastAsia" w:ascii="Times New Roman" w:hAnsi="Times New Roman" w:eastAsia="方正仿宋_GBK" w:cs="方正仿宋_GBK"/>
          <w:b w:val="0"/>
          <w:bCs w:val="0"/>
          <w:color w:val="auto"/>
          <w:spacing w:val="0"/>
          <w:sz w:val="32"/>
          <w:szCs w:val="32"/>
          <w:lang w:val="en-US" w:eastAsia="zh-CN"/>
        </w:rPr>
        <w:t>万元，增长</w:t>
      </w:r>
      <w:r>
        <w:rPr>
          <w:rFonts w:hint="eastAsia" w:eastAsia="方正仿宋_GBK" w:cs="方正仿宋_GBK"/>
          <w:b w:val="0"/>
          <w:bCs w:val="0"/>
          <w:color w:val="auto"/>
          <w:spacing w:val="0"/>
          <w:sz w:val="32"/>
          <w:szCs w:val="32"/>
          <w:lang w:val="en-US" w:eastAsia="zh-CN"/>
        </w:rPr>
        <w:t>22.23</w:t>
      </w:r>
      <w:r>
        <w:rPr>
          <w:rFonts w:hint="eastAsia" w:ascii="Times New Roman" w:hAnsi="Times New Roman" w:eastAsia="方正仿宋_GBK" w:cs="方正仿宋_GBK"/>
          <w:b w:val="0"/>
          <w:bCs w:val="0"/>
          <w:color w:val="auto"/>
          <w:spacing w:val="0"/>
          <w:sz w:val="32"/>
          <w:szCs w:val="32"/>
          <w:lang w:val="en-US" w:eastAsia="zh-CN"/>
        </w:rPr>
        <w:t>%，主要原因为项目增加收入增加。</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23" w:name="_Toc15377211"/>
      <w:r>
        <w:rPr>
          <w:rFonts w:hint="eastAsia" w:ascii="方正楷体_GBK" w:hAnsi="方正楷体_GBK" w:eastAsia="方正楷体_GBK" w:cs="方正楷体_GBK"/>
          <w:b/>
          <w:bCs/>
          <w:kern w:val="2"/>
          <w:sz w:val="32"/>
          <w:szCs w:val="32"/>
          <w:lang w:val="en-US" w:eastAsia="zh-CN" w:bidi="ar-SA"/>
        </w:rPr>
        <w:t>（二）一般公共预算财政拨款支出决算结构情况</w:t>
      </w:r>
      <w:bookmarkEnd w:id="23"/>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年度一般公共预算财政拨款支出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万元，主要用于以下方面:一般公共服务支出为870.86万元，占比</w:t>
      </w:r>
      <w:r>
        <w:rPr>
          <w:rFonts w:hint="eastAsia" w:eastAsia="方正仿宋_GBK" w:cs="方正仿宋_GBK"/>
          <w:b w:val="0"/>
          <w:bCs w:val="0"/>
          <w:color w:val="auto"/>
          <w:spacing w:val="0"/>
          <w:sz w:val="32"/>
          <w:szCs w:val="32"/>
          <w:lang w:val="en-US" w:eastAsia="zh-CN"/>
        </w:rPr>
        <w:t>22.63</w:t>
      </w:r>
      <w:r>
        <w:rPr>
          <w:rFonts w:hint="eastAsia" w:ascii="Times New Roman" w:hAnsi="Times New Roman" w:eastAsia="方正仿宋_GBK" w:cs="方正仿宋_GBK"/>
          <w:b w:val="0"/>
          <w:bCs w:val="0"/>
          <w:color w:val="auto"/>
          <w:spacing w:val="0"/>
          <w:sz w:val="32"/>
          <w:szCs w:val="32"/>
          <w:lang w:val="en-US" w:eastAsia="zh-CN"/>
        </w:rPr>
        <w:t>%；社会保障和就业支出</w:t>
      </w:r>
      <w:r>
        <w:rPr>
          <w:rFonts w:hint="eastAsia" w:eastAsia="方正仿宋_GBK" w:cs="方正仿宋_GBK"/>
          <w:b w:val="0"/>
          <w:bCs w:val="0"/>
          <w:color w:val="auto"/>
          <w:spacing w:val="0"/>
          <w:sz w:val="32"/>
          <w:szCs w:val="32"/>
          <w:lang w:val="en-US" w:eastAsia="zh-CN"/>
        </w:rPr>
        <w:t>294.13</w:t>
      </w:r>
      <w:r>
        <w:rPr>
          <w:rFonts w:hint="eastAsia" w:ascii="Times New Roman" w:hAnsi="Times New Roman" w:eastAsia="方正仿宋_GBK" w:cs="方正仿宋_GBK"/>
          <w:b w:val="0"/>
          <w:bCs w:val="0"/>
          <w:color w:val="auto"/>
          <w:spacing w:val="0"/>
          <w:sz w:val="32"/>
          <w:szCs w:val="32"/>
          <w:lang w:val="en-US" w:eastAsia="zh-CN"/>
        </w:rPr>
        <w:t>万元，占</w:t>
      </w:r>
      <w:r>
        <w:rPr>
          <w:rFonts w:hint="eastAsia" w:eastAsia="方正仿宋_GBK" w:cs="方正仿宋_GBK"/>
          <w:b w:val="0"/>
          <w:bCs w:val="0"/>
          <w:color w:val="auto"/>
          <w:spacing w:val="0"/>
          <w:sz w:val="32"/>
          <w:szCs w:val="32"/>
          <w:lang w:val="en-US" w:eastAsia="zh-CN"/>
        </w:rPr>
        <w:t>7.64</w:t>
      </w:r>
      <w:r>
        <w:rPr>
          <w:rFonts w:hint="eastAsia" w:ascii="Times New Roman" w:hAnsi="Times New Roman" w:eastAsia="方正仿宋_GBK" w:cs="方正仿宋_GBK"/>
          <w:b w:val="0"/>
          <w:bCs w:val="0"/>
          <w:color w:val="auto"/>
          <w:spacing w:val="0"/>
          <w:sz w:val="32"/>
          <w:szCs w:val="32"/>
          <w:lang w:val="en-US" w:eastAsia="zh-CN"/>
        </w:rPr>
        <w:t>%；卫生健康支出</w:t>
      </w:r>
      <w:r>
        <w:rPr>
          <w:rFonts w:hint="eastAsia" w:eastAsia="方正仿宋_GBK" w:cs="方正仿宋_GBK"/>
          <w:b w:val="0"/>
          <w:bCs w:val="0"/>
          <w:color w:val="auto"/>
          <w:spacing w:val="0"/>
          <w:sz w:val="32"/>
          <w:szCs w:val="32"/>
          <w:lang w:val="en-US" w:eastAsia="zh-CN"/>
        </w:rPr>
        <w:t>74.61</w:t>
      </w:r>
      <w:r>
        <w:rPr>
          <w:rFonts w:hint="eastAsia" w:ascii="Times New Roman" w:hAnsi="Times New Roman" w:eastAsia="方正仿宋_GBK" w:cs="方正仿宋_GBK"/>
          <w:b w:val="0"/>
          <w:bCs w:val="0"/>
          <w:color w:val="auto"/>
          <w:spacing w:val="0"/>
          <w:sz w:val="32"/>
          <w:szCs w:val="32"/>
          <w:lang w:val="en-US" w:eastAsia="zh-CN"/>
        </w:rPr>
        <w:t>万元，占</w:t>
      </w:r>
      <w:r>
        <w:rPr>
          <w:rFonts w:hint="eastAsia" w:eastAsia="方正仿宋_GBK" w:cs="方正仿宋_GBK"/>
          <w:b w:val="0"/>
          <w:bCs w:val="0"/>
          <w:color w:val="auto"/>
          <w:spacing w:val="0"/>
          <w:sz w:val="32"/>
          <w:szCs w:val="32"/>
          <w:lang w:val="en-US" w:eastAsia="zh-CN"/>
        </w:rPr>
        <w:t>1.94</w:t>
      </w:r>
      <w:r>
        <w:rPr>
          <w:rFonts w:hint="eastAsia" w:ascii="Times New Roman" w:hAnsi="Times New Roman" w:eastAsia="方正仿宋_GBK" w:cs="方正仿宋_GBK"/>
          <w:b w:val="0"/>
          <w:bCs w:val="0"/>
          <w:color w:val="auto"/>
          <w:spacing w:val="0"/>
          <w:sz w:val="32"/>
          <w:szCs w:val="32"/>
          <w:lang w:val="en-US" w:eastAsia="zh-CN"/>
        </w:rPr>
        <w:t>%；农林水支出</w:t>
      </w:r>
      <w:r>
        <w:rPr>
          <w:rFonts w:hint="eastAsia" w:eastAsia="方正仿宋_GBK" w:cs="方正仿宋_GBK"/>
          <w:b w:val="0"/>
          <w:bCs w:val="0"/>
          <w:color w:val="auto"/>
          <w:spacing w:val="0"/>
          <w:sz w:val="32"/>
          <w:szCs w:val="32"/>
          <w:lang w:val="en-US" w:eastAsia="zh-CN"/>
        </w:rPr>
        <w:t>2155.04</w:t>
      </w:r>
      <w:r>
        <w:rPr>
          <w:rFonts w:hint="eastAsia" w:ascii="Times New Roman" w:hAnsi="Times New Roman" w:eastAsia="方正仿宋_GBK" w:cs="方正仿宋_GBK"/>
          <w:b w:val="0"/>
          <w:bCs w:val="0"/>
          <w:color w:val="auto"/>
          <w:spacing w:val="0"/>
          <w:sz w:val="32"/>
          <w:szCs w:val="32"/>
          <w:lang w:val="en-US" w:eastAsia="zh-CN"/>
        </w:rPr>
        <w:t>万元，占</w:t>
      </w:r>
      <w:r>
        <w:rPr>
          <w:rFonts w:hint="eastAsia" w:eastAsia="方正仿宋_GBK" w:cs="方正仿宋_GBK"/>
          <w:b w:val="0"/>
          <w:bCs w:val="0"/>
          <w:color w:val="auto"/>
          <w:spacing w:val="0"/>
          <w:sz w:val="32"/>
          <w:szCs w:val="32"/>
          <w:lang w:val="en-US" w:eastAsia="zh-CN"/>
        </w:rPr>
        <w:t>56</w:t>
      </w:r>
      <w:r>
        <w:rPr>
          <w:rFonts w:hint="eastAsia" w:ascii="Times New Roman" w:hAnsi="Times New Roman" w:eastAsia="方正仿宋_GBK" w:cs="方正仿宋_GBK"/>
          <w:b w:val="0"/>
          <w:bCs w:val="0"/>
          <w:color w:val="auto"/>
          <w:spacing w:val="0"/>
          <w:sz w:val="32"/>
          <w:szCs w:val="32"/>
          <w:lang w:val="en-US" w:eastAsia="zh-CN"/>
        </w:rPr>
        <w:t>%；住房保障支出</w:t>
      </w:r>
      <w:r>
        <w:rPr>
          <w:rFonts w:hint="eastAsia" w:eastAsia="方正仿宋_GBK" w:cs="方正仿宋_GBK"/>
          <w:b w:val="0"/>
          <w:bCs w:val="0"/>
          <w:color w:val="auto"/>
          <w:spacing w:val="0"/>
          <w:sz w:val="32"/>
          <w:szCs w:val="32"/>
          <w:lang w:val="en-US" w:eastAsia="zh-CN"/>
        </w:rPr>
        <w:t>80.24</w:t>
      </w:r>
      <w:r>
        <w:rPr>
          <w:rFonts w:hint="eastAsia" w:ascii="Times New Roman" w:hAnsi="Times New Roman" w:eastAsia="方正仿宋_GBK" w:cs="方正仿宋_GBK"/>
          <w:b w:val="0"/>
          <w:bCs w:val="0"/>
          <w:color w:val="auto"/>
          <w:spacing w:val="0"/>
          <w:sz w:val="32"/>
          <w:szCs w:val="32"/>
          <w:lang w:val="en-US" w:eastAsia="zh-CN"/>
        </w:rPr>
        <w:t>万元，占</w:t>
      </w:r>
      <w:r>
        <w:rPr>
          <w:rFonts w:hint="eastAsia" w:eastAsia="方正仿宋_GBK" w:cs="方正仿宋_GBK"/>
          <w:b w:val="0"/>
          <w:bCs w:val="0"/>
          <w:color w:val="auto"/>
          <w:spacing w:val="0"/>
          <w:sz w:val="32"/>
          <w:szCs w:val="32"/>
          <w:lang w:val="en-US" w:eastAsia="zh-CN"/>
        </w:rPr>
        <w:t>2.09</w:t>
      </w:r>
      <w:r>
        <w:rPr>
          <w:rFonts w:hint="eastAsia" w:ascii="Times New Roman" w:hAnsi="Times New Roman" w:eastAsia="方正仿宋_GBK" w:cs="方正仿宋_GBK"/>
          <w:b w:val="0"/>
          <w:bCs w:val="0"/>
          <w:color w:val="auto"/>
          <w:spacing w:val="0"/>
          <w:sz w:val="32"/>
          <w:szCs w:val="32"/>
          <w:lang w:val="en-US"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24" w:name="_Toc15377212"/>
      <w:r>
        <w:rPr>
          <w:rFonts w:hint="eastAsia" w:ascii="方正楷体_GBK" w:hAnsi="方正楷体_GBK" w:eastAsia="方正楷体_GBK" w:cs="方正楷体_GBK"/>
          <w:b/>
          <w:bCs/>
          <w:kern w:val="2"/>
          <w:sz w:val="32"/>
          <w:szCs w:val="32"/>
          <w:lang w:val="en-US" w:eastAsia="zh-CN" w:bidi="ar-SA"/>
        </w:rPr>
        <w:t>（三）一般公共预算财政拨款支出决算具体情况</w:t>
      </w:r>
      <w:bookmarkEnd w:id="24"/>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bookmarkStart w:id="25" w:name="_Toc15377213"/>
      <w:bookmarkStart w:id="26" w:name="_Toc15377444"/>
      <w:bookmarkStart w:id="27" w:name="_Toc15378460"/>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年度一般公共预算支出决算数为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万元，支出预算数为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万元，完成预算100%。其中：</w:t>
      </w:r>
      <w:bookmarkEnd w:id="25"/>
      <w:bookmarkEnd w:id="26"/>
      <w:bookmarkEnd w:id="27"/>
    </w:p>
    <w:p>
      <w:pPr>
        <w:pageBreakBefore w:val="0"/>
        <w:numPr>
          <w:ilvl w:val="0"/>
          <w:numId w:val="0"/>
        </w:numPr>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Style w:val="20"/>
          <w:rFonts w:hint="eastAsia" w:ascii="仿宋" w:hAnsi="仿宋" w:eastAsia="仿宋"/>
          <w:bCs/>
          <w:sz w:val="32"/>
          <w:szCs w:val="32"/>
          <w:highlight w:val="none"/>
          <w:lang w:val="en-US" w:eastAsia="zh-CN"/>
        </w:rPr>
        <w:t>1.</w:t>
      </w:r>
      <w:r>
        <w:rPr>
          <w:rStyle w:val="20"/>
          <w:rFonts w:hint="eastAsia" w:ascii="仿宋" w:hAnsi="仿宋" w:eastAsia="仿宋"/>
          <w:bCs/>
          <w:sz w:val="32"/>
          <w:szCs w:val="32"/>
          <w:highlight w:val="none"/>
        </w:rPr>
        <w:t>一般公共服务</w:t>
      </w:r>
      <w:r>
        <w:rPr>
          <w:rStyle w:val="20"/>
          <w:rFonts w:ascii="仿宋" w:hAnsi="仿宋" w:eastAsia="仿宋"/>
          <w:bCs/>
          <w:sz w:val="32"/>
          <w:szCs w:val="32"/>
          <w:highlight w:val="none"/>
        </w:rPr>
        <w:t>:</w:t>
      </w:r>
      <w:r>
        <w:rPr>
          <w:rFonts w:hint="eastAsia" w:ascii="Times New Roman" w:hAnsi="Times New Roman" w:eastAsia="方正仿宋_GBK" w:cs="方正仿宋_GBK"/>
          <w:b w:val="0"/>
          <w:bCs w:val="0"/>
          <w:color w:val="auto"/>
          <w:spacing w:val="0"/>
          <w:sz w:val="32"/>
          <w:szCs w:val="32"/>
          <w:lang w:val="en-US" w:eastAsia="zh-CN"/>
        </w:rPr>
        <w:t>支出决算为870.86万元</w:t>
      </w:r>
      <w:r>
        <w:rPr>
          <w:rFonts w:hint="eastAsia" w:ascii="Times New Roman" w:hAnsi="Times New Roman" w:eastAsia="方正仿宋_GBK" w:cs="方正仿宋_GBK"/>
          <w:b w:val="0"/>
          <w:bCs w:val="0"/>
          <w:color w:val="auto"/>
          <w:spacing w:val="0"/>
          <w:kern w:val="2"/>
          <w:sz w:val="32"/>
          <w:szCs w:val="32"/>
          <w:lang w:val="en-US" w:eastAsia="zh-CN" w:bidi="ar-SA"/>
        </w:rPr>
        <w:t>。</w:t>
      </w:r>
      <w:r>
        <w:rPr>
          <w:rFonts w:hint="eastAsia" w:ascii="Times New Roman" w:hAnsi="Times New Roman" w:eastAsia="方正仿宋_GBK" w:cs="方正仿宋_GBK"/>
          <w:b w:val="0"/>
          <w:bCs w:val="0"/>
          <w:color w:val="auto"/>
          <w:spacing w:val="0"/>
          <w:sz w:val="32"/>
          <w:szCs w:val="32"/>
          <w:lang w:val="en-US" w:eastAsia="zh-CN"/>
        </w:rPr>
        <w:t>20101-人大事务</w:t>
      </w:r>
      <w:r>
        <w:rPr>
          <w:rFonts w:hint="eastAsia" w:eastAsia="方正仿宋_GBK" w:cs="方正仿宋_GBK"/>
          <w:b w:val="0"/>
          <w:bCs w:val="0"/>
          <w:color w:val="auto"/>
          <w:spacing w:val="0"/>
          <w:sz w:val="32"/>
          <w:szCs w:val="32"/>
          <w:lang w:val="en-US" w:eastAsia="zh-CN"/>
        </w:rPr>
        <w:t>8.04</w:t>
      </w:r>
      <w:r>
        <w:rPr>
          <w:rFonts w:hint="eastAsia" w:ascii="Times New Roman" w:hAnsi="Times New Roman" w:eastAsia="方正仿宋_GBK" w:cs="方正仿宋_GBK"/>
          <w:b w:val="0"/>
          <w:bCs w:val="0"/>
          <w:color w:val="auto"/>
          <w:spacing w:val="0"/>
          <w:sz w:val="32"/>
          <w:szCs w:val="32"/>
          <w:lang w:val="en-US" w:eastAsia="zh-CN"/>
        </w:rPr>
        <w:t>万元，20103-政府办公厅(室)及相关机构事务</w:t>
      </w:r>
      <w:r>
        <w:rPr>
          <w:rFonts w:hint="eastAsia" w:eastAsia="方正仿宋_GBK" w:cs="方正仿宋_GBK"/>
          <w:b w:val="0"/>
          <w:bCs w:val="0"/>
          <w:color w:val="auto"/>
          <w:spacing w:val="0"/>
          <w:sz w:val="32"/>
          <w:szCs w:val="32"/>
          <w:lang w:val="en-US" w:eastAsia="zh-CN"/>
        </w:rPr>
        <w:t>861.82</w:t>
      </w:r>
      <w:r>
        <w:rPr>
          <w:rFonts w:hint="eastAsia" w:ascii="Times New Roman" w:hAnsi="Times New Roman" w:eastAsia="方正仿宋_GBK" w:cs="方正仿宋_GBK"/>
          <w:b w:val="0"/>
          <w:bCs w:val="0"/>
          <w:color w:val="auto"/>
          <w:spacing w:val="0"/>
          <w:sz w:val="32"/>
          <w:szCs w:val="32"/>
          <w:lang w:val="en-US" w:eastAsia="zh-CN"/>
        </w:rPr>
        <w:t>万元，2010301-行政运行</w:t>
      </w:r>
      <w:r>
        <w:rPr>
          <w:rFonts w:hint="eastAsia" w:eastAsia="方正仿宋_GBK" w:cs="方正仿宋_GBK"/>
          <w:b w:val="0"/>
          <w:bCs w:val="0"/>
          <w:color w:val="auto"/>
          <w:spacing w:val="0"/>
          <w:sz w:val="32"/>
          <w:szCs w:val="32"/>
          <w:lang w:val="en-US" w:eastAsia="zh-CN"/>
        </w:rPr>
        <w:t>609.14</w:t>
      </w:r>
      <w:r>
        <w:rPr>
          <w:rFonts w:hint="eastAsia" w:ascii="Times New Roman" w:hAnsi="Times New Roman" w:eastAsia="方正仿宋_GBK" w:cs="方正仿宋_GBK"/>
          <w:b w:val="0"/>
          <w:bCs w:val="0"/>
          <w:color w:val="auto"/>
          <w:spacing w:val="0"/>
          <w:sz w:val="32"/>
          <w:szCs w:val="32"/>
          <w:lang w:val="en-US" w:eastAsia="zh-CN"/>
        </w:rPr>
        <w:t>万元，2010302-一般行政管理事务</w:t>
      </w:r>
      <w:r>
        <w:rPr>
          <w:rFonts w:hint="eastAsia" w:eastAsia="方正仿宋_GBK" w:cs="方正仿宋_GBK"/>
          <w:b w:val="0"/>
          <w:bCs w:val="0"/>
          <w:color w:val="auto"/>
          <w:spacing w:val="0"/>
          <w:sz w:val="32"/>
          <w:szCs w:val="32"/>
          <w:lang w:val="en-US" w:eastAsia="zh-CN"/>
        </w:rPr>
        <w:t>26.13</w:t>
      </w:r>
      <w:r>
        <w:rPr>
          <w:rFonts w:hint="eastAsia" w:ascii="Times New Roman" w:hAnsi="Times New Roman" w:eastAsia="方正仿宋_GBK" w:cs="方正仿宋_GBK"/>
          <w:b w:val="0"/>
          <w:bCs w:val="0"/>
          <w:color w:val="auto"/>
          <w:spacing w:val="0"/>
          <w:sz w:val="32"/>
          <w:szCs w:val="32"/>
          <w:lang w:val="en-US" w:eastAsia="zh-CN"/>
        </w:rPr>
        <w:t>万元，22010350-事业运行</w:t>
      </w:r>
      <w:r>
        <w:rPr>
          <w:rFonts w:hint="eastAsia" w:eastAsia="方正仿宋_GBK" w:cs="方正仿宋_GBK"/>
          <w:b w:val="0"/>
          <w:bCs w:val="0"/>
          <w:color w:val="auto"/>
          <w:spacing w:val="0"/>
          <w:sz w:val="32"/>
          <w:szCs w:val="32"/>
          <w:lang w:val="en-US" w:eastAsia="zh-CN"/>
        </w:rPr>
        <w:t>225.55</w:t>
      </w:r>
      <w:r>
        <w:rPr>
          <w:rFonts w:hint="eastAsia" w:ascii="Times New Roman" w:hAnsi="Times New Roman" w:eastAsia="方正仿宋_GBK" w:cs="方正仿宋_GBK"/>
          <w:b w:val="0"/>
          <w:bCs w:val="0"/>
          <w:color w:val="auto"/>
          <w:spacing w:val="0"/>
          <w:sz w:val="32"/>
          <w:szCs w:val="32"/>
          <w:lang w:val="en-US" w:eastAsia="zh-CN"/>
        </w:rPr>
        <w:t>万元，2019999-其他一般公共服务支出</w:t>
      </w:r>
      <w:r>
        <w:rPr>
          <w:rFonts w:hint="eastAsia" w:eastAsia="方正仿宋_GBK" w:cs="方正仿宋_GBK"/>
          <w:b w:val="0"/>
          <w:bCs w:val="0"/>
          <w:color w:val="auto"/>
          <w:spacing w:val="0"/>
          <w:sz w:val="32"/>
          <w:szCs w:val="32"/>
          <w:lang w:val="en-US" w:eastAsia="zh-CN"/>
        </w:rPr>
        <w:t>14.61</w:t>
      </w:r>
      <w:r>
        <w:rPr>
          <w:rFonts w:hint="eastAsia" w:ascii="Times New Roman" w:hAnsi="Times New Roman" w:eastAsia="方正仿宋_GBK" w:cs="方正仿宋_GBK"/>
          <w:b w:val="0"/>
          <w:bCs w:val="0"/>
          <w:color w:val="auto"/>
          <w:spacing w:val="0"/>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Style w:val="20"/>
          <w:rFonts w:ascii="仿宋" w:hAnsi="仿宋" w:eastAsia="仿宋"/>
          <w:bCs/>
          <w:sz w:val="32"/>
          <w:szCs w:val="32"/>
        </w:rPr>
        <w:t>2.</w:t>
      </w:r>
      <w:r>
        <w:rPr>
          <w:rStyle w:val="20"/>
          <w:rFonts w:hint="eastAsia" w:ascii="仿宋" w:hAnsi="仿宋" w:eastAsia="仿宋"/>
          <w:bCs/>
          <w:sz w:val="32"/>
          <w:szCs w:val="32"/>
        </w:rPr>
        <w:t>文化旅游体育与传媒</w:t>
      </w:r>
      <w:r>
        <w:rPr>
          <w:rStyle w:val="20"/>
          <w:rFonts w:ascii="仿宋" w:hAnsi="仿宋" w:eastAsia="仿宋"/>
          <w:bCs/>
          <w:sz w:val="32"/>
          <w:szCs w:val="32"/>
        </w:rPr>
        <w:t>:</w:t>
      </w:r>
      <w:r>
        <w:rPr>
          <w:rFonts w:hint="eastAsia" w:ascii="Times New Roman" w:hAnsi="Times New Roman" w:eastAsia="方正仿宋_GBK" w:cs="方正仿宋_GBK"/>
          <w:b w:val="0"/>
          <w:bCs w:val="0"/>
          <w:color w:val="auto"/>
          <w:spacing w:val="0"/>
          <w:sz w:val="32"/>
          <w:szCs w:val="32"/>
          <w:lang w:val="en-US" w:eastAsia="zh-CN"/>
        </w:rPr>
        <w:t>支出决算为</w:t>
      </w:r>
      <w:r>
        <w:rPr>
          <w:rFonts w:hint="eastAsia" w:eastAsia="方正仿宋_GBK" w:cs="方正仿宋_GBK"/>
          <w:b w:val="0"/>
          <w:bCs w:val="0"/>
          <w:color w:val="auto"/>
          <w:spacing w:val="0"/>
          <w:sz w:val="32"/>
          <w:szCs w:val="32"/>
          <w:lang w:val="en-US" w:eastAsia="zh-CN"/>
        </w:rPr>
        <w:t>5.64</w:t>
      </w:r>
      <w:r>
        <w:rPr>
          <w:rFonts w:hint="eastAsia"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kern w:val="2"/>
          <w:sz w:val="32"/>
          <w:szCs w:val="32"/>
          <w:lang w:val="en-US" w:eastAsia="zh-CN" w:bidi="ar-SA"/>
        </w:rPr>
        <w:t>。</w:t>
      </w:r>
      <w:r>
        <w:rPr>
          <w:rFonts w:hint="eastAsia" w:ascii="Times New Roman" w:hAnsi="Times New Roman" w:eastAsia="方正仿宋_GBK" w:cs="方正仿宋_GBK"/>
          <w:b w:val="0"/>
          <w:bCs w:val="0"/>
          <w:color w:val="auto"/>
          <w:spacing w:val="0"/>
          <w:sz w:val="32"/>
          <w:szCs w:val="32"/>
          <w:lang w:val="en-US" w:eastAsia="zh-CN"/>
        </w:rPr>
        <w:t>20701</w:t>
      </w:r>
      <w:r>
        <w:rPr>
          <w:rFonts w:hint="eastAsia" w:eastAsia="方正仿宋_GBK" w:cs="方正仿宋_GBK"/>
          <w:b w:val="0"/>
          <w:bCs w:val="0"/>
          <w:color w:val="auto"/>
          <w:spacing w:val="0"/>
          <w:sz w:val="32"/>
          <w:szCs w:val="32"/>
          <w:lang w:val="en-US" w:eastAsia="zh-CN"/>
        </w:rPr>
        <w:t>05</w:t>
      </w:r>
      <w:r>
        <w:rPr>
          <w:rFonts w:hint="eastAsia" w:ascii="Times New Roman" w:hAnsi="Times New Roman" w:eastAsia="方正仿宋_GBK" w:cs="方正仿宋_GBK"/>
          <w:b w:val="0"/>
          <w:bCs w:val="0"/>
          <w:color w:val="auto"/>
          <w:spacing w:val="0"/>
          <w:sz w:val="32"/>
          <w:szCs w:val="32"/>
          <w:lang w:val="en-US" w:eastAsia="zh-CN"/>
        </w:rPr>
        <w:t>-文化</w:t>
      </w:r>
      <w:r>
        <w:rPr>
          <w:rFonts w:hint="eastAsia" w:eastAsia="方正仿宋_GBK" w:cs="方正仿宋_GBK"/>
          <w:b w:val="0"/>
          <w:bCs w:val="0"/>
          <w:color w:val="auto"/>
          <w:spacing w:val="0"/>
          <w:sz w:val="32"/>
          <w:szCs w:val="32"/>
          <w:lang w:val="en-US" w:eastAsia="zh-CN"/>
        </w:rPr>
        <w:t>展示及纪念机构</w:t>
      </w:r>
      <w:r>
        <w:rPr>
          <w:rFonts w:hint="eastAsia" w:ascii="Times New Roman" w:hAnsi="Times New Roman" w:eastAsia="方正仿宋_GBK" w:cs="方正仿宋_GBK"/>
          <w:b w:val="0"/>
          <w:bCs w:val="0"/>
          <w:color w:val="auto"/>
          <w:spacing w:val="0"/>
          <w:sz w:val="32"/>
          <w:szCs w:val="32"/>
          <w:lang w:val="en-US" w:eastAsia="zh-CN"/>
        </w:rPr>
        <w:t>0.</w:t>
      </w:r>
      <w:r>
        <w:rPr>
          <w:rFonts w:hint="eastAsia" w:eastAsia="方正仿宋_GBK" w:cs="方正仿宋_GBK"/>
          <w:b w:val="0"/>
          <w:bCs w:val="0"/>
          <w:color w:val="auto"/>
          <w:spacing w:val="0"/>
          <w:sz w:val="32"/>
          <w:szCs w:val="32"/>
          <w:lang w:val="en-US" w:eastAsia="zh-CN"/>
        </w:rPr>
        <w:t>88</w:t>
      </w:r>
      <w:r>
        <w:rPr>
          <w:rFonts w:hint="eastAsia" w:ascii="Times New Roman" w:hAnsi="Times New Roman" w:eastAsia="方正仿宋_GBK" w:cs="方正仿宋_GBK"/>
          <w:b w:val="0"/>
          <w:bCs w:val="0"/>
          <w:color w:val="auto"/>
          <w:spacing w:val="0"/>
          <w:sz w:val="32"/>
          <w:szCs w:val="32"/>
          <w:lang w:val="en-US" w:eastAsia="zh-CN"/>
        </w:rPr>
        <w:t>万元，207</w:t>
      </w:r>
      <w:r>
        <w:rPr>
          <w:rFonts w:hint="eastAsia" w:eastAsia="方正仿宋_GBK" w:cs="方正仿宋_GBK"/>
          <w:b w:val="0"/>
          <w:bCs w:val="0"/>
          <w:color w:val="auto"/>
          <w:spacing w:val="0"/>
          <w:sz w:val="32"/>
          <w:szCs w:val="32"/>
          <w:lang w:val="en-US" w:eastAsia="zh-CN"/>
        </w:rPr>
        <w:t>01</w:t>
      </w:r>
      <w:r>
        <w:rPr>
          <w:rFonts w:hint="eastAsia" w:ascii="Times New Roman" w:hAnsi="Times New Roman" w:eastAsia="方正仿宋_GBK" w:cs="方正仿宋_GBK"/>
          <w:b w:val="0"/>
          <w:bCs w:val="0"/>
          <w:color w:val="auto"/>
          <w:spacing w:val="0"/>
          <w:sz w:val="32"/>
          <w:szCs w:val="32"/>
          <w:lang w:val="en-US" w:eastAsia="zh-CN"/>
        </w:rPr>
        <w:t>99-其他文化</w:t>
      </w:r>
      <w:r>
        <w:rPr>
          <w:rFonts w:hint="eastAsia" w:eastAsia="方正仿宋_GBK" w:cs="方正仿宋_GBK"/>
          <w:b w:val="0"/>
          <w:bCs w:val="0"/>
          <w:color w:val="auto"/>
          <w:spacing w:val="0"/>
          <w:sz w:val="32"/>
          <w:szCs w:val="32"/>
          <w:lang w:val="en-US" w:eastAsia="zh-CN"/>
        </w:rPr>
        <w:t>和</w:t>
      </w:r>
      <w:r>
        <w:rPr>
          <w:rFonts w:hint="eastAsia" w:ascii="Times New Roman" w:hAnsi="Times New Roman" w:eastAsia="方正仿宋_GBK" w:cs="方正仿宋_GBK"/>
          <w:b w:val="0"/>
          <w:bCs w:val="0"/>
          <w:color w:val="auto"/>
          <w:spacing w:val="0"/>
          <w:sz w:val="32"/>
          <w:szCs w:val="32"/>
          <w:lang w:val="en-US" w:eastAsia="zh-CN"/>
        </w:rPr>
        <w:t>旅游支出</w:t>
      </w:r>
      <w:r>
        <w:rPr>
          <w:rFonts w:hint="eastAsia" w:eastAsia="方正仿宋_GBK" w:cs="方正仿宋_GBK"/>
          <w:b w:val="0"/>
          <w:bCs w:val="0"/>
          <w:color w:val="auto"/>
          <w:spacing w:val="0"/>
          <w:sz w:val="32"/>
          <w:szCs w:val="32"/>
          <w:lang w:val="en-US" w:eastAsia="zh-CN"/>
        </w:rPr>
        <w:t>4.76</w:t>
      </w:r>
      <w:r>
        <w:rPr>
          <w:rFonts w:hint="eastAsia" w:ascii="Times New Roman" w:hAnsi="Times New Roman" w:eastAsia="方正仿宋_GBK" w:cs="方正仿宋_GBK"/>
          <w:b w:val="0"/>
          <w:bCs w:val="0"/>
          <w:color w:val="auto"/>
          <w:spacing w:val="0"/>
          <w:sz w:val="32"/>
          <w:szCs w:val="32"/>
          <w:lang w:val="en-US" w:eastAsia="zh-CN"/>
        </w:rPr>
        <w:t>万元。</w:t>
      </w:r>
    </w:p>
    <w:p>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Style w:val="20"/>
          <w:rFonts w:hint="eastAsia" w:ascii="仿宋" w:hAnsi="仿宋" w:eastAsia="仿宋"/>
          <w:bCs/>
          <w:sz w:val="32"/>
          <w:szCs w:val="32"/>
          <w:lang w:val="en-US" w:eastAsia="zh-CN"/>
        </w:rPr>
        <w:t>3</w:t>
      </w:r>
      <w:r>
        <w:rPr>
          <w:rStyle w:val="20"/>
          <w:rFonts w:ascii="仿宋" w:hAnsi="仿宋" w:eastAsia="仿宋"/>
          <w:bCs/>
          <w:sz w:val="32"/>
          <w:szCs w:val="32"/>
        </w:rPr>
        <w:t>.</w:t>
      </w:r>
      <w:r>
        <w:rPr>
          <w:rStyle w:val="20"/>
          <w:rFonts w:hint="eastAsia" w:ascii="仿宋" w:hAnsi="仿宋" w:eastAsia="仿宋"/>
          <w:bCs/>
          <w:sz w:val="32"/>
          <w:szCs w:val="32"/>
        </w:rPr>
        <w:t>社会保障和就业</w:t>
      </w:r>
      <w:r>
        <w:rPr>
          <w:rStyle w:val="20"/>
          <w:rFonts w:ascii="仿宋" w:hAnsi="仿宋" w:eastAsia="仿宋"/>
          <w:bCs/>
          <w:sz w:val="32"/>
          <w:szCs w:val="32"/>
        </w:rPr>
        <w:t>:</w:t>
      </w:r>
      <w:r>
        <w:rPr>
          <w:rFonts w:hint="eastAsia" w:ascii="Times New Roman" w:hAnsi="Times New Roman" w:eastAsia="方正仿宋_GBK" w:cs="方正仿宋_GBK"/>
          <w:b w:val="0"/>
          <w:bCs w:val="0"/>
          <w:color w:val="auto"/>
          <w:spacing w:val="0"/>
          <w:sz w:val="32"/>
          <w:szCs w:val="32"/>
          <w:lang w:val="en-US" w:eastAsia="zh-CN"/>
        </w:rPr>
        <w:t>支出决算为</w:t>
      </w:r>
      <w:r>
        <w:rPr>
          <w:rFonts w:hint="eastAsia" w:eastAsia="方正仿宋_GBK" w:cs="方正仿宋_GBK"/>
          <w:b w:val="0"/>
          <w:bCs w:val="0"/>
          <w:color w:val="auto"/>
          <w:spacing w:val="0"/>
          <w:sz w:val="32"/>
          <w:szCs w:val="32"/>
          <w:lang w:val="en-US" w:eastAsia="zh-CN"/>
        </w:rPr>
        <w:t>249.13</w:t>
      </w:r>
      <w:r>
        <w:rPr>
          <w:rFonts w:hint="eastAsia"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kern w:val="2"/>
          <w:sz w:val="32"/>
          <w:szCs w:val="32"/>
          <w:lang w:val="en-US" w:eastAsia="zh-CN" w:bidi="ar-SA"/>
        </w:rPr>
        <w:t>。</w:t>
      </w:r>
      <w:r>
        <w:rPr>
          <w:rFonts w:hint="eastAsia" w:ascii="Times New Roman" w:hAnsi="Times New Roman" w:eastAsia="方正仿宋_GBK" w:cs="方正仿宋_GBK"/>
          <w:b w:val="0"/>
          <w:bCs w:val="0"/>
          <w:color w:val="auto"/>
          <w:spacing w:val="0"/>
          <w:sz w:val="32"/>
          <w:szCs w:val="32"/>
          <w:lang w:val="en-US" w:eastAsia="zh-CN"/>
        </w:rPr>
        <w:t>20802-民政管理事务</w:t>
      </w:r>
      <w:r>
        <w:rPr>
          <w:rFonts w:hint="eastAsia" w:eastAsia="方正仿宋_GBK" w:cs="方正仿宋_GBK"/>
          <w:b w:val="0"/>
          <w:bCs w:val="0"/>
          <w:color w:val="auto"/>
          <w:spacing w:val="0"/>
          <w:sz w:val="32"/>
          <w:szCs w:val="32"/>
          <w:lang w:val="en-US" w:eastAsia="zh-CN"/>
        </w:rPr>
        <w:t>114.59</w:t>
      </w:r>
      <w:r>
        <w:rPr>
          <w:rFonts w:hint="eastAsia" w:ascii="Times New Roman" w:hAnsi="Times New Roman" w:eastAsia="方正仿宋_GBK" w:cs="方正仿宋_GBK"/>
          <w:b w:val="0"/>
          <w:bCs w:val="0"/>
          <w:color w:val="auto"/>
          <w:spacing w:val="0"/>
          <w:sz w:val="32"/>
          <w:szCs w:val="32"/>
          <w:lang w:val="en-US" w:eastAsia="zh-CN"/>
        </w:rPr>
        <w:t>万元，20805-行政事业单位养老支出</w:t>
      </w:r>
      <w:r>
        <w:rPr>
          <w:rFonts w:hint="eastAsia" w:eastAsia="方正仿宋_GBK" w:cs="方正仿宋_GBK"/>
          <w:b w:val="0"/>
          <w:bCs w:val="0"/>
          <w:color w:val="auto"/>
          <w:spacing w:val="0"/>
          <w:sz w:val="32"/>
          <w:szCs w:val="32"/>
          <w:lang w:val="en-US" w:eastAsia="zh-CN"/>
        </w:rPr>
        <w:t>134.54</w:t>
      </w:r>
      <w:r>
        <w:rPr>
          <w:rFonts w:hint="eastAsia" w:ascii="Times New Roman" w:hAnsi="Times New Roman" w:eastAsia="方正仿宋_GBK" w:cs="方正仿宋_GBK"/>
          <w:b w:val="0"/>
          <w:bCs w:val="0"/>
          <w:color w:val="auto"/>
          <w:spacing w:val="0"/>
          <w:sz w:val="32"/>
          <w:szCs w:val="32"/>
          <w:lang w:val="en-US" w:eastAsia="zh-CN"/>
        </w:rPr>
        <w:t>万元。</w:t>
      </w:r>
    </w:p>
    <w:p>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Style w:val="20"/>
          <w:rFonts w:hint="eastAsia" w:ascii="仿宋" w:hAnsi="仿宋" w:eastAsia="仿宋"/>
          <w:bCs/>
          <w:sz w:val="32"/>
          <w:szCs w:val="32"/>
          <w:lang w:val="en-US" w:eastAsia="zh-CN"/>
        </w:rPr>
        <w:t>4</w:t>
      </w:r>
      <w:r>
        <w:rPr>
          <w:rStyle w:val="20"/>
          <w:rFonts w:ascii="仿宋" w:hAnsi="仿宋" w:eastAsia="仿宋"/>
          <w:bCs/>
          <w:sz w:val="32"/>
          <w:szCs w:val="32"/>
        </w:rPr>
        <w:t>.</w:t>
      </w:r>
      <w:r>
        <w:rPr>
          <w:rFonts w:hint="eastAsia" w:ascii="仿宋" w:hAnsi="仿宋" w:eastAsia="仿宋"/>
          <w:b/>
          <w:bCs/>
          <w:sz w:val="32"/>
          <w:szCs w:val="32"/>
        </w:rPr>
        <w:t>卫生健康</w:t>
      </w:r>
      <w:r>
        <w:rPr>
          <w:rStyle w:val="20"/>
          <w:rFonts w:ascii="仿宋" w:hAnsi="仿宋" w:eastAsia="仿宋"/>
          <w:bCs/>
          <w:sz w:val="32"/>
          <w:szCs w:val="32"/>
        </w:rPr>
        <w:t>:</w:t>
      </w:r>
      <w:r>
        <w:rPr>
          <w:rFonts w:hint="eastAsia" w:ascii="Times New Roman" w:hAnsi="Times New Roman" w:eastAsia="方正仿宋_GBK" w:cs="方正仿宋_GBK"/>
          <w:b w:val="0"/>
          <w:bCs w:val="0"/>
          <w:color w:val="auto"/>
          <w:spacing w:val="0"/>
          <w:sz w:val="32"/>
          <w:szCs w:val="32"/>
          <w:lang w:val="en-US" w:eastAsia="zh-CN"/>
        </w:rPr>
        <w:t>支出决算为</w:t>
      </w:r>
      <w:r>
        <w:rPr>
          <w:rFonts w:hint="eastAsia" w:eastAsia="方正仿宋_GBK" w:cs="方正仿宋_GBK"/>
          <w:b w:val="0"/>
          <w:bCs w:val="0"/>
          <w:color w:val="auto"/>
          <w:spacing w:val="0"/>
          <w:sz w:val="32"/>
          <w:szCs w:val="32"/>
          <w:lang w:val="en-US" w:eastAsia="zh-CN"/>
        </w:rPr>
        <w:t>74.61</w:t>
      </w:r>
      <w:r>
        <w:rPr>
          <w:rFonts w:hint="eastAsia" w:ascii="Times New Roman" w:hAnsi="Times New Roman" w:eastAsia="方正仿宋_GBK" w:cs="方正仿宋_GBK"/>
          <w:b w:val="0"/>
          <w:bCs w:val="0"/>
          <w:color w:val="auto"/>
          <w:spacing w:val="0"/>
          <w:sz w:val="32"/>
          <w:szCs w:val="32"/>
          <w:lang w:val="en-US" w:eastAsia="zh-CN"/>
        </w:rPr>
        <w:t>万元，21011-行政事业单位医疗支出决算数</w:t>
      </w:r>
      <w:r>
        <w:rPr>
          <w:rFonts w:hint="eastAsia" w:eastAsia="方正仿宋_GBK" w:cs="方正仿宋_GBK"/>
          <w:b w:val="0"/>
          <w:bCs w:val="0"/>
          <w:color w:val="auto"/>
          <w:spacing w:val="0"/>
          <w:sz w:val="32"/>
          <w:szCs w:val="32"/>
          <w:lang w:val="en-US" w:eastAsia="zh-CN"/>
        </w:rPr>
        <w:t>60</w:t>
      </w:r>
      <w:r>
        <w:rPr>
          <w:rFonts w:hint="eastAsia" w:ascii="Times New Roman" w:hAnsi="Times New Roman" w:eastAsia="方正仿宋_GBK" w:cs="方正仿宋_GBK"/>
          <w:b w:val="0"/>
          <w:bCs w:val="0"/>
          <w:color w:val="auto"/>
          <w:spacing w:val="0"/>
          <w:sz w:val="32"/>
          <w:szCs w:val="32"/>
          <w:lang w:val="en-US" w:eastAsia="zh-CN"/>
        </w:rPr>
        <w:t>万元，21099-其他卫生健康支出决算数</w:t>
      </w:r>
      <w:r>
        <w:rPr>
          <w:rFonts w:hint="eastAsia" w:eastAsia="方正仿宋_GBK" w:cs="方正仿宋_GBK"/>
          <w:b w:val="0"/>
          <w:bCs w:val="0"/>
          <w:color w:val="auto"/>
          <w:spacing w:val="0"/>
          <w:sz w:val="32"/>
          <w:szCs w:val="32"/>
          <w:lang w:val="en-US" w:eastAsia="zh-CN"/>
        </w:rPr>
        <w:t>14.61</w:t>
      </w:r>
      <w:r>
        <w:rPr>
          <w:rFonts w:hint="eastAsia" w:ascii="Times New Roman" w:hAnsi="Times New Roman" w:eastAsia="方正仿宋_GBK" w:cs="方正仿宋_GBK"/>
          <w:b w:val="0"/>
          <w:bCs w:val="0"/>
          <w:color w:val="auto"/>
          <w:spacing w:val="0"/>
          <w:sz w:val="32"/>
          <w:szCs w:val="32"/>
          <w:lang w:val="en-US" w:eastAsia="zh-CN"/>
        </w:rPr>
        <w:t>万元。</w:t>
      </w:r>
    </w:p>
    <w:p>
      <w:pPr>
        <w:pStyle w:val="12"/>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仿宋" w:hAnsi="仿宋" w:eastAsia="仿宋" w:cs="Times New Roman"/>
          <w:b/>
          <w:bCs/>
          <w:kern w:val="2"/>
          <w:sz w:val="32"/>
          <w:szCs w:val="32"/>
          <w:lang w:val="en-US" w:eastAsia="zh-CN" w:bidi="ar-SA"/>
        </w:rPr>
        <w:t>5.农林水：</w:t>
      </w:r>
      <w:r>
        <w:rPr>
          <w:rFonts w:hint="eastAsia" w:ascii="Times New Roman" w:hAnsi="Times New Roman" w:eastAsia="方正仿宋_GBK" w:cs="方正仿宋_GBK"/>
          <w:b w:val="0"/>
          <w:bCs w:val="0"/>
          <w:color w:val="auto"/>
          <w:spacing w:val="0"/>
          <w:kern w:val="2"/>
          <w:sz w:val="32"/>
          <w:szCs w:val="32"/>
          <w:lang w:val="en-US" w:eastAsia="zh-CN" w:bidi="ar-SA"/>
        </w:rPr>
        <w:t>支出决算为2155.04万元。21305-巩固脱贫攻坚成果衔接镇村振兴支出决算数1784.76万元，支出预算数1784.76万元，21307农村综合改革支出决算数为370.28万元，支出预算数370.28万元。</w:t>
      </w:r>
    </w:p>
    <w:p>
      <w:pPr>
        <w:pStyle w:val="12"/>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仿宋" w:hAnsi="仿宋" w:eastAsia="仿宋" w:cs="Times New Roman"/>
          <w:b/>
          <w:bCs/>
          <w:kern w:val="2"/>
          <w:sz w:val="32"/>
          <w:szCs w:val="32"/>
          <w:lang w:val="en-US" w:eastAsia="zh-CN" w:bidi="ar-SA"/>
        </w:rPr>
        <w:t>8.住房保障：</w:t>
      </w:r>
      <w:r>
        <w:rPr>
          <w:rFonts w:hint="eastAsia" w:ascii="Times New Roman" w:hAnsi="Times New Roman" w:eastAsia="方正仿宋_GBK" w:cs="方正仿宋_GBK"/>
          <w:b w:val="0"/>
          <w:bCs w:val="0"/>
          <w:color w:val="auto"/>
          <w:spacing w:val="0"/>
          <w:kern w:val="2"/>
          <w:sz w:val="32"/>
          <w:szCs w:val="32"/>
          <w:lang w:val="en-US" w:eastAsia="zh-CN" w:bidi="ar-SA"/>
        </w:rPr>
        <w:t>支出决算为80.24万元。22102-住房改革支出支出决算数为80.24万元，，支出预算数80.24万元。</w:t>
      </w:r>
    </w:p>
    <w:p>
      <w:pPr>
        <w:pageBreakBefore w:val="0"/>
        <w:tabs>
          <w:tab w:val="right" w:pos="8306"/>
        </w:tabs>
        <w:kinsoku/>
        <w:wordWrap/>
        <w:topLinePunct w:val="0"/>
        <w:bidi w:val="0"/>
        <w:spacing w:beforeAutospacing="0" w:afterAutospacing="0" w:line="576" w:lineRule="exact"/>
        <w:ind w:left="0" w:leftChars="0" w:right="0" w:firstLine="640" w:firstLineChars="200"/>
        <w:jc w:val="both"/>
        <w:outlineLvl w:val="1"/>
        <w:rPr>
          <w:rStyle w:val="32"/>
        </w:rPr>
      </w:pPr>
      <w:bookmarkStart w:id="28" w:name="_Toc15377214"/>
      <w:bookmarkStart w:id="29" w:name="_Toc15396608"/>
      <w:r>
        <w:rPr>
          <w:rFonts w:hint="eastAsia" w:ascii="方正黑体_GBK" w:hAnsi="方正黑体_GBK" w:eastAsia="方正黑体_GBK" w:cs="方正黑体_GBK"/>
          <w:sz w:val="32"/>
          <w:szCs w:val="32"/>
        </w:rPr>
        <w:t>六、一般公共预算财政拨款基本支出决算情况说明</w:t>
      </w:r>
      <w:bookmarkEnd w:id="28"/>
      <w:bookmarkEnd w:id="29"/>
      <w:r>
        <w:rPr>
          <w:rStyle w:val="32"/>
          <w:rFonts w:ascii="黑体" w:hAnsi="黑体" w:eastAsia="黑体"/>
          <w:b w:val="0"/>
        </w:rPr>
        <w:tab/>
      </w: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2024年度一般公共预算财政拨款基本支出3148.38万元，其中：</w:t>
      </w: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人员经费1026.78万元，主要包括：基本工资156.83万元、津贴补贴304.27万元、奖金243.47万元、伙食补助费0万元、绩效工资34.32万元、机关事业单位基本养老保险缴费89.69万元、职业年金缴费44.85万元、其他社会保障缴费10.97万元、其他工资福利支出0万元、医疗费补助支出11.89万元、住房公积金80.24万元等。</w:t>
      </w: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公用经费57.61万元，主要包括：办公费20.87万元、印刷费2.91万元、咨询费3.30万元、手续费0万元、水费0万元、电费4.26万元、邮电费4.48万元、取暖费0万元、物业管理费0万元、差旅费2.01万元、因公出国（境）费用0万元、维修（护）费1.23万元、租赁费0万元、会议费2.25万元、培训费0万元、公务接待费0.10万元、劳务费0.32万元、委托业务费0万元、工会经费7.64万元、福利费0万元、公务用车运行维护费9.20万元、其他交通费0万元、税金及附加费用0万元、其他商品和服务支出0万元、办公设备购置0万元、专用设备购置0万元、信息网络及软件购置更新0万元、其他资本性支出0万元等。</w:t>
      </w:r>
    </w:p>
    <w:p>
      <w:pPr>
        <w:pageBreakBefore w:val="0"/>
        <w:kinsoku/>
        <w:wordWrap/>
        <w:topLinePunct w:val="0"/>
        <w:bidi w:val="0"/>
        <w:spacing w:beforeAutospacing="0" w:afterAutospacing="0" w:line="576" w:lineRule="exact"/>
        <w:ind w:left="0" w:leftChars="0" w:right="0" w:firstLine="640" w:firstLineChars="200"/>
        <w:jc w:val="both"/>
        <w:outlineLvl w:val="1"/>
        <w:rPr>
          <w:rStyle w:val="32"/>
          <w:rFonts w:hint="eastAsia" w:ascii="方正黑体_GBK" w:hAnsi="方正黑体_GBK" w:eastAsia="方正黑体_GBK" w:cs="方正黑体_GBK"/>
          <w:b w:val="0"/>
        </w:rPr>
      </w:pPr>
      <w:bookmarkStart w:id="30" w:name="_Toc15377215"/>
      <w:bookmarkStart w:id="31" w:name="_Toc15396609"/>
      <w:r>
        <w:rPr>
          <w:rFonts w:hint="eastAsia" w:ascii="方正黑体_GBK" w:hAnsi="方正黑体_GBK" w:eastAsia="方正黑体_GBK" w:cs="方正黑体_GBK"/>
          <w:sz w:val="32"/>
          <w:szCs w:val="32"/>
        </w:rPr>
        <w:t>七、</w:t>
      </w:r>
      <w:r>
        <w:rPr>
          <w:rStyle w:val="32"/>
          <w:rFonts w:hint="eastAsia" w:ascii="方正黑体_GBK" w:hAnsi="方正黑体_GBK" w:eastAsia="方正黑体_GBK" w:cs="方正黑体_GBK"/>
          <w:b w:val="0"/>
        </w:rPr>
        <w:t>财政拨款</w:t>
      </w:r>
      <w:r>
        <w:rPr>
          <w:rStyle w:val="32"/>
          <w:rFonts w:hint="eastAsia" w:ascii="方正黑体_GBK" w:hAnsi="方正黑体_GBK" w:eastAsia="方正黑体_GBK" w:cs="方正黑体_GBK"/>
        </w:rPr>
        <w:t>“</w:t>
      </w:r>
      <w:r>
        <w:rPr>
          <w:rStyle w:val="32"/>
          <w:rFonts w:hint="eastAsia" w:ascii="方正黑体_GBK" w:hAnsi="方正黑体_GBK" w:eastAsia="方正黑体_GBK" w:cs="方正黑体_GBK"/>
          <w:b w:val="0"/>
        </w:rPr>
        <w:t>三公”经费支出决算情况说明</w:t>
      </w:r>
      <w:bookmarkEnd w:id="30"/>
      <w:bookmarkEnd w:id="31"/>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32" w:name="_Toc15377216"/>
      <w:r>
        <w:rPr>
          <w:rFonts w:hint="eastAsia" w:ascii="方正楷体_GBK" w:hAnsi="方正楷体_GBK" w:eastAsia="方正楷体_GBK" w:cs="方正楷体_GBK"/>
          <w:b/>
          <w:bCs/>
          <w:kern w:val="2"/>
          <w:sz w:val="32"/>
          <w:szCs w:val="32"/>
          <w:lang w:val="en-US" w:eastAsia="zh-CN" w:bidi="ar-SA"/>
        </w:rPr>
        <w:t>（一）“三公”经费财政拨款支出决算总体情况说明</w:t>
      </w:r>
      <w:bookmarkEnd w:id="32"/>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2024年度“三公”经费财政拨款支出决算为9.30万元，完成预算100%，上年为15.26万元，较上年度减少60.94%。</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33" w:name="_Toc15377217"/>
      <w:r>
        <w:rPr>
          <w:rFonts w:hint="eastAsia" w:ascii="方正楷体_GBK" w:hAnsi="方正楷体_GBK" w:eastAsia="方正楷体_GBK" w:cs="方正楷体_GBK"/>
          <w:b/>
          <w:bCs/>
          <w:kern w:val="2"/>
          <w:sz w:val="32"/>
          <w:szCs w:val="32"/>
          <w:lang w:val="en-US" w:eastAsia="zh-CN" w:bidi="ar-SA"/>
        </w:rPr>
        <w:t>（二）“三公”经费财政拨款支出决算具体情况说明</w:t>
      </w:r>
      <w:bookmarkEnd w:id="33"/>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2024年度“三公”经费财政拨款支出决算中，因公出国（境）费支出决算0万元，占0%；公务用车购置及运行维护费支出决算9.2万元，占98.92%；公务接待费支出决算0.10万元，占1.08%。</w:t>
      </w:r>
    </w:p>
    <w:p>
      <w:pPr>
        <w:pStyle w:val="12"/>
        <w:pageBreakBefore w:val="0"/>
        <w:kinsoku/>
        <w:wordWrap/>
        <w:topLinePunct w:val="0"/>
        <w:bidi w:val="0"/>
        <w:spacing w:beforeAutospacing="0" w:afterAutospacing="0" w:line="576" w:lineRule="exact"/>
        <w:ind w:left="0" w:leftChars="0" w:right="0" w:firstLine="360" w:firstLineChars="200"/>
        <w:jc w:val="both"/>
        <w:rPr>
          <w:rFonts w:hint="eastAsia" w:ascii="仿宋_GB2312" w:hAnsi="仿宋_GB2312" w:eastAsia="仿宋_GB2312" w:cs="仿宋_GB2312"/>
          <w:kern w:val="2"/>
          <w:sz w:val="32"/>
          <w:szCs w:val="32"/>
          <w:shd w:val="clear" w:color="auto" w:fill="FFFFFF"/>
          <w:lang w:val="en-US" w:eastAsia="zh-CN" w:bidi="ar-SA"/>
        </w:rPr>
      </w:pPr>
      <w:r>
        <w:drawing>
          <wp:anchor distT="0" distB="0" distL="114300" distR="114300" simplePos="0" relativeHeight="251663360" behindDoc="1" locked="0" layoutInCell="1" allowOverlap="1">
            <wp:simplePos x="0" y="0"/>
            <wp:positionH relativeFrom="column">
              <wp:posOffset>261620</wp:posOffset>
            </wp:positionH>
            <wp:positionV relativeFrom="paragraph">
              <wp:posOffset>24765</wp:posOffset>
            </wp:positionV>
            <wp:extent cx="4572000" cy="2743200"/>
            <wp:effectExtent l="4445" t="4445" r="14605" b="14605"/>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ascii="仿宋_GB2312" w:eastAsia="仿宋_GB2312"/>
          <w:b/>
          <w:sz w:val="32"/>
          <w:szCs w:val="32"/>
        </w:rPr>
        <w:t>1.</w:t>
      </w:r>
      <w:r>
        <w:rPr>
          <w:rFonts w:hint="eastAsia" w:ascii="仿宋_GB2312" w:eastAsia="仿宋_GB2312"/>
          <w:b/>
          <w:sz w:val="32"/>
          <w:szCs w:val="32"/>
        </w:rPr>
        <w:t>因公出国（境）经费支</w:t>
      </w:r>
      <w:r>
        <w:rPr>
          <w:rFonts w:hint="eastAsia" w:ascii="Times New Roman" w:hAnsi="Times New Roman" w:eastAsia="方正仿宋_GBK" w:cs="方正仿宋_GBK"/>
          <w:b/>
          <w:bCs/>
          <w:color w:val="auto"/>
          <w:spacing w:val="0"/>
          <w:sz w:val="32"/>
          <w:szCs w:val="32"/>
          <w:lang w:val="en-US" w:eastAsia="zh-CN"/>
        </w:rPr>
        <w:t>出</w:t>
      </w:r>
      <w:r>
        <w:rPr>
          <w:rFonts w:hint="eastAsia" w:ascii="Times New Roman" w:hAnsi="Times New Roman" w:eastAsia="方正仿宋_GBK" w:cs="方正仿宋_GBK"/>
          <w:b w:val="0"/>
          <w:bCs w:val="0"/>
          <w:color w:val="auto"/>
          <w:spacing w:val="0"/>
          <w:sz w:val="32"/>
          <w:szCs w:val="32"/>
          <w:lang w:val="en-US" w:eastAsia="zh-CN"/>
        </w:rPr>
        <w:t>0万元，完成预算0%。全年安排因公出国（境）团组0次，出国（境）0人。因公出国（境）支出决算比202</w:t>
      </w:r>
      <w:r>
        <w:rPr>
          <w:rFonts w:hint="eastAsia" w:eastAsia="方正仿宋_GBK" w:cs="方正仿宋_GBK"/>
          <w:b w:val="0"/>
          <w:bCs w:val="0"/>
          <w:color w:val="auto"/>
          <w:spacing w:val="0"/>
          <w:sz w:val="32"/>
          <w:szCs w:val="32"/>
          <w:lang w:val="en-US" w:eastAsia="zh-CN"/>
        </w:rPr>
        <w:t>3</w:t>
      </w:r>
      <w:r>
        <w:rPr>
          <w:rFonts w:hint="eastAsia" w:ascii="Times New Roman" w:hAnsi="Times New Roman" w:eastAsia="方正仿宋_GBK" w:cs="方正仿宋_GBK"/>
          <w:b w:val="0"/>
          <w:bCs w:val="0"/>
          <w:color w:val="auto"/>
          <w:spacing w:val="0"/>
          <w:sz w:val="32"/>
          <w:szCs w:val="32"/>
          <w:lang w:val="en-US" w:eastAsia="zh-CN"/>
        </w:rPr>
        <w:t>年增加0万元，增长0%。</w:t>
      </w:r>
    </w:p>
    <w:p>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9.2</w:t>
      </w:r>
      <w:r>
        <w:rPr>
          <w:rFonts w:hint="eastAsia" w:ascii="仿宋_GB2312" w:eastAsia="仿宋_GB2312"/>
          <w:sz w:val="32"/>
          <w:szCs w:val="32"/>
        </w:rPr>
        <w:t>万元,</w:t>
      </w:r>
      <w:r>
        <w:rPr>
          <w:rFonts w:hint="eastAsia" w:ascii="Times New Roman" w:hAnsi="Times New Roman" w:eastAsia="方正仿宋_GBK" w:cs="方正仿宋_GBK"/>
          <w:b w:val="0"/>
          <w:bCs w:val="0"/>
          <w:color w:val="auto"/>
          <w:spacing w:val="0"/>
          <w:sz w:val="32"/>
          <w:szCs w:val="32"/>
          <w:lang w:val="en-US" w:eastAsia="zh-CN"/>
        </w:rPr>
        <w:t>完成预算100%。公务用车购置及运行维护费支出决算比202</w:t>
      </w:r>
      <w:r>
        <w:rPr>
          <w:rFonts w:hint="eastAsia" w:eastAsia="方正仿宋_GBK" w:cs="方正仿宋_GBK"/>
          <w:b w:val="0"/>
          <w:bCs w:val="0"/>
          <w:color w:val="auto"/>
          <w:spacing w:val="0"/>
          <w:sz w:val="32"/>
          <w:szCs w:val="32"/>
          <w:lang w:val="en-US" w:eastAsia="zh-CN"/>
        </w:rPr>
        <w:t>3</w:t>
      </w:r>
      <w:r>
        <w:rPr>
          <w:rFonts w:hint="eastAsia" w:ascii="Times New Roman" w:hAnsi="Times New Roman" w:eastAsia="方正仿宋_GBK" w:cs="方正仿宋_GBK"/>
          <w:b w:val="0"/>
          <w:bCs w:val="0"/>
          <w:color w:val="auto"/>
          <w:spacing w:val="0"/>
          <w:sz w:val="32"/>
          <w:szCs w:val="32"/>
          <w:lang w:val="en-US" w:eastAsia="zh-CN"/>
        </w:rPr>
        <w:t>年度</w:t>
      </w:r>
      <w:r>
        <w:rPr>
          <w:rFonts w:hint="eastAsia" w:eastAsia="方正仿宋_GBK" w:cs="方正仿宋_GBK"/>
          <w:b w:val="0"/>
          <w:bCs w:val="0"/>
          <w:color w:val="auto"/>
          <w:spacing w:val="0"/>
          <w:sz w:val="32"/>
          <w:szCs w:val="32"/>
          <w:lang w:val="en-US" w:eastAsia="zh-CN"/>
        </w:rPr>
        <w:t>减少</w:t>
      </w:r>
      <w:r>
        <w:rPr>
          <w:rFonts w:hint="eastAsia" w:ascii="Times New Roman" w:hAnsi="Times New Roman" w:eastAsia="方正仿宋_GBK" w:cs="方正仿宋_GBK"/>
          <w:b w:val="0"/>
          <w:bCs w:val="0"/>
          <w:color w:val="auto"/>
          <w:spacing w:val="0"/>
          <w:sz w:val="32"/>
          <w:szCs w:val="32"/>
          <w:lang w:val="en-US" w:eastAsia="zh-CN"/>
        </w:rPr>
        <w:t>5.99万元，</w:t>
      </w:r>
      <w:r>
        <w:rPr>
          <w:rFonts w:hint="eastAsia" w:eastAsia="方正仿宋_GBK" w:cs="方正仿宋_GBK"/>
          <w:b w:val="0"/>
          <w:bCs w:val="0"/>
          <w:color w:val="auto"/>
          <w:spacing w:val="0"/>
          <w:sz w:val="32"/>
          <w:szCs w:val="32"/>
          <w:lang w:val="en-US" w:eastAsia="zh-CN"/>
        </w:rPr>
        <w:t>减少39.43</w:t>
      </w:r>
      <w:r>
        <w:rPr>
          <w:rFonts w:hint="eastAsia" w:ascii="Times New Roman" w:hAnsi="Times New Roman" w:eastAsia="方正仿宋_GBK" w:cs="方正仿宋_GBK"/>
          <w:b w:val="0"/>
          <w:bCs w:val="0"/>
          <w:color w:val="auto"/>
          <w:spacing w:val="0"/>
          <w:sz w:val="32"/>
          <w:szCs w:val="32"/>
          <w:lang w:val="en-US" w:eastAsia="zh-CN"/>
        </w:rPr>
        <w:t>%。主要原因是202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年刷经寺镇</w:t>
      </w:r>
      <w:r>
        <w:rPr>
          <w:rFonts w:hint="eastAsia" w:eastAsia="方正仿宋_GBK" w:cs="方正仿宋_GBK"/>
          <w:b w:val="0"/>
          <w:bCs w:val="0"/>
          <w:color w:val="auto"/>
          <w:spacing w:val="0"/>
          <w:sz w:val="32"/>
          <w:szCs w:val="32"/>
          <w:lang w:val="en-US" w:eastAsia="zh-CN"/>
        </w:rPr>
        <w:t>严格按照财政制度，厉行节约</w:t>
      </w:r>
      <w:r>
        <w:rPr>
          <w:rFonts w:hint="eastAsia" w:ascii="Times New Roman" w:hAnsi="Times New Roman" w:eastAsia="方正仿宋_GBK" w:cs="方正仿宋_GBK"/>
          <w:b w:val="0"/>
          <w:bCs w:val="0"/>
          <w:color w:val="auto"/>
          <w:spacing w:val="0"/>
          <w:sz w:val="32"/>
          <w:szCs w:val="32"/>
          <w:lang w:val="en-US" w:eastAsia="zh-CN"/>
        </w:rPr>
        <w:t>。</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Times New Roman" w:hAnsi="Times New Roman" w:eastAsia="方正仿宋_GBK" w:cs="方正仿宋_GBK"/>
          <w:b w:val="0"/>
          <w:bCs w:val="0"/>
          <w:color w:val="auto"/>
          <w:spacing w:val="0"/>
          <w:sz w:val="32"/>
          <w:szCs w:val="32"/>
          <w:lang w:val="en-US" w:eastAsia="zh-CN"/>
        </w:rPr>
        <w:t>0万元。截至202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年12月31日，单位共有公务用车4辆，其中：消防车1辆、越野车3辆。</w:t>
      </w:r>
    </w:p>
    <w:p>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仿宋_GB2312" w:eastAsia="仿宋_GB2312"/>
          <w:b/>
          <w:sz w:val="32"/>
          <w:szCs w:val="32"/>
        </w:rPr>
        <w:t>公务用车运行维护费支出</w:t>
      </w:r>
      <w:r>
        <w:rPr>
          <w:rFonts w:hint="eastAsia" w:eastAsia="方正仿宋_GBK" w:cs="方正仿宋_GBK"/>
          <w:b w:val="0"/>
          <w:bCs w:val="0"/>
          <w:color w:val="auto"/>
          <w:spacing w:val="0"/>
          <w:sz w:val="32"/>
          <w:szCs w:val="32"/>
          <w:lang w:val="en-US" w:eastAsia="zh-CN"/>
        </w:rPr>
        <w:t>9.2</w:t>
      </w:r>
      <w:r>
        <w:rPr>
          <w:rFonts w:hint="eastAsia" w:ascii="Times New Roman" w:hAnsi="Times New Roman" w:eastAsia="方正仿宋_GBK" w:cs="方正仿宋_GBK"/>
          <w:b w:val="0"/>
          <w:bCs w:val="0"/>
          <w:color w:val="auto"/>
          <w:spacing w:val="0"/>
          <w:sz w:val="32"/>
          <w:szCs w:val="32"/>
          <w:lang w:val="en-US" w:eastAsia="zh-CN"/>
        </w:rPr>
        <w:t>万元。主要用于下村开展工作等日常工作所需的公务用车燃料费、维修费、保险费等支出。</w:t>
      </w:r>
    </w:p>
    <w:p>
      <w:pPr>
        <w:pageBreakBefore w:val="0"/>
        <w:kinsoku/>
        <w:wordWrap/>
        <w:topLinePunct w:val="0"/>
        <w:bidi w:val="0"/>
        <w:spacing w:beforeAutospacing="0" w:afterAutospacing="0" w:line="576" w:lineRule="exact"/>
        <w:ind w:left="0" w:leftChars="0" w:right="0" w:firstLine="643" w:firstLineChars="200"/>
        <w:jc w:val="both"/>
        <w:rPr>
          <w:rFonts w:hint="eastAsia" w:ascii="仿宋_GB2312" w:hAnsi="仿宋_GB2312" w:eastAsia="仿宋_GB2312" w:cs="仿宋_GB2312"/>
          <w:kern w:val="2"/>
          <w:sz w:val="32"/>
          <w:szCs w:val="32"/>
          <w:shd w:val="clear" w:color="auto" w:fill="FFFFFF"/>
          <w:lang w:val="en-US" w:eastAsia="zh-CN" w:bidi="ar-SA"/>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Times New Roman" w:hAnsi="Times New Roman" w:eastAsia="方正仿宋_GBK" w:cs="方正仿宋_GBK"/>
          <w:b w:val="0"/>
          <w:bCs w:val="0"/>
          <w:color w:val="auto"/>
          <w:spacing w:val="0"/>
          <w:sz w:val="32"/>
          <w:szCs w:val="32"/>
          <w:lang w:val="en-US" w:eastAsia="zh-CN"/>
        </w:rPr>
        <w:t>0.</w:t>
      </w:r>
      <w:r>
        <w:rPr>
          <w:rFonts w:hint="eastAsia" w:eastAsia="方正仿宋_GBK" w:cs="方正仿宋_GBK"/>
          <w:b w:val="0"/>
          <w:bCs w:val="0"/>
          <w:color w:val="auto"/>
          <w:spacing w:val="0"/>
          <w:sz w:val="32"/>
          <w:szCs w:val="32"/>
          <w:lang w:val="en-US" w:eastAsia="zh-CN"/>
        </w:rPr>
        <w:t>10</w:t>
      </w:r>
      <w:r>
        <w:rPr>
          <w:rFonts w:hint="eastAsia" w:ascii="Times New Roman" w:hAnsi="Times New Roman" w:eastAsia="方正仿宋_GBK" w:cs="方正仿宋_GBK"/>
          <w:b w:val="0"/>
          <w:bCs w:val="0"/>
          <w:color w:val="auto"/>
          <w:spacing w:val="0"/>
          <w:sz w:val="32"/>
          <w:szCs w:val="32"/>
          <w:lang w:val="en-US" w:eastAsia="zh-CN"/>
        </w:rPr>
        <w:t>万元，完成预算100%。公务接待费支出决算比202</w:t>
      </w:r>
      <w:r>
        <w:rPr>
          <w:rFonts w:hint="eastAsia" w:eastAsia="方正仿宋_GBK" w:cs="方正仿宋_GBK"/>
          <w:b w:val="0"/>
          <w:bCs w:val="0"/>
          <w:color w:val="auto"/>
          <w:spacing w:val="0"/>
          <w:sz w:val="32"/>
          <w:szCs w:val="32"/>
          <w:lang w:val="en-US" w:eastAsia="zh-CN"/>
        </w:rPr>
        <w:t>3</w:t>
      </w:r>
      <w:r>
        <w:rPr>
          <w:rFonts w:hint="eastAsia" w:ascii="Times New Roman" w:hAnsi="Times New Roman" w:eastAsia="方正仿宋_GBK" w:cs="方正仿宋_GBK"/>
          <w:b w:val="0"/>
          <w:bCs w:val="0"/>
          <w:color w:val="auto"/>
          <w:spacing w:val="0"/>
          <w:sz w:val="32"/>
          <w:szCs w:val="32"/>
          <w:lang w:val="en-US" w:eastAsia="zh-CN"/>
        </w:rPr>
        <w:t>年度</w:t>
      </w:r>
      <w:r>
        <w:rPr>
          <w:rFonts w:hint="eastAsia" w:eastAsia="方正仿宋_GBK" w:cs="方正仿宋_GBK"/>
          <w:b w:val="0"/>
          <w:bCs w:val="0"/>
          <w:color w:val="auto"/>
          <w:spacing w:val="0"/>
          <w:sz w:val="32"/>
          <w:szCs w:val="32"/>
          <w:lang w:val="en-US" w:eastAsia="zh-CN"/>
        </w:rPr>
        <w:t>增加0.03</w:t>
      </w:r>
      <w:r>
        <w:rPr>
          <w:rFonts w:hint="eastAsia" w:ascii="Times New Roman" w:hAnsi="Times New Roman" w:eastAsia="方正仿宋_GBK" w:cs="方正仿宋_GBK"/>
          <w:b w:val="0"/>
          <w:bCs w:val="0"/>
          <w:color w:val="auto"/>
          <w:spacing w:val="0"/>
          <w:sz w:val="32"/>
          <w:szCs w:val="32"/>
          <w:lang w:val="en-US" w:eastAsia="zh-CN"/>
        </w:rPr>
        <w:t>万元，增长</w:t>
      </w:r>
      <w:r>
        <w:rPr>
          <w:rFonts w:hint="eastAsia" w:eastAsia="方正仿宋_GBK" w:cs="方正仿宋_GBK"/>
          <w:b w:val="0"/>
          <w:bCs w:val="0"/>
          <w:color w:val="auto"/>
          <w:spacing w:val="0"/>
          <w:sz w:val="32"/>
          <w:szCs w:val="32"/>
          <w:lang w:val="en-US" w:eastAsia="zh-CN"/>
        </w:rPr>
        <w:t>42.86</w:t>
      </w:r>
      <w:r>
        <w:rPr>
          <w:rFonts w:hint="eastAsia" w:ascii="Times New Roman" w:hAnsi="Times New Roman" w:eastAsia="方正仿宋_GBK" w:cs="方正仿宋_GBK"/>
          <w:b w:val="0"/>
          <w:bCs w:val="0"/>
          <w:color w:val="auto"/>
          <w:spacing w:val="0"/>
          <w:sz w:val="32"/>
          <w:szCs w:val="32"/>
          <w:lang w:val="en-US" w:eastAsia="zh-CN"/>
        </w:rPr>
        <w:t>%</w:t>
      </w:r>
      <w:r>
        <w:rPr>
          <w:rFonts w:hint="eastAsia" w:ascii="仿宋_GB2312" w:hAnsi="仿宋_GB2312" w:eastAsia="仿宋_GB2312" w:cs="仿宋_GB2312"/>
          <w:kern w:val="2"/>
          <w:sz w:val="32"/>
          <w:szCs w:val="32"/>
          <w:shd w:val="clear" w:color="auto" w:fill="FFFFFF"/>
          <w:lang w:val="en-US" w:eastAsia="zh-CN" w:bidi="ar-SA"/>
        </w:rPr>
        <w:t>。</w:t>
      </w:r>
    </w:p>
    <w:p>
      <w:pPr>
        <w:pageBreakBefore w:val="0"/>
        <w:kinsoku/>
        <w:wordWrap/>
        <w:topLinePunct w:val="0"/>
        <w:bidi w:val="0"/>
        <w:spacing w:beforeAutospacing="0" w:afterAutospacing="0" w:line="576" w:lineRule="exact"/>
        <w:ind w:left="0" w:leftChars="0" w:right="0" w:firstLine="643" w:firstLineChars="200"/>
        <w:jc w:val="both"/>
        <w:rPr>
          <w:rFonts w:ascii="仿宋_GB2312" w:eastAsia="仿宋_GB2312"/>
          <w:sz w:val="32"/>
          <w:szCs w:val="32"/>
        </w:rPr>
      </w:pPr>
      <w:r>
        <w:rPr>
          <w:rFonts w:hint="eastAsia" w:ascii="仿宋" w:hAnsi="仿宋" w:eastAsia="仿宋"/>
          <w:b/>
          <w:sz w:val="32"/>
          <w:szCs w:val="32"/>
        </w:rPr>
        <w:t>国内公务接待支出</w:t>
      </w:r>
      <w:r>
        <w:rPr>
          <w:rFonts w:hint="eastAsia" w:ascii="Times New Roman" w:hAnsi="Times New Roman" w:eastAsia="方正仿宋_GBK" w:cs="方正仿宋_GBK"/>
          <w:b w:val="0"/>
          <w:bCs w:val="0"/>
          <w:color w:val="auto"/>
          <w:spacing w:val="0"/>
          <w:sz w:val="32"/>
          <w:szCs w:val="32"/>
          <w:lang w:val="en-US" w:eastAsia="zh-CN"/>
        </w:rPr>
        <w:t>0万元。</w:t>
      </w:r>
    </w:p>
    <w:p>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仿宋" w:hAnsi="仿宋" w:eastAsia="仿宋"/>
          <w:b/>
          <w:sz w:val="32"/>
          <w:szCs w:val="32"/>
        </w:rPr>
        <w:t>外事接待支出</w:t>
      </w:r>
      <w:r>
        <w:rPr>
          <w:rFonts w:hint="eastAsia" w:ascii="Times New Roman" w:hAnsi="Times New Roman" w:eastAsia="方正仿宋_GBK" w:cs="方正仿宋_GBK"/>
          <w:b w:val="0"/>
          <w:bCs w:val="0"/>
          <w:color w:val="auto"/>
          <w:spacing w:val="0"/>
          <w:sz w:val="32"/>
          <w:szCs w:val="32"/>
          <w:lang w:val="en-US" w:eastAsia="zh-CN"/>
        </w:rPr>
        <w:t>0万元。</w:t>
      </w:r>
      <w:bookmarkStart w:id="34" w:name="_Toc15377218"/>
      <w:bookmarkStart w:id="35" w:name="_Toc15396610"/>
    </w:p>
    <w:p>
      <w:pPr>
        <w:pageBreakBefore w:val="0"/>
        <w:kinsoku/>
        <w:wordWrap/>
        <w:topLinePunct w:val="0"/>
        <w:bidi w:val="0"/>
        <w:spacing w:beforeAutospacing="0" w:afterAutospacing="0" w:line="576" w:lineRule="exact"/>
        <w:ind w:left="0" w:leftChars="0" w:right="0" w:firstLine="640" w:firstLineChars="200"/>
        <w:jc w:val="both"/>
        <w:outlineLvl w:val="1"/>
        <w:rPr>
          <w:rStyle w:val="32"/>
          <w:rFonts w:ascii="黑体" w:hAnsi="黑体" w:eastAsia="黑体"/>
        </w:rPr>
      </w:pPr>
      <w:r>
        <w:rPr>
          <w:rFonts w:hint="eastAsia" w:ascii="黑体" w:eastAsia="黑体"/>
          <w:sz w:val="32"/>
          <w:szCs w:val="32"/>
        </w:rPr>
        <w:t>八、</w:t>
      </w:r>
      <w:r>
        <w:rPr>
          <w:rStyle w:val="32"/>
          <w:rFonts w:hint="eastAsia" w:ascii="黑体" w:hAnsi="黑体" w:eastAsia="黑体"/>
          <w:b w:val="0"/>
        </w:rPr>
        <w:t>政府性基金预算支出决算情况说明</w:t>
      </w:r>
      <w:bookmarkEnd w:id="34"/>
      <w:bookmarkEnd w:id="35"/>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年度政府性基金预算财政拨款支出0万元。</w:t>
      </w:r>
    </w:p>
    <w:p>
      <w:pPr>
        <w:pageBreakBefore w:val="0"/>
        <w:numPr>
          <w:ilvl w:val="0"/>
          <w:numId w:val="2"/>
        </w:numPr>
        <w:kinsoku/>
        <w:wordWrap/>
        <w:topLinePunct w:val="0"/>
        <w:bidi w:val="0"/>
        <w:spacing w:beforeAutospacing="0" w:afterAutospacing="0" w:line="576" w:lineRule="exact"/>
        <w:ind w:left="0" w:leftChars="0" w:right="0" w:firstLine="640" w:firstLineChars="200"/>
        <w:jc w:val="both"/>
        <w:outlineLvl w:val="1"/>
        <w:rPr>
          <w:rStyle w:val="32"/>
          <w:rFonts w:ascii="黑体" w:hAnsi="黑体" w:eastAsia="黑体"/>
          <w:b w:val="0"/>
        </w:rPr>
      </w:pPr>
      <w:bookmarkStart w:id="36" w:name="_Toc15377219"/>
      <w:bookmarkStart w:id="37" w:name="_Toc15396611"/>
      <w:r>
        <w:rPr>
          <w:rStyle w:val="32"/>
          <w:rFonts w:hint="eastAsia" w:ascii="黑体" w:hAnsi="黑体" w:eastAsia="黑体"/>
          <w:b w:val="0"/>
        </w:rPr>
        <w:t>国有资本经营预算支出决算情况说明</w:t>
      </w:r>
      <w:bookmarkEnd w:id="36"/>
      <w:bookmarkEnd w:id="37"/>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年度国有资本经营预算财政拨款支出0万元。</w:t>
      </w:r>
    </w:p>
    <w:p>
      <w:pPr>
        <w:pageBreakBefore w:val="0"/>
        <w:numPr>
          <w:ilvl w:val="0"/>
          <w:numId w:val="2"/>
        </w:numPr>
        <w:kinsoku/>
        <w:wordWrap/>
        <w:topLinePunct w:val="0"/>
        <w:bidi w:val="0"/>
        <w:spacing w:beforeAutospacing="0" w:afterAutospacing="0" w:line="576" w:lineRule="exact"/>
        <w:ind w:left="0" w:leftChars="0" w:right="0" w:firstLine="640" w:firstLineChars="200"/>
        <w:jc w:val="both"/>
        <w:outlineLvl w:val="1"/>
        <w:rPr>
          <w:rStyle w:val="32"/>
          <w:rFonts w:ascii="黑体" w:hAnsi="黑体" w:eastAsia="黑体"/>
          <w:b w:val="0"/>
        </w:rPr>
      </w:pPr>
      <w:bookmarkStart w:id="38" w:name="_Toc15377221"/>
      <w:bookmarkStart w:id="39" w:name="_Toc15396612"/>
      <w:r>
        <w:rPr>
          <w:rStyle w:val="32"/>
          <w:rFonts w:hint="eastAsia" w:ascii="黑体" w:hAnsi="黑体" w:eastAsia="黑体"/>
          <w:b w:val="0"/>
        </w:rPr>
        <w:t>其他重要事项的情况说明</w:t>
      </w:r>
      <w:bookmarkEnd w:id="38"/>
      <w:bookmarkEnd w:id="39"/>
    </w:p>
    <w:p>
      <w:pPr>
        <w:pageBreakBefore w:val="0"/>
        <w:kinsoku/>
        <w:wordWrap/>
        <w:topLinePunct w:val="0"/>
        <w:bidi w:val="0"/>
        <w:spacing w:beforeAutospacing="0" w:afterAutospacing="0" w:line="576" w:lineRule="exact"/>
        <w:ind w:left="0" w:leftChars="0" w:right="0" w:firstLine="643" w:firstLineChars="200"/>
        <w:jc w:val="both"/>
        <w:outlineLvl w:val="2"/>
        <w:rPr>
          <w:rFonts w:ascii="仿宋" w:hAnsi="仿宋" w:eastAsia="仿宋"/>
          <w:sz w:val="32"/>
          <w:szCs w:val="32"/>
        </w:rPr>
      </w:pPr>
      <w:bookmarkStart w:id="40" w:name="_Toc15377222"/>
      <w:r>
        <w:rPr>
          <w:rFonts w:hint="eastAsia" w:ascii="方正楷体_GBK" w:hAnsi="方正楷体_GBK" w:eastAsia="方正楷体_GBK" w:cs="方正楷体_GBK"/>
          <w:b/>
          <w:bCs/>
          <w:kern w:val="2"/>
          <w:sz w:val="32"/>
          <w:szCs w:val="32"/>
          <w:lang w:val="en-US" w:eastAsia="zh-CN" w:bidi="ar-SA"/>
        </w:rPr>
        <w:t>（一）机关运行经费支出情况</w:t>
      </w:r>
      <w:bookmarkEnd w:id="40"/>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年度，红原县刷经寺镇人民政府机关运行经费支出</w:t>
      </w:r>
      <w:bookmarkStart w:id="43" w:name="_GoBack"/>
      <w:r>
        <w:rPr>
          <w:rFonts w:hint="eastAsia" w:eastAsia="方正仿宋_GBK" w:cs="方正仿宋_GBK"/>
          <w:b w:val="0"/>
          <w:bCs w:val="0"/>
          <w:color w:val="auto"/>
          <w:spacing w:val="0"/>
          <w:sz w:val="32"/>
          <w:szCs w:val="32"/>
          <w:lang w:val="en-US" w:eastAsia="zh-CN"/>
        </w:rPr>
        <w:t>225.55</w:t>
      </w:r>
      <w:bookmarkEnd w:id="43"/>
      <w:r>
        <w:rPr>
          <w:rFonts w:hint="eastAsia" w:ascii="Times New Roman" w:hAnsi="Times New Roman" w:eastAsia="方正仿宋_GBK" w:cs="方正仿宋_GBK"/>
          <w:b w:val="0"/>
          <w:bCs w:val="0"/>
          <w:color w:val="auto"/>
          <w:spacing w:val="0"/>
          <w:sz w:val="32"/>
          <w:szCs w:val="32"/>
          <w:lang w:val="en-US" w:eastAsia="zh-CN"/>
        </w:rPr>
        <w:t>万元。</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41" w:name="_Toc15377223"/>
      <w:r>
        <w:rPr>
          <w:rFonts w:hint="eastAsia" w:ascii="方正楷体_GBK" w:hAnsi="方正楷体_GBK" w:eastAsia="方正楷体_GBK" w:cs="方正楷体_GBK"/>
          <w:b/>
          <w:bCs/>
          <w:kern w:val="2"/>
          <w:sz w:val="32"/>
          <w:szCs w:val="32"/>
          <w:lang w:val="en-US" w:eastAsia="zh-CN" w:bidi="ar-SA"/>
        </w:rPr>
        <w:t>（二）政府采购支出情况</w:t>
      </w:r>
      <w:bookmarkEnd w:id="41"/>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红原县刷经寺镇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42" w:name="_Toc15377224"/>
      <w:r>
        <w:rPr>
          <w:rFonts w:hint="eastAsia" w:ascii="方正楷体_GBK" w:hAnsi="方正楷体_GBK" w:eastAsia="方正楷体_GBK" w:cs="方正楷体_GBK"/>
          <w:b/>
          <w:bCs/>
          <w:kern w:val="2"/>
          <w:sz w:val="32"/>
          <w:szCs w:val="32"/>
          <w:lang w:val="en-US" w:eastAsia="zh-CN" w:bidi="ar-SA"/>
        </w:rPr>
        <w:t>（三）国有资产占有使用情况</w:t>
      </w:r>
      <w:bookmarkEnd w:id="42"/>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截至202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年12月31日，红原县刷经寺镇人民政府共有车辆4辆，其中：消防车车1辆。单价100万元以上设备（不含车辆）0台（套）。</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（四）预算绩效管理情况</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根据预算绩效管理要求，本部门在202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年度预算编制阶段，绩效自评报告详见附件。</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p>
    <w:p>
      <w:pPr>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sectPr>
          <w:headerReference r:id="rId3" w:type="default"/>
          <w:footerReference r:id="rId4" w:type="default"/>
          <w:pgSz w:w="11906" w:h="16838"/>
          <w:pgMar w:top="2098" w:right="1474" w:bottom="1984" w:left="1587" w:header="851" w:footer="992" w:gutter="0"/>
          <w:pgNumType w:fmt="numberInDash"/>
          <w:cols w:space="720" w:num="1"/>
          <w:docGrid w:type="lines" w:linePitch="435" w:charSpace="0"/>
        </w:sectPr>
      </w:pPr>
    </w:p>
    <w:p>
      <w:pPr>
        <w:pStyle w:val="4"/>
        <w:pageBreakBefore w:val="0"/>
        <w:kinsoku/>
        <w:wordWrap/>
        <w:topLinePunct w:val="0"/>
        <w:bidi w:val="0"/>
        <w:spacing w:before="0" w:beforeAutospacing="0" w:after="0" w:afterAutospacing="0" w:line="576" w:lineRule="exact"/>
        <w:ind w:right="0"/>
        <w:jc w:val="center"/>
      </w:pPr>
      <w:r>
        <w:rPr>
          <w:rFonts w:hint="eastAsia"/>
        </w:rPr>
        <w:t>第三部分 名词解释</w:t>
      </w:r>
    </w:p>
    <w:p>
      <w:pPr>
        <w:pageBreakBefore w:val="0"/>
        <w:kinsoku/>
        <w:wordWrap/>
        <w:topLinePunct w:val="0"/>
        <w:bidi w:val="0"/>
        <w:spacing w:beforeAutospacing="0" w:afterAutospacing="0" w:line="576" w:lineRule="exact"/>
        <w:ind w:left="0" w:leftChars="0" w:right="0" w:firstLine="420" w:firstLineChars="200"/>
        <w:jc w:val="both"/>
      </w:pP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1.财政拨款收入：指单位从同级财政部门取得的财政预算资金。</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2.事业收入：指事业单位开展专业业务活动及辅助活动取得的收入。</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3.经营收入：指事业单位在专业业务活动及其辅助活动之外开展非独立核算经营活动取得的收入。</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4.其他收入：指单位取得的除上述收入以外的各项收入。</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 xml:space="preserve">5.使用非财政拨款结余（含专用结余）：指事业单位使用以前年度积累的非财政拨款结余弥补当年收支差额的金额。 </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 xml:space="preserve">6.年初结转和结余：指以前年度尚未完成、结转到本年按有关规定继续使用的资金。 </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7.结余分配：指事业单位按照会计制度规定缴纳的所得税、提取的专用结余以及转入非财政拨款结余的金额等。</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8.年末结转和结余：指单位按有关规定结转到下年或以后年度继续使用的资金。</w:t>
      </w:r>
    </w:p>
    <w:p>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9.一般公共服务：指反映机关事业机构产生的人员经费及公用经费及专项费用。</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10.文化旅游体育与传媒：指用于文化站等文化方面经费。</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11.社会保障和就业：指指机关事业单位基本养老保险缴费支出、机关事业单位职业年金缴费支出等。</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12.卫生健康：指行政单位医疗保险支出、事业单位医疗保险支出、指公务员医疗补助、其他行政事业单位医疗支出，反映事业单位职工补充医保。</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13.节能环保：指环境保护管理事务支出。</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14.城镇社区：指用于满足经济建设和各项事业的需要。</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15.农林水：指用于农业、林业、水务支出。</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16.住房保障：指职工行政事业住房公积金支出。</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17.基本支出：指为保障机构正常运转、完成日常工作任务而发生的人员支出和公用支出。</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 xml:space="preserve">18.项目支出：指在基本支出之外为完成特定行政任务和事业发展目标所发生的支出。 </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19.经营支出：指事业单位在专业业务活动及其辅助活动之外开展非独立核算经营活动发生的支出。</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topLinePunct w:val="0"/>
        <w:bidi w:val="0"/>
        <w:spacing w:beforeAutospacing="0" w:afterAutospacing="0" w:line="576" w:lineRule="exact"/>
        <w:ind w:left="0" w:leftChars="0" w:right="0" w:firstLine="643" w:firstLineChars="200"/>
        <w:jc w:val="both"/>
        <w:rPr>
          <w:rFonts w:ascii="仿宋" w:hAnsi="仿宋" w:eastAsia="仿宋"/>
          <w:b/>
          <w:sz w:val="32"/>
          <w:szCs w:val="32"/>
        </w:rPr>
      </w:pPr>
    </w:p>
    <w:p>
      <w:pPr>
        <w:pageBreakBefore w:val="0"/>
        <w:kinsoku/>
        <w:wordWrap/>
        <w:topLinePunct w:val="0"/>
        <w:bidi w:val="0"/>
        <w:spacing w:beforeAutospacing="0" w:afterAutospacing="0" w:line="576" w:lineRule="exact"/>
        <w:ind w:left="0" w:leftChars="0" w:right="0" w:firstLine="643" w:firstLineChars="200"/>
        <w:jc w:val="both"/>
        <w:rPr>
          <w:rFonts w:ascii="仿宋" w:hAnsi="仿宋" w:eastAsia="仿宋"/>
          <w:b/>
          <w:sz w:val="32"/>
          <w:szCs w:val="32"/>
        </w:rPr>
      </w:pPr>
      <w:r>
        <w:rPr>
          <w:rFonts w:ascii="仿宋" w:hAnsi="仿宋" w:eastAsia="仿宋"/>
          <w:b/>
          <w:sz w:val="32"/>
          <w:szCs w:val="32"/>
        </w:rPr>
        <w:br w:type="page"/>
      </w:r>
    </w:p>
    <w:p>
      <w:pPr>
        <w:pStyle w:val="4"/>
        <w:pageBreakBefore w:val="0"/>
        <w:kinsoku/>
        <w:wordWrap/>
        <w:topLinePunct w:val="0"/>
        <w:bidi w:val="0"/>
        <w:spacing w:before="0" w:beforeAutospacing="0" w:after="0" w:afterAutospacing="0" w:line="576" w:lineRule="exact"/>
        <w:ind w:right="0"/>
        <w:jc w:val="center"/>
        <w:rPr>
          <w:rFonts w:ascii="黑体" w:hAnsi="黑体" w:eastAsia="黑体"/>
          <w:b w:val="0"/>
        </w:rPr>
      </w:pPr>
      <w:r>
        <w:rPr>
          <w:rFonts w:hint="eastAsia" w:ascii="黑体" w:hAnsi="黑体" w:eastAsia="黑体"/>
          <w:b w:val="0"/>
        </w:rPr>
        <w:t>第四部分 附件</w:t>
      </w:r>
    </w:p>
    <w:p>
      <w:pPr>
        <w:pageBreakBefore w:val="0"/>
        <w:kinsoku/>
        <w:wordWrap/>
        <w:topLinePunct w:val="0"/>
        <w:bidi w:val="0"/>
        <w:spacing w:beforeAutospacing="0" w:afterAutospacing="0" w:line="576" w:lineRule="exact"/>
        <w:ind w:left="0" w:leftChars="0" w:right="0" w:firstLine="420" w:firstLineChars="200"/>
        <w:jc w:val="both"/>
      </w:pPr>
    </w:p>
    <w:p>
      <w:pPr>
        <w:pageBreakBefore w:val="0"/>
        <w:kinsoku/>
        <w:wordWrap/>
        <w:topLinePunct w:val="0"/>
        <w:bidi w:val="0"/>
        <w:spacing w:beforeAutospacing="0" w:afterAutospacing="0" w:line="576" w:lineRule="exact"/>
        <w:ind w:right="0"/>
        <w:jc w:val="both"/>
        <w:rPr>
          <w:rFonts w:ascii="黑体" w:hAnsi="黑体" w:eastAsia="黑体"/>
          <w:sz w:val="32"/>
          <w:szCs w:val="32"/>
        </w:rPr>
      </w:pPr>
      <w:r>
        <w:rPr>
          <w:rFonts w:hint="eastAsia" w:ascii="黑体" w:hAnsi="黑体" w:eastAsia="黑体"/>
          <w:sz w:val="32"/>
          <w:szCs w:val="32"/>
        </w:rPr>
        <w:t>附件1</w:t>
      </w:r>
    </w:p>
    <w:p>
      <w:pPr>
        <w:pageBreakBefore w:val="0"/>
        <w:widowControl/>
        <w:kinsoku/>
        <w:wordWrap/>
        <w:topLinePunct w:val="0"/>
        <w:bidi w:val="0"/>
        <w:spacing w:beforeAutospacing="0" w:afterAutospacing="0" w:line="576" w:lineRule="exact"/>
        <w:ind w:right="0"/>
        <w:contextualSpacing/>
        <w:jc w:val="center"/>
        <w:rPr>
          <w:rFonts w:hint="eastAsia" w:ascii="方正小标宋_GBK" w:hAnsi="方正小标宋_GBK" w:eastAsia="方正小标宋_GBK" w:cs="方正小标宋_GBK"/>
          <w:b w:val="0"/>
          <w:bCs/>
          <w:sz w:val="44"/>
          <w:szCs w:val="44"/>
          <w:highlight w:val="none"/>
          <w:shd w:val="clear" w:color="auto" w:fill="FFFFFF"/>
          <w:lang w:val="en-US" w:eastAsia="zh-CN"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红原县</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刷经寺镇人民政府</w:t>
      </w:r>
    </w:p>
    <w:p>
      <w:pPr>
        <w:pageBreakBefore w:val="0"/>
        <w:widowControl/>
        <w:kinsoku/>
        <w:wordWrap/>
        <w:topLinePunct w:val="0"/>
        <w:bidi w:val="0"/>
        <w:spacing w:beforeAutospacing="0" w:afterAutospacing="0" w:line="576" w:lineRule="exact"/>
        <w:ind w:right="0"/>
        <w:contextualSpacing/>
        <w:jc w:val="center"/>
        <w:rPr>
          <w:rFonts w:hint="eastAsia" w:ascii="方正小标宋_GBK" w:hAnsi="方正小标宋_GBK" w:eastAsia="方正小标宋_GBK" w:cs="方正小标宋_GBK"/>
          <w:b w:val="0"/>
          <w:bCs/>
          <w:sz w:val="44"/>
          <w:szCs w:val="44"/>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关于</w:t>
      </w:r>
      <w:r>
        <w:rPr>
          <w:rFonts w:hint="eastAsia" w:ascii="方正小标宋_GBK" w:hAnsi="方正小标宋_GBK" w:eastAsia="方正小标宋_GBK" w:cs="方正小标宋_GBK"/>
          <w:b w:val="0"/>
          <w:bCs/>
          <w:sz w:val="44"/>
          <w:szCs w:val="44"/>
          <w:highlight w:val="none"/>
          <w:shd w:val="clear" w:color="auto" w:fill="FFFFFF"/>
          <w:lang w:bidi="ar-SA"/>
        </w:rPr>
        <w:t>2</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024</w:t>
      </w:r>
      <w:r>
        <w:rPr>
          <w:rFonts w:hint="eastAsia" w:ascii="方正小标宋_GBK" w:hAnsi="方正小标宋_GBK" w:eastAsia="方正小标宋_GBK" w:cs="方正小标宋_GBK"/>
          <w:b w:val="0"/>
          <w:bCs/>
          <w:sz w:val="44"/>
          <w:szCs w:val="44"/>
          <w:highlight w:val="none"/>
          <w:shd w:val="clear" w:color="auto" w:fill="FFFFFF"/>
          <w:lang w:bidi="ar-SA"/>
        </w:rPr>
        <w:t>年</w:t>
      </w:r>
      <w:r>
        <w:rPr>
          <w:rFonts w:hint="eastAsia" w:ascii="方正小标宋_GBK" w:hAnsi="方正小标宋_GBK" w:eastAsia="方正小标宋_GBK" w:cs="方正小标宋_GBK"/>
          <w:b w:val="0"/>
          <w:bCs/>
          <w:sz w:val="44"/>
          <w:szCs w:val="44"/>
          <w:highlight w:val="none"/>
          <w:shd w:val="clear" w:color="auto" w:fill="FFFFFF"/>
          <w:lang w:eastAsia="zh-CN" w:bidi="ar-SA"/>
        </w:rPr>
        <w:t>度</w:t>
      </w:r>
      <w:r>
        <w:rPr>
          <w:rFonts w:hint="eastAsia" w:ascii="方正小标宋_GBK" w:hAnsi="方正小标宋_GBK" w:eastAsia="方正小标宋_GBK" w:cs="方正小标宋_GBK"/>
          <w:b w:val="0"/>
          <w:bCs/>
          <w:sz w:val="44"/>
          <w:szCs w:val="44"/>
          <w:highlight w:val="none"/>
          <w:shd w:val="clear" w:color="auto" w:fill="FFFFFF"/>
          <w:lang w:bidi="ar-SA"/>
        </w:rPr>
        <w:t>部门整体支出绩效评价</w:t>
      </w:r>
    </w:p>
    <w:p>
      <w:pPr>
        <w:pageBreakBefore w:val="0"/>
        <w:widowControl/>
        <w:kinsoku/>
        <w:wordWrap/>
        <w:topLinePunct w:val="0"/>
        <w:bidi w:val="0"/>
        <w:spacing w:beforeAutospacing="0" w:afterAutospacing="0" w:line="576" w:lineRule="exact"/>
        <w:ind w:right="0"/>
        <w:contextualSpacing/>
        <w:jc w:val="center"/>
        <w:rPr>
          <w:rFonts w:ascii="黑体" w:hAnsi="宋体" w:eastAsia="黑体" w:cs="宋体"/>
          <w:color w:val="000000"/>
          <w:kern w:val="0"/>
          <w:sz w:val="24"/>
          <w:szCs w:val="32"/>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自评</w:t>
      </w:r>
      <w:r>
        <w:rPr>
          <w:rFonts w:hint="eastAsia" w:ascii="方正小标宋_GBK" w:hAnsi="方正小标宋_GBK" w:eastAsia="方正小标宋_GBK" w:cs="方正小标宋_GBK"/>
          <w:b w:val="0"/>
          <w:bCs/>
          <w:sz w:val="44"/>
          <w:szCs w:val="44"/>
          <w:highlight w:val="none"/>
          <w:shd w:val="clear" w:color="auto" w:fill="FFFFFF"/>
          <w:lang w:bidi="ar-SA"/>
        </w:rPr>
        <w:t>报告</w:t>
      </w:r>
    </w:p>
    <w:p>
      <w:pPr>
        <w:keepNext w:val="0"/>
        <w:keepLines w:val="0"/>
        <w:pageBreakBefore w:val="0"/>
        <w:widowControl/>
        <w:kinsoku/>
        <w:wordWrap/>
        <w:overflowPunct w:val="0"/>
        <w:topLinePunct w:val="0"/>
        <w:autoSpaceDE/>
        <w:autoSpaceDN/>
        <w:bidi w:val="0"/>
        <w:adjustRightInd w:val="0"/>
        <w:snapToGrid w:val="0"/>
        <w:spacing w:beforeAutospacing="0" w:afterAutospacing="0" w:line="576" w:lineRule="exact"/>
        <w:ind w:left="0" w:leftChars="0" w:right="0" w:firstLine="640" w:firstLineChars="200"/>
        <w:contextualSpacing/>
        <w:jc w:val="both"/>
        <w:textAlignment w:val="auto"/>
        <w:rPr>
          <w:rFonts w:hint="default" w:ascii="Times New Roman" w:hAnsi="Times New Roman" w:eastAsia="黑体" w:cs="Times New Roman"/>
          <w:color w:val="000000"/>
          <w:kern w:val="0"/>
          <w:sz w:val="32"/>
          <w:szCs w:val="32"/>
          <w:highlight w:val="none"/>
          <w:shd w:val="clear" w:color="auto" w:fill="FFFFFF"/>
          <w:lang w:bidi="ar-SA"/>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zh-CN" w:eastAsia="zh-CN"/>
        </w:rPr>
        <w:t>一、</w:t>
      </w:r>
      <w:r>
        <w:rPr>
          <w:rFonts w:hint="default" w:ascii="方正黑体_GBK" w:hAnsi="方正黑体_GBK" w:eastAsia="方正黑体_GBK" w:cs="方正黑体_GBK"/>
          <w:color w:val="000000"/>
          <w:kern w:val="0"/>
          <w:sz w:val="32"/>
          <w:szCs w:val="32"/>
          <w:highlight w:val="none"/>
          <w:shd w:val="clear" w:color="auto" w:fill="FFFFFF"/>
          <w:lang w:val="zh-CN" w:eastAsia="zh-CN"/>
        </w:rPr>
        <w:t>部门基本情况</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（一）</w:t>
      </w:r>
      <w:r>
        <w:rPr>
          <w:rFonts w:hint="default" w:ascii="方正楷体_GBK" w:hAnsi="方正楷体_GBK" w:eastAsia="方正楷体_GBK" w:cs="方正楷体_GBK"/>
          <w:b/>
          <w:bCs/>
          <w:kern w:val="2"/>
          <w:sz w:val="32"/>
          <w:szCs w:val="32"/>
          <w:lang w:val="zh-CN" w:eastAsia="zh-CN" w:bidi="ar-SA"/>
        </w:rPr>
        <w:t>机构组成。</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核算机构为</w:t>
      </w: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机关和</w:t>
      </w: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事业</w:t>
      </w:r>
      <w:r>
        <w:rPr>
          <w:rFonts w:hint="eastAsia" w:ascii="Times New Roman" w:hAnsi="Times New Roman" w:eastAsia="方正仿宋_GBK" w:cs="方正仿宋_GBK"/>
          <w:b w:val="0"/>
          <w:bCs w:val="0"/>
          <w:color w:val="auto"/>
          <w:spacing w:val="0"/>
          <w:sz w:val="32"/>
          <w:szCs w:val="32"/>
          <w:lang w:val="en-US" w:eastAsia="zh-CN"/>
        </w:rPr>
        <w:t>2个</w:t>
      </w:r>
      <w:r>
        <w:rPr>
          <w:rFonts w:hint="eastAsia" w:ascii="Times New Roman" w:hAnsi="Times New Roman" w:eastAsia="方正仿宋_GBK" w:cs="方正仿宋_GBK"/>
          <w:b w:val="0"/>
          <w:bCs w:val="0"/>
          <w:color w:val="auto"/>
          <w:spacing w:val="0"/>
          <w:sz w:val="32"/>
          <w:szCs w:val="32"/>
          <w:lang w:val="zh-CN"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w:t>
      </w:r>
      <w:r>
        <w:rPr>
          <w:rFonts w:hint="eastAsia" w:ascii="方正楷体_GBK" w:hAnsi="方正楷体_GBK" w:eastAsia="方正楷体_GBK" w:cs="方正楷体_GBK"/>
          <w:b/>
          <w:bCs/>
          <w:kern w:val="2"/>
          <w:sz w:val="32"/>
          <w:szCs w:val="32"/>
          <w:lang w:val="en-US" w:eastAsia="zh-CN" w:bidi="ar-SA"/>
        </w:rPr>
        <w:t>二）</w:t>
      </w:r>
      <w:r>
        <w:rPr>
          <w:rFonts w:hint="default" w:ascii="方正楷体_GBK" w:hAnsi="方正楷体_GBK" w:eastAsia="方正楷体_GBK" w:cs="方正楷体_GBK"/>
          <w:b/>
          <w:bCs/>
          <w:kern w:val="2"/>
          <w:sz w:val="32"/>
          <w:szCs w:val="32"/>
          <w:lang w:val="zh-CN" w:eastAsia="zh-CN" w:bidi="ar-SA"/>
        </w:rPr>
        <w:t>机构职能</w:t>
      </w:r>
      <w:r>
        <w:rPr>
          <w:rFonts w:hint="eastAsia" w:ascii="方正楷体_GBK" w:hAnsi="方正楷体_GBK" w:eastAsia="方正楷体_GBK" w:cs="方正楷体_GBK"/>
          <w:b/>
          <w:bCs/>
          <w:kern w:val="2"/>
          <w:sz w:val="32"/>
          <w:szCs w:val="32"/>
          <w:lang w:val="zh-CN" w:eastAsia="zh-CN" w:bidi="ar-SA"/>
        </w:rPr>
        <w:t>。</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根据</w:t>
      </w: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三定方案（红委办【</w:t>
      </w:r>
      <w:r>
        <w:rPr>
          <w:rFonts w:hint="eastAsia" w:ascii="Times New Roman" w:hAnsi="Times New Roman" w:eastAsia="方正仿宋_GBK" w:cs="方正仿宋_GBK"/>
          <w:b w:val="0"/>
          <w:bCs w:val="0"/>
          <w:color w:val="auto"/>
          <w:spacing w:val="0"/>
          <w:sz w:val="32"/>
          <w:szCs w:val="32"/>
          <w:lang w:val="en-US" w:eastAsia="zh-CN"/>
        </w:rPr>
        <w:t>2023</w:t>
      </w:r>
      <w:r>
        <w:rPr>
          <w:rFonts w:hint="eastAsia" w:ascii="Times New Roman" w:hAnsi="Times New Roman" w:eastAsia="方正仿宋_GBK" w:cs="方正仿宋_GBK"/>
          <w:b w:val="0"/>
          <w:bCs w:val="0"/>
          <w:color w:val="auto"/>
          <w:spacing w:val="0"/>
          <w:sz w:val="32"/>
          <w:szCs w:val="32"/>
          <w:lang w:val="zh-CN" w:eastAsia="zh-CN"/>
        </w:rPr>
        <w:t>】</w:t>
      </w:r>
      <w:r>
        <w:rPr>
          <w:rFonts w:hint="eastAsia" w:ascii="Times New Roman" w:hAnsi="Times New Roman" w:eastAsia="方正仿宋_GBK" w:cs="方正仿宋_GBK"/>
          <w:b w:val="0"/>
          <w:bCs w:val="0"/>
          <w:color w:val="auto"/>
          <w:spacing w:val="0"/>
          <w:sz w:val="32"/>
          <w:szCs w:val="32"/>
          <w:lang w:val="en-US" w:eastAsia="zh-CN"/>
        </w:rPr>
        <w:t>127号</w:t>
      </w:r>
      <w:r>
        <w:rPr>
          <w:rFonts w:hint="eastAsia" w:ascii="Times New Roman" w:hAnsi="Times New Roman" w:eastAsia="方正仿宋_GBK" w:cs="方正仿宋_GBK"/>
          <w:b w:val="0"/>
          <w:bCs w:val="0"/>
          <w:color w:val="auto"/>
          <w:spacing w:val="0"/>
          <w:sz w:val="32"/>
          <w:szCs w:val="32"/>
          <w:lang w:val="zh-CN"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（1）镇党委工作职责</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镇党委是本镇各项工作的领导核心，是农村改革和经济建设的直接组织者和领导者，主要职责：</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负责贯彻执行党的路线方针政策和上级党组织及本镇党员代表大会的决议；</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讨论决定本镇经济建设和社会发展的重大问题；</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领导镇政权机关和群众组织，支持和保证这些机关和组织依照国家法律法规及各自章程充分行使职权；</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加强镇党委自身建设和以党支部为核心的村级组织建设；</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按照干部管理权限，负责对干部的教育、培养、选拔、考核和监督工作；</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领导本镇的社会主义民主法制建设和精神文明建设，做好社会治安综合治理和计划生育等工作。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）人大主席团工作职责</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1.负责召开本级人民代表大会会议的具体准备工作；</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2.负责联系本级人民代表大会代表，组织代表开展活动，总结交流代表小组活动经验；</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3.反映代表和群众对本级人民政府工作的建议、批评和意见；</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4.参加本级人民政府的重要会议；</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5.组织实施本级人民代表大会和主席团决定的有关事项；</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6.督促办理代表和人民群众的来信来访。</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）政府工作职责</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1.贯彻执行党的路线方针政策和国家法律法规，贯彻执行上级行政机关的决议、命令及同级党委的决定，执行镇人民代表大会的决议；</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2.对镇人民代表大会及其主席团和上级行政机关负责并报告工作；</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3.编制和执行镇国民经济和社会发展计划，编制并执行财政预算；</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4.管理本行政区域经济和各项社会事业的行政工作；</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5.负责辖区内行政执法工作，维护社会秩序，保护公民人身、民主、财产等合法权利，保护各种经济组织的合法权益；</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6.指导、支持和帮助村民委员会工作；</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7.法律规定赋予烦人其它职责。</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）人民武装部工作职责</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1.负责民兵组织建设、政治教育、军事训练；</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2.为本系统自主择业转业干部提供管理和服务；</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3.组织带领民兵完成战备执勤任务，配合公安部门维护社会治安；</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4.战时组织带领民兵参军参战，支援前线；</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5.负责征兵工作和预备役士兵、预备役军官登记统计工作；</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6.协同预备役部（分）队落实参训人员，做好兵员的管理、动员集结等工作；</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7.协助有关部门开展国防教育，做好退伍人员的安置和烈军属的优抚工作；</w:t>
      </w:r>
    </w:p>
    <w:p>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8.完成地方党委、人民政府和上级军事机关交给的其他工作任务。</w:t>
      </w:r>
    </w:p>
    <w:p>
      <w:pPr>
        <w:pStyle w:val="38"/>
        <w:keepNext w:val="0"/>
        <w:keepLines w:val="0"/>
        <w:pageBreakBefore w:val="0"/>
        <w:kinsoku/>
        <w:wordWrap/>
        <w:overflowPunct/>
        <w:topLinePunct w:val="0"/>
        <w:autoSpaceDE w:val="0"/>
        <w:autoSpaceDN/>
        <w:bidi w:val="0"/>
        <w:spacing w:beforeAutospacing="0" w:afterAutospacing="0" w:line="576" w:lineRule="exact"/>
        <w:ind w:left="0" w:leftChars="0" w:right="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default" w:ascii="方正楷体_GBK" w:hAnsi="方正楷体_GBK" w:eastAsia="方正楷体_GBK" w:cs="方正楷体_GBK"/>
          <w:b/>
          <w:bCs/>
          <w:kern w:val="2"/>
          <w:sz w:val="32"/>
          <w:szCs w:val="32"/>
          <w:lang w:val="zh-CN" w:eastAsia="zh-CN" w:bidi="ar-SA"/>
        </w:rPr>
        <w:t>（</w:t>
      </w:r>
      <w:r>
        <w:rPr>
          <w:rFonts w:hint="eastAsia" w:ascii="方正楷体_GBK" w:hAnsi="方正楷体_GBK" w:eastAsia="方正楷体_GBK" w:cs="方正楷体_GBK"/>
          <w:b/>
          <w:bCs/>
          <w:kern w:val="2"/>
          <w:sz w:val="32"/>
          <w:szCs w:val="32"/>
          <w:lang w:val="zh-CN" w:eastAsia="zh-CN" w:bidi="ar-SA"/>
        </w:rPr>
        <w:t>三</w:t>
      </w:r>
      <w:r>
        <w:rPr>
          <w:rFonts w:hint="default" w:ascii="方正楷体_GBK" w:hAnsi="方正楷体_GBK" w:eastAsia="方正楷体_GBK" w:cs="方正楷体_GBK"/>
          <w:b/>
          <w:bCs/>
          <w:kern w:val="2"/>
          <w:sz w:val="32"/>
          <w:szCs w:val="32"/>
          <w:lang w:val="zh-CN" w:eastAsia="zh-CN" w:bidi="ar-SA"/>
        </w:rPr>
        <w:t>）人员概况</w:t>
      </w:r>
      <w:r>
        <w:rPr>
          <w:rFonts w:hint="eastAsia" w:ascii="方正楷体_GBK" w:hAnsi="方正楷体_GBK" w:eastAsia="方正楷体_GBK" w:cs="方正楷体_GBK"/>
          <w:b/>
          <w:bCs/>
          <w:kern w:val="2"/>
          <w:sz w:val="32"/>
          <w:szCs w:val="32"/>
          <w:lang w:val="zh-CN" w:eastAsia="zh-CN" w:bidi="ar-SA"/>
        </w:rPr>
        <w:t>。</w:t>
      </w:r>
    </w:p>
    <w:p>
      <w:pPr>
        <w:pStyle w:val="38"/>
        <w:keepNext w:val="0"/>
        <w:keepLines w:val="0"/>
        <w:pageBreakBefore w:val="0"/>
        <w:kinsoku/>
        <w:wordWrap/>
        <w:overflowPunct/>
        <w:topLinePunct w:val="0"/>
        <w:autoSpaceDE w:val="0"/>
        <w:autoSpaceDN/>
        <w:bidi w:val="0"/>
        <w:spacing w:beforeAutospacing="0" w:afterAutospacing="0" w:line="576" w:lineRule="exact"/>
        <w:ind w:left="0" w:leftChars="0" w:right="0" w:firstLine="640" w:firstLineChars="200"/>
        <w:jc w:val="both"/>
        <w:textAlignment w:val="auto"/>
        <w:rPr>
          <w:rFonts w:hint="default" w:ascii="Times New Roman" w:hAnsi="Times New Roman" w:eastAsia="方正仿宋_GBK" w:cs="方正仿宋_GBK"/>
          <w:b w:val="0"/>
          <w:bCs w:val="0"/>
          <w:color w:val="auto"/>
          <w:spacing w:val="0"/>
          <w:kern w:val="2"/>
          <w:sz w:val="32"/>
          <w:szCs w:val="32"/>
          <w:lang w:val="zh-CN" w:eastAsia="zh-CN" w:bidi="ar-SA"/>
        </w:rPr>
      </w:pPr>
      <w:r>
        <w:rPr>
          <w:rFonts w:hint="default" w:ascii="Times New Roman" w:hAnsi="Times New Roman" w:eastAsia="方正仿宋_GBK" w:cs="方正仿宋_GBK"/>
          <w:b w:val="0"/>
          <w:bCs w:val="0"/>
          <w:color w:val="auto"/>
          <w:spacing w:val="0"/>
          <w:kern w:val="2"/>
          <w:sz w:val="32"/>
          <w:szCs w:val="32"/>
          <w:lang w:val="zh-CN" w:eastAsia="zh-CN" w:bidi="ar-SA"/>
        </w:rPr>
        <w:t>截至202</w:t>
      </w:r>
      <w:r>
        <w:rPr>
          <w:rFonts w:hint="eastAsia" w:ascii="Times New Roman" w:hAnsi="Times New Roman" w:eastAsia="方正仿宋_GBK" w:cs="方正仿宋_GBK"/>
          <w:b w:val="0"/>
          <w:bCs w:val="0"/>
          <w:color w:val="auto"/>
          <w:spacing w:val="0"/>
          <w:kern w:val="2"/>
          <w:sz w:val="32"/>
          <w:szCs w:val="32"/>
          <w:lang w:val="en-US" w:eastAsia="zh-CN" w:bidi="ar-SA"/>
        </w:rPr>
        <w:t>4</w:t>
      </w:r>
      <w:r>
        <w:rPr>
          <w:rFonts w:hint="default" w:ascii="Times New Roman" w:hAnsi="Times New Roman" w:eastAsia="方正仿宋_GBK" w:cs="方正仿宋_GBK"/>
          <w:b w:val="0"/>
          <w:bCs w:val="0"/>
          <w:color w:val="auto"/>
          <w:spacing w:val="0"/>
          <w:kern w:val="2"/>
          <w:sz w:val="32"/>
          <w:szCs w:val="32"/>
          <w:lang w:val="zh-CN" w:eastAsia="zh-CN" w:bidi="ar-SA"/>
        </w:rPr>
        <w:t>年末，</w:t>
      </w:r>
      <w:r>
        <w:rPr>
          <w:rFonts w:hint="eastAsia" w:ascii="Times New Roman" w:hAnsi="Times New Roman" w:eastAsia="方正仿宋_GBK" w:cs="方正仿宋_GBK"/>
          <w:b w:val="0"/>
          <w:bCs w:val="0"/>
          <w:color w:val="auto"/>
          <w:spacing w:val="0"/>
          <w:kern w:val="2"/>
          <w:sz w:val="32"/>
          <w:szCs w:val="32"/>
          <w:lang w:val="zh-CN" w:eastAsia="zh-CN" w:bidi="ar-SA"/>
        </w:rPr>
        <w:t>本单位</w:t>
      </w:r>
      <w:r>
        <w:rPr>
          <w:rFonts w:hint="eastAsia" w:ascii="Times New Roman" w:hAnsi="Times New Roman" w:eastAsia="方正仿宋_GBK" w:cs="方正仿宋_GBK"/>
          <w:b w:val="0"/>
          <w:bCs w:val="0"/>
          <w:color w:val="auto"/>
          <w:spacing w:val="0"/>
          <w:kern w:val="2"/>
          <w:sz w:val="32"/>
          <w:szCs w:val="32"/>
          <w:lang w:val="en-US" w:eastAsia="zh-CN" w:bidi="ar-SA"/>
        </w:rPr>
        <w:t>2024</w:t>
      </w:r>
      <w:r>
        <w:rPr>
          <w:rFonts w:hint="eastAsia" w:ascii="Times New Roman" w:hAnsi="Times New Roman" w:eastAsia="方正仿宋_GBK" w:cs="方正仿宋_GBK"/>
          <w:b w:val="0"/>
          <w:bCs w:val="0"/>
          <w:color w:val="auto"/>
          <w:spacing w:val="0"/>
          <w:kern w:val="2"/>
          <w:sz w:val="32"/>
          <w:szCs w:val="32"/>
          <w:lang w:val="zh-CN" w:eastAsia="zh-CN" w:bidi="ar-SA"/>
        </w:rPr>
        <w:t>年末实有人数为</w:t>
      </w:r>
      <w:r>
        <w:rPr>
          <w:rFonts w:hint="eastAsia" w:ascii="Times New Roman" w:hAnsi="Times New Roman" w:eastAsia="方正仿宋_GBK" w:cs="方正仿宋_GBK"/>
          <w:b w:val="0"/>
          <w:bCs w:val="0"/>
          <w:color w:val="auto"/>
          <w:spacing w:val="0"/>
          <w:kern w:val="2"/>
          <w:sz w:val="32"/>
          <w:szCs w:val="32"/>
          <w:lang w:val="en-US" w:eastAsia="zh-CN" w:bidi="ar-SA"/>
        </w:rPr>
        <w:t>37</w:t>
      </w:r>
      <w:r>
        <w:rPr>
          <w:rFonts w:hint="eastAsia" w:ascii="Times New Roman" w:hAnsi="Times New Roman" w:eastAsia="方正仿宋_GBK" w:cs="方正仿宋_GBK"/>
          <w:b w:val="0"/>
          <w:bCs w:val="0"/>
          <w:color w:val="auto"/>
          <w:spacing w:val="0"/>
          <w:kern w:val="2"/>
          <w:sz w:val="32"/>
          <w:szCs w:val="32"/>
          <w:lang w:val="zh-CN" w:eastAsia="zh-CN" w:bidi="ar-SA"/>
        </w:rPr>
        <w:t>人，行政人员为</w:t>
      </w:r>
      <w:r>
        <w:rPr>
          <w:rFonts w:hint="eastAsia" w:ascii="Times New Roman" w:hAnsi="Times New Roman" w:eastAsia="方正仿宋_GBK" w:cs="方正仿宋_GBK"/>
          <w:b w:val="0"/>
          <w:bCs w:val="0"/>
          <w:color w:val="auto"/>
          <w:spacing w:val="0"/>
          <w:kern w:val="2"/>
          <w:sz w:val="32"/>
          <w:szCs w:val="32"/>
          <w:lang w:val="en-US" w:eastAsia="zh-CN" w:bidi="ar-SA"/>
        </w:rPr>
        <w:t>26人，事业人员为11人。</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default" w:ascii="方正黑体_GBK" w:hAnsi="方正黑体_GBK" w:eastAsia="方正黑体_GBK" w:cs="方正黑体_GBK"/>
          <w:color w:val="000000"/>
          <w:kern w:val="0"/>
          <w:sz w:val="32"/>
          <w:szCs w:val="32"/>
          <w:highlight w:val="none"/>
          <w:shd w:val="clear" w:color="auto" w:fill="FFFFFF"/>
          <w:lang w:val="en-US" w:eastAsia="zh-CN"/>
        </w:rPr>
        <w:t>二、部门资金收支情况</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default" w:ascii="方正楷体_GBK" w:hAnsi="方正楷体_GBK" w:eastAsia="方正楷体_GBK" w:cs="方正楷体_GBK"/>
          <w:b/>
          <w:bCs/>
          <w:kern w:val="2"/>
          <w:sz w:val="32"/>
          <w:szCs w:val="32"/>
          <w:lang w:val="zh-CN" w:eastAsia="zh-CN" w:bidi="ar-SA"/>
        </w:rPr>
        <w:t>（一）</w:t>
      </w:r>
      <w:r>
        <w:rPr>
          <w:rFonts w:hint="eastAsia" w:ascii="方正楷体_GBK" w:hAnsi="方正楷体_GBK" w:eastAsia="方正楷体_GBK" w:cs="方正楷体_GBK"/>
          <w:b/>
          <w:bCs/>
          <w:kern w:val="2"/>
          <w:sz w:val="32"/>
          <w:szCs w:val="32"/>
          <w:lang w:val="zh-CN" w:eastAsia="zh-CN" w:bidi="ar-SA"/>
        </w:rPr>
        <w:t>收入情况</w:t>
      </w:r>
      <w:r>
        <w:rPr>
          <w:rFonts w:hint="default" w:ascii="方正楷体_GBK" w:hAnsi="方正楷体_GBK" w:eastAsia="方正楷体_GBK" w:cs="方正楷体_GBK"/>
          <w:b/>
          <w:bCs/>
          <w:kern w:val="2"/>
          <w:sz w:val="32"/>
          <w:szCs w:val="32"/>
          <w:lang w:val="zh-CN" w:eastAsia="zh-CN" w:bidi="ar-SA"/>
        </w:rPr>
        <w:t>。</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刷经寺镇</w:t>
      </w:r>
      <w:r>
        <w:rPr>
          <w:rFonts w:hint="eastAsia" w:ascii="Times New Roman" w:hAnsi="Times New Roman" w:eastAsia="方正仿宋_GBK" w:cs="方正仿宋_GBK"/>
          <w:b w:val="0"/>
          <w:bCs w:val="0"/>
          <w:color w:val="auto"/>
          <w:spacing w:val="0"/>
          <w:sz w:val="32"/>
          <w:szCs w:val="32"/>
          <w:lang w:val="en-US"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年年初预算收入为一般公共预算拨款收入</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万元，决算报表收入为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（二）支出情况</w:t>
      </w:r>
      <w:r>
        <w:rPr>
          <w:rFonts w:hint="default" w:ascii="方正楷体_GBK" w:hAnsi="方正楷体_GBK" w:eastAsia="方正楷体_GBK" w:cs="方正楷体_GBK"/>
          <w:b/>
          <w:bCs/>
          <w:kern w:val="2"/>
          <w:sz w:val="32"/>
          <w:szCs w:val="32"/>
          <w:lang w:val="zh-CN" w:eastAsia="zh-CN" w:bidi="ar-SA"/>
        </w:rPr>
        <w:t>。</w:t>
      </w:r>
    </w:p>
    <w:p>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FF0000"/>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刷经寺镇202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en-US" w:eastAsia="zh-CN"/>
        </w:rPr>
        <w:t>年年初预算支出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万元，其中一般公共服务支出87</w:t>
      </w:r>
      <w:r>
        <w:rPr>
          <w:rFonts w:hint="eastAsia" w:eastAsia="方正仿宋_GBK" w:cs="方正仿宋_GBK"/>
          <w:b w:val="0"/>
          <w:bCs w:val="0"/>
          <w:color w:val="auto"/>
          <w:spacing w:val="0"/>
          <w:sz w:val="32"/>
          <w:szCs w:val="32"/>
          <w:lang w:val="en-US" w:eastAsia="zh-CN"/>
        </w:rPr>
        <w:t>0.86</w:t>
      </w:r>
      <w:r>
        <w:rPr>
          <w:rFonts w:hint="eastAsia" w:ascii="Times New Roman" w:hAnsi="Times New Roman" w:eastAsia="方正仿宋_GBK" w:cs="方正仿宋_GBK"/>
          <w:b w:val="0"/>
          <w:bCs w:val="0"/>
          <w:color w:val="auto"/>
          <w:spacing w:val="0"/>
          <w:sz w:val="32"/>
          <w:szCs w:val="32"/>
          <w:lang w:val="en-US" w:eastAsia="zh-CN"/>
        </w:rPr>
        <w:t>万元、文化旅游体育与传媒支出</w:t>
      </w:r>
      <w:r>
        <w:rPr>
          <w:rFonts w:hint="eastAsia" w:eastAsia="方正仿宋_GBK" w:cs="方正仿宋_GBK"/>
          <w:b w:val="0"/>
          <w:bCs w:val="0"/>
          <w:color w:val="auto"/>
          <w:spacing w:val="0"/>
          <w:sz w:val="32"/>
          <w:szCs w:val="32"/>
          <w:lang w:val="en-US" w:eastAsia="zh-CN"/>
        </w:rPr>
        <w:t>5.64</w:t>
      </w:r>
      <w:r>
        <w:rPr>
          <w:rFonts w:hint="eastAsia" w:ascii="Times New Roman" w:hAnsi="Times New Roman" w:eastAsia="方正仿宋_GBK" w:cs="方正仿宋_GBK"/>
          <w:b w:val="0"/>
          <w:bCs w:val="0"/>
          <w:color w:val="auto"/>
          <w:spacing w:val="0"/>
          <w:sz w:val="32"/>
          <w:szCs w:val="32"/>
          <w:lang w:val="en-US" w:eastAsia="zh-CN"/>
        </w:rPr>
        <w:t>万元、社会保障和就业支出</w:t>
      </w:r>
      <w:r>
        <w:rPr>
          <w:rFonts w:hint="eastAsia" w:eastAsia="方正仿宋_GBK" w:cs="方正仿宋_GBK"/>
          <w:b w:val="0"/>
          <w:bCs w:val="0"/>
          <w:color w:val="auto"/>
          <w:spacing w:val="0"/>
          <w:sz w:val="32"/>
          <w:szCs w:val="32"/>
          <w:lang w:val="en-US" w:eastAsia="zh-CN"/>
        </w:rPr>
        <w:t>249.13</w:t>
      </w:r>
      <w:r>
        <w:rPr>
          <w:rFonts w:hint="eastAsia" w:ascii="Times New Roman" w:hAnsi="Times New Roman" w:eastAsia="方正仿宋_GBK" w:cs="方正仿宋_GBK"/>
          <w:b w:val="0"/>
          <w:bCs w:val="0"/>
          <w:color w:val="auto"/>
          <w:spacing w:val="0"/>
          <w:sz w:val="32"/>
          <w:szCs w:val="32"/>
          <w:lang w:val="en-US" w:eastAsia="zh-CN"/>
        </w:rPr>
        <w:t>万元、卫生健康支出</w:t>
      </w:r>
      <w:r>
        <w:rPr>
          <w:rFonts w:hint="eastAsia" w:eastAsia="方正仿宋_GBK" w:cs="方正仿宋_GBK"/>
          <w:b w:val="0"/>
          <w:bCs w:val="0"/>
          <w:color w:val="auto"/>
          <w:spacing w:val="0"/>
          <w:sz w:val="32"/>
          <w:szCs w:val="32"/>
          <w:lang w:val="en-US" w:eastAsia="zh-CN"/>
        </w:rPr>
        <w:t>74.61</w:t>
      </w:r>
      <w:r>
        <w:rPr>
          <w:rFonts w:hint="eastAsia" w:ascii="Times New Roman" w:hAnsi="Times New Roman" w:eastAsia="方正仿宋_GBK" w:cs="方正仿宋_GBK"/>
          <w:b w:val="0"/>
          <w:bCs w:val="0"/>
          <w:color w:val="auto"/>
          <w:spacing w:val="0"/>
          <w:sz w:val="32"/>
          <w:szCs w:val="32"/>
          <w:lang w:val="en-US" w:eastAsia="zh-CN"/>
        </w:rPr>
        <w:t>万元、农林水支出</w:t>
      </w:r>
      <w:r>
        <w:rPr>
          <w:rFonts w:hint="eastAsia" w:eastAsia="方正仿宋_GBK" w:cs="方正仿宋_GBK"/>
          <w:b w:val="0"/>
          <w:bCs w:val="0"/>
          <w:color w:val="auto"/>
          <w:spacing w:val="0"/>
          <w:sz w:val="32"/>
          <w:szCs w:val="32"/>
          <w:lang w:val="en-US" w:eastAsia="zh-CN"/>
        </w:rPr>
        <w:t>2155.04</w:t>
      </w:r>
      <w:r>
        <w:rPr>
          <w:rFonts w:hint="eastAsia" w:ascii="Times New Roman" w:hAnsi="Times New Roman" w:eastAsia="方正仿宋_GBK" w:cs="方正仿宋_GBK"/>
          <w:b w:val="0"/>
          <w:bCs w:val="0"/>
          <w:color w:val="auto"/>
          <w:spacing w:val="0"/>
          <w:sz w:val="32"/>
          <w:szCs w:val="32"/>
          <w:lang w:val="en-US" w:eastAsia="zh-CN"/>
        </w:rPr>
        <w:t>万元、住房保障支出</w:t>
      </w:r>
      <w:r>
        <w:rPr>
          <w:rFonts w:hint="eastAsia" w:eastAsia="方正仿宋_GBK" w:cs="方正仿宋_GBK"/>
          <w:b w:val="0"/>
          <w:bCs w:val="0"/>
          <w:color w:val="auto"/>
          <w:spacing w:val="0"/>
          <w:sz w:val="32"/>
          <w:szCs w:val="32"/>
          <w:lang w:val="en-US" w:eastAsia="zh-CN"/>
        </w:rPr>
        <w:t>80.24</w:t>
      </w:r>
      <w:r>
        <w:rPr>
          <w:rFonts w:hint="eastAsia" w:ascii="Times New Roman" w:hAnsi="Times New Roman" w:eastAsia="方正仿宋_GBK" w:cs="方正仿宋_GBK"/>
          <w:b w:val="0"/>
          <w:bCs w:val="0"/>
          <w:color w:val="auto"/>
          <w:spacing w:val="0"/>
          <w:sz w:val="32"/>
          <w:szCs w:val="32"/>
          <w:lang w:val="en-US" w:eastAsia="zh-CN"/>
        </w:rPr>
        <w:t>万元。决算报表支出为</w:t>
      </w:r>
      <w:r>
        <w:rPr>
          <w:rFonts w:hint="eastAsia" w:eastAsia="方正仿宋_GBK" w:cs="方正仿宋_GBK"/>
          <w:b w:val="0"/>
          <w:bCs w:val="0"/>
          <w:color w:val="auto"/>
          <w:spacing w:val="0"/>
          <w:sz w:val="32"/>
          <w:szCs w:val="32"/>
          <w:lang w:val="en-US" w:eastAsia="zh-CN"/>
        </w:rPr>
        <w:t>3848.33</w:t>
      </w:r>
      <w:r>
        <w:rPr>
          <w:rFonts w:hint="eastAsia" w:ascii="Times New Roman" w:hAnsi="Times New Roman" w:eastAsia="方正仿宋_GBK" w:cs="方正仿宋_GBK"/>
          <w:b w:val="0"/>
          <w:bCs w:val="0"/>
          <w:color w:val="auto"/>
          <w:spacing w:val="0"/>
          <w:sz w:val="32"/>
          <w:szCs w:val="32"/>
          <w:lang w:val="en-US" w:eastAsia="zh-CN"/>
        </w:rPr>
        <w:t>万元，其中一般公共服务支出87</w:t>
      </w:r>
      <w:r>
        <w:rPr>
          <w:rFonts w:hint="eastAsia" w:eastAsia="方正仿宋_GBK" w:cs="方正仿宋_GBK"/>
          <w:b w:val="0"/>
          <w:bCs w:val="0"/>
          <w:color w:val="auto"/>
          <w:spacing w:val="0"/>
          <w:sz w:val="32"/>
          <w:szCs w:val="32"/>
          <w:lang w:val="en-US" w:eastAsia="zh-CN"/>
        </w:rPr>
        <w:t>0.86</w:t>
      </w:r>
      <w:r>
        <w:rPr>
          <w:rFonts w:hint="eastAsia" w:ascii="Times New Roman" w:hAnsi="Times New Roman" w:eastAsia="方正仿宋_GBK" w:cs="方正仿宋_GBK"/>
          <w:b w:val="0"/>
          <w:bCs w:val="0"/>
          <w:color w:val="auto"/>
          <w:spacing w:val="0"/>
          <w:sz w:val="32"/>
          <w:szCs w:val="32"/>
          <w:lang w:val="en-US" w:eastAsia="zh-CN"/>
        </w:rPr>
        <w:t>万元、文化旅游体育与传媒支出</w:t>
      </w:r>
      <w:r>
        <w:rPr>
          <w:rFonts w:hint="eastAsia" w:eastAsia="方正仿宋_GBK" w:cs="方正仿宋_GBK"/>
          <w:b w:val="0"/>
          <w:bCs w:val="0"/>
          <w:color w:val="auto"/>
          <w:spacing w:val="0"/>
          <w:sz w:val="32"/>
          <w:szCs w:val="32"/>
          <w:lang w:val="en-US" w:eastAsia="zh-CN"/>
        </w:rPr>
        <w:t>5.64</w:t>
      </w:r>
      <w:r>
        <w:rPr>
          <w:rFonts w:hint="eastAsia" w:ascii="Times New Roman" w:hAnsi="Times New Roman" w:eastAsia="方正仿宋_GBK" w:cs="方正仿宋_GBK"/>
          <w:b w:val="0"/>
          <w:bCs w:val="0"/>
          <w:color w:val="auto"/>
          <w:spacing w:val="0"/>
          <w:sz w:val="32"/>
          <w:szCs w:val="32"/>
          <w:lang w:val="en-US" w:eastAsia="zh-CN"/>
        </w:rPr>
        <w:t>万元、社会保障和就业支出</w:t>
      </w:r>
      <w:r>
        <w:rPr>
          <w:rFonts w:hint="eastAsia" w:eastAsia="方正仿宋_GBK" w:cs="方正仿宋_GBK"/>
          <w:b w:val="0"/>
          <w:bCs w:val="0"/>
          <w:color w:val="auto"/>
          <w:spacing w:val="0"/>
          <w:sz w:val="32"/>
          <w:szCs w:val="32"/>
          <w:lang w:val="en-US" w:eastAsia="zh-CN"/>
        </w:rPr>
        <w:t>249.13</w:t>
      </w:r>
      <w:r>
        <w:rPr>
          <w:rFonts w:hint="eastAsia" w:ascii="Times New Roman" w:hAnsi="Times New Roman" w:eastAsia="方正仿宋_GBK" w:cs="方正仿宋_GBK"/>
          <w:b w:val="0"/>
          <w:bCs w:val="0"/>
          <w:color w:val="auto"/>
          <w:spacing w:val="0"/>
          <w:sz w:val="32"/>
          <w:szCs w:val="32"/>
          <w:lang w:val="en-US" w:eastAsia="zh-CN"/>
        </w:rPr>
        <w:t>万元、卫生健康支出</w:t>
      </w:r>
      <w:r>
        <w:rPr>
          <w:rFonts w:hint="eastAsia" w:eastAsia="方正仿宋_GBK" w:cs="方正仿宋_GBK"/>
          <w:b w:val="0"/>
          <w:bCs w:val="0"/>
          <w:color w:val="auto"/>
          <w:spacing w:val="0"/>
          <w:sz w:val="32"/>
          <w:szCs w:val="32"/>
          <w:lang w:val="en-US" w:eastAsia="zh-CN"/>
        </w:rPr>
        <w:t>74.61</w:t>
      </w:r>
      <w:r>
        <w:rPr>
          <w:rFonts w:hint="eastAsia" w:ascii="Times New Roman" w:hAnsi="Times New Roman" w:eastAsia="方正仿宋_GBK" w:cs="方正仿宋_GBK"/>
          <w:b w:val="0"/>
          <w:bCs w:val="0"/>
          <w:color w:val="auto"/>
          <w:spacing w:val="0"/>
          <w:sz w:val="32"/>
          <w:szCs w:val="32"/>
          <w:lang w:val="en-US" w:eastAsia="zh-CN"/>
        </w:rPr>
        <w:t>万元、农林水支出</w:t>
      </w:r>
      <w:r>
        <w:rPr>
          <w:rFonts w:hint="eastAsia" w:eastAsia="方正仿宋_GBK" w:cs="方正仿宋_GBK"/>
          <w:b w:val="0"/>
          <w:bCs w:val="0"/>
          <w:color w:val="auto"/>
          <w:spacing w:val="0"/>
          <w:sz w:val="32"/>
          <w:szCs w:val="32"/>
          <w:lang w:val="en-US" w:eastAsia="zh-CN"/>
        </w:rPr>
        <w:t>2155.04</w:t>
      </w:r>
      <w:r>
        <w:rPr>
          <w:rFonts w:hint="eastAsia" w:ascii="Times New Roman" w:hAnsi="Times New Roman" w:eastAsia="方正仿宋_GBK" w:cs="方正仿宋_GBK"/>
          <w:b w:val="0"/>
          <w:bCs w:val="0"/>
          <w:color w:val="auto"/>
          <w:spacing w:val="0"/>
          <w:sz w:val="32"/>
          <w:szCs w:val="32"/>
          <w:lang w:val="en-US" w:eastAsia="zh-CN"/>
        </w:rPr>
        <w:t>万元、住房保障支出</w:t>
      </w:r>
      <w:r>
        <w:rPr>
          <w:rFonts w:hint="eastAsia" w:eastAsia="方正仿宋_GBK" w:cs="方正仿宋_GBK"/>
          <w:b w:val="0"/>
          <w:bCs w:val="0"/>
          <w:color w:val="auto"/>
          <w:spacing w:val="0"/>
          <w:sz w:val="32"/>
          <w:szCs w:val="32"/>
          <w:lang w:val="en-US" w:eastAsia="zh-CN"/>
        </w:rPr>
        <w:t>80.24</w:t>
      </w:r>
      <w:r>
        <w:rPr>
          <w:rFonts w:hint="eastAsia" w:ascii="Times New Roman" w:hAnsi="Times New Roman" w:eastAsia="方正仿宋_GBK" w:cs="方正仿宋_GBK"/>
          <w:b w:val="0"/>
          <w:bCs w:val="0"/>
          <w:color w:val="auto"/>
          <w:spacing w:val="0"/>
          <w:sz w:val="32"/>
          <w:szCs w:val="32"/>
          <w:lang w:val="en-US" w:eastAsia="zh-CN"/>
        </w:rPr>
        <w:t>万元。</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default" w:ascii="方正黑体_GBK" w:hAnsi="方正黑体_GBK" w:eastAsia="方正黑体_GBK" w:cs="方正黑体_GBK"/>
          <w:color w:val="000000"/>
          <w:kern w:val="0"/>
          <w:sz w:val="32"/>
          <w:szCs w:val="32"/>
          <w:highlight w:val="none"/>
          <w:shd w:val="clear" w:color="auto" w:fill="FFFFFF"/>
          <w:lang w:val="en-US" w:eastAsia="zh-CN"/>
        </w:rPr>
        <w:t>三、部门预算绩效分析</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default" w:ascii="方正楷体_GBK" w:hAnsi="方正楷体_GBK" w:eastAsia="方正楷体_GBK" w:cs="方正楷体_GBK"/>
          <w:b/>
          <w:bCs/>
          <w:kern w:val="2"/>
          <w:sz w:val="32"/>
          <w:szCs w:val="32"/>
          <w:lang w:val="zh-CN" w:eastAsia="zh-CN" w:bidi="ar-SA"/>
        </w:rPr>
        <w:t>（一）</w:t>
      </w:r>
      <w:r>
        <w:rPr>
          <w:rFonts w:hint="eastAsia" w:ascii="方正楷体_GBK" w:hAnsi="方正楷体_GBK" w:eastAsia="方正楷体_GBK" w:cs="方正楷体_GBK"/>
          <w:b/>
          <w:bCs/>
          <w:kern w:val="2"/>
          <w:sz w:val="32"/>
          <w:szCs w:val="32"/>
          <w:lang w:val="zh-CN" w:eastAsia="zh-CN" w:bidi="ar-SA"/>
        </w:rPr>
        <w:t>部门预算</w:t>
      </w:r>
      <w:r>
        <w:rPr>
          <w:rFonts w:hint="default" w:ascii="方正楷体_GBK" w:hAnsi="方正楷体_GBK" w:eastAsia="方正楷体_GBK" w:cs="方正楷体_GBK"/>
          <w:b/>
          <w:bCs/>
          <w:kern w:val="2"/>
          <w:sz w:val="32"/>
          <w:szCs w:val="32"/>
          <w:lang w:val="zh-CN" w:eastAsia="zh-CN" w:bidi="ar-SA"/>
        </w:rPr>
        <w:t>总体绩效分析。</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both"/>
        <w:textAlignment w:val="auto"/>
        <w:outlineLvl w:val="9"/>
        <w:rPr>
          <w:rFonts w:hint="eastAsia" w:ascii="仿宋_GB2312" w:hAnsi="仿宋_GB2312" w:eastAsia="仿宋_GB2312" w:cs="仿宋_GB2312"/>
          <w:szCs w:val="32"/>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（1）</w:t>
      </w:r>
      <w:r>
        <w:rPr>
          <w:rFonts w:hint="eastAsia" w:ascii="仿宋_GB2312" w:hAnsi="仿宋_GB2312" w:eastAsia="仿宋_GB2312" w:cs="仿宋_GB2312"/>
          <w:b/>
          <w:bCs/>
          <w:sz w:val="32"/>
          <w:szCs w:val="32"/>
          <w:lang w:val="zh-CN" w:eastAsia="zh-CN"/>
        </w:rPr>
        <w:t>履职效能</w:t>
      </w:r>
      <w:r>
        <w:rPr>
          <w:rFonts w:hint="eastAsia" w:ascii="仿宋_GB2312" w:hAnsi="仿宋_GB2312" w:eastAsia="仿宋_GB2312" w:cs="仿宋_GB2312"/>
          <w:szCs w:val="32"/>
          <w:lang w:val="zh-CN" w:eastAsia="zh-CN"/>
        </w:rPr>
        <w:t>。</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城镇环境综合治理专项经费及“道安办”经费，下达资金</w:t>
      </w:r>
      <w:r>
        <w:rPr>
          <w:rFonts w:hint="eastAsia" w:ascii="Times New Roman" w:hAnsi="Times New Roman" w:eastAsia="方正仿宋_GBK" w:cs="方正仿宋_GBK"/>
          <w:b w:val="0"/>
          <w:bCs w:val="0"/>
          <w:color w:val="auto"/>
          <w:spacing w:val="0"/>
          <w:sz w:val="32"/>
          <w:szCs w:val="32"/>
          <w:lang w:val="en-US" w:eastAsia="zh-CN"/>
        </w:rPr>
        <w:t>10万元。项目绩效目标为</w:t>
      </w:r>
      <w:r>
        <w:rPr>
          <w:rFonts w:hint="eastAsia" w:ascii="Times New Roman" w:hAnsi="Times New Roman" w:eastAsia="方正仿宋_GBK" w:cs="方正仿宋_GBK"/>
          <w:b w:val="0"/>
          <w:bCs w:val="0"/>
          <w:color w:val="auto"/>
          <w:spacing w:val="0"/>
          <w:sz w:val="32"/>
          <w:szCs w:val="32"/>
          <w:lang w:val="zh-CN" w:eastAsia="zh-CN"/>
        </w:rPr>
        <w:t>以该项目为支撑，对全镇辖区环境卫生进行整治，进一步提升群众生活环境和生活质量，资金支付率为</w:t>
      </w:r>
      <w:r>
        <w:rPr>
          <w:rFonts w:hint="eastAsia" w:eastAsia="方正仿宋_GBK" w:cs="方正仿宋_GBK"/>
          <w:b w:val="0"/>
          <w:bCs w:val="0"/>
          <w:color w:val="auto"/>
          <w:spacing w:val="0"/>
          <w:sz w:val="32"/>
          <w:szCs w:val="32"/>
          <w:lang w:val="en-US" w:eastAsia="zh-CN"/>
        </w:rPr>
        <w:t>78.53</w:t>
      </w:r>
      <w:r>
        <w:rPr>
          <w:rFonts w:hint="eastAsia" w:ascii="Times New Roman" w:hAnsi="Times New Roman" w:eastAsia="方正仿宋_GBK" w:cs="方正仿宋_GBK"/>
          <w:b w:val="0"/>
          <w:bCs w:val="0"/>
          <w:color w:val="auto"/>
          <w:spacing w:val="0"/>
          <w:sz w:val="32"/>
          <w:szCs w:val="32"/>
          <w:lang w:val="en-US" w:eastAsia="zh-CN"/>
        </w:rPr>
        <w:t>%。</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刷经寺镇刷马路口“红色草原”舒畅驿客货车服务集体经济项目，资金</w:t>
      </w:r>
      <w:r>
        <w:rPr>
          <w:rFonts w:hint="eastAsia" w:eastAsia="方正仿宋_GBK" w:cs="方正仿宋_GBK"/>
          <w:b w:val="0"/>
          <w:bCs w:val="0"/>
          <w:color w:val="auto"/>
          <w:spacing w:val="0"/>
          <w:sz w:val="32"/>
          <w:szCs w:val="32"/>
          <w:lang w:val="en-US" w:eastAsia="zh-CN"/>
        </w:rPr>
        <w:t>12.48</w:t>
      </w:r>
      <w:r>
        <w:rPr>
          <w:rFonts w:hint="eastAsia"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sz w:val="32"/>
          <w:szCs w:val="32"/>
          <w:lang w:val="zh-CN" w:eastAsia="zh-CN"/>
        </w:rPr>
        <w:t>项目绩效目标为刷马路口场地平整硬化、黑化、铺设4400平方米，功能分区和客货车配套服务设施。资金支付率为</w:t>
      </w:r>
      <w:r>
        <w:rPr>
          <w:rFonts w:hint="eastAsia" w:eastAsia="方正仿宋_GBK" w:cs="方正仿宋_GBK"/>
          <w:b w:val="0"/>
          <w:bCs w:val="0"/>
          <w:color w:val="auto"/>
          <w:spacing w:val="0"/>
          <w:sz w:val="32"/>
          <w:szCs w:val="32"/>
          <w:lang w:val="en-US" w:eastAsia="zh-CN"/>
        </w:rPr>
        <w:t>100</w:t>
      </w:r>
      <w:r>
        <w:rPr>
          <w:rFonts w:hint="eastAsia" w:ascii="Times New Roman" w:hAnsi="Times New Roman" w:eastAsia="方正仿宋_GBK" w:cs="方正仿宋_GBK"/>
          <w:b w:val="0"/>
          <w:bCs w:val="0"/>
          <w:color w:val="auto"/>
          <w:spacing w:val="0"/>
          <w:sz w:val="32"/>
          <w:szCs w:val="32"/>
          <w:lang w:val="en-US" w:eastAsia="zh-CN"/>
        </w:rPr>
        <w:t>%。</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红原县刷经寺镇红原县刷经寺镇三家寨村红色美丽村庄试点建设项目，资金</w:t>
      </w:r>
      <w:r>
        <w:rPr>
          <w:rFonts w:hint="eastAsia" w:eastAsia="方正仿宋_GBK" w:cs="方正仿宋_GBK"/>
          <w:b w:val="0"/>
          <w:bCs w:val="0"/>
          <w:color w:val="auto"/>
          <w:spacing w:val="0"/>
          <w:sz w:val="32"/>
          <w:szCs w:val="32"/>
          <w:lang w:val="en-US" w:eastAsia="zh-CN"/>
        </w:rPr>
        <w:t>296</w:t>
      </w:r>
      <w:r>
        <w:rPr>
          <w:rFonts w:hint="eastAsia"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sz w:val="32"/>
          <w:szCs w:val="32"/>
          <w:lang w:val="zh-CN" w:eastAsia="zh-CN"/>
        </w:rPr>
        <w:t>项目绩效目标</w:t>
      </w:r>
      <w:r>
        <w:rPr>
          <w:rFonts w:hint="eastAsia" w:eastAsia="方正仿宋_GBK" w:cs="方正仿宋_GBK"/>
          <w:b w:val="0"/>
          <w:bCs w:val="0"/>
          <w:color w:val="auto"/>
          <w:spacing w:val="0"/>
          <w:sz w:val="32"/>
          <w:szCs w:val="32"/>
          <w:lang w:val="zh-CN" w:eastAsia="zh-CN"/>
        </w:rPr>
        <w:t>为加强乡村文化建设，丰富村民精神文化生活</w:t>
      </w:r>
      <w:r>
        <w:rPr>
          <w:rFonts w:hint="eastAsia" w:ascii="Times New Roman" w:hAnsi="Times New Roman" w:eastAsia="方正仿宋_GBK" w:cs="方正仿宋_GBK"/>
          <w:b w:val="0"/>
          <w:bCs w:val="0"/>
          <w:color w:val="auto"/>
          <w:spacing w:val="0"/>
          <w:sz w:val="32"/>
          <w:szCs w:val="32"/>
          <w:lang w:val="zh-CN" w:eastAsia="zh-CN"/>
        </w:rPr>
        <w:t>，资金支付率为</w:t>
      </w:r>
      <w:r>
        <w:rPr>
          <w:rFonts w:hint="eastAsia" w:ascii="Times New Roman" w:hAnsi="Times New Roman" w:eastAsia="方正仿宋_GBK" w:cs="方正仿宋_GBK"/>
          <w:b w:val="0"/>
          <w:bCs w:val="0"/>
          <w:color w:val="auto"/>
          <w:spacing w:val="0"/>
          <w:sz w:val="32"/>
          <w:szCs w:val="32"/>
          <w:lang w:val="en-US" w:eastAsia="zh-CN"/>
        </w:rPr>
        <w:t>100%。</w:t>
      </w:r>
    </w:p>
    <w:p>
      <w:pPr>
        <w:pageBreakBefore w:val="0"/>
        <w:kinsoku/>
        <w:wordWrap/>
        <w:topLinePunct w:val="0"/>
        <w:bidi w:val="0"/>
        <w:spacing w:beforeAutospacing="0" w:afterAutospacing="0" w:line="576" w:lineRule="exact"/>
        <w:ind w:left="0" w:leftChars="0" w:right="0" w:firstLine="640" w:firstLineChars="200"/>
        <w:jc w:val="both"/>
        <w:rPr>
          <w:rFonts w:hint="default" w:ascii="仿宋_GB2312" w:hAnsi="仿宋_GB2312" w:eastAsia="仿宋_GB2312" w:cs="仿宋_GB2312"/>
          <w:color w:val="auto"/>
          <w:kern w:val="2"/>
          <w:sz w:val="32"/>
          <w:szCs w:val="32"/>
          <w:lang w:val="en-US" w:eastAsia="zh-CN" w:bidi="ar-SA"/>
        </w:rPr>
      </w:pPr>
      <w:r>
        <w:rPr>
          <w:rFonts w:hint="default" w:ascii="Times New Roman" w:hAnsi="Times New Roman" w:eastAsia="方正仿宋_GBK" w:cs="方正仿宋_GBK"/>
          <w:b w:val="0"/>
          <w:bCs w:val="0"/>
          <w:color w:val="auto"/>
          <w:spacing w:val="0"/>
          <w:sz w:val="32"/>
          <w:szCs w:val="32"/>
          <w:lang w:val="en-US" w:eastAsia="zh-CN"/>
        </w:rPr>
        <w:t>红原县刷经寺镇壤口村安全饮水巩固提升项目，资金</w:t>
      </w:r>
      <w:r>
        <w:rPr>
          <w:rFonts w:hint="eastAsia" w:eastAsia="方正仿宋_GBK" w:cs="方正仿宋_GBK"/>
          <w:b w:val="0"/>
          <w:bCs w:val="0"/>
          <w:color w:val="auto"/>
          <w:spacing w:val="0"/>
          <w:sz w:val="32"/>
          <w:szCs w:val="32"/>
          <w:lang w:val="en-US" w:eastAsia="zh-CN"/>
        </w:rPr>
        <w:t>11.88</w:t>
      </w:r>
      <w:r>
        <w:rPr>
          <w:rFonts w:hint="default" w:ascii="Times New Roman" w:hAnsi="Times New Roman" w:eastAsia="方正仿宋_GBK" w:cs="方正仿宋_GBK"/>
          <w:b w:val="0"/>
          <w:bCs w:val="0"/>
          <w:color w:val="auto"/>
          <w:spacing w:val="0"/>
          <w:sz w:val="32"/>
          <w:szCs w:val="32"/>
          <w:lang w:val="en-US" w:eastAsia="zh-CN"/>
        </w:rPr>
        <w:t>万元。项目绩效目标为</w:t>
      </w:r>
      <w:r>
        <w:rPr>
          <w:rFonts w:hint="eastAsia" w:eastAsia="方正仿宋_GBK" w:cs="方正仿宋_GBK"/>
          <w:b w:val="0"/>
          <w:bCs w:val="0"/>
          <w:color w:val="auto"/>
          <w:spacing w:val="0"/>
          <w:sz w:val="32"/>
          <w:szCs w:val="32"/>
          <w:lang w:val="zh-CN" w:eastAsia="zh-CN"/>
        </w:rPr>
        <w:t>提升供水水质和稳定性，极大改善村民生活质量</w:t>
      </w:r>
      <w:r>
        <w:rPr>
          <w:rFonts w:hint="default" w:ascii="Times New Roman" w:hAnsi="Times New Roman" w:eastAsia="方正仿宋_GBK" w:cs="方正仿宋_GBK"/>
          <w:b w:val="0"/>
          <w:bCs w:val="0"/>
          <w:color w:val="auto"/>
          <w:spacing w:val="0"/>
          <w:sz w:val="32"/>
          <w:szCs w:val="32"/>
          <w:lang w:val="zh-CN" w:eastAsia="zh-CN"/>
        </w:rPr>
        <w:t>，</w:t>
      </w:r>
      <w:r>
        <w:rPr>
          <w:rFonts w:hint="eastAsia" w:eastAsia="方正仿宋_GBK" w:cs="方正仿宋_GBK"/>
          <w:b w:val="0"/>
          <w:bCs w:val="0"/>
          <w:color w:val="auto"/>
          <w:spacing w:val="0"/>
          <w:sz w:val="32"/>
          <w:szCs w:val="32"/>
          <w:lang w:val="zh-CN" w:eastAsia="zh-CN"/>
        </w:rPr>
        <w:t>保障村民生活用水需求，</w:t>
      </w:r>
      <w:r>
        <w:rPr>
          <w:rFonts w:hint="default" w:ascii="Times New Roman" w:hAnsi="Times New Roman" w:eastAsia="方正仿宋_GBK" w:cs="方正仿宋_GBK"/>
          <w:b w:val="0"/>
          <w:bCs w:val="0"/>
          <w:color w:val="auto"/>
          <w:spacing w:val="0"/>
          <w:sz w:val="32"/>
          <w:szCs w:val="32"/>
          <w:lang w:val="zh-CN" w:eastAsia="zh-CN"/>
        </w:rPr>
        <w:t>资金支付率为</w:t>
      </w:r>
      <w:r>
        <w:rPr>
          <w:rFonts w:hint="eastAsia" w:eastAsia="方正仿宋_GBK" w:cs="方正仿宋_GBK"/>
          <w:b w:val="0"/>
          <w:bCs w:val="0"/>
          <w:color w:val="auto"/>
          <w:spacing w:val="0"/>
          <w:sz w:val="32"/>
          <w:szCs w:val="32"/>
          <w:lang w:val="en-US" w:eastAsia="zh-CN"/>
        </w:rPr>
        <w:t>100</w:t>
      </w:r>
      <w:r>
        <w:rPr>
          <w:rFonts w:hint="default" w:ascii="Times New Roman" w:hAnsi="Times New Roman" w:eastAsia="方正仿宋_GBK" w:cs="方正仿宋_GBK"/>
          <w:b w:val="0"/>
          <w:bCs w:val="0"/>
          <w:color w:val="auto"/>
          <w:spacing w:val="0"/>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w:t>
      </w:r>
    </w:p>
    <w:p>
      <w:pPr>
        <w:pageBreakBefore w:val="0"/>
        <w:kinsoku/>
        <w:wordWrap/>
        <w:topLinePunct w:val="0"/>
        <w:bidi w:val="0"/>
        <w:spacing w:beforeAutospacing="0" w:afterAutospacing="0" w:line="576" w:lineRule="exact"/>
        <w:ind w:left="0" w:leftChars="0" w:right="0" w:firstLine="643"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2</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仿宋_GB2312" w:hAnsi="仿宋_GB2312" w:eastAsia="仿宋_GB2312" w:cs="仿宋_GB2312"/>
          <w:b/>
          <w:bCs/>
          <w:color w:val="000000"/>
          <w:kern w:val="0"/>
          <w:sz w:val="32"/>
          <w:szCs w:val="32"/>
          <w:highlight w:val="none"/>
          <w:shd w:val="clear" w:color="auto" w:fill="FFFFFF"/>
          <w:lang w:val="zh-CN" w:eastAsia="zh-CN"/>
        </w:rPr>
        <w:t>预算管理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Times New Roman" w:hAnsi="Times New Roman" w:eastAsia="方正仿宋_GBK" w:cs="方正仿宋_GBK"/>
          <w:b w:val="0"/>
          <w:bCs w:val="0"/>
          <w:color w:val="auto"/>
          <w:spacing w:val="0"/>
          <w:sz w:val="32"/>
          <w:szCs w:val="32"/>
          <w:lang w:val="zh-CN" w:eastAsia="zh-CN"/>
        </w:rPr>
        <w:t>围绕预算编制质量、单位收入统筹、支出执行进度、预算年终结余、严控一般性支出</w:t>
      </w:r>
      <w:r>
        <w:rPr>
          <w:rFonts w:hint="default" w:ascii="Times New Roman" w:hAnsi="Times New Roman" w:eastAsia="方正仿宋_GBK" w:cs="方正仿宋_GBK"/>
          <w:b w:val="0"/>
          <w:bCs w:val="0"/>
          <w:color w:val="auto"/>
          <w:spacing w:val="0"/>
          <w:sz w:val="32"/>
          <w:szCs w:val="32"/>
          <w:lang w:val="zh-CN" w:eastAsia="zh-CN"/>
        </w:rPr>
        <w:t>进行绩效分析</w:t>
      </w:r>
      <w:r>
        <w:rPr>
          <w:rFonts w:hint="eastAsia" w:ascii="Times New Roman" w:hAnsi="Times New Roman" w:eastAsia="方正仿宋_GBK" w:cs="方正仿宋_GBK"/>
          <w:b w:val="0"/>
          <w:bCs w:val="0"/>
          <w:color w:val="auto"/>
          <w:spacing w:val="0"/>
          <w:sz w:val="32"/>
          <w:szCs w:val="32"/>
          <w:lang w:val="zh-CN" w:eastAsia="zh-CN"/>
        </w:rPr>
        <w:t>。</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按照县财政预算编制工作要求，结合单位工作实际，召开预算绩效目标制定、预算编制会议，按照“两上两下”编制方式，全面、及时、完整地编制了单位预算，并经财政部门审核下达。</w:t>
      </w:r>
    </w:p>
    <w:p>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单位收入全部为财政拨款收入，统筹较为全面、精细。</w:t>
      </w:r>
    </w:p>
    <w:p>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我镇严控“三公”经费，年初预算为9.</w:t>
      </w:r>
      <w:r>
        <w:rPr>
          <w:rFonts w:hint="eastAsia" w:eastAsia="方正仿宋_GBK" w:cs="方正仿宋_GBK"/>
          <w:b w:val="0"/>
          <w:bCs w:val="0"/>
          <w:color w:val="auto"/>
          <w:spacing w:val="0"/>
          <w:sz w:val="32"/>
          <w:szCs w:val="32"/>
          <w:lang w:val="en-US" w:eastAsia="zh-CN"/>
        </w:rPr>
        <w:t>3</w:t>
      </w:r>
      <w:r>
        <w:rPr>
          <w:rFonts w:hint="eastAsia" w:ascii="Times New Roman" w:hAnsi="Times New Roman" w:eastAsia="方正仿宋_GBK" w:cs="方正仿宋_GBK"/>
          <w:b w:val="0"/>
          <w:bCs w:val="0"/>
          <w:color w:val="auto"/>
          <w:spacing w:val="0"/>
          <w:sz w:val="32"/>
          <w:szCs w:val="32"/>
          <w:lang w:val="en-US" w:eastAsia="zh-CN"/>
        </w:rPr>
        <w:t>万元，其中公务用车运行维护费为9.2万元，公务接待费0.</w:t>
      </w:r>
      <w:r>
        <w:rPr>
          <w:rFonts w:hint="eastAsia" w:eastAsia="方正仿宋_GBK" w:cs="方正仿宋_GBK"/>
          <w:b w:val="0"/>
          <w:bCs w:val="0"/>
          <w:color w:val="auto"/>
          <w:spacing w:val="0"/>
          <w:sz w:val="32"/>
          <w:szCs w:val="32"/>
          <w:lang w:val="en-US" w:eastAsia="zh-CN"/>
        </w:rPr>
        <w:t>1</w:t>
      </w:r>
      <w:r>
        <w:rPr>
          <w:rFonts w:hint="eastAsia" w:ascii="Times New Roman" w:hAnsi="Times New Roman" w:eastAsia="方正仿宋_GBK" w:cs="方正仿宋_GBK"/>
          <w:b w:val="0"/>
          <w:bCs w:val="0"/>
          <w:color w:val="auto"/>
          <w:spacing w:val="0"/>
          <w:sz w:val="32"/>
          <w:szCs w:val="32"/>
          <w:lang w:val="en-US" w:eastAsia="zh-CN"/>
        </w:rPr>
        <w:t>万元，决算支出为</w:t>
      </w:r>
      <w:r>
        <w:rPr>
          <w:rFonts w:hint="eastAsia" w:eastAsia="方正仿宋_GBK" w:cs="方正仿宋_GBK"/>
          <w:b w:val="0"/>
          <w:bCs w:val="0"/>
          <w:color w:val="auto"/>
          <w:spacing w:val="0"/>
          <w:sz w:val="32"/>
          <w:szCs w:val="32"/>
          <w:lang w:val="en-US" w:eastAsia="zh-CN"/>
        </w:rPr>
        <w:t>9.3</w:t>
      </w:r>
      <w:r>
        <w:rPr>
          <w:rFonts w:hint="eastAsia" w:ascii="Times New Roman" w:hAnsi="Times New Roman" w:eastAsia="方正仿宋_GBK" w:cs="方正仿宋_GBK"/>
          <w:b w:val="0"/>
          <w:bCs w:val="0"/>
          <w:color w:val="auto"/>
          <w:spacing w:val="0"/>
          <w:sz w:val="32"/>
          <w:szCs w:val="32"/>
          <w:lang w:val="en-US" w:eastAsia="zh-CN"/>
        </w:rPr>
        <w:t>万元，其中公务用车运行维护费为</w:t>
      </w:r>
      <w:r>
        <w:rPr>
          <w:rFonts w:hint="eastAsia" w:eastAsia="方正仿宋_GBK" w:cs="方正仿宋_GBK"/>
          <w:b w:val="0"/>
          <w:bCs w:val="0"/>
          <w:color w:val="auto"/>
          <w:spacing w:val="0"/>
          <w:sz w:val="32"/>
          <w:szCs w:val="32"/>
          <w:lang w:val="en-US" w:eastAsia="zh-CN"/>
        </w:rPr>
        <w:t>9.2</w:t>
      </w:r>
      <w:r>
        <w:rPr>
          <w:rFonts w:hint="eastAsia" w:ascii="Times New Roman" w:hAnsi="Times New Roman" w:eastAsia="方正仿宋_GBK" w:cs="方正仿宋_GBK"/>
          <w:b w:val="0"/>
          <w:bCs w:val="0"/>
          <w:color w:val="auto"/>
          <w:spacing w:val="0"/>
          <w:sz w:val="32"/>
          <w:szCs w:val="32"/>
          <w:lang w:val="en-US" w:eastAsia="zh-CN"/>
        </w:rPr>
        <w:t>万元，公务接待费0.</w:t>
      </w:r>
      <w:r>
        <w:rPr>
          <w:rFonts w:hint="eastAsia" w:eastAsia="方正仿宋_GBK" w:cs="方正仿宋_GBK"/>
          <w:b w:val="0"/>
          <w:bCs w:val="0"/>
          <w:color w:val="auto"/>
          <w:spacing w:val="0"/>
          <w:sz w:val="32"/>
          <w:szCs w:val="32"/>
          <w:lang w:val="en-US" w:eastAsia="zh-CN"/>
        </w:rPr>
        <w:t>1</w:t>
      </w:r>
      <w:r>
        <w:rPr>
          <w:rFonts w:hint="eastAsia" w:ascii="Times New Roman" w:hAnsi="Times New Roman" w:eastAsia="方正仿宋_GBK" w:cs="方正仿宋_GBK"/>
          <w:b w:val="0"/>
          <w:bCs w:val="0"/>
          <w:color w:val="auto"/>
          <w:spacing w:val="0"/>
          <w:sz w:val="32"/>
          <w:szCs w:val="32"/>
          <w:lang w:val="en-US" w:eastAsia="zh-CN"/>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both"/>
        <w:textAlignment w:val="auto"/>
        <w:outlineLvl w:val="9"/>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3</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仿宋_GB2312" w:hAnsi="仿宋_GB2312" w:eastAsia="仿宋_GB2312" w:cs="仿宋_GB2312"/>
          <w:b/>
          <w:bCs/>
          <w:color w:val="000000"/>
          <w:kern w:val="0"/>
          <w:sz w:val="32"/>
          <w:szCs w:val="32"/>
          <w:highlight w:val="none"/>
          <w:shd w:val="clear" w:color="auto" w:fill="FFFFFF"/>
          <w:lang w:val="zh-CN" w:eastAsia="zh-CN"/>
        </w:rPr>
        <w:t>财务管理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Times New Roman" w:hAnsi="Times New Roman" w:eastAsia="方正仿宋_GBK" w:cs="方正仿宋_GBK"/>
          <w:b w:val="0"/>
          <w:bCs w:val="0"/>
          <w:color w:val="auto"/>
          <w:spacing w:val="0"/>
          <w:sz w:val="32"/>
          <w:szCs w:val="32"/>
          <w:lang w:val="zh-CN" w:eastAsia="zh-CN"/>
        </w:rPr>
        <w:t>我镇财务人员为出纳、会计</w:t>
      </w:r>
      <w:r>
        <w:rPr>
          <w:rFonts w:hint="eastAsia" w:ascii="Times New Roman" w:hAnsi="Times New Roman" w:eastAsia="方正仿宋_GBK" w:cs="方正仿宋_GBK"/>
          <w:b w:val="0"/>
          <w:bCs w:val="0"/>
          <w:color w:val="auto"/>
          <w:spacing w:val="0"/>
          <w:sz w:val="32"/>
          <w:szCs w:val="32"/>
          <w:lang w:val="en-US" w:eastAsia="zh-CN"/>
        </w:rPr>
        <w:t>2名。我镇严格遵守各项财经纪律和财务管理制度，及时公开预决算情况，自觉接受财政和社会监督。我镇在预算编制、预算执行、支出绩效、公开方面，严格按照规定执行合理安排支出，使财政资金发挥最大使用效益。</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auto"/>
          <w:kern w:val="0"/>
          <w:sz w:val="32"/>
          <w:szCs w:val="32"/>
          <w:highlight w:val="none"/>
          <w:shd w:val="clear" w:color="auto" w:fill="FFFFFF"/>
          <w:lang w:val="zh-CN" w:eastAsia="zh-CN"/>
        </w:rPr>
        <w:t>（</w:t>
      </w:r>
      <w:r>
        <w:rPr>
          <w:rFonts w:hint="eastAsia" w:ascii="仿宋_GB2312" w:hAnsi="仿宋_GB2312" w:eastAsia="仿宋_GB2312" w:cs="仿宋_GB2312"/>
          <w:b/>
          <w:bCs/>
          <w:color w:val="auto"/>
          <w:kern w:val="0"/>
          <w:sz w:val="32"/>
          <w:szCs w:val="32"/>
          <w:highlight w:val="none"/>
          <w:shd w:val="clear" w:color="auto" w:fill="FFFFFF"/>
          <w:lang w:val="en-US" w:eastAsia="zh-CN"/>
        </w:rPr>
        <w:t>4</w:t>
      </w:r>
      <w:r>
        <w:rPr>
          <w:rFonts w:hint="eastAsia" w:ascii="仿宋_GB2312" w:hAnsi="仿宋_GB2312" w:eastAsia="仿宋_GB2312" w:cs="仿宋_GB2312"/>
          <w:b/>
          <w:bCs/>
          <w:color w:val="auto"/>
          <w:kern w:val="0"/>
          <w:sz w:val="32"/>
          <w:szCs w:val="32"/>
          <w:highlight w:val="none"/>
          <w:shd w:val="clear" w:color="auto" w:fill="FFFFFF"/>
          <w:lang w:val="zh-CN" w:eastAsia="zh-CN"/>
        </w:rPr>
        <w:t>）</w:t>
      </w:r>
      <w:r>
        <w:rPr>
          <w:rFonts w:hint="default" w:ascii="仿宋_GB2312" w:hAnsi="仿宋_GB2312" w:eastAsia="仿宋_GB2312" w:cs="仿宋_GB2312"/>
          <w:b/>
          <w:bCs/>
          <w:color w:val="auto"/>
          <w:kern w:val="0"/>
          <w:sz w:val="32"/>
          <w:szCs w:val="32"/>
          <w:highlight w:val="none"/>
          <w:shd w:val="clear" w:color="auto" w:fill="FFFFFF"/>
          <w:lang w:val="zh-CN" w:eastAsia="zh-CN"/>
        </w:rPr>
        <w:t>资产管理</w:t>
      </w:r>
      <w:r>
        <w:rPr>
          <w:rFonts w:hint="eastAsia" w:ascii="仿宋_GB2312" w:hAnsi="仿宋_GB2312" w:eastAsia="仿宋_GB2312" w:cs="仿宋_GB2312"/>
          <w:b/>
          <w:bCs/>
          <w:color w:val="auto"/>
          <w:kern w:val="0"/>
          <w:sz w:val="32"/>
          <w:szCs w:val="32"/>
          <w:highlight w:val="none"/>
          <w:shd w:val="clear" w:color="auto" w:fill="FFFFFF"/>
          <w:lang w:val="zh-CN" w:eastAsia="zh-CN"/>
        </w:rPr>
        <w:t>。</w:t>
      </w:r>
      <w:r>
        <w:rPr>
          <w:rFonts w:hint="default" w:ascii="Times New Roman" w:hAnsi="Times New Roman" w:eastAsia="方正仿宋_GBK" w:cs="方正仿宋_GBK"/>
          <w:b w:val="0"/>
          <w:bCs w:val="0"/>
          <w:color w:val="auto"/>
          <w:spacing w:val="0"/>
          <w:sz w:val="32"/>
          <w:szCs w:val="32"/>
          <w:lang w:val="en-US" w:eastAsia="zh-CN"/>
        </w:rPr>
        <w:t>截至202</w:t>
      </w:r>
      <w:r>
        <w:rPr>
          <w:rFonts w:hint="eastAsia" w:eastAsia="方正仿宋_GBK" w:cs="方正仿宋_GBK"/>
          <w:b w:val="0"/>
          <w:bCs w:val="0"/>
          <w:color w:val="auto"/>
          <w:spacing w:val="0"/>
          <w:sz w:val="32"/>
          <w:szCs w:val="32"/>
          <w:lang w:val="en-US" w:eastAsia="zh-CN"/>
        </w:rPr>
        <w:t>4</w:t>
      </w:r>
      <w:r>
        <w:rPr>
          <w:rFonts w:hint="default" w:ascii="Times New Roman" w:hAnsi="Times New Roman" w:eastAsia="方正仿宋_GBK" w:cs="方正仿宋_GBK"/>
          <w:b w:val="0"/>
          <w:bCs w:val="0"/>
          <w:color w:val="auto"/>
          <w:spacing w:val="0"/>
          <w:sz w:val="32"/>
          <w:szCs w:val="32"/>
          <w:lang w:val="en-US" w:eastAsia="zh-CN"/>
        </w:rPr>
        <w:t>年底，我</w:t>
      </w:r>
      <w:r>
        <w:rPr>
          <w:rFonts w:hint="eastAsia" w:ascii="Times New Roman" w:hAnsi="Times New Roman" w:eastAsia="方正仿宋_GBK" w:cs="方正仿宋_GBK"/>
          <w:b w:val="0"/>
          <w:bCs w:val="0"/>
          <w:color w:val="auto"/>
          <w:spacing w:val="0"/>
          <w:sz w:val="32"/>
          <w:szCs w:val="32"/>
          <w:lang w:val="en-US" w:eastAsia="zh-CN"/>
        </w:rPr>
        <w:t>镇</w:t>
      </w:r>
      <w:r>
        <w:rPr>
          <w:rFonts w:hint="default" w:ascii="Times New Roman" w:hAnsi="Times New Roman" w:eastAsia="方正仿宋_GBK" w:cs="方正仿宋_GBK"/>
          <w:b w:val="0"/>
          <w:bCs w:val="0"/>
          <w:color w:val="auto"/>
          <w:spacing w:val="0"/>
          <w:sz w:val="32"/>
          <w:szCs w:val="32"/>
          <w:lang w:val="en-US" w:eastAsia="zh-CN"/>
        </w:rPr>
        <w:t>固定资产</w:t>
      </w:r>
      <w:r>
        <w:rPr>
          <w:rFonts w:hint="eastAsia" w:ascii="Times New Roman" w:hAnsi="Times New Roman" w:eastAsia="方正仿宋_GBK" w:cs="方正仿宋_GBK"/>
          <w:b w:val="0"/>
          <w:bCs w:val="0"/>
          <w:color w:val="auto"/>
          <w:spacing w:val="0"/>
          <w:sz w:val="32"/>
          <w:szCs w:val="32"/>
          <w:lang w:val="en-US" w:eastAsia="zh-CN"/>
        </w:rPr>
        <w:t>原值为</w:t>
      </w:r>
      <w:r>
        <w:rPr>
          <w:rFonts w:hint="eastAsia" w:eastAsia="方正仿宋_GBK" w:cs="方正仿宋_GBK"/>
          <w:b w:val="0"/>
          <w:bCs w:val="0"/>
          <w:color w:val="auto"/>
          <w:spacing w:val="0"/>
          <w:sz w:val="32"/>
          <w:szCs w:val="32"/>
          <w:lang w:val="en-US" w:eastAsia="zh-CN"/>
        </w:rPr>
        <w:t>363.1</w:t>
      </w:r>
      <w:r>
        <w:rPr>
          <w:rFonts w:hint="eastAsia" w:ascii="Times New Roman" w:hAnsi="Times New Roman" w:eastAsia="方正仿宋_GBK" w:cs="方正仿宋_GBK"/>
          <w:b w:val="0"/>
          <w:bCs w:val="0"/>
          <w:color w:val="auto"/>
          <w:spacing w:val="0"/>
          <w:sz w:val="32"/>
          <w:szCs w:val="32"/>
          <w:lang w:val="en-US" w:eastAsia="zh-CN"/>
        </w:rPr>
        <w:t>万元，累计折旧为</w:t>
      </w:r>
      <w:r>
        <w:rPr>
          <w:rFonts w:hint="eastAsia" w:eastAsia="方正仿宋_GBK" w:cs="方正仿宋_GBK"/>
          <w:b w:val="0"/>
          <w:bCs w:val="0"/>
          <w:color w:val="auto"/>
          <w:spacing w:val="0"/>
          <w:sz w:val="32"/>
          <w:szCs w:val="32"/>
          <w:lang w:val="en-US" w:eastAsia="zh-CN"/>
        </w:rPr>
        <w:t>140</w:t>
      </w:r>
      <w:r>
        <w:rPr>
          <w:rFonts w:hint="eastAsia" w:ascii="Times New Roman" w:hAnsi="Times New Roman" w:eastAsia="方正仿宋_GBK" w:cs="方正仿宋_GBK"/>
          <w:b w:val="0"/>
          <w:bCs w:val="0"/>
          <w:color w:val="auto"/>
          <w:spacing w:val="0"/>
          <w:sz w:val="32"/>
          <w:szCs w:val="32"/>
          <w:lang w:val="en-US" w:eastAsia="zh-CN"/>
        </w:rPr>
        <w:t>万元，净值为</w:t>
      </w:r>
      <w:r>
        <w:rPr>
          <w:rFonts w:hint="eastAsia" w:eastAsia="方正仿宋_GBK" w:cs="方正仿宋_GBK"/>
          <w:b w:val="0"/>
          <w:bCs w:val="0"/>
          <w:color w:val="auto"/>
          <w:spacing w:val="0"/>
          <w:sz w:val="32"/>
          <w:szCs w:val="32"/>
          <w:lang w:val="en-US" w:eastAsia="zh-CN"/>
        </w:rPr>
        <w:t>223.1</w:t>
      </w:r>
      <w:r>
        <w:rPr>
          <w:rFonts w:hint="default" w:ascii="Times New Roman" w:hAnsi="Times New Roman" w:eastAsia="方正仿宋_GBK" w:cs="方正仿宋_GBK"/>
          <w:b w:val="0"/>
          <w:bCs w:val="0"/>
          <w:color w:val="auto"/>
          <w:spacing w:val="0"/>
          <w:sz w:val="32"/>
          <w:szCs w:val="32"/>
          <w:lang w:val="en-US" w:eastAsia="zh-CN"/>
        </w:rPr>
        <w:t>万元，其中，土地、房屋及构筑物</w:t>
      </w:r>
      <w:r>
        <w:rPr>
          <w:rFonts w:hint="eastAsia" w:eastAsia="方正仿宋_GBK" w:cs="方正仿宋_GBK"/>
          <w:b w:val="0"/>
          <w:bCs w:val="0"/>
          <w:color w:val="auto"/>
          <w:spacing w:val="0"/>
          <w:sz w:val="32"/>
          <w:szCs w:val="32"/>
          <w:lang w:val="en-US" w:eastAsia="zh-CN"/>
        </w:rPr>
        <w:t>174.6</w:t>
      </w:r>
      <w:r>
        <w:rPr>
          <w:rFonts w:hint="default"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sz w:val="32"/>
          <w:szCs w:val="32"/>
          <w:lang w:val="en-US" w:eastAsia="zh-CN"/>
        </w:rPr>
        <w:t>家具、用具、装具及动植物</w:t>
      </w:r>
      <w:r>
        <w:rPr>
          <w:rFonts w:hint="eastAsia" w:eastAsia="方正仿宋_GBK" w:cs="方正仿宋_GBK"/>
          <w:b w:val="0"/>
          <w:bCs w:val="0"/>
          <w:color w:val="auto"/>
          <w:spacing w:val="0"/>
          <w:sz w:val="32"/>
          <w:szCs w:val="32"/>
          <w:lang w:val="en-US" w:eastAsia="zh-CN"/>
        </w:rPr>
        <w:t>7.93</w:t>
      </w:r>
      <w:r>
        <w:rPr>
          <w:rFonts w:hint="eastAsia" w:ascii="Times New Roman" w:hAnsi="Times New Roman" w:eastAsia="方正仿宋_GBK" w:cs="方正仿宋_GBK"/>
          <w:b w:val="0"/>
          <w:bCs w:val="0"/>
          <w:color w:val="auto"/>
          <w:spacing w:val="0"/>
          <w:sz w:val="32"/>
          <w:szCs w:val="32"/>
          <w:lang w:val="en-US" w:eastAsia="zh-CN"/>
        </w:rPr>
        <w:t>万元；</w:t>
      </w:r>
      <w:r>
        <w:rPr>
          <w:rFonts w:hint="default" w:ascii="Times New Roman" w:hAnsi="Times New Roman" w:eastAsia="方正仿宋_GBK" w:cs="方正仿宋_GBK"/>
          <w:b w:val="0"/>
          <w:bCs w:val="0"/>
          <w:color w:val="auto"/>
          <w:spacing w:val="0"/>
          <w:sz w:val="32"/>
          <w:szCs w:val="32"/>
          <w:lang w:val="en-US" w:eastAsia="zh-CN"/>
        </w:rPr>
        <w:t>设备</w:t>
      </w:r>
      <w:r>
        <w:rPr>
          <w:rFonts w:hint="eastAsia" w:eastAsia="方正仿宋_GBK" w:cs="方正仿宋_GBK"/>
          <w:b w:val="0"/>
          <w:bCs w:val="0"/>
          <w:color w:val="auto"/>
          <w:spacing w:val="0"/>
          <w:sz w:val="32"/>
          <w:szCs w:val="32"/>
          <w:lang w:val="en-US" w:eastAsia="zh-CN"/>
        </w:rPr>
        <w:t>40.64</w:t>
      </w:r>
      <w:r>
        <w:rPr>
          <w:rFonts w:hint="default"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sz w:val="32"/>
          <w:szCs w:val="32"/>
          <w:lang w:val="en-US" w:eastAsia="zh-CN"/>
        </w:rPr>
        <w:t>无闲置资产。</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5</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仿宋_GB2312" w:hAnsi="仿宋_GB2312" w:eastAsia="仿宋_GB2312" w:cs="仿宋_GB2312"/>
          <w:b/>
          <w:bCs/>
          <w:color w:val="000000"/>
          <w:kern w:val="0"/>
          <w:sz w:val="32"/>
          <w:szCs w:val="32"/>
          <w:highlight w:val="none"/>
          <w:shd w:val="clear" w:color="auto" w:fill="FFFFFF"/>
          <w:lang w:val="zh-CN" w:eastAsia="zh-CN"/>
        </w:rPr>
        <w:t>采购管理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Times New Roman" w:hAnsi="Times New Roman" w:eastAsia="方正仿宋_GBK" w:cs="方正仿宋_GBK"/>
          <w:b w:val="0"/>
          <w:bCs w:val="0"/>
          <w:color w:val="auto"/>
          <w:spacing w:val="0"/>
          <w:sz w:val="32"/>
          <w:szCs w:val="32"/>
          <w:lang w:val="zh-CN" w:eastAsia="zh-CN"/>
        </w:rPr>
        <w:t>202</w:t>
      </w:r>
      <w:r>
        <w:rPr>
          <w:rFonts w:hint="eastAsia" w:eastAsia="方正仿宋_GBK" w:cs="方正仿宋_GBK"/>
          <w:b w:val="0"/>
          <w:bCs w:val="0"/>
          <w:color w:val="auto"/>
          <w:spacing w:val="0"/>
          <w:sz w:val="32"/>
          <w:szCs w:val="32"/>
          <w:lang w:val="en-US" w:eastAsia="zh-CN"/>
        </w:rPr>
        <w:t>4</w:t>
      </w:r>
      <w:r>
        <w:rPr>
          <w:rFonts w:hint="eastAsia" w:ascii="Times New Roman" w:hAnsi="Times New Roman" w:eastAsia="方正仿宋_GBK" w:cs="方正仿宋_GBK"/>
          <w:b w:val="0"/>
          <w:bCs w:val="0"/>
          <w:color w:val="auto"/>
          <w:spacing w:val="0"/>
          <w:sz w:val="32"/>
          <w:szCs w:val="32"/>
          <w:lang w:val="zh-CN" w:eastAsia="zh-CN"/>
        </w:rPr>
        <w:t>年项目项目申报内容与具体实方内容相符、申报目标合理可行。资金计划及到位，资金到位率100%。项目资金严格按照相关规程进行拨付，该项目均严格按照合同价支付，支付依据合规合法，资金支付与预算相符，采购管理制度健全，严格执行财务管理制度。</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default" w:ascii="方正黑体_GBK" w:hAnsi="方正黑体_GBK" w:eastAsia="方正黑体_GBK" w:cs="方正黑体_GBK"/>
          <w:color w:val="000000"/>
          <w:kern w:val="0"/>
          <w:sz w:val="32"/>
          <w:szCs w:val="32"/>
          <w:highlight w:val="none"/>
          <w:shd w:val="clear" w:color="auto" w:fill="FFFFFF"/>
          <w:lang w:val="en-US" w:eastAsia="zh-CN"/>
        </w:rPr>
        <w:t>四、评价结论及建议</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（一）存在问题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both"/>
        <w:textAlignment w:val="auto"/>
        <w:outlineLvl w:val="9"/>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一是因</w:t>
      </w:r>
      <w:r>
        <w:rPr>
          <w:rFonts w:hint="eastAsia" w:ascii="Times New Roman" w:hAnsi="Times New Roman" w:eastAsia="方正仿宋_GBK" w:cs="方正仿宋_GBK"/>
          <w:b w:val="0"/>
          <w:bCs w:val="0"/>
          <w:color w:val="auto"/>
          <w:spacing w:val="0"/>
          <w:sz w:val="32"/>
          <w:szCs w:val="32"/>
          <w:lang w:val="en-US" w:eastAsia="zh-CN"/>
        </w:rPr>
        <w:t>项目</w:t>
      </w:r>
      <w:r>
        <w:rPr>
          <w:rFonts w:hint="eastAsia" w:ascii="Times New Roman" w:hAnsi="Times New Roman" w:eastAsia="方正仿宋_GBK" w:cs="方正仿宋_GBK"/>
          <w:b w:val="0"/>
          <w:bCs w:val="0"/>
          <w:color w:val="auto"/>
          <w:spacing w:val="0"/>
          <w:sz w:val="32"/>
          <w:szCs w:val="32"/>
          <w:lang w:val="zh-CN" w:eastAsia="zh-CN"/>
        </w:rPr>
        <w:t>建设，年初预算编制先见性不足，与实际支出存在偏差；二是绩效目标设立不够明确、细化和量化。虽然设立了项目资金绩效目标，但目标不够明确、细化和量化；</w:t>
      </w:r>
      <w:r>
        <w:rPr>
          <w:rFonts w:hint="eastAsia" w:ascii="Times New Roman" w:hAnsi="Times New Roman" w:eastAsia="方正仿宋_GBK" w:cs="方正仿宋_GBK"/>
          <w:b w:val="0"/>
          <w:bCs w:val="0"/>
          <w:color w:val="auto"/>
          <w:spacing w:val="0"/>
          <w:sz w:val="32"/>
          <w:szCs w:val="32"/>
          <w:lang w:val="en-US" w:eastAsia="zh-CN"/>
        </w:rPr>
        <w:t>四是财务人员业务能力较差，理解不到位。</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w:t>
      </w:r>
      <w:r>
        <w:rPr>
          <w:rFonts w:hint="eastAsia" w:ascii="方正楷体_GBK" w:hAnsi="方正楷体_GBK" w:eastAsia="方正楷体_GBK" w:cs="方正楷体_GBK"/>
          <w:b/>
          <w:bCs/>
          <w:kern w:val="2"/>
          <w:sz w:val="32"/>
          <w:szCs w:val="32"/>
          <w:lang w:val="en-US" w:eastAsia="zh-CN" w:bidi="ar-SA"/>
        </w:rPr>
        <w:t>二）</w:t>
      </w:r>
      <w:r>
        <w:rPr>
          <w:rFonts w:hint="eastAsia" w:ascii="方正楷体_GBK" w:hAnsi="方正楷体_GBK" w:eastAsia="方正楷体_GBK" w:cs="方正楷体_GBK"/>
          <w:b/>
          <w:bCs/>
          <w:kern w:val="2"/>
          <w:sz w:val="32"/>
          <w:szCs w:val="32"/>
          <w:lang w:val="zh-CN" w:eastAsia="zh-CN" w:bidi="ar-SA"/>
        </w:rPr>
        <w:t>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both"/>
        <w:textAlignment w:val="auto"/>
        <w:outlineLvl w:val="9"/>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一是细化预算编制工作，认真做好年初预算编制。进一步加强预算管理意识，严格按照预算编制的相关要求进行编制。二是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ageBreakBefore w:val="0"/>
        <w:kinsoku/>
        <w:wordWrap/>
        <w:topLinePunct w:val="0"/>
        <w:bidi w:val="0"/>
        <w:spacing w:beforeAutospacing="0" w:afterAutospacing="0" w:line="576" w:lineRule="exact"/>
        <w:ind w:left="0" w:leftChars="0" w:right="0" w:firstLine="420" w:firstLineChars="200"/>
        <w:jc w:val="both"/>
        <w:rPr>
          <w:rFonts w:hint="default" w:ascii="Times New Roman" w:hAnsi="Times New Roman" w:eastAsia="黑体" w:cs="Times New Roman"/>
          <w:szCs w:val="32"/>
          <w:highlight w:val="none"/>
          <w:lang w:val="en-US" w:eastAsia="zh-CN"/>
        </w:rPr>
      </w:pPr>
    </w:p>
    <w:p>
      <w:pPr>
        <w:pageBreakBefore w:val="0"/>
        <w:kinsoku/>
        <w:wordWrap/>
        <w:topLinePunct w:val="0"/>
        <w:bidi w:val="0"/>
        <w:spacing w:beforeAutospacing="0" w:afterAutospacing="0" w:line="576" w:lineRule="exact"/>
        <w:ind w:left="0" w:leftChars="0" w:right="0" w:firstLine="420" w:firstLineChars="200"/>
        <w:jc w:val="both"/>
        <w:rPr>
          <w:rFonts w:hint="default"/>
          <w:lang w:val="en-US" w:eastAsia="zh-CN"/>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方正仿宋_GBK" w:hAnsi="方正仿宋_GBK" w:eastAsia="方正仿宋_GBK" w:cs="方正仿宋_GBK"/>
          <w:color w:val="000000"/>
          <w:kern w:val="0"/>
          <w:sz w:val="32"/>
          <w:szCs w:val="32"/>
          <w:highlight w:val="none"/>
          <w:shd w:val="clear" w:color="auto" w:fill="FFFFFF"/>
          <w:lang w:val="en-US" w:eastAsia="zh-CN"/>
        </w:rPr>
        <w:t>附表：部门整体支出绩效目标完成情况自评表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420" w:firstLineChars="200"/>
        <w:jc w:val="both"/>
        <w:textAlignment w:val="auto"/>
        <w:rPr>
          <w:rFonts w:hint="default" w:ascii="Times New Roman" w:hAnsi="Times New Roman" w:cs="Times New Roman"/>
          <w:color w:val="000000"/>
          <w:kern w:val="0"/>
          <w:szCs w:val="32"/>
          <w:highlight w:val="none"/>
          <w:shd w:val="clear" w:color="auto" w:fill="FFFFFF"/>
          <w:lang w:val="en-US" w:eastAsia="zh-CN"/>
        </w:rPr>
      </w:pPr>
    </w:p>
    <w:p>
      <w:pPr>
        <w:pageBreakBefore w:val="0"/>
        <w:kinsoku/>
        <w:wordWrap/>
        <w:topLinePunct w:val="0"/>
        <w:bidi w:val="0"/>
        <w:spacing w:beforeAutospacing="0" w:afterAutospacing="0" w:line="576" w:lineRule="exact"/>
        <w:ind w:left="0" w:leftChars="0" w:right="0" w:firstLine="420" w:firstLineChars="200"/>
        <w:jc w:val="both"/>
        <w:rPr>
          <w:rFonts w:hint="eastAsia" w:cs="Times New Roman"/>
          <w:color w:val="000000"/>
          <w:kern w:val="0"/>
          <w:szCs w:val="32"/>
          <w:highlight w:val="none"/>
          <w:shd w:val="clear" w:color="auto" w:fill="FFFFFF"/>
          <w:lang w:val="en-US" w:eastAsia="zh-CN"/>
        </w:rPr>
      </w:pPr>
    </w:p>
    <w:p>
      <w:pPr>
        <w:pStyle w:val="2"/>
        <w:pageBreakBefore w:val="0"/>
        <w:kinsoku/>
        <w:wordWrap/>
        <w:topLinePunct w:val="0"/>
        <w:bidi w:val="0"/>
        <w:spacing w:beforeAutospacing="0" w:after="0" w:afterAutospacing="0" w:line="576" w:lineRule="exact"/>
        <w:ind w:left="0" w:leftChars="0" w:right="0" w:firstLine="420" w:firstLineChars="200"/>
        <w:jc w:val="both"/>
        <w:rPr>
          <w:rFonts w:hint="default"/>
          <w:lang w:val="en-US" w:eastAsia="zh-CN"/>
        </w:rPr>
        <w:sectPr>
          <w:pgSz w:w="11906" w:h="16838"/>
          <w:pgMar w:top="2098" w:right="1474" w:bottom="1984" w:left="1587" w:header="851" w:footer="992" w:gutter="0"/>
          <w:pgNumType w:fmt="numberInDash"/>
          <w:cols w:space="720" w:num="1"/>
          <w:docGrid w:type="lines" w:linePitch="435" w:charSpace="0"/>
        </w:sectPr>
      </w:pPr>
    </w:p>
    <w:p>
      <w:pPr>
        <w:keepNext w:val="0"/>
        <w:keepLines w:val="0"/>
        <w:pageBreakBefore w:val="0"/>
        <w:kinsoku/>
        <w:wordWrap/>
        <w:overflowPunct/>
        <w:topLinePunct w:val="0"/>
        <w:autoSpaceDE/>
        <w:autoSpaceDN/>
        <w:bidi w:val="0"/>
        <w:spacing w:beforeAutospacing="0" w:afterAutospacing="0" w:line="576" w:lineRule="exact"/>
        <w:ind w:right="0"/>
        <w:jc w:val="both"/>
        <w:textAlignment w:val="auto"/>
        <w:rPr>
          <w:rFonts w:hint="default"/>
          <w:lang w:val="en-US" w:eastAsia="zh-CN"/>
        </w:rPr>
      </w:pPr>
      <w:r>
        <w:rPr>
          <w:rFonts w:hint="eastAsia" w:ascii="黑体" w:hAnsi="黑体" w:eastAsia="黑体" w:cs="黑体"/>
          <w:kern w:val="2"/>
          <w:sz w:val="32"/>
          <w:szCs w:val="24"/>
          <w:highlight w:val="none"/>
          <w:lang w:val="en-US" w:eastAsia="zh-CN" w:bidi="ar-SA"/>
        </w:rPr>
        <w:t>附表</w:t>
      </w:r>
    </w:p>
    <w:tbl>
      <w:tblPr>
        <w:tblStyle w:val="17"/>
        <w:tblW w:w="105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2" w:hRule="exact"/>
          <w:jc w:val="center"/>
        </w:trPr>
        <w:tc>
          <w:tcPr>
            <w:tcW w:w="10560" w:type="dxa"/>
            <w:gridSpan w:val="10"/>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Arial Unicode MS" w:cs="Times New Roman"/>
                <w:i w:val="0"/>
                <w:color w:val="000000"/>
                <w:kern w:val="0"/>
                <w:sz w:val="44"/>
                <w:szCs w:val="44"/>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10"/>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560" w:firstLineChars="200"/>
              <w:jc w:val="both"/>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20" w:firstLineChars="200"/>
              <w:jc w:val="both"/>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刷经寺镇人民政府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20" w:firstLineChars="20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ascii="仿宋_GB2312" w:hAnsi="仿宋_GB2312" w:cs="仿宋_GB2312"/>
                <w:color w:val="auto"/>
                <w:szCs w:val="32"/>
                <w:lang w:val="en-US" w:eastAsia="zh-CN"/>
              </w:rPr>
              <w:t>3848.33</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20" w:firstLineChars="20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ascii="仿宋_GB2312" w:hAnsi="仿宋_GB2312" w:cs="仿宋_GB2312"/>
                <w:color w:val="auto"/>
                <w:szCs w:val="32"/>
                <w:lang w:val="en-US" w:eastAsia="zh-CN"/>
              </w:rPr>
              <w:t>3848.33</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一是要严格按照预算进行部门整体支出，将预算资金覆盖全</w:t>
            </w:r>
            <w:r>
              <w:rPr>
                <w:rFonts w:hint="eastAsia" w:eastAsia="宋体" w:cs="Times New Roman"/>
                <w:i w:val="0"/>
                <w:color w:val="000000"/>
                <w:kern w:val="0"/>
                <w:sz w:val="24"/>
                <w:szCs w:val="24"/>
                <w:u w:val="none"/>
                <w:lang w:val="en-US" w:eastAsia="zh-CN" w:bidi="ar"/>
              </w:rPr>
              <w:t>镇</w:t>
            </w:r>
            <w:r>
              <w:rPr>
                <w:rFonts w:hint="default" w:ascii="Times New Roman" w:hAnsi="Times New Roman" w:eastAsia="宋体" w:cs="Times New Roman"/>
                <w:i w:val="0"/>
                <w:color w:val="000000"/>
                <w:kern w:val="0"/>
                <w:sz w:val="24"/>
                <w:szCs w:val="24"/>
                <w:u w:val="none"/>
                <w:lang w:val="en-US" w:eastAsia="zh-CN" w:bidi="ar"/>
              </w:rPr>
              <w:t>工作的各个方面，按照保工资、保运转、保民生的保障序列科学编制，分配办法科学，考虑的因素必要合理，分配的结果合理，保障人员经费</w:t>
            </w:r>
            <w:r>
              <w:rPr>
                <w:rFonts w:hint="eastAsia" w:eastAsia="宋体" w:cs="Times New Roman"/>
                <w:i w:val="0"/>
                <w:color w:val="000000"/>
                <w:kern w:val="0"/>
                <w:sz w:val="24"/>
                <w:szCs w:val="24"/>
                <w:u w:val="none"/>
                <w:lang w:val="en-US" w:eastAsia="zh-CN" w:bidi="ar"/>
              </w:rPr>
              <w:t>、公用经费</w:t>
            </w:r>
            <w:r>
              <w:rPr>
                <w:rFonts w:hint="default" w:ascii="Times New Roman" w:hAnsi="Times New Roman" w:eastAsia="宋体" w:cs="Times New Roman"/>
                <w:i w:val="0"/>
                <w:color w:val="000000"/>
                <w:kern w:val="0"/>
                <w:sz w:val="24"/>
                <w:szCs w:val="24"/>
                <w:u w:val="none"/>
                <w:lang w:val="en-US" w:eastAsia="zh-CN" w:bidi="ar"/>
              </w:rPr>
              <w:t>及单位正常运转。二是要在支出过程中，严格遵守各项规章制度，争取“三公经费”有所下降。三是所有项目都详细制定方案，严格按方案组织实施</w:t>
            </w:r>
            <w:r>
              <w:rPr>
                <w:rFonts w:hint="eastAsia" w:eastAsia="宋体"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并加强监督。特别是在专项经费支出上，要专款专用，严格审批程序，按项目实施计划的进度情况进行资金拨付，无截留、无挪用等现象，保障资金安全</w:t>
            </w:r>
            <w:r>
              <w:rPr>
                <w:rFonts w:hint="eastAsia" w:eastAsia="宋体" w:cs="Times New Roman"/>
                <w:i w:val="0"/>
                <w:color w:val="000000"/>
                <w:kern w:val="0"/>
                <w:sz w:val="24"/>
                <w:szCs w:val="24"/>
                <w:u w:val="none"/>
                <w:lang w:val="en-US" w:eastAsia="zh-CN" w:bidi="ar"/>
              </w:rPr>
              <w:t>，项目实现预算绩效目标、完成目标</w:t>
            </w:r>
            <w:r>
              <w:rPr>
                <w:rFonts w:hint="default" w:ascii="Times New Roman" w:hAnsi="Times New Roman" w:eastAsia="宋体" w:cs="Times New Roman"/>
                <w:i w:val="0"/>
                <w:color w:val="000000"/>
                <w:kern w:val="0"/>
                <w:sz w:val="24"/>
                <w:szCs w:val="24"/>
                <w:u w:val="none"/>
                <w:lang w:val="en-US" w:eastAsia="zh-CN" w:bidi="ar"/>
              </w:rPr>
              <w:t>。</w:t>
            </w:r>
            <w:r>
              <w:rPr>
                <w:rFonts w:hint="eastAsia" w:eastAsia="宋体" w:cs="Times New Roman"/>
                <w:i w:val="0"/>
                <w:color w:val="000000"/>
                <w:kern w:val="0"/>
                <w:sz w:val="24"/>
                <w:szCs w:val="24"/>
                <w:u w:val="none"/>
                <w:lang w:val="en-US" w:eastAsia="zh-CN" w:bidi="ar"/>
              </w:rPr>
              <w:t>进一步建设美丽和谐幸福的刷经寺镇。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2"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人员类、公用经费的使用</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主要用于全</w:t>
            </w:r>
            <w:r>
              <w:rPr>
                <w:rFonts w:hint="eastAsia" w:eastAsia="宋体" w:cs="Times New Roman"/>
                <w:i w:val="0"/>
                <w:color w:val="000000"/>
                <w:kern w:val="0"/>
                <w:sz w:val="24"/>
                <w:szCs w:val="24"/>
                <w:u w:val="none"/>
                <w:lang w:val="en-US" w:eastAsia="zh-CN" w:bidi="ar"/>
              </w:rPr>
              <w:t>镇全镇职工工资、社会保险、</w:t>
            </w:r>
            <w:r>
              <w:rPr>
                <w:rFonts w:hint="default" w:ascii="Times New Roman" w:hAnsi="Times New Roman" w:eastAsia="宋体" w:cs="Times New Roman"/>
                <w:i w:val="0"/>
                <w:color w:val="000000"/>
                <w:kern w:val="0"/>
                <w:sz w:val="24"/>
                <w:szCs w:val="24"/>
                <w:u w:val="none"/>
                <w:lang w:val="en-US" w:eastAsia="zh-CN" w:bidi="ar"/>
              </w:rPr>
              <w:t>会议、培训、印刷、电费等，保障全</w:t>
            </w:r>
            <w:r>
              <w:rPr>
                <w:rFonts w:hint="eastAsia" w:eastAsia="宋体" w:cs="Times New Roman"/>
                <w:i w:val="0"/>
                <w:color w:val="000000"/>
                <w:kern w:val="0"/>
                <w:sz w:val="24"/>
                <w:szCs w:val="24"/>
                <w:u w:val="none"/>
                <w:lang w:val="en-US" w:eastAsia="zh-CN" w:bidi="ar"/>
              </w:rPr>
              <w:t>镇</w:t>
            </w:r>
            <w:r>
              <w:rPr>
                <w:rFonts w:hint="default" w:ascii="Times New Roman" w:hAnsi="Times New Roman" w:eastAsia="宋体" w:cs="Times New Roman"/>
                <w:i w:val="0"/>
                <w:color w:val="000000"/>
                <w:kern w:val="0"/>
                <w:sz w:val="24"/>
                <w:szCs w:val="24"/>
                <w:u w:val="none"/>
                <w:lang w:val="en-US" w:eastAsia="zh-CN" w:bidi="ar"/>
              </w:rPr>
              <w:t>工作有序顺利开展</w:t>
            </w:r>
            <w:r>
              <w:rPr>
                <w:rFonts w:hint="eastAsia" w:eastAsia="宋体" w:cs="Times New Roman"/>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4"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项目类</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right="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主要用于建设美丽刷经寺镇，进一步完善基础设施，增强集体经济，提升群众生活的幸福度、便利度，提高群众的生产效率、技能。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项目完成个数</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19</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完成年限</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年</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运转保障率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全</w:t>
            </w:r>
            <w:r>
              <w:rPr>
                <w:rFonts w:hint="eastAsia" w:eastAsia="宋体" w:cs="Times New Roman"/>
                <w:i w:val="0"/>
                <w:color w:val="000000"/>
                <w:sz w:val="24"/>
                <w:szCs w:val="24"/>
                <w:u w:val="none"/>
                <w:lang w:eastAsia="zh-CN"/>
              </w:rPr>
              <w:t>镇</w:t>
            </w:r>
            <w:r>
              <w:rPr>
                <w:rFonts w:hint="default" w:ascii="Times New Roman" w:hAnsi="Times New Roman" w:eastAsia="宋体" w:cs="Times New Roman"/>
                <w:i w:val="0"/>
                <w:color w:val="000000"/>
                <w:sz w:val="24"/>
                <w:szCs w:val="24"/>
                <w:u w:val="none"/>
              </w:rPr>
              <w:t>群众满意度指标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90%</w:t>
            </w:r>
          </w:p>
        </w:tc>
      </w:tr>
    </w:tbl>
    <w:p>
      <w:pPr>
        <w:pStyle w:val="4"/>
        <w:pageBreakBefore w:val="0"/>
        <w:kinsoku/>
        <w:wordWrap/>
        <w:topLinePunct w:val="0"/>
        <w:bidi w:val="0"/>
        <w:spacing w:before="0" w:beforeAutospacing="0" w:after="0" w:afterAutospacing="0" w:line="576" w:lineRule="exact"/>
        <w:ind w:left="0" w:leftChars="0" w:right="0" w:firstLine="883" w:firstLineChars="200"/>
        <w:jc w:val="both"/>
        <w:rPr>
          <w:rFonts w:hint="eastAsia" w:ascii="黑体" w:hAnsi="黑体" w:eastAsia="黑体"/>
        </w:rPr>
      </w:pPr>
    </w:p>
    <w:p>
      <w:pPr>
        <w:pStyle w:val="4"/>
        <w:pageBreakBefore w:val="0"/>
        <w:kinsoku/>
        <w:wordWrap/>
        <w:topLinePunct w:val="0"/>
        <w:bidi w:val="0"/>
        <w:spacing w:before="0" w:beforeAutospacing="0" w:after="0" w:afterAutospacing="0" w:line="576" w:lineRule="exact"/>
        <w:ind w:left="0" w:leftChars="0" w:right="0" w:firstLine="883" w:firstLineChars="200"/>
        <w:jc w:val="both"/>
        <w:rPr>
          <w:rFonts w:hint="eastAsia" w:ascii="黑体" w:hAnsi="黑体" w:eastAsia="黑体"/>
        </w:rPr>
      </w:pPr>
    </w:p>
    <w:p>
      <w:pPr>
        <w:pStyle w:val="4"/>
        <w:pageBreakBefore w:val="0"/>
        <w:kinsoku/>
        <w:wordWrap/>
        <w:topLinePunct w:val="0"/>
        <w:bidi w:val="0"/>
        <w:spacing w:before="0" w:beforeAutospacing="0" w:after="0" w:afterAutospacing="0" w:line="576" w:lineRule="exact"/>
        <w:ind w:left="0" w:leftChars="0" w:right="0" w:firstLine="883" w:firstLineChars="200"/>
        <w:jc w:val="both"/>
        <w:rPr>
          <w:rFonts w:ascii="黑体" w:hAnsi="黑体" w:eastAsia="黑体"/>
        </w:rPr>
      </w:pPr>
      <w:r>
        <w:rPr>
          <w:rFonts w:hint="eastAsia" w:ascii="黑体" w:hAnsi="黑体" w:eastAsia="黑体"/>
        </w:rPr>
        <w:t>第五部分 附表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一、</w:t>
      </w:r>
      <w:r>
        <w:rPr>
          <w:rFonts w:hint="eastAsia" w:ascii="方正仿宋_GBK" w:hAnsi="方正仿宋_GBK" w:eastAsia="方正仿宋_GBK" w:cs="方正仿宋_GBK"/>
          <w:color w:val="000000"/>
          <w:kern w:val="0"/>
          <w:sz w:val="32"/>
          <w:szCs w:val="32"/>
          <w:highlight w:val="none"/>
          <w:shd w:val="clear" w:color="auto" w:fill="FFFFFF"/>
          <w:lang w:val="en-US" w:eastAsia="zh-CN"/>
        </w:rPr>
        <w:t>收入支出决算总表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二、</w:t>
      </w:r>
      <w:r>
        <w:rPr>
          <w:rFonts w:hint="eastAsia" w:ascii="方正仿宋_GBK" w:hAnsi="方正仿宋_GBK" w:eastAsia="方正仿宋_GBK" w:cs="方正仿宋_GBK"/>
          <w:color w:val="000000"/>
          <w:kern w:val="0"/>
          <w:sz w:val="32"/>
          <w:szCs w:val="32"/>
          <w:highlight w:val="none"/>
          <w:shd w:val="clear" w:color="auto" w:fill="FFFFFF"/>
          <w:lang w:val="en-US" w:eastAsia="zh-CN"/>
        </w:rPr>
        <w:t>收入决算表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三、</w:t>
      </w:r>
      <w:r>
        <w:rPr>
          <w:rFonts w:hint="eastAsia" w:ascii="方正仿宋_GBK" w:hAnsi="方正仿宋_GBK" w:eastAsia="方正仿宋_GBK" w:cs="方正仿宋_GBK"/>
          <w:color w:val="000000"/>
          <w:kern w:val="0"/>
          <w:sz w:val="32"/>
          <w:szCs w:val="32"/>
          <w:highlight w:val="none"/>
          <w:shd w:val="clear" w:color="auto" w:fill="FFFFFF"/>
          <w:lang w:val="en-US" w:eastAsia="zh-CN"/>
        </w:rPr>
        <w:t>支出决算表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四、</w:t>
      </w:r>
      <w:r>
        <w:rPr>
          <w:rFonts w:hint="eastAsia" w:ascii="方正仿宋_GBK" w:hAnsi="方正仿宋_GBK" w:eastAsia="方正仿宋_GBK" w:cs="方正仿宋_GBK"/>
          <w:color w:val="000000"/>
          <w:kern w:val="0"/>
          <w:sz w:val="32"/>
          <w:szCs w:val="32"/>
          <w:highlight w:val="none"/>
          <w:shd w:val="clear" w:color="auto" w:fill="FFFFFF"/>
          <w:lang w:val="en-US" w:eastAsia="zh-CN"/>
        </w:rPr>
        <w:t>财政拨款收入支出决算总表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五、</w:t>
      </w:r>
      <w:r>
        <w:rPr>
          <w:rFonts w:hint="eastAsia" w:ascii="方正仿宋_GBK" w:hAnsi="方正仿宋_GBK" w:eastAsia="方正仿宋_GBK" w:cs="方正仿宋_GBK"/>
          <w:color w:val="000000"/>
          <w:kern w:val="0"/>
          <w:sz w:val="32"/>
          <w:szCs w:val="32"/>
          <w:highlight w:val="none"/>
          <w:shd w:val="clear" w:color="auto" w:fill="FFFFFF"/>
          <w:lang w:val="en-US" w:eastAsia="zh-CN"/>
        </w:rPr>
        <w:t>财政拨款支出决算明细表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六、</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一般公共预算财政拨款支出决算表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七、</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一般公共预算财政拨款支出决算明细表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八、</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一般公共预算财政拨款基本支出决算表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九、</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一般公共预算财政拨款项目支出决算表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w:t>
      </w:r>
      <w:r>
        <w:rPr>
          <w:rFonts w:hint="eastAsia" w:ascii="方正仿宋_GBK" w:hAnsi="方正仿宋_GBK" w:eastAsia="方正仿宋_GBK" w:cs="方正仿宋_GBK"/>
          <w:color w:val="000000"/>
          <w:kern w:val="0"/>
          <w:sz w:val="32"/>
          <w:szCs w:val="32"/>
          <w:highlight w:val="none"/>
          <w:shd w:val="clear" w:color="auto" w:fill="FFFFFF"/>
          <w:lang w:val="en-US" w:eastAsia="zh-CN"/>
        </w:rPr>
        <w:t>政府性基金预算财政拨款收入支出决算表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十一、</w:t>
      </w:r>
      <w:r>
        <w:rPr>
          <w:rFonts w:hint="eastAsia" w:ascii="方正仿宋_GBK" w:hAnsi="方正仿宋_GBK" w:eastAsia="方正仿宋_GBK" w:cs="方正仿宋_GBK"/>
          <w:color w:val="000000"/>
          <w:kern w:val="0"/>
          <w:sz w:val="32"/>
          <w:szCs w:val="32"/>
          <w:highlight w:val="none"/>
          <w:shd w:val="clear" w:color="auto" w:fill="FFFFFF"/>
          <w:lang w:val="en-US" w:eastAsia="zh-CN"/>
        </w:rPr>
        <w:t>国有资本经营预算财政拨款收入支出决算表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十二、</w:t>
      </w:r>
      <w:r>
        <w:rPr>
          <w:rFonts w:hint="eastAsia" w:ascii="方正仿宋_GBK" w:hAnsi="方正仿宋_GBK" w:eastAsia="方正仿宋_GBK" w:cs="方正仿宋_GBK"/>
          <w:color w:val="000000"/>
          <w:kern w:val="0"/>
          <w:sz w:val="32"/>
          <w:szCs w:val="32"/>
          <w:highlight w:val="none"/>
          <w:shd w:val="clear" w:color="auto" w:fill="FFFFFF"/>
          <w:lang w:val="en-US" w:eastAsia="zh-CN"/>
        </w:rPr>
        <w:t>国有资本经营预算财政拨款支出决算表</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十三、</w:t>
      </w:r>
      <w:r>
        <w:rPr>
          <w:rFonts w:hint="eastAsia" w:ascii="方正仿宋_GBK" w:hAnsi="方正仿宋_GBK" w:eastAsia="方正仿宋_GBK" w:cs="方正仿宋_GBK"/>
          <w:color w:val="000000"/>
          <w:kern w:val="0"/>
          <w:sz w:val="32"/>
          <w:szCs w:val="32"/>
          <w:highlight w:val="none"/>
          <w:shd w:val="clear" w:color="auto" w:fill="FFFFFF"/>
          <w:lang w:val="en-US" w:eastAsia="zh-CN"/>
        </w:rPr>
        <w:t>财政拨款“三公”经费支出决算表</w:t>
      </w: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FED05D-A5C1-4829-BE2C-8C56926608C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75FB36C0-F9CC-4C71-91B7-5867FA481698}"/>
  </w:font>
  <w:font w:name="仿宋_GB2312">
    <w:panose1 w:val="02010609030101010101"/>
    <w:charset w:val="86"/>
    <w:family w:val="auto"/>
    <w:pitch w:val="default"/>
    <w:sig w:usb0="00000001" w:usb1="080E0000" w:usb2="00000000" w:usb3="00000000" w:csb0="00040000" w:csb1="00000000"/>
    <w:embedRegular r:id="rId3" w:fontKey="{60D58918-A242-4463-AC8D-E278878475F1}"/>
  </w:font>
  <w:font w:name="仿宋">
    <w:panose1 w:val="02010609060101010101"/>
    <w:charset w:val="86"/>
    <w:family w:val="modern"/>
    <w:pitch w:val="default"/>
    <w:sig w:usb0="800002BF" w:usb1="38CF7CFA" w:usb2="00000016" w:usb3="00000000" w:csb0="00040001" w:csb1="00000000"/>
    <w:embedRegular r:id="rId4" w:fontKey="{220CAEB5-E210-4014-A298-4E581253568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00000000" w:usb1="00000000" w:usb2="00000000" w:usb3="00000000" w:csb0="00000000" w:csb1="00000000"/>
    <w:embedRegular r:id="rId5" w:fontKey="{7E554C08-263F-404F-AF47-208741ECCE30}"/>
  </w:font>
  <w:font w:name="方正小标宋_GBK">
    <w:panose1 w:val="03000509000000000000"/>
    <w:charset w:val="86"/>
    <w:family w:val="auto"/>
    <w:pitch w:val="default"/>
    <w:sig w:usb0="00000001" w:usb1="080E0000" w:usb2="00000000" w:usb3="00000000" w:csb0="00040000" w:csb1="00000000"/>
    <w:embedRegular r:id="rId6" w:fontKey="{2440B5FE-AFDA-43D6-B278-D684041C62A9}"/>
  </w:font>
  <w:font w:name="方正仿宋_GBK">
    <w:panose1 w:val="03000509000000000000"/>
    <w:charset w:val="86"/>
    <w:family w:val="auto"/>
    <w:pitch w:val="default"/>
    <w:sig w:usb0="00000001" w:usb1="080E0000" w:usb2="00000000" w:usb3="00000000" w:csb0="00040000" w:csb1="00000000"/>
    <w:embedRegular r:id="rId7" w:fontKey="{EF3BC581-8143-474F-B840-2283A9B6362E}"/>
  </w:font>
  <w:font w:name="方正黑体_GBK">
    <w:panose1 w:val="03000509000000000000"/>
    <w:charset w:val="86"/>
    <w:family w:val="auto"/>
    <w:pitch w:val="default"/>
    <w:sig w:usb0="00000001" w:usb1="080E0000" w:usb2="00000000" w:usb3="00000000" w:csb0="00040000" w:csb1="00000000"/>
    <w:embedRegular r:id="rId8" w:fontKey="{8256AC07-9966-43AF-9DF1-FA2F47E744DC}"/>
  </w:font>
  <w:font w:name="方正楷体_GBK">
    <w:panose1 w:val="03000509000000000000"/>
    <w:charset w:val="86"/>
    <w:family w:val="auto"/>
    <w:pitch w:val="default"/>
    <w:sig w:usb0="00000001" w:usb1="080E0000" w:usb2="00000000" w:usb3="00000000" w:csb0="00040000" w:csb1="00000000"/>
    <w:embedRegular r:id="rId9" w:fontKey="{EBEE8645-F490-4A2C-AC0E-B88A6A32DA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ind w:right="296"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12"/>
                      <w:ind w:right="296"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23</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36D9DC4"/>
    <w:multiLevelType w:val="singleLevel"/>
    <w:tmpl w:val="D36D9DC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lZjhmNDhjNTAwYmMwOWVmYWQ1MDhkYTg2MGQ1ODU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D2CE9"/>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BE63C1"/>
    <w:rsid w:val="02FEBE30"/>
    <w:rsid w:val="036F8141"/>
    <w:rsid w:val="066E0107"/>
    <w:rsid w:val="07872D1E"/>
    <w:rsid w:val="07996F6E"/>
    <w:rsid w:val="07DFD8BA"/>
    <w:rsid w:val="0A2032A3"/>
    <w:rsid w:val="0D35B1ED"/>
    <w:rsid w:val="0E7ED1F5"/>
    <w:rsid w:val="0F98263C"/>
    <w:rsid w:val="101860EC"/>
    <w:rsid w:val="10C055FF"/>
    <w:rsid w:val="118107EC"/>
    <w:rsid w:val="13D50BC4"/>
    <w:rsid w:val="13F5616D"/>
    <w:rsid w:val="142D4EE3"/>
    <w:rsid w:val="16BB723D"/>
    <w:rsid w:val="17F9714D"/>
    <w:rsid w:val="1918F934"/>
    <w:rsid w:val="1BE8440E"/>
    <w:rsid w:val="1D155CEE"/>
    <w:rsid w:val="1DFBC4B3"/>
    <w:rsid w:val="1E740ACF"/>
    <w:rsid w:val="1F19C781"/>
    <w:rsid w:val="1F33FCE5"/>
    <w:rsid w:val="1F7F7398"/>
    <w:rsid w:val="1FD2DB6F"/>
    <w:rsid w:val="1FF35744"/>
    <w:rsid w:val="1FF6BC77"/>
    <w:rsid w:val="1FF9236D"/>
    <w:rsid w:val="22AF0896"/>
    <w:rsid w:val="2333840E"/>
    <w:rsid w:val="23860B96"/>
    <w:rsid w:val="240371BF"/>
    <w:rsid w:val="257C638F"/>
    <w:rsid w:val="25D6799F"/>
    <w:rsid w:val="270E5159"/>
    <w:rsid w:val="278706A8"/>
    <w:rsid w:val="29256BC5"/>
    <w:rsid w:val="298F3407"/>
    <w:rsid w:val="29FD04D3"/>
    <w:rsid w:val="2BFF7BC6"/>
    <w:rsid w:val="2C8A61B5"/>
    <w:rsid w:val="2CD59C95"/>
    <w:rsid w:val="2DF04E50"/>
    <w:rsid w:val="2EC666B2"/>
    <w:rsid w:val="2EFD05E5"/>
    <w:rsid w:val="2F040D46"/>
    <w:rsid w:val="2F4F95CE"/>
    <w:rsid w:val="2FACAFDD"/>
    <w:rsid w:val="2FAE5751"/>
    <w:rsid w:val="2FB1A395"/>
    <w:rsid w:val="2FCF0B76"/>
    <w:rsid w:val="2FD9A7D8"/>
    <w:rsid w:val="319F7F4E"/>
    <w:rsid w:val="32A27065"/>
    <w:rsid w:val="3304709D"/>
    <w:rsid w:val="331B704D"/>
    <w:rsid w:val="36430145"/>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737FB58"/>
    <w:rsid w:val="47ECCB02"/>
    <w:rsid w:val="47FA6A3F"/>
    <w:rsid w:val="48DE26CA"/>
    <w:rsid w:val="49D7AE48"/>
    <w:rsid w:val="4A262B35"/>
    <w:rsid w:val="4A3F6C7E"/>
    <w:rsid w:val="4A627F82"/>
    <w:rsid w:val="4B0E749A"/>
    <w:rsid w:val="4B4F25DA"/>
    <w:rsid w:val="4BB072A9"/>
    <w:rsid w:val="4BBB4781"/>
    <w:rsid w:val="4BD709A5"/>
    <w:rsid w:val="4BDD9BFF"/>
    <w:rsid w:val="4BE068DB"/>
    <w:rsid w:val="4D1F5A37"/>
    <w:rsid w:val="4D577224"/>
    <w:rsid w:val="4DBF1CEB"/>
    <w:rsid w:val="4DBF6A6B"/>
    <w:rsid w:val="4DF6A672"/>
    <w:rsid w:val="4EAB630A"/>
    <w:rsid w:val="4ECE2238"/>
    <w:rsid w:val="4F7EA413"/>
    <w:rsid w:val="4FAB812F"/>
    <w:rsid w:val="4FE9BD67"/>
    <w:rsid w:val="4FEE4C07"/>
    <w:rsid w:val="4FFB052F"/>
    <w:rsid w:val="537E6D0A"/>
    <w:rsid w:val="53AB6B88"/>
    <w:rsid w:val="53F74C96"/>
    <w:rsid w:val="540A762D"/>
    <w:rsid w:val="5583522D"/>
    <w:rsid w:val="57BD3DD4"/>
    <w:rsid w:val="57F9CD1E"/>
    <w:rsid w:val="59ED4946"/>
    <w:rsid w:val="5AB12492"/>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1D61932"/>
    <w:rsid w:val="6234540E"/>
    <w:rsid w:val="627EE9EA"/>
    <w:rsid w:val="638A6669"/>
    <w:rsid w:val="63B23AA5"/>
    <w:rsid w:val="647F5392"/>
    <w:rsid w:val="64E322C4"/>
    <w:rsid w:val="65FB93B9"/>
    <w:rsid w:val="6633C463"/>
    <w:rsid w:val="66F81620"/>
    <w:rsid w:val="67D55B77"/>
    <w:rsid w:val="67EE7F84"/>
    <w:rsid w:val="686F5F53"/>
    <w:rsid w:val="687509F2"/>
    <w:rsid w:val="68BE7CFC"/>
    <w:rsid w:val="68C00F1D"/>
    <w:rsid w:val="68F963E4"/>
    <w:rsid w:val="695C63DE"/>
    <w:rsid w:val="6AFFCEAF"/>
    <w:rsid w:val="6B96E9E6"/>
    <w:rsid w:val="6BCE57B5"/>
    <w:rsid w:val="6BFEA4DB"/>
    <w:rsid w:val="6BFFB662"/>
    <w:rsid w:val="6C4A05C8"/>
    <w:rsid w:val="6C542404"/>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9130A"/>
    <w:rsid w:val="6FBC2ADD"/>
    <w:rsid w:val="6FD57C00"/>
    <w:rsid w:val="6FEFFFD8"/>
    <w:rsid w:val="6FF5CC65"/>
    <w:rsid w:val="6FFB47EC"/>
    <w:rsid w:val="6FFF034A"/>
    <w:rsid w:val="7008120B"/>
    <w:rsid w:val="712A28F1"/>
    <w:rsid w:val="715C0E4B"/>
    <w:rsid w:val="71FFD401"/>
    <w:rsid w:val="72233669"/>
    <w:rsid w:val="72734D90"/>
    <w:rsid w:val="7332FE48"/>
    <w:rsid w:val="73AD73D5"/>
    <w:rsid w:val="73B6EB34"/>
    <w:rsid w:val="73FA497D"/>
    <w:rsid w:val="744731E5"/>
    <w:rsid w:val="74BBD01D"/>
    <w:rsid w:val="74C4239B"/>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7F41780"/>
    <w:rsid w:val="797E3A6C"/>
    <w:rsid w:val="79CF70E2"/>
    <w:rsid w:val="79D7FD79"/>
    <w:rsid w:val="79E75806"/>
    <w:rsid w:val="79EE5BA4"/>
    <w:rsid w:val="7A641148"/>
    <w:rsid w:val="7A6F8BF5"/>
    <w:rsid w:val="7A894339"/>
    <w:rsid w:val="7ACF82B5"/>
    <w:rsid w:val="7AFF28C9"/>
    <w:rsid w:val="7AFF72A0"/>
    <w:rsid w:val="7AFF7572"/>
    <w:rsid w:val="7B3E3A9F"/>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23160"/>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toa heading"/>
    <w:basedOn w:val="1"/>
    <w:next w:val="1"/>
    <w:qFormat/>
    <w:uiPriority w:val="99"/>
    <w:pPr>
      <w:spacing w:before="120"/>
    </w:pPr>
    <w:rPr>
      <w:rFonts w:ascii="Arial" w:hAnsi="Arial" w:eastAsia="宋体" w:cs="Arial"/>
      <w:sz w:val="24"/>
      <w:szCs w:val="24"/>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w:basedOn w:val="1"/>
    <w:link w:val="28"/>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楷体"/>
      <w:sz w:val="32"/>
      <w:szCs w:val="28"/>
    </w:rPr>
  </w:style>
  <w:style w:type="paragraph" w:styleId="15">
    <w:name w:val="toc 2"/>
    <w:basedOn w:val="1"/>
    <w:next w:val="1"/>
    <w:unhideWhenUsed/>
    <w:qFormat/>
    <w:uiPriority w:val="39"/>
    <w:pPr>
      <w:tabs>
        <w:tab w:val="right" w:leader="dot" w:pos="8296"/>
      </w:tabs>
      <w:ind w:left="420" w:leftChars="200"/>
    </w:pPr>
    <w:rPr>
      <w:rFonts w:ascii="Times New Roman" w:hAnsi="Times New Roman" w:eastAsia="楷体"/>
      <w:sz w:val="32"/>
    </w:rPr>
  </w:style>
  <w:style w:type="paragraph" w:styleId="16">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字符"/>
    <w:link w:val="13"/>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字符"/>
    <w:link w:val="9"/>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19"/>
    <w:link w:val="4"/>
    <w:qFormat/>
    <w:uiPriority w:val="9"/>
    <w:rPr>
      <w:rFonts w:ascii="Times New Roman" w:hAnsi="Times New Roman"/>
      <w:b/>
      <w:bCs/>
      <w:kern w:val="44"/>
      <w:sz w:val="44"/>
      <w:szCs w:val="44"/>
    </w:rPr>
  </w:style>
  <w:style w:type="character" w:customStyle="1" w:styleId="32">
    <w:name w:val="标题 2 字符"/>
    <w:basedOn w:val="19"/>
    <w:link w:val="5"/>
    <w:qFormat/>
    <w:uiPriority w:val="9"/>
    <w:rPr>
      <w:rFonts w:asciiTheme="majorHAnsi" w:hAnsiTheme="majorHAnsi" w:eastAsiaTheme="majorEastAsia" w:cstheme="majorBidi"/>
      <w:b/>
      <w:bCs/>
      <w:kern w:val="2"/>
      <w:sz w:val="32"/>
      <w:szCs w:val="32"/>
    </w:rPr>
  </w:style>
  <w:style w:type="paragraph" w:customStyle="1" w:styleId="33">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11"/>
    <w:semiHidden/>
    <w:qFormat/>
    <w:uiPriority w:val="99"/>
    <w:rPr>
      <w:rFonts w:ascii="Times New Roman" w:hAnsi="Times New Roman"/>
      <w:kern w:val="2"/>
      <w:sz w:val="18"/>
      <w:szCs w:val="18"/>
    </w:rPr>
  </w:style>
  <w:style w:type="character" w:customStyle="1" w:styleId="35">
    <w:name w:val="标题 3 字符"/>
    <w:basedOn w:val="19"/>
    <w:link w:val="6"/>
    <w:qFormat/>
    <w:uiPriority w:val="9"/>
    <w:rPr>
      <w:rFonts w:ascii="Times New Roman" w:hAnsi="Times New Roman"/>
      <w:b/>
      <w:bCs/>
      <w:kern w:val="2"/>
      <w:sz w:val="32"/>
      <w:szCs w:val="32"/>
    </w:rPr>
  </w:style>
  <w:style w:type="paragraph" w:customStyle="1" w:styleId="36">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paragraph" w:customStyle="1" w:styleId="38">
    <w:name w:val="普通(网站) Char"/>
    <w:basedOn w:val="1"/>
    <w:qFormat/>
    <w:uiPriority w:val="0"/>
    <w:pPr>
      <w:spacing w:beforeAutospacing="1" w:afterAutospacing="1"/>
    </w:pPr>
    <w:rPr>
      <w:rFonts w:hint="eastAsia" w:ascii="宋体" w:hAnsi="宋体" w:eastAsia="宋体"/>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4juesuan.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4juesuan.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24juesu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年度决算</a:t>
            </a:r>
          </a:p>
        </c:rich>
      </c:tx>
      <c:layout/>
      <c:overlay val="0"/>
      <c:spPr>
        <a:noFill/>
        <a:ln>
          <a:noFill/>
        </a:ln>
        <a:effectLst/>
      </c:spPr>
    </c:title>
    <c:autoTitleDeleted val="0"/>
    <c:plotArea>
      <c:layout/>
      <c:barChart>
        <c:barDir val="col"/>
        <c:grouping val="clustered"/>
        <c:varyColors val="0"/>
        <c:ser>
          <c:idx val="0"/>
          <c:order val="0"/>
          <c:spPr>
            <a:solidFill>
              <a:schemeClr val="dk1">
                <a:tint val="88500"/>
              </a:schemeClr>
            </a:solidFill>
            <a:ln>
              <a:noFill/>
            </a:ln>
            <a:effectLst/>
          </c:spPr>
          <c:invertIfNegative val="0"/>
          <c:dLbls>
            <c:delete val="1"/>
          </c:dLbls>
          <c:cat>
            <c:strRef>
              <c:f>[24juesuan.xlsx]Sheet1!$A$2:$A$3</c:f>
              <c:strCache>
                <c:ptCount val="2"/>
                <c:pt idx="0">
                  <c:v>2023年</c:v>
                </c:pt>
                <c:pt idx="1">
                  <c:v>2024年</c:v>
                </c:pt>
              </c:strCache>
            </c:strRef>
          </c:cat>
          <c:val>
            <c:numRef>
              <c:f>[24juesuan.xlsx]Sheet1!$B$2:$B$3</c:f>
              <c:numCache>
                <c:formatCode>General</c:formatCode>
                <c:ptCount val="2"/>
                <c:pt idx="0">
                  <c:v>3148.38</c:v>
                </c:pt>
                <c:pt idx="1">
                  <c:v>3848.33</c:v>
                </c:pt>
              </c:numCache>
            </c:numRef>
          </c:val>
        </c:ser>
        <c:dLbls>
          <c:showLegendKey val="0"/>
          <c:showVal val="0"/>
          <c:showCatName val="0"/>
          <c:showSerName val="0"/>
          <c:showPercent val="0"/>
          <c:showBubbleSize val="0"/>
        </c:dLbls>
        <c:gapWidth val="219"/>
        <c:overlap val="-27"/>
        <c:axId val="124849615"/>
        <c:axId val="997353812"/>
      </c:barChart>
      <c:catAx>
        <c:axId val="1248496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7353812"/>
        <c:crosses val="autoZero"/>
        <c:auto val="1"/>
        <c:lblAlgn val="ctr"/>
        <c:lblOffset val="100"/>
        <c:noMultiLvlLbl val="0"/>
      </c:catAx>
      <c:valAx>
        <c:axId val="9973538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4849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[24juesuan.xlsx]Sheet1!$A$6:$A$7</c:f>
              <c:strCache>
                <c:ptCount val="2"/>
                <c:pt idx="0">
                  <c:v>一般公共预算财政拨款收入</c:v>
                </c:pt>
                <c:pt idx="1">
                  <c:v>其他收入</c:v>
                </c:pt>
              </c:strCache>
            </c:strRef>
          </c:cat>
          <c:val>
            <c:numRef>
              <c:f>[24juesuan.xlsx]Sheet1!$B$6:$B$7</c:f>
              <c:numCache>
                <c:formatCode>#,##0.00</c:formatCode>
                <c:ptCount val="2"/>
                <c:pt idx="0">
                  <c:v>3848.33</c:v>
                </c:pt>
                <c:pt idx="1"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经费支出情况图</a:t>
            </a:r>
            <a:endParaRPr altLang="en-US"/>
          </a:p>
        </c:rich>
      </c:tx>
      <c:layout>
        <c:manualLayout>
          <c:xMode val="edge"/>
          <c:yMode val="edge"/>
          <c:x val="0.305138888888889"/>
          <c:y val="0.034722222222222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[24juesuan.xlsx]Sheet1!$A$11:$A$13</c:f>
              <c:strCache>
                <c:ptCount val="3"/>
                <c:pt idx="0">
                  <c:v>因公出国（境）经费</c:v>
                </c:pt>
                <c:pt idx="1">
                  <c:v>公务用车购置及运行维护费</c:v>
                </c:pt>
                <c:pt idx="2">
                  <c:v>公务接待费</c:v>
                </c:pt>
              </c:strCache>
            </c:strRef>
          </c:cat>
          <c:val>
            <c:numRef>
              <c:f>[24juesuan.xlsx]Sheet1!$B$11:$B$13</c:f>
              <c:numCache>
                <c:formatCode>General</c:formatCode>
                <c:ptCount val="3"/>
                <c:pt idx="0">
                  <c:v>0</c:v>
                </c:pt>
                <c:pt idx="1">
                  <c:v>9.2</c:v>
                </c:pt>
                <c:pt idx="2">
                  <c:v>0.1</c:v>
                </c:pt>
              </c:numCache>
            </c:numRef>
          </c:val>
        </c:ser>
        <c:dLbls>
          <c:showLegendKey val="0"/>
          <c:showVal val="0"/>
          <c:showCatName val="0"/>
          <c:showSerName val="0"/>
          <c:showPercent val="0"/>
          <c:showBubbleSize val="0"/>
        </c:dLbls>
        <c:gapWidth val="219"/>
        <c:overlap val="-27"/>
        <c:axId val="292906027"/>
        <c:axId val="563428941"/>
      </c:barChart>
      <c:catAx>
        <c:axId val="2929060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3428941"/>
        <c:crosses val="autoZero"/>
        <c:auto val="1"/>
        <c:lblAlgn val="ctr"/>
        <c:lblOffset val="100"/>
        <c:noMultiLvlLbl val="0"/>
      </c:catAx>
      <c:valAx>
        <c:axId val="5634289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29060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63</Words>
  <Characters>66</Characters>
  <Lines>72</Lines>
  <Paragraphs>20</Paragraphs>
  <TotalTime>13</TotalTime>
  <ScaleCrop>false</ScaleCrop>
  <LinksUpToDate>false</LinksUpToDate>
  <CharactersWithSpaces>66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2025-02-16T04:26:55Z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D5F9E4C8C95A4FB8A54187116AF02B5C_13</vt:lpwstr>
  </property>
</Properties>
</file>