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C517" w14:textId="77777777" w:rsidR="00CD3BDC" w:rsidRDefault="00CD3BDC">
      <w:pPr>
        <w:spacing w:line="600" w:lineRule="exact"/>
        <w:jc w:val="center"/>
        <w:rPr>
          <w:rFonts w:ascii="方正小标宋简体" w:eastAsia="方正小标宋简体" w:hAnsi="宋体" w:hint="eastAsia"/>
          <w:sz w:val="72"/>
          <w:szCs w:val="72"/>
        </w:rPr>
      </w:pPr>
      <w:bookmarkStart w:id="0" w:name="_Toc15378441"/>
      <w:bookmarkStart w:id="1" w:name="_Toc15377193"/>
      <w:bookmarkStart w:id="2" w:name="_Toc15396475"/>
      <w:bookmarkStart w:id="3" w:name="_Toc15396597"/>
      <w:bookmarkStart w:id="4" w:name="_Toc15377425"/>
      <w:bookmarkStart w:id="5" w:name="_Toc15306267"/>
    </w:p>
    <w:p w14:paraId="55F3D866" w14:textId="77777777" w:rsidR="00CD3BDC" w:rsidRDefault="00CD3BDC">
      <w:pPr>
        <w:pStyle w:val="a4"/>
        <w:spacing w:before="93"/>
      </w:pPr>
    </w:p>
    <w:p w14:paraId="06C1A11E" w14:textId="77777777" w:rsidR="00CD3BDC" w:rsidRDefault="00CD3BDC">
      <w:pPr>
        <w:spacing w:line="600" w:lineRule="exact"/>
        <w:jc w:val="center"/>
        <w:rPr>
          <w:rFonts w:ascii="方正小标宋简体" w:eastAsia="方正小标宋简体" w:hAnsi="宋体" w:hint="eastAsia"/>
          <w:sz w:val="72"/>
          <w:szCs w:val="72"/>
        </w:rPr>
      </w:pPr>
    </w:p>
    <w:p w14:paraId="4D4EAA21" w14:textId="77777777" w:rsidR="00CD3BDC" w:rsidRDefault="00CD3BDC">
      <w:pPr>
        <w:spacing w:line="600" w:lineRule="exact"/>
        <w:jc w:val="center"/>
        <w:rPr>
          <w:rFonts w:ascii="方正小标宋简体" w:eastAsia="方正小标宋简体" w:hAnsi="宋体" w:hint="eastAsia"/>
          <w:sz w:val="72"/>
          <w:szCs w:val="72"/>
        </w:rPr>
      </w:pPr>
    </w:p>
    <w:p w14:paraId="5DE19099" w14:textId="77777777" w:rsidR="00CD3BDC" w:rsidRDefault="00000000">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6" w:name="_Toc25863"/>
      <w:r>
        <w:rPr>
          <w:rFonts w:ascii="方正小标宋简体" w:eastAsia="方正小标宋简体" w:hAnsi="方正小标宋简体" w:cs="方正小标宋简体" w:hint="eastAsia"/>
          <w:sz w:val="44"/>
          <w:szCs w:val="44"/>
        </w:rPr>
        <w:t>2024年度</w:t>
      </w:r>
      <w:bookmarkEnd w:id="0"/>
      <w:bookmarkEnd w:id="1"/>
      <w:bookmarkEnd w:id="2"/>
      <w:bookmarkEnd w:id="3"/>
      <w:bookmarkEnd w:id="4"/>
      <w:bookmarkEnd w:id="6"/>
    </w:p>
    <w:p w14:paraId="31752AE7" w14:textId="77777777" w:rsidR="00CD3BDC" w:rsidRDefault="00000000">
      <w:pPr>
        <w:adjustRightInd w:val="0"/>
        <w:snapToGrid w:val="0"/>
        <w:spacing w:line="360" w:lineRule="auto"/>
        <w:jc w:val="center"/>
        <w:outlineLvl w:val="0"/>
        <w:rPr>
          <w:rFonts w:ascii="方正小标宋简体" w:eastAsia="方正小标宋简体" w:hAnsi="方正小标宋简体" w:cs="方正小标宋简体" w:hint="eastAsia"/>
          <w:sz w:val="44"/>
          <w:szCs w:val="44"/>
        </w:rPr>
      </w:pPr>
      <w:bookmarkStart w:id="7" w:name="_Toc32375"/>
      <w:bookmarkStart w:id="8" w:name="_Toc15396598"/>
      <w:bookmarkStart w:id="9" w:name="_Toc15378442"/>
      <w:bookmarkStart w:id="10" w:name="_Toc15396476"/>
      <w:bookmarkStart w:id="11" w:name="_Toc15377426"/>
      <w:bookmarkStart w:id="12" w:name="_Toc15306268"/>
      <w:bookmarkStart w:id="13" w:name="_Toc15377194"/>
      <w:bookmarkEnd w:id="5"/>
      <w:r>
        <w:rPr>
          <w:rFonts w:ascii="方正小标宋简体" w:eastAsia="方正小标宋简体" w:hAnsi="方正小标宋简体" w:cs="方正小标宋简体" w:hint="eastAsia"/>
          <w:sz w:val="44"/>
          <w:szCs w:val="44"/>
        </w:rPr>
        <w:t>红原县民族宗教局</w:t>
      </w:r>
      <w:bookmarkEnd w:id="7"/>
    </w:p>
    <w:p w14:paraId="76FBBA47" w14:textId="77777777" w:rsidR="00CD3BDC" w:rsidRDefault="00000000">
      <w:pPr>
        <w:adjustRightInd w:val="0"/>
        <w:snapToGrid w:val="0"/>
        <w:spacing w:line="360" w:lineRule="auto"/>
        <w:jc w:val="center"/>
        <w:outlineLvl w:val="0"/>
        <w:rPr>
          <w:rFonts w:ascii="方正小标宋简体" w:eastAsia="方正小标宋简体" w:hAnsi="方正小标宋简体" w:cs="方正小标宋简体" w:hint="eastAsia"/>
          <w:sz w:val="72"/>
          <w:szCs w:val="72"/>
        </w:rPr>
      </w:pPr>
      <w:bookmarkStart w:id="14" w:name="_Toc3027"/>
      <w:r>
        <w:rPr>
          <w:rFonts w:ascii="方正小标宋简体" w:eastAsia="方正小标宋简体" w:hAnsi="方正小标宋简体" w:cs="方正小标宋简体" w:hint="eastAsia"/>
          <w:sz w:val="44"/>
          <w:szCs w:val="44"/>
        </w:rPr>
        <w:t>部门决算</w:t>
      </w:r>
      <w:bookmarkEnd w:id="8"/>
      <w:bookmarkEnd w:id="9"/>
      <w:bookmarkEnd w:id="10"/>
      <w:bookmarkEnd w:id="11"/>
      <w:bookmarkEnd w:id="12"/>
      <w:bookmarkEnd w:id="13"/>
      <w:r>
        <w:rPr>
          <w:rFonts w:ascii="方正小标宋简体" w:eastAsia="方正小标宋简体" w:hAnsi="方正小标宋简体" w:cs="方正小标宋简体" w:hint="eastAsia"/>
          <w:sz w:val="44"/>
          <w:szCs w:val="44"/>
        </w:rPr>
        <w:t>公开编制说明</w:t>
      </w:r>
      <w:bookmarkEnd w:id="14"/>
    </w:p>
    <w:p w14:paraId="3226383F" w14:textId="77777777" w:rsidR="00CD3BDC" w:rsidRDefault="00CD3BDC">
      <w:pPr>
        <w:widowControl/>
        <w:jc w:val="center"/>
        <w:rPr>
          <w:rFonts w:ascii="方正小标宋简体" w:eastAsia="方正小标宋简体" w:hAnsi="宋体" w:hint="eastAsia"/>
          <w:sz w:val="36"/>
          <w:szCs w:val="36"/>
        </w:rPr>
      </w:pPr>
    </w:p>
    <w:p w14:paraId="7F488580" w14:textId="77777777" w:rsidR="00CD3BDC" w:rsidRDefault="00CD3BDC">
      <w:pPr>
        <w:widowControl/>
        <w:jc w:val="center"/>
        <w:rPr>
          <w:rFonts w:ascii="方正小标宋简体" w:eastAsia="方正小标宋简体" w:hAnsi="宋体" w:hint="eastAsia"/>
          <w:sz w:val="36"/>
          <w:szCs w:val="36"/>
        </w:rPr>
      </w:pPr>
    </w:p>
    <w:p w14:paraId="1C367DAF" w14:textId="77777777" w:rsidR="00CD3BDC" w:rsidRDefault="00CD3BDC">
      <w:pPr>
        <w:widowControl/>
        <w:jc w:val="center"/>
        <w:rPr>
          <w:rFonts w:ascii="方正小标宋简体" w:eastAsia="方正小标宋简体" w:hAnsi="宋体" w:hint="eastAsia"/>
          <w:sz w:val="36"/>
          <w:szCs w:val="36"/>
        </w:rPr>
      </w:pPr>
    </w:p>
    <w:p w14:paraId="7180518D" w14:textId="77777777" w:rsidR="00CD3BDC" w:rsidRDefault="00CD3BDC">
      <w:pPr>
        <w:widowControl/>
        <w:jc w:val="center"/>
        <w:rPr>
          <w:rFonts w:ascii="方正小标宋简体" w:eastAsia="方正小标宋简体" w:hAnsi="宋体" w:hint="eastAsia"/>
          <w:sz w:val="36"/>
          <w:szCs w:val="36"/>
        </w:rPr>
      </w:pPr>
    </w:p>
    <w:p w14:paraId="62C58A27" w14:textId="77777777" w:rsidR="00CD3BDC" w:rsidRDefault="00CD3BDC">
      <w:pPr>
        <w:widowControl/>
        <w:jc w:val="center"/>
        <w:rPr>
          <w:rFonts w:ascii="方正小标宋简体" w:eastAsia="方正小标宋简体" w:hAnsi="宋体" w:hint="eastAsia"/>
          <w:sz w:val="36"/>
          <w:szCs w:val="36"/>
        </w:rPr>
      </w:pPr>
    </w:p>
    <w:p w14:paraId="4F51E4CA" w14:textId="77777777" w:rsidR="00CD3BDC" w:rsidRDefault="00CD3BDC">
      <w:pPr>
        <w:widowControl/>
        <w:jc w:val="center"/>
        <w:rPr>
          <w:rFonts w:ascii="方正小标宋简体" w:eastAsia="方正小标宋简体" w:hAnsi="宋体" w:hint="eastAsia"/>
          <w:sz w:val="36"/>
          <w:szCs w:val="36"/>
        </w:rPr>
      </w:pPr>
    </w:p>
    <w:p w14:paraId="13C3056F" w14:textId="77777777" w:rsidR="00CD3BDC" w:rsidRDefault="00CD3BDC">
      <w:pPr>
        <w:widowControl/>
        <w:jc w:val="center"/>
        <w:rPr>
          <w:rFonts w:ascii="方正小标宋简体" w:eastAsia="方正小标宋简体" w:hAnsi="宋体" w:hint="eastAsia"/>
          <w:sz w:val="36"/>
          <w:szCs w:val="36"/>
        </w:rPr>
      </w:pPr>
    </w:p>
    <w:p w14:paraId="3BB423F4" w14:textId="77777777" w:rsidR="00CD3BDC" w:rsidRDefault="00CD3BDC">
      <w:pPr>
        <w:widowControl/>
        <w:jc w:val="center"/>
        <w:rPr>
          <w:rFonts w:ascii="方正小标宋简体" w:eastAsia="方正小标宋简体" w:hAnsi="宋体" w:hint="eastAsia"/>
          <w:sz w:val="36"/>
          <w:szCs w:val="36"/>
        </w:rPr>
      </w:pPr>
    </w:p>
    <w:p w14:paraId="08D41D10" w14:textId="77777777" w:rsidR="00CD3BDC" w:rsidRDefault="00CD3BDC">
      <w:pPr>
        <w:widowControl/>
        <w:jc w:val="center"/>
        <w:rPr>
          <w:rFonts w:ascii="方正小标宋简体" w:eastAsia="方正小标宋简体" w:hAnsi="宋体" w:hint="eastAsia"/>
          <w:sz w:val="36"/>
          <w:szCs w:val="36"/>
        </w:rPr>
      </w:pPr>
    </w:p>
    <w:p w14:paraId="4C6BA4FC" w14:textId="77777777" w:rsidR="00CD3BDC" w:rsidRDefault="00CD3BDC">
      <w:pPr>
        <w:widowControl/>
        <w:jc w:val="center"/>
        <w:rPr>
          <w:rFonts w:ascii="方正小标宋简体" w:eastAsia="方正小标宋简体" w:hAnsi="宋体" w:hint="eastAsia"/>
          <w:sz w:val="36"/>
          <w:szCs w:val="36"/>
        </w:rPr>
      </w:pPr>
    </w:p>
    <w:p w14:paraId="58A53DE6" w14:textId="77777777" w:rsidR="00CD3BDC" w:rsidRDefault="00CD3BDC">
      <w:pPr>
        <w:widowControl/>
        <w:jc w:val="center"/>
        <w:rPr>
          <w:rFonts w:ascii="方正小标宋简体" w:eastAsia="方正小标宋简体" w:hAnsi="宋体" w:hint="eastAsia"/>
          <w:sz w:val="36"/>
          <w:szCs w:val="36"/>
        </w:rPr>
      </w:pPr>
    </w:p>
    <w:p w14:paraId="56447F0A" w14:textId="77777777" w:rsidR="00CD3BDC" w:rsidRDefault="00000000">
      <w:pPr>
        <w:pStyle w:val="ae"/>
        <w:widowControl/>
        <w:ind w:right="75"/>
      </w:pPr>
      <w:r>
        <w:rPr>
          <w:shd w:val="clear" w:color="auto" w:fill="FFFFFF"/>
        </w:rPr>
        <w:t>保密审查情况：已审查，内容审定</w:t>
      </w:r>
    </w:p>
    <w:p w14:paraId="1CCA7E59" w14:textId="77777777" w:rsidR="00CD3BDC" w:rsidRDefault="00000000">
      <w:pPr>
        <w:widowControl/>
        <w:rPr>
          <w:rFonts w:ascii="黑体" w:eastAsia="方正小标宋简体" w:hAnsi="黑体" w:hint="eastAsia"/>
          <w:sz w:val="48"/>
          <w:szCs w:val="48"/>
        </w:rPr>
      </w:pPr>
      <w:r>
        <w:rPr>
          <w:sz w:val="24"/>
          <w:shd w:val="clear" w:color="auto" w:fill="FFFFFF"/>
        </w:rPr>
        <w:t>部门主要负责人审签情况：已审签，同意对外公开</w:t>
      </w:r>
      <w:r>
        <w:rPr>
          <w:rFonts w:ascii="方正小标宋简体" w:eastAsia="方正小标宋简体" w:hAnsi="宋体"/>
          <w:sz w:val="36"/>
          <w:szCs w:val="36"/>
        </w:rPr>
        <w:br w:type="page"/>
      </w:r>
    </w:p>
    <w:p w14:paraId="1F5DDC66" w14:textId="77777777" w:rsidR="00CD3BDC" w:rsidRDefault="00000000">
      <w:pPr>
        <w:widowControl/>
        <w:jc w:val="center"/>
        <w:rPr>
          <w:rFonts w:ascii="黑体" w:eastAsia="黑体" w:hAnsi="黑体" w:cstheme="minorBidi" w:hint="eastAsia"/>
          <w:sz w:val="44"/>
          <w:szCs w:val="44"/>
        </w:rPr>
      </w:pPr>
      <w:r>
        <w:rPr>
          <w:rFonts w:ascii="黑体" w:eastAsia="黑体" w:hAnsi="黑体" w:cstheme="minorBidi" w:hint="eastAsia"/>
          <w:sz w:val="44"/>
          <w:szCs w:val="44"/>
        </w:rPr>
        <w:lastRenderedPageBreak/>
        <w:t>目录</w:t>
      </w:r>
    </w:p>
    <w:p w14:paraId="6EDCF424" w14:textId="77777777" w:rsidR="00CD3BDC" w:rsidRDefault="00000000">
      <w:pPr>
        <w:pStyle w:val="TOC1"/>
        <w:rPr>
          <w:rFonts w:hint="eastAsia"/>
        </w:rPr>
      </w:pPr>
      <w:r>
        <w:rPr>
          <w:rFonts w:hint="eastAsia"/>
        </w:rPr>
        <w:t>公开时间：2025年9月20日</w:t>
      </w:r>
    </w:p>
    <w:bookmarkStart w:id="15" w:name="_Toc15396599" w:displacedByCustomXml="next"/>
    <w:bookmarkStart w:id="16" w:name="_Toc15377196" w:displacedByCustomXml="next"/>
    <w:sdt>
      <w:sdtPr>
        <w:rPr>
          <w:rFonts w:ascii="宋体" w:hAnsi="宋体"/>
        </w:rPr>
        <w:id w:val="147456436"/>
        <w15:color w:val="DBDBDB"/>
        <w:docPartObj>
          <w:docPartGallery w:val="Table of Contents"/>
          <w:docPartUnique/>
        </w:docPartObj>
      </w:sdtPr>
      <w:sdtEndPr>
        <w:rPr>
          <w:b/>
        </w:rPr>
      </w:sdtEndPr>
      <w:sdtContent>
        <w:p w14:paraId="2D8F0709" w14:textId="77777777" w:rsidR="00CD3BDC" w:rsidRDefault="00CD3BDC">
          <w:pPr>
            <w:jc w:val="center"/>
          </w:pPr>
        </w:p>
        <w:p w14:paraId="630DA4C8" w14:textId="77777777" w:rsidR="00CD3BDC" w:rsidRDefault="00000000">
          <w:pPr>
            <w:pStyle w:val="WPSOffice1"/>
            <w:tabs>
              <w:tab w:val="right" w:leader="dot" w:pos="8306"/>
            </w:tabs>
            <w:rPr>
              <w:b/>
            </w:rPr>
          </w:pPr>
          <w:r>
            <w:fldChar w:fldCharType="begin"/>
          </w:r>
          <w:r>
            <w:instrText xml:space="preserve">TOC \o "1-2" \h \u </w:instrText>
          </w:r>
          <w:r>
            <w:fldChar w:fldCharType="separate"/>
          </w:r>
          <w:hyperlink w:anchor="_Toc25863" w:history="1">
            <w:r>
              <w:rPr>
                <w:rFonts w:ascii="方正小标宋简体" w:eastAsia="方正小标宋简体" w:hAnsi="方正小标宋简体" w:cs="方正小标宋简体" w:hint="eastAsia"/>
                <w:b/>
                <w:szCs w:val="44"/>
              </w:rPr>
              <w:t>2024年度</w:t>
            </w:r>
            <w:r>
              <w:rPr>
                <w:b/>
              </w:rPr>
              <w:tab/>
            </w:r>
            <w:r>
              <w:rPr>
                <w:b/>
              </w:rPr>
              <w:fldChar w:fldCharType="begin"/>
            </w:r>
            <w:r>
              <w:rPr>
                <w:b/>
              </w:rPr>
              <w:instrText xml:space="preserve"> PAGEREF _Toc25863 \h </w:instrText>
            </w:r>
            <w:r>
              <w:rPr>
                <w:b/>
              </w:rPr>
            </w:r>
            <w:r>
              <w:rPr>
                <w:b/>
              </w:rPr>
              <w:fldChar w:fldCharType="separate"/>
            </w:r>
            <w:r>
              <w:rPr>
                <w:b/>
              </w:rPr>
              <w:t>1</w:t>
            </w:r>
            <w:r>
              <w:rPr>
                <w:b/>
              </w:rPr>
              <w:fldChar w:fldCharType="end"/>
            </w:r>
          </w:hyperlink>
        </w:p>
        <w:p w14:paraId="1D77758F" w14:textId="77777777" w:rsidR="00CD3BDC" w:rsidRDefault="00000000">
          <w:pPr>
            <w:pStyle w:val="WPSOffice1"/>
            <w:tabs>
              <w:tab w:val="right" w:leader="dot" w:pos="8306"/>
            </w:tabs>
            <w:rPr>
              <w:b/>
            </w:rPr>
          </w:pPr>
          <w:hyperlink w:anchor="_Toc32375" w:history="1">
            <w:r>
              <w:rPr>
                <w:rFonts w:ascii="方正小标宋简体" w:eastAsia="方正小标宋简体" w:hAnsi="方正小标宋简体" w:cs="方正小标宋简体" w:hint="eastAsia"/>
                <w:b/>
                <w:szCs w:val="44"/>
              </w:rPr>
              <w:t>红原县民族宗教局</w:t>
            </w:r>
            <w:r>
              <w:rPr>
                <w:b/>
              </w:rPr>
              <w:tab/>
            </w:r>
            <w:r>
              <w:rPr>
                <w:b/>
              </w:rPr>
              <w:fldChar w:fldCharType="begin"/>
            </w:r>
            <w:r>
              <w:rPr>
                <w:b/>
              </w:rPr>
              <w:instrText xml:space="preserve"> PAGEREF _Toc32375 \h </w:instrText>
            </w:r>
            <w:r>
              <w:rPr>
                <w:b/>
              </w:rPr>
            </w:r>
            <w:r>
              <w:rPr>
                <w:b/>
              </w:rPr>
              <w:fldChar w:fldCharType="separate"/>
            </w:r>
            <w:r>
              <w:rPr>
                <w:b/>
              </w:rPr>
              <w:t>1</w:t>
            </w:r>
            <w:r>
              <w:rPr>
                <w:b/>
              </w:rPr>
              <w:fldChar w:fldCharType="end"/>
            </w:r>
          </w:hyperlink>
        </w:p>
        <w:p w14:paraId="0AE5ADD1" w14:textId="77777777" w:rsidR="00CD3BDC" w:rsidRDefault="00000000">
          <w:pPr>
            <w:pStyle w:val="WPSOffice1"/>
            <w:tabs>
              <w:tab w:val="right" w:leader="dot" w:pos="8306"/>
            </w:tabs>
            <w:rPr>
              <w:b/>
            </w:rPr>
          </w:pPr>
          <w:hyperlink w:anchor="_Toc3027" w:history="1">
            <w:r>
              <w:rPr>
                <w:rFonts w:ascii="方正小标宋简体" w:eastAsia="方正小标宋简体" w:hAnsi="方正小标宋简体" w:cs="方正小标宋简体" w:hint="eastAsia"/>
                <w:b/>
                <w:szCs w:val="44"/>
              </w:rPr>
              <w:t>部门决算公开编制说明</w:t>
            </w:r>
            <w:r>
              <w:rPr>
                <w:b/>
              </w:rPr>
              <w:tab/>
            </w:r>
            <w:r>
              <w:rPr>
                <w:b/>
              </w:rPr>
              <w:fldChar w:fldCharType="begin"/>
            </w:r>
            <w:r>
              <w:rPr>
                <w:b/>
              </w:rPr>
              <w:instrText xml:space="preserve"> PAGEREF _Toc3027 \h </w:instrText>
            </w:r>
            <w:r>
              <w:rPr>
                <w:b/>
              </w:rPr>
            </w:r>
            <w:r>
              <w:rPr>
                <w:b/>
              </w:rPr>
              <w:fldChar w:fldCharType="separate"/>
            </w:r>
            <w:r>
              <w:rPr>
                <w:b/>
              </w:rPr>
              <w:t>1</w:t>
            </w:r>
            <w:r>
              <w:rPr>
                <w:b/>
              </w:rPr>
              <w:fldChar w:fldCharType="end"/>
            </w:r>
          </w:hyperlink>
        </w:p>
        <w:p w14:paraId="2849ED9D" w14:textId="77777777" w:rsidR="00CD3BDC" w:rsidRDefault="00000000">
          <w:pPr>
            <w:pStyle w:val="WPSOffice1"/>
            <w:tabs>
              <w:tab w:val="right" w:leader="dot" w:pos="8306"/>
            </w:tabs>
            <w:rPr>
              <w:b/>
            </w:rPr>
          </w:pPr>
          <w:hyperlink w:anchor="_Toc15783" w:history="1">
            <w:r>
              <w:rPr>
                <w:rFonts w:ascii="黑体" w:eastAsia="黑体" w:hAnsi="黑体" w:hint="eastAsia"/>
                <w:b/>
              </w:rPr>
              <w:t>第一部分 部门概况</w:t>
            </w:r>
            <w:r>
              <w:rPr>
                <w:b/>
              </w:rPr>
              <w:tab/>
            </w:r>
            <w:r>
              <w:rPr>
                <w:b/>
              </w:rPr>
              <w:fldChar w:fldCharType="begin"/>
            </w:r>
            <w:r>
              <w:rPr>
                <w:b/>
              </w:rPr>
              <w:instrText xml:space="preserve"> PAGEREF _Toc15783 \h </w:instrText>
            </w:r>
            <w:r>
              <w:rPr>
                <w:b/>
              </w:rPr>
            </w:r>
            <w:r>
              <w:rPr>
                <w:b/>
              </w:rPr>
              <w:fldChar w:fldCharType="separate"/>
            </w:r>
            <w:r>
              <w:rPr>
                <w:b/>
              </w:rPr>
              <w:t>3</w:t>
            </w:r>
            <w:r>
              <w:rPr>
                <w:b/>
              </w:rPr>
              <w:fldChar w:fldCharType="end"/>
            </w:r>
          </w:hyperlink>
        </w:p>
        <w:p w14:paraId="372D6CD6" w14:textId="77777777" w:rsidR="00CD3BDC" w:rsidRDefault="00000000">
          <w:pPr>
            <w:pStyle w:val="WPSOffice2"/>
            <w:tabs>
              <w:tab w:val="right" w:leader="dot" w:pos="8306"/>
            </w:tabs>
            <w:ind w:left="420"/>
          </w:pPr>
          <w:hyperlink w:anchor="_Toc9633" w:history="1">
            <w:r>
              <w:rPr>
                <w:rFonts w:ascii="黑体" w:eastAsia="黑体" w:hAnsi="黑体" w:hint="eastAsia"/>
              </w:rPr>
              <w:t>一、 部门职责</w:t>
            </w:r>
            <w:r>
              <w:tab/>
            </w:r>
            <w:r>
              <w:fldChar w:fldCharType="begin"/>
            </w:r>
            <w:r>
              <w:instrText xml:space="preserve"> PAGEREF _Toc9633 \h </w:instrText>
            </w:r>
            <w:r>
              <w:fldChar w:fldCharType="separate"/>
            </w:r>
            <w:r>
              <w:t>3</w:t>
            </w:r>
            <w:r>
              <w:fldChar w:fldCharType="end"/>
            </w:r>
          </w:hyperlink>
        </w:p>
        <w:p w14:paraId="64B52E8C" w14:textId="77777777" w:rsidR="00CD3BDC" w:rsidRDefault="00000000">
          <w:pPr>
            <w:pStyle w:val="WPSOffice2"/>
            <w:tabs>
              <w:tab w:val="right" w:leader="dot" w:pos="8306"/>
            </w:tabs>
            <w:ind w:left="420"/>
          </w:pPr>
          <w:hyperlink w:anchor="_Toc5061" w:history="1">
            <w:r>
              <w:rPr>
                <w:rFonts w:ascii="黑体" w:eastAsia="黑体" w:hint="eastAsia"/>
              </w:rPr>
              <w:t>二、</w:t>
            </w:r>
            <w:r>
              <w:rPr>
                <w:rFonts w:ascii="黑体" w:eastAsia="黑体" w:hAnsi="黑体" w:hint="eastAsia"/>
              </w:rPr>
              <w:t>机构设置</w:t>
            </w:r>
            <w:r>
              <w:tab/>
            </w:r>
            <w:r>
              <w:fldChar w:fldCharType="begin"/>
            </w:r>
            <w:r>
              <w:instrText xml:space="preserve"> PAGEREF _Toc5061 \h </w:instrText>
            </w:r>
            <w:r>
              <w:fldChar w:fldCharType="separate"/>
            </w:r>
            <w:r>
              <w:t>5</w:t>
            </w:r>
            <w:r>
              <w:fldChar w:fldCharType="end"/>
            </w:r>
          </w:hyperlink>
        </w:p>
        <w:p w14:paraId="15C7A4C7" w14:textId="77777777" w:rsidR="00CD3BDC" w:rsidRDefault="00000000">
          <w:pPr>
            <w:pStyle w:val="WPSOffice1"/>
            <w:tabs>
              <w:tab w:val="right" w:leader="dot" w:pos="8306"/>
            </w:tabs>
            <w:rPr>
              <w:b/>
            </w:rPr>
          </w:pPr>
          <w:hyperlink w:anchor="_Toc15315" w:history="1">
            <w:r>
              <w:rPr>
                <w:rFonts w:ascii="黑体" w:eastAsia="黑体" w:hAnsi="黑体" w:hint="eastAsia"/>
                <w:b/>
              </w:rPr>
              <w:t>第二部分 2024年度</w:t>
            </w:r>
            <w:r>
              <w:rPr>
                <w:rFonts w:ascii="黑体" w:eastAsia="黑体" w:hAnsi="黑体" w:hint="eastAsia"/>
                <w:b/>
                <w:bCs/>
              </w:rPr>
              <w:t>部门决算情况说明</w:t>
            </w:r>
            <w:r>
              <w:rPr>
                <w:b/>
              </w:rPr>
              <w:tab/>
            </w:r>
            <w:r>
              <w:rPr>
                <w:b/>
              </w:rPr>
              <w:fldChar w:fldCharType="begin"/>
            </w:r>
            <w:r>
              <w:rPr>
                <w:b/>
              </w:rPr>
              <w:instrText xml:space="preserve"> PAGEREF _Toc15315 \h </w:instrText>
            </w:r>
            <w:r>
              <w:rPr>
                <w:b/>
              </w:rPr>
            </w:r>
            <w:r>
              <w:rPr>
                <w:b/>
              </w:rPr>
              <w:fldChar w:fldCharType="separate"/>
            </w:r>
            <w:r>
              <w:rPr>
                <w:b/>
              </w:rPr>
              <w:t>6</w:t>
            </w:r>
            <w:r>
              <w:rPr>
                <w:b/>
              </w:rPr>
              <w:fldChar w:fldCharType="end"/>
            </w:r>
          </w:hyperlink>
        </w:p>
        <w:p w14:paraId="270919B2" w14:textId="77777777" w:rsidR="00CD3BDC" w:rsidRDefault="00000000">
          <w:pPr>
            <w:pStyle w:val="WPSOffice2"/>
            <w:tabs>
              <w:tab w:val="right" w:leader="dot" w:pos="8306"/>
            </w:tabs>
            <w:ind w:left="420"/>
          </w:pPr>
          <w:hyperlink w:anchor="_Toc32294" w:history="1">
            <w:r>
              <w:rPr>
                <w:rFonts w:ascii="黑体" w:eastAsia="黑体" w:hAnsi="黑体"/>
              </w:rPr>
              <w:t xml:space="preserve">一、 </w:t>
            </w:r>
            <w:r>
              <w:rPr>
                <w:rFonts w:ascii="黑体" w:eastAsia="黑体" w:hAnsi="黑体" w:hint="eastAsia"/>
                <w:szCs w:val="32"/>
              </w:rPr>
              <w:t>收</w:t>
            </w:r>
            <w:r>
              <w:rPr>
                <w:rFonts w:ascii="黑体" w:eastAsia="黑体" w:hAnsi="黑体" w:hint="eastAsia"/>
              </w:rPr>
              <w:t>入支出决算总体情况说明</w:t>
            </w:r>
            <w:r>
              <w:tab/>
            </w:r>
            <w:r>
              <w:fldChar w:fldCharType="begin"/>
            </w:r>
            <w:r>
              <w:instrText xml:space="preserve"> PAGEREF _Toc32294 \h </w:instrText>
            </w:r>
            <w:r>
              <w:fldChar w:fldCharType="separate"/>
            </w:r>
            <w:r>
              <w:t>6</w:t>
            </w:r>
            <w:r>
              <w:fldChar w:fldCharType="end"/>
            </w:r>
          </w:hyperlink>
        </w:p>
        <w:p w14:paraId="232B8C5F" w14:textId="77777777" w:rsidR="00CD3BDC" w:rsidRDefault="00000000">
          <w:pPr>
            <w:pStyle w:val="WPSOffice2"/>
            <w:tabs>
              <w:tab w:val="right" w:leader="dot" w:pos="8306"/>
            </w:tabs>
            <w:ind w:left="420"/>
          </w:pPr>
          <w:hyperlink w:anchor="_Toc4583" w:history="1">
            <w:r>
              <w:rPr>
                <w:rFonts w:ascii="黑体" w:eastAsia="黑体" w:hAnsi="黑体"/>
              </w:rPr>
              <w:t xml:space="preserve">二、 </w:t>
            </w:r>
            <w:r>
              <w:rPr>
                <w:rFonts w:ascii="黑体" w:eastAsia="黑体" w:hAnsi="黑体" w:hint="eastAsia"/>
                <w:szCs w:val="32"/>
              </w:rPr>
              <w:t>收</w:t>
            </w:r>
            <w:r>
              <w:rPr>
                <w:rFonts w:ascii="黑体" w:eastAsia="黑体" w:hAnsi="黑体" w:hint="eastAsia"/>
              </w:rPr>
              <w:t>入决算情况说明</w:t>
            </w:r>
            <w:r>
              <w:tab/>
            </w:r>
            <w:r>
              <w:fldChar w:fldCharType="begin"/>
            </w:r>
            <w:r>
              <w:instrText xml:space="preserve"> PAGEREF _Toc4583 \h </w:instrText>
            </w:r>
            <w:r>
              <w:fldChar w:fldCharType="separate"/>
            </w:r>
            <w:r>
              <w:t>6</w:t>
            </w:r>
            <w:r>
              <w:fldChar w:fldCharType="end"/>
            </w:r>
          </w:hyperlink>
        </w:p>
        <w:p w14:paraId="58B4CFA8" w14:textId="77777777" w:rsidR="00CD3BDC" w:rsidRDefault="00000000">
          <w:pPr>
            <w:pStyle w:val="WPSOffice2"/>
            <w:tabs>
              <w:tab w:val="right" w:leader="dot" w:pos="8306"/>
            </w:tabs>
            <w:ind w:left="420"/>
          </w:pPr>
          <w:hyperlink w:anchor="_Toc26599" w:history="1">
            <w:r>
              <w:rPr>
                <w:rFonts w:ascii="仿宋" w:eastAsia="仿宋" w:hAnsi="仿宋" w:hint="eastAsia"/>
                <w:szCs w:val="32"/>
              </w:rPr>
              <w:t>2024年度本年收入合计</w:t>
            </w:r>
            <w:r>
              <w:rPr>
                <w:rFonts w:eastAsia="仿宋" w:hint="eastAsia"/>
                <w:szCs w:val="32"/>
              </w:rPr>
              <w:t>629.82</w:t>
            </w:r>
            <w:r>
              <w:rPr>
                <w:rFonts w:ascii="仿宋" w:eastAsia="仿宋" w:hAnsi="仿宋" w:hint="eastAsia"/>
                <w:szCs w:val="32"/>
              </w:rPr>
              <w:t>万元，其中：一般公共预算财政拨款收入</w:t>
            </w:r>
            <w:r>
              <w:rPr>
                <w:rFonts w:eastAsia="仿宋" w:hint="eastAsia"/>
                <w:szCs w:val="32"/>
              </w:rPr>
              <w:t>629.82</w:t>
            </w:r>
            <w:r>
              <w:rPr>
                <w:rFonts w:ascii="仿宋" w:eastAsia="仿宋" w:hAnsi="仿宋" w:hint="eastAsia"/>
                <w:szCs w:val="32"/>
              </w:rPr>
              <w:t>万元，占</w:t>
            </w:r>
            <w:r>
              <w:rPr>
                <w:szCs w:val="32"/>
              </w:rPr>
              <w:t>100</w:t>
            </w:r>
            <w:r>
              <w:rPr>
                <w:rFonts w:ascii="仿宋" w:eastAsia="仿宋" w:hAnsi="仿宋"/>
                <w:szCs w:val="32"/>
              </w:rPr>
              <w:t>%</w:t>
            </w:r>
            <w:r>
              <w:rPr>
                <w:rFonts w:ascii="仿宋" w:eastAsia="仿宋" w:hAnsi="仿宋" w:hint="eastAsia"/>
                <w:szCs w:val="32"/>
              </w:rPr>
              <w:t>；政府性基金预算财政拨款收入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；国有资本经营预算财政拨款收入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；上级补助收入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；事业收入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；附属单位上缴收入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；其他收入</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_Toc26599 \h </w:instrText>
            </w:r>
            <w:r>
              <w:fldChar w:fldCharType="separate"/>
            </w:r>
            <w:r>
              <w:t>6</w:t>
            </w:r>
            <w:r>
              <w:fldChar w:fldCharType="end"/>
            </w:r>
          </w:hyperlink>
        </w:p>
        <w:p w14:paraId="2B8F543F" w14:textId="77777777" w:rsidR="00CD3BDC" w:rsidRDefault="00000000">
          <w:pPr>
            <w:pStyle w:val="WPSOffice2"/>
            <w:tabs>
              <w:tab w:val="right" w:leader="dot" w:pos="8306"/>
            </w:tabs>
            <w:ind w:left="420"/>
          </w:pPr>
          <w:hyperlink w:anchor="_Toc3535" w:history="1">
            <w:r>
              <w:rPr>
                <w:rFonts w:ascii="黑体" w:eastAsia="黑体" w:hAnsi="黑体"/>
              </w:rPr>
              <w:t xml:space="preserve">三、 </w:t>
            </w:r>
            <w:r>
              <w:rPr>
                <w:rFonts w:ascii="黑体" w:eastAsia="黑体" w:hAnsi="黑体" w:hint="eastAsia"/>
                <w:szCs w:val="32"/>
              </w:rPr>
              <w:t>支</w:t>
            </w:r>
            <w:r>
              <w:rPr>
                <w:rFonts w:ascii="黑体" w:eastAsia="黑体" w:hAnsi="黑体" w:hint="eastAsia"/>
              </w:rPr>
              <w:t>出决算情况说明</w:t>
            </w:r>
            <w:r>
              <w:tab/>
            </w:r>
            <w:r>
              <w:fldChar w:fldCharType="begin"/>
            </w:r>
            <w:r>
              <w:instrText xml:space="preserve"> PAGEREF _Toc3535 \h </w:instrText>
            </w:r>
            <w:r>
              <w:fldChar w:fldCharType="separate"/>
            </w:r>
            <w:r>
              <w:t>7</w:t>
            </w:r>
            <w:r>
              <w:fldChar w:fldCharType="end"/>
            </w:r>
          </w:hyperlink>
        </w:p>
        <w:p w14:paraId="349FC429" w14:textId="77777777" w:rsidR="00CD3BDC" w:rsidRDefault="00000000">
          <w:pPr>
            <w:pStyle w:val="WPSOffice2"/>
            <w:tabs>
              <w:tab w:val="right" w:leader="dot" w:pos="8306"/>
            </w:tabs>
            <w:ind w:left="420"/>
          </w:pPr>
          <w:hyperlink w:anchor="_Toc20819" w:history="1">
            <w:r>
              <w:rPr>
                <w:rFonts w:ascii="仿宋" w:eastAsia="仿宋" w:hAnsi="仿宋" w:hint="eastAsia"/>
                <w:szCs w:val="32"/>
              </w:rPr>
              <w:t>2024年度本年支出合计</w:t>
            </w:r>
            <w:r>
              <w:rPr>
                <w:rFonts w:eastAsia="仿宋" w:hint="eastAsia"/>
                <w:szCs w:val="32"/>
              </w:rPr>
              <w:t>629.82</w:t>
            </w:r>
            <w:r>
              <w:rPr>
                <w:rFonts w:ascii="仿宋" w:eastAsia="仿宋" w:hAnsi="仿宋" w:hint="eastAsia"/>
                <w:szCs w:val="32"/>
              </w:rPr>
              <w:t>万元，其中：基本支出</w:t>
            </w:r>
            <w:r>
              <w:rPr>
                <w:rFonts w:eastAsia="仿宋" w:hint="eastAsia"/>
                <w:szCs w:val="32"/>
              </w:rPr>
              <w:t>401.08</w:t>
            </w:r>
            <w:r>
              <w:rPr>
                <w:rFonts w:ascii="仿宋" w:eastAsia="仿宋" w:hAnsi="仿宋" w:hint="eastAsia"/>
                <w:szCs w:val="32"/>
              </w:rPr>
              <w:t>万元，占</w:t>
            </w:r>
            <w:r>
              <w:rPr>
                <w:rFonts w:eastAsia="仿宋" w:hint="eastAsia"/>
                <w:szCs w:val="32"/>
              </w:rPr>
              <w:t>63.68</w:t>
            </w:r>
            <w:r>
              <w:rPr>
                <w:rFonts w:ascii="仿宋" w:eastAsia="仿宋" w:hAnsi="仿宋"/>
                <w:szCs w:val="32"/>
              </w:rPr>
              <w:t>%</w:t>
            </w:r>
            <w:r>
              <w:rPr>
                <w:rFonts w:ascii="仿宋" w:eastAsia="仿宋" w:hAnsi="仿宋" w:hint="eastAsia"/>
                <w:szCs w:val="32"/>
              </w:rPr>
              <w:t>；项目支出</w:t>
            </w:r>
            <w:r>
              <w:rPr>
                <w:rFonts w:eastAsia="仿宋" w:hint="eastAsia"/>
                <w:szCs w:val="32"/>
              </w:rPr>
              <w:t>228.75</w:t>
            </w:r>
            <w:r>
              <w:rPr>
                <w:rFonts w:ascii="仿宋" w:eastAsia="仿宋" w:hAnsi="仿宋" w:hint="eastAsia"/>
                <w:szCs w:val="32"/>
              </w:rPr>
              <w:t>万元，占</w:t>
            </w:r>
            <w:r>
              <w:rPr>
                <w:rFonts w:eastAsia="仿宋" w:hint="eastAsia"/>
                <w:szCs w:val="32"/>
              </w:rPr>
              <w:t>36.32</w:t>
            </w:r>
            <w:r>
              <w:rPr>
                <w:rFonts w:ascii="仿宋" w:eastAsia="仿宋" w:hAnsi="仿宋"/>
                <w:szCs w:val="32"/>
              </w:rPr>
              <w:t>%</w:t>
            </w:r>
            <w:r>
              <w:rPr>
                <w:rFonts w:ascii="仿宋" w:eastAsia="仿宋" w:hAnsi="仿宋" w:hint="eastAsia"/>
                <w:szCs w:val="32"/>
              </w:rPr>
              <w:t>；上缴上级支出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；经营支出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；对附属单位补助支出</w:t>
            </w:r>
            <w:r>
              <w:rPr>
                <w:szCs w:val="32"/>
              </w:rPr>
              <w:t>0</w:t>
            </w:r>
            <w:r>
              <w:rPr>
                <w:rFonts w:ascii="仿宋" w:eastAsia="仿宋" w:hAnsi="仿宋" w:hint="eastAsia"/>
                <w:szCs w:val="32"/>
              </w:rPr>
              <w:t>万元，占</w:t>
            </w:r>
            <w:r>
              <w:rPr>
                <w:szCs w:val="32"/>
              </w:rPr>
              <w:t>0</w:t>
            </w:r>
            <w:r>
              <w:rPr>
                <w:rFonts w:ascii="仿宋" w:eastAsia="仿宋" w:hAnsi="仿宋"/>
                <w:szCs w:val="32"/>
              </w:rPr>
              <w:t>%</w:t>
            </w:r>
            <w:r>
              <w:rPr>
                <w:rFonts w:ascii="仿宋" w:eastAsia="仿宋" w:hAnsi="仿宋" w:hint="eastAsia"/>
                <w:szCs w:val="32"/>
              </w:rPr>
              <w:t>。</w:t>
            </w:r>
            <w:r>
              <w:tab/>
            </w:r>
            <w:r>
              <w:fldChar w:fldCharType="begin"/>
            </w:r>
            <w:r>
              <w:instrText xml:space="preserve"> PAGEREF _Toc20819 \h </w:instrText>
            </w:r>
            <w:r>
              <w:fldChar w:fldCharType="separate"/>
            </w:r>
            <w:r>
              <w:t>7</w:t>
            </w:r>
            <w:r>
              <w:fldChar w:fldCharType="end"/>
            </w:r>
          </w:hyperlink>
        </w:p>
        <w:p w14:paraId="70353979" w14:textId="77777777" w:rsidR="00CD3BDC" w:rsidRDefault="00000000">
          <w:pPr>
            <w:pStyle w:val="WPSOffice2"/>
            <w:tabs>
              <w:tab w:val="right" w:leader="dot" w:pos="8306"/>
            </w:tabs>
            <w:ind w:left="420"/>
          </w:pPr>
          <w:hyperlink w:anchor="_Toc8257" w:history="1">
            <w:r>
              <w:rPr>
                <w:rFonts w:ascii="黑体" w:eastAsia="黑体" w:hAnsi="黑体" w:hint="eastAsia"/>
                <w:szCs w:val="32"/>
              </w:rPr>
              <w:t>四、财</w:t>
            </w:r>
            <w:r>
              <w:rPr>
                <w:rFonts w:ascii="黑体" w:eastAsia="黑体" w:hAnsi="黑体" w:hint="eastAsia"/>
              </w:rPr>
              <w:t>政拨款收入支出决算总体情况说明</w:t>
            </w:r>
            <w:r>
              <w:tab/>
            </w:r>
            <w:r>
              <w:fldChar w:fldCharType="begin"/>
            </w:r>
            <w:r>
              <w:instrText xml:space="preserve"> PAGEREF _Toc8257 \h </w:instrText>
            </w:r>
            <w:r>
              <w:fldChar w:fldCharType="separate"/>
            </w:r>
            <w:r>
              <w:t>7</w:t>
            </w:r>
            <w:r>
              <w:fldChar w:fldCharType="end"/>
            </w:r>
          </w:hyperlink>
        </w:p>
        <w:p w14:paraId="44EADC54" w14:textId="77777777" w:rsidR="00CD3BDC" w:rsidRDefault="00000000">
          <w:pPr>
            <w:pStyle w:val="WPSOffice2"/>
            <w:tabs>
              <w:tab w:val="right" w:leader="dot" w:pos="8306"/>
            </w:tabs>
            <w:ind w:left="420"/>
          </w:pPr>
          <w:hyperlink w:anchor="_Toc31607" w:history="1">
            <w:r>
              <w:rPr>
                <w:rFonts w:ascii="黑体" w:eastAsia="黑体" w:hAnsi="黑体" w:hint="eastAsia"/>
                <w:szCs w:val="32"/>
              </w:rPr>
              <w:t>五、一</w:t>
            </w:r>
            <w:r>
              <w:rPr>
                <w:rFonts w:ascii="黑体" w:eastAsia="黑体" w:hAnsi="黑体" w:hint="eastAsia"/>
              </w:rPr>
              <w:t>般公共预算财政拨款支出决算情况说明</w:t>
            </w:r>
            <w:r>
              <w:tab/>
            </w:r>
            <w:r>
              <w:fldChar w:fldCharType="begin"/>
            </w:r>
            <w:r>
              <w:instrText xml:space="preserve"> PAGEREF _Toc31607 \h </w:instrText>
            </w:r>
            <w:r>
              <w:fldChar w:fldCharType="separate"/>
            </w:r>
            <w:r>
              <w:t>8</w:t>
            </w:r>
            <w:r>
              <w:fldChar w:fldCharType="end"/>
            </w:r>
          </w:hyperlink>
        </w:p>
        <w:p w14:paraId="011368A6" w14:textId="77777777" w:rsidR="00CD3BDC" w:rsidRDefault="00000000">
          <w:pPr>
            <w:pStyle w:val="WPSOffice2"/>
            <w:tabs>
              <w:tab w:val="right" w:leader="dot" w:pos="8306"/>
            </w:tabs>
            <w:ind w:left="420"/>
          </w:pPr>
          <w:hyperlink w:anchor="_Toc5250" w:history="1">
            <w:r>
              <w:rPr>
                <w:rFonts w:ascii="黑体" w:eastAsia="黑体" w:hint="eastAsia"/>
                <w:szCs w:val="32"/>
              </w:rPr>
              <w:t>六、</w:t>
            </w:r>
            <w:r>
              <w:rPr>
                <w:rFonts w:ascii="黑体" w:eastAsia="黑体" w:hAnsi="黑体" w:hint="eastAsia"/>
                <w:szCs w:val="32"/>
              </w:rPr>
              <w:t>一</w:t>
            </w:r>
            <w:r>
              <w:rPr>
                <w:rFonts w:ascii="黑体" w:eastAsia="黑体" w:hAnsi="黑体" w:hint="eastAsia"/>
              </w:rPr>
              <w:t>般公共预算财政拨款基本支出决算情况说明</w:t>
            </w:r>
            <w:r>
              <w:tab/>
            </w:r>
            <w:r>
              <w:fldChar w:fldCharType="begin"/>
            </w:r>
            <w:r>
              <w:instrText xml:space="preserve"> PAGEREF _Toc5250 \h </w:instrText>
            </w:r>
            <w:r>
              <w:fldChar w:fldCharType="separate"/>
            </w:r>
            <w:r>
              <w:t>11</w:t>
            </w:r>
            <w:r>
              <w:fldChar w:fldCharType="end"/>
            </w:r>
          </w:hyperlink>
        </w:p>
        <w:p w14:paraId="60A24B85" w14:textId="77777777" w:rsidR="00CD3BDC" w:rsidRDefault="00000000">
          <w:pPr>
            <w:pStyle w:val="WPSOffice2"/>
            <w:tabs>
              <w:tab w:val="right" w:leader="dot" w:pos="8306"/>
            </w:tabs>
            <w:ind w:left="420"/>
          </w:pPr>
          <w:hyperlink w:anchor="_Toc329" w:history="1">
            <w:r>
              <w:rPr>
                <w:rFonts w:ascii="黑体" w:eastAsia="黑体" w:hint="eastAsia"/>
                <w:szCs w:val="32"/>
              </w:rPr>
              <w:t>七、</w:t>
            </w:r>
            <w:r>
              <w:rPr>
                <w:rFonts w:ascii="黑体" w:eastAsia="黑体" w:hAnsi="黑体" w:hint="eastAsia"/>
              </w:rPr>
              <w:t>财政拨款“三公”经费支出决算情况说明</w:t>
            </w:r>
            <w:r>
              <w:tab/>
            </w:r>
            <w:r>
              <w:fldChar w:fldCharType="begin"/>
            </w:r>
            <w:r>
              <w:instrText xml:space="preserve"> PAGEREF _Toc329 \h </w:instrText>
            </w:r>
            <w:r>
              <w:fldChar w:fldCharType="separate"/>
            </w:r>
            <w:r>
              <w:t>12</w:t>
            </w:r>
            <w:r>
              <w:fldChar w:fldCharType="end"/>
            </w:r>
          </w:hyperlink>
        </w:p>
        <w:p w14:paraId="4D381564" w14:textId="77777777" w:rsidR="00CD3BDC" w:rsidRDefault="00000000">
          <w:pPr>
            <w:pStyle w:val="WPSOffice2"/>
            <w:tabs>
              <w:tab w:val="right" w:leader="dot" w:pos="8306"/>
            </w:tabs>
            <w:ind w:left="420"/>
          </w:pPr>
          <w:hyperlink w:anchor="_Toc11117" w:history="1">
            <w:r>
              <w:rPr>
                <w:rFonts w:ascii="黑体" w:eastAsia="黑体" w:hint="eastAsia"/>
                <w:szCs w:val="32"/>
              </w:rPr>
              <w:t>八、</w:t>
            </w:r>
            <w:r>
              <w:rPr>
                <w:rFonts w:ascii="黑体" w:eastAsia="黑体" w:hAnsi="黑体" w:hint="eastAsia"/>
              </w:rPr>
              <w:t>政府性基金预算支出决算情况说明</w:t>
            </w:r>
            <w:r>
              <w:tab/>
            </w:r>
            <w:r>
              <w:fldChar w:fldCharType="begin"/>
            </w:r>
            <w:r>
              <w:instrText xml:space="preserve"> PAGEREF _Toc11117 \h </w:instrText>
            </w:r>
            <w:r>
              <w:fldChar w:fldCharType="separate"/>
            </w:r>
            <w:r>
              <w:t>14</w:t>
            </w:r>
            <w:r>
              <w:fldChar w:fldCharType="end"/>
            </w:r>
          </w:hyperlink>
        </w:p>
        <w:p w14:paraId="7B998E18" w14:textId="77777777" w:rsidR="00CD3BDC" w:rsidRDefault="00000000">
          <w:pPr>
            <w:pStyle w:val="WPSOffice2"/>
            <w:tabs>
              <w:tab w:val="right" w:leader="dot" w:pos="8306"/>
            </w:tabs>
            <w:ind w:left="420"/>
          </w:pPr>
          <w:hyperlink w:anchor="_Toc21258" w:history="1">
            <w:r>
              <w:rPr>
                <w:rFonts w:ascii="黑体" w:eastAsia="黑体" w:hAnsi="黑体" w:hint="eastAsia"/>
              </w:rPr>
              <w:t>九、 国有资本经营预算支出决算情况说明</w:t>
            </w:r>
            <w:r>
              <w:tab/>
            </w:r>
            <w:r>
              <w:fldChar w:fldCharType="begin"/>
            </w:r>
            <w:r>
              <w:instrText xml:space="preserve"> PAGEREF _Toc21258 \h </w:instrText>
            </w:r>
            <w:r>
              <w:fldChar w:fldCharType="separate"/>
            </w:r>
            <w:r>
              <w:t>14</w:t>
            </w:r>
            <w:r>
              <w:fldChar w:fldCharType="end"/>
            </w:r>
          </w:hyperlink>
        </w:p>
        <w:p w14:paraId="4CED16B8" w14:textId="77777777" w:rsidR="00CD3BDC" w:rsidRDefault="00000000">
          <w:pPr>
            <w:pStyle w:val="WPSOffice2"/>
            <w:tabs>
              <w:tab w:val="right" w:leader="dot" w:pos="8306"/>
            </w:tabs>
            <w:ind w:left="420"/>
          </w:pPr>
          <w:hyperlink w:anchor="_Toc17349" w:history="1">
            <w:r>
              <w:rPr>
                <w:rFonts w:ascii="黑体" w:eastAsia="黑体" w:hAnsi="黑体" w:hint="eastAsia"/>
              </w:rPr>
              <w:t>十、 其他重要事项的情况说明</w:t>
            </w:r>
            <w:r>
              <w:tab/>
            </w:r>
            <w:r>
              <w:fldChar w:fldCharType="begin"/>
            </w:r>
            <w:r>
              <w:instrText xml:space="preserve"> PAGEREF _Toc17349 \h </w:instrText>
            </w:r>
            <w:r>
              <w:fldChar w:fldCharType="separate"/>
            </w:r>
            <w:r>
              <w:t>14</w:t>
            </w:r>
            <w:r>
              <w:fldChar w:fldCharType="end"/>
            </w:r>
          </w:hyperlink>
        </w:p>
        <w:p w14:paraId="3E8D6F2E" w14:textId="77777777" w:rsidR="00CD3BDC" w:rsidRDefault="00000000">
          <w:pPr>
            <w:pStyle w:val="WPSOffice1"/>
            <w:tabs>
              <w:tab w:val="right" w:leader="dot" w:pos="8306"/>
            </w:tabs>
            <w:rPr>
              <w:b/>
            </w:rPr>
          </w:pPr>
          <w:hyperlink w:anchor="_Toc28116" w:history="1">
            <w:r>
              <w:rPr>
                <w:rFonts w:hint="eastAsia"/>
                <w:b/>
              </w:rPr>
              <w:t>第三部分</w:t>
            </w:r>
            <w:r>
              <w:rPr>
                <w:rFonts w:hint="eastAsia"/>
                <w:b/>
              </w:rPr>
              <w:t xml:space="preserve"> </w:t>
            </w:r>
            <w:r>
              <w:rPr>
                <w:rFonts w:hint="eastAsia"/>
                <w:b/>
              </w:rPr>
              <w:t>名词解释</w:t>
            </w:r>
            <w:r>
              <w:rPr>
                <w:b/>
              </w:rPr>
              <w:tab/>
            </w:r>
            <w:r>
              <w:rPr>
                <w:b/>
              </w:rPr>
              <w:fldChar w:fldCharType="begin"/>
            </w:r>
            <w:r>
              <w:rPr>
                <w:b/>
              </w:rPr>
              <w:instrText xml:space="preserve"> PAGEREF _Toc28116 \h </w:instrText>
            </w:r>
            <w:r>
              <w:rPr>
                <w:b/>
              </w:rPr>
            </w:r>
            <w:r>
              <w:rPr>
                <w:b/>
              </w:rPr>
              <w:fldChar w:fldCharType="separate"/>
            </w:r>
            <w:r>
              <w:rPr>
                <w:b/>
              </w:rPr>
              <w:t>16</w:t>
            </w:r>
            <w:r>
              <w:rPr>
                <w:b/>
              </w:rPr>
              <w:fldChar w:fldCharType="end"/>
            </w:r>
          </w:hyperlink>
        </w:p>
        <w:p w14:paraId="52EF057C" w14:textId="77777777" w:rsidR="00CD3BDC" w:rsidRDefault="00000000">
          <w:pPr>
            <w:pStyle w:val="WPSOffice1"/>
            <w:tabs>
              <w:tab w:val="right" w:leader="dot" w:pos="8306"/>
            </w:tabs>
            <w:rPr>
              <w:b/>
            </w:rPr>
          </w:pPr>
          <w:hyperlink w:anchor="_Toc8727" w:history="1">
            <w:r>
              <w:rPr>
                <w:rFonts w:ascii="黑体" w:eastAsia="黑体" w:hAnsi="黑体" w:hint="eastAsia"/>
                <w:b/>
              </w:rPr>
              <w:t>第四部分 附件</w:t>
            </w:r>
            <w:r>
              <w:rPr>
                <w:b/>
              </w:rPr>
              <w:tab/>
            </w:r>
            <w:r>
              <w:rPr>
                <w:b/>
              </w:rPr>
              <w:fldChar w:fldCharType="begin"/>
            </w:r>
            <w:r>
              <w:rPr>
                <w:b/>
              </w:rPr>
              <w:instrText xml:space="preserve"> PAGEREF _Toc8727 \h </w:instrText>
            </w:r>
            <w:r>
              <w:rPr>
                <w:b/>
              </w:rPr>
            </w:r>
            <w:r>
              <w:rPr>
                <w:b/>
              </w:rPr>
              <w:fldChar w:fldCharType="separate"/>
            </w:r>
            <w:r>
              <w:rPr>
                <w:b/>
              </w:rPr>
              <w:t>19</w:t>
            </w:r>
            <w:r>
              <w:rPr>
                <w:b/>
              </w:rPr>
              <w:fldChar w:fldCharType="end"/>
            </w:r>
          </w:hyperlink>
        </w:p>
        <w:p w14:paraId="36B254B8" w14:textId="77777777" w:rsidR="00CD3BDC" w:rsidRDefault="00000000">
          <w:pPr>
            <w:pStyle w:val="WPSOffice1"/>
            <w:tabs>
              <w:tab w:val="right" w:leader="dot" w:pos="8306"/>
            </w:tabs>
            <w:rPr>
              <w:b/>
            </w:rPr>
          </w:pPr>
          <w:hyperlink w:anchor="_Toc14445" w:history="1">
            <w:r>
              <w:rPr>
                <w:rFonts w:ascii="黑体" w:eastAsia="黑体" w:hAnsi="黑体" w:hint="eastAsia"/>
                <w:b/>
              </w:rPr>
              <w:t>第五部分 附表</w:t>
            </w:r>
            <w:r>
              <w:rPr>
                <w:b/>
              </w:rPr>
              <w:tab/>
            </w:r>
            <w:r>
              <w:rPr>
                <w:b/>
              </w:rPr>
              <w:fldChar w:fldCharType="begin"/>
            </w:r>
            <w:r>
              <w:rPr>
                <w:b/>
              </w:rPr>
              <w:instrText xml:space="preserve"> PAGEREF _Toc14445 \h </w:instrText>
            </w:r>
            <w:r>
              <w:rPr>
                <w:b/>
              </w:rPr>
            </w:r>
            <w:r>
              <w:rPr>
                <w:b/>
              </w:rPr>
              <w:fldChar w:fldCharType="separate"/>
            </w:r>
            <w:r>
              <w:rPr>
                <w:b/>
              </w:rPr>
              <w:t>36</w:t>
            </w:r>
            <w:r>
              <w:rPr>
                <w:b/>
              </w:rPr>
              <w:fldChar w:fldCharType="end"/>
            </w:r>
          </w:hyperlink>
        </w:p>
        <w:p w14:paraId="7268D52E" w14:textId="77777777" w:rsidR="00CD3BDC" w:rsidRDefault="00000000">
          <w:r>
            <w:rPr>
              <w:b/>
            </w:rPr>
            <w:fldChar w:fldCharType="end"/>
          </w:r>
        </w:p>
      </w:sdtContent>
    </w:sdt>
    <w:p w14:paraId="3AC74AB6" w14:textId="77777777" w:rsidR="00CD3BDC" w:rsidRDefault="00000000">
      <w:pPr>
        <w:widowControl/>
        <w:spacing w:line="440" w:lineRule="exact"/>
        <w:jc w:val="left"/>
        <w:rPr>
          <w:rFonts w:ascii="仿宋" w:eastAsia="仿宋" w:hAnsi="仿宋" w:hint="eastAsia"/>
          <w:bCs/>
          <w:kern w:val="44"/>
          <w:sz w:val="24"/>
        </w:rPr>
      </w:pPr>
      <w:r>
        <w:rPr>
          <w:rFonts w:ascii="仿宋" w:eastAsia="仿宋" w:hAnsi="仿宋"/>
          <w:b/>
          <w:sz w:val="24"/>
        </w:rPr>
        <w:br w:type="page"/>
      </w:r>
    </w:p>
    <w:p w14:paraId="0A89EB7B" w14:textId="77777777" w:rsidR="00CD3BDC" w:rsidRDefault="00000000">
      <w:pPr>
        <w:pStyle w:val="1"/>
        <w:jc w:val="center"/>
        <w:rPr>
          <w:rStyle w:val="10"/>
          <w:rFonts w:ascii="黑体" w:eastAsia="黑体" w:hAnsi="黑体" w:hint="eastAsia"/>
          <w:b/>
        </w:rPr>
      </w:pPr>
      <w:bookmarkStart w:id="17" w:name="_Toc15783"/>
      <w:r>
        <w:rPr>
          <w:rFonts w:ascii="黑体" w:eastAsia="黑体" w:hAnsi="黑体" w:hint="eastAsia"/>
          <w:b w:val="0"/>
        </w:rPr>
        <w:lastRenderedPageBreak/>
        <w:t xml:space="preserve">第一部分 </w:t>
      </w:r>
      <w:r>
        <w:rPr>
          <w:rStyle w:val="10"/>
          <w:rFonts w:ascii="黑体" w:eastAsia="黑体" w:hAnsi="黑体" w:hint="eastAsia"/>
        </w:rPr>
        <w:t>部门概况</w:t>
      </w:r>
      <w:bookmarkEnd w:id="16"/>
      <w:bookmarkEnd w:id="15"/>
      <w:bookmarkEnd w:id="17"/>
    </w:p>
    <w:p w14:paraId="681B8C79" w14:textId="77777777" w:rsidR="00CD3BDC" w:rsidRDefault="00000000">
      <w:pPr>
        <w:pStyle w:val="2"/>
        <w:numPr>
          <w:ilvl w:val="0"/>
          <w:numId w:val="1"/>
        </w:numPr>
        <w:rPr>
          <w:rFonts w:ascii="黑体" w:eastAsia="黑体" w:hAnsi="黑体" w:hint="eastAsia"/>
          <w:b w:val="0"/>
        </w:rPr>
      </w:pPr>
      <w:bookmarkStart w:id="18" w:name="_Toc9633"/>
      <w:r>
        <w:rPr>
          <w:rFonts w:ascii="黑体" w:eastAsia="黑体" w:hAnsi="黑体" w:hint="eastAsia"/>
          <w:b w:val="0"/>
        </w:rPr>
        <w:t>部门职责</w:t>
      </w:r>
      <w:bookmarkEnd w:id="18"/>
    </w:p>
    <w:p w14:paraId="03E8E00B"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p>
    <w:p w14:paraId="17E7B08F"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w:t>
      </w:r>
      <w:proofErr w:type="gramStart"/>
      <w:r>
        <w:rPr>
          <w:rFonts w:ascii="仿宋_GB2312" w:eastAsia="仿宋_GB2312" w:hint="eastAsia"/>
          <w:sz w:val="32"/>
          <w:szCs w:val="32"/>
          <w:lang w:val="zh-CN"/>
        </w:rPr>
        <w:t>一</w:t>
      </w:r>
      <w:proofErr w:type="gramEnd"/>
      <w:r>
        <w:rPr>
          <w:rFonts w:ascii="仿宋_GB2312" w:eastAsia="仿宋_GB2312" w:hint="eastAsia"/>
          <w:sz w:val="32"/>
          <w:szCs w:val="32"/>
          <w:lang w:val="zh-CN"/>
        </w:rPr>
        <w:t>条例”等民族法律法规的贯彻落实；</w:t>
      </w:r>
    </w:p>
    <w:p w14:paraId="2E6D1805"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p>
    <w:p w14:paraId="2A3F48E4"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4、依法加强对宗教事务的管理，保护公民宗教信仰自由，</w:t>
      </w:r>
      <w:r>
        <w:rPr>
          <w:rFonts w:ascii="仿宋_GB2312" w:eastAsia="仿宋_GB2312" w:hint="eastAsia"/>
          <w:sz w:val="32"/>
          <w:szCs w:val="32"/>
          <w:lang w:val="zh-CN"/>
        </w:rPr>
        <w:lastRenderedPageBreak/>
        <w:t>保护宗教教职人员履行正常的教务活动，保护宗教</w:t>
      </w:r>
      <w:proofErr w:type="gramStart"/>
      <w:r>
        <w:rPr>
          <w:rFonts w:ascii="仿宋_GB2312" w:eastAsia="仿宋_GB2312" w:hint="eastAsia"/>
          <w:sz w:val="32"/>
          <w:szCs w:val="32"/>
          <w:lang w:val="zh-CN"/>
        </w:rPr>
        <w:t>教</w:t>
      </w:r>
      <w:proofErr w:type="gramEnd"/>
      <w:r>
        <w:rPr>
          <w:rFonts w:ascii="仿宋_GB2312" w:eastAsia="仿宋_GB2312" w:hint="eastAsia"/>
          <w:sz w:val="32"/>
          <w:szCs w:val="32"/>
          <w:lang w:val="zh-CN"/>
        </w:rPr>
        <w:t>团和宗教活动场所的合法权益，巩固和发展同宗教界人士进行爱国主义、社会主义、拥护祖国统一和民族团结的自我教育，引导宗教与社会主义社会相适应，团结和动员广大信教群众为改革开放和经济建设服务；</w:t>
      </w:r>
    </w:p>
    <w:p w14:paraId="58DC1AD5"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5、承办县委、县政府民族团结进步表彰活动，组织开展民族团结进步创建活动，负责组织协调全县民族工作领域有关对位和对港澳台的交流与合作，参与涉及民族事务的对外宣传工作，做好民族上层人士、宗教界人士参观及学习等各项管理工作，组织少数民族开展健康有益的文化、体育、爱国卫生及民俗活动；</w:t>
      </w:r>
    </w:p>
    <w:p w14:paraId="0EFE4C93"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6、参与拟订全县少数民族人才队伍建设规划；会同有关部门做好少数民族干部的培养、教育和使用工作；</w:t>
      </w:r>
    </w:p>
    <w:p w14:paraId="4CCC6C28"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7、积极争取少数民族发展专项资金项目，合理安排项目建设，做好项目资金的使用管理，加强监督检查；组织协调民族贸易、民族特需用品生产和民族地区对位写作；</w:t>
      </w:r>
    </w:p>
    <w:p w14:paraId="595E22AE"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8、引导宗教在法律、法规和政策范围内活动，预防和制止不法分子利用宗教进行的非法、违法活动；、抵制境内外敌对势力利用宗教对我进行的参透；</w:t>
      </w:r>
    </w:p>
    <w:p w14:paraId="0B65597C"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9、指导宗教团体在宪法、法律和政策允许的范围内按照独立自主、自办教会的原则，搞好自身建设；帮助宗教团体培养、教育宗教教职人员，做好有关培训组织工作；办理宗教团体需政府协助或协调的事务；</w:t>
      </w:r>
    </w:p>
    <w:p w14:paraId="4A26AF94"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10、负责宣传贯彻国家关于少数民族语言文字方面的政</w:t>
      </w:r>
      <w:r>
        <w:rPr>
          <w:rFonts w:ascii="仿宋_GB2312" w:eastAsia="仿宋_GB2312" w:hint="eastAsia"/>
          <w:sz w:val="32"/>
          <w:szCs w:val="32"/>
          <w:lang w:val="zh-CN"/>
        </w:rPr>
        <w:lastRenderedPageBreak/>
        <w:t>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p>
    <w:p w14:paraId="492AB02F"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11、贯彻执行国家和省、州有关两项资金管理工作的政策和规定，依法管理两项资金投资的项目和资金，制定实施全县两项资金管理工作的具体办法和意见；对两项资金投资项目的审查、报批、实施、验收等全过程进行管理和监督；</w:t>
      </w:r>
    </w:p>
    <w:p w14:paraId="05B5D8BD" w14:textId="77777777" w:rsidR="00CD3BDC" w:rsidRDefault="00000000">
      <w:pPr>
        <w:spacing w:line="560" w:lineRule="exact"/>
        <w:ind w:firstLineChars="200" w:firstLine="640"/>
        <w:rPr>
          <w:rFonts w:ascii="仿宋_GB2312" w:eastAsia="仿宋_GB2312"/>
          <w:sz w:val="32"/>
          <w:szCs w:val="32"/>
          <w:lang w:val="zh-CN"/>
        </w:rPr>
      </w:pPr>
      <w:r>
        <w:rPr>
          <w:rFonts w:ascii="仿宋_GB2312" w:eastAsia="仿宋_GB2312" w:hint="eastAsia"/>
          <w:sz w:val="32"/>
          <w:szCs w:val="32"/>
          <w:lang w:val="zh-CN"/>
        </w:rPr>
        <w:t>12、承办县委、县政府交办的其他事项。</w:t>
      </w:r>
    </w:p>
    <w:p w14:paraId="2C488016" w14:textId="77777777" w:rsidR="00CD3BDC" w:rsidRDefault="00000000">
      <w:pPr>
        <w:pStyle w:val="2"/>
        <w:rPr>
          <w:rStyle w:val="20"/>
        </w:rPr>
      </w:pPr>
      <w:bookmarkStart w:id="19" w:name="_Toc15396601"/>
      <w:bookmarkStart w:id="20" w:name="_Toc15377200"/>
      <w:bookmarkStart w:id="21" w:name="_Toc5061"/>
      <w:r>
        <w:rPr>
          <w:rFonts w:ascii="黑体" w:eastAsia="黑体" w:hint="eastAsia"/>
          <w:b w:val="0"/>
        </w:rPr>
        <w:t>二、</w:t>
      </w:r>
      <w:r>
        <w:rPr>
          <w:rFonts w:ascii="黑体" w:eastAsia="黑体" w:hAnsi="黑体" w:hint="eastAsia"/>
          <w:b w:val="0"/>
        </w:rPr>
        <w:t>机</w:t>
      </w:r>
      <w:r>
        <w:rPr>
          <w:rStyle w:val="20"/>
          <w:rFonts w:ascii="黑体" w:eastAsia="黑体" w:hAnsi="黑体" w:hint="eastAsia"/>
        </w:rPr>
        <w:t>构设置</w:t>
      </w:r>
      <w:bookmarkEnd w:id="19"/>
      <w:bookmarkEnd w:id="20"/>
      <w:bookmarkEnd w:id="21"/>
    </w:p>
    <w:p w14:paraId="74669305" w14:textId="77777777" w:rsidR="00CD3BDC" w:rsidRDefault="00000000">
      <w:pPr>
        <w:ind w:firstLineChars="250" w:firstLine="800"/>
        <w:rPr>
          <w:rFonts w:ascii="仿宋" w:eastAsia="仿宋" w:hAnsi="仿宋" w:hint="eastAsia"/>
          <w:sz w:val="32"/>
          <w:szCs w:val="32"/>
        </w:rPr>
      </w:pPr>
      <w:r>
        <w:rPr>
          <w:rFonts w:ascii="仿宋" w:eastAsia="仿宋" w:hAnsi="仿宋" w:hint="eastAsia"/>
          <w:sz w:val="32"/>
          <w:szCs w:val="32"/>
        </w:rPr>
        <w:t>红原县民族宗教局下属二级预算单位</w:t>
      </w:r>
      <w:r>
        <w:rPr>
          <w:rFonts w:eastAsia="仿宋" w:hint="eastAsia"/>
          <w:sz w:val="32"/>
          <w:szCs w:val="32"/>
        </w:rPr>
        <w:t>1</w:t>
      </w:r>
      <w:r>
        <w:rPr>
          <w:rFonts w:ascii="仿宋" w:eastAsia="仿宋" w:hAnsi="仿宋" w:hint="eastAsia"/>
          <w:sz w:val="32"/>
          <w:szCs w:val="32"/>
        </w:rPr>
        <w:t>个，其中行政单位0个，参照公务员法管理的事业单位</w:t>
      </w:r>
      <w:r>
        <w:rPr>
          <w:rFonts w:ascii="仿宋" w:eastAsia="仿宋" w:hAnsi="仿宋" w:hint="eastAsia"/>
          <w:bCs/>
          <w:sz w:val="32"/>
          <w:szCs w:val="32"/>
        </w:rPr>
        <w:t>1</w:t>
      </w:r>
      <w:r>
        <w:rPr>
          <w:rFonts w:ascii="仿宋" w:eastAsia="仿宋" w:hAnsi="仿宋" w:hint="eastAsia"/>
          <w:sz w:val="32"/>
          <w:szCs w:val="32"/>
        </w:rPr>
        <w:t>个，其他事业单位0个。</w:t>
      </w:r>
    </w:p>
    <w:p w14:paraId="1E232E84" w14:textId="77777777" w:rsidR="00CD3BDC" w:rsidRDefault="00000000">
      <w:pPr>
        <w:pStyle w:val="a4"/>
        <w:adjustRightInd w:val="0"/>
        <w:snapToGrid w:val="0"/>
        <w:spacing w:before="93" w:line="600" w:lineRule="exact"/>
        <w:ind w:firstLineChars="200" w:firstLine="640"/>
        <w:rPr>
          <w:rFonts w:ascii="仿宋" w:eastAsia="仿宋" w:hAnsi="仿宋" w:hint="eastAsia"/>
          <w:sz w:val="32"/>
          <w:szCs w:val="32"/>
        </w:rPr>
      </w:pPr>
      <w:r>
        <w:rPr>
          <w:rFonts w:hint="eastAsia"/>
          <w:sz w:val="32"/>
          <w:lang w:val="zh-CN"/>
        </w:rPr>
        <w:t>我局人事核定行政编制</w:t>
      </w:r>
      <w:r>
        <w:rPr>
          <w:rFonts w:hint="eastAsia"/>
          <w:sz w:val="32"/>
        </w:rPr>
        <w:t>15</w:t>
      </w:r>
      <w:r>
        <w:rPr>
          <w:rFonts w:hint="eastAsia"/>
          <w:sz w:val="32"/>
          <w:lang w:val="zh-CN"/>
        </w:rPr>
        <w:t>人，其中：行政工勤编制1人。是独立核算的机构，是独立编报预算的单位。20</w:t>
      </w:r>
      <w:r>
        <w:rPr>
          <w:rFonts w:hint="eastAsia"/>
          <w:sz w:val="32"/>
        </w:rPr>
        <w:t>24</w:t>
      </w:r>
      <w:r>
        <w:rPr>
          <w:rFonts w:hint="eastAsia"/>
          <w:sz w:val="32"/>
          <w:lang w:val="zh-CN"/>
        </w:rPr>
        <w:t>年年末在职行政人数</w:t>
      </w:r>
      <w:r>
        <w:rPr>
          <w:rFonts w:hint="eastAsia"/>
          <w:sz w:val="32"/>
        </w:rPr>
        <w:t>11</w:t>
      </w:r>
      <w:r>
        <w:rPr>
          <w:rFonts w:hint="eastAsia"/>
          <w:sz w:val="32"/>
          <w:lang w:val="zh-CN"/>
        </w:rPr>
        <w:t>人，其中：行政工勤在职人数1人。事业编制人数</w:t>
      </w:r>
      <w:r>
        <w:rPr>
          <w:rFonts w:hint="eastAsia"/>
          <w:sz w:val="32"/>
        </w:rPr>
        <w:t>4人，实有人数15人。</w:t>
      </w:r>
    </w:p>
    <w:p w14:paraId="46BC2FA1" w14:textId="77777777" w:rsidR="00CD3BDC" w:rsidRDefault="00000000">
      <w:pPr>
        <w:widowControl/>
        <w:jc w:val="left"/>
        <w:rPr>
          <w:rFonts w:ascii="仿宋" w:eastAsia="仿宋" w:hAnsi="仿宋" w:hint="eastAsia"/>
          <w:kern w:val="0"/>
          <w:sz w:val="32"/>
          <w:szCs w:val="32"/>
        </w:rPr>
      </w:pPr>
      <w:r>
        <w:rPr>
          <w:rFonts w:ascii="仿宋" w:eastAsia="仿宋" w:hAnsi="仿宋"/>
          <w:sz w:val="32"/>
          <w:szCs w:val="32"/>
        </w:rPr>
        <w:br w:type="page"/>
      </w:r>
    </w:p>
    <w:p w14:paraId="3C7C1DBD" w14:textId="77777777" w:rsidR="00CD3BDC" w:rsidRDefault="00000000">
      <w:pPr>
        <w:pStyle w:val="1"/>
        <w:ind w:right="440"/>
        <w:jc w:val="center"/>
        <w:rPr>
          <w:rStyle w:val="10"/>
          <w:rFonts w:ascii="黑体" w:eastAsia="黑体" w:hAnsi="黑体" w:hint="eastAsia"/>
          <w:bCs/>
        </w:rPr>
      </w:pPr>
      <w:bookmarkStart w:id="22" w:name="_Toc15377204"/>
      <w:bookmarkStart w:id="23" w:name="_Toc15396602"/>
      <w:bookmarkStart w:id="24" w:name="_Toc15315"/>
      <w:r>
        <w:rPr>
          <w:rFonts w:ascii="黑体" w:eastAsia="黑体" w:hAnsi="黑体" w:hint="eastAsia"/>
          <w:b w:val="0"/>
        </w:rPr>
        <w:lastRenderedPageBreak/>
        <w:t>第二部分 2024年度</w:t>
      </w:r>
      <w:r>
        <w:rPr>
          <w:rStyle w:val="10"/>
          <w:rFonts w:ascii="黑体" w:eastAsia="黑体" w:hAnsi="黑体" w:hint="eastAsia"/>
          <w:bCs/>
        </w:rPr>
        <w:t>部门决算情况说明</w:t>
      </w:r>
      <w:bookmarkEnd w:id="22"/>
      <w:bookmarkEnd w:id="23"/>
      <w:bookmarkEnd w:id="24"/>
    </w:p>
    <w:p w14:paraId="008DA4DF" w14:textId="77777777" w:rsidR="00CD3BDC" w:rsidRDefault="00CD3BDC"/>
    <w:p w14:paraId="54FA9DE2" w14:textId="77777777" w:rsidR="00CD3BDC" w:rsidRDefault="00000000">
      <w:pPr>
        <w:pStyle w:val="af1"/>
        <w:numPr>
          <w:ilvl w:val="0"/>
          <w:numId w:val="2"/>
        </w:numPr>
        <w:spacing w:line="600" w:lineRule="exact"/>
        <w:ind w:firstLineChars="0"/>
        <w:outlineLvl w:val="1"/>
        <w:rPr>
          <w:rStyle w:val="20"/>
          <w:rFonts w:ascii="黑体" w:eastAsia="黑体" w:hAnsi="黑体" w:hint="eastAsia"/>
          <w:b w:val="0"/>
        </w:rPr>
      </w:pPr>
      <w:bookmarkStart w:id="25" w:name="_Toc15396603"/>
      <w:bookmarkStart w:id="26" w:name="_Toc15377205"/>
      <w:bookmarkStart w:id="27" w:name="_Toc32294"/>
      <w:r>
        <w:rPr>
          <w:rFonts w:ascii="黑体" w:eastAsia="黑体" w:hAnsi="黑体" w:hint="eastAsia"/>
          <w:sz w:val="32"/>
          <w:szCs w:val="32"/>
        </w:rPr>
        <w:t>收</w:t>
      </w:r>
      <w:r>
        <w:rPr>
          <w:rStyle w:val="20"/>
          <w:rFonts w:ascii="黑体" w:eastAsia="黑体" w:hAnsi="黑体" w:hint="eastAsia"/>
          <w:b w:val="0"/>
        </w:rPr>
        <w:t>入支出决算总体情况说明</w:t>
      </w:r>
      <w:bookmarkEnd w:id="25"/>
      <w:bookmarkEnd w:id="26"/>
      <w:bookmarkEnd w:id="27"/>
    </w:p>
    <w:p w14:paraId="2D87BAA6" w14:textId="77777777" w:rsidR="00CD3BDC" w:rsidRDefault="00000000">
      <w:pPr>
        <w:spacing w:line="600" w:lineRule="exact"/>
        <w:ind w:firstLineChars="200" w:firstLine="640"/>
        <w:jc w:val="left"/>
        <w:rPr>
          <w:rFonts w:ascii="仿宋" w:eastAsia="仿宋" w:hAnsi="仿宋" w:hint="eastAsia"/>
          <w:sz w:val="32"/>
          <w:szCs w:val="32"/>
        </w:rPr>
      </w:pPr>
      <w:r>
        <w:rPr>
          <w:rFonts w:ascii="仿宋" w:eastAsia="仿宋" w:hAnsi="仿宋" w:hint="eastAsia"/>
          <w:sz w:val="32"/>
          <w:szCs w:val="32"/>
        </w:rPr>
        <w:t>2024年度收、支总计均为</w:t>
      </w:r>
      <w:r>
        <w:rPr>
          <w:rFonts w:eastAsia="仿宋" w:hint="eastAsia"/>
          <w:sz w:val="32"/>
          <w:szCs w:val="32"/>
        </w:rPr>
        <w:t>629.82</w:t>
      </w:r>
      <w:r>
        <w:rPr>
          <w:rFonts w:ascii="仿宋" w:eastAsia="仿宋" w:hAnsi="仿宋" w:hint="eastAsia"/>
          <w:sz w:val="32"/>
          <w:szCs w:val="32"/>
        </w:rPr>
        <w:t>万元</w:t>
      </w:r>
      <w:r>
        <w:rPr>
          <w:rFonts w:hint="eastAsia"/>
          <w:sz w:val="32"/>
          <w:szCs w:val="32"/>
        </w:rPr>
        <w:t>。</w:t>
      </w:r>
      <w:r>
        <w:rPr>
          <w:rFonts w:ascii="仿宋" w:eastAsia="仿宋" w:hAnsi="仿宋" w:hint="eastAsia"/>
          <w:sz w:val="32"/>
          <w:szCs w:val="32"/>
        </w:rPr>
        <w:t>与2023年度相比，收、支总计各增加34.85万元，增长5.86</w:t>
      </w:r>
      <w:r>
        <w:rPr>
          <w:rFonts w:ascii="仿宋" w:eastAsia="仿宋" w:hAnsi="仿宋"/>
          <w:sz w:val="32"/>
          <w:szCs w:val="32"/>
        </w:rPr>
        <w:t>%</w:t>
      </w:r>
      <w:r>
        <w:rPr>
          <w:rFonts w:ascii="仿宋" w:eastAsia="仿宋" w:hAnsi="仿宋" w:hint="eastAsia"/>
          <w:sz w:val="32"/>
          <w:szCs w:val="32"/>
        </w:rPr>
        <w:t>。主要变动原因是人员日常经费、项目资金增加。</w:t>
      </w:r>
    </w:p>
    <w:p w14:paraId="4B10458D" w14:textId="77777777" w:rsidR="00CD3BDC"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：收、支决算总计变动情况图）（柱状图）</w:t>
      </w:r>
    </w:p>
    <w:p w14:paraId="4A49047E" w14:textId="77777777" w:rsidR="00CD3BDC" w:rsidRDefault="00000000">
      <w:pPr>
        <w:pStyle w:val="5"/>
        <w:outlineLvl w:val="9"/>
        <w:rPr>
          <w:rFonts w:ascii="仿宋_GB2312" w:eastAsia="仿宋_GB2312"/>
          <w:sz w:val="32"/>
          <w:szCs w:val="32"/>
        </w:rPr>
      </w:pPr>
      <w:r>
        <w:rPr>
          <w:rFonts w:ascii="仿宋_GB2312" w:eastAsia="仿宋_GB2312" w:hint="eastAsia"/>
          <w:noProof/>
          <w:sz w:val="32"/>
          <w:szCs w:val="32"/>
        </w:rPr>
        <w:drawing>
          <wp:inline distT="0" distB="0" distL="114300" distR="114300" wp14:anchorId="3D97A440" wp14:editId="7D850649">
            <wp:extent cx="5236210" cy="2000885"/>
            <wp:effectExtent l="4445" t="4445" r="1714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3E408B" w14:textId="77777777" w:rsidR="00CD3BDC" w:rsidRDefault="00000000">
      <w:pPr>
        <w:pStyle w:val="af1"/>
        <w:numPr>
          <w:ilvl w:val="0"/>
          <w:numId w:val="2"/>
        </w:numPr>
        <w:spacing w:line="600" w:lineRule="exact"/>
        <w:ind w:firstLineChars="0"/>
        <w:outlineLvl w:val="1"/>
        <w:rPr>
          <w:rStyle w:val="20"/>
          <w:rFonts w:ascii="黑体" w:eastAsia="黑体" w:hAnsi="黑体" w:hint="eastAsia"/>
          <w:b w:val="0"/>
        </w:rPr>
      </w:pPr>
      <w:bookmarkStart w:id="28" w:name="_Toc15396604"/>
      <w:bookmarkStart w:id="29" w:name="_Toc15377206"/>
      <w:bookmarkStart w:id="30" w:name="_Toc4583"/>
      <w:r>
        <w:rPr>
          <w:rFonts w:ascii="黑体" w:eastAsia="黑体" w:hAnsi="黑体" w:hint="eastAsia"/>
          <w:sz w:val="32"/>
          <w:szCs w:val="32"/>
        </w:rPr>
        <w:t>收</w:t>
      </w:r>
      <w:r>
        <w:rPr>
          <w:rStyle w:val="20"/>
          <w:rFonts w:ascii="黑体" w:eastAsia="黑体" w:hAnsi="黑体" w:hint="eastAsia"/>
          <w:b w:val="0"/>
        </w:rPr>
        <w:t>入决算情况说明</w:t>
      </w:r>
      <w:bookmarkEnd w:id="28"/>
      <w:bookmarkEnd w:id="29"/>
      <w:bookmarkEnd w:id="30"/>
    </w:p>
    <w:p w14:paraId="653F0E7A" w14:textId="77777777" w:rsidR="00CD3BDC" w:rsidRDefault="00000000">
      <w:pPr>
        <w:spacing w:line="600" w:lineRule="exact"/>
        <w:ind w:firstLineChars="200" w:firstLine="640"/>
        <w:jc w:val="left"/>
        <w:outlineLvl w:val="1"/>
        <w:rPr>
          <w:rFonts w:ascii="仿宋" w:eastAsia="仿宋" w:hAnsi="仿宋" w:hint="eastAsia"/>
          <w:sz w:val="32"/>
          <w:szCs w:val="32"/>
        </w:rPr>
      </w:pPr>
      <w:bookmarkStart w:id="31" w:name="_Toc26599"/>
      <w:r>
        <w:rPr>
          <w:rFonts w:ascii="仿宋" w:eastAsia="仿宋" w:hAnsi="仿宋" w:hint="eastAsia"/>
          <w:sz w:val="32"/>
          <w:szCs w:val="32"/>
        </w:rPr>
        <w:t>2024年度本年收入合计</w:t>
      </w:r>
      <w:r>
        <w:rPr>
          <w:rFonts w:eastAsia="仿宋" w:hint="eastAsia"/>
          <w:sz w:val="32"/>
          <w:szCs w:val="32"/>
        </w:rPr>
        <w:t>629.82</w:t>
      </w:r>
      <w:r>
        <w:rPr>
          <w:rFonts w:ascii="仿宋" w:eastAsia="仿宋" w:hAnsi="仿宋" w:hint="eastAsia"/>
          <w:sz w:val="32"/>
          <w:szCs w:val="32"/>
        </w:rPr>
        <w:t>万元，其中：一般公共预算财政拨款收入</w:t>
      </w:r>
      <w:r>
        <w:rPr>
          <w:rFonts w:eastAsia="仿宋" w:hint="eastAsia"/>
          <w:sz w:val="32"/>
          <w:szCs w:val="32"/>
        </w:rPr>
        <w:t>629.82</w:t>
      </w:r>
      <w:r>
        <w:rPr>
          <w:rFonts w:ascii="仿宋" w:eastAsia="仿宋" w:hAnsi="仿宋" w:hint="eastAsia"/>
          <w:sz w:val="32"/>
          <w:szCs w:val="32"/>
        </w:rPr>
        <w:t>万元，占</w:t>
      </w:r>
      <w:r>
        <w:rPr>
          <w:sz w:val="32"/>
          <w:szCs w:val="32"/>
        </w:rPr>
        <w:t>100</w:t>
      </w:r>
      <w:r>
        <w:rPr>
          <w:rFonts w:ascii="仿宋" w:eastAsia="仿宋" w:hAnsi="仿宋"/>
          <w:sz w:val="32"/>
          <w:szCs w:val="32"/>
        </w:rPr>
        <w:t>%</w:t>
      </w:r>
      <w:r>
        <w:rPr>
          <w:rFonts w:ascii="仿宋" w:eastAsia="仿宋" w:hAnsi="仿宋" w:hint="eastAsia"/>
          <w:sz w:val="32"/>
          <w:szCs w:val="32"/>
        </w:rPr>
        <w:t>；政府性基金预算财政拨款收入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；国有资本经营预算财政拨款收入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；上级补助收入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；事业收入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；经营收入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；附属单位上缴收入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；其他收入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w:t>
      </w:r>
      <w:bookmarkEnd w:id="31"/>
    </w:p>
    <w:p w14:paraId="3F1B536F" w14:textId="77777777" w:rsidR="00CD3BDC"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（图2：收入决算结构图）（饼状图）</w:t>
      </w:r>
    </w:p>
    <w:p w14:paraId="165C9F7F" w14:textId="77777777" w:rsidR="00CD3BDC" w:rsidRDefault="00000000">
      <w:pPr>
        <w:pStyle w:val="5"/>
        <w:outlineLvl w:val="9"/>
        <w:rPr>
          <w:rFonts w:ascii="仿宋_GB2312" w:eastAsia="仿宋_GB2312"/>
          <w:sz w:val="32"/>
          <w:szCs w:val="32"/>
        </w:rPr>
      </w:pPr>
      <w:r>
        <w:rPr>
          <w:rFonts w:eastAsia="仿宋" w:hint="eastAsia"/>
          <w:noProof/>
        </w:rPr>
        <w:lastRenderedPageBreak/>
        <w:drawing>
          <wp:inline distT="0" distB="0" distL="114300" distR="114300" wp14:anchorId="734F12F5" wp14:editId="3B972555">
            <wp:extent cx="3526790" cy="2235835"/>
            <wp:effectExtent l="4445" t="4445" r="1206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5F7A43" w14:textId="77777777" w:rsidR="00CD3BDC" w:rsidRDefault="00000000">
      <w:pPr>
        <w:pStyle w:val="af1"/>
        <w:numPr>
          <w:ilvl w:val="0"/>
          <w:numId w:val="2"/>
        </w:numPr>
        <w:spacing w:line="600" w:lineRule="exact"/>
        <w:ind w:firstLineChars="0"/>
        <w:outlineLvl w:val="1"/>
        <w:rPr>
          <w:rStyle w:val="20"/>
          <w:rFonts w:ascii="黑体" w:eastAsia="黑体" w:hAnsi="黑体" w:hint="eastAsia"/>
          <w:b w:val="0"/>
        </w:rPr>
      </w:pPr>
      <w:bookmarkStart w:id="32" w:name="_Toc15396605"/>
      <w:bookmarkStart w:id="33" w:name="_Toc15377207"/>
      <w:bookmarkStart w:id="34" w:name="_Toc3535"/>
      <w:r>
        <w:rPr>
          <w:rFonts w:ascii="黑体" w:eastAsia="黑体" w:hAnsi="黑体" w:hint="eastAsia"/>
          <w:sz w:val="32"/>
          <w:szCs w:val="32"/>
        </w:rPr>
        <w:t>支</w:t>
      </w:r>
      <w:r>
        <w:rPr>
          <w:rStyle w:val="20"/>
          <w:rFonts w:ascii="黑体" w:eastAsia="黑体" w:hAnsi="黑体" w:hint="eastAsia"/>
          <w:b w:val="0"/>
        </w:rPr>
        <w:t>出决算情况说明</w:t>
      </w:r>
      <w:bookmarkEnd w:id="32"/>
      <w:bookmarkEnd w:id="33"/>
      <w:bookmarkEnd w:id="34"/>
    </w:p>
    <w:p w14:paraId="3BE26635" w14:textId="77777777" w:rsidR="00CD3BDC" w:rsidRDefault="00000000">
      <w:pPr>
        <w:spacing w:line="600" w:lineRule="exact"/>
        <w:ind w:firstLineChars="200" w:firstLine="640"/>
        <w:outlineLvl w:val="1"/>
        <w:rPr>
          <w:rFonts w:ascii="仿宋" w:eastAsia="仿宋" w:hAnsi="仿宋" w:hint="eastAsia"/>
          <w:sz w:val="32"/>
          <w:szCs w:val="32"/>
        </w:rPr>
      </w:pPr>
      <w:bookmarkStart w:id="35" w:name="_Toc20819"/>
      <w:r>
        <w:rPr>
          <w:rFonts w:ascii="仿宋" w:eastAsia="仿宋" w:hAnsi="仿宋" w:hint="eastAsia"/>
          <w:sz w:val="32"/>
          <w:szCs w:val="32"/>
        </w:rPr>
        <w:t>2024年度本年支出合计</w:t>
      </w:r>
      <w:r>
        <w:rPr>
          <w:rFonts w:eastAsia="仿宋" w:hint="eastAsia"/>
          <w:sz w:val="32"/>
          <w:szCs w:val="32"/>
        </w:rPr>
        <w:t>629.82</w:t>
      </w:r>
      <w:r>
        <w:rPr>
          <w:rFonts w:ascii="仿宋" w:eastAsia="仿宋" w:hAnsi="仿宋" w:hint="eastAsia"/>
          <w:sz w:val="32"/>
          <w:szCs w:val="32"/>
        </w:rPr>
        <w:t>万元，其中：基本支出</w:t>
      </w:r>
      <w:r>
        <w:rPr>
          <w:rFonts w:eastAsia="仿宋" w:hint="eastAsia"/>
          <w:sz w:val="32"/>
          <w:szCs w:val="32"/>
        </w:rPr>
        <w:t>401.08</w:t>
      </w:r>
      <w:r>
        <w:rPr>
          <w:rFonts w:ascii="仿宋" w:eastAsia="仿宋" w:hAnsi="仿宋" w:hint="eastAsia"/>
          <w:sz w:val="32"/>
          <w:szCs w:val="32"/>
        </w:rPr>
        <w:t>万元，占</w:t>
      </w:r>
      <w:r>
        <w:rPr>
          <w:rFonts w:eastAsia="仿宋" w:hint="eastAsia"/>
          <w:sz w:val="32"/>
          <w:szCs w:val="32"/>
        </w:rPr>
        <w:t>63.68</w:t>
      </w:r>
      <w:r>
        <w:rPr>
          <w:rFonts w:ascii="仿宋" w:eastAsia="仿宋" w:hAnsi="仿宋"/>
          <w:sz w:val="32"/>
          <w:szCs w:val="32"/>
        </w:rPr>
        <w:t>%</w:t>
      </w:r>
      <w:r>
        <w:rPr>
          <w:rFonts w:ascii="仿宋" w:eastAsia="仿宋" w:hAnsi="仿宋" w:hint="eastAsia"/>
          <w:sz w:val="32"/>
          <w:szCs w:val="32"/>
        </w:rPr>
        <w:t>；项目支出</w:t>
      </w:r>
      <w:r>
        <w:rPr>
          <w:rFonts w:eastAsia="仿宋" w:hint="eastAsia"/>
          <w:sz w:val="32"/>
          <w:szCs w:val="32"/>
        </w:rPr>
        <w:t>228.75</w:t>
      </w:r>
      <w:r>
        <w:rPr>
          <w:rFonts w:ascii="仿宋" w:eastAsia="仿宋" w:hAnsi="仿宋" w:hint="eastAsia"/>
          <w:sz w:val="32"/>
          <w:szCs w:val="32"/>
        </w:rPr>
        <w:t>万元，占</w:t>
      </w:r>
      <w:r>
        <w:rPr>
          <w:rFonts w:eastAsia="仿宋" w:hint="eastAsia"/>
          <w:sz w:val="32"/>
          <w:szCs w:val="32"/>
        </w:rPr>
        <w:t>36.32</w:t>
      </w:r>
      <w:r>
        <w:rPr>
          <w:rFonts w:ascii="仿宋" w:eastAsia="仿宋" w:hAnsi="仿宋"/>
          <w:sz w:val="32"/>
          <w:szCs w:val="32"/>
        </w:rPr>
        <w:t>%</w:t>
      </w:r>
      <w:r>
        <w:rPr>
          <w:rFonts w:ascii="仿宋" w:eastAsia="仿宋" w:hAnsi="仿宋" w:hint="eastAsia"/>
          <w:sz w:val="32"/>
          <w:szCs w:val="32"/>
        </w:rPr>
        <w:t>；上缴上级支出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；经营支出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；对附属单位补助支出</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w:t>
      </w:r>
      <w:bookmarkEnd w:id="35"/>
    </w:p>
    <w:p w14:paraId="7777E17B" w14:textId="77777777" w:rsidR="00CD3BDC"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（图3：支出决算结构图）（饼状图）</w:t>
      </w:r>
    </w:p>
    <w:p w14:paraId="4D1230E8" w14:textId="77777777" w:rsidR="00CD3BDC" w:rsidRDefault="00000000">
      <w:pPr>
        <w:pStyle w:val="5"/>
        <w:outlineLvl w:val="9"/>
        <w:rPr>
          <w:rFonts w:ascii="仿宋_GB2312" w:eastAsia="仿宋_GB2312"/>
          <w:sz w:val="32"/>
          <w:szCs w:val="32"/>
        </w:rPr>
      </w:pPr>
      <w:r>
        <w:rPr>
          <w:rFonts w:eastAsia="仿宋" w:hint="eastAsia"/>
          <w:noProof/>
        </w:rPr>
        <w:drawing>
          <wp:inline distT="0" distB="0" distL="114300" distR="114300" wp14:anchorId="3080101C" wp14:editId="3BF6E108">
            <wp:extent cx="3651250" cy="2579370"/>
            <wp:effectExtent l="4445" t="5080" r="20955" b="63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EB0C9F" w14:textId="77777777" w:rsidR="00CD3BDC" w:rsidRDefault="00000000">
      <w:pPr>
        <w:spacing w:line="600" w:lineRule="exact"/>
        <w:ind w:firstLineChars="200" w:firstLine="640"/>
        <w:outlineLvl w:val="1"/>
        <w:rPr>
          <w:rStyle w:val="20"/>
          <w:rFonts w:ascii="黑体" w:eastAsia="黑体" w:hAnsi="黑体" w:hint="eastAsia"/>
          <w:b w:val="0"/>
        </w:rPr>
      </w:pPr>
      <w:bookmarkStart w:id="36" w:name="_Toc15396606"/>
      <w:bookmarkStart w:id="37" w:name="_Toc15377208"/>
      <w:bookmarkStart w:id="38" w:name="_Toc8257"/>
      <w:r>
        <w:rPr>
          <w:rFonts w:ascii="黑体" w:eastAsia="黑体" w:hAnsi="黑体" w:hint="eastAsia"/>
          <w:sz w:val="32"/>
          <w:szCs w:val="32"/>
        </w:rPr>
        <w:t>四、财</w:t>
      </w:r>
      <w:r>
        <w:rPr>
          <w:rStyle w:val="20"/>
          <w:rFonts w:ascii="黑体" w:eastAsia="黑体" w:hAnsi="黑体" w:hint="eastAsia"/>
          <w:b w:val="0"/>
        </w:rPr>
        <w:t>政拨款收入支出决算总体情况说明</w:t>
      </w:r>
      <w:bookmarkEnd w:id="36"/>
      <w:bookmarkEnd w:id="37"/>
      <w:bookmarkEnd w:id="38"/>
    </w:p>
    <w:p w14:paraId="4D500F85" w14:textId="77777777" w:rsidR="00CD3BDC"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2024年度财政拨款收、支总计均为</w:t>
      </w:r>
      <w:r>
        <w:rPr>
          <w:rFonts w:eastAsia="仿宋" w:hint="eastAsia"/>
          <w:sz w:val="32"/>
          <w:szCs w:val="32"/>
        </w:rPr>
        <w:t>629.82</w:t>
      </w:r>
      <w:r>
        <w:rPr>
          <w:rFonts w:ascii="仿宋" w:eastAsia="仿宋" w:hAnsi="仿宋" w:hint="eastAsia"/>
          <w:sz w:val="32"/>
          <w:szCs w:val="32"/>
        </w:rPr>
        <w:t>万元。与2023</w:t>
      </w:r>
      <w:r>
        <w:rPr>
          <w:rFonts w:ascii="仿宋" w:eastAsia="仿宋" w:hAnsi="仿宋" w:hint="eastAsia"/>
          <w:sz w:val="32"/>
          <w:szCs w:val="32"/>
        </w:rPr>
        <w:lastRenderedPageBreak/>
        <w:t>年度相比，财政拨款收、支总计各增加34.85万元，增长5.86</w:t>
      </w:r>
      <w:r>
        <w:rPr>
          <w:rFonts w:ascii="仿宋" w:eastAsia="仿宋" w:hAnsi="仿宋"/>
          <w:sz w:val="32"/>
          <w:szCs w:val="32"/>
        </w:rPr>
        <w:t>%</w:t>
      </w:r>
      <w:r>
        <w:rPr>
          <w:rFonts w:ascii="仿宋" w:eastAsia="仿宋" w:hAnsi="仿宋" w:hint="eastAsia"/>
          <w:sz w:val="32"/>
          <w:szCs w:val="32"/>
        </w:rPr>
        <w:t>。主要变动原因是人员经费、项目资金增加。</w:t>
      </w:r>
    </w:p>
    <w:p w14:paraId="13704067" w14:textId="77777777" w:rsidR="00CD3BDC"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（图4：财政拨款收、支决算总计变动情况）（柱状图）</w:t>
      </w:r>
    </w:p>
    <w:p w14:paraId="54637626" w14:textId="77777777" w:rsidR="00CD3BDC" w:rsidRDefault="00000000">
      <w:pPr>
        <w:pStyle w:val="5"/>
        <w:outlineLvl w:val="9"/>
        <w:rPr>
          <w:rFonts w:ascii="仿宋" w:eastAsia="仿宋" w:hAnsi="仿宋" w:hint="eastAsia"/>
          <w:sz w:val="32"/>
          <w:szCs w:val="32"/>
        </w:rPr>
      </w:pPr>
      <w:r>
        <w:rPr>
          <w:rFonts w:ascii="仿宋" w:eastAsia="仿宋" w:hAnsi="仿宋" w:hint="eastAsia"/>
          <w:noProof/>
          <w:sz w:val="32"/>
          <w:szCs w:val="32"/>
        </w:rPr>
        <w:drawing>
          <wp:inline distT="0" distB="0" distL="114300" distR="114300" wp14:anchorId="0923C81A" wp14:editId="3CC038E7">
            <wp:extent cx="4223385" cy="1858645"/>
            <wp:effectExtent l="4445" t="4445" r="20320" b="228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B87BA1" w14:textId="77777777" w:rsidR="00CD3BDC" w:rsidRDefault="00000000">
      <w:pPr>
        <w:spacing w:line="600" w:lineRule="exact"/>
        <w:ind w:firstLineChars="200" w:firstLine="640"/>
        <w:outlineLvl w:val="1"/>
        <w:rPr>
          <w:rStyle w:val="20"/>
          <w:rFonts w:ascii="黑体" w:eastAsia="黑体" w:hAnsi="黑体" w:hint="eastAsia"/>
          <w:b w:val="0"/>
        </w:rPr>
      </w:pPr>
      <w:bookmarkStart w:id="39" w:name="_Toc15396607"/>
      <w:bookmarkStart w:id="40" w:name="_Toc15377209"/>
      <w:bookmarkStart w:id="41" w:name="_Toc31607"/>
      <w:r>
        <w:rPr>
          <w:rFonts w:ascii="黑体" w:eastAsia="黑体" w:hAnsi="黑体" w:hint="eastAsia"/>
          <w:sz w:val="32"/>
          <w:szCs w:val="32"/>
        </w:rPr>
        <w:t>五、</w:t>
      </w:r>
      <w:r>
        <w:rPr>
          <w:rFonts w:ascii="黑体" w:eastAsia="黑体" w:hAnsi="黑体" w:hint="eastAsia"/>
          <w:b/>
          <w:sz w:val="32"/>
          <w:szCs w:val="32"/>
        </w:rPr>
        <w:t>一</w:t>
      </w:r>
      <w:r>
        <w:rPr>
          <w:rStyle w:val="20"/>
          <w:rFonts w:ascii="黑体" w:eastAsia="黑体" w:hAnsi="黑体" w:hint="eastAsia"/>
          <w:b w:val="0"/>
        </w:rPr>
        <w:t>般公共预算财政拨款支出决算情况说明</w:t>
      </w:r>
      <w:bookmarkEnd w:id="39"/>
      <w:bookmarkEnd w:id="40"/>
      <w:bookmarkEnd w:id="41"/>
    </w:p>
    <w:p w14:paraId="6E6B9193" w14:textId="77777777" w:rsidR="00CD3BDC" w:rsidRDefault="00000000">
      <w:pPr>
        <w:spacing w:line="600" w:lineRule="exact"/>
        <w:ind w:firstLineChars="200" w:firstLine="643"/>
        <w:outlineLvl w:val="2"/>
        <w:rPr>
          <w:rFonts w:ascii="仿宋" w:eastAsia="仿宋" w:hAnsi="仿宋" w:hint="eastAsia"/>
          <w:b/>
          <w:sz w:val="32"/>
          <w:szCs w:val="32"/>
        </w:rPr>
      </w:pPr>
      <w:bookmarkStart w:id="42" w:name="_Toc15377210"/>
      <w:r>
        <w:rPr>
          <w:rFonts w:ascii="仿宋" w:eastAsia="仿宋" w:hAnsi="仿宋" w:hint="eastAsia"/>
          <w:b/>
          <w:sz w:val="32"/>
          <w:szCs w:val="32"/>
        </w:rPr>
        <w:t>（一）一般公共预算财政拨款支出决算总体情况</w:t>
      </w:r>
      <w:bookmarkEnd w:id="42"/>
    </w:p>
    <w:p w14:paraId="2FBC962F" w14:textId="77777777" w:rsidR="00CD3BDC"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2024年度一般公共预算财政拨款支出</w:t>
      </w:r>
      <w:r>
        <w:rPr>
          <w:rFonts w:eastAsia="仿宋" w:hint="eastAsia"/>
          <w:sz w:val="32"/>
          <w:szCs w:val="32"/>
        </w:rPr>
        <w:t>629.82</w:t>
      </w:r>
      <w:r>
        <w:rPr>
          <w:rFonts w:ascii="仿宋" w:eastAsia="仿宋" w:hAnsi="仿宋" w:hint="eastAsia"/>
          <w:sz w:val="32"/>
          <w:szCs w:val="32"/>
        </w:rPr>
        <w:t>万元，占本年支出合计的</w:t>
      </w:r>
      <w:r>
        <w:rPr>
          <w:sz w:val="32"/>
          <w:szCs w:val="32"/>
        </w:rPr>
        <w:t>100</w:t>
      </w:r>
      <w:r>
        <w:rPr>
          <w:rFonts w:ascii="仿宋" w:eastAsia="仿宋" w:hAnsi="仿宋"/>
          <w:sz w:val="32"/>
          <w:szCs w:val="32"/>
        </w:rPr>
        <w:t>%</w:t>
      </w:r>
      <w:r>
        <w:rPr>
          <w:rFonts w:ascii="仿宋" w:eastAsia="仿宋" w:hAnsi="仿宋" w:hint="eastAsia"/>
          <w:sz w:val="32"/>
          <w:szCs w:val="32"/>
        </w:rPr>
        <w:t>。与2023年度相比，一般公共预算财政拨款支出增加34.85万元，增长5.86</w:t>
      </w:r>
      <w:r>
        <w:rPr>
          <w:rFonts w:ascii="仿宋" w:eastAsia="仿宋" w:hAnsi="仿宋"/>
          <w:sz w:val="32"/>
          <w:szCs w:val="32"/>
        </w:rPr>
        <w:t>%</w:t>
      </w:r>
      <w:r>
        <w:rPr>
          <w:rFonts w:ascii="仿宋" w:eastAsia="仿宋" w:hAnsi="仿宋" w:hint="eastAsia"/>
          <w:sz w:val="32"/>
          <w:szCs w:val="32"/>
        </w:rPr>
        <w:t>。主要变动原因是人员经费、项目资金增加。</w:t>
      </w:r>
    </w:p>
    <w:p w14:paraId="70DA648F" w14:textId="77777777" w:rsidR="00CD3BDC"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（图5：一般公共预算财政拨款支出决算变动情况）（柱状图）</w:t>
      </w:r>
    </w:p>
    <w:p w14:paraId="0550B9D7" w14:textId="77777777" w:rsidR="00CD3BDC" w:rsidRDefault="00000000">
      <w:pPr>
        <w:pStyle w:val="5"/>
        <w:outlineLvl w:val="9"/>
        <w:rPr>
          <w:rFonts w:ascii="仿宋" w:eastAsia="仿宋" w:hAnsi="仿宋" w:hint="eastAsia"/>
          <w:sz w:val="32"/>
          <w:szCs w:val="32"/>
        </w:rPr>
      </w:pPr>
      <w:r>
        <w:rPr>
          <w:rFonts w:eastAsia="仿宋" w:hint="eastAsia"/>
          <w:noProof/>
        </w:rPr>
        <w:drawing>
          <wp:inline distT="0" distB="0" distL="114300" distR="114300" wp14:anchorId="3553DD3F" wp14:editId="6D5B7FDE">
            <wp:extent cx="3763010" cy="1539875"/>
            <wp:effectExtent l="4445" t="4445" r="23495" b="177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F61233" w14:textId="77777777" w:rsidR="00CD3BDC" w:rsidRDefault="00CD3BDC">
      <w:pPr>
        <w:spacing w:line="600" w:lineRule="exact"/>
        <w:ind w:firstLineChars="200" w:firstLine="643"/>
        <w:rPr>
          <w:rFonts w:ascii="仿宋" w:eastAsia="仿宋" w:hAnsi="仿宋" w:hint="eastAsia"/>
          <w:b/>
          <w:sz w:val="32"/>
          <w:szCs w:val="32"/>
        </w:rPr>
      </w:pPr>
      <w:bookmarkStart w:id="43" w:name="_Toc15377211"/>
    </w:p>
    <w:p w14:paraId="6F24DEA1" w14:textId="77777777" w:rsidR="00CD3BDC" w:rsidRDefault="00000000">
      <w:pPr>
        <w:spacing w:line="600" w:lineRule="exact"/>
        <w:ind w:firstLineChars="200" w:firstLine="643"/>
        <w:outlineLvl w:val="2"/>
        <w:rPr>
          <w:rFonts w:ascii="仿宋" w:eastAsia="仿宋" w:hAnsi="仿宋" w:hint="eastAsia"/>
          <w:b/>
          <w:sz w:val="32"/>
          <w:szCs w:val="32"/>
        </w:rPr>
      </w:pPr>
      <w:r>
        <w:rPr>
          <w:rFonts w:ascii="仿宋" w:eastAsia="仿宋" w:hAnsi="仿宋" w:hint="eastAsia"/>
          <w:b/>
          <w:sz w:val="32"/>
          <w:szCs w:val="32"/>
        </w:rPr>
        <w:lastRenderedPageBreak/>
        <w:t>（二）一般公共预算财政拨款支出决算结构情况</w:t>
      </w:r>
      <w:bookmarkEnd w:id="43"/>
    </w:p>
    <w:p w14:paraId="747DB7DA" w14:textId="77777777" w:rsidR="00CD3BDC"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2024年度一般公共预算财政拨款支出629.82万元，主要用于以下方面:一般公共服务支出523.73万元，占83.16%；教育支出0万元，占0%；科学技术支出0万元，占0%；文化旅游体育与传媒支出0万元，占0%；社会保障和就业支出54.23万元，占8.61%；卫生健康支出20.8万元，占3.30%；住房保障支出29.08万元，占4.62%；农林水支出1.98万元，占0.31%；灾害防治及应急管理支出0万元，占0%。</w:t>
      </w:r>
    </w:p>
    <w:p w14:paraId="16031FA8" w14:textId="77777777" w:rsidR="00CD3BDC" w:rsidRDefault="00000000">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（图6：一般公共预算财政拨款支出决算结构）（饼状图）</w:t>
      </w:r>
    </w:p>
    <w:p w14:paraId="10E23472" w14:textId="77777777" w:rsidR="00CD3BDC" w:rsidRDefault="00000000">
      <w:pPr>
        <w:pStyle w:val="5"/>
        <w:outlineLvl w:val="9"/>
        <w:rPr>
          <w:rFonts w:eastAsia="仿宋"/>
        </w:rPr>
      </w:pPr>
      <w:r>
        <w:rPr>
          <w:rFonts w:eastAsia="仿宋" w:hint="eastAsia"/>
          <w:noProof/>
        </w:rPr>
        <w:drawing>
          <wp:inline distT="0" distB="0" distL="114300" distR="114300" wp14:anchorId="6A455A83" wp14:editId="01AE3EF7">
            <wp:extent cx="4650740" cy="2676525"/>
            <wp:effectExtent l="4445" t="5080" r="12065" b="44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02A6AC" w14:textId="77777777" w:rsidR="00CD3BDC" w:rsidRDefault="00000000">
      <w:pPr>
        <w:spacing w:line="600" w:lineRule="exact"/>
        <w:ind w:firstLineChars="200" w:firstLine="643"/>
        <w:outlineLvl w:val="2"/>
        <w:rPr>
          <w:rFonts w:ascii="仿宋" w:eastAsia="仿宋" w:hAnsi="仿宋" w:hint="eastAsia"/>
          <w:b/>
          <w:sz w:val="32"/>
          <w:szCs w:val="32"/>
        </w:rPr>
      </w:pPr>
      <w:bookmarkStart w:id="44" w:name="_Toc15377212"/>
      <w:r>
        <w:rPr>
          <w:rFonts w:ascii="仿宋" w:eastAsia="仿宋" w:hAnsi="仿宋" w:hint="eastAsia"/>
          <w:b/>
          <w:sz w:val="32"/>
          <w:szCs w:val="32"/>
        </w:rPr>
        <w:t>（三）一般公共预算财政拨款支出决算具体情况</w:t>
      </w:r>
      <w:bookmarkEnd w:id="44"/>
    </w:p>
    <w:p w14:paraId="6DC0E33B" w14:textId="77777777" w:rsidR="00CD3BDC" w:rsidRDefault="00000000">
      <w:pPr>
        <w:spacing w:line="600" w:lineRule="exact"/>
        <w:ind w:firstLineChars="200" w:firstLine="643"/>
        <w:outlineLvl w:val="2"/>
        <w:rPr>
          <w:rFonts w:ascii="仿宋" w:eastAsia="仿宋" w:hAnsi="仿宋" w:hint="eastAsia"/>
          <w:sz w:val="32"/>
          <w:szCs w:val="32"/>
        </w:rPr>
      </w:pPr>
      <w:bookmarkStart w:id="45" w:name="_Toc15377444"/>
      <w:bookmarkStart w:id="46" w:name="_Toc15378460"/>
      <w:bookmarkStart w:id="47" w:name="_Toc15377213"/>
      <w:r>
        <w:rPr>
          <w:rFonts w:ascii="仿宋" w:eastAsia="仿宋" w:hAnsi="仿宋" w:hint="eastAsia"/>
          <w:b/>
          <w:sz w:val="32"/>
          <w:szCs w:val="32"/>
        </w:rPr>
        <w:t>2024年度一般公共预算支出决算数为</w:t>
      </w:r>
      <w:r>
        <w:rPr>
          <w:rFonts w:eastAsia="仿宋" w:hint="eastAsia"/>
          <w:sz w:val="32"/>
          <w:szCs w:val="32"/>
        </w:rPr>
        <w:t>629.82</w:t>
      </w:r>
      <w:r>
        <w:rPr>
          <w:rFonts w:ascii="仿宋" w:eastAsia="仿宋" w:hAnsi="仿宋" w:hint="eastAsia"/>
          <w:sz w:val="32"/>
          <w:szCs w:val="32"/>
        </w:rPr>
        <w:t>，</w:t>
      </w:r>
      <w:r>
        <w:rPr>
          <w:rStyle w:val="af"/>
          <w:rFonts w:ascii="仿宋" w:eastAsia="仿宋" w:hAnsi="仿宋" w:hint="eastAsia"/>
          <w:bCs/>
          <w:sz w:val="32"/>
          <w:szCs w:val="32"/>
        </w:rPr>
        <w:t>完成预算100</w:t>
      </w:r>
      <w:r>
        <w:rPr>
          <w:rStyle w:val="af"/>
          <w:rFonts w:ascii="仿宋" w:eastAsia="仿宋" w:hAnsi="仿宋"/>
          <w:bCs/>
          <w:sz w:val="32"/>
          <w:szCs w:val="32"/>
        </w:rPr>
        <w:t>%</w:t>
      </w:r>
      <w:r>
        <w:rPr>
          <w:rStyle w:val="af"/>
          <w:rFonts w:ascii="仿宋" w:eastAsia="仿宋" w:hAnsi="仿宋" w:hint="eastAsia"/>
          <w:bCs/>
          <w:sz w:val="32"/>
          <w:szCs w:val="32"/>
        </w:rPr>
        <w:t>。其中：</w:t>
      </w:r>
      <w:bookmarkEnd w:id="45"/>
      <w:bookmarkEnd w:id="46"/>
      <w:bookmarkEnd w:id="47"/>
    </w:p>
    <w:p w14:paraId="1BDA4AF8" w14:textId="77777777" w:rsidR="00CD3BDC" w:rsidRDefault="00000000">
      <w:pPr>
        <w:spacing w:line="600" w:lineRule="exact"/>
        <w:ind w:firstLineChars="200" w:firstLine="643"/>
        <w:rPr>
          <w:rStyle w:val="af"/>
          <w:rFonts w:ascii="仿宋" w:eastAsia="仿宋" w:hAnsi="仿宋" w:hint="eastAsia"/>
          <w:b w:val="0"/>
          <w:bCs/>
          <w:sz w:val="32"/>
          <w:szCs w:val="32"/>
        </w:rPr>
      </w:pPr>
      <w:r>
        <w:rPr>
          <w:rStyle w:val="af"/>
          <w:rFonts w:ascii="仿宋" w:eastAsia="仿宋" w:hAnsi="仿宋" w:hint="eastAsia"/>
          <w:bCs/>
          <w:sz w:val="32"/>
          <w:szCs w:val="32"/>
        </w:rPr>
        <w:t>1.一般公共服务201</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支出决算为523.73万元，完成预算83.16</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207ABB60" w14:textId="77777777" w:rsidR="00CD3BDC" w:rsidRDefault="00000000">
      <w:pPr>
        <w:spacing w:line="600" w:lineRule="exact"/>
        <w:ind w:firstLineChars="200" w:firstLine="640"/>
        <w:rPr>
          <w:rStyle w:val="af"/>
          <w:rFonts w:ascii="仿宋" w:eastAsia="仿宋" w:hAnsi="仿宋" w:hint="eastAsia"/>
          <w:b w:val="0"/>
          <w:bCs/>
          <w:sz w:val="32"/>
          <w:szCs w:val="32"/>
        </w:rPr>
      </w:pPr>
      <w:r>
        <w:rPr>
          <w:rFonts w:ascii="仿宋" w:eastAsia="仿宋" w:hAnsi="仿宋" w:cs="仿宋" w:hint="eastAsia"/>
          <w:sz w:val="32"/>
          <w:szCs w:val="32"/>
        </w:rPr>
        <w:lastRenderedPageBreak/>
        <w:t>行政运行2012301</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支出决算为232.36万元，完成预算44.37</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1F731CF5" w14:textId="77777777" w:rsidR="00CD3BDC" w:rsidRDefault="00000000">
      <w:pPr>
        <w:spacing w:line="600" w:lineRule="exact"/>
        <w:ind w:firstLineChars="200" w:firstLine="640"/>
        <w:rPr>
          <w:rStyle w:val="af"/>
          <w:rFonts w:ascii="仿宋" w:eastAsia="仿宋" w:hAnsi="仿宋" w:hint="eastAsia"/>
          <w:b w:val="0"/>
          <w:bCs/>
          <w:sz w:val="32"/>
          <w:szCs w:val="32"/>
        </w:rPr>
      </w:pPr>
      <w:r>
        <w:rPr>
          <w:rStyle w:val="af"/>
          <w:rFonts w:ascii="仿宋" w:eastAsia="仿宋" w:hAnsi="仿宋" w:hint="eastAsia"/>
          <w:b w:val="0"/>
          <w:sz w:val="32"/>
          <w:szCs w:val="32"/>
        </w:rPr>
        <w:t>一般行政管理事2012302</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支出决算为151.53万元，完成预算28.93</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1E2A96A2" w14:textId="77777777" w:rsidR="00CD3BDC" w:rsidRDefault="00000000">
      <w:pPr>
        <w:spacing w:line="600" w:lineRule="exact"/>
        <w:ind w:firstLineChars="200" w:firstLine="640"/>
        <w:rPr>
          <w:rStyle w:val="af"/>
          <w:rFonts w:ascii="仿宋" w:eastAsia="仿宋" w:hAnsi="仿宋" w:hint="eastAsia"/>
          <w:b w:val="0"/>
          <w:bCs/>
          <w:sz w:val="32"/>
          <w:szCs w:val="32"/>
        </w:rPr>
      </w:pPr>
      <w:r>
        <w:rPr>
          <w:rStyle w:val="af"/>
          <w:rFonts w:ascii="仿宋" w:eastAsia="仿宋" w:hAnsi="仿宋" w:hint="eastAsia"/>
          <w:b w:val="0"/>
          <w:sz w:val="32"/>
          <w:szCs w:val="32"/>
        </w:rPr>
        <w:t>民族工作专项2012304</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支出决算为34.53万元，完成预算6.59</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62E17E18" w14:textId="77777777" w:rsidR="00CD3BDC" w:rsidRDefault="00000000">
      <w:pPr>
        <w:spacing w:line="600" w:lineRule="exact"/>
        <w:ind w:firstLineChars="200" w:firstLine="640"/>
        <w:rPr>
          <w:rStyle w:val="af"/>
          <w:rFonts w:ascii="仿宋" w:eastAsia="仿宋" w:hAnsi="仿宋" w:hint="eastAsia"/>
          <w:b w:val="0"/>
          <w:bCs/>
          <w:sz w:val="32"/>
          <w:szCs w:val="32"/>
        </w:rPr>
      </w:pPr>
      <w:r>
        <w:rPr>
          <w:rStyle w:val="af"/>
          <w:rFonts w:ascii="仿宋" w:eastAsia="仿宋" w:hAnsi="仿宋" w:hint="eastAsia"/>
          <w:b w:val="0"/>
          <w:sz w:val="32"/>
          <w:szCs w:val="32"/>
        </w:rPr>
        <w:t>事业运行2012350</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支出决算为64.61万元，完成预算12.34</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7FAF563A" w14:textId="624762EB" w:rsidR="00CD3BDC" w:rsidRDefault="00000000">
      <w:pPr>
        <w:spacing w:line="600" w:lineRule="exact"/>
        <w:ind w:firstLineChars="200" w:firstLine="640"/>
        <w:rPr>
          <w:rStyle w:val="af"/>
          <w:rFonts w:ascii="仿宋" w:eastAsia="仿宋" w:hAnsi="仿宋" w:hint="eastAsia"/>
          <w:b w:val="0"/>
          <w:bCs/>
          <w:sz w:val="32"/>
          <w:szCs w:val="32"/>
        </w:rPr>
      </w:pPr>
      <w:r>
        <w:rPr>
          <w:rStyle w:val="af"/>
          <w:rFonts w:ascii="仿宋" w:eastAsia="仿宋" w:hAnsi="仿宋" w:hint="eastAsia"/>
          <w:b w:val="0"/>
          <w:sz w:val="32"/>
          <w:szCs w:val="32"/>
        </w:rPr>
        <w:t>其他</w:t>
      </w:r>
      <w:r w:rsidR="008B1732">
        <w:rPr>
          <w:rStyle w:val="af"/>
          <w:rFonts w:ascii="仿宋" w:eastAsia="仿宋" w:hAnsi="仿宋" w:hint="eastAsia"/>
          <w:b w:val="0"/>
          <w:sz w:val="32"/>
          <w:szCs w:val="32"/>
        </w:rPr>
        <w:t>民</w:t>
      </w:r>
      <w:r>
        <w:rPr>
          <w:rStyle w:val="af"/>
          <w:rFonts w:ascii="仿宋" w:eastAsia="仿宋" w:hAnsi="仿宋" w:hint="eastAsia"/>
          <w:b w:val="0"/>
          <w:sz w:val="32"/>
          <w:szCs w:val="32"/>
        </w:rPr>
        <w:t>族事务支出2012399</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支出决算为40.71万元，完成预算7.77</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048BE469" w14:textId="77777777" w:rsidR="00CD3BDC" w:rsidRDefault="00000000">
      <w:pPr>
        <w:spacing w:line="600" w:lineRule="exact"/>
        <w:ind w:firstLineChars="200" w:firstLine="643"/>
        <w:rPr>
          <w:rStyle w:val="af"/>
          <w:rFonts w:ascii="仿宋" w:eastAsia="仿宋" w:hAnsi="仿宋" w:hint="eastAsia"/>
          <w:b w:val="0"/>
          <w:bCs/>
          <w:sz w:val="32"/>
          <w:szCs w:val="32"/>
        </w:rPr>
      </w:pPr>
      <w:r>
        <w:rPr>
          <w:rStyle w:val="af"/>
          <w:rFonts w:ascii="仿宋" w:eastAsia="仿宋" w:hAnsi="仿宋" w:hint="eastAsia"/>
          <w:bCs/>
          <w:sz w:val="32"/>
          <w:szCs w:val="32"/>
        </w:rPr>
        <w:t>2.社会保障和就业208</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支出决算为54.23万元，完成预算8.61</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05C65502" w14:textId="77777777" w:rsidR="00CD3BDC" w:rsidRDefault="00000000">
      <w:pPr>
        <w:pStyle w:val="5"/>
        <w:ind w:firstLineChars="200" w:firstLine="643"/>
      </w:pPr>
      <w:r>
        <w:rPr>
          <w:rStyle w:val="af"/>
          <w:rFonts w:ascii="仿宋" w:eastAsia="仿宋" w:hAnsi="仿宋" w:hint="eastAsia"/>
          <w:b/>
          <w:bCs/>
          <w:sz w:val="32"/>
          <w:szCs w:val="32"/>
        </w:rPr>
        <w:t>机关事业单位基本养老保险缴费支出2080505</w:t>
      </w:r>
      <w:r>
        <w:rPr>
          <w:rStyle w:val="af"/>
          <w:rFonts w:ascii="仿宋" w:eastAsia="仿宋" w:hAnsi="仿宋"/>
          <w:b/>
          <w:bCs/>
          <w:sz w:val="32"/>
          <w:szCs w:val="32"/>
        </w:rPr>
        <w:t>:</w:t>
      </w:r>
      <w:r>
        <w:rPr>
          <w:rStyle w:val="af"/>
          <w:rFonts w:ascii="仿宋" w:eastAsia="仿宋" w:hAnsi="仿宋"/>
          <w:bCs/>
          <w:sz w:val="32"/>
          <w:szCs w:val="32"/>
        </w:rPr>
        <w:t xml:space="preserve"> </w:t>
      </w:r>
      <w:r>
        <w:rPr>
          <w:rStyle w:val="af"/>
          <w:rFonts w:ascii="仿宋" w:eastAsia="仿宋" w:hAnsi="仿宋" w:hint="eastAsia"/>
          <w:bCs/>
          <w:sz w:val="32"/>
          <w:szCs w:val="32"/>
        </w:rPr>
        <w:t>支出决算为36.16万元，完成预算66.68</w:t>
      </w:r>
      <w:r>
        <w:rPr>
          <w:rStyle w:val="af"/>
          <w:rFonts w:ascii="仿宋" w:eastAsia="仿宋" w:hAnsi="仿宋"/>
          <w:bCs/>
          <w:sz w:val="32"/>
          <w:szCs w:val="32"/>
        </w:rPr>
        <w:t>%</w:t>
      </w:r>
      <w:r>
        <w:rPr>
          <w:rStyle w:val="af"/>
          <w:rFonts w:ascii="仿宋" w:eastAsia="仿宋" w:hAnsi="仿宋" w:hint="eastAsia"/>
          <w:bCs/>
          <w:sz w:val="32"/>
          <w:szCs w:val="32"/>
        </w:rPr>
        <w:t>，决算数等于预算数。</w:t>
      </w:r>
    </w:p>
    <w:p w14:paraId="24B7DE6F" w14:textId="77777777" w:rsidR="00CD3BDC" w:rsidRDefault="00000000">
      <w:pPr>
        <w:ind w:firstLineChars="200" w:firstLine="643"/>
      </w:pPr>
      <w:r>
        <w:rPr>
          <w:rStyle w:val="af"/>
          <w:rFonts w:ascii="仿宋" w:eastAsia="仿宋" w:hAnsi="仿宋" w:hint="eastAsia"/>
          <w:bCs/>
          <w:sz w:val="32"/>
          <w:szCs w:val="32"/>
        </w:rPr>
        <w:t>机关事业单位职业年金缴费支出2080506</w:t>
      </w:r>
      <w:r>
        <w:rPr>
          <w:rStyle w:val="af"/>
          <w:rFonts w:ascii="仿宋" w:eastAsia="仿宋" w:hAnsi="仿宋"/>
          <w:bCs/>
          <w:sz w:val="32"/>
          <w:szCs w:val="32"/>
        </w:rPr>
        <w:t>:</w:t>
      </w:r>
      <w:r>
        <w:rPr>
          <w:rStyle w:val="af"/>
          <w:rFonts w:ascii="仿宋" w:eastAsia="仿宋" w:hAnsi="仿宋"/>
          <w:b w:val="0"/>
          <w:bCs/>
          <w:sz w:val="32"/>
          <w:szCs w:val="32"/>
        </w:rPr>
        <w:t xml:space="preserve"> </w:t>
      </w:r>
      <w:r>
        <w:rPr>
          <w:rStyle w:val="af"/>
          <w:rFonts w:ascii="仿宋" w:eastAsia="仿宋" w:hAnsi="仿宋" w:hint="eastAsia"/>
          <w:b w:val="0"/>
          <w:bCs/>
          <w:sz w:val="32"/>
          <w:szCs w:val="32"/>
        </w:rPr>
        <w:t>支出决算为18.08万元，完成预算33.32</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w:t>
      </w:r>
    </w:p>
    <w:p w14:paraId="3CDCFE59" w14:textId="77777777" w:rsidR="00CD3BDC" w:rsidRDefault="00000000">
      <w:pPr>
        <w:spacing w:line="600" w:lineRule="exact"/>
        <w:ind w:firstLineChars="200" w:firstLine="643"/>
        <w:rPr>
          <w:rStyle w:val="af"/>
          <w:rFonts w:ascii="仿宋" w:eastAsia="仿宋" w:hAnsi="仿宋" w:hint="eastAsia"/>
          <w:b w:val="0"/>
          <w:bCs/>
          <w:sz w:val="32"/>
          <w:szCs w:val="32"/>
        </w:rPr>
      </w:pPr>
      <w:r>
        <w:rPr>
          <w:rFonts w:ascii="仿宋" w:eastAsia="仿宋" w:hAnsi="仿宋" w:hint="eastAsia"/>
          <w:b/>
          <w:bCs/>
          <w:sz w:val="32"/>
          <w:szCs w:val="32"/>
        </w:rPr>
        <w:t>3.卫生健康210</w:t>
      </w:r>
      <w:r>
        <w:rPr>
          <w:rStyle w:val="af"/>
          <w:rFonts w:ascii="仿宋" w:eastAsia="仿宋" w:hAnsi="仿宋"/>
          <w:bCs/>
          <w:sz w:val="32"/>
          <w:szCs w:val="32"/>
        </w:rPr>
        <w:t>:</w:t>
      </w:r>
      <w:r>
        <w:rPr>
          <w:rStyle w:val="af"/>
          <w:rFonts w:ascii="仿宋" w:eastAsia="仿宋" w:hAnsi="仿宋" w:hint="eastAsia"/>
          <w:b w:val="0"/>
          <w:bCs/>
          <w:sz w:val="32"/>
          <w:szCs w:val="32"/>
        </w:rPr>
        <w:t>支出决算为20.8万元，完成预算3.3</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051674C0" w14:textId="77777777" w:rsidR="00CD3BDC" w:rsidRDefault="00000000">
      <w:pPr>
        <w:pStyle w:val="5"/>
        <w:ind w:firstLineChars="200" w:firstLine="643"/>
      </w:pPr>
      <w:r>
        <w:rPr>
          <w:rFonts w:ascii="仿宋" w:eastAsia="仿宋" w:hAnsi="仿宋" w:hint="eastAsia"/>
          <w:bCs/>
          <w:sz w:val="32"/>
          <w:szCs w:val="32"/>
        </w:rPr>
        <w:t>行政单位医疗2101101</w:t>
      </w:r>
      <w:r>
        <w:rPr>
          <w:rStyle w:val="af"/>
          <w:rFonts w:ascii="仿宋" w:eastAsia="仿宋" w:hAnsi="仿宋"/>
          <w:b/>
          <w:bCs/>
          <w:sz w:val="32"/>
          <w:szCs w:val="32"/>
        </w:rPr>
        <w:t>:</w:t>
      </w:r>
      <w:r>
        <w:rPr>
          <w:rStyle w:val="af"/>
          <w:rFonts w:ascii="仿宋" w:eastAsia="仿宋" w:hAnsi="仿宋" w:hint="eastAsia"/>
          <w:bCs/>
          <w:sz w:val="32"/>
          <w:szCs w:val="32"/>
        </w:rPr>
        <w:t>支出决算为12.93万元，完成预算62.16</w:t>
      </w:r>
      <w:r>
        <w:rPr>
          <w:rStyle w:val="af"/>
          <w:rFonts w:ascii="仿宋" w:eastAsia="仿宋" w:hAnsi="仿宋"/>
          <w:bCs/>
          <w:sz w:val="32"/>
          <w:szCs w:val="32"/>
        </w:rPr>
        <w:t>%</w:t>
      </w:r>
      <w:r>
        <w:rPr>
          <w:rStyle w:val="af"/>
          <w:rFonts w:ascii="仿宋" w:eastAsia="仿宋" w:hAnsi="仿宋" w:hint="eastAsia"/>
          <w:bCs/>
          <w:sz w:val="32"/>
          <w:szCs w:val="32"/>
        </w:rPr>
        <w:t>，决算数等于预算数的。</w:t>
      </w:r>
    </w:p>
    <w:p w14:paraId="4989AA1D" w14:textId="77777777" w:rsidR="00CD3BDC" w:rsidRDefault="00000000">
      <w:pPr>
        <w:ind w:firstLineChars="200" w:firstLine="643"/>
        <w:rPr>
          <w:rStyle w:val="af"/>
          <w:rFonts w:ascii="仿宋" w:eastAsia="仿宋" w:hAnsi="仿宋" w:hint="eastAsia"/>
          <w:b w:val="0"/>
          <w:bCs/>
          <w:sz w:val="32"/>
          <w:szCs w:val="32"/>
        </w:rPr>
      </w:pPr>
      <w:r>
        <w:rPr>
          <w:rStyle w:val="af"/>
          <w:rFonts w:ascii="仿宋" w:eastAsia="仿宋" w:hAnsi="仿宋" w:hint="eastAsia"/>
          <w:bCs/>
          <w:sz w:val="32"/>
          <w:szCs w:val="32"/>
        </w:rPr>
        <w:t>事业单位医疗2101102</w:t>
      </w:r>
      <w:r>
        <w:rPr>
          <w:rStyle w:val="af"/>
          <w:rFonts w:ascii="仿宋" w:eastAsia="仿宋" w:hAnsi="仿宋"/>
          <w:bCs/>
          <w:sz w:val="32"/>
          <w:szCs w:val="32"/>
        </w:rPr>
        <w:t>:</w:t>
      </w:r>
      <w:r>
        <w:rPr>
          <w:rStyle w:val="af"/>
          <w:rFonts w:ascii="仿宋" w:eastAsia="仿宋" w:hAnsi="仿宋" w:hint="eastAsia"/>
          <w:b w:val="0"/>
          <w:bCs/>
          <w:sz w:val="32"/>
          <w:szCs w:val="32"/>
        </w:rPr>
        <w:t>支出决算为3.83万元，完成预</w:t>
      </w:r>
      <w:r>
        <w:rPr>
          <w:rStyle w:val="af"/>
          <w:rFonts w:ascii="仿宋" w:eastAsia="仿宋" w:hAnsi="仿宋" w:hint="eastAsia"/>
          <w:b w:val="0"/>
          <w:bCs/>
          <w:sz w:val="32"/>
          <w:szCs w:val="32"/>
        </w:rPr>
        <w:lastRenderedPageBreak/>
        <w:t>算18.41</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414FF580" w14:textId="77777777" w:rsidR="00CD3BDC" w:rsidRDefault="00000000">
      <w:pPr>
        <w:pStyle w:val="5"/>
        <w:ind w:firstLineChars="200" w:firstLine="643"/>
        <w:rPr>
          <w:rStyle w:val="af"/>
          <w:rFonts w:ascii="仿宋" w:eastAsia="仿宋" w:hAnsi="仿宋" w:hint="eastAsia"/>
          <w:bCs/>
          <w:sz w:val="32"/>
          <w:szCs w:val="32"/>
        </w:rPr>
      </w:pPr>
      <w:r>
        <w:rPr>
          <w:rStyle w:val="af"/>
          <w:rFonts w:ascii="仿宋" w:eastAsia="仿宋" w:hAnsi="仿宋" w:hint="eastAsia"/>
          <w:b/>
          <w:bCs/>
          <w:sz w:val="32"/>
          <w:szCs w:val="32"/>
        </w:rPr>
        <w:t>公务员医疗补助2101103</w:t>
      </w:r>
      <w:r>
        <w:rPr>
          <w:rStyle w:val="af"/>
          <w:rFonts w:ascii="仿宋" w:eastAsia="仿宋" w:hAnsi="仿宋"/>
          <w:b/>
          <w:bCs/>
          <w:sz w:val="32"/>
          <w:szCs w:val="32"/>
        </w:rPr>
        <w:t>:</w:t>
      </w:r>
      <w:r>
        <w:rPr>
          <w:rStyle w:val="af"/>
          <w:rFonts w:ascii="仿宋" w:eastAsia="仿宋" w:hAnsi="仿宋" w:hint="eastAsia"/>
          <w:bCs/>
          <w:sz w:val="32"/>
          <w:szCs w:val="32"/>
        </w:rPr>
        <w:t>支出决算为3.15万元，完成预算15.14</w:t>
      </w:r>
      <w:r>
        <w:rPr>
          <w:rStyle w:val="af"/>
          <w:rFonts w:ascii="仿宋" w:eastAsia="仿宋" w:hAnsi="仿宋"/>
          <w:bCs/>
          <w:sz w:val="32"/>
          <w:szCs w:val="32"/>
        </w:rPr>
        <w:t>%</w:t>
      </w:r>
      <w:r>
        <w:rPr>
          <w:rStyle w:val="af"/>
          <w:rFonts w:ascii="仿宋" w:eastAsia="仿宋" w:hAnsi="仿宋" w:hint="eastAsia"/>
          <w:bCs/>
          <w:sz w:val="32"/>
          <w:szCs w:val="32"/>
        </w:rPr>
        <w:t>，决算数等于预算数的。</w:t>
      </w:r>
    </w:p>
    <w:p w14:paraId="3389F69C" w14:textId="77777777" w:rsidR="00CD3BDC" w:rsidRDefault="00000000">
      <w:pPr>
        <w:ind w:firstLineChars="200" w:firstLine="643"/>
        <w:rPr>
          <w:rStyle w:val="af"/>
          <w:rFonts w:ascii="仿宋" w:eastAsia="仿宋" w:hAnsi="仿宋" w:hint="eastAsia"/>
          <w:b w:val="0"/>
          <w:bCs/>
          <w:sz w:val="32"/>
          <w:szCs w:val="32"/>
        </w:rPr>
      </w:pPr>
      <w:r>
        <w:rPr>
          <w:rStyle w:val="af"/>
          <w:rFonts w:ascii="仿宋" w:eastAsia="仿宋" w:hAnsi="仿宋" w:hint="eastAsia"/>
          <w:bCs/>
          <w:sz w:val="32"/>
          <w:szCs w:val="32"/>
        </w:rPr>
        <w:t>其他行政单位医疗支出2101199</w:t>
      </w:r>
      <w:r>
        <w:rPr>
          <w:rStyle w:val="af"/>
          <w:rFonts w:ascii="仿宋" w:eastAsia="仿宋" w:hAnsi="仿宋"/>
          <w:bCs/>
          <w:sz w:val="32"/>
          <w:szCs w:val="32"/>
        </w:rPr>
        <w:t>:</w:t>
      </w:r>
      <w:r>
        <w:rPr>
          <w:rStyle w:val="af"/>
          <w:rFonts w:ascii="仿宋" w:eastAsia="仿宋" w:hAnsi="仿宋" w:hint="eastAsia"/>
          <w:b w:val="0"/>
          <w:bCs/>
          <w:sz w:val="32"/>
          <w:szCs w:val="32"/>
        </w:rPr>
        <w:t>支出决算为0.88万元，完成预算4.23</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4EC6809C" w14:textId="77777777" w:rsidR="00CD3BDC" w:rsidRDefault="00000000">
      <w:pPr>
        <w:ind w:firstLineChars="200" w:firstLine="643"/>
      </w:pPr>
      <w:r>
        <w:rPr>
          <w:rStyle w:val="af"/>
          <w:rFonts w:ascii="仿宋" w:eastAsia="仿宋" w:hAnsi="仿宋" w:hint="eastAsia"/>
          <w:bCs/>
          <w:sz w:val="32"/>
          <w:szCs w:val="32"/>
        </w:rPr>
        <w:t>4.农林水支出213</w:t>
      </w:r>
      <w:r>
        <w:rPr>
          <w:rStyle w:val="af"/>
          <w:rFonts w:ascii="仿宋" w:eastAsia="仿宋" w:hAnsi="仿宋"/>
          <w:bCs/>
          <w:sz w:val="32"/>
          <w:szCs w:val="32"/>
        </w:rPr>
        <w:t>:</w:t>
      </w:r>
      <w:r>
        <w:rPr>
          <w:rStyle w:val="af"/>
          <w:rFonts w:ascii="仿宋" w:eastAsia="仿宋" w:hAnsi="仿宋" w:hint="eastAsia"/>
          <w:b w:val="0"/>
          <w:bCs/>
          <w:sz w:val="32"/>
          <w:szCs w:val="32"/>
        </w:rPr>
        <w:t>支出决算为1.98万元，完成预算0.31</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3040B485" w14:textId="77777777" w:rsidR="00CD3BDC" w:rsidRDefault="00000000">
      <w:pPr>
        <w:ind w:firstLineChars="200" w:firstLine="643"/>
      </w:pPr>
      <w:r>
        <w:rPr>
          <w:rStyle w:val="af"/>
          <w:rFonts w:ascii="仿宋" w:eastAsia="仿宋" w:hAnsi="仿宋" w:hint="eastAsia"/>
          <w:bCs/>
          <w:sz w:val="32"/>
          <w:szCs w:val="32"/>
        </w:rPr>
        <w:t>其他巩固脱贫攻坚成果衔接乡村振兴支出2130599</w:t>
      </w:r>
      <w:r>
        <w:rPr>
          <w:rStyle w:val="af"/>
          <w:rFonts w:ascii="仿宋" w:eastAsia="仿宋" w:hAnsi="仿宋"/>
          <w:bCs/>
          <w:sz w:val="32"/>
          <w:szCs w:val="32"/>
        </w:rPr>
        <w:t>:</w:t>
      </w:r>
      <w:r>
        <w:rPr>
          <w:rStyle w:val="af"/>
          <w:rFonts w:ascii="仿宋" w:eastAsia="仿宋" w:hAnsi="仿宋" w:hint="eastAsia"/>
          <w:b w:val="0"/>
          <w:bCs/>
          <w:sz w:val="32"/>
          <w:szCs w:val="32"/>
        </w:rPr>
        <w:t>支出决算为1.98万元，完成预算100</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3D5A0F9C" w14:textId="77777777" w:rsidR="00CD3BDC" w:rsidRDefault="00000000">
      <w:pPr>
        <w:ind w:firstLineChars="200" w:firstLine="643"/>
      </w:pPr>
      <w:r>
        <w:rPr>
          <w:rStyle w:val="af"/>
          <w:rFonts w:ascii="仿宋" w:eastAsia="仿宋" w:hAnsi="仿宋" w:hint="eastAsia"/>
          <w:bCs/>
          <w:sz w:val="32"/>
          <w:szCs w:val="32"/>
        </w:rPr>
        <w:t>5.住房保障支出221</w:t>
      </w:r>
      <w:r>
        <w:rPr>
          <w:rStyle w:val="af"/>
          <w:rFonts w:ascii="仿宋" w:eastAsia="仿宋" w:hAnsi="仿宋"/>
          <w:bCs/>
          <w:sz w:val="32"/>
          <w:szCs w:val="32"/>
        </w:rPr>
        <w:t>:</w:t>
      </w:r>
      <w:r>
        <w:rPr>
          <w:rStyle w:val="af"/>
          <w:rFonts w:ascii="仿宋" w:eastAsia="仿宋" w:hAnsi="仿宋" w:hint="eastAsia"/>
          <w:b w:val="0"/>
          <w:bCs/>
          <w:sz w:val="32"/>
          <w:szCs w:val="32"/>
        </w:rPr>
        <w:t>支出决算为29.08万元，完成预算4.62</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43159D7A" w14:textId="77777777" w:rsidR="00CD3BDC" w:rsidRDefault="00000000">
      <w:pPr>
        <w:ind w:firstLineChars="200" w:firstLine="643"/>
      </w:pPr>
      <w:r>
        <w:rPr>
          <w:rStyle w:val="af"/>
          <w:rFonts w:ascii="仿宋" w:eastAsia="仿宋" w:hAnsi="仿宋" w:hint="eastAsia"/>
          <w:bCs/>
          <w:sz w:val="32"/>
          <w:szCs w:val="32"/>
        </w:rPr>
        <w:t>住房公积金2210201</w:t>
      </w:r>
      <w:r>
        <w:rPr>
          <w:rStyle w:val="af"/>
          <w:rFonts w:ascii="仿宋" w:eastAsia="仿宋" w:hAnsi="仿宋"/>
          <w:bCs/>
          <w:sz w:val="32"/>
          <w:szCs w:val="32"/>
        </w:rPr>
        <w:t>:</w:t>
      </w:r>
      <w:r>
        <w:rPr>
          <w:rStyle w:val="af"/>
          <w:rFonts w:ascii="仿宋" w:eastAsia="仿宋" w:hAnsi="仿宋" w:hint="eastAsia"/>
          <w:b w:val="0"/>
          <w:bCs/>
          <w:sz w:val="32"/>
          <w:szCs w:val="32"/>
        </w:rPr>
        <w:t>支出决算为29.08万元，完成预算100</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2F4727F0" w14:textId="77777777" w:rsidR="00CD3BDC" w:rsidRDefault="00000000">
      <w:pPr>
        <w:ind w:firstLineChars="200" w:firstLine="643"/>
      </w:pPr>
      <w:r>
        <w:rPr>
          <w:rStyle w:val="af"/>
          <w:rFonts w:ascii="仿宋" w:eastAsia="仿宋" w:hAnsi="仿宋" w:hint="eastAsia"/>
          <w:bCs/>
          <w:sz w:val="32"/>
          <w:szCs w:val="32"/>
        </w:rPr>
        <w:t>6.灾害防治及应急管理支出224</w:t>
      </w:r>
      <w:r>
        <w:rPr>
          <w:rStyle w:val="af"/>
          <w:rFonts w:ascii="仿宋" w:eastAsia="仿宋" w:hAnsi="仿宋"/>
          <w:bCs/>
          <w:sz w:val="32"/>
          <w:szCs w:val="32"/>
        </w:rPr>
        <w:t>:</w:t>
      </w:r>
      <w:r>
        <w:rPr>
          <w:rStyle w:val="af"/>
          <w:rFonts w:ascii="仿宋" w:eastAsia="仿宋" w:hAnsi="仿宋" w:hint="eastAsia"/>
          <w:b w:val="0"/>
          <w:bCs/>
          <w:sz w:val="32"/>
          <w:szCs w:val="32"/>
        </w:rPr>
        <w:t>支出决算为0万元，完成预算0</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57D3FB20" w14:textId="77777777" w:rsidR="00CD3BDC" w:rsidRDefault="00000000">
      <w:pPr>
        <w:ind w:firstLineChars="200" w:firstLine="643"/>
      </w:pPr>
      <w:r>
        <w:rPr>
          <w:rStyle w:val="af"/>
          <w:rFonts w:ascii="仿宋" w:eastAsia="仿宋" w:hAnsi="仿宋" w:hint="eastAsia"/>
          <w:bCs/>
          <w:sz w:val="32"/>
          <w:szCs w:val="32"/>
        </w:rPr>
        <w:t>自然灾害后重建补助2240704</w:t>
      </w:r>
      <w:r>
        <w:rPr>
          <w:rStyle w:val="af"/>
          <w:rFonts w:ascii="仿宋" w:eastAsia="仿宋" w:hAnsi="仿宋"/>
          <w:bCs/>
          <w:sz w:val="32"/>
          <w:szCs w:val="32"/>
        </w:rPr>
        <w:t>:</w:t>
      </w:r>
      <w:r>
        <w:rPr>
          <w:rStyle w:val="af"/>
          <w:rFonts w:ascii="仿宋" w:eastAsia="仿宋" w:hAnsi="仿宋" w:hint="eastAsia"/>
          <w:b w:val="0"/>
          <w:bCs/>
          <w:sz w:val="32"/>
          <w:szCs w:val="32"/>
        </w:rPr>
        <w:t>支出决算为0万元，完成预算0</w:t>
      </w:r>
      <w:r>
        <w:rPr>
          <w:rStyle w:val="af"/>
          <w:rFonts w:ascii="仿宋" w:eastAsia="仿宋" w:hAnsi="仿宋"/>
          <w:b w:val="0"/>
          <w:bCs/>
          <w:sz w:val="32"/>
          <w:szCs w:val="32"/>
        </w:rPr>
        <w:t>%</w:t>
      </w:r>
      <w:r>
        <w:rPr>
          <w:rStyle w:val="af"/>
          <w:rFonts w:ascii="仿宋" w:eastAsia="仿宋" w:hAnsi="仿宋" w:hint="eastAsia"/>
          <w:b w:val="0"/>
          <w:bCs/>
          <w:sz w:val="32"/>
          <w:szCs w:val="32"/>
        </w:rPr>
        <w:t>，决算数等于预算数的。</w:t>
      </w:r>
    </w:p>
    <w:p w14:paraId="7A55EBC3" w14:textId="77777777" w:rsidR="00CD3BDC" w:rsidRDefault="00000000">
      <w:pPr>
        <w:tabs>
          <w:tab w:val="right" w:pos="8306"/>
        </w:tabs>
        <w:spacing w:line="600" w:lineRule="exact"/>
        <w:ind w:firstLine="640"/>
        <w:outlineLvl w:val="1"/>
        <w:rPr>
          <w:rStyle w:val="20"/>
        </w:rPr>
      </w:pPr>
      <w:bookmarkStart w:id="48" w:name="_Toc15377214"/>
      <w:bookmarkStart w:id="49" w:name="_Toc15396608"/>
      <w:bookmarkStart w:id="50" w:name="_Toc5250"/>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0"/>
          <w:rFonts w:ascii="黑体" w:eastAsia="黑体" w:hAnsi="黑体" w:hint="eastAsia"/>
          <w:b w:val="0"/>
        </w:rPr>
        <w:t>般公共预算财政拨款基本支出决算情况说明</w:t>
      </w:r>
      <w:bookmarkEnd w:id="48"/>
      <w:bookmarkEnd w:id="49"/>
      <w:bookmarkEnd w:id="50"/>
      <w:r>
        <w:rPr>
          <w:rStyle w:val="20"/>
          <w:rFonts w:ascii="黑体" w:eastAsia="黑体" w:hAnsi="黑体"/>
          <w:b w:val="0"/>
        </w:rPr>
        <w:tab/>
      </w:r>
    </w:p>
    <w:p w14:paraId="4D42A2AE" w14:textId="77777777" w:rsidR="00CD3BDC" w:rsidRDefault="00000000">
      <w:pPr>
        <w:spacing w:line="600" w:lineRule="exact"/>
        <w:ind w:firstLine="645"/>
        <w:rPr>
          <w:rFonts w:ascii="仿宋" w:eastAsia="仿宋" w:hAnsi="仿宋" w:hint="eastAsia"/>
          <w:sz w:val="32"/>
          <w:szCs w:val="32"/>
        </w:rPr>
      </w:pPr>
      <w:r>
        <w:rPr>
          <w:rFonts w:ascii="仿宋" w:eastAsia="仿宋" w:hAnsi="仿宋" w:hint="eastAsia"/>
          <w:sz w:val="32"/>
          <w:szCs w:val="32"/>
        </w:rPr>
        <w:t>2024年度一般公共预算财政拨款基本支出</w:t>
      </w:r>
      <w:r>
        <w:rPr>
          <w:rFonts w:eastAsia="仿宋" w:hint="eastAsia"/>
          <w:sz w:val="32"/>
          <w:szCs w:val="32"/>
        </w:rPr>
        <w:t>401.08</w:t>
      </w:r>
      <w:r>
        <w:rPr>
          <w:rFonts w:ascii="仿宋" w:eastAsia="仿宋" w:hAnsi="仿宋" w:hint="eastAsia"/>
          <w:sz w:val="32"/>
          <w:szCs w:val="32"/>
        </w:rPr>
        <w:t>万元，其中：</w:t>
      </w:r>
    </w:p>
    <w:p w14:paraId="1067DD62" w14:textId="77777777" w:rsidR="00CD3BDC" w:rsidRDefault="00000000">
      <w:pPr>
        <w:spacing w:line="600" w:lineRule="exact"/>
        <w:ind w:firstLine="645"/>
        <w:rPr>
          <w:rFonts w:ascii="仿宋" w:eastAsia="仿宋" w:hAnsi="仿宋" w:hint="eastAsia"/>
          <w:sz w:val="32"/>
          <w:szCs w:val="32"/>
        </w:rPr>
      </w:pPr>
      <w:r>
        <w:rPr>
          <w:rFonts w:ascii="仿宋" w:eastAsia="仿宋" w:hAnsi="仿宋" w:hint="eastAsia"/>
          <w:sz w:val="32"/>
          <w:szCs w:val="32"/>
        </w:rPr>
        <w:t>人员经费</w:t>
      </w:r>
      <w:r>
        <w:rPr>
          <w:rFonts w:eastAsia="仿宋" w:hint="eastAsia"/>
          <w:sz w:val="32"/>
          <w:szCs w:val="32"/>
        </w:rPr>
        <w:t>365.99</w:t>
      </w:r>
      <w:r>
        <w:rPr>
          <w:rFonts w:ascii="仿宋" w:eastAsia="仿宋" w:hAnsi="仿宋" w:hint="eastAsia"/>
          <w:sz w:val="32"/>
          <w:szCs w:val="32"/>
        </w:rPr>
        <w:t>万元，主要包括：基本工资68.94万元、</w:t>
      </w:r>
      <w:r>
        <w:rPr>
          <w:rFonts w:ascii="仿宋" w:eastAsia="仿宋" w:hAnsi="仿宋" w:hint="eastAsia"/>
          <w:sz w:val="32"/>
          <w:szCs w:val="32"/>
        </w:rPr>
        <w:lastRenderedPageBreak/>
        <w:t>津贴补贴95.95万元、奖金78.3万元、伙食补助费0万元、绩效工资12.05万元、机关事业单位基本养老保险缴费36.16万元、职业年金缴费18.08万元、职工基本医疗保险缴费16.76万元、公务员医疗保险缴费4.04万元、其他社会保障缴费3.73万元、医疗费1.44万元、其他工资福利支出0万元、离休费0万元、退休费0万元、抚恤金0万元、生活补助1.2万元、医疗费补助0.27万元、奖励金0万元、住房公积金29.08万元、其他对个人和家庭的补助支出等。</w:t>
      </w:r>
      <w:r>
        <w:rPr>
          <w:rFonts w:ascii="仿宋" w:eastAsia="仿宋" w:hAnsi="仿宋"/>
          <w:sz w:val="32"/>
          <w:szCs w:val="32"/>
        </w:rPr>
        <w:br/>
      </w:r>
      <w:r>
        <w:rPr>
          <w:rFonts w:ascii="仿宋" w:eastAsia="仿宋" w:hAnsi="仿宋" w:hint="eastAsia"/>
          <w:sz w:val="32"/>
          <w:szCs w:val="32"/>
        </w:rPr>
        <w:t xml:space="preserve">　　公用经费</w:t>
      </w:r>
      <w:r>
        <w:rPr>
          <w:rFonts w:eastAsia="仿宋" w:hint="eastAsia"/>
          <w:sz w:val="32"/>
          <w:szCs w:val="32"/>
        </w:rPr>
        <w:t>35.09</w:t>
      </w:r>
      <w:r>
        <w:rPr>
          <w:rFonts w:ascii="仿宋" w:eastAsia="仿宋" w:hAnsi="仿宋" w:hint="eastAsia"/>
          <w:sz w:val="32"/>
          <w:szCs w:val="32"/>
        </w:rPr>
        <w:t>万元，主要包括：办公费9.43万元、印刷费1.6万元、咨询费0万元、手续费0万元、水费0.18万元、电费1万元、邮电费0.04万元、取暖费0万元、物业管理费0万元、差旅费9.42万元、因公出国（境）费用0万元、维修（护）费0.71万元、租赁费0万元、会议费0万元、培训费0.02万元、公务接待费0万元、劳务费0万元、委托业务费5.79万元、工会经费2.73万元、福利费0万元、公务用车运行维护费4.17万元、其他交通费0万元、税金及附加费用0万元、其他商品和服务支出0万元、办公设备购置0万元、专用设备购置0万元、信息网络及软件购置更新0万元、其他资本性支出等。</w:t>
      </w:r>
    </w:p>
    <w:p w14:paraId="7BA4A8DA" w14:textId="77777777" w:rsidR="00CD3BDC" w:rsidRDefault="00000000">
      <w:pPr>
        <w:spacing w:line="600" w:lineRule="exact"/>
        <w:ind w:firstLine="640"/>
        <w:outlineLvl w:val="1"/>
        <w:rPr>
          <w:rStyle w:val="20"/>
          <w:rFonts w:ascii="黑体" w:eastAsia="黑体" w:hAnsi="黑体" w:hint="eastAsia"/>
          <w:b w:val="0"/>
        </w:rPr>
      </w:pPr>
      <w:bookmarkStart w:id="51" w:name="_Toc15396609"/>
      <w:bookmarkStart w:id="52" w:name="_Toc15377215"/>
      <w:bookmarkStart w:id="53" w:name="_Toc329"/>
      <w:r>
        <w:rPr>
          <w:rFonts w:ascii="黑体" w:eastAsia="黑体" w:hint="eastAsia"/>
          <w:sz w:val="32"/>
          <w:szCs w:val="32"/>
        </w:rPr>
        <w:t>七、</w:t>
      </w:r>
      <w:r>
        <w:rPr>
          <w:rStyle w:val="20"/>
          <w:rFonts w:ascii="黑体" w:eastAsia="黑体" w:hAnsi="黑体" w:hint="eastAsia"/>
          <w:b w:val="0"/>
        </w:rPr>
        <w:t>财政拨款</w:t>
      </w:r>
      <w:r>
        <w:rPr>
          <w:rStyle w:val="20"/>
          <w:rFonts w:ascii="黑体" w:eastAsia="黑体" w:hAnsi="黑体" w:hint="eastAsia"/>
        </w:rPr>
        <w:t>“</w:t>
      </w:r>
      <w:r>
        <w:rPr>
          <w:rStyle w:val="20"/>
          <w:rFonts w:ascii="黑体" w:eastAsia="黑体" w:hAnsi="黑体" w:hint="eastAsia"/>
          <w:b w:val="0"/>
        </w:rPr>
        <w:t>三公”经费支出决算情况说明</w:t>
      </w:r>
      <w:bookmarkEnd w:id="51"/>
      <w:bookmarkEnd w:id="52"/>
      <w:bookmarkEnd w:id="53"/>
    </w:p>
    <w:p w14:paraId="76EEB27F" w14:textId="77777777" w:rsidR="00CD3BDC" w:rsidRDefault="00000000">
      <w:pPr>
        <w:spacing w:line="600" w:lineRule="exact"/>
        <w:ind w:firstLine="640"/>
        <w:outlineLvl w:val="2"/>
        <w:rPr>
          <w:rFonts w:ascii="仿宋" w:eastAsia="仿宋" w:hAnsi="仿宋" w:hint="eastAsia"/>
          <w:b/>
          <w:sz w:val="32"/>
          <w:szCs w:val="32"/>
        </w:rPr>
      </w:pPr>
      <w:bookmarkStart w:id="54" w:name="_Toc15377216"/>
      <w:r>
        <w:rPr>
          <w:rFonts w:ascii="仿宋" w:eastAsia="仿宋" w:hAnsi="仿宋" w:hint="eastAsia"/>
          <w:b/>
          <w:sz w:val="32"/>
          <w:szCs w:val="32"/>
        </w:rPr>
        <w:t>（一）“三公”经费财政拨款支出决算总体情况说明</w:t>
      </w:r>
      <w:bookmarkEnd w:id="54"/>
    </w:p>
    <w:p w14:paraId="3E42A35B" w14:textId="77777777" w:rsidR="00CD3BDC" w:rsidRDefault="00000000">
      <w:pPr>
        <w:spacing w:line="600" w:lineRule="exact"/>
        <w:ind w:firstLine="640"/>
        <w:rPr>
          <w:rFonts w:ascii="仿宋" w:eastAsia="仿宋" w:hAnsi="仿宋" w:hint="eastAsia"/>
          <w:b/>
          <w:sz w:val="32"/>
          <w:szCs w:val="32"/>
        </w:rPr>
      </w:pPr>
      <w:r>
        <w:rPr>
          <w:rFonts w:ascii="仿宋" w:eastAsia="仿宋" w:hAnsi="仿宋" w:hint="eastAsia"/>
          <w:sz w:val="32"/>
          <w:szCs w:val="32"/>
        </w:rPr>
        <w:t>2024年度“三公”经费财政拨款支出决算为</w:t>
      </w:r>
      <w:r>
        <w:rPr>
          <w:rFonts w:eastAsia="仿宋" w:hint="eastAsia"/>
          <w:sz w:val="32"/>
          <w:szCs w:val="32"/>
        </w:rPr>
        <w:t>4.17</w:t>
      </w:r>
      <w:r>
        <w:rPr>
          <w:rFonts w:ascii="仿宋" w:eastAsia="仿宋" w:hAnsi="仿宋" w:hint="eastAsia"/>
          <w:sz w:val="32"/>
          <w:szCs w:val="32"/>
        </w:rPr>
        <w:t>万元，完成预算</w:t>
      </w:r>
      <w:r>
        <w:rPr>
          <w:rFonts w:eastAsia="仿宋" w:hint="eastAsia"/>
          <w:sz w:val="32"/>
          <w:szCs w:val="32"/>
        </w:rPr>
        <w:t>61.87</w:t>
      </w:r>
      <w:r>
        <w:rPr>
          <w:rFonts w:ascii="仿宋" w:eastAsia="仿宋" w:hAnsi="仿宋"/>
          <w:sz w:val="32"/>
          <w:szCs w:val="32"/>
        </w:rPr>
        <w:t>%</w:t>
      </w:r>
      <w:r>
        <w:rPr>
          <w:rFonts w:ascii="仿宋" w:eastAsia="仿宋" w:hAnsi="仿宋" w:hint="eastAsia"/>
          <w:sz w:val="32"/>
          <w:szCs w:val="32"/>
        </w:rPr>
        <w:t>，较上年度增加-38.97万元，增长-90.33%。</w:t>
      </w:r>
      <w:r>
        <w:rPr>
          <w:rFonts w:ascii="仿宋" w:eastAsia="仿宋" w:hAnsi="仿宋" w:hint="eastAsia"/>
          <w:sz w:val="32"/>
          <w:szCs w:val="32"/>
        </w:rPr>
        <w:lastRenderedPageBreak/>
        <w:t>决算数小于预算数的主要原因是新购置公务用车。</w:t>
      </w:r>
    </w:p>
    <w:p w14:paraId="1D819F38" w14:textId="77777777" w:rsidR="00CD3BDC" w:rsidRDefault="00000000">
      <w:pPr>
        <w:spacing w:line="600" w:lineRule="exact"/>
        <w:ind w:firstLine="640"/>
        <w:outlineLvl w:val="2"/>
        <w:rPr>
          <w:rFonts w:ascii="仿宋" w:eastAsia="仿宋" w:hAnsi="仿宋" w:hint="eastAsia"/>
          <w:b/>
          <w:sz w:val="32"/>
          <w:szCs w:val="32"/>
        </w:rPr>
      </w:pPr>
      <w:bookmarkStart w:id="55" w:name="_Toc15377217"/>
      <w:r>
        <w:rPr>
          <w:rFonts w:ascii="仿宋" w:eastAsia="仿宋" w:hAnsi="仿宋" w:hint="eastAsia"/>
          <w:b/>
          <w:sz w:val="32"/>
          <w:szCs w:val="32"/>
        </w:rPr>
        <w:t>（二）“三公”经费财政拨款支出决算具体情况说明</w:t>
      </w:r>
      <w:bookmarkEnd w:id="55"/>
    </w:p>
    <w:p w14:paraId="10C5F3EC" w14:textId="77777777" w:rsidR="00CD3BDC"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2024年度“三公”经费财政拨款支出决算中，因公出国（境）费支出决算</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；公务用车购置及运行维护费支出决算</w:t>
      </w:r>
      <w:r>
        <w:rPr>
          <w:rFonts w:eastAsia="仿宋" w:hint="eastAsia"/>
          <w:sz w:val="32"/>
          <w:szCs w:val="32"/>
        </w:rPr>
        <w:t>4.17</w:t>
      </w:r>
      <w:r>
        <w:rPr>
          <w:rFonts w:ascii="仿宋" w:eastAsia="仿宋" w:hAnsi="仿宋" w:hint="eastAsia"/>
          <w:sz w:val="32"/>
          <w:szCs w:val="32"/>
        </w:rPr>
        <w:t>万元，占</w:t>
      </w:r>
      <w:r>
        <w:rPr>
          <w:sz w:val="32"/>
          <w:szCs w:val="32"/>
        </w:rPr>
        <w:t>100</w:t>
      </w:r>
      <w:r>
        <w:rPr>
          <w:rFonts w:ascii="仿宋" w:eastAsia="仿宋" w:hAnsi="仿宋"/>
          <w:sz w:val="32"/>
          <w:szCs w:val="32"/>
        </w:rPr>
        <w:t>%</w:t>
      </w:r>
      <w:r>
        <w:rPr>
          <w:rFonts w:ascii="仿宋" w:eastAsia="仿宋" w:hAnsi="仿宋" w:hint="eastAsia"/>
          <w:sz w:val="32"/>
          <w:szCs w:val="32"/>
        </w:rPr>
        <w:t>；公务接待费支出决算</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。具体情况如下：</w:t>
      </w:r>
    </w:p>
    <w:p w14:paraId="152B70A4" w14:textId="77777777" w:rsidR="00CD3BDC" w:rsidRDefault="00000000">
      <w:pPr>
        <w:spacing w:line="600" w:lineRule="exact"/>
        <w:ind w:firstLine="640"/>
        <w:rPr>
          <w:rFonts w:ascii="仿宋" w:eastAsia="仿宋" w:hAnsi="仿宋" w:hint="eastAsia"/>
          <w:sz w:val="32"/>
          <w:szCs w:val="32"/>
        </w:rPr>
      </w:pPr>
      <w:r>
        <w:rPr>
          <w:rFonts w:ascii="仿宋" w:eastAsia="仿宋" w:hAnsi="仿宋" w:hint="eastAsia"/>
          <w:sz w:val="32"/>
          <w:szCs w:val="32"/>
        </w:rPr>
        <w:t>（图7：“三公”经费财政拨款支出结构）（饼状图）</w:t>
      </w:r>
    </w:p>
    <w:p w14:paraId="3E8CF721" w14:textId="77777777" w:rsidR="00CD3BDC" w:rsidRDefault="00000000">
      <w:pPr>
        <w:pStyle w:val="5"/>
        <w:outlineLvl w:val="9"/>
        <w:rPr>
          <w:rFonts w:eastAsia="仿宋"/>
        </w:rPr>
      </w:pPr>
      <w:r>
        <w:rPr>
          <w:rFonts w:eastAsia="仿宋" w:hint="eastAsia"/>
          <w:noProof/>
        </w:rPr>
        <w:drawing>
          <wp:inline distT="0" distB="0" distL="114300" distR="114300" wp14:anchorId="14B24860" wp14:editId="168F38A9">
            <wp:extent cx="2882265" cy="2447290"/>
            <wp:effectExtent l="4445" t="4445" r="8890" b="571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F185A1" w14:textId="77777777" w:rsidR="00CD3BDC" w:rsidRDefault="00000000">
      <w:pPr>
        <w:spacing w:line="600" w:lineRule="exact"/>
        <w:ind w:firstLine="640"/>
        <w:rPr>
          <w:rFonts w:ascii="仿宋_GB2312" w:eastAsia="仿宋_GB2312"/>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sz w:val="32"/>
          <w:szCs w:val="32"/>
        </w:rPr>
        <w:t>0</w:t>
      </w:r>
      <w:r>
        <w:rPr>
          <w:rFonts w:ascii="仿宋_GB2312" w:eastAsia="仿宋_GB2312" w:hint="eastAsia"/>
          <w:sz w:val="32"/>
          <w:szCs w:val="32"/>
        </w:rPr>
        <w:t>万元，</w:t>
      </w:r>
      <w:r>
        <w:rPr>
          <w:rStyle w:val="af"/>
          <w:rFonts w:ascii="仿宋" w:eastAsia="仿宋" w:hAnsi="仿宋" w:hint="eastAsia"/>
          <w:b w:val="0"/>
          <w:bCs/>
          <w:sz w:val="32"/>
          <w:szCs w:val="32"/>
        </w:rPr>
        <w:t>完成预算</w:t>
      </w:r>
      <w:r>
        <w:rPr>
          <w:sz w:val="32"/>
          <w:szCs w:val="32"/>
        </w:rPr>
        <w:t>0</w:t>
      </w:r>
      <w:r>
        <w:rPr>
          <w:rStyle w:val="af"/>
          <w:rFonts w:ascii="仿宋" w:eastAsia="仿宋" w:hAnsi="仿宋"/>
          <w:b w:val="0"/>
          <w:bCs/>
          <w:sz w:val="32"/>
          <w:szCs w:val="32"/>
        </w:rPr>
        <w:t>%</w:t>
      </w:r>
      <w:r>
        <w:rPr>
          <w:rStyle w:val="af"/>
          <w:rFonts w:ascii="仿宋" w:eastAsia="仿宋" w:hAnsi="仿宋" w:hint="eastAsia"/>
          <w:b w:val="0"/>
          <w:bCs/>
          <w:sz w:val="32"/>
          <w:szCs w:val="32"/>
        </w:rPr>
        <w:t>。</w:t>
      </w:r>
      <w:r>
        <w:rPr>
          <w:rFonts w:ascii="仿宋_GB2312" w:eastAsia="仿宋_GB2312" w:hint="eastAsia"/>
          <w:sz w:val="32"/>
          <w:szCs w:val="32"/>
        </w:rPr>
        <w:t>全年安排因公出国（境）团组</w:t>
      </w:r>
      <w:r>
        <w:rPr>
          <w:sz w:val="32"/>
          <w:szCs w:val="32"/>
        </w:rPr>
        <w:t>0</w:t>
      </w:r>
      <w:r>
        <w:rPr>
          <w:rFonts w:ascii="仿宋_GB2312" w:eastAsia="仿宋_GB2312" w:hint="eastAsia"/>
          <w:sz w:val="32"/>
          <w:szCs w:val="32"/>
        </w:rPr>
        <w:t>次，出国（境）</w:t>
      </w:r>
      <w:r>
        <w:rPr>
          <w:sz w:val="32"/>
          <w:szCs w:val="32"/>
        </w:rPr>
        <w:t>0</w:t>
      </w:r>
      <w:r>
        <w:rPr>
          <w:rFonts w:ascii="仿宋_GB2312" w:eastAsia="仿宋_GB2312" w:hint="eastAsia"/>
          <w:sz w:val="32"/>
          <w:szCs w:val="32"/>
        </w:rPr>
        <w:t>人。因公出国（境）支出决算比2023年增加</w:t>
      </w:r>
      <w:r>
        <w:rPr>
          <w:rFonts w:ascii="仿宋_GB2312" w:eastAsia="仿宋_GB2312"/>
          <w:sz w:val="32"/>
          <w:szCs w:val="32"/>
        </w:rPr>
        <w:t>/</w:t>
      </w:r>
      <w:r>
        <w:rPr>
          <w:rFonts w:ascii="仿宋_GB2312" w:eastAsia="仿宋_GB2312" w:hint="eastAsia"/>
          <w:sz w:val="32"/>
          <w:szCs w:val="32"/>
        </w:rPr>
        <w:t>减少0万元，增长</w:t>
      </w:r>
      <w:r>
        <w:rPr>
          <w:rFonts w:ascii="仿宋_GB2312" w:eastAsia="仿宋_GB2312"/>
          <w:sz w:val="32"/>
          <w:szCs w:val="32"/>
        </w:rPr>
        <w:t>/</w:t>
      </w:r>
      <w:r>
        <w:rPr>
          <w:rFonts w:ascii="仿宋_GB2312" w:eastAsia="仿宋_GB2312" w:hint="eastAsia"/>
          <w:sz w:val="32"/>
          <w:szCs w:val="32"/>
        </w:rPr>
        <w:t>下降0</w:t>
      </w:r>
      <w:r>
        <w:rPr>
          <w:rFonts w:ascii="仿宋_GB2312" w:eastAsia="仿宋_GB2312"/>
          <w:sz w:val="32"/>
          <w:szCs w:val="32"/>
        </w:rPr>
        <w:t>%</w:t>
      </w:r>
      <w:r>
        <w:rPr>
          <w:rFonts w:ascii="仿宋_GB2312" w:eastAsia="仿宋_GB2312" w:hint="eastAsia"/>
          <w:sz w:val="32"/>
          <w:szCs w:val="32"/>
        </w:rPr>
        <w:t>。</w:t>
      </w:r>
    </w:p>
    <w:p w14:paraId="0CA046C3" w14:textId="77777777" w:rsidR="00CD3BDC" w:rsidRDefault="00000000">
      <w:pPr>
        <w:spacing w:line="600" w:lineRule="exact"/>
        <w:ind w:firstLine="640"/>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rFonts w:eastAsia="仿宋_GB2312" w:hint="eastAsia"/>
          <w:sz w:val="32"/>
          <w:szCs w:val="32"/>
        </w:rPr>
        <w:t>4.17</w:t>
      </w:r>
      <w:r>
        <w:rPr>
          <w:rFonts w:ascii="仿宋_GB2312" w:eastAsia="仿宋_GB2312" w:hint="eastAsia"/>
          <w:sz w:val="32"/>
          <w:szCs w:val="32"/>
        </w:rPr>
        <w:t>万元,</w:t>
      </w:r>
      <w:r>
        <w:rPr>
          <w:rStyle w:val="af"/>
          <w:rFonts w:ascii="仿宋" w:eastAsia="仿宋" w:hAnsi="仿宋" w:hint="eastAsia"/>
          <w:b w:val="0"/>
          <w:bCs/>
          <w:sz w:val="32"/>
          <w:szCs w:val="32"/>
        </w:rPr>
        <w:t>完成预算</w:t>
      </w:r>
      <w:r>
        <w:rPr>
          <w:rFonts w:eastAsia="仿宋" w:hint="eastAsia"/>
          <w:sz w:val="32"/>
          <w:szCs w:val="32"/>
        </w:rPr>
        <w:t>66.87</w:t>
      </w:r>
      <w:r>
        <w:rPr>
          <w:rStyle w:val="af"/>
          <w:rFonts w:ascii="仿宋" w:eastAsia="仿宋" w:hAnsi="仿宋"/>
          <w:b w:val="0"/>
          <w:bCs/>
          <w:sz w:val="32"/>
          <w:szCs w:val="32"/>
        </w:rPr>
        <w:t>%</w:t>
      </w:r>
      <w:r>
        <w:rPr>
          <w:rStyle w:val="af"/>
          <w:rFonts w:ascii="仿宋" w:eastAsia="仿宋" w:hAnsi="仿宋" w:hint="eastAsia"/>
          <w:b w:val="0"/>
          <w:bCs/>
          <w:sz w:val="32"/>
          <w:szCs w:val="32"/>
        </w:rPr>
        <w:t>。</w:t>
      </w:r>
      <w:r>
        <w:rPr>
          <w:rFonts w:ascii="仿宋_GB2312" w:eastAsia="仿宋_GB2312" w:hint="eastAsia"/>
          <w:sz w:val="32"/>
          <w:szCs w:val="32"/>
        </w:rPr>
        <w:t>公务用车购置及运行维护费支出决算比2023年度增加-38.97万元，增长-90.33</w:t>
      </w:r>
      <w:r>
        <w:rPr>
          <w:rFonts w:ascii="仿宋_GB2312" w:eastAsia="仿宋_GB2312"/>
          <w:sz w:val="32"/>
          <w:szCs w:val="32"/>
        </w:rPr>
        <w:t>%</w:t>
      </w:r>
      <w:r>
        <w:rPr>
          <w:rFonts w:ascii="仿宋_GB2312" w:eastAsia="仿宋_GB2312" w:hint="eastAsia"/>
          <w:sz w:val="32"/>
          <w:szCs w:val="32"/>
        </w:rPr>
        <w:t>。主要原因是新购置公务用车。</w:t>
      </w:r>
    </w:p>
    <w:p w14:paraId="7BC74F13" w14:textId="77777777" w:rsidR="00CD3BDC" w:rsidRDefault="00000000">
      <w:pPr>
        <w:spacing w:line="600" w:lineRule="exact"/>
        <w:ind w:firstLineChars="200" w:firstLine="640"/>
        <w:rPr>
          <w:rFonts w:ascii="仿宋_GB2312" w:eastAsia="仿宋_GB2312"/>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rFonts w:eastAsia="仿宋_GB2312" w:hint="eastAsia"/>
          <w:sz w:val="32"/>
          <w:szCs w:val="32"/>
        </w:rPr>
        <w:t>0</w:t>
      </w:r>
      <w:r>
        <w:rPr>
          <w:rFonts w:ascii="仿宋_GB2312" w:eastAsia="仿宋_GB2312" w:hint="eastAsia"/>
          <w:sz w:val="32"/>
          <w:szCs w:val="32"/>
        </w:rPr>
        <w:t>万元。全年按规定更新购置公务用车0辆，其中：轿车0辆、金额0万元，越野车辆、</w:t>
      </w:r>
      <w:r>
        <w:rPr>
          <w:rFonts w:ascii="仿宋_GB2312" w:eastAsia="仿宋_GB2312" w:hint="eastAsia"/>
          <w:sz w:val="32"/>
          <w:szCs w:val="32"/>
        </w:rPr>
        <w:lastRenderedPageBreak/>
        <w:t>金额0万元，载客汽车0辆、金额0万元。截至2024年</w:t>
      </w:r>
      <w:r>
        <w:rPr>
          <w:rFonts w:ascii="仿宋_GB2312" w:eastAsia="仿宋_GB2312"/>
          <w:sz w:val="32"/>
          <w:szCs w:val="32"/>
        </w:rPr>
        <w:t>12</w:t>
      </w:r>
      <w:r>
        <w:rPr>
          <w:rFonts w:ascii="仿宋_GB2312" w:eastAsia="仿宋_GB2312" w:hint="eastAsia"/>
          <w:sz w:val="32"/>
          <w:szCs w:val="32"/>
        </w:rPr>
        <w:t>月31日，单位共有公务用车1辆，其中：轿车0辆、越野车1辆、载客汽车0辆。</w:t>
      </w:r>
    </w:p>
    <w:p w14:paraId="28317A80" w14:textId="77777777" w:rsidR="00CD3BDC" w:rsidRDefault="00000000">
      <w:pPr>
        <w:spacing w:line="600" w:lineRule="exact"/>
        <w:ind w:firstLine="640"/>
        <w:rPr>
          <w:rFonts w:ascii="仿宋_GB2312" w:eastAsia="仿宋_GB2312"/>
          <w:sz w:val="32"/>
          <w:szCs w:val="32"/>
        </w:rPr>
      </w:pPr>
      <w:r>
        <w:rPr>
          <w:rFonts w:ascii="仿宋_GB2312" w:eastAsia="仿宋_GB2312" w:hint="eastAsia"/>
          <w:b/>
          <w:sz w:val="32"/>
          <w:szCs w:val="32"/>
        </w:rPr>
        <w:t>公务用车运行维护费支出</w:t>
      </w:r>
      <w:r>
        <w:rPr>
          <w:rFonts w:eastAsia="仿宋_GB2312" w:hint="eastAsia"/>
          <w:sz w:val="32"/>
          <w:szCs w:val="32"/>
        </w:rPr>
        <w:t>4.17</w:t>
      </w:r>
      <w:r>
        <w:rPr>
          <w:rFonts w:ascii="仿宋_GB2312" w:eastAsia="仿宋_GB2312" w:hint="eastAsia"/>
          <w:sz w:val="32"/>
          <w:szCs w:val="32"/>
        </w:rPr>
        <w:t>万元。主要用于燃料费、维修费等支出。（具体工作）等所需的公务用车燃料费、维修费、过路过桥费、保险费等支出。</w:t>
      </w:r>
    </w:p>
    <w:p w14:paraId="0D3537E0" w14:textId="77777777" w:rsidR="00CD3BDC" w:rsidRDefault="00000000">
      <w:pPr>
        <w:spacing w:line="600" w:lineRule="exact"/>
        <w:ind w:firstLine="640"/>
        <w:rPr>
          <w:rFonts w:ascii="仿宋_GB2312" w:eastAsia="仿宋_GB2312"/>
          <w:sz w:val="32"/>
          <w:szCs w:val="32"/>
        </w:rPr>
      </w:pPr>
      <w:r>
        <w:rPr>
          <w:rFonts w:ascii="仿宋_GB2312" w:eastAsia="仿宋_GB2312"/>
          <w:b/>
          <w:sz w:val="32"/>
          <w:szCs w:val="32"/>
        </w:rPr>
        <w:t>3.</w:t>
      </w:r>
      <w:r>
        <w:rPr>
          <w:rFonts w:ascii="仿宋_GB2312" w:eastAsia="仿宋_GB2312" w:hint="eastAsia"/>
          <w:b/>
          <w:sz w:val="32"/>
          <w:szCs w:val="32"/>
        </w:rPr>
        <w:t>公务接待费支出</w:t>
      </w:r>
      <w:r>
        <w:rPr>
          <w:sz w:val="32"/>
          <w:szCs w:val="32"/>
        </w:rPr>
        <w:t>0</w:t>
      </w:r>
      <w:r>
        <w:rPr>
          <w:rFonts w:ascii="仿宋_GB2312" w:eastAsia="仿宋_GB2312" w:hint="eastAsia"/>
          <w:sz w:val="32"/>
          <w:szCs w:val="32"/>
        </w:rPr>
        <w:t>万元，</w:t>
      </w:r>
      <w:r>
        <w:rPr>
          <w:rStyle w:val="af"/>
          <w:rFonts w:ascii="仿宋" w:eastAsia="仿宋" w:hAnsi="仿宋" w:hint="eastAsia"/>
          <w:b w:val="0"/>
          <w:bCs/>
          <w:sz w:val="32"/>
          <w:szCs w:val="32"/>
        </w:rPr>
        <w:t>完成预算</w:t>
      </w:r>
      <w:r>
        <w:rPr>
          <w:sz w:val="32"/>
          <w:szCs w:val="32"/>
        </w:rPr>
        <w:t>0%</w:t>
      </w:r>
      <w:r>
        <w:rPr>
          <w:rStyle w:val="af"/>
          <w:rFonts w:ascii="仿宋" w:eastAsia="仿宋" w:hAnsi="仿宋" w:hint="eastAsia"/>
          <w:b w:val="0"/>
          <w:bCs/>
          <w:sz w:val="32"/>
          <w:szCs w:val="32"/>
        </w:rPr>
        <w:t>。</w:t>
      </w:r>
      <w:r>
        <w:rPr>
          <w:rFonts w:ascii="仿宋_GB2312" w:eastAsia="仿宋_GB2312" w:hint="eastAsia"/>
          <w:sz w:val="32"/>
          <w:szCs w:val="32"/>
        </w:rPr>
        <w:t>公务接待费支出决算比2023年度减少0万元，下降0</w:t>
      </w:r>
      <w:r>
        <w:rPr>
          <w:rFonts w:ascii="仿宋_GB2312" w:eastAsia="仿宋_GB2312"/>
          <w:sz w:val="32"/>
          <w:szCs w:val="32"/>
        </w:rPr>
        <w:t>%</w:t>
      </w:r>
      <w:r>
        <w:rPr>
          <w:rFonts w:ascii="仿宋_GB2312" w:eastAsia="仿宋_GB2312" w:hint="eastAsia"/>
          <w:sz w:val="32"/>
          <w:szCs w:val="32"/>
        </w:rPr>
        <w:t>。主要原因是厉行节约。</w:t>
      </w:r>
    </w:p>
    <w:p w14:paraId="4DAD48C4" w14:textId="77777777" w:rsidR="00CD3BDC" w:rsidRDefault="00000000">
      <w:pPr>
        <w:spacing w:line="600" w:lineRule="exact"/>
        <w:ind w:firstLine="640"/>
        <w:rPr>
          <w:rFonts w:ascii="仿宋_GB2312" w:eastAsia="仿宋_GB2312"/>
          <w:sz w:val="32"/>
          <w:szCs w:val="32"/>
        </w:rPr>
      </w:pPr>
      <w:r>
        <w:rPr>
          <w:rFonts w:ascii="仿宋" w:eastAsia="仿宋" w:hAnsi="仿宋" w:hint="eastAsia"/>
          <w:b/>
          <w:sz w:val="32"/>
          <w:szCs w:val="32"/>
        </w:rPr>
        <w:t>国内公务接待支出0</w:t>
      </w:r>
      <w:r>
        <w:rPr>
          <w:rFonts w:ascii="仿宋_GB2312" w:eastAsia="仿宋_GB2312" w:hint="eastAsia"/>
          <w:sz w:val="32"/>
          <w:szCs w:val="32"/>
        </w:rPr>
        <w:t>万元，主要用于(执行公务、开展业务活动开支的交通费、住宿费、用餐费等)。国内公务接待0批次，0人次（不包括陪同人员），共计支出0万元，具体内容包括：（接待具体项目、金额）。</w:t>
      </w:r>
    </w:p>
    <w:p w14:paraId="0BCD707B" w14:textId="77777777" w:rsidR="00CD3BDC" w:rsidRDefault="00000000">
      <w:pPr>
        <w:spacing w:line="600" w:lineRule="exact"/>
        <w:ind w:firstLineChars="200" w:firstLine="643"/>
        <w:rPr>
          <w:rFonts w:ascii="黑体" w:eastAsia="黑体"/>
          <w:sz w:val="32"/>
          <w:szCs w:val="32"/>
        </w:rPr>
      </w:pPr>
      <w:r>
        <w:rPr>
          <w:rFonts w:ascii="仿宋" w:eastAsia="仿宋" w:hAnsi="仿宋" w:hint="eastAsia"/>
          <w:b/>
          <w:sz w:val="32"/>
          <w:szCs w:val="32"/>
        </w:rPr>
        <w:t>外事接待支出0</w:t>
      </w:r>
      <w:r>
        <w:rPr>
          <w:rFonts w:ascii="仿宋_GB2312" w:eastAsia="仿宋_GB2312" w:hint="eastAsia"/>
          <w:sz w:val="32"/>
          <w:szCs w:val="32"/>
        </w:rPr>
        <w:t>万元，主要用于接待（具体项目）。外事接待0批次，0人次（不包括陪同人员），共计支出0万元。</w:t>
      </w:r>
      <w:bookmarkStart w:id="56" w:name="_Toc15396610"/>
      <w:bookmarkStart w:id="57" w:name="_Toc15377218"/>
    </w:p>
    <w:p w14:paraId="6360DA06" w14:textId="77777777" w:rsidR="00CD3BDC" w:rsidRDefault="00000000">
      <w:pPr>
        <w:spacing w:line="600" w:lineRule="exact"/>
        <w:ind w:firstLine="640"/>
        <w:outlineLvl w:val="1"/>
        <w:rPr>
          <w:rStyle w:val="20"/>
          <w:rFonts w:ascii="黑体" w:eastAsia="黑体" w:hAnsi="黑体" w:hint="eastAsia"/>
        </w:rPr>
      </w:pPr>
      <w:bookmarkStart w:id="58" w:name="_Toc11117"/>
      <w:r>
        <w:rPr>
          <w:rFonts w:ascii="黑体" w:eastAsia="黑体" w:hint="eastAsia"/>
          <w:sz w:val="32"/>
          <w:szCs w:val="32"/>
        </w:rPr>
        <w:t>八、</w:t>
      </w:r>
      <w:r>
        <w:rPr>
          <w:rStyle w:val="20"/>
          <w:rFonts w:ascii="黑体" w:eastAsia="黑体" w:hAnsi="黑体" w:hint="eastAsia"/>
          <w:b w:val="0"/>
        </w:rPr>
        <w:t>政府性基金预算支出决算情况说明</w:t>
      </w:r>
      <w:bookmarkEnd w:id="56"/>
      <w:bookmarkEnd w:id="57"/>
      <w:bookmarkEnd w:id="58"/>
    </w:p>
    <w:p w14:paraId="159912FD" w14:textId="77777777" w:rsidR="00CD3BDC" w:rsidRDefault="00000000">
      <w:pPr>
        <w:spacing w:line="600" w:lineRule="exact"/>
        <w:ind w:firstLine="640"/>
        <w:rPr>
          <w:rFonts w:ascii="仿宋_GB2312" w:eastAsia="仿宋_GB2312"/>
          <w:sz w:val="32"/>
          <w:szCs w:val="32"/>
        </w:rPr>
      </w:pPr>
      <w:r>
        <w:rPr>
          <w:rFonts w:ascii="仿宋_GB2312" w:eastAsia="仿宋_GB2312" w:hint="eastAsia"/>
          <w:sz w:val="32"/>
          <w:szCs w:val="32"/>
        </w:rPr>
        <w:t>2024年度年初无政府性基金预算财政拨款收入。</w:t>
      </w:r>
    </w:p>
    <w:p w14:paraId="2C7A4296" w14:textId="77777777" w:rsidR="00CD3BDC" w:rsidRDefault="00000000">
      <w:pPr>
        <w:numPr>
          <w:ilvl w:val="0"/>
          <w:numId w:val="3"/>
        </w:numPr>
        <w:spacing w:line="600" w:lineRule="exact"/>
        <w:ind w:firstLine="640"/>
        <w:outlineLvl w:val="1"/>
        <w:rPr>
          <w:rStyle w:val="20"/>
          <w:rFonts w:ascii="黑体" w:eastAsia="黑体" w:hAnsi="黑体" w:hint="eastAsia"/>
          <w:b w:val="0"/>
        </w:rPr>
      </w:pPr>
      <w:bookmarkStart w:id="59" w:name="_Toc15377219"/>
      <w:bookmarkStart w:id="60" w:name="_Toc15396611"/>
      <w:bookmarkStart w:id="61" w:name="_Toc21258"/>
      <w:r>
        <w:rPr>
          <w:rStyle w:val="20"/>
          <w:rFonts w:ascii="黑体" w:eastAsia="黑体" w:hAnsi="黑体" w:hint="eastAsia"/>
          <w:b w:val="0"/>
        </w:rPr>
        <w:t>国有资本经营预算支出决算情况说明</w:t>
      </w:r>
      <w:bookmarkEnd w:id="59"/>
      <w:bookmarkEnd w:id="60"/>
      <w:bookmarkEnd w:id="61"/>
    </w:p>
    <w:p w14:paraId="695943B0" w14:textId="77777777" w:rsidR="00CD3BDC" w:rsidRDefault="00000000">
      <w:pPr>
        <w:spacing w:line="600" w:lineRule="exact"/>
        <w:ind w:firstLine="640"/>
        <w:rPr>
          <w:rFonts w:ascii="方正小标宋简体" w:eastAsia="方正小标宋简体" w:hAnsi="方正小标宋简体" w:cs="方正小标宋简体" w:hint="eastAsia"/>
          <w:sz w:val="44"/>
          <w:szCs w:val="44"/>
        </w:rPr>
      </w:pPr>
      <w:r>
        <w:rPr>
          <w:rFonts w:ascii="仿宋_GB2312" w:eastAsia="仿宋_GB2312" w:hint="eastAsia"/>
          <w:sz w:val="32"/>
          <w:szCs w:val="32"/>
        </w:rPr>
        <w:t>2024年度年初无国有资本经营预算财政拨款收入。</w:t>
      </w:r>
    </w:p>
    <w:p w14:paraId="2086B6EB" w14:textId="77777777" w:rsidR="00CD3BDC" w:rsidRDefault="00000000">
      <w:pPr>
        <w:numPr>
          <w:ilvl w:val="0"/>
          <w:numId w:val="3"/>
        </w:numPr>
        <w:spacing w:line="600" w:lineRule="exact"/>
        <w:ind w:firstLine="640"/>
        <w:outlineLvl w:val="1"/>
        <w:rPr>
          <w:rStyle w:val="20"/>
          <w:rFonts w:ascii="黑体" w:eastAsia="黑体" w:hAnsi="黑体" w:hint="eastAsia"/>
          <w:b w:val="0"/>
        </w:rPr>
      </w:pPr>
      <w:bookmarkStart w:id="62" w:name="_Toc15396612"/>
      <w:bookmarkStart w:id="63" w:name="_Toc15377221"/>
      <w:bookmarkStart w:id="64" w:name="_Toc17349"/>
      <w:r>
        <w:rPr>
          <w:rStyle w:val="20"/>
          <w:rFonts w:ascii="黑体" w:eastAsia="黑体" w:hAnsi="黑体" w:hint="eastAsia"/>
          <w:b w:val="0"/>
        </w:rPr>
        <w:t>其他重要事项的情况说明</w:t>
      </w:r>
      <w:bookmarkEnd w:id="62"/>
      <w:bookmarkEnd w:id="63"/>
      <w:bookmarkEnd w:id="64"/>
    </w:p>
    <w:p w14:paraId="6B241223" w14:textId="77777777" w:rsidR="00CD3BDC" w:rsidRDefault="00000000">
      <w:pPr>
        <w:spacing w:line="600" w:lineRule="exact"/>
        <w:ind w:firstLineChars="200" w:firstLine="643"/>
        <w:outlineLvl w:val="2"/>
        <w:rPr>
          <w:rFonts w:ascii="仿宋" w:eastAsia="仿宋" w:hAnsi="仿宋" w:hint="eastAsia"/>
          <w:sz w:val="32"/>
          <w:szCs w:val="32"/>
        </w:rPr>
      </w:pPr>
      <w:bookmarkStart w:id="65" w:name="_Toc15377222"/>
      <w:r>
        <w:rPr>
          <w:rFonts w:ascii="仿宋" w:eastAsia="仿宋" w:hAnsi="仿宋" w:hint="eastAsia"/>
          <w:b/>
          <w:sz w:val="32"/>
          <w:szCs w:val="32"/>
        </w:rPr>
        <w:t>（一）机关运行经费支出情况</w:t>
      </w:r>
      <w:bookmarkEnd w:id="65"/>
    </w:p>
    <w:p w14:paraId="61D8AE77" w14:textId="77777777" w:rsidR="00CD3BDC" w:rsidRDefault="00000000">
      <w:pPr>
        <w:spacing w:line="600" w:lineRule="exact"/>
        <w:ind w:firstLineChars="200" w:firstLine="640"/>
        <w:rPr>
          <w:rFonts w:ascii="仿宋" w:eastAsia="仿宋" w:hAnsi="仿宋" w:hint="eastAsia"/>
          <w:b/>
          <w:sz w:val="32"/>
          <w:szCs w:val="32"/>
        </w:rPr>
      </w:pPr>
      <w:r>
        <w:rPr>
          <w:rFonts w:ascii="仿宋_GB2312" w:eastAsia="仿宋_GB2312" w:hint="eastAsia"/>
          <w:sz w:val="32"/>
          <w:szCs w:val="32"/>
        </w:rPr>
        <w:t>2024年度，红原县民族宗教局机关运行经费支出</w:t>
      </w:r>
      <w:r>
        <w:rPr>
          <w:rFonts w:eastAsia="仿宋_GB2312" w:hint="eastAsia"/>
          <w:sz w:val="32"/>
          <w:szCs w:val="32"/>
        </w:rPr>
        <w:t>26.8</w:t>
      </w:r>
      <w:r>
        <w:rPr>
          <w:rFonts w:ascii="仿宋_GB2312" w:eastAsia="仿宋_GB2312" w:hint="eastAsia"/>
          <w:sz w:val="32"/>
          <w:szCs w:val="32"/>
        </w:rPr>
        <w:t>万</w:t>
      </w:r>
      <w:r>
        <w:rPr>
          <w:rFonts w:ascii="仿宋_GB2312" w:eastAsia="仿宋_GB2312" w:hint="eastAsia"/>
          <w:sz w:val="32"/>
          <w:szCs w:val="32"/>
        </w:rPr>
        <w:lastRenderedPageBreak/>
        <w:t>元，比2023年度减少4.17万元，下降13.46</w:t>
      </w:r>
      <w:r>
        <w:rPr>
          <w:rFonts w:ascii="仿宋_GB2312" w:eastAsia="仿宋_GB2312"/>
          <w:sz w:val="32"/>
          <w:szCs w:val="32"/>
        </w:rPr>
        <w:t>%</w:t>
      </w:r>
      <w:r>
        <w:rPr>
          <w:rFonts w:ascii="仿宋_GB2312" w:eastAsia="仿宋_GB2312" w:hint="eastAsia"/>
          <w:sz w:val="32"/>
          <w:szCs w:val="32"/>
        </w:rPr>
        <w:t>。主要原因是厉行节约。</w:t>
      </w:r>
    </w:p>
    <w:p w14:paraId="50A9FED8" w14:textId="77777777" w:rsidR="00CD3BDC"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66" w:name="_Toc15377223"/>
      <w:r>
        <w:rPr>
          <w:rFonts w:ascii="仿宋" w:eastAsia="仿宋" w:hAnsi="仿宋" w:hint="eastAsia"/>
          <w:b/>
          <w:sz w:val="32"/>
          <w:szCs w:val="32"/>
        </w:rPr>
        <w:t>（二）政府采购支出情况</w:t>
      </w:r>
      <w:bookmarkEnd w:id="66"/>
    </w:p>
    <w:p w14:paraId="24A288BA" w14:textId="77777777" w:rsidR="00CD3BDC" w:rsidRDefault="00000000">
      <w:pPr>
        <w:spacing w:line="600" w:lineRule="exact"/>
        <w:ind w:firstLineChars="200" w:firstLine="640"/>
        <w:rPr>
          <w:rFonts w:ascii="仿宋_GB2312" w:eastAsia="仿宋_GB2312"/>
          <w:sz w:val="32"/>
          <w:szCs w:val="32"/>
        </w:rPr>
      </w:pPr>
      <w:r>
        <w:rPr>
          <w:rFonts w:ascii="仿宋_GB2312" w:eastAsia="仿宋_GB2312" w:hint="eastAsia"/>
          <w:sz w:val="32"/>
          <w:szCs w:val="32"/>
        </w:rPr>
        <w:t>2024年度，红原县民族宗教局政府采购支出总额</w:t>
      </w:r>
      <w:r>
        <w:rPr>
          <w:rFonts w:eastAsia="仿宋_GB2312" w:hint="eastAsia"/>
          <w:sz w:val="32"/>
          <w:szCs w:val="32"/>
        </w:rPr>
        <w:t>15</w:t>
      </w:r>
      <w:r>
        <w:rPr>
          <w:rFonts w:ascii="仿宋_GB2312" w:eastAsia="仿宋_GB2312" w:hint="eastAsia"/>
          <w:sz w:val="32"/>
          <w:szCs w:val="32"/>
        </w:rPr>
        <w:t>万元，其中：政府采购货物支出</w:t>
      </w:r>
      <w:r>
        <w:rPr>
          <w:sz w:val="32"/>
          <w:szCs w:val="32"/>
        </w:rPr>
        <w:t>0</w:t>
      </w:r>
      <w:r>
        <w:rPr>
          <w:rFonts w:ascii="仿宋_GB2312" w:eastAsia="仿宋_GB2312" w:hint="eastAsia"/>
          <w:sz w:val="32"/>
          <w:szCs w:val="32"/>
        </w:rPr>
        <w:t>万元、政府采购工程支出</w:t>
      </w:r>
      <w:r>
        <w:rPr>
          <w:rFonts w:eastAsia="仿宋_GB2312" w:hint="eastAsia"/>
          <w:sz w:val="32"/>
          <w:szCs w:val="32"/>
        </w:rPr>
        <w:t>15</w:t>
      </w:r>
      <w:r>
        <w:rPr>
          <w:rFonts w:ascii="仿宋_GB2312" w:eastAsia="仿宋_GB2312" w:hint="eastAsia"/>
          <w:sz w:val="32"/>
          <w:szCs w:val="32"/>
        </w:rPr>
        <w:t>万元、政府采购服务支出</w:t>
      </w:r>
      <w:r>
        <w:rPr>
          <w:sz w:val="32"/>
          <w:szCs w:val="32"/>
        </w:rPr>
        <w:t>0</w:t>
      </w:r>
      <w:r>
        <w:rPr>
          <w:rFonts w:ascii="仿宋_GB2312" w:eastAsia="仿宋_GB2312" w:hint="eastAsia"/>
          <w:sz w:val="32"/>
          <w:szCs w:val="32"/>
        </w:rPr>
        <w:t>万元。授予中小企业合同金额</w:t>
      </w:r>
      <w:r>
        <w:rPr>
          <w:sz w:val="32"/>
          <w:szCs w:val="32"/>
        </w:rPr>
        <w:t>0</w:t>
      </w:r>
      <w:r>
        <w:rPr>
          <w:rFonts w:ascii="仿宋_GB2312" w:eastAsia="仿宋_GB2312" w:hint="eastAsia"/>
          <w:sz w:val="32"/>
          <w:szCs w:val="32"/>
        </w:rPr>
        <w:t>万元，占政府采购支出总额的</w:t>
      </w:r>
      <w:r>
        <w:rPr>
          <w:sz w:val="32"/>
          <w:szCs w:val="32"/>
        </w:rPr>
        <w:t>0</w:t>
      </w:r>
      <w:r>
        <w:rPr>
          <w:rFonts w:ascii="仿宋_GB2312" w:eastAsia="仿宋_GB2312"/>
          <w:sz w:val="32"/>
          <w:szCs w:val="32"/>
        </w:rPr>
        <w:t>%</w:t>
      </w:r>
      <w:r>
        <w:rPr>
          <w:rFonts w:ascii="仿宋_GB2312" w:eastAsia="仿宋_GB2312" w:hint="eastAsia"/>
          <w:sz w:val="32"/>
          <w:szCs w:val="32"/>
        </w:rPr>
        <w:t>，其中：授予小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合同金额</w:t>
      </w:r>
      <w:r>
        <w:rPr>
          <w:sz w:val="32"/>
          <w:szCs w:val="32"/>
        </w:rPr>
        <w:t>0</w:t>
      </w:r>
      <w:r>
        <w:rPr>
          <w:rFonts w:ascii="仿宋_GB2312" w:eastAsia="仿宋_GB2312" w:hint="eastAsia"/>
          <w:sz w:val="32"/>
          <w:szCs w:val="32"/>
        </w:rPr>
        <w:t>万元，占政府采购支出总额的</w:t>
      </w:r>
      <w:r>
        <w:rPr>
          <w:sz w:val="32"/>
          <w:szCs w:val="32"/>
        </w:rPr>
        <w:t>0</w:t>
      </w:r>
      <w:r>
        <w:rPr>
          <w:rFonts w:ascii="仿宋_GB2312" w:eastAsia="仿宋_GB2312"/>
          <w:sz w:val="32"/>
          <w:szCs w:val="32"/>
        </w:rPr>
        <w:t>%</w:t>
      </w:r>
      <w:r>
        <w:rPr>
          <w:rFonts w:ascii="仿宋_GB2312" w:eastAsia="仿宋_GB2312" w:hint="eastAsia"/>
          <w:sz w:val="32"/>
          <w:szCs w:val="32"/>
        </w:rPr>
        <w:t>。</w:t>
      </w:r>
    </w:p>
    <w:p w14:paraId="0A63FC66" w14:textId="77777777" w:rsidR="00CD3BDC"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bookmarkStart w:id="67" w:name="_Toc15377224"/>
      <w:r>
        <w:rPr>
          <w:rFonts w:ascii="仿宋" w:eastAsia="仿宋" w:hAnsi="仿宋" w:hint="eastAsia"/>
          <w:b/>
          <w:sz w:val="32"/>
          <w:szCs w:val="32"/>
        </w:rPr>
        <w:t>（三）国有资产占有使用情况</w:t>
      </w:r>
      <w:bookmarkEnd w:id="67"/>
    </w:p>
    <w:p w14:paraId="38D68AB4" w14:textId="77777777" w:rsidR="00CD3BDC" w:rsidRDefault="00000000">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截至2024年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日，红原县民族宗教局共有车辆1辆，其中：主要领导干部用车0辆、机要通信用车0辆、应急保障用车1辆、其他用车0辆，其他用车主要是用于公务用车燃料费、维修费、过路过桥费、保险费等支出。单价</w:t>
      </w:r>
      <w:r>
        <w:rPr>
          <w:rFonts w:ascii="仿宋_GB2312" w:eastAsia="仿宋_GB2312"/>
          <w:sz w:val="32"/>
          <w:szCs w:val="32"/>
        </w:rPr>
        <w:t>100</w:t>
      </w:r>
      <w:r>
        <w:rPr>
          <w:rFonts w:ascii="仿宋_GB2312" w:eastAsia="仿宋_GB2312" w:hint="eastAsia"/>
          <w:sz w:val="32"/>
          <w:szCs w:val="32"/>
        </w:rPr>
        <w:t>万元以上设备（不含车辆）</w:t>
      </w:r>
      <w:r>
        <w:rPr>
          <w:sz w:val="32"/>
          <w:szCs w:val="32"/>
        </w:rPr>
        <w:t>0</w:t>
      </w:r>
      <w:r>
        <w:rPr>
          <w:rFonts w:ascii="仿宋_GB2312" w:eastAsia="仿宋_GB2312" w:hint="eastAsia"/>
          <w:sz w:val="32"/>
          <w:szCs w:val="32"/>
        </w:rPr>
        <w:t>台（套）。</w:t>
      </w:r>
    </w:p>
    <w:p w14:paraId="1993F755" w14:textId="77777777" w:rsidR="00CD3BDC" w:rsidRDefault="00000000">
      <w:pPr>
        <w:autoSpaceDE w:val="0"/>
        <w:autoSpaceDN w:val="0"/>
        <w:adjustRightInd w:val="0"/>
        <w:spacing w:line="600" w:lineRule="exact"/>
        <w:ind w:firstLineChars="200" w:firstLine="643"/>
        <w:jc w:val="left"/>
        <w:outlineLvl w:val="2"/>
        <w:rPr>
          <w:rFonts w:ascii="仿宋" w:eastAsia="仿宋" w:hAnsi="仿宋" w:hint="eastAsia"/>
          <w:b/>
          <w:sz w:val="32"/>
          <w:szCs w:val="32"/>
        </w:rPr>
      </w:pPr>
      <w:r>
        <w:rPr>
          <w:rFonts w:ascii="仿宋" w:eastAsia="仿宋" w:hAnsi="仿宋" w:hint="eastAsia"/>
          <w:b/>
          <w:sz w:val="32"/>
          <w:szCs w:val="32"/>
        </w:rPr>
        <w:t>（四）预算绩效管理情况</w:t>
      </w:r>
    </w:p>
    <w:p w14:paraId="5C84267C" w14:textId="77777777" w:rsidR="00CD3BDC"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预算绩效管理要求，本部门在2024年度预算编制阶段，组织对“民族团结创建经费”、“红原县寺庙基础设施维修加固项目”、“解决红原县寺庙基础设施维修加固项目前期和项目监理费用”、“解决红原县寺庙基础设施维修加固项目尾款”、“健康饮茶.送茶入户项目”等12个项目开展了预算事前绩效评估，对12个项目编制了绩效目标，预算执行过程中，选取12个项目开展绩效监控。</w:t>
      </w:r>
    </w:p>
    <w:p w14:paraId="54C53C23" w14:textId="77777777" w:rsidR="00CD3BDC" w:rsidRDefault="00000000">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组织对2024年度一般公共预算、政府性基金预算、国有</w:t>
      </w:r>
      <w:r>
        <w:rPr>
          <w:rFonts w:ascii="仿宋_GB2312" w:eastAsia="仿宋_GB2312" w:hAnsi="仿宋_GB2312" w:cs="仿宋_GB2312" w:hint="eastAsia"/>
          <w:sz w:val="32"/>
          <w:szCs w:val="32"/>
        </w:rPr>
        <w:lastRenderedPageBreak/>
        <w:t>资本经营预算、社会保险基金预算以及资本资产、债券资金等全面开展绩效自评，形成部门整体（含部门预算项目）绩效自评报告，部门整体（含部门预算项目）绩效自评得分为95分，绩效自评综述：（1）部门预算严格按照上级部门预算编制通知和有关要求，结合单位具体工作及县级相关规定编制，按时完成基础、项目报送工作，我单位预算按时在红原县门户网站公开。</w:t>
      </w:r>
      <w:r>
        <w:rPr>
          <w:rFonts w:ascii="仿宋_GB2312" w:eastAsia="仿宋_GB2312" w:hAnsi="仿宋_GB2312" w:cs="仿宋_GB2312" w:hint="eastAsia"/>
          <w:sz w:val="32"/>
          <w:szCs w:val="32"/>
        </w:rPr>
        <w:br/>
        <w:t xml:space="preserve">   （2）严格执行支出预算，“三公经费”本着节约、高效的原则严格控制支出。</w:t>
      </w:r>
      <w:r>
        <w:rPr>
          <w:rFonts w:ascii="仿宋_GB2312" w:eastAsia="仿宋_GB2312" w:hAnsi="仿宋_GB2312" w:cs="仿宋_GB2312" w:hint="eastAsia"/>
          <w:sz w:val="32"/>
          <w:szCs w:val="32"/>
        </w:rPr>
        <w:b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w:t>
      </w:r>
    </w:p>
    <w:p w14:paraId="2DA0E36E" w14:textId="77777777" w:rsidR="00CD3BDC" w:rsidRDefault="00000000">
      <w:pPr>
        <w:pStyle w:val="1"/>
        <w:jc w:val="center"/>
      </w:pPr>
      <w:bookmarkStart w:id="68" w:name="_Toc28116"/>
      <w:r>
        <w:rPr>
          <w:rFonts w:hint="eastAsia"/>
        </w:rPr>
        <w:t>第三部分</w:t>
      </w:r>
      <w:r>
        <w:rPr>
          <w:rFonts w:hint="eastAsia"/>
        </w:rPr>
        <w:t xml:space="preserve"> </w:t>
      </w:r>
      <w:r>
        <w:rPr>
          <w:rFonts w:hint="eastAsia"/>
        </w:rPr>
        <w:t>名词解释</w:t>
      </w:r>
      <w:bookmarkEnd w:id="68"/>
    </w:p>
    <w:p w14:paraId="1041CF33" w14:textId="77777777" w:rsidR="00CD3BDC" w:rsidRDefault="00CD3BDC"/>
    <w:p w14:paraId="47B6A202"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14:paraId="4471EF55"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14:paraId="61F76A17"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14:paraId="6BADE8DE"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4.其他收入：指单位取得的除上述收入以外的各项收入。</w:t>
      </w:r>
    </w:p>
    <w:p w14:paraId="09CB77CD"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 xml:space="preserve">5.使用非财政拨款结余（含专用结余）：指事业单位使用以前年度积累的非财政拨款结余弥补当年收支差额的金额。 </w:t>
      </w:r>
    </w:p>
    <w:p w14:paraId="5DBF9D5B"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14:paraId="1B049A81"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7.结余分配：指事业单位按照会计制度规定缴纳的所得税、提取的专用结余以及转入非财政拨款结余的金额等。</w:t>
      </w:r>
    </w:p>
    <w:p w14:paraId="1AA816AA"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14:paraId="3D7A3C65"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9.一般公共服务（类）…（款）…（项）：指……。</w:t>
      </w:r>
    </w:p>
    <w:p w14:paraId="156BB0DB"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10.外交（类）…（款）…（项）：指……。</w:t>
      </w:r>
    </w:p>
    <w:p w14:paraId="5F6C83F2"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11.公共安全（类）…（款）…（项）：指……。</w:t>
      </w:r>
    </w:p>
    <w:p w14:paraId="610EB234"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12.教育（类）…（款）…（项）：指……。</w:t>
      </w:r>
    </w:p>
    <w:p w14:paraId="0BD76630"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13.科学技术（类）…（款）…（项）：指……。</w:t>
      </w:r>
    </w:p>
    <w:p w14:paraId="6177E520"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14.文化旅游体育与传媒（类）…（款）…（项）：指……。</w:t>
      </w:r>
    </w:p>
    <w:p w14:paraId="4F9DE47A"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15.社会保障和就业（类）…（款）…（项）：指……。</w:t>
      </w:r>
    </w:p>
    <w:p w14:paraId="7752ECB7"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16.卫生健康（类）…（款）…（项）：指……。</w:t>
      </w:r>
    </w:p>
    <w:p w14:paraId="435024DD"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17.节能环保（类）…（款）…（项）：指……。</w:t>
      </w:r>
    </w:p>
    <w:p w14:paraId="74A2F9D7"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18.城乡社区（类）…（款）…（项）：指……。</w:t>
      </w:r>
    </w:p>
    <w:p w14:paraId="2B5798DB"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19.农林水（类）…（款）…（项）：指……。</w:t>
      </w:r>
    </w:p>
    <w:p w14:paraId="5A8FC4D3"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20.交通运输（类）…（款）…（项）：指……。</w:t>
      </w:r>
    </w:p>
    <w:p w14:paraId="587EC67E"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21.资源勘探工业信息等（类）…（款）…（项）：指……。</w:t>
      </w:r>
    </w:p>
    <w:p w14:paraId="1291A293"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22.商业服务业（类）…（款）…（项）：指……。</w:t>
      </w:r>
    </w:p>
    <w:p w14:paraId="781689DC"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23.金融（类）…（款）…（项）：指……。</w:t>
      </w:r>
    </w:p>
    <w:p w14:paraId="13B3C06D"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24.自然资源海洋气象等（类）…（款）…（项）：指……。</w:t>
      </w:r>
    </w:p>
    <w:p w14:paraId="71E9C0AE"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25.住房保障（类）…（款）…（项）：指……。</w:t>
      </w:r>
    </w:p>
    <w:p w14:paraId="2F91BE0F"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26.粮油物资储备（类）…（款）…（项）：指……。</w:t>
      </w:r>
    </w:p>
    <w:p w14:paraId="05352031"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27.基本支出：指为保障机构正常运转、完成日常工作任务而发生的人员支出和公用支出。</w:t>
      </w:r>
    </w:p>
    <w:p w14:paraId="6220AA00"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 xml:space="preserve">28.项目支出：指在基本支出之外为完成特定行政任务和事业发展目标所发生的支出。 </w:t>
      </w:r>
    </w:p>
    <w:p w14:paraId="1A26B6AA"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29.经营支出：指事业单位在专业业务活动及其辅助活动之外开展非独立核算经营活动发生的支出。</w:t>
      </w:r>
    </w:p>
    <w:p w14:paraId="5A3A6A7A"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30.“三公”经费：指部门用财政拨款安排的因公出国（境）费、公务用车购置及运行费和公务接待费。其中，因公出国（境）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0E13B88B"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31.机关运行经费：为保障行政单位（含参照公务员法管理的事业单位）运行用于购买货物和服务的各项资金，包括办公及印刷费、邮电费、差旅费、会议费、福利费、日常维</w:t>
      </w:r>
      <w:r>
        <w:rPr>
          <w:rFonts w:ascii="仿宋_GB2312" w:eastAsia="仿宋_GB2312" w:hint="eastAsia"/>
          <w:sz w:val="32"/>
          <w:szCs w:val="32"/>
        </w:rPr>
        <w:lastRenderedPageBreak/>
        <w:t>修费、专用材料及一般设备购置费、办公用房水电费、办公用房取暖费、办公用房物业管理费、公务用车运行维护费以及其他费用。</w:t>
      </w:r>
    </w:p>
    <w:p w14:paraId="259B6764" w14:textId="77777777" w:rsidR="00CD3BDC" w:rsidRDefault="00000000">
      <w:pPr>
        <w:ind w:firstLineChars="200" w:firstLine="643"/>
        <w:rPr>
          <w:rFonts w:ascii="仿宋" w:eastAsia="仿宋" w:hAnsi="仿宋" w:hint="eastAsia"/>
          <w:b/>
          <w:sz w:val="32"/>
          <w:szCs w:val="32"/>
        </w:rPr>
      </w:pPr>
      <w:r>
        <w:rPr>
          <w:rFonts w:ascii="仿宋" w:eastAsia="仿宋" w:hAnsi="仿宋"/>
          <w:b/>
          <w:sz w:val="32"/>
          <w:szCs w:val="32"/>
        </w:rPr>
        <w:br w:type="page"/>
      </w:r>
    </w:p>
    <w:p w14:paraId="55DA3853" w14:textId="77777777" w:rsidR="00CD3BDC" w:rsidRDefault="00000000">
      <w:pPr>
        <w:pStyle w:val="1"/>
        <w:jc w:val="center"/>
        <w:rPr>
          <w:rFonts w:ascii="黑体" w:eastAsia="黑体" w:hAnsi="黑体" w:hint="eastAsia"/>
          <w:b w:val="0"/>
        </w:rPr>
      </w:pPr>
      <w:bookmarkStart w:id="69" w:name="_Toc8727"/>
      <w:r>
        <w:rPr>
          <w:rFonts w:ascii="黑体" w:eastAsia="黑体" w:hAnsi="黑体" w:hint="eastAsia"/>
          <w:b w:val="0"/>
        </w:rPr>
        <w:lastRenderedPageBreak/>
        <w:t>第四部分 附件</w:t>
      </w:r>
      <w:bookmarkEnd w:id="69"/>
    </w:p>
    <w:p w14:paraId="2FAFAF8E" w14:textId="77777777" w:rsidR="00CD3BDC" w:rsidRDefault="00CD3BDC"/>
    <w:p w14:paraId="01EEA78B" w14:textId="77777777" w:rsidR="00CD3BDC" w:rsidRDefault="00000000">
      <w:pPr>
        <w:rPr>
          <w:rFonts w:ascii="黑体" w:eastAsia="黑体" w:hAnsi="黑体" w:hint="eastAsia"/>
          <w:sz w:val="32"/>
          <w:szCs w:val="32"/>
        </w:rPr>
      </w:pPr>
      <w:r>
        <w:rPr>
          <w:rFonts w:ascii="黑体" w:eastAsia="黑体" w:hAnsi="黑体" w:hint="eastAsia"/>
          <w:sz w:val="32"/>
          <w:szCs w:val="32"/>
        </w:rPr>
        <w:t>附件1</w:t>
      </w:r>
    </w:p>
    <w:p w14:paraId="3B9E2184" w14:textId="77777777" w:rsidR="00CD3BDC"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部门预算绩效评价报告</w:t>
      </w:r>
    </w:p>
    <w:p w14:paraId="3C788A44" w14:textId="77777777" w:rsidR="00CD3BDC" w:rsidRDefault="00CD3BDC"/>
    <w:p w14:paraId="775D1DDA" w14:textId="77777777" w:rsidR="00CD3BDC" w:rsidRDefault="00000000">
      <w:pPr>
        <w:rPr>
          <w:rFonts w:ascii="黑体" w:eastAsia="黑体" w:hAnsi="黑体" w:hint="eastAsia"/>
          <w:sz w:val="32"/>
          <w:szCs w:val="32"/>
        </w:rPr>
      </w:pPr>
      <w:r>
        <w:rPr>
          <w:rFonts w:ascii="黑体" w:eastAsia="黑体" w:hAnsi="黑体" w:hint="eastAsia"/>
          <w:sz w:val="32"/>
          <w:szCs w:val="32"/>
        </w:rPr>
        <w:t>一、部门（单位）基本情况</w:t>
      </w:r>
    </w:p>
    <w:p w14:paraId="4A4F3B84" w14:textId="77777777" w:rsidR="00CD3BDC" w:rsidRDefault="00000000">
      <w:pPr>
        <w:ind w:firstLineChars="200" w:firstLine="643"/>
        <w:rPr>
          <w:rFonts w:ascii="楷体_GB2312" w:eastAsia="楷体_GB2312"/>
          <w:b/>
          <w:sz w:val="32"/>
          <w:szCs w:val="32"/>
        </w:rPr>
      </w:pPr>
      <w:r>
        <w:rPr>
          <w:rFonts w:ascii="楷体_GB2312" w:eastAsia="楷体_GB2312" w:hint="eastAsia"/>
          <w:b/>
          <w:sz w:val="32"/>
          <w:szCs w:val="32"/>
        </w:rPr>
        <w:t>（一）机构组成。</w:t>
      </w:r>
    </w:p>
    <w:p w14:paraId="5CAB1297"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红原县民族宗教局是行政单位，执行行政单位会计制度，我局下属二级决算单位</w:t>
      </w:r>
      <w:r>
        <w:rPr>
          <w:rFonts w:ascii="仿宋_GB2312" w:hint="eastAsia"/>
          <w:sz w:val="32"/>
        </w:rPr>
        <w:t>1</w:t>
      </w:r>
      <w:r>
        <w:rPr>
          <w:rFonts w:ascii="仿宋_GB2312" w:eastAsia="仿宋_GB2312" w:hint="eastAsia"/>
          <w:sz w:val="32"/>
          <w:lang w:val="zh-CN"/>
        </w:rPr>
        <w:t>个，其中行政单位</w:t>
      </w:r>
      <w:r>
        <w:rPr>
          <w:rFonts w:ascii="仿宋_GB2312" w:hint="eastAsia"/>
          <w:sz w:val="32"/>
        </w:rPr>
        <w:t>1</w:t>
      </w:r>
      <w:r>
        <w:rPr>
          <w:rFonts w:ascii="仿宋_GB2312" w:eastAsia="仿宋_GB2312" w:hint="eastAsia"/>
          <w:sz w:val="32"/>
          <w:lang w:val="zh-CN"/>
        </w:rPr>
        <w:t>个，参照公务员法管理的事业单位</w:t>
      </w:r>
      <w:r>
        <w:rPr>
          <w:rFonts w:ascii="仿宋_GB2312" w:hint="eastAsia"/>
          <w:sz w:val="32"/>
        </w:rPr>
        <w:t>1</w:t>
      </w:r>
      <w:r>
        <w:rPr>
          <w:rFonts w:ascii="仿宋_GB2312" w:eastAsia="仿宋_GB2312" w:hint="eastAsia"/>
          <w:sz w:val="32"/>
          <w:lang w:val="zh-CN"/>
        </w:rPr>
        <w:t>个，其他事业单位0个。</w:t>
      </w:r>
    </w:p>
    <w:p w14:paraId="29F50A51" w14:textId="77777777" w:rsidR="00CD3BDC" w:rsidRDefault="00000000">
      <w:pPr>
        <w:numPr>
          <w:ilvl w:val="0"/>
          <w:numId w:val="4"/>
        </w:numPr>
        <w:spacing w:before="93" w:line="576" w:lineRule="exact"/>
        <w:ind w:firstLineChars="200" w:firstLine="643"/>
        <w:rPr>
          <w:rFonts w:ascii="楷体_GB2312" w:eastAsia="楷体_GB2312"/>
          <w:b/>
          <w:sz w:val="32"/>
          <w:szCs w:val="32"/>
        </w:rPr>
      </w:pPr>
      <w:r>
        <w:rPr>
          <w:rFonts w:ascii="楷体_GB2312" w:eastAsia="楷体_GB2312" w:hint="eastAsia"/>
          <w:b/>
          <w:sz w:val="32"/>
          <w:szCs w:val="32"/>
        </w:rPr>
        <w:t>机构职能。</w:t>
      </w:r>
    </w:p>
    <w:p w14:paraId="389988A3"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p>
    <w:p w14:paraId="751BAC6E"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2、组织开展民族宗教政策、理论和民族宗教工作等重大课题的综合调研，掌握全县民族、宗教情况和动态，研究制定我县民族、宗教方面的规范性文件，并负责组织实施和监督检查，保障少数民族的合法权益，指导、督查、协调“一</w:t>
      </w:r>
      <w:r>
        <w:rPr>
          <w:rFonts w:ascii="仿宋_GB2312" w:eastAsia="仿宋_GB2312" w:hint="eastAsia"/>
          <w:sz w:val="32"/>
          <w:lang w:val="zh-CN"/>
        </w:rPr>
        <w:lastRenderedPageBreak/>
        <w:t>法两规定</w:t>
      </w:r>
      <w:proofErr w:type="gramStart"/>
      <w:r>
        <w:rPr>
          <w:rFonts w:ascii="仿宋_GB2312" w:eastAsia="仿宋_GB2312" w:hint="eastAsia"/>
          <w:sz w:val="32"/>
          <w:lang w:val="zh-CN"/>
        </w:rPr>
        <w:t>一</w:t>
      </w:r>
      <w:proofErr w:type="gramEnd"/>
      <w:r>
        <w:rPr>
          <w:rFonts w:ascii="仿宋_GB2312" w:eastAsia="仿宋_GB2312" w:hint="eastAsia"/>
          <w:sz w:val="32"/>
          <w:lang w:val="zh-CN"/>
        </w:rPr>
        <w:t>条例”等民族法律法规的贯彻落实；</w:t>
      </w:r>
    </w:p>
    <w:p w14:paraId="41B2E249"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p>
    <w:p w14:paraId="069FDAC6"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4、依法加强对宗教事务的管理，保护公民宗教信仰自由，保护宗教教职人员履行正常的教务活动，保护宗教</w:t>
      </w:r>
      <w:proofErr w:type="gramStart"/>
      <w:r>
        <w:rPr>
          <w:rFonts w:ascii="仿宋_GB2312" w:eastAsia="仿宋_GB2312" w:hint="eastAsia"/>
          <w:sz w:val="32"/>
          <w:lang w:val="zh-CN"/>
        </w:rPr>
        <w:t>教</w:t>
      </w:r>
      <w:proofErr w:type="gramEnd"/>
      <w:r>
        <w:rPr>
          <w:rFonts w:ascii="仿宋_GB2312" w:eastAsia="仿宋_GB2312" w:hint="eastAsia"/>
          <w:sz w:val="32"/>
          <w:lang w:val="zh-CN"/>
        </w:rPr>
        <w:t>团和宗教活动场所的合法权益，巩固和发展同宗教界人士进行爱国主义、社会主义、拥护祖国统一和民族团结的自我教育，引导宗教与社会主义社会相适应，团结和动员广大信教群众为改革开放和经济建设服务；</w:t>
      </w:r>
    </w:p>
    <w:p w14:paraId="3D987FA6"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5、承办县委、县政府民族团结进步表彰活动，组织开展民族团结进步创建活动，负责组织协调全县民族工作领域有关对位和对港澳台的交流与合作，参与涉及民族事务的对外宣传工作，做好民族上层人士、宗教界人士参观及学习等各项管理工作，组织少数民族开展健康有益的文化、体育、爱国卫生及民俗活动；</w:t>
      </w:r>
    </w:p>
    <w:p w14:paraId="1E65D31B"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6、参与拟订全县少数民族人才队伍建设规划；会同有关</w:t>
      </w:r>
      <w:r>
        <w:rPr>
          <w:rFonts w:ascii="仿宋_GB2312" w:eastAsia="仿宋_GB2312" w:hint="eastAsia"/>
          <w:sz w:val="32"/>
          <w:lang w:val="zh-CN"/>
        </w:rPr>
        <w:lastRenderedPageBreak/>
        <w:t>部门做好少数民族干部的培养、教育和使用工作；</w:t>
      </w:r>
    </w:p>
    <w:p w14:paraId="43607771"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7、积极争取少数民族发展专项资金项目，合理安排项目建设，做好项目资金的使用管理，加强监督检查；组织协调民族贸易、民族特需用品生产和民族地区对位写作；</w:t>
      </w:r>
    </w:p>
    <w:p w14:paraId="66D31293"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8、引导宗教在法律、法规和政策范围内活动，预防和制止不法分子利用宗教进行的非法、违法活动；、抵制境内外敌对势力利用宗教对我进行的参透；</w:t>
      </w:r>
    </w:p>
    <w:p w14:paraId="4A7C7A27"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9、指导宗教团体在宪法、法律和政策允许的范围内按照独立自主、自办教会的原则，搞好自身建设；帮助宗教团体培养、教育宗教教职人员，做好有关培训组织工作；办理宗教团体需政府协助或协调的事务；</w:t>
      </w:r>
    </w:p>
    <w:p w14:paraId="24670176"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p>
    <w:p w14:paraId="1EAFD6CC" w14:textId="77777777" w:rsidR="00CD3BDC" w:rsidRDefault="00000000">
      <w:pPr>
        <w:ind w:firstLineChars="200" w:firstLine="640"/>
        <w:rPr>
          <w:rFonts w:ascii="仿宋_GB2312" w:eastAsia="仿宋_GB2312"/>
          <w:sz w:val="32"/>
          <w:lang w:val="zh-CN"/>
        </w:rPr>
      </w:pPr>
      <w:r>
        <w:rPr>
          <w:rFonts w:ascii="仿宋_GB2312" w:eastAsia="仿宋_GB2312" w:hint="eastAsia"/>
          <w:sz w:val="32"/>
          <w:lang w:val="zh-CN"/>
        </w:rPr>
        <w:t>11、贯彻执行国家和省、州有关两项资金管理工作的政策和规定，依法管理两项资金投资的项目和资金，制定实施全县两项资金管理工作的具体办法和意见；对两项资金投资项目的审查、报批、实施、验收等全过程进行管理和监督；</w:t>
      </w:r>
    </w:p>
    <w:p w14:paraId="5AD01C29" w14:textId="77777777" w:rsidR="00CD3BDC" w:rsidRDefault="00000000">
      <w:pPr>
        <w:ind w:firstLineChars="200" w:firstLine="640"/>
        <w:rPr>
          <w:rFonts w:ascii="楷体_GB2312" w:eastAsia="楷体_GB2312"/>
          <w:b/>
          <w:sz w:val="32"/>
          <w:szCs w:val="32"/>
        </w:rPr>
      </w:pPr>
      <w:r>
        <w:rPr>
          <w:rFonts w:ascii="仿宋_GB2312" w:eastAsia="仿宋_GB2312" w:hint="eastAsia"/>
          <w:sz w:val="32"/>
          <w:lang w:val="zh-CN"/>
        </w:rPr>
        <w:t>12、承办县委、县政府交办的其他事项。</w:t>
      </w:r>
    </w:p>
    <w:p w14:paraId="7CD538BE" w14:textId="77777777" w:rsidR="00CD3BDC" w:rsidRDefault="00000000">
      <w:pPr>
        <w:ind w:firstLineChars="200" w:firstLine="643"/>
        <w:rPr>
          <w:rFonts w:ascii="楷体_GB2312" w:eastAsia="楷体_GB2312"/>
          <w:b/>
          <w:sz w:val="32"/>
          <w:szCs w:val="32"/>
        </w:rPr>
      </w:pPr>
      <w:r>
        <w:rPr>
          <w:rFonts w:ascii="楷体_GB2312" w:eastAsia="楷体_GB2312" w:hint="eastAsia"/>
          <w:b/>
          <w:sz w:val="32"/>
          <w:szCs w:val="32"/>
        </w:rPr>
        <w:lastRenderedPageBreak/>
        <w:t>（三）人员概况。</w:t>
      </w:r>
    </w:p>
    <w:p w14:paraId="1AEEC7CA" w14:textId="77777777" w:rsidR="00CD3BDC" w:rsidRDefault="00000000">
      <w:pPr>
        <w:ind w:firstLineChars="200" w:firstLine="640"/>
        <w:rPr>
          <w:rFonts w:ascii="仿宋_GB2312" w:eastAsia="仿宋_GB2312"/>
          <w:sz w:val="32"/>
          <w:szCs w:val="32"/>
        </w:rPr>
      </w:pPr>
      <w:r>
        <w:rPr>
          <w:rFonts w:ascii="仿宋_GB2312" w:eastAsia="仿宋_GB2312" w:hint="eastAsia"/>
          <w:sz w:val="32"/>
          <w:lang w:val="zh-CN"/>
        </w:rPr>
        <w:t>我局人事核定行政编制</w:t>
      </w:r>
      <w:r>
        <w:rPr>
          <w:rFonts w:ascii="仿宋_GB2312" w:hint="eastAsia"/>
          <w:sz w:val="32"/>
        </w:rPr>
        <w:t>15</w:t>
      </w:r>
      <w:r>
        <w:rPr>
          <w:rFonts w:ascii="仿宋_GB2312" w:eastAsia="仿宋_GB2312" w:hint="eastAsia"/>
          <w:sz w:val="32"/>
          <w:lang w:val="zh-CN"/>
        </w:rPr>
        <w:t>人，其中：行政工勤编制1人。是独立核算的机构，是独立编报预算的单位。20</w:t>
      </w:r>
      <w:r>
        <w:rPr>
          <w:rFonts w:ascii="仿宋_GB2312" w:hint="eastAsia"/>
          <w:sz w:val="32"/>
        </w:rPr>
        <w:t>23</w:t>
      </w:r>
      <w:r>
        <w:rPr>
          <w:rFonts w:ascii="仿宋_GB2312" w:eastAsia="仿宋_GB2312" w:hint="eastAsia"/>
          <w:sz w:val="32"/>
          <w:lang w:val="zh-CN"/>
        </w:rPr>
        <w:t>年年末在职行政人数</w:t>
      </w:r>
      <w:r>
        <w:rPr>
          <w:rFonts w:ascii="仿宋_GB2312" w:hint="eastAsia"/>
          <w:sz w:val="32"/>
        </w:rPr>
        <w:t>11</w:t>
      </w:r>
      <w:r>
        <w:rPr>
          <w:rFonts w:ascii="仿宋_GB2312" w:eastAsia="仿宋_GB2312" w:hint="eastAsia"/>
          <w:sz w:val="32"/>
          <w:lang w:val="zh-CN"/>
        </w:rPr>
        <w:t>人，其中：行政工勤在职人数1人。事业编制人数</w:t>
      </w:r>
      <w:r>
        <w:rPr>
          <w:rFonts w:ascii="仿宋_GB2312" w:hint="eastAsia"/>
          <w:sz w:val="32"/>
        </w:rPr>
        <w:t>4</w:t>
      </w:r>
      <w:r>
        <w:rPr>
          <w:rFonts w:ascii="仿宋_GB2312" w:eastAsia="仿宋_GB2312" w:hint="eastAsia"/>
          <w:sz w:val="32"/>
        </w:rPr>
        <w:t>人，实有人数</w:t>
      </w:r>
      <w:r>
        <w:rPr>
          <w:rFonts w:ascii="仿宋_GB2312" w:hint="eastAsia"/>
          <w:sz w:val="32"/>
        </w:rPr>
        <w:t>15</w:t>
      </w:r>
      <w:r>
        <w:rPr>
          <w:rFonts w:ascii="仿宋_GB2312" w:eastAsia="仿宋_GB2312" w:hint="eastAsia"/>
          <w:sz w:val="32"/>
        </w:rPr>
        <w:t>人。</w:t>
      </w:r>
    </w:p>
    <w:p w14:paraId="5573401C" w14:textId="77777777" w:rsidR="00CD3BDC" w:rsidRDefault="00000000">
      <w:pPr>
        <w:rPr>
          <w:rFonts w:ascii="黑体" w:eastAsia="黑体" w:hAnsi="黑体" w:hint="eastAsia"/>
          <w:sz w:val="32"/>
          <w:szCs w:val="32"/>
        </w:rPr>
      </w:pPr>
      <w:r>
        <w:rPr>
          <w:rFonts w:ascii="黑体" w:eastAsia="黑体" w:hAnsi="黑体" w:hint="eastAsia"/>
          <w:sz w:val="32"/>
          <w:szCs w:val="32"/>
        </w:rPr>
        <w:t>二、部门资金收支情况</w:t>
      </w:r>
    </w:p>
    <w:p w14:paraId="416F670F" w14:textId="77777777" w:rsidR="00CD3BDC" w:rsidRDefault="00000000">
      <w:pPr>
        <w:ind w:firstLineChars="200" w:firstLine="643"/>
        <w:rPr>
          <w:rFonts w:ascii="楷体_GB2312" w:eastAsia="楷体_GB2312"/>
          <w:b/>
          <w:sz w:val="32"/>
          <w:szCs w:val="32"/>
        </w:rPr>
      </w:pPr>
      <w:r>
        <w:rPr>
          <w:rFonts w:ascii="楷体_GB2312" w:eastAsia="楷体_GB2312" w:hint="eastAsia"/>
          <w:b/>
          <w:sz w:val="32"/>
          <w:szCs w:val="32"/>
        </w:rPr>
        <w:t>（一）收入情况。</w:t>
      </w:r>
    </w:p>
    <w:p w14:paraId="69D19213" w14:textId="77777777" w:rsidR="00CD3BDC" w:rsidRDefault="00000000">
      <w:pPr>
        <w:ind w:firstLineChars="200" w:firstLine="640"/>
        <w:rPr>
          <w:rFonts w:ascii="仿宋_GB2312" w:eastAsia="仿宋_GB2312"/>
          <w:sz w:val="32"/>
          <w:szCs w:val="32"/>
        </w:rPr>
      </w:pPr>
      <w:r>
        <w:rPr>
          <w:rFonts w:ascii="仿宋_GB2312" w:eastAsia="仿宋_GB2312" w:hAnsi="仿宋" w:hint="eastAsia"/>
          <w:sz w:val="32"/>
          <w:szCs w:val="32"/>
        </w:rPr>
        <w:t>本单位</w:t>
      </w:r>
      <w:r>
        <w:rPr>
          <w:rFonts w:ascii="仿宋_GB2312" w:hAnsi="仿宋" w:hint="eastAsia"/>
          <w:sz w:val="32"/>
          <w:szCs w:val="32"/>
        </w:rPr>
        <w:t>2024</w:t>
      </w:r>
      <w:r>
        <w:rPr>
          <w:rFonts w:ascii="仿宋_GB2312" w:hAnsi="仿宋" w:hint="eastAsia"/>
          <w:sz w:val="32"/>
          <w:szCs w:val="32"/>
        </w:rPr>
        <w:t>年</w:t>
      </w:r>
      <w:r>
        <w:rPr>
          <w:rFonts w:ascii="仿宋_GB2312" w:eastAsia="仿宋_GB2312" w:hAnsi="仿宋" w:hint="eastAsia"/>
          <w:sz w:val="32"/>
          <w:szCs w:val="32"/>
        </w:rPr>
        <w:t>收入全年预算数为675.55万元，收入决算数为629.82万元，预算完成度为93.23%</w:t>
      </w:r>
      <w:r>
        <w:rPr>
          <w:rFonts w:ascii="仿宋_GB2312" w:hAnsi="仿宋" w:hint="eastAsia"/>
          <w:sz w:val="32"/>
          <w:szCs w:val="32"/>
        </w:rPr>
        <w:t>。</w:t>
      </w:r>
      <w:r>
        <w:rPr>
          <w:rFonts w:eastAsia="仿宋_GB2312" w:hint="eastAsia"/>
          <w:sz w:val="32"/>
          <w:szCs w:val="32"/>
          <w:lang w:val="zh-CN"/>
        </w:rPr>
        <w:t>20</w:t>
      </w:r>
      <w:r>
        <w:rPr>
          <w:rFonts w:eastAsia="仿宋_GB2312" w:hint="eastAsia"/>
          <w:sz w:val="32"/>
          <w:szCs w:val="32"/>
        </w:rPr>
        <w:t>24</w:t>
      </w:r>
      <w:r>
        <w:rPr>
          <w:rFonts w:eastAsia="仿宋_GB2312" w:hint="eastAsia"/>
          <w:sz w:val="32"/>
          <w:szCs w:val="32"/>
          <w:lang w:val="zh-CN"/>
        </w:rPr>
        <w:t>年</w:t>
      </w:r>
      <w:r>
        <w:rPr>
          <w:rFonts w:hint="eastAsia"/>
          <w:sz w:val="32"/>
          <w:szCs w:val="32"/>
        </w:rPr>
        <w:t>总</w:t>
      </w:r>
      <w:r>
        <w:rPr>
          <w:rFonts w:eastAsia="仿宋_GB2312" w:hint="eastAsia"/>
          <w:sz w:val="32"/>
          <w:szCs w:val="32"/>
          <w:lang w:val="zh-CN"/>
        </w:rPr>
        <w:t>收入</w:t>
      </w:r>
      <w:r>
        <w:rPr>
          <w:rFonts w:eastAsia="仿宋_GB2312" w:hint="eastAsia"/>
          <w:sz w:val="32"/>
          <w:szCs w:val="32"/>
        </w:rPr>
        <w:t>629.82</w:t>
      </w:r>
      <w:r>
        <w:rPr>
          <w:rFonts w:eastAsia="仿宋_GB2312" w:hint="eastAsia"/>
          <w:sz w:val="32"/>
          <w:szCs w:val="32"/>
          <w:lang w:val="zh-CN"/>
        </w:rPr>
        <w:t>万元，其中：财政拨款收入</w:t>
      </w:r>
      <w:r>
        <w:rPr>
          <w:rFonts w:hint="eastAsia"/>
          <w:sz w:val="32"/>
          <w:szCs w:val="32"/>
        </w:rPr>
        <w:t>5629.82</w:t>
      </w:r>
      <w:r>
        <w:rPr>
          <w:rFonts w:eastAsia="仿宋_GB2312" w:hint="eastAsia"/>
          <w:sz w:val="32"/>
          <w:szCs w:val="32"/>
          <w:lang w:val="zh-CN"/>
        </w:rPr>
        <w:t>万元，占</w:t>
      </w:r>
      <w:r>
        <w:rPr>
          <w:rFonts w:eastAsia="仿宋_GB2312" w:hint="eastAsia"/>
          <w:sz w:val="32"/>
          <w:szCs w:val="32"/>
        </w:rPr>
        <w:t>100</w:t>
      </w:r>
      <w:r>
        <w:rPr>
          <w:rFonts w:eastAsia="仿宋_GB2312" w:hint="eastAsia"/>
          <w:sz w:val="32"/>
          <w:szCs w:val="32"/>
          <w:lang w:val="zh-CN"/>
        </w:rPr>
        <w:t>%</w:t>
      </w:r>
      <w:r>
        <w:rPr>
          <w:rFonts w:hint="eastAsia"/>
          <w:sz w:val="32"/>
          <w:szCs w:val="32"/>
        </w:rPr>
        <w:t>。</w:t>
      </w:r>
    </w:p>
    <w:p w14:paraId="27DDC4C3" w14:textId="77777777" w:rsidR="00CD3BDC" w:rsidRDefault="00000000">
      <w:pPr>
        <w:numPr>
          <w:ilvl w:val="0"/>
          <w:numId w:val="4"/>
        </w:numPr>
        <w:spacing w:line="560" w:lineRule="exact"/>
        <w:ind w:firstLineChars="200" w:firstLine="643"/>
        <w:rPr>
          <w:rFonts w:ascii="楷体_GB2312" w:eastAsia="楷体_GB2312"/>
          <w:b/>
          <w:sz w:val="32"/>
          <w:szCs w:val="32"/>
        </w:rPr>
      </w:pPr>
      <w:r>
        <w:rPr>
          <w:rFonts w:ascii="楷体_GB2312" w:eastAsia="楷体_GB2312" w:hint="eastAsia"/>
          <w:b/>
          <w:sz w:val="32"/>
          <w:szCs w:val="32"/>
        </w:rPr>
        <w:t>支出情况。</w:t>
      </w:r>
    </w:p>
    <w:p w14:paraId="01D228DD" w14:textId="77777777" w:rsidR="00CD3BDC" w:rsidRDefault="00000000">
      <w:pPr>
        <w:spacing w:line="560" w:lineRule="exact"/>
        <w:ind w:firstLineChars="200" w:firstLine="640"/>
        <w:rPr>
          <w:rFonts w:ascii="仿宋_GB2312" w:eastAsia="仿宋_GB2312"/>
          <w:sz w:val="32"/>
          <w:lang w:val="zh-CN"/>
        </w:rPr>
      </w:pPr>
      <w:r>
        <w:rPr>
          <w:rFonts w:ascii="仿宋_GB2312" w:eastAsia="仿宋_GB2312" w:hint="eastAsia"/>
          <w:sz w:val="32"/>
          <w:lang w:val="zh-CN"/>
        </w:rPr>
        <w:t>本单位</w:t>
      </w:r>
      <w:r>
        <w:rPr>
          <w:rFonts w:ascii="仿宋_GB2312" w:eastAsia="仿宋_GB2312" w:hint="eastAsia"/>
          <w:sz w:val="32"/>
        </w:rPr>
        <w:t>2024年支出</w:t>
      </w:r>
      <w:r>
        <w:rPr>
          <w:rFonts w:ascii="仿宋_GB2312" w:eastAsia="仿宋_GB2312" w:hint="eastAsia"/>
          <w:sz w:val="32"/>
          <w:lang w:val="zh-CN"/>
        </w:rPr>
        <w:t>全年预算数为</w:t>
      </w:r>
      <w:r>
        <w:rPr>
          <w:rFonts w:ascii="仿宋_GB2312" w:eastAsia="仿宋_GB2312" w:hint="eastAsia"/>
          <w:sz w:val="32"/>
        </w:rPr>
        <w:t>675.55</w:t>
      </w:r>
      <w:r>
        <w:rPr>
          <w:rFonts w:ascii="仿宋_GB2312" w:eastAsia="仿宋_GB2312" w:hint="eastAsia"/>
          <w:sz w:val="32"/>
          <w:lang w:val="zh-CN"/>
        </w:rPr>
        <w:t>万元，</w:t>
      </w:r>
      <w:r>
        <w:rPr>
          <w:rFonts w:ascii="仿宋_GB2312" w:eastAsia="仿宋_GB2312" w:hint="eastAsia"/>
          <w:sz w:val="32"/>
        </w:rPr>
        <w:t>支出</w:t>
      </w:r>
      <w:r>
        <w:rPr>
          <w:rFonts w:ascii="仿宋_GB2312" w:eastAsia="仿宋_GB2312" w:hint="eastAsia"/>
          <w:sz w:val="32"/>
          <w:lang w:val="zh-CN"/>
        </w:rPr>
        <w:t>决算数为</w:t>
      </w:r>
      <w:r>
        <w:rPr>
          <w:rFonts w:ascii="仿宋_GB2312" w:eastAsia="仿宋_GB2312" w:hint="eastAsia"/>
          <w:sz w:val="32"/>
        </w:rPr>
        <w:t>629.82</w:t>
      </w:r>
      <w:r>
        <w:rPr>
          <w:rFonts w:ascii="仿宋_GB2312" w:eastAsia="仿宋_GB2312" w:hint="eastAsia"/>
          <w:sz w:val="32"/>
          <w:lang w:val="zh-CN"/>
        </w:rPr>
        <w:t>万元，预算完成度为</w:t>
      </w:r>
      <w:r>
        <w:rPr>
          <w:rFonts w:ascii="仿宋_GB2312" w:eastAsia="仿宋_GB2312" w:hint="eastAsia"/>
          <w:sz w:val="32"/>
        </w:rPr>
        <w:t>93.23</w:t>
      </w:r>
      <w:r>
        <w:rPr>
          <w:rFonts w:ascii="仿宋_GB2312" w:eastAsia="仿宋_GB2312" w:hint="eastAsia"/>
          <w:sz w:val="32"/>
          <w:lang w:val="zh-CN"/>
        </w:rPr>
        <w:t>%。20</w:t>
      </w:r>
      <w:r>
        <w:rPr>
          <w:rFonts w:ascii="仿宋_GB2312" w:eastAsia="仿宋_GB2312" w:hint="eastAsia"/>
          <w:sz w:val="32"/>
        </w:rPr>
        <w:t>24</w:t>
      </w:r>
      <w:r>
        <w:rPr>
          <w:rFonts w:ascii="仿宋_GB2312" w:eastAsia="仿宋_GB2312" w:hint="eastAsia"/>
          <w:sz w:val="32"/>
          <w:lang w:val="zh-CN"/>
        </w:rPr>
        <w:t>年支出合计</w:t>
      </w:r>
      <w:r>
        <w:rPr>
          <w:rFonts w:ascii="仿宋_GB2312" w:eastAsia="仿宋_GB2312" w:hint="eastAsia"/>
          <w:sz w:val="32"/>
        </w:rPr>
        <w:t>629.82</w:t>
      </w:r>
      <w:r>
        <w:rPr>
          <w:rFonts w:ascii="仿宋_GB2312" w:eastAsia="仿宋_GB2312" w:hint="eastAsia"/>
          <w:sz w:val="32"/>
          <w:lang w:val="zh-CN"/>
        </w:rPr>
        <w:t>万元，其中：一般公共服务支出</w:t>
      </w:r>
      <w:r>
        <w:rPr>
          <w:rFonts w:ascii="仿宋_GB2312" w:eastAsia="仿宋_GB2312" w:hint="eastAsia"/>
          <w:sz w:val="32"/>
        </w:rPr>
        <w:t>523.73</w:t>
      </w:r>
      <w:r>
        <w:rPr>
          <w:rFonts w:ascii="仿宋_GB2312" w:eastAsia="仿宋_GB2312" w:hint="eastAsia"/>
          <w:sz w:val="32"/>
          <w:lang w:val="zh-CN"/>
        </w:rPr>
        <w:t>万元，占</w:t>
      </w:r>
      <w:r>
        <w:rPr>
          <w:rFonts w:ascii="仿宋_GB2312" w:eastAsia="仿宋_GB2312" w:hint="eastAsia"/>
          <w:sz w:val="32"/>
        </w:rPr>
        <w:t>83.16</w:t>
      </w:r>
      <w:r>
        <w:rPr>
          <w:rFonts w:ascii="仿宋_GB2312" w:eastAsia="仿宋_GB2312" w:hint="eastAsia"/>
          <w:sz w:val="32"/>
          <w:lang w:val="zh-CN"/>
        </w:rPr>
        <w:t>%；社会保障和就业支出</w:t>
      </w:r>
      <w:r>
        <w:rPr>
          <w:rFonts w:ascii="仿宋_GB2312" w:eastAsia="仿宋_GB2312" w:hint="eastAsia"/>
          <w:sz w:val="32"/>
        </w:rPr>
        <w:t>54.23</w:t>
      </w:r>
      <w:r>
        <w:rPr>
          <w:rFonts w:ascii="仿宋_GB2312" w:eastAsia="仿宋_GB2312" w:hint="eastAsia"/>
          <w:sz w:val="32"/>
          <w:lang w:val="zh-CN"/>
        </w:rPr>
        <w:t>万元，</w:t>
      </w:r>
      <w:r>
        <w:rPr>
          <w:rFonts w:ascii="仿宋_GB2312" w:eastAsia="仿宋_GB2312" w:hint="eastAsia"/>
          <w:sz w:val="32"/>
        </w:rPr>
        <w:t>占8.61</w:t>
      </w:r>
      <w:r>
        <w:rPr>
          <w:rFonts w:ascii="仿宋_GB2312" w:eastAsia="仿宋_GB2312" w:hint="eastAsia"/>
          <w:sz w:val="32"/>
          <w:lang w:val="zh-CN"/>
        </w:rPr>
        <w:t>%；卫生健康支出</w:t>
      </w:r>
      <w:r>
        <w:rPr>
          <w:rFonts w:ascii="仿宋_GB2312" w:eastAsia="仿宋_GB2312" w:hint="eastAsia"/>
          <w:sz w:val="32"/>
        </w:rPr>
        <w:t>20.8</w:t>
      </w:r>
      <w:r>
        <w:rPr>
          <w:rFonts w:ascii="仿宋_GB2312" w:eastAsia="仿宋_GB2312" w:hint="eastAsia"/>
          <w:sz w:val="32"/>
          <w:lang w:val="zh-CN"/>
        </w:rPr>
        <w:t>万元，占</w:t>
      </w:r>
      <w:r>
        <w:rPr>
          <w:rFonts w:ascii="仿宋_GB2312" w:eastAsia="仿宋_GB2312" w:hint="eastAsia"/>
          <w:sz w:val="32"/>
        </w:rPr>
        <w:t>3.3</w:t>
      </w:r>
      <w:r>
        <w:rPr>
          <w:rFonts w:ascii="仿宋_GB2312" w:eastAsia="仿宋_GB2312" w:hint="eastAsia"/>
          <w:sz w:val="32"/>
          <w:lang w:val="zh-CN"/>
        </w:rPr>
        <w:t>%；住房保障支出</w:t>
      </w:r>
      <w:r>
        <w:rPr>
          <w:rFonts w:ascii="仿宋_GB2312" w:eastAsia="仿宋_GB2312" w:hint="eastAsia"/>
          <w:sz w:val="32"/>
        </w:rPr>
        <w:t>29.08</w:t>
      </w:r>
      <w:r>
        <w:rPr>
          <w:rFonts w:ascii="仿宋_GB2312" w:eastAsia="仿宋_GB2312" w:hint="eastAsia"/>
          <w:sz w:val="32"/>
          <w:lang w:val="zh-CN"/>
        </w:rPr>
        <w:t>万元，占</w:t>
      </w:r>
      <w:r>
        <w:rPr>
          <w:rFonts w:ascii="仿宋_GB2312" w:eastAsia="仿宋_GB2312" w:hint="eastAsia"/>
          <w:sz w:val="32"/>
        </w:rPr>
        <w:t>4.62</w:t>
      </w:r>
      <w:r>
        <w:rPr>
          <w:rFonts w:ascii="仿宋_GB2312" w:eastAsia="仿宋_GB2312" w:hint="eastAsia"/>
          <w:sz w:val="32"/>
          <w:lang w:val="zh-CN"/>
        </w:rPr>
        <w:t>%；</w:t>
      </w:r>
      <w:proofErr w:type="gramStart"/>
      <w:r>
        <w:rPr>
          <w:rFonts w:ascii="仿宋_GB2312" w:eastAsia="仿宋_GB2312" w:hint="eastAsia"/>
          <w:sz w:val="32"/>
          <w:lang w:val="zh-CN"/>
        </w:rPr>
        <w:t>农林水支</w:t>
      </w:r>
      <w:proofErr w:type="gramEnd"/>
      <w:r>
        <w:rPr>
          <w:rFonts w:ascii="仿宋_GB2312" w:eastAsia="仿宋_GB2312" w:hint="eastAsia"/>
          <w:sz w:val="32"/>
        </w:rPr>
        <w:t>0%</w:t>
      </w:r>
      <w:r>
        <w:rPr>
          <w:rFonts w:ascii="仿宋_GB2312" w:eastAsia="仿宋_GB2312" w:hint="eastAsia"/>
          <w:sz w:val="32"/>
          <w:lang w:val="zh-CN"/>
        </w:rPr>
        <w:t>。</w:t>
      </w:r>
    </w:p>
    <w:p w14:paraId="7676465A" w14:textId="77777777" w:rsidR="00CD3BDC" w:rsidRDefault="00000000">
      <w:pPr>
        <w:numPr>
          <w:ilvl w:val="0"/>
          <w:numId w:val="4"/>
        </w:numPr>
        <w:ind w:firstLineChars="200" w:firstLine="643"/>
        <w:rPr>
          <w:rFonts w:ascii="楷体_GB2312" w:eastAsia="楷体_GB2312"/>
          <w:b/>
          <w:sz w:val="32"/>
          <w:szCs w:val="32"/>
        </w:rPr>
      </w:pPr>
      <w:r>
        <w:rPr>
          <w:rFonts w:ascii="楷体_GB2312" w:eastAsia="楷体_GB2312" w:hint="eastAsia"/>
          <w:b/>
          <w:sz w:val="32"/>
          <w:szCs w:val="32"/>
        </w:rPr>
        <w:t>结余分配和结转结余情况。</w:t>
      </w:r>
    </w:p>
    <w:p w14:paraId="3275E103" w14:textId="77777777" w:rsidR="00CD3BDC" w:rsidRDefault="00000000">
      <w:pPr>
        <w:spacing w:line="560" w:lineRule="exact"/>
        <w:ind w:firstLineChars="200" w:firstLine="640"/>
        <w:rPr>
          <w:rFonts w:ascii="仿宋_GB2312" w:eastAsia="仿宋_GB2312"/>
          <w:sz w:val="32"/>
          <w:lang w:val="zh-CN"/>
        </w:rPr>
      </w:pPr>
      <w:r>
        <w:rPr>
          <w:rFonts w:ascii="仿宋_GB2312" w:eastAsia="仿宋_GB2312" w:hint="eastAsia"/>
          <w:sz w:val="32"/>
        </w:rPr>
        <w:t>红原县民族宗教局2024年决算报表</w:t>
      </w:r>
      <w:r>
        <w:rPr>
          <w:rFonts w:ascii="仿宋_GB2312" w:eastAsia="仿宋_GB2312"/>
          <w:sz w:val="32"/>
        </w:rPr>
        <w:t>结转结余</w:t>
      </w:r>
      <w:r>
        <w:rPr>
          <w:rFonts w:ascii="仿宋_GB2312" w:eastAsia="仿宋_GB2312" w:hint="eastAsia"/>
          <w:sz w:val="32"/>
        </w:rPr>
        <w:t>为0元</w:t>
      </w:r>
      <w:r>
        <w:rPr>
          <w:rFonts w:ascii="仿宋_GB2312" w:eastAsia="仿宋_GB2312"/>
          <w:sz w:val="32"/>
        </w:rPr>
        <w:t>。</w:t>
      </w:r>
    </w:p>
    <w:p w14:paraId="6F45F34C" w14:textId="77777777" w:rsidR="00CD3BDC" w:rsidRDefault="00000000">
      <w:pPr>
        <w:rPr>
          <w:rFonts w:ascii="黑体" w:eastAsia="黑体" w:hAnsi="黑体" w:hint="eastAsia"/>
          <w:sz w:val="32"/>
          <w:szCs w:val="32"/>
        </w:rPr>
      </w:pPr>
      <w:r>
        <w:rPr>
          <w:rFonts w:ascii="黑体" w:eastAsia="黑体" w:hAnsi="黑体" w:hint="eastAsia"/>
          <w:sz w:val="32"/>
          <w:szCs w:val="32"/>
        </w:rPr>
        <w:t>三、部门预算绩效分析</w:t>
      </w:r>
    </w:p>
    <w:p w14:paraId="6993A830" w14:textId="77777777" w:rsidR="00CD3BDC" w:rsidRDefault="00000000">
      <w:pPr>
        <w:rPr>
          <w:rFonts w:ascii="仿宋_GB2312" w:eastAsia="仿宋_GB2312"/>
          <w:sz w:val="32"/>
          <w:szCs w:val="32"/>
        </w:rPr>
      </w:pPr>
      <w:r>
        <w:rPr>
          <w:rFonts w:ascii="楷体_GB2312" w:eastAsia="楷体_GB2312" w:hint="eastAsia"/>
          <w:b/>
          <w:sz w:val="32"/>
          <w:szCs w:val="32"/>
        </w:rPr>
        <w:t>（一）部门预算总体绩效分析。</w:t>
      </w:r>
      <w:r>
        <w:rPr>
          <w:rFonts w:ascii="仿宋_GB2312" w:eastAsia="仿宋_GB2312" w:hint="eastAsia"/>
          <w:sz w:val="32"/>
          <w:szCs w:val="32"/>
        </w:rPr>
        <w:t>根据部门预算绩效评价指标体系“总体绩效”涉及二、三级指标进行逐项绩效分析并评分，依次包括履职效能、预算管理、财务管理、资产管理、</w:t>
      </w:r>
      <w:r>
        <w:rPr>
          <w:rFonts w:ascii="仿宋_GB2312" w:eastAsia="仿宋_GB2312" w:hint="eastAsia"/>
          <w:sz w:val="32"/>
          <w:szCs w:val="32"/>
        </w:rPr>
        <w:lastRenderedPageBreak/>
        <w:t>采购管理等情况。</w:t>
      </w:r>
    </w:p>
    <w:p w14:paraId="60A823C2" w14:textId="77777777" w:rsidR="00CD3BDC" w:rsidRDefault="00000000">
      <w:pPr>
        <w:spacing w:line="578" w:lineRule="exact"/>
        <w:ind w:firstLineChars="200" w:firstLine="640"/>
        <w:rPr>
          <w:rFonts w:ascii="楷体_GB2312" w:eastAsia="楷体_GB2312" w:hAnsi="楷体_GB2312" w:cs="楷体_GB2312" w:hint="eastAsia"/>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1.</w:t>
      </w:r>
      <w:r>
        <w:rPr>
          <w:rFonts w:ascii="楷体_GB2312" w:eastAsia="楷体_GB2312" w:hAnsi="楷体_GB2312" w:cs="楷体_GB2312" w:hint="eastAsia"/>
          <w:color w:val="000000"/>
          <w:kern w:val="0"/>
          <w:sz w:val="32"/>
          <w:szCs w:val="32"/>
          <w:shd w:val="clear" w:color="auto" w:fill="FFFFFF"/>
          <w:lang w:val="zh-CN"/>
        </w:rPr>
        <w:t>履职</w:t>
      </w:r>
      <w:r>
        <w:rPr>
          <w:rFonts w:ascii="楷体_GB2312" w:eastAsia="楷体_GB2312" w:hAnsi="楷体_GB2312" w:cs="楷体_GB2312" w:hint="eastAsia"/>
          <w:color w:val="000000"/>
          <w:kern w:val="0"/>
          <w:sz w:val="32"/>
          <w:szCs w:val="32"/>
          <w:shd w:val="clear" w:color="auto" w:fill="FFFFFF"/>
        </w:rPr>
        <w:t>效能</w:t>
      </w:r>
      <w:r>
        <w:rPr>
          <w:rFonts w:ascii="楷体_GB2312" w:eastAsia="楷体_GB2312" w:hAnsi="楷体_GB2312" w:cs="楷体_GB2312" w:hint="eastAsia"/>
          <w:color w:val="000000"/>
          <w:kern w:val="0"/>
          <w:sz w:val="32"/>
          <w:szCs w:val="32"/>
          <w:shd w:val="clear" w:color="auto" w:fill="FFFFFF"/>
          <w:lang w:val="zh-CN"/>
        </w:rPr>
        <w:t>。</w:t>
      </w:r>
    </w:p>
    <w:p w14:paraId="2D70C004"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产出指标：数量指标，民族团结示范点建设数量，≥5处，全年完成值应保尽保。</w:t>
      </w:r>
    </w:p>
    <w:p w14:paraId="59831A91"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产出指标：质量指标，两资项目验收合格率，≥100%，全年完成值100%。</w:t>
      </w:r>
    </w:p>
    <w:p w14:paraId="159F0099"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产出指标：时效指标，创建、两资、宗教工作完成时效，≤1年，全年完成值应保尽保。</w:t>
      </w:r>
    </w:p>
    <w:p w14:paraId="0FE6B1D8"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效益指标：社会效益指标，落实国家政策、服务民生大众，定性指标，效果显著。</w:t>
      </w:r>
    </w:p>
    <w:p w14:paraId="20417128"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rPr>
        <w:t>满意度指标：服务对象满意度指标，群众满意度，≥95%，全年完成值100%。</w:t>
      </w:r>
    </w:p>
    <w:p w14:paraId="099EBC2A" w14:textId="77777777" w:rsidR="00CD3BDC" w:rsidRDefault="00000000">
      <w:pPr>
        <w:spacing w:line="578" w:lineRule="exact"/>
        <w:ind w:firstLineChars="200" w:firstLine="640"/>
        <w:rPr>
          <w:rFonts w:ascii="楷体_GB2312" w:eastAsia="楷体_GB2312" w:hAnsi="楷体_GB2312" w:cs="楷体_GB2312" w:hint="eastAsia"/>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2.</w:t>
      </w:r>
      <w:r>
        <w:rPr>
          <w:rFonts w:ascii="楷体_GB2312" w:eastAsia="楷体_GB2312" w:hAnsi="楷体_GB2312" w:cs="楷体_GB2312" w:hint="eastAsia"/>
          <w:color w:val="000000"/>
          <w:kern w:val="0"/>
          <w:sz w:val="32"/>
          <w:szCs w:val="32"/>
          <w:shd w:val="clear" w:color="auto" w:fill="FFFFFF"/>
          <w:lang w:val="zh-CN"/>
        </w:rPr>
        <w:t>预算管理。</w:t>
      </w:r>
    </w:p>
    <w:p w14:paraId="29A54651"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lang w:val="zh-CN"/>
        </w:rPr>
        <w:t>预算编制质量：实际收入与预算收入无差异，实际支出与预算支出无差异。所有应纳入预算的项目被涵盖</w:t>
      </w:r>
      <w:r>
        <w:rPr>
          <w:rFonts w:ascii="仿宋_GB2312" w:eastAsia="仿宋_GB2312" w:hint="eastAsia"/>
          <w:sz w:val="32"/>
          <w:szCs w:val="32"/>
        </w:rPr>
        <w:t>100%，预算分配与单位的年度总体目标相匹配。预算编制符合法律法规和内部政策制度。</w:t>
      </w:r>
    </w:p>
    <w:p w14:paraId="44874799" w14:textId="77777777" w:rsidR="00CD3BDC" w:rsidRDefault="00000000">
      <w:pPr>
        <w:ind w:firstLineChars="200" w:firstLine="640"/>
        <w:rPr>
          <w:rFonts w:ascii="仿宋_GB2312" w:eastAsia="仿宋_GB2312"/>
          <w:sz w:val="32"/>
          <w:szCs w:val="32"/>
          <w:lang w:val="zh-CN"/>
        </w:rPr>
      </w:pPr>
      <w:r>
        <w:rPr>
          <w:rFonts w:ascii="仿宋_GB2312" w:eastAsia="仿宋_GB2312" w:hint="eastAsia"/>
          <w:sz w:val="32"/>
          <w:szCs w:val="32"/>
          <w:lang w:val="zh-CN"/>
        </w:rPr>
        <w:t>单位收入统筹：</w:t>
      </w:r>
      <w:r>
        <w:rPr>
          <w:rFonts w:ascii="仿宋_GB2312" w:eastAsia="仿宋_GB2312" w:hint="eastAsia"/>
          <w:sz w:val="32"/>
          <w:szCs w:val="32"/>
        </w:rPr>
        <w:t>本单位2024年收入全年预算数为675.55万元，收入决算数为629.82万元，预算完成度为93.23%。</w:t>
      </w:r>
      <w:r>
        <w:rPr>
          <w:rFonts w:ascii="仿宋_GB2312" w:eastAsia="仿宋_GB2312" w:hint="eastAsia"/>
          <w:sz w:val="32"/>
          <w:szCs w:val="32"/>
          <w:lang w:val="zh-CN"/>
        </w:rPr>
        <w:t>20</w:t>
      </w:r>
      <w:r>
        <w:rPr>
          <w:rFonts w:ascii="仿宋_GB2312" w:eastAsia="仿宋_GB2312" w:hint="eastAsia"/>
          <w:sz w:val="32"/>
          <w:szCs w:val="32"/>
        </w:rPr>
        <w:t>24</w:t>
      </w:r>
      <w:r>
        <w:rPr>
          <w:rFonts w:ascii="仿宋_GB2312" w:eastAsia="仿宋_GB2312" w:hint="eastAsia"/>
          <w:sz w:val="32"/>
          <w:szCs w:val="32"/>
          <w:lang w:val="zh-CN"/>
        </w:rPr>
        <w:t>年度总收入</w:t>
      </w:r>
      <w:r>
        <w:rPr>
          <w:rFonts w:ascii="仿宋_GB2312" w:eastAsia="仿宋_GB2312" w:hint="eastAsia"/>
          <w:sz w:val="32"/>
          <w:szCs w:val="32"/>
        </w:rPr>
        <w:t>629.82</w:t>
      </w:r>
      <w:r>
        <w:rPr>
          <w:rFonts w:ascii="仿宋_GB2312" w:eastAsia="仿宋_GB2312" w:hint="eastAsia"/>
          <w:sz w:val="32"/>
          <w:szCs w:val="32"/>
          <w:lang w:val="zh-CN"/>
        </w:rPr>
        <w:t>万元，其中：财政拨款收入</w:t>
      </w:r>
      <w:r>
        <w:rPr>
          <w:rFonts w:ascii="仿宋_GB2312" w:eastAsia="仿宋_GB2312" w:hint="eastAsia"/>
          <w:sz w:val="32"/>
          <w:szCs w:val="32"/>
        </w:rPr>
        <w:t>629.82</w:t>
      </w:r>
      <w:r>
        <w:rPr>
          <w:rFonts w:ascii="仿宋_GB2312" w:eastAsia="仿宋_GB2312" w:hint="eastAsia"/>
          <w:sz w:val="32"/>
          <w:szCs w:val="32"/>
          <w:lang w:val="zh-CN"/>
        </w:rPr>
        <w:t>万元，占</w:t>
      </w:r>
      <w:r>
        <w:rPr>
          <w:rFonts w:ascii="仿宋_GB2312" w:eastAsia="仿宋_GB2312" w:hint="eastAsia"/>
          <w:sz w:val="32"/>
          <w:szCs w:val="32"/>
        </w:rPr>
        <w:t>100</w:t>
      </w:r>
      <w:r>
        <w:rPr>
          <w:rFonts w:ascii="仿宋_GB2312" w:eastAsia="仿宋_GB2312" w:hint="eastAsia"/>
          <w:sz w:val="32"/>
          <w:szCs w:val="32"/>
          <w:lang w:val="zh-CN"/>
        </w:rPr>
        <w:t>%；政府性基金预算财政拨款</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%；其他收入</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%；上级补助收入0万元，占0%；事业收</w:t>
      </w:r>
      <w:r>
        <w:rPr>
          <w:rFonts w:ascii="仿宋_GB2312" w:eastAsia="仿宋_GB2312" w:hint="eastAsia"/>
          <w:sz w:val="32"/>
          <w:szCs w:val="32"/>
          <w:lang w:val="zh-CN"/>
        </w:rPr>
        <w:lastRenderedPageBreak/>
        <w:t>入0万元，占0%；经营收入0万元，占0%；附属单位上缴收入0万元，占0%；上年项目支出结转和结余</w:t>
      </w:r>
      <w:r>
        <w:rPr>
          <w:rFonts w:ascii="仿宋_GB2312" w:eastAsia="仿宋_GB2312" w:hint="eastAsia"/>
          <w:sz w:val="32"/>
          <w:szCs w:val="32"/>
        </w:rPr>
        <w:t>0</w:t>
      </w:r>
      <w:r>
        <w:rPr>
          <w:rFonts w:ascii="仿宋_GB2312" w:eastAsia="仿宋_GB2312" w:hint="eastAsia"/>
          <w:sz w:val="32"/>
          <w:szCs w:val="32"/>
          <w:lang w:val="zh-CN"/>
        </w:rPr>
        <w:t>万元，占</w:t>
      </w:r>
      <w:r>
        <w:rPr>
          <w:rFonts w:ascii="仿宋_GB2312" w:eastAsia="仿宋_GB2312" w:hint="eastAsia"/>
          <w:sz w:val="32"/>
          <w:szCs w:val="32"/>
        </w:rPr>
        <w:t>0</w:t>
      </w:r>
      <w:r>
        <w:rPr>
          <w:rFonts w:ascii="仿宋_GB2312" w:eastAsia="仿宋_GB2312" w:hint="eastAsia"/>
          <w:sz w:val="32"/>
          <w:szCs w:val="32"/>
          <w:lang w:val="zh-CN"/>
        </w:rPr>
        <w:t>%。</w:t>
      </w:r>
    </w:p>
    <w:p w14:paraId="14D29EF0" w14:textId="77777777" w:rsidR="00CD3BDC" w:rsidRDefault="00000000">
      <w:pPr>
        <w:ind w:firstLineChars="200" w:firstLine="640"/>
        <w:rPr>
          <w:rFonts w:ascii="仿宋_GB2312" w:eastAsia="仿宋_GB2312"/>
          <w:sz w:val="32"/>
          <w:szCs w:val="32"/>
        </w:rPr>
      </w:pPr>
      <w:r>
        <w:rPr>
          <w:rFonts w:ascii="仿宋_GB2312" w:eastAsia="仿宋_GB2312" w:hint="eastAsia"/>
          <w:sz w:val="32"/>
          <w:szCs w:val="32"/>
          <w:lang w:val="zh-CN"/>
        </w:rPr>
        <w:t>支出执行进度：</w:t>
      </w:r>
      <w:r>
        <w:rPr>
          <w:rFonts w:ascii="仿宋_GB2312" w:eastAsia="仿宋_GB2312" w:hint="eastAsia"/>
          <w:sz w:val="32"/>
          <w:szCs w:val="32"/>
        </w:rPr>
        <w:t>2024年度支出全年预算数为675.55万元，支出决算数为629.82万元，预算完成度为93.23%，执行进度93.23%。</w:t>
      </w:r>
    </w:p>
    <w:p w14:paraId="6F28154E" w14:textId="77777777" w:rsidR="00CD3BDC" w:rsidRDefault="00000000">
      <w:pPr>
        <w:ind w:firstLineChars="200" w:firstLine="640"/>
        <w:rPr>
          <w:rFonts w:ascii="楷体_GB2312" w:eastAsia="楷体_GB2312" w:hAnsi="楷体_GB2312" w:cs="楷体_GB2312" w:hint="eastAsia"/>
          <w:color w:val="000000"/>
          <w:kern w:val="0"/>
          <w:sz w:val="32"/>
          <w:szCs w:val="32"/>
          <w:shd w:val="clear" w:color="auto" w:fill="FFFFFF"/>
          <w:lang w:val="zh-CN"/>
        </w:rPr>
      </w:pPr>
      <w:r>
        <w:rPr>
          <w:rFonts w:ascii="仿宋_GB2312" w:eastAsia="仿宋_GB2312" w:hint="eastAsia"/>
          <w:sz w:val="32"/>
          <w:szCs w:val="32"/>
          <w:lang w:val="zh-CN"/>
        </w:rPr>
        <w:t>预算年终结余：无。</w:t>
      </w:r>
    </w:p>
    <w:p w14:paraId="6FC65369" w14:textId="77777777" w:rsidR="00CD3BDC" w:rsidRDefault="00000000">
      <w:p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rPr>
        <w:t>3.</w:t>
      </w:r>
      <w:r>
        <w:rPr>
          <w:rFonts w:ascii="楷体_GB2312" w:eastAsia="楷体_GB2312" w:hAnsi="楷体_GB2312" w:cs="楷体_GB2312" w:hint="eastAsia"/>
          <w:color w:val="000000"/>
          <w:kern w:val="0"/>
          <w:sz w:val="32"/>
          <w:szCs w:val="32"/>
          <w:shd w:val="clear" w:color="auto" w:fill="FFFFFF"/>
          <w:lang w:val="zh-CN"/>
        </w:rPr>
        <w:t>财务管理。</w:t>
      </w:r>
      <w:r>
        <w:rPr>
          <w:rFonts w:eastAsia="仿宋_GB2312" w:hint="eastAsia"/>
          <w:sz w:val="32"/>
          <w:szCs w:val="32"/>
          <w:lang w:val="zh-CN"/>
        </w:rPr>
        <w:t>围绕财务管理制度、财务岗位设置、资金使用规范进行绩效分析。</w:t>
      </w:r>
    </w:p>
    <w:p w14:paraId="267AC993"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4F93CB91"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w:t>
      </w:r>
      <w:r>
        <w:rPr>
          <w:rFonts w:ascii="仿宋" w:eastAsia="仿宋" w:hAnsi="仿宋" w:cs="仿宋" w:hint="eastAsia"/>
          <w:color w:val="000000"/>
          <w:kern w:val="0"/>
          <w:sz w:val="32"/>
          <w:szCs w:val="32"/>
          <w:shd w:val="clear" w:color="auto" w:fill="FFFFFF"/>
          <w:lang w:val="zh-CN"/>
        </w:rPr>
        <w:lastRenderedPageBreak/>
        <w:t>各种漏洞的发生，达到了以下四点要求：</w:t>
      </w:r>
    </w:p>
    <w:p w14:paraId="73F5583C"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A</w:t>
      </w:r>
      <w:r>
        <w:rPr>
          <w:rFonts w:ascii="仿宋" w:eastAsia="仿宋" w:hAnsi="仿宋" w:cs="仿宋" w:hint="eastAsia"/>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14:paraId="2646D87B"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B</w:t>
      </w:r>
      <w:r>
        <w:rPr>
          <w:rFonts w:ascii="仿宋" w:eastAsia="仿宋" w:hAnsi="仿宋" w:cs="仿宋" w:hint="eastAsia"/>
          <w:color w:val="000000"/>
          <w:kern w:val="0"/>
          <w:sz w:val="32"/>
          <w:szCs w:val="32"/>
          <w:shd w:val="clear" w:color="auto" w:fill="FFFFFF"/>
          <w:lang w:val="zh-CN"/>
        </w:rPr>
        <w:t>、明确了财务收支审批程序和审批人的权限和责任，规范了各项资金的使用，提高了资金使用效益。</w:t>
      </w:r>
    </w:p>
    <w:p w14:paraId="06EBA2B4"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rPr>
        <w:t>C</w:t>
      </w:r>
      <w:r>
        <w:rPr>
          <w:rFonts w:ascii="仿宋" w:eastAsia="仿宋" w:hAnsi="仿宋" w:cs="仿宋" w:hint="eastAsia"/>
          <w:color w:val="000000"/>
          <w:kern w:val="0"/>
          <w:sz w:val="32"/>
          <w:szCs w:val="32"/>
          <w:shd w:val="clear" w:color="auto" w:fill="FFFFFF"/>
          <w:lang w:val="zh-CN"/>
        </w:rPr>
        <w:t>、明确经费支出的范围和开支标准，采取各种有效措施控制经费开支，杜绝了浪费现象的发生。</w:t>
      </w:r>
    </w:p>
    <w:p w14:paraId="18CD99D3" w14:textId="77777777" w:rsidR="00CD3BDC" w:rsidRDefault="00000000">
      <w:pPr>
        <w:pStyle w:val="a0"/>
        <w:ind w:firstLineChars="200" w:firstLine="640"/>
        <w:rPr>
          <w:lang w:val="zh-CN"/>
        </w:rPr>
      </w:pPr>
      <w:r>
        <w:rPr>
          <w:rFonts w:ascii="仿宋" w:eastAsia="仿宋" w:hAnsi="仿宋" w:cs="仿宋" w:hint="eastAsia"/>
          <w:color w:val="000000"/>
          <w:kern w:val="0"/>
          <w:sz w:val="32"/>
          <w:szCs w:val="32"/>
          <w:shd w:val="clear" w:color="auto" w:fill="FFFFFF"/>
        </w:rPr>
        <w:t>D</w:t>
      </w:r>
      <w:r>
        <w:rPr>
          <w:rFonts w:ascii="仿宋" w:eastAsia="仿宋" w:hAnsi="仿宋" w:cs="仿宋" w:hint="eastAsia"/>
          <w:color w:val="000000"/>
          <w:kern w:val="0"/>
          <w:sz w:val="32"/>
          <w:szCs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2293039A" w14:textId="77777777" w:rsidR="00CD3BDC" w:rsidRDefault="00000000">
      <w:pPr>
        <w:adjustRightInd w:val="0"/>
        <w:snapToGrid w:val="0"/>
        <w:spacing w:line="578" w:lineRule="exact"/>
        <w:ind w:firstLineChars="200" w:firstLine="640"/>
        <w:contextualSpacing/>
        <w:jc w:val="left"/>
        <w:rPr>
          <w:rFonts w:ascii="楷体_GB2312" w:eastAsia="楷体_GB2312" w:hAnsi="楷体_GB2312" w:cs="楷体_GB2312" w:hint="eastAsia"/>
          <w:color w:val="000000"/>
          <w:kern w:val="0"/>
          <w:sz w:val="32"/>
          <w:szCs w:val="32"/>
          <w:shd w:val="clear" w:color="auto" w:fill="FFFFFF"/>
          <w:lang w:val="zh-CN"/>
        </w:rPr>
      </w:pPr>
      <w:r>
        <w:rPr>
          <w:rFonts w:ascii="楷体_GB2312" w:eastAsia="楷体_GB2312" w:hAnsi="楷体_GB2312" w:cs="楷体_GB2312" w:hint="eastAsia"/>
          <w:color w:val="000000"/>
          <w:kern w:val="0"/>
          <w:sz w:val="32"/>
          <w:szCs w:val="32"/>
          <w:shd w:val="clear" w:color="auto" w:fill="FFFFFF"/>
        </w:rPr>
        <w:t>4.</w:t>
      </w:r>
      <w:r>
        <w:rPr>
          <w:rFonts w:ascii="楷体_GB2312" w:eastAsia="楷体_GB2312" w:hAnsi="楷体_GB2312" w:cs="楷体_GB2312" w:hint="eastAsia"/>
          <w:color w:val="000000"/>
          <w:kern w:val="0"/>
          <w:sz w:val="32"/>
          <w:szCs w:val="32"/>
          <w:shd w:val="clear" w:color="auto" w:fill="FFFFFF"/>
          <w:lang w:val="zh-CN"/>
        </w:rPr>
        <w:t>资产管理。</w:t>
      </w:r>
    </w:p>
    <w:p w14:paraId="7CFDFD83"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人均资产变化率：无变化。</w:t>
      </w:r>
    </w:p>
    <w:p w14:paraId="36F3913D"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资产利用率：</w:t>
      </w:r>
      <w:r>
        <w:rPr>
          <w:rFonts w:ascii="仿宋" w:eastAsia="仿宋" w:hAnsi="仿宋" w:cs="仿宋" w:hint="eastAsia"/>
          <w:color w:val="000000"/>
          <w:kern w:val="0"/>
          <w:sz w:val="32"/>
          <w:szCs w:val="32"/>
          <w:shd w:val="clear" w:color="auto" w:fill="FFFFFF"/>
        </w:rPr>
        <w:t>100%。</w:t>
      </w:r>
    </w:p>
    <w:p w14:paraId="3917945F" w14:textId="77777777" w:rsidR="00CD3BDC" w:rsidRDefault="00000000">
      <w:pPr>
        <w:adjustRightInd w:val="0"/>
        <w:snapToGrid w:val="0"/>
        <w:spacing w:line="578" w:lineRule="exact"/>
        <w:ind w:firstLineChars="200" w:firstLine="640"/>
        <w:contextualSpacing/>
        <w:jc w:val="left"/>
        <w:rPr>
          <w:rFonts w:ascii="仿宋" w:eastAsia="仿宋" w:hAnsi="仿宋" w:cs="仿宋" w:hint="eastAsia"/>
          <w:color w:val="000000"/>
          <w:kern w:val="0"/>
          <w:sz w:val="32"/>
          <w:szCs w:val="32"/>
          <w:shd w:val="clear" w:color="auto" w:fill="FFFFFF"/>
        </w:rPr>
      </w:pPr>
      <w:r>
        <w:rPr>
          <w:rFonts w:ascii="仿宋" w:eastAsia="仿宋" w:hAnsi="仿宋" w:cs="仿宋" w:hint="eastAsia"/>
          <w:color w:val="000000"/>
          <w:kern w:val="0"/>
          <w:sz w:val="32"/>
          <w:szCs w:val="32"/>
          <w:shd w:val="clear" w:color="auto" w:fill="FFFFFF"/>
          <w:lang w:val="zh-CN"/>
        </w:rPr>
        <w:t>资产盘活率：</w:t>
      </w:r>
      <w:r>
        <w:rPr>
          <w:rFonts w:ascii="仿宋" w:eastAsia="仿宋" w:hAnsi="仿宋" w:cs="仿宋" w:hint="eastAsia"/>
          <w:color w:val="000000"/>
          <w:kern w:val="0"/>
          <w:sz w:val="32"/>
          <w:szCs w:val="32"/>
          <w:shd w:val="clear" w:color="auto" w:fill="FFFFFF"/>
        </w:rPr>
        <w:t>95%。</w:t>
      </w:r>
    </w:p>
    <w:p w14:paraId="58A3D7BA" w14:textId="77777777" w:rsidR="00CD3BDC" w:rsidRDefault="00000000">
      <w:pPr>
        <w:adjustRightInd w:val="0"/>
        <w:snapToGrid w:val="0"/>
        <w:spacing w:line="578" w:lineRule="exact"/>
        <w:ind w:firstLineChars="200" w:firstLine="640"/>
        <w:jc w:val="left"/>
        <w:rPr>
          <w:rFonts w:ascii="楷体_GB2312" w:eastAsia="楷体_GB2312" w:hAnsi="楷体_GB2312" w:cs="楷体_GB2312" w:hint="eastAsia"/>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2097E4E5" w14:textId="77777777" w:rsidR="00CD3BDC" w:rsidRDefault="00000000">
      <w:pPr>
        <w:numPr>
          <w:ilvl w:val="0"/>
          <w:numId w:val="5"/>
        </w:numPr>
        <w:adjustRightInd w:val="0"/>
        <w:snapToGrid w:val="0"/>
        <w:spacing w:line="578" w:lineRule="exact"/>
        <w:ind w:firstLineChars="200" w:firstLine="640"/>
        <w:jc w:val="left"/>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lang w:val="zh-CN"/>
        </w:rPr>
        <w:lastRenderedPageBreak/>
        <w:t>采购管理。</w:t>
      </w:r>
      <w:r>
        <w:rPr>
          <w:rFonts w:eastAsia="仿宋_GB2312" w:hint="eastAsia"/>
          <w:sz w:val="32"/>
          <w:szCs w:val="32"/>
          <w:lang w:val="zh-CN"/>
        </w:rPr>
        <w:t>围绕支持中小企业发展、采购执行率进行绩效分析。</w:t>
      </w:r>
    </w:p>
    <w:p w14:paraId="7E34F55C" w14:textId="77777777" w:rsidR="00CD3BDC" w:rsidRDefault="00000000">
      <w:pPr>
        <w:pStyle w:val="a0"/>
        <w:ind w:firstLineChars="200" w:firstLine="640"/>
        <w:rPr>
          <w:lang w:val="zh-CN"/>
        </w:rPr>
      </w:pPr>
      <w:r>
        <w:rPr>
          <w:rFonts w:ascii="仿宋" w:eastAsia="仿宋" w:hAnsi="仿宋" w:cs="仿宋" w:hint="eastAsia"/>
          <w:color w:val="000000"/>
          <w:kern w:val="0"/>
          <w:sz w:val="32"/>
          <w:szCs w:val="32"/>
          <w:shd w:val="clear" w:color="auto" w:fill="FFFFFF"/>
          <w:lang w:val="zh-CN"/>
        </w:rPr>
        <w:t>采购项目必须按规定程序报批，要求必须落实统一采购预算资金；</w:t>
      </w:r>
      <w:r>
        <w:rPr>
          <w:rFonts w:ascii="仿宋" w:eastAsia="仿宋" w:hAnsi="仿宋" w:cs="仿宋" w:hint="eastAsia"/>
          <w:color w:val="000000"/>
          <w:kern w:val="0"/>
          <w:sz w:val="32"/>
          <w:szCs w:val="32"/>
          <w:shd w:val="clear" w:color="auto" w:fill="FFFFFF"/>
        </w:rPr>
        <w:t>一</w:t>
      </w:r>
      <w:r>
        <w:rPr>
          <w:rFonts w:ascii="仿宋" w:eastAsia="仿宋" w:hAnsi="仿宋" w:cs="仿宋" w:hint="eastAsia"/>
          <w:color w:val="000000"/>
          <w:kern w:val="0"/>
          <w:sz w:val="32"/>
          <w:szCs w:val="32"/>
          <w:shd w:val="clear" w:color="auto" w:fill="FFFFFF"/>
          <w:lang w:val="zh-CN"/>
        </w:rPr>
        <w:t>是坚持按《政府采购管理办法》规定的条件，确定采购方式；</w:t>
      </w:r>
      <w:r>
        <w:rPr>
          <w:rFonts w:ascii="仿宋" w:eastAsia="仿宋" w:hAnsi="仿宋" w:cs="仿宋" w:hint="eastAsia"/>
          <w:color w:val="000000"/>
          <w:kern w:val="0"/>
          <w:sz w:val="32"/>
          <w:szCs w:val="32"/>
          <w:shd w:val="clear" w:color="auto" w:fill="FFFFFF"/>
        </w:rPr>
        <w:t>二</w:t>
      </w:r>
      <w:r>
        <w:rPr>
          <w:rFonts w:ascii="仿宋" w:eastAsia="仿宋" w:hAnsi="仿宋" w:cs="仿宋" w:hint="eastAsia"/>
          <w:color w:val="000000"/>
          <w:kern w:val="0"/>
          <w:sz w:val="32"/>
          <w:szCs w:val="32"/>
          <w:shd w:val="clear" w:color="auto" w:fill="FFFFFF"/>
          <w:lang w:val="zh-CN"/>
        </w:rPr>
        <w:t>是坚持回避制度，与统一采购工作有利害关系的人员不得进入评委。在具体管理过程中，要坚持信息公开；资格审查标准公开；合同条款公开；评标标准、方法公开。</w:t>
      </w:r>
    </w:p>
    <w:p w14:paraId="50B5D843" w14:textId="77777777" w:rsidR="00CD3BDC" w:rsidRDefault="00000000">
      <w:pPr>
        <w:ind w:firstLineChars="200" w:firstLine="643"/>
        <w:rPr>
          <w:rFonts w:eastAsia="仿宋_GB2312"/>
          <w:sz w:val="32"/>
          <w:szCs w:val="32"/>
          <w:lang w:val="zh-CN"/>
        </w:rPr>
      </w:pPr>
      <w:r>
        <w:rPr>
          <w:rFonts w:ascii="楷体_GB2312" w:eastAsia="楷体_GB2312" w:hint="eastAsia"/>
          <w:b/>
          <w:sz w:val="32"/>
          <w:szCs w:val="32"/>
        </w:rPr>
        <w:t>（二）部门预算项目绩效分析。</w:t>
      </w:r>
      <w:r>
        <w:rPr>
          <w:rFonts w:eastAsia="仿宋_GB2312" w:hint="eastAsia"/>
          <w:sz w:val="32"/>
          <w:szCs w:val="32"/>
          <w:lang w:val="zh-CN"/>
        </w:rPr>
        <w:t>填报以下数据，并根据部门预算绩效评价指标体系“项目绩效”涉及二、三级指标进行逐项绩效分析并评分，依次包括项目决策、项目执行、目标实现等情况。</w:t>
      </w:r>
    </w:p>
    <w:p w14:paraId="6B365655" w14:textId="77777777" w:rsidR="00CD3BDC" w:rsidRDefault="00000000">
      <w:pPr>
        <w:ind w:firstLineChars="200" w:firstLine="640"/>
        <w:rPr>
          <w:rFonts w:eastAsia="仿宋_GB2312"/>
          <w:sz w:val="32"/>
          <w:szCs w:val="32"/>
          <w:lang w:val="zh-CN"/>
        </w:rPr>
      </w:pPr>
      <w:r>
        <w:rPr>
          <w:rFonts w:eastAsia="仿宋_GB2312" w:hint="eastAsia"/>
          <w:sz w:val="32"/>
          <w:szCs w:val="32"/>
          <w:lang w:val="zh-CN"/>
        </w:rPr>
        <w:t>常年项目绩效分析。该类项目总数</w:t>
      </w:r>
      <w:r>
        <w:rPr>
          <w:rFonts w:eastAsia="仿宋_GB2312" w:hint="eastAsia"/>
          <w:sz w:val="32"/>
          <w:szCs w:val="32"/>
          <w:lang w:val="zh-CN"/>
        </w:rPr>
        <w:t>2</w:t>
      </w:r>
      <w:r>
        <w:rPr>
          <w:rFonts w:eastAsia="仿宋_GB2312" w:hint="eastAsia"/>
          <w:sz w:val="32"/>
          <w:szCs w:val="32"/>
          <w:lang w:val="zh-CN"/>
        </w:rPr>
        <w:t>个，涉及预算总金额</w:t>
      </w:r>
      <w:r>
        <w:rPr>
          <w:rFonts w:eastAsia="仿宋_GB2312" w:hint="eastAsia"/>
          <w:sz w:val="32"/>
          <w:szCs w:val="32"/>
          <w:lang w:val="zh-CN"/>
        </w:rPr>
        <w:t xml:space="preserve">   13.4</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12</w:t>
      </w:r>
      <w:r>
        <w:rPr>
          <w:rFonts w:eastAsia="仿宋_GB2312" w:hint="eastAsia"/>
          <w:sz w:val="32"/>
          <w:szCs w:val="32"/>
          <w:lang w:val="zh-CN"/>
        </w:rPr>
        <w:t>月预算执行总体进度为</w:t>
      </w:r>
      <w:r>
        <w:rPr>
          <w:rFonts w:eastAsia="仿宋_GB2312" w:hint="eastAsia"/>
          <w:sz w:val="32"/>
          <w:szCs w:val="32"/>
          <w:lang w:val="zh-CN"/>
        </w:rPr>
        <w:t>91.27%</w:t>
      </w:r>
      <w:r>
        <w:rPr>
          <w:rFonts w:eastAsia="仿宋_GB2312" w:hint="eastAsia"/>
          <w:sz w:val="32"/>
          <w:szCs w:val="32"/>
          <w:lang w:val="zh-CN"/>
        </w:rPr>
        <w:t>，其中：预算结余率大于</w:t>
      </w:r>
      <w:r>
        <w:rPr>
          <w:rFonts w:eastAsia="仿宋_GB2312" w:hint="eastAsia"/>
          <w:sz w:val="32"/>
          <w:szCs w:val="32"/>
          <w:lang w:val="zh-CN"/>
        </w:rPr>
        <w:t>10%</w:t>
      </w:r>
      <w:r>
        <w:rPr>
          <w:rFonts w:eastAsia="仿宋_GB2312" w:hint="eastAsia"/>
          <w:sz w:val="32"/>
          <w:szCs w:val="32"/>
          <w:lang w:val="zh-CN"/>
        </w:rPr>
        <w:t>的项目共计</w:t>
      </w:r>
      <w:r>
        <w:rPr>
          <w:rFonts w:eastAsia="仿宋_GB2312" w:hint="eastAsia"/>
          <w:sz w:val="32"/>
          <w:szCs w:val="32"/>
          <w:lang w:val="zh-CN"/>
        </w:rPr>
        <w:t>0</w:t>
      </w:r>
      <w:r>
        <w:rPr>
          <w:rFonts w:eastAsia="仿宋_GB2312" w:hint="eastAsia"/>
          <w:sz w:val="32"/>
          <w:szCs w:val="32"/>
          <w:lang w:val="zh-CN"/>
        </w:rPr>
        <w:t>个。</w:t>
      </w:r>
    </w:p>
    <w:p w14:paraId="1E9AEC79" w14:textId="77777777" w:rsidR="00CD3BDC" w:rsidRDefault="00000000">
      <w:pPr>
        <w:ind w:firstLineChars="200" w:firstLine="640"/>
        <w:rPr>
          <w:rFonts w:eastAsia="仿宋_GB2312"/>
          <w:sz w:val="32"/>
          <w:szCs w:val="32"/>
          <w:lang w:val="zh-CN"/>
        </w:rPr>
      </w:pPr>
      <w:r>
        <w:rPr>
          <w:rFonts w:eastAsia="仿宋_GB2312" w:hint="eastAsia"/>
          <w:sz w:val="32"/>
          <w:szCs w:val="32"/>
          <w:lang w:val="zh-CN"/>
        </w:rPr>
        <w:t>阶段（含一次性）项目绩效分析。该类项目总数</w:t>
      </w:r>
      <w:r>
        <w:rPr>
          <w:rFonts w:eastAsia="仿宋_GB2312" w:hint="eastAsia"/>
          <w:sz w:val="32"/>
          <w:szCs w:val="32"/>
          <w:lang w:val="zh-CN"/>
        </w:rPr>
        <w:t>10</w:t>
      </w:r>
      <w:r>
        <w:rPr>
          <w:rFonts w:eastAsia="仿宋_GB2312" w:hint="eastAsia"/>
          <w:sz w:val="32"/>
          <w:szCs w:val="32"/>
          <w:lang w:val="zh-CN"/>
        </w:rPr>
        <w:t>个，涉及预算总金额</w:t>
      </w:r>
      <w:r>
        <w:rPr>
          <w:rFonts w:eastAsia="仿宋_GB2312" w:hint="eastAsia"/>
          <w:sz w:val="32"/>
          <w:szCs w:val="32"/>
          <w:lang w:val="zh-CN"/>
        </w:rPr>
        <w:t>250.81</w:t>
      </w:r>
      <w:r>
        <w:rPr>
          <w:rFonts w:eastAsia="仿宋_GB2312" w:hint="eastAsia"/>
          <w:sz w:val="32"/>
          <w:szCs w:val="32"/>
          <w:lang w:val="zh-CN"/>
        </w:rPr>
        <w:t>万元，</w:t>
      </w:r>
      <w:r>
        <w:rPr>
          <w:rFonts w:eastAsia="仿宋_GB2312" w:hint="eastAsia"/>
          <w:sz w:val="32"/>
          <w:szCs w:val="32"/>
          <w:lang w:val="zh-CN"/>
        </w:rPr>
        <w:t>1</w:t>
      </w:r>
      <w:r>
        <w:rPr>
          <w:rFonts w:eastAsia="仿宋_GB2312" w:hint="eastAsia"/>
          <w:sz w:val="32"/>
          <w:szCs w:val="32"/>
          <w:lang w:val="zh-CN"/>
        </w:rPr>
        <w:t>—</w:t>
      </w:r>
      <w:r>
        <w:rPr>
          <w:rFonts w:eastAsia="仿宋_GB2312" w:hint="eastAsia"/>
          <w:sz w:val="32"/>
          <w:szCs w:val="32"/>
          <w:lang w:val="zh-CN"/>
        </w:rPr>
        <w:t>12</w:t>
      </w:r>
      <w:r>
        <w:rPr>
          <w:rFonts w:eastAsia="仿宋_GB2312" w:hint="eastAsia"/>
          <w:sz w:val="32"/>
          <w:szCs w:val="32"/>
          <w:lang w:val="zh-CN"/>
        </w:rPr>
        <w:t>月预算执行总体进度为</w:t>
      </w:r>
      <w:r>
        <w:rPr>
          <w:rFonts w:eastAsia="仿宋_GB2312" w:hint="eastAsia"/>
          <w:sz w:val="32"/>
          <w:szCs w:val="32"/>
          <w:lang w:val="zh-CN"/>
        </w:rPr>
        <w:t>86.34%</w:t>
      </w:r>
      <w:r>
        <w:rPr>
          <w:rFonts w:eastAsia="仿宋_GB2312" w:hint="eastAsia"/>
          <w:sz w:val="32"/>
          <w:szCs w:val="32"/>
          <w:lang w:val="zh-CN"/>
        </w:rPr>
        <w:t>，其中：预算结余率大于</w:t>
      </w:r>
      <w:r>
        <w:rPr>
          <w:rFonts w:eastAsia="仿宋_GB2312" w:hint="eastAsia"/>
          <w:sz w:val="32"/>
          <w:szCs w:val="32"/>
          <w:lang w:val="zh-CN"/>
        </w:rPr>
        <w:t>10%</w:t>
      </w:r>
      <w:r>
        <w:rPr>
          <w:rFonts w:eastAsia="仿宋_GB2312" w:hint="eastAsia"/>
          <w:sz w:val="32"/>
          <w:szCs w:val="32"/>
          <w:lang w:val="zh-CN"/>
        </w:rPr>
        <w:t>的项目共计</w:t>
      </w:r>
      <w:r>
        <w:rPr>
          <w:rFonts w:eastAsia="仿宋_GB2312" w:hint="eastAsia"/>
          <w:sz w:val="32"/>
          <w:szCs w:val="32"/>
          <w:lang w:val="zh-CN"/>
        </w:rPr>
        <w:t>1</w:t>
      </w:r>
      <w:r>
        <w:rPr>
          <w:rFonts w:eastAsia="仿宋_GB2312" w:hint="eastAsia"/>
          <w:sz w:val="32"/>
          <w:szCs w:val="32"/>
          <w:lang w:val="zh-CN"/>
        </w:rPr>
        <w:t>个。</w:t>
      </w:r>
    </w:p>
    <w:p w14:paraId="386E9F85" w14:textId="77777777" w:rsidR="00CD3BDC" w:rsidRDefault="00000000">
      <w:pPr>
        <w:numPr>
          <w:ilvl w:val="0"/>
          <w:numId w:val="6"/>
        </w:numPr>
        <w:adjustRightInd w:val="0"/>
        <w:snapToGrid w:val="0"/>
        <w:spacing w:line="578" w:lineRule="exact"/>
        <w:ind w:firstLineChars="200" w:firstLine="640"/>
        <w:contextualSpacing/>
        <w:jc w:val="left"/>
        <w:rPr>
          <w:rFonts w:ascii="楷体_GB2312" w:eastAsia="楷体_GB2312" w:hAnsi="楷体_GB2312" w:cs="楷体_GB2312" w:hint="eastAsia"/>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项目决策。</w:t>
      </w:r>
    </w:p>
    <w:p w14:paraId="06EA88B0" w14:textId="77777777" w:rsidR="00CD3BDC" w:rsidRDefault="00000000">
      <w:pPr>
        <w:ind w:firstLineChars="200" w:firstLine="640"/>
        <w:rPr>
          <w:rFonts w:eastAsia="仿宋_GB2312"/>
          <w:sz w:val="32"/>
          <w:szCs w:val="32"/>
        </w:rPr>
      </w:pPr>
      <w:r>
        <w:rPr>
          <w:rFonts w:eastAsia="仿宋_GB2312" w:hint="eastAsia"/>
          <w:sz w:val="32"/>
          <w:szCs w:val="32"/>
          <w:lang w:val="zh-CN"/>
        </w:rPr>
        <w:t>决策程序：</w:t>
      </w:r>
      <w:r>
        <w:rPr>
          <w:rFonts w:eastAsia="仿宋_GB2312" w:hint="eastAsia"/>
          <w:sz w:val="32"/>
          <w:szCs w:val="32"/>
        </w:rPr>
        <w:t>加强对领导机关、领导干部特别是各级领导班子主要负责人的监督。认真检查党的路线、方针、政策和决议的执行情况，监督民主集中制及领导班子议事规则落实</w:t>
      </w:r>
      <w:r>
        <w:rPr>
          <w:rFonts w:eastAsia="仿宋_GB2312" w:hint="eastAsia"/>
          <w:sz w:val="32"/>
          <w:szCs w:val="32"/>
        </w:rPr>
        <w:lastRenderedPageBreak/>
        <w:t>情况，</w:t>
      </w:r>
      <w:proofErr w:type="gramStart"/>
      <w:r>
        <w:rPr>
          <w:rFonts w:eastAsia="仿宋_GB2312" w:hint="eastAsia"/>
          <w:sz w:val="32"/>
          <w:szCs w:val="32"/>
        </w:rPr>
        <w:t>反属重大</w:t>
      </w:r>
      <w:proofErr w:type="gramEnd"/>
      <w:r>
        <w:rPr>
          <w:rFonts w:eastAsia="仿宋_GB2312" w:hint="eastAsia"/>
          <w:sz w:val="32"/>
          <w:szCs w:val="32"/>
        </w:rPr>
        <w:t>决策、重要干部任免、重大项目安排和大额度资金的使用，必须由领导班子集体</w:t>
      </w:r>
      <w:proofErr w:type="gramStart"/>
      <w:r>
        <w:rPr>
          <w:rFonts w:eastAsia="仿宋_GB2312" w:hint="eastAsia"/>
          <w:sz w:val="32"/>
          <w:szCs w:val="32"/>
        </w:rPr>
        <w:t>作出</w:t>
      </w:r>
      <w:proofErr w:type="gramEnd"/>
      <w:r>
        <w:rPr>
          <w:rFonts w:eastAsia="仿宋_GB2312" w:hint="eastAsia"/>
          <w:sz w:val="32"/>
          <w:szCs w:val="32"/>
        </w:rPr>
        <w:t>决定。</w:t>
      </w:r>
    </w:p>
    <w:p w14:paraId="6E8A7378" w14:textId="77777777" w:rsidR="00CD3BDC" w:rsidRDefault="00000000">
      <w:pPr>
        <w:ind w:firstLineChars="200" w:firstLine="640"/>
        <w:rPr>
          <w:rFonts w:eastAsia="仿宋_GB2312"/>
          <w:sz w:val="32"/>
          <w:szCs w:val="32"/>
          <w:lang w:val="zh-CN"/>
        </w:rPr>
      </w:pPr>
      <w:r>
        <w:rPr>
          <w:rFonts w:eastAsia="仿宋_GB2312" w:hint="eastAsia"/>
          <w:sz w:val="32"/>
          <w:szCs w:val="32"/>
          <w:lang w:val="zh-CN"/>
        </w:rPr>
        <w:t>目标设置：履行政治领导责任，做好理论武装</w:t>
      </w:r>
      <w:proofErr w:type="gramStart"/>
      <w:r>
        <w:rPr>
          <w:rFonts w:eastAsia="仿宋_GB2312" w:hint="eastAsia"/>
          <w:sz w:val="32"/>
          <w:szCs w:val="32"/>
          <w:lang w:val="zh-CN"/>
        </w:rPr>
        <w:t>何思想</w:t>
      </w:r>
      <w:proofErr w:type="gramEnd"/>
      <w:r>
        <w:rPr>
          <w:rFonts w:eastAsia="仿宋_GB2312" w:hint="eastAsia"/>
          <w:sz w:val="32"/>
          <w:szCs w:val="32"/>
          <w:lang w:val="zh-CN"/>
        </w:rPr>
        <w:t>政治工作，负责学习、宣传、贯彻执行党的理论和路线方针政策，贯彻落实党中央、省委、州委和县委的，决策部署，发挥好把方向、管大局、</w:t>
      </w:r>
      <w:proofErr w:type="gramStart"/>
      <w:r>
        <w:rPr>
          <w:rFonts w:eastAsia="仿宋_GB2312" w:hint="eastAsia"/>
          <w:sz w:val="32"/>
          <w:szCs w:val="32"/>
          <w:lang w:val="zh-CN"/>
        </w:rPr>
        <w:t>保落实</w:t>
      </w:r>
      <w:proofErr w:type="gramEnd"/>
      <w:r>
        <w:rPr>
          <w:rFonts w:eastAsia="仿宋_GB2312" w:hint="eastAsia"/>
          <w:sz w:val="32"/>
          <w:szCs w:val="32"/>
          <w:lang w:val="zh-CN"/>
        </w:rPr>
        <w:t>;</w:t>
      </w:r>
      <w:r>
        <w:rPr>
          <w:rFonts w:eastAsia="仿宋_GB2312" w:hint="eastAsia"/>
          <w:sz w:val="32"/>
          <w:szCs w:val="32"/>
          <w:lang w:val="zh-CN"/>
        </w:rPr>
        <w:t>提高退役军人思想政治、管理保障和安置优抚等法律法规，拟定退役军人工作政策并组织实施，褒扬彰显退役军人为党、国家和人民牺牲奉献的精神风范和价值导向</w:t>
      </w:r>
      <w:r>
        <w:rPr>
          <w:rFonts w:eastAsia="仿宋_GB2312" w:hint="eastAsia"/>
          <w:sz w:val="32"/>
          <w:szCs w:val="32"/>
          <w:lang w:val="zh-CN"/>
        </w:rPr>
        <w:t>;</w:t>
      </w:r>
    </w:p>
    <w:p w14:paraId="507CB0E3" w14:textId="77777777" w:rsidR="00CD3BDC" w:rsidRDefault="00000000">
      <w:pPr>
        <w:ind w:firstLineChars="200" w:firstLine="640"/>
        <w:rPr>
          <w:rFonts w:eastAsia="仿宋_GB2312"/>
          <w:sz w:val="32"/>
          <w:szCs w:val="32"/>
          <w:lang w:val="zh-CN"/>
        </w:rPr>
      </w:pPr>
      <w:r>
        <w:rPr>
          <w:rFonts w:eastAsia="仿宋_GB2312" w:hint="eastAsia"/>
          <w:sz w:val="32"/>
          <w:szCs w:val="32"/>
          <w:lang w:val="zh-CN"/>
        </w:rPr>
        <w:t>项目入库：</w:t>
      </w:r>
      <w:r>
        <w:rPr>
          <w:rFonts w:eastAsia="仿宋_GB2312" w:hint="eastAsia"/>
          <w:sz w:val="32"/>
          <w:szCs w:val="32"/>
        </w:rPr>
        <w:t>严格</w:t>
      </w:r>
      <w:r>
        <w:rPr>
          <w:rFonts w:eastAsia="仿宋_GB2312" w:hint="eastAsia"/>
          <w:sz w:val="32"/>
          <w:szCs w:val="32"/>
          <w:lang w:val="zh-CN"/>
        </w:rPr>
        <w:t>按照程序以及要求，项目在资金使用前必须进行项目入库。</w:t>
      </w:r>
    </w:p>
    <w:p w14:paraId="5A9ADCB0" w14:textId="77777777" w:rsidR="00CD3BDC" w:rsidRDefault="00000000">
      <w:pPr>
        <w:numPr>
          <w:ilvl w:val="0"/>
          <w:numId w:val="6"/>
        </w:numPr>
        <w:ind w:firstLineChars="200" w:firstLine="640"/>
        <w:rPr>
          <w:rFonts w:ascii="楷体_GB2312" w:eastAsia="楷体_GB2312" w:hAnsi="楷体_GB2312" w:cs="楷体_GB2312" w:hint="eastAsia"/>
          <w:color w:val="000000"/>
          <w:kern w:val="0"/>
          <w:sz w:val="32"/>
          <w:szCs w:val="32"/>
          <w:shd w:val="clear" w:color="auto" w:fill="FFFFFF"/>
        </w:rPr>
      </w:pPr>
      <w:r>
        <w:rPr>
          <w:rFonts w:ascii="楷体_GB2312" w:eastAsia="楷体_GB2312" w:hAnsi="楷体_GB2312" w:cs="楷体_GB2312" w:hint="eastAsia"/>
          <w:color w:val="000000"/>
          <w:kern w:val="0"/>
          <w:sz w:val="32"/>
          <w:szCs w:val="32"/>
          <w:shd w:val="clear" w:color="auto" w:fill="FFFFFF"/>
        </w:rPr>
        <w:t>项目执行。</w:t>
      </w:r>
    </w:p>
    <w:p w14:paraId="02113F2E" w14:textId="77777777" w:rsidR="00CD3BDC" w:rsidRDefault="00000000">
      <w:pPr>
        <w:ind w:firstLineChars="200" w:firstLine="640"/>
        <w:rPr>
          <w:rFonts w:eastAsia="仿宋_GB2312"/>
          <w:sz w:val="32"/>
          <w:szCs w:val="32"/>
          <w:lang w:val="zh-CN"/>
        </w:rPr>
      </w:pPr>
      <w:r>
        <w:rPr>
          <w:rFonts w:eastAsia="仿宋_GB2312" w:hint="eastAsia"/>
          <w:sz w:val="32"/>
          <w:szCs w:val="32"/>
        </w:rPr>
        <w:t>2024</w:t>
      </w:r>
      <w:r>
        <w:rPr>
          <w:rFonts w:eastAsia="仿宋_GB2312" w:hint="eastAsia"/>
          <w:sz w:val="32"/>
          <w:szCs w:val="32"/>
        </w:rPr>
        <w:t>年预算决算总收入</w:t>
      </w:r>
      <w:r>
        <w:rPr>
          <w:rFonts w:eastAsia="仿宋_GB2312" w:hint="eastAsia"/>
          <w:sz w:val="32"/>
          <w:szCs w:val="32"/>
        </w:rPr>
        <w:t>629.82</w:t>
      </w:r>
      <w:r>
        <w:rPr>
          <w:rFonts w:eastAsia="仿宋_GB2312" w:hint="eastAsia"/>
          <w:sz w:val="32"/>
          <w:szCs w:val="32"/>
          <w:lang w:val="zh-CN"/>
        </w:rPr>
        <w:t>万元，</w:t>
      </w:r>
      <w:r>
        <w:rPr>
          <w:rFonts w:eastAsia="仿宋_GB2312" w:hint="eastAsia"/>
          <w:sz w:val="32"/>
          <w:szCs w:val="32"/>
        </w:rPr>
        <w:t>2024</w:t>
      </w:r>
      <w:r>
        <w:rPr>
          <w:rFonts w:eastAsia="仿宋_GB2312" w:hint="eastAsia"/>
          <w:sz w:val="32"/>
          <w:szCs w:val="32"/>
        </w:rPr>
        <w:t>年支出合计</w:t>
      </w:r>
      <w:r>
        <w:rPr>
          <w:rFonts w:eastAsia="仿宋_GB2312" w:hint="eastAsia"/>
          <w:sz w:val="32"/>
          <w:szCs w:val="32"/>
        </w:rPr>
        <w:t>629.82</w:t>
      </w:r>
      <w:r>
        <w:rPr>
          <w:rFonts w:eastAsia="仿宋_GB2312" w:hint="eastAsia"/>
          <w:sz w:val="32"/>
          <w:szCs w:val="32"/>
          <w:lang w:val="zh-CN"/>
        </w:rPr>
        <w:t>万元，</w:t>
      </w:r>
      <w:r>
        <w:rPr>
          <w:rFonts w:eastAsia="仿宋_GB2312" w:hint="eastAsia"/>
          <w:sz w:val="32"/>
          <w:szCs w:val="32"/>
        </w:rPr>
        <w:t>资金使用率</w:t>
      </w:r>
      <w:r>
        <w:rPr>
          <w:rFonts w:eastAsia="仿宋_GB2312" w:hint="eastAsia"/>
          <w:sz w:val="32"/>
          <w:szCs w:val="32"/>
          <w:lang w:val="zh-CN"/>
        </w:rPr>
        <w:t>100%</w:t>
      </w:r>
      <w:r>
        <w:rPr>
          <w:rFonts w:eastAsia="仿宋_GB2312" w:hint="eastAsia"/>
          <w:sz w:val="32"/>
          <w:szCs w:val="32"/>
          <w:lang w:val="zh-CN"/>
        </w:rPr>
        <w:t>。其中：一般公共服务支出</w:t>
      </w:r>
      <w:r>
        <w:rPr>
          <w:rFonts w:eastAsia="仿宋_GB2312" w:hint="eastAsia"/>
          <w:sz w:val="32"/>
          <w:szCs w:val="32"/>
        </w:rPr>
        <w:t>523.73</w:t>
      </w:r>
      <w:r>
        <w:rPr>
          <w:rFonts w:eastAsia="仿宋_GB2312" w:hint="eastAsia"/>
          <w:sz w:val="32"/>
          <w:szCs w:val="32"/>
          <w:lang w:val="zh-CN"/>
        </w:rPr>
        <w:t>万元，占</w:t>
      </w:r>
      <w:r>
        <w:rPr>
          <w:rFonts w:eastAsia="仿宋_GB2312" w:hint="eastAsia"/>
          <w:sz w:val="32"/>
          <w:szCs w:val="32"/>
        </w:rPr>
        <w:t>83.16</w:t>
      </w:r>
      <w:r>
        <w:rPr>
          <w:rFonts w:eastAsia="仿宋_GB2312" w:hint="eastAsia"/>
          <w:sz w:val="32"/>
          <w:szCs w:val="32"/>
          <w:lang w:val="zh-CN"/>
        </w:rPr>
        <w:t>%</w:t>
      </w:r>
      <w:r>
        <w:rPr>
          <w:rFonts w:eastAsia="仿宋_GB2312" w:hint="eastAsia"/>
          <w:sz w:val="32"/>
          <w:szCs w:val="32"/>
          <w:lang w:val="zh-CN"/>
        </w:rPr>
        <w:t>；社会保障和就业支出</w:t>
      </w:r>
      <w:r>
        <w:rPr>
          <w:rFonts w:eastAsia="仿宋_GB2312" w:hint="eastAsia"/>
          <w:sz w:val="32"/>
          <w:szCs w:val="32"/>
        </w:rPr>
        <w:t>54.23</w:t>
      </w:r>
      <w:r>
        <w:rPr>
          <w:rFonts w:eastAsia="仿宋_GB2312" w:hint="eastAsia"/>
          <w:sz w:val="32"/>
          <w:szCs w:val="32"/>
          <w:lang w:val="zh-CN"/>
        </w:rPr>
        <w:t>万元，</w:t>
      </w:r>
      <w:r>
        <w:rPr>
          <w:rFonts w:eastAsia="仿宋_GB2312" w:hint="eastAsia"/>
          <w:sz w:val="32"/>
          <w:szCs w:val="32"/>
        </w:rPr>
        <w:t>占</w:t>
      </w:r>
      <w:r>
        <w:rPr>
          <w:rFonts w:eastAsia="仿宋_GB2312" w:hint="eastAsia"/>
          <w:sz w:val="32"/>
          <w:szCs w:val="32"/>
        </w:rPr>
        <w:t>8.61</w:t>
      </w:r>
      <w:r>
        <w:rPr>
          <w:rFonts w:eastAsia="仿宋_GB2312" w:hint="eastAsia"/>
          <w:sz w:val="32"/>
          <w:szCs w:val="32"/>
          <w:lang w:val="zh-CN"/>
        </w:rPr>
        <w:t>%</w:t>
      </w:r>
      <w:r>
        <w:rPr>
          <w:rFonts w:eastAsia="仿宋_GB2312" w:hint="eastAsia"/>
          <w:sz w:val="32"/>
          <w:szCs w:val="32"/>
          <w:lang w:val="zh-CN"/>
        </w:rPr>
        <w:t>；卫生健康支出</w:t>
      </w:r>
      <w:r>
        <w:rPr>
          <w:rFonts w:eastAsia="仿宋_GB2312" w:hint="eastAsia"/>
          <w:sz w:val="32"/>
          <w:szCs w:val="32"/>
        </w:rPr>
        <w:t>20.8</w:t>
      </w:r>
      <w:r>
        <w:rPr>
          <w:rFonts w:eastAsia="仿宋_GB2312" w:hint="eastAsia"/>
          <w:sz w:val="32"/>
          <w:szCs w:val="32"/>
          <w:lang w:val="zh-CN"/>
        </w:rPr>
        <w:t>万元，占</w:t>
      </w:r>
      <w:r>
        <w:rPr>
          <w:rFonts w:eastAsia="仿宋_GB2312" w:hint="eastAsia"/>
          <w:sz w:val="32"/>
          <w:szCs w:val="32"/>
        </w:rPr>
        <w:t>3.3</w:t>
      </w:r>
      <w:r>
        <w:rPr>
          <w:rFonts w:eastAsia="仿宋_GB2312" w:hint="eastAsia"/>
          <w:sz w:val="32"/>
          <w:szCs w:val="32"/>
          <w:lang w:val="zh-CN"/>
        </w:rPr>
        <w:t>%</w:t>
      </w:r>
      <w:r>
        <w:rPr>
          <w:rFonts w:eastAsia="仿宋_GB2312" w:hint="eastAsia"/>
          <w:sz w:val="32"/>
          <w:szCs w:val="32"/>
          <w:lang w:val="zh-CN"/>
        </w:rPr>
        <w:t>；住房保障支出</w:t>
      </w:r>
      <w:r>
        <w:rPr>
          <w:rFonts w:eastAsia="仿宋_GB2312" w:hint="eastAsia"/>
          <w:sz w:val="32"/>
          <w:szCs w:val="32"/>
        </w:rPr>
        <w:t>29.08</w:t>
      </w:r>
      <w:r>
        <w:rPr>
          <w:rFonts w:eastAsia="仿宋_GB2312" w:hint="eastAsia"/>
          <w:sz w:val="32"/>
          <w:szCs w:val="32"/>
          <w:lang w:val="zh-CN"/>
        </w:rPr>
        <w:t>万元，占</w:t>
      </w:r>
      <w:r>
        <w:rPr>
          <w:rFonts w:eastAsia="仿宋_GB2312" w:hint="eastAsia"/>
          <w:sz w:val="32"/>
          <w:szCs w:val="32"/>
        </w:rPr>
        <w:t>4.62</w:t>
      </w:r>
      <w:r>
        <w:rPr>
          <w:rFonts w:eastAsia="仿宋_GB2312" w:hint="eastAsia"/>
          <w:sz w:val="32"/>
          <w:szCs w:val="32"/>
          <w:lang w:val="zh-CN"/>
        </w:rPr>
        <w:t>%</w:t>
      </w:r>
      <w:r>
        <w:rPr>
          <w:rFonts w:eastAsia="仿宋_GB2312" w:hint="eastAsia"/>
          <w:sz w:val="32"/>
          <w:szCs w:val="32"/>
          <w:lang w:val="zh-CN"/>
        </w:rPr>
        <w:t>；农林水支出</w:t>
      </w:r>
      <w:r>
        <w:rPr>
          <w:rFonts w:eastAsia="仿宋_GB2312" w:hint="eastAsia"/>
          <w:sz w:val="32"/>
          <w:szCs w:val="32"/>
        </w:rPr>
        <w:t>1.98</w:t>
      </w:r>
      <w:r>
        <w:rPr>
          <w:rFonts w:eastAsia="仿宋_GB2312" w:hint="eastAsia"/>
          <w:sz w:val="32"/>
          <w:szCs w:val="32"/>
        </w:rPr>
        <w:t>万元，</w:t>
      </w:r>
      <w:r>
        <w:rPr>
          <w:rFonts w:eastAsia="仿宋_GB2312" w:hint="eastAsia"/>
          <w:sz w:val="32"/>
          <w:szCs w:val="32"/>
          <w:lang w:val="zh-CN"/>
        </w:rPr>
        <w:t>占</w:t>
      </w:r>
      <w:r>
        <w:rPr>
          <w:rFonts w:eastAsia="仿宋_GB2312" w:hint="eastAsia"/>
          <w:sz w:val="32"/>
          <w:szCs w:val="32"/>
        </w:rPr>
        <w:t>0.31</w:t>
      </w:r>
      <w:r>
        <w:rPr>
          <w:rFonts w:eastAsia="仿宋_GB2312" w:hint="eastAsia"/>
          <w:sz w:val="32"/>
          <w:szCs w:val="32"/>
          <w:lang w:val="zh-CN"/>
        </w:rPr>
        <w:t>%</w:t>
      </w:r>
      <w:r>
        <w:rPr>
          <w:rFonts w:eastAsia="仿宋_GB2312" w:hint="eastAsia"/>
          <w:sz w:val="32"/>
          <w:szCs w:val="32"/>
          <w:lang w:val="zh-CN"/>
        </w:rPr>
        <w:t>；灾害防治及应急管理支出</w:t>
      </w:r>
      <w:r>
        <w:rPr>
          <w:rFonts w:eastAsia="仿宋_GB2312" w:hint="eastAsia"/>
          <w:sz w:val="32"/>
          <w:szCs w:val="32"/>
        </w:rPr>
        <w:t>0</w:t>
      </w:r>
      <w:r>
        <w:rPr>
          <w:rFonts w:eastAsia="仿宋_GB2312" w:hint="eastAsia"/>
          <w:sz w:val="32"/>
          <w:szCs w:val="32"/>
        </w:rPr>
        <w:t>万元，占</w:t>
      </w:r>
      <w:r>
        <w:rPr>
          <w:rFonts w:eastAsia="仿宋_GB2312" w:hint="eastAsia"/>
          <w:sz w:val="32"/>
          <w:szCs w:val="32"/>
        </w:rPr>
        <w:t>0%</w:t>
      </w:r>
      <w:r>
        <w:rPr>
          <w:rFonts w:eastAsia="仿宋_GB2312" w:hint="eastAsia"/>
          <w:sz w:val="32"/>
          <w:szCs w:val="32"/>
          <w:lang w:val="zh-CN"/>
        </w:rPr>
        <w:t>。</w:t>
      </w:r>
    </w:p>
    <w:p w14:paraId="6AB1891F" w14:textId="77777777" w:rsidR="00CD3BDC" w:rsidRDefault="00000000">
      <w:pPr>
        <w:ind w:firstLineChars="200" w:firstLine="640"/>
        <w:rPr>
          <w:rFonts w:eastAsia="仿宋_GB2312"/>
          <w:sz w:val="32"/>
          <w:szCs w:val="32"/>
          <w:lang w:val="zh-CN"/>
        </w:rPr>
      </w:pPr>
      <w:r>
        <w:rPr>
          <w:rFonts w:ascii="楷体_GB2312" w:eastAsia="楷体_GB2312" w:hAnsi="楷体_GB2312" w:cs="楷体_GB2312" w:hint="eastAsia"/>
          <w:color w:val="000000"/>
          <w:kern w:val="0"/>
          <w:sz w:val="32"/>
          <w:szCs w:val="32"/>
          <w:shd w:val="clear" w:color="auto" w:fill="FFFFFF"/>
        </w:rPr>
        <w:t>3.目标实现。</w:t>
      </w:r>
      <w:r>
        <w:rPr>
          <w:rFonts w:eastAsia="仿宋_GB2312" w:hint="eastAsia"/>
          <w:sz w:val="32"/>
          <w:szCs w:val="32"/>
          <w:lang w:val="zh-CN"/>
        </w:rPr>
        <w:t>围绕目标完成、目标偏离、实现效果进行绩效分析。</w:t>
      </w:r>
    </w:p>
    <w:p w14:paraId="37E65A0F" w14:textId="77777777" w:rsidR="00CD3BDC" w:rsidRDefault="00000000">
      <w:pPr>
        <w:adjustRightInd w:val="0"/>
        <w:snapToGrid w:val="0"/>
        <w:spacing w:line="578" w:lineRule="exact"/>
        <w:ind w:firstLineChars="200" w:firstLine="640"/>
        <w:contextualSpacing/>
        <w:jc w:val="left"/>
        <w:rPr>
          <w:rFonts w:eastAsia="仿宋_GB2312"/>
          <w:sz w:val="32"/>
          <w:szCs w:val="32"/>
          <w:lang w:val="zh-CN"/>
        </w:rPr>
      </w:pPr>
      <w:r>
        <w:rPr>
          <w:rFonts w:eastAsia="仿宋_GB2312" w:hint="eastAsia"/>
          <w:sz w:val="32"/>
          <w:szCs w:val="32"/>
        </w:rPr>
        <w:t>2024</w:t>
      </w:r>
      <w:r>
        <w:rPr>
          <w:rFonts w:eastAsia="仿宋_GB2312" w:hint="eastAsia"/>
          <w:sz w:val="32"/>
          <w:szCs w:val="32"/>
        </w:rPr>
        <w:t>年</w:t>
      </w:r>
      <w:r>
        <w:rPr>
          <w:rFonts w:eastAsia="仿宋_GB2312" w:hint="eastAsia"/>
          <w:sz w:val="32"/>
          <w:szCs w:val="32"/>
          <w:lang w:val="zh-CN"/>
        </w:rPr>
        <w:t>我</w:t>
      </w:r>
      <w:r>
        <w:rPr>
          <w:rFonts w:eastAsia="仿宋_GB2312" w:hint="eastAsia"/>
          <w:sz w:val="32"/>
          <w:szCs w:val="32"/>
        </w:rPr>
        <w:t>单位目标完成</w:t>
      </w:r>
      <w:r>
        <w:rPr>
          <w:rFonts w:eastAsia="仿宋_GB2312" w:hint="eastAsia"/>
          <w:sz w:val="32"/>
          <w:szCs w:val="32"/>
        </w:rPr>
        <w:t>100%</w:t>
      </w:r>
      <w:r>
        <w:rPr>
          <w:rFonts w:eastAsia="仿宋_GB2312" w:hint="eastAsia"/>
          <w:sz w:val="32"/>
          <w:szCs w:val="32"/>
        </w:rPr>
        <w:t>，未偏离目标。</w:t>
      </w:r>
      <w:r>
        <w:rPr>
          <w:rFonts w:eastAsia="仿宋_GB2312" w:hint="eastAsia"/>
          <w:sz w:val="32"/>
          <w:szCs w:val="32"/>
          <w:lang w:val="zh-CN"/>
        </w:rPr>
        <w:t>履行政治领导责任，做好理论武装和思想政治工作，负责学习、宣</w:t>
      </w:r>
      <w:r>
        <w:rPr>
          <w:rFonts w:eastAsia="仿宋_GB2312" w:hint="eastAsia"/>
          <w:sz w:val="32"/>
          <w:szCs w:val="32"/>
          <w:lang w:val="zh-CN"/>
        </w:rPr>
        <w:lastRenderedPageBreak/>
        <w:t>传、贯彻执行党的理论和路线方针政策，贯彻落实党中央、省委、州委、县委的决策部署，发挥好把方向、管大局、</w:t>
      </w:r>
      <w:proofErr w:type="gramStart"/>
      <w:r>
        <w:rPr>
          <w:rFonts w:eastAsia="仿宋_GB2312" w:hint="eastAsia"/>
          <w:sz w:val="32"/>
          <w:szCs w:val="32"/>
          <w:lang w:val="zh-CN"/>
        </w:rPr>
        <w:t>保落实</w:t>
      </w:r>
      <w:proofErr w:type="gramEnd"/>
      <w:r>
        <w:rPr>
          <w:rFonts w:eastAsia="仿宋_GB2312" w:hint="eastAsia"/>
          <w:sz w:val="32"/>
          <w:szCs w:val="32"/>
          <w:lang w:val="zh-CN"/>
        </w:rPr>
        <w:t>;</w:t>
      </w:r>
      <w:r>
        <w:rPr>
          <w:rFonts w:eastAsia="仿宋_GB2312" w:hint="eastAsia"/>
          <w:sz w:val="32"/>
          <w:szCs w:val="32"/>
          <w:lang w:val="zh-CN"/>
        </w:rPr>
        <w:t>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r>
        <w:rPr>
          <w:rFonts w:eastAsia="仿宋_GB2312" w:hint="eastAsia"/>
          <w:sz w:val="32"/>
          <w:szCs w:val="32"/>
          <w:lang w:val="zh-CN"/>
        </w:rPr>
        <w:t>;</w:t>
      </w:r>
    </w:p>
    <w:p w14:paraId="1B19BC3B" w14:textId="77777777" w:rsidR="00CD3BDC" w:rsidRDefault="00000000">
      <w:pPr>
        <w:widowControl/>
        <w:numPr>
          <w:ilvl w:val="0"/>
          <w:numId w:val="7"/>
        </w:numPr>
        <w:adjustRightInd w:val="0"/>
        <w:snapToGrid w:val="0"/>
        <w:spacing w:line="578" w:lineRule="exact"/>
        <w:ind w:firstLineChars="200" w:firstLine="643"/>
        <w:contextualSpacing/>
        <w:jc w:val="left"/>
        <w:rPr>
          <w:rFonts w:ascii="楷体_GB2312" w:eastAsia="楷体_GB2312"/>
          <w:b/>
          <w:sz w:val="32"/>
          <w:szCs w:val="32"/>
        </w:rPr>
      </w:pPr>
      <w:r>
        <w:rPr>
          <w:rFonts w:ascii="楷体_GB2312" w:eastAsia="楷体_GB2312" w:hint="eastAsia"/>
          <w:b/>
          <w:sz w:val="32"/>
          <w:szCs w:val="32"/>
        </w:rPr>
        <w:t>重点领域绩效分析。</w:t>
      </w:r>
    </w:p>
    <w:p w14:paraId="4556E18D" w14:textId="77777777" w:rsidR="00CD3BDC" w:rsidRDefault="00000000">
      <w:pPr>
        <w:adjustRightInd w:val="0"/>
        <w:snapToGrid w:val="0"/>
        <w:spacing w:line="578" w:lineRule="exact"/>
        <w:ind w:firstLineChars="200" w:firstLine="640"/>
        <w:contextualSpacing/>
        <w:jc w:val="left"/>
        <w:rPr>
          <w:rFonts w:eastAsia="仿宋_GB2312"/>
          <w:sz w:val="32"/>
          <w:szCs w:val="32"/>
        </w:rPr>
      </w:pPr>
      <w:r>
        <w:rPr>
          <w:rFonts w:eastAsia="仿宋_GB2312" w:hint="eastAsia"/>
          <w:sz w:val="32"/>
          <w:szCs w:val="32"/>
        </w:rPr>
        <w:t>我单位</w:t>
      </w:r>
      <w:r>
        <w:rPr>
          <w:rFonts w:eastAsia="仿宋_GB2312" w:hint="eastAsia"/>
          <w:sz w:val="32"/>
          <w:szCs w:val="32"/>
        </w:rPr>
        <w:t>2024</w:t>
      </w:r>
      <w:r>
        <w:rPr>
          <w:rFonts w:eastAsia="仿宋_GB2312" w:hint="eastAsia"/>
          <w:sz w:val="32"/>
          <w:szCs w:val="32"/>
        </w:rPr>
        <w:t>年未涉及重点领域事项。</w:t>
      </w:r>
    </w:p>
    <w:p w14:paraId="3117A7F4" w14:textId="77777777" w:rsidR="00CD3BDC" w:rsidRDefault="00000000">
      <w:pPr>
        <w:numPr>
          <w:ilvl w:val="0"/>
          <w:numId w:val="7"/>
        </w:numPr>
        <w:ind w:firstLineChars="200" w:firstLine="643"/>
        <w:rPr>
          <w:rFonts w:ascii="楷体_GB2312" w:eastAsia="楷体_GB2312"/>
          <w:b/>
          <w:sz w:val="32"/>
          <w:szCs w:val="32"/>
        </w:rPr>
      </w:pPr>
      <w:r>
        <w:rPr>
          <w:rFonts w:ascii="楷体_GB2312" w:eastAsia="楷体_GB2312" w:hint="eastAsia"/>
          <w:b/>
          <w:sz w:val="32"/>
          <w:szCs w:val="32"/>
        </w:rPr>
        <w:t>绩效结果应用情况。</w:t>
      </w:r>
    </w:p>
    <w:p w14:paraId="73930B49" w14:textId="77777777" w:rsidR="00CD3BDC" w:rsidRDefault="00000000">
      <w:pPr>
        <w:ind w:firstLineChars="200" w:firstLine="640"/>
        <w:rPr>
          <w:rFonts w:eastAsia="仿宋_GB2312"/>
          <w:sz w:val="32"/>
          <w:szCs w:val="32"/>
          <w:lang w:val="zh-CN"/>
        </w:rPr>
      </w:pPr>
      <w:r>
        <w:rPr>
          <w:rFonts w:eastAsia="仿宋_GB2312" w:hint="eastAsia"/>
          <w:sz w:val="32"/>
          <w:szCs w:val="32"/>
          <w:lang w:val="zh-CN"/>
        </w:rPr>
        <w:t>我</w:t>
      </w:r>
      <w:r>
        <w:rPr>
          <w:rFonts w:eastAsia="仿宋_GB2312" w:hint="eastAsia"/>
          <w:sz w:val="32"/>
          <w:szCs w:val="32"/>
        </w:rPr>
        <w:t>单位</w:t>
      </w:r>
      <w:r>
        <w:rPr>
          <w:rFonts w:eastAsia="仿宋_GB2312" w:hint="eastAsia"/>
          <w:sz w:val="32"/>
          <w:szCs w:val="32"/>
          <w:lang w:val="zh-CN"/>
        </w:rPr>
        <w:t>部门绩效结果应用到了下一年的绩效目标设定与调整。根据支出预决算，为下一年度的预算提供了基础预算数据。优化了</w:t>
      </w:r>
      <w:r>
        <w:rPr>
          <w:rFonts w:eastAsia="仿宋_GB2312" w:hint="eastAsia"/>
          <w:sz w:val="32"/>
          <w:szCs w:val="32"/>
        </w:rPr>
        <w:t>单位</w:t>
      </w:r>
      <w:r>
        <w:rPr>
          <w:rFonts w:eastAsia="仿宋_GB2312" w:hint="eastAsia"/>
          <w:sz w:val="32"/>
          <w:szCs w:val="32"/>
          <w:lang w:val="zh-CN"/>
        </w:rPr>
        <w:t>资金的使用率。保障了机关日常正常运转，专项资金保障了</w:t>
      </w:r>
      <w:r>
        <w:rPr>
          <w:rFonts w:eastAsia="仿宋_GB2312" w:hint="eastAsia"/>
          <w:sz w:val="32"/>
          <w:szCs w:val="32"/>
        </w:rPr>
        <w:t>民族团结创建及宗教事务管理</w:t>
      </w:r>
      <w:r>
        <w:rPr>
          <w:rFonts w:eastAsia="仿宋_GB2312" w:hint="eastAsia"/>
          <w:sz w:val="32"/>
          <w:szCs w:val="32"/>
          <w:lang w:val="zh-CN"/>
        </w:rPr>
        <w:t>，同时在维护少数民族地区的社会稳定，提高人民生活水平，改善人民生活质量等方面有着极其重要的意义，有力促进了社会和谐发展，为全县及乡镇的经济发展</w:t>
      </w:r>
      <w:proofErr w:type="gramStart"/>
      <w:r>
        <w:rPr>
          <w:rFonts w:eastAsia="仿宋_GB2312" w:hint="eastAsia"/>
          <w:sz w:val="32"/>
          <w:szCs w:val="32"/>
          <w:lang w:val="zh-CN"/>
        </w:rPr>
        <w:t>作出</w:t>
      </w:r>
      <w:proofErr w:type="gramEnd"/>
      <w:r>
        <w:rPr>
          <w:rFonts w:eastAsia="仿宋_GB2312" w:hint="eastAsia"/>
          <w:sz w:val="32"/>
          <w:szCs w:val="32"/>
          <w:lang w:val="zh-CN"/>
        </w:rPr>
        <w:t>了应有的贡献，</w:t>
      </w:r>
      <w:r>
        <w:rPr>
          <w:rFonts w:eastAsia="仿宋_GB2312" w:hint="eastAsia"/>
          <w:sz w:val="32"/>
          <w:szCs w:val="32"/>
        </w:rPr>
        <w:t>2024</w:t>
      </w:r>
      <w:r>
        <w:rPr>
          <w:rFonts w:eastAsia="仿宋_GB2312" w:hint="eastAsia"/>
          <w:sz w:val="32"/>
          <w:szCs w:val="32"/>
        </w:rPr>
        <w:t>年预算及决算已在政府信息公开网站进行了公开。</w:t>
      </w:r>
    </w:p>
    <w:p w14:paraId="6B24F2F1" w14:textId="77777777" w:rsidR="00CD3BDC" w:rsidRDefault="00000000">
      <w:pPr>
        <w:ind w:firstLineChars="200" w:firstLine="640"/>
        <w:rPr>
          <w:rFonts w:ascii="黑体" w:eastAsia="黑体" w:hAnsi="黑体" w:hint="eastAsia"/>
          <w:sz w:val="32"/>
          <w:szCs w:val="32"/>
        </w:rPr>
      </w:pPr>
      <w:r>
        <w:rPr>
          <w:rFonts w:ascii="黑体" w:eastAsia="黑体" w:hAnsi="黑体" w:hint="eastAsia"/>
          <w:sz w:val="32"/>
          <w:szCs w:val="32"/>
        </w:rPr>
        <w:t>四、评价结论及建议</w:t>
      </w:r>
    </w:p>
    <w:p w14:paraId="0388F879" w14:textId="77777777" w:rsidR="00CD3BDC" w:rsidRDefault="00000000">
      <w:pPr>
        <w:ind w:firstLineChars="200" w:firstLine="643"/>
        <w:rPr>
          <w:rFonts w:ascii="楷体_GB2312" w:eastAsia="楷体_GB2312"/>
          <w:b/>
          <w:sz w:val="32"/>
          <w:szCs w:val="32"/>
        </w:rPr>
      </w:pPr>
      <w:r>
        <w:rPr>
          <w:rFonts w:ascii="楷体_GB2312" w:eastAsia="楷体_GB2312" w:hint="eastAsia"/>
          <w:b/>
          <w:sz w:val="32"/>
          <w:szCs w:val="32"/>
        </w:rPr>
        <w:t>（一）评价结论。</w:t>
      </w:r>
    </w:p>
    <w:p w14:paraId="38B0E33E" w14:textId="77777777" w:rsidR="00CD3BDC" w:rsidRDefault="00000000">
      <w:pPr>
        <w:ind w:firstLineChars="200" w:firstLine="640"/>
        <w:rPr>
          <w:rFonts w:ascii="仿宋_GB2312" w:eastAsia="仿宋_GB2312" w:hAnsi="宋体" w:hint="eastAsia"/>
          <w:sz w:val="32"/>
          <w:lang w:val="zh-CN"/>
        </w:rPr>
      </w:pPr>
      <w:r>
        <w:rPr>
          <w:rFonts w:ascii="仿宋_GB2312" w:eastAsia="仿宋_GB2312" w:hAnsi="宋体" w:hint="eastAsia"/>
          <w:sz w:val="32"/>
          <w:lang w:val="zh-CN"/>
        </w:rPr>
        <w:t>我</w:t>
      </w:r>
      <w:r>
        <w:rPr>
          <w:rFonts w:ascii="仿宋_GB2312" w:eastAsia="仿宋_GB2312" w:hAnsi="宋体" w:hint="eastAsia"/>
          <w:sz w:val="32"/>
        </w:rPr>
        <w:t>单位</w:t>
      </w:r>
      <w:r>
        <w:rPr>
          <w:rFonts w:ascii="仿宋_GB2312" w:eastAsia="仿宋_GB2312" w:hAnsi="宋体" w:hint="eastAsia"/>
          <w:sz w:val="32"/>
          <w:lang w:val="zh-CN"/>
        </w:rPr>
        <w:t>部门支出预算，保障了机关日常正常运转，专项资金保障了</w:t>
      </w:r>
      <w:r>
        <w:rPr>
          <w:rFonts w:ascii="仿宋_GB2312" w:eastAsia="仿宋_GB2312" w:hAnsi="宋体" w:hint="eastAsia"/>
          <w:sz w:val="32"/>
        </w:rPr>
        <w:t>民族团结创建及宗教事务管理</w:t>
      </w:r>
      <w:r>
        <w:rPr>
          <w:rFonts w:ascii="仿宋_GB2312" w:eastAsia="仿宋_GB2312" w:hAnsi="宋体" w:hint="eastAsia"/>
          <w:sz w:val="32"/>
          <w:lang w:val="zh-CN"/>
        </w:rPr>
        <w:t>，同时在维护少数</w:t>
      </w:r>
      <w:r>
        <w:rPr>
          <w:rFonts w:ascii="仿宋_GB2312" w:eastAsia="仿宋_GB2312" w:hAnsi="宋体" w:hint="eastAsia"/>
          <w:sz w:val="32"/>
          <w:lang w:val="zh-CN"/>
        </w:rPr>
        <w:lastRenderedPageBreak/>
        <w:t>民族地区的社会稳定，提高人民生活水平，改善人民生活质量等方面有着极其重要的意义，有力促进了社会和谐发展，为全县及乡镇的经济发展</w:t>
      </w:r>
      <w:proofErr w:type="gramStart"/>
      <w:r>
        <w:rPr>
          <w:rFonts w:ascii="仿宋_GB2312" w:eastAsia="仿宋_GB2312" w:hAnsi="宋体" w:hint="eastAsia"/>
          <w:sz w:val="32"/>
          <w:lang w:val="zh-CN"/>
        </w:rPr>
        <w:t>作出</w:t>
      </w:r>
      <w:proofErr w:type="gramEnd"/>
      <w:r>
        <w:rPr>
          <w:rFonts w:ascii="仿宋_GB2312" w:eastAsia="仿宋_GB2312" w:hAnsi="宋体" w:hint="eastAsia"/>
          <w:sz w:val="32"/>
          <w:lang w:val="zh-CN"/>
        </w:rPr>
        <w:t>了应有的贡献，部门整体支出绩效自评等级为优秀。</w:t>
      </w:r>
    </w:p>
    <w:p w14:paraId="750A9E95" w14:textId="77777777" w:rsidR="00CD3BDC" w:rsidRDefault="00000000">
      <w:pPr>
        <w:numPr>
          <w:ilvl w:val="0"/>
          <w:numId w:val="8"/>
        </w:numPr>
        <w:autoSpaceDE w:val="0"/>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存在问题。</w:t>
      </w:r>
    </w:p>
    <w:p w14:paraId="3372AAE6" w14:textId="77777777" w:rsidR="00CD3BDC" w:rsidRDefault="00000000">
      <w:pPr>
        <w:autoSpaceDE w:val="0"/>
        <w:spacing w:line="560" w:lineRule="exact"/>
        <w:ind w:firstLineChars="200" w:firstLine="640"/>
        <w:jc w:val="left"/>
        <w:rPr>
          <w:rFonts w:ascii="仿宋_GB2312" w:eastAsia="仿宋_GB2312" w:hAnsi="仿宋" w:cs="仿宋_GB2312" w:hint="eastAsia"/>
          <w:color w:val="000000"/>
          <w:kern w:val="0"/>
          <w:sz w:val="32"/>
          <w:szCs w:val="32"/>
          <w:lang w:val="zh-CN" w:bidi="ar"/>
        </w:rPr>
      </w:pPr>
      <w:r>
        <w:rPr>
          <w:rFonts w:ascii="仿宋_GB2312" w:eastAsia="仿宋_GB2312" w:hAnsi="仿宋" w:cs="仿宋_GB2312" w:hint="eastAsia"/>
          <w:color w:val="000000"/>
          <w:kern w:val="0"/>
          <w:sz w:val="32"/>
          <w:szCs w:val="32"/>
          <w:lang w:bidi="ar"/>
        </w:rPr>
        <w:t>由于财政支出的多样性和复杂性，绩效评价指标体系设置难度大，即使可以量化，但实际操作中很多项目间缺乏可比性</w:t>
      </w:r>
      <w:proofErr w:type="gramStart"/>
      <w:r>
        <w:rPr>
          <w:rFonts w:ascii="仿宋_GB2312" w:eastAsia="仿宋_GB2312" w:hAnsi="仿宋" w:cs="仿宋_GB2312" w:hint="eastAsia"/>
          <w:color w:val="000000"/>
          <w:kern w:val="0"/>
          <w:sz w:val="32"/>
          <w:szCs w:val="32"/>
          <w:lang w:bidi="ar"/>
        </w:rPr>
        <w:t>且指标</w:t>
      </w:r>
      <w:proofErr w:type="gramEnd"/>
      <w:r>
        <w:rPr>
          <w:rFonts w:ascii="仿宋_GB2312" w:eastAsia="仿宋_GB2312" w:hAnsi="仿宋" w:cs="仿宋_GB2312" w:hint="eastAsia"/>
          <w:color w:val="000000"/>
          <w:kern w:val="0"/>
          <w:sz w:val="32"/>
          <w:szCs w:val="32"/>
          <w:lang w:bidi="ar"/>
        </w:rPr>
        <w:t>本身也在逐步变化，需要逐步完善。</w:t>
      </w:r>
      <w:r>
        <w:rPr>
          <w:rFonts w:ascii="仿宋_GB2312" w:eastAsia="仿宋_GB2312" w:hAnsi="仿宋" w:cs="仿宋_GB2312" w:hint="eastAsia"/>
          <w:color w:val="000000"/>
          <w:kern w:val="0"/>
          <w:sz w:val="32"/>
          <w:szCs w:val="32"/>
          <w:lang w:bidi="ar"/>
        </w:rPr>
        <w:br/>
      </w:r>
      <w:r>
        <w:rPr>
          <w:rFonts w:ascii="仿宋_GB2312" w:hAnsi="仿宋" w:cs="仿宋_GB2312" w:hint="eastAsia"/>
          <w:color w:val="000000"/>
          <w:kern w:val="0"/>
          <w:sz w:val="32"/>
          <w:szCs w:val="32"/>
          <w:lang w:bidi="ar"/>
        </w:rPr>
        <w:t xml:space="preserve">    </w:t>
      </w:r>
      <w:r>
        <w:rPr>
          <w:rFonts w:ascii="仿宋_GB2312" w:eastAsia="仿宋_GB2312" w:hAnsi="仿宋" w:cs="仿宋_GB2312" w:hint="eastAsia"/>
          <w:color w:val="000000"/>
          <w:kern w:val="0"/>
          <w:sz w:val="32"/>
          <w:szCs w:val="32"/>
          <w:lang w:bidi="ar"/>
        </w:rPr>
        <w:t>在平时工作推进过程中，缺乏技术人员进行专业指导及培训，工作推进存在一定困难，预算编制还需更加精准。</w:t>
      </w:r>
    </w:p>
    <w:p w14:paraId="5112FB44" w14:textId="77777777" w:rsidR="00CD3BDC" w:rsidRDefault="00000000">
      <w:pPr>
        <w:numPr>
          <w:ilvl w:val="0"/>
          <w:numId w:val="8"/>
        </w:numPr>
        <w:autoSpaceDE w:val="0"/>
        <w:spacing w:line="560" w:lineRule="exact"/>
        <w:ind w:firstLineChars="200" w:firstLine="643"/>
        <w:jc w:val="left"/>
        <w:rPr>
          <w:rFonts w:ascii="楷体_GB2312" w:eastAsia="楷体_GB2312"/>
          <w:b/>
          <w:sz w:val="32"/>
          <w:szCs w:val="32"/>
        </w:rPr>
      </w:pPr>
      <w:r>
        <w:rPr>
          <w:rFonts w:ascii="楷体_GB2312" w:eastAsia="楷体_GB2312" w:hint="eastAsia"/>
          <w:b/>
          <w:sz w:val="32"/>
          <w:szCs w:val="32"/>
        </w:rPr>
        <w:t>改进建议。</w:t>
      </w:r>
    </w:p>
    <w:p w14:paraId="603E4501" w14:textId="77777777" w:rsidR="00CD3BDC" w:rsidRDefault="00000000">
      <w:pPr>
        <w:autoSpaceDE w:val="0"/>
        <w:spacing w:line="560" w:lineRule="exact"/>
        <w:ind w:firstLineChars="200" w:firstLine="640"/>
        <w:jc w:val="left"/>
        <w:rPr>
          <w:rFonts w:ascii="仿宋_GB2312" w:eastAsia="仿宋_GB2312" w:hAnsi="仿宋" w:cs="仿宋_GB2312" w:hint="eastAsia"/>
          <w:color w:val="000000"/>
          <w:kern w:val="0"/>
          <w:sz w:val="32"/>
          <w:szCs w:val="32"/>
          <w:lang w:bidi="ar"/>
        </w:rPr>
      </w:pPr>
      <w:r>
        <w:rPr>
          <w:rFonts w:ascii="仿宋_GB2312" w:eastAsia="仿宋_GB2312" w:hAnsi="仿宋" w:cs="仿宋_GB2312" w:hint="eastAsia"/>
          <w:color w:val="000000"/>
          <w:kern w:val="0"/>
          <w:sz w:val="32"/>
          <w:szCs w:val="32"/>
          <w:lang w:bidi="ar"/>
        </w:rPr>
        <w:t>1.通过各种途径加强绩效管理学习，科学合理编制预算，严格执行预算。</w:t>
      </w:r>
    </w:p>
    <w:p w14:paraId="4FEA2761" w14:textId="77777777" w:rsidR="00CD3BDC" w:rsidRDefault="00000000">
      <w:pPr>
        <w:autoSpaceDE w:val="0"/>
        <w:spacing w:line="560" w:lineRule="exact"/>
        <w:ind w:firstLineChars="200" w:firstLine="640"/>
        <w:jc w:val="left"/>
        <w:rPr>
          <w:rFonts w:ascii="仿宋_GB2312" w:eastAsia="仿宋_GB2312" w:hAnsi="仿宋" w:cs="仿宋_GB2312" w:hint="eastAsia"/>
          <w:color w:val="000000"/>
          <w:kern w:val="0"/>
          <w:sz w:val="32"/>
          <w:szCs w:val="32"/>
          <w:lang w:val="zh-CN" w:bidi="ar"/>
        </w:rPr>
      </w:pPr>
      <w:r>
        <w:rPr>
          <w:rFonts w:ascii="仿宋_GB2312" w:eastAsia="仿宋_GB2312" w:hAnsi="仿宋" w:cs="仿宋_GB2312" w:hint="eastAsia"/>
          <w:color w:val="000000"/>
          <w:kern w:val="0"/>
          <w:sz w:val="32"/>
          <w:szCs w:val="32"/>
          <w:lang w:bidi="ar"/>
        </w:rPr>
        <w:t>2.规范账务处理，提高财务信息质量。</w:t>
      </w:r>
    </w:p>
    <w:p w14:paraId="64F5A348" w14:textId="77777777" w:rsidR="00CD3BDC" w:rsidRDefault="00CD3BDC">
      <w:pPr>
        <w:ind w:firstLineChars="200" w:firstLine="640"/>
        <w:rPr>
          <w:rFonts w:eastAsia="仿宋_GB2312"/>
          <w:sz w:val="32"/>
          <w:szCs w:val="32"/>
          <w:lang w:val="zh-CN"/>
        </w:rPr>
      </w:pPr>
    </w:p>
    <w:p w14:paraId="3E85E257" w14:textId="77777777" w:rsidR="00CD3BDC" w:rsidRDefault="00CD3BDC">
      <w:pPr>
        <w:ind w:firstLineChars="200" w:firstLine="640"/>
        <w:rPr>
          <w:rFonts w:eastAsia="仿宋_GB2312"/>
          <w:sz w:val="32"/>
          <w:szCs w:val="32"/>
          <w:lang w:val="zh-CN"/>
        </w:rPr>
      </w:pPr>
    </w:p>
    <w:p w14:paraId="3148EDA3" w14:textId="77777777" w:rsidR="00CD3BDC" w:rsidRDefault="00CD3BDC">
      <w:pPr>
        <w:ind w:firstLineChars="200" w:firstLine="640"/>
        <w:rPr>
          <w:rFonts w:asciiTheme="minorEastAsia" w:eastAsiaTheme="minorEastAsia" w:hAnsiTheme="minorEastAsia" w:hint="eastAsia"/>
          <w:sz w:val="32"/>
          <w:szCs w:val="32"/>
          <w:lang w:val="zh-CN"/>
        </w:rPr>
      </w:pPr>
    </w:p>
    <w:p w14:paraId="55D14B5F" w14:textId="77777777" w:rsidR="00CD3BDC" w:rsidRDefault="00CD3BDC">
      <w:pPr>
        <w:ind w:firstLineChars="200" w:firstLine="640"/>
        <w:rPr>
          <w:rFonts w:asciiTheme="minorEastAsia" w:eastAsiaTheme="minorEastAsia" w:hAnsiTheme="minorEastAsia" w:hint="eastAsia"/>
          <w:sz w:val="32"/>
          <w:szCs w:val="32"/>
          <w:lang w:val="zh-CN"/>
        </w:rPr>
      </w:pPr>
    </w:p>
    <w:p w14:paraId="59456E73" w14:textId="77777777" w:rsidR="00CD3BDC" w:rsidRDefault="00CD3BDC">
      <w:pPr>
        <w:ind w:firstLineChars="200" w:firstLine="640"/>
        <w:rPr>
          <w:rFonts w:asciiTheme="minorEastAsia" w:eastAsiaTheme="minorEastAsia" w:hAnsiTheme="minorEastAsia" w:hint="eastAsia"/>
          <w:sz w:val="32"/>
          <w:szCs w:val="32"/>
          <w:lang w:val="zh-CN"/>
        </w:rPr>
      </w:pPr>
    </w:p>
    <w:p w14:paraId="57AB240B" w14:textId="77777777" w:rsidR="00CD3BDC" w:rsidRDefault="00CD3BDC">
      <w:pPr>
        <w:ind w:firstLineChars="200" w:firstLine="640"/>
        <w:rPr>
          <w:rFonts w:asciiTheme="minorEastAsia" w:eastAsiaTheme="minorEastAsia" w:hAnsiTheme="minorEastAsia" w:hint="eastAsia"/>
          <w:sz w:val="32"/>
          <w:szCs w:val="32"/>
          <w:lang w:val="zh-CN"/>
        </w:rPr>
      </w:pPr>
    </w:p>
    <w:p w14:paraId="5B9293E9" w14:textId="77777777" w:rsidR="00CD3BDC" w:rsidRDefault="00CD3BDC">
      <w:pPr>
        <w:ind w:firstLineChars="200" w:firstLine="640"/>
        <w:rPr>
          <w:rFonts w:asciiTheme="minorEastAsia" w:eastAsiaTheme="minorEastAsia" w:hAnsiTheme="minorEastAsia" w:hint="eastAsia"/>
          <w:sz w:val="32"/>
          <w:szCs w:val="32"/>
          <w:lang w:val="zh-CN"/>
        </w:rPr>
      </w:pPr>
    </w:p>
    <w:p w14:paraId="21412A49" w14:textId="77777777" w:rsidR="00CD3BDC" w:rsidRDefault="00CD3BDC">
      <w:pPr>
        <w:ind w:firstLineChars="200" w:firstLine="640"/>
        <w:rPr>
          <w:rFonts w:asciiTheme="minorEastAsia" w:eastAsiaTheme="minorEastAsia" w:hAnsiTheme="minorEastAsia" w:hint="eastAsia"/>
          <w:sz w:val="32"/>
          <w:szCs w:val="32"/>
          <w:lang w:val="zh-CN"/>
        </w:rPr>
      </w:pPr>
    </w:p>
    <w:p w14:paraId="5C0007C9" w14:textId="77777777" w:rsidR="00CD3BDC" w:rsidRDefault="00CD3BDC">
      <w:pPr>
        <w:ind w:firstLineChars="200" w:firstLine="640"/>
        <w:rPr>
          <w:rFonts w:asciiTheme="minorEastAsia" w:eastAsiaTheme="minorEastAsia" w:hAnsiTheme="minorEastAsia" w:hint="eastAsia"/>
          <w:sz w:val="32"/>
          <w:szCs w:val="32"/>
          <w:lang w:val="zh-CN"/>
        </w:rPr>
      </w:pPr>
    </w:p>
    <w:p w14:paraId="08379EFC" w14:textId="77777777" w:rsidR="00CD3BDC" w:rsidRDefault="00000000">
      <w:pPr>
        <w:ind w:firstLineChars="200" w:firstLine="640"/>
        <w:rPr>
          <w:rFonts w:asciiTheme="minorEastAsia" w:eastAsiaTheme="minorEastAsia" w:hAnsiTheme="minorEastAsia" w:hint="eastAsia"/>
          <w:sz w:val="32"/>
          <w:szCs w:val="32"/>
          <w:lang w:val="zh-CN"/>
        </w:rPr>
      </w:pPr>
      <w:r>
        <w:rPr>
          <w:rFonts w:asciiTheme="minorEastAsia" w:eastAsiaTheme="minorEastAsia" w:hAnsiTheme="minorEastAsia" w:hint="eastAsia"/>
          <w:sz w:val="32"/>
          <w:szCs w:val="32"/>
          <w:lang w:val="zh-CN"/>
        </w:rPr>
        <w:t>附表：</w:t>
      </w:r>
      <w:r>
        <w:rPr>
          <w:rFonts w:asciiTheme="minorEastAsia" w:eastAsiaTheme="minorEastAsia" w:hAnsiTheme="minorEastAsia" w:hint="eastAsia"/>
          <w:sz w:val="32"/>
          <w:szCs w:val="32"/>
        </w:rPr>
        <w:t>部门</w:t>
      </w:r>
      <w:r>
        <w:rPr>
          <w:rFonts w:asciiTheme="minorEastAsia" w:eastAsiaTheme="minorEastAsia" w:hAnsiTheme="minorEastAsia" w:hint="eastAsia"/>
          <w:sz w:val="32"/>
          <w:szCs w:val="32"/>
          <w:lang w:val="zh-CN"/>
        </w:rPr>
        <w:t>预算项目支出绩效自评表（202</w:t>
      </w:r>
      <w:r>
        <w:rPr>
          <w:rFonts w:asciiTheme="minorEastAsia" w:eastAsiaTheme="minorEastAsia" w:hAnsiTheme="minorEastAsia" w:hint="eastAsia"/>
          <w:sz w:val="32"/>
          <w:szCs w:val="32"/>
        </w:rPr>
        <w:t>4</w:t>
      </w:r>
      <w:r>
        <w:rPr>
          <w:rFonts w:asciiTheme="minorEastAsia" w:eastAsiaTheme="minorEastAsia" w:hAnsiTheme="minorEastAsia" w:hint="eastAsia"/>
          <w:sz w:val="32"/>
          <w:szCs w:val="32"/>
          <w:lang w:val="zh-CN"/>
        </w:rPr>
        <w:t>年度）</w:t>
      </w:r>
    </w:p>
    <w:p w14:paraId="58DAF1C7" w14:textId="77777777" w:rsidR="00CD3BDC" w:rsidRDefault="00000000">
      <w:pPr>
        <w:rPr>
          <w:rFonts w:asciiTheme="minorEastAsia" w:eastAsiaTheme="minorEastAsia" w:hAnsiTheme="minorEastAsia" w:hint="eastAsia"/>
          <w:sz w:val="32"/>
          <w:szCs w:val="32"/>
          <w:lang w:val="zh-CN"/>
        </w:rPr>
      </w:pPr>
      <w:r>
        <w:rPr>
          <w:noProof/>
        </w:rPr>
        <w:drawing>
          <wp:inline distT="0" distB="0" distL="114300" distR="114300" wp14:anchorId="0F7D7534" wp14:editId="5B05FC25">
            <wp:extent cx="5600700" cy="3819525"/>
            <wp:effectExtent l="0" t="0" r="0" b="952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5"/>
                    <a:stretch>
                      <a:fillRect/>
                    </a:stretch>
                  </pic:blipFill>
                  <pic:spPr>
                    <a:xfrm>
                      <a:off x="0" y="0"/>
                      <a:ext cx="5600700" cy="3819525"/>
                    </a:xfrm>
                    <a:prstGeom prst="rect">
                      <a:avLst/>
                    </a:prstGeom>
                    <a:noFill/>
                    <a:ln w="9525">
                      <a:noFill/>
                    </a:ln>
                  </pic:spPr>
                </pic:pic>
              </a:graphicData>
            </a:graphic>
          </wp:inline>
        </w:drawing>
      </w:r>
    </w:p>
    <w:p w14:paraId="627A3D07" w14:textId="77777777" w:rsidR="00CD3BDC" w:rsidRDefault="00000000">
      <w:pPr>
        <w:pStyle w:val="a0"/>
        <w:rPr>
          <w:rFonts w:asciiTheme="minorEastAsia" w:eastAsiaTheme="minorEastAsia" w:hAnsiTheme="minorEastAsia" w:hint="eastAsia"/>
          <w:sz w:val="32"/>
          <w:szCs w:val="32"/>
          <w:lang w:val="zh-CN"/>
        </w:rPr>
      </w:pPr>
      <w:r>
        <w:rPr>
          <w:noProof/>
        </w:rPr>
        <w:drawing>
          <wp:inline distT="0" distB="0" distL="114300" distR="114300" wp14:anchorId="0FA6F062" wp14:editId="1260AA62">
            <wp:extent cx="5638800" cy="3867150"/>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6"/>
                    <a:stretch>
                      <a:fillRect/>
                    </a:stretch>
                  </pic:blipFill>
                  <pic:spPr>
                    <a:xfrm>
                      <a:off x="0" y="0"/>
                      <a:ext cx="5638800" cy="3867150"/>
                    </a:xfrm>
                    <a:prstGeom prst="rect">
                      <a:avLst/>
                    </a:prstGeom>
                    <a:noFill/>
                    <a:ln w="9525">
                      <a:noFill/>
                    </a:ln>
                  </pic:spPr>
                </pic:pic>
              </a:graphicData>
            </a:graphic>
          </wp:inline>
        </w:drawing>
      </w:r>
    </w:p>
    <w:p w14:paraId="0684184D" w14:textId="77777777" w:rsidR="00CD3BDC" w:rsidRDefault="00CD3BDC">
      <w:pPr>
        <w:rPr>
          <w:lang w:val="zh-CN"/>
        </w:rPr>
      </w:pPr>
    </w:p>
    <w:p w14:paraId="14A504E3" w14:textId="77777777" w:rsidR="00CD3BDC" w:rsidRDefault="00CD3BDC">
      <w:pPr>
        <w:pStyle w:val="a0"/>
        <w:rPr>
          <w:lang w:val="zh-CN"/>
        </w:rPr>
      </w:pPr>
    </w:p>
    <w:p w14:paraId="19B933D0" w14:textId="77777777" w:rsidR="00CD3BDC" w:rsidRDefault="00000000">
      <w:pPr>
        <w:rPr>
          <w:lang w:val="zh-CN"/>
        </w:rPr>
      </w:pPr>
      <w:r>
        <w:rPr>
          <w:noProof/>
        </w:rPr>
        <w:drawing>
          <wp:inline distT="0" distB="0" distL="114300" distR="114300" wp14:anchorId="21752FB8" wp14:editId="27B46F93">
            <wp:extent cx="5591175" cy="4248150"/>
            <wp:effectExtent l="0" t="0" r="952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7"/>
                    <a:stretch>
                      <a:fillRect/>
                    </a:stretch>
                  </pic:blipFill>
                  <pic:spPr>
                    <a:xfrm>
                      <a:off x="0" y="0"/>
                      <a:ext cx="5591175" cy="4248150"/>
                    </a:xfrm>
                    <a:prstGeom prst="rect">
                      <a:avLst/>
                    </a:prstGeom>
                    <a:noFill/>
                    <a:ln w="9525">
                      <a:noFill/>
                    </a:ln>
                  </pic:spPr>
                </pic:pic>
              </a:graphicData>
            </a:graphic>
          </wp:inline>
        </w:drawing>
      </w:r>
    </w:p>
    <w:p w14:paraId="710560A4" w14:textId="77777777" w:rsidR="00CD3BDC" w:rsidRDefault="00000000">
      <w:pPr>
        <w:pStyle w:val="a0"/>
        <w:rPr>
          <w:lang w:val="zh-CN"/>
        </w:rPr>
      </w:pPr>
      <w:r>
        <w:rPr>
          <w:noProof/>
        </w:rPr>
        <w:lastRenderedPageBreak/>
        <w:drawing>
          <wp:inline distT="0" distB="0" distL="114300" distR="114300" wp14:anchorId="50292A0D" wp14:editId="563F11C8">
            <wp:extent cx="4936490" cy="4289425"/>
            <wp:effectExtent l="0" t="0" r="1651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8"/>
                    <a:stretch>
                      <a:fillRect/>
                    </a:stretch>
                  </pic:blipFill>
                  <pic:spPr>
                    <a:xfrm>
                      <a:off x="0" y="0"/>
                      <a:ext cx="4936490" cy="4289425"/>
                    </a:xfrm>
                    <a:prstGeom prst="rect">
                      <a:avLst/>
                    </a:prstGeom>
                    <a:noFill/>
                    <a:ln w="9525">
                      <a:noFill/>
                    </a:ln>
                  </pic:spPr>
                </pic:pic>
              </a:graphicData>
            </a:graphic>
          </wp:inline>
        </w:drawing>
      </w:r>
    </w:p>
    <w:p w14:paraId="7659689D" w14:textId="77777777" w:rsidR="00CD3BDC" w:rsidRDefault="00000000">
      <w:pPr>
        <w:rPr>
          <w:lang w:val="zh-CN"/>
        </w:rPr>
      </w:pPr>
      <w:r>
        <w:rPr>
          <w:noProof/>
        </w:rPr>
        <w:drawing>
          <wp:inline distT="0" distB="0" distL="114300" distR="114300" wp14:anchorId="4C9A166C" wp14:editId="4E5B153C">
            <wp:extent cx="5600700" cy="3819525"/>
            <wp:effectExtent l="0" t="0" r="0" b="952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9"/>
                    <a:stretch>
                      <a:fillRect/>
                    </a:stretch>
                  </pic:blipFill>
                  <pic:spPr>
                    <a:xfrm>
                      <a:off x="0" y="0"/>
                      <a:ext cx="5600700" cy="3819525"/>
                    </a:xfrm>
                    <a:prstGeom prst="rect">
                      <a:avLst/>
                    </a:prstGeom>
                    <a:noFill/>
                    <a:ln w="9525">
                      <a:noFill/>
                    </a:ln>
                  </pic:spPr>
                </pic:pic>
              </a:graphicData>
            </a:graphic>
          </wp:inline>
        </w:drawing>
      </w:r>
    </w:p>
    <w:p w14:paraId="5F0F44BF" w14:textId="77777777" w:rsidR="00CD3BDC" w:rsidRDefault="00000000">
      <w:pPr>
        <w:pStyle w:val="a0"/>
        <w:rPr>
          <w:lang w:val="zh-CN"/>
        </w:rPr>
      </w:pPr>
      <w:r>
        <w:rPr>
          <w:noProof/>
        </w:rPr>
        <w:lastRenderedPageBreak/>
        <w:drawing>
          <wp:inline distT="0" distB="0" distL="114300" distR="114300" wp14:anchorId="174A7D22" wp14:editId="1FAF4F21">
            <wp:extent cx="5562600" cy="3838575"/>
            <wp:effectExtent l="0" t="0" r="0" b="952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20"/>
                    <a:stretch>
                      <a:fillRect/>
                    </a:stretch>
                  </pic:blipFill>
                  <pic:spPr>
                    <a:xfrm>
                      <a:off x="0" y="0"/>
                      <a:ext cx="5562600" cy="3838575"/>
                    </a:xfrm>
                    <a:prstGeom prst="rect">
                      <a:avLst/>
                    </a:prstGeom>
                    <a:noFill/>
                    <a:ln w="9525">
                      <a:noFill/>
                    </a:ln>
                  </pic:spPr>
                </pic:pic>
              </a:graphicData>
            </a:graphic>
          </wp:inline>
        </w:drawing>
      </w:r>
    </w:p>
    <w:p w14:paraId="67CD3B03" w14:textId="77777777" w:rsidR="00CD3BDC" w:rsidRDefault="00CD3BDC">
      <w:pPr>
        <w:rPr>
          <w:lang w:val="zh-CN"/>
        </w:rPr>
      </w:pPr>
    </w:p>
    <w:p w14:paraId="475DC3F2" w14:textId="77777777" w:rsidR="00CD3BDC" w:rsidRDefault="00CD3BDC">
      <w:pPr>
        <w:pStyle w:val="a0"/>
        <w:rPr>
          <w:lang w:val="zh-CN"/>
        </w:rPr>
      </w:pPr>
    </w:p>
    <w:p w14:paraId="7332FD4B" w14:textId="77777777" w:rsidR="00CD3BDC" w:rsidRDefault="00CD3BDC">
      <w:pPr>
        <w:rPr>
          <w:lang w:val="zh-CN"/>
        </w:rPr>
      </w:pPr>
    </w:p>
    <w:p w14:paraId="062C130C" w14:textId="77777777" w:rsidR="00CD3BDC" w:rsidRDefault="00000000">
      <w:pPr>
        <w:pStyle w:val="a0"/>
      </w:pPr>
      <w:r>
        <w:rPr>
          <w:noProof/>
        </w:rPr>
        <w:drawing>
          <wp:inline distT="0" distB="0" distL="114300" distR="114300" wp14:anchorId="237B6D4C" wp14:editId="511CBAF3">
            <wp:extent cx="5600700" cy="3886200"/>
            <wp:effectExtent l="0" t="0" r="0" b="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21"/>
                    <a:stretch>
                      <a:fillRect/>
                    </a:stretch>
                  </pic:blipFill>
                  <pic:spPr>
                    <a:xfrm>
                      <a:off x="0" y="0"/>
                      <a:ext cx="5600700" cy="3886200"/>
                    </a:xfrm>
                    <a:prstGeom prst="rect">
                      <a:avLst/>
                    </a:prstGeom>
                    <a:noFill/>
                    <a:ln w="9525">
                      <a:noFill/>
                    </a:ln>
                  </pic:spPr>
                </pic:pic>
              </a:graphicData>
            </a:graphic>
          </wp:inline>
        </w:drawing>
      </w:r>
    </w:p>
    <w:p w14:paraId="63E35CF1" w14:textId="77777777" w:rsidR="00CD3BDC" w:rsidRDefault="00000000">
      <w:r>
        <w:rPr>
          <w:noProof/>
        </w:rPr>
        <w:lastRenderedPageBreak/>
        <w:drawing>
          <wp:inline distT="0" distB="0" distL="114300" distR="114300" wp14:anchorId="563CDAE9" wp14:editId="77A7064A">
            <wp:extent cx="5629275" cy="3971925"/>
            <wp:effectExtent l="0" t="0" r="9525" b="952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22"/>
                    <a:stretch>
                      <a:fillRect/>
                    </a:stretch>
                  </pic:blipFill>
                  <pic:spPr>
                    <a:xfrm>
                      <a:off x="0" y="0"/>
                      <a:ext cx="5629275" cy="3971925"/>
                    </a:xfrm>
                    <a:prstGeom prst="rect">
                      <a:avLst/>
                    </a:prstGeom>
                    <a:noFill/>
                    <a:ln w="9525">
                      <a:noFill/>
                    </a:ln>
                  </pic:spPr>
                </pic:pic>
              </a:graphicData>
            </a:graphic>
          </wp:inline>
        </w:drawing>
      </w:r>
    </w:p>
    <w:p w14:paraId="2471827D" w14:textId="77777777" w:rsidR="00CD3BDC" w:rsidRDefault="00CD3BDC">
      <w:pPr>
        <w:pStyle w:val="a0"/>
        <w:rPr>
          <w:lang w:val="zh-CN"/>
        </w:rPr>
      </w:pPr>
    </w:p>
    <w:p w14:paraId="31A7AF55" w14:textId="77777777" w:rsidR="00CD3BDC" w:rsidRDefault="00CD3BDC">
      <w:pPr>
        <w:rPr>
          <w:lang w:val="zh-CN"/>
        </w:rPr>
      </w:pPr>
    </w:p>
    <w:p w14:paraId="08FE1305" w14:textId="77777777" w:rsidR="00CD3BDC" w:rsidRDefault="00CD3BDC">
      <w:pPr>
        <w:pStyle w:val="a0"/>
        <w:rPr>
          <w:lang w:val="zh-CN"/>
        </w:rPr>
      </w:pPr>
    </w:p>
    <w:p w14:paraId="162C50B4" w14:textId="77777777" w:rsidR="00CD3BDC" w:rsidRDefault="00000000">
      <w:r>
        <w:rPr>
          <w:noProof/>
        </w:rPr>
        <w:drawing>
          <wp:inline distT="0" distB="0" distL="114300" distR="114300" wp14:anchorId="5DA9496E" wp14:editId="4272E73D">
            <wp:extent cx="5591175" cy="3876675"/>
            <wp:effectExtent l="0" t="0" r="9525" b="952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3"/>
                    <a:stretch>
                      <a:fillRect/>
                    </a:stretch>
                  </pic:blipFill>
                  <pic:spPr>
                    <a:xfrm>
                      <a:off x="0" y="0"/>
                      <a:ext cx="5591175" cy="3876675"/>
                    </a:xfrm>
                    <a:prstGeom prst="rect">
                      <a:avLst/>
                    </a:prstGeom>
                    <a:noFill/>
                    <a:ln w="9525">
                      <a:noFill/>
                    </a:ln>
                  </pic:spPr>
                </pic:pic>
              </a:graphicData>
            </a:graphic>
          </wp:inline>
        </w:drawing>
      </w:r>
    </w:p>
    <w:p w14:paraId="3D20D179" w14:textId="77777777" w:rsidR="00CD3BDC" w:rsidRDefault="00000000">
      <w:pPr>
        <w:pStyle w:val="a0"/>
      </w:pPr>
      <w:r>
        <w:rPr>
          <w:noProof/>
        </w:rPr>
        <w:lastRenderedPageBreak/>
        <w:drawing>
          <wp:inline distT="0" distB="0" distL="114300" distR="114300" wp14:anchorId="4D1DE6AD" wp14:editId="0F275AAF">
            <wp:extent cx="5600700" cy="4029075"/>
            <wp:effectExtent l="0" t="0" r="0" b="9525"/>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24"/>
                    <a:stretch>
                      <a:fillRect/>
                    </a:stretch>
                  </pic:blipFill>
                  <pic:spPr>
                    <a:xfrm>
                      <a:off x="0" y="0"/>
                      <a:ext cx="5600700" cy="4029075"/>
                    </a:xfrm>
                    <a:prstGeom prst="rect">
                      <a:avLst/>
                    </a:prstGeom>
                    <a:noFill/>
                    <a:ln w="9525">
                      <a:noFill/>
                    </a:ln>
                  </pic:spPr>
                </pic:pic>
              </a:graphicData>
            </a:graphic>
          </wp:inline>
        </w:drawing>
      </w:r>
    </w:p>
    <w:p w14:paraId="2F10DEC2" w14:textId="77777777" w:rsidR="00CD3BDC" w:rsidRDefault="00CD3BDC">
      <w:pPr>
        <w:rPr>
          <w:lang w:val="zh-CN"/>
        </w:rPr>
      </w:pPr>
    </w:p>
    <w:p w14:paraId="353E7D1D" w14:textId="77777777" w:rsidR="00CD3BDC" w:rsidRDefault="00CD3BDC">
      <w:pPr>
        <w:pStyle w:val="a0"/>
        <w:rPr>
          <w:lang w:val="zh-CN"/>
        </w:rPr>
      </w:pPr>
    </w:p>
    <w:p w14:paraId="395283B3" w14:textId="77777777" w:rsidR="00CD3BDC" w:rsidRDefault="00CD3BDC">
      <w:pPr>
        <w:rPr>
          <w:lang w:val="zh-CN"/>
        </w:rPr>
      </w:pPr>
    </w:p>
    <w:p w14:paraId="2D932C6A" w14:textId="77777777" w:rsidR="00CD3BDC" w:rsidRDefault="00000000">
      <w:pPr>
        <w:pStyle w:val="a0"/>
      </w:pPr>
      <w:r>
        <w:rPr>
          <w:noProof/>
        </w:rPr>
        <w:lastRenderedPageBreak/>
        <w:drawing>
          <wp:inline distT="0" distB="0" distL="114300" distR="114300" wp14:anchorId="73CEAB43" wp14:editId="5A8D1250">
            <wp:extent cx="5039360" cy="4748530"/>
            <wp:effectExtent l="0" t="0" r="8890" b="1397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25"/>
                    <a:stretch>
                      <a:fillRect/>
                    </a:stretch>
                  </pic:blipFill>
                  <pic:spPr>
                    <a:xfrm>
                      <a:off x="0" y="0"/>
                      <a:ext cx="5039360" cy="4748530"/>
                    </a:xfrm>
                    <a:prstGeom prst="rect">
                      <a:avLst/>
                    </a:prstGeom>
                    <a:noFill/>
                    <a:ln w="9525">
                      <a:noFill/>
                    </a:ln>
                  </pic:spPr>
                </pic:pic>
              </a:graphicData>
            </a:graphic>
          </wp:inline>
        </w:drawing>
      </w:r>
    </w:p>
    <w:p w14:paraId="021BB5CE" w14:textId="77777777" w:rsidR="00CD3BDC" w:rsidRDefault="00000000">
      <w:pPr>
        <w:rPr>
          <w:lang w:val="zh-CN"/>
        </w:rPr>
      </w:pPr>
      <w:r>
        <w:rPr>
          <w:noProof/>
        </w:rPr>
        <w:drawing>
          <wp:inline distT="0" distB="0" distL="114300" distR="114300" wp14:anchorId="71047355" wp14:editId="52C96FC6">
            <wp:extent cx="4831715" cy="3807460"/>
            <wp:effectExtent l="0" t="0" r="6985" b="254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26"/>
                    <a:stretch>
                      <a:fillRect/>
                    </a:stretch>
                  </pic:blipFill>
                  <pic:spPr>
                    <a:xfrm>
                      <a:off x="0" y="0"/>
                      <a:ext cx="4831715" cy="3807460"/>
                    </a:xfrm>
                    <a:prstGeom prst="rect">
                      <a:avLst/>
                    </a:prstGeom>
                    <a:noFill/>
                    <a:ln w="9525">
                      <a:noFill/>
                    </a:ln>
                  </pic:spPr>
                </pic:pic>
              </a:graphicData>
            </a:graphic>
          </wp:inline>
        </w:drawing>
      </w:r>
    </w:p>
    <w:p w14:paraId="7C1A4466" w14:textId="77777777" w:rsidR="00CD3BDC" w:rsidRDefault="00000000">
      <w:pPr>
        <w:pStyle w:val="1"/>
        <w:jc w:val="center"/>
        <w:rPr>
          <w:rFonts w:ascii="黑体" w:eastAsia="黑体" w:hAnsi="黑体" w:hint="eastAsia"/>
        </w:rPr>
      </w:pPr>
      <w:bookmarkStart w:id="70" w:name="_Toc14445"/>
      <w:r>
        <w:rPr>
          <w:rFonts w:ascii="黑体" w:eastAsia="黑体" w:hAnsi="黑体" w:hint="eastAsia"/>
        </w:rPr>
        <w:lastRenderedPageBreak/>
        <w:t>第五部分 附表</w:t>
      </w:r>
      <w:bookmarkEnd w:id="70"/>
    </w:p>
    <w:p w14:paraId="16BEEF7A" w14:textId="77777777" w:rsidR="00CD3BDC" w:rsidRDefault="00000000">
      <w:pPr>
        <w:rPr>
          <w:rFonts w:ascii="仿宋" w:eastAsia="仿宋" w:hAnsi="仿宋" w:hint="eastAsia"/>
          <w:sz w:val="32"/>
          <w:szCs w:val="32"/>
        </w:rPr>
      </w:pPr>
      <w:r>
        <w:rPr>
          <w:rFonts w:ascii="仿宋" w:eastAsia="仿宋" w:hAnsi="仿宋" w:hint="eastAsia"/>
          <w:sz w:val="32"/>
          <w:szCs w:val="32"/>
        </w:rPr>
        <w:t>一、收入支出决算总表</w:t>
      </w:r>
    </w:p>
    <w:p w14:paraId="35F5CD73" w14:textId="77777777" w:rsidR="00CD3BDC" w:rsidRDefault="00000000">
      <w:pPr>
        <w:rPr>
          <w:rFonts w:ascii="仿宋" w:eastAsia="仿宋" w:hAnsi="仿宋" w:hint="eastAsia"/>
          <w:sz w:val="32"/>
          <w:szCs w:val="32"/>
        </w:rPr>
      </w:pPr>
      <w:r>
        <w:rPr>
          <w:rFonts w:ascii="仿宋" w:eastAsia="仿宋" w:hAnsi="仿宋" w:hint="eastAsia"/>
          <w:sz w:val="32"/>
          <w:szCs w:val="32"/>
        </w:rPr>
        <w:t>二、收入决算表</w:t>
      </w:r>
    </w:p>
    <w:p w14:paraId="31D77C1C" w14:textId="77777777" w:rsidR="00CD3BDC" w:rsidRDefault="00000000">
      <w:pPr>
        <w:rPr>
          <w:rFonts w:ascii="仿宋" w:eastAsia="仿宋" w:hAnsi="仿宋" w:hint="eastAsia"/>
          <w:sz w:val="32"/>
          <w:szCs w:val="32"/>
        </w:rPr>
      </w:pPr>
      <w:r>
        <w:rPr>
          <w:rFonts w:ascii="仿宋" w:eastAsia="仿宋" w:hAnsi="仿宋" w:hint="eastAsia"/>
          <w:sz w:val="32"/>
          <w:szCs w:val="32"/>
        </w:rPr>
        <w:t>三、支出决算表</w:t>
      </w:r>
    </w:p>
    <w:p w14:paraId="32C11504" w14:textId="77777777" w:rsidR="00CD3BDC" w:rsidRDefault="00000000">
      <w:pPr>
        <w:rPr>
          <w:rFonts w:ascii="仿宋" w:eastAsia="仿宋" w:hAnsi="仿宋" w:hint="eastAsia"/>
          <w:sz w:val="32"/>
          <w:szCs w:val="32"/>
        </w:rPr>
      </w:pPr>
      <w:r>
        <w:rPr>
          <w:rFonts w:ascii="仿宋" w:eastAsia="仿宋" w:hAnsi="仿宋" w:hint="eastAsia"/>
          <w:sz w:val="32"/>
          <w:szCs w:val="32"/>
        </w:rPr>
        <w:t>四、财政拨款收入支出决算总表</w:t>
      </w:r>
    </w:p>
    <w:p w14:paraId="345001F0" w14:textId="77777777" w:rsidR="00CD3BDC" w:rsidRDefault="00000000">
      <w:pPr>
        <w:rPr>
          <w:rFonts w:ascii="仿宋" w:eastAsia="仿宋" w:hAnsi="仿宋" w:hint="eastAsia"/>
          <w:sz w:val="32"/>
          <w:szCs w:val="32"/>
        </w:rPr>
      </w:pPr>
      <w:r>
        <w:rPr>
          <w:rFonts w:ascii="仿宋" w:eastAsia="仿宋" w:hAnsi="仿宋" w:hint="eastAsia"/>
          <w:sz w:val="32"/>
          <w:szCs w:val="32"/>
        </w:rPr>
        <w:t>五、财政拨款支出决算明细表</w:t>
      </w:r>
    </w:p>
    <w:p w14:paraId="7C671299" w14:textId="77777777" w:rsidR="00CD3BDC" w:rsidRDefault="00000000">
      <w:pPr>
        <w:rPr>
          <w:rFonts w:ascii="仿宋" w:eastAsia="仿宋" w:hAnsi="仿宋" w:hint="eastAsia"/>
          <w:sz w:val="32"/>
          <w:szCs w:val="32"/>
        </w:rPr>
      </w:pPr>
      <w:r>
        <w:rPr>
          <w:rFonts w:ascii="仿宋" w:eastAsia="仿宋" w:hAnsi="仿宋" w:hint="eastAsia"/>
          <w:sz w:val="32"/>
          <w:szCs w:val="32"/>
        </w:rPr>
        <w:t>六、一般公共预算财政拨款支出决算表</w:t>
      </w:r>
    </w:p>
    <w:p w14:paraId="1941838D" w14:textId="77777777" w:rsidR="00CD3BDC" w:rsidRDefault="00000000">
      <w:pPr>
        <w:rPr>
          <w:rFonts w:ascii="仿宋" w:eastAsia="仿宋" w:hAnsi="仿宋" w:hint="eastAsia"/>
          <w:sz w:val="32"/>
          <w:szCs w:val="32"/>
        </w:rPr>
      </w:pPr>
      <w:r>
        <w:rPr>
          <w:rFonts w:ascii="仿宋" w:eastAsia="仿宋" w:hAnsi="仿宋" w:hint="eastAsia"/>
          <w:sz w:val="32"/>
          <w:szCs w:val="32"/>
        </w:rPr>
        <w:t>七、一般公共预算财政拨款支出决算明细表</w:t>
      </w:r>
    </w:p>
    <w:p w14:paraId="01607764" w14:textId="77777777" w:rsidR="00CD3BDC" w:rsidRDefault="00000000">
      <w:pPr>
        <w:rPr>
          <w:rFonts w:ascii="仿宋" w:eastAsia="仿宋" w:hAnsi="仿宋" w:hint="eastAsia"/>
          <w:sz w:val="32"/>
          <w:szCs w:val="32"/>
        </w:rPr>
      </w:pPr>
      <w:r>
        <w:rPr>
          <w:rFonts w:ascii="仿宋" w:eastAsia="仿宋" w:hAnsi="仿宋" w:hint="eastAsia"/>
          <w:sz w:val="32"/>
          <w:szCs w:val="32"/>
        </w:rPr>
        <w:t>八、一般公共预算财政拨款基本支出决算表</w:t>
      </w:r>
    </w:p>
    <w:p w14:paraId="6CD0EF86" w14:textId="77777777" w:rsidR="00CD3BDC" w:rsidRDefault="00000000">
      <w:pPr>
        <w:rPr>
          <w:rFonts w:ascii="仿宋" w:eastAsia="仿宋" w:hAnsi="仿宋" w:hint="eastAsia"/>
          <w:sz w:val="32"/>
          <w:szCs w:val="32"/>
        </w:rPr>
      </w:pPr>
      <w:r>
        <w:rPr>
          <w:rFonts w:ascii="仿宋" w:eastAsia="仿宋" w:hAnsi="仿宋" w:hint="eastAsia"/>
          <w:sz w:val="32"/>
          <w:szCs w:val="32"/>
        </w:rPr>
        <w:t>九、一般公共预算财政拨款项目支出决算表</w:t>
      </w:r>
    </w:p>
    <w:p w14:paraId="2681CA5D" w14:textId="77777777" w:rsidR="00CD3BDC" w:rsidRDefault="00000000">
      <w:pPr>
        <w:rPr>
          <w:rFonts w:ascii="仿宋" w:eastAsia="仿宋" w:hAnsi="仿宋" w:hint="eastAsia"/>
          <w:sz w:val="32"/>
          <w:szCs w:val="32"/>
        </w:rPr>
      </w:pPr>
      <w:r>
        <w:rPr>
          <w:rFonts w:ascii="仿宋" w:eastAsia="仿宋" w:hAnsi="仿宋" w:hint="eastAsia"/>
          <w:sz w:val="32"/>
          <w:szCs w:val="32"/>
        </w:rPr>
        <w:t>十、政府性基金预算财政拨款收入支出决算表</w:t>
      </w:r>
    </w:p>
    <w:p w14:paraId="5C3D1957" w14:textId="77777777" w:rsidR="00CD3BDC" w:rsidRDefault="00000000">
      <w:pPr>
        <w:rPr>
          <w:rFonts w:ascii="仿宋" w:eastAsia="仿宋" w:hAnsi="仿宋" w:hint="eastAsia"/>
          <w:sz w:val="32"/>
          <w:szCs w:val="32"/>
        </w:rPr>
      </w:pPr>
      <w:r>
        <w:rPr>
          <w:rFonts w:ascii="仿宋" w:eastAsia="仿宋" w:hAnsi="仿宋" w:hint="eastAsia"/>
          <w:sz w:val="32"/>
          <w:szCs w:val="32"/>
        </w:rPr>
        <w:t>十一、国有资本经营预算财政拨款收入支出决算表</w:t>
      </w:r>
    </w:p>
    <w:p w14:paraId="2F020A5B" w14:textId="77777777" w:rsidR="00CD3BDC" w:rsidRDefault="00000000">
      <w:pPr>
        <w:rPr>
          <w:rFonts w:ascii="仿宋" w:eastAsia="仿宋" w:hAnsi="仿宋" w:hint="eastAsia"/>
          <w:sz w:val="32"/>
          <w:szCs w:val="32"/>
        </w:rPr>
      </w:pPr>
      <w:r>
        <w:rPr>
          <w:rFonts w:ascii="仿宋" w:eastAsia="仿宋" w:hAnsi="仿宋" w:hint="eastAsia"/>
          <w:sz w:val="32"/>
          <w:szCs w:val="32"/>
        </w:rPr>
        <w:t>十二、国有资本经营预算财政拨款支出决算表</w:t>
      </w:r>
    </w:p>
    <w:p w14:paraId="7C54002C" w14:textId="77777777" w:rsidR="00CD3BDC" w:rsidRDefault="00000000">
      <w:pPr>
        <w:rPr>
          <w:rFonts w:ascii="仿宋" w:eastAsia="仿宋" w:hAnsi="仿宋" w:hint="eastAsia"/>
          <w:sz w:val="32"/>
          <w:szCs w:val="32"/>
        </w:rPr>
      </w:pPr>
      <w:r>
        <w:rPr>
          <w:rFonts w:ascii="仿宋" w:eastAsia="仿宋" w:hAnsi="仿宋" w:hint="eastAsia"/>
          <w:sz w:val="32"/>
          <w:szCs w:val="32"/>
        </w:rPr>
        <w:t>十三、财政拨款“三公”经费支出决算表</w:t>
      </w:r>
    </w:p>
    <w:sectPr w:rsidR="00CD3BDC">
      <w:headerReference w:type="default" r:id="rId27"/>
      <w:footerReference w:type="default" r:id="rId2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207DB" w14:textId="77777777" w:rsidR="00B46A31" w:rsidRDefault="00B46A31">
      <w:r>
        <w:separator/>
      </w:r>
    </w:p>
  </w:endnote>
  <w:endnote w:type="continuationSeparator" w:id="0">
    <w:p w14:paraId="67189687" w14:textId="77777777" w:rsidR="00B46A31" w:rsidRDefault="00B4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781956"/>
    </w:sdtPr>
    <w:sdtContent>
      <w:p w14:paraId="5AFFCF33" w14:textId="77777777" w:rsidR="00CD3BDC" w:rsidRDefault="00000000">
        <w:pPr>
          <w:pStyle w:val="aa"/>
          <w:jc w:val="center"/>
        </w:pPr>
        <w:r>
          <w:fldChar w:fldCharType="begin"/>
        </w:r>
        <w:r>
          <w:instrText>PAGE   \* MERGEFORMAT</w:instrText>
        </w:r>
        <w:r>
          <w:fldChar w:fldCharType="separate"/>
        </w:r>
        <w:r>
          <w:rPr>
            <w:lang w:val="zh-CN"/>
          </w:rPr>
          <w:t>2</w:t>
        </w:r>
        <w:r>
          <w:rPr>
            <w:lang w:val="zh-CN"/>
          </w:rPr>
          <w:t>3</w:t>
        </w:r>
        <w:r>
          <w:fldChar w:fldCharType="end"/>
        </w:r>
      </w:p>
    </w:sdtContent>
  </w:sdt>
  <w:p w14:paraId="22BCB5A4" w14:textId="77777777" w:rsidR="00CD3BDC" w:rsidRDefault="00CD3BD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467B1" w14:textId="77777777" w:rsidR="00B46A31" w:rsidRDefault="00B46A31">
      <w:r>
        <w:separator/>
      </w:r>
    </w:p>
  </w:footnote>
  <w:footnote w:type="continuationSeparator" w:id="0">
    <w:p w14:paraId="684F9013" w14:textId="77777777" w:rsidR="00B46A31" w:rsidRDefault="00B46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0325" w14:textId="77777777" w:rsidR="00CD3BDC" w:rsidRDefault="00CD3BDC">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B01CDF"/>
    <w:multiLevelType w:val="singleLevel"/>
    <w:tmpl w:val="AFB01CDF"/>
    <w:lvl w:ilvl="0">
      <w:start w:val="2"/>
      <w:numFmt w:val="chineseCounting"/>
      <w:suff w:val="nothing"/>
      <w:lvlText w:val="（%1）"/>
      <w:lvlJc w:val="left"/>
      <w:rPr>
        <w:rFonts w:hint="eastAsia"/>
      </w:r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E4580941"/>
    <w:multiLevelType w:val="singleLevel"/>
    <w:tmpl w:val="E4580941"/>
    <w:lvl w:ilvl="0">
      <w:start w:val="1"/>
      <w:numFmt w:val="decimal"/>
      <w:lvlText w:val="%1."/>
      <w:lvlJc w:val="left"/>
      <w:pPr>
        <w:tabs>
          <w:tab w:val="left" w:pos="312"/>
        </w:tabs>
      </w:pPr>
    </w:lvl>
  </w:abstractNum>
  <w:abstractNum w:abstractNumId="3" w15:restartNumberingAfterBreak="0">
    <w:nsid w:val="E5A3F54E"/>
    <w:multiLevelType w:val="singleLevel"/>
    <w:tmpl w:val="E5A3F54E"/>
    <w:lvl w:ilvl="0">
      <w:start w:val="5"/>
      <w:numFmt w:val="decimal"/>
      <w:lvlText w:val="%1."/>
      <w:lvlJc w:val="left"/>
      <w:pPr>
        <w:tabs>
          <w:tab w:val="left" w:pos="312"/>
        </w:tabs>
      </w:pPr>
    </w:lvl>
  </w:abstractNum>
  <w:abstractNum w:abstractNumId="4" w15:restartNumberingAfterBreak="0">
    <w:nsid w:val="01C20128"/>
    <w:multiLevelType w:val="singleLevel"/>
    <w:tmpl w:val="01C20128"/>
    <w:lvl w:ilvl="0">
      <w:start w:val="3"/>
      <w:numFmt w:val="chineseCounting"/>
      <w:suff w:val="nothing"/>
      <w:lvlText w:val="（%1）"/>
      <w:lvlJc w:val="left"/>
      <w:rPr>
        <w:rFonts w:hint="eastAsia"/>
      </w:rPr>
    </w:lvl>
  </w:abstractNum>
  <w:abstractNum w:abstractNumId="5"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2D2D8367"/>
    <w:multiLevelType w:val="singleLevel"/>
    <w:tmpl w:val="2D2D8367"/>
    <w:lvl w:ilvl="0">
      <w:start w:val="1"/>
      <w:numFmt w:val="chineseCounting"/>
      <w:suff w:val="nothing"/>
      <w:lvlText w:val="%1、"/>
      <w:lvlJc w:val="left"/>
      <w:rPr>
        <w:rFonts w:hint="eastAsia"/>
      </w:rPr>
    </w:lvl>
  </w:abstractNum>
  <w:abstractNum w:abstractNumId="7" w15:restartNumberingAfterBreak="0">
    <w:nsid w:val="6AB73931"/>
    <w:multiLevelType w:val="singleLevel"/>
    <w:tmpl w:val="6AB73931"/>
    <w:lvl w:ilvl="0">
      <w:start w:val="2"/>
      <w:numFmt w:val="chineseCounting"/>
      <w:suff w:val="nothing"/>
      <w:lvlText w:val="（%1）"/>
      <w:lvlJc w:val="left"/>
      <w:rPr>
        <w:rFonts w:hint="eastAsia"/>
      </w:rPr>
    </w:lvl>
  </w:abstractNum>
  <w:num w:numId="1" w16cid:durableId="1243026901">
    <w:abstractNumId w:val="6"/>
  </w:num>
  <w:num w:numId="2" w16cid:durableId="1149253358">
    <w:abstractNumId w:val="5"/>
  </w:num>
  <w:num w:numId="3" w16cid:durableId="918099530">
    <w:abstractNumId w:val="1"/>
  </w:num>
  <w:num w:numId="4" w16cid:durableId="1531992014">
    <w:abstractNumId w:val="0"/>
  </w:num>
  <w:num w:numId="5" w16cid:durableId="1864592291">
    <w:abstractNumId w:val="3"/>
  </w:num>
  <w:num w:numId="6" w16cid:durableId="1730688816">
    <w:abstractNumId w:val="2"/>
  </w:num>
  <w:num w:numId="7" w16cid:durableId="1867330000">
    <w:abstractNumId w:val="4"/>
  </w:num>
  <w:num w:numId="8" w16cid:durableId="1650135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61C"/>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 w:val="00014A1C"/>
    <w:rsid w:val="000222C6"/>
    <w:rsid w:val="0002549F"/>
    <w:rsid w:val="00035392"/>
    <w:rsid w:val="000468DB"/>
    <w:rsid w:val="0006487A"/>
    <w:rsid w:val="00065F8F"/>
    <w:rsid w:val="00070A43"/>
    <w:rsid w:val="000768F2"/>
    <w:rsid w:val="00082EAC"/>
    <w:rsid w:val="0009184B"/>
    <w:rsid w:val="00093915"/>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1A54"/>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7684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C38"/>
    <w:rsid w:val="007D3F19"/>
    <w:rsid w:val="007E23B0"/>
    <w:rsid w:val="007E23E5"/>
    <w:rsid w:val="007E6A82"/>
    <w:rsid w:val="007E7F98"/>
    <w:rsid w:val="007F1991"/>
    <w:rsid w:val="007F2C2F"/>
    <w:rsid w:val="007F55FC"/>
    <w:rsid w:val="007F5665"/>
    <w:rsid w:val="007F7385"/>
    <w:rsid w:val="00800112"/>
    <w:rsid w:val="00800E38"/>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1732"/>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46A31"/>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D3BDC"/>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70BFE"/>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374419A"/>
    <w:rsid w:val="066E0107"/>
    <w:rsid w:val="07996F6E"/>
    <w:rsid w:val="07DFD8BA"/>
    <w:rsid w:val="08A73EBE"/>
    <w:rsid w:val="0A2032A3"/>
    <w:rsid w:val="0AFF150B"/>
    <w:rsid w:val="0B9B3D8D"/>
    <w:rsid w:val="0C1C3849"/>
    <w:rsid w:val="0D35B1ED"/>
    <w:rsid w:val="0E7ED1F5"/>
    <w:rsid w:val="0F98263C"/>
    <w:rsid w:val="0FC76B43"/>
    <w:rsid w:val="0FE7799F"/>
    <w:rsid w:val="101860EC"/>
    <w:rsid w:val="10C055FF"/>
    <w:rsid w:val="118107EC"/>
    <w:rsid w:val="13D50BC4"/>
    <w:rsid w:val="13F5616D"/>
    <w:rsid w:val="16A06B11"/>
    <w:rsid w:val="16BB723D"/>
    <w:rsid w:val="17F9714D"/>
    <w:rsid w:val="1918F934"/>
    <w:rsid w:val="1BE8440E"/>
    <w:rsid w:val="1D155CEE"/>
    <w:rsid w:val="1DFBC4B3"/>
    <w:rsid w:val="1E740ACF"/>
    <w:rsid w:val="1F19C781"/>
    <w:rsid w:val="1F33FCE5"/>
    <w:rsid w:val="1F7F7398"/>
    <w:rsid w:val="1FA60C82"/>
    <w:rsid w:val="1FD2DB6F"/>
    <w:rsid w:val="1FF35744"/>
    <w:rsid w:val="1FF6BC77"/>
    <w:rsid w:val="1FF9236D"/>
    <w:rsid w:val="20402234"/>
    <w:rsid w:val="229E6CA7"/>
    <w:rsid w:val="2333840E"/>
    <w:rsid w:val="23860B96"/>
    <w:rsid w:val="240371BF"/>
    <w:rsid w:val="257C638F"/>
    <w:rsid w:val="293A0199"/>
    <w:rsid w:val="29FD04D3"/>
    <w:rsid w:val="2AA15DFD"/>
    <w:rsid w:val="2BFF7BC6"/>
    <w:rsid w:val="2C8A61B5"/>
    <w:rsid w:val="2CD59C95"/>
    <w:rsid w:val="2DF04E50"/>
    <w:rsid w:val="2EFD05E5"/>
    <w:rsid w:val="2F040D46"/>
    <w:rsid w:val="2F4F95CE"/>
    <w:rsid w:val="2FACAFDD"/>
    <w:rsid w:val="2FAE5751"/>
    <w:rsid w:val="2FB1A395"/>
    <w:rsid w:val="2FCF0B76"/>
    <w:rsid w:val="2FD9A7D8"/>
    <w:rsid w:val="30FB60F9"/>
    <w:rsid w:val="319F7F4E"/>
    <w:rsid w:val="31AB75EF"/>
    <w:rsid w:val="32B25AEF"/>
    <w:rsid w:val="3304709D"/>
    <w:rsid w:val="35CA37E6"/>
    <w:rsid w:val="36AA5135"/>
    <w:rsid w:val="36BE0DA7"/>
    <w:rsid w:val="376B6AA6"/>
    <w:rsid w:val="376D39B2"/>
    <w:rsid w:val="37E16F03"/>
    <w:rsid w:val="37F53A3B"/>
    <w:rsid w:val="38B178C9"/>
    <w:rsid w:val="38D469F0"/>
    <w:rsid w:val="38F78389"/>
    <w:rsid w:val="397BAF1F"/>
    <w:rsid w:val="39E7B272"/>
    <w:rsid w:val="39F7642F"/>
    <w:rsid w:val="39FF7B37"/>
    <w:rsid w:val="3AB79AF3"/>
    <w:rsid w:val="3AFDCB77"/>
    <w:rsid w:val="3B7EF35A"/>
    <w:rsid w:val="3B9FDB6C"/>
    <w:rsid w:val="3BBF10F0"/>
    <w:rsid w:val="3BF5BC2F"/>
    <w:rsid w:val="3BF7C23A"/>
    <w:rsid w:val="3BFF223E"/>
    <w:rsid w:val="3C6EC0A1"/>
    <w:rsid w:val="3C8D332E"/>
    <w:rsid w:val="3CDB0824"/>
    <w:rsid w:val="3CEBA265"/>
    <w:rsid w:val="3D663894"/>
    <w:rsid w:val="3D6A7F9F"/>
    <w:rsid w:val="3D7E7F4D"/>
    <w:rsid w:val="3D98207C"/>
    <w:rsid w:val="3D9CF30A"/>
    <w:rsid w:val="3DFF5A3E"/>
    <w:rsid w:val="3E78745D"/>
    <w:rsid w:val="3EEE77E9"/>
    <w:rsid w:val="3F33658A"/>
    <w:rsid w:val="3F394AF5"/>
    <w:rsid w:val="3FBE5714"/>
    <w:rsid w:val="3FDD8615"/>
    <w:rsid w:val="3FDFB2FF"/>
    <w:rsid w:val="3FF4CAE0"/>
    <w:rsid w:val="3FF75FAF"/>
    <w:rsid w:val="3FF7B227"/>
    <w:rsid w:val="44E268DA"/>
    <w:rsid w:val="457F4F6B"/>
    <w:rsid w:val="45EB17ED"/>
    <w:rsid w:val="4737FB58"/>
    <w:rsid w:val="47ECCB02"/>
    <w:rsid w:val="47FA6A3F"/>
    <w:rsid w:val="49D7AE48"/>
    <w:rsid w:val="4A3F6C7E"/>
    <w:rsid w:val="4A627F82"/>
    <w:rsid w:val="4AB7627A"/>
    <w:rsid w:val="4AFA2C37"/>
    <w:rsid w:val="4B0E749A"/>
    <w:rsid w:val="4B4F25DA"/>
    <w:rsid w:val="4BBB4781"/>
    <w:rsid w:val="4BD709A5"/>
    <w:rsid w:val="4BDD9BFF"/>
    <w:rsid w:val="4BE068DB"/>
    <w:rsid w:val="4D577224"/>
    <w:rsid w:val="4DBF1CEB"/>
    <w:rsid w:val="4DBF6A6B"/>
    <w:rsid w:val="4DF40ED0"/>
    <w:rsid w:val="4DF6A672"/>
    <w:rsid w:val="4EAB630A"/>
    <w:rsid w:val="4ECE2238"/>
    <w:rsid w:val="4F7EA413"/>
    <w:rsid w:val="4FAB812F"/>
    <w:rsid w:val="4FE9BD67"/>
    <w:rsid w:val="4FEE4C07"/>
    <w:rsid w:val="4FFB052F"/>
    <w:rsid w:val="50520CF1"/>
    <w:rsid w:val="515A5A19"/>
    <w:rsid w:val="533C2FF5"/>
    <w:rsid w:val="537E6D0A"/>
    <w:rsid w:val="53AB6B88"/>
    <w:rsid w:val="53F74C96"/>
    <w:rsid w:val="5583522D"/>
    <w:rsid w:val="564D536E"/>
    <w:rsid w:val="57BD3DD4"/>
    <w:rsid w:val="57F45F22"/>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04941C1"/>
    <w:rsid w:val="613D25EF"/>
    <w:rsid w:val="61C658E7"/>
    <w:rsid w:val="61CA71D5"/>
    <w:rsid w:val="61E35D47"/>
    <w:rsid w:val="62654866"/>
    <w:rsid w:val="627EE9EA"/>
    <w:rsid w:val="63B23AA5"/>
    <w:rsid w:val="647F5392"/>
    <w:rsid w:val="64E322C4"/>
    <w:rsid w:val="65FB93B9"/>
    <w:rsid w:val="6633C463"/>
    <w:rsid w:val="67B813D0"/>
    <w:rsid w:val="67D55B77"/>
    <w:rsid w:val="67EE7F84"/>
    <w:rsid w:val="68614FC2"/>
    <w:rsid w:val="686F5F53"/>
    <w:rsid w:val="6AFFCEAF"/>
    <w:rsid w:val="6B1C5294"/>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93444F"/>
    <w:rsid w:val="6FBC2ADD"/>
    <w:rsid w:val="6FD57C00"/>
    <w:rsid w:val="6FEFFFD8"/>
    <w:rsid w:val="6FF5CC65"/>
    <w:rsid w:val="6FFB47EC"/>
    <w:rsid w:val="6FFF034A"/>
    <w:rsid w:val="70051CB4"/>
    <w:rsid w:val="702E1D23"/>
    <w:rsid w:val="712A28F1"/>
    <w:rsid w:val="715C0E4B"/>
    <w:rsid w:val="71FFD401"/>
    <w:rsid w:val="72233669"/>
    <w:rsid w:val="72734D90"/>
    <w:rsid w:val="7332FE48"/>
    <w:rsid w:val="7385496E"/>
    <w:rsid w:val="73AD73D5"/>
    <w:rsid w:val="73B6EB34"/>
    <w:rsid w:val="73FA497D"/>
    <w:rsid w:val="74280C6A"/>
    <w:rsid w:val="744731E5"/>
    <w:rsid w:val="74BBD01D"/>
    <w:rsid w:val="74ED5379"/>
    <w:rsid w:val="75DEEEC2"/>
    <w:rsid w:val="767F479D"/>
    <w:rsid w:val="76AF18CE"/>
    <w:rsid w:val="76E3355F"/>
    <w:rsid w:val="76F742AF"/>
    <w:rsid w:val="76F7BE7D"/>
    <w:rsid w:val="76FF5125"/>
    <w:rsid w:val="773570D3"/>
    <w:rsid w:val="77597F31"/>
    <w:rsid w:val="776F6FFA"/>
    <w:rsid w:val="77715AC5"/>
    <w:rsid w:val="7777A522"/>
    <w:rsid w:val="77858688"/>
    <w:rsid w:val="778769C8"/>
    <w:rsid w:val="77CB741A"/>
    <w:rsid w:val="77D7BE3A"/>
    <w:rsid w:val="77DC22F5"/>
    <w:rsid w:val="78C81FC7"/>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847CAD"/>
    <w:rsid w:val="7CBFC87B"/>
    <w:rsid w:val="7CFE0F48"/>
    <w:rsid w:val="7D305A97"/>
    <w:rsid w:val="7D39479B"/>
    <w:rsid w:val="7D3DE31C"/>
    <w:rsid w:val="7D7EC23E"/>
    <w:rsid w:val="7D7F8A13"/>
    <w:rsid w:val="7DBBCB01"/>
    <w:rsid w:val="7DC765D0"/>
    <w:rsid w:val="7DDB0EE0"/>
    <w:rsid w:val="7DFF51D8"/>
    <w:rsid w:val="7E634199"/>
    <w:rsid w:val="7E8ADEBF"/>
    <w:rsid w:val="7EEF11D3"/>
    <w:rsid w:val="7EF4390A"/>
    <w:rsid w:val="7EF78C20"/>
    <w:rsid w:val="7F3F679B"/>
    <w:rsid w:val="7F4FC4EF"/>
    <w:rsid w:val="7F5000F6"/>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E17C68"/>
  <w15:docId w15:val="{3F99BA2E-BBAE-4DF6-BE5D-7E1460D2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qFormat/>
    <w:pPr>
      <w:spacing w:before="120"/>
    </w:pPr>
    <w:rPr>
      <w:rFonts w:ascii="Arial" w:hAnsi="Arial" w:cs="Arial"/>
      <w:sz w:val="24"/>
    </w:rPr>
  </w:style>
  <w:style w:type="paragraph" w:styleId="a4">
    <w:name w:val="Body Text"/>
    <w:basedOn w:val="a"/>
    <w:link w:val="a5"/>
    <w:uiPriority w:val="99"/>
    <w:qFormat/>
    <w:pPr>
      <w:spacing w:beforeLines="30"/>
    </w:pPr>
    <w:rPr>
      <w:rFonts w:ascii="仿宋_GB2312" w:eastAsia="仿宋_GB2312"/>
      <w:kern w:val="0"/>
      <w:sz w:val="30"/>
    </w:rPr>
  </w:style>
  <w:style w:type="paragraph" w:styleId="a6">
    <w:name w:val="Body Text Indent"/>
    <w:basedOn w:val="a"/>
    <w:next w:val="21"/>
    <w:qFormat/>
    <w:pPr>
      <w:spacing w:after="120"/>
      <w:ind w:leftChars="200" w:left="200"/>
    </w:pPr>
    <w:rPr>
      <w:rFonts w:ascii="仿宋_GB2312"/>
      <w:szCs w:val="32"/>
    </w:rPr>
  </w:style>
  <w:style w:type="paragraph" w:styleId="21">
    <w:name w:val="Body Text First Indent 2"/>
    <w:basedOn w:val="a6"/>
    <w:next w:val="a7"/>
    <w:uiPriority w:val="99"/>
    <w:unhideWhenUsed/>
    <w:qFormat/>
    <w:pPr>
      <w:ind w:firstLineChars="200" w:firstLine="420"/>
    </w:pPr>
  </w:style>
  <w:style w:type="paragraph" w:styleId="a7">
    <w:name w:val="Plain Text"/>
    <w:basedOn w:val="a"/>
    <w:uiPriority w:val="99"/>
    <w:unhideWhenUsed/>
    <w:qFormat/>
    <w:rPr>
      <w:rFonts w:ascii="宋体" w:hAnsi="Courier New"/>
    </w:rPr>
  </w:style>
  <w:style w:type="paragraph" w:styleId="TOC3">
    <w:name w:val="toc 3"/>
    <w:basedOn w:val="a"/>
    <w:next w:val="a"/>
    <w:uiPriority w:val="39"/>
    <w:unhideWhenUsed/>
    <w:qFormat/>
    <w:pPr>
      <w:tabs>
        <w:tab w:val="right" w:leader="dot" w:pos="8296"/>
      </w:tabs>
      <w:ind w:leftChars="400" w:left="84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pPr>
      <w:tabs>
        <w:tab w:val="right" w:leader="dot" w:pos="8296"/>
      </w:tabs>
      <w:ind w:leftChars="200" w:left="420"/>
    </w:pPr>
  </w:style>
  <w:style w:type="paragraph" w:styleId="ae">
    <w:name w:val="Normal (Web)"/>
    <w:basedOn w:val="a"/>
    <w:qFormat/>
    <w:pPr>
      <w:spacing w:before="100" w:beforeAutospacing="1" w:after="100" w:afterAutospacing="1"/>
      <w:jc w:val="left"/>
    </w:pPr>
    <w:rPr>
      <w:kern w:val="0"/>
      <w:sz w:val="24"/>
    </w:rPr>
  </w:style>
  <w:style w:type="character" w:styleId="af">
    <w:name w:val="Strong"/>
    <w:basedOn w:val="a1"/>
    <w:uiPriority w:val="99"/>
    <w:qFormat/>
    <w:rPr>
      <w:b/>
    </w:rPr>
  </w:style>
  <w:style w:type="character" w:styleId="af0">
    <w:name w:val="Hyperlink"/>
    <w:basedOn w:val="a1"/>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d">
    <w:name w:val="页眉 字符"/>
    <w:link w:val="ac"/>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b">
    <w:name w:val="页脚 字符"/>
    <w:link w:val="aa"/>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5">
    <w:name w:val="正文文本 字符"/>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1">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9">
    <w:name w:val="批注框文本 字符"/>
    <w:basedOn w:val="a1"/>
    <w:link w:val="a8"/>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0">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2">
    <w:name w:val="四号正文"/>
    <w:basedOn w:val="a"/>
    <w:qFormat/>
    <w:pPr>
      <w:spacing w:line="360" w:lineRule="auto"/>
    </w:pPr>
    <w:rPr>
      <w:rFonts w:ascii="??" w:hAnsi="??"/>
      <w:color w:val="000000"/>
      <w:kern w:val="0"/>
      <w:sz w:val="28"/>
      <w:szCs w:val="21"/>
      <w:lang w:val="zh-CN"/>
    </w:rPr>
  </w:style>
  <w:style w:type="paragraph" w:customStyle="1" w:styleId="WPSOffice1">
    <w:name w:val="WPSOffice手动目录 1"/>
    <w:rPr>
      <w:rFonts w:asciiTheme="minorHAnsi" w:eastAsiaTheme="minorEastAsia" w:hAnsiTheme="minorHAnsi" w:cstheme="minorBidi"/>
    </w:rPr>
  </w:style>
  <w:style w:type="paragraph" w:customStyle="1" w:styleId="WPSOffice2">
    <w:name w:val="WPSOffice手动目录 2"/>
    <w:pPr>
      <w:ind w:leftChars="200" w:left="200"/>
    </w:pPr>
    <w:rPr>
      <w:rFonts w:asciiTheme="minorHAnsi" w:eastAsiaTheme="minorEastAsia" w:hAnsiTheme="minorHAnsi" w:cstheme="minorBidi"/>
    </w:rPr>
  </w:style>
  <w:style w:type="paragraph" w:customStyle="1" w:styleId="WPSOffice3">
    <w:name w:val="WPSOffice手动目录 3"/>
    <w:pPr>
      <w:ind w:leftChars="400" w:left="4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594.97</c:v>
                </c:pt>
                <c:pt idx="1">
                  <c:v>629.82000000000005</c:v>
                </c:pt>
              </c:numCache>
            </c:numRef>
          </c:val>
          <c:extLst>
            <c:ext xmlns:c16="http://schemas.microsoft.com/office/drawing/2014/chart" uri="{C3380CC4-5D6E-409C-BE32-E72D297353CC}">
              <c16:uniqueId val="{00000000-BB9A-4D19-8567-ACF0193D5056}"/>
            </c:ext>
          </c:extLst>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0">
                  <c:v>594.97</c:v>
                </c:pt>
                <c:pt idx="1">
                  <c:v>629.82000000000005</c:v>
                </c:pt>
              </c:numCache>
            </c:numRef>
          </c:val>
          <c:extLst>
            <c:ext xmlns:c16="http://schemas.microsoft.com/office/drawing/2014/chart" uri="{C3380CC4-5D6E-409C-BE32-E72D297353CC}">
              <c16:uniqueId val="{00000001-BB9A-4D19-8567-ACF0193D5056}"/>
            </c:ext>
          </c:extLst>
        </c:ser>
        <c:ser>
          <c:idx val="2"/>
          <c:order val="2"/>
          <c:tx>
            <c:strRef>
              <c:f>Sheet1!$D$1</c:f>
              <c:strCache>
                <c:ptCount val="1"/>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extLst>
            <c:ext xmlns:c16="http://schemas.microsoft.com/office/drawing/2014/chart" uri="{C3380CC4-5D6E-409C-BE32-E72D297353CC}">
              <c16:uniqueId val="{00000002-BB9A-4D19-8567-ACF0193D5056}"/>
            </c:ext>
          </c:extLst>
        </c:ser>
        <c:dLbls>
          <c:showLegendKey val="0"/>
          <c:showVal val="1"/>
          <c:showCatName val="0"/>
          <c:showSerName val="0"/>
          <c:showPercent val="0"/>
          <c:showBubbleSize val="0"/>
        </c:dLbls>
        <c:gapWidth val="219"/>
        <c:overlap val="-27"/>
        <c:axId val="593049215"/>
        <c:axId val="230904538"/>
      </c:barChart>
      <c:catAx>
        <c:axId val="59304921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30904538"/>
        <c:crosses val="autoZero"/>
        <c:auto val="1"/>
        <c:lblAlgn val="ctr"/>
        <c:lblOffset val="100"/>
        <c:noMultiLvlLbl val="0"/>
      </c:catAx>
      <c:valAx>
        <c:axId val="2309045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93049215"/>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本年度财政拨款收入</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72-4AC2-AAC5-6BCDE1A0CB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72-4AC2-AAC5-6BCDE1A0CB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72-4AC2-AAC5-6BCDE1A0CB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72-4AC2-AAC5-6BCDE1A0CBA3}"/>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一般公共预算财政拨款收入</c:v>
                </c:pt>
              </c:strCache>
            </c:strRef>
          </c:cat>
          <c:val>
            <c:numRef>
              <c:f>Sheet1!$B$2:$B$5</c:f>
              <c:numCache>
                <c:formatCode>General</c:formatCode>
                <c:ptCount val="4"/>
                <c:pt idx="0">
                  <c:v>629.82000000000005</c:v>
                </c:pt>
              </c:numCache>
            </c:numRef>
          </c:val>
          <c:extLst>
            <c:ext xmlns:c16="http://schemas.microsoft.com/office/drawing/2014/chart" uri="{C3380CC4-5D6E-409C-BE32-E72D297353CC}">
              <c16:uniqueId val="{00000008-4B72-4AC2-AAC5-6BCDE1A0CBA3}"/>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4B72-4AC2-AAC5-6BCDE1A0CB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4B72-4AC2-AAC5-6BCDE1A0CB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4B72-4AC2-AAC5-6BCDE1A0CB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4B72-4AC2-AAC5-6BCDE1A0CBA3}"/>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一般公共预算财政拨款收入</c:v>
                </c:pt>
              </c:strCache>
            </c:strRef>
          </c:cat>
          <c:val>
            <c:numRef>
              <c:f>Sheet1!$C$2:$C$5</c:f>
              <c:numCache>
                <c:formatCode>General</c:formatCode>
                <c:ptCount val="4"/>
              </c:numCache>
            </c:numRef>
          </c:val>
          <c:extLst>
            <c:ext xmlns:c16="http://schemas.microsoft.com/office/drawing/2014/chart" uri="{C3380CC4-5D6E-409C-BE32-E72D297353CC}">
              <c16:uniqueId val="{00000011-4B72-4AC2-AAC5-6BCDE1A0CBA3}"/>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BF-417B-8CB8-7D41F99C5D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BF-417B-8CB8-7D41F99C5D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BF-417B-8CB8-7D41F99C5D8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8BF-417B-8CB8-7D41F99C5D82}"/>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基本支出</c:v>
                </c:pt>
                <c:pt idx="1">
                  <c:v>项目支出</c:v>
                </c:pt>
              </c:strCache>
            </c:strRef>
          </c:cat>
          <c:val>
            <c:numRef>
              <c:f>Sheet1!$B$2:$B$5</c:f>
              <c:numCache>
                <c:formatCode>General</c:formatCode>
                <c:ptCount val="4"/>
                <c:pt idx="0">
                  <c:v>401.08</c:v>
                </c:pt>
                <c:pt idx="1">
                  <c:v>228.75</c:v>
                </c:pt>
              </c:numCache>
            </c:numRef>
          </c:val>
          <c:extLst>
            <c:ext xmlns:c16="http://schemas.microsoft.com/office/drawing/2014/chart" uri="{C3380CC4-5D6E-409C-BE32-E72D297353CC}">
              <c16:uniqueId val="{00000008-58BF-417B-8CB8-7D41F99C5D82}"/>
            </c:ext>
          </c:extLst>
        </c:ser>
        <c:ser>
          <c:idx val="1"/>
          <c:order val="1"/>
          <c:tx>
            <c:strRef>
              <c:f>Sheet1!$C$1</c:f>
              <c:strCache>
                <c:ptCount val="1"/>
                <c:pt idx="0">
                  <c:v>列1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58BF-417B-8CB8-7D41F99C5D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58BF-417B-8CB8-7D41F99C5D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58BF-417B-8CB8-7D41F99C5D8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58BF-417B-8CB8-7D41F99C5D82}"/>
              </c:ext>
            </c:extLst>
          </c:dPt>
          <c:cat>
            <c:strRef>
              <c:f>Sheet1!$A$2:$A$5</c:f>
              <c:strCache>
                <c:ptCount val="4"/>
                <c:pt idx="0">
                  <c:v>基本支出</c:v>
                </c:pt>
                <c:pt idx="1">
                  <c:v>项目支出</c:v>
                </c:pt>
              </c:strCache>
            </c:strRef>
          </c:cat>
          <c:val>
            <c:numRef>
              <c:f>Sheet1!$C$2:$C$5</c:f>
              <c:numCache>
                <c:formatCode>General</c:formatCode>
                <c:ptCount val="4"/>
              </c:numCache>
            </c:numRef>
          </c:val>
          <c:extLst>
            <c:ext xmlns:c16="http://schemas.microsoft.com/office/drawing/2014/chart" uri="{C3380CC4-5D6E-409C-BE32-E72D297353CC}">
              <c16:uniqueId val="{00000011-58BF-417B-8CB8-7D41F99C5D82}"/>
            </c:ext>
          </c:extLst>
        </c:ser>
        <c:ser>
          <c:idx val="2"/>
          <c:order val="2"/>
          <c:tx>
            <c:strRef>
              <c:f>Sheet1!$D$1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3-58BF-417B-8CB8-7D41F99C5D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5-58BF-417B-8CB8-7D41F99C5D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7-58BF-417B-8CB8-7D41F99C5D8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9-58BF-417B-8CB8-7D41F99C5D82}"/>
              </c:ext>
            </c:extLst>
          </c:dPt>
          <c:cat>
            <c:strRef>
              <c:f>Sheet1!$A$2:$A$5</c:f>
              <c:strCache>
                <c:ptCount val="4"/>
                <c:pt idx="0">
                  <c:v>基本支出</c:v>
                </c:pt>
                <c:pt idx="1">
                  <c:v>项目支出</c:v>
                </c:pt>
              </c:strCache>
            </c:strRef>
          </c:cat>
          <c:val>
            <c:numRef>
              <c:f>Sheet1!$D$2:$D$5</c:f>
              <c:numCache>
                <c:formatCode>General</c:formatCode>
                <c:ptCount val="4"/>
              </c:numCache>
            </c:numRef>
          </c:val>
          <c:extLst>
            <c:ext xmlns:c16="http://schemas.microsoft.com/office/drawing/2014/chart" uri="{C3380CC4-5D6E-409C-BE32-E72D297353CC}">
              <c16:uniqueId val="{0000001A-58BF-417B-8CB8-7D41F99C5D8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574999999999997E-2"/>
          <c:y val="0.123333333333333"/>
          <c:w val="0.927925"/>
          <c:h val="0.71656666666666702"/>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594.97</c:v>
                </c:pt>
                <c:pt idx="1">
                  <c:v>629.82000000000005</c:v>
                </c:pt>
              </c:numCache>
            </c:numRef>
          </c:val>
          <c:extLst>
            <c:ext xmlns:c16="http://schemas.microsoft.com/office/drawing/2014/chart" uri="{C3380CC4-5D6E-409C-BE32-E72D297353CC}">
              <c16:uniqueId val="{00000000-EE6A-459A-BEF3-0A1B22090A56}"/>
            </c:ext>
          </c:extLst>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0">
                  <c:v>594.97</c:v>
                </c:pt>
                <c:pt idx="1">
                  <c:v>629.82000000000005</c:v>
                </c:pt>
              </c:numCache>
            </c:numRef>
          </c:val>
          <c:extLst>
            <c:ext xmlns:c16="http://schemas.microsoft.com/office/drawing/2014/chart" uri="{C3380CC4-5D6E-409C-BE32-E72D297353CC}">
              <c16:uniqueId val="{00000001-EE6A-459A-BEF3-0A1B22090A56}"/>
            </c:ext>
          </c:extLst>
        </c:ser>
        <c:ser>
          <c:idx val="2"/>
          <c:order val="2"/>
          <c:tx>
            <c:strRef>
              <c:f>Sheet1!$D$1</c:f>
              <c:strCache>
                <c:ptCount val="1"/>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extLst>
            <c:ext xmlns:c16="http://schemas.microsoft.com/office/drawing/2014/chart" uri="{C3380CC4-5D6E-409C-BE32-E72D297353CC}">
              <c16:uniqueId val="{00000002-EE6A-459A-BEF3-0A1B22090A56}"/>
            </c:ext>
          </c:extLst>
        </c:ser>
        <c:dLbls>
          <c:showLegendKey val="0"/>
          <c:showVal val="1"/>
          <c:showCatName val="0"/>
          <c:showSerName val="0"/>
          <c:showPercent val="0"/>
          <c:showBubbleSize val="0"/>
        </c:dLbls>
        <c:gapWidth val="219"/>
        <c:overlap val="-27"/>
        <c:axId val="212534281"/>
        <c:axId val="113702310"/>
      </c:barChart>
      <c:catAx>
        <c:axId val="212534281"/>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3702310"/>
        <c:crosses val="autoZero"/>
        <c:auto val="1"/>
        <c:lblAlgn val="ctr"/>
        <c:lblOffset val="100"/>
        <c:noMultiLvlLbl val="0"/>
      </c:catAx>
      <c:valAx>
        <c:axId val="11370231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12534281"/>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财政拨款支出变动情况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594.97</c:v>
                </c:pt>
              </c:numCache>
            </c:numRef>
          </c:val>
          <c:extLst>
            <c:ext xmlns:c16="http://schemas.microsoft.com/office/drawing/2014/chart" uri="{C3380CC4-5D6E-409C-BE32-E72D297353CC}">
              <c16:uniqueId val="{00000000-C9A1-44BE-B43A-39ACB9538B1C}"/>
            </c:ext>
          </c:extLst>
        </c:ser>
        <c:ser>
          <c:idx val="1"/>
          <c:order val="1"/>
          <c:tx>
            <c:strRef>
              <c:f>Sheet1!$C$1</c:f>
              <c:strCache>
                <c:ptCount val="1"/>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1">
                  <c:v>629.82000000000005</c:v>
                </c:pt>
              </c:numCache>
            </c:numRef>
          </c:val>
          <c:extLst>
            <c:ext xmlns:c16="http://schemas.microsoft.com/office/drawing/2014/chart" uri="{C3380CC4-5D6E-409C-BE32-E72D297353CC}">
              <c16:uniqueId val="{00000001-C9A1-44BE-B43A-39ACB9538B1C}"/>
            </c:ext>
          </c:extLst>
        </c:ser>
        <c:ser>
          <c:idx val="2"/>
          <c:order val="2"/>
          <c:tx>
            <c:strRef>
              <c:f>Sheet1!$D$1</c:f>
              <c:strCache>
                <c:ptCount val="1"/>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extLst>
            <c:ext xmlns:c16="http://schemas.microsoft.com/office/drawing/2014/chart" uri="{C3380CC4-5D6E-409C-BE32-E72D297353CC}">
              <c16:uniqueId val="{00000002-C9A1-44BE-B43A-39ACB9538B1C}"/>
            </c:ext>
          </c:extLst>
        </c:ser>
        <c:dLbls>
          <c:showLegendKey val="0"/>
          <c:showVal val="1"/>
          <c:showCatName val="0"/>
          <c:showSerName val="0"/>
          <c:showPercent val="0"/>
          <c:showBubbleSize val="0"/>
        </c:dLbls>
        <c:gapWidth val="150"/>
        <c:overlap val="100"/>
        <c:axId val="310187471"/>
        <c:axId val="350787614"/>
      </c:barChart>
      <c:catAx>
        <c:axId val="310187471"/>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50787614"/>
        <c:crosses val="autoZero"/>
        <c:auto val="1"/>
        <c:lblAlgn val="ctr"/>
        <c:lblOffset val="100"/>
        <c:noMultiLvlLbl val="0"/>
      </c:catAx>
      <c:valAx>
        <c:axId val="3507876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10187471"/>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本年度财政支出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6C6-4BC7-85E4-2DA9DBB34E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6C6-4BC7-85E4-2DA9DBB34E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6C6-4BC7-85E4-2DA9DBB34E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6C6-4BC7-85E4-2DA9DBB34EB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6C6-4BC7-85E4-2DA9DBB34EB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6C6-4BC7-85E4-2DA9DBB34EBB}"/>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一般公共服务支出</c:v>
                </c:pt>
                <c:pt idx="1">
                  <c:v>社会保障和就业支出</c:v>
                </c:pt>
                <c:pt idx="2">
                  <c:v>卫生健康支出</c:v>
                </c:pt>
                <c:pt idx="3">
                  <c:v>住房保障支出</c:v>
                </c:pt>
                <c:pt idx="4">
                  <c:v>农林水支出</c:v>
                </c:pt>
                <c:pt idx="5">
                  <c:v>灾害防治及应急管理支出</c:v>
                </c:pt>
              </c:strCache>
            </c:strRef>
          </c:cat>
          <c:val>
            <c:numRef>
              <c:f>Sheet1!$B$2:$B$7</c:f>
              <c:numCache>
                <c:formatCode>General</c:formatCode>
                <c:ptCount val="6"/>
                <c:pt idx="0">
                  <c:v>523.73</c:v>
                </c:pt>
                <c:pt idx="1">
                  <c:v>54.23</c:v>
                </c:pt>
                <c:pt idx="2">
                  <c:v>20.8</c:v>
                </c:pt>
                <c:pt idx="3">
                  <c:v>29.08</c:v>
                </c:pt>
                <c:pt idx="4" formatCode="0.00_ ">
                  <c:v>1.98</c:v>
                </c:pt>
                <c:pt idx="5">
                  <c:v>0</c:v>
                </c:pt>
              </c:numCache>
            </c:numRef>
          </c:val>
          <c:extLst>
            <c:ext xmlns:c16="http://schemas.microsoft.com/office/drawing/2014/chart" uri="{C3380CC4-5D6E-409C-BE32-E72D297353CC}">
              <c16:uniqueId val="{0000000C-46C6-4BC7-85E4-2DA9DBB34EBB}"/>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46C6-4BC7-85E4-2DA9DBB34E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46C6-4BC7-85E4-2DA9DBB34E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46C6-4BC7-85E4-2DA9DBB34E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4-46C6-4BC7-85E4-2DA9DBB34EB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6-46C6-4BC7-85E4-2DA9DBB34EB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8-46C6-4BC7-85E4-2DA9DBB34EBB}"/>
              </c:ext>
            </c:extLst>
          </c:dPt>
          <c:cat>
            <c:strRef>
              <c:f>Sheet1!$A$2:$A$7</c:f>
              <c:strCache>
                <c:ptCount val="6"/>
                <c:pt idx="0">
                  <c:v>一般公共服务支出</c:v>
                </c:pt>
                <c:pt idx="1">
                  <c:v>社会保障和就业支出</c:v>
                </c:pt>
                <c:pt idx="2">
                  <c:v>卫生健康支出</c:v>
                </c:pt>
                <c:pt idx="3">
                  <c:v>住房保障支出</c:v>
                </c:pt>
                <c:pt idx="4">
                  <c:v>农林水支出</c:v>
                </c:pt>
                <c:pt idx="5">
                  <c:v>灾害防治及应急管理支出</c:v>
                </c:pt>
              </c:strCache>
            </c:strRef>
          </c:cat>
          <c:val>
            <c:numRef>
              <c:f>Sheet1!$C$2:$C$7</c:f>
              <c:numCache>
                <c:formatCode>General</c:formatCode>
                <c:ptCount val="6"/>
              </c:numCache>
            </c:numRef>
          </c:val>
          <c:extLst>
            <c:ext xmlns:c16="http://schemas.microsoft.com/office/drawing/2014/chart" uri="{C3380CC4-5D6E-409C-BE32-E72D297353CC}">
              <c16:uniqueId val="{00000019-46C6-4BC7-85E4-2DA9DBB34EB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财政拨款支出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0D-414A-925C-2357DA53FB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0D-414A-925C-2357DA53FB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A0D-414A-925C-2357DA53FB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A0D-414A-925C-2357DA53FB8A}"/>
              </c:ext>
            </c:extLst>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公务用车购置及运行维护</c:v>
                </c:pt>
              </c:strCache>
            </c:strRef>
          </c:cat>
          <c:val>
            <c:numRef>
              <c:f>Sheet1!$B$2:$B$5</c:f>
              <c:numCache>
                <c:formatCode>General</c:formatCode>
                <c:ptCount val="4"/>
                <c:pt idx="0">
                  <c:v>4.17</c:v>
                </c:pt>
              </c:numCache>
            </c:numRef>
          </c:val>
          <c:extLst>
            <c:ext xmlns:c16="http://schemas.microsoft.com/office/drawing/2014/chart" uri="{C3380CC4-5D6E-409C-BE32-E72D297353CC}">
              <c16:uniqueId val="{00000008-7A0D-414A-925C-2357DA53FB8A}"/>
            </c:ext>
          </c:extLst>
        </c:ser>
        <c:ser>
          <c:idx val="1"/>
          <c:order val="1"/>
          <c:tx>
            <c:strRef>
              <c:f>Sheet1!$C$1</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7A0D-414A-925C-2357DA53FB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7A0D-414A-925C-2357DA53FB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7A0D-414A-925C-2357DA53FB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7A0D-414A-925C-2357DA53FB8A}"/>
              </c:ext>
            </c:extLst>
          </c:dPt>
          <c:cat>
            <c:strRef>
              <c:f>Sheet1!$A$2:$A$5</c:f>
              <c:strCache>
                <c:ptCount val="4"/>
                <c:pt idx="0">
                  <c:v>公务用车购置及运行维护</c:v>
                </c:pt>
              </c:strCache>
            </c:strRef>
          </c:cat>
          <c:val>
            <c:numRef>
              <c:f>Sheet1!$C$2:$C$5</c:f>
              <c:numCache>
                <c:formatCode>General</c:formatCode>
                <c:ptCount val="4"/>
              </c:numCache>
            </c:numRef>
          </c:val>
          <c:extLst>
            <c:ext xmlns:c16="http://schemas.microsoft.com/office/drawing/2014/chart" uri="{C3380CC4-5D6E-409C-BE32-E72D297353CC}">
              <c16:uniqueId val="{00000011-7A0D-414A-925C-2357DA53FB8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6996</Words>
  <Characters>7627</Characters>
  <Application>Microsoft Office Word</Application>
  <DocSecurity>0</DocSecurity>
  <Lines>401</Lines>
  <Paragraphs>270</Paragraphs>
  <ScaleCrop>false</ScaleCrop>
  <Company>四川省财政厅</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永容 田</cp:lastModifiedBy>
  <cp:revision>15</cp:revision>
  <cp:lastPrinted>2023-08-03T10:35:00Z</cp:lastPrinted>
  <dcterms:created xsi:type="dcterms:W3CDTF">2024-08-05T07:12:00Z</dcterms:created>
  <dcterms:modified xsi:type="dcterms:W3CDTF">2025-11-14T09:03:00Z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78F1E9F98A7048D3BCCF5D555A5E1560</vt:lpwstr>
  </property>
</Properties>
</file>