
<file path=[Content_Types].xml><?xml version="1.0" encoding="utf-8"?>
<Types xmlns="http://schemas.openxmlformats.org/package/2006/content-types">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6AF0A">
      <w:pPr>
        <w:keepNext w:val="0"/>
        <w:keepLines w:val="0"/>
        <w:pageBreakBefore w:val="0"/>
        <w:widowControl w:val="0"/>
        <w:kinsoku/>
        <w:wordWrap w:val="0"/>
        <w:overflowPunct/>
        <w:topLinePunct w:val="0"/>
        <w:autoSpaceDE/>
        <w:autoSpaceDN/>
        <w:bidi w:val="0"/>
        <w:adjustRightInd w:val="0"/>
        <w:snapToGrid w:val="0"/>
        <w:spacing w:line="360" w:lineRule="auto"/>
        <w:jc w:val="center"/>
        <w:outlineLvl w:val="0"/>
        <w:rPr>
          <w:rFonts w:hint="eastAsia" w:asciiTheme="minorEastAsia" w:hAnsiTheme="minorEastAsia" w:eastAsiaTheme="minorEastAsia" w:cstheme="minorEastAsia"/>
          <w:color w:val="000000" w:themeColor="text1"/>
          <w:sz w:val="44"/>
          <w:szCs w:val="44"/>
          <w:lang w:eastAsia="zh-CN"/>
          <w14:textFill>
            <w14:solidFill>
              <w14:schemeClr w14:val="tx1"/>
            </w14:solidFill>
          </w14:textFill>
        </w:rPr>
      </w:pPr>
      <w:bookmarkStart w:id="0" w:name="_Toc3375"/>
    </w:p>
    <w:p w14:paraId="7560F9A7">
      <w:pPr>
        <w:keepNext w:val="0"/>
        <w:keepLines w:val="0"/>
        <w:pageBreakBefore w:val="0"/>
        <w:widowControl w:val="0"/>
        <w:kinsoku/>
        <w:wordWrap w:val="0"/>
        <w:overflowPunct/>
        <w:topLinePunct w:val="0"/>
        <w:autoSpaceDE/>
        <w:autoSpaceDN/>
        <w:bidi w:val="0"/>
        <w:adjustRightInd w:val="0"/>
        <w:snapToGrid w:val="0"/>
        <w:spacing w:line="360" w:lineRule="auto"/>
        <w:jc w:val="center"/>
        <w:outlineLvl w:val="0"/>
        <w:rPr>
          <w:rFonts w:hint="eastAsia" w:asciiTheme="minorEastAsia" w:hAnsiTheme="minorEastAsia" w:eastAsiaTheme="minorEastAsia" w:cstheme="minorEastAsia"/>
          <w:color w:val="000000" w:themeColor="text1"/>
          <w:sz w:val="44"/>
          <w:szCs w:val="44"/>
          <w:lang w:eastAsia="zh-CN"/>
          <w14:textFill>
            <w14:solidFill>
              <w14:schemeClr w14:val="tx1"/>
            </w14:solidFill>
          </w14:textFill>
        </w:rPr>
      </w:pPr>
    </w:p>
    <w:p w14:paraId="046C1DCF">
      <w:pPr>
        <w:keepNext w:val="0"/>
        <w:keepLines w:val="0"/>
        <w:pageBreakBefore w:val="0"/>
        <w:widowControl w:val="0"/>
        <w:kinsoku/>
        <w:wordWrap w:val="0"/>
        <w:overflowPunct/>
        <w:topLinePunct w:val="0"/>
        <w:autoSpaceDE/>
        <w:autoSpaceDN/>
        <w:bidi w:val="0"/>
        <w:adjustRightInd w:val="0"/>
        <w:snapToGrid w:val="0"/>
        <w:spacing w:line="360" w:lineRule="auto"/>
        <w:jc w:val="center"/>
        <w:outlineLvl w:val="0"/>
        <w:rPr>
          <w:rFonts w:hint="eastAsia" w:asciiTheme="minorEastAsia" w:hAnsiTheme="minorEastAsia" w:eastAsiaTheme="minorEastAsia" w:cstheme="minorEastAsia"/>
          <w:color w:val="000000" w:themeColor="text1"/>
          <w:sz w:val="44"/>
          <w:szCs w:val="44"/>
          <w:lang w:eastAsia="zh-CN"/>
          <w14:textFill>
            <w14:solidFill>
              <w14:schemeClr w14:val="tx1"/>
            </w14:solidFill>
          </w14:textFill>
        </w:rPr>
      </w:pPr>
    </w:p>
    <w:p w14:paraId="2FEADE97">
      <w:pPr>
        <w:keepNext w:val="0"/>
        <w:keepLines w:val="0"/>
        <w:pageBreakBefore w:val="0"/>
        <w:widowControl w:val="0"/>
        <w:kinsoku/>
        <w:wordWrap w:val="0"/>
        <w:overflowPunct/>
        <w:topLinePunct w:val="0"/>
        <w:autoSpaceDE/>
        <w:autoSpaceDN/>
        <w:bidi w:val="0"/>
        <w:adjustRightInd w:val="0"/>
        <w:snapToGrid w:val="0"/>
        <w:spacing w:line="360" w:lineRule="auto"/>
        <w:jc w:val="center"/>
        <w:outlineLvl w:val="0"/>
        <w:rPr>
          <w:rFonts w:hint="eastAsia" w:asciiTheme="minorEastAsia" w:hAnsiTheme="minorEastAsia" w:eastAsiaTheme="minorEastAsia" w:cstheme="minorEastAsia"/>
          <w:color w:val="000000" w:themeColor="text1"/>
          <w:sz w:val="44"/>
          <w:szCs w:val="44"/>
          <w14:textFill>
            <w14:solidFill>
              <w14:schemeClr w14:val="tx1"/>
            </w14:solidFill>
          </w14:textFill>
        </w:rPr>
      </w:pPr>
      <w:r>
        <w:rPr>
          <w:rFonts w:hint="eastAsia" w:asciiTheme="minorEastAsia" w:hAnsiTheme="minorEastAsia" w:eastAsiaTheme="minorEastAsia" w:cstheme="minorEastAsia"/>
          <w:color w:val="000000" w:themeColor="text1"/>
          <w:sz w:val="44"/>
          <w:szCs w:val="44"/>
          <w:lang w:eastAsia="zh-CN"/>
          <w14:textFill>
            <w14:solidFill>
              <w14:schemeClr w14:val="tx1"/>
            </w14:solidFill>
          </w14:textFill>
        </w:rPr>
        <w:t>2024年</w:t>
      </w:r>
      <w:r>
        <w:rPr>
          <w:rFonts w:hint="eastAsia" w:asciiTheme="minorEastAsia" w:hAnsiTheme="minorEastAsia" w:eastAsiaTheme="minorEastAsia" w:cstheme="minorEastAsia"/>
          <w:color w:val="000000" w:themeColor="text1"/>
          <w:sz w:val="44"/>
          <w:szCs w:val="44"/>
          <w14:textFill>
            <w14:solidFill>
              <w14:schemeClr w14:val="tx1"/>
            </w14:solidFill>
          </w14:textFill>
        </w:rPr>
        <w:t>度</w:t>
      </w:r>
      <w:bookmarkEnd w:id="0"/>
    </w:p>
    <w:p w14:paraId="0D823AE4">
      <w:pPr>
        <w:keepNext w:val="0"/>
        <w:keepLines w:val="0"/>
        <w:pageBreakBefore w:val="0"/>
        <w:widowControl w:val="0"/>
        <w:kinsoku/>
        <w:wordWrap w:val="0"/>
        <w:overflowPunct/>
        <w:topLinePunct w:val="0"/>
        <w:autoSpaceDE/>
        <w:autoSpaceDN/>
        <w:bidi w:val="0"/>
        <w:adjustRightInd w:val="0"/>
        <w:snapToGrid w:val="0"/>
        <w:spacing w:line="360" w:lineRule="auto"/>
        <w:jc w:val="center"/>
        <w:outlineLvl w:val="0"/>
        <w:rPr>
          <w:rFonts w:hint="eastAsia" w:asciiTheme="minorEastAsia" w:hAnsiTheme="minorEastAsia" w:eastAsiaTheme="minorEastAsia" w:cstheme="minorEastAsia"/>
          <w:color w:val="000000" w:themeColor="text1"/>
          <w:sz w:val="44"/>
          <w:szCs w:val="44"/>
          <w:lang w:val="en-US" w:eastAsia="zh-CN"/>
          <w14:textFill>
            <w14:solidFill>
              <w14:schemeClr w14:val="tx1"/>
            </w14:solidFill>
          </w14:textFill>
        </w:rPr>
      </w:pPr>
      <w:bookmarkStart w:id="1" w:name="_Toc15377194"/>
      <w:bookmarkStart w:id="2" w:name="_Toc15378442"/>
      <w:bookmarkStart w:id="3" w:name="_Toc15306268"/>
      <w:bookmarkStart w:id="4" w:name="_Toc15377426"/>
      <w:bookmarkStart w:id="5" w:name="_Toc15396598"/>
      <w:bookmarkStart w:id="6" w:name="_Toc15396476"/>
      <w:bookmarkStart w:id="7" w:name="_Toc13907"/>
      <w:r>
        <w:rPr>
          <w:rFonts w:hint="eastAsia" w:asciiTheme="minorEastAsia" w:hAnsiTheme="minorEastAsia" w:eastAsiaTheme="minorEastAsia" w:cstheme="minorEastAsia"/>
          <w:color w:val="000000" w:themeColor="text1"/>
          <w:sz w:val="44"/>
          <w:szCs w:val="44"/>
          <w:lang w:val="en-US" w:eastAsia="zh-CN"/>
          <w14:textFill>
            <w14:solidFill>
              <w14:schemeClr w14:val="tx1"/>
            </w14:solidFill>
          </w14:textFill>
        </w:rPr>
        <w:t>红原县水务局</w:t>
      </w:r>
    </w:p>
    <w:p w14:paraId="27AA0FC3">
      <w:pPr>
        <w:keepNext w:val="0"/>
        <w:keepLines w:val="0"/>
        <w:pageBreakBefore w:val="0"/>
        <w:widowControl w:val="0"/>
        <w:kinsoku/>
        <w:wordWrap w:val="0"/>
        <w:overflowPunct/>
        <w:topLinePunct w:val="0"/>
        <w:autoSpaceDE/>
        <w:autoSpaceDN/>
        <w:bidi w:val="0"/>
        <w:adjustRightInd w:val="0"/>
        <w:snapToGrid w:val="0"/>
        <w:spacing w:line="360" w:lineRule="auto"/>
        <w:jc w:val="center"/>
        <w:outlineLvl w:val="0"/>
        <w:rPr>
          <w:rFonts w:hint="eastAsia" w:asciiTheme="minorEastAsia" w:hAnsiTheme="minorEastAsia" w:eastAsiaTheme="minorEastAsia" w:cstheme="minorEastAsia"/>
          <w:color w:val="000000" w:themeColor="text1"/>
          <w:sz w:val="72"/>
          <w:szCs w:val="72"/>
          <w14:textFill>
            <w14:solidFill>
              <w14:schemeClr w14:val="tx1"/>
            </w14:solidFill>
          </w14:textFill>
        </w:rPr>
      </w:pPr>
      <w:r>
        <w:rPr>
          <w:rFonts w:hint="eastAsia" w:asciiTheme="minorEastAsia" w:hAnsiTheme="minorEastAsia" w:eastAsiaTheme="minorEastAsia" w:cstheme="minorEastAsia"/>
          <w:color w:val="000000" w:themeColor="text1"/>
          <w:sz w:val="44"/>
          <w:szCs w:val="44"/>
          <w14:textFill>
            <w14:solidFill>
              <w14:schemeClr w14:val="tx1"/>
            </w14:solidFill>
          </w14:textFill>
        </w:rPr>
        <w:t>部门决算</w:t>
      </w:r>
      <w:bookmarkEnd w:id="1"/>
      <w:bookmarkEnd w:id="2"/>
      <w:bookmarkEnd w:id="3"/>
      <w:bookmarkEnd w:id="4"/>
      <w:bookmarkEnd w:id="5"/>
      <w:bookmarkEnd w:id="6"/>
      <w:r>
        <w:rPr>
          <w:rFonts w:hint="eastAsia" w:asciiTheme="minorEastAsia" w:hAnsiTheme="minorEastAsia" w:eastAsiaTheme="minorEastAsia" w:cstheme="minorEastAsia"/>
          <w:color w:val="000000" w:themeColor="text1"/>
          <w:sz w:val="44"/>
          <w:szCs w:val="44"/>
          <w14:textFill>
            <w14:solidFill>
              <w14:schemeClr w14:val="tx1"/>
            </w14:solidFill>
          </w14:textFill>
        </w:rPr>
        <w:t>公开编制说明</w:t>
      </w:r>
      <w:bookmarkEnd w:id="7"/>
    </w:p>
    <w:p w14:paraId="387588A9">
      <w:pPr>
        <w:keepNext w:val="0"/>
        <w:keepLines w:val="0"/>
        <w:pageBreakBefore w:val="0"/>
        <w:widowControl w:val="0"/>
        <w:kinsoku/>
        <w:wordWrap w:val="0"/>
        <w:overflowPunct/>
        <w:topLinePunct w:val="0"/>
        <w:autoSpaceDE/>
        <w:autoSpaceDN/>
        <w:bidi w:val="0"/>
        <w:adjustRightInd w:val="0"/>
        <w:snapToGrid w:val="0"/>
        <w:spacing w:line="360" w:lineRule="auto"/>
        <w:jc w:val="center"/>
        <w:rPr>
          <w:rFonts w:hint="eastAsia" w:asciiTheme="minorEastAsia" w:hAnsiTheme="minorEastAsia" w:eastAsiaTheme="minorEastAsia" w:cstheme="minorEastAsia"/>
          <w:color w:val="000000" w:themeColor="text1"/>
          <w:sz w:val="52"/>
          <w:szCs w:val="52"/>
          <w14:textFill>
            <w14:solidFill>
              <w14:schemeClr w14:val="tx1"/>
            </w14:solidFill>
          </w14:textFill>
        </w:rPr>
      </w:pPr>
    </w:p>
    <w:p w14:paraId="456606FA">
      <w:pPr>
        <w:keepNext w:val="0"/>
        <w:keepLines w:val="0"/>
        <w:pageBreakBefore w:val="0"/>
        <w:widowControl w:val="0"/>
        <w:kinsoku/>
        <w:wordWrap w:val="0"/>
        <w:overflowPunct/>
        <w:topLinePunct w:val="0"/>
        <w:autoSpaceDE/>
        <w:autoSpaceDN/>
        <w:bidi w:val="0"/>
        <w:jc w:val="center"/>
        <w:rPr>
          <w:rFonts w:hint="eastAsia" w:asciiTheme="minorEastAsia" w:hAnsiTheme="minorEastAsia" w:eastAsiaTheme="minorEastAsia" w:cstheme="minorEastAsia"/>
          <w:color w:val="000000" w:themeColor="text1"/>
          <w:sz w:val="36"/>
          <w:szCs w:val="36"/>
          <w14:textFill>
            <w14:solidFill>
              <w14:schemeClr w14:val="tx1"/>
            </w14:solidFill>
          </w14:textFill>
        </w:rPr>
      </w:pPr>
    </w:p>
    <w:p w14:paraId="09DF5DC8">
      <w:pPr>
        <w:keepNext w:val="0"/>
        <w:keepLines w:val="0"/>
        <w:pageBreakBefore w:val="0"/>
        <w:widowControl w:val="0"/>
        <w:kinsoku/>
        <w:wordWrap w:val="0"/>
        <w:overflowPunct/>
        <w:topLinePunct w:val="0"/>
        <w:autoSpaceDE/>
        <w:autoSpaceDN/>
        <w:bidi w:val="0"/>
        <w:jc w:val="center"/>
        <w:rPr>
          <w:rFonts w:hint="eastAsia" w:asciiTheme="minorEastAsia" w:hAnsiTheme="minorEastAsia" w:eastAsiaTheme="minorEastAsia" w:cstheme="minorEastAsia"/>
          <w:color w:val="000000" w:themeColor="text1"/>
          <w:sz w:val="36"/>
          <w:szCs w:val="36"/>
          <w14:textFill>
            <w14:solidFill>
              <w14:schemeClr w14:val="tx1"/>
            </w14:solidFill>
          </w14:textFill>
        </w:rPr>
      </w:pPr>
    </w:p>
    <w:p w14:paraId="039504BA">
      <w:pPr>
        <w:keepNext w:val="0"/>
        <w:keepLines w:val="0"/>
        <w:pageBreakBefore w:val="0"/>
        <w:widowControl w:val="0"/>
        <w:kinsoku/>
        <w:wordWrap w:val="0"/>
        <w:overflowPunct/>
        <w:topLinePunct w:val="0"/>
        <w:autoSpaceDE/>
        <w:autoSpaceDN/>
        <w:bidi w:val="0"/>
        <w:jc w:val="center"/>
        <w:rPr>
          <w:rFonts w:hint="eastAsia" w:asciiTheme="minorEastAsia" w:hAnsiTheme="minorEastAsia" w:eastAsiaTheme="minorEastAsia" w:cstheme="minorEastAsia"/>
          <w:color w:val="000000" w:themeColor="text1"/>
          <w:sz w:val="36"/>
          <w:szCs w:val="36"/>
          <w14:textFill>
            <w14:solidFill>
              <w14:schemeClr w14:val="tx1"/>
            </w14:solidFill>
          </w14:textFill>
        </w:rPr>
      </w:pPr>
    </w:p>
    <w:p w14:paraId="48D20F76">
      <w:pPr>
        <w:keepNext w:val="0"/>
        <w:keepLines w:val="0"/>
        <w:pageBreakBefore w:val="0"/>
        <w:widowControl w:val="0"/>
        <w:kinsoku/>
        <w:wordWrap w:val="0"/>
        <w:overflowPunct/>
        <w:topLinePunct w:val="0"/>
        <w:autoSpaceDE/>
        <w:autoSpaceDN/>
        <w:bidi w:val="0"/>
        <w:jc w:val="center"/>
        <w:rPr>
          <w:rFonts w:hint="eastAsia" w:asciiTheme="minorEastAsia" w:hAnsiTheme="minorEastAsia" w:eastAsiaTheme="minorEastAsia" w:cstheme="minorEastAsia"/>
          <w:color w:val="000000" w:themeColor="text1"/>
          <w:sz w:val="36"/>
          <w:szCs w:val="36"/>
          <w14:textFill>
            <w14:solidFill>
              <w14:schemeClr w14:val="tx1"/>
            </w14:solidFill>
          </w14:textFill>
        </w:rPr>
      </w:pPr>
    </w:p>
    <w:p w14:paraId="168CCF6D">
      <w:pPr>
        <w:keepNext w:val="0"/>
        <w:keepLines w:val="0"/>
        <w:pageBreakBefore w:val="0"/>
        <w:widowControl w:val="0"/>
        <w:kinsoku/>
        <w:wordWrap w:val="0"/>
        <w:overflowPunct/>
        <w:topLinePunct w:val="0"/>
        <w:autoSpaceDE/>
        <w:autoSpaceDN/>
        <w:bidi w:val="0"/>
        <w:jc w:val="center"/>
        <w:rPr>
          <w:rFonts w:hint="eastAsia" w:asciiTheme="minorEastAsia" w:hAnsiTheme="minorEastAsia" w:eastAsiaTheme="minorEastAsia" w:cstheme="minorEastAsia"/>
          <w:color w:val="000000" w:themeColor="text1"/>
          <w:sz w:val="36"/>
          <w:szCs w:val="36"/>
          <w14:textFill>
            <w14:solidFill>
              <w14:schemeClr w14:val="tx1"/>
            </w14:solidFill>
          </w14:textFill>
        </w:rPr>
      </w:pPr>
    </w:p>
    <w:p w14:paraId="24D5B0B6">
      <w:pPr>
        <w:keepNext w:val="0"/>
        <w:keepLines w:val="0"/>
        <w:pageBreakBefore w:val="0"/>
        <w:widowControl w:val="0"/>
        <w:kinsoku/>
        <w:wordWrap w:val="0"/>
        <w:overflowPunct/>
        <w:topLinePunct w:val="0"/>
        <w:autoSpaceDE/>
        <w:autoSpaceDN/>
        <w:bidi w:val="0"/>
        <w:jc w:val="center"/>
        <w:rPr>
          <w:rFonts w:hint="eastAsia" w:asciiTheme="minorEastAsia" w:hAnsiTheme="minorEastAsia" w:eastAsiaTheme="minorEastAsia" w:cstheme="minorEastAsia"/>
          <w:color w:val="000000" w:themeColor="text1"/>
          <w:sz w:val="36"/>
          <w:szCs w:val="36"/>
          <w14:textFill>
            <w14:solidFill>
              <w14:schemeClr w14:val="tx1"/>
            </w14:solidFill>
          </w14:textFill>
        </w:rPr>
      </w:pPr>
    </w:p>
    <w:p w14:paraId="23CE4877">
      <w:pPr>
        <w:keepNext w:val="0"/>
        <w:keepLines w:val="0"/>
        <w:pageBreakBefore w:val="0"/>
        <w:widowControl w:val="0"/>
        <w:kinsoku/>
        <w:wordWrap w:val="0"/>
        <w:overflowPunct/>
        <w:topLinePunct w:val="0"/>
        <w:autoSpaceDE/>
        <w:autoSpaceDN/>
        <w:bidi w:val="0"/>
        <w:jc w:val="both"/>
        <w:rPr>
          <w:rFonts w:hint="eastAsia" w:asciiTheme="minorEastAsia" w:hAnsiTheme="minorEastAsia" w:eastAsiaTheme="minorEastAsia" w:cstheme="minorEastAsia"/>
          <w:color w:val="000000" w:themeColor="text1"/>
          <w:sz w:val="36"/>
          <w:szCs w:val="36"/>
          <w14:textFill>
            <w14:solidFill>
              <w14:schemeClr w14:val="tx1"/>
            </w14:solidFill>
          </w14:textFill>
        </w:rPr>
      </w:pPr>
    </w:p>
    <w:p w14:paraId="7B21CDAE">
      <w:pPr>
        <w:keepNext w:val="0"/>
        <w:keepLines w:val="0"/>
        <w:pageBreakBefore w:val="0"/>
        <w:widowControl w:val="0"/>
        <w:kinsoku/>
        <w:wordWrap w:val="0"/>
        <w:overflowPunct/>
        <w:topLinePunct w:val="0"/>
        <w:autoSpaceDE/>
        <w:autoSpaceDN/>
        <w:bidi w:val="0"/>
        <w:jc w:val="center"/>
        <w:rPr>
          <w:rFonts w:hint="eastAsia" w:asciiTheme="minorEastAsia" w:hAnsiTheme="minorEastAsia" w:eastAsiaTheme="minorEastAsia" w:cstheme="minorEastAsia"/>
          <w:color w:val="000000" w:themeColor="text1"/>
          <w:sz w:val="36"/>
          <w:szCs w:val="36"/>
          <w14:textFill>
            <w14:solidFill>
              <w14:schemeClr w14:val="tx1"/>
            </w14:solidFill>
          </w14:textFill>
        </w:rPr>
      </w:pPr>
    </w:p>
    <w:p w14:paraId="52A21A5F">
      <w:pPr>
        <w:keepNext w:val="0"/>
        <w:keepLines w:val="0"/>
        <w:pageBreakBefore w:val="0"/>
        <w:widowControl w:val="0"/>
        <w:kinsoku/>
        <w:wordWrap w:val="0"/>
        <w:overflowPunct/>
        <w:topLinePunct w:val="0"/>
        <w:autoSpaceDE/>
        <w:autoSpaceDN/>
        <w:bidi w:val="0"/>
        <w:jc w:val="center"/>
        <w:rPr>
          <w:rFonts w:hint="eastAsia" w:asciiTheme="minorEastAsia" w:hAnsiTheme="minorEastAsia" w:eastAsiaTheme="minorEastAsia" w:cstheme="minorEastAsia"/>
          <w:color w:val="000000" w:themeColor="text1"/>
          <w:sz w:val="36"/>
          <w:szCs w:val="36"/>
          <w14:textFill>
            <w14:solidFill>
              <w14:schemeClr w14:val="tx1"/>
            </w14:solidFill>
          </w14:textFill>
        </w:rPr>
      </w:pPr>
    </w:p>
    <w:p w14:paraId="1A260CAA">
      <w:pPr>
        <w:pStyle w:val="11"/>
        <w:keepNext w:val="0"/>
        <w:keepLines w:val="0"/>
        <w:pageBreakBefore w:val="0"/>
        <w:widowControl w:val="0"/>
        <w:kinsoku/>
        <w:wordWrap w:val="0"/>
        <w:overflowPunct/>
        <w:topLinePunct w:val="0"/>
        <w:autoSpaceDE/>
        <w:autoSpaceDN/>
        <w:bidi w:val="0"/>
        <w:ind w:right="75"/>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hd w:val="clear" w:color="auto" w:fill="FFFFFF"/>
          <w14:textFill>
            <w14:solidFill>
              <w14:schemeClr w14:val="tx1"/>
            </w14:solidFill>
          </w14:textFill>
        </w:rPr>
        <w:t>保密审查情况：已审查，内容审定</w:t>
      </w:r>
    </w:p>
    <w:p w14:paraId="2293EF0A">
      <w:pPr>
        <w:pStyle w:val="11"/>
        <w:keepNext w:val="0"/>
        <w:keepLines w:val="0"/>
        <w:pageBreakBefore w:val="0"/>
        <w:widowControl w:val="0"/>
        <w:kinsoku/>
        <w:wordWrap w:val="0"/>
        <w:overflowPunct/>
        <w:topLinePunct w:val="0"/>
        <w:autoSpaceDE/>
        <w:autoSpaceDN/>
        <w:bidi w:val="0"/>
        <w:ind w:right="75"/>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hd w:val="clear" w:color="auto" w:fill="FFFFFF"/>
          <w14:textFill>
            <w14:solidFill>
              <w14:schemeClr w14:val="tx1"/>
            </w14:solidFill>
          </w14:textFill>
        </w:rPr>
        <w:t>部门主要负责人审签情况：已审签，同意对外公开</w:t>
      </w:r>
    </w:p>
    <w:p w14:paraId="2F6D67D1">
      <w:pPr>
        <w:keepNext w:val="0"/>
        <w:keepLines w:val="0"/>
        <w:pageBreakBefore w:val="0"/>
        <w:widowControl w:val="0"/>
        <w:kinsoku/>
        <w:wordWrap w:val="0"/>
        <w:overflowPunct/>
        <w:topLinePunct w:val="0"/>
        <w:autoSpaceDE/>
        <w:autoSpaceDN/>
        <w:bidi w:val="0"/>
        <w:rPr>
          <w:color w:val="000000" w:themeColor="text1"/>
          <w14:textFill>
            <w14:solidFill>
              <w14:schemeClr w14:val="tx1"/>
            </w14:solidFill>
          </w14:textFill>
        </w:rPr>
      </w:pPr>
    </w:p>
    <w:p w14:paraId="55698918">
      <w:pPr>
        <w:pStyle w:val="5"/>
        <w:keepNext w:val="0"/>
        <w:keepLines w:val="0"/>
        <w:pageBreakBefore w:val="0"/>
        <w:widowControl w:val="0"/>
        <w:kinsoku/>
        <w:wordWrap w:val="0"/>
        <w:overflowPunct/>
        <w:topLinePunct w:val="0"/>
        <w:autoSpaceDE/>
        <w:autoSpaceDN/>
        <w:bidi w:val="0"/>
        <w:rPr>
          <w:color w:val="000000" w:themeColor="text1"/>
          <w14:textFill>
            <w14:solidFill>
              <w14:schemeClr w14:val="tx1"/>
            </w14:solidFill>
          </w14:textFill>
        </w:rPr>
      </w:pPr>
    </w:p>
    <w:p w14:paraId="27ADBA7F">
      <w:pPr>
        <w:keepNext w:val="0"/>
        <w:keepLines w:val="0"/>
        <w:pageBreakBefore w:val="0"/>
        <w:widowControl w:val="0"/>
        <w:kinsoku/>
        <w:wordWrap w:val="0"/>
        <w:overflowPunct/>
        <w:topLinePunct w:val="0"/>
        <w:autoSpaceDE/>
        <w:autoSpaceDN/>
        <w:bidi w:val="0"/>
        <w:rPr>
          <w:color w:val="000000" w:themeColor="text1"/>
          <w14:textFill>
            <w14:solidFill>
              <w14:schemeClr w14:val="tx1"/>
            </w14:solidFill>
          </w14:textFill>
        </w:rPr>
      </w:pPr>
    </w:p>
    <w:p w14:paraId="245B31C9">
      <w:pPr>
        <w:pStyle w:val="5"/>
        <w:keepNext w:val="0"/>
        <w:keepLines w:val="0"/>
        <w:pageBreakBefore w:val="0"/>
        <w:widowControl w:val="0"/>
        <w:kinsoku/>
        <w:wordWrap w:val="0"/>
        <w:overflowPunct/>
        <w:topLinePunct w:val="0"/>
        <w:autoSpaceDE/>
        <w:autoSpaceDN/>
        <w:bidi w:val="0"/>
        <w:rPr>
          <w:color w:val="000000" w:themeColor="text1"/>
          <w14:textFill>
            <w14:solidFill>
              <w14:schemeClr w14:val="tx1"/>
            </w14:solidFill>
          </w14:textFill>
        </w:rPr>
      </w:pPr>
    </w:p>
    <w:p w14:paraId="5179FF52">
      <w:pPr>
        <w:keepNext w:val="0"/>
        <w:keepLines w:val="0"/>
        <w:pageBreakBefore w:val="0"/>
        <w:widowControl w:val="0"/>
        <w:kinsoku/>
        <w:wordWrap w:val="0"/>
        <w:overflowPunct/>
        <w:topLinePunct w:val="0"/>
        <w:autoSpaceDE/>
        <w:autoSpaceDN/>
        <w:bidi w:val="0"/>
        <w:rPr>
          <w:color w:val="000000" w:themeColor="text1"/>
          <w14:textFill>
            <w14:solidFill>
              <w14:schemeClr w14:val="tx1"/>
            </w14:solidFill>
          </w14:textFill>
        </w:rPr>
      </w:pPr>
    </w:p>
    <w:p w14:paraId="05140949">
      <w:pPr>
        <w:pStyle w:val="5"/>
        <w:keepNext w:val="0"/>
        <w:keepLines w:val="0"/>
        <w:pageBreakBefore w:val="0"/>
        <w:widowControl w:val="0"/>
        <w:kinsoku/>
        <w:wordWrap w:val="0"/>
        <w:overflowPunct/>
        <w:topLinePunct w:val="0"/>
        <w:autoSpaceDE/>
        <w:autoSpaceDN/>
        <w:bidi w:val="0"/>
        <w:rPr>
          <w:color w:val="000000" w:themeColor="text1"/>
          <w14:textFill>
            <w14:solidFill>
              <w14:schemeClr w14:val="tx1"/>
            </w14:solidFill>
          </w14:textFill>
        </w:rPr>
      </w:pPr>
    </w:p>
    <w:p w14:paraId="3AB0096B">
      <w:pPr>
        <w:keepNext w:val="0"/>
        <w:keepLines w:val="0"/>
        <w:pageBreakBefore w:val="0"/>
        <w:widowControl w:val="0"/>
        <w:kinsoku/>
        <w:wordWrap w:val="0"/>
        <w:overflowPunct/>
        <w:topLinePunct w:val="0"/>
        <w:autoSpaceDE/>
        <w:autoSpaceDN/>
        <w:bidi w:val="0"/>
        <w:rPr>
          <w:color w:val="000000" w:themeColor="text1"/>
          <w14:textFill>
            <w14:solidFill>
              <w14:schemeClr w14:val="tx1"/>
            </w14:solidFill>
          </w14:textFill>
        </w:rPr>
      </w:pPr>
    </w:p>
    <w:p w14:paraId="5B2CDD6C">
      <w:pPr>
        <w:pStyle w:val="5"/>
        <w:keepNext w:val="0"/>
        <w:keepLines w:val="0"/>
        <w:pageBreakBefore w:val="0"/>
        <w:widowControl w:val="0"/>
        <w:kinsoku/>
        <w:wordWrap w:val="0"/>
        <w:overflowPunct/>
        <w:topLinePunct w:val="0"/>
        <w:autoSpaceDE/>
        <w:autoSpaceDN/>
        <w:bidi w:val="0"/>
        <w:rPr>
          <w:color w:val="000000" w:themeColor="text1"/>
          <w14:textFill>
            <w14:solidFill>
              <w14:schemeClr w14:val="tx1"/>
            </w14:solidFill>
          </w14:textFill>
        </w:rPr>
      </w:pPr>
    </w:p>
    <w:p w14:paraId="6EA8A146">
      <w:pPr>
        <w:keepNext w:val="0"/>
        <w:keepLines w:val="0"/>
        <w:pageBreakBefore w:val="0"/>
        <w:widowControl w:val="0"/>
        <w:kinsoku/>
        <w:wordWrap w:val="0"/>
        <w:overflowPunct/>
        <w:topLinePunct w:val="0"/>
        <w:autoSpaceDE/>
        <w:autoSpaceDN/>
        <w:bidi w:val="0"/>
        <w:spacing w:before="203" w:line="187" w:lineRule="auto"/>
        <w:outlineLvl w:val="0"/>
        <w:rPr>
          <w:rFonts w:ascii="微软雅黑" w:hAnsi="微软雅黑" w:eastAsia="微软雅黑" w:cs="微软雅黑"/>
          <w:b/>
          <w:bCs/>
          <w:color w:val="000000" w:themeColor="text1"/>
          <w:spacing w:val="6"/>
          <w:sz w:val="26"/>
          <w:szCs w:val="26"/>
          <w14:textFill>
            <w14:solidFill>
              <w14:schemeClr w14:val="tx1"/>
            </w14:solidFill>
          </w14:textFill>
        </w:rPr>
      </w:pPr>
    </w:p>
    <w:p w14:paraId="21B7DCAE">
      <w:pPr>
        <w:keepNext w:val="0"/>
        <w:keepLines w:val="0"/>
        <w:pageBreakBefore w:val="0"/>
        <w:widowControl w:val="0"/>
        <w:kinsoku/>
        <w:wordWrap w:val="0"/>
        <w:overflowPunct/>
        <w:topLinePunct w:val="0"/>
        <w:autoSpaceDE/>
        <w:autoSpaceDN/>
        <w:bidi w:val="0"/>
        <w:spacing w:before="203" w:line="187" w:lineRule="auto"/>
        <w:ind w:left="3152"/>
        <w:outlineLvl w:val="0"/>
        <w:rPr>
          <w:rFonts w:ascii="微软雅黑" w:hAnsi="微软雅黑" w:eastAsia="微软雅黑" w:cs="微软雅黑"/>
          <w:b/>
          <w:bCs/>
          <w:color w:val="000000" w:themeColor="text1"/>
          <w:spacing w:val="6"/>
          <w:sz w:val="26"/>
          <w:szCs w:val="26"/>
          <w14:textFill>
            <w14:solidFill>
              <w14:schemeClr w14:val="tx1"/>
            </w14:solidFill>
          </w14:textFill>
        </w:rPr>
      </w:pPr>
    </w:p>
    <w:p w14:paraId="59E69BF4">
      <w:pPr>
        <w:keepNext w:val="0"/>
        <w:keepLines w:val="0"/>
        <w:pageBreakBefore w:val="0"/>
        <w:widowControl w:val="0"/>
        <w:kinsoku/>
        <w:wordWrap w:val="0"/>
        <w:overflowPunct/>
        <w:topLinePunct w:val="0"/>
        <w:autoSpaceDE/>
        <w:autoSpaceDN/>
        <w:bidi w:val="0"/>
        <w:spacing w:line="253" w:lineRule="auto"/>
        <w:rPr>
          <w:rFonts w:ascii="Arial"/>
          <w:color w:val="000000" w:themeColor="text1"/>
          <w:sz w:val="21"/>
          <w14:textFill>
            <w14:solidFill>
              <w14:schemeClr w14:val="tx1"/>
            </w14:solidFill>
          </w14:textFill>
        </w:rPr>
      </w:pPr>
    </w:p>
    <w:p w14:paraId="715E3C79">
      <w:pPr>
        <w:keepNext w:val="0"/>
        <w:keepLines w:val="0"/>
        <w:pageBreakBefore w:val="0"/>
        <w:widowControl w:val="0"/>
        <w:kinsoku/>
        <w:wordWrap w:val="0"/>
        <w:overflowPunct/>
        <w:topLinePunct w:val="0"/>
        <w:autoSpaceDE/>
        <w:autoSpaceDN/>
        <w:bidi w:val="0"/>
        <w:spacing w:line="253" w:lineRule="auto"/>
        <w:rPr>
          <w:rFonts w:ascii="Arial"/>
          <w:color w:val="000000" w:themeColor="text1"/>
          <w:sz w:val="21"/>
          <w14:textFill>
            <w14:solidFill>
              <w14:schemeClr w14:val="tx1"/>
            </w14:solidFill>
          </w14:textFill>
        </w:rPr>
      </w:pPr>
    </w:p>
    <w:p w14:paraId="2FC76F21">
      <w:pPr>
        <w:keepNext w:val="0"/>
        <w:keepLines w:val="0"/>
        <w:pageBreakBefore w:val="0"/>
        <w:widowControl w:val="0"/>
        <w:kinsoku/>
        <w:wordWrap w:val="0"/>
        <w:overflowPunct/>
        <w:topLinePunct w:val="0"/>
        <w:autoSpaceDE/>
        <w:autoSpaceDN/>
        <w:bidi w:val="0"/>
        <w:spacing w:line="254" w:lineRule="auto"/>
        <w:rPr>
          <w:rFonts w:ascii="Arial"/>
          <w:color w:val="000000" w:themeColor="text1"/>
          <w:sz w:val="21"/>
          <w14:textFill>
            <w14:solidFill>
              <w14:schemeClr w14:val="tx1"/>
            </w14:solidFill>
          </w14:textFill>
        </w:rPr>
      </w:pPr>
    </w:p>
    <w:p w14:paraId="202C1294">
      <w:pPr>
        <w:keepNext w:val="0"/>
        <w:keepLines w:val="0"/>
        <w:pageBreakBefore w:val="0"/>
        <w:widowControl w:val="0"/>
        <w:kinsoku/>
        <w:wordWrap w:val="0"/>
        <w:overflowPunct/>
        <w:topLinePunct w:val="0"/>
        <w:autoSpaceDE/>
        <w:autoSpaceDN/>
        <w:bidi w:val="0"/>
        <w:spacing w:line="254" w:lineRule="auto"/>
        <w:rPr>
          <w:rFonts w:ascii="Arial"/>
          <w:color w:val="000000" w:themeColor="text1"/>
          <w:sz w:val="21"/>
          <w14:textFill>
            <w14:solidFill>
              <w14:schemeClr w14:val="tx1"/>
            </w14:solidFill>
          </w14:textFill>
        </w:rPr>
      </w:pPr>
    </w:p>
    <w:p w14:paraId="1AD5972F">
      <w:pPr>
        <w:keepNext w:val="0"/>
        <w:keepLines w:val="0"/>
        <w:pageBreakBefore w:val="0"/>
        <w:widowControl w:val="0"/>
        <w:kinsoku/>
        <w:wordWrap w:val="0"/>
        <w:overflowPunct/>
        <w:topLinePunct w:val="0"/>
        <w:autoSpaceDE/>
        <w:autoSpaceDN/>
        <w:bidi w:val="0"/>
        <w:spacing w:line="254" w:lineRule="auto"/>
        <w:rPr>
          <w:rFonts w:ascii="Arial"/>
          <w:color w:val="000000" w:themeColor="text1"/>
          <w:sz w:val="21"/>
          <w14:textFill>
            <w14:solidFill>
              <w14:schemeClr w14:val="tx1"/>
            </w14:solidFill>
          </w14:textFill>
        </w:rPr>
      </w:pPr>
    </w:p>
    <w:p w14:paraId="1772DAE0">
      <w:pPr>
        <w:pStyle w:val="3"/>
        <w:keepNext w:val="0"/>
        <w:keepLines w:val="0"/>
        <w:pageBreakBefore w:val="0"/>
        <w:widowControl w:val="0"/>
        <w:kinsoku/>
        <w:wordWrap w:val="0"/>
        <w:overflowPunct/>
        <w:topLinePunct w:val="0"/>
        <w:autoSpaceDE/>
        <w:autoSpaceDN/>
        <w:bidi w:val="0"/>
        <w:spacing w:before="153" w:line="211" w:lineRule="auto"/>
        <w:jc w:val="center"/>
        <w:outlineLvl w:val="0"/>
        <w:rPr>
          <w:color w:val="000000" w:themeColor="text1"/>
          <w:sz w:val="47"/>
          <w:szCs w:val="47"/>
          <w14:textFill>
            <w14:solidFill>
              <w14:schemeClr w14:val="tx1"/>
            </w14:solidFill>
          </w14:textFill>
        </w:rPr>
      </w:pPr>
      <w:r>
        <w:rPr>
          <w:color w:val="000000" w:themeColor="text1"/>
          <w:spacing w:val="-17"/>
          <w:sz w:val="47"/>
          <w:szCs w:val="47"/>
          <w14:textFill>
            <w14:solidFill>
              <w14:schemeClr w14:val="tx1"/>
            </w14:solidFill>
          </w14:textFill>
        </w:rPr>
        <w:t>目录</w:t>
      </w:r>
    </w:p>
    <w:p w14:paraId="3486938B">
      <w:pPr>
        <w:pStyle w:val="3"/>
        <w:keepNext w:val="0"/>
        <w:keepLines w:val="0"/>
        <w:pageBreakBefore w:val="0"/>
        <w:widowControl w:val="0"/>
        <w:kinsoku/>
        <w:wordWrap w:val="0"/>
        <w:overflowPunct/>
        <w:topLinePunct w:val="0"/>
        <w:autoSpaceDE/>
        <w:autoSpaceDN/>
        <w:bidi w:val="0"/>
        <w:spacing w:line="227" w:lineRule="auto"/>
        <w:ind w:left="4474"/>
        <w:rPr>
          <w:color w:val="000000" w:themeColor="text1"/>
          <w:spacing w:val="6"/>
          <w14:textFill>
            <w14:solidFill>
              <w14:schemeClr w14:val="tx1"/>
            </w14:solidFill>
          </w14:textFill>
        </w:rPr>
      </w:pPr>
    </w:p>
    <w:p w14:paraId="4AB9F317">
      <w:pPr>
        <w:pStyle w:val="3"/>
        <w:keepNext w:val="0"/>
        <w:keepLines w:val="0"/>
        <w:pageBreakBefore w:val="0"/>
        <w:widowControl w:val="0"/>
        <w:kinsoku/>
        <w:wordWrap w:val="0"/>
        <w:overflowPunct/>
        <w:topLinePunct w:val="0"/>
        <w:autoSpaceDE/>
        <w:autoSpaceDN/>
        <w:bidi w:val="0"/>
        <w:spacing w:line="227" w:lineRule="auto"/>
        <w:ind w:left="4474"/>
        <w:rPr>
          <w:color w:val="000000" w:themeColor="text1"/>
          <w14:textFill>
            <w14:solidFill>
              <w14:schemeClr w14:val="tx1"/>
            </w14:solidFill>
          </w14:textFill>
        </w:rPr>
      </w:pPr>
      <w:r>
        <w:rPr>
          <w:color w:val="000000" w:themeColor="text1"/>
          <w:spacing w:val="6"/>
          <w14:textFill>
            <w14:solidFill>
              <w14:schemeClr w14:val="tx1"/>
            </w14:solidFill>
          </w14:textFill>
        </w:rPr>
        <w:t>第一部分 部门概况</w:t>
      </w:r>
    </w:p>
    <w:p w14:paraId="76850BDA">
      <w:pPr>
        <w:pStyle w:val="3"/>
        <w:keepNext w:val="0"/>
        <w:keepLines w:val="0"/>
        <w:pageBreakBefore w:val="0"/>
        <w:widowControl w:val="0"/>
        <w:kinsoku/>
        <w:wordWrap w:val="0"/>
        <w:overflowPunct/>
        <w:topLinePunct w:val="0"/>
        <w:autoSpaceDE/>
        <w:autoSpaceDN/>
        <w:bidi w:val="0"/>
        <w:spacing w:before="14" w:line="227" w:lineRule="auto"/>
        <w:ind w:left="514"/>
        <w:rPr>
          <w:color w:val="000000" w:themeColor="text1"/>
          <w14:textFill>
            <w14:solidFill>
              <w14:schemeClr w14:val="tx1"/>
            </w14:solidFill>
          </w14:textFill>
        </w:rPr>
      </w:pPr>
      <w:r>
        <w:rPr>
          <w:color w:val="000000" w:themeColor="text1"/>
          <w:spacing w:val="2"/>
          <w14:textFill>
            <w14:solidFill>
              <w14:schemeClr w14:val="tx1"/>
            </w14:solidFill>
          </w14:textFill>
        </w:rPr>
        <w:t>一、</w:t>
      </w:r>
      <w:r>
        <w:rPr>
          <w:color w:val="000000" w:themeColor="text1"/>
          <w:spacing w:val="25"/>
          <w14:textFill>
            <w14:solidFill>
              <w14:schemeClr w14:val="tx1"/>
            </w14:solidFill>
          </w14:textFill>
        </w:rPr>
        <w:t xml:space="preserve"> </w:t>
      </w:r>
      <w:r>
        <w:rPr>
          <w:color w:val="000000" w:themeColor="text1"/>
          <w:spacing w:val="2"/>
          <w14:textFill>
            <w14:solidFill>
              <w14:schemeClr w14:val="tx1"/>
            </w14:solidFill>
          </w14:textFill>
        </w:rPr>
        <w:t>部门职责</w:t>
      </w:r>
    </w:p>
    <w:p w14:paraId="414A844C">
      <w:pPr>
        <w:pStyle w:val="3"/>
        <w:keepNext w:val="0"/>
        <w:keepLines w:val="0"/>
        <w:pageBreakBefore w:val="0"/>
        <w:widowControl w:val="0"/>
        <w:kinsoku/>
        <w:wordWrap w:val="0"/>
        <w:overflowPunct/>
        <w:topLinePunct w:val="0"/>
        <w:autoSpaceDE/>
        <w:autoSpaceDN/>
        <w:bidi w:val="0"/>
        <w:spacing w:line="228" w:lineRule="auto"/>
        <w:ind w:left="514"/>
        <w:rPr>
          <w:color w:val="000000" w:themeColor="text1"/>
          <w14:textFill>
            <w14:solidFill>
              <w14:schemeClr w14:val="tx1"/>
            </w14:solidFill>
          </w14:textFill>
        </w:rPr>
      </w:pPr>
      <w:r>
        <w:rPr>
          <w:color w:val="000000" w:themeColor="text1"/>
          <w:spacing w:val="5"/>
          <w14:textFill>
            <w14:solidFill>
              <w14:schemeClr w14:val="tx1"/>
            </w14:solidFill>
          </w14:textFill>
        </w:rPr>
        <w:t>二、机构设置</w:t>
      </w:r>
    </w:p>
    <w:p w14:paraId="04EA8F05">
      <w:pPr>
        <w:pStyle w:val="3"/>
        <w:keepNext w:val="0"/>
        <w:keepLines w:val="0"/>
        <w:pageBreakBefore w:val="0"/>
        <w:widowControl w:val="0"/>
        <w:kinsoku/>
        <w:wordWrap w:val="0"/>
        <w:overflowPunct/>
        <w:topLinePunct w:val="0"/>
        <w:autoSpaceDE/>
        <w:autoSpaceDN/>
        <w:bidi w:val="0"/>
        <w:spacing w:before="29" w:line="227" w:lineRule="auto"/>
        <w:ind w:left="3522"/>
        <w:rPr>
          <w:color w:val="000000" w:themeColor="text1"/>
          <w14:textFill>
            <w14:solidFill>
              <w14:schemeClr w14:val="tx1"/>
            </w14:solidFill>
          </w14:textFill>
        </w:rPr>
      </w:pPr>
      <w:r>
        <w:rPr>
          <w:color w:val="000000" w:themeColor="text1"/>
          <w:spacing w:val="6"/>
          <w14:textFill>
            <w14:solidFill>
              <w14:schemeClr w14:val="tx1"/>
            </w14:solidFill>
          </w14:textFill>
        </w:rPr>
        <w:t xml:space="preserve">第二部分 </w:t>
      </w:r>
      <w:r>
        <w:rPr>
          <w:rFonts w:hint="eastAsia" w:ascii="Times New Roman" w:hAnsi="Times New Roman" w:eastAsia="宋体" w:cs="Times New Roman"/>
          <w:color w:val="000000" w:themeColor="text1"/>
          <w:spacing w:val="6"/>
          <w:lang w:eastAsia="zh-CN"/>
          <w14:textFill>
            <w14:solidFill>
              <w14:schemeClr w14:val="tx1"/>
            </w14:solidFill>
          </w14:textFill>
        </w:rPr>
        <w:t>2024年</w:t>
      </w:r>
      <w:r>
        <w:rPr>
          <w:color w:val="000000" w:themeColor="text1"/>
          <w:spacing w:val="6"/>
          <w14:textFill>
            <w14:solidFill>
              <w14:schemeClr w14:val="tx1"/>
            </w14:solidFill>
          </w14:textFill>
        </w:rPr>
        <w:t>度部门决算情况说明</w:t>
      </w:r>
    </w:p>
    <w:p w14:paraId="0CEE4DE3">
      <w:pPr>
        <w:pStyle w:val="3"/>
        <w:keepNext w:val="0"/>
        <w:keepLines w:val="0"/>
        <w:pageBreakBefore w:val="0"/>
        <w:widowControl w:val="0"/>
        <w:kinsoku/>
        <w:wordWrap w:val="0"/>
        <w:overflowPunct/>
        <w:topLinePunct w:val="0"/>
        <w:autoSpaceDE/>
        <w:autoSpaceDN/>
        <w:bidi w:val="0"/>
        <w:spacing w:before="14" w:line="227" w:lineRule="auto"/>
        <w:ind w:left="514"/>
        <w:rPr>
          <w:color w:val="000000" w:themeColor="text1"/>
          <w14:textFill>
            <w14:solidFill>
              <w14:schemeClr w14:val="tx1"/>
            </w14:solidFill>
          </w14:textFill>
        </w:rPr>
      </w:pPr>
      <w:r>
        <w:rPr>
          <w:color w:val="000000" w:themeColor="text1"/>
          <w:spacing w:val="6"/>
          <w14:textFill>
            <w14:solidFill>
              <w14:schemeClr w14:val="tx1"/>
            </w14:solidFill>
          </w14:textFill>
        </w:rPr>
        <w:t>一、</w:t>
      </w:r>
      <w:r>
        <w:rPr>
          <w:color w:val="000000" w:themeColor="text1"/>
          <w:spacing w:val="-43"/>
          <w14:textFill>
            <w14:solidFill>
              <w14:schemeClr w14:val="tx1"/>
            </w14:solidFill>
          </w14:textFill>
        </w:rPr>
        <w:t xml:space="preserve"> </w:t>
      </w:r>
      <w:r>
        <w:rPr>
          <w:color w:val="000000" w:themeColor="text1"/>
          <w:spacing w:val="6"/>
          <w14:textFill>
            <w14:solidFill>
              <w14:schemeClr w14:val="tx1"/>
            </w14:solidFill>
          </w14:textFill>
        </w:rPr>
        <w:t>收入支出决算总体情况说明</w:t>
      </w:r>
    </w:p>
    <w:p w14:paraId="14E85C04">
      <w:pPr>
        <w:pStyle w:val="3"/>
        <w:keepNext w:val="0"/>
        <w:keepLines w:val="0"/>
        <w:pageBreakBefore w:val="0"/>
        <w:widowControl w:val="0"/>
        <w:kinsoku/>
        <w:wordWrap w:val="0"/>
        <w:overflowPunct/>
        <w:topLinePunct w:val="0"/>
        <w:autoSpaceDE/>
        <w:autoSpaceDN/>
        <w:bidi w:val="0"/>
        <w:spacing w:before="1" w:line="226" w:lineRule="auto"/>
        <w:ind w:left="514"/>
        <w:rPr>
          <w:color w:val="000000" w:themeColor="text1"/>
          <w14:textFill>
            <w14:solidFill>
              <w14:schemeClr w14:val="tx1"/>
            </w14:solidFill>
          </w14:textFill>
        </w:rPr>
      </w:pPr>
      <w:r>
        <w:rPr>
          <w:color w:val="000000" w:themeColor="text1"/>
          <w:spacing w:val="5"/>
          <w14:textFill>
            <w14:solidFill>
              <w14:schemeClr w14:val="tx1"/>
            </w14:solidFill>
          </w14:textFill>
        </w:rPr>
        <w:t>二、</w:t>
      </w:r>
      <w:r>
        <w:rPr>
          <w:color w:val="000000" w:themeColor="text1"/>
          <w:spacing w:val="-41"/>
          <w14:textFill>
            <w14:solidFill>
              <w14:schemeClr w14:val="tx1"/>
            </w14:solidFill>
          </w14:textFill>
        </w:rPr>
        <w:t xml:space="preserve"> </w:t>
      </w:r>
      <w:r>
        <w:rPr>
          <w:color w:val="000000" w:themeColor="text1"/>
          <w:spacing w:val="5"/>
          <w14:textFill>
            <w14:solidFill>
              <w14:schemeClr w14:val="tx1"/>
            </w14:solidFill>
          </w14:textFill>
        </w:rPr>
        <w:t>收入决算情况说明</w:t>
      </w:r>
    </w:p>
    <w:p w14:paraId="5ACC5B35">
      <w:pPr>
        <w:pStyle w:val="3"/>
        <w:keepNext w:val="0"/>
        <w:keepLines w:val="0"/>
        <w:pageBreakBefore w:val="0"/>
        <w:widowControl w:val="0"/>
        <w:kinsoku/>
        <w:wordWrap w:val="0"/>
        <w:overflowPunct/>
        <w:topLinePunct w:val="0"/>
        <w:autoSpaceDE/>
        <w:autoSpaceDN/>
        <w:bidi w:val="0"/>
        <w:spacing w:before="1" w:line="226" w:lineRule="auto"/>
        <w:ind w:left="515"/>
        <w:rPr>
          <w:color w:val="000000" w:themeColor="text1"/>
          <w14:textFill>
            <w14:solidFill>
              <w14:schemeClr w14:val="tx1"/>
            </w14:solidFill>
          </w14:textFill>
        </w:rPr>
      </w:pPr>
      <w:r>
        <w:rPr>
          <w:color w:val="000000" w:themeColor="text1"/>
          <w:spacing w:val="4"/>
          <w14:textFill>
            <w14:solidFill>
              <w14:schemeClr w14:val="tx1"/>
            </w14:solidFill>
          </w14:textFill>
        </w:rPr>
        <w:t>三、</w:t>
      </w:r>
      <w:r>
        <w:rPr>
          <w:color w:val="000000" w:themeColor="text1"/>
          <w:spacing w:val="-32"/>
          <w14:textFill>
            <w14:solidFill>
              <w14:schemeClr w14:val="tx1"/>
            </w14:solidFill>
          </w14:textFill>
        </w:rPr>
        <w:t xml:space="preserve"> </w:t>
      </w:r>
      <w:r>
        <w:rPr>
          <w:color w:val="000000" w:themeColor="text1"/>
          <w:spacing w:val="4"/>
          <w14:textFill>
            <w14:solidFill>
              <w14:schemeClr w14:val="tx1"/>
            </w14:solidFill>
          </w14:textFill>
        </w:rPr>
        <w:t>支出决算情况说明</w:t>
      </w:r>
    </w:p>
    <w:p w14:paraId="037BC424">
      <w:pPr>
        <w:pStyle w:val="3"/>
        <w:keepNext w:val="0"/>
        <w:keepLines w:val="0"/>
        <w:pageBreakBefore w:val="0"/>
        <w:widowControl w:val="0"/>
        <w:kinsoku/>
        <w:wordWrap w:val="0"/>
        <w:overflowPunct/>
        <w:topLinePunct w:val="0"/>
        <w:autoSpaceDE/>
        <w:autoSpaceDN/>
        <w:bidi w:val="0"/>
        <w:spacing w:before="1" w:line="226" w:lineRule="auto"/>
        <w:ind w:left="525"/>
        <w:rPr>
          <w:color w:val="000000" w:themeColor="text1"/>
          <w14:textFill>
            <w14:solidFill>
              <w14:schemeClr w14:val="tx1"/>
            </w14:solidFill>
          </w14:textFill>
        </w:rPr>
      </w:pPr>
      <w:r>
        <w:rPr>
          <w:color w:val="000000" w:themeColor="text1"/>
          <w:spacing w:val="6"/>
          <w14:textFill>
            <w14:solidFill>
              <w14:schemeClr w14:val="tx1"/>
            </w14:solidFill>
          </w14:textFill>
        </w:rPr>
        <w:t>四、财政拨款收入支出决算总体情况说明</w:t>
      </w:r>
    </w:p>
    <w:p w14:paraId="3A3DEE5A">
      <w:pPr>
        <w:pStyle w:val="3"/>
        <w:keepNext w:val="0"/>
        <w:keepLines w:val="0"/>
        <w:pageBreakBefore w:val="0"/>
        <w:widowControl w:val="0"/>
        <w:kinsoku/>
        <w:wordWrap w:val="0"/>
        <w:overflowPunct/>
        <w:topLinePunct w:val="0"/>
        <w:autoSpaceDE/>
        <w:autoSpaceDN/>
        <w:bidi w:val="0"/>
        <w:spacing w:before="1" w:line="226" w:lineRule="auto"/>
        <w:ind w:left="517"/>
        <w:rPr>
          <w:color w:val="000000" w:themeColor="text1"/>
          <w14:textFill>
            <w14:solidFill>
              <w14:schemeClr w14:val="tx1"/>
            </w14:solidFill>
          </w14:textFill>
        </w:rPr>
      </w:pPr>
      <w:r>
        <w:rPr>
          <w:color w:val="000000" w:themeColor="text1"/>
          <w:spacing w:val="7"/>
          <w14:textFill>
            <w14:solidFill>
              <w14:schemeClr w14:val="tx1"/>
            </w14:solidFill>
          </w14:textFill>
        </w:rPr>
        <w:t>五、一般公共预算财政拨款支出决算情况说明</w:t>
      </w:r>
    </w:p>
    <w:p w14:paraId="4016B9D7">
      <w:pPr>
        <w:pStyle w:val="3"/>
        <w:keepNext w:val="0"/>
        <w:keepLines w:val="0"/>
        <w:pageBreakBefore w:val="0"/>
        <w:widowControl w:val="0"/>
        <w:kinsoku/>
        <w:wordWrap w:val="0"/>
        <w:overflowPunct/>
        <w:topLinePunct w:val="0"/>
        <w:autoSpaceDE/>
        <w:autoSpaceDN/>
        <w:bidi w:val="0"/>
        <w:spacing w:before="1" w:line="226" w:lineRule="auto"/>
        <w:ind w:left="518"/>
        <w:rPr>
          <w:color w:val="000000" w:themeColor="text1"/>
          <w14:textFill>
            <w14:solidFill>
              <w14:schemeClr w14:val="tx1"/>
            </w14:solidFill>
          </w14:textFill>
        </w:rPr>
      </w:pPr>
      <w:r>
        <w:rPr>
          <w:color w:val="000000" w:themeColor="text1"/>
          <w:spacing w:val="7"/>
          <w14:textFill>
            <w14:solidFill>
              <w14:schemeClr w14:val="tx1"/>
            </w14:solidFill>
          </w14:textFill>
        </w:rPr>
        <w:t>六、一般公共预算财政拨款基本支出决算情况说明</w:t>
      </w:r>
    </w:p>
    <w:p w14:paraId="7F1D1C5F">
      <w:pPr>
        <w:pStyle w:val="3"/>
        <w:keepNext w:val="0"/>
        <w:keepLines w:val="0"/>
        <w:pageBreakBefore w:val="0"/>
        <w:widowControl w:val="0"/>
        <w:kinsoku/>
        <w:wordWrap w:val="0"/>
        <w:overflowPunct/>
        <w:topLinePunct w:val="0"/>
        <w:autoSpaceDE/>
        <w:autoSpaceDN/>
        <w:bidi w:val="0"/>
        <w:spacing w:before="1" w:line="226" w:lineRule="auto"/>
        <w:ind w:left="510"/>
        <w:rPr>
          <w:color w:val="000000" w:themeColor="text1"/>
          <w14:textFill>
            <w14:solidFill>
              <w14:schemeClr w14:val="tx1"/>
            </w14:solidFill>
          </w14:textFill>
        </w:rPr>
      </w:pPr>
      <w:r>
        <w:rPr>
          <w:color w:val="000000" w:themeColor="text1"/>
          <w:spacing w:val="1"/>
          <w14:textFill>
            <w14:solidFill>
              <w14:schemeClr w14:val="tx1"/>
            </w14:solidFill>
          </w14:textFill>
        </w:rPr>
        <w:t>七、财政拨款 “三公”经费支出决算情况说明</w:t>
      </w:r>
    </w:p>
    <w:p w14:paraId="486D9971">
      <w:pPr>
        <w:pStyle w:val="3"/>
        <w:keepNext w:val="0"/>
        <w:keepLines w:val="0"/>
        <w:pageBreakBefore w:val="0"/>
        <w:widowControl w:val="0"/>
        <w:kinsoku/>
        <w:wordWrap w:val="0"/>
        <w:overflowPunct/>
        <w:topLinePunct w:val="0"/>
        <w:autoSpaceDE/>
        <w:autoSpaceDN/>
        <w:bidi w:val="0"/>
        <w:spacing w:before="1" w:line="226" w:lineRule="auto"/>
        <w:ind w:left="511"/>
        <w:rPr>
          <w:color w:val="000000" w:themeColor="text1"/>
          <w14:textFill>
            <w14:solidFill>
              <w14:schemeClr w14:val="tx1"/>
            </w14:solidFill>
          </w14:textFill>
        </w:rPr>
      </w:pPr>
      <w:r>
        <w:rPr>
          <w:color w:val="000000" w:themeColor="text1"/>
          <w:spacing w:val="7"/>
          <w14:textFill>
            <w14:solidFill>
              <w14:schemeClr w14:val="tx1"/>
            </w14:solidFill>
          </w14:textFill>
        </w:rPr>
        <w:t>八、政府性基金预算支出决算情况说明</w:t>
      </w:r>
    </w:p>
    <w:p w14:paraId="752A685A">
      <w:pPr>
        <w:pStyle w:val="3"/>
        <w:keepNext w:val="0"/>
        <w:keepLines w:val="0"/>
        <w:pageBreakBefore w:val="0"/>
        <w:widowControl w:val="0"/>
        <w:kinsoku/>
        <w:wordWrap w:val="0"/>
        <w:overflowPunct/>
        <w:topLinePunct w:val="0"/>
        <w:autoSpaceDE/>
        <w:autoSpaceDN/>
        <w:bidi w:val="0"/>
        <w:spacing w:before="1" w:line="226" w:lineRule="auto"/>
        <w:ind w:left="516"/>
        <w:rPr>
          <w:color w:val="000000" w:themeColor="text1"/>
          <w14:textFill>
            <w14:solidFill>
              <w14:schemeClr w14:val="tx1"/>
            </w14:solidFill>
          </w14:textFill>
        </w:rPr>
      </w:pPr>
      <w:r>
        <w:rPr>
          <w:color w:val="000000" w:themeColor="text1"/>
          <w:spacing w:val="6"/>
          <w14:textFill>
            <w14:solidFill>
              <w14:schemeClr w14:val="tx1"/>
            </w14:solidFill>
          </w14:textFill>
        </w:rPr>
        <w:t>九、 国有资本经营预算支出决算情况说明</w:t>
      </w:r>
    </w:p>
    <w:p w14:paraId="2883DF9D">
      <w:pPr>
        <w:pStyle w:val="3"/>
        <w:keepNext w:val="0"/>
        <w:keepLines w:val="0"/>
        <w:pageBreakBefore w:val="0"/>
        <w:widowControl w:val="0"/>
        <w:kinsoku/>
        <w:wordWrap w:val="0"/>
        <w:overflowPunct/>
        <w:topLinePunct w:val="0"/>
        <w:autoSpaceDE/>
        <w:autoSpaceDN/>
        <w:bidi w:val="0"/>
        <w:spacing w:line="227" w:lineRule="auto"/>
        <w:ind w:left="513"/>
        <w:rPr>
          <w:color w:val="000000" w:themeColor="text1"/>
          <w14:textFill>
            <w14:solidFill>
              <w14:schemeClr w14:val="tx1"/>
            </w14:solidFill>
          </w14:textFill>
        </w:rPr>
      </w:pPr>
      <w:r>
        <w:rPr>
          <w:color w:val="000000" w:themeColor="text1"/>
          <w:spacing w:val="6"/>
          <w14:textFill>
            <w14:solidFill>
              <w14:schemeClr w14:val="tx1"/>
            </w14:solidFill>
          </w14:textFill>
        </w:rPr>
        <w:t>十、 其他重要事项的情况说明</w:t>
      </w:r>
    </w:p>
    <w:p w14:paraId="79D75FAD">
      <w:pPr>
        <w:pStyle w:val="3"/>
        <w:keepNext w:val="0"/>
        <w:keepLines w:val="0"/>
        <w:pageBreakBefore w:val="0"/>
        <w:widowControl w:val="0"/>
        <w:kinsoku/>
        <w:wordWrap w:val="0"/>
        <w:overflowPunct/>
        <w:topLinePunct w:val="0"/>
        <w:autoSpaceDE/>
        <w:autoSpaceDN/>
        <w:bidi w:val="0"/>
        <w:spacing w:before="29" w:line="228" w:lineRule="auto"/>
        <w:ind w:left="4474"/>
        <w:rPr>
          <w:color w:val="000000" w:themeColor="text1"/>
          <w14:textFill>
            <w14:solidFill>
              <w14:schemeClr w14:val="tx1"/>
            </w14:solidFill>
          </w14:textFill>
        </w:rPr>
      </w:pPr>
      <w:r>
        <w:rPr>
          <w:color w:val="000000" w:themeColor="text1"/>
          <w:spacing w:val="6"/>
          <w14:textFill>
            <w14:solidFill>
              <w14:schemeClr w14:val="tx1"/>
            </w14:solidFill>
          </w14:textFill>
        </w:rPr>
        <w:t>第三部分 名词解释</w:t>
      </w:r>
    </w:p>
    <w:p w14:paraId="05A9ADEF">
      <w:pPr>
        <w:pStyle w:val="3"/>
        <w:keepNext w:val="0"/>
        <w:keepLines w:val="0"/>
        <w:pageBreakBefore w:val="0"/>
        <w:widowControl w:val="0"/>
        <w:kinsoku/>
        <w:wordWrap w:val="0"/>
        <w:overflowPunct/>
        <w:topLinePunct w:val="0"/>
        <w:autoSpaceDE/>
        <w:autoSpaceDN/>
        <w:bidi w:val="0"/>
        <w:spacing w:before="44" w:line="228" w:lineRule="auto"/>
        <w:ind w:left="4712"/>
        <w:rPr>
          <w:color w:val="000000" w:themeColor="text1"/>
          <w14:textFill>
            <w14:solidFill>
              <w14:schemeClr w14:val="tx1"/>
            </w14:solidFill>
          </w14:textFill>
        </w:rPr>
      </w:pPr>
      <w:r>
        <w:rPr>
          <w:color w:val="000000" w:themeColor="text1"/>
          <w:spacing w:val="3"/>
          <w14:textFill>
            <w14:solidFill>
              <w14:schemeClr w14:val="tx1"/>
            </w14:solidFill>
          </w14:textFill>
        </w:rPr>
        <w:t>第四部分</w:t>
      </w:r>
      <w:r>
        <w:rPr>
          <w:color w:val="000000" w:themeColor="text1"/>
          <w:spacing w:val="26"/>
          <w14:textFill>
            <w14:solidFill>
              <w14:schemeClr w14:val="tx1"/>
            </w14:solidFill>
          </w14:textFill>
        </w:rPr>
        <w:t xml:space="preserve"> </w:t>
      </w:r>
      <w:r>
        <w:rPr>
          <w:color w:val="000000" w:themeColor="text1"/>
          <w:spacing w:val="3"/>
          <w14:textFill>
            <w14:solidFill>
              <w14:schemeClr w14:val="tx1"/>
            </w14:solidFill>
          </w14:textFill>
        </w:rPr>
        <w:t>附件</w:t>
      </w:r>
    </w:p>
    <w:p w14:paraId="0DB04D7B">
      <w:pPr>
        <w:pStyle w:val="3"/>
        <w:keepNext w:val="0"/>
        <w:keepLines w:val="0"/>
        <w:pageBreakBefore w:val="0"/>
        <w:widowControl w:val="0"/>
        <w:kinsoku/>
        <w:wordWrap w:val="0"/>
        <w:overflowPunct/>
        <w:topLinePunct w:val="0"/>
        <w:autoSpaceDE/>
        <w:autoSpaceDN/>
        <w:bidi w:val="0"/>
        <w:spacing w:before="13" w:line="227" w:lineRule="auto"/>
        <w:ind w:left="524"/>
        <w:rPr>
          <w:rFonts w:ascii="Times New Roman" w:hAnsi="Times New Roman" w:eastAsia="Times New Roman" w:cs="Times New Roman"/>
          <w:color w:val="000000" w:themeColor="text1"/>
          <w14:textFill>
            <w14:solidFill>
              <w14:schemeClr w14:val="tx1"/>
            </w14:solidFill>
          </w14:textFill>
        </w:rPr>
      </w:pPr>
      <w:r>
        <w:rPr>
          <w:color w:val="000000" w:themeColor="text1"/>
          <w:spacing w:val="-1"/>
          <w14:textFill>
            <w14:solidFill>
              <w14:schemeClr w14:val="tx1"/>
            </w14:solidFill>
          </w14:textFill>
        </w:rPr>
        <w:t>附件</w:t>
      </w:r>
      <w:r>
        <w:rPr>
          <w:rFonts w:ascii="Times New Roman" w:hAnsi="Times New Roman" w:eastAsia="Times New Roman" w:cs="Times New Roman"/>
          <w:color w:val="000000" w:themeColor="text1"/>
          <w:spacing w:val="-1"/>
          <w14:textFill>
            <w14:solidFill>
              <w14:schemeClr w14:val="tx1"/>
            </w14:solidFill>
          </w14:textFill>
        </w:rPr>
        <w:t>1</w:t>
      </w:r>
    </w:p>
    <w:p w14:paraId="53B32055">
      <w:pPr>
        <w:pStyle w:val="3"/>
        <w:keepNext w:val="0"/>
        <w:keepLines w:val="0"/>
        <w:pageBreakBefore w:val="0"/>
        <w:widowControl w:val="0"/>
        <w:numPr>
          <w:ilvl w:val="0"/>
          <w:numId w:val="1"/>
        </w:numPr>
        <w:kinsoku/>
        <w:wordWrap w:val="0"/>
        <w:overflowPunct/>
        <w:topLinePunct w:val="0"/>
        <w:autoSpaceDE/>
        <w:autoSpaceDN/>
        <w:bidi w:val="0"/>
        <w:spacing w:before="1" w:line="228" w:lineRule="auto"/>
        <w:ind w:left="514"/>
        <w:rPr>
          <w:color w:val="000000" w:themeColor="text1"/>
          <w:spacing w:val="6"/>
          <w14:textFill>
            <w14:solidFill>
              <w14:schemeClr w14:val="tx1"/>
            </w14:solidFill>
          </w14:textFill>
        </w:rPr>
      </w:pPr>
      <w:r>
        <w:rPr>
          <w:color w:val="000000" w:themeColor="text1"/>
          <w:spacing w:val="6"/>
          <w14:textFill>
            <w14:solidFill>
              <w14:schemeClr w14:val="tx1"/>
            </w14:solidFill>
          </w14:textFill>
        </w:rPr>
        <w:t>部门（单位）基本情</w:t>
      </w:r>
    </w:p>
    <w:p w14:paraId="21C097A2">
      <w:pPr>
        <w:pStyle w:val="3"/>
        <w:keepNext w:val="0"/>
        <w:keepLines w:val="0"/>
        <w:pageBreakBefore w:val="0"/>
        <w:widowControl w:val="0"/>
        <w:kinsoku/>
        <w:wordWrap w:val="0"/>
        <w:overflowPunct/>
        <w:topLinePunct w:val="0"/>
        <w:autoSpaceDE/>
        <w:autoSpaceDN/>
        <w:bidi w:val="0"/>
        <w:spacing w:before="56" w:line="227" w:lineRule="auto"/>
        <w:ind w:firstLine="484" w:firstLineChars="200"/>
        <w:rPr>
          <w:color w:val="000000" w:themeColor="text1"/>
          <w14:textFill>
            <w14:solidFill>
              <w14:schemeClr w14:val="tx1"/>
            </w14:solidFill>
          </w14:textFill>
        </w:rPr>
      </w:pPr>
      <w:r>
        <w:rPr>
          <w:color w:val="000000" w:themeColor="text1"/>
          <w:spacing w:val="6"/>
          <w14:textFill>
            <w14:solidFill>
              <w14:schemeClr w14:val="tx1"/>
            </w14:solidFill>
          </w14:textFill>
        </w:rPr>
        <w:t>二、部门资金收支情况</w:t>
      </w:r>
    </w:p>
    <w:p w14:paraId="7B0D9E8B">
      <w:pPr>
        <w:pStyle w:val="3"/>
        <w:keepNext w:val="0"/>
        <w:keepLines w:val="0"/>
        <w:pageBreakBefore w:val="0"/>
        <w:widowControl w:val="0"/>
        <w:kinsoku/>
        <w:wordWrap w:val="0"/>
        <w:overflowPunct/>
        <w:topLinePunct w:val="0"/>
        <w:autoSpaceDE/>
        <w:autoSpaceDN/>
        <w:bidi w:val="0"/>
        <w:spacing w:before="1" w:line="226" w:lineRule="auto"/>
        <w:ind w:left="515"/>
        <w:rPr>
          <w:color w:val="000000" w:themeColor="text1"/>
          <w14:textFill>
            <w14:solidFill>
              <w14:schemeClr w14:val="tx1"/>
            </w14:solidFill>
          </w14:textFill>
        </w:rPr>
      </w:pPr>
      <w:r>
        <w:rPr>
          <w:color w:val="000000" w:themeColor="text1"/>
          <w:spacing w:val="6"/>
          <w14:textFill>
            <w14:solidFill>
              <w14:schemeClr w14:val="tx1"/>
            </w14:solidFill>
          </w14:textFill>
        </w:rPr>
        <w:t>三、部门预算绩效分析</w:t>
      </w:r>
    </w:p>
    <w:p w14:paraId="5BB63FCE">
      <w:pPr>
        <w:pStyle w:val="3"/>
        <w:keepNext w:val="0"/>
        <w:keepLines w:val="0"/>
        <w:pageBreakBefore w:val="0"/>
        <w:widowControl w:val="0"/>
        <w:kinsoku/>
        <w:wordWrap w:val="0"/>
        <w:overflowPunct/>
        <w:topLinePunct w:val="0"/>
        <w:autoSpaceDE/>
        <w:autoSpaceDN/>
        <w:bidi w:val="0"/>
        <w:spacing w:before="1" w:line="226" w:lineRule="auto"/>
        <w:ind w:left="525"/>
        <w:rPr>
          <w:color w:val="000000" w:themeColor="text1"/>
          <w14:textFill>
            <w14:solidFill>
              <w14:schemeClr w14:val="tx1"/>
            </w14:solidFill>
          </w14:textFill>
        </w:rPr>
      </w:pPr>
      <w:r>
        <w:rPr>
          <w:color w:val="000000" w:themeColor="text1"/>
          <w:spacing w:val="5"/>
          <w14:textFill>
            <w14:solidFill>
              <w14:schemeClr w14:val="tx1"/>
            </w14:solidFill>
          </w14:textFill>
        </w:rPr>
        <w:t>四、评价结论及建议</w:t>
      </w:r>
    </w:p>
    <w:p w14:paraId="5F20FAE6">
      <w:pPr>
        <w:pStyle w:val="3"/>
        <w:keepNext w:val="0"/>
        <w:keepLines w:val="0"/>
        <w:pageBreakBefore w:val="0"/>
        <w:widowControl w:val="0"/>
        <w:kinsoku/>
        <w:wordWrap w:val="0"/>
        <w:overflowPunct/>
        <w:topLinePunct w:val="0"/>
        <w:autoSpaceDE/>
        <w:autoSpaceDN/>
        <w:bidi w:val="0"/>
        <w:spacing w:before="1" w:line="226" w:lineRule="auto"/>
        <w:ind w:left="524"/>
        <w:rPr>
          <w:rFonts w:ascii="Times New Roman" w:hAnsi="Times New Roman" w:eastAsia="Times New Roman" w:cs="Times New Roman"/>
          <w:color w:val="000000" w:themeColor="text1"/>
          <w14:textFill>
            <w14:solidFill>
              <w14:schemeClr w14:val="tx1"/>
            </w14:solidFill>
          </w14:textFill>
        </w:rPr>
      </w:pPr>
      <w:r>
        <w:rPr>
          <w:color w:val="000000" w:themeColor="text1"/>
          <w:spacing w:val="-1"/>
          <w14:textFill>
            <w14:solidFill>
              <w14:schemeClr w14:val="tx1"/>
            </w14:solidFill>
          </w14:textFill>
        </w:rPr>
        <w:t>附件</w:t>
      </w:r>
      <w:r>
        <w:rPr>
          <w:rFonts w:ascii="Times New Roman" w:hAnsi="Times New Roman" w:eastAsia="Times New Roman" w:cs="Times New Roman"/>
          <w:color w:val="000000" w:themeColor="text1"/>
          <w:spacing w:val="-1"/>
          <w14:textFill>
            <w14:solidFill>
              <w14:schemeClr w14:val="tx1"/>
            </w14:solidFill>
          </w14:textFill>
        </w:rPr>
        <w:t>2</w:t>
      </w:r>
    </w:p>
    <w:p w14:paraId="14DE3255">
      <w:pPr>
        <w:pStyle w:val="3"/>
        <w:keepNext w:val="0"/>
        <w:keepLines w:val="0"/>
        <w:pageBreakBefore w:val="0"/>
        <w:widowControl w:val="0"/>
        <w:kinsoku/>
        <w:wordWrap w:val="0"/>
        <w:overflowPunct/>
        <w:topLinePunct w:val="0"/>
        <w:autoSpaceDE/>
        <w:autoSpaceDN/>
        <w:bidi w:val="0"/>
        <w:spacing w:before="1" w:line="226" w:lineRule="auto"/>
        <w:ind w:left="514"/>
        <w:rPr>
          <w:color w:val="000000" w:themeColor="text1"/>
          <w14:textFill>
            <w14:solidFill>
              <w14:schemeClr w14:val="tx1"/>
            </w14:solidFill>
          </w14:textFill>
        </w:rPr>
      </w:pPr>
      <w:r>
        <w:rPr>
          <w:color w:val="000000" w:themeColor="text1"/>
          <w:spacing w:val="5"/>
          <w14:textFill>
            <w14:solidFill>
              <w14:schemeClr w14:val="tx1"/>
            </w14:solidFill>
          </w14:textFill>
        </w:rPr>
        <w:t>一、项目概况</w:t>
      </w:r>
    </w:p>
    <w:p w14:paraId="54C26CC1">
      <w:pPr>
        <w:pStyle w:val="3"/>
        <w:keepNext w:val="0"/>
        <w:keepLines w:val="0"/>
        <w:pageBreakBefore w:val="0"/>
        <w:widowControl w:val="0"/>
        <w:kinsoku/>
        <w:wordWrap w:val="0"/>
        <w:overflowPunct/>
        <w:topLinePunct w:val="0"/>
        <w:autoSpaceDE/>
        <w:autoSpaceDN/>
        <w:bidi w:val="0"/>
        <w:spacing w:before="1" w:line="226" w:lineRule="auto"/>
        <w:ind w:left="514"/>
        <w:rPr>
          <w:color w:val="000000" w:themeColor="text1"/>
          <w14:textFill>
            <w14:solidFill>
              <w14:schemeClr w14:val="tx1"/>
            </w14:solidFill>
          </w14:textFill>
        </w:rPr>
      </w:pPr>
      <w:r>
        <w:rPr>
          <w:color w:val="000000" w:themeColor="text1"/>
          <w:spacing w:val="6"/>
          <w14:textFill>
            <w14:solidFill>
              <w14:schemeClr w14:val="tx1"/>
            </w14:solidFill>
          </w14:textFill>
        </w:rPr>
        <w:t>二、项目资金申报及使用情况</w:t>
      </w:r>
    </w:p>
    <w:p w14:paraId="06B8B5A1">
      <w:pPr>
        <w:pStyle w:val="3"/>
        <w:keepNext w:val="0"/>
        <w:keepLines w:val="0"/>
        <w:pageBreakBefore w:val="0"/>
        <w:widowControl w:val="0"/>
        <w:kinsoku/>
        <w:wordWrap w:val="0"/>
        <w:overflowPunct/>
        <w:topLinePunct w:val="0"/>
        <w:autoSpaceDE/>
        <w:autoSpaceDN/>
        <w:bidi w:val="0"/>
        <w:spacing w:before="1" w:line="226" w:lineRule="auto"/>
        <w:ind w:left="511"/>
        <w:rPr>
          <w:color w:val="000000" w:themeColor="text1"/>
          <w14:textFill>
            <w14:solidFill>
              <w14:schemeClr w14:val="tx1"/>
            </w14:solidFill>
          </w14:textFill>
        </w:rPr>
      </w:pPr>
      <w:r>
        <w:rPr>
          <w:rFonts w:ascii="宋体" w:hAnsi="宋体" w:eastAsia="宋体" w:cs="宋体"/>
          <w:color w:val="000000" w:themeColor="text1"/>
          <w:spacing w:val="5"/>
          <w14:textFill>
            <w14:solidFill>
              <w14:schemeClr w14:val="tx1"/>
            </w14:solidFill>
          </w14:textFill>
        </w:rPr>
        <w:t>三</w:t>
      </w:r>
      <w:r>
        <w:rPr>
          <w:color w:val="000000" w:themeColor="text1"/>
          <w:spacing w:val="5"/>
          <w14:textFill>
            <w14:solidFill>
              <w14:schemeClr w14:val="tx1"/>
            </w14:solidFill>
          </w14:textFill>
        </w:rPr>
        <w:t>、项目绩效情况</w:t>
      </w:r>
    </w:p>
    <w:p w14:paraId="3EC9FFF8">
      <w:pPr>
        <w:pStyle w:val="3"/>
        <w:keepNext w:val="0"/>
        <w:keepLines w:val="0"/>
        <w:pageBreakBefore w:val="0"/>
        <w:widowControl w:val="0"/>
        <w:kinsoku/>
        <w:wordWrap w:val="0"/>
        <w:overflowPunct/>
        <w:topLinePunct w:val="0"/>
        <w:autoSpaceDE/>
        <w:autoSpaceDN/>
        <w:bidi w:val="0"/>
        <w:spacing w:line="228" w:lineRule="auto"/>
        <w:ind w:left="533"/>
        <w:rPr>
          <w:color w:val="000000" w:themeColor="text1"/>
          <w14:textFill>
            <w14:solidFill>
              <w14:schemeClr w14:val="tx1"/>
            </w14:solidFill>
          </w14:textFill>
        </w:rPr>
      </w:pPr>
      <w:r>
        <w:rPr>
          <w:rFonts w:ascii="宋体" w:hAnsi="宋体" w:eastAsia="宋体" w:cs="宋体"/>
          <w:color w:val="000000" w:themeColor="text1"/>
          <w:spacing w:val="3"/>
          <w14:textFill>
            <w14:solidFill>
              <w14:schemeClr w14:val="tx1"/>
            </w14:solidFill>
          </w14:textFill>
        </w:rPr>
        <w:t>四</w:t>
      </w:r>
      <w:r>
        <w:rPr>
          <w:color w:val="000000" w:themeColor="text1"/>
          <w:spacing w:val="3"/>
          <w14:textFill>
            <w14:solidFill>
              <w14:schemeClr w14:val="tx1"/>
            </w14:solidFill>
          </w14:textFill>
        </w:rPr>
        <w:t>、评价结论及建议</w:t>
      </w:r>
    </w:p>
    <w:p w14:paraId="5101488E">
      <w:pPr>
        <w:pStyle w:val="3"/>
        <w:keepNext w:val="0"/>
        <w:keepLines w:val="0"/>
        <w:pageBreakBefore w:val="0"/>
        <w:widowControl w:val="0"/>
        <w:kinsoku/>
        <w:wordWrap w:val="0"/>
        <w:overflowPunct/>
        <w:topLinePunct w:val="0"/>
        <w:autoSpaceDE/>
        <w:autoSpaceDN/>
        <w:bidi w:val="0"/>
        <w:spacing w:before="28" w:line="228" w:lineRule="auto"/>
        <w:ind w:left="4712"/>
        <w:rPr>
          <w:color w:val="000000" w:themeColor="text1"/>
          <w14:textFill>
            <w14:solidFill>
              <w14:schemeClr w14:val="tx1"/>
            </w14:solidFill>
          </w14:textFill>
        </w:rPr>
      </w:pPr>
      <w:r>
        <w:rPr>
          <w:color w:val="000000" w:themeColor="text1"/>
          <w:spacing w:val="3"/>
          <w14:textFill>
            <w14:solidFill>
              <w14:schemeClr w14:val="tx1"/>
            </w14:solidFill>
          </w14:textFill>
        </w:rPr>
        <w:t>第五部分</w:t>
      </w:r>
      <w:r>
        <w:rPr>
          <w:color w:val="000000" w:themeColor="text1"/>
          <w:spacing w:val="26"/>
          <w14:textFill>
            <w14:solidFill>
              <w14:schemeClr w14:val="tx1"/>
            </w14:solidFill>
          </w14:textFill>
        </w:rPr>
        <w:t xml:space="preserve"> </w:t>
      </w:r>
      <w:r>
        <w:rPr>
          <w:color w:val="000000" w:themeColor="text1"/>
          <w:spacing w:val="3"/>
          <w14:textFill>
            <w14:solidFill>
              <w14:schemeClr w14:val="tx1"/>
            </w14:solidFill>
          </w14:textFill>
        </w:rPr>
        <w:t>附表</w:t>
      </w:r>
    </w:p>
    <w:p w14:paraId="47011861">
      <w:pPr>
        <w:keepNext w:val="0"/>
        <w:keepLines w:val="0"/>
        <w:pageBreakBefore w:val="0"/>
        <w:widowControl w:val="0"/>
        <w:kinsoku/>
        <w:wordWrap w:val="0"/>
        <w:overflowPunct/>
        <w:topLinePunct w:val="0"/>
        <w:autoSpaceDE/>
        <w:autoSpaceDN/>
        <w:bidi w:val="0"/>
        <w:spacing w:line="255" w:lineRule="auto"/>
        <w:rPr>
          <w:rFonts w:ascii="Arial"/>
          <w:color w:val="000000" w:themeColor="text1"/>
          <w:sz w:val="21"/>
          <w14:textFill>
            <w14:solidFill>
              <w14:schemeClr w14:val="tx1"/>
            </w14:solidFill>
          </w14:textFill>
        </w:rPr>
      </w:pPr>
    </w:p>
    <w:p w14:paraId="0C7AD6DF">
      <w:pPr>
        <w:keepNext w:val="0"/>
        <w:keepLines w:val="0"/>
        <w:pageBreakBefore w:val="0"/>
        <w:widowControl w:val="0"/>
        <w:kinsoku/>
        <w:wordWrap w:val="0"/>
        <w:overflowPunct/>
        <w:topLinePunct w:val="0"/>
        <w:autoSpaceDE/>
        <w:autoSpaceDN/>
        <w:bidi w:val="0"/>
        <w:spacing w:line="255" w:lineRule="auto"/>
        <w:rPr>
          <w:rFonts w:ascii="Arial"/>
          <w:color w:val="000000" w:themeColor="text1"/>
          <w:sz w:val="21"/>
          <w14:textFill>
            <w14:solidFill>
              <w14:schemeClr w14:val="tx1"/>
            </w14:solidFill>
          </w14:textFill>
        </w:rPr>
      </w:pPr>
    </w:p>
    <w:p w14:paraId="167E0551">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1" w:line="228" w:lineRule="auto"/>
        <w:jc w:val="left"/>
        <w:textAlignment w:val="baseline"/>
        <w:rPr>
          <w:color w:val="000000" w:themeColor="text1"/>
          <w:spacing w:val="6"/>
          <w14:textFill>
            <w14:solidFill>
              <w14:schemeClr w14:val="tx1"/>
            </w14:solidFill>
          </w14:textFill>
        </w:rPr>
      </w:pPr>
    </w:p>
    <w:p w14:paraId="1C7A8C2A">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1" w:line="228" w:lineRule="auto"/>
        <w:jc w:val="left"/>
        <w:textAlignment w:val="baseline"/>
        <w:rPr>
          <w:color w:val="000000" w:themeColor="text1"/>
          <w:spacing w:val="6"/>
          <w14:textFill>
            <w14:solidFill>
              <w14:schemeClr w14:val="tx1"/>
            </w14:solidFill>
          </w14:textFill>
        </w:rPr>
      </w:pPr>
    </w:p>
    <w:p w14:paraId="717C7AC8">
      <w:pPr>
        <w:pStyle w:val="3"/>
        <w:keepNext w:val="0"/>
        <w:keepLines w:val="0"/>
        <w:pageBreakBefore w:val="0"/>
        <w:widowControl w:val="0"/>
        <w:numPr>
          <w:ilvl w:val="0"/>
          <w:numId w:val="0"/>
        </w:numPr>
        <w:kinsoku/>
        <w:wordWrap w:val="0"/>
        <w:overflowPunct/>
        <w:topLinePunct w:val="0"/>
        <w:autoSpaceDE/>
        <w:autoSpaceDN/>
        <w:bidi w:val="0"/>
        <w:adjustRightInd w:val="0"/>
        <w:snapToGrid w:val="0"/>
        <w:spacing w:before="1" w:line="228" w:lineRule="auto"/>
        <w:jc w:val="left"/>
        <w:textAlignment w:val="baseline"/>
        <w:rPr>
          <w:color w:val="000000" w:themeColor="text1"/>
          <w:spacing w:val="6"/>
          <w14:textFill>
            <w14:solidFill>
              <w14:schemeClr w14:val="tx1"/>
            </w14:solidFill>
          </w14:textFill>
        </w:rPr>
        <w:sectPr>
          <w:footerReference r:id="rId5" w:type="default"/>
          <w:pgSz w:w="11900" w:h="16839"/>
          <w:pgMar w:top="234" w:right="475" w:bottom="489" w:left="484" w:header="0" w:footer="271" w:gutter="0"/>
          <w:cols w:space="720" w:num="1"/>
        </w:sectPr>
      </w:pPr>
    </w:p>
    <w:p w14:paraId="48C0C62A">
      <w:pPr>
        <w:keepNext w:val="0"/>
        <w:keepLines w:val="0"/>
        <w:pageBreakBefore w:val="0"/>
        <w:widowControl w:val="0"/>
        <w:kinsoku/>
        <w:wordWrap w:val="0"/>
        <w:overflowPunct/>
        <w:topLinePunct w:val="0"/>
        <w:autoSpaceDE/>
        <w:autoSpaceDN/>
        <w:bidi w:val="0"/>
        <w:spacing w:line="255" w:lineRule="auto"/>
        <w:rPr>
          <w:rFonts w:ascii="Arial"/>
          <w:color w:val="000000" w:themeColor="text1"/>
          <w:sz w:val="21"/>
          <w14:textFill>
            <w14:solidFill>
              <w14:schemeClr w14:val="tx1"/>
            </w14:solidFill>
          </w14:textFill>
        </w:rPr>
      </w:pPr>
    </w:p>
    <w:p w14:paraId="52CCB3D4">
      <w:pPr>
        <w:keepNext w:val="0"/>
        <w:keepLines w:val="0"/>
        <w:pageBreakBefore w:val="0"/>
        <w:widowControl w:val="0"/>
        <w:kinsoku/>
        <w:wordWrap w:val="0"/>
        <w:overflowPunct/>
        <w:topLinePunct w:val="0"/>
        <w:autoSpaceDE/>
        <w:autoSpaceDN/>
        <w:bidi w:val="0"/>
        <w:spacing w:line="255" w:lineRule="auto"/>
        <w:rPr>
          <w:rFonts w:ascii="Arial"/>
          <w:color w:val="000000" w:themeColor="text1"/>
          <w:sz w:val="21"/>
          <w14:textFill>
            <w14:solidFill>
              <w14:schemeClr w14:val="tx1"/>
            </w14:solidFill>
          </w14:textFill>
        </w:rPr>
      </w:pPr>
    </w:p>
    <w:p w14:paraId="68F8A0AA">
      <w:pPr>
        <w:pStyle w:val="3"/>
        <w:keepNext w:val="0"/>
        <w:keepLines w:val="0"/>
        <w:pageBreakBefore w:val="0"/>
        <w:widowControl w:val="0"/>
        <w:kinsoku/>
        <w:wordWrap w:val="0"/>
        <w:overflowPunct/>
        <w:topLinePunct w:val="0"/>
        <w:autoSpaceDE/>
        <w:autoSpaceDN/>
        <w:bidi w:val="0"/>
        <w:spacing w:before="184" w:line="477" w:lineRule="exact"/>
        <w:ind w:left="89"/>
        <w:outlineLvl w:val="1"/>
        <w:rPr>
          <w:color w:val="000000" w:themeColor="text1"/>
          <w:sz w:val="43"/>
          <w:szCs w:val="43"/>
          <w14:textFill>
            <w14:solidFill>
              <w14:schemeClr w14:val="tx1"/>
            </w14:solidFill>
          </w14:textFill>
        </w:rPr>
      </w:pPr>
      <w:r>
        <w:rPr>
          <w:rFonts w:ascii="微软雅黑" w:hAnsi="微软雅黑" w:eastAsia="微软雅黑" w:cs="微软雅黑"/>
          <w:color w:val="000000" w:themeColor="text1"/>
          <w:spacing w:val="2"/>
          <w:position w:val="-1"/>
          <w:sz w:val="43"/>
          <w:szCs w:val="43"/>
          <w14:textFill>
            <w14:solidFill>
              <w14:schemeClr w14:val="tx1"/>
            </w14:solidFill>
          </w14:textFill>
        </w:rPr>
        <w:t>第一部分</w:t>
      </w:r>
      <w:r>
        <w:rPr>
          <w:rFonts w:ascii="微软雅黑" w:hAnsi="微软雅黑" w:eastAsia="微软雅黑" w:cs="微软雅黑"/>
          <w:color w:val="000000" w:themeColor="text1"/>
          <w:spacing w:val="119"/>
          <w:position w:val="-1"/>
          <w:sz w:val="43"/>
          <w:szCs w:val="43"/>
          <w14:textFill>
            <w14:solidFill>
              <w14:schemeClr w14:val="tx1"/>
            </w14:solidFill>
          </w14:textFill>
        </w:rPr>
        <w:t xml:space="preserve"> </w:t>
      </w:r>
      <w:r>
        <w:rPr>
          <w:color w:val="000000" w:themeColor="text1"/>
          <w:spacing w:val="2"/>
          <w:position w:val="-1"/>
          <w:sz w:val="43"/>
          <w:szCs w:val="43"/>
          <w14:textFill>
            <w14:solidFill>
              <w14:schemeClr w14:val="tx1"/>
            </w14:solidFill>
          </w14:textFill>
        </w:rPr>
        <w:t>部门概况</w:t>
      </w:r>
    </w:p>
    <w:p w14:paraId="1209B71A">
      <w:pPr>
        <w:keepNext w:val="0"/>
        <w:keepLines w:val="0"/>
        <w:pageBreakBefore w:val="0"/>
        <w:widowControl w:val="0"/>
        <w:kinsoku/>
        <w:wordWrap w:val="0"/>
        <w:overflowPunct/>
        <w:topLinePunct w:val="0"/>
        <w:autoSpaceDE/>
        <w:autoSpaceDN/>
        <w:bidi w:val="0"/>
        <w:spacing w:line="158" w:lineRule="auto"/>
        <w:ind w:left="97"/>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2"/>
          <w:sz w:val="31"/>
          <w:szCs w:val="31"/>
          <w14:textFill>
            <w14:solidFill>
              <w14:schemeClr w14:val="tx1"/>
            </w14:solidFill>
          </w14:textFill>
        </w:rPr>
        <w:t>一</w:t>
      </w:r>
      <w:r>
        <w:rPr>
          <w:rFonts w:ascii="微软雅黑" w:hAnsi="微软雅黑" w:eastAsia="微软雅黑" w:cs="微软雅黑"/>
          <w:color w:val="000000" w:themeColor="text1"/>
          <w:spacing w:val="-50"/>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、部门职责</w:t>
      </w:r>
    </w:p>
    <w:p w14:paraId="68BEFB61">
      <w:pPr>
        <w:keepNext w:val="0"/>
        <w:keepLines w:val="0"/>
        <w:pageBreakBefore w:val="0"/>
        <w:widowControl w:val="0"/>
        <w:kinsoku/>
        <w:wordWrap w:val="0"/>
        <w:overflowPunct/>
        <w:topLinePunct w:val="0"/>
        <w:autoSpaceDE/>
        <w:autoSpaceDN/>
        <w:bidi w:val="0"/>
        <w:spacing w:before="1" w:line="224" w:lineRule="auto"/>
        <w:ind w:left="768"/>
        <w:outlineLvl w:val="3"/>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b/>
          <w:bCs/>
          <w:color w:val="000000" w:themeColor="text1"/>
          <w:sz w:val="31"/>
          <w:szCs w:val="31"/>
          <w14:textFill>
            <w14:solidFill>
              <w14:schemeClr w14:val="tx1"/>
            </w14:solidFill>
          </w14:textFill>
        </w:rPr>
        <w:t>（一）主要职能</w:t>
      </w:r>
    </w:p>
    <w:p w14:paraId="03A05FDB">
      <w:pPr>
        <w:keepNext w:val="0"/>
        <w:keepLines w:val="0"/>
        <w:pageBreakBefore w:val="0"/>
        <w:widowControl w:val="0"/>
        <w:kinsoku/>
        <w:wordWrap w:val="0"/>
        <w:overflowPunct/>
        <w:topLinePunct w:val="0"/>
        <w:autoSpaceDE/>
        <w:autoSpaceDN/>
        <w:bidi w:val="0"/>
        <w:spacing w:before="5" w:line="282" w:lineRule="auto"/>
        <w:ind w:left="87" w:right="71" w:firstLine="636"/>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5"/>
          <w:sz w:val="31"/>
          <w:szCs w:val="31"/>
          <w14:textFill>
            <w14:solidFill>
              <w14:schemeClr w14:val="tx1"/>
            </w14:solidFill>
          </w14:textFill>
        </w:rPr>
        <w:t>负责管理全县水资源（含地表水、地下水）</w:t>
      </w:r>
      <w:r>
        <w:rPr>
          <w:rFonts w:ascii="微软雅黑" w:hAnsi="微软雅黑" w:eastAsia="微软雅黑" w:cs="微软雅黑"/>
          <w:color w:val="000000" w:themeColor="text1"/>
          <w:spacing w:val="-58"/>
          <w:sz w:val="31"/>
          <w:szCs w:val="31"/>
          <w14:textFill>
            <w14:solidFill>
              <w14:schemeClr w14:val="tx1"/>
            </w14:solidFill>
          </w14:textFill>
        </w:rPr>
        <w:t xml:space="preserve"> </w:t>
      </w:r>
      <w:r>
        <w:rPr>
          <w:rFonts w:ascii="微软雅黑" w:hAnsi="微软雅黑" w:eastAsia="微软雅黑" w:cs="微软雅黑"/>
          <w:color w:val="000000" w:themeColor="text1"/>
          <w:spacing w:val="15"/>
          <w:sz w:val="31"/>
          <w:szCs w:val="31"/>
          <w14:textFill>
            <w14:solidFill>
              <w14:schemeClr w14:val="tx1"/>
            </w14:solidFill>
          </w14:textFill>
        </w:rPr>
        <w:t>开发、利用、保护工作；</w:t>
      </w:r>
      <w:r>
        <w:rPr>
          <w:rFonts w:ascii="微软雅黑" w:hAnsi="微软雅黑" w:eastAsia="微软雅黑" w:cs="微软雅黑"/>
          <w:color w:val="000000" w:themeColor="text1"/>
          <w:spacing w:val="-59"/>
          <w:sz w:val="31"/>
          <w:szCs w:val="31"/>
          <w14:textFill>
            <w14:solidFill>
              <w14:schemeClr w14:val="tx1"/>
            </w14:solidFill>
          </w14:textFill>
        </w:rPr>
        <w:t xml:space="preserve"> </w:t>
      </w:r>
      <w:r>
        <w:rPr>
          <w:rFonts w:ascii="微软雅黑" w:hAnsi="微软雅黑" w:eastAsia="微软雅黑" w:cs="微软雅黑"/>
          <w:color w:val="000000" w:themeColor="text1"/>
          <w:spacing w:val="15"/>
          <w:sz w:val="31"/>
          <w:szCs w:val="31"/>
          <w14:textFill>
            <w14:solidFill>
              <w14:schemeClr w14:val="tx1"/>
            </w14:solidFill>
          </w14:textFill>
        </w:rPr>
        <w:t>负</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6"/>
          <w:sz w:val="31"/>
          <w:szCs w:val="31"/>
          <w14:textFill>
            <w14:solidFill>
              <w14:schemeClr w14:val="tx1"/>
            </w14:solidFill>
          </w14:textFill>
        </w:rPr>
        <w:t>责全县水利基本建设项目工作；</w:t>
      </w:r>
      <w:r>
        <w:rPr>
          <w:rFonts w:ascii="微软雅黑" w:hAnsi="微软雅黑" w:eastAsia="微软雅黑" w:cs="微软雅黑"/>
          <w:color w:val="000000" w:themeColor="text1"/>
          <w:spacing w:val="-59"/>
          <w:sz w:val="31"/>
          <w:szCs w:val="31"/>
          <w14:textFill>
            <w14:solidFill>
              <w14:schemeClr w14:val="tx1"/>
            </w14:solidFill>
          </w14:textFill>
        </w:rPr>
        <w:t xml:space="preserve"> </w:t>
      </w:r>
      <w:r>
        <w:rPr>
          <w:rFonts w:ascii="微软雅黑" w:hAnsi="微软雅黑" w:eastAsia="微软雅黑" w:cs="微软雅黑"/>
          <w:color w:val="000000" w:themeColor="text1"/>
          <w:spacing w:val="16"/>
          <w:sz w:val="31"/>
          <w:szCs w:val="31"/>
          <w14:textFill>
            <w14:solidFill>
              <w14:schemeClr w14:val="tx1"/>
            </w14:solidFill>
          </w14:textFill>
        </w:rPr>
        <w:t>组织制定全县</w:t>
      </w:r>
      <w:r>
        <w:rPr>
          <w:rFonts w:ascii="微软雅黑" w:hAnsi="微软雅黑" w:eastAsia="微软雅黑" w:cs="微软雅黑"/>
          <w:color w:val="000000" w:themeColor="text1"/>
          <w:spacing w:val="15"/>
          <w:sz w:val="31"/>
          <w:szCs w:val="31"/>
          <w14:textFill>
            <w14:solidFill>
              <w14:schemeClr w14:val="tx1"/>
            </w14:solidFill>
          </w14:textFill>
        </w:rPr>
        <w:t>水资源总体规划、流域规划和</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6"/>
          <w:sz w:val="31"/>
          <w:szCs w:val="31"/>
          <w14:textFill>
            <w14:solidFill>
              <w14:schemeClr w14:val="tx1"/>
            </w14:solidFill>
          </w14:textFill>
        </w:rPr>
        <w:t>专业规划；</w:t>
      </w:r>
      <w:r>
        <w:rPr>
          <w:rFonts w:ascii="微软雅黑" w:hAnsi="微软雅黑" w:eastAsia="微软雅黑" w:cs="微软雅黑"/>
          <w:color w:val="000000" w:themeColor="text1"/>
          <w:spacing w:val="-61"/>
          <w:sz w:val="31"/>
          <w:szCs w:val="31"/>
          <w14:textFill>
            <w14:solidFill>
              <w14:schemeClr w14:val="tx1"/>
            </w14:solidFill>
          </w14:textFill>
        </w:rPr>
        <w:t xml:space="preserve"> </w:t>
      </w:r>
      <w:r>
        <w:rPr>
          <w:rFonts w:ascii="微软雅黑" w:hAnsi="微软雅黑" w:eastAsia="微软雅黑" w:cs="微软雅黑"/>
          <w:color w:val="000000" w:themeColor="text1"/>
          <w:spacing w:val="16"/>
          <w:sz w:val="31"/>
          <w:szCs w:val="31"/>
          <w14:textFill>
            <w14:solidFill>
              <w14:schemeClr w14:val="tx1"/>
            </w14:solidFill>
          </w14:textFill>
        </w:rPr>
        <w:t>拟定全县中长期和年度供水计划、水量</w:t>
      </w:r>
      <w:r>
        <w:rPr>
          <w:rFonts w:ascii="微软雅黑" w:hAnsi="微软雅黑" w:eastAsia="微软雅黑" w:cs="微软雅黑"/>
          <w:color w:val="000000" w:themeColor="text1"/>
          <w:spacing w:val="15"/>
          <w:sz w:val="31"/>
          <w:szCs w:val="31"/>
          <w14:textFill>
            <w14:solidFill>
              <w14:schemeClr w14:val="tx1"/>
            </w14:solidFill>
          </w14:textFill>
        </w:rPr>
        <w:t>分配方案和旱情紧急情况</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5"/>
          <w:sz w:val="31"/>
          <w:szCs w:val="31"/>
          <w14:textFill>
            <w14:solidFill>
              <w14:schemeClr w14:val="tx1"/>
            </w14:solidFill>
          </w14:textFill>
        </w:rPr>
        <w:t>下水量调度预案；</w:t>
      </w:r>
      <w:r>
        <w:rPr>
          <w:rFonts w:ascii="微软雅黑" w:hAnsi="微软雅黑" w:eastAsia="微软雅黑" w:cs="微软雅黑"/>
          <w:color w:val="000000" w:themeColor="text1"/>
          <w:spacing w:val="-60"/>
          <w:sz w:val="31"/>
          <w:szCs w:val="31"/>
          <w14:textFill>
            <w14:solidFill>
              <w14:schemeClr w14:val="tx1"/>
            </w14:solidFill>
          </w14:textFill>
        </w:rPr>
        <w:t xml:space="preserve"> </w:t>
      </w:r>
      <w:r>
        <w:rPr>
          <w:rFonts w:ascii="微软雅黑" w:hAnsi="微软雅黑" w:eastAsia="微软雅黑" w:cs="微软雅黑"/>
          <w:color w:val="000000" w:themeColor="text1"/>
          <w:spacing w:val="15"/>
          <w:sz w:val="31"/>
          <w:szCs w:val="31"/>
          <w14:textFill>
            <w14:solidFill>
              <w14:schemeClr w14:val="tx1"/>
            </w14:solidFill>
          </w14:textFill>
        </w:rPr>
        <w:t>负责全县水行政执法工作；</w:t>
      </w:r>
      <w:r>
        <w:rPr>
          <w:rFonts w:ascii="微软雅黑" w:hAnsi="微软雅黑" w:eastAsia="微软雅黑" w:cs="微软雅黑"/>
          <w:color w:val="000000" w:themeColor="text1"/>
          <w:spacing w:val="-60"/>
          <w:sz w:val="31"/>
          <w:szCs w:val="31"/>
          <w14:textFill>
            <w14:solidFill>
              <w14:schemeClr w14:val="tx1"/>
            </w14:solidFill>
          </w14:textFill>
        </w:rPr>
        <w:t xml:space="preserve"> </w:t>
      </w:r>
      <w:r>
        <w:rPr>
          <w:rFonts w:ascii="微软雅黑" w:hAnsi="微软雅黑" w:eastAsia="微软雅黑" w:cs="微软雅黑"/>
          <w:color w:val="000000" w:themeColor="text1"/>
          <w:spacing w:val="15"/>
          <w:sz w:val="31"/>
          <w:szCs w:val="31"/>
          <w14:textFill>
            <w14:solidFill>
              <w14:schemeClr w14:val="tx1"/>
            </w14:solidFill>
          </w14:textFill>
        </w:rPr>
        <w:t>负责有</w:t>
      </w:r>
      <w:r>
        <w:rPr>
          <w:rFonts w:ascii="微软雅黑" w:hAnsi="微软雅黑" w:eastAsia="微软雅黑" w:cs="微软雅黑"/>
          <w:color w:val="000000" w:themeColor="text1"/>
          <w:spacing w:val="14"/>
          <w:sz w:val="31"/>
          <w:szCs w:val="31"/>
          <w14:textFill>
            <w14:solidFill>
              <w14:schemeClr w14:val="tx1"/>
            </w14:solidFill>
          </w14:textFill>
        </w:rPr>
        <w:t>关行政复议受理和行政</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20"/>
          <w:sz w:val="31"/>
          <w:szCs w:val="31"/>
          <w14:textFill>
            <w14:solidFill>
              <w14:schemeClr w14:val="tx1"/>
            </w14:solidFill>
          </w14:textFill>
        </w:rPr>
        <w:t>诉讼应诉工作,组织实施地方农村水利管理工作；</w:t>
      </w:r>
      <w:r>
        <w:rPr>
          <w:rFonts w:ascii="微软雅黑" w:hAnsi="微软雅黑" w:eastAsia="微软雅黑" w:cs="微软雅黑"/>
          <w:color w:val="000000" w:themeColor="text1"/>
          <w:spacing w:val="-31"/>
          <w:sz w:val="31"/>
          <w:szCs w:val="31"/>
          <w14:textFill>
            <w14:solidFill>
              <w14:schemeClr w14:val="tx1"/>
            </w14:solidFill>
          </w14:textFill>
        </w:rPr>
        <w:t xml:space="preserve"> </w:t>
      </w:r>
      <w:r>
        <w:rPr>
          <w:rFonts w:ascii="微软雅黑" w:hAnsi="微软雅黑" w:eastAsia="微软雅黑" w:cs="微软雅黑"/>
          <w:color w:val="000000" w:themeColor="text1"/>
          <w:spacing w:val="20"/>
          <w:sz w:val="31"/>
          <w:szCs w:val="31"/>
          <w14:textFill>
            <w14:solidFill>
              <w14:schemeClr w14:val="tx1"/>
            </w14:solidFill>
          </w14:textFill>
        </w:rPr>
        <w:t>负责全县河道砂石管理；</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6"/>
          <w:sz w:val="31"/>
          <w:szCs w:val="31"/>
          <w14:textFill>
            <w14:solidFill>
              <w14:schemeClr w14:val="tx1"/>
            </w14:solidFill>
          </w14:textFill>
        </w:rPr>
        <w:t>河、湖管理工作；</w:t>
      </w:r>
      <w:r>
        <w:rPr>
          <w:rFonts w:ascii="微软雅黑" w:hAnsi="微软雅黑" w:eastAsia="微软雅黑" w:cs="微软雅黑"/>
          <w:color w:val="000000" w:themeColor="text1"/>
          <w:spacing w:val="-61"/>
          <w:sz w:val="31"/>
          <w:szCs w:val="31"/>
          <w14:textFill>
            <w14:solidFill>
              <w14:schemeClr w14:val="tx1"/>
            </w14:solidFill>
          </w14:textFill>
        </w:rPr>
        <w:t xml:space="preserve"> </w:t>
      </w:r>
      <w:r>
        <w:rPr>
          <w:rFonts w:ascii="微软雅黑" w:hAnsi="微软雅黑" w:eastAsia="微软雅黑" w:cs="微软雅黑"/>
          <w:color w:val="000000" w:themeColor="text1"/>
          <w:spacing w:val="16"/>
          <w:sz w:val="31"/>
          <w:szCs w:val="31"/>
          <w14:textFill>
            <w14:solidFill>
              <w14:schemeClr w14:val="tx1"/>
            </w14:solidFill>
          </w14:textFill>
        </w:rPr>
        <w:t>负责全县水土保持预防监督、水</w:t>
      </w:r>
      <w:r>
        <w:rPr>
          <w:rFonts w:ascii="微软雅黑" w:hAnsi="微软雅黑" w:eastAsia="微软雅黑" w:cs="微软雅黑"/>
          <w:color w:val="000000" w:themeColor="text1"/>
          <w:spacing w:val="15"/>
          <w:sz w:val="31"/>
          <w:szCs w:val="31"/>
          <w14:textFill>
            <w14:solidFill>
              <w14:schemeClr w14:val="tx1"/>
            </w14:solidFill>
          </w14:textFill>
        </w:rPr>
        <w:t>土流失监测、水土流失综</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合治理工作；</w:t>
      </w:r>
      <w:r>
        <w:rPr>
          <w:rFonts w:ascii="微软雅黑" w:hAnsi="微软雅黑" w:eastAsia="微软雅黑" w:cs="微软雅黑"/>
          <w:color w:val="000000" w:themeColor="text1"/>
          <w:spacing w:val="-67"/>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指导重点水土保持建设项目的实施</w:t>
      </w:r>
      <w:r>
        <w:rPr>
          <w:rFonts w:ascii="Times New Roman" w:hAnsi="Times New Roman" w:eastAsia="Times New Roman" w:cs="Times New Roman"/>
          <w:color w:val="000000" w:themeColor="text1"/>
          <w:spacing w:val="13"/>
          <w:sz w:val="31"/>
          <w:szCs w:val="31"/>
          <w14:textFill>
            <w14:solidFill>
              <w14:schemeClr w14:val="tx1"/>
            </w14:solidFill>
          </w14:textFill>
        </w:rPr>
        <w:t>;</w:t>
      </w:r>
      <w:r>
        <w:rPr>
          <w:rFonts w:ascii="微软雅黑" w:hAnsi="微软雅黑" w:eastAsia="微软雅黑" w:cs="微软雅黑"/>
          <w:color w:val="000000" w:themeColor="text1"/>
          <w:spacing w:val="13"/>
          <w:sz w:val="31"/>
          <w:szCs w:val="31"/>
          <w14:textFill>
            <w14:solidFill>
              <w14:schemeClr w14:val="tx1"/>
            </w14:solidFill>
          </w14:textFill>
        </w:rPr>
        <w:t>承办县委、县政</w:t>
      </w:r>
      <w:r>
        <w:rPr>
          <w:rFonts w:ascii="微软雅黑" w:hAnsi="微软雅黑" w:eastAsia="微软雅黑" w:cs="微软雅黑"/>
          <w:color w:val="000000" w:themeColor="text1"/>
          <w:spacing w:val="12"/>
          <w:sz w:val="31"/>
          <w:szCs w:val="31"/>
          <w14:textFill>
            <w14:solidFill>
              <w14:schemeClr w14:val="tx1"/>
            </w14:solidFill>
          </w14:textFill>
        </w:rPr>
        <w:t>府交办的其</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他事项。</w:t>
      </w:r>
    </w:p>
    <w:p w14:paraId="613B2359">
      <w:pPr>
        <w:keepNext w:val="0"/>
        <w:keepLines w:val="0"/>
        <w:pageBreakBefore w:val="0"/>
        <w:widowControl w:val="0"/>
        <w:kinsoku/>
        <w:wordWrap w:val="0"/>
        <w:overflowPunct/>
        <w:topLinePunct w:val="0"/>
        <w:autoSpaceDE/>
        <w:autoSpaceDN/>
        <w:bidi w:val="0"/>
        <w:spacing w:before="1" w:line="229" w:lineRule="auto"/>
        <w:ind w:left="768"/>
        <w:outlineLvl w:val="3"/>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b/>
          <w:bCs/>
          <w:color w:val="000000" w:themeColor="text1"/>
          <w:spacing w:val="-1"/>
          <w:sz w:val="31"/>
          <w:szCs w:val="31"/>
          <w14:textFill>
            <w14:solidFill>
              <w14:schemeClr w14:val="tx1"/>
            </w14:solidFill>
          </w14:textFill>
        </w:rPr>
        <w:t>（二）</w:t>
      </w:r>
      <w:r>
        <w:rPr>
          <w:rFonts w:ascii="微软雅黑" w:hAnsi="微软雅黑" w:eastAsia="微软雅黑" w:cs="微软雅黑"/>
          <w:b/>
          <w:bCs/>
          <w:color w:val="000000" w:themeColor="text1"/>
          <w:spacing w:val="-66"/>
          <w:sz w:val="31"/>
          <w:szCs w:val="31"/>
          <w14:textFill>
            <w14:solidFill>
              <w14:schemeClr w14:val="tx1"/>
            </w14:solidFill>
          </w14:textFill>
        </w:rPr>
        <w:t xml:space="preserve"> </w:t>
      </w:r>
      <w:r>
        <w:rPr>
          <w:rFonts w:ascii="微软雅黑" w:hAnsi="微软雅黑" w:eastAsia="微软雅黑" w:cs="微软雅黑"/>
          <w:b/>
          <w:bCs/>
          <w:color w:val="000000" w:themeColor="text1"/>
          <w:spacing w:val="-1"/>
          <w:sz w:val="31"/>
          <w:szCs w:val="31"/>
          <w14:textFill>
            <w14:solidFill>
              <w14:schemeClr w14:val="tx1"/>
            </w14:solidFill>
          </w14:textFill>
        </w:rPr>
        <w:t>当年重点工作</w:t>
      </w:r>
    </w:p>
    <w:p w14:paraId="3F4360C5">
      <w:pPr>
        <w:keepNext w:val="0"/>
        <w:keepLines w:val="0"/>
        <w:pageBreakBefore w:val="0"/>
        <w:widowControl w:val="0"/>
        <w:kinsoku/>
        <w:wordWrap w:val="0"/>
        <w:overflowPunct/>
        <w:topLinePunct w:val="0"/>
        <w:autoSpaceDE/>
        <w:autoSpaceDN/>
        <w:bidi w:val="0"/>
        <w:snapToGrid/>
        <w:spacing w:line="560" w:lineRule="exact"/>
        <w:textAlignment w:val="auto"/>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1.</w:t>
      </w:r>
      <w:r>
        <w:rPr>
          <w:rFonts w:hint="eastAsia" w:ascii="楷体_GB2312" w:hAnsi="楷体_GB2312" w:eastAsia="楷体_GB2312" w:cs="楷体_GB2312"/>
          <w:b/>
          <w:bCs/>
          <w:color w:val="000000" w:themeColor="text1"/>
          <w:sz w:val="32"/>
          <w:szCs w:val="32"/>
          <w14:textFill>
            <w14:solidFill>
              <w14:schemeClr w14:val="tx1"/>
            </w14:solidFill>
          </w14:textFill>
        </w:rPr>
        <w:t>河湖长制工作</w:t>
      </w:r>
    </w:p>
    <w:p w14:paraId="0ADC2BFD">
      <w:pPr>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cs="仿宋"/>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(1)树好“风向标”，明确工作任务。</w:t>
      </w:r>
      <w:r>
        <w:rPr>
          <w:rFonts w:hint="eastAsia" w:ascii="仿宋_GB2312" w:hAnsi="仿宋" w:eastAsia="仿宋_GB2312" w:cs="仿宋"/>
          <w:color w:val="000000" w:themeColor="text1"/>
          <w:sz w:val="32"/>
          <w:szCs w:val="32"/>
          <w14:textFill>
            <w14:solidFill>
              <w14:schemeClr w14:val="tx1"/>
            </w14:solidFill>
          </w14:textFill>
        </w:rPr>
        <w:t>召开县总河长全体会议、全县河湖长制工作推进会和县总河长办公室主任会议，深入学习贯彻落实中央、省</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lang w:val="en-US" w:eastAsia="zh-CN"/>
          <w14:textFill>
            <w14:solidFill>
              <w14:schemeClr w14:val="tx1"/>
            </w14:solidFill>
          </w14:textFill>
        </w:rPr>
        <w:t>州</w:t>
      </w:r>
      <w:r>
        <w:rPr>
          <w:rFonts w:hint="eastAsia" w:ascii="仿宋_GB2312" w:hAnsi="仿宋" w:eastAsia="仿宋_GB2312" w:cs="仿宋"/>
          <w:color w:val="000000" w:themeColor="text1"/>
          <w:sz w:val="32"/>
          <w:szCs w:val="32"/>
          <w14:textFill>
            <w14:solidFill>
              <w14:schemeClr w14:val="tx1"/>
            </w14:solidFill>
          </w14:textFill>
        </w:rPr>
        <w:t>关于河</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湖</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长制部署要求，通报全县河湖管理保护治理成效，安排部署重点工作</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lang w:val="en-US" w:eastAsia="zh-CN"/>
          <w14:textFill>
            <w14:solidFill>
              <w14:schemeClr w14:val="tx1"/>
            </w14:solidFill>
          </w14:textFill>
        </w:rPr>
        <w:t>明确今年河（湖）长工作要求任务</w:t>
      </w:r>
      <w:r>
        <w:rPr>
          <w:rFonts w:hint="eastAsia" w:ascii="仿宋_GB2312" w:hAnsi="仿宋" w:eastAsia="仿宋_GB2312" w:cs="仿宋"/>
          <w:color w:val="000000" w:themeColor="text1"/>
          <w:sz w:val="32"/>
          <w:szCs w:val="32"/>
          <w14:textFill>
            <w14:solidFill>
              <w14:schemeClr w14:val="tx1"/>
            </w14:solidFill>
          </w14:textFill>
        </w:rPr>
        <w:t>。</w:t>
      </w:r>
      <w:r>
        <w:rPr>
          <w:rFonts w:hint="eastAsia" w:ascii="仿宋_GB2312" w:hAnsi="仿宋" w:eastAsia="仿宋_GB2312" w:cs="仿宋"/>
          <w:b/>
          <w:bCs/>
          <w:color w:val="000000" w:themeColor="text1"/>
          <w:sz w:val="32"/>
          <w:szCs w:val="32"/>
          <w:lang w:eastAsia="zh-CN"/>
          <w14:textFill>
            <w14:solidFill>
              <w14:schemeClr w14:val="tx1"/>
            </w14:solidFill>
          </w14:textFill>
        </w:rPr>
        <w:t>“</w:t>
      </w:r>
      <w:r>
        <w:rPr>
          <w:rFonts w:hint="eastAsia" w:ascii="仿宋_GB2312" w:hAnsi="仿宋" w:eastAsia="仿宋_GB2312" w:cs="仿宋"/>
          <w:b/>
          <w:bCs/>
          <w:color w:val="000000" w:themeColor="text1"/>
          <w:sz w:val="32"/>
          <w:szCs w:val="32"/>
          <w14:textFill>
            <w14:solidFill>
              <w14:schemeClr w14:val="tx1"/>
            </w14:solidFill>
          </w14:textFill>
        </w:rPr>
        <w:t>清河</w:t>
      </w:r>
      <w:r>
        <w:rPr>
          <w:rFonts w:hint="eastAsia" w:ascii="仿宋_GB2312" w:hAnsi="仿宋" w:eastAsia="仿宋_GB2312" w:cs="仿宋"/>
          <w:b/>
          <w:bCs/>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全县河流湖泊生态流量达到国家要求，逐步形成“河清水畅”的河湖环境，努力让每个河湖都成为人们群众满意的幸福河湖。</w:t>
      </w:r>
      <w:r>
        <w:rPr>
          <w:rFonts w:hint="eastAsia" w:ascii="仿宋_GB2312" w:hAnsi="仿宋" w:eastAsia="仿宋_GB2312" w:cs="仿宋"/>
          <w:b/>
          <w:bCs/>
          <w:color w:val="000000" w:themeColor="text1"/>
          <w:sz w:val="32"/>
          <w:szCs w:val="32"/>
          <w:lang w:eastAsia="zh-CN"/>
          <w14:textFill>
            <w14:solidFill>
              <w14:schemeClr w14:val="tx1"/>
            </w14:solidFill>
          </w14:textFill>
        </w:rPr>
        <w:t>“护岸”。</w:t>
      </w:r>
      <w:r>
        <w:rPr>
          <w:rFonts w:hint="eastAsia" w:ascii="仿宋_GB2312" w:hAnsi="仿宋" w:eastAsia="仿宋_GB2312" w:cs="仿宋"/>
          <w:color w:val="000000" w:themeColor="text1"/>
          <w:sz w:val="32"/>
          <w:szCs w:val="32"/>
          <w14:textFill>
            <w14:solidFill>
              <w14:schemeClr w14:val="tx1"/>
            </w14:solidFill>
          </w14:textFill>
        </w:rPr>
        <w:t>岸线管控力度增强，河湖“清四乱”工作常态化规范化，侵占河道、妨碍河道行洪等问题实现“动态清零”。</w:t>
      </w:r>
      <w:r>
        <w:rPr>
          <w:rFonts w:hint="eastAsia" w:ascii="仿宋_GB2312" w:hAnsi="仿宋" w:eastAsia="仿宋_GB2312" w:cs="仿宋"/>
          <w:b/>
          <w:bCs/>
          <w:color w:val="000000" w:themeColor="text1"/>
          <w:sz w:val="32"/>
          <w:szCs w:val="32"/>
          <w:lang w:eastAsia="zh-CN"/>
          <w14:textFill>
            <w14:solidFill>
              <w14:schemeClr w14:val="tx1"/>
            </w14:solidFill>
          </w14:textFill>
        </w:rPr>
        <w:t>“净水”。</w:t>
      </w:r>
      <w:r>
        <w:rPr>
          <w:rFonts w:hint="eastAsia" w:ascii="仿宋_GB2312" w:hAnsi="仿宋" w:eastAsia="仿宋_GB2312" w:cs="仿宋"/>
          <w:b w:val="0"/>
          <w:bCs w:val="0"/>
          <w:color w:val="000000" w:themeColor="text1"/>
          <w:sz w:val="32"/>
          <w:szCs w:val="32"/>
          <w14:textFill>
            <w14:solidFill>
              <w14:schemeClr w14:val="tx1"/>
            </w14:solidFill>
          </w14:textFill>
        </w:rPr>
        <w:t>根据相关工作要求，推动全县 202</w:t>
      </w:r>
      <w:r>
        <w:rPr>
          <w:rFonts w:hint="eastAsia" w:ascii="仿宋_GB2312" w:hAnsi="仿宋" w:eastAsia="仿宋_GB2312" w:cs="仿宋"/>
          <w:b w:val="0"/>
          <w:bCs w:val="0"/>
          <w:color w:val="000000" w:themeColor="text1"/>
          <w:sz w:val="32"/>
          <w:szCs w:val="32"/>
          <w:lang w:val="en-US" w:eastAsia="zh-CN"/>
          <w14:textFill>
            <w14:solidFill>
              <w14:schemeClr w14:val="tx1"/>
            </w14:solidFill>
          </w14:textFill>
        </w:rPr>
        <w:t>4</w:t>
      </w:r>
      <w:r>
        <w:rPr>
          <w:rFonts w:hint="eastAsia" w:ascii="仿宋_GB2312" w:hAnsi="仿宋" w:eastAsia="仿宋_GB2312" w:cs="仿宋"/>
          <w:b w:val="0"/>
          <w:bCs w:val="0"/>
          <w:color w:val="000000" w:themeColor="text1"/>
          <w:sz w:val="32"/>
          <w:szCs w:val="32"/>
          <w14:textFill>
            <w14:solidFill>
              <w14:schemeClr w14:val="tx1"/>
            </w14:solidFill>
          </w14:textFill>
        </w:rPr>
        <w:t xml:space="preserve"> 年底，实现水质优良达标率 100%。全县建制镇生活污水集中处理率达 42%。</w:t>
      </w:r>
      <w:r>
        <w:rPr>
          <w:rFonts w:hint="eastAsia" w:ascii="仿宋_GB2312" w:hAnsi="仿宋" w:eastAsia="仿宋_GB2312" w:cs="仿宋"/>
          <w:b/>
          <w:bCs/>
          <w:color w:val="000000" w:themeColor="text1"/>
          <w:sz w:val="32"/>
          <w:szCs w:val="32"/>
          <w:lang w:eastAsia="zh-CN"/>
          <w14:textFill>
            <w14:solidFill>
              <w14:schemeClr w14:val="tx1"/>
            </w14:solidFill>
          </w14:textFill>
        </w:rPr>
        <w:t>“</w:t>
      </w:r>
      <w:r>
        <w:rPr>
          <w:rFonts w:hint="eastAsia" w:ascii="仿宋_GB2312" w:hAnsi="仿宋" w:eastAsia="仿宋_GB2312" w:cs="仿宋"/>
          <w:b/>
          <w:bCs/>
          <w:color w:val="000000" w:themeColor="text1"/>
          <w:sz w:val="32"/>
          <w:szCs w:val="32"/>
          <w14:textFill>
            <w14:solidFill>
              <w14:schemeClr w14:val="tx1"/>
            </w14:solidFill>
          </w14:textFill>
        </w:rPr>
        <w:t>保水</w:t>
      </w:r>
      <w:r>
        <w:rPr>
          <w:rFonts w:hint="eastAsia" w:ascii="仿宋_GB2312" w:hAnsi="仿宋" w:eastAsia="仿宋_GB2312" w:cs="仿宋"/>
          <w:b/>
          <w:bCs/>
          <w:color w:val="000000" w:themeColor="text1"/>
          <w:sz w:val="32"/>
          <w:szCs w:val="32"/>
          <w:lang w:eastAsia="zh-CN"/>
          <w14:textFill>
            <w14:solidFill>
              <w14:schemeClr w14:val="tx1"/>
            </w14:solidFill>
          </w14:textFill>
        </w:rPr>
        <w:t>”</w:t>
      </w:r>
      <w:r>
        <w:rPr>
          <w:rFonts w:hint="eastAsia" w:ascii="仿宋_GB2312" w:hAnsi="仿宋" w:eastAsia="仿宋_GB2312" w:cs="仿宋"/>
          <w:b/>
          <w:bCs/>
          <w:color w:val="000000" w:themeColor="text1"/>
          <w:sz w:val="32"/>
          <w:szCs w:val="32"/>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全县用水总量控制在</w:t>
      </w:r>
      <w:r>
        <w:rPr>
          <w:rFonts w:hint="eastAsia" w:ascii="仿宋_GB2312" w:hAnsi="仿宋" w:eastAsia="仿宋_GB2312" w:cs="仿宋"/>
          <w:color w:val="000000" w:themeColor="text1"/>
          <w:sz w:val="32"/>
          <w:szCs w:val="32"/>
          <w:lang w:val="en-US" w:eastAsia="zh-CN"/>
          <w14:textFill>
            <w14:solidFill>
              <w14:schemeClr w14:val="tx1"/>
            </w14:solidFill>
          </w14:textFill>
        </w:rPr>
        <w:t>1835万</w:t>
      </w:r>
      <w:r>
        <w:rPr>
          <w:rFonts w:hint="eastAsia" w:ascii="仿宋_GB2312" w:hAnsi="仿宋" w:eastAsia="仿宋_GB2312" w:cs="仿宋"/>
          <w:color w:val="000000" w:themeColor="text1"/>
          <w:sz w:val="32"/>
          <w:szCs w:val="32"/>
          <w14:textFill>
            <w14:solidFill>
              <w14:schemeClr w14:val="tx1"/>
            </w14:solidFill>
          </w14:textFill>
        </w:rPr>
        <w:t>立方米以内，</w:t>
      </w:r>
      <w:r>
        <w:rPr>
          <w:rFonts w:hint="eastAsia" w:ascii="仿宋_GB2312" w:hAnsi="仿宋" w:eastAsia="仿宋_GB2312" w:cs="仿宋"/>
          <w:color w:val="000000" w:themeColor="text1"/>
          <w:sz w:val="32"/>
          <w:szCs w:val="32"/>
          <w:lang w:val="en-US" w:eastAsia="zh-CN"/>
          <w14:textFill>
            <w14:solidFill>
              <w14:schemeClr w14:val="tx1"/>
            </w14:solidFill>
          </w14:textFill>
        </w:rPr>
        <w:t>其中工业用水79万立方米、生活用水717万立方米、农业用水1037万立方米、河道外生态用水2万立方米。</w:t>
      </w:r>
      <w:r>
        <w:rPr>
          <w:rFonts w:hint="eastAsia" w:ascii="仿宋_GB2312" w:hAnsi="仿宋" w:eastAsia="仿宋_GB2312" w:cs="仿宋"/>
          <w:color w:val="000000" w:themeColor="text1"/>
          <w:sz w:val="32"/>
          <w:szCs w:val="32"/>
          <w14:textFill>
            <w14:solidFill>
              <w14:schemeClr w14:val="tx1"/>
            </w14:solidFill>
          </w14:textFill>
        </w:rPr>
        <w:t>全县湿地保有量总体稳定</w:t>
      </w:r>
      <w:r>
        <w:rPr>
          <w:rFonts w:hint="eastAsia" w:ascii="仿宋_GB2312" w:hAnsi="仿宋" w:eastAsia="仿宋_GB2312" w:cs="仿宋"/>
          <w:color w:val="000000" w:themeColor="text1"/>
          <w:sz w:val="32"/>
          <w:szCs w:val="32"/>
          <w:lang w:eastAsia="zh-CN"/>
          <w14:textFill>
            <w14:solidFill>
              <w14:schemeClr w14:val="tx1"/>
            </w14:solidFill>
          </w14:textFill>
        </w:rPr>
        <w:t>。</w:t>
      </w:r>
    </w:p>
    <w:p w14:paraId="0765AB65">
      <w:pPr>
        <w:keepNext w:val="0"/>
        <w:keepLines w:val="0"/>
        <w:pageBreakBefore w:val="0"/>
        <w:widowControl w:val="0"/>
        <w:kinsoku/>
        <w:wordWrap w:val="0"/>
        <w:overflowPunct/>
        <w:topLinePunct w:val="0"/>
        <w:autoSpaceDE/>
        <w:autoSpaceDN/>
        <w:bidi w:val="0"/>
        <w:snapToGrid/>
        <w:spacing w:line="560" w:lineRule="exact"/>
        <w:textAlignment w:val="auto"/>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农村安全饮水</w:t>
      </w:r>
    </w:p>
    <w:p w14:paraId="4CFBE709">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
          <w:color w:val="000000" w:themeColor="text1"/>
          <w:sz w:val="32"/>
          <w:szCs w:val="32"/>
          <w:lang w:val="en-US" w:eastAsia="zh-CN"/>
          <w14:textFill>
            <w14:solidFill>
              <w14:schemeClr w14:val="tx1"/>
            </w14:solidFill>
          </w14:textFill>
        </w:rPr>
      </w:pPr>
      <w:r>
        <w:rPr>
          <w:rFonts w:hint="eastAsia" w:ascii="仿宋_GB2312" w:hAnsi="仿宋" w:eastAsia="仿宋_GB2312" w:cs="仿宋"/>
          <w:color w:val="000000" w:themeColor="text1"/>
          <w:sz w:val="32"/>
          <w:szCs w:val="32"/>
          <w:lang w:val="en-US" w:eastAsia="zh-CN"/>
          <w14:textFill>
            <w14:solidFill>
              <w14:schemeClr w14:val="tx1"/>
            </w14:solidFill>
          </w14:textFill>
        </w:rPr>
        <w:t>(2)农村饮水安全维修养护工作推进情况。2024年，红原县下达中央水利发展资金314万元，其中用于农村饮水工程维修养护资金258万元，聚焦红原县水源地水厂淤积严重、部分水厂未通电且设施设备损坏和管道容易冻裂等迫切需要解决的问题，编制了《2024年红原县农村饮水安全提升巩固工程实施方案》，对18个水源地和12个水厂巩固提升。截至目前，已完成6个水源地清淤工作，12个水厂一体化消毒设备已采购完成完成待安装。日常运行维护两支队伍正常开展工作。</w:t>
      </w:r>
    </w:p>
    <w:p w14:paraId="6FDBF972">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
          <w:color w:val="000000" w:themeColor="text1"/>
          <w:sz w:val="32"/>
          <w:szCs w:val="32"/>
          <w:lang w:val="en-US" w:eastAsia="zh-CN"/>
          <w14:textFill>
            <w14:solidFill>
              <w14:schemeClr w14:val="tx1"/>
            </w14:solidFill>
          </w14:textFill>
        </w:rPr>
      </w:pPr>
      <w:r>
        <w:rPr>
          <w:rFonts w:hint="eastAsia" w:ascii="仿宋_GB2312" w:hAnsi="仿宋" w:eastAsia="仿宋_GB2312" w:cs="仿宋"/>
          <w:color w:val="000000" w:themeColor="text1"/>
          <w:sz w:val="32"/>
          <w:szCs w:val="32"/>
          <w:lang w:val="en-US" w:eastAsia="zh-CN"/>
          <w14:textFill>
            <w14:solidFill>
              <w14:schemeClr w14:val="tx1"/>
            </w14:solidFill>
          </w14:textFill>
        </w:rPr>
        <w:t>(3)巩固脱贫攻坚农村安全饮水问题排查整改工作推进情况。以项目为依托，全面开展农村饮水安全补短工作，概算投资800万元，探索实施《红原县村级深井建设项目》，实施红原县部分乡镇打80米深井8口饮水困难问题，目前已完成水质监测和水资源论证，正在设计三级沉淀等供水附属设施方案，拟通过地上地下有效互补的方式缓解季节性缺水问题。</w:t>
      </w:r>
    </w:p>
    <w:p w14:paraId="474650E3">
      <w:pPr>
        <w:keepNext w:val="0"/>
        <w:keepLines w:val="0"/>
        <w:pageBreakBefore w:val="0"/>
        <w:widowControl w:val="0"/>
        <w:kinsoku/>
        <w:wordWrap w:val="0"/>
        <w:overflowPunct/>
        <w:topLinePunct w:val="0"/>
        <w:autoSpaceDE/>
        <w:autoSpaceDN/>
        <w:bidi w:val="0"/>
        <w:snapToGrid/>
        <w:spacing w:line="560" w:lineRule="exact"/>
        <w:textAlignment w:val="auto"/>
        <w:rPr>
          <w:rFonts w:hint="default" w:ascii="楷体_GB2312" w:hAnsi="楷体_GB2312" w:eastAsia="楷体_GB2312" w:cs="楷体_GB2312"/>
          <w:b/>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2.水土保持工作</w:t>
      </w:r>
    </w:p>
    <w:p w14:paraId="1125351C">
      <w:pPr>
        <w:pStyle w:val="10"/>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560" w:lineRule="exact"/>
        <w:ind w:firstLine="622"/>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202</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4年，对县域内2024年涉及重点建设项目的业主单位下达《关于督促办理水土保持相关审批手续的通知》，进一步加强水土流失防治工作及相关政策的宣传，明确要求做好水土流失综合治理，加快推进水土保持方案的编制及审批工作。积极对接州级相关部门，计划在今年</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世界水日</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和</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中国水周</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宣传活动中，以《水土保持法》为重点，结合举办形式多样、丰富多彩的水土保持宣传活动，进一步加强水土流失防治工作及相关政策的宣传，明确要求做好水土流失综合治理，加快推进水土保持方案的编制及审批工作。积极开展阿坝州黄河流域生产建设项目水土保持专项执法行动，开展川红高速等县域重大项目水土保持现场踏勘，完成2024年省级水土保持综合治理任务。</w:t>
      </w:r>
    </w:p>
    <w:p w14:paraId="22119F92">
      <w:pPr>
        <w:pStyle w:val="10"/>
        <w:keepNext w:val="0"/>
        <w:keepLines w:val="0"/>
        <w:pageBreakBefore w:val="0"/>
        <w:widowControl w:val="0"/>
        <w:kinsoku/>
        <w:wordWrap w:val="0"/>
        <w:overflowPunct/>
        <w:topLinePunct w:val="0"/>
        <w:autoSpaceDE/>
        <w:autoSpaceDN/>
        <w:bidi w:val="0"/>
        <w:snapToGrid/>
        <w:spacing w:line="560" w:lineRule="exact"/>
        <w:textAlignment w:val="auto"/>
        <w:rPr>
          <w:rFonts w:hint="default" w:ascii="楷体_GB2312" w:hAnsi="楷体_GB2312" w:eastAsia="楷体_GB2312" w:cs="楷体_GB2312"/>
          <w:b/>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3.水资源工作</w:t>
      </w:r>
    </w:p>
    <w:p w14:paraId="4C0662AF">
      <w:pPr>
        <w:pStyle w:val="10"/>
        <w:keepNext w:val="0"/>
        <w:keepLines w:val="0"/>
        <w:pageBreakBefore w:val="0"/>
        <w:widowControl w:val="0"/>
        <w:numPr>
          <w:ilvl w:val="0"/>
          <w:numId w:val="0"/>
        </w:numPr>
        <w:suppressLineNumbers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完成我县黄河流域超许可取水、超计划取水、无证取水、非法取水的排查，特别是管网覆盖范围内的违规取用水行为的排查清理工作。全面摸排辖区内在运行1座电站生态流量泄放到位情况，抽查值班值守人员生态流量台账记录。结合日常管理及生态流量一站一策相关要求，梳理生态流量泄放工程措施是否落实到位，监测监控设备是否正常运行，有无人为被坏或监测数据造假的情况发生。严格按照州水务局下发的年度用水控制总量指标下达用水计划。</w:t>
      </w:r>
    </w:p>
    <w:p w14:paraId="4BDADCD0">
      <w:pPr>
        <w:keepNext w:val="0"/>
        <w:keepLines w:val="0"/>
        <w:pageBreakBefore w:val="0"/>
        <w:widowControl w:val="0"/>
        <w:numPr>
          <w:ilvl w:val="0"/>
          <w:numId w:val="0"/>
        </w:numPr>
        <w:kinsoku/>
        <w:wordWrap w:val="0"/>
        <w:overflowPunct/>
        <w:topLinePunct w:val="0"/>
        <w:autoSpaceDE/>
        <w:autoSpaceDN/>
        <w:bidi w:val="0"/>
        <w:snapToGrid/>
        <w:spacing w:line="560" w:lineRule="exact"/>
        <w:textAlignment w:val="auto"/>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4.</w:t>
      </w:r>
      <w:r>
        <w:rPr>
          <w:rFonts w:hint="eastAsia" w:ascii="楷体_GB2312" w:hAnsi="楷体_GB2312" w:eastAsia="楷体_GB2312" w:cs="楷体_GB2312"/>
          <w:b/>
          <w:bCs/>
          <w:color w:val="000000" w:themeColor="text1"/>
          <w:sz w:val="32"/>
          <w:szCs w:val="32"/>
          <w14:textFill>
            <w14:solidFill>
              <w14:schemeClr w14:val="tx1"/>
            </w14:solidFill>
          </w14:textFill>
        </w:rPr>
        <w:t>水旱灾害防御工作</w:t>
      </w:r>
    </w:p>
    <w:p w14:paraId="687A2E28">
      <w:pPr>
        <w:pStyle w:val="16"/>
        <w:keepNext w:val="0"/>
        <w:keepLines w:val="0"/>
        <w:pageBreakBefore w:val="0"/>
        <w:widowControl w:val="0"/>
        <w:kinsoku/>
        <w:wordWrap w:val="0"/>
        <w:overflowPunct/>
        <w:topLinePunct w:val="0"/>
        <w:autoSpaceDE/>
        <w:autoSpaceDN/>
        <w:bidi w:val="0"/>
        <w:snapToGrid/>
        <w:spacing w:line="560" w:lineRule="exact"/>
        <w:ind w:lef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把</w:t>
      </w:r>
      <w:r>
        <w:rPr>
          <w:rFonts w:hint="eastAsia" w:ascii="仿宋_GB2312" w:hAnsi="仿宋_GB2312" w:eastAsia="仿宋_GB2312" w:cs="仿宋_GB2312"/>
          <w:color w:val="000000" w:themeColor="text1"/>
          <w:sz w:val="32"/>
          <w:szCs w:val="32"/>
          <w:lang w:eastAsia="zh-CN"/>
          <w14:textFill>
            <w14:solidFill>
              <w14:schemeClr w14:val="tx1"/>
            </w14:solidFill>
          </w14:textFill>
        </w:rPr>
        <w:t>水旱灾害防御</w:t>
      </w:r>
      <w:r>
        <w:rPr>
          <w:rFonts w:hint="eastAsia" w:ascii="仿宋_GB2312" w:hAnsi="仿宋_GB2312" w:eastAsia="仿宋_GB2312" w:cs="仿宋_GB2312"/>
          <w:color w:val="000000" w:themeColor="text1"/>
          <w:sz w:val="32"/>
          <w:szCs w:val="32"/>
          <w14:textFill>
            <w14:solidFill>
              <w14:schemeClr w14:val="tx1"/>
            </w14:solidFill>
          </w14:textFill>
        </w:rPr>
        <w:t>工作作为全年工作的重点工作抓，以落实行政首长防汛减灾责任制作为工作重点，进一步建立键全了</w:t>
      </w:r>
      <w:r>
        <w:rPr>
          <w:rFonts w:hint="eastAsia" w:ascii="仿宋_GB2312" w:hAnsi="仿宋_GB2312" w:eastAsia="仿宋_GB2312" w:cs="仿宋_GB2312"/>
          <w:color w:val="000000" w:themeColor="text1"/>
          <w:sz w:val="32"/>
          <w:szCs w:val="32"/>
          <w:lang w:eastAsia="zh-CN"/>
          <w14:textFill>
            <w14:solidFill>
              <w14:schemeClr w14:val="tx1"/>
            </w14:solidFill>
          </w14:textFill>
        </w:rPr>
        <w:t>水旱灾害防御</w:t>
      </w:r>
      <w:r>
        <w:rPr>
          <w:rFonts w:hint="eastAsia" w:ascii="仿宋_GB2312" w:hAnsi="仿宋_GB2312" w:eastAsia="仿宋_GB2312" w:cs="仿宋_GB2312"/>
          <w:color w:val="000000" w:themeColor="text1"/>
          <w:sz w:val="32"/>
          <w:szCs w:val="32"/>
          <w14:textFill>
            <w14:solidFill>
              <w14:schemeClr w14:val="tx1"/>
            </w14:solidFill>
          </w14:textFill>
        </w:rPr>
        <w:t>责任制，按照统一领导，分级管理，落实措施，归口包干的原则，层层落实责任。确保责任落实到位，工作执行到位。确保安全度汛。各乡镇</w:t>
      </w:r>
      <w:r>
        <w:rPr>
          <w:rFonts w:hint="eastAsia" w:ascii="仿宋_GB2312" w:hAnsi="仿宋_GB2312" w:eastAsia="仿宋_GB2312" w:cs="仿宋_GB2312"/>
          <w:color w:val="000000" w:themeColor="text1"/>
          <w:sz w:val="32"/>
          <w:szCs w:val="32"/>
          <w:lang w:eastAsia="zh-CN"/>
          <w14:textFill>
            <w14:solidFill>
              <w14:schemeClr w14:val="tx1"/>
            </w14:solidFill>
          </w14:textFill>
        </w:rPr>
        <w:t>也</w:t>
      </w:r>
      <w:r>
        <w:rPr>
          <w:rFonts w:hint="eastAsia" w:ascii="仿宋_GB2312" w:hAnsi="仿宋_GB2312" w:eastAsia="仿宋_GB2312" w:cs="仿宋_GB2312"/>
          <w:color w:val="000000" w:themeColor="text1"/>
          <w:sz w:val="32"/>
          <w:szCs w:val="32"/>
          <w14:textFill>
            <w14:solidFill>
              <w14:schemeClr w14:val="tx1"/>
            </w14:solidFill>
          </w14:textFill>
        </w:rPr>
        <w:t>进一步调整完善了防汛指挥机构，相应成立了由乡（镇）长为组长，乡镇派出所、卫生院、兽防站、学校和村支部书记主任为成员的防汛指挥领导小组，明确了隐患排查、灾情报送、值班值守、应急抢险、物资保障等职能职责</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深入县辖区各乡镇，电站、水库、在建水利工程、沿河涉水工程，从组织、机构、防汛物资储备、渡汛方案等汛期相关内容准备和落实情况进行了排查，确保不留死角，真正做到防汛隐患点和危急程度底数清、情况明，防范工作有目标，工作落实有重点。</w:t>
      </w:r>
    </w:p>
    <w:p w14:paraId="435E7453">
      <w:pPr>
        <w:pStyle w:val="2"/>
        <w:keepNext w:val="0"/>
        <w:keepLines w:val="0"/>
        <w:pageBreakBefore w:val="0"/>
        <w:widowControl w:val="0"/>
        <w:kinsoku/>
        <w:wordWrap w:val="0"/>
        <w:overflowPunct/>
        <w:topLinePunct w:val="0"/>
        <w:autoSpaceDE/>
        <w:autoSpaceDN/>
        <w:bidi w:val="0"/>
        <w:snapToGrid/>
        <w:spacing w:line="560" w:lineRule="exact"/>
        <w:ind w:left="0" w:leftChars="0" w:firstLine="640" w:firstLineChars="200"/>
        <w:jc w:val="both"/>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lang w:val="en-US" w:eastAsia="zh-CN"/>
          <w14:textFill>
            <w14:solidFill>
              <w14:schemeClr w14:val="tx1"/>
            </w14:solidFill>
          </w14:textFill>
        </w:rPr>
        <w:t>(2)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进一步加强宣传力度及专业知识培训工作。每年在</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“世界水日、中国水周”、“5.12全国防灾减灾日”</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通过广泛</w:t>
      </w:r>
      <w:r>
        <w:rPr>
          <w:rFonts w:hint="eastAsia" w:ascii="仿宋_GB2312" w:hAnsi="仿宋_GB2312" w:eastAsia="仿宋_GB2312" w:cs="仿宋_GB2312"/>
          <w:b w:val="0"/>
          <w:bCs w:val="0"/>
          <w:color w:val="000000" w:themeColor="text1"/>
          <w:sz w:val="32"/>
          <w:szCs w:val="32"/>
          <w14:textFill>
            <w14:solidFill>
              <w14:schemeClr w14:val="tx1"/>
            </w14:solidFill>
          </w14:textFill>
        </w:rPr>
        <w:t>宣传、</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悬挂</w:t>
      </w:r>
      <w:r>
        <w:rPr>
          <w:rFonts w:hint="eastAsia" w:ascii="仿宋_GB2312" w:hAnsi="仿宋_GB2312" w:eastAsia="仿宋_GB2312" w:cs="仿宋_GB2312"/>
          <w:b w:val="0"/>
          <w:bCs w:val="0"/>
          <w:color w:val="000000" w:themeColor="text1"/>
          <w:sz w:val="32"/>
          <w:szCs w:val="32"/>
          <w14:textFill>
            <w14:solidFill>
              <w14:schemeClr w14:val="tx1"/>
            </w14:solidFill>
          </w14:textFill>
        </w:rPr>
        <w:t>横幅、发放宣传</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手</w:t>
      </w:r>
      <w:r>
        <w:rPr>
          <w:rFonts w:hint="eastAsia" w:ascii="仿宋_GB2312" w:hAnsi="仿宋_GB2312" w:eastAsia="仿宋_GB2312" w:cs="仿宋_GB2312"/>
          <w:b w:val="0"/>
          <w:bCs w:val="0"/>
          <w:color w:val="000000" w:themeColor="text1"/>
          <w:sz w:val="32"/>
          <w:szCs w:val="32"/>
          <w14:textFill>
            <w14:solidFill>
              <w14:schemeClr w14:val="tx1"/>
            </w14:solidFill>
          </w14:textFill>
        </w:rPr>
        <w:t>册、</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宣传传单、宣传物品</w:t>
      </w:r>
      <w:r>
        <w:rPr>
          <w:rFonts w:hint="eastAsia" w:ascii="仿宋_GB2312" w:hAnsi="仿宋_GB2312" w:eastAsia="仿宋_GB2312" w:cs="仿宋_GB2312"/>
          <w:b w:val="0"/>
          <w:bCs w:val="0"/>
          <w:color w:val="000000" w:themeColor="text1"/>
          <w:sz w:val="32"/>
          <w:szCs w:val="32"/>
          <w14:textFill>
            <w14:solidFill>
              <w14:schemeClr w14:val="tx1"/>
            </w14:solidFill>
          </w14:textFill>
        </w:rPr>
        <w:t>等形式多样、</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向农牧民群众宣传水旱灾旱防御知识和水环境保护相关法律知识。</w:t>
      </w:r>
    </w:p>
    <w:p w14:paraId="6F59405E">
      <w:pPr>
        <w:keepNext w:val="0"/>
        <w:keepLines w:val="0"/>
        <w:pageBreakBefore w:val="0"/>
        <w:widowControl w:val="0"/>
        <w:kinsoku/>
        <w:wordWrap w:val="0"/>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为切实提升全县各级防汛抗旱工作人员专业知识和工作能力，进一步筑牢防汛抗旱工作基础</w:t>
      </w: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5月8日，我局组织召开了《2024年红原县群防群测暨防汛抗旱宣传培训会》，全县水旱灾害防御相关部门及各乡镇山洪灾害危险区责任人共计60多人参加培训。并全县十个乡镇结合实际制定防汛应急演练方案，按照</w:t>
      </w:r>
      <w:r>
        <w:rPr>
          <w:rFonts w:hint="eastAsia" w:ascii="仿宋_GB2312" w:hAnsi="仿宋_GB2312" w:eastAsia="仿宋_GB2312" w:cs="仿宋_GB2312"/>
          <w:color w:val="000000" w:themeColor="text1"/>
          <w:sz w:val="32"/>
          <w:szCs w:val="32"/>
          <w14:textFill>
            <w14:solidFill>
              <w14:schemeClr w14:val="tx1"/>
            </w14:solidFill>
          </w14:textFill>
        </w:rPr>
        <w:t>各自职责分工有序开展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演练，已在5月底完成了50个山洪灾害危险区点对点的演练。</w:t>
      </w:r>
    </w:p>
    <w:p w14:paraId="0B2D9BE7">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eastAsia="zh-CN"/>
          <w14:textFill>
            <w14:solidFill>
              <w14:schemeClr w14:val="tx1"/>
            </w14:solidFill>
          </w14:textFill>
        </w:rPr>
        <w:t>监测预警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情况。</w:t>
      </w:r>
      <w:r>
        <w:rPr>
          <w:rFonts w:hint="eastAsia" w:ascii="仿宋_GB2312" w:hAnsi="仿宋_GB2312" w:eastAsia="仿宋_GB2312" w:cs="仿宋_GB2312"/>
          <w:color w:val="000000" w:themeColor="text1"/>
          <w:sz w:val="32"/>
          <w:szCs w:val="32"/>
          <w14:textFill>
            <w14:solidFill>
              <w14:schemeClr w14:val="tx1"/>
            </w14:solidFill>
          </w14:textFill>
        </w:rPr>
        <w:t>全县各乡镇均与</w:t>
      </w:r>
      <w:r>
        <w:rPr>
          <w:rFonts w:hint="eastAsia" w:ascii="仿宋_GB2312" w:hAnsi="仿宋_GB2312" w:eastAsia="仿宋_GB2312" w:cs="仿宋_GB2312"/>
          <w:color w:val="000000" w:themeColor="text1"/>
          <w:sz w:val="32"/>
          <w:szCs w:val="32"/>
          <w:lang w:eastAsia="zh-CN"/>
          <w14:textFill>
            <w14:solidFill>
              <w14:schemeClr w14:val="tx1"/>
            </w14:solidFill>
          </w14:textFill>
        </w:rPr>
        <w:t>毗邻乡镇</w:t>
      </w:r>
      <w:r>
        <w:rPr>
          <w:rFonts w:hint="eastAsia" w:ascii="仿宋_GB2312" w:hAnsi="仿宋_GB2312" w:eastAsia="仿宋_GB2312" w:cs="仿宋_GB2312"/>
          <w:color w:val="000000" w:themeColor="text1"/>
          <w:sz w:val="32"/>
          <w:szCs w:val="32"/>
          <w14:textFill>
            <w14:solidFill>
              <w14:schemeClr w14:val="tx1"/>
            </w14:solidFill>
          </w14:textFill>
        </w:rPr>
        <w:t>签定责任书，并配置手摇报警器、铜锣鼓号等预警设施设备。全县建有自动监测雨量站</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个，自动监测水位站</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个，自动监测水位雨量站</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个，自动监测视频站3个，六要素自动监测气象站2个，移动式四要素自动监测气象站2个</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基本覆盖我县山洪灾害易发区和重点监测区，我县所有站点数据传输正常，该系统的正常运行为我县水雨情监测及山洪灾害防治提供科学依据。</w:t>
      </w:r>
    </w:p>
    <w:p w14:paraId="294D0FEA">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(4)隐患排查情况。</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通过组织专业人员和各乡镇自查的方式分别在汛前、</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汛期</w:t>
      </w:r>
      <w:r>
        <w:rPr>
          <w:rFonts w:hint="eastAsia" w:ascii="仿宋_GB2312" w:hAnsi="仿宋_GB2312" w:eastAsia="仿宋_GB2312" w:cs="仿宋_GB2312"/>
          <w:bCs/>
          <w:color w:val="000000" w:themeColor="text1"/>
          <w:sz w:val="32"/>
          <w:szCs w:val="32"/>
          <w14:textFill>
            <w14:solidFill>
              <w14:schemeClr w14:val="tx1"/>
            </w14:solidFill>
          </w14:textFill>
        </w:rPr>
        <w:t>对全县</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50</w:t>
      </w:r>
      <w:r>
        <w:rPr>
          <w:rFonts w:hint="eastAsia" w:ascii="仿宋_GB2312" w:hAnsi="仿宋_GB2312" w:eastAsia="仿宋_GB2312" w:cs="仿宋_GB2312"/>
          <w:bCs/>
          <w:color w:val="000000" w:themeColor="text1"/>
          <w:sz w:val="32"/>
          <w:szCs w:val="32"/>
          <w14:textFill>
            <w14:solidFill>
              <w14:schemeClr w14:val="tx1"/>
            </w14:solidFill>
          </w14:textFill>
        </w:rPr>
        <w:t>个山洪危险区、</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Cs/>
          <w:color w:val="000000" w:themeColor="text1"/>
          <w:sz w:val="32"/>
          <w:szCs w:val="32"/>
          <w14:textFill>
            <w14:solidFill>
              <w14:schemeClr w14:val="tx1"/>
            </w14:solidFill>
          </w14:textFill>
        </w:rPr>
        <w:t>座水库水电站、2个旅游景点进行了</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多次</w:t>
      </w:r>
      <w:r>
        <w:rPr>
          <w:rFonts w:hint="eastAsia" w:ascii="仿宋_GB2312" w:hAnsi="仿宋_GB2312" w:eastAsia="仿宋_GB2312" w:cs="仿宋_GB2312"/>
          <w:bCs/>
          <w:color w:val="000000" w:themeColor="text1"/>
          <w:sz w:val="32"/>
          <w:szCs w:val="32"/>
          <w14:textFill>
            <w14:solidFill>
              <w14:schemeClr w14:val="tx1"/>
            </w14:solidFill>
          </w14:textFill>
        </w:rPr>
        <w:t>全覆盖排查，在每一个隐患点设立了山洪灾害警示标志、转移路线标志以及安全区标识。</w:t>
      </w:r>
    </w:p>
    <w:p w14:paraId="58971672">
      <w:pPr>
        <w:keepNext w:val="0"/>
        <w:keepLines w:val="0"/>
        <w:pageBreakBefore w:val="0"/>
        <w:widowControl w:val="0"/>
        <w:kinsoku/>
        <w:wordWrap w:val="0"/>
        <w:overflowPunct/>
        <w:topLinePunct w:val="0"/>
        <w:autoSpaceDE/>
        <w:autoSpaceDN/>
        <w:bidi w:val="0"/>
        <w:snapToGrid/>
        <w:spacing w:line="560" w:lineRule="exact"/>
        <w:textAlignment w:val="auto"/>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5.</w:t>
      </w:r>
      <w:r>
        <w:rPr>
          <w:rFonts w:hint="eastAsia" w:ascii="楷体_GB2312" w:hAnsi="楷体_GB2312" w:eastAsia="楷体_GB2312" w:cs="楷体_GB2312"/>
          <w:b/>
          <w:bCs/>
          <w:color w:val="000000" w:themeColor="text1"/>
          <w:sz w:val="32"/>
          <w:szCs w:val="32"/>
          <w14:textFill>
            <w14:solidFill>
              <w14:schemeClr w14:val="tx1"/>
            </w14:solidFill>
          </w14:textFill>
        </w:rPr>
        <w:t>重点项目工作</w:t>
      </w:r>
    </w:p>
    <w:p w14:paraId="6E86D2DD">
      <w:pPr>
        <w:keepNext w:val="0"/>
        <w:keepLines w:val="0"/>
        <w:pageBreakBefore w:val="0"/>
        <w:widowControl w:val="0"/>
        <w:kinsoku/>
        <w:wordWrap w:val="0"/>
        <w:overflowPunct/>
        <w:topLinePunct w:val="0"/>
        <w:autoSpaceDE/>
        <w:autoSpaceDN/>
        <w:bidi w:val="0"/>
        <w:snapToGrid/>
        <w:spacing w:line="560" w:lineRule="exact"/>
        <w:ind w:firstLine="640" w:firstLineChars="200"/>
        <w:textAlignment w:val="auto"/>
        <w:rPr>
          <w:rFonts w:hint="eastAsia" w:ascii="仿宋_GB2312" w:hAnsi="仿宋" w:eastAsia="仿宋_GB2312" w:cs="仿宋"/>
          <w:b w:val="0"/>
          <w:bCs/>
          <w:color w:val="000000" w:themeColor="text1"/>
          <w:sz w:val="32"/>
          <w:szCs w:val="32"/>
          <w:lang w:val="en-US" w:eastAsia="zh-CN"/>
          <w14:textFill>
            <w14:solidFill>
              <w14:schemeClr w14:val="tx1"/>
            </w14:solidFill>
          </w14:textFill>
        </w:rPr>
      </w:pPr>
      <w:r>
        <w:rPr>
          <w:rFonts w:hint="eastAsia" w:ascii="仿宋_GB2312" w:hAnsi="仿宋" w:eastAsia="仿宋_GB2312" w:cs="仿宋"/>
          <w:b w:val="0"/>
          <w:bCs/>
          <w:color w:val="000000" w:themeColor="text1"/>
          <w:sz w:val="32"/>
          <w:szCs w:val="32"/>
          <w:lang w:val="en-US" w:eastAsia="zh-CN"/>
          <w14:textFill>
            <w14:solidFill>
              <w14:schemeClr w14:val="tx1"/>
            </w14:solidFill>
          </w14:textFill>
        </w:rPr>
        <w:t>我单位2024年重点项目共计8个，总投资8400万元。其中续建项目1个，争取项目1个。</w:t>
      </w:r>
    </w:p>
    <w:p w14:paraId="02B893F8">
      <w:pPr>
        <w:pStyle w:val="3"/>
        <w:keepNext w:val="0"/>
        <w:keepLines w:val="0"/>
        <w:pageBreakBefore w:val="0"/>
        <w:widowControl w:val="0"/>
        <w:kinsoku/>
        <w:wordWrap w:val="0"/>
        <w:overflowPunct/>
        <w:topLinePunct w:val="0"/>
        <w:autoSpaceDE/>
        <w:autoSpaceDN/>
        <w:bidi w:val="0"/>
        <w:spacing w:before="48" w:line="161" w:lineRule="auto"/>
        <w:ind w:left="97"/>
        <w:outlineLvl w:val="2"/>
        <w:rPr>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2"/>
          <w:sz w:val="31"/>
          <w:szCs w:val="31"/>
          <w14:textFill>
            <w14:solidFill>
              <w14:schemeClr w14:val="tx1"/>
            </w14:solidFill>
          </w14:textFill>
        </w:rPr>
        <w:t>二</w:t>
      </w:r>
      <w:r>
        <w:rPr>
          <w:rFonts w:ascii="微软雅黑" w:hAnsi="微软雅黑" w:eastAsia="微软雅黑" w:cs="微软雅黑"/>
          <w:color w:val="000000" w:themeColor="text1"/>
          <w:spacing w:val="-50"/>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、机</w:t>
      </w:r>
      <w:r>
        <w:rPr>
          <w:color w:val="000000" w:themeColor="text1"/>
          <w:spacing w:val="-2"/>
          <w:sz w:val="31"/>
          <w:szCs w:val="31"/>
          <w14:textFill>
            <w14:solidFill>
              <w14:schemeClr w14:val="tx1"/>
            </w14:solidFill>
          </w14:textFill>
        </w:rPr>
        <w:t>构设置</w:t>
      </w:r>
    </w:p>
    <w:p w14:paraId="6E2DCC59">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红原县水务局下属二级预算单位2个，其中行政单位1个，参照公务员法管理的事业单位1个，其他事业单位0个。</w:t>
      </w:r>
    </w:p>
    <w:p w14:paraId="5B2D888F">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6D7BB339">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纳入红原县水务局2024年度部门决算编制范围的二级预算单位包括：</w:t>
      </w:r>
    </w:p>
    <w:p w14:paraId="41D818CA">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0EF10A4A">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1. 红原县水务局机关</w:t>
      </w:r>
    </w:p>
    <w:p w14:paraId="4CD786CA">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2D616910">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2. 红原县水务局事业</w:t>
      </w:r>
    </w:p>
    <w:p w14:paraId="50416F66">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6F54AAD0">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人员情况，包括当年变动情况及原因。本单位本年度年末实有人数为19人，比上年减少2人；年末实有离退休人数为2人，比上年增加2人。年末实有其他人数为0人，比上年增加0人。</w:t>
      </w:r>
    </w:p>
    <w:p w14:paraId="697BCF43">
      <w:pPr>
        <w:keepNext w:val="0"/>
        <w:keepLines w:val="0"/>
        <w:pageBreakBefore w:val="0"/>
        <w:widowControl w:val="0"/>
        <w:kinsoku/>
        <w:wordWrap w:val="0"/>
        <w:overflowPunct/>
        <w:topLinePunct w:val="0"/>
        <w:autoSpaceDE/>
        <w:autoSpaceDN/>
        <w:bidi w:val="0"/>
        <w:spacing w:line="342" w:lineRule="auto"/>
        <w:rPr>
          <w:rFonts w:ascii="Arial"/>
          <w:color w:val="000000" w:themeColor="text1"/>
          <w:sz w:val="21"/>
          <w14:textFill>
            <w14:solidFill>
              <w14:schemeClr w14:val="tx1"/>
            </w14:solidFill>
          </w14:textFill>
        </w:rPr>
      </w:pPr>
    </w:p>
    <w:p w14:paraId="160109C1">
      <w:pPr>
        <w:keepNext w:val="0"/>
        <w:keepLines w:val="0"/>
        <w:pageBreakBefore w:val="0"/>
        <w:widowControl w:val="0"/>
        <w:kinsoku/>
        <w:wordWrap w:val="0"/>
        <w:overflowPunct/>
        <w:topLinePunct w:val="0"/>
        <w:autoSpaceDE/>
        <w:autoSpaceDN/>
        <w:bidi w:val="0"/>
        <w:spacing w:line="342" w:lineRule="auto"/>
        <w:rPr>
          <w:rFonts w:ascii="Arial"/>
          <w:color w:val="000000" w:themeColor="text1"/>
          <w:sz w:val="21"/>
          <w14:textFill>
            <w14:solidFill>
              <w14:schemeClr w14:val="tx1"/>
            </w14:solidFill>
          </w14:textFill>
        </w:rPr>
      </w:pPr>
    </w:p>
    <w:p w14:paraId="48F4532E">
      <w:pPr>
        <w:keepNext w:val="0"/>
        <w:keepLines w:val="0"/>
        <w:pageBreakBefore w:val="0"/>
        <w:widowControl w:val="0"/>
        <w:kinsoku/>
        <w:wordWrap w:val="0"/>
        <w:overflowPunct/>
        <w:topLinePunct w:val="0"/>
        <w:autoSpaceDE/>
        <w:autoSpaceDN/>
        <w:bidi w:val="0"/>
        <w:spacing w:before="185" w:line="185" w:lineRule="auto"/>
        <w:ind w:left="1663"/>
        <w:outlineLvl w:val="1"/>
        <w:rPr>
          <w:rFonts w:ascii="微软雅黑" w:hAnsi="微软雅黑" w:eastAsia="微软雅黑" w:cs="微软雅黑"/>
          <w:color w:val="000000" w:themeColor="text1"/>
          <w:sz w:val="43"/>
          <w:szCs w:val="43"/>
          <w14:textFill>
            <w14:solidFill>
              <w14:schemeClr w14:val="tx1"/>
            </w14:solidFill>
          </w14:textFill>
        </w:rPr>
      </w:pPr>
      <w:r>
        <w:rPr>
          <w:rFonts w:ascii="微软雅黑" w:hAnsi="微软雅黑" w:eastAsia="微软雅黑" w:cs="微软雅黑"/>
          <w:color w:val="000000" w:themeColor="text1"/>
          <w:spacing w:val="-1"/>
          <w:sz w:val="43"/>
          <w:szCs w:val="43"/>
          <w14:textFill>
            <w14:solidFill>
              <w14:schemeClr w14:val="tx1"/>
            </w14:solidFill>
          </w14:textFill>
        </w:rPr>
        <w:t>第二部分</w:t>
      </w:r>
      <w:r>
        <w:rPr>
          <w:rFonts w:ascii="微软雅黑" w:hAnsi="微软雅黑" w:eastAsia="微软雅黑" w:cs="微软雅黑"/>
          <w:color w:val="000000" w:themeColor="text1"/>
          <w:spacing w:val="106"/>
          <w:sz w:val="43"/>
          <w:szCs w:val="43"/>
          <w14:textFill>
            <w14:solidFill>
              <w14:schemeClr w14:val="tx1"/>
            </w14:solidFill>
          </w14:textFill>
        </w:rPr>
        <w:t xml:space="preserve"> </w:t>
      </w:r>
      <w:r>
        <w:rPr>
          <w:rFonts w:ascii="Arial" w:hAnsi="Arial" w:eastAsia="Arial" w:cs="Arial"/>
          <w:color w:val="000000" w:themeColor="text1"/>
          <w:spacing w:val="-1"/>
          <w:sz w:val="43"/>
          <w:szCs w:val="43"/>
          <w14:textFill>
            <w14:solidFill>
              <w14:schemeClr w14:val="tx1"/>
            </w14:solidFill>
          </w14:textFill>
        </w:rPr>
        <w:t>202</w:t>
      </w:r>
      <w:r>
        <w:rPr>
          <w:rFonts w:hint="eastAsia" w:eastAsia="宋体" w:cs="Arial"/>
          <w:color w:val="000000" w:themeColor="text1"/>
          <w:spacing w:val="-1"/>
          <w:sz w:val="43"/>
          <w:szCs w:val="43"/>
          <w:lang w:val="en-US" w:eastAsia="zh-CN"/>
          <w14:textFill>
            <w14:solidFill>
              <w14:schemeClr w14:val="tx1"/>
            </w14:solidFill>
          </w14:textFill>
        </w:rPr>
        <w:t>4</w:t>
      </w:r>
      <w:r>
        <w:rPr>
          <w:rFonts w:ascii="微软雅黑" w:hAnsi="微软雅黑" w:eastAsia="微软雅黑" w:cs="微软雅黑"/>
          <w:color w:val="000000" w:themeColor="text1"/>
          <w:spacing w:val="-1"/>
          <w:sz w:val="43"/>
          <w:szCs w:val="43"/>
          <w14:textFill>
            <w14:solidFill>
              <w14:schemeClr w14:val="tx1"/>
            </w14:solidFill>
          </w14:textFill>
        </w:rPr>
        <w:t>年度部门决算情况说明</w:t>
      </w:r>
    </w:p>
    <w:p w14:paraId="2967BCC4">
      <w:pPr>
        <w:pStyle w:val="3"/>
        <w:keepNext w:val="0"/>
        <w:keepLines w:val="0"/>
        <w:pageBreakBefore w:val="0"/>
        <w:widowControl w:val="0"/>
        <w:kinsoku/>
        <w:wordWrap w:val="0"/>
        <w:overflowPunct/>
        <w:topLinePunct w:val="0"/>
        <w:autoSpaceDE/>
        <w:autoSpaceDN/>
        <w:bidi w:val="0"/>
        <w:spacing w:before="21" w:line="190" w:lineRule="auto"/>
        <w:ind w:left="737"/>
        <w:outlineLvl w:val="2"/>
        <w:rPr>
          <w:rFonts w:ascii="微软雅黑" w:hAnsi="微软雅黑" w:eastAsia="微软雅黑" w:cs="微软雅黑"/>
          <w:color w:val="000000" w:themeColor="text1"/>
          <w:sz w:val="31"/>
          <w:szCs w:val="31"/>
          <w14:textFill>
            <w14:solidFill>
              <w14:schemeClr w14:val="tx1"/>
            </w14:solidFill>
          </w14:textFill>
        </w:rPr>
      </w:pPr>
      <w:r>
        <w:rPr>
          <w:color w:val="000000" w:themeColor="text1"/>
          <w:spacing w:val="5"/>
          <w:sz w:val="31"/>
          <w:szCs w:val="31"/>
          <w14:textFill>
            <w14:solidFill>
              <w14:schemeClr w14:val="tx1"/>
            </w14:solidFill>
          </w14:textFill>
        </w:rPr>
        <w:t>一、 收</w:t>
      </w:r>
      <w:r>
        <w:rPr>
          <w:rFonts w:ascii="微软雅黑" w:hAnsi="微软雅黑" w:eastAsia="微软雅黑" w:cs="微软雅黑"/>
          <w:color w:val="000000" w:themeColor="text1"/>
          <w:spacing w:val="5"/>
          <w:sz w:val="31"/>
          <w:szCs w:val="31"/>
          <w14:textFill>
            <w14:solidFill>
              <w14:schemeClr w14:val="tx1"/>
            </w14:solidFill>
          </w14:textFill>
        </w:rPr>
        <w:t>入支出决算总体情况说明</w:t>
      </w:r>
    </w:p>
    <w:p w14:paraId="108E1CE5">
      <w:pPr>
        <w:keepNext w:val="0"/>
        <w:keepLines w:val="0"/>
        <w:pageBreakBefore w:val="0"/>
        <w:widowControl w:val="0"/>
        <w:kinsoku/>
        <w:wordWrap w:val="0"/>
        <w:overflowPunct/>
        <w:topLinePunct w:val="0"/>
        <w:autoSpaceDE/>
        <w:autoSpaceDN/>
        <w:bidi w:val="0"/>
        <w:spacing w:before="218" w:line="381" w:lineRule="auto"/>
        <w:ind w:left="99" w:right="71" w:firstLine="635"/>
        <w:jc w:val="both"/>
        <w:rPr>
          <w:rFonts w:hint="eastAsia" w:eastAsia="宋体"/>
          <w:color w:val="000000" w:themeColor="text1"/>
          <w:lang w:eastAsia="zh-CN"/>
          <w14:textFill>
            <w14:solidFill>
              <w14:schemeClr w14:val="tx1"/>
            </w14:solidFill>
          </w14:textFill>
        </w:rPr>
      </w:pPr>
      <w:r>
        <w:rPr>
          <w:rFonts w:hint="eastAsia" w:ascii="仿宋" w:hAnsi="仿宋" w:eastAsia="仿宋" w:cs="仿宋"/>
          <w:color w:val="000000" w:themeColor="text1"/>
          <w:spacing w:val="14"/>
          <w:sz w:val="31"/>
          <w:szCs w:val="31"/>
          <w14:textFill>
            <w14:solidFill>
              <w14:schemeClr w14:val="tx1"/>
            </w14:solidFill>
          </w14:textFill>
        </w:rPr>
        <w:t>202</w:t>
      </w:r>
      <w:r>
        <w:rPr>
          <w:rFonts w:hint="eastAsia" w:ascii="仿宋" w:hAnsi="仿宋" w:eastAsia="仿宋" w:cs="仿宋"/>
          <w:color w:val="000000" w:themeColor="text1"/>
          <w:spacing w:val="14"/>
          <w:sz w:val="31"/>
          <w:szCs w:val="31"/>
          <w:lang w:val="en-US" w:eastAsia="zh-CN"/>
          <w14:textFill>
            <w14:solidFill>
              <w14:schemeClr w14:val="tx1"/>
            </w14:solidFill>
          </w14:textFill>
        </w:rPr>
        <w:t>4</w:t>
      </w:r>
      <w:r>
        <w:rPr>
          <w:rFonts w:hint="eastAsia" w:ascii="仿宋" w:hAnsi="仿宋" w:eastAsia="仿宋" w:cs="仿宋"/>
          <w:color w:val="000000" w:themeColor="text1"/>
          <w:spacing w:val="14"/>
          <w:sz w:val="31"/>
          <w:szCs w:val="31"/>
          <w14:textFill>
            <w14:solidFill>
              <w14:schemeClr w14:val="tx1"/>
            </w14:solidFill>
          </w14:textFill>
        </w:rPr>
        <w:t>年度收、支总计均为</w:t>
      </w:r>
      <w:r>
        <w:rPr>
          <w:rFonts w:hint="eastAsia" w:ascii="仿宋" w:hAnsi="仿宋" w:eastAsia="仿宋" w:cs="仿宋"/>
          <w:color w:val="000000" w:themeColor="text1"/>
          <w:spacing w:val="14"/>
          <w:sz w:val="31"/>
          <w:szCs w:val="31"/>
          <w:lang w:val="en-US" w:eastAsia="zh-CN"/>
          <w14:textFill>
            <w14:solidFill>
              <w14:schemeClr w14:val="tx1"/>
            </w14:solidFill>
          </w14:textFill>
        </w:rPr>
        <w:t>9146.48</w:t>
      </w:r>
      <w:r>
        <w:rPr>
          <w:rFonts w:hint="eastAsia" w:ascii="仿宋" w:hAnsi="仿宋" w:eastAsia="仿宋" w:cs="仿宋"/>
          <w:color w:val="000000" w:themeColor="text1"/>
          <w:spacing w:val="14"/>
          <w:sz w:val="31"/>
          <w:szCs w:val="31"/>
          <w14:textFill>
            <w14:solidFill>
              <w14:schemeClr w14:val="tx1"/>
            </w14:solidFill>
          </w14:textFill>
        </w:rPr>
        <w:t>万元。与</w:t>
      </w:r>
      <w:r>
        <w:rPr>
          <w:rFonts w:hint="eastAsia" w:ascii="仿宋" w:hAnsi="仿宋" w:eastAsia="仿宋" w:cs="仿宋"/>
          <w:color w:val="000000" w:themeColor="text1"/>
          <w:spacing w:val="14"/>
          <w:sz w:val="31"/>
          <w:szCs w:val="31"/>
          <w:lang w:eastAsia="zh-CN"/>
          <w14:textFill>
            <w14:solidFill>
              <w14:schemeClr w14:val="tx1"/>
            </w14:solidFill>
          </w14:textFill>
        </w:rPr>
        <w:t>2024年</w:t>
      </w:r>
      <w:r>
        <w:rPr>
          <w:rFonts w:hint="eastAsia" w:ascii="仿宋" w:hAnsi="仿宋" w:eastAsia="仿宋" w:cs="仿宋"/>
          <w:color w:val="000000" w:themeColor="text1"/>
          <w:spacing w:val="14"/>
          <w:sz w:val="31"/>
          <w:szCs w:val="31"/>
          <w14:textFill>
            <w14:solidFill>
              <w14:schemeClr w14:val="tx1"/>
            </w14:solidFill>
          </w14:textFill>
        </w:rPr>
        <w:t>度相比，收、支总计各减少</w:t>
      </w:r>
      <w:r>
        <w:rPr>
          <w:rFonts w:hint="eastAsia" w:ascii="仿宋" w:hAnsi="仿宋" w:eastAsia="仿宋" w:cs="仿宋"/>
          <w:color w:val="000000" w:themeColor="text1"/>
          <w:spacing w:val="14"/>
          <w:sz w:val="31"/>
          <w:szCs w:val="31"/>
          <w:lang w:val="en-US" w:eastAsia="zh-CN"/>
          <w14:textFill>
            <w14:solidFill>
              <w14:schemeClr w14:val="tx1"/>
            </w14:solidFill>
          </w14:textFill>
        </w:rPr>
        <w:t>6802.03</w:t>
      </w:r>
      <w:r>
        <w:rPr>
          <w:rFonts w:hint="eastAsia" w:ascii="仿宋" w:hAnsi="仿宋" w:eastAsia="仿宋" w:cs="仿宋"/>
          <w:color w:val="000000" w:themeColor="text1"/>
          <w:spacing w:val="14"/>
          <w:sz w:val="31"/>
          <w:szCs w:val="31"/>
          <w14:textFill>
            <w14:solidFill>
              <w14:schemeClr w14:val="tx1"/>
            </w14:solidFill>
          </w14:textFill>
        </w:rPr>
        <w:t>万元，下降</w:t>
      </w:r>
      <w:r>
        <w:rPr>
          <w:rFonts w:hint="eastAsia" w:ascii="仿宋" w:hAnsi="仿宋" w:eastAsia="仿宋" w:cs="仿宋"/>
          <w:color w:val="000000" w:themeColor="text1"/>
          <w:spacing w:val="14"/>
          <w:sz w:val="31"/>
          <w:szCs w:val="31"/>
          <w:lang w:val="en-US" w:eastAsia="zh-CN"/>
          <w14:textFill>
            <w14:solidFill>
              <w14:schemeClr w14:val="tx1"/>
            </w14:solidFill>
          </w14:textFill>
        </w:rPr>
        <w:t>42.65</w:t>
      </w:r>
      <w:r>
        <w:rPr>
          <w:rFonts w:hint="eastAsia" w:ascii="仿宋" w:hAnsi="仿宋" w:eastAsia="仿宋" w:cs="仿宋"/>
          <w:color w:val="000000" w:themeColor="text1"/>
          <w:spacing w:val="14"/>
          <w:sz w:val="31"/>
          <w:szCs w:val="31"/>
          <w14:textFill>
            <w14:solidFill>
              <w14:schemeClr w14:val="tx1"/>
            </w14:solidFill>
          </w14:textFill>
        </w:rPr>
        <w:t>%。主要变动原因是项目减少。</w:t>
      </w:r>
    </w:p>
    <w:p w14:paraId="2F296C23">
      <w:pPr>
        <w:keepNext w:val="0"/>
        <w:keepLines w:val="0"/>
        <w:pageBreakBefore w:val="0"/>
        <w:widowControl w:val="0"/>
        <w:kinsoku/>
        <w:wordWrap w:val="0"/>
        <w:overflowPunct/>
        <w:topLinePunct w:val="0"/>
        <w:autoSpaceDE/>
        <w:autoSpaceDN/>
        <w:bidi w:val="0"/>
        <w:spacing w:line="4551" w:lineRule="exact"/>
        <w:ind w:firstLine="2601" w:firstLineChars="1239"/>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object>
          <v:shape id="_x0000_i1025" o:spt="75" type="#_x0000_t75" style="height:188.45pt;width:302.7pt;" o:ole="t" filled="f" o:preferrelative="t" stroked="f" coordsize="21600,21600">
            <v:path/>
            <v:fill on="f" focussize="0,0"/>
            <v:stroke on="f"/>
            <v:imagedata r:id="rId19" o:title=""/>
            <o:lock v:ext="edit" aspectratio="t"/>
            <w10:wrap type="none"/>
            <w10:anchorlock/>
          </v:shape>
          <o:OLEObject Type="Embed" ProgID="Excel.Chart.8" ShapeID="_x0000_i1025" DrawAspect="Content" ObjectID="_1468075725" r:id="rId18">
            <o:LockedField>false</o:LockedField>
          </o:OLEObject>
        </w:object>
      </w:r>
    </w:p>
    <w:p w14:paraId="02FE5B43">
      <w:pPr>
        <w:keepNext w:val="0"/>
        <w:keepLines w:val="0"/>
        <w:pageBreakBefore w:val="0"/>
        <w:widowControl w:val="0"/>
        <w:kinsoku/>
        <w:wordWrap w:val="0"/>
        <w:overflowPunct/>
        <w:topLinePunct w:val="0"/>
        <w:autoSpaceDE/>
        <w:autoSpaceDN/>
        <w:bidi w:val="0"/>
        <w:spacing w:before="10" w:line="226" w:lineRule="auto"/>
        <w:ind w:firstLine="2268" w:firstLineChars="700"/>
        <w:jc w:val="both"/>
        <w:rPr>
          <w:rFonts w:ascii="仿宋" w:hAnsi="仿宋" w:eastAsia="仿宋" w:cs="仿宋"/>
          <w:color w:val="000000" w:themeColor="text1"/>
          <w:sz w:val="31"/>
          <w:szCs w:val="31"/>
          <w14:textFill>
            <w14:solidFill>
              <w14:schemeClr w14:val="tx1"/>
            </w14:solidFill>
          </w14:textFill>
        </w:rPr>
      </w:pPr>
      <w:r>
        <w:rPr>
          <w:rFonts w:ascii="仿宋" w:hAnsi="仿宋" w:eastAsia="仿宋" w:cs="仿宋"/>
          <w:color w:val="000000" w:themeColor="text1"/>
          <w:spacing w:val="7"/>
          <w:sz w:val="31"/>
          <w:szCs w:val="31"/>
          <w14:textFill>
            <w14:solidFill>
              <w14:schemeClr w14:val="tx1"/>
            </w14:solidFill>
          </w14:textFill>
        </w:rPr>
        <w:t>（图1：收、支决算总计变动情况图</w:t>
      </w:r>
      <w:r>
        <w:rPr>
          <w:rFonts w:ascii="仿宋" w:hAnsi="仿宋" w:eastAsia="仿宋" w:cs="仿宋"/>
          <w:color w:val="000000" w:themeColor="text1"/>
          <w:spacing w:val="-9"/>
          <w:sz w:val="31"/>
          <w:szCs w:val="31"/>
          <w14:textFill>
            <w14:solidFill>
              <w14:schemeClr w14:val="tx1"/>
            </w14:solidFill>
          </w14:textFill>
        </w:rPr>
        <w:t>）（</w:t>
      </w:r>
      <w:r>
        <w:rPr>
          <w:rFonts w:ascii="仿宋" w:hAnsi="仿宋" w:eastAsia="仿宋" w:cs="仿宋"/>
          <w:color w:val="000000" w:themeColor="text1"/>
          <w:spacing w:val="7"/>
          <w:sz w:val="31"/>
          <w:szCs w:val="31"/>
          <w14:textFill>
            <w14:solidFill>
              <w14:schemeClr w14:val="tx1"/>
            </w14:solidFill>
          </w14:textFill>
        </w:rPr>
        <w:t>柱状图）</w:t>
      </w:r>
    </w:p>
    <w:p w14:paraId="2B729ABD">
      <w:pPr>
        <w:pStyle w:val="3"/>
        <w:keepNext w:val="0"/>
        <w:keepLines w:val="0"/>
        <w:pageBreakBefore w:val="0"/>
        <w:widowControl w:val="0"/>
        <w:kinsoku/>
        <w:wordWrap w:val="0"/>
        <w:overflowPunct/>
        <w:topLinePunct w:val="0"/>
        <w:autoSpaceDE/>
        <w:autoSpaceDN/>
        <w:bidi w:val="0"/>
        <w:spacing w:before="97" w:line="190" w:lineRule="auto"/>
        <w:ind w:left="737"/>
        <w:outlineLvl w:val="2"/>
        <w:rPr>
          <w:rFonts w:ascii="微软雅黑" w:hAnsi="微软雅黑" w:eastAsia="微软雅黑" w:cs="微软雅黑"/>
          <w:color w:val="000000" w:themeColor="text1"/>
          <w:sz w:val="31"/>
          <w:szCs w:val="31"/>
          <w14:textFill>
            <w14:solidFill>
              <w14:schemeClr w14:val="tx1"/>
            </w14:solidFill>
          </w14:textFill>
        </w:rPr>
      </w:pPr>
      <w:r>
        <w:rPr>
          <w:color w:val="000000" w:themeColor="text1"/>
          <w:spacing w:val="5"/>
          <w:sz w:val="31"/>
          <w:szCs w:val="31"/>
          <w14:textFill>
            <w14:solidFill>
              <w14:schemeClr w14:val="tx1"/>
            </w14:solidFill>
          </w14:textFill>
        </w:rPr>
        <w:t>二、 收</w:t>
      </w:r>
      <w:r>
        <w:rPr>
          <w:rFonts w:ascii="微软雅黑" w:hAnsi="微软雅黑" w:eastAsia="微软雅黑" w:cs="微软雅黑"/>
          <w:color w:val="000000" w:themeColor="text1"/>
          <w:spacing w:val="5"/>
          <w:sz w:val="31"/>
          <w:szCs w:val="31"/>
          <w14:textFill>
            <w14:solidFill>
              <w14:schemeClr w14:val="tx1"/>
            </w14:solidFill>
          </w14:textFill>
        </w:rPr>
        <w:t>入决算情况说明</w:t>
      </w:r>
    </w:p>
    <w:p w14:paraId="322D820A">
      <w:pPr>
        <w:keepNext w:val="0"/>
        <w:keepLines w:val="0"/>
        <w:pageBreakBefore w:val="0"/>
        <w:widowControl w:val="0"/>
        <w:kinsoku/>
        <w:wordWrap w:val="0"/>
        <w:overflowPunct/>
        <w:topLinePunct w:val="0"/>
        <w:autoSpaceDE/>
        <w:autoSpaceDN/>
        <w:bidi w:val="0"/>
        <w:spacing w:before="218" w:line="381" w:lineRule="auto"/>
        <w:ind w:left="99" w:right="71" w:firstLine="635"/>
        <w:jc w:val="both"/>
        <w:rPr>
          <w:rFonts w:ascii="Arial"/>
          <w:color w:val="000000" w:themeColor="text1"/>
          <w:sz w:val="21"/>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2024年度本年收入合计9146.48万元，其中：一般公共预算财政拨款收入9095.31万元，占99.44%；政府性基金预算财政拨款收入51.18万元，占0.56%；国有资本经营预算财政拨款收入0万元，占0%；上级补助收入0万元，占0%；事业收入0万元，占0%；经营收入0万元，占0%；附属单位上缴收入0万元，占0%；其他收入0万元，占0%。</w:t>
      </w:r>
    </w:p>
    <w:p w14:paraId="20304768">
      <w:pPr>
        <w:keepNext w:val="0"/>
        <w:keepLines w:val="0"/>
        <w:pageBreakBefore w:val="0"/>
        <w:widowControl w:val="0"/>
        <w:kinsoku/>
        <w:wordWrap w:val="0"/>
        <w:overflowPunct/>
        <w:topLinePunct w:val="0"/>
        <w:autoSpaceDE/>
        <w:autoSpaceDN/>
        <w:bidi w:val="0"/>
        <w:spacing w:line="4669" w:lineRule="exact"/>
        <w:ind w:firstLine="695"/>
        <w:rPr>
          <w:rFonts w:hint="eastAsia" w:eastAsia="宋体"/>
          <w:color w:val="000000" w:themeColor="text1"/>
          <w:lang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 xml:space="preserve">                  </w:t>
      </w:r>
      <w:r>
        <w:rPr>
          <w:rFonts w:hint="eastAsia" w:eastAsia="宋体"/>
          <w:color w:val="000000" w:themeColor="text1"/>
          <w:lang w:eastAsia="zh-CN"/>
          <w14:textFill>
            <w14:solidFill>
              <w14:schemeClr w14:val="tx1"/>
            </w14:solidFill>
          </w14:textFill>
        </w:rPr>
        <w:drawing>
          <wp:inline distT="0" distB="0" distL="114300" distR="114300">
            <wp:extent cx="4257040" cy="2338070"/>
            <wp:effectExtent l="4445" t="4445" r="5715" b="19685"/>
            <wp:docPr id="1" name="图表 1"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9720665">
      <w:pPr>
        <w:keepNext w:val="0"/>
        <w:keepLines w:val="0"/>
        <w:pageBreakBefore w:val="0"/>
        <w:widowControl w:val="0"/>
        <w:kinsoku/>
        <w:wordWrap w:val="0"/>
        <w:overflowPunct/>
        <w:topLinePunct w:val="0"/>
        <w:autoSpaceDE/>
        <w:autoSpaceDN/>
        <w:bidi w:val="0"/>
        <w:spacing w:before="129" w:line="226" w:lineRule="auto"/>
        <w:ind w:left="744" w:firstLine="1620" w:firstLineChars="500"/>
        <w:rPr>
          <w:rFonts w:ascii="仿宋" w:hAnsi="仿宋" w:eastAsia="仿宋" w:cs="仿宋"/>
          <w:color w:val="000000" w:themeColor="text1"/>
          <w:spacing w:val="7"/>
          <w:sz w:val="31"/>
          <w:szCs w:val="31"/>
          <w14:textFill>
            <w14:solidFill>
              <w14:schemeClr w14:val="tx1"/>
            </w14:solidFill>
          </w14:textFill>
        </w:rPr>
      </w:pPr>
      <w:r>
        <w:rPr>
          <w:rFonts w:ascii="仿宋" w:hAnsi="仿宋" w:eastAsia="仿宋" w:cs="仿宋"/>
          <w:color w:val="000000" w:themeColor="text1"/>
          <w:spacing w:val="7"/>
          <w:sz w:val="31"/>
          <w:szCs w:val="31"/>
          <w14:textFill>
            <w14:solidFill>
              <w14:schemeClr w14:val="tx1"/>
            </w14:solidFill>
          </w14:textFill>
        </w:rPr>
        <w:t>（图2：收入决算结构图</w:t>
      </w:r>
      <w:r>
        <w:rPr>
          <w:rFonts w:ascii="仿宋" w:hAnsi="仿宋" w:eastAsia="仿宋" w:cs="仿宋"/>
          <w:color w:val="000000" w:themeColor="text1"/>
          <w:spacing w:val="-10"/>
          <w:sz w:val="31"/>
          <w:szCs w:val="31"/>
          <w14:textFill>
            <w14:solidFill>
              <w14:schemeClr w14:val="tx1"/>
            </w14:solidFill>
          </w14:textFill>
        </w:rPr>
        <w:t>）（</w:t>
      </w:r>
      <w:r>
        <w:rPr>
          <w:rFonts w:ascii="仿宋" w:hAnsi="仿宋" w:eastAsia="仿宋" w:cs="仿宋"/>
          <w:color w:val="000000" w:themeColor="text1"/>
          <w:spacing w:val="7"/>
          <w:sz w:val="31"/>
          <w:szCs w:val="31"/>
          <w14:textFill>
            <w14:solidFill>
              <w14:schemeClr w14:val="tx1"/>
            </w14:solidFill>
          </w14:textFill>
        </w:rPr>
        <w:t>饼状图）</w:t>
      </w:r>
    </w:p>
    <w:p w14:paraId="10141C00">
      <w:pPr>
        <w:keepNext w:val="0"/>
        <w:keepLines w:val="0"/>
        <w:pageBreakBefore w:val="0"/>
        <w:widowControl w:val="0"/>
        <w:kinsoku/>
        <w:wordWrap w:val="0"/>
        <w:overflowPunct/>
        <w:topLinePunct w:val="0"/>
        <w:autoSpaceDE/>
        <w:autoSpaceDN/>
        <w:bidi w:val="0"/>
        <w:spacing w:before="129" w:line="226" w:lineRule="auto"/>
        <w:ind w:left="744" w:firstLine="1620" w:firstLineChars="500"/>
        <w:rPr>
          <w:rFonts w:ascii="仿宋" w:hAnsi="仿宋" w:eastAsia="仿宋" w:cs="仿宋"/>
          <w:color w:val="000000" w:themeColor="text1"/>
          <w:spacing w:val="7"/>
          <w:sz w:val="31"/>
          <w:szCs w:val="31"/>
          <w14:textFill>
            <w14:solidFill>
              <w14:schemeClr w14:val="tx1"/>
            </w14:solidFill>
          </w14:textFill>
        </w:rPr>
      </w:pPr>
    </w:p>
    <w:p w14:paraId="75C060DA">
      <w:pPr>
        <w:keepNext w:val="0"/>
        <w:keepLines w:val="0"/>
        <w:pageBreakBefore w:val="0"/>
        <w:widowControl w:val="0"/>
        <w:kinsoku/>
        <w:wordWrap w:val="0"/>
        <w:overflowPunct/>
        <w:topLinePunct w:val="0"/>
        <w:autoSpaceDE/>
        <w:autoSpaceDN/>
        <w:bidi w:val="0"/>
        <w:spacing w:before="129" w:line="226" w:lineRule="auto"/>
        <w:ind w:left="744" w:firstLine="1620" w:firstLineChars="500"/>
        <w:rPr>
          <w:rFonts w:ascii="仿宋" w:hAnsi="仿宋" w:eastAsia="仿宋" w:cs="仿宋"/>
          <w:color w:val="000000" w:themeColor="text1"/>
          <w:spacing w:val="7"/>
          <w:sz w:val="31"/>
          <w:szCs w:val="31"/>
          <w14:textFill>
            <w14:solidFill>
              <w14:schemeClr w14:val="tx1"/>
            </w14:solidFill>
          </w14:textFill>
        </w:rPr>
      </w:pPr>
    </w:p>
    <w:p w14:paraId="0AA0DB87">
      <w:pPr>
        <w:keepNext w:val="0"/>
        <w:keepLines w:val="0"/>
        <w:pageBreakBefore w:val="0"/>
        <w:widowControl w:val="0"/>
        <w:kinsoku/>
        <w:wordWrap w:val="0"/>
        <w:overflowPunct/>
        <w:topLinePunct w:val="0"/>
        <w:autoSpaceDE/>
        <w:autoSpaceDN/>
        <w:bidi w:val="0"/>
        <w:spacing w:before="129" w:line="226" w:lineRule="auto"/>
        <w:ind w:left="744" w:firstLine="1620" w:firstLineChars="500"/>
        <w:rPr>
          <w:rFonts w:ascii="仿宋" w:hAnsi="仿宋" w:eastAsia="仿宋" w:cs="仿宋"/>
          <w:color w:val="000000" w:themeColor="text1"/>
          <w:spacing w:val="7"/>
          <w:sz w:val="31"/>
          <w:szCs w:val="31"/>
          <w14:textFill>
            <w14:solidFill>
              <w14:schemeClr w14:val="tx1"/>
            </w14:solidFill>
          </w14:textFill>
        </w:rPr>
      </w:pPr>
    </w:p>
    <w:p w14:paraId="67216EA6">
      <w:pPr>
        <w:pStyle w:val="3"/>
        <w:keepNext w:val="0"/>
        <w:keepLines w:val="0"/>
        <w:pageBreakBefore w:val="0"/>
        <w:widowControl w:val="0"/>
        <w:kinsoku/>
        <w:wordWrap w:val="0"/>
        <w:overflowPunct/>
        <w:topLinePunct w:val="0"/>
        <w:autoSpaceDE/>
        <w:autoSpaceDN/>
        <w:bidi w:val="0"/>
        <w:spacing w:before="260" w:line="190" w:lineRule="auto"/>
        <w:ind w:left="738"/>
        <w:outlineLvl w:val="2"/>
        <w:rPr>
          <w:rFonts w:ascii="微软雅黑" w:hAnsi="微软雅黑" w:eastAsia="微软雅黑" w:cs="微软雅黑"/>
          <w:color w:val="000000" w:themeColor="text1"/>
          <w:sz w:val="31"/>
          <w:szCs w:val="31"/>
          <w14:textFill>
            <w14:solidFill>
              <w14:schemeClr w14:val="tx1"/>
            </w14:solidFill>
          </w14:textFill>
        </w:rPr>
      </w:pPr>
      <w:r>
        <w:rPr>
          <w:color w:val="000000" w:themeColor="text1"/>
          <w:spacing w:val="2"/>
          <w:sz w:val="31"/>
          <w:szCs w:val="31"/>
          <w14:textFill>
            <w14:solidFill>
              <w14:schemeClr w14:val="tx1"/>
            </w14:solidFill>
          </w14:textFill>
        </w:rPr>
        <w:t>三、</w:t>
      </w:r>
      <w:r>
        <w:rPr>
          <w:color w:val="000000" w:themeColor="text1"/>
          <w:spacing w:val="36"/>
          <w:sz w:val="31"/>
          <w:szCs w:val="31"/>
          <w14:textFill>
            <w14:solidFill>
              <w14:schemeClr w14:val="tx1"/>
            </w14:solidFill>
          </w14:textFill>
        </w:rPr>
        <w:t xml:space="preserve"> </w:t>
      </w:r>
      <w:r>
        <w:rPr>
          <w:color w:val="000000" w:themeColor="text1"/>
          <w:spacing w:val="2"/>
          <w:sz w:val="31"/>
          <w:szCs w:val="31"/>
          <w14:textFill>
            <w14:solidFill>
              <w14:schemeClr w14:val="tx1"/>
            </w14:solidFill>
          </w14:textFill>
        </w:rPr>
        <w:t>支</w:t>
      </w:r>
      <w:r>
        <w:rPr>
          <w:rFonts w:ascii="微软雅黑" w:hAnsi="微软雅黑" w:eastAsia="微软雅黑" w:cs="微软雅黑"/>
          <w:color w:val="000000" w:themeColor="text1"/>
          <w:spacing w:val="2"/>
          <w:sz w:val="31"/>
          <w:szCs w:val="31"/>
          <w14:textFill>
            <w14:solidFill>
              <w14:schemeClr w14:val="tx1"/>
            </w14:solidFill>
          </w14:textFill>
        </w:rPr>
        <w:t>出决算情况说明</w:t>
      </w:r>
    </w:p>
    <w:p w14:paraId="06455055">
      <w:pPr>
        <w:keepNext w:val="0"/>
        <w:keepLines w:val="0"/>
        <w:pageBreakBefore w:val="0"/>
        <w:widowControl w:val="0"/>
        <w:kinsoku/>
        <w:wordWrap w:val="0"/>
        <w:overflowPunct/>
        <w:topLinePunct w:val="0"/>
        <w:autoSpaceDE/>
        <w:autoSpaceDN/>
        <w:bidi w:val="0"/>
        <w:spacing w:before="218" w:line="381" w:lineRule="auto"/>
        <w:ind w:left="99" w:right="71" w:firstLine="635"/>
        <w:jc w:val="both"/>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2024年度本年支出合计9146.48万元，其中：基本支出568.96万元，占6.23%；项目支出8577.52万元，占93.77%；上缴上级支出0万元，占0%；经营支出0万元，占0%；对附属单位补助支出0万元，占0%。</w:t>
      </w:r>
    </w:p>
    <w:p w14:paraId="20B20AA4">
      <w:pPr>
        <w:keepNext w:val="0"/>
        <w:keepLines w:val="0"/>
        <w:pageBreakBefore w:val="0"/>
        <w:widowControl w:val="0"/>
        <w:kinsoku/>
        <w:wordWrap w:val="0"/>
        <w:overflowPunct/>
        <w:topLinePunct w:val="0"/>
        <w:autoSpaceDE/>
        <w:autoSpaceDN/>
        <w:bidi w:val="0"/>
        <w:spacing w:before="218" w:line="381" w:lineRule="auto"/>
        <w:ind w:left="99" w:right="71" w:firstLine="635"/>
        <w:jc w:val="both"/>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0DDF189C">
      <w:pPr>
        <w:keepNext w:val="0"/>
        <w:keepLines w:val="0"/>
        <w:pageBreakBefore w:val="0"/>
        <w:widowControl w:val="0"/>
        <w:kinsoku/>
        <w:wordWrap w:val="0"/>
        <w:overflowPunct/>
        <w:topLinePunct w:val="0"/>
        <w:autoSpaceDE/>
        <w:autoSpaceDN/>
        <w:bidi w:val="0"/>
        <w:spacing w:line="4372" w:lineRule="exact"/>
        <w:ind w:firstLine="85"/>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4591050" cy="2320290"/>
            <wp:effectExtent l="4445" t="4445" r="14605" b="18415"/>
            <wp:docPr id="2" name="图表 2"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263D0F7">
      <w:pPr>
        <w:keepNext w:val="0"/>
        <w:keepLines w:val="0"/>
        <w:pageBreakBefore w:val="0"/>
        <w:widowControl w:val="0"/>
        <w:kinsoku/>
        <w:wordWrap w:val="0"/>
        <w:overflowPunct/>
        <w:topLinePunct w:val="0"/>
        <w:autoSpaceDE/>
        <w:autoSpaceDN/>
        <w:bidi w:val="0"/>
        <w:spacing w:before="129" w:line="226" w:lineRule="auto"/>
        <w:ind w:left="744" w:firstLine="1944" w:firstLineChars="600"/>
        <w:jc w:val="both"/>
        <w:rPr>
          <w:rFonts w:ascii="仿宋" w:hAnsi="仿宋" w:eastAsia="仿宋" w:cs="仿宋"/>
          <w:color w:val="000000" w:themeColor="text1"/>
          <w:sz w:val="31"/>
          <w:szCs w:val="31"/>
          <w14:textFill>
            <w14:solidFill>
              <w14:schemeClr w14:val="tx1"/>
            </w14:solidFill>
          </w14:textFill>
        </w:rPr>
      </w:pPr>
      <w:r>
        <w:rPr>
          <w:rFonts w:ascii="仿宋" w:hAnsi="仿宋" w:eastAsia="仿宋" w:cs="仿宋"/>
          <w:color w:val="000000" w:themeColor="text1"/>
          <w:spacing w:val="7"/>
          <w:sz w:val="31"/>
          <w:szCs w:val="31"/>
          <w14:textFill>
            <w14:solidFill>
              <w14:schemeClr w14:val="tx1"/>
            </w14:solidFill>
          </w14:textFill>
        </w:rPr>
        <w:t>（图3：支出决算结构图</w:t>
      </w:r>
      <w:r>
        <w:rPr>
          <w:rFonts w:ascii="仿宋" w:hAnsi="仿宋" w:eastAsia="仿宋" w:cs="仿宋"/>
          <w:color w:val="000000" w:themeColor="text1"/>
          <w:spacing w:val="-10"/>
          <w:sz w:val="31"/>
          <w:szCs w:val="31"/>
          <w14:textFill>
            <w14:solidFill>
              <w14:schemeClr w14:val="tx1"/>
            </w14:solidFill>
          </w14:textFill>
        </w:rPr>
        <w:t>）（</w:t>
      </w:r>
      <w:r>
        <w:rPr>
          <w:rFonts w:ascii="仿宋" w:hAnsi="仿宋" w:eastAsia="仿宋" w:cs="仿宋"/>
          <w:color w:val="000000" w:themeColor="text1"/>
          <w:spacing w:val="7"/>
          <w:sz w:val="31"/>
          <w:szCs w:val="31"/>
          <w14:textFill>
            <w14:solidFill>
              <w14:schemeClr w14:val="tx1"/>
            </w14:solidFill>
          </w14:textFill>
        </w:rPr>
        <w:t>饼状图）</w:t>
      </w:r>
    </w:p>
    <w:p w14:paraId="15F76D09">
      <w:pPr>
        <w:pStyle w:val="3"/>
        <w:keepNext w:val="0"/>
        <w:keepLines w:val="0"/>
        <w:pageBreakBefore w:val="0"/>
        <w:widowControl w:val="0"/>
        <w:numPr>
          <w:ilvl w:val="0"/>
          <w:numId w:val="2"/>
        </w:numPr>
        <w:kinsoku/>
        <w:wordWrap w:val="0"/>
        <w:overflowPunct/>
        <w:topLinePunct w:val="0"/>
        <w:autoSpaceDE/>
        <w:autoSpaceDN/>
        <w:bidi w:val="0"/>
        <w:spacing w:line="240" w:lineRule="auto"/>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pPr>
      <w:r>
        <w:rPr>
          <w:color w:val="000000" w:themeColor="text1"/>
          <w:spacing w:val="5"/>
          <w:sz w:val="31"/>
          <w:szCs w:val="31"/>
          <w14:textFill>
            <w14:solidFill>
              <w14:schemeClr w14:val="tx1"/>
            </w14:solidFill>
          </w14:textFill>
        </w:rPr>
        <w:t>财</w:t>
      </w:r>
      <w:r>
        <w:rPr>
          <w:rFonts w:ascii="微软雅黑" w:hAnsi="微软雅黑" w:eastAsia="微软雅黑" w:cs="微软雅黑"/>
          <w:color w:val="000000" w:themeColor="text1"/>
          <w:spacing w:val="5"/>
          <w:sz w:val="31"/>
          <w:szCs w:val="31"/>
          <w14:textFill>
            <w14:solidFill>
              <w14:schemeClr w14:val="tx1"/>
            </w14:solidFill>
          </w14:textFill>
        </w:rPr>
        <w:t>政拨款收入支出决算总体情况说</w:t>
      </w:r>
      <w:r>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t>明</w:t>
      </w:r>
    </w:p>
    <w:p w14:paraId="7B2DE73B">
      <w:pPr>
        <w:pStyle w:val="3"/>
        <w:keepNext w:val="0"/>
        <w:keepLines w:val="0"/>
        <w:pageBreakBefore w:val="0"/>
        <w:widowControl w:val="0"/>
        <w:numPr>
          <w:ilvl w:val="0"/>
          <w:numId w:val="0"/>
        </w:numPr>
        <w:kinsoku/>
        <w:wordWrap w:val="0"/>
        <w:overflowPunct/>
        <w:topLinePunct w:val="0"/>
        <w:autoSpaceDE/>
        <w:autoSpaceDN/>
        <w:bidi w:val="0"/>
        <w:spacing w:line="240" w:lineRule="auto"/>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2024年度财政拨款收、支总计均为9146.48万元。与2024年度相比，财政拨款收、支总计各减少6802.03万元，下降42.65%。主要变动原因是项目减少。</w:t>
      </w:r>
    </w:p>
    <w:p w14:paraId="5D9A1D72">
      <w:pPr>
        <w:keepNext w:val="0"/>
        <w:keepLines w:val="0"/>
        <w:pageBreakBefore w:val="0"/>
        <w:widowControl w:val="0"/>
        <w:kinsoku/>
        <w:wordWrap w:val="0"/>
        <w:overflowPunct/>
        <w:topLinePunct w:val="0"/>
        <w:autoSpaceDE/>
        <w:autoSpaceDN/>
        <w:bidi w:val="0"/>
        <w:spacing w:line="182" w:lineRule="auto"/>
        <w:rPr>
          <w:rFonts w:ascii="微软雅黑" w:hAnsi="微软雅黑" w:eastAsia="微软雅黑" w:cs="微软雅黑"/>
          <w:color w:val="000000" w:themeColor="text1"/>
          <w:sz w:val="31"/>
          <w:szCs w:val="31"/>
          <w14:textFill>
            <w14:solidFill>
              <w14:schemeClr w14:val="tx1"/>
            </w14:solidFill>
          </w14:textFill>
        </w:rPr>
      </w:pPr>
    </w:p>
    <w:p w14:paraId="00AFF68A">
      <w:pPr>
        <w:keepNext w:val="0"/>
        <w:keepLines w:val="0"/>
        <w:pageBreakBefore w:val="0"/>
        <w:widowControl w:val="0"/>
        <w:kinsoku/>
        <w:wordWrap w:val="0"/>
        <w:overflowPunct/>
        <w:topLinePunct w:val="0"/>
        <w:autoSpaceDE/>
        <w:autoSpaceDN/>
        <w:bidi w:val="0"/>
        <w:spacing w:before="104" w:line="3837" w:lineRule="exact"/>
        <w:ind w:firstLine="85"/>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5562600" cy="2099310"/>
            <wp:effectExtent l="4445" t="4445" r="14605" b="1079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379355F">
      <w:pPr>
        <w:keepNext w:val="0"/>
        <w:keepLines w:val="0"/>
        <w:pageBreakBefore w:val="0"/>
        <w:widowControl w:val="0"/>
        <w:kinsoku/>
        <w:wordWrap w:val="0"/>
        <w:overflowPunct/>
        <w:topLinePunct w:val="0"/>
        <w:autoSpaceDE/>
        <w:autoSpaceDN/>
        <w:bidi w:val="0"/>
        <w:spacing w:before="10" w:line="226" w:lineRule="auto"/>
        <w:ind w:left="109"/>
        <w:jc w:val="center"/>
        <w:rPr>
          <w:rFonts w:ascii="仿宋" w:hAnsi="仿宋" w:eastAsia="仿宋" w:cs="仿宋"/>
          <w:color w:val="000000" w:themeColor="text1"/>
          <w:spacing w:val="7"/>
          <w:sz w:val="31"/>
          <w:szCs w:val="31"/>
          <w14:textFill>
            <w14:solidFill>
              <w14:schemeClr w14:val="tx1"/>
            </w14:solidFill>
          </w14:textFill>
        </w:rPr>
      </w:pPr>
      <w:r>
        <w:rPr>
          <w:rFonts w:ascii="仿宋" w:hAnsi="仿宋" w:eastAsia="仿宋" w:cs="仿宋"/>
          <w:color w:val="000000" w:themeColor="text1"/>
          <w:spacing w:val="7"/>
          <w:sz w:val="31"/>
          <w:szCs w:val="31"/>
          <w14:textFill>
            <w14:solidFill>
              <w14:schemeClr w14:val="tx1"/>
            </w14:solidFill>
          </w14:textFill>
        </w:rPr>
        <w:t>（图4：财政拨款收、支决算总计变动情况</w:t>
      </w:r>
      <w:r>
        <w:rPr>
          <w:rFonts w:ascii="仿宋" w:hAnsi="仿宋" w:eastAsia="仿宋" w:cs="仿宋"/>
          <w:color w:val="000000" w:themeColor="text1"/>
          <w:spacing w:val="-9"/>
          <w:sz w:val="31"/>
          <w:szCs w:val="31"/>
          <w14:textFill>
            <w14:solidFill>
              <w14:schemeClr w14:val="tx1"/>
            </w14:solidFill>
          </w14:textFill>
        </w:rPr>
        <w:t>）（</w:t>
      </w:r>
      <w:r>
        <w:rPr>
          <w:rFonts w:ascii="仿宋" w:hAnsi="仿宋" w:eastAsia="仿宋" w:cs="仿宋"/>
          <w:color w:val="000000" w:themeColor="text1"/>
          <w:spacing w:val="7"/>
          <w:sz w:val="31"/>
          <w:szCs w:val="31"/>
          <w14:textFill>
            <w14:solidFill>
              <w14:schemeClr w14:val="tx1"/>
            </w14:solidFill>
          </w14:textFill>
        </w:rPr>
        <w:t>柱状图）</w:t>
      </w:r>
    </w:p>
    <w:p w14:paraId="4B69A4ED">
      <w:pPr>
        <w:keepNext w:val="0"/>
        <w:keepLines w:val="0"/>
        <w:pageBreakBefore w:val="0"/>
        <w:widowControl w:val="0"/>
        <w:kinsoku/>
        <w:wordWrap w:val="0"/>
        <w:overflowPunct/>
        <w:topLinePunct w:val="0"/>
        <w:autoSpaceDE/>
        <w:autoSpaceDN/>
        <w:bidi w:val="0"/>
        <w:spacing w:before="10" w:line="226" w:lineRule="auto"/>
        <w:ind w:left="109"/>
        <w:jc w:val="center"/>
        <w:rPr>
          <w:rFonts w:ascii="仿宋" w:hAnsi="仿宋" w:eastAsia="仿宋" w:cs="仿宋"/>
          <w:color w:val="000000" w:themeColor="text1"/>
          <w:spacing w:val="7"/>
          <w:sz w:val="31"/>
          <w:szCs w:val="31"/>
          <w14:textFill>
            <w14:solidFill>
              <w14:schemeClr w14:val="tx1"/>
            </w14:solidFill>
          </w14:textFill>
        </w:rPr>
      </w:pPr>
    </w:p>
    <w:p w14:paraId="26CF09A8">
      <w:pPr>
        <w:keepNext w:val="0"/>
        <w:keepLines w:val="0"/>
        <w:pageBreakBefore w:val="0"/>
        <w:widowControl w:val="0"/>
        <w:kinsoku/>
        <w:wordWrap w:val="0"/>
        <w:overflowPunct/>
        <w:topLinePunct w:val="0"/>
        <w:autoSpaceDE/>
        <w:autoSpaceDN/>
        <w:bidi w:val="0"/>
        <w:spacing w:before="10" w:line="226" w:lineRule="auto"/>
        <w:ind w:left="109"/>
        <w:jc w:val="center"/>
        <w:rPr>
          <w:rFonts w:ascii="仿宋" w:hAnsi="仿宋" w:eastAsia="仿宋" w:cs="仿宋"/>
          <w:color w:val="000000" w:themeColor="text1"/>
          <w:spacing w:val="7"/>
          <w:sz w:val="31"/>
          <w:szCs w:val="31"/>
          <w14:textFill>
            <w14:solidFill>
              <w14:schemeClr w14:val="tx1"/>
            </w14:solidFill>
          </w14:textFill>
        </w:rPr>
      </w:pPr>
    </w:p>
    <w:p w14:paraId="378E9DDE">
      <w:pPr>
        <w:pStyle w:val="3"/>
        <w:keepNext w:val="0"/>
        <w:keepLines w:val="0"/>
        <w:pageBreakBefore w:val="0"/>
        <w:widowControl w:val="0"/>
        <w:kinsoku/>
        <w:wordWrap w:val="0"/>
        <w:overflowPunct/>
        <w:topLinePunct w:val="0"/>
        <w:autoSpaceDE/>
        <w:autoSpaceDN/>
        <w:bidi w:val="0"/>
        <w:spacing w:before="96" w:line="190" w:lineRule="auto"/>
        <w:ind w:left="740"/>
        <w:outlineLvl w:val="2"/>
        <w:rPr>
          <w:rFonts w:ascii="微软雅黑" w:hAnsi="微软雅黑" w:eastAsia="微软雅黑" w:cs="微软雅黑"/>
          <w:color w:val="000000" w:themeColor="text1"/>
          <w:sz w:val="31"/>
          <w:szCs w:val="31"/>
          <w14:textFill>
            <w14:solidFill>
              <w14:schemeClr w14:val="tx1"/>
            </w14:solidFill>
          </w14:textFill>
        </w:rPr>
      </w:pPr>
      <w:r>
        <w:rPr>
          <w:color w:val="000000" w:themeColor="text1"/>
          <w:spacing w:val="6"/>
          <w:sz w:val="31"/>
          <w:szCs w:val="31"/>
          <w14:textFill>
            <w14:solidFill>
              <w14:schemeClr w14:val="tx1"/>
            </w14:solidFill>
          </w14:textFill>
        </w:rPr>
        <w:t>五、</w:t>
      </w:r>
      <w:r>
        <w:rPr>
          <w:rFonts w:ascii="微软雅黑" w:hAnsi="微软雅黑" w:eastAsia="微软雅黑" w:cs="微软雅黑"/>
          <w:color w:val="000000" w:themeColor="text1"/>
          <w:spacing w:val="6"/>
          <w:sz w:val="31"/>
          <w:szCs w:val="31"/>
          <w14:textFill>
            <w14:solidFill>
              <w14:schemeClr w14:val="tx1"/>
            </w14:solidFill>
          </w14:textFill>
        </w:rPr>
        <w:t>一般公共预算财政拨款支出决算情况说明</w:t>
      </w:r>
    </w:p>
    <w:p w14:paraId="4D8E8AE5">
      <w:pPr>
        <w:keepNext w:val="0"/>
        <w:keepLines w:val="0"/>
        <w:pageBreakBefore w:val="0"/>
        <w:widowControl w:val="0"/>
        <w:kinsoku/>
        <w:wordWrap w:val="0"/>
        <w:overflowPunct/>
        <w:topLinePunct w:val="0"/>
        <w:autoSpaceDE/>
        <w:autoSpaceDN/>
        <w:bidi w:val="0"/>
        <w:spacing w:before="221" w:line="182" w:lineRule="auto"/>
        <w:ind w:left="741"/>
        <w:outlineLvl w:val="3"/>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6"/>
          <w:sz w:val="31"/>
          <w:szCs w:val="31"/>
          <w14:textFill>
            <w14:solidFill>
              <w14:schemeClr w14:val="tx1"/>
            </w14:solidFill>
          </w14:textFill>
        </w:rPr>
        <w:t>（一）一般公共预算财政拨款支出决算总体情况</w:t>
      </w:r>
    </w:p>
    <w:p w14:paraId="6A3ABE04">
      <w:pPr>
        <w:keepNext w:val="0"/>
        <w:keepLines w:val="0"/>
        <w:pageBreakBefore w:val="0"/>
        <w:widowControl w:val="0"/>
        <w:kinsoku/>
        <w:wordWrap w:val="0"/>
        <w:overflowPunct/>
        <w:topLinePunct w:val="0"/>
        <w:autoSpaceDE/>
        <w:autoSpaceDN/>
        <w:bidi w:val="0"/>
        <w:spacing w:before="218" w:line="381" w:lineRule="auto"/>
        <w:ind w:right="71" w:firstLine="676" w:firstLineChars="200"/>
        <w:jc w:val="center"/>
        <w:rPr>
          <w:rFonts w:ascii="仿宋" w:hAnsi="仿宋" w:eastAsia="仿宋" w:cs="仿宋"/>
          <w:color w:val="000000" w:themeColor="text1"/>
          <w:spacing w:val="15"/>
          <w:sz w:val="31"/>
          <w:szCs w:val="31"/>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2024年度一般公共预算财政拨款支出9095.31万元，占本年支出合计的99.44%。与2024年度相比，一般公共预算财政拨款支出减少6816.15万元，下降42.84%。主要变动原因是项目减少。</w:t>
      </w:r>
      <w:r>
        <w:rPr>
          <w:rFonts w:hint="eastAsia" w:ascii="仿宋" w:hAnsi="仿宋" w:eastAsia="仿宋" w:cs="仿宋"/>
          <w:color w:val="000000" w:themeColor="text1"/>
          <w:spacing w:val="14"/>
          <w:sz w:val="31"/>
          <w:szCs w:val="31"/>
          <w:lang w:val="en-US" w:eastAsia="zh-CN"/>
          <w14:textFill>
            <w14:solidFill>
              <w14:schemeClr w14:val="tx1"/>
            </w14:solidFill>
          </w14:textFill>
        </w:rPr>
        <w:object>
          <v:shape id="_x0000_i1026" o:spt="75" type="#_x0000_t75" style="height:175.55pt;width:290.9pt;" o:ole="t" filled="f" o:preferrelative="t" stroked="f" coordsize="21600,21600">
            <v:path/>
            <v:fill on="f" focussize="0,0"/>
            <v:stroke on="f"/>
            <v:imagedata r:id="rId24" o:title=""/>
            <o:lock v:ext="edit" aspectratio="t"/>
            <w10:wrap type="none"/>
            <w10:anchorlock/>
          </v:shape>
          <o:OLEObject Type="Embed" ProgID="Excel.Chart.8" ShapeID="_x0000_i1026" DrawAspect="Content" ObjectID="_1468075726" r:id="rId23">
            <o:LockedField>false</o:LockedField>
          </o:OLEObject>
        </w:object>
      </w:r>
    </w:p>
    <w:p w14:paraId="17A66DCD">
      <w:pPr>
        <w:keepNext w:val="0"/>
        <w:keepLines w:val="0"/>
        <w:pageBreakBefore w:val="0"/>
        <w:widowControl w:val="0"/>
        <w:kinsoku/>
        <w:wordWrap w:val="0"/>
        <w:overflowPunct/>
        <w:topLinePunct w:val="0"/>
        <w:autoSpaceDE/>
        <w:autoSpaceDN/>
        <w:bidi w:val="0"/>
        <w:spacing w:before="2" w:line="216" w:lineRule="auto"/>
        <w:ind w:right="71"/>
        <w:jc w:val="both"/>
        <w:rPr>
          <w:rFonts w:ascii="仿宋" w:hAnsi="仿宋" w:eastAsia="仿宋" w:cs="仿宋"/>
          <w:color w:val="000000" w:themeColor="text1"/>
          <w:spacing w:val="-3"/>
          <w:sz w:val="31"/>
          <w:szCs w:val="31"/>
          <w14:textFill>
            <w14:solidFill>
              <w14:schemeClr w14:val="tx1"/>
            </w14:solidFill>
          </w14:textFill>
        </w:rPr>
      </w:pPr>
      <w:r>
        <w:rPr>
          <w:rFonts w:ascii="仿宋" w:hAnsi="仿宋" w:eastAsia="仿宋" w:cs="仿宋"/>
          <w:color w:val="000000" w:themeColor="text1"/>
          <w:spacing w:val="15"/>
          <w:sz w:val="31"/>
          <w:szCs w:val="31"/>
          <w14:textFill>
            <w14:solidFill>
              <w14:schemeClr w14:val="tx1"/>
            </w14:solidFill>
          </w14:textFill>
        </w:rPr>
        <w:t>（图5：一般公共预</w:t>
      </w:r>
      <w:r>
        <w:rPr>
          <w:rFonts w:ascii="仿宋" w:hAnsi="仿宋" w:eastAsia="仿宋" w:cs="仿宋"/>
          <w:color w:val="000000" w:themeColor="text1"/>
          <w:spacing w:val="2"/>
          <w:sz w:val="31"/>
          <w:szCs w:val="31"/>
          <w14:textFill>
            <w14:solidFill>
              <w14:schemeClr w14:val="tx1"/>
            </w14:solidFill>
          </w14:textFill>
        </w:rPr>
        <w:t xml:space="preserve"> </w:t>
      </w:r>
      <w:r>
        <w:rPr>
          <w:rFonts w:ascii="仿宋" w:hAnsi="仿宋" w:eastAsia="仿宋" w:cs="仿宋"/>
          <w:color w:val="000000" w:themeColor="text1"/>
          <w:spacing w:val="38"/>
          <w:sz w:val="31"/>
          <w:szCs w:val="31"/>
          <w14:textFill>
            <w14:solidFill>
              <w14:schemeClr w14:val="tx1"/>
            </w14:solidFill>
          </w14:textFill>
        </w:rPr>
        <w:t>算财政拨款支出决</w:t>
      </w:r>
      <w:r>
        <w:rPr>
          <w:rFonts w:ascii="仿宋" w:hAnsi="仿宋" w:eastAsia="仿宋" w:cs="仿宋"/>
          <w:color w:val="000000" w:themeColor="text1"/>
          <w:spacing w:val="4"/>
          <w:sz w:val="31"/>
          <w:szCs w:val="31"/>
          <w14:textFill>
            <w14:solidFill>
              <w14:schemeClr w14:val="tx1"/>
            </w14:solidFill>
          </w14:textFill>
        </w:rPr>
        <w:t xml:space="preserve"> </w:t>
      </w:r>
      <w:r>
        <w:rPr>
          <w:rFonts w:ascii="仿宋" w:hAnsi="仿宋" w:eastAsia="仿宋" w:cs="仿宋"/>
          <w:color w:val="000000" w:themeColor="text1"/>
          <w:spacing w:val="43"/>
          <w:sz w:val="31"/>
          <w:szCs w:val="31"/>
          <w14:textFill>
            <w14:solidFill>
              <w14:schemeClr w14:val="tx1"/>
            </w14:solidFill>
          </w14:textFill>
        </w:rPr>
        <w:t>算变动情况</w:t>
      </w:r>
      <w:r>
        <w:rPr>
          <w:rFonts w:ascii="仿宋" w:hAnsi="仿宋" w:eastAsia="仿宋" w:cs="仿宋"/>
          <w:color w:val="000000" w:themeColor="text1"/>
          <w:spacing w:val="-20"/>
          <w:sz w:val="31"/>
          <w:szCs w:val="31"/>
          <w14:textFill>
            <w14:solidFill>
              <w14:schemeClr w14:val="tx1"/>
            </w14:solidFill>
          </w14:textFill>
        </w:rPr>
        <w:t>）</w:t>
      </w:r>
      <w:r>
        <w:rPr>
          <w:rFonts w:ascii="仿宋" w:hAnsi="仿宋" w:eastAsia="仿宋" w:cs="仿宋"/>
          <w:color w:val="000000" w:themeColor="text1"/>
          <w:spacing w:val="-65"/>
          <w:sz w:val="31"/>
          <w:szCs w:val="31"/>
          <w14:textFill>
            <w14:solidFill>
              <w14:schemeClr w14:val="tx1"/>
            </w14:solidFill>
          </w14:textFill>
        </w:rPr>
        <w:t xml:space="preserve"> </w:t>
      </w:r>
      <w:r>
        <w:rPr>
          <w:rFonts w:ascii="仿宋" w:hAnsi="仿宋" w:eastAsia="仿宋" w:cs="仿宋"/>
          <w:color w:val="000000" w:themeColor="text1"/>
          <w:spacing w:val="-20"/>
          <w:sz w:val="31"/>
          <w:szCs w:val="31"/>
          <w14:textFill>
            <w14:solidFill>
              <w14:schemeClr w14:val="tx1"/>
            </w14:solidFill>
          </w14:textFill>
        </w:rPr>
        <w:t>（</w:t>
      </w:r>
      <w:r>
        <w:rPr>
          <w:rFonts w:ascii="仿宋" w:hAnsi="仿宋" w:eastAsia="仿宋" w:cs="仿宋"/>
          <w:color w:val="000000" w:themeColor="text1"/>
          <w:spacing w:val="43"/>
          <w:sz w:val="31"/>
          <w:szCs w:val="31"/>
          <w14:textFill>
            <w14:solidFill>
              <w14:schemeClr w14:val="tx1"/>
            </w14:solidFill>
          </w14:textFill>
        </w:rPr>
        <w:t>柱</w:t>
      </w:r>
      <w:r>
        <w:rPr>
          <w:rFonts w:ascii="仿宋" w:hAnsi="仿宋" w:eastAsia="仿宋" w:cs="仿宋"/>
          <w:color w:val="000000" w:themeColor="text1"/>
          <w:sz w:val="31"/>
          <w:szCs w:val="31"/>
          <w14:textFill>
            <w14:solidFill>
              <w14:schemeClr w14:val="tx1"/>
            </w14:solidFill>
          </w14:textFill>
        </w:rPr>
        <w:t xml:space="preserve"> </w:t>
      </w:r>
      <w:r>
        <w:rPr>
          <w:rFonts w:ascii="仿宋" w:hAnsi="仿宋" w:eastAsia="仿宋" w:cs="仿宋"/>
          <w:color w:val="000000" w:themeColor="text1"/>
          <w:spacing w:val="-3"/>
          <w:sz w:val="31"/>
          <w:szCs w:val="31"/>
          <w14:textFill>
            <w14:solidFill>
              <w14:schemeClr w14:val="tx1"/>
            </w14:solidFill>
          </w14:textFill>
        </w:rPr>
        <w:t>状图）</w:t>
      </w:r>
    </w:p>
    <w:p w14:paraId="298E5F16">
      <w:pPr>
        <w:keepNext w:val="0"/>
        <w:keepLines w:val="0"/>
        <w:pageBreakBefore w:val="0"/>
        <w:widowControl w:val="0"/>
        <w:kinsoku/>
        <w:wordWrap w:val="0"/>
        <w:overflowPunct/>
        <w:topLinePunct w:val="0"/>
        <w:autoSpaceDE/>
        <w:autoSpaceDN/>
        <w:bidi w:val="0"/>
        <w:spacing w:before="2" w:line="216" w:lineRule="auto"/>
        <w:ind w:right="71"/>
        <w:jc w:val="both"/>
        <w:rPr>
          <w:rFonts w:ascii="仿宋" w:hAnsi="仿宋" w:eastAsia="仿宋" w:cs="仿宋"/>
          <w:color w:val="000000" w:themeColor="text1"/>
          <w:spacing w:val="-3"/>
          <w:sz w:val="31"/>
          <w:szCs w:val="31"/>
          <w14:textFill>
            <w14:solidFill>
              <w14:schemeClr w14:val="tx1"/>
            </w14:solidFill>
          </w14:textFill>
        </w:rPr>
      </w:pPr>
    </w:p>
    <w:p w14:paraId="2A67AE7A">
      <w:pPr>
        <w:keepNext w:val="0"/>
        <w:keepLines w:val="0"/>
        <w:pageBreakBefore w:val="0"/>
        <w:widowControl w:val="0"/>
        <w:kinsoku/>
        <w:wordWrap w:val="0"/>
        <w:overflowPunct/>
        <w:topLinePunct w:val="0"/>
        <w:autoSpaceDE/>
        <w:autoSpaceDN/>
        <w:bidi w:val="0"/>
        <w:spacing w:before="2" w:line="216" w:lineRule="auto"/>
        <w:ind w:right="71"/>
        <w:jc w:val="both"/>
        <w:rPr>
          <w:rFonts w:ascii="仿宋" w:hAnsi="仿宋" w:eastAsia="仿宋" w:cs="仿宋"/>
          <w:color w:val="000000" w:themeColor="text1"/>
          <w:spacing w:val="-3"/>
          <w:sz w:val="31"/>
          <w:szCs w:val="31"/>
          <w14:textFill>
            <w14:solidFill>
              <w14:schemeClr w14:val="tx1"/>
            </w14:solidFill>
          </w14:textFill>
        </w:rPr>
      </w:pPr>
    </w:p>
    <w:p w14:paraId="76CF427A">
      <w:pPr>
        <w:keepNext w:val="0"/>
        <w:keepLines w:val="0"/>
        <w:pageBreakBefore w:val="0"/>
        <w:widowControl w:val="0"/>
        <w:kinsoku/>
        <w:wordWrap w:val="0"/>
        <w:overflowPunct/>
        <w:topLinePunct w:val="0"/>
        <w:autoSpaceDE/>
        <w:autoSpaceDN/>
        <w:bidi w:val="0"/>
        <w:spacing w:before="2" w:line="216" w:lineRule="auto"/>
        <w:ind w:right="71"/>
        <w:jc w:val="both"/>
        <w:rPr>
          <w:rFonts w:ascii="仿宋" w:hAnsi="仿宋" w:eastAsia="仿宋" w:cs="仿宋"/>
          <w:color w:val="000000" w:themeColor="text1"/>
          <w:spacing w:val="-3"/>
          <w:sz w:val="31"/>
          <w:szCs w:val="31"/>
          <w14:textFill>
            <w14:solidFill>
              <w14:schemeClr w14:val="tx1"/>
            </w14:solidFill>
          </w14:textFill>
        </w:rPr>
      </w:pPr>
    </w:p>
    <w:p w14:paraId="6408AA62">
      <w:pPr>
        <w:keepNext w:val="0"/>
        <w:keepLines w:val="0"/>
        <w:pageBreakBefore w:val="0"/>
        <w:widowControl w:val="0"/>
        <w:kinsoku/>
        <w:wordWrap w:val="0"/>
        <w:overflowPunct/>
        <w:topLinePunct w:val="0"/>
        <w:autoSpaceDE/>
        <w:autoSpaceDN/>
        <w:bidi w:val="0"/>
        <w:spacing w:before="100" w:line="254" w:lineRule="auto"/>
        <w:ind w:right="71"/>
        <w:jc w:val="both"/>
        <w:outlineLvl w:val="3"/>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9"/>
          <w:sz w:val="31"/>
          <w:szCs w:val="31"/>
          <w14:textFill>
            <w14:solidFill>
              <w14:schemeClr w14:val="tx1"/>
            </w14:solidFill>
          </w14:textFill>
        </w:rPr>
        <w:t>（ 二 ）</w:t>
      </w:r>
      <w:r>
        <w:rPr>
          <w:rFonts w:ascii="微软雅黑" w:hAnsi="微软雅黑" w:eastAsia="微软雅黑" w:cs="微软雅黑"/>
          <w:color w:val="000000" w:themeColor="text1"/>
          <w:spacing w:val="-54"/>
          <w:sz w:val="31"/>
          <w:szCs w:val="31"/>
          <w14:textFill>
            <w14:solidFill>
              <w14:schemeClr w14:val="tx1"/>
            </w14:solidFill>
          </w14:textFill>
        </w:rPr>
        <w:t xml:space="preserve"> </w:t>
      </w:r>
      <w:r>
        <w:rPr>
          <w:rFonts w:ascii="微软雅黑" w:hAnsi="微软雅黑" w:eastAsia="微软雅黑" w:cs="微软雅黑"/>
          <w:color w:val="000000" w:themeColor="text1"/>
          <w:spacing w:val="9"/>
          <w:sz w:val="31"/>
          <w:szCs w:val="31"/>
          <w14:textFill>
            <w14:solidFill>
              <w14:schemeClr w14:val="tx1"/>
            </w14:solidFill>
          </w14:textFill>
        </w:rPr>
        <w:t>一般公</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39"/>
          <w:sz w:val="31"/>
          <w:szCs w:val="31"/>
          <w14:textFill>
            <w14:solidFill>
              <w14:schemeClr w14:val="tx1"/>
            </w14:solidFill>
          </w14:textFill>
        </w:rPr>
        <w:t>共预算财政拨款支</w:t>
      </w:r>
      <w:r>
        <w:rPr>
          <w:rFonts w:ascii="微软雅黑" w:hAnsi="微软雅黑" w:eastAsia="微软雅黑" w:cs="微软雅黑"/>
          <w:color w:val="000000" w:themeColor="text1"/>
          <w:spacing w:val="4"/>
          <w:sz w:val="31"/>
          <w:szCs w:val="31"/>
          <w14:textFill>
            <w14:solidFill>
              <w14:schemeClr w14:val="tx1"/>
            </w14:solidFill>
          </w14:textFill>
        </w:rPr>
        <w:t>出决算结构情况</w:t>
      </w:r>
    </w:p>
    <w:p w14:paraId="0FAAD12B">
      <w:pPr>
        <w:ind w:firstLine="676" w:firstLineChars="200"/>
        <w:rPr>
          <w:rFonts w:hint="eastAsia"/>
          <w:color w:val="000000" w:themeColor="text1"/>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2024年度一般公共预算财政拨款支出9095.31万元，主要用于以下方面:节能环保支出1557.15万元，占17.12%；农林水支出5933.52万元，占65.24%；自然资源海洋气象等支出1365.89万元，占15.02%；社会保障和就业支出164.77万元，占1.81%；卫生健康支出33.94万元，占0.37%；住房保障支出40.03万元，占0.44%</w:t>
      </w:r>
      <w:r>
        <w:rPr>
          <w:rFonts w:hint="eastAsia"/>
          <w:color w:val="000000" w:themeColor="text1"/>
          <w14:textFill>
            <w14:solidFill>
              <w14:schemeClr w14:val="tx1"/>
            </w14:solidFill>
          </w14:textFill>
        </w:rPr>
        <w:t>。</w:t>
      </w:r>
    </w:p>
    <w:p w14:paraId="6B5FDB7B">
      <w:pPr>
        <w:ind w:firstLine="420" w:firstLineChars="200"/>
        <w:rPr>
          <w:rFonts w:hint="eastAsia"/>
          <w:color w:val="000000" w:themeColor="text1"/>
          <w14:textFill>
            <w14:solidFill>
              <w14:schemeClr w14:val="tx1"/>
            </w14:solidFill>
          </w14:textFill>
        </w:rPr>
      </w:pPr>
    </w:p>
    <w:p w14:paraId="50823E05">
      <w:pPr>
        <w:ind w:firstLine="420" w:firstLineChars="200"/>
        <w:rPr>
          <w:rFonts w:hint="eastAsia"/>
          <w:color w:val="000000" w:themeColor="text1"/>
          <w14:textFill>
            <w14:solidFill>
              <w14:schemeClr w14:val="tx1"/>
            </w14:solidFill>
          </w14:textFill>
        </w:rPr>
      </w:pPr>
    </w:p>
    <w:p w14:paraId="1C0A3D57">
      <w:pPr>
        <w:keepNext w:val="0"/>
        <w:keepLines w:val="0"/>
        <w:pageBreakBefore w:val="0"/>
        <w:widowControl w:val="0"/>
        <w:kinsoku/>
        <w:wordWrap w:val="0"/>
        <w:overflowPunct/>
        <w:topLinePunct w:val="0"/>
        <w:autoSpaceDE/>
        <w:autoSpaceDN/>
        <w:bidi w:val="0"/>
        <w:spacing w:line="257" w:lineRule="auto"/>
        <w:jc w:val="center"/>
        <w:rPr>
          <w:rFonts w:ascii="仿宋" w:hAnsi="仿宋" w:eastAsia="仿宋" w:cs="仿宋"/>
          <w:color w:val="000000" w:themeColor="text1"/>
          <w:spacing w:val="4"/>
          <w:sz w:val="31"/>
          <w:szCs w:val="31"/>
          <w14:textFill>
            <w14:solidFill>
              <w14:schemeClr w14:val="tx1"/>
            </w14:solidFill>
          </w14:textFill>
        </w:rPr>
      </w:pPr>
      <w:r>
        <w:rPr>
          <w:color w:val="000000" w:themeColor="text1"/>
          <w14:textFill>
            <w14:solidFill>
              <w14:schemeClr w14:val="tx1"/>
            </w14:solidFill>
          </w14:textFill>
        </w:rPr>
        <w:drawing>
          <wp:inline distT="0" distB="0" distL="114300" distR="114300">
            <wp:extent cx="4701540" cy="1846580"/>
            <wp:effectExtent l="4445" t="4445" r="18415" b="15875"/>
            <wp:docPr id="5" name="图表 5"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EE7C59A">
      <w:pPr>
        <w:keepNext w:val="0"/>
        <w:keepLines w:val="0"/>
        <w:pageBreakBefore w:val="0"/>
        <w:widowControl w:val="0"/>
        <w:kinsoku/>
        <w:wordWrap w:val="0"/>
        <w:overflowPunct/>
        <w:topLinePunct w:val="0"/>
        <w:autoSpaceDE/>
        <w:autoSpaceDN/>
        <w:bidi w:val="0"/>
        <w:spacing w:before="100" w:line="381" w:lineRule="auto"/>
        <w:ind w:right="71"/>
        <w:jc w:val="center"/>
        <w:rPr>
          <w:rFonts w:ascii="仿宋" w:hAnsi="仿宋" w:eastAsia="仿宋" w:cs="仿宋"/>
          <w:color w:val="000000" w:themeColor="text1"/>
          <w:sz w:val="31"/>
          <w:szCs w:val="31"/>
          <w14:textFill>
            <w14:solidFill>
              <w14:schemeClr w14:val="tx1"/>
            </w14:solidFill>
          </w14:textFill>
        </w:rPr>
      </w:pPr>
      <w:r>
        <w:rPr>
          <w:rFonts w:ascii="仿宋" w:hAnsi="仿宋" w:eastAsia="仿宋" w:cs="仿宋"/>
          <w:color w:val="000000" w:themeColor="text1"/>
          <w:spacing w:val="4"/>
          <w:sz w:val="31"/>
          <w:szCs w:val="31"/>
          <w14:textFill>
            <w14:solidFill>
              <w14:schemeClr w14:val="tx1"/>
            </w14:solidFill>
          </w14:textFill>
        </w:rPr>
        <w:t>（</w:t>
      </w:r>
      <w:r>
        <w:rPr>
          <w:rFonts w:ascii="仿宋" w:hAnsi="仿宋" w:eastAsia="仿宋" w:cs="仿宋"/>
          <w:color w:val="000000" w:themeColor="text1"/>
          <w:spacing w:val="-77"/>
          <w:sz w:val="31"/>
          <w:szCs w:val="31"/>
          <w14:textFill>
            <w14:solidFill>
              <w14:schemeClr w14:val="tx1"/>
            </w14:solidFill>
          </w14:textFill>
        </w:rPr>
        <w:t xml:space="preserve"> </w:t>
      </w:r>
      <w:r>
        <w:rPr>
          <w:rFonts w:ascii="仿宋" w:hAnsi="仿宋" w:eastAsia="仿宋" w:cs="仿宋"/>
          <w:color w:val="000000" w:themeColor="text1"/>
          <w:spacing w:val="4"/>
          <w:sz w:val="31"/>
          <w:szCs w:val="31"/>
          <w14:textFill>
            <w14:solidFill>
              <w14:schemeClr w14:val="tx1"/>
            </w14:solidFill>
          </w14:textFill>
        </w:rPr>
        <w:t>图6：</w:t>
      </w:r>
      <w:r>
        <w:rPr>
          <w:rFonts w:ascii="仿宋" w:hAnsi="仿宋" w:eastAsia="仿宋" w:cs="仿宋"/>
          <w:color w:val="000000" w:themeColor="text1"/>
          <w:spacing w:val="-76"/>
          <w:sz w:val="31"/>
          <w:szCs w:val="31"/>
          <w14:textFill>
            <w14:solidFill>
              <w14:schemeClr w14:val="tx1"/>
            </w14:solidFill>
          </w14:textFill>
        </w:rPr>
        <w:t xml:space="preserve"> </w:t>
      </w:r>
      <w:r>
        <w:rPr>
          <w:rFonts w:ascii="仿宋" w:hAnsi="仿宋" w:eastAsia="仿宋" w:cs="仿宋"/>
          <w:color w:val="000000" w:themeColor="text1"/>
          <w:spacing w:val="4"/>
          <w:sz w:val="31"/>
          <w:szCs w:val="31"/>
          <w14:textFill>
            <w14:solidFill>
              <w14:schemeClr w14:val="tx1"/>
            </w14:solidFill>
          </w14:textFill>
        </w:rPr>
        <w:t>一般公共</w:t>
      </w:r>
      <w:r>
        <w:rPr>
          <w:rFonts w:ascii="仿宋" w:hAnsi="仿宋" w:eastAsia="仿宋" w:cs="仿宋"/>
          <w:color w:val="000000" w:themeColor="text1"/>
          <w:sz w:val="31"/>
          <w:szCs w:val="31"/>
          <w14:textFill>
            <w14:solidFill>
              <w14:schemeClr w14:val="tx1"/>
            </w14:solidFill>
          </w14:textFill>
        </w:rPr>
        <w:t xml:space="preserve"> </w:t>
      </w:r>
      <w:r>
        <w:rPr>
          <w:rFonts w:ascii="仿宋" w:hAnsi="仿宋" w:eastAsia="仿宋" w:cs="仿宋"/>
          <w:color w:val="000000" w:themeColor="text1"/>
          <w:spacing w:val="7"/>
          <w:sz w:val="31"/>
          <w:szCs w:val="31"/>
          <w14:textFill>
            <w14:solidFill>
              <w14:schemeClr w14:val="tx1"/>
            </w14:solidFill>
          </w14:textFill>
        </w:rPr>
        <w:t>预算财政拨款支出决算</w:t>
      </w:r>
      <w:r>
        <w:rPr>
          <w:rFonts w:ascii="仿宋" w:hAnsi="仿宋" w:eastAsia="仿宋" w:cs="仿宋"/>
          <w:color w:val="000000" w:themeColor="text1"/>
          <w:spacing w:val="2"/>
          <w:sz w:val="31"/>
          <w:szCs w:val="31"/>
          <w14:textFill>
            <w14:solidFill>
              <w14:schemeClr w14:val="tx1"/>
            </w14:solidFill>
          </w14:textFill>
        </w:rPr>
        <w:t xml:space="preserve"> </w:t>
      </w:r>
      <w:r>
        <w:rPr>
          <w:rFonts w:ascii="仿宋" w:hAnsi="仿宋" w:eastAsia="仿宋" w:cs="仿宋"/>
          <w:color w:val="000000" w:themeColor="text1"/>
          <w:spacing w:val="9"/>
          <w:sz w:val="31"/>
          <w:szCs w:val="31"/>
          <w14:textFill>
            <w14:solidFill>
              <w14:schemeClr w14:val="tx1"/>
            </w14:solidFill>
          </w14:textFill>
        </w:rPr>
        <w:t>结构</w:t>
      </w:r>
      <w:r>
        <w:rPr>
          <w:rFonts w:ascii="仿宋" w:hAnsi="仿宋" w:eastAsia="仿宋" w:cs="仿宋"/>
          <w:color w:val="000000" w:themeColor="text1"/>
          <w:spacing w:val="-14"/>
          <w:sz w:val="31"/>
          <w:szCs w:val="31"/>
          <w14:textFill>
            <w14:solidFill>
              <w14:schemeClr w14:val="tx1"/>
            </w14:solidFill>
          </w14:textFill>
        </w:rPr>
        <w:t>）（</w:t>
      </w:r>
      <w:r>
        <w:rPr>
          <w:rFonts w:ascii="仿宋" w:hAnsi="仿宋" w:eastAsia="仿宋" w:cs="仿宋"/>
          <w:color w:val="000000" w:themeColor="text1"/>
          <w:spacing w:val="9"/>
          <w:sz w:val="31"/>
          <w:szCs w:val="31"/>
          <w14:textFill>
            <w14:solidFill>
              <w14:schemeClr w14:val="tx1"/>
            </w14:solidFill>
          </w14:textFill>
        </w:rPr>
        <w:t>饼状图）</w:t>
      </w:r>
    </w:p>
    <w:p w14:paraId="33AB0E72">
      <w:pPr>
        <w:keepNext w:val="0"/>
        <w:keepLines w:val="0"/>
        <w:pageBreakBefore w:val="0"/>
        <w:widowControl w:val="0"/>
        <w:kinsoku/>
        <w:wordWrap w:val="0"/>
        <w:overflowPunct/>
        <w:topLinePunct w:val="0"/>
        <w:autoSpaceDE/>
        <w:autoSpaceDN/>
        <w:bidi w:val="0"/>
        <w:spacing w:before="4" w:line="288" w:lineRule="auto"/>
        <w:ind w:right="71"/>
        <w:jc w:val="both"/>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7"/>
          <w:sz w:val="31"/>
          <w:szCs w:val="31"/>
          <w14:textFill>
            <w14:solidFill>
              <w14:schemeClr w14:val="tx1"/>
            </w14:solidFill>
          </w14:textFill>
        </w:rPr>
        <w:t>（三）一般公共预</w:t>
      </w:r>
      <w:r>
        <w:rPr>
          <w:rFonts w:ascii="微软雅黑" w:hAnsi="微软雅黑" w:eastAsia="微软雅黑" w:cs="微软雅黑"/>
          <w:color w:val="000000" w:themeColor="text1"/>
          <w:spacing w:val="4"/>
          <w:sz w:val="31"/>
          <w:szCs w:val="31"/>
          <w14:textFill>
            <w14:solidFill>
              <w14:schemeClr w14:val="tx1"/>
            </w14:solidFill>
          </w14:textFill>
        </w:rPr>
        <w:t xml:space="preserve"> </w:t>
      </w:r>
      <w:r>
        <w:rPr>
          <w:rFonts w:ascii="微软雅黑" w:hAnsi="微软雅黑" w:eastAsia="微软雅黑" w:cs="微软雅黑"/>
          <w:color w:val="000000" w:themeColor="text1"/>
          <w:spacing w:val="9"/>
          <w:sz w:val="31"/>
          <w:szCs w:val="31"/>
          <w14:textFill>
            <w14:solidFill>
              <w14:schemeClr w14:val="tx1"/>
            </w14:solidFill>
          </w14:textFill>
        </w:rPr>
        <w:t>算财政拨款支出决算具</w:t>
      </w:r>
      <w:r>
        <w:rPr>
          <w:rFonts w:ascii="微软雅黑" w:hAnsi="微软雅黑" w:eastAsia="微软雅黑" w:cs="微软雅黑"/>
          <w:color w:val="000000" w:themeColor="text1"/>
          <w:spacing w:val="2"/>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体情况</w:t>
      </w:r>
    </w:p>
    <w:p w14:paraId="12C995AF">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2024年度一般公共预算支出决算数为9095.31，完成预算100%。其中：</w:t>
      </w:r>
    </w:p>
    <w:p w14:paraId="499BEFD4">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2566FE9C">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1.农林水支出213（类）巩固脱贫攻坚成果衔接乡村振兴农村基础设施建设04（项）: 支出决算为962.16万元，完成预算100%，与预算数持平。</w:t>
      </w:r>
    </w:p>
    <w:p w14:paraId="5F74D990">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307588D6">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2.农林水支出213（类）巩固脱贫攻坚成果衔接乡村振兴社会发展06（项）: 支出决算为18万元，完成预算100%，与预算数持平。</w:t>
      </w:r>
    </w:p>
    <w:p w14:paraId="3EF12987">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0B6133DA">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3.农林水支出213（类）巩固脱贫攻坚成果衔接乡村振兴其他巩固脱贫攻坚成果衔接乡村振兴支出99（项）: 支出决算为2.81万元，完成预算100%，与预算数持平。</w:t>
      </w:r>
    </w:p>
    <w:p w14:paraId="7CA34C40">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0CA3E95C">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4.住房保障支出221（类）住房改革支出02（款）住房公积金01（项）: 支出决算为40.03万元，完成预算100%，与预算数持平。</w:t>
      </w:r>
    </w:p>
    <w:p w14:paraId="49745C25">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43E666C1">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5.农林水支出213（类）水利03（款）行政运行01（项）: 支出决算为420.21万元，完成预算100%，与预算数持平。</w:t>
      </w:r>
    </w:p>
    <w:p w14:paraId="17BB1804">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739B4DB7">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6.农林水支出213（类）水利03（款）一般行政管理事务02（项）: 支出决算为47.77万元，完成预算100%，与预算数持平。</w:t>
      </w:r>
    </w:p>
    <w:p w14:paraId="45AACA4B">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7EB6652B">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5FE62663">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农林水支出213（类）水利03（款）水利工程建设05（项）: 支出决算为636.39万元，完成预算100%，与预算数持平。</w:t>
      </w:r>
    </w:p>
    <w:p w14:paraId="4B5A77FF">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36429668">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8.农林水支出213（类）水利03（款）水利工程运行与维护06（项）: 支出决算为69.39万元，完成预算100%，与预算数持平。</w:t>
      </w:r>
    </w:p>
    <w:p w14:paraId="4EADE3CA">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264699B5">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9.农林水支出213（类）水利03（款）长江黄河等流域管理07（项）: 支出决算为5.00万元，完成预算100%，与预算数持平。</w:t>
      </w:r>
    </w:p>
    <w:p w14:paraId="05FEE2C9">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3F83EE0E">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10.农林水支出213（类）水利03（款）水土保持10（项）: 支出决算为87.49万元，完成预算100%，与预算数持平。</w:t>
      </w:r>
    </w:p>
    <w:p w14:paraId="0C86942E">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47BB8BCE">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11.农林水支出213（类）水利03（款）水质监测12（项）: 支出决算为59.30万元，完成预算100%，与预算数持平。</w:t>
      </w:r>
    </w:p>
    <w:p w14:paraId="018E892C">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504798F8">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农林水支出213（类）水利03（款）防汛14（项）: 支出决算为10.47万元，完成预算100%，与预算数持平。</w:t>
      </w:r>
    </w:p>
    <w:p w14:paraId="406E513D">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4602B218">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农林水支出213（类）水利03（款）农村水利16（项）: 支出决算为75.03万元，完成预算100%，与预算数持平。</w:t>
      </w:r>
    </w:p>
    <w:p w14:paraId="7D314E38">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6445F970">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14.农林水支出213（类）水利03（款）农村供水35（项）: 支出决算为342.12万元，完成预算100%，与预算数持平。</w:t>
      </w:r>
    </w:p>
    <w:p w14:paraId="48C75B61">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2A01FF7D">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15.农林水支出213（类）水利03（款）其他水利支出99（项）: 支出决算为3197.38万元，完成预算100%，与预算数持平。</w:t>
      </w:r>
    </w:p>
    <w:p w14:paraId="37D6D1C1">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7F202F2D">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节能环保支出211（类）自然生态保护04（款）生态保护01（项）: 支出决算为1424.00万元，完成预算100%，与预算数持平。.</w:t>
      </w:r>
    </w:p>
    <w:p w14:paraId="18792B4B">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47AC3CF3">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17.节能环保支出211（类）污染防治03（款）水体02（项）: 支出决算为133.15万元，完成预算100%，与预算数持平。</w:t>
      </w:r>
    </w:p>
    <w:p w14:paraId="2A5B590C">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42FC17EC">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18.社会保障和就业208（类）行政事业单位养老支出05（款）机关事业单位基本养老保险缴费支出05（项）: 支出决算为49.85万元，完成预算100%，与预算数持平。</w:t>
      </w:r>
    </w:p>
    <w:p w14:paraId="49DE1289">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2589572C">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社会保障和就业208（类）行政事业单位养老支出05（款）机关事业单位职业年金缴费支出06（项）: 支出决算为24.92万元，完成预算100%，与预算数持平。</w:t>
      </w:r>
    </w:p>
    <w:p w14:paraId="5F4C7D6E">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4C14E317">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社会保障和就业208（类）就业补助07（款）公益性岗位补贴05（项）: 支出决算为90.00万元，完成预算100%，与预算数持平。</w:t>
      </w:r>
    </w:p>
    <w:p w14:paraId="325BB665">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1E9C81DE">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21.卫生健康210（类）行政事业单位医疗11（款）行政单位医疗01（项）:支出决算为24.66万元，完成预算100%，与预算数持平。</w:t>
      </w:r>
    </w:p>
    <w:p w14:paraId="2010F81B">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7FBBDE1E">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22.卫生健康210（类）行政事业单位医疗11（款）公务员医疗补助03（项）:支出决算为9.29万元，完成预算100%，与预算数持平。</w:t>
      </w:r>
    </w:p>
    <w:p w14:paraId="20412E09">
      <w:p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4F4CE1FC">
      <w:pPr>
        <w:numPr>
          <w:ilvl w:val="0"/>
          <w:numId w:val="3"/>
        </w:num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自然资源海洋气象等支出220（类）自然资源事务01（款）自然资源利用与保护06（项）: 支出决算为1365.89万元，完成预算100%，与预算数持平。</w:t>
      </w:r>
    </w:p>
    <w:p w14:paraId="5C250311">
      <w:pPr>
        <w:numPr>
          <w:ilvl w:val="0"/>
          <w:numId w:val="0"/>
        </w:numPr>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770270F8">
      <w:pPr>
        <w:pStyle w:val="3"/>
        <w:keepNext w:val="0"/>
        <w:keepLines w:val="0"/>
        <w:pageBreakBefore w:val="0"/>
        <w:widowControl w:val="0"/>
        <w:numPr>
          <w:ilvl w:val="0"/>
          <w:numId w:val="4"/>
        </w:numPr>
        <w:kinsoku/>
        <w:wordWrap w:val="0"/>
        <w:overflowPunct/>
        <w:topLinePunct w:val="0"/>
        <w:autoSpaceDE/>
        <w:autoSpaceDN/>
        <w:bidi w:val="0"/>
        <w:spacing w:before="2" w:line="189" w:lineRule="auto"/>
        <w:ind w:left="741"/>
        <w:outlineLvl w:val="2"/>
        <w:rPr>
          <w:rFonts w:ascii="微软雅黑" w:hAnsi="微软雅黑" w:eastAsia="微软雅黑" w:cs="微软雅黑"/>
          <w:color w:val="000000" w:themeColor="text1"/>
          <w:spacing w:val="6"/>
          <w:sz w:val="31"/>
          <w:szCs w:val="31"/>
          <w14:textFill>
            <w14:solidFill>
              <w14:schemeClr w14:val="tx1"/>
            </w14:solidFill>
          </w14:textFill>
        </w:rPr>
      </w:pPr>
      <w:r>
        <w:rPr>
          <w:rFonts w:ascii="微软雅黑" w:hAnsi="微软雅黑" w:eastAsia="微软雅黑" w:cs="微软雅黑"/>
          <w:color w:val="000000" w:themeColor="text1"/>
          <w:spacing w:val="6"/>
          <w:sz w:val="31"/>
          <w:szCs w:val="31"/>
          <w14:textFill>
            <w14:solidFill>
              <w14:schemeClr w14:val="tx1"/>
            </w14:solidFill>
          </w14:textFill>
        </w:rPr>
        <w:t>一般公共预算财政拨款基本支出决算情况说明</w:t>
      </w:r>
    </w:p>
    <w:p w14:paraId="7D819C39">
      <w:pPr>
        <w:pStyle w:val="3"/>
        <w:keepNext w:val="0"/>
        <w:keepLines w:val="0"/>
        <w:pageBreakBefore w:val="0"/>
        <w:widowControl w:val="0"/>
        <w:numPr>
          <w:ilvl w:val="0"/>
          <w:numId w:val="0"/>
        </w:numPr>
        <w:kinsoku/>
        <w:wordWrap w:val="0"/>
        <w:overflowPunct/>
        <w:topLinePunct w:val="0"/>
        <w:autoSpaceDE/>
        <w:autoSpaceDN/>
        <w:bidi w:val="0"/>
        <w:spacing w:before="2" w:line="189" w:lineRule="auto"/>
        <w:outlineLvl w:val="2"/>
        <w:rPr>
          <w:rFonts w:ascii="微软雅黑" w:hAnsi="微软雅黑" w:eastAsia="微软雅黑" w:cs="微软雅黑"/>
          <w:color w:val="000000" w:themeColor="text1"/>
          <w:spacing w:val="6"/>
          <w:sz w:val="31"/>
          <w:szCs w:val="31"/>
          <w14:textFill>
            <w14:solidFill>
              <w14:schemeClr w14:val="tx1"/>
            </w14:solidFill>
          </w14:textFill>
        </w:rPr>
      </w:pPr>
    </w:p>
    <w:p w14:paraId="0E4531D9">
      <w:pPr>
        <w:numPr>
          <w:ilvl w:val="0"/>
          <w:numId w:val="0"/>
        </w:num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2024年度一般公共预算财政拨款基本支出568.96万元，其中：</w:t>
      </w:r>
    </w:p>
    <w:p w14:paraId="2C06C6C4">
      <w:pPr>
        <w:numPr>
          <w:ilvl w:val="0"/>
          <w:numId w:val="0"/>
        </w:numPr>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53F511B8">
      <w:pPr>
        <w:numPr>
          <w:ilvl w:val="0"/>
          <w:numId w:val="0"/>
        </w:num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人员经费536.22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4B0D362D">
      <w:pPr>
        <w:numPr>
          <w:ilvl w:val="0"/>
          <w:numId w:val="0"/>
        </w:numPr>
        <w:ind w:firstLine="676" w:firstLineChars="200"/>
        <w:rPr>
          <w:color w:val="000000" w:themeColor="text1"/>
          <w:spacing w:val="7"/>
          <w:sz w:val="31"/>
          <w:szCs w:val="31"/>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公用经费32.74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93A0151">
      <w:pPr>
        <w:pStyle w:val="3"/>
        <w:keepNext w:val="0"/>
        <w:keepLines w:val="0"/>
        <w:pageBreakBefore w:val="0"/>
        <w:widowControl w:val="0"/>
        <w:kinsoku/>
        <w:wordWrap w:val="0"/>
        <w:overflowPunct/>
        <w:topLinePunct w:val="0"/>
        <w:autoSpaceDE/>
        <w:autoSpaceDN/>
        <w:bidi w:val="0"/>
        <w:spacing w:line="190" w:lineRule="auto"/>
        <w:ind w:left="730"/>
        <w:outlineLvl w:val="2"/>
        <w:rPr>
          <w:color w:val="000000" w:themeColor="text1"/>
          <w:spacing w:val="7"/>
          <w:sz w:val="31"/>
          <w:szCs w:val="31"/>
          <w14:textFill>
            <w14:solidFill>
              <w14:schemeClr w14:val="tx1"/>
            </w14:solidFill>
          </w14:textFill>
        </w:rPr>
      </w:pPr>
    </w:p>
    <w:p w14:paraId="08A0D655">
      <w:pPr>
        <w:pStyle w:val="3"/>
        <w:keepNext w:val="0"/>
        <w:keepLines w:val="0"/>
        <w:pageBreakBefore w:val="0"/>
        <w:widowControl w:val="0"/>
        <w:kinsoku/>
        <w:wordWrap w:val="0"/>
        <w:overflowPunct/>
        <w:topLinePunct w:val="0"/>
        <w:autoSpaceDE/>
        <w:autoSpaceDN/>
        <w:bidi w:val="0"/>
        <w:spacing w:line="190" w:lineRule="auto"/>
        <w:ind w:left="730"/>
        <w:outlineLvl w:val="2"/>
        <w:rPr>
          <w:rFonts w:ascii="微软雅黑" w:hAnsi="微软雅黑" w:eastAsia="微软雅黑" w:cs="微软雅黑"/>
          <w:color w:val="000000" w:themeColor="text1"/>
          <w:sz w:val="31"/>
          <w:szCs w:val="31"/>
          <w14:textFill>
            <w14:solidFill>
              <w14:schemeClr w14:val="tx1"/>
            </w14:solidFill>
          </w14:textFill>
        </w:rPr>
      </w:pPr>
      <w:r>
        <w:rPr>
          <w:color w:val="000000" w:themeColor="text1"/>
          <w:spacing w:val="7"/>
          <w:sz w:val="31"/>
          <w:szCs w:val="31"/>
          <w14:textFill>
            <w14:solidFill>
              <w14:schemeClr w14:val="tx1"/>
            </w14:solidFill>
          </w14:textFill>
        </w:rPr>
        <w:t>七、</w:t>
      </w:r>
      <w:r>
        <w:rPr>
          <w:rFonts w:ascii="微软雅黑" w:hAnsi="微软雅黑" w:eastAsia="微软雅黑" w:cs="微软雅黑"/>
          <w:color w:val="000000" w:themeColor="text1"/>
          <w:spacing w:val="7"/>
          <w:sz w:val="31"/>
          <w:szCs w:val="31"/>
          <w14:textFill>
            <w14:solidFill>
              <w14:schemeClr w14:val="tx1"/>
            </w14:solidFill>
          </w14:textFill>
        </w:rPr>
        <w:t>财政拨款</w:t>
      </w:r>
      <w:r>
        <w:rPr>
          <w:rFonts w:ascii="微软雅黑" w:hAnsi="微软雅黑" w:eastAsia="微软雅黑" w:cs="微软雅黑"/>
          <w:color w:val="000000" w:themeColor="text1"/>
          <w:spacing w:val="91"/>
          <w:sz w:val="31"/>
          <w:szCs w:val="31"/>
          <w14:textFill>
            <w14:solidFill>
              <w14:schemeClr w14:val="tx1"/>
            </w14:solidFill>
          </w14:textFill>
        </w:rPr>
        <w:t xml:space="preserve"> </w:t>
      </w:r>
      <w:r>
        <w:rPr>
          <w:rFonts w:ascii="Arial" w:hAnsi="Arial" w:eastAsia="Arial" w:cs="Arial"/>
          <w:color w:val="000000" w:themeColor="text1"/>
          <w:spacing w:val="7"/>
          <w:sz w:val="31"/>
          <w:szCs w:val="31"/>
          <w14:textFill>
            <w14:solidFill>
              <w14:schemeClr w14:val="tx1"/>
            </w14:solidFill>
          </w14:textFill>
        </w:rPr>
        <w:t>“</w:t>
      </w:r>
      <w:r>
        <w:rPr>
          <w:rFonts w:ascii="Arial" w:hAnsi="Arial" w:eastAsia="Arial" w:cs="Arial"/>
          <w:color w:val="000000" w:themeColor="text1"/>
          <w:spacing w:val="-49"/>
          <w:sz w:val="31"/>
          <w:szCs w:val="31"/>
          <w14:textFill>
            <w14:solidFill>
              <w14:schemeClr w14:val="tx1"/>
            </w14:solidFill>
          </w14:textFill>
        </w:rPr>
        <w:t xml:space="preserve"> </w:t>
      </w:r>
      <w:r>
        <w:rPr>
          <w:rFonts w:ascii="微软雅黑" w:hAnsi="微软雅黑" w:eastAsia="微软雅黑" w:cs="微软雅黑"/>
          <w:color w:val="000000" w:themeColor="text1"/>
          <w:spacing w:val="7"/>
          <w:sz w:val="31"/>
          <w:szCs w:val="31"/>
          <w14:textFill>
            <w14:solidFill>
              <w14:schemeClr w14:val="tx1"/>
            </w14:solidFill>
          </w14:textFill>
        </w:rPr>
        <w:t>三公</w:t>
      </w:r>
      <w:r>
        <w:rPr>
          <w:rFonts w:ascii="Arial" w:hAnsi="Arial" w:eastAsia="Arial" w:cs="Arial"/>
          <w:color w:val="000000" w:themeColor="text1"/>
          <w:spacing w:val="7"/>
          <w:sz w:val="31"/>
          <w:szCs w:val="31"/>
          <w14:textFill>
            <w14:solidFill>
              <w14:schemeClr w14:val="tx1"/>
            </w14:solidFill>
          </w14:textFill>
        </w:rPr>
        <w:t xml:space="preserve">”  </w:t>
      </w:r>
      <w:r>
        <w:rPr>
          <w:rFonts w:ascii="微软雅黑" w:hAnsi="微软雅黑" w:eastAsia="微软雅黑" w:cs="微软雅黑"/>
          <w:color w:val="000000" w:themeColor="text1"/>
          <w:spacing w:val="7"/>
          <w:sz w:val="31"/>
          <w:szCs w:val="31"/>
          <w14:textFill>
            <w14:solidFill>
              <w14:schemeClr w14:val="tx1"/>
            </w14:solidFill>
          </w14:textFill>
        </w:rPr>
        <w:t>经费支出决算情况说明</w:t>
      </w:r>
    </w:p>
    <w:p w14:paraId="6B973712">
      <w:pPr>
        <w:keepNext w:val="0"/>
        <w:keepLines w:val="0"/>
        <w:pageBreakBefore w:val="0"/>
        <w:widowControl w:val="0"/>
        <w:kinsoku/>
        <w:wordWrap w:val="0"/>
        <w:overflowPunct/>
        <w:topLinePunct w:val="0"/>
        <w:autoSpaceDE/>
        <w:autoSpaceDN/>
        <w:bidi w:val="0"/>
        <w:spacing w:before="221" w:line="182" w:lineRule="auto"/>
        <w:ind w:left="738"/>
        <w:outlineLvl w:val="3"/>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1"/>
          <w:sz w:val="31"/>
          <w:szCs w:val="31"/>
          <w14:textFill>
            <w14:solidFill>
              <w14:schemeClr w14:val="tx1"/>
            </w14:solidFill>
          </w14:textFill>
        </w:rPr>
        <w:t>（一）</w:t>
      </w:r>
      <w:r>
        <w:rPr>
          <w:rFonts w:ascii="微软雅黑" w:hAnsi="微软雅黑" w:eastAsia="微软雅黑" w:cs="微软雅黑"/>
          <w:color w:val="000000" w:themeColor="text1"/>
          <w:spacing w:val="61"/>
          <w:w w:val="101"/>
          <w:sz w:val="31"/>
          <w:szCs w:val="31"/>
          <w14:textFill>
            <w14:solidFill>
              <w14:schemeClr w14:val="tx1"/>
            </w14:solidFill>
          </w14:textFill>
        </w:rPr>
        <w:t xml:space="preserve"> </w:t>
      </w:r>
      <w:r>
        <w:rPr>
          <w:rFonts w:ascii="Arial" w:hAnsi="Arial" w:eastAsia="Arial" w:cs="Arial"/>
          <w:color w:val="000000" w:themeColor="text1"/>
          <w:spacing w:val="11"/>
          <w:sz w:val="31"/>
          <w:szCs w:val="31"/>
          <w14:textFill>
            <w14:solidFill>
              <w14:schemeClr w14:val="tx1"/>
            </w14:solidFill>
          </w14:textFill>
        </w:rPr>
        <w:t>“</w:t>
      </w:r>
      <w:r>
        <w:rPr>
          <w:rFonts w:ascii="微软雅黑" w:hAnsi="微软雅黑" w:eastAsia="微软雅黑" w:cs="微软雅黑"/>
          <w:color w:val="000000" w:themeColor="text1"/>
          <w:spacing w:val="11"/>
          <w:sz w:val="31"/>
          <w:szCs w:val="31"/>
          <w14:textFill>
            <w14:solidFill>
              <w14:schemeClr w14:val="tx1"/>
            </w14:solidFill>
          </w14:textFill>
        </w:rPr>
        <w:t>三公</w:t>
      </w:r>
      <w:r>
        <w:rPr>
          <w:rFonts w:ascii="Arial" w:hAnsi="Arial" w:eastAsia="Arial" w:cs="Arial"/>
          <w:color w:val="000000" w:themeColor="text1"/>
          <w:spacing w:val="11"/>
          <w:sz w:val="31"/>
          <w:szCs w:val="31"/>
          <w14:textFill>
            <w14:solidFill>
              <w14:schemeClr w14:val="tx1"/>
            </w14:solidFill>
          </w14:textFill>
        </w:rPr>
        <w:t>”</w:t>
      </w:r>
      <w:r>
        <w:rPr>
          <w:rFonts w:ascii="Arial" w:hAnsi="Arial" w:eastAsia="Arial" w:cs="Arial"/>
          <w:color w:val="000000" w:themeColor="text1"/>
          <w:spacing w:val="67"/>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经费财政拨款支出决算总体情况说明</w:t>
      </w:r>
    </w:p>
    <w:p w14:paraId="30A8A25E">
      <w:pPr>
        <w:numPr>
          <w:ilvl w:val="0"/>
          <w:numId w:val="0"/>
        </w:num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2024年度“三公”经费财政拨款支出决算为7.80万元，完成预算100%，较上年度增加3.04万元，增长63.87%。增加原因是人员增加。</w:t>
      </w:r>
    </w:p>
    <w:p w14:paraId="0925126F">
      <w:pPr>
        <w:numPr>
          <w:ilvl w:val="0"/>
          <w:numId w:val="0"/>
        </w:numPr>
        <w:ind w:firstLine="676" w:firstLineChars="200"/>
        <w:rPr>
          <w:rFonts w:hint="eastAsia" w:ascii="仿宋" w:hAnsi="仿宋" w:eastAsia="仿宋" w:cs="仿宋"/>
          <w:color w:val="000000" w:themeColor="text1"/>
          <w:spacing w:val="14"/>
          <w:sz w:val="31"/>
          <w:szCs w:val="31"/>
          <w:lang w:val="en-US" w:eastAsia="zh-CN"/>
          <w14:textFill>
            <w14:solidFill>
              <w14:schemeClr w14:val="tx1"/>
            </w14:solidFill>
          </w14:textFill>
        </w:rPr>
      </w:pPr>
    </w:p>
    <w:p w14:paraId="3D9D0AE2">
      <w:pPr>
        <w:keepNext w:val="0"/>
        <w:keepLines w:val="0"/>
        <w:pageBreakBefore w:val="0"/>
        <w:widowControl w:val="0"/>
        <w:kinsoku/>
        <w:wordWrap w:val="0"/>
        <w:overflowPunct/>
        <w:topLinePunct w:val="0"/>
        <w:autoSpaceDE/>
        <w:autoSpaceDN/>
        <w:bidi w:val="0"/>
        <w:spacing w:line="182" w:lineRule="auto"/>
        <w:ind w:left="738"/>
        <w:outlineLvl w:val="3"/>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1"/>
          <w:sz w:val="31"/>
          <w:szCs w:val="31"/>
          <w14:textFill>
            <w14:solidFill>
              <w14:schemeClr w14:val="tx1"/>
            </w14:solidFill>
          </w14:textFill>
        </w:rPr>
        <w:t>（二）</w:t>
      </w:r>
      <w:r>
        <w:rPr>
          <w:rFonts w:ascii="微软雅黑" w:hAnsi="微软雅黑" w:eastAsia="微软雅黑" w:cs="微软雅黑"/>
          <w:color w:val="000000" w:themeColor="text1"/>
          <w:spacing w:val="61"/>
          <w:w w:val="101"/>
          <w:sz w:val="31"/>
          <w:szCs w:val="31"/>
          <w14:textFill>
            <w14:solidFill>
              <w14:schemeClr w14:val="tx1"/>
            </w14:solidFill>
          </w14:textFill>
        </w:rPr>
        <w:t xml:space="preserve"> </w:t>
      </w:r>
      <w:r>
        <w:rPr>
          <w:rFonts w:ascii="Arial" w:hAnsi="Arial" w:eastAsia="Arial" w:cs="Arial"/>
          <w:color w:val="000000" w:themeColor="text1"/>
          <w:spacing w:val="11"/>
          <w:sz w:val="31"/>
          <w:szCs w:val="31"/>
          <w14:textFill>
            <w14:solidFill>
              <w14:schemeClr w14:val="tx1"/>
            </w14:solidFill>
          </w14:textFill>
        </w:rPr>
        <w:t>“</w:t>
      </w:r>
      <w:r>
        <w:rPr>
          <w:rFonts w:ascii="微软雅黑" w:hAnsi="微软雅黑" w:eastAsia="微软雅黑" w:cs="微软雅黑"/>
          <w:color w:val="000000" w:themeColor="text1"/>
          <w:spacing w:val="11"/>
          <w:sz w:val="31"/>
          <w:szCs w:val="31"/>
          <w14:textFill>
            <w14:solidFill>
              <w14:schemeClr w14:val="tx1"/>
            </w14:solidFill>
          </w14:textFill>
        </w:rPr>
        <w:t>三公</w:t>
      </w:r>
      <w:r>
        <w:rPr>
          <w:rFonts w:ascii="Arial" w:hAnsi="Arial" w:eastAsia="Arial" w:cs="Arial"/>
          <w:color w:val="000000" w:themeColor="text1"/>
          <w:spacing w:val="11"/>
          <w:sz w:val="31"/>
          <w:szCs w:val="31"/>
          <w14:textFill>
            <w14:solidFill>
              <w14:schemeClr w14:val="tx1"/>
            </w14:solidFill>
          </w14:textFill>
        </w:rPr>
        <w:t>”</w:t>
      </w:r>
      <w:r>
        <w:rPr>
          <w:rFonts w:ascii="Arial" w:hAnsi="Arial" w:eastAsia="Arial" w:cs="Arial"/>
          <w:color w:val="000000" w:themeColor="text1"/>
          <w:spacing w:val="67"/>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经费财政拨款支出决算具体情况说明</w:t>
      </w:r>
    </w:p>
    <w:p w14:paraId="751F44CF">
      <w:pPr>
        <w:numPr>
          <w:ilvl w:val="0"/>
          <w:numId w:val="0"/>
        </w:numPr>
        <w:ind w:firstLine="676" w:firstLineChars="200"/>
        <w:jc w:val="center"/>
        <w:rPr>
          <w:rFonts w:hint="eastAsia" w:eastAsia="宋体"/>
          <w:color w:val="000000" w:themeColor="text1"/>
          <w:lang w:eastAsia="zh-CN"/>
          <w14:textFill>
            <w14:solidFill>
              <w14:schemeClr w14:val="tx1"/>
            </w14:solidFill>
          </w14:textFill>
        </w:rPr>
      </w:pPr>
      <w:r>
        <w:rPr>
          <w:rFonts w:hint="eastAsia" w:ascii="仿宋" w:hAnsi="仿宋" w:eastAsia="仿宋" w:cs="仿宋"/>
          <w:color w:val="000000" w:themeColor="text1"/>
          <w:spacing w:val="14"/>
          <w:sz w:val="31"/>
          <w:szCs w:val="31"/>
          <w:lang w:val="en-US" w:eastAsia="zh-CN"/>
          <w14:textFill>
            <w14:solidFill>
              <w14:schemeClr w14:val="tx1"/>
            </w14:solidFill>
          </w14:textFill>
        </w:rPr>
        <w:t>2024年度“三公”经费财政拨款支出决算中，因公出国（境）费支出决算0万元，占0%；公务用车购置及运行维护费支出决算7.6万元，占97.44%；公务接待费支出决算0.20万元，占2.56%。具体情况如下：</w:t>
      </w:r>
      <w:r>
        <w:rPr>
          <w:rFonts w:hint="eastAsia" w:eastAsia="宋体"/>
          <w:color w:val="000000" w:themeColor="text1"/>
          <w:lang w:eastAsia="zh-CN"/>
          <w14:textFill>
            <w14:solidFill>
              <w14:schemeClr w14:val="tx1"/>
            </w14:solidFill>
          </w14:textFill>
        </w:rPr>
        <w:drawing>
          <wp:inline distT="0" distB="0" distL="114300" distR="114300">
            <wp:extent cx="3430905" cy="1700530"/>
            <wp:effectExtent l="4445" t="4445" r="12700" b="952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2649B77">
      <w:pPr>
        <w:keepNext w:val="0"/>
        <w:keepLines w:val="0"/>
        <w:pageBreakBefore w:val="0"/>
        <w:widowControl w:val="0"/>
        <w:kinsoku/>
        <w:wordWrap w:val="0"/>
        <w:overflowPunct/>
        <w:topLinePunct w:val="0"/>
        <w:autoSpaceDE/>
        <w:autoSpaceDN/>
        <w:bidi w:val="0"/>
        <w:spacing w:before="10" w:line="227" w:lineRule="auto"/>
        <w:ind w:left="109"/>
        <w:jc w:val="center"/>
        <w:rPr>
          <w:rFonts w:ascii="仿宋" w:hAnsi="仿宋" w:eastAsia="仿宋" w:cs="仿宋"/>
          <w:color w:val="000000" w:themeColor="text1"/>
          <w:sz w:val="31"/>
          <w:szCs w:val="31"/>
          <w14:textFill>
            <w14:solidFill>
              <w14:schemeClr w14:val="tx1"/>
            </w14:solidFill>
          </w14:textFill>
        </w:rPr>
      </w:pPr>
      <w:r>
        <w:rPr>
          <w:rFonts w:ascii="仿宋" w:hAnsi="仿宋" w:eastAsia="仿宋" w:cs="仿宋"/>
          <w:color w:val="000000" w:themeColor="text1"/>
          <w:spacing w:val="5"/>
          <w:sz w:val="31"/>
          <w:szCs w:val="31"/>
          <w14:textFill>
            <w14:solidFill>
              <w14:schemeClr w14:val="tx1"/>
            </w14:solidFill>
          </w14:textFill>
        </w:rPr>
        <w:t>（图7：“三公</w:t>
      </w:r>
      <w:r>
        <w:rPr>
          <w:rFonts w:ascii="仿宋" w:hAnsi="仿宋" w:eastAsia="仿宋" w:cs="仿宋"/>
          <w:color w:val="000000" w:themeColor="text1"/>
          <w:spacing w:val="-112"/>
          <w:sz w:val="31"/>
          <w:szCs w:val="31"/>
          <w14:textFill>
            <w14:solidFill>
              <w14:schemeClr w14:val="tx1"/>
            </w14:solidFill>
          </w14:textFill>
        </w:rPr>
        <w:t xml:space="preserve"> </w:t>
      </w:r>
      <w:r>
        <w:rPr>
          <w:rFonts w:ascii="仿宋" w:hAnsi="仿宋" w:eastAsia="仿宋" w:cs="仿宋"/>
          <w:color w:val="000000" w:themeColor="text1"/>
          <w:spacing w:val="5"/>
          <w:sz w:val="31"/>
          <w:szCs w:val="31"/>
          <w14:textFill>
            <w14:solidFill>
              <w14:schemeClr w14:val="tx1"/>
            </w14:solidFill>
          </w14:textFill>
        </w:rPr>
        <w:t>”经费财政拨款支出结构</w:t>
      </w:r>
      <w:r>
        <w:rPr>
          <w:rFonts w:ascii="仿宋" w:hAnsi="仿宋" w:eastAsia="仿宋" w:cs="仿宋"/>
          <w:color w:val="000000" w:themeColor="text1"/>
          <w:spacing w:val="-8"/>
          <w:sz w:val="31"/>
          <w:szCs w:val="31"/>
          <w14:textFill>
            <w14:solidFill>
              <w14:schemeClr w14:val="tx1"/>
            </w14:solidFill>
          </w14:textFill>
        </w:rPr>
        <w:t>）（</w:t>
      </w:r>
      <w:r>
        <w:rPr>
          <w:rFonts w:ascii="仿宋" w:hAnsi="仿宋" w:eastAsia="仿宋" w:cs="仿宋"/>
          <w:color w:val="000000" w:themeColor="text1"/>
          <w:spacing w:val="5"/>
          <w:sz w:val="31"/>
          <w:szCs w:val="31"/>
          <w14:textFill>
            <w14:solidFill>
              <w14:schemeClr w14:val="tx1"/>
            </w14:solidFill>
          </w14:textFill>
        </w:rPr>
        <w:t>饼状图）</w:t>
      </w:r>
    </w:p>
    <w:p w14:paraId="5BF24E85">
      <w:pPr>
        <w:keepNext w:val="0"/>
        <w:keepLines w:val="0"/>
        <w:pageBreakBefore w:val="0"/>
        <w:widowControl w:val="0"/>
        <w:kinsoku/>
        <w:wordWrap w:val="0"/>
        <w:overflowPunct/>
        <w:topLinePunct w:val="0"/>
        <w:autoSpaceDE/>
        <w:autoSpaceDN/>
        <w:bidi w:val="0"/>
        <w:spacing w:before="47" w:line="296" w:lineRule="auto"/>
        <w:ind w:left="90" w:right="71" w:firstLine="659"/>
        <w:jc w:val="both"/>
        <w:rPr>
          <w:rFonts w:hint="eastAsia" w:ascii="仿宋" w:hAnsi="仿宋" w:eastAsia="仿宋" w:cs="仿宋"/>
          <w:color w:val="000000" w:themeColor="text1"/>
          <w:spacing w:val="5"/>
          <w:sz w:val="31"/>
          <w:szCs w:val="31"/>
          <w:lang w:eastAsia="zh-CN"/>
          <w14:textFill>
            <w14:solidFill>
              <w14:schemeClr w14:val="tx1"/>
            </w14:solidFill>
          </w14:textFill>
        </w:rPr>
      </w:pPr>
      <w:r>
        <w:rPr>
          <w:rFonts w:ascii="Arial" w:hAnsi="Arial" w:eastAsia="Arial" w:cs="Arial"/>
          <w:color w:val="000000" w:themeColor="text1"/>
          <w:spacing w:val="21"/>
          <w:sz w:val="31"/>
          <w:szCs w:val="31"/>
          <w14:textFill>
            <w14:solidFill>
              <w14:schemeClr w14:val="tx1"/>
            </w14:solidFill>
          </w14:textFill>
        </w:rPr>
        <w:t>1.</w:t>
      </w:r>
      <w:r>
        <w:rPr>
          <w:rFonts w:ascii="Arial" w:hAnsi="Arial" w:eastAsia="Arial" w:cs="Arial"/>
          <w:color w:val="000000" w:themeColor="text1"/>
          <w:spacing w:val="-37"/>
          <w:sz w:val="31"/>
          <w:szCs w:val="31"/>
          <w14:textFill>
            <w14:solidFill>
              <w14:schemeClr w14:val="tx1"/>
            </w14:solidFill>
          </w14:textFill>
        </w:rPr>
        <w:t xml:space="preserve"> </w:t>
      </w:r>
      <w:r>
        <w:rPr>
          <w:rFonts w:ascii="微软雅黑" w:hAnsi="微软雅黑" w:eastAsia="微软雅黑" w:cs="微软雅黑"/>
          <w:b/>
          <w:bCs/>
          <w:color w:val="000000" w:themeColor="text1"/>
          <w:spacing w:val="21"/>
          <w:sz w:val="31"/>
          <w:szCs w:val="31"/>
          <w14:textFill>
            <w14:solidFill>
              <w14:schemeClr w14:val="tx1"/>
            </w14:solidFill>
          </w14:textFill>
        </w:rPr>
        <w:t>因公出国</w:t>
      </w:r>
      <w:r>
        <w:rPr>
          <w:rFonts w:ascii="微软雅黑" w:hAnsi="微软雅黑" w:eastAsia="微软雅黑" w:cs="微软雅黑"/>
          <w:b/>
          <w:bCs/>
          <w:color w:val="000000" w:themeColor="text1"/>
          <w:spacing w:val="-61"/>
          <w:sz w:val="31"/>
          <w:szCs w:val="31"/>
          <w14:textFill>
            <w14:solidFill>
              <w14:schemeClr w14:val="tx1"/>
            </w14:solidFill>
          </w14:textFill>
        </w:rPr>
        <w:t xml:space="preserve"> </w:t>
      </w:r>
      <w:r>
        <w:rPr>
          <w:rFonts w:ascii="微软雅黑" w:hAnsi="微软雅黑" w:eastAsia="微软雅黑" w:cs="微软雅黑"/>
          <w:b/>
          <w:bCs/>
          <w:color w:val="000000" w:themeColor="text1"/>
          <w:spacing w:val="21"/>
          <w:sz w:val="31"/>
          <w:szCs w:val="31"/>
          <w14:textFill>
            <w14:solidFill>
              <w14:schemeClr w14:val="tx1"/>
            </w14:solidFill>
          </w14:textFill>
        </w:rPr>
        <w:t>（境）</w:t>
      </w:r>
      <w:r>
        <w:rPr>
          <w:rFonts w:ascii="微软雅黑" w:hAnsi="微软雅黑" w:eastAsia="微软雅黑" w:cs="微软雅黑"/>
          <w:b/>
          <w:bCs/>
          <w:color w:val="000000" w:themeColor="text1"/>
          <w:spacing w:val="-29"/>
          <w:sz w:val="31"/>
          <w:szCs w:val="31"/>
          <w14:textFill>
            <w14:solidFill>
              <w14:schemeClr w14:val="tx1"/>
            </w14:solidFill>
          </w14:textFill>
        </w:rPr>
        <w:t xml:space="preserve"> </w:t>
      </w:r>
      <w:r>
        <w:rPr>
          <w:rFonts w:ascii="微软雅黑" w:hAnsi="微软雅黑" w:eastAsia="微软雅黑" w:cs="微软雅黑"/>
          <w:b/>
          <w:bCs/>
          <w:color w:val="000000" w:themeColor="text1"/>
          <w:spacing w:val="21"/>
          <w:sz w:val="31"/>
          <w:szCs w:val="31"/>
          <w14:textFill>
            <w14:solidFill>
              <w14:schemeClr w14:val="tx1"/>
            </w14:solidFill>
          </w14:textFill>
        </w:rPr>
        <w:t>经费支出</w:t>
      </w:r>
      <w:r>
        <w:rPr>
          <w:rFonts w:ascii="Times New Roman" w:hAnsi="Times New Roman" w:eastAsia="Times New Roman" w:cs="Times New Roman"/>
          <w:color w:val="000000" w:themeColor="text1"/>
          <w:spacing w:val="21"/>
          <w:sz w:val="31"/>
          <w:szCs w:val="31"/>
          <w14:textFill>
            <w14:solidFill>
              <w14:schemeClr w14:val="tx1"/>
            </w14:solidFill>
          </w14:textFill>
        </w:rPr>
        <w:t>0</w:t>
      </w:r>
      <w:r>
        <w:rPr>
          <w:rFonts w:ascii="微软雅黑" w:hAnsi="微软雅黑" w:eastAsia="微软雅黑" w:cs="微软雅黑"/>
          <w:color w:val="000000" w:themeColor="text1"/>
          <w:spacing w:val="21"/>
          <w:sz w:val="31"/>
          <w:szCs w:val="31"/>
          <w14:textFill>
            <w14:solidFill>
              <w14:schemeClr w14:val="tx1"/>
            </w14:solidFill>
          </w14:textFill>
        </w:rPr>
        <w:t>万元</w:t>
      </w:r>
      <w:r>
        <w:rPr>
          <w:rFonts w:ascii="微软雅黑" w:hAnsi="微软雅黑" w:eastAsia="微软雅黑" w:cs="微软雅黑"/>
          <w:color w:val="000000" w:themeColor="text1"/>
          <w:spacing w:val="-16"/>
          <w:sz w:val="31"/>
          <w:szCs w:val="31"/>
          <w14:textFill>
            <w14:solidFill>
              <w14:schemeClr w14:val="tx1"/>
            </w14:solidFill>
          </w14:textFill>
        </w:rPr>
        <w:t xml:space="preserve"> </w:t>
      </w:r>
      <w:r>
        <w:rPr>
          <w:rFonts w:ascii="微软雅黑" w:hAnsi="微软雅黑" w:eastAsia="微软雅黑" w:cs="微软雅黑"/>
          <w:color w:val="000000" w:themeColor="text1"/>
          <w:spacing w:val="21"/>
          <w:sz w:val="31"/>
          <w:szCs w:val="31"/>
          <w14:textFill>
            <w14:solidFill>
              <w14:schemeClr w14:val="tx1"/>
            </w14:solidFill>
          </w14:textFill>
        </w:rPr>
        <w:t>，</w:t>
      </w:r>
      <w:r>
        <w:rPr>
          <w:rFonts w:hint="eastAsia" w:ascii="仿宋" w:hAnsi="仿宋" w:eastAsia="仿宋" w:cs="仿宋"/>
          <w:color w:val="000000" w:themeColor="text1"/>
          <w:spacing w:val="5"/>
          <w:sz w:val="31"/>
          <w:szCs w:val="31"/>
          <w14:textFill>
            <w14:solidFill>
              <w14:schemeClr w14:val="tx1"/>
            </w14:solidFill>
          </w14:textFill>
        </w:rPr>
        <w:t>完成预算0%。全年安排因公出国（境）团组0次，出国（境）0人。因公出国（境）支出决算比</w:t>
      </w:r>
      <w:r>
        <w:rPr>
          <w:rFonts w:hint="eastAsia" w:ascii="仿宋" w:hAnsi="仿宋" w:eastAsia="仿宋" w:cs="仿宋"/>
          <w:color w:val="000000" w:themeColor="text1"/>
          <w:spacing w:val="5"/>
          <w:sz w:val="31"/>
          <w:szCs w:val="31"/>
          <w:lang w:eastAsia="zh-CN"/>
          <w14:textFill>
            <w14:solidFill>
              <w14:schemeClr w14:val="tx1"/>
            </w14:solidFill>
          </w14:textFill>
        </w:rPr>
        <w:t>2024年</w:t>
      </w:r>
      <w:r>
        <w:rPr>
          <w:rFonts w:hint="eastAsia" w:ascii="仿宋" w:hAnsi="仿宋" w:eastAsia="仿宋" w:cs="仿宋"/>
          <w:color w:val="000000" w:themeColor="text1"/>
          <w:spacing w:val="5"/>
          <w:sz w:val="31"/>
          <w:szCs w:val="31"/>
          <w14:textFill>
            <w14:solidFill>
              <w14:schemeClr w14:val="tx1"/>
            </w14:solidFill>
          </w14:textFill>
        </w:rPr>
        <w:t>增加/减少0万元，增长/下降0%</w:t>
      </w:r>
      <w:r>
        <w:rPr>
          <w:rFonts w:hint="eastAsia" w:ascii="仿宋" w:hAnsi="仿宋" w:eastAsia="仿宋" w:cs="仿宋"/>
          <w:color w:val="000000" w:themeColor="text1"/>
          <w:spacing w:val="5"/>
          <w:sz w:val="31"/>
          <w:szCs w:val="31"/>
          <w:lang w:eastAsia="zh-CN"/>
          <w14:textFill>
            <w14:solidFill>
              <w14:schemeClr w14:val="tx1"/>
            </w14:solidFill>
          </w14:textFill>
        </w:rPr>
        <w:t>。</w:t>
      </w:r>
    </w:p>
    <w:p w14:paraId="65F81FD6">
      <w:pPr>
        <w:keepNext w:val="0"/>
        <w:keepLines w:val="0"/>
        <w:pageBreakBefore w:val="0"/>
        <w:widowControl w:val="0"/>
        <w:kinsoku/>
        <w:wordWrap w:val="0"/>
        <w:overflowPunct/>
        <w:topLinePunct w:val="0"/>
        <w:autoSpaceDE/>
        <w:autoSpaceDN/>
        <w:bidi w:val="0"/>
        <w:spacing w:before="210" w:line="287" w:lineRule="auto"/>
        <w:ind w:left="90" w:right="71" w:firstLine="639"/>
        <w:jc w:val="both"/>
        <w:rPr>
          <w:rFonts w:hint="eastAsia" w:ascii="仿宋" w:hAnsi="仿宋" w:eastAsia="仿宋" w:cs="仿宋"/>
          <w:color w:val="000000" w:themeColor="text1"/>
          <w:spacing w:val="5"/>
          <w:sz w:val="31"/>
          <w:szCs w:val="31"/>
          <w14:textFill>
            <w14:solidFill>
              <w14:schemeClr w14:val="tx1"/>
            </w14:solidFill>
          </w14:textFill>
        </w:rPr>
      </w:pPr>
      <w:r>
        <w:rPr>
          <w:rFonts w:ascii="Arial" w:hAnsi="Arial" w:eastAsia="Arial" w:cs="Arial"/>
          <w:color w:val="000000" w:themeColor="text1"/>
          <w:spacing w:val="12"/>
          <w:sz w:val="31"/>
          <w:szCs w:val="31"/>
          <w14:textFill>
            <w14:solidFill>
              <w14:schemeClr w14:val="tx1"/>
            </w14:solidFill>
          </w14:textFill>
        </w:rPr>
        <w:t>2.</w:t>
      </w:r>
      <w:r>
        <w:rPr>
          <w:rFonts w:ascii="微软雅黑" w:hAnsi="微软雅黑" w:eastAsia="微软雅黑" w:cs="微软雅黑"/>
          <w:b/>
          <w:bCs/>
          <w:color w:val="000000" w:themeColor="text1"/>
          <w:spacing w:val="12"/>
          <w:sz w:val="31"/>
          <w:szCs w:val="31"/>
          <w14:textFill>
            <w14:solidFill>
              <w14:schemeClr w14:val="tx1"/>
            </w14:solidFill>
          </w14:textFill>
        </w:rPr>
        <w:t>公务用车购置及运行维护费支出</w:t>
      </w:r>
      <w:r>
        <w:rPr>
          <w:rFonts w:hint="eastAsia" w:ascii="微软雅黑" w:hAnsi="微软雅黑" w:eastAsia="微软雅黑" w:cs="微软雅黑"/>
          <w:b w:val="0"/>
          <w:bCs w:val="0"/>
          <w:color w:val="000000" w:themeColor="text1"/>
          <w:spacing w:val="12"/>
          <w:sz w:val="31"/>
          <w:szCs w:val="31"/>
          <w:lang w:val="en-US" w:eastAsia="zh-CN"/>
          <w14:textFill>
            <w14:solidFill>
              <w14:schemeClr w14:val="tx1"/>
            </w14:solidFill>
          </w14:textFill>
        </w:rPr>
        <w:t>7.6</w:t>
      </w:r>
      <w:r>
        <w:rPr>
          <w:rFonts w:ascii="微软雅黑" w:hAnsi="微软雅黑" w:eastAsia="微软雅黑" w:cs="微软雅黑"/>
          <w:color w:val="000000" w:themeColor="text1"/>
          <w:spacing w:val="11"/>
          <w:sz w:val="31"/>
          <w:szCs w:val="31"/>
          <w14:textFill>
            <w14:solidFill>
              <w14:schemeClr w14:val="tx1"/>
            </w14:solidFill>
          </w14:textFill>
        </w:rPr>
        <w:t>万元,</w:t>
      </w:r>
      <w:r>
        <w:rPr>
          <w:rFonts w:ascii="仿宋" w:hAnsi="仿宋" w:eastAsia="仿宋" w:cs="仿宋"/>
          <w:color w:val="000000" w:themeColor="text1"/>
          <w:spacing w:val="11"/>
          <w:sz w:val="31"/>
          <w:szCs w:val="31"/>
          <w14:textFill>
            <w14:solidFill>
              <w14:schemeClr w14:val="tx1"/>
            </w14:solidFill>
          </w14:textFill>
        </w:rPr>
        <w:t>完成预算</w:t>
      </w:r>
      <w:r>
        <w:rPr>
          <w:rFonts w:ascii="Times New Roman" w:hAnsi="Times New Roman" w:eastAsia="Times New Roman" w:cs="Times New Roman"/>
          <w:color w:val="000000" w:themeColor="text1"/>
          <w:spacing w:val="11"/>
          <w:sz w:val="31"/>
          <w:szCs w:val="31"/>
          <w14:textFill>
            <w14:solidFill>
              <w14:schemeClr w14:val="tx1"/>
            </w14:solidFill>
          </w14:textFill>
        </w:rPr>
        <w:t>100</w:t>
      </w:r>
      <w:r>
        <w:rPr>
          <w:rFonts w:ascii="仿宋" w:hAnsi="仿宋" w:eastAsia="仿宋" w:cs="仿宋"/>
          <w:color w:val="000000" w:themeColor="text1"/>
          <w:spacing w:val="11"/>
          <w:sz w:val="31"/>
          <w:szCs w:val="31"/>
          <w14:textFill>
            <w14:solidFill>
              <w14:schemeClr w14:val="tx1"/>
            </w14:solidFill>
          </w14:textFill>
        </w:rPr>
        <w:t>%。</w:t>
      </w:r>
      <w:r>
        <w:rPr>
          <w:rFonts w:hint="eastAsia" w:ascii="仿宋" w:hAnsi="仿宋" w:eastAsia="仿宋" w:cs="仿宋"/>
          <w:color w:val="000000" w:themeColor="text1"/>
          <w:spacing w:val="5"/>
          <w:sz w:val="31"/>
          <w:szCs w:val="31"/>
          <w14:textFill>
            <w14:solidFill>
              <w14:schemeClr w14:val="tx1"/>
            </w14:solidFill>
          </w14:textFill>
        </w:rPr>
        <w:t>公务用车购置及运行维护费支出决算比</w:t>
      </w:r>
      <w:r>
        <w:rPr>
          <w:rFonts w:hint="eastAsia" w:ascii="仿宋" w:hAnsi="仿宋" w:eastAsia="仿宋" w:cs="仿宋"/>
          <w:color w:val="000000" w:themeColor="text1"/>
          <w:spacing w:val="5"/>
          <w:sz w:val="31"/>
          <w:szCs w:val="31"/>
          <w:lang w:eastAsia="zh-CN"/>
          <w14:textFill>
            <w14:solidFill>
              <w14:schemeClr w14:val="tx1"/>
            </w14:solidFill>
          </w14:textFill>
        </w:rPr>
        <w:t>2024年</w:t>
      </w:r>
      <w:r>
        <w:rPr>
          <w:rFonts w:hint="eastAsia" w:ascii="仿宋" w:hAnsi="仿宋" w:eastAsia="仿宋" w:cs="仿宋"/>
          <w:color w:val="000000" w:themeColor="text1"/>
          <w:spacing w:val="5"/>
          <w:sz w:val="31"/>
          <w:szCs w:val="31"/>
          <w14:textFill>
            <w14:solidFill>
              <w14:schemeClr w14:val="tx1"/>
            </w14:solidFill>
          </w14:textFill>
        </w:rPr>
        <w:t>度增加</w:t>
      </w:r>
      <w:r>
        <w:rPr>
          <w:rFonts w:hint="eastAsia" w:ascii="仿宋" w:hAnsi="仿宋" w:eastAsia="仿宋" w:cs="仿宋"/>
          <w:color w:val="000000" w:themeColor="text1"/>
          <w:spacing w:val="5"/>
          <w:sz w:val="31"/>
          <w:szCs w:val="31"/>
          <w:lang w:val="en-US" w:eastAsia="zh-CN"/>
          <w14:textFill>
            <w14:solidFill>
              <w14:schemeClr w14:val="tx1"/>
            </w14:solidFill>
          </w14:textFill>
        </w:rPr>
        <w:t>3.00</w:t>
      </w:r>
      <w:r>
        <w:rPr>
          <w:rFonts w:hint="eastAsia" w:ascii="仿宋" w:hAnsi="仿宋" w:eastAsia="仿宋" w:cs="仿宋"/>
          <w:color w:val="000000" w:themeColor="text1"/>
          <w:spacing w:val="5"/>
          <w:sz w:val="31"/>
          <w:szCs w:val="31"/>
          <w14:textFill>
            <w14:solidFill>
              <w14:schemeClr w14:val="tx1"/>
            </w14:solidFill>
          </w14:textFill>
        </w:rPr>
        <w:t>万元，增长</w:t>
      </w:r>
      <w:r>
        <w:rPr>
          <w:rFonts w:hint="eastAsia" w:ascii="仿宋" w:hAnsi="仿宋" w:eastAsia="仿宋" w:cs="仿宋"/>
          <w:color w:val="000000" w:themeColor="text1"/>
          <w:spacing w:val="5"/>
          <w:sz w:val="31"/>
          <w:szCs w:val="31"/>
          <w:lang w:val="en-US" w:eastAsia="zh-CN"/>
          <w14:textFill>
            <w14:solidFill>
              <w14:schemeClr w14:val="tx1"/>
            </w14:solidFill>
          </w14:textFill>
        </w:rPr>
        <w:t>65.22</w:t>
      </w:r>
      <w:r>
        <w:rPr>
          <w:rFonts w:hint="eastAsia" w:ascii="仿宋" w:hAnsi="仿宋" w:eastAsia="仿宋" w:cs="仿宋"/>
          <w:color w:val="000000" w:themeColor="text1"/>
          <w:spacing w:val="5"/>
          <w:sz w:val="31"/>
          <w:szCs w:val="31"/>
          <w14:textFill>
            <w14:solidFill>
              <w14:schemeClr w14:val="tx1"/>
            </w14:solidFill>
          </w14:textFill>
        </w:rPr>
        <w:t>%。主要原因是人员增加。</w:t>
      </w:r>
    </w:p>
    <w:p w14:paraId="1432BE03">
      <w:pPr>
        <w:keepNext w:val="0"/>
        <w:keepLines w:val="0"/>
        <w:pageBreakBefore w:val="0"/>
        <w:widowControl w:val="0"/>
        <w:kinsoku/>
        <w:wordWrap w:val="0"/>
        <w:overflowPunct/>
        <w:topLinePunct w:val="0"/>
        <w:autoSpaceDE/>
        <w:autoSpaceDN/>
        <w:bidi w:val="0"/>
        <w:spacing w:before="9" w:line="298" w:lineRule="auto"/>
        <w:ind w:left="90" w:right="71" w:firstLine="634"/>
        <w:jc w:val="both"/>
        <w:rPr>
          <w:rFonts w:ascii="仿宋" w:hAnsi="仿宋" w:eastAsia="仿宋" w:cs="仿宋"/>
          <w:color w:val="000000" w:themeColor="text1"/>
          <w:spacing w:val="11"/>
          <w:sz w:val="31"/>
          <w:szCs w:val="31"/>
          <w14:textFill>
            <w14:solidFill>
              <w14:schemeClr w14:val="tx1"/>
            </w14:solidFill>
          </w14:textFill>
        </w:rPr>
      </w:pPr>
      <w:r>
        <w:rPr>
          <w:rFonts w:ascii="微软雅黑" w:hAnsi="微软雅黑" w:eastAsia="微软雅黑" w:cs="微软雅黑"/>
          <w:color w:val="000000" w:themeColor="text1"/>
          <w:spacing w:val="13"/>
          <w:sz w:val="31"/>
          <w:szCs w:val="31"/>
          <w14:textFill>
            <w14:solidFill>
              <w14:schemeClr w14:val="tx1"/>
            </w14:solidFill>
          </w14:textFill>
        </w:rPr>
        <w:t>其中：</w:t>
      </w:r>
      <w:r>
        <w:rPr>
          <w:rFonts w:ascii="微软雅黑" w:hAnsi="微软雅黑" w:eastAsia="微软雅黑" w:cs="微软雅黑"/>
          <w:color w:val="000000" w:themeColor="text1"/>
          <w:spacing w:val="-60"/>
          <w:sz w:val="31"/>
          <w:szCs w:val="31"/>
          <w14:textFill>
            <w14:solidFill>
              <w14:schemeClr w14:val="tx1"/>
            </w14:solidFill>
          </w14:textFill>
        </w:rPr>
        <w:t xml:space="preserve"> </w:t>
      </w:r>
      <w:r>
        <w:rPr>
          <w:rFonts w:ascii="微软雅黑" w:hAnsi="微软雅黑" w:eastAsia="微软雅黑" w:cs="微软雅黑"/>
          <w:b/>
          <w:bCs/>
          <w:color w:val="000000" w:themeColor="text1"/>
          <w:spacing w:val="13"/>
          <w:sz w:val="31"/>
          <w:szCs w:val="31"/>
          <w14:textFill>
            <w14:solidFill>
              <w14:schemeClr w14:val="tx1"/>
            </w14:solidFill>
          </w14:textFill>
        </w:rPr>
        <w:t>公务用车购置支出</w:t>
      </w:r>
      <w:r>
        <w:rPr>
          <w:rFonts w:ascii="Times New Roman" w:hAnsi="Times New Roman" w:eastAsia="Times New Roman" w:cs="Times New Roman"/>
          <w:color w:val="000000" w:themeColor="text1"/>
          <w:spacing w:val="13"/>
          <w:sz w:val="31"/>
          <w:szCs w:val="31"/>
          <w14:textFill>
            <w14:solidFill>
              <w14:schemeClr w14:val="tx1"/>
            </w14:solidFill>
          </w14:textFill>
        </w:rPr>
        <w:t>0</w:t>
      </w:r>
      <w:r>
        <w:rPr>
          <w:rFonts w:ascii="微软雅黑" w:hAnsi="微软雅黑" w:eastAsia="微软雅黑" w:cs="微软雅黑"/>
          <w:color w:val="000000" w:themeColor="text1"/>
          <w:spacing w:val="13"/>
          <w:sz w:val="31"/>
          <w:szCs w:val="31"/>
          <w14:textFill>
            <w14:solidFill>
              <w14:schemeClr w14:val="tx1"/>
            </w14:solidFill>
          </w14:textFill>
        </w:rPr>
        <w:t>万元。</w:t>
      </w:r>
      <w:r>
        <w:rPr>
          <w:rFonts w:ascii="仿宋" w:hAnsi="仿宋" w:eastAsia="仿宋" w:cs="仿宋"/>
          <w:color w:val="000000" w:themeColor="text1"/>
          <w:spacing w:val="11"/>
          <w:sz w:val="31"/>
          <w:szCs w:val="31"/>
          <w14:textFill>
            <w14:solidFill>
              <w14:schemeClr w14:val="tx1"/>
            </w14:solidFill>
          </w14:textFill>
        </w:rPr>
        <w:t>全年按规定更新购置公务用车0辆 ，其 中 ：轿车0辆、金额0万元 ，越野车0辆、金额0万元 ，载客汽车0辆、金额0万 元。截至202</w:t>
      </w:r>
      <w:r>
        <w:rPr>
          <w:rFonts w:hint="eastAsia" w:ascii="仿宋" w:hAnsi="仿宋" w:eastAsia="仿宋" w:cs="仿宋"/>
          <w:color w:val="000000" w:themeColor="text1"/>
          <w:spacing w:val="11"/>
          <w:sz w:val="31"/>
          <w:szCs w:val="31"/>
          <w:lang w:val="en-US" w:eastAsia="zh-CN"/>
          <w14:textFill>
            <w14:solidFill>
              <w14:schemeClr w14:val="tx1"/>
            </w14:solidFill>
          </w14:textFill>
        </w:rPr>
        <w:t>4</w:t>
      </w:r>
      <w:r>
        <w:rPr>
          <w:rFonts w:ascii="仿宋" w:hAnsi="仿宋" w:eastAsia="仿宋" w:cs="仿宋"/>
          <w:color w:val="000000" w:themeColor="text1"/>
          <w:spacing w:val="11"/>
          <w:sz w:val="31"/>
          <w:szCs w:val="31"/>
          <w14:textFill>
            <w14:solidFill>
              <w14:schemeClr w14:val="tx1"/>
            </w14:solidFill>
          </w14:textFill>
        </w:rPr>
        <w:t>年12月31日 ，单位共有公务用车1辆 ，其中 ：轿车0辆、越野车 1辆、载客汽车0辆。</w:t>
      </w:r>
    </w:p>
    <w:p w14:paraId="42DA13A9">
      <w:pPr>
        <w:keepNext w:val="0"/>
        <w:keepLines w:val="0"/>
        <w:pageBreakBefore w:val="0"/>
        <w:widowControl w:val="0"/>
        <w:kinsoku/>
        <w:wordWrap w:val="0"/>
        <w:overflowPunct/>
        <w:topLinePunct w:val="0"/>
        <w:autoSpaceDE/>
        <w:autoSpaceDN/>
        <w:bidi w:val="0"/>
        <w:spacing w:before="9" w:line="298" w:lineRule="auto"/>
        <w:ind w:left="90" w:right="71" w:firstLine="634"/>
        <w:jc w:val="both"/>
        <w:rPr>
          <w:rFonts w:ascii="仿宋" w:hAnsi="仿宋" w:eastAsia="仿宋" w:cs="仿宋"/>
          <w:color w:val="000000" w:themeColor="text1"/>
          <w:spacing w:val="11"/>
          <w:sz w:val="31"/>
          <w:szCs w:val="31"/>
          <w14:textFill>
            <w14:solidFill>
              <w14:schemeClr w14:val="tx1"/>
            </w14:solidFill>
          </w14:textFill>
        </w:rPr>
      </w:pPr>
      <w:r>
        <w:rPr>
          <w:rFonts w:ascii="微软雅黑" w:hAnsi="微软雅黑" w:eastAsia="微软雅黑" w:cs="微软雅黑"/>
          <w:b/>
          <w:bCs/>
          <w:color w:val="000000" w:themeColor="text1"/>
          <w:spacing w:val="22"/>
          <w:sz w:val="31"/>
          <w:szCs w:val="31"/>
          <w14:textFill>
            <w14:solidFill>
              <w14:schemeClr w14:val="tx1"/>
            </w14:solidFill>
          </w14:textFill>
        </w:rPr>
        <w:t>公务用车运行维护费支出</w:t>
      </w:r>
      <w:r>
        <w:rPr>
          <w:rFonts w:hint="eastAsia" w:ascii="微软雅黑" w:hAnsi="微软雅黑" w:eastAsia="微软雅黑" w:cs="微软雅黑"/>
          <w:b w:val="0"/>
          <w:bCs w:val="0"/>
          <w:color w:val="000000" w:themeColor="text1"/>
          <w:spacing w:val="22"/>
          <w:sz w:val="31"/>
          <w:szCs w:val="31"/>
          <w:lang w:val="en-US" w:eastAsia="zh-CN"/>
          <w14:textFill>
            <w14:solidFill>
              <w14:schemeClr w14:val="tx1"/>
            </w14:solidFill>
          </w14:textFill>
        </w:rPr>
        <w:t>7</w:t>
      </w:r>
      <w:r>
        <w:rPr>
          <w:rFonts w:ascii="Times New Roman" w:hAnsi="Times New Roman" w:eastAsia="Times New Roman" w:cs="Times New Roman"/>
          <w:color w:val="000000" w:themeColor="text1"/>
          <w:spacing w:val="22"/>
          <w:sz w:val="31"/>
          <w:szCs w:val="31"/>
          <w14:textFill>
            <w14:solidFill>
              <w14:schemeClr w14:val="tx1"/>
            </w14:solidFill>
          </w14:textFill>
        </w:rPr>
        <w:t>.6</w:t>
      </w:r>
      <w:r>
        <w:rPr>
          <w:rFonts w:ascii="微软雅黑" w:hAnsi="微软雅黑" w:eastAsia="微软雅黑" w:cs="微软雅黑"/>
          <w:color w:val="000000" w:themeColor="text1"/>
          <w:spacing w:val="22"/>
          <w:sz w:val="31"/>
          <w:szCs w:val="31"/>
          <w14:textFill>
            <w14:solidFill>
              <w14:schemeClr w14:val="tx1"/>
            </w14:solidFill>
          </w14:textFill>
        </w:rPr>
        <w:t>万元</w:t>
      </w:r>
      <w:r>
        <w:rPr>
          <w:rFonts w:ascii="微软雅黑" w:hAnsi="微软雅黑" w:eastAsia="微软雅黑" w:cs="微软雅黑"/>
          <w:color w:val="000000" w:themeColor="text1"/>
          <w:spacing w:val="-52"/>
          <w:sz w:val="31"/>
          <w:szCs w:val="31"/>
          <w14:textFill>
            <w14:solidFill>
              <w14:schemeClr w14:val="tx1"/>
            </w14:solidFill>
          </w14:textFill>
        </w:rPr>
        <w:t xml:space="preserve"> </w:t>
      </w:r>
      <w:r>
        <w:rPr>
          <w:rFonts w:ascii="微软雅黑" w:hAnsi="微软雅黑" w:eastAsia="微软雅黑" w:cs="微软雅黑"/>
          <w:color w:val="000000" w:themeColor="text1"/>
          <w:spacing w:val="22"/>
          <w:sz w:val="31"/>
          <w:szCs w:val="31"/>
          <w14:textFill>
            <w14:solidFill>
              <w14:schemeClr w14:val="tx1"/>
            </w14:solidFill>
          </w14:textFill>
        </w:rPr>
        <w:t>。</w:t>
      </w:r>
      <w:r>
        <w:rPr>
          <w:rFonts w:ascii="微软雅黑" w:hAnsi="微软雅黑" w:eastAsia="微软雅黑" w:cs="微软雅黑"/>
          <w:color w:val="000000" w:themeColor="text1"/>
          <w:spacing w:val="-61"/>
          <w:sz w:val="31"/>
          <w:szCs w:val="31"/>
          <w14:textFill>
            <w14:solidFill>
              <w14:schemeClr w14:val="tx1"/>
            </w14:solidFill>
          </w14:textFill>
        </w:rPr>
        <w:t xml:space="preserve"> </w:t>
      </w:r>
      <w:r>
        <w:rPr>
          <w:rFonts w:hint="eastAsia" w:ascii="仿宋" w:hAnsi="仿宋" w:eastAsia="仿宋" w:cs="仿宋"/>
          <w:color w:val="000000" w:themeColor="text1"/>
          <w:spacing w:val="11"/>
          <w:sz w:val="31"/>
          <w:szCs w:val="31"/>
          <w14:textFill>
            <w14:solidFill>
              <w14:schemeClr w14:val="tx1"/>
            </w14:solidFill>
          </w14:textFill>
        </w:rPr>
        <w:t>主要用于主要用于水利基础设施建设、下乡出差、日常工作（具体工作）等所需的公务用车燃料费、维修费、过路过桥费、保险费等支出（具体工作）等所需的公务用车燃料费、维修费、过路过桥费、保险费等支出。</w:t>
      </w:r>
    </w:p>
    <w:p w14:paraId="5CBE5F9C">
      <w:pPr>
        <w:keepNext w:val="0"/>
        <w:keepLines w:val="0"/>
        <w:pageBreakBefore w:val="0"/>
        <w:widowControl w:val="0"/>
        <w:kinsoku/>
        <w:wordWrap w:val="0"/>
        <w:overflowPunct/>
        <w:topLinePunct w:val="0"/>
        <w:autoSpaceDE/>
        <w:autoSpaceDN/>
        <w:bidi w:val="0"/>
        <w:spacing w:before="9" w:line="298" w:lineRule="auto"/>
        <w:ind w:left="90" w:right="71" w:firstLine="634"/>
        <w:jc w:val="both"/>
        <w:rPr>
          <w:rFonts w:hint="eastAsia" w:ascii="仿宋" w:hAnsi="仿宋" w:eastAsia="仿宋" w:cs="仿宋"/>
          <w:color w:val="000000" w:themeColor="text1"/>
          <w:spacing w:val="11"/>
          <w:sz w:val="31"/>
          <w:szCs w:val="31"/>
          <w14:textFill>
            <w14:solidFill>
              <w14:schemeClr w14:val="tx1"/>
            </w14:solidFill>
          </w14:textFill>
        </w:rPr>
      </w:pPr>
      <w:r>
        <w:rPr>
          <w:rFonts w:ascii="微软雅黑" w:hAnsi="微软雅黑" w:eastAsia="微软雅黑" w:cs="微软雅黑"/>
          <w:b/>
          <w:bCs/>
          <w:color w:val="000000" w:themeColor="text1"/>
          <w:spacing w:val="17"/>
          <w:sz w:val="31"/>
          <w:szCs w:val="31"/>
          <w14:textFill>
            <w14:solidFill>
              <w14:schemeClr w14:val="tx1"/>
            </w14:solidFill>
          </w14:textFill>
        </w:rPr>
        <w:t>3.公务接待费支出</w:t>
      </w:r>
      <w:r>
        <w:rPr>
          <w:rFonts w:ascii="Times New Roman" w:hAnsi="Times New Roman" w:eastAsia="Times New Roman" w:cs="Times New Roman"/>
          <w:color w:val="000000" w:themeColor="text1"/>
          <w:spacing w:val="17"/>
          <w:sz w:val="31"/>
          <w:szCs w:val="31"/>
          <w14:textFill>
            <w14:solidFill>
              <w14:schemeClr w14:val="tx1"/>
            </w14:solidFill>
          </w14:textFill>
        </w:rPr>
        <w:t>0.</w:t>
      </w:r>
      <w:r>
        <w:rPr>
          <w:rFonts w:ascii="Times New Roman" w:hAnsi="Times New Roman" w:eastAsia="Times New Roman" w:cs="Times New Roman"/>
          <w:color w:val="000000" w:themeColor="text1"/>
          <w:spacing w:val="-41"/>
          <w:sz w:val="31"/>
          <w:szCs w:val="31"/>
          <w14:textFill>
            <w14:solidFill>
              <w14:schemeClr w14:val="tx1"/>
            </w14:solidFill>
          </w14:textFill>
        </w:rPr>
        <w:t xml:space="preserve"> </w:t>
      </w:r>
      <w:r>
        <w:rPr>
          <w:rFonts w:hint="eastAsia" w:ascii="Times New Roman" w:hAnsi="Times New Roman" w:eastAsia="宋体" w:cs="Times New Roman"/>
          <w:color w:val="000000" w:themeColor="text1"/>
          <w:spacing w:val="-41"/>
          <w:sz w:val="31"/>
          <w:szCs w:val="31"/>
          <w:lang w:val="en-US" w:eastAsia="zh-CN"/>
          <w14:textFill>
            <w14:solidFill>
              <w14:schemeClr w14:val="tx1"/>
            </w14:solidFill>
          </w14:textFill>
        </w:rPr>
        <w:t>2</w:t>
      </w:r>
      <w:r>
        <w:rPr>
          <w:rFonts w:ascii="微软雅黑" w:hAnsi="微软雅黑" w:eastAsia="微软雅黑" w:cs="微软雅黑"/>
          <w:color w:val="000000" w:themeColor="text1"/>
          <w:spacing w:val="17"/>
          <w:sz w:val="31"/>
          <w:szCs w:val="31"/>
          <w14:textFill>
            <w14:solidFill>
              <w14:schemeClr w14:val="tx1"/>
            </w14:solidFill>
          </w14:textFill>
        </w:rPr>
        <w:t>万元</w:t>
      </w:r>
      <w:r>
        <w:rPr>
          <w:rFonts w:ascii="微软雅黑" w:hAnsi="微软雅黑" w:eastAsia="微软雅黑" w:cs="微软雅黑"/>
          <w:color w:val="000000" w:themeColor="text1"/>
          <w:spacing w:val="-20"/>
          <w:sz w:val="31"/>
          <w:szCs w:val="31"/>
          <w14:textFill>
            <w14:solidFill>
              <w14:schemeClr w14:val="tx1"/>
            </w14:solidFill>
          </w14:textFill>
        </w:rPr>
        <w:t xml:space="preserve"> </w:t>
      </w:r>
      <w:r>
        <w:rPr>
          <w:rFonts w:ascii="微软雅黑" w:hAnsi="微软雅黑" w:eastAsia="微软雅黑" w:cs="微软雅黑"/>
          <w:color w:val="000000" w:themeColor="text1"/>
          <w:spacing w:val="17"/>
          <w:sz w:val="31"/>
          <w:szCs w:val="31"/>
          <w14:textFill>
            <w14:solidFill>
              <w14:schemeClr w14:val="tx1"/>
            </w14:solidFill>
          </w14:textFill>
        </w:rPr>
        <w:t>，</w:t>
      </w:r>
      <w:r>
        <w:rPr>
          <w:rFonts w:hint="eastAsia"/>
          <w:color w:val="000000" w:themeColor="text1"/>
          <w14:textFill>
            <w14:solidFill>
              <w14:schemeClr w14:val="tx1"/>
            </w14:solidFill>
          </w14:textFill>
        </w:rPr>
        <w:t>完</w:t>
      </w:r>
      <w:r>
        <w:rPr>
          <w:rFonts w:hint="eastAsia" w:ascii="仿宋" w:hAnsi="仿宋" w:eastAsia="仿宋" w:cs="仿宋"/>
          <w:color w:val="000000" w:themeColor="text1"/>
          <w:spacing w:val="11"/>
          <w:sz w:val="31"/>
          <w:szCs w:val="31"/>
          <w14:textFill>
            <w14:solidFill>
              <w14:schemeClr w14:val="tx1"/>
            </w14:solidFill>
          </w14:textFill>
        </w:rPr>
        <w:t>成预算100%。公务接待费支出决算比</w:t>
      </w:r>
      <w:r>
        <w:rPr>
          <w:rFonts w:hint="eastAsia" w:ascii="仿宋" w:hAnsi="仿宋" w:eastAsia="仿宋" w:cs="仿宋"/>
          <w:color w:val="000000" w:themeColor="text1"/>
          <w:spacing w:val="11"/>
          <w:sz w:val="31"/>
          <w:szCs w:val="31"/>
          <w:lang w:eastAsia="zh-CN"/>
          <w14:textFill>
            <w14:solidFill>
              <w14:schemeClr w14:val="tx1"/>
            </w14:solidFill>
          </w14:textFill>
        </w:rPr>
        <w:t>2024年</w:t>
      </w:r>
      <w:r>
        <w:rPr>
          <w:rFonts w:hint="eastAsia" w:ascii="仿宋" w:hAnsi="仿宋" w:eastAsia="仿宋" w:cs="仿宋"/>
          <w:color w:val="000000" w:themeColor="text1"/>
          <w:spacing w:val="11"/>
          <w:sz w:val="31"/>
          <w:szCs w:val="31"/>
          <w14:textFill>
            <w14:solidFill>
              <w14:schemeClr w14:val="tx1"/>
            </w14:solidFill>
          </w14:textFill>
        </w:rPr>
        <w:t>度增加/减少0.</w:t>
      </w:r>
      <w:r>
        <w:rPr>
          <w:rFonts w:hint="eastAsia" w:ascii="仿宋" w:hAnsi="仿宋" w:eastAsia="仿宋" w:cs="仿宋"/>
          <w:color w:val="000000" w:themeColor="text1"/>
          <w:spacing w:val="11"/>
          <w:sz w:val="31"/>
          <w:szCs w:val="31"/>
          <w:lang w:val="en-US" w:eastAsia="zh-CN"/>
          <w14:textFill>
            <w14:solidFill>
              <w14:schemeClr w14:val="tx1"/>
            </w14:solidFill>
          </w14:textFill>
        </w:rPr>
        <w:t>04</w:t>
      </w:r>
      <w:r>
        <w:rPr>
          <w:rFonts w:hint="eastAsia" w:ascii="仿宋" w:hAnsi="仿宋" w:eastAsia="仿宋" w:cs="仿宋"/>
          <w:color w:val="000000" w:themeColor="text1"/>
          <w:spacing w:val="11"/>
          <w:sz w:val="31"/>
          <w:szCs w:val="31"/>
          <w14:textFill>
            <w14:solidFill>
              <w14:schemeClr w14:val="tx1"/>
            </w14:solidFill>
          </w14:textFill>
        </w:rPr>
        <w:t>万元，增长</w:t>
      </w:r>
      <w:r>
        <w:rPr>
          <w:rFonts w:hint="eastAsia" w:ascii="仿宋" w:hAnsi="仿宋" w:eastAsia="仿宋" w:cs="仿宋"/>
          <w:color w:val="000000" w:themeColor="text1"/>
          <w:spacing w:val="11"/>
          <w:sz w:val="31"/>
          <w:szCs w:val="31"/>
          <w:lang w:val="en-US" w:eastAsia="zh-CN"/>
          <w14:textFill>
            <w14:solidFill>
              <w14:schemeClr w14:val="tx1"/>
            </w14:solidFill>
          </w14:textFill>
        </w:rPr>
        <w:t>25.00</w:t>
      </w:r>
      <w:r>
        <w:rPr>
          <w:rFonts w:hint="eastAsia" w:ascii="仿宋" w:hAnsi="仿宋" w:eastAsia="仿宋" w:cs="仿宋"/>
          <w:color w:val="000000" w:themeColor="text1"/>
          <w:spacing w:val="11"/>
          <w:sz w:val="31"/>
          <w:szCs w:val="31"/>
          <w14:textFill>
            <w14:solidFill>
              <w14:schemeClr w14:val="tx1"/>
            </w14:solidFill>
          </w14:textFill>
        </w:rPr>
        <w:t>%。主要原因是接待费用支出。国内公务接待支出</w:t>
      </w:r>
      <w:r>
        <w:rPr>
          <w:rFonts w:hint="eastAsia" w:ascii="仿宋" w:hAnsi="仿宋" w:eastAsia="仿宋" w:cs="仿宋"/>
          <w:color w:val="000000" w:themeColor="text1"/>
          <w:spacing w:val="11"/>
          <w:sz w:val="31"/>
          <w:szCs w:val="31"/>
          <w:lang w:val="en-US" w:eastAsia="zh-CN"/>
          <w14:textFill>
            <w14:solidFill>
              <w14:schemeClr w14:val="tx1"/>
            </w14:solidFill>
          </w14:textFill>
        </w:rPr>
        <w:t>0.20</w:t>
      </w:r>
      <w:r>
        <w:rPr>
          <w:rFonts w:hint="eastAsia" w:ascii="仿宋" w:hAnsi="仿宋" w:eastAsia="仿宋" w:cs="仿宋"/>
          <w:color w:val="000000" w:themeColor="text1"/>
          <w:spacing w:val="11"/>
          <w:sz w:val="31"/>
          <w:szCs w:val="31"/>
          <w14:textFill>
            <w14:solidFill>
              <w14:schemeClr w14:val="tx1"/>
            </w14:solidFill>
          </w14:textFill>
        </w:rPr>
        <w:t>万元，主要用于</w:t>
      </w:r>
      <w:r>
        <w:rPr>
          <w:rFonts w:hint="eastAsia" w:ascii="仿宋" w:hAnsi="仿宋" w:eastAsia="仿宋" w:cs="仿宋"/>
          <w:color w:val="000000" w:themeColor="text1"/>
          <w:spacing w:val="11"/>
          <w:sz w:val="31"/>
          <w:szCs w:val="31"/>
          <w:lang w:val="en-US" w:eastAsia="zh-CN"/>
          <w14:textFill>
            <w14:solidFill>
              <w14:schemeClr w14:val="tx1"/>
            </w14:solidFill>
          </w14:textFill>
        </w:rPr>
        <w:t>支付州涉水生态环境问题督察组赴红原开展工作、水利厅取用水专项检查</w:t>
      </w:r>
      <w:r>
        <w:rPr>
          <w:rFonts w:hint="eastAsia" w:ascii="仿宋" w:hAnsi="仿宋" w:eastAsia="仿宋" w:cs="仿宋"/>
          <w:color w:val="000000" w:themeColor="text1"/>
          <w:spacing w:val="11"/>
          <w:sz w:val="31"/>
          <w:szCs w:val="31"/>
          <w14:textFill>
            <w14:solidFill>
              <w14:schemeClr w14:val="tx1"/>
            </w14:solidFill>
          </w14:textFill>
        </w:rPr>
        <w:t>(执行公务、开展业务活动开支的交通费、住宿费、用餐费等)。国内公务接待</w:t>
      </w:r>
      <w:r>
        <w:rPr>
          <w:rFonts w:hint="eastAsia" w:ascii="仿宋" w:hAnsi="仿宋" w:eastAsia="仿宋" w:cs="仿宋"/>
          <w:color w:val="000000" w:themeColor="text1"/>
          <w:spacing w:val="11"/>
          <w:sz w:val="31"/>
          <w:szCs w:val="31"/>
          <w:lang w:val="en-US" w:eastAsia="zh-CN"/>
          <w14:textFill>
            <w14:solidFill>
              <w14:schemeClr w14:val="tx1"/>
            </w14:solidFill>
          </w14:textFill>
        </w:rPr>
        <w:t>2</w:t>
      </w:r>
      <w:r>
        <w:rPr>
          <w:rFonts w:hint="eastAsia" w:ascii="仿宋" w:hAnsi="仿宋" w:eastAsia="仿宋" w:cs="仿宋"/>
          <w:color w:val="000000" w:themeColor="text1"/>
          <w:spacing w:val="11"/>
          <w:sz w:val="31"/>
          <w:szCs w:val="31"/>
          <w14:textFill>
            <w14:solidFill>
              <w14:schemeClr w14:val="tx1"/>
            </w14:solidFill>
          </w14:textFill>
        </w:rPr>
        <w:t>批次，</w:t>
      </w:r>
      <w:r>
        <w:rPr>
          <w:rFonts w:hint="eastAsia" w:ascii="仿宋" w:hAnsi="仿宋" w:eastAsia="仿宋" w:cs="仿宋"/>
          <w:color w:val="000000" w:themeColor="text1"/>
          <w:spacing w:val="11"/>
          <w:sz w:val="31"/>
          <w:szCs w:val="31"/>
          <w:lang w:val="en-US" w:eastAsia="zh-CN"/>
          <w14:textFill>
            <w14:solidFill>
              <w14:schemeClr w14:val="tx1"/>
            </w14:solidFill>
          </w14:textFill>
        </w:rPr>
        <w:t>67</w:t>
      </w:r>
      <w:r>
        <w:rPr>
          <w:rFonts w:hint="eastAsia" w:ascii="仿宋" w:hAnsi="仿宋" w:eastAsia="仿宋" w:cs="仿宋"/>
          <w:color w:val="000000" w:themeColor="text1"/>
          <w:spacing w:val="11"/>
          <w:sz w:val="31"/>
          <w:szCs w:val="31"/>
          <w14:textFill>
            <w14:solidFill>
              <w14:schemeClr w14:val="tx1"/>
            </w14:solidFill>
          </w14:textFill>
        </w:rPr>
        <w:t>人次（不包括陪同人员），共计支出</w:t>
      </w:r>
      <w:r>
        <w:rPr>
          <w:rFonts w:hint="eastAsia" w:ascii="仿宋" w:hAnsi="仿宋" w:eastAsia="仿宋" w:cs="仿宋"/>
          <w:color w:val="000000" w:themeColor="text1"/>
          <w:spacing w:val="11"/>
          <w:sz w:val="31"/>
          <w:szCs w:val="31"/>
          <w:lang w:val="en-US" w:eastAsia="zh-CN"/>
          <w14:textFill>
            <w14:solidFill>
              <w14:schemeClr w14:val="tx1"/>
            </w14:solidFill>
          </w14:textFill>
        </w:rPr>
        <w:t>0.20</w:t>
      </w:r>
      <w:r>
        <w:rPr>
          <w:rFonts w:hint="eastAsia" w:ascii="仿宋" w:hAnsi="仿宋" w:eastAsia="仿宋" w:cs="仿宋"/>
          <w:color w:val="000000" w:themeColor="text1"/>
          <w:spacing w:val="11"/>
          <w:sz w:val="31"/>
          <w:szCs w:val="31"/>
          <w14:textFill>
            <w14:solidFill>
              <w14:schemeClr w14:val="tx1"/>
            </w14:solidFill>
          </w14:textFill>
        </w:rPr>
        <w:t>万元，具体内容包括：接待公务用餐（接待具体项目、金额）。</w:t>
      </w:r>
    </w:p>
    <w:p w14:paraId="0E5EC3A3">
      <w:pPr>
        <w:keepNext w:val="0"/>
        <w:keepLines w:val="0"/>
        <w:pageBreakBefore w:val="0"/>
        <w:widowControl w:val="0"/>
        <w:kinsoku/>
        <w:wordWrap w:val="0"/>
        <w:overflowPunct/>
        <w:topLinePunct w:val="0"/>
        <w:autoSpaceDE/>
        <w:autoSpaceDN/>
        <w:bidi w:val="0"/>
        <w:spacing w:before="9" w:line="298" w:lineRule="auto"/>
        <w:ind w:left="90" w:right="71" w:firstLine="634"/>
        <w:jc w:val="both"/>
        <w:rPr>
          <w:rFonts w:hint="eastAsia" w:ascii="仿宋" w:hAnsi="仿宋" w:eastAsia="仿宋" w:cs="仿宋"/>
          <w:color w:val="000000" w:themeColor="text1"/>
          <w:spacing w:val="11"/>
          <w:sz w:val="31"/>
          <w:szCs w:val="31"/>
          <w14:textFill>
            <w14:solidFill>
              <w14:schemeClr w14:val="tx1"/>
            </w14:solidFill>
          </w14:textFill>
        </w:rPr>
      </w:pPr>
    </w:p>
    <w:p w14:paraId="3473F5EF">
      <w:pPr>
        <w:keepNext w:val="0"/>
        <w:keepLines w:val="0"/>
        <w:pageBreakBefore w:val="0"/>
        <w:widowControl w:val="0"/>
        <w:kinsoku/>
        <w:wordWrap w:val="0"/>
        <w:overflowPunct/>
        <w:topLinePunct w:val="0"/>
        <w:autoSpaceDE/>
        <w:autoSpaceDN/>
        <w:bidi w:val="0"/>
        <w:spacing w:before="9" w:line="298" w:lineRule="auto"/>
        <w:ind w:left="90" w:right="71" w:firstLine="634"/>
        <w:jc w:val="both"/>
        <w:rPr>
          <w:rFonts w:hint="eastAsia"/>
          <w:color w:val="000000" w:themeColor="text1"/>
          <w14:textFill>
            <w14:solidFill>
              <w14:schemeClr w14:val="tx1"/>
            </w14:solidFill>
          </w14:textFill>
        </w:rPr>
      </w:pPr>
      <w:r>
        <w:rPr>
          <w:rFonts w:hint="eastAsia" w:ascii="仿宋" w:hAnsi="仿宋" w:eastAsia="仿宋" w:cs="仿宋"/>
          <w:color w:val="000000" w:themeColor="text1"/>
          <w:spacing w:val="11"/>
          <w:sz w:val="31"/>
          <w:szCs w:val="31"/>
          <w14:textFill>
            <w14:solidFill>
              <w14:schemeClr w14:val="tx1"/>
            </w14:solidFill>
          </w14:textFill>
        </w:rPr>
        <w:t>外事接待支出0万元，主要用于接待…（具体项目）。外事接待0批次，0人次（不包括陪同人员），共计支出0万元</w:t>
      </w:r>
      <w:r>
        <w:rPr>
          <w:rFonts w:hint="eastAsia"/>
          <w:color w:val="000000" w:themeColor="text1"/>
          <w14:textFill>
            <w14:solidFill>
              <w14:schemeClr w14:val="tx1"/>
            </w14:solidFill>
          </w14:textFill>
        </w:rPr>
        <w:t>。</w:t>
      </w:r>
    </w:p>
    <w:p w14:paraId="4B06C867">
      <w:pPr>
        <w:keepNext w:val="0"/>
        <w:keepLines w:val="0"/>
        <w:pageBreakBefore w:val="0"/>
        <w:widowControl w:val="0"/>
        <w:kinsoku/>
        <w:wordWrap w:val="0"/>
        <w:overflowPunct/>
        <w:topLinePunct w:val="0"/>
        <w:autoSpaceDE/>
        <w:autoSpaceDN/>
        <w:bidi w:val="0"/>
        <w:spacing w:before="4" w:line="299" w:lineRule="auto"/>
        <w:ind w:left="90" w:right="72" w:firstLine="649"/>
        <w:rPr>
          <w:rFonts w:ascii="微软雅黑" w:hAnsi="微软雅黑" w:eastAsia="微软雅黑" w:cs="微软雅黑"/>
          <w:color w:val="000000" w:themeColor="text1"/>
          <w:sz w:val="31"/>
          <w:szCs w:val="31"/>
          <w14:textFill>
            <w14:solidFill>
              <w14:schemeClr w14:val="tx1"/>
            </w14:solidFill>
          </w14:textFill>
        </w:rPr>
      </w:pPr>
    </w:p>
    <w:p w14:paraId="4DA1D2BE">
      <w:pPr>
        <w:pStyle w:val="3"/>
        <w:keepNext w:val="0"/>
        <w:keepLines w:val="0"/>
        <w:pageBreakBefore w:val="0"/>
        <w:widowControl w:val="0"/>
        <w:numPr>
          <w:ilvl w:val="0"/>
          <w:numId w:val="0"/>
        </w:numPr>
        <w:kinsoku/>
        <w:wordWrap w:val="0"/>
        <w:overflowPunct/>
        <w:topLinePunct w:val="0"/>
        <w:autoSpaceDE/>
        <w:autoSpaceDN/>
        <w:bidi w:val="0"/>
        <w:spacing w:before="20" w:line="190" w:lineRule="auto"/>
        <w:ind w:left="741" w:leftChars="0"/>
        <w:outlineLvl w:val="2"/>
        <w:rPr>
          <w:rFonts w:ascii="微软雅黑" w:hAnsi="微软雅黑" w:eastAsia="微软雅黑" w:cs="微软雅黑"/>
          <w:color w:val="000000" w:themeColor="text1"/>
          <w:spacing w:val="6"/>
          <w:sz w:val="31"/>
          <w:szCs w:val="31"/>
          <w14:textFill>
            <w14:solidFill>
              <w14:schemeClr w14:val="tx1"/>
            </w14:solidFill>
          </w14:textFill>
        </w:rPr>
      </w:pPr>
      <w:r>
        <w:rPr>
          <w:rFonts w:hint="eastAsia" w:ascii="微软雅黑" w:hAnsi="微软雅黑" w:eastAsia="微软雅黑" w:cs="微软雅黑"/>
          <w:color w:val="000000" w:themeColor="text1"/>
          <w:spacing w:val="6"/>
          <w:sz w:val="31"/>
          <w:szCs w:val="31"/>
          <w:lang w:val="en-US" w:eastAsia="zh-CN"/>
          <w14:textFill>
            <w14:solidFill>
              <w14:schemeClr w14:val="tx1"/>
            </w14:solidFill>
          </w14:textFill>
        </w:rPr>
        <w:t>八、</w:t>
      </w:r>
      <w:r>
        <w:rPr>
          <w:rFonts w:ascii="微软雅黑" w:hAnsi="微软雅黑" w:eastAsia="微软雅黑" w:cs="微软雅黑"/>
          <w:color w:val="000000" w:themeColor="text1"/>
          <w:spacing w:val="6"/>
          <w:sz w:val="31"/>
          <w:szCs w:val="31"/>
          <w14:textFill>
            <w14:solidFill>
              <w14:schemeClr w14:val="tx1"/>
            </w14:solidFill>
          </w14:textFill>
        </w:rPr>
        <w:t>政府性基金预算支出决算情况说明</w:t>
      </w:r>
    </w:p>
    <w:p w14:paraId="3F55C51F">
      <w:pPr>
        <w:pStyle w:val="3"/>
        <w:keepNext w:val="0"/>
        <w:keepLines w:val="0"/>
        <w:pageBreakBefore w:val="0"/>
        <w:widowControl w:val="0"/>
        <w:numPr>
          <w:ilvl w:val="0"/>
          <w:numId w:val="0"/>
        </w:numPr>
        <w:kinsoku/>
        <w:wordWrap w:val="0"/>
        <w:overflowPunct/>
        <w:topLinePunct w:val="0"/>
        <w:autoSpaceDE/>
        <w:autoSpaceDN/>
        <w:bidi w:val="0"/>
        <w:spacing w:before="20" w:line="190" w:lineRule="auto"/>
        <w:ind w:left="741" w:leftChars="0"/>
        <w:outlineLvl w:val="2"/>
        <w:rPr>
          <w:rFonts w:ascii="微软雅黑" w:hAnsi="微软雅黑" w:eastAsia="微软雅黑" w:cs="微软雅黑"/>
          <w:color w:val="000000" w:themeColor="text1"/>
          <w:spacing w:val="6"/>
          <w:sz w:val="31"/>
          <w:szCs w:val="31"/>
          <w14:textFill>
            <w14:solidFill>
              <w14:schemeClr w14:val="tx1"/>
            </w14:solidFill>
          </w14:textFill>
        </w:rPr>
      </w:pPr>
    </w:p>
    <w:p w14:paraId="2C90DD85">
      <w:pPr>
        <w:keepNext w:val="0"/>
        <w:keepLines w:val="0"/>
        <w:pageBreakBefore w:val="0"/>
        <w:widowControl w:val="0"/>
        <w:kinsoku/>
        <w:wordWrap w:val="0"/>
        <w:overflowPunct/>
        <w:topLinePunct w:val="0"/>
        <w:autoSpaceDE/>
        <w:autoSpaceDN/>
        <w:bidi w:val="0"/>
        <w:spacing w:before="9" w:line="298" w:lineRule="auto"/>
        <w:ind w:left="90" w:right="71" w:firstLine="634"/>
        <w:jc w:val="both"/>
        <w:rPr>
          <w:rFonts w:hint="eastAsia" w:ascii="仿宋" w:hAnsi="仿宋" w:eastAsia="仿宋" w:cs="仿宋"/>
          <w:color w:val="000000" w:themeColor="text1"/>
          <w:spacing w:val="11"/>
          <w:sz w:val="31"/>
          <w:szCs w:val="31"/>
          <w14:textFill>
            <w14:solidFill>
              <w14:schemeClr w14:val="tx1"/>
            </w14:solidFill>
          </w14:textFill>
        </w:rPr>
      </w:pPr>
      <w:r>
        <w:rPr>
          <w:rFonts w:hint="eastAsia" w:ascii="仿宋" w:hAnsi="仿宋" w:eastAsia="仿宋" w:cs="仿宋"/>
          <w:color w:val="000000" w:themeColor="text1"/>
          <w:spacing w:val="11"/>
          <w:sz w:val="31"/>
          <w:szCs w:val="31"/>
          <w:lang w:eastAsia="zh-CN"/>
          <w14:textFill>
            <w14:solidFill>
              <w14:schemeClr w14:val="tx1"/>
            </w14:solidFill>
          </w14:textFill>
        </w:rPr>
        <w:t>2024年</w:t>
      </w:r>
      <w:r>
        <w:rPr>
          <w:rFonts w:hint="eastAsia" w:ascii="仿宋" w:hAnsi="仿宋" w:eastAsia="仿宋" w:cs="仿宋"/>
          <w:color w:val="000000" w:themeColor="text1"/>
          <w:spacing w:val="11"/>
          <w:sz w:val="31"/>
          <w:szCs w:val="31"/>
          <w14:textFill>
            <w14:solidFill>
              <w14:schemeClr w14:val="tx1"/>
            </w14:solidFill>
          </w14:textFill>
        </w:rPr>
        <w:t>度政府性基金预算财政拨款支出</w:t>
      </w:r>
      <w:r>
        <w:rPr>
          <w:rFonts w:hint="eastAsia" w:ascii="仿宋" w:hAnsi="仿宋" w:eastAsia="仿宋" w:cs="仿宋"/>
          <w:color w:val="000000" w:themeColor="text1"/>
          <w:spacing w:val="11"/>
          <w:sz w:val="31"/>
          <w:szCs w:val="31"/>
          <w:lang w:val="en-US" w:eastAsia="zh-CN"/>
          <w14:textFill>
            <w14:solidFill>
              <w14:schemeClr w14:val="tx1"/>
            </w14:solidFill>
          </w14:textFill>
        </w:rPr>
        <w:t>51.18</w:t>
      </w:r>
      <w:r>
        <w:rPr>
          <w:rFonts w:hint="eastAsia" w:ascii="仿宋" w:hAnsi="仿宋" w:eastAsia="仿宋" w:cs="仿宋"/>
          <w:color w:val="000000" w:themeColor="text1"/>
          <w:spacing w:val="11"/>
          <w:sz w:val="31"/>
          <w:szCs w:val="31"/>
          <w14:textFill>
            <w14:solidFill>
              <w14:schemeClr w14:val="tx1"/>
            </w14:solidFill>
          </w14:textFill>
        </w:rPr>
        <w:t>万元。</w:t>
      </w:r>
    </w:p>
    <w:p w14:paraId="39130913">
      <w:pPr>
        <w:pStyle w:val="3"/>
        <w:keepNext w:val="0"/>
        <w:keepLines w:val="0"/>
        <w:pageBreakBefore w:val="0"/>
        <w:widowControl w:val="0"/>
        <w:numPr>
          <w:ilvl w:val="0"/>
          <w:numId w:val="5"/>
        </w:numPr>
        <w:kinsoku/>
        <w:wordWrap w:val="0"/>
        <w:overflowPunct/>
        <w:topLinePunct w:val="0"/>
        <w:autoSpaceDE/>
        <w:autoSpaceDN/>
        <w:bidi w:val="0"/>
        <w:spacing w:before="187" w:line="190" w:lineRule="auto"/>
        <w:ind w:left="739"/>
        <w:outlineLvl w:val="2"/>
        <w:rPr>
          <w:rFonts w:ascii="微软雅黑" w:hAnsi="微软雅黑" w:eastAsia="微软雅黑" w:cs="微软雅黑"/>
          <w:color w:val="000000" w:themeColor="text1"/>
          <w:spacing w:val="6"/>
          <w:sz w:val="31"/>
          <w:szCs w:val="31"/>
          <w14:textFill>
            <w14:solidFill>
              <w14:schemeClr w14:val="tx1"/>
            </w14:solidFill>
          </w14:textFill>
        </w:rPr>
      </w:pPr>
      <w:r>
        <w:rPr>
          <w:rFonts w:ascii="微软雅黑" w:hAnsi="微软雅黑" w:eastAsia="微软雅黑" w:cs="微软雅黑"/>
          <w:color w:val="000000" w:themeColor="text1"/>
          <w:spacing w:val="6"/>
          <w:sz w:val="31"/>
          <w:szCs w:val="31"/>
          <w14:textFill>
            <w14:solidFill>
              <w14:schemeClr w14:val="tx1"/>
            </w14:solidFill>
          </w14:textFill>
        </w:rPr>
        <w:t>国有资本经营预算支出决算情况说明</w:t>
      </w:r>
    </w:p>
    <w:p w14:paraId="2FF33A13">
      <w:pPr>
        <w:keepNext w:val="0"/>
        <w:keepLines w:val="0"/>
        <w:pageBreakBefore w:val="0"/>
        <w:widowControl w:val="0"/>
        <w:kinsoku/>
        <w:wordWrap w:val="0"/>
        <w:overflowPunct/>
        <w:topLinePunct w:val="0"/>
        <w:autoSpaceDE/>
        <w:autoSpaceDN/>
        <w:bidi w:val="0"/>
        <w:spacing w:before="9" w:line="298" w:lineRule="auto"/>
        <w:ind w:left="90" w:right="71" w:firstLine="634"/>
        <w:jc w:val="both"/>
        <w:rPr>
          <w:rFonts w:hint="eastAsia" w:ascii="仿宋" w:hAnsi="仿宋" w:eastAsia="仿宋" w:cs="仿宋"/>
          <w:color w:val="000000" w:themeColor="text1"/>
          <w:spacing w:val="11"/>
          <w:sz w:val="31"/>
          <w:szCs w:val="31"/>
          <w14:textFill>
            <w14:solidFill>
              <w14:schemeClr w14:val="tx1"/>
            </w14:solidFill>
          </w14:textFill>
        </w:rPr>
      </w:pPr>
      <w:r>
        <w:rPr>
          <w:rFonts w:hint="eastAsia" w:ascii="仿宋" w:hAnsi="仿宋" w:eastAsia="仿宋" w:cs="仿宋"/>
          <w:color w:val="000000" w:themeColor="text1"/>
          <w:spacing w:val="11"/>
          <w:sz w:val="31"/>
          <w:szCs w:val="31"/>
          <w:lang w:eastAsia="zh-CN"/>
          <w14:textFill>
            <w14:solidFill>
              <w14:schemeClr w14:val="tx1"/>
            </w14:solidFill>
          </w14:textFill>
        </w:rPr>
        <w:t>2024年</w:t>
      </w:r>
      <w:r>
        <w:rPr>
          <w:rFonts w:hint="eastAsia" w:ascii="仿宋" w:hAnsi="仿宋" w:eastAsia="仿宋" w:cs="仿宋"/>
          <w:color w:val="000000" w:themeColor="text1"/>
          <w:spacing w:val="11"/>
          <w:sz w:val="31"/>
          <w:szCs w:val="31"/>
          <w14:textFill>
            <w14:solidFill>
              <w14:schemeClr w14:val="tx1"/>
            </w14:solidFill>
          </w14:textFill>
        </w:rPr>
        <w:t>度国有资本经营预算财政拨款支出0万元。</w:t>
      </w:r>
    </w:p>
    <w:p w14:paraId="1AD3B014">
      <w:pPr>
        <w:pStyle w:val="3"/>
        <w:keepNext w:val="0"/>
        <w:keepLines w:val="0"/>
        <w:pageBreakBefore w:val="0"/>
        <w:widowControl w:val="0"/>
        <w:kinsoku/>
        <w:wordWrap w:val="0"/>
        <w:overflowPunct/>
        <w:topLinePunct w:val="0"/>
        <w:autoSpaceDE/>
        <w:autoSpaceDN/>
        <w:bidi w:val="0"/>
        <w:spacing w:before="188" w:line="189" w:lineRule="auto"/>
        <w:ind w:left="735"/>
        <w:outlineLvl w:val="2"/>
        <w:rPr>
          <w:rFonts w:ascii="微软雅黑" w:hAnsi="微软雅黑" w:eastAsia="微软雅黑" w:cs="微软雅黑"/>
          <w:color w:val="000000" w:themeColor="text1"/>
          <w:sz w:val="31"/>
          <w:szCs w:val="31"/>
          <w14:textFill>
            <w14:solidFill>
              <w14:schemeClr w14:val="tx1"/>
            </w14:solidFill>
          </w14:textFill>
        </w:rPr>
      </w:pPr>
      <w:r>
        <w:rPr>
          <w:color w:val="000000" w:themeColor="text1"/>
          <w:spacing w:val="5"/>
          <w:sz w:val="31"/>
          <w:szCs w:val="31"/>
          <w14:textFill>
            <w14:solidFill>
              <w14:schemeClr w14:val="tx1"/>
            </w14:solidFill>
          </w14:textFill>
        </w:rPr>
        <w:t>十、</w:t>
      </w:r>
      <w:r>
        <w:rPr>
          <w:rFonts w:ascii="微软雅黑" w:hAnsi="微软雅黑" w:eastAsia="微软雅黑" w:cs="微软雅黑"/>
          <w:color w:val="000000" w:themeColor="text1"/>
          <w:spacing w:val="5"/>
          <w:sz w:val="31"/>
          <w:szCs w:val="31"/>
          <w14:textFill>
            <w14:solidFill>
              <w14:schemeClr w14:val="tx1"/>
            </w14:solidFill>
          </w14:textFill>
        </w:rPr>
        <w:t>其他重要事项的情况说明</w:t>
      </w:r>
    </w:p>
    <w:p w14:paraId="2A0F6D8B">
      <w:pPr>
        <w:keepNext w:val="0"/>
        <w:keepLines w:val="0"/>
        <w:pageBreakBefore w:val="0"/>
        <w:widowControl w:val="0"/>
        <w:kinsoku/>
        <w:wordWrap w:val="0"/>
        <w:overflowPunct/>
        <w:topLinePunct w:val="0"/>
        <w:autoSpaceDE/>
        <w:autoSpaceDN/>
        <w:bidi w:val="0"/>
        <w:spacing w:before="223" w:line="181" w:lineRule="auto"/>
        <w:ind w:left="741"/>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4"/>
          <w:sz w:val="31"/>
          <w:szCs w:val="31"/>
          <w14:textFill>
            <w14:solidFill>
              <w14:schemeClr w14:val="tx1"/>
            </w14:solidFill>
          </w14:textFill>
        </w:rPr>
        <w:t>（一）</w:t>
      </w:r>
      <w:r>
        <w:rPr>
          <w:rFonts w:ascii="微软雅黑" w:hAnsi="微软雅黑" w:eastAsia="微软雅黑" w:cs="微软雅黑"/>
          <w:color w:val="000000" w:themeColor="text1"/>
          <w:spacing w:val="-70"/>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机关运行经费支出情况</w:t>
      </w:r>
    </w:p>
    <w:p w14:paraId="4284F3C6">
      <w:pPr>
        <w:keepNext w:val="0"/>
        <w:keepLines w:val="0"/>
        <w:pageBreakBefore w:val="0"/>
        <w:widowControl w:val="0"/>
        <w:kinsoku/>
        <w:wordWrap w:val="0"/>
        <w:overflowPunct/>
        <w:topLinePunct w:val="0"/>
        <w:autoSpaceDE/>
        <w:autoSpaceDN/>
        <w:bidi w:val="0"/>
        <w:spacing w:before="23" w:line="182" w:lineRule="auto"/>
        <w:ind w:left="741"/>
        <w:rPr>
          <w:rFonts w:ascii="微软雅黑" w:hAnsi="微软雅黑" w:eastAsia="微软雅黑" w:cs="微软雅黑"/>
          <w:color w:val="000000" w:themeColor="text1"/>
          <w:sz w:val="31"/>
          <w:szCs w:val="31"/>
          <w14:textFill>
            <w14:solidFill>
              <w14:schemeClr w14:val="tx1"/>
            </w14:solidFill>
          </w14:textFill>
        </w:rPr>
      </w:pPr>
      <w:r>
        <w:rPr>
          <w:rFonts w:hint="eastAsia" w:ascii="仿宋" w:hAnsi="仿宋" w:eastAsia="仿宋" w:cs="仿宋"/>
          <w:color w:val="000000" w:themeColor="text1"/>
          <w:spacing w:val="11"/>
          <w:sz w:val="31"/>
          <w:szCs w:val="31"/>
          <w:lang w:eastAsia="zh-CN"/>
          <w14:textFill>
            <w14:solidFill>
              <w14:schemeClr w14:val="tx1"/>
            </w14:solidFill>
          </w14:textFill>
        </w:rPr>
        <w:t>2024年</w:t>
      </w:r>
      <w:r>
        <w:rPr>
          <w:rFonts w:hint="eastAsia" w:ascii="仿宋" w:hAnsi="仿宋" w:eastAsia="仿宋" w:cs="仿宋"/>
          <w:color w:val="000000" w:themeColor="text1"/>
          <w:spacing w:val="11"/>
          <w:sz w:val="31"/>
          <w:szCs w:val="31"/>
          <w14:textFill>
            <w14:solidFill>
              <w14:schemeClr w14:val="tx1"/>
            </w14:solidFill>
          </w14:textFill>
        </w:rPr>
        <w:t>度，红原县水务局机关运行经费支出3</w:t>
      </w:r>
      <w:r>
        <w:rPr>
          <w:rFonts w:hint="eastAsia" w:ascii="仿宋" w:hAnsi="仿宋" w:eastAsia="仿宋" w:cs="仿宋"/>
          <w:color w:val="000000" w:themeColor="text1"/>
          <w:spacing w:val="11"/>
          <w:sz w:val="31"/>
          <w:szCs w:val="31"/>
          <w:lang w:val="en-US" w:eastAsia="zh-CN"/>
          <w14:textFill>
            <w14:solidFill>
              <w14:schemeClr w14:val="tx1"/>
            </w14:solidFill>
          </w14:textFill>
        </w:rPr>
        <w:t>2.74</w:t>
      </w:r>
      <w:r>
        <w:rPr>
          <w:rFonts w:hint="eastAsia" w:ascii="仿宋" w:hAnsi="仿宋" w:eastAsia="仿宋" w:cs="仿宋"/>
          <w:color w:val="000000" w:themeColor="text1"/>
          <w:spacing w:val="11"/>
          <w:sz w:val="31"/>
          <w:szCs w:val="31"/>
          <w14:textFill>
            <w14:solidFill>
              <w14:schemeClr w14:val="tx1"/>
            </w14:solidFill>
          </w14:textFill>
        </w:rPr>
        <w:t>万元，比</w:t>
      </w:r>
      <w:r>
        <w:rPr>
          <w:rFonts w:hint="eastAsia" w:ascii="仿宋" w:hAnsi="仿宋" w:eastAsia="仿宋" w:cs="仿宋"/>
          <w:color w:val="000000" w:themeColor="text1"/>
          <w:spacing w:val="11"/>
          <w:sz w:val="31"/>
          <w:szCs w:val="31"/>
          <w:lang w:eastAsia="zh-CN"/>
          <w14:textFill>
            <w14:solidFill>
              <w14:schemeClr w14:val="tx1"/>
            </w14:solidFill>
          </w14:textFill>
        </w:rPr>
        <w:t>2024年</w:t>
      </w:r>
      <w:r>
        <w:rPr>
          <w:rFonts w:hint="eastAsia" w:ascii="仿宋" w:hAnsi="仿宋" w:eastAsia="仿宋" w:cs="仿宋"/>
          <w:color w:val="000000" w:themeColor="text1"/>
          <w:spacing w:val="11"/>
          <w:sz w:val="31"/>
          <w:szCs w:val="31"/>
          <w14:textFill>
            <w14:solidFill>
              <w14:schemeClr w14:val="tx1"/>
            </w14:solidFill>
          </w14:textFill>
        </w:rPr>
        <w:t>度</w:t>
      </w:r>
      <w:r>
        <w:rPr>
          <w:rFonts w:hint="eastAsia" w:ascii="仿宋" w:hAnsi="仿宋" w:eastAsia="仿宋" w:cs="仿宋"/>
          <w:color w:val="000000" w:themeColor="text1"/>
          <w:spacing w:val="11"/>
          <w:sz w:val="31"/>
          <w:szCs w:val="31"/>
          <w:lang w:val="en-US" w:eastAsia="zh-CN"/>
          <w14:textFill>
            <w14:solidFill>
              <w14:schemeClr w14:val="tx1"/>
            </w14:solidFill>
          </w14:textFill>
        </w:rPr>
        <w:t>减少4.02</w:t>
      </w:r>
      <w:r>
        <w:rPr>
          <w:rFonts w:hint="eastAsia" w:ascii="仿宋" w:hAnsi="仿宋" w:eastAsia="仿宋" w:cs="仿宋"/>
          <w:color w:val="000000" w:themeColor="text1"/>
          <w:spacing w:val="11"/>
          <w:sz w:val="31"/>
          <w:szCs w:val="31"/>
          <w14:textFill>
            <w14:solidFill>
              <w14:schemeClr w14:val="tx1"/>
            </w14:solidFill>
          </w14:textFill>
        </w:rPr>
        <w:t>万元，</w:t>
      </w:r>
      <w:r>
        <w:rPr>
          <w:rFonts w:hint="eastAsia" w:ascii="仿宋" w:hAnsi="仿宋" w:eastAsia="仿宋" w:cs="仿宋"/>
          <w:color w:val="000000" w:themeColor="text1"/>
          <w:spacing w:val="11"/>
          <w:sz w:val="31"/>
          <w:szCs w:val="31"/>
          <w:lang w:val="en-US" w:eastAsia="zh-CN"/>
          <w14:textFill>
            <w14:solidFill>
              <w14:schemeClr w14:val="tx1"/>
            </w14:solidFill>
          </w14:textFill>
        </w:rPr>
        <w:t>下降10.94</w:t>
      </w:r>
      <w:r>
        <w:rPr>
          <w:rFonts w:hint="eastAsia" w:ascii="仿宋" w:hAnsi="仿宋" w:eastAsia="仿宋" w:cs="仿宋"/>
          <w:color w:val="000000" w:themeColor="text1"/>
          <w:spacing w:val="11"/>
          <w:sz w:val="31"/>
          <w:szCs w:val="31"/>
          <w14:textFill>
            <w14:solidFill>
              <w14:schemeClr w14:val="tx1"/>
            </w14:solidFill>
          </w14:textFill>
        </w:rPr>
        <w:t>%。主要原因是人员增加。</w:t>
      </w:r>
    </w:p>
    <w:p w14:paraId="013EAFAC">
      <w:pPr>
        <w:keepNext w:val="0"/>
        <w:keepLines w:val="0"/>
        <w:pageBreakBefore w:val="0"/>
        <w:widowControl w:val="0"/>
        <w:kinsoku/>
        <w:wordWrap w:val="0"/>
        <w:overflowPunct/>
        <w:topLinePunct w:val="0"/>
        <w:autoSpaceDE/>
        <w:autoSpaceDN/>
        <w:bidi w:val="0"/>
        <w:spacing w:before="237" w:line="181" w:lineRule="auto"/>
        <w:ind w:left="741"/>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5"/>
          <w:sz w:val="31"/>
          <w:szCs w:val="31"/>
          <w14:textFill>
            <w14:solidFill>
              <w14:schemeClr w14:val="tx1"/>
            </w14:solidFill>
          </w14:textFill>
        </w:rPr>
        <w:t>（二）政府采购支出情况</w:t>
      </w:r>
    </w:p>
    <w:p w14:paraId="24510DF5">
      <w:pPr>
        <w:keepNext w:val="0"/>
        <w:keepLines w:val="0"/>
        <w:pageBreakBefore w:val="0"/>
        <w:widowControl w:val="0"/>
        <w:kinsoku/>
        <w:wordWrap w:val="0"/>
        <w:overflowPunct/>
        <w:topLinePunct w:val="0"/>
        <w:autoSpaceDE/>
        <w:autoSpaceDN/>
        <w:bidi w:val="0"/>
        <w:spacing w:before="23" w:line="182" w:lineRule="auto"/>
        <w:ind w:left="741"/>
        <w:rPr>
          <w:rFonts w:hint="eastAsia" w:ascii="仿宋" w:hAnsi="仿宋" w:eastAsia="仿宋" w:cs="仿宋"/>
          <w:color w:val="000000" w:themeColor="text1"/>
          <w:spacing w:val="11"/>
          <w:sz w:val="31"/>
          <w:szCs w:val="31"/>
          <w14:textFill>
            <w14:solidFill>
              <w14:schemeClr w14:val="tx1"/>
            </w14:solidFill>
          </w14:textFill>
        </w:rPr>
      </w:pPr>
      <w:r>
        <w:rPr>
          <w:rFonts w:hint="eastAsia" w:ascii="仿宋" w:hAnsi="仿宋" w:eastAsia="仿宋" w:cs="仿宋"/>
          <w:color w:val="000000" w:themeColor="text1"/>
          <w:spacing w:val="11"/>
          <w:sz w:val="31"/>
          <w:szCs w:val="31"/>
          <w:lang w:eastAsia="zh-CN"/>
          <w14:textFill>
            <w14:solidFill>
              <w14:schemeClr w14:val="tx1"/>
            </w14:solidFill>
          </w14:textFill>
        </w:rPr>
        <w:t>2024年</w:t>
      </w:r>
      <w:r>
        <w:rPr>
          <w:rFonts w:hint="eastAsia" w:ascii="仿宋" w:hAnsi="仿宋" w:eastAsia="仿宋" w:cs="仿宋"/>
          <w:color w:val="000000" w:themeColor="text1"/>
          <w:spacing w:val="11"/>
          <w:sz w:val="31"/>
          <w:szCs w:val="31"/>
          <w14:textFill>
            <w14:solidFill>
              <w14:schemeClr w14:val="tx1"/>
            </w14:solidFill>
          </w14:textFill>
        </w:rPr>
        <w:t>度，红原县水务局政府采购支出总额</w:t>
      </w:r>
      <w:r>
        <w:rPr>
          <w:rFonts w:hint="eastAsia" w:ascii="仿宋" w:hAnsi="仿宋" w:eastAsia="仿宋" w:cs="仿宋"/>
          <w:color w:val="000000" w:themeColor="text1"/>
          <w:spacing w:val="11"/>
          <w:sz w:val="31"/>
          <w:szCs w:val="31"/>
          <w:lang w:val="en-US" w:eastAsia="zh-CN"/>
          <w14:textFill>
            <w14:solidFill>
              <w14:schemeClr w14:val="tx1"/>
            </w14:solidFill>
          </w14:textFill>
        </w:rPr>
        <w:t>955.50</w:t>
      </w:r>
      <w:r>
        <w:rPr>
          <w:rFonts w:hint="eastAsia" w:ascii="仿宋" w:hAnsi="仿宋" w:eastAsia="仿宋" w:cs="仿宋"/>
          <w:color w:val="000000" w:themeColor="text1"/>
          <w:spacing w:val="11"/>
          <w:sz w:val="31"/>
          <w:szCs w:val="31"/>
          <w14:textFill>
            <w14:solidFill>
              <w14:schemeClr w14:val="tx1"/>
            </w14:solidFill>
          </w14:textFill>
        </w:rPr>
        <w:t>万元，其中：政府采购货物支出</w:t>
      </w:r>
      <w:r>
        <w:rPr>
          <w:rFonts w:hint="eastAsia" w:ascii="仿宋" w:hAnsi="仿宋" w:eastAsia="仿宋" w:cs="仿宋"/>
          <w:color w:val="000000" w:themeColor="text1"/>
          <w:spacing w:val="11"/>
          <w:sz w:val="31"/>
          <w:szCs w:val="31"/>
          <w:lang w:val="en-US" w:eastAsia="zh-CN"/>
          <w14:textFill>
            <w14:solidFill>
              <w14:schemeClr w14:val="tx1"/>
            </w14:solidFill>
          </w14:textFill>
        </w:rPr>
        <w:t>40.00</w:t>
      </w:r>
      <w:r>
        <w:rPr>
          <w:rFonts w:hint="eastAsia" w:ascii="仿宋" w:hAnsi="仿宋" w:eastAsia="仿宋" w:cs="仿宋"/>
          <w:color w:val="000000" w:themeColor="text1"/>
          <w:spacing w:val="11"/>
          <w:sz w:val="31"/>
          <w:szCs w:val="31"/>
          <w14:textFill>
            <w14:solidFill>
              <w14:schemeClr w14:val="tx1"/>
            </w14:solidFill>
          </w14:textFill>
        </w:rPr>
        <w:t>万元、政府采购工程支出万元、政府采购服务支出</w:t>
      </w:r>
      <w:r>
        <w:rPr>
          <w:rFonts w:hint="eastAsia" w:ascii="仿宋" w:hAnsi="仿宋" w:eastAsia="仿宋" w:cs="仿宋"/>
          <w:color w:val="000000" w:themeColor="text1"/>
          <w:spacing w:val="11"/>
          <w:sz w:val="31"/>
          <w:szCs w:val="31"/>
          <w:lang w:val="en-US" w:eastAsia="zh-CN"/>
          <w14:textFill>
            <w14:solidFill>
              <w14:schemeClr w14:val="tx1"/>
            </w14:solidFill>
          </w14:textFill>
        </w:rPr>
        <w:t>915.50</w:t>
      </w:r>
      <w:r>
        <w:rPr>
          <w:rFonts w:hint="eastAsia" w:ascii="仿宋" w:hAnsi="仿宋" w:eastAsia="仿宋" w:cs="仿宋"/>
          <w:color w:val="000000" w:themeColor="text1"/>
          <w:spacing w:val="11"/>
          <w:sz w:val="31"/>
          <w:szCs w:val="31"/>
          <w14:textFill>
            <w14:solidFill>
              <w14:schemeClr w14:val="tx1"/>
            </w14:solidFill>
          </w14:textFill>
        </w:rPr>
        <w:t>万元。主要用于水利项目建设（具体工作）。授予中小企业合同金额0万元，占政府采购支出总额的0%，其中：授予小微企业合同金额0万元，占政府采购支出总额的0%。</w:t>
      </w:r>
    </w:p>
    <w:p w14:paraId="5D6BF353">
      <w:pPr>
        <w:keepNext w:val="0"/>
        <w:keepLines w:val="0"/>
        <w:pageBreakBefore w:val="0"/>
        <w:widowControl w:val="0"/>
        <w:kinsoku/>
        <w:wordWrap w:val="0"/>
        <w:overflowPunct/>
        <w:topLinePunct w:val="0"/>
        <w:autoSpaceDE/>
        <w:autoSpaceDN/>
        <w:bidi w:val="0"/>
        <w:spacing w:before="170" w:line="181" w:lineRule="auto"/>
        <w:ind w:left="741"/>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
          <w:sz w:val="31"/>
          <w:szCs w:val="31"/>
          <w14:textFill>
            <w14:solidFill>
              <w14:schemeClr w14:val="tx1"/>
            </w14:solidFill>
          </w14:textFill>
        </w:rPr>
        <w:t>（三）</w:t>
      </w:r>
      <w:r>
        <w:rPr>
          <w:rFonts w:ascii="微软雅黑" w:hAnsi="微软雅黑" w:eastAsia="微软雅黑" w:cs="微软雅黑"/>
          <w:color w:val="000000" w:themeColor="text1"/>
          <w:spacing w:val="-31"/>
          <w:sz w:val="31"/>
          <w:szCs w:val="31"/>
          <w14:textFill>
            <w14:solidFill>
              <w14:schemeClr w14:val="tx1"/>
            </w14:solidFill>
          </w14:textFill>
        </w:rPr>
        <w:t xml:space="preserve"> </w:t>
      </w:r>
      <w:r>
        <w:rPr>
          <w:rFonts w:ascii="微软雅黑" w:hAnsi="微软雅黑" w:eastAsia="微软雅黑" w:cs="微软雅黑"/>
          <w:color w:val="000000" w:themeColor="text1"/>
          <w:spacing w:val="1"/>
          <w:sz w:val="31"/>
          <w:szCs w:val="31"/>
          <w14:textFill>
            <w14:solidFill>
              <w14:schemeClr w14:val="tx1"/>
            </w14:solidFill>
          </w14:textFill>
        </w:rPr>
        <w:t>国有资产占有使用情况</w:t>
      </w:r>
    </w:p>
    <w:p w14:paraId="031B2A90">
      <w:pPr>
        <w:keepNext w:val="0"/>
        <w:keepLines w:val="0"/>
        <w:pageBreakBefore w:val="0"/>
        <w:widowControl w:val="0"/>
        <w:kinsoku/>
        <w:wordWrap w:val="0"/>
        <w:overflowPunct/>
        <w:topLinePunct w:val="0"/>
        <w:autoSpaceDE/>
        <w:autoSpaceDN/>
        <w:bidi w:val="0"/>
        <w:spacing w:before="23" w:line="182" w:lineRule="auto"/>
        <w:ind w:left="741" w:firstLine="664" w:firstLineChars="200"/>
        <w:rPr>
          <w:rFonts w:ascii="微软雅黑" w:hAnsi="微软雅黑" w:eastAsia="微软雅黑" w:cs="微软雅黑"/>
          <w:color w:val="000000" w:themeColor="text1"/>
          <w:sz w:val="31"/>
          <w:szCs w:val="31"/>
          <w14:textFill>
            <w14:solidFill>
              <w14:schemeClr w14:val="tx1"/>
            </w14:solidFill>
          </w14:textFill>
        </w:rPr>
      </w:pPr>
      <w:r>
        <w:rPr>
          <w:rFonts w:hint="eastAsia" w:ascii="仿宋" w:hAnsi="仿宋" w:eastAsia="仿宋" w:cs="仿宋"/>
          <w:color w:val="000000" w:themeColor="text1"/>
          <w:spacing w:val="11"/>
          <w:sz w:val="31"/>
          <w:szCs w:val="31"/>
          <w14:textFill>
            <w14:solidFill>
              <w14:schemeClr w14:val="tx1"/>
            </w14:solidFill>
          </w14:textFill>
        </w:rPr>
        <w:t>截至</w:t>
      </w:r>
      <w:r>
        <w:rPr>
          <w:rFonts w:hint="eastAsia" w:ascii="仿宋" w:hAnsi="仿宋" w:eastAsia="仿宋" w:cs="仿宋"/>
          <w:color w:val="000000" w:themeColor="text1"/>
          <w:spacing w:val="11"/>
          <w:sz w:val="31"/>
          <w:szCs w:val="31"/>
          <w:lang w:eastAsia="zh-CN"/>
          <w14:textFill>
            <w14:solidFill>
              <w14:schemeClr w14:val="tx1"/>
            </w14:solidFill>
          </w14:textFill>
        </w:rPr>
        <w:t>2024年</w:t>
      </w:r>
      <w:r>
        <w:rPr>
          <w:rFonts w:hint="eastAsia" w:ascii="仿宋" w:hAnsi="仿宋" w:eastAsia="仿宋" w:cs="仿宋"/>
          <w:color w:val="000000" w:themeColor="text1"/>
          <w:spacing w:val="11"/>
          <w:sz w:val="31"/>
          <w:szCs w:val="31"/>
          <w14:textFill>
            <w14:solidFill>
              <w14:schemeClr w14:val="tx1"/>
            </w14:solidFill>
          </w14:textFill>
        </w:rPr>
        <w:t>12月31日，红原县水务局共有车辆1辆，其中：主要领导干部用车0辆、机要通信用车0辆、应急保障用车0辆、其他用车1辆，其他用车主要是用于日常公务用车。单价100万元以上设备（不含车辆）0台（套）。</w:t>
      </w:r>
    </w:p>
    <w:p w14:paraId="77126929">
      <w:pPr>
        <w:keepNext w:val="0"/>
        <w:keepLines w:val="0"/>
        <w:pageBreakBefore w:val="0"/>
        <w:widowControl w:val="0"/>
        <w:kinsoku/>
        <w:wordWrap w:val="0"/>
        <w:overflowPunct/>
        <w:topLinePunct w:val="0"/>
        <w:autoSpaceDE/>
        <w:autoSpaceDN/>
        <w:bidi w:val="0"/>
        <w:spacing w:before="235" w:line="181" w:lineRule="auto"/>
        <w:ind w:left="741"/>
        <w:outlineLvl w:val="3"/>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
          <w:sz w:val="31"/>
          <w:szCs w:val="31"/>
          <w14:textFill>
            <w14:solidFill>
              <w14:schemeClr w14:val="tx1"/>
            </w14:solidFill>
          </w14:textFill>
        </w:rPr>
        <w:t>（</w:t>
      </w:r>
      <w:r>
        <w:rPr>
          <w:rFonts w:ascii="微软雅黑" w:hAnsi="微软雅黑" w:eastAsia="微软雅黑" w:cs="微软雅黑"/>
          <w:color w:val="000000" w:themeColor="text1"/>
          <w:spacing w:val="-21"/>
          <w:sz w:val="31"/>
          <w:szCs w:val="31"/>
          <w14:textFill>
            <w14:solidFill>
              <w14:schemeClr w14:val="tx1"/>
            </w14:solidFill>
          </w14:textFill>
        </w:rPr>
        <w:t xml:space="preserve"> </w:t>
      </w:r>
      <w:r>
        <w:rPr>
          <w:rFonts w:ascii="微软雅黑" w:hAnsi="微软雅黑" w:eastAsia="微软雅黑" w:cs="微软雅黑"/>
          <w:color w:val="000000" w:themeColor="text1"/>
          <w:spacing w:val="-1"/>
          <w:sz w:val="31"/>
          <w:szCs w:val="31"/>
          <w14:textFill>
            <w14:solidFill>
              <w14:schemeClr w14:val="tx1"/>
            </w14:solidFill>
          </w14:textFill>
        </w:rPr>
        <w:t>四）预算绩效管理情况</w:t>
      </w:r>
    </w:p>
    <w:p w14:paraId="36617E13">
      <w:pPr>
        <w:keepNext w:val="0"/>
        <w:keepLines w:val="0"/>
        <w:pageBreakBefore w:val="0"/>
        <w:widowControl w:val="0"/>
        <w:kinsoku/>
        <w:wordWrap w:val="0"/>
        <w:overflowPunct/>
        <w:topLinePunct w:val="0"/>
        <w:autoSpaceDE/>
        <w:autoSpaceDN/>
        <w:bidi w:val="0"/>
        <w:spacing w:before="23" w:line="182" w:lineRule="auto"/>
        <w:ind w:left="741" w:firstLine="664" w:firstLineChars="200"/>
        <w:rPr>
          <w:rFonts w:hint="eastAsia" w:ascii="仿宋" w:hAnsi="仿宋" w:eastAsia="仿宋" w:cs="仿宋"/>
          <w:color w:val="000000" w:themeColor="text1"/>
          <w:spacing w:val="11"/>
          <w:sz w:val="31"/>
          <w:szCs w:val="31"/>
          <w14:textFill>
            <w14:solidFill>
              <w14:schemeClr w14:val="tx1"/>
            </w14:solidFill>
          </w14:textFill>
        </w:rPr>
      </w:pPr>
      <w:r>
        <w:rPr>
          <w:rFonts w:hint="eastAsia" w:ascii="仿宋" w:hAnsi="仿宋" w:eastAsia="仿宋" w:cs="仿宋"/>
          <w:color w:val="000000" w:themeColor="text1"/>
          <w:spacing w:val="11"/>
          <w:sz w:val="31"/>
          <w:szCs w:val="31"/>
          <w14:textFill>
            <w14:solidFill>
              <w14:schemeClr w14:val="tx1"/>
            </w14:solidFill>
          </w14:textFill>
        </w:rPr>
        <w:t>根据预算绩效管理要求，本部门在</w:t>
      </w:r>
      <w:r>
        <w:rPr>
          <w:rFonts w:hint="eastAsia" w:ascii="仿宋" w:hAnsi="仿宋" w:eastAsia="仿宋" w:cs="仿宋"/>
          <w:color w:val="000000" w:themeColor="text1"/>
          <w:spacing w:val="11"/>
          <w:sz w:val="31"/>
          <w:szCs w:val="31"/>
          <w:lang w:eastAsia="zh-CN"/>
          <w14:textFill>
            <w14:solidFill>
              <w14:schemeClr w14:val="tx1"/>
            </w14:solidFill>
          </w14:textFill>
        </w:rPr>
        <w:t>2024年</w:t>
      </w:r>
      <w:r>
        <w:rPr>
          <w:rFonts w:hint="eastAsia" w:ascii="仿宋" w:hAnsi="仿宋" w:eastAsia="仿宋" w:cs="仿宋"/>
          <w:color w:val="000000" w:themeColor="text1"/>
          <w:spacing w:val="11"/>
          <w:sz w:val="31"/>
          <w:szCs w:val="31"/>
          <w14:textFill>
            <w14:solidFill>
              <w14:schemeClr w14:val="tx1"/>
            </w14:solidFill>
          </w14:textFill>
        </w:rPr>
        <w:t>度预算编制阶段，组织对26项目防汛办公经费、长江黄河流域管理、红原县山洪灾害县级非工程措施、农业水价综合改革等26个项目开展了预算事前绩效评估，对4个项目编制了绩效目标，预算执行过程中，选取4个项目开展绩效监控。</w:t>
      </w:r>
    </w:p>
    <w:p w14:paraId="6DC4384F">
      <w:pPr>
        <w:keepNext w:val="0"/>
        <w:keepLines w:val="0"/>
        <w:pageBreakBefore w:val="0"/>
        <w:widowControl w:val="0"/>
        <w:kinsoku/>
        <w:wordWrap w:val="0"/>
        <w:overflowPunct/>
        <w:topLinePunct w:val="0"/>
        <w:autoSpaceDE/>
        <w:autoSpaceDN/>
        <w:bidi w:val="0"/>
        <w:spacing w:before="23" w:line="182" w:lineRule="auto"/>
        <w:ind w:left="741" w:firstLine="664" w:firstLineChars="200"/>
        <w:rPr>
          <w:rFonts w:hint="eastAsia" w:ascii="仿宋" w:hAnsi="仿宋" w:eastAsia="仿宋" w:cs="仿宋"/>
          <w:color w:val="000000" w:themeColor="text1"/>
          <w:spacing w:val="11"/>
          <w:sz w:val="31"/>
          <w:szCs w:val="31"/>
          <w14:textFill>
            <w14:solidFill>
              <w14:schemeClr w14:val="tx1"/>
            </w14:solidFill>
          </w14:textFill>
        </w:rPr>
      </w:pPr>
      <w:r>
        <w:rPr>
          <w:rFonts w:hint="eastAsia" w:ascii="仿宋" w:hAnsi="仿宋" w:eastAsia="仿宋" w:cs="仿宋"/>
          <w:color w:val="000000" w:themeColor="text1"/>
          <w:spacing w:val="11"/>
          <w:sz w:val="31"/>
          <w:szCs w:val="31"/>
          <w14:textFill>
            <w14:solidFill>
              <w14:schemeClr w14:val="tx1"/>
            </w14:solidFill>
          </w14:textFill>
        </w:rPr>
        <w:t>组织对</w:t>
      </w:r>
      <w:r>
        <w:rPr>
          <w:rFonts w:hint="eastAsia" w:ascii="仿宋" w:hAnsi="仿宋" w:eastAsia="仿宋" w:cs="仿宋"/>
          <w:color w:val="000000" w:themeColor="text1"/>
          <w:spacing w:val="11"/>
          <w:sz w:val="31"/>
          <w:szCs w:val="31"/>
          <w:lang w:eastAsia="zh-CN"/>
          <w14:textFill>
            <w14:solidFill>
              <w14:schemeClr w14:val="tx1"/>
            </w14:solidFill>
          </w14:textFill>
        </w:rPr>
        <w:t>2024年</w:t>
      </w:r>
      <w:r>
        <w:rPr>
          <w:rFonts w:hint="eastAsia" w:ascii="仿宋" w:hAnsi="仿宋" w:eastAsia="仿宋" w:cs="仿宋"/>
          <w:color w:val="000000" w:themeColor="text1"/>
          <w:spacing w:val="11"/>
          <w:sz w:val="31"/>
          <w:szCs w:val="31"/>
          <w14:textFill>
            <w14:solidFill>
              <w14:schemeClr w14:val="tx1"/>
            </w14:solidFill>
          </w14:textFill>
        </w:rPr>
        <w:t>度一般公共预算、政府性基金预算、国有资本经营预算、社会保险基金预算以及资本资产、债券资金等全面开展绩效自评，形成红原县水务局部门整体（含部门预算项目）绩效自评报告、防汛办公经费、长江黄河流域管理、红原县山洪灾害县级非工程措施、农业水价综合改革等专项预算项目绩效自评报告，其中，红原县水务局部门整体（含部门预算项目）绩效自评得分为95分，绩效自评综述：组织开展了</w:t>
      </w:r>
      <w:r>
        <w:rPr>
          <w:rFonts w:hint="eastAsia" w:ascii="仿宋" w:hAnsi="仿宋" w:eastAsia="仿宋" w:cs="仿宋"/>
          <w:color w:val="000000" w:themeColor="text1"/>
          <w:spacing w:val="11"/>
          <w:sz w:val="31"/>
          <w:szCs w:val="31"/>
          <w:lang w:eastAsia="zh-CN"/>
          <w14:textFill>
            <w14:solidFill>
              <w14:schemeClr w14:val="tx1"/>
            </w14:solidFill>
          </w14:textFill>
        </w:rPr>
        <w:t>2024年</w:t>
      </w:r>
      <w:r>
        <w:rPr>
          <w:rFonts w:hint="eastAsia" w:ascii="仿宋" w:hAnsi="仿宋" w:eastAsia="仿宋" w:cs="仿宋"/>
          <w:color w:val="000000" w:themeColor="text1"/>
          <w:spacing w:val="11"/>
          <w:sz w:val="31"/>
          <w:szCs w:val="31"/>
          <w14:textFill>
            <w14:solidFill>
              <w14:schemeClr w14:val="tx1"/>
            </w14:solidFill>
          </w14:textFill>
        </w:rPr>
        <w:t>度部门整体支出绩效评价工作，对</w:t>
      </w:r>
      <w:r>
        <w:rPr>
          <w:rFonts w:hint="eastAsia" w:ascii="仿宋" w:hAnsi="仿宋" w:eastAsia="仿宋" w:cs="仿宋"/>
          <w:color w:val="000000" w:themeColor="text1"/>
          <w:spacing w:val="11"/>
          <w:sz w:val="31"/>
          <w:szCs w:val="31"/>
          <w:lang w:eastAsia="zh-CN"/>
          <w14:textFill>
            <w14:solidFill>
              <w14:schemeClr w14:val="tx1"/>
            </w14:solidFill>
          </w14:textFill>
        </w:rPr>
        <w:t>2024年</w:t>
      </w:r>
      <w:r>
        <w:rPr>
          <w:rFonts w:hint="eastAsia" w:ascii="仿宋" w:hAnsi="仿宋" w:eastAsia="仿宋" w:cs="仿宋"/>
          <w:color w:val="000000" w:themeColor="text1"/>
          <w:spacing w:val="11"/>
          <w:sz w:val="31"/>
          <w:szCs w:val="31"/>
          <w14:textFill>
            <w14:solidFill>
              <w14:schemeClr w14:val="tx1"/>
            </w14:solidFill>
          </w14:textFill>
        </w:rPr>
        <w:t>度财政预算资金进行整体绩效评价；防汛办公经费、长江黄河流域管理、红原县山洪灾害县级非工程措施、农业水价综合改革等专项预算项目绩效自评得分为90分，绩效自评综述：根据设定的绩效目标，运用合理的评价方法，对预算资金支出经济性、效率性、有效性和可持性进行客观、公正的评价。我单位对财政专项资金的分配、使用和管理按照先有办法、后分资金；专款专用、独立核算；统一支付、严格把关的原则进行管理。严格执行预算，规范了资金审批和支付程序，提高了资金的使用效率。认真开展专项资金绩效管理，在资金分配中的项目申报、评审和安排，均按规定严格执行，各项重点项目资金安排都保证及时到位，每一笔收支都做到有依据、有凭证、有程序。确保专项资金依法管理与使用。没有发生专项资金的挤占、挪用、截流等违规现象。组织开展了</w:t>
      </w:r>
      <w:r>
        <w:rPr>
          <w:rFonts w:hint="eastAsia" w:ascii="仿宋" w:hAnsi="仿宋" w:eastAsia="仿宋" w:cs="仿宋"/>
          <w:color w:val="000000" w:themeColor="text1"/>
          <w:spacing w:val="11"/>
          <w:sz w:val="31"/>
          <w:szCs w:val="31"/>
          <w:lang w:eastAsia="zh-CN"/>
          <w14:textFill>
            <w14:solidFill>
              <w14:schemeClr w14:val="tx1"/>
            </w14:solidFill>
          </w14:textFill>
        </w:rPr>
        <w:t>2024年</w:t>
      </w:r>
      <w:r>
        <w:rPr>
          <w:rFonts w:hint="eastAsia" w:ascii="仿宋" w:hAnsi="仿宋" w:eastAsia="仿宋" w:cs="仿宋"/>
          <w:color w:val="000000" w:themeColor="text1"/>
          <w:spacing w:val="11"/>
          <w:sz w:val="31"/>
          <w:szCs w:val="31"/>
          <w14:textFill>
            <w14:solidFill>
              <w14:schemeClr w14:val="tx1"/>
            </w14:solidFill>
          </w14:textFill>
        </w:rPr>
        <w:t>度部门整体支出绩效评价工作绩效自评报告详见附件。（如不涉及，可根据实际修改表述。）</w:t>
      </w:r>
    </w:p>
    <w:p w14:paraId="07BA482A">
      <w:pPr>
        <w:keepNext w:val="0"/>
        <w:keepLines w:val="0"/>
        <w:pageBreakBefore w:val="0"/>
        <w:widowControl w:val="0"/>
        <w:kinsoku/>
        <w:wordWrap w:val="0"/>
        <w:overflowPunct/>
        <w:topLinePunct w:val="0"/>
        <w:autoSpaceDE/>
        <w:autoSpaceDN/>
        <w:bidi w:val="0"/>
        <w:spacing w:before="2" w:line="221" w:lineRule="auto"/>
        <w:ind w:left="3605"/>
        <w:outlineLvl w:val="1"/>
        <w:rPr>
          <w:rFonts w:ascii="宋体" w:hAnsi="宋体" w:eastAsia="宋体" w:cs="宋体"/>
          <w:color w:val="000000" w:themeColor="text1"/>
          <w:spacing w:val="10"/>
          <w:sz w:val="43"/>
          <w:szCs w:val="43"/>
          <w14:textFill>
            <w14:solidFill>
              <w14:schemeClr w14:val="tx1"/>
            </w14:solidFill>
          </w14:textFill>
        </w:rPr>
      </w:pPr>
    </w:p>
    <w:p w14:paraId="3B8F4586">
      <w:pPr>
        <w:keepNext w:val="0"/>
        <w:keepLines w:val="0"/>
        <w:pageBreakBefore w:val="0"/>
        <w:widowControl w:val="0"/>
        <w:kinsoku/>
        <w:wordWrap w:val="0"/>
        <w:overflowPunct/>
        <w:topLinePunct w:val="0"/>
        <w:autoSpaceDE/>
        <w:autoSpaceDN/>
        <w:bidi w:val="0"/>
        <w:spacing w:before="2" w:line="221" w:lineRule="auto"/>
        <w:ind w:left="3605"/>
        <w:outlineLvl w:val="1"/>
        <w:rPr>
          <w:rFonts w:ascii="宋体" w:hAnsi="宋体" w:eastAsia="宋体" w:cs="宋体"/>
          <w:color w:val="000000" w:themeColor="text1"/>
          <w:sz w:val="43"/>
          <w:szCs w:val="43"/>
          <w14:textFill>
            <w14:solidFill>
              <w14:schemeClr w14:val="tx1"/>
            </w14:solidFill>
          </w14:textFill>
        </w:rPr>
      </w:pPr>
      <w:r>
        <w:rPr>
          <w:rFonts w:ascii="宋体" w:hAnsi="宋体" w:eastAsia="宋体" w:cs="宋体"/>
          <w:color w:val="000000" w:themeColor="text1"/>
          <w:spacing w:val="10"/>
          <w:sz w:val="43"/>
          <w:szCs w:val="43"/>
          <w14:textFill>
            <w14:solidFill>
              <w14:schemeClr w14:val="tx1"/>
            </w14:solidFill>
          </w14:textFill>
        </w:rPr>
        <w:t>第三部分 名词解释</w:t>
      </w:r>
    </w:p>
    <w:p w14:paraId="537C1844">
      <w:pPr>
        <w:keepNext w:val="0"/>
        <w:keepLines w:val="0"/>
        <w:pageBreakBefore w:val="0"/>
        <w:widowControl w:val="0"/>
        <w:kinsoku/>
        <w:wordWrap w:val="0"/>
        <w:overflowPunct/>
        <w:topLinePunct w:val="0"/>
        <w:autoSpaceDE/>
        <w:autoSpaceDN/>
        <w:bidi w:val="0"/>
        <w:spacing w:before="76" w:line="191" w:lineRule="auto"/>
        <w:ind w:left="754"/>
        <w:rPr>
          <w:rFonts w:ascii="微软雅黑" w:hAnsi="微软雅黑" w:eastAsia="微软雅黑" w:cs="微软雅黑"/>
          <w:color w:val="000000" w:themeColor="text1"/>
          <w:sz w:val="31"/>
          <w:szCs w:val="31"/>
          <w14:textFill>
            <w14:solidFill>
              <w14:schemeClr w14:val="tx1"/>
            </w14:solidFill>
          </w14:textFill>
        </w:rPr>
      </w:pPr>
      <w:r>
        <w:rPr>
          <w:rFonts w:ascii="仿宋" w:hAnsi="仿宋" w:eastAsia="仿宋" w:cs="仿宋"/>
          <w:color w:val="000000" w:themeColor="text1"/>
          <w:spacing w:val="5"/>
          <w:sz w:val="31"/>
          <w:szCs w:val="31"/>
          <w14:textFill>
            <w14:solidFill>
              <w14:schemeClr w14:val="tx1"/>
            </w14:solidFill>
          </w14:textFill>
        </w:rPr>
        <w:t>1.</w:t>
      </w:r>
      <w:r>
        <w:rPr>
          <w:rFonts w:ascii="微软雅黑" w:hAnsi="微软雅黑" w:eastAsia="微软雅黑" w:cs="微软雅黑"/>
          <w:color w:val="000000" w:themeColor="text1"/>
          <w:spacing w:val="5"/>
          <w:sz w:val="31"/>
          <w:szCs w:val="31"/>
          <w14:textFill>
            <w14:solidFill>
              <w14:schemeClr w14:val="tx1"/>
            </w14:solidFill>
          </w14:textFill>
        </w:rPr>
        <w:t>财政拨款收入：指单位从同级财政部门取得的财政预算资金。</w:t>
      </w:r>
    </w:p>
    <w:p w14:paraId="7E8904F2">
      <w:pPr>
        <w:keepNext w:val="0"/>
        <w:keepLines w:val="0"/>
        <w:pageBreakBefore w:val="0"/>
        <w:widowControl w:val="0"/>
        <w:kinsoku/>
        <w:wordWrap w:val="0"/>
        <w:overflowPunct/>
        <w:topLinePunct w:val="0"/>
        <w:autoSpaceDE/>
        <w:autoSpaceDN/>
        <w:bidi w:val="0"/>
        <w:spacing w:before="171" w:line="234" w:lineRule="auto"/>
        <w:ind w:left="137" w:right="127" w:firstLine="597"/>
        <w:rPr>
          <w:rFonts w:ascii="微软雅黑" w:hAnsi="微软雅黑" w:eastAsia="微软雅黑" w:cs="微软雅黑"/>
          <w:color w:val="000000" w:themeColor="text1"/>
          <w:sz w:val="31"/>
          <w:szCs w:val="31"/>
          <w14:textFill>
            <w14:solidFill>
              <w14:schemeClr w14:val="tx1"/>
            </w14:solidFill>
          </w14:textFill>
        </w:rPr>
      </w:pPr>
      <w:r>
        <w:rPr>
          <w:rFonts w:ascii="仿宋" w:hAnsi="仿宋" w:eastAsia="仿宋" w:cs="仿宋"/>
          <w:color w:val="000000" w:themeColor="text1"/>
          <w:spacing w:val="6"/>
          <w:sz w:val="31"/>
          <w:szCs w:val="31"/>
          <w14:textFill>
            <w14:solidFill>
              <w14:schemeClr w14:val="tx1"/>
            </w14:solidFill>
          </w14:textFill>
        </w:rPr>
        <w:t>2.</w:t>
      </w:r>
      <w:r>
        <w:rPr>
          <w:rFonts w:ascii="微软雅黑" w:hAnsi="微软雅黑" w:eastAsia="微软雅黑" w:cs="微软雅黑"/>
          <w:color w:val="000000" w:themeColor="text1"/>
          <w:spacing w:val="6"/>
          <w:sz w:val="31"/>
          <w:szCs w:val="31"/>
          <w14:textFill>
            <w14:solidFill>
              <w14:schemeClr w14:val="tx1"/>
            </w14:solidFill>
          </w14:textFill>
        </w:rPr>
        <w:t>事业收入：指事业单位开展专业业务活动及辅助活动</w:t>
      </w:r>
      <w:r>
        <w:rPr>
          <w:rFonts w:ascii="微软雅黑" w:hAnsi="微软雅黑" w:eastAsia="微软雅黑" w:cs="微软雅黑"/>
          <w:color w:val="000000" w:themeColor="text1"/>
          <w:spacing w:val="5"/>
          <w:sz w:val="31"/>
          <w:szCs w:val="31"/>
          <w14:textFill>
            <w14:solidFill>
              <w14:schemeClr w14:val="tx1"/>
            </w14:solidFill>
          </w14:textFill>
        </w:rPr>
        <w:t>取得的收入。如</w:t>
      </w:r>
      <w:r>
        <w:rPr>
          <w:rFonts w:ascii="微软雅黑" w:hAnsi="微软雅黑" w:eastAsia="微软雅黑" w:cs="微软雅黑"/>
          <w:color w:val="000000" w:themeColor="text1"/>
          <w:spacing w:val="-68"/>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3"/>
          <w:sz w:val="31"/>
          <w:szCs w:val="31"/>
          <w14:textFill>
            <w14:solidFill>
              <w14:schemeClr w14:val="tx1"/>
            </w14:solidFill>
          </w14:textFill>
        </w:rPr>
        <w:t>（二级预算单位事业收入情况）等。</w:t>
      </w:r>
    </w:p>
    <w:p w14:paraId="4B597D26">
      <w:pPr>
        <w:keepNext w:val="0"/>
        <w:keepLines w:val="0"/>
        <w:pageBreakBefore w:val="0"/>
        <w:widowControl w:val="0"/>
        <w:kinsoku/>
        <w:wordWrap w:val="0"/>
        <w:overflowPunct/>
        <w:topLinePunct w:val="0"/>
        <w:autoSpaceDE/>
        <w:autoSpaceDN/>
        <w:bidi w:val="0"/>
        <w:spacing w:before="167" w:line="234" w:lineRule="auto"/>
        <w:ind w:left="89" w:right="385" w:firstLine="647"/>
        <w:rPr>
          <w:rFonts w:ascii="微软雅黑" w:hAnsi="微软雅黑" w:eastAsia="微软雅黑" w:cs="微软雅黑"/>
          <w:color w:val="000000" w:themeColor="text1"/>
          <w:sz w:val="31"/>
          <w:szCs w:val="31"/>
          <w14:textFill>
            <w14:solidFill>
              <w14:schemeClr w14:val="tx1"/>
            </w14:solidFill>
          </w14:textFill>
        </w:rPr>
      </w:pPr>
      <w:r>
        <w:rPr>
          <w:rFonts w:ascii="仿宋" w:hAnsi="仿宋" w:eastAsia="仿宋" w:cs="仿宋"/>
          <w:color w:val="000000" w:themeColor="text1"/>
          <w:spacing w:val="6"/>
          <w:sz w:val="31"/>
          <w:szCs w:val="31"/>
          <w14:textFill>
            <w14:solidFill>
              <w14:schemeClr w14:val="tx1"/>
            </w14:solidFill>
          </w14:textFill>
        </w:rPr>
        <w:t>3.</w:t>
      </w:r>
      <w:r>
        <w:rPr>
          <w:rFonts w:ascii="微软雅黑" w:hAnsi="微软雅黑" w:eastAsia="微软雅黑" w:cs="微软雅黑"/>
          <w:color w:val="000000" w:themeColor="text1"/>
          <w:spacing w:val="6"/>
          <w:sz w:val="31"/>
          <w:szCs w:val="31"/>
          <w14:textFill>
            <w14:solidFill>
              <w14:schemeClr w14:val="tx1"/>
            </w14:solidFill>
          </w14:textFill>
        </w:rPr>
        <w:t>经营收入：指事业单位在专业业务活动及其辅助活动之外开展非独立</w:t>
      </w:r>
      <w:r>
        <w:rPr>
          <w:rFonts w:ascii="微软雅黑" w:hAnsi="微软雅黑" w:eastAsia="微软雅黑" w:cs="微软雅黑"/>
          <w:color w:val="000000" w:themeColor="text1"/>
          <w:spacing w:val="13"/>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核算经营活动取得的收入。如</w:t>
      </w:r>
      <w:r>
        <w:rPr>
          <w:rFonts w:ascii="微软雅黑" w:hAnsi="微软雅黑" w:eastAsia="微软雅黑" w:cs="微软雅黑"/>
          <w:color w:val="000000" w:themeColor="text1"/>
          <w:spacing w:val="-68"/>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w:t>
      </w:r>
      <w:r>
        <w:rPr>
          <w:rFonts w:ascii="微软雅黑" w:hAnsi="微软雅黑" w:eastAsia="微软雅黑" w:cs="微软雅黑"/>
          <w:color w:val="000000" w:themeColor="text1"/>
          <w:spacing w:val="-54"/>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二级预算单位</w:t>
      </w:r>
      <w:r>
        <w:rPr>
          <w:rFonts w:ascii="微软雅黑" w:hAnsi="微软雅黑" w:eastAsia="微软雅黑" w:cs="微软雅黑"/>
          <w:color w:val="000000" w:themeColor="text1"/>
          <w:spacing w:val="4"/>
          <w:sz w:val="31"/>
          <w:szCs w:val="31"/>
          <w14:textFill>
            <w14:solidFill>
              <w14:schemeClr w14:val="tx1"/>
            </w14:solidFill>
          </w14:textFill>
        </w:rPr>
        <w:t>经营收入情况）等。</w:t>
      </w:r>
    </w:p>
    <w:p w14:paraId="24900A44">
      <w:pPr>
        <w:keepNext w:val="0"/>
        <w:keepLines w:val="0"/>
        <w:pageBreakBefore w:val="0"/>
        <w:widowControl w:val="0"/>
        <w:kinsoku/>
        <w:wordWrap w:val="0"/>
        <w:overflowPunct/>
        <w:topLinePunct w:val="0"/>
        <w:autoSpaceDE/>
        <w:autoSpaceDN/>
        <w:bidi w:val="0"/>
        <w:spacing w:before="96" w:line="250" w:lineRule="auto"/>
        <w:ind w:left="92" w:right="127" w:firstLine="637"/>
        <w:rPr>
          <w:rFonts w:ascii="微软雅黑" w:hAnsi="微软雅黑" w:eastAsia="微软雅黑" w:cs="微软雅黑"/>
          <w:color w:val="000000" w:themeColor="text1"/>
          <w:sz w:val="31"/>
          <w:szCs w:val="31"/>
          <w14:textFill>
            <w14:solidFill>
              <w14:schemeClr w14:val="tx1"/>
            </w14:solidFill>
          </w14:textFill>
        </w:rPr>
      </w:pPr>
      <w:r>
        <w:rPr>
          <w:rFonts w:ascii="仿宋" w:hAnsi="仿宋" w:eastAsia="仿宋" w:cs="仿宋"/>
          <w:color w:val="000000" w:themeColor="text1"/>
          <w:spacing w:val="6"/>
          <w:sz w:val="31"/>
          <w:szCs w:val="31"/>
          <w14:textFill>
            <w14:solidFill>
              <w14:schemeClr w14:val="tx1"/>
            </w14:solidFill>
          </w14:textFill>
        </w:rPr>
        <w:t>4.</w:t>
      </w:r>
      <w:r>
        <w:rPr>
          <w:rFonts w:ascii="微软雅黑" w:hAnsi="微软雅黑" w:eastAsia="微软雅黑" w:cs="微软雅黑"/>
          <w:color w:val="000000" w:themeColor="text1"/>
          <w:spacing w:val="6"/>
          <w:sz w:val="31"/>
          <w:szCs w:val="31"/>
          <w14:textFill>
            <w14:solidFill>
              <w14:schemeClr w14:val="tx1"/>
            </w14:solidFill>
          </w14:textFill>
        </w:rPr>
        <w:t>其他收入：指单位取得的除上述收入以外的各项收入。主要是</w:t>
      </w:r>
      <w:r>
        <w:rPr>
          <w:rFonts w:ascii="微软雅黑" w:hAnsi="微软雅黑" w:eastAsia="微软雅黑" w:cs="微软雅黑"/>
          <w:color w:val="000000" w:themeColor="text1"/>
          <w:spacing w:val="-68"/>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w:t>
      </w:r>
      <w:r>
        <w:rPr>
          <w:rFonts w:ascii="微软雅黑" w:hAnsi="微软雅黑" w:eastAsia="微软雅黑" w:cs="微软雅黑"/>
          <w:color w:val="000000" w:themeColor="text1"/>
          <w:spacing w:val="5"/>
          <w:sz w:val="31"/>
          <w:szCs w:val="31"/>
          <w14:textFill>
            <w14:solidFill>
              <w14:schemeClr w14:val="tx1"/>
            </w14:solidFill>
          </w14:textFill>
        </w:rPr>
        <w:t>（收入</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类型）等。</w:t>
      </w:r>
    </w:p>
    <w:p w14:paraId="701A1EF4">
      <w:pPr>
        <w:keepNext w:val="0"/>
        <w:keepLines w:val="0"/>
        <w:pageBreakBefore w:val="0"/>
        <w:widowControl w:val="0"/>
        <w:kinsoku/>
        <w:wordWrap w:val="0"/>
        <w:overflowPunct/>
        <w:topLinePunct w:val="0"/>
        <w:autoSpaceDE/>
        <w:autoSpaceDN/>
        <w:bidi w:val="0"/>
        <w:spacing w:before="95" w:line="241" w:lineRule="auto"/>
        <w:ind w:left="103" w:right="385" w:firstLine="634"/>
        <w:rPr>
          <w:rFonts w:ascii="微软雅黑" w:hAnsi="微软雅黑" w:eastAsia="微软雅黑" w:cs="微软雅黑"/>
          <w:color w:val="000000" w:themeColor="text1"/>
          <w:sz w:val="31"/>
          <w:szCs w:val="31"/>
          <w14:textFill>
            <w14:solidFill>
              <w14:schemeClr w14:val="tx1"/>
            </w14:solidFill>
          </w14:textFill>
        </w:rPr>
      </w:pPr>
      <w:r>
        <w:rPr>
          <w:rFonts w:ascii="仿宋" w:hAnsi="仿宋" w:eastAsia="仿宋" w:cs="仿宋"/>
          <w:color w:val="000000" w:themeColor="text1"/>
          <w:spacing w:val="6"/>
          <w:sz w:val="31"/>
          <w:szCs w:val="31"/>
          <w14:textFill>
            <w14:solidFill>
              <w14:schemeClr w14:val="tx1"/>
            </w14:solidFill>
          </w14:textFill>
        </w:rPr>
        <w:t>5.</w:t>
      </w:r>
      <w:r>
        <w:rPr>
          <w:rFonts w:ascii="微软雅黑" w:hAnsi="微软雅黑" w:eastAsia="微软雅黑" w:cs="微软雅黑"/>
          <w:color w:val="000000" w:themeColor="text1"/>
          <w:spacing w:val="6"/>
          <w:sz w:val="31"/>
          <w:szCs w:val="31"/>
          <w14:textFill>
            <w14:solidFill>
              <w14:schemeClr w14:val="tx1"/>
            </w14:solidFill>
          </w14:textFill>
        </w:rPr>
        <w:t>使用非财政拨款结余（含专用结余</w:t>
      </w:r>
      <w:r>
        <w:rPr>
          <w:rFonts w:ascii="微软雅黑" w:hAnsi="微软雅黑" w:eastAsia="微软雅黑" w:cs="微软雅黑"/>
          <w:color w:val="000000" w:themeColor="text1"/>
          <w:spacing w:val="12"/>
          <w:sz w:val="31"/>
          <w:szCs w:val="31"/>
          <w14:textFill>
            <w14:solidFill>
              <w14:schemeClr w14:val="tx1"/>
            </w14:solidFill>
          </w14:textFill>
        </w:rPr>
        <w:t>）：</w:t>
      </w:r>
      <w:r>
        <w:rPr>
          <w:rFonts w:ascii="微软雅黑" w:hAnsi="微软雅黑" w:eastAsia="微软雅黑" w:cs="微软雅黑"/>
          <w:color w:val="000000" w:themeColor="text1"/>
          <w:spacing w:val="6"/>
          <w:sz w:val="31"/>
          <w:szCs w:val="31"/>
          <w14:textFill>
            <w14:solidFill>
              <w14:schemeClr w14:val="tx1"/>
            </w14:solidFill>
          </w14:textFill>
        </w:rPr>
        <w:t>指事业单位使用以前年度积累</w:t>
      </w:r>
      <w:r>
        <w:rPr>
          <w:rFonts w:ascii="微软雅黑" w:hAnsi="微软雅黑" w:eastAsia="微软雅黑" w:cs="微软雅黑"/>
          <w:color w:val="000000" w:themeColor="text1"/>
          <w:spacing w:val="1"/>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的非财政拨款结余弥补当年收支差额的金额。</w:t>
      </w:r>
    </w:p>
    <w:p w14:paraId="0A8E8CB2">
      <w:pPr>
        <w:keepNext w:val="0"/>
        <w:keepLines w:val="0"/>
        <w:pageBreakBefore w:val="0"/>
        <w:widowControl w:val="0"/>
        <w:kinsoku/>
        <w:wordWrap w:val="0"/>
        <w:overflowPunct/>
        <w:topLinePunct w:val="0"/>
        <w:autoSpaceDE/>
        <w:autoSpaceDN/>
        <w:bidi w:val="0"/>
        <w:spacing w:before="194" w:line="228" w:lineRule="auto"/>
        <w:ind w:left="90" w:right="385" w:firstLine="643"/>
        <w:rPr>
          <w:rFonts w:ascii="微软雅黑" w:hAnsi="微软雅黑" w:eastAsia="微软雅黑" w:cs="微软雅黑"/>
          <w:color w:val="000000" w:themeColor="text1"/>
          <w:sz w:val="31"/>
          <w:szCs w:val="31"/>
          <w14:textFill>
            <w14:solidFill>
              <w14:schemeClr w14:val="tx1"/>
            </w14:solidFill>
          </w14:textFill>
        </w:rPr>
      </w:pPr>
      <w:r>
        <w:rPr>
          <w:rFonts w:ascii="仿宋" w:hAnsi="仿宋" w:eastAsia="仿宋" w:cs="仿宋"/>
          <w:color w:val="000000" w:themeColor="text1"/>
          <w:spacing w:val="6"/>
          <w:sz w:val="31"/>
          <w:szCs w:val="31"/>
          <w14:textFill>
            <w14:solidFill>
              <w14:schemeClr w14:val="tx1"/>
            </w14:solidFill>
          </w14:textFill>
        </w:rPr>
        <w:t>6.</w:t>
      </w:r>
      <w:r>
        <w:rPr>
          <w:rFonts w:ascii="微软雅黑" w:hAnsi="微软雅黑" w:eastAsia="微软雅黑" w:cs="微软雅黑"/>
          <w:color w:val="000000" w:themeColor="text1"/>
          <w:spacing w:val="6"/>
          <w:sz w:val="31"/>
          <w:szCs w:val="31"/>
          <w14:textFill>
            <w14:solidFill>
              <w14:schemeClr w14:val="tx1"/>
            </w14:solidFill>
          </w14:textFill>
        </w:rPr>
        <w:t>年初结转和结余：指以前年度尚未完成、结转到本年按有关规定继续</w:t>
      </w:r>
      <w:r>
        <w:rPr>
          <w:rFonts w:ascii="微软雅黑" w:hAnsi="微软雅黑" w:eastAsia="微软雅黑" w:cs="微软雅黑"/>
          <w:color w:val="000000" w:themeColor="text1"/>
          <w:spacing w:val="17"/>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使用的资金。</w:t>
      </w:r>
    </w:p>
    <w:p w14:paraId="48A65294">
      <w:pPr>
        <w:keepNext w:val="0"/>
        <w:keepLines w:val="0"/>
        <w:pageBreakBefore w:val="0"/>
        <w:widowControl w:val="0"/>
        <w:kinsoku/>
        <w:wordWrap w:val="0"/>
        <w:overflowPunct/>
        <w:topLinePunct w:val="0"/>
        <w:autoSpaceDE/>
        <w:autoSpaceDN/>
        <w:bidi w:val="0"/>
        <w:spacing w:before="180" w:line="231" w:lineRule="auto"/>
        <w:ind w:left="89" w:right="385" w:firstLine="649"/>
        <w:rPr>
          <w:rFonts w:ascii="微软雅黑" w:hAnsi="微软雅黑" w:eastAsia="微软雅黑" w:cs="微软雅黑"/>
          <w:color w:val="000000" w:themeColor="text1"/>
          <w:sz w:val="31"/>
          <w:szCs w:val="31"/>
          <w14:textFill>
            <w14:solidFill>
              <w14:schemeClr w14:val="tx1"/>
            </w14:solidFill>
          </w14:textFill>
        </w:rPr>
      </w:pPr>
      <w:r>
        <w:rPr>
          <w:rFonts w:ascii="仿宋" w:hAnsi="仿宋" w:eastAsia="仿宋" w:cs="仿宋"/>
          <w:color w:val="000000" w:themeColor="text1"/>
          <w:spacing w:val="6"/>
          <w:sz w:val="31"/>
          <w:szCs w:val="31"/>
          <w14:textFill>
            <w14:solidFill>
              <w14:schemeClr w14:val="tx1"/>
            </w14:solidFill>
          </w14:textFill>
        </w:rPr>
        <w:t>7.</w:t>
      </w:r>
      <w:r>
        <w:rPr>
          <w:rFonts w:ascii="微软雅黑" w:hAnsi="微软雅黑" w:eastAsia="微软雅黑" w:cs="微软雅黑"/>
          <w:color w:val="000000" w:themeColor="text1"/>
          <w:spacing w:val="6"/>
          <w:sz w:val="31"/>
          <w:szCs w:val="31"/>
          <w14:textFill>
            <w14:solidFill>
              <w14:schemeClr w14:val="tx1"/>
            </w14:solidFill>
          </w14:textFill>
        </w:rPr>
        <w:t>结余分配：指事业单位按照会计制度规定缴纳的所得税、提取的专用</w:t>
      </w:r>
      <w:r>
        <w:rPr>
          <w:rFonts w:ascii="微软雅黑" w:hAnsi="微软雅黑" w:eastAsia="微软雅黑" w:cs="微软雅黑"/>
          <w:color w:val="000000" w:themeColor="text1"/>
          <w:spacing w:val="12"/>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结余以及转入非财政拨款结余的金额等。</w:t>
      </w:r>
    </w:p>
    <w:p w14:paraId="229217E0">
      <w:pPr>
        <w:keepNext w:val="0"/>
        <w:keepLines w:val="0"/>
        <w:pageBreakBefore w:val="0"/>
        <w:widowControl w:val="0"/>
        <w:kinsoku/>
        <w:wordWrap w:val="0"/>
        <w:overflowPunct/>
        <w:topLinePunct w:val="0"/>
        <w:autoSpaceDE/>
        <w:autoSpaceDN/>
        <w:bidi w:val="0"/>
        <w:spacing w:before="179" w:line="228" w:lineRule="auto"/>
        <w:ind w:left="91" w:right="150" w:firstLine="641"/>
        <w:rPr>
          <w:rFonts w:ascii="微软雅黑" w:hAnsi="微软雅黑" w:eastAsia="微软雅黑" w:cs="微软雅黑"/>
          <w:color w:val="000000" w:themeColor="text1"/>
          <w:sz w:val="31"/>
          <w:szCs w:val="31"/>
          <w14:textFill>
            <w14:solidFill>
              <w14:schemeClr w14:val="tx1"/>
            </w14:solidFill>
          </w14:textFill>
        </w:rPr>
      </w:pPr>
      <w:r>
        <w:rPr>
          <w:rFonts w:ascii="仿宋" w:hAnsi="仿宋" w:eastAsia="仿宋" w:cs="仿宋"/>
          <w:color w:val="000000" w:themeColor="text1"/>
          <w:spacing w:val="6"/>
          <w:sz w:val="31"/>
          <w:szCs w:val="31"/>
          <w14:textFill>
            <w14:solidFill>
              <w14:schemeClr w14:val="tx1"/>
            </w14:solidFill>
          </w14:textFill>
        </w:rPr>
        <w:t>8</w:t>
      </w:r>
      <w:r>
        <w:rPr>
          <w:rFonts w:ascii="微软雅黑" w:hAnsi="微软雅黑" w:eastAsia="微软雅黑" w:cs="微软雅黑"/>
          <w:color w:val="000000" w:themeColor="text1"/>
          <w:spacing w:val="6"/>
          <w:sz w:val="31"/>
          <w:szCs w:val="31"/>
          <w14:textFill>
            <w14:solidFill>
              <w14:schemeClr w14:val="tx1"/>
            </w14:solidFill>
          </w14:textFill>
        </w:rPr>
        <w:t>.年末结转和结余：指单位按有关规定结转到下年或以后年度继续使用的</w:t>
      </w:r>
      <w:r>
        <w:rPr>
          <w:rFonts w:ascii="微软雅黑" w:hAnsi="微软雅黑" w:eastAsia="微软雅黑" w:cs="微软雅黑"/>
          <w:color w:val="000000" w:themeColor="text1"/>
          <w:spacing w:val="17"/>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资金。</w:t>
      </w:r>
    </w:p>
    <w:p w14:paraId="739A007A">
      <w:pPr>
        <w:keepNext w:val="0"/>
        <w:keepLines w:val="0"/>
        <w:pageBreakBefore w:val="0"/>
        <w:widowControl w:val="0"/>
        <w:kinsoku/>
        <w:wordWrap w:val="0"/>
        <w:overflowPunct/>
        <w:topLinePunct w:val="0"/>
        <w:autoSpaceDE/>
        <w:autoSpaceDN/>
        <w:bidi w:val="0"/>
        <w:spacing w:before="76" w:line="195" w:lineRule="auto"/>
        <w:ind w:left="89" w:right="71" w:firstLine="645"/>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8"/>
          <w:sz w:val="31"/>
          <w:szCs w:val="31"/>
          <w14:textFill>
            <w14:solidFill>
              <w14:schemeClr w14:val="tx1"/>
            </w14:solidFill>
          </w14:textFill>
        </w:rPr>
        <w:t>9.社会保障和就业208（类）行政事业单位养老支出05（款）机关事业单</w:t>
      </w:r>
      <w:r>
        <w:rPr>
          <w:rFonts w:ascii="微软雅黑" w:hAnsi="微软雅黑" w:eastAsia="微软雅黑" w:cs="微软雅黑"/>
          <w:color w:val="000000" w:themeColor="text1"/>
          <w:spacing w:val="5"/>
          <w:sz w:val="31"/>
          <w:szCs w:val="31"/>
          <w14:textFill>
            <w14:solidFill>
              <w14:schemeClr w14:val="tx1"/>
            </w14:solidFill>
          </w14:textFill>
        </w:rPr>
        <w:t xml:space="preserve"> </w:t>
      </w:r>
      <w:r>
        <w:rPr>
          <w:rFonts w:ascii="微软雅黑" w:hAnsi="微软雅黑" w:eastAsia="微软雅黑" w:cs="微软雅黑"/>
          <w:color w:val="000000" w:themeColor="text1"/>
          <w:spacing w:val="23"/>
          <w:sz w:val="31"/>
          <w:szCs w:val="31"/>
          <w14:textFill>
            <w14:solidFill>
              <w14:schemeClr w14:val="tx1"/>
            </w14:solidFill>
          </w14:textFill>
        </w:rPr>
        <w:t>位基本养老保险缴费支出05</w:t>
      </w:r>
      <w:r>
        <w:rPr>
          <w:rFonts w:ascii="微软雅黑" w:hAnsi="微软雅黑" w:eastAsia="微软雅黑" w:cs="微软雅黑"/>
          <w:color w:val="000000" w:themeColor="text1"/>
          <w:spacing w:val="-69"/>
          <w:sz w:val="31"/>
          <w:szCs w:val="31"/>
          <w14:textFill>
            <w14:solidFill>
              <w14:schemeClr w14:val="tx1"/>
            </w14:solidFill>
          </w14:textFill>
        </w:rPr>
        <w:t xml:space="preserve"> </w:t>
      </w:r>
      <w:r>
        <w:rPr>
          <w:rFonts w:ascii="微软雅黑" w:hAnsi="微软雅黑" w:eastAsia="微软雅黑" w:cs="微软雅黑"/>
          <w:color w:val="000000" w:themeColor="text1"/>
          <w:spacing w:val="23"/>
          <w:sz w:val="31"/>
          <w:szCs w:val="31"/>
          <w14:textFill>
            <w14:solidFill>
              <w14:schemeClr w14:val="tx1"/>
            </w14:solidFill>
          </w14:textFill>
        </w:rPr>
        <w:t>（项</w:t>
      </w:r>
      <w:r>
        <w:rPr>
          <w:rFonts w:ascii="微软雅黑" w:hAnsi="微软雅黑" w:eastAsia="微软雅黑" w:cs="微软雅黑"/>
          <w:color w:val="000000" w:themeColor="text1"/>
          <w:sz w:val="31"/>
          <w:szCs w:val="31"/>
          <w14:textFill>
            <w14:solidFill>
              <w14:schemeClr w14:val="tx1"/>
            </w14:solidFill>
          </w14:textFill>
        </w:rPr>
        <w:t>）</w:t>
      </w:r>
      <w:r>
        <w:rPr>
          <w:rFonts w:ascii="微软雅黑" w:hAnsi="微软雅黑" w:eastAsia="微软雅黑" w:cs="微软雅黑"/>
          <w:color w:val="000000" w:themeColor="text1"/>
          <w:spacing w:val="-45"/>
          <w:sz w:val="31"/>
          <w:szCs w:val="31"/>
          <w14:textFill>
            <w14:solidFill>
              <w14:schemeClr w14:val="tx1"/>
            </w14:solidFill>
          </w14:textFill>
        </w:rPr>
        <w:t xml:space="preserve"> </w:t>
      </w:r>
      <w:r>
        <w:rPr>
          <w:rFonts w:ascii="微软雅黑" w:hAnsi="微软雅黑" w:eastAsia="微软雅黑" w:cs="微软雅黑"/>
          <w:color w:val="000000" w:themeColor="text1"/>
          <w:sz w:val="31"/>
          <w:szCs w:val="31"/>
          <w14:textFill>
            <w14:solidFill>
              <w14:schemeClr w14:val="tx1"/>
            </w14:solidFill>
          </w14:textFill>
        </w:rPr>
        <w:t>：</w:t>
      </w:r>
      <w:r>
        <w:rPr>
          <w:rFonts w:ascii="微软雅黑" w:hAnsi="微软雅黑" w:eastAsia="微软雅黑" w:cs="微软雅黑"/>
          <w:color w:val="000000" w:themeColor="text1"/>
          <w:spacing w:val="-63"/>
          <w:sz w:val="31"/>
          <w:szCs w:val="31"/>
          <w14:textFill>
            <w14:solidFill>
              <w14:schemeClr w14:val="tx1"/>
            </w14:solidFill>
          </w14:textFill>
        </w:rPr>
        <w:t xml:space="preserve"> </w:t>
      </w:r>
      <w:r>
        <w:rPr>
          <w:rFonts w:ascii="微软雅黑" w:hAnsi="微软雅黑" w:eastAsia="微软雅黑" w:cs="微软雅黑"/>
          <w:color w:val="000000" w:themeColor="text1"/>
          <w:spacing w:val="23"/>
          <w:sz w:val="31"/>
          <w:szCs w:val="31"/>
          <w14:textFill>
            <w14:solidFill>
              <w14:schemeClr w14:val="tx1"/>
            </w14:solidFill>
          </w14:textFill>
        </w:rPr>
        <w:t>指机关事业单位基</w:t>
      </w:r>
      <w:r>
        <w:rPr>
          <w:rFonts w:ascii="微软雅黑" w:hAnsi="微软雅黑" w:eastAsia="微软雅黑" w:cs="微软雅黑"/>
          <w:color w:val="000000" w:themeColor="text1"/>
          <w:spacing w:val="22"/>
          <w:sz w:val="31"/>
          <w:szCs w:val="31"/>
          <w14:textFill>
            <w14:solidFill>
              <w14:schemeClr w14:val="tx1"/>
            </w14:solidFill>
          </w14:textFill>
        </w:rPr>
        <w:t>本养老保险缴费支</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
          <w:sz w:val="31"/>
          <w:szCs w:val="31"/>
          <w14:textFill>
            <w14:solidFill>
              <w14:schemeClr w14:val="tx1"/>
            </w14:solidFill>
          </w14:textFill>
        </w:rPr>
        <w:t>出。</w:t>
      </w:r>
    </w:p>
    <w:p w14:paraId="7C299F7E">
      <w:pPr>
        <w:keepNext w:val="0"/>
        <w:keepLines w:val="0"/>
        <w:pageBreakBefore w:val="0"/>
        <w:widowControl w:val="0"/>
        <w:kinsoku/>
        <w:wordWrap w:val="0"/>
        <w:overflowPunct/>
        <w:topLinePunct w:val="0"/>
        <w:autoSpaceDE/>
        <w:autoSpaceDN/>
        <w:bidi w:val="0"/>
        <w:spacing w:before="3" w:line="194" w:lineRule="auto"/>
        <w:ind w:left="91" w:right="71" w:firstLine="661"/>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0"/>
          <w:sz w:val="31"/>
          <w:szCs w:val="31"/>
          <w14:textFill>
            <w14:solidFill>
              <w14:schemeClr w14:val="tx1"/>
            </w14:solidFill>
          </w14:textFill>
        </w:rPr>
        <w:t>10.社会保障和就业208（类）</w:t>
      </w:r>
      <w:r>
        <w:rPr>
          <w:rFonts w:ascii="微软雅黑" w:hAnsi="微软雅黑" w:eastAsia="微软雅黑" w:cs="微软雅黑"/>
          <w:color w:val="000000" w:themeColor="text1"/>
          <w:spacing w:val="-66"/>
          <w:sz w:val="31"/>
          <w:szCs w:val="31"/>
          <w14:textFill>
            <w14:solidFill>
              <w14:schemeClr w14:val="tx1"/>
            </w14:solidFill>
          </w14:textFill>
        </w:rPr>
        <w:t xml:space="preserve"> </w:t>
      </w:r>
      <w:r>
        <w:rPr>
          <w:rFonts w:ascii="微软雅黑" w:hAnsi="微软雅黑" w:eastAsia="微软雅黑" w:cs="微软雅黑"/>
          <w:color w:val="000000" w:themeColor="text1"/>
          <w:spacing w:val="10"/>
          <w:sz w:val="31"/>
          <w:szCs w:val="31"/>
          <w14:textFill>
            <w14:solidFill>
              <w14:schemeClr w14:val="tx1"/>
            </w14:solidFill>
          </w14:textFill>
        </w:rPr>
        <w:t>行政事业单位养老支出05（款</w:t>
      </w:r>
      <w:r>
        <w:rPr>
          <w:rFonts w:ascii="微软雅黑" w:hAnsi="微软雅黑" w:eastAsia="微软雅黑" w:cs="微软雅黑"/>
          <w:color w:val="000000" w:themeColor="text1"/>
          <w:spacing w:val="9"/>
          <w:sz w:val="31"/>
          <w:szCs w:val="31"/>
          <w14:textFill>
            <w14:solidFill>
              <w14:schemeClr w14:val="tx1"/>
            </w14:solidFill>
          </w14:textFill>
        </w:rPr>
        <w:t>）</w:t>
      </w:r>
      <w:r>
        <w:rPr>
          <w:rFonts w:ascii="微软雅黑" w:hAnsi="微软雅黑" w:eastAsia="微软雅黑" w:cs="微软雅黑"/>
          <w:color w:val="000000" w:themeColor="text1"/>
          <w:spacing w:val="-66"/>
          <w:sz w:val="31"/>
          <w:szCs w:val="31"/>
          <w14:textFill>
            <w14:solidFill>
              <w14:schemeClr w14:val="tx1"/>
            </w14:solidFill>
          </w14:textFill>
        </w:rPr>
        <w:t xml:space="preserve"> </w:t>
      </w:r>
      <w:r>
        <w:rPr>
          <w:rFonts w:ascii="微软雅黑" w:hAnsi="微软雅黑" w:eastAsia="微软雅黑" w:cs="微软雅黑"/>
          <w:color w:val="000000" w:themeColor="text1"/>
          <w:spacing w:val="9"/>
          <w:sz w:val="31"/>
          <w:szCs w:val="31"/>
          <w14:textFill>
            <w14:solidFill>
              <w14:schemeClr w14:val="tx1"/>
            </w14:solidFill>
          </w14:textFill>
        </w:rPr>
        <w:t>机关事业</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单位职业年金缴费支出06（项</w:t>
      </w:r>
      <w:r>
        <w:rPr>
          <w:rFonts w:ascii="微软雅黑" w:hAnsi="微软雅黑" w:eastAsia="微软雅黑" w:cs="微软雅黑"/>
          <w:color w:val="000000" w:themeColor="text1"/>
          <w:spacing w:val="15"/>
          <w:sz w:val="31"/>
          <w:szCs w:val="31"/>
          <w14:textFill>
            <w14:solidFill>
              <w14:schemeClr w14:val="tx1"/>
            </w14:solidFill>
          </w14:textFill>
        </w:rPr>
        <w:t>）：</w:t>
      </w:r>
      <w:r>
        <w:rPr>
          <w:rFonts w:ascii="微软雅黑" w:hAnsi="微软雅黑" w:eastAsia="微软雅黑" w:cs="微软雅黑"/>
          <w:color w:val="000000" w:themeColor="text1"/>
          <w:spacing w:val="6"/>
          <w:sz w:val="31"/>
          <w:szCs w:val="31"/>
          <w14:textFill>
            <w14:solidFill>
              <w14:schemeClr w14:val="tx1"/>
            </w14:solidFill>
          </w14:textFill>
        </w:rPr>
        <w:t>指机关事业单位职业年金缴费支出。</w:t>
      </w:r>
    </w:p>
    <w:p w14:paraId="641CF2B8">
      <w:pPr>
        <w:keepNext w:val="0"/>
        <w:keepLines w:val="0"/>
        <w:pageBreakBefore w:val="0"/>
        <w:widowControl w:val="0"/>
        <w:kinsoku/>
        <w:wordWrap w:val="0"/>
        <w:overflowPunct/>
        <w:topLinePunct w:val="0"/>
        <w:autoSpaceDE/>
        <w:autoSpaceDN/>
        <w:bidi w:val="0"/>
        <w:spacing w:before="4" w:line="209" w:lineRule="auto"/>
        <w:ind w:left="137" w:right="72" w:firstLine="615"/>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21"/>
          <w:sz w:val="31"/>
          <w:szCs w:val="31"/>
          <w14:textFill>
            <w14:solidFill>
              <w14:schemeClr w14:val="tx1"/>
            </w14:solidFill>
          </w14:textFill>
        </w:rPr>
        <w:t>11.</w:t>
      </w:r>
      <w:r>
        <w:rPr>
          <w:rFonts w:ascii="微软雅黑" w:hAnsi="微软雅黑" w:eastAsia="微软雅黑" w:cs="微软雅黑"/>
          <w:color w:val="000000" w:themeColor="text1"/>
          <w:spacing w:val="-52"/>
          <w:sz w:val="31"/>
          <w:szCs w:val="31"/>
          <w14:textFill>
            <w14:solidFill>
              <w14:schemeClr w14:val="tx1"/>
            </w14:solidFill>
          </w14:textFill>
        </w:rPr>
        <w:t xml:space="preserve"> </w:t>
      </w:r>
      <w:r>
        <w:rPr>
          <w:rFonts w:ascii="微软雅黑" w:hAnsi="微软雅黑" w:eastAsia="微软雅黑" w:cs="微软雅黑"/>
          <w:color w:val="000000" w:themeColor="text1"/>
          <w:spacing w:val="21"/>
          <w:sz w:val="31"/>
          <w:szCs w:val="31"/>
          <w14:textFill>
            <w14:solidFill>
              <w14:schemeClr w14:val="tx1"/>
            </w14:solidFill>
          </w14:textFill>
        </w:rPr>
        <w:t>卫生健康210</w:t>
      </w:r>
      <w:r>
        <w:rPr>
          <w:rFonts w:ascii="微软雅黑" w:hAnsi="微软雅黑" w:eastAsia="微软雅黑" w:cs="微软雅黑"/>
          <w:color w:val="000000" w:themeColor="text1"/>
          <w:spacing w:val="-58"/>
          <w:sz w:val="31"/>
          <w:szCs w:val="31"/>
          <w14:textFill>
            <w14:solidFill>
              <w14:schemeClr w14:val="tx1"/>
            </w14:solidFill>
          </w14:textFill>
        </w:rPr>
        <w:t xml:space="preserve"> </w:t>
      </w:r>
      <w:r>
        <w:rPr>
          <w:rFonts w:ascii="微软雅黑" w:hAnsi="微软雅黑" w:eastAsia="微软雅黑" w:cs="微软雅黑"/>
          <w:color w:val="000000" w:themeColor="text1"/>
          <w:spacing w:val="21"/>
          <w:sz w:val="31"/>
          <w:szCs w:val="31"/>
          <w14:textFill>
            <w14:solidFill>
              <w14:schemeClr w14:val="tx1"/>
            </w14:solidFill>
          </w14:textFill>
        </w:rPr>
        <w:t>（类）</w:t>
      </w:r>
      <w:r>
        <w:rPr>
          <w:rFonts w:ascii="微软雅黑" w:hAnsi="微软雅黑" w:eastAsia="微软雅黑" w:cs="微软雅黑"/>
          <w:color w:val="000000" w:themeColor="text1"/>
          <w:spacing w:val="-22"/>
          <w:sz w:val="31"/>
          <w:szCs w:val="31"/>
          <w14:textFill>
            <w14:solidFill>
              <w14:schemeClr w14:val="tx1"/>
            </w14:solidFill>
          </w14:textFill>
        </w:rPr>
        <w:t xml:space="preserve"> </w:t>
      </w:r>
      <w:r>
        <w:rPr>
          <w:rFonts w:ascii="微软雅黑" w:hAnsi="微软雅黑" w:eastAsia="微软雅黑" w:cs="微软雅黑"/>
          <w:color w:val="000000" w:themeColor="text1"/>
          <w:spacing w:val="21"/>
          <w:sz w:val="31"/>
          <w:szCs w:val="31"/>
          <w14:textFill>
            <w14:solidFill>
              <w14:schemeClr w14:val="tx1"/>
            </w14:solidFill>
          </w14:textFill>
        </w:rPr>
        <w:t>行政事业单位医疗11</w:t>
      </w:r>
      <w:r>
        <w:rPr>
          <w:rFonts w:ascii="微软雅黑" w:hAnsi="微软雅黑" w:eastAsia="微软雅黑" w:cs="微软雅黑"/>
          <w:color w:val="000000" w:themeColor="text1"/>
          <w:spacing w:val="-57"/>
          <w:sz w:val="31"/>
          <w:szCs w:val="31"/>
          <w14:textFill>
            <w14:solidFill>
              <w14:schemeClr w14:val="tx1"/>
            </w14:solidFill>
          </w14:textFill>
        </w:rPr>
        <w:t xml:space="preserve"> </w:t>
      </w:r>
      <w:r>
        <w:rPr>
          <w:rFonts w:ascii="微软雅黑" w:hAnsi="微软雅黑" w:eastAsia="微软雅黑" w:cs="微软雅黑"/>
          <w:color w:val="000000" w:themeColor="text1"/>
          <w:spacing w:val="21"/>
          <w:sz w:val="31"/>
          <w:szCs w:val="31"/>
          <w14:textFill>
            <w14:solidFill>
              <w14:schemeClr w14:val="tx1"/>
            </w14:solidFill>
          </w14:textFill>
        </w:rPr>
        <w:t>（款）</w:t>
      </w:r>
      <w:r>
        <w:rPr>
          <w:rFonts w:ascii="微软雅黑" w:hAnsi="微软雅黑" w:eastAsia="微软雅黑" w:cs="微软雅黑"/>
          <w:color w:val="000000" w:themeColor="text1"/>
          <w:spacing w:val="-22"/>
          <w:sz w:val="31"/>
          <w:szCs w:val="31"/>
          <w14:textFill>
            <w14:solidFill>
              <w14:schemeClr w14:val="tx1"/>
            </w14:solidFill>
          </w14:textFill>
        </w:rPr>
        <w:t xml:space="preserve"> </w:t>
      </w:r>
      <w:r>
        <w:rPr>
          <w:rFonts w:ascii="微软雅黑" w:hAnsi="微软雅黑" w:eastAsia="微软雅黑" w:cs="微软雅黑"/>
          <w:color w:val="000000" w:themeColor="text1"/>
          <w:spacing w:val="21"/>
          <w:sz w:val="31"/>
          <w:szCs w:val="31"/>
          <w14:textFill>
            <w14:solidFill>
              <w14:schemeClr w14:val="tx1"/>
            </w14:solidFill>
          </w14:textFill>
        </w:rPr>
        <w:t>行政单位医疗01</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
          <w:sz w:val="31"/>
          <w:szCs w:val="31"/>
          <w14:textFill>
            <w14:solidFill>
              <w14:schemeClr w14:val="tx1"/>
            </w14:solidFill>
          </w14:textFill>
        </w:rPr>
        <w:t>（项</w:t>
      </w:r>
      <w:r>
        <w:rPr>
          <w:rFonts w:ascii="微软雅黑" w:hAnsi="微软雅黑" w:eastAsia="微软雅黑" w:cs="微软雅黑"/>
          <w:color w:val="000000" w:themeColor="text1"/>
          <w:spacing w:val="14"/>
          <w:sz w:val="31"/>
          <w:szCs w:val="31"/>
          <w14:textFill>
            <w14:solidFill>
              <w14:schemeClr w14:val="tx1"/>
            </w14:solidFill>
          </w14:textFill>
        </w:rPr>
        <w:t>）：</w:t>
      </w:r>
      <w:r>
        <w:rPr>
          <w:rFonts w:ascii="微软雅黑" w:hAnsi="微软雅黑" w:eastAsia="微软雅黑" w:cs="微软雅黑"/>
          <w:color w:val="000000" w:themeColor="text1"/>
          <w:spacing w:val="1"/>
          <w:sz w:val="31"/>
          <w:szCs w:val="31"/>
          <w14:textFill>
            <w14:solidFill>
              <w14:schemeClr w14:val="tx1"/>
            </w14:solidFill>
          </w14:textFill>
        </w:rPr>
        <w:t>指行政单位医疗支出。</w:t>
      </w:r>
    </w:p>
    <w:p w14:paraId="69DC84F7">
      <w:pPr>
        <w:keepNext w:val="0"/>
        <w:keepLines w:val="0"/>
        <w:pageBreakBefore w:val="0"/>
        <w:widowControl w:val="0"/>
        <w:kinsoku/>
        <w:wordWrap w:val="0"/>
        <w:overflowPunct/>
        <w:topLinePunct w:val="0"/>
        <w:autoSpaceDE/>
        <w:autoSpaceDN/>
        <w:bidi w:val="0"/>
        <w:spacing w:before="49" w:line="195" w:lineRule="auto"/>
        <w:ind w:left="137" w:right="72" w:firstLine="615"/>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5"/>
          <w:sz w:val="31"/>
          <w:szCs w:val="31"/>
          <w14:textFill>
            <w14:solidFill>
              <w14:schemeClr w14:val="tx1"/>
            </w14:solidFill>
          </w14:textFill>
        </w:rPr>
        <w:t>12.卫生健康210</w:t>
      </w:r>
      <w:r>
        <w:rPr>
          <w:rFonts w:ascii="微软雅黑" w:hAnsi="微软雅黑" w:eastAsia="微软雅黑" w:cs="微软雅黑"/>
          <w:color w:val="000000" w:themeColor="text1"/>
          <w:spacing w:val="-70"/>
          <w:sz w:val="31"/>
          <w:szCs w:val="31"/>
          <w14:textFill>
            <w14:solidFill>
              <w14:schemeClr w14:val="tx1"/>
            </w14:solidFill>
          </w14:textFill>
        </w:rPr>
        <w:t xml:space="preserve"> </w:t>
      </w:r>
      <w:r>
        <w:rPr>
          <w:rFonts w:ascii="微软雅黑" w:hAnsi="微软雅黑" w:eastAsia="微软雅黑" w:cs="微软雅黑"/>
          <w:color w:val="000000" w:themeColor="text1"/>
          <w:spacing w:val="15"/>
          <w:sz w:val="31"/>
          <w:szCs w:val="31"/>
          <w14:textFill>
            <w14:solidFill>
              <w14:schemeClr w14:val="tx1"/>
            </w14:solidFill>
          </w14:textFill>
        </w:rPr>
        <w:t>（类）</w:t>
      </w:r>
      <w:r>
        <w:rPr>
          <w:rFonts w:ascii="微软雅黑" w:hAnsi="微软雅黑" w:eastAsia="微软雅黑" w:cs="微软雅黑"/>
          <w:color w:val="000000" w:themeColor="text1"/>
          <w:spacing w:val="-46"/>
          <w:sz w:val="31"/>
          <w:szCs w:val="31"/>
          <w14:textFill>
            <w14:solidFill>
              <w14:schemeClr w14:val="tx1"/>
            </w14:solidFill>
          </w14:textFill>
        </w:rPr>
        <w:t xml:space="preserve"> </w:t>
      </w:r>
      <w:r>
        <w:rPr>
          <w:rFonts w:ascii="微软雅黑" w:hAnsi="微软雅黑" w:eastAsia="微软雅黑" w:cs="微软雅黑"/>
          <w:color w:val="000000" w:themeColor="text1"/>
          <w:spacing w:val="15"/>
          <w:sz w:val="31"/>
          <w:szCs w:val="31"/>
          <w14:textFill>
            <w14:solidFill>
              <w14:schemeClr w14:val="tx1"/>
            </w14:solidFill>
          </w14:textFill>
        </w:rPr>
        <w:t>行政事业单位医疗11</w:t>
      </w:r>
      <w:r>
        <w:rPr>
          <w:rFonts w:ascii="微软雅黑" w:hAnsi="微软雅黑" w:eastAsia="微软雅黑" w:cs="微软雅黑"/>
          <w:color w:val="000000" w:themeColor="text1"/>
          <w:spacing w:val="-70"/>
          <w:sz w:val="31"/>
          <w:szCs w:val="31"/>
          <w14:textFill>
            <w14:solidFill>
              <w14:schemeClr w14:val="tx1"/>
            </w14:solidFill>
          </w14:textFill>
        </w:rPr>
        <w:t xml:space="preserve"> </w:t>
      </w:r>
      <w:r>
        <w:rPr>
          <w:rFonts w:ascii="微软雅黑" w:hAnsi="微软雅黑" w:eastAsia="微软雅黑" w:cs="微软雅黑"/>
          <w:color w:val="000000" w:themeColor="text1"/>
          <w:spacing w:val="15"/>
          <w:sz w:val="31"/>
          <w:szCs w:val="31"/>
          <w14:textFill>
            <w14:solidFill>
              <w14:schemeClr w14:val="tx1"/>
            </w14:solidFill>
          </w14:textFill>
        </w:rPr>
        <w:t>（款）</w:t>
      </w:r>
      <w:r>
        <w:rPr>
          <w:rFonts w:ascii="微软雅黑" w:hAnsi="微软雅黑" w:eastAsia="微软雅黑" w:cs="微软雅黑"/>
          <w:color w:val="000000" w:themeColor="text1"/>
          <w:spacing w:val="-48"/>
          <w:sz w:val="31"/>
          <w:szCs w:val="31"/>
          <w14:textFill>
            <w14:solidFill>
              <w14:schemeClr w14:val="tx1"/>
            </w14:solidFill>
          </w14:textFill>
        </w:rPr>
        <w:t xml:space="preserve"> </w:t>
      </w:r>
      <w:r>
        <w:rPr>
          <w:rFonts w:ascii="微软雅黑" w:hAnsi="微软雅黑" w:eastAsia="微软雅黑" w:cs="微软雅黑"/>
          <w:color w:val="000000" w:themeColor="text1"/>
          <w:spacing w:val="15"/>
          <w:sz w:val="31"/>
          <w:szCs w:val="31"/>
          <w14:textFill>
            <w14:solidFill>
              <w14:schemeClr w14:val="tx1"/>
            </w14:solidFill>
          </w14:textFill>
        </w:rPr>
        <w:t>公务员</w:t>
      </w:r>
      <w:r>
        <w:rPr>
          <w:rFonts w:ascii="微软雅黑" w:hAnsi="微软雅黑" w:eastAsia="微软雅黑" w:cs="微软雅黑"/>
          <w:color w:val="000000" w:themeColor="text1"/>
          <w:spacing w:val="14"/>
          <w:sz w:val="31"/>
          <w:szCs w:val="31"/>
          <w14:textFill>
            <w14:solidFill>
              <w14:schemeClr w14:val="tx1"/>
            </w14:solidFill>
          </w14:textFill>
        </w:rPr>
        <w:t>医疗补助03</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
          <w:sz w:val="31"/>
          <w:szCs w:val="31"/>
          <w14:textFill>
            <w14:solidFill>
              <w14:schemeClr w14:val="tx1"/>
            </w14:solidFill>
          </w14:textFill>
        </w:rPr>
        <w:t>（项</w:t>
      </w:r>
      <w:r>
        <w:rPr>
          <w:rFonts w:ascii="微软雅黑" w:hAnsi="微软雅黑" w:eastAsia="微软雅黑" w:cs="微软雅黑"/>
          <w:color w:val="000000" w:themeColor="text1"/>
          <w:spacing w:val="11"/>
          <w:sz w:val="31"/>
          <w:szCs w:val="31"/>
          <w14:textFill>
            <w14:solidFill>
              <w14:schemeClr w14:val="tx1"/>
            </w14:solidFill>
          </w14:textFill>
        </w:rPr>
        <w:t>）：</w:t>
      </w:r>
      <w:r>
        <w:rPr>
          <w:rFonts w:ascii="微软雅黑" w:hAnsi="微软雅黑" w:eastAsia="微软雅黑" w:cs="微软雅黑"/>
          <w:color w:val="000000" w:themeColor="text1"/>
          <w:spacing w:val="1"/>
          <w:sz w:val="31"/>
          <w:szCs w:val="31"/>
          <w14:textFill>
            <w14:solidFill>
              <w14:schemeClr w14:val="tx1"/>
            </w14:solidFill>
          </w14:textFill>
        </w:rPr>
        <w:t>指公务员医疗补助。</w:t>
      </w:r>
    </w:p>
    <w:p w14:paraId="12901D43">
      <w:pPr>
        <w:keepNext w:val="0"/>
        <w:keepLines w:val="0"/>
        <w:pageBreakBefore w:val="0"/>
        <w:widowControl w:val="0"/>
        <w:kinsoku/>
        <w:wordWrap w:val="0"/>
        <w:overflowPunct/>
        <w:topLinePunct w:val="0"/>
        <w:autoSpaceDE/>
        <w:autoSpaceDN/>
        <w:bidi w:val="0"/>
        <w:spacing w:before="2" w:line="194" w:lineRule="auto"/>
        <w:ind w:left="92" w:right="71" w:firstLine="662"/>
        <w:rPr>
          <w:rFonts w:ascii="微软雅黑" w:hAnsi="微软雅黑" w:eastAsia="微软雅黑" w:cs="微软雅黑"/>
          <w:color w:val="000000" w:themeColor="text1"/>
          <w:sz w:val="31"/>
          <w:szCs w:val="31"/>
          <w14:textFill>
            <w14:solidFill>
              <w14:schemeClr w14:val="tx1"/>
            </w14:solidFill>
          </w14:textFill>
        </w:rPr>
      </w:pPr>
      <w:r>
        <w:rPr>
          <w:rFonts w:ascii="仿宋" w:hAnsi="仿宋" w:eastAsia="仿宋" w:cs="仿宋"/>
          <w:color w:val="000000" w:themeColor="text1"/>
          <w:spacing w:val="9"/>
          <w:sz w:val="31"/>
          <w:szCs w:val="31"/>
          <w14:textFill>
            <w14:solidFill>
              <w14:schemeClr w14:val="tx1"/>
            </w14:solidFill>
          </w14:textFill>
        </w:rPr>
        <w:t>1</w:t>
      </w:r>
      <w:r>
        <w:rPr>
          <w:rFonts w:ascii="微软雅黑" w:hAnsi="微软雅黑" w:eastAsia="微软雅黑" w:cs="微软雅黑"/>
          <w:color w:val="000000" w:themeColor="text1"/>
          <w:spacing w:val="9"/>
          <w:sz w:val="31"/>
          <w:szCs w:val="31"/>
          <w14:textFill>
            <w14:solidFill>
              <w14:schemeClr w14:val="tx1"/>
            </w14:solidFill>
          </w14:textFill>
        </w:rPr>
        <w:t>3</w:t>
      </w:r>
      <w:r>
        <w:rPr>
          <w:rFonts w:ascii="仿宋" w:hAnsi="仿宋" w:eastAsia="仿宋" w:cs="仿宋"/>
          <w:color w:val="000000" w:themeColor="text1"/>
          <w:spacing w:val="9"/>
          <w:sz w:val="31"/>
          <w:szCs w:val="31"/>
          <w14:textFill>
            <w14:solidFill>
              <w14:schemeClr w14:val="tx1"/>
            </w14:solidFill>
          </w14:textFill>
        </w:rPr>
        <w:t>.</w:t>
      </w:r>
      <w:r>
        <w:rPr>
          <w:rFonts w:ascii="微软雅黑" w:hAnsi="微软雅黑" w:eastAsia="微软雅黑" w:cs="微软雅黑"/>
          <w:color w:val="000000" w:themeColor="text1"/>
          <w:spacing w:val="9"/>
          <w:sz w:val="31"/>
          <w:szCs w:val="31"/>
          <w14:textFill>
            <w14:solidFill>
              <w14:schemeClr w14:val="tx1"/>
            </w14:solidFill>
          </w14:textFill>
        </w:rPr>
        <w:t>农林水213（类）</w:t>
      </w:r>
      <w:r>
        <w:rPr>
          <w:rFonts w:ascii="微软雅黑" w:hAnsi="微软雅黑" w:eastAsia="微软雅黑" w:cs="微软雅黑"/>
          <w:color w:val="000000" w:themeColor="text1"/>
          <w:spacing w:val="-66"/>
          <w:sz w:val="31"/>
          <w:szCs w:val="31"/>
          <w14:textFill>
            <w14:solidFill>
              <w14:schemeClr w14:val="tx1"/>
            </w14:solidFill>
          </w14:textFill>
        </w:rPr>
        <w:t xml:space="preserve"> </w:t>
      </w:r>
      <w:r>
        <w:rPr>
          <w:rFonts w:ascii="微软雅黑" w:hAnsi="微软雅黑" w:eastAsia="微软雅黑" w:cs="微软雅黑"/>
          <w:color w:val="000000" w:themeColor="text1"/>
          <w:spacing w:val="9"/>
          <w:sz w:val="31"/>
          <w:szCs w:val="31"/>
          <w14:textFill>
            <w14:solidFill>
              <w14:schemeClr w14:val="tx1"/>
            </w14:solidFill>
          </w14:textFill>
        </w:rPr>
        <w:t>巩固脱贫攻坚成果衔接乡村振兴05（款）农村基础</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设施建设04（项</w:t>
      </w:r>
      <w:r>
        <w:rPr>
          <w:rFonts w:ascii="微软雅黑" w:hAnsi="微软雅黑" w:eastAsia="微软雅黑" w:cs="微软雅黑"/>
          <w:color w:val="000000" w:themeColor="text1"/>
          <w:spacing w:val="9"/>
          <w:sz w:val="31"/>
          <w:szCs w:val="31"/>
          <w14:textFill>
            <w14:solidFill>
              <w14:schemeClr w14:val="tx1"/>
            </w14:solidFill>
          </w14:textFill>
        </w:rPr>
        <w:t>）：</w:t>
      </w:r>
      <w:r>
        <w:rPr>
          <w:rFonts w:ascii="微软雅黑" w:hAnsi="微软雅黑" w:eastAsia="微软雅黑" w:cs="微软雅黑"/>
          <w:color w:val="000000" w:themeColor="text1"/>
          <w:spacing w:val="6"/>
          <w:sz w:val="31"/>
          <w:szCs w:val="31"/>
          <w14:textFill>
            <w14:solidFill>
              <w14:schemeClr w14:val="tx1"/>
            </w14:solidFill>
          </w14:textFill>
        </w:rPr>
        <w:t>指农村基础设施建设支出。</w:t>
      </w:r>
    </w:p>
    <w:p w14:paraId="58DDF099">
      <w:pPr>
        <w:keepNext w:val="0"/>
        <w:keepLines w:val="0"/>
        <w:pageBreakBefore w:val="0"/>
        <w:widowControl w:val="0"/>
        <w:kinsoku/>
        <w:wordWrap w:val="0"/>
        <w:overflowPunct/>
        <w:topLinePunct w:val="0"/>
        <w:autoSpaceDE/>
        <w:autoSpaceDN/>
        <w:bidi w:val="0"/>
        <w:spacing w:before="2" w:line="194" w:lineRule="auto"/>
        <w:ind w:left="99" w:right="71" w:firstLine="655"/>
        <w:rPr>
          <w:rFonts w:ascii="微软雅黑" w:hAnsi="微软雅黑" w:eastAsia="微软雅黑" w:cs="微软雅黑"/>
          <w:color w:val="000000" w:themeColor="text1"/>
          <w:sz w:val="31"/>
          <w:szCs w:val="31"/>
          <w14:textFill>
            <w14:solidFill>
              <w14:schemeClr w14:val="tx1"/>
            </w14:solidFill>
          </w14:textFill>
        </w:rPr>
      </w:pPr>
      <w:r>
        <w:rPr>
          <w:rFonts w:ascii="仿宋" w:hAnsi="仿宋" w:eastAsia="仿宋" w:cs="仿宋"/>
          <w:color w:val="000000" w:themeColor="text1"/>
          <w:spacing w:val="8"/>
          <w:sz w:val="31"/>
          <w:szCs w:val="31"/>
          <w14:textFill>
            <w14:solidFill>
              <w14:schemeClr w14:val="tx1"/>
            </w14:solidFill>
          </w14:textFill>
        </w:rPr>
        <w:t>1</w:t>
      </w:r>
      <w:r>
        <w:rPr>
          <w:rFonts w:ascii="微软雅黑" w:hAnsi="微软雅黑" w:eastAsia="微软雅黑" w:cs="微软雅黑"/>
          <w:color w:val="000000" w:themeColor="text1"/>
          <w:spacing w:val="8"/>
          <w:sz w:val="31"/>
          <w:szCs w:val="31"/>
          <w14:textFill>
            <w14:solidFill>
              <w14:schemeClr w14:val="tx1"/>
            </w14:solidFill>
          </w14:textFill>
        </w:rPr>
        <w:t>4</w:t>
      </w:r>
      <w:r>
        <w:rPr>
          <w:rFonts w:ascii="仿宋" w:hAnsi="仿宋" w:eastAsia="仿宋" w:cs="仿宋"/>
          <w:color w:val="000000" w:themeColor="text1"/>
          <w:spacing w:val="8"/>
          <w:sz w:val="31"/>
          <w:szCs w:val="31"/>
          <w14:textFill>
            <w14:solidFill>
              <w14:schemeClr w14:val="tx1"/>
            </w14:solidFill>
          </w14:textFill>
        </w:rPr>
        <w:t>.</w:t>
      </w:r>
      <w:r>
        <w:rPr>
          <w:rFonts w:ascii="微软雅黑" w:hAnsi="微软雅黑" w:eastAsia="微软雅黑" w:cs="微软雅黑"/>
          <w:color w:val="000000" w:themeColor="text1"/>
          <w:spacing w:val="8"/>
          <w:sz w:val="31"/>
          <w:szCs w:val="31"/>
          <w14:textFill>
            <w14:solidFill>
              <w14:schemeClr w14:val="tx1"/>
            </w14:solidFill>
          </w14:textFill>
        </w:rPr>
        <w:t>农林水213（类）</w:t>
      </w:r>
      <w:r>
        <w:rPr>
          <w:rFonts w:ascii="微软雅黑" w:hAnsi="微软雅黑" w:eastAsia="微软雅黑" w:cs="微软雅黑"/>
          <w:color w:val="000000" w:themeColor="text1"/>
          <w:spacing w:val="-52"/>
          <w:sz w:val="31"/>
          <w:szCs w:val="31"/>
          <w14:textFill>
            <w14:solidFill>
              <w14:schemeClr w14:val="tx1"/>
            </w14:solidFill>
          </w14:textFill>
        </w:rPr>
        <w:t xml:space="preserve"> </w:t>
      </w:r>
      <w:r>
        <w:rPr>
          <w:rFonts w:ascii="微软雅黑" w:hAnsi="微软雅黑" w:eastAsia="微软雅黑" w:cs="微软雅黑"/>
          <w:color w:val="000000" w:themeColor="text1"/>
          <w:spacing w:val="8"/>
          <w:sz w:val="31"/>
          <w:szCs w:val="31"/>
          <w14:textFill>
            <w14:solidFill>
              <w14:schemeClr w14:val="tx1"/>
            </w14:solidFill>
          </w14:textFill>
        </w:rPr>
        <w:t>巩固脱贫攻坚成果衔接乡村振兴05（款）</w:t>
      </w:r>
      <w:r>
        <w:rPr>
          <w:rFonts w:ascii="微软雅黑" w:hAnsi="微软雅黑" w:eastAsia="微软雅黑" w:cs="微软雅黑"/>
          <w:color w:val="000000" w:themeColor="text1"/>
          <w:spacing w:val="-70"/>
          <w:sz w:val="31"/>
          <w:szCs w:val="31"/>
          <w14:textFill>
            <w14:solidFill>
              <w14:schemeClr w14:val="tx1"/>
            </w14:solidFill>
          </w14:textFill>
        </w:rPr>
        <w:t xml:space="preserve"> </w:t>
      </w:r>
      <w:r>
        <w:rPr>
          <w:rFonts w:ascii="微软雅黑" w:hAnsi="微软雅黑" w:eastAsia="微软雅黑" w:cs="微软雅黑"/>
          <w:color w:val="000000" w:themeColor="text1"/>
          <w:spacing w:val="8"/>
          <w:sz w:val="31"/>
          <w:szCs w:val="31"/>
          <w14:textFill>
            <w14:solidFill>
              <w14:schemeClr w14:val="tx1"/>
            </w14:solidFill>
          </w14:textFill>
        </w:rPr>
        <w:t>生产发展</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05（项</w:t>
      </w:r>
      <w:r>
        <w:rPr>
          <w:rFonts w:ascii="微软雅黑" w:hAnsi="微软雅黑" w:eastAsia="微软雅黑" w:cs="微软雅黑"/>
          <w:color w:val="000000" w:themeColor="text1"/>
          <w:spacing w:val="12"/>
          <w:sz w:val="31"/>
          <w:szCs w:val="31"/>
          <w14:textFill>
            <w14:solidFill>
              <w14:schemeClr w14:val="tx1"/>
            </w14:solidFill>
          </w14:textFill>
        </w:rPr>
        <w:t>）：</w:t>
      </w:r>
      <w:r>
        <w:rPr>
          <w:rFonts w:ascii="微软雅黑" w:hAnsi="微软雅黑" w:eastAsia="微软雅黑" w:cs="微软雅黑"/>
          <w:color w:val="000000" w:themeColor="text1"/>
          <w:spacing w:val="4"/>
          <w:sz w:val="31"/>
          <w:szCs w:val="31"/>
          <w14:textFill>
            <w14:solidFill>
              <w14:schemeClr w14:val="tx1"/>
            </w14:solidFill>
          </w14:textFill>
        </w:rPr>
        <w:t>指生产发展支出。</w:t>
      </w:r>
    </w:p>
    <w:p w14:paraId="2EC5DE33">
      <w:pPr>
        <w:keepNext w:val="0"/>
        <w:keepLines w:val="0"/>
        <w:pageBreakBefore w:val="0"/>
        <w:widowControl w:val="0"/>
        <w:kinsoku/>
        <w:wordWrap w:val="0"/>
        <w:overflowPunct/>
        <w:topLinePunct w:val="0"/>
        <w:autoSpaceDE/>
        <w:autoSpaceDN/>
        <w:bidi w:val="0"/>
        <w:spacing w:before="4" w:line="194" w:lineRule="auto"/>
        <w:ind w:left="88" w:right="71" w:firstLine="665"/>
        <w:rPr>
          <w:rFonts w:ascii="微软雅黑" w:hAnsi="微软雅黑" w:eastAsia="微软雅黑" w:cs="微软雅黑"/>
          <w:color w:val="000000" w:themeColor="text1"/>
          <w:sz w:val="31"/>
          <w:szCs w:val="31"/>
          <w14:textFill>
            <w14:solidFill>
              <w14:schemeClr w14:val="tx1"/>
            </w14:solidFill>
          </w14:textFill>
        </w:rPr>
      </w:pPr>
      <w:r>
        <w:rPr>
          <w:rFonts w:ascii="仿宋" w:hAnsi="仿宋" w:eastAsia="仿宋" w:cs="仿宋"/>
          <w:color w:val="000000" w:themeColor="text1"/>
          <w:spacing w:val="8"/>
          <w:sz w:val="31"/>
          <w:szCs w:val="31"/>
          <w14:textFill>
            <w14:solidFill>
              <w14:schemeClr w14:val="tx1"/>
            </w14:solidFill>
          </w14:textFill>
        </w:rPr>
        <w:t>1</w:t>
      </w:r>
      <w:r>
        <w:rPr>
          <w:rFonts w:ascii="微软雅黑" w:hAnsi="微软雅黑" w:eastAsia="微软雅黑" w:cs="微软雅黑"/>
          <w:color w:val="000000" w:themeColor="text1"/>
          <w:spacing w:val="8"/>
          <w:sz w:val="31"/>
          <w:szCs w:val="31"/>
          <w14:textFill>
            <w14:solidFill>
              <w14:schemeClr w14:val="tx1"/>
            </w14:solidFill>
          </w14:textFill>
        </w:rPr>
        <w:t>5</w:t>
      </w:r>
      <w:r>
        <w:rPr>
          <w:rFonts w:ascii="仿宋" w:hAnsi="仿宋" w:eastAsia="仿宋" w:cs="仿宋"/>
          <w:color w:val="000000" w:themeColor="text1"/>
          <w:spacing w:val="8"/>
          <w:sz w:val="31"/>
          <w:szCs w:val="31"/>
          <w14:textFill>
            <w14:solidFill>
              <w14:schemeClr w14:val="tx1"/>
            </w14:solidFill>
          </w14:textFill>
        </w:rPr>
        <w:t>.</w:t>
      </w:r>
      <w:r>
        <w:rPr>
          <w:rFonts w:ascii="微软雅黑" w:hAnsi="微软雅黑" w:eastAsia="微软雅黑" w:cs="微软雅黑"/>
          <w:color w:val="000000" w:themeColor="text1"/>
          <w:spacing w:val="8"/>
          <w:sz w:val="31"/>
          <w:szCs w:val="31"/>
          <w14:textFill>
            <w14:solidFill>
              <w14:schemeClr w14:val="tx1"/>
            </w14:solidFill>
          </w14:textFill>
        </w:rPr>
        <w:t>农林水213（类）</w:t>
      </w:r>
      <w:r>
        <w:rPr>
          <w:rFonts w:ascii="微软雅黑" w:hAnsi="微软雅黑" w:eastAsia="微软雅黑" w:cs="微软雅黑"/>
          <w:color w:val="000000" w:themeColor="text1"/>
          <w:spacing w:val="-53"/>
          <w:sz w:val="31"/>
          <w:szCs w:val="31"/>
          <w14:textFill>
            <w14:solidFill>
              <w14:schemeClr w14:val="tx1"/>
            </w14:solidFill>
          </w14:textFill>
        </w:rPr>
        <w:t xml:space="preserve"> </w:t>
      </w:r>
      <w:r>
        <w:rPr>
          <w:rFonts w:ascii="微软雅黑" w:hAnsi="微软雅黑" w:eastAsia="微软雅黑" w:cs="微软雅黑"/>
          <w:color w:val="000000" w:themeColor="text1"/>
          <w:spacing w:val="8"/>
          <w:sz w:val="31"/>
          <w:szCs w:val="31"/>
          <w14:textFill>
            <w14:solidFill>
              <w14:schemeClr w14:val="tx1"/>
            </w14:solidFill>
          </w14:textFill>
        </w:rPr>
        <w:t>巩固脱贫攻坚成果衔接乡村振兴05（款）</w:t>
      </w:r>
      <w:r>
        <w:rPr>
          <w:rFonts w:ascii="微软雅黑" w:hAnsi="微软雅黑" w:eastAsia="微软雅黑" w:cs="微软雅黑"/>
          <w:color w:val="000000" w:themeColor="text1"/>
          <w:spacing w:val="-69"/>
          <w:sz w:val="31"/>
          <w:szCs w:val="31"/>
          <w14:textFill>
            <w14:solidFill>
              <w14:schemeClr w14:val="tx1"/>
            </w14:solidFill>
          </w14:textFill>
        </w:rPr>
        <w:t xml:space="preserve"> </w:t>
      </w:r>
      <w:r>
        <w:rPr>
          <w:rFonts w:ascii="微软雅黑" w:hAnsi="微软雅黑" w:eastAsia="微软雅黑" w:cs="微软雅黑"/>
          <w:color w:val="000000" w:themeColor="text1"/>
          <w:spacing w:val="8"/>
          <w:sz w:val="31"/>
          <w:szCs w:val="31"/>
          <w14:textFill>
            <w14:solidFill>
              <w14:schemeClr w14:val="tx1"/>
            </w14:solidFill>
          </w14:textFill>
        </w:rPr>
        <w:t>其他巩固</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脱贫攻坚成果衔接乡村振兴支出99（项</w:t>
      </w:r>
      <w:r>
        <w:rPr>
          <w:rFonts w:ascii="微软雅黑" w:hAnsi="微软雅黑" w:eastAsia="微软雅黑" w:cs="微软雅黑"/>
          <w:color w:val="000000" w:themeColor="text1"/>
          <w:spacing w:val="-19"/>
          <w:sz w:val="31"/>
          <w:szCs w:val="31"/>
          <w14:textFill>
            <w14:solidFill>
              <w14:schemeClr w14:val="tx1"/>
            </w14:solidFill>
          </w14:textFill>
        </w:rPr>
        <w:t>）</w:t>
      </w:r>
      <w:r>
        <w:rPr>
          <w:rFonts w:ascii="微软雅黑" w:hAnsi="微软雅黑" w:eastAsia="微软雅黑" w:cs="微软雅黑"/>
          <w:color w:val="000000" w:themeColor="text1"/>
          <w:spacing w:val="-8"/>
          <w:sz w:val="31"/>
          <w:szCs w:val="31"/>
          <w14:textFill>
            <w14:solidFill>
              <w14:schemeClr w14:val="tx1"/>
            </w14:solidFill>
          </w14:textFill>
        </w:rPr>
        <w:t xml:space="preserve"> </w:t>
      </w:r>
      <w:r>
        <w:rPr>
          <w:rFonts w:ascii="微软雅黑" w:hAnsi="微软雅黑" w:eastAsia="微软雅黑" w:cs="微软雅黑"/>
          <w:color w:val="000000" w:themeColor="text1"/>
          <w:spacing w:val="-19"/>
          <w:sz w:val="31"/>
          <w:szCs w:val="31"/>
          <w14:textFill>
            <w14:solidFill>
              <w14:schemeClr w14:val="tx1"/>
            </w14:solidFill>
          </w14:textFill>
        </w:rPr>
        <w:t>：</w:t>
      </w:r>
      <w:r>
        <w:rPr>
          <w:rFonts w:ascii="微软雅黑" w:hAnsi="微软雅黑" w:eastAsia="微软雅黑" w:cs="微软雅黑"/>
          <w:color w:val="000000" w:themeColor="text1"/>
          <w:spacing w:val="14"/>
          <w:sz w:val="31"/>
          <w:szCs w:val="31"/>
          <w14:textFill>
            <w14:solidFill>
              <w14:schemeClr w14:val="tx1"/>
            </w14:solidFill>
          </w14:textFill>
        </w:rPr>
        <w:t>指其他巩固脱贫攻坚成果衔接乡</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村振兴支出。</w:t>
      </w:r>
    </w:p>
    <w:p w14:paraId="296CC280">
      <w:pPr>
        <w:keepNext w:val="0"/>
        <w:keepLines w:val="0"/>
        <w:pageBreakBefore w:val="0"/>
        <w:widowControl w:val="0"/>
        <w:kinsoku/>
        <w:wordWrap w:val="0"/>
        <w:overflowPunct/>
        <w:topLinePunct w:val="0"/>
        <w:autoSpaceDE/>
        <w:autoSpaceDN/>
        <w:bidi w:val="0"/>
        <w:spacing w:before="3" w:line="203" w:lineRule="auto"/>
        <w:ind w:left="92" w:right="71" w:firstLine="660"/>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8"/>
          <w:sz w:val="31"/>
          <w:szCs w:val="31"/>
          <w14:textFill>
            <w14:solidFill>
              <w14:schemeClr w14:val="tx1"/>
            </w14:solidFill>
          </w14:textFill>
        </w:rPr>
        <w:t>16.农林水213（类）</w:t>
      </w:r>
      <w:r>
        <w:rPr>
          <w:rFonts w:ascii="微软雅黑" w:hAnsi="微软雅黑" w:eastAsia="微软雅黑" w:cs="微软雅黑"/>
          <w:color w:val="000000" w:themeColor="text1"/>
          <w:spacing w:val="-68"/>
          <w:sz w:val="31"/>
          <w:szCs w:val="31"/>
          <w14:textFill>
            <w14:solidFill>
              <w14:schemeClr w14:val="tx1"/>
            </w14:solidFill>
          </w14:textFill>
        </w:rPr>
        <w:t xml:space="preserve"> </w:t>
      </w:r>
      <w:r>
        <w:rPr>
          <w:rFonts w:ascii="微软雅黑" w:hAnsi="微软雅黑" w:eastAsia="微软雅黑" w:cs="微软雅黑"/>
          <w:color w:val="000000" w:themeColor="text1"/>
          <w:spacing w:val="8"/>
          <w:sz w:val="31"/>
          <w:szCs w:val="31"/>
          <w14:textFill>
            <w14:solidFill>
              <w14:schemeClr w14:val="tx1"/>
            </w14:solidFill>
          </w14:textFill>
        </w:rPr>
        <w:t>水利03（款）</w:t>
      </w:r>
      <w:r>
        <w:rPr>
          <w:rFonts w:ascii="微软雅黑" w:hAnsi="微软雅黑" w:eastAsia="微软雅黑" w:cs="微软雅黑"/>
          <w:color w:val="000000" w:themeColor="text1"/>
          <w:spacing w:val="-69"/>
          <w:sz w:val="31"/>
          <w:szCs w:val="31"/>
          <w14:textFill>
            <w14:solidFill>
              <w14:schemeClr w14:val="tx1"/>
            </w14:solidFill>
          </w14:textFill>
        </w:rPr>
        <w:t xml:space="preserve"> </w:t>
      </w:r>
      <w:r>
        <w:rPr>
          <w:rFonts w:ascii="微软雅黑" w:hAnsi="微软雅黑" w:eastAsia="微软雅黑" w:cs="微软雅黑"/>
          <w:color w:val="000000" w:themeColor="text1"/>
          <w:spacing w:val="8"/>
          <w:sz w:val="31"/>
          <w:szCs w:val="31"/>
          <w14:textFill>
            <w14:solidFill>
              <w14:schemeClr w14:val="tx1"/>
            </w14:solidFill>
          </w14:textFill>
        </w:rPr>
        <w:t>行政运行01</w:t>
      </w:r>
      <w:r>
        <w:rPr>
          <w:rFonts w:ascii="微软雅黑" w:hAnsi="微软雅黑" w:eastAsia="微软雅黑" w:cs="微软雅黑"/>
          <w:color w:val="000000" w:themeColor="text1"/>
          <w:spacing w:val="7"/>
          <w:sz w:val="31"/>
          <w:szCs w:val="31"/>
          <w14:textFill>
            <w14:solidFill>
              <w14:schemeClr w14:val="tx1"/>
            </w14:solidFill>
          </w14:textFill>
        </w:rPr>
        <w:t>（项</w:t>
      </w:r>
      <w:r>
        <w:rPr>
          <w:rFonts w:ascii="微软雅黑" w:hAnsi="微软雅黑" w:eastAsia="微软雅黑" w:cs="微软雅黑"/>
          <w:color w:val="000000" w:themeColor="text1"/>
          <w:spacing w:val="-22"/>
          <w:sz w:val="31"/>
          <w:szCs w:val="31"/>
          <w14:textFill>
            <w14:solidFill>
              <w14:schemeClr w14:val="tx1"/>
            </w14:solidFill>
          </w14:textFill>
        </w:rPr>
        <w:t>）</w:t>
      </w:r>
      <w:r>
        <w:rPr>
          <w:rFonts w:ascii="微软雅黑" w:hAnsi="微软雅黑" w:eastAsia="微软雅黑" w:cs="微软雅黑"/>
          <w:color w:val="000000" w:themeColor="text1"/>
          <w:spacing w:val="-15"/>
          <w:sz w:val="31"/>
          <w:szCs w:val="31"/>
          <w14:textFill>
            <w14:solidFill>
              <w14:schemeClr w14:val="tx1"/>
            </w14:solidFill>
          </w14:textFill>
        </w:rPr>
        <w:t xml:space="preserve"> </w:t>
      </w:r>
      <w:r>
        <w:rPr>
          <w:rFonts w:ascii="微软雅黑" w:hAnsi="微软雅黑" w:eastAsia="微软雅黑" w:cs="微软雅黑"/>
          <w:color w:val="000000" w:themeColor="text1"/>
          <w:spacing w:val="-22"/>
          <w:sz w:val="31"/>
          <w:szCs w:val="31"/>
          <w14:textFill>
            <w14:solidFill>
              <w14:schemeClr w14:val="tx1"/>
            </w14:solidFill>
          </w14:textFill>
        </w:rPr>
        <w:t>：</w:t>
      </w:r>
      <w:r>
        <w:rPr>
          <w:rFonts w:ascii="微软雅黑" w:hAnsi="微软雅黑" w:eastAsia="微软雅黑" w:cs="微软雅黑"/>
          <w:color w:val="000000" w:themeColor="text1"/>
          <w:spacing w:val="7"/>
          <w:sz w:val="31"/>
          <w:szCs w:val="31"/>
          <w14:textFill>
            <w14:solidFill>
              <w14:schemeClr w14:val="tx1"/>
            </w14:solidFill>
          </w14:textFill>
        </w:rPr>
        <w:t>指单位行政运行</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支出。</w:t>
      </w:r>
    </w:p>
    <w:p w14:paraId="4482119B">
      <w:pPr>
        <w:keepNext w:val="0"/>
        <w:keepLines w:val="0"/>
        <w:pageBreakBefore w:val="0"/>
        <w:widowControl w:val="0"/>
        <w:kinsoku/>
        <w:wordWrap w:val="0"/>
        <w:overflowPunct/>
        <w:topLinePunct w:val="0"/>
        <w:autoSpaceDE/>
        <w:autoSpaceDN/>
        <w:bidi w:val="0"/>
        <w:spacing w:before="77" w:line="195" w:lineRule="auto"/>
        <w:ind w:left="90" w:right="71" w:firstLine="662"/>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7"/>
          <w:sz w:val="31"/>
          <w:szCs w:val="31"/>
          <w14:textFill>
            <w14:solidFill>
              <w14:schemeClr w14:val="tx1"/>
            </w14:solidFill>
          </w14:textFill>
        </w:rPr>
        <w:t>17</w:t>
      </w:r>
      <w:r>
        <w:rPr>
          <w:rFonts w:ascii="仿宋" w:hAnsi="仿宋" w:eastAsia="仿宋" w:cs="仿宋"/>
          <w:color w:val="000000" w:themeColor="text1"/>
          <w:spacing w:val="7"/>
          <w:sz w:val="31"/>
          <w:szCs w:val="31"/>
          <w14:textFill>
            <w14:solidFill>
              <w14:schemeClr w14:val="tx1"/>
            </w14:solidFill>
          </w14:textFill>
        </w:rPr>
        <w:t>.</w:t>
      </w:r>
      <w:r>
        <w:rPr>
          <w:rFonts w:ascii="微软雅黑" w:hAnsi="微软雅黑" w:eastAsia="微软雅黑" w:cs="微软雅黑"/>
          <w:color w:val="000000" w:themeColor="text1"/>
          <w:spacing w:val="7"/>
          <w:sz w:val="31"/>
          <w:szCs w:val="31"/>
          <w14:textFill>
            <w14:solidFill>
              <w14:schemeClr w14:val="tx1"/>
            </w14:solidFill>
          </w14:textFill>
        </w:rPr>
        <w:t>农林水213（类）水利03（款）一般行政管理事务02（项</w:t>
      </w:r>
      <w:r>
        <w:rPr>
          <w:rFonts w:ascii="微软雅黑" w:hAnsi="微软雅黑" w:eastAsia="微软雅黑" w:cs="微软雅黑"/>
          <w:color w:val="000000" w:themeColor="text1"/>
          <w:spacing w:val="-23"/>
          <w:sz w:val="31"/>
          <w:szCs w:val="31"/>
          <w14:textFill>
            <w14:solidFill>
              <w14:schemeClr w14:val="tx1"/>
            </w14:solidFill>
          </w14:textFill>
        </w:rPr>
        <w:t>）</w:t>
      </w:r>
      <w:r>
        <w:rPr>
          <w:rFonts w:ascii="微软雅黑" w:hAnsi="微软雅黑" w:eastAsia="微软雅黑" w:cs="微软雅黑"/>
          <w:color w:val="000000" w:themeColor="text1"/>
          <w:spacing w:val="-20"/>
          <w:sz w:val="31"/>
          <w:szCs w:val="31"/>
          <w14:textFill>
            <w14:solidFill>
              <w14:schemeClr w14:val="tx1"/>
            </w14:solidFill>
          </w14:textFill>
        </w:rPr>
        <w:t xml:space="preserve"> </w:t>
      </w:r>
      <w:r>
        <w:rPr>
          <w:rFonts w:ascii="微软雅黑" w:hAnsi="微软雅黑" w:eastAsia="微软雅黑" w:cs="微软雅黑"/>
          <w:color w:val="000000" w:themeColor="text1"/>
          <w:spacing w:val="-23"/>
          <w:sz w:val="31"/>
          <w:szCs w:val="31"/>
          <w14:textFill>
            <w14:solidFill>
              <w14:schemeClr w14:val="tx1"/>
            </w14:solidFill>
          </w14:textFill>
        </w:rPr>
        <w:t>：</w:t>
      </w:r>
      <w:r>
        <w:rPr>
          <w:rFonts w:ascii="微软雅黑" w:hAnsi="微软雅黑" w:eastAsia="微软雅黑" w:cs="微软雅黑"/>
          <w:color w:val="000000" w:themeColor="text1"/>
          <w:spacing w:val="7"/>
          <w:sz w:val="31"/>
          <w:szCs w:val="31"/>
          <w14:textFill>
            <w14:solidFill>
              <w14:schemeClr w14:val="tx1"/>
            </w14:solidFill>
          </w14:textFill>
        </w:rPr>
        <w:t>指</w:t>
      </w:r>
      <w:r>
        <w:rPr>
          <w:rFonts w:ascii="微软雅黑" w:hAnsi="微软雅黑" w:eastAsia="微软雅黑" w:cs="微软雅黑"/>
          <w:color w:val="000000" w:themeColor="text1"/>
          <w:spacing w:val="6"/>
          <w:sz w:val="31"/>
          <w:szCs w:val="31"/>
          <w14:textFill>
            <w14:solidFill>
              <w14:schemeClr w14:val="tx1"/>
            </w14:solidFill>
          </w14:textFill>
        </w:rPr>
        <w:t>一般</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行政管理事务支出。</w:t>
      </w:r>
    </w:p>
    <w:p w14:paraId="409ED85C">
      <w:pPr>
        <w:keepNext w:val="0"/>
        <w:keepLines w:val="0"/>
        <w:pageBreakBefore w:val="0"/>
        <w:widowControl w:val="0"/>
        <w:kinsoku/>
        <w:wordWrap w:val="0"/>
        <w:overflowPunct/>
        <w:topLinePunct w:val="0"/>
        <w:autoSpaceDE/>
        <w:autoSpaceDN/>
        <w:bidi w:val="0"/>
        <w:spacing w:before="2" w:line="194" w:lineRule="auto"/>
        <w:ind w:left="90" w:right="71" w:firstLine="662"/>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7"/>
          <w:sz w:val="31"/>
          <w:szCs w:val="31"/>
          <w14:textFill>
            <w14:solidFill>
              <w14:schemeClr w14:val="tx1"/>
            </w14:solidFill>
          </w14:textFill>
        </w:rPr>
        <w:t>18</w:t>
      </w:r>
      <w:r>
        <w:rPr>
          <w:rFonts w:ascii="仿宋" w:hAnsi="仿宋" w:eastAsia="仿宋" w:cs="仿宋"/>
          <w:color w:val="000000" w:themeColor="text1"/>
          <w:spacing w:val="7"/>
          <w:sz w:val="31"/>
          <w:szCs w:val="31"/>
          <w14:textFill>
            <w14:solidFill>
              <w14:schemeClr w14:val="tx1"/>
            </w14:solidFill>
          </w14:textFill>
        </w:rPr>
        <w:t>.</w:t>
      </w:r>
      <w:r>
        <w:rPr>
          <w:rFonts w:ascii="微软雅黑" w:hAnsi="微软雅黑" w:eastAsia="微软雅黑" w:cs="微软雅黑"/>
          <w:color w:val="000000" w:themeColor="text1"/>
          <w:spacing w:val="7"/>
          <w:sz w:val="31"/>
          <w:szCs w:val="31"/>
          <w14:textFill>
            <w14:solidFill>
              <w14:schemeClr w14:val="tx1"/>
            </w14:solidFill>
          </w14:textFill>
        </w:rPr>
        <w:t>农林水213（类）水利03（款）水利工程建设05（项</w:t>
      </w:r>
      <w:r>
        <w:rPr>
          <w:rFonts w:ascii="微软雅黑" w:hAnsi="微软雅黑" w:eastAsia="微软雅黑" w:cs="微软雅黑"/>
          <w:color w:val="000000" w:themeColor="text1"/>
          <w:spacing w:val="-23"/>
          <w:sz w:val="31"/>
          <w:szCs w:val="31"/>
          <w14:textFill>
            <w14:solidFill>
              <w14:schemeClr w14:val="tx1"/>
            </w14:solidFill>
          </w14:textFill>
        </w:rPr>
        <w:t>）</w:t>
      </w:r>
      <w:r>
        <w:rPr>
          <w:rFonts w:ascii="微软雅黑" w:hAnsi="微软雅黑" w:eastAsia="微软雅黑" w:cs="微软雅黑"/>
          <w:color w:val="000000" w:themeColor="text1"/>
          <w:spacing w:val="-20"/>
          <w:sz w:val="31"/>
          <w:szCs w:val="31"/>
          <w14:textFill>
            <w14:solidFill>
              <w14:schemeClr w14:val="tx1"/>
            </w14:solidFill>
          </w14:textFill>
        </w:rPr>
        <w:t xml:space="preserve"> </w:t>
      </w:r>
      <w:r>
        <w:rPr>
          <w:rFonts w:ascii="微软雅黑" w:hAnsi="微软雅黑" w:eastAsia="微软雅黑" w:cs="微软雅黑"/>
          <w:color w:val="000000" w:themeColor="text1"/>
          <w:spacing w:val="-23"/>
          <w:sz w:val="31"/>
          <w:szCs w:val="31"/>
          <w14:textFill>
            <w14:solidFill>
              <w14:schemeClr w14:val="tx1"/>
            </w14:solidFill>
          </w14:textFill>
        </w:rPr>
        <w:t>：</w:t>
      </w:r>
      <w:r>
        <w:rPr>
          <w:rFonts w:ascii="微软雅黑" w:hAnsi="微软雅黑" w:eastAsia="微软雅黑" w:cs="微软雅黑"/>
          <w:color w:val="000000" w:themeColor="text1"/>
          <w:spacing w:val="7"/>
          <w:sz w:val="31"/>
          <w:szCs w:val="31"/>
          <w14:textFill>
            <w14:solidFill>
              <w14:schemeClr w14:val="tx1"/>
            </w14:solidFill>
          </w14:textFill>
        </w:rPr>
        <w:t>指水利</w:t>
      </w:r>
      <w:r>
        <w:rPr>
          <w:rFonts w:ascii="微软雅黑" w:hAnsi="微软雅黑" w:eastAsia="微软雅黑" w:cs="微软雅黑"/>
          <w:color w:val="000000" w:themeColor="text1"/>
          <w:spacing w:val="6"/>
          <w:sz w:val="31"/>
          <w:szCs w:val="31"/>
          <w14:textFill>
            <w14:solidFill>
              <w14:schemeClr w14:val="tx1"/>
            </w14:solidFill>
          </w14:textFill>
        </w:rPr>
        <w:t>工程</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建设支出。</w:t>
      </w:r>
    </w:p>
    <w:p w14:paraId="36088FE8">
      <w:pPr>
        <w:keepNext w:val="0"/>
        <w:keepLines w:val="0"/>
        <w:pageBreakBefore w:val="0"/>
        <w:widowControl w:val="0"/>
        <w:kinsoku/>
        <w:wordWrap w:val="0"/>
        <w:overflowPunct/>
        <w:topLinePunct w:val="0"/>
        <w:autoSpaceDE/>
        <w:autoSpaceDN/>
        <w:bidi w:val="0"/>
        <w:spacing w:before="3" w:line="194" w:lineRule="auto"/>
        <w:ind w:left="93" w:right="71" w:firstLine="659"/>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6"/>
          <w:sz w:val="31"/>
          <w:szCs w:val="31"/>
          <w14:textFill>
            <w14:solidFill>
              <w14:schemeClr w14:val="tx1"/>
            </w14:solidFill>
          </w14:textFill>
        </w:rPr>
        <w:t>19</w:t>
      </w:r>
      <w:r>
        <w:rPr>
          <w:rFonts w:ascii="仿宋" w:hAnsi="仿宋" w:eastAsia="仿宋" w:cs="仿宋"/>
          <w:color w:val="000000" w:themeColor="text1"/>
          <w:spacing w:val="6"/>
          <w:sz w:val="31"/>
          <w:szCs w:val="31"/>
          <w14:textFill>
            <w14:solidFill>
              <w14:schemeClr w14:val="tx1"/>
            </w14:solidFill>
          </w14:textFill>
        </w:rPr>
        <w:t>.</w:t>
      </w:r>
      <w:r>
        <w:rPr>
          <w:rFonts w:ascii="微软雅黑" w:hAnsi="微软雅黑" w:eastAsia="微软雅黑" w:cs="微软雅黑"/>
          <w:color w:val="000000" w:themeColor="text1"/>
          <w:spacing w:val="6"/>
          <w:sz w:val="31"/>
          <w:szCs w:val="31"/>
          <w14:textFill>
            <w14:solidFill>
              <w14:schemeClr w14:val="tx1"/>
            </w14:solidFill>
          </w14:textFill>
        </w:rPr>
        <w:t>农林水213（类）水利03（款）</w:t>
      </w:r>
      <w:r>
        <w:rPr>
          <w:rFonts w:ascii="微软雅黑" w:hAnsi="微软雅黑" w:eastAsia="微软雅黑" w:cs="微软雅黑"/>
          <w:color w:val="000000" w:themeColor="text1"/>
          <w:spacing w:val="-7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长江黄河等流域管理07（项</w:t>
      </w:r>
      <w:r>
        <w:rPr>
          <w:rFonts w:ascii="微软雅黑" w:hAnsi="微软雅黑" w:eastAsia="微软雅黑" w:cs="微软雅黑"/>
          <w:color w:val="000000" w:themeColor="text1"/>
          <w:spacing w:val="-17"/>
          <w:sz w:val="31"/>
          <w:szCs w:val="31"/>
          <w14:textFill>
            <w14:solidFill>
              <w14:schemeClr w14:val="tx1"/>
            </w14:solidFill>
          </w14:textFill>
        </w:rPr>
        <w:t>）</w:t>
      </w:r>
      <w:r>
        <w:rPr>
          <w:rFonts w:ascii="微软雅黑" w:hAnsi="微软雅黑" w:eastAsia="微软雅黑" w:cs="微软雅黑"/>
          <w:color w:val="000000" w:themeColor="text1"/>
          <w:spacing w:val="-20"/>
          <w:sz w:val="31"/>
          <w:szCs w:val="31"/>
          <w14:textFill>
            <w14:solidFill>
              <w14:schemeClr w14:val="tx1"/>
            </w14:solidFill>
          </w14:textFill>
        </w:rPr>
        <w:t xml:space="preserve"> </w:t>
      </w:r>
      <w:r>
        <w:rPr>
          <w:rFonts w:ascii="微软雅黑" w:hAnsi="微软雅黑" w:eastAsia="微软雅黑" w:cs="微软雅黑"/>
          <w:color w:val="000000" w:themeColor="text1"/>
          <w:spacing w:val="-17"/>
          <w:sz w:val="31"/>
          <w:szCs w:val="31"/>
          <w14:textFill>
            <w14:solidFill>
              <w14:schemeClr w14:val="tx1"/>
            </w14:solidFill>
          </w14:textFill>
        </w:rPr>
        <w:t>：</w:t>
      </w:r>
      <w:r>
        <w:rPr>
          <w:rFonts w:ascii="微软雅黑" w:hAnsi="微软雅黑" w:eastAsia="微软雅黑" w:cs="微软雅黑"/>
          <w:color w:val="000000" w:themeColor="text1"/>
          <w:spacing w:val="6"/>
          <w:sz w:val="31"/>
          <w:szCs w:val="31"/>
          <w14:textFill>
            <w14:solidFill>
              <w14:schemeClr w14:val="tx1"/>
            </w14:solidFill>
          </w14:textFill>
        </w:rPr>
        <w:t>指河</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长制办公经费支出。</w:t>
      </w:r>
    </w:p>
    <w:p w14:paraId="0B4179FB">
      <w:pPr>
        <w:keepNext w:val="0"/>
        <w:keepLines w:val="0"/>
        <w:pageBreakBefore w:val="0"/>
        <w:widowControl w:val="0"/>
        <w:kinsoku/>
        <w:wordWrap w:val="0"/>
        <w:overflowPunct/>
        <w:topLinePunct w:val="0"/>
        <w:autoSpaceDE/>
        <w:autoSpaceDN/>
        <w:bidi w:val="0"/>
        <w:spacing w:before="3" w:line="194" w:lineRule="auto"/>
        <w:ind w:left="114" w:right="72" w:firstLine="623"/>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3"/>
          <w:sz w:val="31"/>
          <w:szCs w:val="31"/>
          <w14:textFill>
            <w14:solidFill>
              <w14:schemeClr w14:val="tx1"/>
            </w14:solidFill>
          </w14:textFill>
        </w:rPr>
        <w:t>20</w:t>
      </w:r>
      <w:r>
        <w:rPr>
          <w:rFonts w:ascii="仿宋" w:hAnsi="仿宋" w:eastAsia="仿宋" w:cs="仿宋"/>
          <w:color w:val="000000" w:themeColor="text1"/>
          <w:spacing w:val="13"/>
          <w:sz w:val="31"/>
          <w:szCs w:val="31"/>
          <w14:textFill>
            <w14:solidFill>
              <w14:schemeClr w14:val="tx1"/>
            </w14:solidFill>
          </w14:textFill>
        </w:rPr>
        <w:t>.</w:t>
      </w:r>
      <w:r>
        <w:rPr>
          <w:rFonts w:ascii="微软雅黑" w:hAnsi="微软雅黑" w:eastAsia="微软雅黑" w:cs="微软雅黑"/>
          <w:color w:val="000000" w:themeColor="text1"/>
          <w:spacing w:val="13"/>
          <w:sz w:val="31"/>
          <w:szCs w:val="31"/>
          <w14:textFill>
            <w14:solidFill>
              <w14:schemeClr w14:val="tx1"/>
            </w14:solidFill>
          </w14:textFill>
        </w:rPr>
        <w:t>农林水213（类）</w:t>
      </w:r>
      <w:r>
        <w:rPr>
          <w:rFonts w:ascii="微软雅黑" w:hAnsi="微软雅黑" w:eastAsia="微软雅黑" w:cs="微软雅黑"/>
          <w:color w:val="000000" w:themeColor="text1"/>
          <w:spacing w:val="-53"/>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水利03（款）</w:t>
      </w:r>
      <w:r>
        <w:rPr>
          <w:rFonts w:ascii="微软雅黑" w:hAnsi="微软雅黑" w:eastAsia="微软雅黑" w:cs="微软雅黑"/>
          <w:color w:val="000000" w:themeColor="text1"/>
          <w:spacing w:val="-37"/>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防汛14（项</w:t>
      </w:r>
      <w:r>
        <w:rPr>
          <w:rFonts w:ascii="微软雅黑" w:hAnsi="微软雅黑" w:eastAsia="微软雅黑" w:cs="微软雅黑"/>
          <w:color w:val="000000" w:themeColor="text1"/>
          <w:spacing w:val="2"/>
          <w:sz w:val="31"/>
          <w:szCs w:val="31"/>
          <w14:textFill>
            <w14:solidFill>
              <w14:schemeClr w14:val="tx1"/>
            </w14:solidFill>
          </w14:textFill>
        </w:rPr>
        <w:t>）</w:t>
      </w:r>
      <w:r>
        <w:rPr>
          <w:rFonts w:ascii="微软雅黑" w:hAnsi="微软雅黑" w:eastAsia="微软雅黑" w:cs="微软雅黑"/>
          <w:color w:val="000000" w:themeColor="text1"/>
          <w:spacing w:val="-55"/>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w:t>
      </w:r>
      <w:r>
        <w:rPr>
          <w:rFonts w:ascii="微软雅黑" w:hAnsi="微软雅黑" w:eastAsia="微软雅黑" w:cs="微软雅黑"/>
          <w:color w:val="000000" w:themeColor="text1"/>
          <w:spacing w:val="-69"/>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指防汛办公经费支</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出。</w:t>
      </w:r>
    </w:p>
    <w:p w14:paraId="3F5833F2">
      <w:pPr>
        <w:keepNext w:val="0"/>
        <w:keepLines w:val="0"/>
        <w:pageBreakBefore w:val="0"/>
        <w:widowControl w:val="0"/>
        <w:kinsoku/>
        <w:wordWrap w:val="0"/>
        <w:overflowPunct/>
        <w:topLinePunct w:val="0"/>
        <w:autoSpaceDE/>
        <w:autoSpaceDN/>
        <w:bidi w:val="0"/>
        <w:spacing w:before="3" w:line="194" w:lineRule="auto"/>
        <w:ind w:left="114" w:right="72" w:firstLine="623"/>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4"/>
          <w:sz w:val="31"/>
          <w:szCs w:val="31"/>
          <w14:textFill>
            <w14:solidFill>
              <w14:schemeClr w14:val="tx1"/>
            </w14:solidFill>
          </w14:textFill>
        </w:rPr>
        <w:t>21</w:t>
      </w:r>
      <w:r>
        <w:rPr>
          <w:rFonts w:ascii="仿宋" w:hAnsi="仿宋" w:eastAsia="仿宋" w:cs="仿宋"/>
          <w:color w:val="000000" w:themeColor="text1"/>
          <w:spacing w:val="14"/>
          <w:sz w:val="31"/>
          <w:szCs w:val="31"/>
          <w14:textFill>
            <w14:solidFill>
              <w14:schemeClr w14:val="tx1"/>
            </w14:solidFill>
          </w14:textFill>
        </w:rPr>
        <w:t>.</w:t>
      </w:r>
      <w:r>
        <w:rPr>
          <w:rFonts w:ascii="微软雅黑" w:hAnsi="微软雅黑" w:eastAsia="微软雅黑" w:cs="微软雅黑"/>
          <w:color w:val="000000" w:themeColor="text1"/>
          <w:spacing w:val="14"/>
          <w:sz w:val="31"/>
          <w:szCs w:val="31"/>
          <w14:textFill>
            <w14:solidFill>
              <w14:schemeClr w14:val="tx1"/>
            </w14:solidFill>
          </w14:textFill>
        </w:rPr>
        <w:t>农林水213（类）</w:t>
      </w:r>
      <w:r>
        <w:rPr>
          <w:rFonts w:ascii="微软雅黑" w:hAnsi="微软雅黑" w:eastAsia="微软雅黑" w:cs="微软雅黑"/>
          <w:color w:val="000000" w:themeColor="text1"/>
          <w:spacing w:val="-52"/>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水利03（款）</w:t>
      </w:r>
      <w:r>
        <w:rPr>
          <w:rFonts w:ascii="微软雅黑" w:hAnsi="微软雅黑" w:eastAsia="微软雅黑" w:cs="微软雅黑"/>
          <w:color w:val="000000" w:themeColor="text1"/>
          <w:spacing w:val="-55"/>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农村</w:t>
      </w:r>
      <w:r>
        <w:rPr>
          <w:rFonts w:ascii="微软雅黑" w:hAnsi="微软雅黑" w:eastAsia="微软雅黑" w:cs="微软雅黑"/>
          <w:color w:val="000000" w:themeColor="text1"/>
          <w:spacing w:val="13"/>
          <w:sz w:val="31"/>
          <w:szCs w:val="31"/>
          <w14:textFill>
            <w14:solidFill>
              <w14:schemeClr w14:val="tx1"/>
            </w14:solidFill>
          </w14:textFill>
        </w:rPr>
        <w:t>供水35（项</w:t>
      </w:r>
      <w:r>
        <w:rPr>
          <w:rFonts w:ascii="微软雅黑" w:hAnsi="微软雅黑" w:eastAsia="微软雅黑" w:cs="微软雅黑"/>
          <w:color w:val="000000" w:themeColor="text1"/>
          <w:sz w:val="31"/>
          <w:szCs w:val="31"/>
          <w14:textFill>
            <w14:solidFill>
              <w14:schemeClr w14:val="tx1"/>
            </w14:solidFill>
          </w14:textFill>
        </w:rPr>
        <w:t>）</w:t>
      </w:r>
      <w:r>
        <w:rPr>
          <w:rFonts w:ascii="微软雅黑" w:hAnsi="微软雅黑" w:eastAsia="微软雅黑" w:cs="微软雅黑"/>
          <w:color w:val="000000" w:themeColor="text1"/>
          <w:spacing w:val="-55"/>
          <w:sz w:val="31"/>
          <w:szCs w:val="31"/>
          <w14:textFill>
            <w14:solidFill>
              <w14:schemeClr w14:val="tx1"/>
            </w14:solidFill>
          </w14:textFill>
        </w:rPr>
        <w:t xml:space="preserve"> </w:t>
      </w:r>
      <w:r>
        <w:rPr>
          <w:rFonts w:ascii="微软雅黑" w:hAnsi="微软雅黑" w:eastAsia="微软雅黑" w:cs="微软雅黑"/>
          <w:color w:val="000000" w:themeColor="text1"/>
          <w:sz w:val="31"/>
          <w:szCs w:val="31"/>
          <w14:textFill>
            <w14:solidFill>
              <w14:schemeClr w14:val="tx1"/>
            </w14:solidFill>
          </w14:textFill>
        </w:rPr>
        <w:t>：</w:t>
      </w:r>
      <w:r>
        <w:rPr>
          <w:rFonts w:ascii="微软雅黑" w:hAnsi="微软雅黑" w:eastAsia="微软雅黑" w:cs="微软雅黑"/>
          <w:color w:val="000000" w:themeColor="text1"/>
          <w:spacing w:val="-69"/>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指农村供水支</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出。</w:t>
      </w:r>
    </w:p>
    <w:p w14:paraId="533FEECB">
      <w:pPr>
        <w:keepNext w:val="0"/>
        <w:keepLines w:val="0"/>
        <w:pageBreakBefore w:val="0"/>
        <w:widowControl w:val="0"/>
        <w:kinsoku/>
        <w:wordWrap w:val="0"/>
        <w:overflowPunct/>
        <w:topLinePunct w:val="0"/>
        <w:autoSpaceDE/>
        <w:autoSpaceDN/>
        <w:bidi w:val="0"/>
        <w:spacing w:before="3" w:line="203" w:lineRule="auto"/>
        <w:ind w:left="92" w:right="71" w:firstLine="645"/>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8"/>
          <w:sz w:val="31"/>
          <w:szCs w:val="31"/>
          <w14:textFill>
            <w14:solidFill>
              <w14:schemeClr w14:val="tx1"/>
            </w14:solidFill>
          </w14:textFill>
        </w:rPr>
        <w:t>22.农林水213（类）</w:t>
      </w:r>
      <w:r>
        <w:rPr>
          <w:rFonts w:ascii="微软雅黑" w:hAnsi="微软雅黑" w:eastAsia="微软雅黑" w:cs="微软雅黑"/>
          <w:color w:val="000000" w:themeColor="text1"/>
          <w:spacing w:val="-68"/>
          <w:sz w:val="31"/>
          <w:szCs w:val="31"/>
          <w14:textFill>
            <w14:solidFill>
              <w14:schemeClr w14:val="tx1"/>
            </w14:solidFill>
          </w14:textFill>
        </w:rPr>
        <w:t xml:space="preserve"> </w:t>
      </w:r>
      <w:r>
        <w:rPr>
          <w:rFonts w:ascii="微软雅黑" w:hAnsi="微软雅黑" w:eastAsia="微软雅黑" w:cs="微软雅黑"/>
          <w:color w:val="000000" w:themeColor="text1"/>
          <w:spacing w:val="8"/>
          <w:sz w:val="31"/>
          <w:szCs w:val="31"/>
          <w14:textFill>
            <w14:solidFill>
              <w14:schemeClr w14:val="tx1"/>
            </w14:solidFill>
          </w14:textFill>
        </w:rPr>
        <w:t>水利03（款）</w:t>
      </w:r>
      <w:r>
        <w:rPr>
          <w:rFonts w:ascii="微软雅黑" w:hAnsi="微软雅黑" w:eastAsia="微软雅黑" w:cs="微软雅黑"/>
          <w:color w:val="000000" w:themeColor="text1"/>
          <w:spacing w:val="-70"/>
          <w:sz w:val="31"/>
          <w:szCs w:val="31"/>
          <w14:textFill>
            <w14:solidFill>
              <w14:schemeClr w14:val="tx1"/>
            </w14:solidFill>
          </w14:textFill>
        </w:rPr>
        <w:t xml:space="preserve"> </w:t>
      </w:r>
      <w:r>
        <w:rPr>
          <w:rFonts w:ascii="微软雅黑" w:hAnsi="微软雅黑" w:eastAsia="微软雅黑" w:cs="微软雅黑"/>
          <w:color w:val="000000" w:themeColor="text1"/>
          <w:spacing w:val="8"/>
          <w:sz w:val="31"/>
          <w:szCs w:val="31"/>
          <w14:textFill>
            <w14:solidFill>
              <w14:schemeClr w14:val="tx1"/>
            </w14:solidFill>
          </w14:textFill>
        </w:rPr>
        <w:t>其他水利支出99（项</w:t>
      </w:r>
      <w:r>
        <w:rPr>
          <w:rFonts w:ascii="微软雅黑" w:hAnsi="微软雅黑" w:eastAsia="微软雅黑" w:cs="微软雅黑"/>
          <w:color w:val="000000" w:themeColor="text1"/>
          <w:spacing w:val="-19"/>
          <w:sz w:val="31"/>
          <w:szCs w:val="31"/>
          <w14:textFill>
            <w14:solidFill>
              <w14:schemeClr w14:val="tx1"/>
            </w14:solidFill>
          </w14:textFill>
        </w:rPr>
        <w:t>）</w:t>
      </w:r>
      <w:r>
        <w:rPr>
          <w:rFonts w:ascii="微软雅黑" w:hAnsi="微软雅黑" w:eastAsia="微软雅黑" w:cs="微软雅黑"/>
          <w:color w:val="000000" w:themeColor="text1"/>
          <w:spacing w:val="-14"/>
          <w:sz w:val="31"/>
          <w:szCs w:val="31"/>
          <w14:textFill>
            <w14:solidFill>
              <w14:schemeClr w14:val="tx1"/>
            </w14:solidFill>
          </w14:textFill>
        </w:rPr>
        <w:t xml:space="preserve"> </w:t>
      </w:r>
      <w:r>
        <w:rPr>
          <w:rFonts w:ascii="微软雅黑" w:hAnsi="微软雅黑" w:eastAsia="微软雅黑" w:cs="微软雅黑"/>
          <w:color w:val="000000" w:themeColor="text1"/>
          <w:spacing w:val="-19"/>
          <w:sz w:val="31"/>
          <w:szCs w:val="31"/>
          <w14:textFill>
            <w14:solidFill>
              <w14:schemeClr w14:val="tx1"/>
            </w14:solidFill>
          </w14:textFill>
        </w:rPr>
        <w:t>：</w:t>
      </w:r>
      <w:r>
        <w:rPr>
          <w:rFonts w:ascii="微软雅黑" w:hAnsi="微软雅黑" w:eastAsia="微软雅黑" w:cs="微软雅黑"/>
          <w:color w:val="000000" w:themeColor="text1"/>
          <w:spacing w:val="8"/>
          <w:sz w:val="31"/>
          <w:szCs w:val="31"/>
          <w14:textFill>
            <w14:solidFill>
              <w14:schemeClr w14:val="tx1"/>
            </w14:solidFill>
          </w14:textFill>
        </w:rPr>
        <w:t>指其它水利</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支出。</w:t>
      </w:r>
    </w:p>
    <w:p w14:paraId="40258959">
      <w:pPr>
        <w:keepNext w:val="0"/>
        <w:keepLines w:val="0"/>
        <w:pageBreakBefore w:val="0"/>
        <w:widowControl w:val="0"/>
        <w:kinsoku/>
        <w:wordWrap w:val="0"/>
        <w:overflowPunct/>
        <w:topLinePunct w:val="0"/>
        <w:autoSpaceDE/>
        <w:autoSpaceDN/>
        <w:bidi w:val="0"/>
        <w:spacing w:before="77" w:line="195" w:lineRule="auto"/>
        <w:ind w:left="91" w:right="71" w:firstLine="646"/>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7"/>
          <w:sz w:val="31"/>
          <w:szCs w:val="31"/>
          <w14:textFill>
            <w14:solidFill>
              <w14:schemeClr w14:val="tx1"/>
            </w14:solidFill>
          </w14:textFill>
        </w:rPr>
        <w:t>23</w:t>
      </w:r>
      <w:r>
        <w:rPr>
          <w:rFonts w:ascii="仿宋" w:hAnsi="仿宋" w:eastAsia="仿宋" w:cs="仿宋"/>
          <w:color w:val="000000" w:themeColor="text1"/>
          <w:spacing w:val="7"/>
          <w:sz w:val="31"/>
          <w:szCs w:val="31"/>
          <w14:textFill>
            <w14:solidFill>
              <w14:schemeClr w14:val="tx1"/>
            </w14:solidFill>
          </w14:textFill>
        </w:rPr>
        <w:t>.</w:t>
      </w:r>
      <w:r>
        <w:rPr>
          <w:rFonts w:ascii="微软雅黑" w:hAnsi="微软雅黑" w:eastAsia="微软雅黑" w:cs="微软雅黑"/>
          <w:color w:val="000000" w:themeColor="text1"/>
          <w:spacing w:val="7"/>
          <w:sz w:val="31"/>
          <w:szCs w:val="31"/>
          <w14:textFill>
            <w14:solidFill>
              <w14:schemeClr w14:val="tx1"/>
            </w14:solidFill>
          </w14:textFill>
        </w:rPr>
        <w:t>住房保障211（类）住房改革支出02（款）住房公积金01（项</w:t>
      </w:r>
      <w:r>
        <w:rPr>
          <w:rFonts w:ascii="微软雅黑" w:hAnsi="微软雅黑" w:eastAsia="微软雅黑" w:cs="微软雅黑"/>
          <w:color w:val="000000" w:themeColor="text1"/>
          <w:spacing w:val="-16"/>
          <w:sz w:val="31"/>
          <w:szCs w:val="31"/>
          <w14:textFill>
            <w14:solidFill>
              <w14:schemeClr w14:val="tx1"/>
            </w14:solidFill>
          </w14:textFill>
        </w:rPr>
        <w:t>）</w:t>
      </w:r>
      <w:r>
        <w:rPr>
          <w:rFonts w:ascii="微软雅黑" w:hAnsi="微软雅黑" w:eastAsia="微软雅黑" w:cs="微软雅黑"/>
          <w:color w:val="000000" w:themeColor="text1"/>
          <w:spacing w:val="-21"/>
          <w:sz w:val="31"/>
          <w:szCs w:val="31"/>
          <w14:textFill>
            <w14:solidFill>
              <w14:schemeClr w14:val="tx1"/>
            </w14:solidFill>
          </w14:textFill>
        </w:rPr>
        <w:t xml:space="preserve"> </w:t>
      </w:r>
      <w:r>
        <w:rPr>
          <w:rFonts w:ascii="微软雅黑" w:hAnsi="微软雅黑" w:eastAsia="微软雅黑" w:cs="微软雅黑"/>
          <w:color w:val="000000" w:themeColor="text1"/>
          <w:spacing w:val="-16"/>
          <w:sz w:val="31"/>
          <w:szCs w:val="31"/>
          <w14:textFill>
            <w14:solidFill>
              <w14:schemeClr w14:val="tx1"/>
            </w14:solidFill>
          </w14:textFill>
        </w:rPr>
        <w:t>：</w:t>
      </w:r>
      <w:r>
        <w:rPr>
          <w:rFonts w:ascii="微软雅黑" w:hAnsi="微软雅黑" w:eastAsia="微软雅黑" w:cs="微软雅黑"/>
          <w:color w:val="000000" w:themeColor="text1"/>
          <w:spacing w:val="7"/>
          <w:sz w:val="31"/>
          <w:szCs w:val="31"/>
          <w14:textFill>
            <w14:solidFill>
              <w14:schemeClr w14:val="tx1"/>
            </w14:solidFill>
          </w14:textFill>
        </w:rPr>
        <w:t>指</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单位住房公积金支出。</w:t>
      </w:r>
    </w:p>
    <w:p w14:paraId="2025DA35">
      <w:pPr>
        <w:keepNext w:val="0"/>
        <w:keepLines w:val="0"/>
        <w:pageBreakBefore w:val="0"/>
        <w:widowControl w:val="0"/>
        <w:kinsoku/>
        <w:wordWrap w:val="0"/>
        <w:overflowPunct/>
        <w:topLinePunct w:val="0"/>
        <w:autoSpaceDE/>
        <w:autoSpaceDN/>
        <w:bidi w:val="0"/>
        <w:spacing w:before="3" w:line="209" w:lineRule="auto"/>
        <w:ind w:left="137" w:right="72" w:firstLine="600"/>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21"/>
          <w:sz w:val="31"/>
          <w:szCs w:val="31"/>
          <w14:textFill>
            <w14:solidFill>
              <w14:schemeClr w14:val="tx1"/>
            </w14:solidFill>
          </w14:textFill>
        </w:rPr>
        <w:t>24.节能环保211</w:t>
      </w:r>
      <w:r>
        <w:rPr>
          <w:rFonts w:ascii="微软雅黑" w:hAnsi="微软雅黑" w:eastAsia="微软雅黑" w:cs="微软雅黑"/>
          <w:color w:val="000000" w:themeColor="text1"/>
          <w:spacing w:val="-48"/>
          <w:sz w:val="31"/>
          <w:szCs w:val="31"/>
          <w14:textFill>
            <w14:solidFill>
              <w14:schemeClr w14:val="tx1"/>
            </w14:solidFill>
          </w14:textFill>
        </w:rPr>
        <w:t xml:space="preserve"> </w:t>
      </w:r>
      <w:r>
        <w:rPr>
          <w:rFonts w:ascii="微软雅黑" w:hAnsi="微软雅黑" w:eastAsia="微软雅黑" w:cs="微软雅黑"/>
          <w:color w:val="000000" w:themeColor="text1"/>
          <w:spacing w:val="21"/>
          <w:sz w:val="31"/>
          <w:szCs w:val="31"/>
          <w14:textFill>
            <w14:solidFill>
              <w14:schemeClr w14:val="tx1"/>
            </w14:solidFill>
          </w14:textFill>
        </w:rPr>
        <w:t>（类） 自然生态保护04</w:t>
      </w:r>
      <w:r>
        <w:rPr>
          <w:rFonts w:ascii="微软雅黑" w:hAnsi="微软雅黑" w:eastAsia="微软雅黑" w:cs="微软雅黑"/>
          <w:color w:val="000000" w:themeColor="text1"/>
          <w:spacing w:val="-57"/>
          <w:sz w:val="31"/>
          <w:szCs w:val="31"/>
          <w14:textFill>
            <w14:solidFill>
              <w14:schemeClr w14:val="tx1"/>
            </w14:solidFill>
          </w14:textFill>
        </w:rPr>
        <w:t xml:space="preserve"> </w:t>
      </w:r>
      <w:r>
        <w:rPr>
          <w:rFonts w:ascii="微软雅黑" w:hAnsi="微软雅黑" w:eastAsia="微软雅黑" w:cs="微软雅黑"/>
          <w:color w:val="000000" w:themeColor="text1"/>
          <w:spacing w:val="21"/>
          <w:sz w:val="31"/>
          <w:szCs w:val="31"/>
          <w14:textFill>
            <w14:solidFill>
              <w14:schemeClr w14:val="tx1"/>
            </w14:solidFill>
          </w14:textFill>
        </w:rPr>
        <w:t>（款）</w:t>
      </w:r>
      <w:r>
        <w:rPr>
          <w:rFonts w:ascii="微软雅黑" w:hAnsi="微软雅黑" w:eastAsia="微软雅黑" w:cs="微软雅黑"/>
          <w:color w:val="000000" w:themeColor="text1"/>
          <w:spacing w:val="-20"/>
          <w:sz w:val="31"/>
          <w:szCs w:val="31"/>
          <w14:textFill>
            <w14:solidFill>
              <w14:schemeClr w14:val="tx1"/>
            </w14:solidFill>
          </w14:textFill>
        </w:rPr>
        <w:t xml:space="preserve"> </w:t>
      </w:r>
      <w:r>
        <w:rPr>
          <w:rFonts w:ascii="微软雅黑" w:hAnsi="微软雅黑" w:eastAsia="微软雅黑" w:cs="微软雅黑"/>
          <w:color w:val="000000" w:themeColor="text1"/>
          <w:spacing w:val="21"/>
          <w:sz w:val="31"/>
          <w:szCs w:val="31"/>
          <w14:textFill>
            <w14:solidFill>
              <w14:schemeClr w14:val="tx1"/>
            </w14:solidFill>
          </w14:textFill>
        </w:rPr>
        <w:t>草原生态修复治理05</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（项</w:t>
      </w:r>
      <w:r>
        <w:rPr>
          <w:rFonts w:ascii="微软雅黑" w:hAnsi="微软雅黑" w:eastAsia="微软雅黑" w:cs="微软雅黑"/>
          <w:color w:val="000000" w:themeColor="text1"/>
          <w:spacing w:val="13"/>
          <w:sz w:val="31"/>
          <w:szCs w:val="31"/>
          <w14:textFill>
            <w14:solidFill>
              <w14:schemeClr w14:val="tx1"/>
            </w14:solidFill>
          </w14:textFill>
        </w:rPr>
        <w:t>）：</w:t>
      </w:r>
      <w:r>
        <w:rPr>
          <w:rFonts w:ascii="微软雅黑" w:hAnsi="微软雅黑" w:eastAsia="微软雅黑" w:cs="微软雅黑"/>
          <w:color w:val="000000" w:themeColor="text1"/>
          <w:spacing w:val="2"/>
          <w:sz w:val="31"/>
          <w:szCs w:val="31"/>
          <w14:textFill>
            <w14:solidFill>
              <w14:schemeClr w14:val="tx1"/>
            </w14:solidFill>
          </w14:textFill>
        </w:rPr>
        <w:t>指草原生态修复治理支出。</w:t>
      </w:r>
    </w:p>
    <w:p w14:paraId="6666EC2D">
      <w:pPr>
        <w:keepNext w:val="0"/>
        <w:keepLines w:val="0"/>
        <w:pageBreakBefore w:val="0"/>
        <w:widowControl w:val="0"/>
        <w:kinsoku/>
        <w:wordWrap w:val="0"/>
        <w:overflowPunct/>
        <w:topLinePunct w:val="0"/>
        <w:autoSpaceDE/>
        <w:autoSpaceDN/>
        <w:bidi w:val="0"/>
        <w:spacing w:before="50" w:line="262" w:lineRule="auto"/>
        <w:ind w:left="156" w:right="71" w:firstLine="582"/>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3"/>
          <w:sz w:val="31"/>
          <w:szCs w:val="31"/>
          <w14:textFill>
            <w14:solidFill>
              <w14:schemeClr w14:val="tx1"/>
            </w14:solidFill>
          </w14:textFill>
        </w:rPr>
        <w:t>（</w:t>
      </w:r>
      <w:r>
        <w:rPr>
          <w:rFonts w:ascii="微软雅黑" w:hAnsi="微软雅黑" w:eastAsia="微软雅黑" w:cs="微软雅黑"/>
          <w:color w:val="000000" w:themeColor="text1"/>
          <w:spacing w:val="-54"/>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解释本单位决算报表中涉及的全部功能分类科目至项级</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w:t>
      </w:r>
      <w:r>
        <w:rPr>
          <w:rFonts w:ascii="微软雅黑" w:hAnsi="微软雅黑" w:eastAsia="微软雅黑" w:cs="微软雅黑"/>
          <w:color w:val="000000" w:themeColor="text1"/>
          <w:spacing w:val="-58"/>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不</w:t>
      </w:r>
      <w:r>
        <w:rPr>
          <w:rFonts w:ascii="微软雅黑" w:hAnsi="微软雅黑" w:eastAsia="微软雅黑" w:cs="微软雅黑"/>
          <w:color w:val="000000" w:themeColor="text1"/>
          <w:spacing w:val="12"/>
          <w:sz w:val="31"/>
          <w:szCs w:val="31"/>
          <w14:textFill>
            <w14:solidFill>
              <w14:schemeClr w14:val="tx1"/>
            </w14:solidFill>
          </w14:textFill>
        </w:rPr>
        <w:t>涉及的科</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目请自行删除</w:t>
      </w:r>
      <w:r>
        <w:rPr>
          <w:rFonts w:ascii="微软雅黑" w:hAnsi="微软雅黑" w:eastAsia="微软雅黑" w:cs="微软雅黑"/>
          <w:color w:val="000000" w:themeColor="text1"/>
          <w:spacing w:val="-52"/>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。请参照《</w:t>
      </w:r>
      <w:r>
        <w:rPr>
          <w:rFonts w:hint="eastAsia" w:eastAsia="宋体" w:cs="Arial"/>
          <w:color w:val="000000" w:themeColor="text1"/>
          <w:spacing w:val="-2"/>
          <w:sz w:val="31"/>
          <w:szCs w:val="31"/>
          <w:lang w:eastAsia="zh-CN"/>
          <w14:textFill>
            <w14:solidFill>
              <w14:schemeClr w14:val="tx1"/>
            </w14:solidFill>
          </w14:textFill>
        </w:rPr>
        <w:t>2024年</w:t>
      </w:r>
      <w:r>
        <w:rPr>
          <w:rFonts w:ascii="微软雅黑" w:hAnsi="微软雅黑" w:eastAsia="微软雅黑" w:cs="微软雅黑"/>
          <w:color w:val="000000" w:themeColor="text1"/>
          <w:spacing w:val="-2"/>
          <w:sz w:val="31"/>
          <w:szCs w:val="31"/>
          <w14:textFill>
            <w14:solidFill>
              <w14:schemeClr w14:val="tx1"/>
            </w14:solidFill>
          </w14:textFill>
        </w:rPr>
        <w:t>政府收支</w:t>
      </w:r>
      <w:r>
        <w:rPr>
          <w:rFonts w:ascii="微软雅黑" w:hAnsi="微软雅黑" w:eastAsia="微软雅黑" w:cs="微软雅黑"/>
          <w:color w:val="000000" w:themeColor="text1"/>
          <w:spacing w:val="-3"/>
          <w:sz w:val="31"/>
          <w:szCs w:val="31"/>
          <w14:textFill>
            <w14:solidFill>
              <w14:schemeClr w14:val="tx1"/>
            </w14:solidFill>
          </w14:textFill>
        </w:rPr>
        <w:t>分类科目》</w:t>
      </w:r>
      <w:r>
        <w:rPr>
          <w:rFonts w:ascii="微软雅黑" w:hAnsi="微软雅黑" w:eastAsia="微软雅黑" w:cs="微软雅黑"/>
          <w:color w:val="000000" w:themeColor="text1"/>
          <w:spacing w:val="-19"/>
          <w:sz w:val="31"/>
          <w:szCs w:val="31"/>
          <w14:textFill>
            <w14:solidFill>
              <w14:schemeClr w14:val="tx1"/>
            </w14:solidFill>
          </w14:textFill>
        </w:rPr>
        <w:t xml:space="preserve"> </w:t>
      </w:r>
      <w:r>
        <w:rPr>
          <w:rFonts w:ascii="微软雅黑" w:hAnsi="微软雅黑" w:eastAsia="微软雅黑" w:cs="微软雅黑"/>
          <w:color w:val="000000" w:themeColor="text1"/>
          <w:spacing w:val="-3"/>
          <w:sz w:val="31"/>
          <w:szCs w:val="31"/>
          <w14:textFill>
            <w14:solidFill>
              <w14:schemeClr w14:val="tx1"/>
            </w14:solidFill>
          </w14:textFill>
        </w:rPr>
        <w:t>增减内容</w:t>
      </w:r>
      <w:r>
        <w:rPr>
          <w:rFonts w:ascii="微软雅黑" w:hAnsi="微软雅黑" w:eastAsia="微软雅黑" w:cs="微软雅黑"/>
          <w:color w:val="000000" w:themeColor="text1"/>
          <w:spacing w:val="-52"/>
          <w:sz w:val="31"/>
          <w:szCs w:val="31"/>
          <w14:textFill>
            <w14:solidFill>
              <w14:schemeClr w14:val="tx1"/>
            </w14:solidFill>
          </w14:textFill>
        </w:rPr>
        <w:t xml:space="preserve"> </w:t>
      </w:r>
      <w:r>
        <w:rPr>
          <w:rFonts w:ascii="微软雅黑" w:hAnsi="微软雅黑" w:eastAsia="微软雅黑" w:cs="微软雅黑"/>
          <w:color w:val="000000" w:themeColor="text1"/>
          <w:spacing w:val="-3"/>
          <w:sz w:val="31"/>
          <w:szCs w:val="31"/>
          <w14:textFill>
            <w14:solidFill>
              <w14:schemeClr w14:val="tx1"/>
            </w14:solidFill>
          </w14:textFill>
        </w:rPr>
        <w:t>。）</w:t>
      </w:r>
    </w:p>
    <w:p w14:paraId="42D8EB7F">
      <w:pPr>
        <w:keepNext w:val="0"/>
        <w:keepLines w:val="0"/>
        <w:pageBreakBefore w:val="0"/>
        <w:widowControl w:val="0"/>
        <w:kinsoku/>
        <w:wordWrap w:val="0"/>
        <w:overflowPunct/>
        <w:topLinePunct w:val="0"/>
        <w:autoSpaceDE/>
        <w:autoSpaceDN/>
        <w:bidi w:val="0"/>
        <w:spacing w:before="3" w:line="194" w:lineRule="auto"/>
        <w:ind w:left="92" w:right="71" w:firstLine="642"/>
        <w:rPr>
          <w:rFonts w:ascii="微软雅黑" w:hAnsi="微软雅黑" w:eastAsia="微软雅黑" w:cs="微软雅黑"/>
          <w:color w:val="000000" w:themeColor="text1"/>
          <w:sz w:val="31"/>
          <w:szCs w:val="31"/>
          <w14:textFill>
            <w14:solidFill>
              <w14:schemeClr w14:val="tx1"/>
            </w14:solidFill>
          </w14:textFill>
        </w:rPr>
      </w:pPr>
      <w:r>
        <w:rPr>
          <w:rFonts w:ascii="仿宋" w:hAnsi="仿宋" w:eastAsia="仿宋" w:cs="仿宋"/>
          <w:color w:val="000000" w:themeColor="text1"/>
          <w:spacing w:val="8"/>
          <w:sz w:val="31"/>
          <w:szCs w:val="31"/>
          <w14:textFill>
            <w14:solidFill>
              <w14:schemeClr w14:val="tx1"/>
            </w14:solidFill>
          </w14:textFill>
        </w:rPr>
        <w:t>2</w:t>
      </w:r>
      <w:r>
        <w:rPr>
          <w:rFonts w:ascii="微软雅黑" w:hAnsi="微软雅黑" w:eastAsia="微软雅黑" w:cs="微软雅黑"/>
          <w:color w:val="000000" w:themeColor="text1"/>
          <w:spacing w:val="8"/>
          <w:sz w:val="31"/>
          <w:szCs w:val="31"/>
          <w14:textFill>
            <w14:solidFill>
              <w14:schemeClr w14:val="tx1"/>
            </w14:solidFill>
          </w14:textFill>
        </w:rPr>
        <w:t>5</w:t>
      </w:r>
      <w:r>
        <w:rPr>
          <w:rFonts w:ascii="仿宋" w:hAnsi="仿宋" w:eastAsia="仿宋" w:cs="仿宋"/>
          <w:color w:val="000000" w:themeColor="text1"/>
          <w:spacing w:val="8"/>
          <w:sz w:val="31"/>
          <w:szCs w:val="31"/>
          <w14:textFill>
            <w14:solidFill>
              <w14:schemeClr w14:val="tx1"/>
            </w14:solidFill>
          </w14:textFill>
        </w:rPr>
        <w:t>.</w:t>
      </w:r>
      <w:r>
        <w:rPr>
          <w:rFonts w:ascii="微软雅黑" w:hAnsi="微软雅黑" w:eastAsia="微软雅黑" w:cs="微软雅黑"/>
          <w:color w:val="000000" w:themeColor="text1"/>
          <w:spacing w:val="8"/>
          <w:sz w:val="31"/>
          <w:szCs w:val="31"/>
          <w14:textFill>
            <w14:solidFill>
              <w14:schemeClr w14:val="tx1"/>
            </w14:solidFill>
          </w14:textFill>
        </w:rPr>
        <w:t>基本支出</w:t>
      </w:r>
      <w:r>
        <w:rPr>
          <w:rFonts w:ascii="微软雅黑" w:hAnsi="微软雅黑" w:eastAsia="微软雅黑" w:cs="微软雅黑"/>
          <w:color w:val="000000" w:themeColor="text1"/>
          <w:spacing w:val="-16"/>
          <w:sz w:val="31"/>
          <w:szCs w:val="31"/>
          <w14:textFill>
            <w14:solidFill>
              <w14:schemeClr w14:val="tx1"/>
            </w14:solidFill>
          </w14:textFill>
        </w:rPr>
        <w:t xml:space="preserve"> </w:t>
      </w:r>
      <w:r>
        <w:rPr>
          <w:rFonts w:ascii="微软雅黑" w:hAnsi="微软雅黑" w:eastAsia="微软雅黑" w:cs="微软雅黑"/>
          <w:color w:val="000000" w:themeColor="text1"/>
          <w:spacing w:val="8"/>
          <w:sz w:val="31"/>
          <w:szCs w:val="31"/>
          <w14:textFill>
            <w14:solidFill>
              <w14:schemeClr w14:val="tx1"/>
            </w14:solidFill>
          </w14:textFill>
        </w:rPr>
        <w:t>：指为保障机构正常运转、完成日常工作任务而发生的人员</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支出和公用支出。</w:t>
      </w:r>
    </w:p>
    <w:p w14:paraId="65F63623">
      <w:pPr>
        <w:keepNext w:val="0"/>
        <w:keepLines w:val="0"/>
        <w:pageBreakBefore w:val="0"/>
        <w:widowControl w:val="0"/>
        <w:kinsoku/>
        <w:wordWrap w:val="0"/>
        <w:overflowPunct/>
        <w:topLinePunct w:val="0"/>
        <w:autoSpaceDE/>
        <w:autoSpaceDN/>
        <w:bidi w:val="0"/>
        <w:spacing w:before="3" w:line="203" w:lineRule="auto"/>
        <w:ind w:left="89" w:right="71" w:firstLine="645"/>
        <w:rPr>
          <w:rFonts w:ascii="微软雅黑" w:hAnsi="微软雅黑" w:eastAsia="微软雅黑" w:cs="微软雅黑"/>
          <w:color w:val="000000" w:themeColor="text1"/>
          <w:sz w:val="31"/>
          <w:szCs w:val="31"/>
          <w14:textFill>
            <w14:solidFill>
              <w14:schemeClr w14:val="tx1"/>
            </w14:solidFill>
          </w14:textFill>
        </w:rPr>
      </w:pPr>
      <w:r>
        <w:rPr>
          <w:rFonts w:ascii="仿宋" w:hAnsi="仿宋" w:eastAsia="仿宋" w:cs="仿宋"/>
          <w:color w:val="000000" w:themeColor="text1"/>
          <w:spacing w:val="8"/>
          <w:sz w:val="31"/>
          <w:szCs w:val="31"/>
          <w14:textFill>
            <w14:solidFill>
              <w14:schemeClr w14:val="tx1"/>
            </w14:solidFill>
          </w14:textFill>
        </w:rPr>
        <w:t>2</w:t>
      </w:r>
      <w:r>
        <w:rPr>
          <w:rFonts w:ascii="微软雅黑" w:hAnsi="微软雅黑" w:eastAsia="微软雅黑" w:cs="微软雅黑"/>
          <w:color w:val="000000" w:themeColor="text1"/>
          <w:spacing w:val="8"/>
          <w:sz w:val="31"/>
          <w:szCs w:val="31"/>
          <w14:textFill>
            <w14:solidFill>
              <w14:schemeClr w14:val="tx1"/>
            </w14:solidFill>
          </w14:textFill>
        </w:rPr>
        <w:t>6</w:t>
      </w:r>
      <w:r>
        <w:rPr>
          <w:rFonts w:ascii="仿宋" w:hAnsi="仿宋" w:eastAsia="仿宋" w:cs="仿宋"/>
          <w:color w:val="000000" w:themeColor="text1"/>
          <w:spacing w:val="8"/>
          <w:sz w:val="31"/>
          <w:szCs w:val="31"/>
          <w14:textFill>
            <w14:solidFill>
              <w14:schemeClr w14:val="tx1"/>
            </w14:solidFill>
          </w14:textFill>
        </w:rPr>
        <w:t>.</w:t>
      </w:r>
      <w:r>
        <w:rPr>
          <w:rFonts w:ascii="微软雅黑" w:hAnsi="微软雅黑" w:eastAsia="微软雅黑" w:cs="微软雅黑"/>
          <w:color w:val="000000" w:themeColor="text1"/>
          <w:spacing w:val="8"/>
          <w:sz w:val="31"/>
          <w:szCs w:val="31"/>
          <w14:textFill>
            <w14:solidFill>
              <w14:schemeClr w14:val="tx1"/>
            </w14:solidFill>
          </w14:textFill>
        </w:rPr>
        <w:t>项目支出</w:t>
      </w:r>
      <w:r>
        <w:rPr>
          <w:rFonts w:ascii="微软雅黑" w:hAnsi="微软雅黑" w:eastAsia="微软雅黑" w:cs="微软雅黑"/>
          <w:color w:val="000000" w:themeColor="text1"/>
          <w:spacing w:val="-16"/>
          <w:sz w:val="31"/>
          <w:szCs w:val="31"/>
          <w14:textFill>
            <w14:solidFill>
              <w14:schemeClr w14:val="tx1"/>
            </w14:solidFill>
          </w14:textFill>
        </w:rPr>
        <w:t xml:space="preserve"> </w:t>
      </w:r>
      <w:r>
        <w:rPr>
          <w:rFonts w:ascii="微软雅黑" w:hAnsi="微软雅黑" w:eastAsia="微软雅黑" w:cs="微软雅黑"/>
          <w:color w:val="000000" w:themeColor="text1"/>
          <w:spacing w:val="8"/>
          <w:sz w:val="31"/>
          <w:szCs w:val="31"/>
          <w14:textFill>
            <w14:solidFill>
              <w14:schemeClr w14:val="tx1"/>
            </w14:solidFill>
          </w14:textFill>
        </w:rPr>
        <w:t>：指在基本支出之外为完成特定行政任务和事业发展目标所</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发生的支出。</w:t>
      </w:r>
    </w:p>
    <w:p w14:paraId="458BF750">
      <w:pPr>
        <w:keepNext w:val="0"/>
        <w:keepLines w:val="0"/>
        <w:pageBreakBefore w:val="0"/>
        <w:widowControl w:val="0"/>
        <w:kinsoku/>
        <w:wordWrap w:val="0"/>
        <w:overflowPunct/>
        <w:topLinePunct w:val="0"/>
        <w:autoSpaceDE/>
        <w:autoSpaceDN/>
        <w:bidi w:val="0"/>
        <w:spacing w:before="50" w:line="204" w:lineRule="auto"/>
        <w:ind w:left="89" w:right="71" w:firstLine="644"/>
        <w:rPr>
          <w:rFonts w:ascii="微软雅黑" w:hAnsi="微软雅黑" w:eastAsia="微软雅黑" w:cs="微软雅黑"/>
          <w:color w:val="000000" w:themeColor="text1"/>
          <w:sz w:val="31"/>
          <w:szCs w:val="31"/>
          <w14:textFill>
            <w14:solidFill>
              <w14:schemeClr w14:val="tx1"/>
            </w14:solidFill>
          </w14:textFill>
        </w:rPr>
      </w:pPr>
      <w:r>
        <w:rPr>
          <w:rFonts w:ascii="仿宋" w:hAnsi="仿宋" w:eastAsia="仿宋" w:cs="仿宋"/>
          <w:color w:val="000000" w:themeColor="text1"/>
          <w:spacing w:val="8"/>
          <w:sz w:val="31"/>
          <w:szCs w:val="31"/>
          <w14:textFill>
            <w14:solidFill>
              <w14:schemeClr w14:val="tx1"/>
            </w14:solidFill>
          </w14:textFill>
        </w:rPr>
        <w:t>2</w:t>
      </w:r>
      <w:r>
        <w:rPr>
          <w:rFonts w:ascii="微软雅黑" w:hAnsi="微软雅黑" w:eastAsia="微软雅黑" w:cs="微软雅黑"/>
          <w:color w:val="000000" w:themeColor="text1"/>
          <w:spacing w:val="8"/>
          <w:sz w:val="31"/>
          <w:szCs w:val="31"/>
          <w14:textFill>
            <w14:solidFill>
              <w14:schemeClr w14:val="tx1"/>
            </w14:solidFill>
          </w14:textFill>
        </w:rPr>
        <w:t>7</w:t>
      </w:r>
      <w:r>
        <w:rPr>
          <w:rFonts w:ascii="仿宋" w:hAnsi="仿宋" w:eastAsia="仿宋" w:cs="仿宋"/>
          <w:color w:val="000000" w:themeColor="text1"/>
          <w:spacing w:val="8"/>
          <w:sz w:val="31"/>
          <w:szCs w:val="31"/>
          <w14:textFill>
            <w14:solidFill>
              <w14:schemeClr w14:val="tx1"/>
            </w14:solidFill>
          </w14:textFill>
        </w:rPr>
        <w:t>.</w:t>
      </w:r>
      <w:r>
        <w:rPr>
          <w:rFonts w:ascii="微软雅黑" w:hAnsi="微软雅黑" w:eastAsia="微软雅黑" w:cs="微软雅黑"/>
          <w:color w:val="000000" w:themeColor="text1"/>
          <w:spacing w:val="8"/>
          <w:sz w:val="31"/>
          <w:szCs w:val="31"/>
          <w14:textFill>
            <w14:solidFill>
              <w14:schemeClr w14:val="tx1"/>
            </w14:solidFill>
          </w14:textFill>
        </w:rPr>
        <w:t>经营支出</w:t>
      </w:r>
      <w:r>
        <w:rPr>
          <w:rFonts w:ascii="微软雅黑" w:hAnsi="微软雅黑" w:eastAsia="微软雅黑" w:cs="微软雅黑"/>
          <w:color w:val="000000" w:themeColor="text1"/>
          <w:spacing w:val="-16"/>
          <w:sz w:val="31"/>
          <w:szCs w:val="31"/>
          <w14:textFill>
            <w14:solidFill>
              <w14:schemeClr w14:val="tx1"/>
            </w14:solidFill>
          </w14:textFill>
        </w:rPr>
        <w:t xml:space="preserve"> </w:t>
      </w:r>
      <w:r>
        <w:rPr>
          <w:rFonts w:ascii="微软雅黑" w:hAnsi="微软雅黑" w:eastAsia="微软雅黑" w:cs="微软雅黑"/>
          <w:color w:val="000000" w:themeColor="text1"/>
          <w:spacing w:val="8"/>
          <w:sz w:val="31"/>
          <w:szCs w:val="31"/>
          <w14:textFill>
            <w14:solidFill>
              <w14:schemeClr w14:val="tx1"/>
            </w14:solidFill>
          </w14:textFill>
        </w:rPr>
        <w:t>：指事业单位在专业业务活动及其辅助活动之外开展非独立</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核算经营活动发生的支出。</w:t>
      </w:r>
    </w:p>
    <w:p w14:paraId="5F6C4A8B">
      <w:pPr>
        <w:keepNext w:val="0"/>
        <w:keepLines w:val="0"/>
        <w:pageBreakBefore w:val="0"/>
        <w:widowControl w:val="0"/>
        <w:kinsoku/>
        <w:wordWrap w:val="0"/>
        <w:overflowPunct/>
        <w:topLinePunct w:val="0"/>
        <w:autoSpaceDE/>
        <w:autoSpaceDN/>
        <w:bidi w:val="0"/>
        <w:spacing w:before="24" w:line="263" w:lineRule="auto"/>
        <w:ind w:left="89" w:right="171" w:firstLine="648"/>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6"/>
          <w:sz w:val="31"/>
          <w:szCs w:val="31"/>
          <w14:textFill>
            <w14:solidFill>
              <w14:schemeClr w14:val="tx1"/>
            </w14:solidFill>
          </w14:textFill>
        </w:rPr>
        <w:t>28</w:t>
      </w:r>
      <w:r>
        <w:rPr>
          <w:rFonts w:ascii="仿宋" w:hAnsi="仿宋" w:eastAsia="仿宋" w:cs="仿宋"/>
          <w:color w:val="000000" w:themeColor="text1"/>
          <w:spacing w:val="6"/>
          <w:sz w:val="31"/>
          <w:szCs w:val="31"/>
          <w14:textFill>
            <w14:solidFill>
              <w14:schemeClr w14:val="tx1"/>
            </w14:solidFill>
          </w14:textFill>
        </w:rPr>
        <w:t>.</w:t>
      </w:r>
      <w:r>
        <w:rPr>
          <w:rFonts w:ascii="微软雅黑" w:hAnsi="微软雅黑" w:eastAsia="微软雅黑" w:cs="微软雅黑"/>
          <w:color w:val="000000" w:themeColor="text1"/>
          <w:spacing w:val="6"/>
          <w:sz w:val="31"/>
          <w:szCs w:val="31"/>
          <w14:textFill>
            <w14:solidFill>
              <w14:schemeClr w14:val="tx1"/>
            </w14:solidFill>
          </w14:textFill>
        </w:rPr>
        <w:t>“三公”经费：指单位用财政拨款安排的因公出国（境）费、公务用</w:t>
      </w:r>
      <w:r>
        <w:rPr>
          <w:rFonts w:ascii="微软雅黑" w:hAnsi="微软雅黑" w:eastAsia="微软雅黑" w:cs="微软雅黑"/>
          <w:color w:val="000000" w:themeColor="text1"/>
          <w:spacing w:val="11"/>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车购置及运行费和公务接待费。其中</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w:t>
      </w:r>
      <w:r>
        <w:rPr>
          <w:rFonts w:ascii="微软雅黑" w:hAnsi="微软雅黑" w:eastAsia="微软雅黑" w:cs="微软雅黑"/>
          <w:color w:val="000000" w:themeColor="text1"/>
          <w:spacing w:val="-61"/>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因公出国（</w:t>
      </w:r>
      <w:r>
        <w:rPr>
          <w:rFonts w:ascii="微软雅黑" w:hAnsi="微软雅黑" w:eastAsia="微软雅黑" w:cs="微软雅黑"/>
          <w:color w:val="000000" w:themeColor="text1"/>
          <w:spacing w:val="4"/>
          <w:sz w:val="31"/>
          <w:szCs w:val="31"/>
          <w14:textFill>
            <w14:solidFill>
              <w14:schemeClr w14:val="tx1"/>
            </w14:solidFill>
          </w14:textFill>
        </w:rPr>
        <w:t>境）费反映单位公务出国</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（境）</w:t>
      </w:r>
      <w:r>
        <w:rPr>
          <w:rFonts w:ascii="微软雅黑" w:hAnsi="微软雅黑" w:eastAsia="微软雅黑" w:cs="微软雅黑"/>
          <w:color w:val="000000" w:themeColor="text1"/>
          <w:spacing w:val="-54"/>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的国际旅费、</w:t>
      </w:r>
      <w:r>
        <w:rPr>
          <w:rFonts w:ascii="微软雅黑" w:hAnsi="微软雅黑" w:eastAsia="微软雅黑" w:cs="微软雅黑"/>
          <w:color w:val="000000" w:themeColor="text1"/>
          <w:spacing w:val="-62"/>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国外城市间交通费、住宿费、伙食费、培训费、公杂费</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7"/>
          <w:sz w:val="31"/>
          <w:szCs w:val="31"/>
          <w14:textFill>
            <w14:solidFill>
              <w14:schemeClr w14:val="tx1"/>
            </w14:solidFill>
          </w14:textFill>
        </w:rPr>
        <w:t>等支出；公务用车购置及运行费反映单位公务用车车辆购置支出（含车辆购</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7"/>
          <w:sz w:val="31"/>
          <w:szCs w:val="31"/>
          <w14:textFill>
            <w14:solidFill>
              <w14:schemeClr w14:val="tx1"/>
            </w14:solidFill>
          </w14:textFill>
        </w:rPr>
        <w:t>置税）及租用费、燃料费、维修费、过路过桥费、保险费等支出；公务接待</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7"/>
          <w:sz w:val="31"/>
          <w:szCs w:val="31"/>
          <w14:textFill>
            <w14:solidFill>
              <w14:schemeClr w14:val="tx1"/>
            </w14:solidFill>
          </w14:textFill>
        </w:rPr>
        <w:t>费反映单位按规定开支的各类公务接待（含外</w:t>
      </w:r>
      <w:r>
        <w:rPr>
          <w:rFonts w:ascii="微软雅黑" w:hAnsi="微软雅黑" w:eastAsia="微软雅黑" w:cs="微软雅黑"/>
          <w:color w:val="000000" w:themeColor="text1"/>
          <w:spacing w:val="6"/>
          <w:sz w:val="31"/>
          <w:szCs w:val="31"/>
          <w14:textFill>
            <w14:solidFill>
              <w14:schemeClr w14:val="tx1"/>
            </w14:solidFill>
          </w14:textFill>
        </w:rPr>
        <w:t>宾接待）支出。</w:t>
      </w:r>
    </w:p>
    <w:p w14:paraId="57046066">
      <w:pPr>
        <w:keepNext w:val="0"/>
        <w:keepLines w:val="0"/>
        <w:pageBreakBefore w:val="0"/>
        <w:widowControl w:val="0"/>
        <w:kinsoku/>
        <w:wordWrap w:val="0"/>
        <w:overflowPunct/>
        <w:topLinePunct w:val="0"/>
        <w:autoSpaceDE/>
        <w:autoSpaceDN/>
        <w:bidi w:val="0"/>
        <w:spacing w:before="94" w:line="241" w:lineRule="auto"/>
        <w:ind w:left="90" w:right="224" w:firstLine="647"/>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3"/>
          <w:sz w:val="31"/>
          <w:szCs w:val="31"/>
          <w14:textFill>
            <w14:solidFill>
              <w14:schemeClr w14:val="tx1"/>
            </w14:solidFill>
          </w14:textFill>
        </w:rPr>
        <w:t>29</w:t>
      </w:r>
      <w:r>
        <w:rPr>
          <w:rFonts w:ascii="仿宋" w:hAnsi="仿宋" w:eastAsia="仿宋" w:cs="仿宋"/>
          <w:color w:val="000000" w:themeColor="text1"/>
          <w:spacing w:val="3"/>
          <w:sz w:val="31"/>
          <w:szCs w:val="31"/>
          <w14:textFill>
            <w14:solidFill>
              <w14:schemeClr w14:val="tx1"/>
            </w14:solidFill>
          </w14:textFill>
        </w:rPr>
        <w:t>.</w:t>
      </w:r>
      <w:r>
        <w:rPr>
          <w:rFonts w:ascii="微软雅黑" w:hAnsi="微软雅黑" w:eastAsia="微软雅黑" w:cs="微软雅黑"/>
          <w:color w:val="000000" w:themeColor="text1"/>
          <w:spacing w:val="3"/>
          <w:sz w:val="31"/>
          <w:szCs w:val="31"/>
          <w14:textFill>
            <w14:solidFill>
              <w14:schemeClr w14:val="tx1"/>
            </w14:solidFill>
          </w14:textFill>
        </w:rPr>
        <w:t>机关运行经费</w:t>
      </w:r>
      <w:r>
        <w:rPr>
          <w:rFonts w:ascii="微软雅黑" w:hAnsi="微软雅黑" w:eastAsia="微软雅黑" w:cs="微软雅黑"/>
          <w:color w:val="000000" w:themeColor="text1"/>
          <w:spacing w:val="-32"/>
          <w:sz w:val="31"/>
          <w:szCs w:val="31"/>
          <w14:textFill>
            <w14:solidFill>
              <w14:schemeClr w14:val="tx1"/>
            </w14:solidFill>
          </w14:textFill>
        </w:rPr>
        <w:t xml:space="preserve"> </w:t>
      </w:r>
      <w:r>
        <w:rPr>
          <w:rFonts w:ascii="微软雅黑" w:hAnsi="微软雅黑" w:eastAsia="微软雅黑" w:cs="微软雅黑"/>
          <w:color w:val="000000" w:themeColor="text1"/>
          <w:spacing w:val="3"/>
          <w:sz w:val="31"/>
          <w:szCs w:val="31"/>
          <w14:textFill>
            <w14:solidFill>
              <w14:schemeClr w14:val="tx1"/>
            </w14:solidFill>
          </w14:textFill>
        </w:rPr>
        <w:t>：为保障行政单位（含参照公务员法管理的事业单</w:t>
      </w:r>
      <w:r>
        <w:rPr>
          <w:rFonts w:ascii="微软雅黑" w:hAnsi="微软雅黑" w:eastAsia="微软雅黑" w:cs="微软雅黑"/>
          <w:color w:val="000000" w:themeColor="text1"/>
          <w:spacing w:val="2"/>
          <w:sz w:val="31"/>
          <w:szCs w:val="31"/>
          <w14:textFill>
            <w14:solidFill>
              <w14:schemeClr w14:val="tx1"/>
            </w14:solidFill>
          </w14:textFill>
        </w:rPr>
        <w:t>位）</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运行用于购买货物和服务的各项资金</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，包括</w:t>
      </w:r>
      <w:r>
        <w:rPr>
          <w:rFonts w:ascii="微软雅黑" w:hAnsi="微软雅黑" w:eastAsia="微软雅黑" w:cs="微软雅黑"/>
          <w:color w:val="000000" w:themeColor="text1"/>
          <w:spacing w:val="4"/>
          <w:sz w:val="31"/>
          <w:szCs w:val="31"/>
          <w14:textFill>
            <w14:solidFill>
              <w14:schemeClr w14:val="tx1"/>
            </w14:solidFill>
          </w14:textFill>
        </w:rPr>
        <w:t>办公及印刷费、</w:t>
      </w:r>
      <w:r>
        <w:rPr>
          <w:rFonts w:ascii="微软雅黑" w:hAnsi="微软雅黑" w:eastAsia="微软雅黑" w:cs="微软雅黑"/>
          <w:color w:val="000000" w:themeColor="text1"/>
          <w:spacing w:val="-62"/>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邮电费、差旅</w:t>
      </w:r>
    </w:p>
    <w:p w14:paraId="6AA60C0A">
      <w:pPr>
        <w:keepNext w:val="0"/>
        <w:keepLines w:val="0"/>
        <w:pageBreakBefore w:val="0"/>
        <w:widowControl w:val="0"/>
        <w:kinsoku/>
        <w:wordWrap w:val="0"/>
        <w:overflowPunct/>
        <w:topLinePunct w:val="0"/>
        <w:autoSpaceDE/>
        <w:autoSpaceDN/>
        <w:bidi w:val="0"/>
        <w:spacing w:before="197" w:line="241" w:lineRule="auto"/>
        <w:ind w:left="90" w:right="385"/>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5"/>
          <w:sz w:val="31"/>
          <w:szCs w:val="31"/>
          <w14:textFill>
            <w14:solidFill>
              <w14:schemeClr w14:val="tx1"/>
            </w14:solidFill>
          </w14:textFill>
        </w:rPr>
        <w:t>费、会议费、福利费、</w:t>
      </w:r>
      <w:r>
        <w:rPr>
          <w:rFonts w:ascii="微软雅黑" w:hAnsi="微软雅黑" w:eastAsia="微软雅黑" w:cs="微软雅黑"/>
          <w:color w:val="000000" w:themeColor="text1"/>
          <w:spacing w:val="-25"/>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日常维修费、专用材料及一般设备购置费、办公用房</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7"/>
          <w:sz w:val="31"/>
          <w:szCs w:val="31"/>
          <w14:textFill>
            <w14:solidFill>
              <w14:schemeClr w14:val="tx1"/>
            </w14:solidFill>
          </w14:textFill>
        </w:rPr>
        <w:t>水电费、办公用房取暖费、办公用房物业管理费、公务用车运行维护费以及</w:t>
      </w:r>
      <w:r>
        <w:rPr>
          <w:rFonts w:ascii="微软雅黑" w:hAnsi="微软雅黑" w:eastAsia="微软雅黑" w:cs="微软雅黑"/>
          <w:color w:val="000000" w:themeColor="text1"/>
          <w:spacing w:val="1"/>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其他费用。</w:t>
      </w:r>
    </w:p>
    <w:p w14:paraId="1B16A79F">
      <w:pPr>
        <w:keepNext w:val="0"/>
        <w:keepLines w:val="0"/>
        <w:pageBreakBefore w:val="0"/>
        <w:widowControl w:val="0"/>
        <w:kinsoku/>
        <w:wordWrap w:val="0"/>
        <w:overflowPunct/>
        <w:topLinePunct w:val="0"/>
        <w:autoSpaceDE/>
        <w:autoSpaceDN/>
        <w:bidi w:val="0"/>
        <w:spacing w:before="315" w:line="165" w:lineRule="auto"/>
        <w:ind w:left="116" w:right="71" w:firstLine="624"/>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3"/>
          <w:sz w:val="31"/>
          <w:szCs w:val="31"/>
          <w14:textFill>
            <w14:solidFill>
              <w14:schemeClr w14:val="tx1"/>
            </w14:solidFill>
          </w14:textFill>
        </w:rPr>
        <w:t>（</w:t>
      </w:r>
      <w:r>
        <w:rPr>
          <w:rFonts w:ascii="微软雅黑" w:hAnsi="微软雅黑" w:eastAsia="微软雅黑" w:cs="微软雅黑"/>
          <w:color w:val="000000" w:themeColor="text1"/>
          <w:spacing w:val="-51"/>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名词解释部分请根据各部门实际列支情况罗列</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w:t>
      </w:r>
      <w:r>
        <w:rPr>
          <w:rFonts w:ascii="微软雅黑" w:hAnsi="微软雅黑" w:eastAsia="微软雅黑" w:cs="微软雅黑"/>
          <w:color w:val="000000" w:themeColor="text1"/>
          <w:spacing w:val="-68"/>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并根据本部门职责职</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
          <w:sz w:val="31"/>
          <w:szCs w:val="31"/>
          <w14:textFill>
            <w14:solidFill>
              <w14:schemeClr w14:val="tx1"/>
            </w14:solidFill>
          </w14:textFill>
        </w:rPr>
        <w:t>能增减名词解释内容</w:t>
      </w:r>
      <w:r>
        <w:rPr>
          <w:rFonts w:ascii="微软雅黑" w:hAnsi="微软雅黑" w:eastAsia="微软雅黑" w:cs="微软雅黑"/>
          <w:color w:val="000000" w:themeColor="text1"/>
          <w:spacing w:val="-45"/>
          <w:sz w:val="31"/>
          <w:szCs w:val="31"/>
          <w14:textFill>
            <w14:solidFill>
              <w14:schemeClr w14:val="tx1"/>
            </w14:solidFill>
          </w14:textFill>
        </w:rPr>
        <w:t xml:space="preserve"> </w:t>
      </w:r>
      <w:r>
        <w:rPr>
          <w:rFonts w:ascii="微软雅黑" w:hAnsi="微软雅黑" w:eastAsia="微软雅黑" w:cs="微软雅黑"/>
          <w:color w:val="000000" w:themeColor="text1"/>
          <w:spacing w:val="1"/>
          <w:sz w:val="31"/>
          <w:szCs w:val="31"/>
          <w14:textFill>
            <w14:solidFill>
              <w14:schemeClr w14:val="tx1"/>
            </w14:solidFill>
          </w14:textFill>
        </w:rPr>
        <w:t>。）</w:t>
      </w:r>
    </w:p>
    <w:p w14:paraId="0C335752">
      <w:pPr>
        <w:keepNext w:val="0"/>
        <w:keepLines w:val="0"/>
        <w:pageBreakBefore w:val="0"/>
        <w:widowControl w:val="0"/>
        <w:kinsoku/>
        <w:wordWrap w:val="0"/>
        <w:overflowPunct/>
        <w:topLinePunct w:val="0"/>
        <w:autoSpaceDE/>
        <w:autoSpaceDN/>
        <w:bidi w:val="0"/>
        <w:spacing w:line="471" w:lineRule="exact"/>
        <w:ind w:left="4062"/>
        <w:outlineLvl w:val="1"/>
        <w:rPr>
          <w:rFonts w:ascii="微软雅黑" w:hAnsi="微软雅黑" w:eastAsia="微软雅黑" w:cs="微软雅黑"/>
          <w:color w:val="000000" w:themeColor="text1"/>
          <w:position w:val="-1"/>
          <w:sz w:val="43"/>
          <w:szCs w:val="43"/>
          <w14:textFill>
            <w14:solidFill>
              <w14:schemeClr w14:val="tx1"/>
            </w14:solidFill>
          </w14:textFill>
        </w:rPr>
      </w:pPr>
    </w:p>
    <w:p w14:paraId="6F5293F0">
      <w:pPr>
        <w:keepNext w:val="0"/>
        <w:keepLines w:val="0"/>
        <w:pageBreakBefore w:val="0"/>
        <w:widowControl w:val="0"/>
        <w:kinsoku/>
        <w:wordWrap w:val="0"/>
        <w:overflowPunct/>
        <w:topLinePunct w:val="0"/>
        <w:autoSpaceDE/>
        <w:autoSpaceDN/>
        <w:bidi w:val="0"/>
        <w:spacing w:line="471" w:lineRule="exact"/>
        <w:ind w:left="4062"/>
        <w:outlineLvl w:val="1"/>
        <w:rPr>
          <w:rFonts w:ascii="微软雅黑" w:hAnsi="微软雅黑" w:eastAsia="微软雅黑" w:cs="微软雅黑"/>
          <w:color w:val="000000" w:themeColor="text1"/>
          <w:sz w:val="43"/>
          <w:szCs w:val="43"/>
          <w14:textFill>
            <w14:solidFill>
              <w14:schemeClr w14:val="tx1"/>
            </w14:solidFill>
          </w14:textFill>
        </w:rPr>
      </w:pPr>
      <w:r>
        <w:rPr>
          <w:rFonts w:ascii="微软雅黑" w:hAnsi="微软雅黑" w:eastAsia="微软雅黑" w:cs="微软雅黑"/>
          <w:color w:val="000000" w:themeColor="text1"/>
          <w:position w:val="-1"/>
          <w:sz w:val="43"/>
          <w:szCs w:val="43"/>
          <w14:textFill>
            <w14:solidFill>
              <w14:schemeClr w14:val="tx1"/>
            </w14:solidFill>
          </w14:textFill>
        </w:rPr>
        <w:t>第四部分</w:t>
      </w:r>
      <w:r>
        <w:rPr>
          <w:rFonts w:ascii="微软雅黑" w:hAnsi="微软雅黑" w:eastAsia="微软雅黑" w:cs="微软雅黑"/>
          <w:color w:val="000000" w:themeColor="text1"/>
          <w:spacing w:val="123"/>
          <w:position w:val="-1"/>
          <w:sz w:val="43"/>
          <w:szCs w:val="43"/>
          <w14:textFill>
            <w14:solidFill>
              <w14:schemeClr w14:val="tx1"/>
            </w14:solidFill>
          </w14:textFill>
        </w:rPr>
        <w:t xml:space="preserve"> </w:t>
      </w:r>
      <w:r>
        <w:rPr>
          <w:rFonts w:ascii="微软雅黑" w:hAnsi="微软雅黑" w:eastAsia="微软雅黑" w:cs="微软雅黑"/>
          <w:color w:val="000000" w:themeColor="text1"/>
          <w:position w:val="-1"/>
          <w:sz w:val="43"/>
          <w:szCs w:val="43"/>
          <w14:textFill>
            <w14:solidFill>
              <w14:schemeClr w14:val="tx1"/>
            </w14:solidFill>
          </w14:textFill>
        </w:rPr>
        <w:t>附件</w:t>
      </w:r>
    </w:p>
    <w:p w14:paraId="48867CCF">
      <w:pPr>
        <w:pStyle w:val="3"/>
        <w:keepNext w:val="0"/>
        <w:keepLines w:val="0"/>
        <w:pageBreakBefore w:val="0"/>
        <w:widowControl w:val="0"/>
        <w:kinsoku/>
        <w:wordWrap w:val="0"/>
        <w:overflowPunct/>
        <w:topLinePunct w:val="0"/>
        <w:autoSpaceDE/>
        <w:autoSpaceDN/>
        <w:bidi w:val="0"/>
        <w:spacing w:line="212" w:lineRule="auto"/>
        <w:ind w:left="115"/>
        <w:rPr>
          <w:color w:val="000000" w:themeColor="text1"/>
          <w:sz w:val="31"/>
          <w:szCs w:val="31"/>
          <w14:textFill>
            <w14:solidFill>
              <w14:schemeClr w14:val="tx1"/>
            </w14:solidFill>
          </w14:textFill>
        </w:rPr>
      </w:pPr>
      <w:r>
        <w:rPr>
          <w:color w:val="000000" w:themeColor="text1"/>
          <w:spacing w:val="-4"/>
          <w:sz w:val="31"/>
          <w:szCs w:val="31"/>
          <w14:textFill>
            <w14:solidFill>
              <w14:schemeClr w14:val="tx1"/>
            </w14:solidFill>
          </w14:textFill>
        </w:rPr>
        <w:t>附件1</w:t>
      </w:r>
    </w:p>
    <w:p w14:paraId="55821E2B">
      <w:pPr>
        <w:keepNext w:val="0"/>
        <w:keepLines w:val="0"/>
        <w:pageBreakBefore w:val="0"/>
        <w:widowControl w:val="0"/>
        <w:kinsoku/>
        <w:wordWrap w:val="0"/>
        <w:overflowPunct/>
        <w:topLinePunct w:val="0"/>
        <w:autoSpaceDE/>
        <w:autoSpaceDN/>
        <w:bidi w:val="0"/>
        <w:spacing w:before="3" w:line="227" w:lineRule="auto"/>
        <w:ind w:left="2137"/>
        <w:outlineLvl w:val="0"/>
        <w:rPr>
          <w:rFonts w:ascii="微软雅黑" w:hAnsi="微软雅黑" w:eastAsia="微软雅黑" w:cs="微软雅黑"/>
          <w:color w:val="000000" w:themeColor="text1"/>
          <w:sz w:val="43"/>
          <w:szCs w:val="43"/>
          <w14:textFill>
            <w14:solidFill>
              <w14:schemeClr w14:val="tx1"/>
            </w14:solidFill>
          </w14:textFill>
        </w:rPr>
      </w:pPr>
      <w:r>
        <w:rPr>
          <w:rFonts w:ascii="微软雅黑" w:hAnsi="微软雅黑" w:eastAsia="微软雅黑" w:cs="微软雅黑"/>
          <w:color w:val="000000" w:themeColor="text1"/>
          <w:spacing w:val="5"/>
          <w:sz w:val="43"/>
          <w:szCs w:val="43"/>
          <w14:textFill>
            <w14:solidFill>
              <w14:schemeClr w14:val="tx1"/>
            </w14:solidFill>
          </w14:textFill>
        </w:rPr>
        <w:t>红原县水务局202</w:t>
      </w:r>
      <w:r>
        <w:rPr>
          <w:rFonts w:hint="eastAsia" w:ascii="微软雅黑" w:hAnsi="微软雅黑" w:eastAsia="微软雅黑" w:cs="微软雅黑"/>
          <w:color w:val="000000" w:themeColor="text1"/>
          <w:spacing w:val="5"/>
          <w:sz w:val="43"/>
          <w:szCs w:val="43"/>
          <w:lang w:val="en-US" w:eastAsia="zh-CN"/>
          <w14:textFill>
            <w14:solidFill>
              <w14:schemeClr w14:val="tx1"/>
            </w14:solidFill>
          </w14:textFill>
        </w:rPr>
        <w:t>4</w:t>
      </w:r>
      <w:r>
        <w:rPr>
          <w:rFonts w:ascii="微软雅黑" w:hAnsi="微软雅黑" w:eastAsia="微软雅黑" w:cs="微软雅黑"/>
          <w:color w:val="000000" w:themeColor="text1"/>
          <w:spacing w:val="5"/>
          <w:sz w:val="43"/>
          <w:szCs w:val="43"/>
          <w14:textFill>
            <w14:solidFill>
              <w14:schemeClr w14:val="tx1"/>
            </w14:solidFill>
          </w14:textFill>
        </w:rPr>
        <w:t>年整体绩效评价</w:t>
      </w:r>
    </w:p>
    <w:p w14:paraId="1F8D93C9">
      <w:pPr>
        <w:keepNext w:val="0"/>
        <w:keepLines w:val="0"/>
        <w:pageBreakBefore w:val="0"/>
        <w:widowControl w:val="0"/>
        <w:kinsoku/>
        <w:wordWrap w:val="0"/>
        <w:overflowPunct/>
        <w:topLinePunct w:val="0"/>
        <w:autoSpaceDE/>
        <w:autoSpaceDN/>
        <w:bidi w:val="0"/>
        <w:spacing w:before="3" w:line="181" w:lineRule="auto"/>
        <w:ind w:left="729"/>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z w:val="31"/>
          <w:szCs w:val="31"/>
          <w14:textFill>
            <w14:solidFill>
              <w14:schemeClr w14:val="tx1"/>
            </w14:solidFill>
          </w14:textFill>
        </w:rPr>
        <w:t>一、部门（</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z w:val="31"/>
          <w:szCs w:val="31"/>
          <w14:textFill>
            <w14:solidFill>
              <w14:schemeClr w14:val="tx1"/>
            </w14:solidFill>
          </w14:textFill>
        </w:rPr>
        <w:t>单位）</w:t>
      </w:r>
      <w:r>
        <w:rPr>
          <w:rFonts w:ascii="微软雅黑" w:hAnsi="微软雅黑" w:eastAsia="微软雅黑" w:cs="微软雅黑"/>
          <w:color w:val="000000" w:themeColor="text1"/>
          <w:spacing w:val="-70"/>
          <w:sz w:val="31"/>
          <w:szCs w:val="31"/>
          <w14:textFill>
            <w14:solidFill>
              <w14:schemeClr w14:val="tx1"/>
            </w14:solidFill>
          </w14:textFill>
        </w:rPr>
        <w:t xml:space="preserve"> </w:t>
      </w:r>
      <w:r>
        <w:rPr>
          <w:rFonts w:ascii="微软雅黑" w:hAnsi="微软雅黑" w:eastAsia="微软雅黑" w:cs="微软雅黑"/>
          <w:color w:val="000000" w:themeColor="text1"/>
          <w:sz w:val="31"/>
          <w:szCs w:val="31"/>
          <w14:textFill>
            <w14:solidFill>
              <w14:schemeClr w14:val="tx1"/>
            </w14:solidFill>
          </w14:textFill>
        </w:rPr>
        <w:t>基本情况</w:t>
      </w:r>
    </w:p>
    <w:p w14:paraId="218CC26B">
      <w:pPr>
        <w:keepNext w:val="0"/>
        <w:keepLines w:val="0"/>
        <w:pageBreakBefore w:val="0"/>
        <w:widowControl w:val="0"/>
        <w:kinsoku/>
        <w:wordWrap w:val="0"/>
        <w:overflowPunct/>
        <w:topLinePunct w:val="0"/>
        <w:autoSpaceDE/>
        <w:autoSpaceDN/>
        <w:bidi w:val="0"/>
        <w:spacing w:before="217" w:line="253" w:lineRule="auto"/>
        <w:ind w:left="88" w:right="138" w:firstLine="652"/>
        <w:rPr>
          <w:rFonts w:hint="eastAsia" w:ascii="仿宋" w:hAnsi="仿宋" w:eastAsia="仿宋" w:cs="仿宋"/>
          <w:color w:val="000000" w:themeColor="text1"/>
          <w:spacing w:val="11"/>
          <w:sz w:val="31"/>
          <w:szCs w:val="31"/>
          <w14:textFill>
            <w14:solidFill>
              <w14:schemeClr w14:val="tx1"/>
            </w14:solidFill>
          </w14:textFill>
        </w:rPr>
      </w:pPr>
      <w:r>
        <w:rPr>
          <w:rFonts w:ascii="微软雅黑" w:hAnsi="微软雅黑" w:eastAsia="微软雅黑" w:cs="微软雅黑"/>
          <w:color w:val="000000" w:themeColor="text1"/>
          <w:spacing w:val="4"/>
          <w:sz w:val="31"/>
          <w:szCs w:val="31"/>
          <w14:textFill>
            <w14:solidFill>
              <w14:schemeClr w14:val="tx1"/>
            </w14:solidFill>
          </w14:textFill>
        </w:rPr>
        <w:t>（一）</w:t>
      </w:r>
      <w:r>
        <w:rPr>
          <w:rFonts w:ascii="微软雅黑" w:hAnsi="微软雅黑" w:eastAsia="微软雅黑" w:cs="微软雅黑"/>
          <w:color w:val="000000" w:themeColor="text1"/>
          <w:spacing w:val="-55"/>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机构组成</w:t>
      </w:r>
      <w:r>
        <w:rPr>
          <w:rFonts w:ascii="微软雅黑" w:hAnsi="微软雅黑" w:eastAsia="微软雅黑" w:cs="微软雅黑"/>
          <w:color w:val="000000" w:themeColor="text1"/>
          <w:spacing w:val="-52"/>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w:t>
      </w:r>
      <w:r>
        <w:rPr>
          <w:rFonts w:hint="eastAsia" w:ascii="仿宋" w:hAnsi="仿宋" w:eastAsia="仿宋" w:cs="仿宋"/>
          <w:color w:val="000000" w:themeColor="text1"/>
          <w:spacing w:val="11"/>
          <w:sz w:val="31"/>
          <w:szCs w:val="31"/>
          <w14:textFill>
            <w14:solidFill>
              <w14:schemeClr w14:val="tx1"/>
            </w14:solidFill>
          </w14:textFill>
        </w:rPr>
        <w:t>水务局下设单位（股室）2个，其中行政单位1个，参照公务员法管理的事业单位1个，分别是：水务局内设机构综合办公室;水务局所属事业单位水务服务中心。</w:t>
      </w:r>
    </w:p>
    <w:p w14:paraId="036D8A3E">
      <w:pPr>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1"/>
          <w:sz w:val="31"/>
          <w:szCs w:val="31"/>
          <w14:textFill>
            <w14:solidFill>
              <w14:schemeClr w14:val="tx1"/>
            </w14:solidFill>
          </w14:textFill>
        </w:rPr>
        <w:t>（</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二）</w:t>
      </w:r>
      <w:r>
        <w:rPr>
          <w:rFonts w:ascii="微软雅黑" w:hAnsi="微软雅黑" w:eastAsia="微软雅黑" w:cs="微软雅黑"/>
          <w:color w:val="000000" w:themeColor="text1"/>
          <w:spacing w:val="-50"/>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机构职能</w:t>
      </w:r>
      <w:r>
        <w:rPr>
          <w:rFonts w:ascii="微软雅黑" w:hAnsi="微软雅黑" w:eastAsia="微软雅黑" w:cs="微软雅黑"/>
          <w:color w:val="000000" w:themeColor="text1"/>
          <w:spacing w:val="-42"/>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w:t>
      </w:r>
      <w:r>
        <w:rPr>
          <w:rFonts w:hint="eastAsia" w:ascii="仿宋" w:hAnsi="仿宋" w:eastAsia="仿宋" w:cs="仿宋"/>
          <w:color w:val="000000" w:themeColor="text1"/>
          <w:spacing w:val="11"/>
          <w:sz w:val="31"/>
          <w:szCs w:val="31"/>
          <w14:textFill>
            <w14:solidFill>
              <w14:schemeClr w14:val="tx1"/>
            </w14:solidFill>
          </w14:textFill>
        </w:rPr>
        <w:t>负责管理全县水资源（含地表水、地下水）开发、利用、保护工作；负责全县水利基本建设项目工作；组织制定全县水资源总体规划、流域规划和专业规划；拟定全县中长期和年度供水计划、水量分配方案和旱情紧急情况下水量调度预案；负责全县水行政执法工作；负责有关行政复议受理和行政诉讼应诉工作,组织实施地方农村水利管理工作；负责全县河道砂石管理；河、湖管理工作；负责全县水土保持预防监督、水土流失监测、水土流失综合治理工作；指导重点水土保持建设项目的实施;承办县委、县政府交办的其他事项。</w:t>
      </w:r>
    </w:p>
    <w:p w14:paraId="1FE6CF17">
      <w:pPr>
        <w:ind w:firstLine="660" w:firstLineChars="200"/>
        <w:rPr>
          <w:rFonts w:hint="eastAsia"/>
          <w:color w:val="000000" w:themeColor="text1"/>
          <w14:textFill>
            <w14:solidFill>
              <w14:schemeClr w14:val="tx1"/>
            </w14:solidFill>
          </w14:textFill>
        </w:rPr>
      </w:pPr>
      <w:r>
        <w:rPr>
          <w:rFonts w:ascii="微软雅黑" w:hAnsi="微软雅黑" w:eastAsia="微软雅黑" w:cs="微软雅黑"/>
          <w:color w:val="000000" w:themeColor="text1"/>
          <w:spacing w:val="10"/>
          <w:sz w:val="31"/>
          <w:szCs w:val="31"/>
          <w14:textFill>
            <w14:solidFill>
              <w14:schemeClr w14:val="tx1"/>
            </w14:solidFill>
          </w14:textFill>
        </w:rPr>
        <w:t>（三）</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10"/>
          <w:sz w:val="31"/>
          <w:szCs w:val="31"/>
          <w14:textFill>
            <w14:solidFill>
              <w14:schemeClr w14:val="tx1"/>
            </w14:solidFill>
          </w14:textFill>
        </w:rPr>
        <w:t>人员概况</w:t>
      </w:r>
      <w:r>
        <w:rPr>
          <w:rFonts w:ascii="微软雅黑" w:hAnsi="微软雅黑" w:eastAsia="微软雅黑" w:cs="微软雅黑"/>
          <w:color w:val="000000" w:themeColor="text1"/>
          <w:spacing w:val="-41"/>
          <w:sz w:val="31"/>
          <w:szCs w:val="31"/>
          <w14:textFill>
            <w14:solidFill>
              <w14:schemeClr w14:val="tx1"/>
            </w14:solidFill>
          </w14:textFill>
        </w:rPr>
        <w:t xml:space="preserve"> </w:t>
      </w:r>
      <w:r>
        <w:rPr>
          <w:rFonts w:ascii="微软雅黑" w:hAnsi="微软雅黑" w:eastAsia="微软雅黑" w:cs="微软雅黑"/>
          <w:color w:val="000000" w:themeColor="text1"/>
          <w:spacing w:val="10"/>
          <w:sz w:val="31"/>
          <w:szCs w:val="31"/>
          <w14:textFill>
            <w14:solidFill>
              <w14:schemeClr w14:val="tx1"/>
            </w14:solidFill>
          </w14:textFill>
        </w:rPr>
        <w:t>。</w:t>
      </w:r>
      <w:r>
        <w:rPr>
          <w:rFonts w:hint="eastAsia" w:ascii="仿宋" w:hAnsi="仿宋" w:eastAsia="仿宋" w:cs="仿宋"/>
          <w:color w:val="000000" w:themeColor="text1"/>
          <w:spacing w:val="11"/>
          <w:sz w:val="31"/>
          <w:szCs w:val="31"/>
          <w14:textFill>
            <w14:solidFill>
              <w14:schemeClr w14:val="tx1"/>
            </w14:solidFill>
          </w14:textFill>
        </w:rPr>
        <w:t>本单位编制共</w:t>
      </w:r>
      <w:r>
        <w:rPr>
          <w:rFonts w:hint="eastAsia" w:ascii="仿宋" w:hAnsi="仿宋" w:eastAsia="仿宋" w:cs="仿宋"/>
          <w:color w:val="000000" w:themeColor="text1"/>
          <w:spacing w:val="11"/>
          <w:sz w:val="31"/>
          <w:szCs w:val="31"/>
          <w:lang w:val="en-US" w:eastAsia="zh-CN"/>
          <w14:textFill>
            <w14:solidFill>
              <w14:schemeClr w14:val="tx1"/>
            </w14:solidFill>
          </w14:textFill>
        </w:rPr>
        <w:t>23</w:t>
      </w:r>
      <w:r>
        <w:rPr>
          <w:rFonts w:hint="eastAsia" w:ascii="仿宋" w:hAnsi="仿宋" w:eastAsia="仿宋" w:cs="仿宋"/>
          <w:color w:val="000000" w:themeColor="text1"/>
          <w:spacing w:val="11"/>
          <w:sz w:val="31"/>
          <w:szCs w:val="31"/>
          <w14:textFill>
            <w14:solidFill>
              <w14:schemeClr w14:val="tx1"/>
            </w14:solidFill>
          </w14:textFill>
        </w:rPr>
        <w:t>人：其中行政编制</w:t>
      </w:r>
      <w:r>
        <w:rPr>
          <w:rFonts w:hint="eastAsia" w:ascii="仿宋" w:hAnsi="仿宋" w:eastAsia="仿宋" w:cs="仿宋"/>
          <w:color w:val="000000" w:themeColor="text1"/>
          <w:spacing w:val="11"/>
          <w:sz w:val="31"/>
          <w:szCs w:val="31"/>
          <w:lang w:val="en-US" w:eastAsia="zh-CN"/>
          <w14:textFill>
            <w14:solidFill>
              <w14:schemeClr w14:val="tx1"/>
            </w14:solidFill>
          </w14:textFill>
        </w:rPr>
        <w:t>4</w:t>
      </w:r>
      <w:r>
        <w:rPr>
          <w:rFonts w:hint="eastAsia" w:ascii="仿宋" w:hAnsi="仿宋" w:eastAsia="仿宋" w:cs="仿宋"/>
          <w:color w:val="000000" w:themeColor="text1"/>
          <w:spacing w:val="11"/>
          <w:sz w:val="31"/>
          <w:szCs w:val="31"/>
          <w14:textFill>
            <w14:solidFill>
              <w14:schemeClr w14:val="tx1"/>
            </w14:solidFill>
          </w14:textFill>
        </w:rPr>
        <w:t>人，参公编制</w:t>
      </w:r>
      <w:r>
        <w:rPr>
          <w:rFonts w:hint="eastAsia" w:ascii="仿宋" w:hAnsi="仿宋" w:eastAsia="仿宋" w:cs="仿宋"/>
          <w:color w:val="000000" w:themeColor="text1"/>
          <w:spacing w:val="11"/>
          <w:sz w:val="31"/>
          <w:szCs w:val="31"/>
          <w:lang w:val="en-US" w:eastAsia="zh-CN"/>
          <w14:textFill>
            <w14:solidFill>
              <w14:schemeClr w14:val="tx1"/>
            </w14:solidFill>
          </w14:textFill>
        </w:rPr>
        <w:t>17</w:t>
      </w:r>
      <w:r>
        <w:rPr>
          <w:rFonts w:hint="eastAsia" w:ascii="仿宋" w:hAnsi="仿宋" w:eastAsia="仿宋" w:cs="仿宋"/>
          <w:color w:val="000000" w:themeColor="text1"/>
          <w:spacing w:val="11"/>
          <w:sz w:val="31"/>
          <w:szCs w:val="31"/>
          <w14:textFill>
            <w14:solidFill>
              <w14:schemeClr w14:val="tx1"/>
            </w14:solidFill>
          </w14:textFill>
        </w:rPr>
        <w:t>人，事业编制</w:t>
      </w:r>
      <w:r>
        <w:rPr>
          <w:rFonts w:hint="eastAsia" w:ascii="仿宋" w:hAnsi="仿宋" w:eastAsia="仿宋" w:cs="仿宋"/>
          <w:color w:val="000000" w:themeColor="text1"/>
          <w:spacing w:val="11"/>
          <w:sz w:val="31"/>
          <w:szCs w:val="31"/>
          <w:lang w:val="en-US" w:eastAsia="zh-CN"/>
          <w14:textFill>
            <w14:solidFill>
              <w14:schemeClr w14:val="tx1"/>
            </w14:solidFill>
          </w14:textFill>
        </w:rPr>
        <w:t>2</w:t>
      </w:r>
      <w:r>
        <w:rPr>
          <w:rFonts w:hint="eastAsia" w:ascii="仿宋" w:hAnsi="仿宋" w:eastAsia="仿宋" w:cs="仿宋"/>
          <w:color w:val="000000" w:themeColor="text1"/>
          <w:spacing w:val="11"/>
          <w:sz w:val="31"/>
          <w:szCs w:val="31"/>
          <w14:textFill>
            <w14:solidFill>
              <w14:schemeClr w14:val="tx1"/>
            </w14:solidFill>
          </w14:textFill>
        </w:rPr>
        <w:t>人；</w:t>
      </w:r>
      <w:r>
        <w:rPr>
          <w:rFonts w:hint="eastAsia" w:ascii="仿宋" w:hAnsi="仿宋" w:eastAsia="仿宋" w:cs="仿宋"/>
          <w:color w:val="000000" w:themeColor="text1"/>
          <w:spacing w:val="11"/>
          <w:sz w:val="31"/>
          <w:szCs w:val="31"/>
          <w:lang w:eastAsia="zh-CN"/>
          <w14:textFill>
            <w14:solidFill>
              <w14:schemeClr w14:val="tx1"/>
            </w14:solidFill>
          </w14:textFill>
        </w:rPr>
        <w:t>2024年</w:t>
      </w:r>
      <w:r>
        <w:rPr>
          <w:rFonts w:hint="eastAsia" w:ascii="仿宋" w:hAnsi="仿宋" w:eastAsia="仿宋" w:cs="仿宋"/>
          <w:color w:val="000000" w:themeColor="text1"/>
          <w:spacing w:val="11"/>
          <w:sz w:val="31"/>
          <w:szCs w:val="31"/>
          <w14:textFill>
            <w14:solidFill>
              <w14:schemeClr w14:val="tx1"/>
            </w14:solidFill>
          </w14:textFill>
        </w:rPr>
        <w:t>年末在职实有人数为</w:t>
      </w:r>
      <w:r>
        <w:rPr>
          <w:rFonts w:hint="eastAsia" w:ascii="仿宋" w:hAnsi="仿宋" w:eastAsia="仿宋" w:cs="仿宋"/>
          <w:color w:val="000000" w:themeColor="text1"/>
          <w:spacing w:val="11"/>
          <w:sz w:val="31"/>
          <w:szCs w:val="31"/>
          <w:lang w:val="en-US" w:eastAsia="zh-CN"/>
          <w14:textFill>
            <w14:solidFill>
              <w14:schemeClr w14:val="tx1"/>
            </w14:solidFill>
          </w14:textFill>
        </w:rPr>
        <w:t>21</w:t>
      </w:r>
      <w:r>
        <w:rPr>
          <w:rFonts w:hint="eastAsia" w:ascii="仿宋" w:hAnsi="仿宋" w:eastAsia="仿宋" w:cs="仿宋"/>
          <w:color w:val="000000" w:themeColor="text1"/>
          <w:spacing w:val="11"/>
          <w:sz w:val="31"/>
          <w:szCs w:val="31"/>
          <w14:textFill>
            <w14:solidFill>
              <w14:schemeClr w14:val="tx1"/>
            </w14:solidFill>
          </w14:textFill>
        </w:rPr>
        <w:t>人：其中行政人员4人，参公人员1</w:t>
      </w:r>
      <w:r>
        <w:rPr>
          <w:rFonts w:hint="eastAsia" w:ascii="仿宋" w:hAnsi="仿宋" w:eastAsia="仿宋" w:cs="仿宋"/>
          <w:color w:val="000000" w:themeColor="text1"/>
          <w:spacing w:val="11"/>
          <w:sz w:val="31"/>
          <w:szCs w:val="31"/>
          <w:lang w:val="en-US" w:eastAsia="zh-CN"/>
          <w14:textFill>
            <w14:solidFill>
              <w14:schemeClr w14:val="tx1"/>
            </w14:solidFill>
          </w14:textFill>
        </w:rPr>
        <w:t>5</w:t>
      </w:r>
      <w:r>
        <w:rPr>
          <w:rFonts w:hint="eastAsia" w:ascii="仿宋" w:hAnsi="仿宋" w:eastAsia="仿宋" w:cs="仿宋"/>
          <w:color w:val="000000" w:themeColor="text1"/>
          <w:spacing w:val="11"/>
          <w:sz w:val="31"/>
          <w:szCs w:val="31"/>
          <w14:textFill>
            <w14:solidFill>
              <w14:schemeClr w14:val="tx1"/>
            </w14:solidFill>
          </w14:textFill>
        </w:rPr>
        <w:t>人，事业人员</w:t>
      </w:r>
      <w:r>
        <w:rPr>
          <w:rFonts w:hint="eastAsia" w:ascii="仿宋" w:hAnsi="仿宋" w:eastAsia="仿宋" w:cs="仿宋"/>
          <w:color w:val="000000" w:themeColor="text1"/>
          <w:spacing w:val="11"/>
          <w:sz w:val="31"/>
          <w:szCs w:val="31"/>
          <w:lang w:val="en-US" w:eastAsia="zh-CN"/>
          <w14:textFill>
            <w14:solidFill>
              <w14:schemeClr w14:val="tx1"/>
            </w14:solidFill>
          </w14:textFill>
        </w:rPr>
        <w:t>2</w:t>
      </w:r>
      <w:r>
        <w:rPr>
          <w:rFonts w:hint="eastAsia" w:ascii="仿宋" w:hAnsi="仿宋" w:eastAsia="仿宋" w:cs="仿宋"/>
          <w:color w:val="000000" w:themeColor="text1"/>
          <w:spacing w:val="11"/>
          <w:sz w:val="31"/>
          <w:szCs w:val="31"/>
          <w14:textFill>
            <w14:solidFill>
              <w14:schemeClr w14:val="tx1"/>
            </w14:solidFill>
          </w14:textFill>
        </w:rPr>
        <w:t>人；退休人员</w:t>
      </w:r>
      <w:r>
        <w:rPr>
          <w:rFonts w:hint="eastAsia" w:ascii="仿宋" w:hAnsi="仿宋" w:eastAsia="仿宋" w:cs="仿宋"/>
          <w:color w:val="000000" w:themeColor="text1"/>
          <w:spacing w:val="11"/>
          <w:sz w:val="31"/>
          <w:szCs w:val="31"/>
          <w:lang w:val="en-US" w:eastAsia="zh-CN"/>
          <w14:textFill>
            <w14:solidFill>
              <w14:schemeClr w14:val="tx1"/>
            </w14:solidFill>
          </w14:textFill>
        </w:rPr>
        <w:t>23</w:t>
      </w:r>
      <w:r>
        <w:rPr>
          <w:rFonts w:hint="eastAsia" w:ascii="仿宋" w:hAnsi="仿宋" w:eastAsia="仿宋" w:cs="仿宋"/>
          <w:color w:val="000000" w:themeColor="text1"/>
          <w:spacing w:val="11"/>
          <w:sz w:val="31"/>
          <w:szCs w:val="31"/>
          <w14:textFill>
            <w14:solidFill>
              <w14:schemeClr w14:val="tx1"/>
            </w14:solidFill>
          </w14:textFill>
        </w:rPr>
        <w:t>人。</w:t>
      </w:r>
    </w:p>
    <w:p w14:paraId="1CC35931">
      <w:pPr>
        <w:keepNext w:val="0"/>
        <w:keepLines w:val="0"/>
        <w:pageBreakBefore w:val="0"/>
        <w:widowControl w:val="0"/>
        <w:kinsoku/>
        <w:wordWrap w:val="0"/>
        <w:overflowPunct/>
        <w:topLinePunct w:val="0"/>
        <w:autoSpaceDE/>
        <w:autoSpaceDN/>
        <w:bidi w:val="0"/>
        <w:spacing w:before="5" w:line="299" w:lineRule="auto"/>
        <w:ind w:left="100" w:right="72" w:firstLine="641"/>
        <w:jc w:val="both"/>
        <w:rPr>
          <w:rFonts w:ascii="微软雅黑" w:hAnsi="微软雅黑" w:eastAsia="微软雅黑" w:cs="微软雅黑"/>
          <w:color w:val="000000" w:themeColor="text1"/>
          <w:sz w:val="31"/>
          <w:szCs w:val="31"/>
          <w14:textFill>
            <w14:solidFill>
              <w14:schemeClr w14:val="tx1"/>
            </w14:solidFill>
          </w14:textFill>
        </w:rPr>
      </w:pPr>
    </w:p>
    <w:p w14:paraId="2C3F627E">
      <w:pPr>
        <w:keepNext w:val="0"/>
        <w:keepLines w:val="0"/>
        <w:pageBreakBefore w:val="0"/>
        <w:widowControl w:val="0"/>
        <w:kinsoku/>
        <w:wordWrap w:val="0"/>
        <w:overflowPunct/>
        <w:topLinePunct w:val="0"/>
        <w:autoSpaceDE/>
        <w:autoSpaceDN/>
        <w:bidi w:val="0"/>
        <w:spacing w:before="14" w:line="186" w:lineRule="auto"/>
        <w:ind w:left="738"/>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5"/>
          <w:sz w:val="31"/>
          <w:szCs w:val="31"/>
          <w14:textFill>
            <w14:solidFill>
              <w14:schemeClr w14:val="tx1"/>
            </w14:solidFill>
          </w14:textFill>
        </w:rPr>
        <w:t>二、部门资金收支情况</w:t>
      </w:r>
    </w:p>
    <w:p w14:paraId="48C66D45">
      <w:pPr>
        <w:keepNext w:val="0"/>
        <w:keepLines w:val="0"/>
        <w:pageBreakBefore w:val="0"/>
        <w:widowControl w:val="0"/>
        <w:kinsoku/>
        <w:wordWrap w:val="0"/>
        <w:overflowPunct/>
        <w:topLinePunct w:val="0"/>
        <w:autoSpaceDE/>
        <w:autoSpaceDN/>
        <w:bidi w:val="0"/>
        <w:spacing w:before="213" w:line="180" w:lineRule="auto"/>
        <w:ind w:left="741"/>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
          <w:sz w:val="31"/>
          <w:szCs w:val="31"/>
          <w14:textFill>
            <w14:solidFill>
              <w14:schemeClr w14:val="tx1"/>
            </w14:solidFill>
          </w14:textFill>
        </w:rPr>
        <w:t>（一）</w:t>
      </w:r>
      <w:r>
        <w:rPr>
          <w:rFonts w:ascii="微软雅黑" w:hAnsi="微软雅黑" w:eastAsia="微软雅黑" w:cs="微软雅黑"/>
          <w:color w:val="000000" w:themeColor="text1"/>
          <w:spacing w:val="-53"/>
          <w:sz w:val="31"/>
          <w:szCs w:val="31"/>
          <w14:textFill>
            <w14:solidFill>
              <w14:schemeClr w14:val="tx1"/>
            </w14:solidFill>
          </w14:textFill>
        </w:rPr>
        <w:t xml:space="preserve"> </w:t>
      </w:r>
      <w:r>
        <w:rPr>
          <w:rFonts w:ascii="微软雅黑" w:hAnsi="微软雅黑" w:eastAsia="微软雅黑" w:cs="微软雅黑"/>
          <w:color w:val="000000" w:themeColor="text1"/>
          <w:spacing w:val="-1"/>
          <w:sz w:val="31"/>
          <w:szCs w:val="31"/>
          <w14:textFill>
            <w14:solidFill>
              <w14:schemeClr w14:val="tx1"/>
            </w14:solidFill>
          </w14:textFill>
        </w:rPr>
        <w:t>收入情况。</w:t>
      </w:r>
    </w:p>
    <w:p w14:paraId="5513EADD">
      <w:pPr>
        <w:ind w:firstLine="664" w:firstLineChars="200"/>
        <w:rPr>
          <w:rFonts w:hint="eastAsia" w:ascii="仿宋" w:hAnsi="仿宋" w:eastAsia="仿宋" w:cs="仿宋"/>
          <w:color w:val="000000" w:themeColor="text1"/>
          <w:spacing w:val="11"/>
          <w:sz w:val="31"/>
          <w:szCs w:val="31"/>
          <w14:textFill>
            <w14:solidFill>
              <w14:schemeClr w14:val="tx1"/>
            </w14:solidFill>
          </w14:textFill>
        </w:rPr>
      </w:pPr>
      <w:r>
        <w:rPr>
          <w:rFonts w:hint="eastAsia" w:ascii="仿宋" w:hAnsi="仿宋" w:eastAsia="仿宋" w:cs="仿宋"/>
          <w:color w:val="000000" w:themeColor="text1"/>
          <w:spacing w:val="11"/>
          <w:sz w:val="31"/>
          <w:szCs w:val="31"/>
          <w:lang w:eastAsia="zh-CN"/>
          <w14:textFill>
            <w14:solidFill>
              <w14:schemeClr w14:val="tx1"/>
            </w14:solidFill>
          </w14:textFill>
        </w:rPr>
        <w:t>2024年</w:t>
      </w:r>
      <w:r>
        <w:rPr>
          <w:rFonts w:hint="eastAsia" w:ascii="仿宋" w:hAnsi="仿宋" w:eastAsia="仿宋" w:cs="仿宋"/>
          <w:color w:val="000000" w:themeColor="text1"/>
          <w:spacing w:val="11"/>
          <w:sz w:val="31"/>
          <w:szCs w:val="31"/>
          <w14:textFill>
            <w14:solidFill>
              <w14:schemeClr w14:val="tx1"/>
            </w14:solidFill>
          </w14:textFill>
        </w:rPr>
        <w:t>水务局收入预算总额为</w:t>
      </w:r>
      <w:r>
        <w:rPr>
          <w:rFonts w:hint="eastAsia" w:ascii="仿宋" w:hAnsi="仿宋" w:eastAsia="仿宋" w:cs="仿宋"/>
          <w:color w:val="000000" w:themeColor="text1"/>
          <w:spacing w:val="11"/>
          <w:sz w:val="31"/>
          <w:szCs w:val="31"/>
          <w:lang w:val="en-US" w:eastAsia="zh-CN"/>
          <w14:textFill>
            <w14:solidFill>
              <w14:schemeClr w14:val="tx1"/>
            </w14:solidFill>
          </w14:textFill>
        </w:rPr>
        <w:t>9146.48</w:t>
      </w:r>
      <w:r>
        <w:rPr>
          <w:rFonts w:hint="eastAsia" w:ascii="仿宋" w:hAnsi="仿宋" w:eastAsia="仿宋" w:cs="仿宋"/>
          <w:color w:val="000000" w:themeColor="text1"/>
          <w:spacing w:val="11"/>
          <w:sz w:val="31"/>
          <w:szCs w:val="31"/>
          <w14:textFill>
            <w14:solidFill>
              <w14:schemeClr w14:val="tx1"/>
            </w14:solidFill>
          </w14:textFill>
        </w:rPr>
        <w:t>万元，其中：当年财政拨款收入</w:t>
      </w:r>
      <w:r>
        <w:rPr>
          <w:rFonts w:hint="eastAsia" w:ascii="仿宋" w:hAnsi="仿宋" w:eastAsia="仿宋" w:cs="仿宋"/>
          <w:color w:val="000000" w:themeColor="text1"/>
          <w:spacing w:val="11"/>
          <w:sz w:val="31"/>
          <w:szCs w:val="31"/>
          <w:lang w:val="en-US" w:eastAsia="zh-CN"/>
          <w14:textFill>
            <w14:solidFill>
              <w14:schemeClr w14:val="tx1"/>
            </w14:solidFill>
          </w14:textFill>
        </w:rPr>
        <w:t>9146.48</w:t>
      </w:r>
      <w:r>
        <w:rPr>
          <w:rFonts w:hint="eastAsia" w:ascii="仿宋" w:hAnsi="仿宋" w:eastAsia="仿宋" w:cs="仿宋"/>
          <w:color w:val="000000" w:themeColor="text1"/>
          <w:spacing w:val="11"/>
          <w:sz w:val="31"/>
          <w:szCs w:val="31"/>
          <w14:textFill>
            <w14:solidFill>
              <w14:schemeClr w14:val="tx1"/>
            </w14:solidFill>
          </w14:textFill>
        </w:rPr>
        <w:t>万元。其中：社会保障和就业</w:t>
      </w:r>
      <w:r>
        <w:rPr>
          <w:rFonts w:hint="eastAsia" w:ascii="仿宋" w:hAnsi="仿宋" w:eastAsia="仿宋" w:cs="仿宋"/>
          <w:color w:val="000000" w:themeColor="text1"/>
          <w:spacing w:val="11"/>
          <w:sz w:val="31"/>
          <w:szCs w:val="31"/>
          <w:lang w:val="en-US" w:eastAsia="zh-CN"/>
          <w14:textFill>
            <w14:solidFill>
              <w14:schemeClr w14:val="tx1"/>
            </w14:solidFill>
          </w14:textFill>
        </w:rPr>
        <w:t>164.77</w:t>
      </w:r>
      <w:r>
        <w:rPr>
          <w:rFonts w:hint="eastAsia" w:ascii="仿宋" w:hAnsi="仿宋" w:eastAsia="仿宋" w:cs="仿宋"/>
          <w:color w:val="000000" w:themeColor="text1"/>
          <w:spacing w:val="11"/>
          <w:sz w:val="31"/>
          <w:szCs w:val="31"/>
          <w14:textFill>
            <w14:solidFill>
              <w14:schemeClr w14:val="tx1"/>
            </w14:solidFill>
          </w14:textFill>
        </w:rPr>
        <w:t>万元，医疗卫生</w:t>
      </w:r>
      <w:r>
        <w:rPr>
          <w:rFonts w:hint="eastAsia" w:ascii="仿宋" w:hAnsi="仿宋" w:eastAsia="仿宋" w:cs="仿宋"/>
          <w:color w:val="000000" w:themeColor="text1"/>
          <w:spacing w:val="11"/>
          <w:sz w:val="31"/>
          <w:szCs w:val="31"/>
          <w:lang w:val="en-US" w:eastAsia="zh-CN"/>
          <w14:textFill>
            <w14:solidFill>
              <w14:schemeClr w14:val="tx1"/>
            </w14:solidFill>
          </w14:textFill>
        </w:rPr>
        <w:t>33.94</w:t>
      </w:r>
      <w:r>
        <w:rPr>
          <w:rFonts w:hint="eastAsia" w:ascii="仿宋" w:hAnsi="仿宋" w:eastAsia="仿宋" w:cs="仿宋"/>
          <w:color w:val="000000" w:themeColor="text1"/>
          <w:spacing w:val="11"/>
          <w:sz w:val="31"/>
          <w:szCs w:val="31"/>
          <w14:textFill>
            <w14:solidFill>
              <w14:schemeClr w14:val="tx1"/>
            </w14:solidFill>
          </w14:textFill>
        </w:rPr>
        <w:t>万元，住房保障支出</w:t>
      </w:r>
      <w:r>
        <w:rPr>
          <w:rFonts w:hint="eastAsia" w:ascii="仿宋" w:hAnsi="仿宋" w:eastAsia="仿宋" w:cs="仿宋"/>
          <w:color w:val="000000" w:themeColor="text1"/>
          <w:spacing w:val="11"/>
          <w:sz w:val="31"/>
          <w:szCs w:val="31"/>
          <w:lang w:val="en-US" w:eastAsia="zh-CN"/>
          <w14:textFill>
            <w14:solidFill>
              <w14:schemeClr w14:val="tx1"/>
            </w14:solidFill>
          </w14:textFill>
        </w:rPr>
        <w:t>40.03</w:t>
      </w:r>
      <w:r>
        <w:rPr>
          <w:rFonts w:hint="eastAsia" w:ascii="仿宋" w:hAnsi="仿宋" w:eastAsia="仿宋" w:cs="仿宋"/>
          <w:color w:val="000000" w:themeColor="text1"/>
          <w:spacing w:val="11"/>
          <w:sz w:val="31"/>
          <w:szCs w:val="31"/>
          <w14:textFill>
            <w14:solidFill>
              <w14:schemeClr w14:val="tx1"/>
            </w14:solidFill>
          </w14:textFill>
        </w:rPr>
        <w:t>万元，农林水支出</w:t>
      </w:r>
      <w:r>
        <w:rPr>
          <w:rFonts w:hint="eastAsia" w:ascii="仿宋" w:hAnsi="仿宋" w:eastAsia="仿宋" w:cs="仿宋"/>
          <w:color w:val="000000" w:themeColor="text1"/>
          <w:spacing w:val="11"/>
          <w:sz w:val="31"/>
          <w:szCs w:val="31"/>
          <w:lang w:val="en-US" w:eastAsia="zh-CN"/>
          <w14:textFill>
            <w14:solidFill>
              <w14:schemeClr w14:val="tx1"/>
            </w14:solidFill>
          </w14:textFill>
        </w:rPr>
        <w:t>5933.52</w:t>
      </w:r>
      <w:r>
        <w:rPr>
          <w:rFonts w:hint="eastAsia" w:ascii="仿宋" w:hAnsi="仿宋" w:eastAsia="仿宋" w:cs="仿宋"/>
          <w:color w:val="000000" w:themeColor="text1"/>
          <w:spacing w:val="11"/>
          <w:sz w:val="31"/>
          <w:szCs w:val="31"/>
          <w14:textFill>
            <w14:solidFill>
              <w14:schemeClr w14:val="tx1"/>
            </w14:solidFill>
          </w14:textFill>
        </w:rPr>
        <w:t>万元</w:t>
      </w:r>
      <w:r>
        <w:rPr>
          <w:rFonts w:hint="eastAsia" w:ascii="仿宋" w:hAnsi="仿宋" w:eastAsia="仿宋" w:cs="仿宋"/>
          <w:color w:val="000000" w:themeColor="text1"/>
          <w:spacing w:val="11"/>
          <w:sz w:val="31"/>
          <w:szCs w:val="31"/>
          <w:lang w:eastAsia="zh-CN"/>
          <w14:textFill>
            <w14:solidFill>
              <w14:schemeClr w14:val="tx1"/>
            </w14:solidFill>
          </w14:textFill>
        </w:rPr>
        <w:t>，</w:t>
      </w:r>
      <w:r>
        <w:rPr>
          <w:rFonts w:hint="eastAsia" w:ascii="仿宋" w:hAnsi="仿宋" w:eastAsia="仿宋" w:cs="仿宋"/>
          <w:color w:val="000000" w:themeColor="text1"/>
          <w:spacing w:val="11"/>
          <w:sz w:val="31"/>
          <w:szCs w:val="31"/>
          <w:lang w:val="en-US" w:eastAsia="zh-CN"/>
          <w14:textFill>
            <w14:solidFill>
              <w14:schemeClr w14:val="tx1"/>
            </w14:solidFill>
          </w14:textFill>
        </w:rPr>
        <w:t>节能环保支出1557.15万元，自然资源海洋气象等支出1365.89万元</w:t>
      </w:r>
      <w:r>
        <w:rPr>
          <w:rFonts w:hint="eastAsia" w:ascii="仿宋" w:hAnsi="仿宋" w:eastAsia="仿宋" w:cs="仿宋"/>
          <w:color w:val="000000" w:themeColor="text1"/>
          <w:spacing w:val="11"/>
          <w:sz w:val="31"/>
          <w:szCs w:val="31"/>
          <w14:textFill>
            <w14:solidFill>
              <w14:schemeClr w14:val="tx1"/>
            </w14:solidFill>
          </w14:textFill>
        </w:rPr>
        <w:t>。主要用于</w:t>
      </w:r>
      <w:r>
        <w:rPr>
          <w:rFonts w:hint="eastAsia" w:ascii="仿宋" w:hAnsi="仿宋" w:eastAsia="仿宋" w:cs="仿宋"/>
          <w:color w:val="000000" w:themeColor="text1"/>
          <w:spacing w:val="11"/>
          <w:sz w:val="31"/>
          <w:szCs w:val="31"/>
          <w:lang w:eastAsia="zh-CN"/>
          <w14:textFill>
            <w14:solidFill>
              <w14:schemeClr w14:val="tx1"/>
            </w14:solidFill>
          </w14:textFill>
        </w:rPr>
        <w:t>2024年</w:t>
      </w:r>
      <w:r>
        <w:rPr>
          <w:rFonts w:hint="eastAsia" w:ascii="仿宋" w:hAnsi="仿宋" w:eastAsia="仿宋" w:cs="仿宋"/>
          <w:color w:val="000000" w:themeColor="text1"/>
          <w:spacing w:val="11"/>
          <w:sz w:val="31"/>
          <w:szCs w:val="31"/>
          <w14:textFill>
            <w14:solidFill>
              <w14:schemeClr w14:val="tx1"/>
            </w14:solidFill>
          </w14:textFill>
        </w:rPr>
        <w:t>水务局在编人员经费和日常公用经费，防汛及河长制运行经费、山洪灾害防治非工程措施等项目支出，切实保证水务工作的正常运转。</w:t>
      </w:r>
    </w:p>
    <w:p w14:paraId="4EFEE32E">
      <w:pPr>
        <w:ind w:firstLine="664" w:firstLineChars="200"/>
        <w:rPr>
          <w:rFonts w:hint="eastAsia" w:ascii="仿宋" w:hAnsi="仿宋" w:eastAsia="仿宋" w:cs="仿宋"/>
          <w:color w:val="000000" w:themeColor="text1"/>
          <w:spacing w:val="11"/>
          <w:sz w:val="31"/>
          <w:szCs w:val="31"/>
          <w14:textFill>
            <w14:solidFill>
              <w14:schemeClr w14:val="tx1"/>
            </w14:solidFill>
          </w14:textFill>
        </w:rPr>
      </w:pPr>
    </w:p>
    <w:p w14:paraId="63294C54">
      <w:pPr>
        <w:keepNext w:val="0"/>
        <w:keepLines w:val="0"/>
        <w:pageBreakBefore w:val="0"/>
        <w:widowControl w:val="0"/>
        <w:kinsoku/>
        <w:wordWrap w:val="0"/>
        <w:overflowPunct/>
        <w:topLinePunct w:val="0"/>
        <w:autoSpaceDE/>
        <w:autoSpaceDN/>
        <w:bidi w:val="0"/>
        <w:spacing w:before="21" w:line="181" w:lineRule="auto"/>
        <w:ind w:left="741"/>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
          <w:sz w:val="31"/>
          <w:szCs w:val="31"/>
          <w14:textFill>
            <w14:solidFill>
              <w14:schemeClr w14:val="tx1"/>
            </w14:solidFill>
          </w14:textFill>
        </w:rPr>
        <w:t>（二）</w:t>
      </w:r>
      <w:r>
        <w:rPr>
          <w:rFonts w:ascii="微软雅黑" w:hAnsi="微软雅黑" w:eastAsia="微软雅黑" w:cs="微软雅黑"/>
          <w:color w:val="000000" w:themeColor="text1"/>
          <w:spacing w:val="-69"/>
          <w:sz w:val="31"/>
          <w:szCs w:val="31"/>
          <w14:textFill>
            <w14:solidFill>
              <w14:schemeClr w14:val="tx1"/>
            </w14:solidFill>
          </w14:textFill>
        </w:rPr>
        <w:t xml:space="preserve"> </w:t>
      </w:r>
      <w:r>
        <w:rPr>
          <w:rFonts w:ascii="微软雅黑" w:hAnsi="微软雅黑" w:eastAsia="微软雅黑" w:cs="微软雅黑"/>
          <w:color w:val="000000" w:themeColor="text1"/>
          <w:spacing w:val="1"/>
          <w:sz w:val="31"/>
          <w:szCs w:val="31"/>
          <w14:textFill>
            <w14:solidFill>
              <w14:schemeClr w14:val="tx1"/>
            </w14:solidFill>
          </w14:textFill>
        </w:rPr>
        <w:t>支出情况。</w:t>
      </w:r>
    </w:p>
    <w:p w14:paraId="0F0AF074">
      <w:pPr>
        <w:keepNext w:val="0"/>
        <w:keepLines w:val="0"/>
        <w:pageBreakBefore w:val="0"/>
        <w:widowControl w:val="0"/>
        <w:kinsoku/>
        <w:wordWrap w:val="0"/>
        <w:overflowPunct/>
        <w:topLinePunct w:val="0"/>
        <w:autoSpaceDE/>
        <w:autoSpaceDN/>
        <w:bidi w:val="0"/>
        <w:spacing w:before="219" w:line="266" w:lineRule="auto"/>
        <w:ind w:left="88" w:right="71" w:firstLine="953"/>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7"/>
          <w:sz w:val="31"/>
          <w:szCs w:val="31"/>
          <w14:textFill>
            <w14:solidFill>
              <w14:schemeClr w14:val="tx1"/>
            </w14:solidFill>
          </w14:textFill>
        </w:rPr>
        <w:t>水务局预算安排支出主要用于保障该部门机构正常</w:t>
      </w:r>
      <w:r>
        <w:rPr>
          <w:rFonts w:ascii="微软雅黑" w:hAnsi="微软雅黑" w:eastAsia="微软雅黑" w:cs="微软雅黑"/>
          <w:color w:val="000000" w:themeColor="text1"/>
          <w:spacing w:val="16"/>
          <w:sz w:val="31"/>
          <w:szCs w:val="31"/>
          <w14:textFill>
            <w14:solidFill>
              <w14:schemeClr w14:val="tx1"/>
            </w14:solidFill>
          </w14:textFill>
        </w:rPr>
        <w:t>运转、</w:t>
      </w:r>
      <w:r>
        <w:rPr>
          <w:rFonts w:ascii="微软雅黑" w:hAnsi="微软雅黑" w:eastAsia="微软雅黑" w:cs="微软雅黑"/>
          <w:color w:val="000000" w:themeColor="text1"/>
          <w:spacing w:val="-70"/>
          <w:sz w:val="31"/>
          <w:szCs w:val="31"/>
          <w14:textFill>
            <w14:solidFill>
              <w14:schemeClr w14:val="tx1"/>
            </w14:solidFill>
          </w14:textFill>
        </w:rPr>
        <w:t xml:space="preserve"> </w:t>
      </w:r>
      <w:r>
        <w:rPr>
          <w:rFonts w:ascii="微软雅黑" w:hAnsi="微软雅黑" w:eastAsia="微软雅黑" w:cs="微软雅黑"/>
          <w:color w:val="000000" w:themeColor="text1"/>
          <w:spacing w:val="16"/>
          <w:sz w:val="31"/>
          <w:szCs w:val="31"/>
          <w14:textFill>
            <w14:solidFill>
              <w14:schemeClr w14:val="tx1"/>
            </w14:solidFill>
          </w14:textFill>
        </w:rPr>
        <w:t>完成日常工</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作任务以及承担水利事业发展相关工作。</w:t>
      </w:r>
    </w:p>
    <w:p w14:paraId="381B9EB0">
      <w:pPr>
        <w:ind w:firstLine="664" w:firstLineChars="200"/>
        <w:rPr>
          <w:rFonts w:ascii="微软雅黑" w:hAnsi="微软雅黑" w:eastAsia="微软雅黑" w:cs="微软雅黑"/>
          <w:color w:val="000000" w:themeColor="text1"/>
          <w:sz w:val="31"/>
          <w:szCs w:val="31"/>
          <w14:textFill>
            <w14:solidFill>
              <w14:schemeClr w14:val="tx1"/>
            </w14:solidFill>
          </w14:textFill>
        </w:rPr>
      </w:pPr>
      <w:r>
        <w:rPr>
          <w:rFonts w:hint="eastAsia" w:ascii="仿宋" w:hAnsi="仿宋" w:eastAsia="仿宋" w:cs="仿宋"/>
          <w:color w:val="000000" w:themeColor="text1"/>
          <w:spacing w:val="11"/>
          <w:sz w:val="31"/>
          <w:szCs w:val="31"/>
          <w14:textFill>
            <w14:solidFill>
              <w14:schemeClr w14:val="tx1"/>
            </w14:solidFill>
          </w14:textFill>
        </w:rPr>
        <w:t>基本支出</w:t>
      </w:r>
      <w:r>
        <w:rPr>
          <w:rFonts w:hint="eastAsia" w:ascii="仿宋" w:hAnsi="仿宋" w:eastAsia="仿宋" w:cs="仿宋"/>
          <w:color w:val="000000" w:themeColor="text1"/>
          <w:spacing w:val="11"/>
          <w:sz w:val="31"/>
          <w:szCs w:val="31"/>
          <w:lang w:val="en-US" w:eastAsia="zh-CN"/>
          <w14:textFill>
            <w14:solidFill>
              <w14:schemeClr w14:val="tx1"/>
            </w14:solidFill>
          </w14:textFill>
        </w:rPr>
        <w:t>568.96</w:t>
      </w:r>
      <w:r>
        <w:rPr>
          <w:rFonts w:hint="eastAsia" w:ascii="仿宋" w:hAnsi="仿宋" w:eastAsia="仿宋" w:cs="仿宋"/>
          <w:color w:val="000000" w:themeColor="text1"/>
          <w:spacing w:val="11"/>
          <w:sz w:val="31"/>
          <w:szCs w:val="31"/>
          <w14:textFill>
            <w14:solidFill>
              <w14:schemeClr w14:val="tx1"/>
            </w14:solidFill>
          </w14:textFill>
        </w:rPr>
        <w:t>万元。其中人员经费支出</w:t>
      </w:r>
      <w:r>
        <w:rPr>
          <w:rFonts w:hint="eastAsia" w:ascii="仿宋" w:hAnsi="仿宋" w:eastAsia="仿宋" w:cs="仿宋"/>
          <w:color w:val="000000" w:themeColor="text1"/>
          <w:spacing w:val="11"/>
          <w:sz w:val="31"/>
          <w:szCs w:val="31"/>
          <w:lang w:val="en-US" w:eastAsia="zh-CN"/>
          <w14:textFill>
            <w14:solidFill>
              <w14:schemeClr w14:val="tx1"/>
            </w14:solidFill>
          </w14:textFill>
        </w:rPr>
        <w:t>536.22</w:t>
      </w:r>
      <w:r>
        <w:rPr>
          <w:rFonts w:hint="eastAsia" w:ascii="仿宋" w:hAnsi="仿宋" w:eastAsia="仿宋" w:cs="仿宋"/>
          <w:color w:val="000000" w:themeColor="text1"/>
          <w:spacing w:val="11"/>
          <w:sz w:val="31"/>
          <w:szCs w:val="31"/>
          <w14:textFill>
            <w14:solidFill>
              <w14:schemeClr w14:val="tx1"/>
            </w14:solidFill>
          </w14:textFill>
        </w:rPr>
        <w:t>万元，机关运行经费</w:t>
      </w:r>
      <w:r>
        <w:rPr>
          <w:rFonts w:hint="eastAsia" w:ascii="仿宋" w:hAnsi="仿宋" w:eastAsia="仿宋" w:cs="仿宋"/>
          <w:color w:val="000000" w:themeColor="text1"/>
          <w:spacing w:val="11"/>
          <w:sz w:val="31"/>
          <w:szCs w:val="31"/>
          <w:lang w:val="en-US" w:eastAsia="zh-CN"/>
          <w14:textFill>
            <w14:solidFill>
              <w14:schemeClr w14:val="tx1"/>
            </w14:solidFill>
          </w14:textFill>
        </w:rPr>
        <w:t>32.74</w:t>
      </w:r>
      <w:r>
        <w:rPr>
          <w:rFonts w:hint="eastAsia" w:ascii="仿宋" w:hAnsi="仿宋" w:eastAsia="仿宋" w:cs="仿宋"/>
          <w:color w:val="000000" w:themeColor="text1"/>
          <w:spacing w:val="11"/>
          <w:sz w:val="31"/>
          <w:szCs w:val="31"/>
          <w14:textFill>
            <w14:solidFill>
              <w14:schemeClr w14:val="tx1"/>
            </w14:solidFill>
          </w14:textFill>
        </w:rPr>
        <w:t>万元，其中：办公费</w:t>
      </w:r>
      <w:r>
        <w:rPr>
          <w:rFonts w:hint="eastAsia" w:ascii="仿宋" w:hAnsi="仿宋" w:eastAsia="仿宋" w:cs="仿宋"/>
          <w:color w:val="000000" w:themeColor="text1"/>
          <w:spacing w:val="11"/>
          <w:sz w:val="31"/>
          <w:szCs w:val="31"/>
          <w:lang w:val="en-US" w:eastAsia="zh-CN"/>
          <w14:textFill>
            <w14:solidFill>
              <w14:schemeClr w14:val="tx1"/>
            </w14:solidFill>
          </w14:textFill>
        </w:rPr>
        <w:t>4.71</w:t>
      </w:r>
      <w:r>
        <w:rPr>
          <w:rFonts w:hint="eastAsia" w:ascii="仿宋" w:hAnsi="仿宋" w:eastAsia="仿宋" w:cs="仿宋"/>
          <w:color w:val="000000" w:themeColor="text1"/>
          <w:spacing w:val="11"/>
          <w:sz w:val="31"/>
          <w:szCs w:val="31"/>
          <w14:textFill>
            <w14:solidFill>
              <w14:schemeClr w14:val="tx1"/>
            </w14:solidFill>
          </w14:textFill>
        </w:rPr>
        <w:t>万元，差旅费</w:t>
      </w:r>
      <w:r>
        <w:rPr>
          <w:rFonts w:hint="eastAsia" w:ascii="仿宋" w:hAnsi="仿宋" w:eastAsia="仿宋" w:cs="仿宋"/>
          <w:color w:val="000000" w:themeColor="text1"/>
          <w:spacing w:val="11"/>
          <w:sz w:val="31"/>
          <w:szCs w:val="31"/>
          <w:lang w:val="en-US" w:eastAsia="zh-CN"/>
          <w14:textFill>
            <w14:solidFill>
              <w14:schemeClr w14:val="tx1"/>
            </w14:solidFill>
          </w14:textFill>
        </w:rPr>
        <w:t>12.75</w:t>
      </w:r>
      <w:r>
        <w:rPr>
          <w:rFonts w:hint="eastAsia" w:ascii="仿宋" w:hAnsi="仿宋" w:eastAsia="仿宋" w:cs="仿宋"/>
          <w:color w:val="000000" w:themeColor="text1"/>
          <w:spacing w:val="11"/>
          <w:sz w:val="31"/>
          <w:szCs w:val="31"/>
          <w14:textFill>
            <w14:solidFill>
              <w14:schemeClr w14:val="tx1"/>
            </w14:solidFill>
          </w14:textFill>
        </w:rPr>
        <w:t>万元，工会经费</w:t>
      </w:r>
      <w:r>
        <w:rPr>
          <w:rFonts w:hint="eastAsia" w:ascii="仿宋" w:hAnsi="仿宋" w:eastAsia="仿宋" w:cs="仿宋"/>
          <w:color w:val="000000" w:themeColor="text1"/>
          <w:spacing w:val="11"/>
          <w:sz w:val="31"/>
          <w:szCs w:val="31"/>
          <w:lang w:val="en-US" w:eastAsia="zh-CN"/>
          <w14:textFill>
            <w14:solidFill>
              <w14:schemeClr w14:val="tx1"/>
            </w14:solidFill>
          </w14:textFill>
        </w:rPr>
        <w:t>3.96</w:t>
      </w:r>
      <w:r>
        <w:rPr>
          <w:rFonts w:hint="eastAsia" w:ascii="仿宋" w:hAnsi="仿宋" w:eastAsia="仿宋" w:cs="仿宋"/>
          <w:color w:val="000000" w:themeColor="text1"/>
          <w:spacing w:val="11"/>
          <w:sz w:val="31"/>
          <w:szCs w:val="31"/>
          <w14:textFill>
            <w14:solidFill>
              <w14:schemeClr w14:val="tx1"/>
            </w14:solidFill>
          </w14:textFill>
        </w:rPr>
        <w:t>万元，公务用车运行维护费</w:t>
      </w:r>
      <w:r>
        <w:rPr>
          <w:rFonts w:hint="eastAsia" w:ascii="仿宋" w:hAnsi="仿宋" w:eastAsia="仿宋" w:cs="仿宋"/>
          <w:color w:val="000000" w:themeColor="text1"/>
          <w:spacing w:val="11"/>
          <w:sz w:val="31"/>
          <w:szCs w:val="31"/>
          <w:lang w:val="en-US" w:eastAsia="zh-CN"/>
          <w14:textFill>
            <w14:solidFill>
              <w14:schemeClr w14:val="tx1"/>
            </w14:solidFill>
          </w14:textFill>
        </w:rPr>
        <w:t>7.56</w:t>
      </w:r>
      <w:r>
        <w:rPr>
          <w:rFonts w:hint="eastAsia" w:ascii="仿宋" w:hAnsi="仿宋" w:eastAsia="仿宋" w:cs="仿宋"/>
          <w:color w:val="000000" w:themeColor="text1"/>
          <w:spacing w:val="11"/>
          <w:sz w:val="31"/>
          <w:szCs w:val="31"/>
          <w14:textFill>
            <w14:solidFill>
              <w14:schemeClr w14:val="tx1"/>
            </w14:solidFill>
          </w14:textFill>
        </w:rPr>
        <w:t>万元，</w:t>
      </w:r>
      <w:r>
        <w:rPr>
          <w:rFonts w:hint="eastAsia" w:ascii="仿宋" w:hAnsi="仿宋" w:eastAsia="仿宋" w:cs="仿宋"/>
          <w:color w:val="000000" w:themeColor="text1"/>
          <w:spacing w:val="11"/>
          <w:sz w:val="31"/>
          <w:szCs w:val="31"/>
          <w:lang w:val="en-US" w:eastAsia="zh-CN"/>
          <w14:textFill>
            <w14:solidFill>
              <w14:schemeClr w14:val="tx1"/>
            </w14:solidFill>
          </w14:textFill>
        </w:rPr>
        <w:t>培训费1.53</w:t>
      </w:r>
      <w:r>
        <w:rPr>
          <w:rFonts w:hint="eastAsia" w:ascii="仿宋" w:hAnsi="仿宋" w:eastAsia="仿宋" w:cs="仿宋"/>
          <w:color w:val="000000" w:themeColor="text1"/>
          <w:spacing w:val="11"/>
          <w:sz w:val="31"/>
          <w:szCs w:val="31"/>
          <w14:textFill>
            <w14:solidFill>
              <w14:schemeClr w14:val="tx1"/>
            </w14:solidFill>
          </w14:textFill>
        </w:rPr>
        <w:t>万，电费1</w:t>
      </w:r>
      <w:r>
        <w:rPr>
          <w:rFonts w:hint="eastAsia" w:ascii="仿宋" w:hAnsi="仿宋" w:eastAsia="仿宋" w:cs="仿宋"/>
          <w:color w:val="000000" w:themeColor="text1"/>
          <w:spacing w:val="11"/>
          <w:sz w:val="31"/>
          <w:szCs w:val="31"/>
          <w:lang w:val="en-US" w:eastAsia="zh-CN"/>
          <w14:textFill>
            <w14:solidFill>
              <w14:schemeClr w14:val="tx1"/>
            </w14:solidFill>
          </w14:textFill>
        </w:rPr>
        <w:t>.50</w:t>
      </w:r>
      <w:r>
        <w:rPr>
          <w:rFonts w:hint="eastAsia" w:ascii="仿宋" w:hAnsi="仿宋" w:eastAsia="仿宋" w:cs="仿宋"/>
          <w:color w:val="000000" w:themeColor="text1"/>
          <w:spacing w:val="11"/>
          <w:sz w:val="31"/>
          <w:szCs w:val="31"/>
          <w14:textFill>
            <w14:solidFill>
              <w14:schemeClr w14:val="tx1"/>
            </w14:solidFill>
          </w14:textFill>
        </w:rPr>
        <w:t>万元，邮电费</w:t>
      </w:r>
      <w:r>
        <w:rPr>
          <w:rFonts w:hint="eastAsia" w:ascii="仿宋" w:hAnsi="仿宋" w:eastAsia="仿宋" w:cs="仿宋"/>
          <w:color w:val="000000" w:themeColor="text1"/>
          <w:spacing w:val="11"/>
          <w:sz w:val="31"/>
          <w:szCs w:val="31"/>
          <w:lang w:val="en-US" w:eastAsia="zh-CN"/>
          <w14:textFill>
            <w14:solidFill>
              <w14:schemeClr w14:val="tx1"/>
            </w14:solidFill>
          </w14:textFill>
        </w:rPr>
        <w:t>0.24</w:t>
      </w:r>
      <w:r>
        <w:rPr>
          <w:rFonts w:hint="eastAsia" w:ascii="仿宋" w:hAnsi="仿宋" w:eastAsia="仿宋" w:cs="仿宋"/>
          <w:color w:val="000000" w:themeColor="text1"/>
          <w:spacing w:val="11"/>
          <w:sz w:val="31"/>
          <w:szCs w:val="31"/>
          <w14:textFill>
            <w14:solidFill>
              <w14:schemeClr w14:val="tx1"/>
            </w14:solidFill>
          </w14:textFill>
        </w:rPr>
        <w:t>万元，公务接待费</w:t>
      </w:r>
      <w:r>
        <w:rPr>
          <w:rFonts w:hint="eastAsia" w:ascii="仿宋" w:hAnsi="仿宋" w:eastAsia="仿宋" w:cs="仿宋"/>
          <w:color w:val="000000" w:themeColor="text1"/>
          <w:spacing w:val="11"/>
          <w:sz w:val="31"/>
          <w:szCs w:val="31"/>
          <w:lang w:val="en-US" w:eastAsia="zh-CN"/>
          <w14:textFill>
            <w14:solidFill>
              <w14:schemeClr w14:val="tx1"/>
            </w14:solidFill>
          </w14:textFill>
        </w:rPr>
        <w:t>0.20</w:t>
      </w:r>
      <w:r>
        <w:rPr>
          <w:rFonts w:hint="eastAsia" w:ascii="仿宋" w:hAnsi="仿宋" w:eastAsia="仿宋" w:cs="仿宋"/>
          <w:color w:val="000000" w:themeColor="text1"/>
          <w:spacing w:val="11"/>
          <w:sz w:val="31"/>
          <w:szCs w:val="31"/>
          <w14:textFill>
            <w14:solidFill>
              <w14:schemeClr w14:val="tx1"/>
            </w14:solidFill>
          </w14:textFill>
        </w:rPr>
        <w:t>万元</w:t>
      </w:r>
      <w:r>
        <w:rPr>
          <w:rFonts w:hint="eastAsia" w:ascii="仿宋" w:hAnsi="仿宋" w:eastAsia="仿宋" w:cs="仿宋"/>
          <w:color w:val="000000" w:themeColor="text1"/>
          <w:spacing w:val="11"/>
          <w:sz w:val="31"/>
          <w:szCs w:val="31"/>
          <w:lang w:eastAsia="zh-CN"/>
          <w14:textFill>
            <w14:solidFill>
              <w14:schemeClr w14:val="tx1"/>
            </w14:solidFill>
          </w14:textFill>
        </w:rPr>
        <w:t>，</w:t>
      </w:r>
      <w:r>
        <w:rPr>
          <w:rFonts w:hint="eastAsia" w:ascii="仿宋" w:hAnsi="仿宋" w:eastAsia="仿宋" w:cs="仿宋"/>
          <w:color w:val="000000" w:themeColor="text1"/>
          <w:spacing w:val="11"/>
          <w:sz w:val="31"/>
          <w:szCs w:val="31"/>
          <w:lang w:val="en-US" w:eastAsia="zh-CN"/>
          <w14:textFill>
            <w14:solidFill>
              <w14:schemeClr w14:val="tx1"/>
            </w14:solidFill>
          </w14:textFill>
        </w:rPr>
        <w:t>委托业务费0.30万元</w:t>
      </w:r>
      <w:r>
        <w:rPr>
          <w:rFonts w:hint="eastAsia" w:ascii="仿宋" w:hAnsi="仿宋" w:eastAsia="仿宋" w:cs="仿宋"/>
          <w:color w:val="000000" w:themeColor="text1"/>
          <w:spacing w:val="11"/>
          <w:sz w:val="31"/>
          <w:szCs w:val="31"/>
          <w14:textFill>
            <w14:solidFill>
              <w14:schemeClr w14:val="tx1"/>
            </w14:solidFill>
          </w14:textFill>
        </w:rPr>
        <w:t>。</w:t>
      </w:r>
    </w:p>
    <w:p w14:paraId="68C0CEFA">
      <w:pPr>
        <w:keepNext w:val="0"/>
        <w:keepLines w:val="0"/>
        <w:pageBreakBefore w:val="0"/>
        <w:widowControl w:val="0"/>
        <w:kinsoku/>
        <w:wordWrap w:val="0"/>
        <w:overflowPunct/>
        <w:topLinePunct w:val="0"/>
        <w:autoSpaceDE/>
        <w:autoSpaceDN/>
        <w:bidi w:val="0"/>
        <w:spacing w:before="42" w:line="187" w:lineRule="auto"/>
        <w:ind w:left="724"/>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6"/>
          <w:sz w:val="31"/>
          <w:szCs w:val="31"/>
          <w14:textFill>
            <w14:solidFill>
              <w14:schemeClr w14:val="tx1"/>
            </w14:solidFill>
          </w14:textFill>
        </w:rPr>
        <w:t>按支出功能分类主要用于以下方面:</w:t>
      </w:r>
    </w:p>
    <w:p w14:paraId="46E5BB03">
      <w:pPr>
        <w:ind w:firstLine="324" w:firstLineChars="100"/>
        <w:rPr>
          <w:rFonts w:hint="eastAsia"/>
          <w:color w:val="000000" w:themeColor="text1"/>
          <w14:textFill>
            <w14:solidFill>
              <w14:schemeClr w14:val="tx1"/>
            </w14:solidFill>
          </w14:textFill>
        </w:rPr>
      </w:pPr>
      <w:r>
        <w:rPr>
          <w:rFonts w:ascii="微软雅黑" w:hAnsi="微软雅黑" w:eastAsia="微软雅黑" w:cs="微软雅黑"/>
          <w:color w:val="000000" w:themeColor="text1"/>
          <w:spacing w:val="7"/>
          <w:sz w:val="31"/>
          <w:szCs w:val="31"/>
          <w14:textFill>
            <w14:solidFill>
              <w14:schemeClr w14:val="tx1"/>
            </w14:solidFill>
          </w14:textFill>
        </w:rPr>
        <w:t>（一）</w:t>
      </w:r>
      <w:r>
        <w:rPr>
          <w:rFonts w:hint="eastAsia" w:ascii="仿宋" w:hAnsi="仿宋" w:eastAsia="仿宋" w:cs="仿宋"/>
          <w:b/>
          <w:bCs/>
          <w:color w:val="000000" w:themeColor="text1"/>
          <w:spacing w:val="11"/>
          <w:sz w:val="31"/>
          <w:szCs w:val="31"/>
          <w14:textFill>
            <w14:solidFill>
              <w14:schemeClr w14:val="tx1"/>
            </w14:solidFill>
          </w14:textFill>
        </w:rPr>
        <w:t>社会保障和就业</w:t>
      </w:r>
      <w:r>
        <w:rPr>
          <w:rFonts w:hint="eastAsia" w:ascii="仿宋" w:hAnsi="仿宋" w:eastAsia="仿宋" w:cs="仿宋"/>
          <w:b/>
          <w:bCs/>
          <w:color w:val="000000" w:themeColor="text1"/>
          <w:spacing w:val="11"/>
          <w:sz w:val="31"/>
          <w:szCs w:val="31"/>
          <w:lang w:val="en-US" w:eastAsia="zh-CN"/>
          <w14:textFill>
            <w14:solidFill>
              <w14:schemeClr w14:val="tx1"/>
            </w14:solidFill>
          </w14:textFill>
        </w:rPr>
        <w:t>74.77</w:t>
      </w:r>
      <w:r>
        <w:rPr>
          <w:rFonts w:hint="eastAsia" w:ascii="仿宋" w:hAnsi="仿宋" w:eastAsia="仿宋" w:cs="仿宋"/>
          <w:b/>
          <w:bCs/>
          <w:color w:val="000000" w:themeColor="text1"/>
          <w:spacing w:val="11"/>
          <w:sz w:val="31"/>
          <w:szCs w:val="31"/>
          <w14:textFill>
            <w14:solidFill>
              <w14:schemeClr w14:val="tx1"/>
            </w14:solidFill>
          </w14:textFill>
        </w:rPr>
        <w:t>万元</w:t>
      </w:r>
      <w:r>
        <w:rPr>
          <w:rFonts w:hint="eastAsia" w:ascii="仿宋" w:hAnsi="仿宋" w:eastAsia="仿宋" w:cs="仿宋"/>
          <w:color w:val="000000" w:themeColor="text1"/>
          <w:spacing w:val="11"/>
          <w:sz w:val="31"/>
          <w:szCs w:val="31"/>
          <w14:textFill>
            <w14:solidFill>
              <w14:schemeClr w14:val="tx1"/>
            </w14:solidFill>
          </w14:textFill>
        </w:rPr>
        <w:t>，主要用于机关及下属事业单位养老保险及职业年金缴费</w:t>
      </w:r>
      <w:r>
        <w:rPr>
          <w:rFonts w:hint="eastAsia"/>
          <w:color w:val="000000" w:themeColor="text1"/>
          <w14:textFill>
            <w14:solidFill>
              <w14:schemeClr w14:val="tx1"/>
            </w14:solidFill>
          </w14:textFill>
        </w:rPr>
        <w:t>。</w:t>
      </w:r>
    </w:p>
    <w:p w14:paraId="5C678FAE">
      <w:pPr>
        <w:keepNext w:val="0"/>
        <w:keepLines w:val="0"/>
        <w:pageBreakBefore w:val="0"/>
        <w:widowControl w:val="0"/>
        <w:kinsoku/>
        <w:wordWrap w:val="0"/>
        <w:overflowPunct/>
        <w:topLinePunct w:val="0"/>
        <w:autoSpaceDE/>
        <w:autoSpaceDN/>
        <w:bidi w:val="0"/>
        <w:spacing w:before="111" w:line="244" w:lineRule="auto"/>
        <w:ind w:left="96" w:right="72" w:firstLine="675"/>
        <w:rPr>
          <w:rFonts w:hint="eastAsia" w:ascii="微软雅黑" w:hAnsi="微软雅黑" w:eastAsia="仿宋" w:cs="微软雅黑"/>
          <w:color w:val="000000" w:themeColor="text1"/>
          <w:sz w:val="31"/>
          <w:szCs w:val="31"/>
          <w:lang w:eastAsia="zh-CN"/>
          <w14:textFill>
            <w14:solidFill>
              <w14:schemeClr w14:val="tx1"/>
            </w14:solidFill>
          </w14:textFill>
        </w:rPr>
      </w:pPr>
      <w:r>
        <w:rPr>
          <w:rFonts w:ascii="微软雅黑" w:hAnsi="微软雅黑" w:eastAsia="微软雅黑" w:cs="微软雅黑"/>
          <w:color w:val="000000" w:themeColor="text1"/>
          <w:spacing w:val="6"/>
          <w:sz w:val="31"/>
          <w:szCs w:val="31"/>
          <w14:textFill>
            <w14:solidFill>
              <w14:schemeClr w14:val="tx1"/>
            </w14:solidFill>
          </w14:textFill>
        </w:rPr>
        <w:t>（二）</w:t>
      </w:r>
      <w:r>
        <w:rPr>
          <w:rFonts w:ascii="微软雅黑" w:hAnsi="微软雅黑" w:eastAsia="微软雅黑" w:cs="微软雅黑"/>
          <w:color w:val="000000" w:themeColor="text1"/>
          <w:spacing w:val="-46"/>
          <w:sz w:val="31"/>
          <w:szCs w:val="31"/>
          <w14:textFill>
            <w14:solidFill>
              <w14:schemeClr w14:val="tx1"/>
            </w14:solidFill>
          </w14:textFill>
        </w:rPr>
        <w:t xml:space="preserve"> </w:t>
      </w:r>
      <w:r>
        <w:rPr>
          <w:rFonts w:hint="eastAsia" w:ascii="仿宋" w:hAnsi="仿宋" w:eastAsia="仿宋" w:cs="仿宋"/>
          <w:b/>
          <w:bCs/>
          <w:color w:val="000000" w:themeColor="text1"/>
          <w:spacing w:val="11"/>
          <w:sz w:val="31"/>
          <w:szCs w:val="31"/>
          <w14:textFill>
            <w14:solidFill>
              <w14:schemeClr w14:val="tx1"/>
            </w14:solidFill>
          </w14:textFill>
        </w:rPr>
        <w:t>医疗卫生</w:t>
      </w:r>
      <w:r>
        <w:rPr>
          <w:rFonts w:hint="eastAsia" w:ascii="仿宋" w:hAnsi="仿宋" w:eastAsia="仿宋" w:cs="仿宋"/>
          <w:b/>
          <w:bCs/>
          <w:color w:val="000000" w:themeColor="text1"/>
          <w:spacing w:val="11"/>
          <w:sz w:val="31"/>
          <w:szCs w:val="31"/>
          <w:lang w:val="en-US" w:eastAsia="zh-CN"/>
          <w14:textFill>
            <w14:solidFill>
              <w14:schemeClr w14:val="tx1"/>
            </w14:solidFill>
          </w14:textFill>
        </w:rPr>
        <w:t>33.94</w:t>
      </w:r>
      <w:r>
        <w:rPr>
          <w:rFonts w:hint="eastAsia" w:ascii="仿宋" w:hAnsi="仿宋" w:eastAsia="仿宋" w:cs="仿宋"/>
          <w:b/>
          <w:bCs/>
          <w:color w:val="000000" w:themeColor="text1"/>
          <w:spacing w:val="11"/>
          <w:sz w:val="31"/>
          <w:szCs w:val="31"/>
          <w14:textFill>
            <w14:solidFill>
              <w14:schemeClr w14:val="tx1"/>
            </w14:solidFill>
          </w14:textFill>
        </w:rPr>
        <w:t>万元</w:t>
      </w:r>
      <w:r>
        <w:rPr>
          <w:rFonts w:hint="eastAsia" w:ascii="仿宋" w:hAnsi="仿宋" w:eastAsia="仿宋" w:cs="仿宋"/>
          <w:color w:val="000000" w:themeColor="text1"/>
          <w:spacing w:val="11"/>
          <w:sz w:val="31"/>
          <w:szCs w:val="31"/>
          <w14:textFill>
            <w14:solidFill>
              <w14:schemeClr w14:val="tx1"/>
            </w14:solidFill>
          </w14:textFill>
        </w:rPr>
        <w:t>，主要用于机关及下属事业单位按照规定标准为职工缴纳的基本医疗保险及公务员医疗补助等支出</w:t>
      </w:r>
      <w:r>
        <w:rPr>
          <w:rFonts w:hint="eastAsia" w:ascii="仿宋" w:hAnsi="仿宋" w:eastAsia="仿宋" w:cs="仿宋"/>
          <w:color w:val="000000" w:themeColor="text1"/>
          <w:spacing w:val="11"/>
          <w:sz w:val="31"/>
          <w:szCs w:val="31"/>
          <w:lang w:eastAsia="zh-CN"/>
          <w14:textFill>
            <w14:solidFill>
              <w14:schemeClr w14:val="tx1"/>
            </w14:solidFill>
          </w14:textFill>
        </w:rPr>
        <w:t>。</w:t>
      </w:r>
    </w:p>
    <w:p w14:paraId="7F1F21B9">
      <w:pPr>
        <w:keepNext w:val="0"/>
        <w:keepLines w:val="0"/>
        <w:pageBreakBefore w:val="0"/>
        <w:widowControl w:val="0"/>
        <w:kinsoku/>
        <w:wordWrap w:val="0"/>
        <w:overflowPunct/>
        <w:topLinePunct w:val="0"/>
        <w:autoSpaceDE/>
        <w:autoSpaceDN/>
        <w:bidi w:val="0"/>
        <w:spacing w:before="152" w:line="244" w:lineRule="auto"/>
        <w:ind w:left="96" w:right="72" w:firstLine="675"/>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7"/>
          <w:sz w:val="31"/>
          <w:szCs w:val="31"/>
          <w14:textFill>
            <w14:solidFill>
              <w14:schemeClr w14:val="tx1"/>
            </w14:solidFill>
          </w14:textFill>
        </w:rPr>
        <w:t>（三）</w:t>
      </w:r>
      <w:r>
        <w:rPr>
          <w:rFonts w:hint="eastAsia" w:ascii="仿宋" w:hAnsi="仿宋" w:eastAsia="仿宋" w:cs="仿宋"/>
          <w:b/>
          <w:bCs/>
          <w:color w:val="000000" w:themeColor="text1"/>
          <w:spacing w:val="11"/>
          <w:sz w:val="31"/>
          <w:szCs w:val="31"/>
          <w14:textFill>
            <w14:solidFill>
              <w14:schemeClr w14:val="tx1"/>
            </w14:solidFill>
          </w14:textFill>
        </w:rPr>
        <w:t>住房保障支出</w:t>
      </w:r>
      <w:r>
        <w:rPr>
          <w:rFonts w:hint="eastAsia" w:ascii="仿宋" w:hAnsi="仿宋" w:eastAsia="仿宋" w:cs="仿宋"/>
          <w:b/>
          <w:bCs/>
          <w:color w:val="000000" w:themeColor="text1"/>
          <w:spacing w:val="11"/>
          <w:sz w:val="31"/>
          <w:szCs w:val="31"/>
          <w:lang w:val="en-US" w:eastAsia="zh-CN"/>
          <w14:textFill>
            <w14:solidFill>
              <w14:schemeClr w14:val="tx1"/>
            </w14:solidFill>
          </w14:textFill>
        </w:rPr>
        <w:t>40.03</w:t>
      </w:r>
      <w:r>
        <w:rPr>
          <w:rFonts w:hint="eastAsia" w:ascii="仿宋" w:hAnsi="仿宋" w:eastAsia="仿宋" w:cs="仿宋"/>
          <w:b/>
          <w:bCs/>
          <w:color w:val="000000" w:themeColor="text1"/>
          <w:spacing w:val="11"/>
          <w:sz w:val="31"/>
          <w:szCs w:val="31"/>
          <w14:textFill>
            <w14:solidFill>
              <w14:schemeClr w14:val="tx1"/>
            </w14:solidFill>
          </w14:textFill>
        </w:rPr>
        <w:t>万元，</w:t>
      </w:r>
      <w:r>
        <w:rPr>
          <w:rFonts w:hint="eastAsia" w:ascii="仿宋" w:hAnsi="仿宋" w:eastAsia="仿宋" w:cs="仿宋"/>
          <w:color w:val="000000" w:themeColor="text1"/>
          <w:spacing w:val="11"/>
          <w:sz w:val="31"/>
          <w:szCs w:val="31"/>
          <w14:textFill>
            <w14:solidFill>
              <w14:schemeClr w14:val="tx1"/>
            </w14:solidFill>
          </w14:textFill>
        </w:rPr>
        <w:t>用于机关及下属事业单位按照规定标准为职工缴纳住房公积金等支出。</w:t>
      </w:r>
    </w:p>
    <w:p w14:paraId="12D4ADC5">
      <w:pPr>
        <w:keepNext w:val="0"/>
        <w:keepLines w:val="0"/>
        <w:pageBreakBefore w:val="0"/>
        <w:widowControl w:val="0"/>
        <w:kinsoku/>
        <w:wordWrap w:val="0"/>
        <w:overflowPunct/>
        <w:topLinePunct w:val="0"/>
        <w:autoSpaceDE/>
        <w:autoSpaceDN/>
        <w:bidi w:val="0"/>
        <w:spacing w:before="140" w:line="261" w:lineRule="auto"/>
        <w:ind w:left="91" w:right="71" w:firstLine="680"/>
        <w:rPr>
          <w:rFonts w:hint="eastAsia" w:ascii="仿宋" w:hAnsi="仿宋" w:eastAsia="仿宋" w:cs="仿宋"/>
          <w:color w:val="000000" w:themeColor="text1"/>
          <w:spacing w:val="11"/>
          <w:sz w:val="31"/>
          <w:szCs w:val="31"/>
          <w14:textFill>
            <w14:solidFill>
              <w14:schemeClr w14:val="tx1"/>
            </w14:solidFill>
          </w14:textFill>
        </w:rPr>
      </w:pPr>
      <w:r>
        <w:rPr>
          <w:rFonts w:ascii="微软雅黑" w:hAnsi="微软雅黑" w:eastAsia="微软雅黑" w:cs="微软雅黑"/>
          <w:color w:val="000000" w:themeColor="text1"/>
          <w:spacing w:val="18"/>
          <w:sz w:val="31"/>
          <w:szCs w:val="31"/>
          <w14:textFill>
            <w14:solidFill>
              <w14:schemeClr w14:val="tx1"/>
            </w14:solidFill>
          </w14:textFill>
        </w:rPr>
        <w:t>（四）</w:t>
      </w:r>
      <w:r>
        <w:rPr>
          <w:rFonts w:ascii="微软雅黑" w:hAnsi="微软雅黑" w:eastAsia="微软雅黑" w:cs="微软雅黑"/>
          <w:color w:val="000000" w:themeColor="text1"/>
          <w:spacing w:val="-39"/>
          <w:sz w:val="31"/>
          <w:szCs w:val="31"/>
          <w14:textFill>
            <w14:solidFill>
              <w14:schemeClr w14:val="tx1"/>
            </w14:solidFill>
          </w14:textFill>
        </w:rPr>
        <w:t xml:space="preserve"> </w:t>
      </w:r>
      <w:r>
        <w:rPr>
          <w:rFonts w:hint="eastAsia" w:ascii="仿宋" w:hAnsi="仿宋" w:eastAsia="仿宋" w:cs="仿宋"/>
          <w:b/>
          <w:bCs/>
          <w:color w:val="000000" w:themeColor="text1"/>
          <w:spacing w:val="11"/>
          <w:sz w:val="31"/>
          <w:szCs w:val="31"/>
          <w14:textFill>
            <w14:solidFill>
              <w14:schemeClr w14:val="tx1"/>
            </w14:solidFill>
          </w14:textFill>
        </w:rPr>
        <w:t>农林水支出</w:t>
      </w:r>
      <w:r>
        <w:rPr>
          <w:rFonts w:hint="eastAsia" w:ascii="仿宋" w:hAnsi="仿宋" w:eastAsia="仿宋" w:cs="仿宋"/>
          <w:b/>
          <w:bCs/>
          <w:color w:val="000000" w:themeColor="text1"/>
          <w:spacing w:val="11"/>
          <w:sz w:val="31"/>
          <w:szCs w:val="31"/>
          <w:lang w:val="en-US" w:eastAsia="zh-CN"/>
          <w14:textFill>
            <w14:solidFill>
              <w14:schemeClr w14:val="tx1"/>
            </w14:solidFill>
          </w14:textFill>
        </w:rPr>
        <w:t>420.21</w:t>
      </w:r>
      <w:r>
        <w:rPr>
          <w:rFonts w:hint="eastAsia" w:ascii="仿宋" w:hAnsi="仿宋" w:eastAsia="仿宋" w:cs="仿宋"/>
          <w:b/>
          <w:bCs/>
          <w:color w:val="000000" w:themeColor="text1"/>
          <w:spacing w:val="11"/>
          <w:sz w:val="31"/>
          <w:szCs w:val="31"/>
          <w14:textFill>
            <w14:solidFill>
              <w14:schemeClr w14:val="tx1"/>
            </w14:solidFill>
          </w14:textFill>
        </w:rPr>
        <w:t>万元</w:t>
      </w:r>
      <w:r>
        <w:rPr>
          <w:rFonts w:hint="eastAsia" w:ascii="仿宋" w:hAnsi="仿宋" w:eastAsia="仿宋" w:cs="仿宋"/>
          <w:color w:val="000000" w:themeColor="text1"/>
          <w:spacing w:val="11"/>
          <w:sz w:val="31"/>
          <w:szCs w:val="31"/>
          <w14:textFill>
            <w14:solidFill>
              <w14:schemeClr w14:val="tx1"/>
            </w14:solidFill>
          </w14:textFill>
        </w:rPr>
        <w:t>，主要用于机关及下属事业单位人员工资、日常运转以及为完成特定行政工作任务和事业发展目标而安排的年度项目支出、机关及下属事业单位按照规定标准为全县水资源开发、利用、保护工作等支出。</w:t>
      </w:r>
    </w:p>
    <w:p w14:paraId="0ACF761F">
      <w:pPr>
        <w:rPr>
          <w:rFonts w:hint="eastAsia"/>
          <w:color w:val="000000" w:themeColor="text1"/>
          <w14:textFill>
            <w14:solidFill>
              <w14:schemeClr w14:val="tx1"/>
            </w14:solidFill>
          </w14:textFill>
        </w:rPr>
      </w:pPr>
    </w:p>
    <w:p w14:paraId="0E9956CE">
      <w:pPr>
        <w:ind w:firstLine="692" w:firstLineChars="200"/>
        <w:rPr>
          <w:rFonts w:hint="eastAsia" w:ascii="仿宋" w:hAnsi="仿宋" w:eastAsia="仿宋" w:cs="仿宋"/>
          <w:b/>
          <w:bCs/>
          <w:color w:val="000000" w:themeColor="text1"/>
          <w:spacing w:val="11"/>
          <w:sz w:val="31"/>
          <w:szCs w:val="31"/>
          <w14:textFill>
            <w14:solidFill>
              <w14:schemeClr w14:val="tx1"/>
            </w14:solidFill>
          </w14:textFill>
        </w:rPr>
      </w:pPr>
      <w:r>
        <w:rPr>
          <w:rFonts w:hint="eastAsia" w:ascii="微软雅黑" w:hAnsi="微软雅黑" w:eastAsia="微软雅黑" w:cs="微软雅黑"/>
          <w:b/>
          <w:bCs/>
          <w:color w:val="000000" w:themeColor="text1"/>
          <w:spacing w:val="18"/>
          <w:sz w:val="31"/>
          <w:szCs w:val="31"/>
          <w:lang w:val="en-US" w:eastAsia="zh-CN"/>
          <w14:textFill>
            <w14:solidFill>
              <w14:schemeClr w14:val="tx1"/>
            </w14:solidFill>
          </w14:textFill>
        </w:rPr>
        <w:t>（三）</w:t>
      </w:r>
      <w:r>
        <w:rPr>
          <w:rFonts w:hint="eastAsia" w:ascii="仿宋" w:hAnsi="仿宋" w:eastAsia="仿宋" w:cs="仿宋"/>
          <w:b/>
          <w:bCs/>
          <w:color w:val="000000" w:themeColor="text1"/>
          <w:spacing w:val="11"/>
          <w:sz w:val="31"/>
          <w:szCs w:val="31"/>
          <w14:textFill>
            <w14:solidFill>
              <w14:schemeClr w14:val="tx1"/>
            </w14:solidFill>
          </w14:textFill>
        </w:rPr>
        <w:t>结余分配和结转结余情况。</w:t>
      </w:r>
      <w:r>
        <w:rPr>
          <w:rFonts w:hint="eastAsia" w:ascii="仿宋" w:hAnsi="仿宋" w:eastAsia="仿宋" w:cs="仿宋"/>
          <w:b/>
          <w:bCs/>
          <w:color w:val="000000" w:themeColor="text1"/>
          <w:spacing w:val="11"/>
          <w:sz w:val="31"/>
          <w:szCs w:val="31"/>
          <w:lang w:eastAsia="zh-CN"/>
          <w14:textFill>
            <w14:solidFill>
              <w14:schemeClr w14:val="tx1"/>
            </w14:solidFill>
          </w14:textFill>
        </w:rPr>
        <w:t>2024年</w:t>
      </w:r>
      <w:r>
        <w:rPr>
          <w:rFonts w:hint="eastAsia" w:ascii="仿宋" w:hAnsi="仿宋" w:eastAsia="仿宋" w:cs="仿宋"/>
          <w:b/>
          <w:bCs/>
          <w:color w:val="000000" w:themeColor="text1"/>
          <w:spacing w:val="11"/>
          <w:sz w:val="31"/>
          <w:szCs w:val="31"/>
          <w14:textFill>
            <w14:solidFill>
              <w14:schemeClr w14:val="tx1"/>
            </w14:solidFill>
          </w14:textFill>
        </w:rPr>
        <w:t>决算报表无结转结余情况。</w:t>
      </w:r>
    </w:p>
    <w:p w14:paraId="098E5524">
      <w:pPr>
        <w:keepNext w:val="0"/>
        <w:keepLines w:val="0"/>
        <w:pageBreakBefore w:val="0"/>
        <w:widowControl w:val="0"/>
        <w:kinsoku/>
        <w:wordWrap w:val="0"/>
        <w:overflowPunct/>
        <w:topLinePunct w:val="0"/>
        <w:autoSpaceDE/>
        <w:autoSpaceDN/>
        <w:bidi w:val="0"/>
        <w:spacing w:before="184" w:line="186" w:lineRule="auto"/>
        <w:ind w:firstLine="960" w:firstLineChars="300"/>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5"/>
          <w:sz w:val="31"/>
          <w:szCs w:val="31"/>
          <w14:textFill>
            <w14:solidFill>
              <w14:schemeClr w14:val="tx1"/>
            </w14:solidFill>
          </w14:textFill>
        </w:rPr>
        <w:t>三、部门预算绩效分析</w:t>
      </w:r>
    </w:p>
    <w:p w14:paraId="27BFF5D7">
      <w:pPr>
        <w:keepNext w:val="0"/>
        <w:keepLines w:val="0"/>
        <w:pageBreakBefore w:val="0"/>
        <w:widowControl w:val="0"/>
        <w:kinsoku/>
        <w:wordWrap w:val="0"/>
        <w:overflowPunct/>
        <w:topLinePunct w:val="0"/>
        <w:autoSpaceDE/>
        <w:autoSpaceDN/>
        <w:bidi w:val="0"/>
        <w:spacing w:before="231" w:line="277" w:lineRule="auto"/>
        <w:ind w:left="89" w:right="382" w:firstLine="651"/>
        <w:jc w:val="both"/>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5"/>
          <w:sz w:val="31"/>
          <w:szCs w:val="31"/>
          <w14:textFill>
            <w14:solidFill>
              <w14:schemeClr w14:val="tx1"/>
            </w14:solidFill>
          </w14:textFill>
        </w:rPr>
        <w:t>（一）部门预算总体绩效分析</w:t>
      </w:r>
      <w:r>
        <w:rPr>
          <w:rFonts w:ascii="微软雅黑" w:hAnsi="微软雅黑" w:eastAsia="微软雅黑" w:cs="微软雅黑"/>
          <w:color w:val="000000" w:themeColor="text1"/>
          <w:spacing w:val="-43"/>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。根据部门预算绩效评价指标体系“总体</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绩效”涉及二、三级指标进行逐项绩效分析并</w:t>
      </w:r>
      <w:r>
        <w:rPr>
          <w:rFonts w:ascii="微软雅黑" w:hAnsi="微软雅黑" w:eastAsia="微软雅黑" w:cs="微软雅黑"/>
          <w:color w:val="000000" w:themeColor="text1"/>
          <w:spacing w:val="5"/>
          <w:sz w:val="31"/>
          <w:szCs w:val="31"/>
          <w14:textFill>
            <w14:solidFill>
              <w14:schemeClr w14:val="tx1"/>
            </w14:solidFill>
          </w14:textFill>
        </w:rPr>
        <w:t>评分</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，依次包括履职效能、预</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算管理、财务管理、资产管理、采购管理等情况。</w:t>
      </w:r>
    </w:p>
    <w:p w14:paraId="527D357E">
      <w:pPr>
        <w:keepNext w:val="0"/>
        <w:keepLines w:val="0"/>
        <w:pageBreakBefore w:val="0"/>
        <w:widowControl w:val="0"/>
        <w:kinsoku/>
        <w:wordWrap w:val="0"/>
        <w:overflowPunct/>
        <w:topLinePunct w:val="0"/>
        <w:autoSpaceDE/>
        <w:autoSpaceDN/>
        <w:bidi w:val="0"/>
        <w:spacing w:before="1" w:line="273" w:lineRule="auto"/>
        <w:ind w:left="87" w:right="71" w:firstLine="665"/>
        <w:rPr>
          <w:rFonts w:ascii="微软雅黑" w:hAnsi="微软雅黑" w:eastAsia="微软雅黑" w:cs="微软雅黑"/>
          <w:color w:val="000000" w:themeColor="text1"/>
          <w:sz w:val="31"/>
          <w:szCs w:val="31"/>
          <w14:textFill>
            <w14:solidFill>
              <w14:schemeClr w14:val="tx1"/>
            </w14:solidFill>
          </w14:textFill>
        </w:rPr>
      </w:pPr>
      <w:r>
        <w:rPr>
          <w:rFonts w:ascii="Arial" w:hAnsi="Arial" w:eastAsia="Arial" w:cs="Arial"/>
          <w:color w:val="000000" w:themeColor="text1"/>
          <w:spacing w:val="9"/>
          <w:sz w:val="31"/>
          <w:szCs w:val="31"/>
          <w14:textFill>
            <w14:solidFill>
              <w14:schemeClr w14:val="tx1"/>
            </w14:solidFill>
          </w14:textFill>
        </w:rPr>
        <w:t>1.</w:t>
      </w:r>
      <w:r>
        <w:rPr>
          <w:rFonts w:ascii="微软雅黑" w:hAnsi="微软雅黑" w:eastAsia="微软雅黑" w:cs="微软雅黑"/>
          <w:color w:val="000000" w:themeColor="text1"/>
          <w:spacing w:val="9"/>
          <w:sz w:val="31"/>
          <w:szCs w:val="31"/>
          <w14:textFill>
            <w14:solidFill>
              <w14:schemeClr w14:val="tx1"/>
            </w14:solidFill>
          </w14:textFill>
        </w:rPr>
        <w:t>履职效能</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9"/>
          <w:sz w:val="31"/>
          <w:szCs w:val="31"/>
          <w14:textFill>
            <w14:solidFill>
              <w14:schemeClr w14:val="tx1"/>
            </w14:solidFill>
          </w14:textFill>
        </w:rPr>
        <w:t>。202</w:t>
      </w:r>
      <w:r>
        <w:rPr>
          <w:rFonts w:hint="eastAsia" w:ascii="微软雅黑" w:hAnsi="微软雅黑" w:eastAsia="微软雅黑" w:cs="微软雅黑"/>
          <w:color w:val="000000" w:themeColor="text1"/>
          <w:spacing w:val="9"/>
          <w:sz w:val="31"/>
          <w:szCs w:val="31"/>
          <w:lang w:val="en-US" w:eastAsia="zh-CN"/>
          <w14:textFill>
            <w14:solidFill>
              <w14:schemeClr w14:val="tx1"/>
            </w14:solidFill>
          </w14:textFill>
        </w:rPr>
        <w:t>4</w:t>
      </w:r>
      <w:r>
        <w:rPr>
          <w:rFonts w:ascii="微软雅黑" w:hAnsi="微软雅黑" w:eastAsia="微软雅黑" w:cs="微软雅黑"/>
          <w:color w:val="000000" w:themeColor="text1"/>
          <w:spacing w:val="9"/>
          <w:sz w:val="31"/>
          <w:szCs w:val="31"/>
          <w14:textFill>
            <w14:solidFill>
              <w14:schemeClr w14:val="tx1"/>
            </w14:solidFill>
          </w14:textFill>
        </w:rPr>
        <w:t>年主要完成工作:一做好防汛抗旱工作（一）是压实防</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7"/>
          <w:sz w:val="31"/>
          <w:szCs w:val="31"/>
          <w14:textFill>
            <w14:solidFill>
              <w14:schemeClr w14:val="tx1"/>
            </w14:solidFill>
          </w14:textFill>
        </w:rPr>
        <w:t>汛工作责任;（</w:t>
      </w:r>
      <w:r>
        <w:rPr>
          <w:rFonts w:ascii="微软雅黑" w:hAnsi="微软雅黑" w:eastAsia="微软雅黑" w:cs="微软雅黑"/>
          <w:color w:val="000000" w:themeColor="text1"/>
          <w:spacing w:val="-51"/>
          <w:sz w:val="31"/>
          <w:szCs w:val="31"/>
          <w14:textFill>
            <w14:solidFill>
              <w14:schemeClr w14:val="tx1"/>
            </w14:solidFill>
          </w14:textFill>
        </w:rPr>
        <w:t xml:space="preserve"> </w:t>
      </w:r>
      <w:r>
        <w:rPr>
          <w:rFonts w:ascii="微软雅黑" w:hAnsi="微软雅黑" w:eastAsia="微软雅黑" w:cs="微软雅黑"/>
          <w:color w:val="000000" w:themeColor="text1"/>
          <w:spacing w:val="7"/>
          <w:sz w:val="31"/>
          <w:szCs w:val="31"/>
          <w14:textFill>
            <w14:solidFill>
              <w14:schemeClr w14:val="tx1"/>
            </w14:solidFill>
          </w14:textFill>
        </w:rPr>
        <w:t>二）是抓实汛前准备工作;（</w:t>
      </w:r>
      <w:r>
        <w:rPr>
          <w:rFonts w:ascii="微软雅黑" w:hAnsi="微软雅黑" w:eastAsia="微软雅黑" w:cs="微软雅黑"/>
          <w:color w:val="000000" w:themeColor="text1"/>
          <w:spacing w:val="-52"/>
          <w:sz w:val="31"/>
          <w:szCs w:val="31"/>
          <w14:textFill>
            <w14:solidFill>
              <w14:schemeClr w14:val="tx1"/>
            </w14:solidFill>
          </w14:textFill>
        </w:rPr>
        <w:t xml:space="preserve"> </w:t>
      </w:r>
      <w:r>
        <w:rPr>
          <w:rFonts w:ascii="微软雅黑" w:hAnsi="微软雅黑" w:eastAsia="微软雅黑" w:cs="微软雅黑"/>
          <w:color w:val="000000" w:themeColor="text1"/>
          <w:spacing w:val="7"/>
          <w:sz w:val="31"/>
          <w:szCs w:val="31"/>
          <w14:textFill>
            <w14:solidFill>
              <w14:schemeClr w14:val="tx1"/>
            </w14:solidFill>
          </w14:textFill>
        </w:rPr>
        <w:t>三）是做好预警监</w:t>
      </w:r>
      <w:r>
        <w:rPr>
          <w:rFonts w:ascii="微软雅黑" w:hAnsi="微软雅黑" w:eastAsia="微软雅黑" w:cs="微软雅黑"/>
          <w:color w:val="000000" w:themeColor="text1"/>
          <w:spacing w:val="6"/>
          <w:sz w:val="31"/>
          <w:szCs w:val="31"/>
          <w14:textFill>
            <w14:solidFill>
              <w14:schemeClr w14:val="tx1"/>
            </w14:solidFill>
          </w14:textFill>
        </w:rPr>
        <w:t>测;（四）是抓好</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防汛物资储备;（五）</w:t>
      </w:r>
      <w:r>
        <w:rPr>
          <w:rFonts w:ascii="微软雅黑" w:hAnsi="微软雅黑" w:eastAsia="微软雅黑" w:cs="微软雅黑"/>
          <w:color w:val="000000" w:themeColor="text1"/>
          <w:spacing w:val="-68"/>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是常态化做好值班值守。</w:t>
      </w:r>
      <w:r>
        <w:rPr>
          <w:rFonts w:ascii="微软雅黑" w:hAnsi="微软雅黑" w:eastAsia="微软雅黑" w:cs="微软雅黑"/>
          <w:color w:val="000000" w:themeColor="text1"/>
          <w:spacing w:val="-71"/>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二是抓好河湖长制工作。</w:t>
      </w:r>
      <w:r>
        <w:rPr>
          <w:rFonts w:ascii="微软雅黑" w:hAnsi="微软雅黑" w:eastAsia="微软雅黑" w:cs="微软雅黑"/>
          <w:color w:val="000000" w:themeColor="text1"/>
          <w:spacing w:val="-70"/>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三是</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做好安全饮水工作。</w:t>
      </w:r>
      <w:r>
        <w:rPr>
          <w:rFonts w:ascii="微软雅黑" w:hAnsi="微软雅黑" w:eastAsia="微软雅黑" w:cs="微软雅黑"/>
          <w:color w:val="000000" w:themeColor="text1"/>
          <w:spacing w:val="-49"/>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四是水利水电后扶移民工作。</w:t>
      </w:r>
      <w:r>
        <w:rPr>
          <w:rFonts w:ascii="微软雅黑" w:hAnsi="微软雅黑" w:eastAsia="微软雅黑" w:cs="微软雅黑"/>
          <w:color w:val="000000" w:themeColor="text1"/>
          <w:spacing w:val="-71"/>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五是水土保持工作。</w:t>
      </w:r>
      <w:r>
        <w:rPr>
          <w:rFonts w:ascii="微软雅黑" w:hAnsi="微软雅黑" w:eastAsia="微软雅黑" w:cs="微软雅黑"/>
          <w:color w:val="000000" w:themeColor="text1"/>
          <w:spacing w:val="-68"/>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六是</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0"/>
          <w:sz w:val="31"/>
          <w:szCs w:val="31"/>
          <w14:textFill>
            <w14:solidFill>
              <w14:schemeClr w14:val="tx1"/>
            </w14:solidFill>
          </w14:textFill>
        </w:rPr>
        <w:t>水行政执法工作。七是农业综合水价改革工作。八是节水型社会达标创建</w:t>
      </w:r>
      <w:r>
        <w:rPr>
          <w:rFonts w:ascii="微软雅黑" w:hAnsi="微软雅黑" w:eastAsia="微软雅黑" w:cs="微软雅黑"/>
          <w:color w:val="000000" w:themeColor="text1"/>
          <w:spacing w:val="-38"/>
          <w:sz w:val="31"/>
          <w:szCs w:val="31"/>
          <w14:textFill>
            <w14:solidFill>
              <w14:schemeClr w14:val="tx1"/>
            </w14:solidFill>
          </w14:textFill>
        </w:rPr>
        <w:t xml:space="preserve"> </w:t>
      </w:r>
      <w:r>
        <w:rPr>
          <w:rFonts w:ascii="仿宋" w:hAnsi="仿宋" w:eastAsia="仿宋" w:cs="仿宋"/>
          <w:color w:val="000000" w:themeColor="text1"/>
          <w:spacing w:val="10"/>
          <w:sz w:val="31"/>
          <w:szCs w:val="31"/>
          <w14:textFill>
            <w14:solidFill>
              <w14:schemeClr w14:val="tx1"/>
            </w14:solidFill>
          </w14:textFill>
        </w:rPr>
        <w:t>,</w:t>
      </w:r>
      <w:r>
        <w:rPr>
          <w:rFonts w:ascii="微软雅黑" w:hAnsi="微软雅黑" w:eastAsia="微软雅黑" w:cs="微软雅黑"/>
          <w:color w:val="000000" w:themeColor="text1"/>
          <w:spacing w:val="10"/>
          <w:sz w:val="31"/>
          <w:szCs w:val="31"/>
          <w14:textFill>
            <w14:solidFill>
              <w14:schemeClr w14:val="tx1"/>
            </w14:solidFill>
          </w14:textFill>
        </w:rPr>
        <w:t>九</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是小水电清理工作。履职效能该项指标得分</w:t>
      </w:r>
      <w:r>
        <w:rPr>
          <w:rFonts w:ascii="仿宋" w:hAnsi="仿宋" w:eastAsia="仿宋" w:cs="仿宋"/>
          <w:color w:val="000000" w:themeColor="text1"/>
          <w:spacing w:val="6"/>
          <w:sz w:val="31"/>
          <w:szCs w:val="31"/>
          <w14:textFill>
            <w14:solidFill>
              <w14:schemeClr w14:val="tx1"/>
            </w14:solidFill>
          </w14:textFill>
        </w:rPr>
        <w:t>15</w:t>
      </w:r>
      <w:r>
        <w:rPr>
          <w:rFonts w:ascii="微软雅黑" w:hAnsi="微软雅黑" w:eastAsia="微软雅黑" w:cs="微软雅黑"/>
          <w:color w:val="000000" w:themeColor="text1"/>
          <w:spacing w:val="6"/>
          <w:sz w:val="31"/>
          <w:szCs w:val="31"/>
          <w14:textFill>
            <w14:solidFill>
              <w14:schemeClr w14:val="tx1"/>
            </w14:solidFill>
          </w14:textFill>
        </w:rPr>
        <w:t>分。</w:t>
      </w:r>
    </w:p>
    <w:p w14:paraId="7E6B1DA9">
      <w:pPr>
        <w:keepNext w:val="0"/>
        <w:keepLines w:val="0"/>
        <w:pageBreakBefore w:val="0"/>
        <w:widowControl w:val="0"/>
        <w:kinsoku/>
        <w:wordWrap w:val="0"/>
        <w:overflowPunct/>
        <w:topLinePunct w:val="0"/>
        <w:autoSpaceDE/>
        <w:autoSpaceDN/>
        <w:bidi w:val="0"/>
        <w:spacing w:before="207" w:line="268" w:lineRule="auto"/>
        <w:ind w:left="87" w:right="71" w:firstLine="645"/>
        <w:rPr>
          <w:rFonts w:ascii="微软雅黑" w:hAnsi="微软雅黑" w:eastAsia="微软雅黑" w:cs="微软雅黑"/>
          <w:color w:val="000000" w:themeColor="text1"/>
          <w:sz w:val="31"/>
          <w:szCs w:val="31"/>
          <w14:textFill>
            <w14:solidFill>
              <w14:schemeClr w14:val="tx1"/>
            </w14:solidFill>
          </w14:textFill>
        </w:rPr>
      </w:pPr>
      <w:r>
        <w:rPr>
          <w:rFonts w:ascii="Arial" w:hAnsi="Arial" w:eastAsia="Arial" w:cs="Arial"/>
          <w:color w:val="000000" w:themeColor="text1"/>
          <w:spacing w:val="15"/>
          <w:sz w:val="31"/>
          <w:szCs w:val="31"/>
          <w14:textFill>
            <w14:solidFill>
              <w14:schemeClr w14:val="tx1"/>
            </w14:solidFill>
          </w14:textFill>
        </w:rPr>
        <w:t>2.</w:t>
      </w:r>
      <w:r>
        <w:rPr>
          <w:rFonts w:ascii="微软雅黑" w:hAnsi="微软雅黑" w:eastAsia="微软雅黑" w:cs="微软雅黑"/>
          <w:color w:val="000000" w:themeColor="text1"/>
          <w:spacing w:val="15"/>
          <w:sz w:val="31"/>
          <w:szCs w:val="31"/>
          <w14:textFill>
            <w14:solidFill>
              <w14:schemeClr w14:val="tx1"/>
            </w14:solidFill>
          </w14:textFill>
        </w:rPr>
        <w:t>预算管理</w:t>
      </w:r>
      <w:r>
        <w:rPr>
          <w:rFonts w:ascii="微软雅黑" w:hAnsi="微软雅黑" w:eastAsia="微软雅黑" w:cs="微软雅黑"/>
          <w:color w:val="000000" w:themeColor="text1"/>
          <w:spacing w:val="-42"/>
          <w:sz w:val="31"/>
          <w:szCs w:val="31"/>
          <w14:textFill>
            <w14:solidFill>
              <w14:schemeClr w14:val="tx1"/>
            </w14:solidFill>
          </w14:textFill>
        </w:rPr>
        <w:t xml:space="preserve"> </w:t>
      </w:r>
      <w:r>
        <w:rPr>
          <w:rFonts w:ascii="微软雅黑" w:hAnsi="微软雅黑" w:eastAsia="微软雅黑" w:cs="微软雅黑"/>
          <w:color w:val="000000" w:themeColor="text1"/>
          <w:spacing w:val="15"/>
          <w:sz w:val="31"/>
          <w:szCs w:val="31"/>
          <w14:textFill>
            <w14:solidFill>
              <w14:schemeClr w14:val="tx1"/>
            </w14:solidFill>
          </w14:textFill>
        </w:rPr>
        <w:t>。我单位严格按照县财政局“</w:t>
      </w:r>
      <w:r>
        <w:rPr>
          <w:rFonts w:ascii="微软雅黑" w:hAnsi="微软雅黑" w:eastAsia="微软雅黑" w:cs="微软雅黑"/>
          <w:color w:val="000000" w:themeColor="text1"/>
          <w:spacing w:val="14"/>
          <w:sz w:val="31"/>
          <w:szCs w:val="31"/>
          <w14:textFill>
            <w14:solidFill>
              <w14:schemeClr w14:val="tx1"/>
            </w14:solidFill>
          </w14:textFill>
        </w:rPr>
        <w:t>人员经费按标准</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，公用经费按</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定额</w:t>
      </w:r>
      <w:r>
        <w:rPr>
          <w:rFonts w:ascii="微软雅黑" w:hAnsi="微软雅黑" w:eastAsia="微软雅黑" w:cs="微软雅黑"/>
          <w:color w:val="000000" w:themeColor="text1"/>
          <w:spacing w:val="-50"/>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”的预算原则</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，对单位财政预算做出规划。</w:t>
      </w:r>
      <w:r>
        <w:rPr>
          <w:rFonts w:ascii="微软雅黑" w:hAnsi="微软雅黑" w:eastAsia="微软雅黑" w:cs="微软雅黑"/>
          <w:color w:val="000000" w:themeColor="text1"/>
          <w:spacing w:val="-71"/>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制定适宜单位的财务管理制</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度</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，将经费管理、</w:t>
      </w:r>
      <w:r>
        <w:rPr>
          <w:rFonts w:ascii="微软雅黑" w:hAnsi="微软雅黑" w:eastAsia="微软雅黑" w:cs="微软雅黑"/>
          <w:color w:val="000000" w:themeColor="text1"/>
          <w:spacing w:val="-71"/>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经费审批、</w:t>
      </w:r>
      <w:r>
        <w:rPr>
          <w:rFonts w:ascii="微软雅黑" w:hAnsi="微软雅黑" w:eastAsia="微软雅黑" w:cs="微软雅黑"/>
          <w:color w:val="000000" w:themeColor="text1"/>
          <w:spacing w:val="-71"/>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借款管理、现金及</w:t>
      </w:r>
      <w:r>
        <w:rPr>
          <w:rFonts w:ascii="微软雅黑" w:hAnsi="微软雅黑" w:eastAsia="微软雅黑" w:cs="微软雅黑"/>
          <w:color w:val="000000" w:themeColor="text1"/>
          <w:spacing w:val="13"/>
          <w:sz w:val="31"/>
          <w:szCs w:val="31"/>
          <w14:textFill>
            <w14:solidFill>
              <w14:schemeClr w14:val="tx1"/>
            </w14:solidFill>
          </w14:textFill>
        </w:rPr>
        <w:t>支票管理和财务管理五个方</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6"/>
          <w:sz w:val="31"/>
          <w:szCs w:val="31"/>
          <w14:textFill>
            <w14:solidFill>
              <w14:schemeClr w14:val="tx1"/>
            </w14:solidFill>
          </w14:textFill>
        </w:rPr>
        <w:t>面融入进单位财务管理制度。根据中央八项规定、</w:t>
      </w:r>
      <w:r>
        <w:rPr>
          <w:rFonts w:ascii="微软雅黑" w:hAnsi="微软雅黑" w:eastAsia="微软雅黑" w:cs="微软雅黑"/>
          <w:color w:val="000000" w:themeColor="text1"/>
          <w:spacing w:val="-71"/>
          <w:sz w:val="31"/>
          <w:szCs w:val="31"/>
          <w14:textFill>
            <w14:solidFill>
              <w14:schemeClr w14:val="tx1"/>
            </w14:solidFill>
          </w14:textFill>
        </w:rPr>
        <w:t xml:space="preserve"> </w:t>
      </w:r>
      <w:r>
        <w:rPr>
          <w:rFonts w:ascii="微软雅黑" w:hAnsi="微软雅黑" w:eastAsia="微软雅黑" w:cs="微软雅黑"/>
          <w:color w:val="000000" w:themeColor="text1"/>
          <w:spacing w:val="16"/>
          <w:sz w:val="31"/>
          <w:szCs w:val="31"/>
          <w14:textFill>
            <w14:solidFill>
              <w14:schemeClr w14:val="tx1"/>
            </w14:solidFill>
          </w14:textFill>
        </w:rPr>
        <w:t>省委十项规定、州委和县</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委相关规定</w:t>
      </w:r>
      <w:r>
        <w:rPr>
          <w:rFonts w:ascii="微软雅黑" w:hAnsi="微软雅黑" w:eastAsia="微软雅黑" w:cs="微软雅黑"/>
          <w:color w:val="000000" w:themeColor="text1"/>
          <w:spacing w:val="-33"/>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，对“三公经费</w:t>
      </w:r>
      <w:r>
        <w:rPr>
          <w:rFonts w:ascii="微软雅黑" w:hAnsi="微软雅黑" w:eastAsia="微软雅黑" w:cs="微软雅黑"/>
          <w:color w:val="000000" w:themeColor="text1"/>
          <w:spacing w:val="-64"/>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”、会议费、公务卡强制接算目录制度等进行了</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完善</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w:t>
      </w:r>
      <w:r>
        <w:rPr>
          <w:rFonts w:ascii="微软雅黑" w:hAnsi="微软雅黑" w:eastAsia="微软雅黑" w:cs="微软雅黑"/>
          <w:color w:val="000000" w:themeColor="text1"/>
          <w:spacing w:val="-70"/>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单位领导干部加强对财政预算资金的管理</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，机关干部、</w:t>
      </w:r>
      <w:r>
        <w:rPr>
          <w:rFonts w:ascii="微软雅黑" w:hAnsi="微软雅黑" w:eastAsia="微软雅黑" w:cs="微软雅黑"/>
          <w:color w:val="000000" w:themeColor="text1"/>
          <w:spacing w:val="-71"/>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职</w:t>
      </w:r>
      <w:r>
        <w:rPr>
          <w:rFonts w:ascii="微软雅黑" w:hAnsi="微软雅黑" w:eastAsia="微软雅黑" w:cs="微软雅黑"/>
          <w:color w:val="000000" w:themeColor="text1"/>
          <w:spacing w:val="11"/>
          <w:sz w:val="31"/>
          <w:szCs w:val="31"/>
          <w14:textFill>
            <w14:solidFill>
              <w14:schemeClr w14:val="tx1"/>
            </w14:solidFill>
          </w14:textFill>
        </w:rPr>
        <w:t>工遵守财经</w:t>
      </w:r>
      <w:r>
        <w:rPr>
          <w:rFonts w:ascii="微软雅黑" w:hAnsi="微软雅黑" w:eastAsia="微软雅黑" w:cs="微软雅黑"/>
          <w:color w:val="000000" w:themeColor="text1"/>
          <w:spacing w:val="13"/>
          <w:sz w:val="31"/>
          <w:szCs w:val="31"/>
          <w14:textFill>
            <w14:solidFill>
              <w14:schemeClr w14:val="tx1"/>
            </w14:solidFill>
          </w14:textFill>
        </w:rPr>
        <w:t>纪律</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，按照财务管理制度办事</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，没有发生违反财经纪律、违反财务管理</w:t>
      </w:r>
      <w:r>
        <w:rPr>
          <w:rFonts w:ascii="微软雅黑" w:hAnsi="微软雅黑" w:eastAsia="微软雅黑" w:cs="微软雅黑"/>
          <w:color w:val="000000" w:themeColor="text1"/>
          <w:spacing w:val="12"/>
          <w:sz w:val="31"/>
          <w:szCs w:val="31"/>
          <w14:textFill>
            <w14:solidFill>
              <w14:schemeClr w14:val="tx1"/>
            </w14:solidFill>
          </w14:textFill>
        </w:rPr>
        <w:t>制度</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的情况。</w:t>
      </w:r>
      <w:r>
        <w:rPr>
          <w:rFonts w:ascii="微软雅黑" w:hAnsi="微软雅黑" w:eastAsia="微软雅黑" w:cs="微软雅黑"/>
          <w:color w:val="000000" w:themeColor="text1"/>
          <w:spacing w:val="-51"/>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同时</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，在开支控制、办公用品采购、大宗印刷</w:t>
      </w:r>
      <w:r>
        <w:rPr>
          <w:rFonts w:ascii="微软雅黑" w:hAnsi="微软雅黑" w:eastAsia="微软雅黑" w:cs="微软雅黑"/>
          <w:color w:val="000000" w:themeColor="text1"/>
          <w:spacing w:val="12"/>
          <w:sz w:val="31"/>
          <w:szCs w:val="31"/>
          <w14:textFill>
            <w14:solidFill>
              <w14:schemeClr w14:val="tx1"/>
            </w14:solidFill>
          </w14:textFill>
        </w:rPr>
        <w:t>管理、</w:t>
      </w:r>
      <w:r>
        <w:rPr>
          <w:rFonts w:ascii="微软雅黑" w:hAnsi="微软雅黑" w:eastAsia="微软雅黑" w:cs="微软雅黑"/>
          <w:color w:val="000000" w:themeColor="text1"/>
          <w:spacing w:val="-69"/>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车辆租赁等方</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3"/>
          <w:sz w:val="31"/>
          <w:szCs w:val="31"/>
          <w14:textFill>
            <w14:solidFill>
              <w14:schemeClr w14:val="tx1"/>
            </w14:solidFill>
          </w14:textFill>
        </w:rPr>
        <w:t>面严格执行相关制度</w:t>
      </w:r>
      <w:r>
        <w:rPr>
          <w:rFonts w:ascii="微软雅黑" w:hAnsi="微软雅黑" w:eastAsia="微软雅黑" w:cs="微软雅黑"/>
          <w:color w:val="000000" w:themeColor="text1"/>
          <w:spacing w:val="-31"/>
          <w:sz w:val="31"/>
          <w:szCs w:val="31"/>
          <w14:textFill>
            <w14:solidFill>
              <w14:schemeClr w14:val="tx1"/>
            </w14:solidFill>
          </w14:textFill>
        </w:rPr>
        <w:t xml:space="preserve"> </w:t>
      </w:r>
      <w:r>
        <w:rPr>
          <w:rFonts w:ascii="微软雅黑" w:hAnsi="微软雅黑" w:eastAsia="微软雅黑" w:cs="微软雅黑"/>
          <w:color w:val="000000" w:themeColor="text1"/>
          <w:spacing w:val="3"/>
          <w:sz w:val="31"/>
          <w:szCs w:val="31"/>
          <w14:textFill>
            <w14:solidFill>
              <w14:schemeClr w14:val="tx1"/>
            </w14:solidFill>
          </w14:textFill>
        </w:rPr>
        <w:t>，该项指标得分</w:t>
      </w:r>
      <w:r>
        <w:rPr>
          <w:rFonts w:ascii="微软雅黑" w:hAnsi="微软雅黑" w:eastAsia="微软雅黑" w:cs="微软雅黑"/>
          <w:color w:val="000000" w:themeColor="text1"/>
          <w:spacing w:val="3"/>
          <w:sz w:val="31"/>
          <w:szCs w:val="31"/>
          <w14:textFill>
            <w14:solidFill>
              <w14:schemeClr w14:val="tx1"/>
            </w14:solidFill>
          </w14:textFill>
        </w:rPr>
        <w:t>19分</w:t>
      </w:r>
      <w:r>
        <w:rPr>
          <w:rFonts w:ascii="微软雅黑" w:hAnsi="微软雅黑" w:eastAsia="微软雅黑" w:cs="微软雅黑"/>
          <w:color w:val="000000" w:themeColor="text1"/>
          <w:spacing w:val="3"/>
          <w:sz w:val="31"/>
          <w:szCs w:val="31"/>
          <w14:textFill>
            <w14:solidFill>
              <w14:schemeClr w14:val="tx1"/>
            </w14:solidFill>
          </w14:textFill>
        </w:rPr>
        <w:t>。</w:t>
      </w:r>
    </w:p>
    <w:p w14:paraId="79100837">
      <w:pPr>
        <w:keepNext w:val="0"/>
        <w:keepLines w:val="0"/>
        <w:pageBreakBefore w:val="0"/>
        <w:widowControl w:val="0"/>
        <w:kinsoku/>
        <w:wordWrap w:val="0"/>
        <w:overflowPunct/>
        <w:topLinePunct w:val="0"/>
        <w:autoSpaceDE/>
        <w:autoSpaceDN/>
        <w:bidi w:val="0"/>
        <w:spacing w:before="5" w:line="257" w:lineRule="auto"/>
        <w:ind w:left="91" w:right="71" w:firstLine="642"/>
        <w:rPr>
          <w:rFonts w:ascii="微软雅黑" w:hAnsi="微软雅黑" w:eastAsia="微软雅黑" w:cs="微软雅黑"/>
          <w:color w:val="000000" w:themeColor="text1"/>
          <w:sz w:val="31"/>
          <w:szCs w:val="31"/>
          <w14:textFill>
            <w14:solidFill>
              <w14:schemeClr w14:val="tx1"/>
            </w14:solidFill>
          </w14:textFill>
        </w:rPr>
      </w:pPr>
      <w:r>
        <w:rPr>
          <w:rFonts w:ascii="Arial" w:hAnsi="Arial" w:eastAsia="Arial" w:cs="Arial"/>
          <w:color w:val="000000" w:themeColor="text1"/>
          <w:spacing w:val="16"/>
          <w:sz w:val="31"/>
          <w:szCs w:val="31"/>
          <w14:textFill>
            <w14:solidFill>
              <w14:schemeClr w14:val="tx1"/>
            </w14:solidFill>
          </w14:textFill>
        </w:rPr>
        <w:t>3.</w:t>
      </w:r>
      <w:r>
        <w:rPr>
          <w:rFonts w:ascii="微软雅黑" w:hAnsi="微软雅黑" w:eastAsia="微软雅黑" w:cs="微软雅黑"/>
          <w:color w:val="000000" w:themeColor="text1"/>
          <w:spacing w:val="16"/>
          <w:sz w:val="31"/>
          <w:szCs w:val="31"/>
          <w14:textFill>
            <w14:solidFill>
              <w14:schemeClr w14:val="tx1"/>
            </w14:solidFill>
          </w14:textFill>
        </w:rPr>
        <w:t>财务管理</w:t>
      </w:r>
      <w:r>
        <w:rPr>
          <w:rFonts w:ascii="微软雅黑" w:hAnsi="微软雅黑" w:eastAsia="微软雅黑" w:cs="微软雅黑"/>
          <w:color w:val="000000" w:themeColor="text1"/>
          <w:spacing w:val="-30"/>
          <w:sz w:val="31"/>
          <w:szCs w:val="31"/>
          <w14:textFill>
            <w14:solidFill>
              <w14:schemeClr w14:val="tx1"/>
            </w14:solidFill>
          </w14:textFill>
        </w:rPr>
        <w:t xml:space="preserve"> </w:t>
      </w:r>
      <w:r>
        <w:rPr>
          <w:rFonts w:ascii="微软雅黑" w:hAnsi="微软雅黑" w:eastAsia="微软雅黑" w:cs="微软雅黑"/>
          <w:color w:val="000000" w:themeColor="text1"/>
          <w:spacing w:val="16"/>
          <w:sz w:val="31"/>
          <w:szCs w:val="31"/>
          <w14:textFill>
            <w14:solidFill>
              <w14:schemeClr w14:val="tx1"/>
            </w14:solidFill>
          </w14:textFill>
        </w:rPr>
        <w:t>。水务局已制定内部财务管理制度等制度机制并且财务管理</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0"/>
          <w:sz w:val="31"/>
          <w:szCs w:val="31"/>
          <w14:textFill>
            <w14:solidFill>
              <w14:schemeClr w14:val="tx1"/>
            </w14:solidFill>
          </w14:textFill>
        </w:rPr>
        <w:t>制度得到落实；</w:t>
      </w:r>
      <w:r>
        <w:rPr>
          <w:rFonts w:ascii="微软雅黑" w:hAnsi="微软雅黑" w:eastAsia="微软雅黑" w:cs="微软雅黑"/>
          <w:color w:val="000000" w:themeColor="text1"/>
          <w:spacing w:val="-52"/>
          <w:sz w:val="31"/>
          <w:szCs w:val="31"/>
          <w14:textFill>
            <w14:solidFill>
              <w14:schemeClr w14:val="tx1"/>
            </w14:solidFill>
          </w14:textFill>
        </w:rPr>
        <w:t xml:space="preserve"> </w:t>
      </w:r>
      <w:r>
        <w:rPr>
          <w:rFonts w:ascii="微软雅黑" w:hAnsi="微软雅黑" w:eastAsia="微软雅黑" w:cs="微软雅黑"/>
          <w:color w:val="000000" w:themeColor="text1"/>
          <w:spacing w:val="10"/>
          <w:sz w:val="31"/>
          <w:szCs w:val="31"/>
          <w14:textFill>
            <w14:solidFill>
              <w14:schemeClr w14:val="tx1"/>
            </w14:solidFill>
          </w14:textFill>
        </w:rPr>
        <w:t>合理设置财务工作岗位</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10"/>
          <w:sz w:val="31"/>
          <w:szCs w:val="31"/>
          <w14:textFill>
            <w14:solidFill>
              <w14:schemeClr w14:val="tx1"/>
            </w14:solidFill>
          </w14:textFill>
        </w:rPr>
        <w:t>，</w:t>
      </w:r>
      <w:r>
        <w:rPr>
          <w:rFonts w:ascii="微软雅黑" w:hAnsi="微软雅黑" w:eastAsia="微软雅黑" w:cs="微软雅黑"/>
          <w:color w:val="000000" w:themeColor="text1"/>
          <w:spacing w:val="-53"/>
          <w:sz w:val="31"/>
          <w:szCs w:val="31"/>
          <w14:textFill>
            <w14:solidFill>
              <w14:schemeClr w14:val="tx1"/>
            </w14:solidFill>
          </w14:textFill>
        </w:rPr>
        <w:t xml:space="preserve"> </w:t>
      </w:r>
      <w:r>
        <w:rPr>
          <w:rFonts w:ascii="微软雅黑" w:hAnsi="微软雅黑" w:eastAsia="微软雅黑" w:cs="微软雅黑"/>
          <w:color w:val="000000" w:themeColor="text1"/>
          <w:spacing w:val="10"/>
          <w:sz w:val="31"/>
          <w:szCs w:val="31"/>
          <w14:textFill>
            <w14:solidFill>
              <w14:schemeClr w14:val="tx1"/>
            </w14:solidFill>
          </w14:textFill>
        </w:rPr>
        <w:t>明确职责权限</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10"/>
          <w:sz w:val="31"/>
          <w:szCs w:val="31"/>
          <w14:textFill>
            <w14:solidFill>
              <w14:schemeClr w14:val="tx1"/>
            </w14:solidFill>
          </w14:textFill>
        </w:rPr>
        <w:t>，</w:t>
      </w:r>
      <w:r>
        <w:rPr>
          <w:rFonts w:ascii="微软雅黑" w:hAnsi="微软雅黑" w:eastAsia="微软雅黑" w:cs="微软雅黑"/>
          <w:color w:val="000000" w:themeColor="text1"/>
          <w:spacing w:val="-71"/>
          <w:sz w:val="31"/>
          <w:szCs w:val="31"/>
          <w14:textFill>
            <w14:solidFill>
              <w14:schemeClr w14:val="tx1"/>
            </w14:solidFill>
          </w14:textFill>
        </w:rPr>
        <w:t xml:space="preserve"> </w:t>
      </w:r>
      <w:r>
        <w:rPr>
          <w:rFonts w:ascii="微软雅黑" w:hAnsi="微软雅黑" w:eastAsia="微软雅黑" w:cs="微软雅黑"/>
          <w:color w:val="000000" w:themeColor="text1"/>
          <w:spacing w:val="10"/>
          <w:sz w:val="31"/>
          <w:szCs w:val="31"/>
          <w14:textFill>
            <w14:solidFill>
              <w14:schemeClr w14:val="tx1"/>
            </w14:solidFill>
          </w14:textFill>
        </w:rPr>
        <w:t>并严格实行不相容</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岗位分离的；资金使用符合相关财务管理制度规定</w:t>
      </w:r>
      <w:r>
        <w:rPr>
          <w:rFonts w:ascii="微软雅黑" w:hAnsi="微软雅黑" w:eastAsia="微软雅黑" w:cs="微软雅黑"/>
          <w:color w:val="000000" w:themeColor="text1"/>
          <w:spacing w:val="-39"/>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，该项指标得分</w:t>
      </w:r>
      <w:r>
        <w:rPr>
          <w:rFonts w:ascii="微软雅黑" w:hAnsi="微软雅黑" w:eastAsia="微软雅黑" w:cs="微软雅黑"/>
          <w:color w:val="000000" w:themeColor="text1"/>
          <w:spacing w:val="5"/>
          <w:sz w:val="31"/>
          <w:szCs w:val="31"/>
          <w14:textFill>
            <w14:solidFill>
              <w14:schemeClr w14:val="tx1"/>
            </w14:solidFill>
          </w14:textFill>
        </w:rPr>
        <w:t>10分</w:t>
      </w:r>
      <w:r>
        <w:rPr>
          <w:rFonts w:ascii="微软雅黑" w:hAnsi="微软雅黑" w:eastAsia="微软雅黑" w:cs="微软雅黑"/>
          <w:color w:val="000000" w:themeColor="text1"/>
          <w:spacing w:val="5"/>
          <w:sz w:val="31"/>
          <w:szCs w:val="31"/>
          <w14:textFill>
            <w14:solidFill>
              <w14:schemeClr w14:val="tx1"/>
            </w14:solidFill>
          </w14:textFill>
        </w:rPr>
        <w:t>。</w:t>
      </w:r>
    </w:p>
    <w:p w14:paraId="350DC804">
      <w:pPr>
        <w:keepNext w:val="0"/>
        <w:keepLines w:val="0"/>
        <w:pageBreakBefore w:val="0"/>
        <w:widowControl w:val="0"/>
        <w:kinsoku/>
        <w:wordWrap w:val="0"/>
        <w:overflowPunct/>
        <w:topLinePunct w:val="0"/>
        <w:autoSpaceDE/>
        <w:autoSpaceDN/>
        <w:bidi w:val="0"/>
        <w:spacing w:before="175" w:line="258" w:lineRule="auto"/>
        <w:ind w:left="89" w:right="71" w:firstLine="638"/>
        <w:rPr>
          <w:rFonts w:ascii="微软雅黑" w:hAnsi="微软雅黑" w:eastAsia="微软雅黑" w:cs="微软雅黑"/>
          <w:color w:val="000000" w:themeColor="text1"/>
          <w:sz w:val="31"/>
          <w:szCs w:val="31"/>
          <w14:textFill>
            <w14:solidFill>
              <w14:schemeClr w14:val="tx1"/>
            </w14:solidFill>
          </w14:textFill>
        </w:rPr>
      </w:pPr>
      <w:r>
        <w:rPr>
          <w:rFonts w:ascii="Arial" w:hAnsi="Arial" w:eastAsia="Arial" w:cs="Arial"/>
          <w:color w:val="000000" w:themeColor="text1"/>
          <w:spacing w:val="14"/>
          <w:sz w:val="31"/>
          <w:szCs w:val="31"/>
          <w14:textFill>
            <w14:solidFill>
              <w14:schemeClr w14:val="tx1"/>
            </w14:solidFill>
          </w14:textFill>
        </w:rPr>
        <w:t>4.</w:t>
      </w:r>
      <w:r>
        <w:rPr>
          <w:rFonts w:ascii="Arial" w:hAnsi="Arial" w:eastAsia="Arial" w:cs="Arial"/>
          <w:color w:val="000000" w:themeColor="text1"/>
          <w:spacing w:val="-39"/>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资产管理</w:t>
      </w:r>
      <w:r>
        <w:rPr>
          <w:rFonts w:ascii="微软雅黑" w:hAnsi="微软雅黑" w:eastAsia="微软雅黑" w:cs="微软雅黑"/>
          <w:color w:val="000000" w:themeColor="text1"/>
          <w:spacing w:val="-41"/>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。水务局资产人均资产变化率在可控状态；</w:t>
      </w:r>
      <w:r>
        <w:rPr>
          <w:rFonts w:ascii="微软雅黑" w:hAnsi="微软雅黑" w:eastAsia="微软雅黑" w:cs="微软雅黑"/>
          <w:color w:val="000000" w:themeColor="text1"/>
          <w:spacing w:val="-58"/>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单位资产利用率</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高效；</w:t>
      </w:r>
      <w:r>
        <w:rPr>
          <w:rFonts w:ascii="微软雅黑" w:hAnsi="微软雅黑" w:eastAsia="微软雅黑" w:cs="微软雅黑"/>
          <w:color w:val="000000" w:themeColor="text1"/>
          <w:spacing w:val="-59"/>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近两年均无闲置资产或上年度有闲置资产评价年度无闲</w:t>
      </w:r>
      <w:r>
        <w:rPr>
          <w:rFonts w:ascii="微软雅黑" w:hAnsi="微软雅黑" w:eastAsia="微软雅黑" w:cs="微软雅黑"/>
          <w:color w:val="000000" w:themeColor="text1"/>
          <w:spacing w:val="13"/>
          <w:sz w:val="31"/>
          <w:szCs w:val="31"/>
          <w14:textFill>
            <w14:solidFill>
              <w14:schemeClr w14:val="tx1"/>
            </w14:solidFill>
          </w14:textFill>
        </w:rPr>
        <w:t>置资产</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，该项</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指标得分</w:t>
      </w:r>
      <w:r>
        <w:rPr>
          <w:rFonts w:ascii="微软雅黑" w:hAnsi="微软雅黑" w:eastAsia="微软雅黑" w:cs="微软雅黑"/>
          <w:color w:val="000000" w:themeColor="text1"/>
          <w:spacing w:val="5"/>
          <w:sz w:val="31"/>
          <w:szCs w:val="31"/>
          <w14:textFill>
            <w14:solidFill>
              <w14:schemeClr w14:val="tx1"/>
            </w14:solidFill>
          </w14:textFill>
        </w:rPr>
        <w:t>9分</w:t>
      </w:r>
      <w:r>
        <w:rPr>
          <w:rFonts w:ascii="微软雅黑" w:hAnsi="微软雅黑" w:eastAsia="微软雅黑" w:cs="微软雅黑"/>
          <w:color w:val="000000" w:themeColor="text1"/>
          <w:spacing w:val="5"/>
          <w:sz w:val="31"/>
          <w:szCs w:val="31"/>
          <w14:textFill>
            <w14:solidFill>
              <w14:schemeClr w14:val="tx1"/>
            </w14:solidFill>
          </w14:textFill>
        </w:rPr>
        <w:t>。</w:t>
      </w:r>
    </w:p>
    <w:p w14:paraId="3FA97B42">
      <w:pPr>
        <w:keepNext w:val="0"/>
        <w:keepLines w:val="0"/>
        <w:pageBreakBefore w:val="0"/>
        <w:widowControl w:val="0"/>
        <w:kinsoku/>
        <w:wordWrap w:val="0"/>
        <w:overflowPunct/>
        <w:topLinePunct w:val="0"/>
        <w:autoSpaceDE/>
        <w:autoSpaceDN/>
        <w:bidi w:val="0"/>
        <w:spacing w:before="188" w:line="258" w:lineRule="auto"/>
        <w:ind w:left="88" w:right="382" w:firstLine="646"/>
        <w:rPr>
          <w:rFonts w:ascii="微软雅黑" w:hAnsi="微软雅黑" w:eastAsia="微软雅黑" w:cs="微软雅黑"/>
          <w:color w:val="000000" w:themeColor="text1"/>
          <w:sz w:val="31"/>
          <w:szCs w:val="31"/>
          <w14:textFill>
            <w14:solidFill>
              <w14:schemeClr w14:val="tx1"/>
            </w14:solidFill>
          </w14:textFill>
        </w:rPr>
      </w:pPr>
      <w:r>
        <w:rPr>
          <w:rFonts w:ascii="Arial" w:hAnsi="Arial" w:eastAsia="Arial" w:cs="Arial"/>
          <w:color w:val="000000" w:themeColor="text1"/>
          <w:spacing w:val="5"/>
          <w:sz w:val="31"/>
          <w:szCs w:val="31"/>
          <w14:textFill>
            <w14:solidFill>
              <w14:schemeClr w14:val="tx1"/>
            </w14:solidFill>
          </w14:textFill>
        </w:rPr>
        <w:t>5.</w:t>
      </w:r>
      <w:r>
        <w:rPr>
          <w:rFonts w:ascii="微软雅黑" w:hAnsi="微软雅黑" w:eastAsia="微软雅黑" w:cs="微软雅黑"/>
          <w:color w:val="000000" w:themeColor="text1"/>
          <w:spacing w:val="5"/>
          <w:sz w:val="31"/>
          <w:szCs w:val="31"/>
          <w14:textFill>
            <w14:solidFill>
              <w14:schemeClr w14:val="tx1"/>
            </w14:solidFill>
          </w14:textFill>
        </w:rPr>
        <w:t>采购管理</w:t>
      </w:r>
      <w:r>
        <w:rPr>
          <w:rFonts w:ascii="微软雅黑" w:hAnsi="微软雅黑" w:eastAsia="微软雅黑" w:cs="微软雅黑"/>
          <w:color w:val="000000" w:themeColor="text1"/>
          <w:spacing w:val="-38"/>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。对适宜由中小企业提供的采购项目和采购包</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，预留采购份</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3"/>
          <w:sz w:val="31"/>
          <w:szCs w:val="31"/>
          <w14:textFill>
            <w14:solidFill>
              <w14:schemeClr w14:val="tx1"/>
            </w14:solidFill>
          </w14:textFill>
        </w:rPr>
        <w:t>额专门面向中小企业采购</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3"/>
          <w:sz w:val="31"/>
          <w:szCs w:val="31"/>
          <w14:textFill>
            <w14:solidFill>
              <w14:schemeClr w14:val="tx1"/>
            </w14:solidFill>
          </w14:textFill>
        </w:rPr>
        <w:t>，并在采购预算中单独列示</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3"/>
          <w:sz w:val="31"/>
          <w:szCs w:val="31"/>
          <w14:textFill>
            <w14:solidFill>
              <w14:schemeClr w14:val="tx1"/>
            </w14:solidFill>
          </w14:textFill>
        </w:rPr>
        <w:t>，</w:t>
      </w:r>
      <w:r>
        <w:rPr>
          <w:rFonts w:ascii="微软雅黑" w:hAnsi="微软雅黑" w:eastAsia="微软雅黑" w:cs="微软雅黑"/>
          <w:color w:val="000000" w:themeColor="text1"/>
          <w:spacing w:val="2"/>
          <w:sz w:val="31"/>
          <w:szCs w:val="31"/>
          <w14:textFill>
            <w14:solidFill>
              <w14:schemeClr w14:val="tx1"/>
            </w14:solidFill>
          </w14:textFill>
        </w:rPr>
        <w:t>采购执行率高</w:t>
      </w:r>
      <w:r>
        <w:rPr>
          <w:rFonts w:ascii="微软雅黑" w:hAnsi="微软雅黑" w:eastAsia="微软雅黑" w:cs="微软雅黑"/>
          <w:color w:val="000000" w:themeColor="text1"/>
          <w:spacing w:val="-43"/>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，该项</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指标得分</w:t>
      </w:r>
      <w:r>
        <w:rPr>
          <w:rFonts w:ascii="微软雅黑" w:hAnsi="微软雅黑" w:eastAsia="微软雅黑" w:cs="微软雅黑"/>
          <w:color w:val="000000" w:themeColor="text1"/>
          <w:spacing w:val="5"/>
          <w:sz w:val="31"/>
          <w:szCs w:val="31"/>
          <w14:textFill>
            <w14:solidFill>
              <w14:schemeClr w14:val="tx1"/>
            </w14:solidFill>
          </w14:textFill>
        </w:rPr>
        <w:t>6分</w:t>
      </w:r>
      <w:r>
        <w:rPr>
          <w:rFonts w:ascii="微软雅黑" w:hAnsi="微软雅黑" w:eastAsia="微软雅黑" w:cs="微软雅黑"/>
          <w:color w:val="000000" w:themeColor="text1"/>
          <w:spacing w:val="5"/>
          <w:sz w:val="31"/>
          <w:szCs w:val="31"/>
          <w14:textFill>
            <w14:solidFill>
              <w14:schemeClr w14:val="tx1"/>
            </w14:solidFill>
          </w14:textFill>
        </w:rPr>
        <w:t>。</w:t>
      </w:r>
    </w:p>
    <w:p w14:paraId="76ECB519">
      <w:pPr>
        <w:keepNext w:val="0"/>
        <w:keepLines w:val="0"/>
        <w:pageBreakBefore w:val="0"/>
        <w:widowControl w:val="0"/>
        <w:kinsoku/>
        <w:wordWrap w:val="0"/>
        <w:overflowPunct/>
        <w:topLinePunct w:val="0"/>
        <w:autoSpaceDE/>
        <w:autoSpaceDN/>
        <w:bidi w:val="0"/>
        <w:spacing w:before="175" w:line="275" w:lineRule="auto"/>
        <w:ind w:left="88" w:right="382" w:firstLine="652"/>
        <w:jc w:val="both"/>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4"/>
          <w:sz w:val="31"/>
          <w:szCs w:val="31"/>
          <w14:textFill>
            <w14:solidFill>
              <w14:schemeClr w14:val="tx1"/>
            </w14:solidFill>
          </w14:textFill>
        </w:rPr>
        <w:t>（二）部门预算项目绩效分析</w:t>
      </w:r>
      <w:r>
        <w:rPr>
          <w:rFonts w:ascii="微软雅黑" w:hAnsi="微软雅黑" w:eastAsia="微软雅黑" w:cs="微软雅黑"/>
          <w:color w:val="000000" w:themeColor="text1"/>
          <w:spacing w:val="-52"/>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。填报以下数据</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，并根</w:t>
      </w:r>
      <w:r>
        <w:rPr>
          <w:rFonts w:ascii="微软雅黑" w:hAnsi="微软雅黑" w:eastAsia="微软雅黑" w:cs="微软雅黑"/>
          <w:color w:val="000000" w:themeColor="text1"/>
          <w:spacing w:val="3"/>
          <w:sz w:val="31"/>
          <w:szCs w:val="31"/>
          <w14:textFill>
            <w14:solidFill>
              <w14:schemeClr w14:val="tx1"/>
            </w14:solidFill>
          </w14:textFill>
        </w:rPr>
        <w:t>据部门预算绩效评</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价指标体系“项目绩效”涉及二、三级指标进行</w:t>
      </w:r>
      <w:r>
        <w:rPr>
          <w:rFonts w:ascii="微软雅黑" w:hAnsi="微软雅黑" w:eastAsia="微软雅黑" w:cs="微软雅黑"/>
          <w:color w:val="000000" w:themeColor="text1"/>
          <w:spacing w:val="5"/>
          <w:sz w:val="31"/>
          <w:szCs w:val="31"/>
          <w14:textFill>
            <w14:solidFill>
              <w14:schemeClr w14:val="tx1"/>
            </w14:solidFill>
          </w14:textFill>
        </w:rPr>
        <w:t>逐项绩效分析并评分</w:t>
      </w:r>
      <w:r>
        <w:rPr>
          <w:rFonts w:ascii="微软雅黑" w:hAnsi="微软雅黑" w:eastAsia="微软雅黑" w:cs="微软雅黑"/>
          <w:color w:val="000000" w:themeColor="text1"/>
          <w:spacing w:val="-43"/>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，依次</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包括项目决策、项目执行、</w:t>
      </w:r>
      <w:r>
        <w:rPr>
          <w:rFonts w:ascii="微软雅黑" w:hAnsi="微软雅黑" w:eastAsia="微软雅黑" w:cs="微软雅黑"/>
          <w:color w:val="000000" w:themeColor="text1"/>
          <w:spacing w:val="-38"/>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目标实现等情况。</w:t>
      </w:r>
    </w:p>
    <w:p w14:paraId="7FE7DFEB">
      <w:pPr>
        <w:keepNext w:val="0"/>
        <w:keepLines w:val="0"/>
        <w:pageBreakBefore w:val="0"/>
        <w:widowControl w:val="0"/>
        <w:kinsoku/>
        <w:wordWrap w:val="0"/>
        <w:overflowPunct/>
        <w:topLinePunct w:val="0"/>
        <w:autoSpaceDE/>
        <w:autoSpaceDN/>
        <w:bidi w:val="0"/>
        <w:spacing w:line="285" w:lineRule="auto"/>
        <w:ind w:left="96" w:right="118" w:firstLine="640"/>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2"/>
          <w:sz w:val="31"/>
          <w:szCs w:val="31"/>
          <w14:textFill>
            <w14:solidFill>
              <w14:schemeClr w14:val="tx1"/>
            </w14:solidFill>
          </w14:textFill>
        </w:rPr>
        <w:t>常年项目绩效分析。该类项目总数</w:t>
      </w:r>
      <w:r>
        <w:rPr>
          <w:rFonts w:ascii="微软雅黑" w:hAnsi="微软雅黑" w:eastAsia="微软雅黑" w:cs="微软雅黑"/>
          <w:color w:val="000000" w:themeColor="text1"/>
          <w:spacing w:val="70"/>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4个</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，涉及预算总16.823万元</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w:t>
      </w:r>
      <w:r>
        <w:rPr>
          <w:rFonts w:ascii="微软雅黑" w:hAnsi="微软雅黑" w:eastAsia="微软雅黑" w:cs="微软雅黑"/>
          <w:color w:val="000000" w:themeColor="text1"/>
          <w:spacing w:val="-52"/>
          <w:sz w:val="31"/>
          <w:szCs w:val="31"/>
          <w14:textFill>
            <w14:solidFill>
              <w14:schemeClr w14:val="tx1"/>
            </w14:solidFill>
          </w14:textFill>
        </w:rPr>
        <w:t xml:space="preserve"> </w:t>
      </w:r>
      <w:r>
        <w:rPr>
          <w:rFonts w:ascii="仿宋" w:hAnsi="仿宋" w:eastAsia="仿宋" w:cs="仿宋"/>
          <w:color w:val="000000" w:themeColor="text1"/>
          <w:spacing w:val="2"/>
          <w:sz w:val="31"/>
          <w:szCs w:val="31"/>
          <w14:textFill>
            <w14:solidFill>
              <w14:schemeClr w14:val="tx1"/>
            </w14:solidFill>
          </w14:textFill>
        </w:rPr>
        <w:t>1</w:t>
      </w:r>
      <w:r>
        <w:rPr>
          <w:rFonts w:ascii="微软雅黑" w:hAnsi="微软雅黑" w:eastAsia="微软雅黑" w:cs="微软雅黑"/>
          <w:color w:val="000000" w:themeColor="text1"/>
          <w:spacing w:val="2"/>
          <w:sz w:val="31"/>
          <w:szCs w:val="31"/>
          <w14:textFill>
            <w14:solidFill>
              <w14:schemeClr w14:val="tx1"/>
            </w14:solidFill>
          </w14:textFill>
        </w:rPr>
        <w:t>—</w:t>
      </w:r>
      <w:r>
        <w:rPr>
          <w:rFonts w:ascii="仿宋" w:hAnsi="仿宋" w:eastAsia="仿宋" w:cs="仿宋"/>
          <w:color w:val="000000" w:themeColor="text1"/>
          <w:spacing w:val="1"/>
          <w:sz w:val="31"/>
          <w:szCs w:val="31"/>
          <w14:textFill>
            <w14:solidFill>
              <w14:schemeClr w14:val="tx1"/>
            </w14:solidFill>
          </w14:textFill>
        </w:rPr>
        <w:t>12</w:t>
      </w:r>
      <w:r>
        <w:rPr>
          <w:rFonts w:ascii="仿宋" w:hAnsi="仿宋" w:eastAsia="仿宋" w:cs="仿宋"/>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月预算执行总体进度为100</w:t>
      </w:r>
      <w:r>
        <w:rPr>
          <w:rFonts w:ascii="微软雅黑" w:hAnsi="微软雅黑" w:eastAsia="微软雅黑" w:cs="微软雅黑"/>
          <w:color w:val="000000" w:themeColor="text1"/>
          <w:spacing w:val="70"/>
          <w:sz w:val="31"/>
          <w:szCs w:val="31"/>
          <w14:textFill>
            <w14:solidFill>
              <w14:schemeClr w14:val="tx1"/>
            </w14:solidFill>
          </w14:textFill>
        </w:rPr>
        <w:t xml:space="preserve"> </w:t>
      </w:r>
      <w:r>
        <w:rPr>
          <w:rFonts w:ascii="仿宋" w:hAnsi="仿宋" w:eastAsia="仿宋" w:cs="仿宋"/>
          <w:color w:val="000000" w:themeColor="text1"/>
          <w:spacing w:val="6"/>
          <w:sz w:val="31"/>
          <w:szCs w:val="31"/>
          <w14:textFill>
            <w14:solidFill>
              <w14:schemeClr w14:val="tx1"/>
            </w14:solidFill>
          </w14:textFill>
        </w:rPr>
        <w:t>%，其中：预算结余率大于10%</w:t>
      </w:r>
      <w:r>
        <w:rPr>
          <w:rFonts w:ascii="微软雅黑" w:hAnsi="微软雅黑" w:eastAsia="微软雅黑" w:cs="微软雅黑"/>
          <w:color w:val="000000" w:themeColor="text1"/>
          <w:spacing w:val="6"/>
          <w:sz w:val="31"/>
          <w:szCs w:val="31"/>
          <w14:textFill>
            <w14:solidFill>
              <w14:schemeClr w14:val="tx1"/>
            </w14:solidFill>
          </w14:textFill>
        </w:rPr>
        <w:t>的项目</w:t>
      </w:r>
      <w:r>
        <w:rPr>
          <w:rFonts w:ascii="微软雅黑" w:hAnsi="微软雅黑" w:eastAsia="微软雅黑" w:cs="微软雅黑"/>
          <w:color w:val="000000" w:themeColor="text1"/>
          <w:spacing w:val="5"/>
          <w:sz w:val="31"/>
          <w:szCs w:val="31"/>
          <w14:textFill>
            <w14:solidFill>
              <w14:schemeClr w14:val="tx1"/>
            </w14:solidFill>
          </w14:textFill>
        </w:rPr>
        <w:t>共计0个。</w:t>
      </w:r>
    </w:p>
    <w:p w14:paraId="69C587FC">
      <w:pPr>
        <w:keepNext w:val="0"/>
        <w:keepLines w:val="0"/>
        <w:pageBreakBefore w:val="0"/>
        <w:widowControl w:val="0"/>
        <w:kinsoku/>
        <w:wordWrap w:val="0"/>
        <w:overflowPunct/>
        <w:topLinePunct w:val="0"/>
        <w:autoSpaceDE/>
        <w:autoSpaceDN/>
        <w:bidi w:val="0"/>
        <w:spacing w:before="1" w:line="261" w:lineRule="auto"/>
        <w:ind w:left="105" w:right="179" w:firstLine="806"/>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
          <w:sz w:val="31"/>
          <w:szCs w:val="31"/>
          <w14:textFill>
            <w14:solidFill>
              <w14:schemeClr w14:val="tx1"/>
            </w14:solidFill>
          </w14:textFill>
        </w:rPr>
        <w:t>1.防汛经费项目：</w:t>
      </w:r>
      <w:r>
        <w:rPr>
          <w:rFonts w:ascii="微软雅黑" w:hAnsi="微软雅黑" w:eastAsia="微软雅黑" w:cs="微软雅黑"/>
          <w:color w:val="000000" w:themeColor="text1"/>
          <w:spacing w:val="-60"/>
          <w:sz w:val="31"/>
          <w:szCs w:val="31"/>
          <w14:textFill>
            <w14:solidFill>
              <w14:schemeClr w14:val="tx1"/>
            </w14:solidFill>
          </w14:textFill>
        </w:rPr>
        <w:t xml:space="preserve"> </w:t>
      </w:r>
      <w:r>
        <w:rPr>
          <w:rFonts w:ascii="微软雅黑" w:hAnsi="微软雅黑" w:eastAsia="微软雅黑" w:cs="微软雅黑"/>
          <w:color w:val="000000" w:themeColor="text1"/>
          <w:spacing w:val="1"/>
          <w:sz w:val="31"/>
          <w:szCs w:val="31"/>
          <w14:textFill>
            <w14:solidFill>
              <w14:schemeClr w14:val="tx1"/>
            </w14:solidFill>
          </w14:textFill>
        </w:rPr>
        <w:t>202</w:t>
      </w:r>
      <w:r>
        <w:rPr>
          <w:rFonts w:hint="eastAsia" w:ascii="微软雅黑" w:hAnsi="微软雅黑" w:eastAsia="微软雅黑" w:cs="微软雅黑"/>
          <w:color w:val="000000" w:themeColor="text1"/>
          <w:spacing w:val="1"/>
          <w:sz w:val="31"/>
          <w:szCs w:val="31"/>
          <w:lang w:val="en-US" w:eastAsia="zh-CN"/>
          <w14:textFill>
            <w14:solidFill>
              <w14:schemeClr w14:val="tx1"/>
            </w14:solidFill>
          </w14:textFill>
        </w:rPr>
        <w:t>4</w:t>
      </w:r>
      <w:r>
        <w:rPr>
          <w:rFonts w:ascii="微软雅黑" w:hAnsi="微软雅黑" w:eastAsia="微软雅黑" w:cs="微软雅黑"/>
          <w:color w:val="000000" w:themeColor="text1"/>
          <w:spacing w:val="1"/>
          <w:sz w:val="31"/>
          <w:szCs w:val="31"/>
          <w14:textFill>
            <w14:solidFill>
              <w14:schemeClr w14:val="tx1"/>
            </w14:solidFill>
          </w14:textFill>
        </w:rPr>
        <w:t>年预算数5万元</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1"/>
          <w:sz w:val="31"/>
          <w:szCs w:val="31"/>
          <w14:textFill>
            <w14:solidFill>
              <w14:schemeClr w14:val="tx1"/>
            </w14:solidFill>
          </w14:textFill>
        </w:rPr>
        <w:t>，</w:t>
      </w:r>
      <w:r>
        <w:rPr>
          <w:rFonts w:ascii="微软雅黑" w:hAnsi="微软雅黑" w:eastAsia="微软雅黑" w:cs="微软雅黑"/>
          <w:color w:val="000000" w:themeColor="text1"/>
          <w:spacing w:val="-68"/>
          <w:sz w:val="31"/>
          <w:szCs w:val="31"/>
          <w14:textFill>
            <w14:solidFill>
              <w14:schemeClr w14:val="tx1"/>
            </w14:solidFill>
          </w14:textFill>
        </w:rPr>
        <w:t xml:space="preserve"> </w:t>
      </w:r>
      <w:r>
        <w:rPr>
          <w:rFonts w:ascii="微软雅黑" w:hAnsi="微软雅黑" w:eastAsia="微软雅黑" w:cs="微软雅黑"/>
          <w:color w:val="000000" w:themeColor="text1"/>
          <w:spacing w:val="1"/>
          <w:sz w:val="31"/>
          <w:szCs w:val="31"/>
          <w14:textFill>
            <w14:solidFill>
              <w14:schemeClr w14:val="tx1"/>
            </w14:solidFill>
          </w14:textFill>
        </w:rPr>
        <w:t>202</w:t>
      </w:r>
      <w:r>
        <w:rPr>
          <w:rFonts w:hint="eastAsia" w:ascii="微软雅黑" w:hAnsi="微软雅黑" w:eastAsia="微软雅黑" w:cs="微软雅黑"/>
          <w:color w:val="000000" w:themeColor="text1"/>
          <w:spacing w:val="1"/>
          <w:sz w:val="31"/>
          <w:szCs w:val="31"/>
          <w:lang w:val="en-US" w:eastAsia="zh-CN"/>
          <w14:textFill>
            <w14:solidFill>
              <w14:schemeClr w14:val="tx1"/>
            </w14:solidFill>
          </w14:textFill>
        </w:rPr>
        <w:t>4</w:t>
      </w:r>
      <w:r>
        <w:rPr>
          <w:rFonts w:ascii="微软雅黑" w:hAnsi="微软雅黑" w:eastAsia="微软雅黑" w:cs="微软雅黑"/>
          <w:color w:val="000000" w:themeColor="text1"/>
          <w:spacing w:val="1"/>
          <w:sz w:val="31"/>
          <w:szCs w:val="31"/>
          <w14:textFill>
            <w14:solidFill>
              <w14:schemeClr w14:val="tx1"/>
            </w14:solidFill>
          </w14:textFill>
        </w:rPr>
        <w:t>年支付5万元</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1"/>
          <w:sz w:val="31"/>
          <w:szCs w:val="31"/>
          <w14:textFill>
            <w14:solidFill>
              <w14:schemeClr w14:val="tx1"/>
            </w14:solidFill>
          </w14:textFill>
        </w:rPr>
        <w:t>，拨付率为</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100%</w:t>
      </w:r>
      <w:r>
        <w:rPr>
          <w:rFonts w:ascii="微软雅黑" w:hAnsi="微软雅黑" w:eastAsia="微软雅黑" w:cs="微软雅黑"/>
          <w:color w:val="000000" w:themeColor="text1"/>
          <w:spacing w:val="-43"/>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，该项目绩效总体目标为保障防汛车</w:t>
      </w:r>
      <w:r>
        <w:rPr>
          <w:rFonts w:ascii="微软雅黑" w:hAnsi="微软雅黑" w:eastAsia="微软雅黑" w:cs="微软雅黑"/>
          <w:color w:val="000000" w:themeColor="text1"/>
          <w:spacing w:val="3"/>
          <w:sz w:val="31"/>
          <w:szCs w:val="31"/>
          <w14:textFill>
            <w14:solidFill>
              <w14:schemeClr w14:val="tx1"/>
            </w14:solidFill>
          </w14:textFill>
        </w:rPr>
        <w:t>辆运行维护、工作经费</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3"/>
          <w:sz w:val="31"/>
          <w:szCs w:val="31"/>
          <w14:textFill>
            <w14:solidFill>
              <w14:schemeClr w14:val="tx1"/>
            </w14:solidFill>
          </w14:textFill>
        </w:rPr>
        <w:t>，保障我县</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防汛工作正常开展。</w:t>
      </w:r>
    </w:p>
    <w:p w14:paraId="5A57AB46">
      <w:pPr>
        <w:keepNext w:val="0"/>
        <w:keepLines w:val="0"/>
        <w:pageBreakBefore w:val="0"/>
        <w:widowControl w:val="0"/>
        <w:kinsoku/>
        <w:wordWrap w:val="0"/>
        <w:overflowPunct/>
        <w:topLinePunct w:val="0"/>
        <w:autoSpaceDE/>
        <w:autoSpaceDN/>
        <w:bidi w:val="0"/>
        <w:spacing w:before="169" w:line="255" w:lineRule="auto"/>
        <w:ind w:left="92" w:right="166" w:firstLine="645"/>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2"/>
          <w:sz w:val="31"/>
          <w:szCs w:val="31"/>
          <w14:textFill>
            <w14:solidFill>
              <w14:schemeClr w14:val="tx1"/>
            </w14:solidFill>
          </w14:textFill>
        </w:rPr>
        <w:t>2.河长制办公经费项目：</w:t>
      </w:r>
      <w:r>
        <w:rPr>
          <w:rFonts w:ascii="微软雅黑" w:hAnsi="微软雅黑" w:eastAsia="微软雅黑" w:cs="微软雅黑"/>
          <w:color w:val="000000" w:themeColor="text1"/>
          <w:spacing w:val="-68"/>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202</w:t>
      </w:r>
      <w:r>
        <w:rPr>
          <w:rFonts w:hint="eastAsia" w:ascii="微软雅黑" w:hAnsi="微软雅黑" w:eastAsia="微软雅黑" w:cs="微软雅黑"/>
          <w:color w:val="000000" w:themeColor="text1"/>
          <w:spacing w:val="2"/>
          <w:sz w:val="31"/>
          <w:szCs w:val="31"/>
          <w:lang w:val="en-US" w:eastAsia="zh-CN"/>
          <w14:textFill>
            <w14:solidFill>
              <w14:schemeClr w14:val="tx1"/>
            </w14:solidFill>
          </w14:textFill>
        </w:rPr>
        <w:t>4</w:t>
      </w:r>
      <w:r>
        <w:rPr>
          <w:rFonts w:ascii="微软雅黑" w:hAnsi="微软雅黑" w:eastAsia="微软雅黑" w:cs="微软雅黑"/>
          <w:color w:val="000000" w:themeColor="text1"/>
          <w:spacing w:val="2"/>
          <w:sz w:val="31"/>
          <w:szCs w:val="31"/>
          <w14:textFill>
            <w14:solidFill>
              <w14:schemeClr w14:val="tx1"/>
            </w14:solidFill>
          </w14:textFill>
        </w:rPr>
        <w:t>年预算数5万元</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w:t>
      </w:r>
      <w:r>
        <w:rPr>
          <w:rFonts w:ascii="微软雅黑" w:hAnsi="微软雅黑" w:eastAsia="微软雅黑" w:cs="微软雅黑"/>
          <w:color w:val="000000" w:themeColor="text1"/>
          <w:spacing w:val="-68"/>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202</w:t>
      </w:r>
      <w:r>
        <w:rPr>
          <w:rFonts w:hint="eastAsia" w:ascii="微软雅黑" w:hAnsi="微软雅黑" w:eastAsia="微软雅黑" w:cs="微软雅黑"/>
          <w:color w:val="000000" w:themeColor="text1"/>
          <w:spacing w:val="2"/>
          <w:sz w:val="31"/>
          <w:szCs w:val="31"/>
          <w:lang w:val="en-US" w:eastAsia="zh-CN"/>
          <w14:textFill>
            <w14:solidFill>
              <w14:schemeClr w14:val="tx1"/>
            </w14:solidFill>
          </w14:textFill>
        </w:rPr>
        <w:t>4</w:t>
      </w:r>
      <w:r>
        <w:rPr>
          <w:rFonts w:ascii="微软雅黑" w:hAnsi="微软雅黑" w:eastAsia="微软雅黑" w:cs="微软雅黑"/>
          <w:color w:val="000000" w:themeColor="text1"/>
          <w:spacing w:val="2"/>
          <w:sz w:val="31"/>
          <w:szCs w:val="31"/>
          <w14:textFill>
            <w14:solidFill>
              <w14:schemeClr w14:val="tx1"/>
            </w14:solidFill>
          </w14:textFill>
        </w:rPr>
        <w:t>年</w:t>
      </w:r>
      <w:r>
        <w:rPr>
          <w:rFonts w:ascii="微软雅黑" w:hAnsi="微软雅黑" w:eastAsia="微软雅黑" w:cs="微软雅黑"/>
          <w:color w:val="000000" w:themeColor="text1"/>
          <w:spacing w:val="1"/>
          <w:sz w:val="31"/>
          <w:szCs w:val="31"/>
          <w14:textFill>
            <w14:solidFill>
              <w14:schemeClr w14:val="tx1"/>
            </w14:solidFill>
          </w14:textFill>
        </w:rPr>
        <w:t>拨付5万元</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1"/>
          <w:sz w:val="31"/>
          <w:szCs w:val="31"/>
          <w14:textFill>
            <w14:solidFill>
              <w14:schemeClr w14:val="tx1"/>
            </w14:solidFill>
          </w14:textFill>
        </w:rPr>
        <w:t>，拨付</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率为100%</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，该项目绩效总体目标为开展河道清</w:t>
      </w:r>
      <w:r>
        <w:rPr>
          <w:rFonts w:ascii="微软雅黑" w:hAnsi="微软雅黑" w:eastAsia="微软雅黑" w:cs="微软雅黑"/>
          <w:color w:val="000000" w:themeColor="text1"/>
          <w:spacing w:val="3"/>
          <w:sz w:val="31"/>
          <w:szCs w:val="31"/>
          <w14:textFill>
            <w14:solidFill>
              <w14:schemeClr w14:val="tx1"/>
            </w14:solidFill>
          </w14:textFill>
        </w:rPr>
        <w:t>淤、沿岸绿化</w:t>
      </w:r>
      <w:r>
        <w:rPr>
          <w:rFonts w:ascii="微软雅黑" w:hAnsi="微软雅黑" w:eastAsia="微软雅黑" w:cs="微软雅黑"/>
          <w:color w:val="000000" w:themeColor="text1"/>
          <w:spacing w:val="-43"/>
          <w:sz w:val="31"/>
          <w:szCs w:val="31"/>
          <w14:textFill>
            <w14:solidFill>
              <w14:schemeClr w14:val="tx1"/>
            </w14:solidFill>
          </w14:textFill>
        </w:rPr>
        <w:t xml:space="preserve"> </w:t>
      </w:r>
      <w:r>
        <w:rPr>
          <w:rFonts w:ascii="微软雅黑" w:hAnsi="微软雅黑" w:eastAsia="微软雅黑" w:cs="微软雅黑"/>
          <w:color w:val="000000" w:themeColor="text1"/>
          <w:spacing w:val="3"/>
          <w:sz w:val="31"/>
          <w:szCs w:val="31"/>
          <w14:textFill>
            <w14:solidFill>
              <w14:schemeClr w14:val="tx1"/>
            </w14:solidFill>
          </w14:textFill>
        </w:rPr>
        <w:t>，清洁干净。</w:t>
      </w:r>
    </w:p>
    <w:p w14:paraId="4F118147">
      <w:pPr>
        <w:keepNext w:val="0"/>
        <w:keepLines w:val="0"/>
        <w:pageBreakBefore w:val="0"/>
        <w:widowControl w:val="0"/>
        <w:kinsoku/>
        <w:wordWrap w:val="0"/>
        <w:overflowPunct/>
        <w:topLinePunct w:val="0"/>
        <w:autoSpaceDE/>
        <w:autoSpaceDN/>
        <w:bidi w:val="0"/>
        <w:spacing w:before="111" w:line="261" w:lineRule="auto"/>
        <w:ind w:left="90" w:right="144" w:firstLine="651"/>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5"/>
          <w:sz w:val="31"/>
          <w:szCs w:val="31"/>
          <w14:textFill>
            <w14:solidFill>
              <w14:schemeClr w14:val="tx1"/>
            </w14:solidFill>
          </w14:textFill>
        </w:rPr>
        <w:t>3.红原县山洪灾害防治县级非工程措施建设项目：</w:t>
      </w:r>
      <w:r>
        <w:rPr>
          <w:rFonts w:ascii="微软雅黑" w:hAnsi="微软雅黑" w:eastAsia="微软雅黑" w:cs="微软雅黑"/>
          <w:color w:val="000000" w:themeColor="text1"/>
          <w:spacing w:val="-68"/>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202</w:t>
      </w:r>
      <w:r>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t>4</w:t>
      </w:r>
      <w:r>
        <w:rPr>
          <w:rFonts w:ascii="微软雅黑" w:hAnsi="微软雅黑" w:eastAsia="微软雅黑" w:cs="微软雅黑"/>
          <w:color w:val="000000" w:themeColor="text1"/>
          <w:spacing w:val="5"/>
          <w:sz w:val="31"/>
          <w:szCs w:val="31"/>
          <w14:textFill>
            <w14:solidFill>
              <w14:schemeClr w14:val="tx1"/>
            </w14:solidFill>
          </w14:textFill>
        </w:rPr>
        <w:t>年预算数</w:t>
      </w:r>
      <w:r>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t>6.2230</w:t>
      </w:r>
      <w:r>
        <w:rPr>
          <w:rFonts w:ascii="微软雅黑" w:hAnsi="微软雅黑" w:eastAsia="微软雅黑" w:cs="微软雅黑"/>
          <w:color w:val="000000" w:themeColor="text1"/>
          <w:spacing w:val="4"/>
          <w:sz w:val="31"/>
          <w:szCs w:val="31"/>
          <w14:textFill>
            <w14:solidFill>
              <w14:schemeClr w14:val="tx1"/>
            </w14:solidFill>
          </w14:textFill>
        </w:rPr>
        <w:t>万</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元</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w:t>
      </w:r>
      <w:r>
        <w:rPr>
          <w:rFonts w:ascii="微软雅黑" w:hAnsi="微软雅黑" w:eastAsia="微软雅黑" w:cs="微软雅黑"/>
          <w:color w:val="000000" w:themeColor="text1"/>
          <w:spacing w:val="-69"/>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202</w:t>
      </w:r>
      <w:r>
        <w:rPr>
          <w:rFonts w:hint="eastAsia" w:ascii="微软雅黑" w:hAnsi="微软雅黑" w:eastAsia="微软雅黑" w:cs="微软雅黑"/>
          <w:color w:val="000000" w:themeColor="text1"/>
          <w:spacing w:val="2"/>
          <w:sz w:val="31"/>
          <w:szCs w:val="31"/>
          <w:lang w:val="en-US" w:eastAsia="zh-CN"/>
          <w14:textFill>
            <w14:solidFill>
              <w14:schemeClr w14:val="tx1"/>
            </w14:solidFill>
          </w14:textFill>
        </w:rPr>
        <w:t>4</w:t>
      </w:r>
      <w:r>
        <w:rPr>
          <w:rFonts w:ascii="微软雅黑" w:hAnsi="微软雅黑" w:eastAsia="微软雅黑" w:cs="微软雅黑"/>
          <w:color w:val="000000" w:themeColor="text1"/>
          <w:spacing w:val="2"/>
          <w:sz w:val="31"/>
          <w:szCs w:val="31"/>
          <w14:textFill>
            <w14:solidFill>
              <w14:schemeClr w14:val="tx1"/>
            </w14:solidFill>
          </w14:textFill>
        </w:rPr>
        <w:t>年拨付6.223万元</w:t>
      </w:r>
      <w:r>
        <w:rPr>
          <w:rFonts w:ascii="微软雅黑" w:hAnsi="微软雅黑" w:eastAsia="微软雅黑" w:cs="微软雅黑"/>
          <w:color w:val="000000" w:themeColor="text1"/>
          <w:spacing w:val="-43"/>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，拨付率为100%</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，该项目绩</w:t>
      </w:r>
      <w:r>
        <w:rPr>
          <w:rFonts w:ascii="微软雅黑" w:hAnsi="微软雅黑" w:eastAsia="微软雅黑" w:cs="微软雅黑"/>
          <w:color w:val="000000" w:themeColor="text1"/>
          <w:spacing w:val="1"/>
          <w:sz w:val="31"/>
          <w:szCs w:val="31"/>
          <w14:textFill>
            <w14:solidFill>
              <w14:schemeClr w14:val="tx1"/>
            </w14:solidFill>
          </w14:textFill>
        </w:rPr>
        <w:t>效总体目标为顺利开</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展我县山洪灾害防治危险监测。</w:t>
      </w:r>
    </w:p>
    <w:p w14:paraId="7620030C">
      <w:pPr>
        <w:keepNext w:val="0"/>
        <w:keepLines w:val="0"/>
        <w:pageBreakBefore w:val="0"/>
        <w:widowControl w:val="0"/>
        <w:kinsoku/>
        <w:wordWrap w:val="0"/>
        <w:overflowPunct/>
        <w:topLinePunct w:val="0"/>
        <w:autoSpaceDE/>
        <w:autoSpaceDN/>
        <w:bidi w:val="0"/>
        <w:spacing w:before="153" w:line="261" w:lineRule="auto"/>
        <w:ind w:left="87" w:right="199" w:firstLine="634"/>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6"/>
          <w:sz w:val="31"/>
          <w:szCs w:val="31"/>
          <w14:textFill>
            <w14:solidFill>
              <w14:schemeClr w14:val="tx1"/>
            </w14:solidFill>
          </w14:textFill>
        </w:rPr>
        <w:t>4.红原县农业水价综合改革精准补贴及节水奖</w:t>
      </w:r>
      <w:r>
        <w:rPr>
          <w:rFonts w:ascii="微软雅黑" w:hAnsi="微软雅黑" w:eastAsia="微软雅黑" w:cs="微软雅黑"/>
          <w:color w:val="000000" w:themeColor="text1"/>
          <w:spacing w:val="5"/>
          <w:sz w:val="31"/>
          <w:szCs w:val="31"/>
          <w14:textFill>
            <w14:solidFill>
              <w14:schemeClr w14:val="tx1"/>
            </w14:solidFill>
          </w14:textFill>
        </w:rPr>
        <w:t>励资金：</w:t>
      </w:r>
      <w:r>
        <w:rPr>
          <w:rFonts w:ascii="微软雅黑" w:hAnsi="微软雅黑" w:eastAsia="微软雅黑" w:cs="微软雅黑"/>
          <w:color w:val="000000" w:themeColor="text1"/>
          <w:spacing w:val="-69"/>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202</w:t>
      </w:r>
      <w:r>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t>4</w:t>
      </w:r>
      <w:r>
        <w:rPr>
          <w:rFonts w:ascii="微软雅黑" w:hAnsi="微软雅黑" w:eastAsia="微软雅黑" w:cs="微软雅黑"/>
          <w:color w:val="000000" w:themeColor="text1"/>
          <w:spacing w:val="5"/>
          <w:sz w:val="31"/>
          <w:szCs w:val="31"/>
          <w14:textFill>
            <w14:solidFill>
              <w14:schemeClr w14:val="tx1"/>
            </w14:solidFill>
          </w14:textFill>
        </w:rPr>
        <w:t>年预算数0.6</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万元</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w:t>
      </w:r>
      <w:r>
        <w:rPr>
          <w:rFonts w:ascii="微软雅黑" w:hAnsi="微软雅黑" w:eastAsia="微软雅黑" w:cs="微软雅黑"/>
          <w:color w:val="000000" w:themeColor="text1"/>
          <w:spacing w:val="-68"/>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202</w:t>
      </w:r>
      <w:r>
        <w:rPr>
          <w:rFonts w:hint="eastAsia" w:ascii="微软雅黑" w:hAnsi="微软雅黑" w:eastAsia="微软雅黑" w:cs="微软雅黑"/>
          <w:color w:val="000000" w:themeColor="text1"/>
          <w:spacing w:val="2"/>
          <w:sz w:val="31"/>
          <w:szCs w:val="31"/>
          <w:lang w:val="en-US" w:eastAsia="zh-CN"/>
          <w14:textFill>
            <w14:solidFill>
              <w14:schemeClr w14:val="tx1"/>
            </w14:solidFill>
          </w14:textFill>
        </w:rPr>
        <w:t>4</w:t>
      </w:r>
      <w:r>
        <w:rPr>
          <w:rFonts w:ascii="微软雅黑" w:hAnsi="微软雅黑" w:eastAsia="微软雅黑" w:cs="微软雅黑"/>
          <w:color w:val="000000" w:themeColor="text1"/>
          <w:spacing w:val="2"/>
          <w:sz w:val="31"/>
          <w:szCs w:val="31"/>
          <w14:textFill>
            <w14:solidFill>
              <w14:schemeClr w14:val="tx1"/>
            </w14:solidFill>
          </w14:textFill>
        </w:rPr>
        <w:t>年拨付0.6万元</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，拨付率为100%</w:t>
      </w:r>
      <w:r>
        <w:rPr>
          <w:rFonts w:ascii="微软雅黑" w:hAnsi="微软雅黑" w:eastAsia="微软雅黑" w:cs="微软雅黑"/>
          <w:color w:val="000000" w:themeColor="text1"/>
          <w:spacing w:val="-43"/>
          <w:sz w:val="31"/>
          <w:szCs w:val="31"/>
          <w14:textFill>
            <w14:solidFill>
              <w14:schemeClr w14:val="tx1"/>
            </w14:solidFill>
          </w14:textFill>
        </w:rPr>
        <w:t xml:space="preserve"> </w:t>
      </w:r>
      <w:r>
        <w:rPr>
          <w:rFonts w:ascii="微软雅黑" w:hAnsi="微软雅黑" w:eastAsia="微软雅黑" w:cs="微软雅黑"/>
          <w:color w:val="000000" w:themeColor="text1"/>
          <w:spacing w:val="2"/>
          <w:sz w:val="31"/>
          <w:szCs w:val="31"/>
          <w14:textFill>
            <w14:solidFill>
              <w14:schemeClr w14:val="tx1"/>
            </w14:solidFill>
          </w14:textFill>
        </w:rPr>
        <w:t>，该项目绩效总体</w:t>
      </w:r>
      <w:r>
        <w:rPr>
          <w:rFonts w:ascii="微软雅黑" w:hAnsi="微软雅黑" w:eastAsia="微软雅黑" w:cs="微软雅黑"/>
          <w:color w:val="000000" w:themeColor="text1"/>
          <w:spacing w:val="1"/>
          <w:sz w:val="31"/>
          <w:szCs w:val="31"/>
          <w14:textFill>
            <w14:solidFill>
              <w14:schemeClr w14:val="tx1"/>
            </w14:solidFill>
          </w14:textFill>
        </w:rPr>
        <w:t>目标为红原县</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农业水价综合改革精准补贴及节水。</w:t>
      </w:r>
    </w:p>
    <w:p w14:paraId="1FD31E45">
      <w:pPr>
        <w:keepNext w:val="0"/>
        <w:keepLines w:val="0"/>
        <w:pageBreakBefore w:val="0"/>
        <w:widowControl w:val="0"/>
        <w:kinsoku/>
        <w:wordWrap w:val="0"/>
        <w:overflowPunct/>
        <w:topLinePunct w:val="0"/>
        <w:autoSpaceDE/>
        <w:autoSpaceDN/>
        <w:bidi w:val="0"/>
        <w:spacing w:before="154" w:line="290" w:lineRule="auto"/>
        <w:ind w:left="90" w:right="264" w:firstLine="649"/>
        <w:jc w:val="both"/>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5"/>
          <w:sz w:val="31"/>
          <w:szCs w:val="31"/>
          <w14:textFill>
            <w14:solidFill>
              <w14:schemeClr w14:val="tx1"/>
            </w14:solidFill>
          </w14:textFill>
        </w:rPr>
        <w:t>阶段（一次性）项目绩效分析。该类项目总数0个</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，涉及预算总</w:t>
      </w:r>
      <w:r>
        <w:rPr>
          <w:rFonts w:ascii="微软雅黑" w:hAnsi="微软雅黑" w:eastAsia="微软雅黑" w:cs="微软雅黑"/>
          <w:color w:val="000000" w:themeColor="text1"/>
          <w:spacing w:val="4"/>
          <w:sz w:val="31"/>
          <w:szCs w:val="31"/>
          <w14:textFill>
            <w14:solidFill>
              <w14:schemeClr w14:val="tx1"/>
            </w14:solidFill>
          </w14:textFill>
        </w:rPr>
        <w:t>金额0万</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3"/>
          <w:sz w:val="31"/>
          <w:szCs w:val="31"/>
          <w14:textFill>
            <w14:solidFill>
              <w14:schemeClr w14:val="tx1"/>
            </w14:solidFill>
          </w14:textFill>
        </w:rPr>
        <w:t>元</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3"/>
          <w:sz w:val="31"/>
          <w:szCs w:val="31"/>
          <w14:textFill>
            <w14:solidFill>
              <w14:schemeClr w14:val="tx1"/>
            </w14:solidFill>
          </w14:textFill>
        </w:rPr>
        <w:t>，</w:t>
      </w:r>
      <w:r>
        <w:rPr>
          <w:rFonts w:ascii="微软雅黑" w:hAnsi="微软雅黑" w:eastAsia="微软雅黑" w:cs="微软雅黑"/>
          <w:color w:val="000000" w:themeColor="text1"/>
          <w:spacing w:val="-53"/>
          <w:sz w:val="31"/>
          <w:szCs w:val="31"/>
          <w14:textFill>
            <w14:solidFill>
              <w14:schemeClr w14:val="tx1"/>
            </w14:solidFill>
          </w14:textFill>
        </w:rPr>
        <w:t xml:space="preserve"> </w:t>
      </w:r>
      <w:r>
        <w:rPr>
          <w:rFonts w:ascii="微软雅黑" w:hAnsi="微软雅黑" w:eastAsia="微软雅黑" w:cs="微软雅黑"/>
          <w:color w:val="000000" w:themeColor="text1"/>
          <w:spacing w:val="3"/>
          <w:sz w:val="31"/>
          <w:szCs w:val="31"/>
          <w14:textFill>
            <w14:solidFill>
              <w14:schemeClr w14:val="tx1"/>
            </w14:solidFill>
          </w14:textFill>
        </w:rPr>
        <w:t>1—12月预算执行总体进度为0%</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3"/>
          <w:sz w:val="31"/>
          <w:szCs w:val="31"/>
          <w14:textFill>
            <w14:solidFill>
              <w14:schemeClr w14:val="tx1"/>
            </w14:solidFill>
          </w14:textFill>
        </w:rPr>
        <w:t>，其中：预算结余率大于</w:t>
      </w:r>
      <w:r>
        <w:rPr>
          <w:rFonts w:ascii="微软雅黑" w:hAnsi="微软雅黑" w:eastAsia="微软雅黑" w:cs="微软雅黑"/>
          <w:color w:val="000000" w:themeColor="text1"/>
          <w:spacing w:val="2"/>
          <w:sz w:val="31"/>
          <w:szCs w:val="31"/>
          <w14:textFill>
            <w14:solidFill>
              <w14:schemeClr w14:val="tx1"/>
            </w14:solidFill>
          </w14:textFill>
        </w:rPr>
        <w:t>10%的项目共</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3"/>
          <w:sz w:val="31"/>
          <w:szCs w:val="31"/>
          <w14:textFill>
            <w14:solidFill>
              <w14:schemeClr w14:val="tx1"/>
            </w14:solidFill>
          </w14:textFill>
        </w:rPr>
        <w:t>计0个。</w:t>
      </w:r>
    </w:p>
    <w:p w14:paraId="3C2925B3">
      <w:pPr>
        <w:keepNext w:val="0"/>
        <w:keepLines w:val="0"/>
        <w:pageBreakBefore w:val="0"/>
        <w:widowControl w:val="0"/>
        <w:kinsoku/>
        <w:wordWrap w:val="0"/>
        <w:overflowPunct/>
        <w:topLinePunct w:val="0"/>
        <w:autoSpaceDE/>
        <w:autoSpaceDN/>
        <w:bidi w:val="0"/>
        <w:spacing w:before="27" w:line="261" w:lineRule="auto"/>
        <w:ind w:left="87" w:right="71" w:firstLine="665"/>
        <w:rPr>
          <w:rFonts w:ascii="微软雅黑" w:hAnsi="微软雅黑" w:eastAsia="微软雅黑" w:cs="微软雅黑"/>
          <w:color w:val="000000" w:themeColor="text1"/>
          <w:sz w:val="31"/>
          <w:szCs w:val="31"/>
          <w14:textFill>
            <w14:solidFill>
              <w14:schemeClr w14:val="tx1"/>
            </w14:solidFill>
          </w14:textFill>
        </w:rPr>
      </w:pPr>
      <w:r>
        <w:rPr>
          <w:rFonts w:ascii="Arial" w:hAnsi="Arial" w:eastAsia="Arial" w:cs="Arial"/>
          <w:color w:val="000000" w:themeColor="text1"/>
          <w:spacing w:val="14"/>
          <w:sz w:val="31"/>
          <w:szCs w:val="31"/>
          <w14:textFill>
            <w14:solidFill>
              <w14:schemeClr w14:val="tx1"/>
            </w14:solidFill>
          </w14:textFill>
        </w:rPr>
        <w:t>1.</w:t>
      </w:r>
      <w:r>
        <w:rPr>
          <w:rFonts w:ascii="微软雅黑" w:hAnsi="微软雅黑" w:eastAsia="微软雅黑" w:cs="微软雅黑"/>
          <w:color w:val="000000" w:themeColor="text1"/>
          <w:spacing w:val="14"/>
          <w:sz w:val="31"/>
          <w:szCs w:val="31"/>
          <w14:textFill>
            <w14:solidFill>
              <w14:schemeClr w14:val="tx1"/>
            </w14:solidFill>
          </w14:textFill>
        </w:rPr>
        <w:t>项目决策</w:t>
      </w:r>
      <w:r>
        <w:rPr>
          <w:rFonts w:ascii="微软雅黑" w:hAnsi="微软雅黑" w:eastAsia="微软雅黑" w:cs="微软雅黑"/>
          <w:color w:val="000000" w:themeColor="text1"/>
          <w:spacing w:val="-33"/>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。决策程序上部门预算项目设立按规定履行评估论证、</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申报</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程序；</w:t>
      </w:r>
      <w:r>
        <w:rPr>
          <w:rFonts w:ascii="微软雅黑" w:hAnsi="微软雅黑" w:eastAsia="微软雅黑" w:cs="微软雅黑"/>
          <w:color w:val="000000" w:themeColor="text1"/>
          <w:spacing w:val="-18"/>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目标设置上部门预算项目绩效目标与计划期内的任</w:t>
      </w:r>
      <w:r>
        <w:rPr>
          <w:rFonts w:ascii="微软雅黑" w:hAnsi="微软雅黑" w:eastAsia="微软雅黑" w:cs="微软雅黑"/>
          <w:color w:val="000000" w:themeColor="text1"/>
          <w:spacing w:val="13"/>
          <w:sz w:val="31"/>
          <w:szCs w:val="31"/>
          <w14:textFill>
            <w14:solidFill>
              <w14:schemeClr w14:val="tx1"/>
            </w14:solidFill>
          </w14:textFill>
        </w:rPr>
        <w:t>务量、</w:t>
      </w:r>
      <w:r>
        <w:rPr>
          <w:rFonts w:ascii="微软雅黑" w:hAnsi="微软雅黑" w:eastAsia="微软雅黑" w:cs="微软雅黑"/>
          <w:color w:val="000000" w:themeColor="text1"/>
          <w:spacing w:val="-71"/>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预算安排的</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资金量相匹配</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，绩效目标设置科学合理、规范完整、</w:t>
      </w:r>
      <w:r>
        <w:rPr>
          <w:rFonts w:ascii="微软雅黑" w:hAnsi="微软雅黑" w:eastAsia="微软雅黑" w:cs="微软雅黑"/>
          <w:color w:val="000000" w:themeColor="text1"/>
          <w:spacing w:val="-71"/>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量</w:t>
      </w:r>
      <w:r>
        <w:rPr>
          <w:rFonts w:ascii="微软雅黑" w:hAnsi="微软雅黑" w:eastAsia="微软雅黑" w:cs="微软雅黑"/>
          <w:color w:val="000000" w:themeColor="text1"/>
          <w:spacing w:val="11"/>
          <w:sz w:val="31"/>
          <w:szCs w:val="31"/>
          <w14:textFill>
            <w14:solidFill>
              <w14:schemeClr w14:val="tx1"/>
            </w14:solidFill>
          </w14:textFill>
        </w:rPr>
        <w:t>化细化、</w:t>
      </w:r>
      <w:r>
        <w:rPr>
          <w:rFonts w:ascii="微软雅黑" w:hAnsi="微软雅黑" w:eastAsia="微软雅黑" w:cs="微软雅黑"/>
          <w:color w:val="000000" w:themeColor="text1"/>
          <w:spacing w:val="-72"/>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预算匹配；</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项目入库上部门预算项目在规定时间完成项目入库</w:t>
      </w:r>
      <w:r>
        <w:rPr>
          <w:rFonts w:ascii="微软雅黑" w:hAnsi="微软雅黑" w:eastAsia="微软雅黑" w:cs="微软雅黑"/>
          <w:color w:val="000000" w:themeColor="text1"/>
          <w:spacing w:val="-36"/>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，该项指标得分</w:t>
      </w:r>
      <w:r>
        <w:rPr>
          <w:rFonts w:ascii="仿宋" w:hAnsi="仿宋" w:eastAsia="仿宋" w:cs="仿宋"/>
          <w:color w:val="000000" w:themeColor="text1"/>
          <w:spacing w:val="5"/>
          <w:sz w:val="31"/>
          <w:szCs w:val="31"/>
          <w14:textFill>
            <w14:solidFill>
              <w14:schemeClr w14:val="tx1"/>
            </w14:solidFill>
          </w14:textFill>
        </w:rPr>
        <w:t>12</w:t>
      </w:r>
      <w:r>
        <w:rPr>
          <w:rFonts w:ascii="微软雅黑" w:hAnsi="微软雅黑" w:eastAsia="微软雅黑" w:cs="微软雅黑"/>
          <w:color w:val="000000" w:themeColor="text1"/>
          <w:spacing w:val="5"/>
          <w:sz w:val="31"/>
          <w:szCs w:val="31"/>
          <w14:textFill>
            <w14:solidFill>
              <w14:schemeClr w14:val="tx1"/>
            </w14:solidFill>
          </w14:textFill>
        </w:rPr>
        <w:t>分。</w:t>
      </w:r>
    </w:p>
    <w:p w14:paraId="3264FDD4">
      <w:pPr>
        <w:keepNext w:val="0"/>
        <w:keepLines w:val="0"/>
        <w:pageBreakBefore w:val="0"/>
        <w:widowControl w:val="0"/>
        <w:kinsoku/>
        <w:wordWrap w:val="0"/>
        <w:overflowPunct/>
        <w:topLinePunct w:val="0"/>
        <w:autoSpaceDE/>
        <w:autoSpaceDN/>
        <w:bidi w:val="0"/>
        <w:spacing w:before="202" w:line="258" w:lineRule="auto"/>
        <w:ind w:left="90" w:right="71" w:firstLine="642"/>
        <w:rPr>
          <w:rFonts w:ascii="微软雅黑" w:hAnsi="微软雅黑" w:eastAsia="微软雅黑" w:cs="微软雅黑"/>
          <w:color w:val="000000" w:themeColor="text1"/>
          <w:sz w:val="31"/>
          <w:szCs w:val="31"/>
          <w14:textFill>
            <w14:solidFill>
              <w14:schemeClr w14:val="tx1"/>
            </w14:solidFill>
          </w14:textFill>
        </w:rPr>
      </w:pPr>
      <w:r>
        <w:rPr>
          <w:rFonts w:ascii="Arial" w:hAnsi="Arial" w:eastAsia="Arial" w:cs="Arial"/>
          <w:color w:val="000000" w:themeColor="text1"/>
          <w:spacing w:val="16"/>
          <w:sz w:val="31"/>
          <w:szCs w:val="31"/>
          <w14:textFill>
            <w14:solidFill>
              <w14:schemeClr w14:val="tx1"/>
            </w14:solidFill>
          </w14:textFill>
        </w:rPr>
        <w:t>2.</w:t>
      </w:r>
      <w:r>
        <w:rPr>
          <w:rFonts w:ascii="微软雅黑" w:hAnsi="微软雅黑" w:eastAsia="微软雅黑" w:cs="微软雅黑"/>
          <w:color w:val="000000" w:themeColor="text1"/>
          <w:spacing w:val="16"/>
          <w:sz w:val="31"/>
          <w:szCs w:val="31"/>
          <w14:textFill>
            <w14:solidFill>
              <w14:schemeClr w14:val="tx1"/>
            </w14:solidFill>
          </w14:textFill>
        </w:rPr>
        <w:t>项目执行</w:t>
      </w:r>
      <w:r>
        <w:rPr>
          <w:rFonts w:ascii="微软雅黑" w:hAnsi="微软雅黑" w:eastAsia="微软雅黑" w:cs="微软雅黑"/>
          <w:color w:val="000000" w:themeColor="text1"/>
          <w:spacing w:val="-29"/>
          <w:sz w:val="31"/>
          <w:szCs w:val="31"/>
          <w14:textFill>
            <w14:solidFill>
              <w14:schemeClr w14:val="tx1"/>
            </w14:solidFill>
          </w14:textFill>
        </w:rPr>
        <w:t xml:space="preserve"> </w:t>
      </w:r>
      <w:r>
        <w:rPr>
          <w:rFonts w:ascii="微软雅黑" w:hAnsi="微软雅黑" w:eastAsia="微软雅黑" w:cs="微软雅黑"/>
          <w:color w:val="000000" w:themeColor="text1"/>
          <w:spacing w:val="16"/>
          <w:sz w:val="31"/>
          <w:szCs w:val="31"/>
          <w14:textFill>
            <w14:solidFill>
              <w14:schemeClr w14:val="tx1"/>
            </w14:solidFill>
          </w14:textFill>
        </w:rPr>
        <w:t>。资金执行同向上部门预算项目实际列支内容与绩效目标设</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置方向相符；</w:t>
      </w:r>
      <w:r>
        <w:rPr>
          <w:rFonts w:ascii="微软雅黑" w:hAnsi="微软雅黑" w:eastAsia="微软雅黑" w:cs="微软雅黑"/>
          <w:color w:val="000000" w:themeColor="text1"/>
          <w:spacing w:val="-54"/>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项目调整方面</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w:t>
      </w:r>
      <w:r>
        <w:rPr>
          <w:rFonts w:ascii="微软雅黑" w:hAnsi="微软雅黑" w:eastAsia="微软雅黑" w:cs="微软雅黑"/>
          <w:color w:val="000000" w:themeColor="text1"/>
          <w:spacing w:val="-70"/>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部门预算项目已按实际采取对应调整措施；</w:t>
      </w:r>
      <w:r>
        <w:rPr>
          <w:rFonts w:ascii="微软雅黑" w:hAnsi="微软雅黑" w:eastAsia="微软雅黑" w:cs="微软雅黑"/>
          <w:color w:val="000000" w:themeColor="text1"/>
          <w:spacing w:val="-59"/>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部</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门预算项目预算执行良好</w:t>
      </w:r>
      <w:r>
        <w:rPr>
          <w:rFonts w:ascii="微软雅黑" w:hAnsi="微软雅黑" w:eastAsia="微软雅黑" w:cs="微软雅黑"/>
          <w:color w:val="000000" w:themeColor="text1"/>
          <w:spacing w:val="-40"/>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，该项指标得分</w:t>
      </w:r>
      <w:r>
        <w:rPr>
          <w:rFonts w:ascii="微软雅黑" w:hAnsi="微软雅黑" w:eastAsia="微软雅黑" w:cs="微软雅黑"/>
          <w:color w:val="000000" w:themeColor="text1"/>
          <w:spacing w:val="4"/>
          <w:sz w:val="31"/>
          <w:szCs w:val="31"/>
          <w14:textFill>
            <w14:solidFill>
              <w14:schemeClr w14:val="tx1"/>
            </w14:solidFill>
          </w14:textFill>
        </w:rPr>
        <w:t>12分</w:t>
      </w:r>
      <w:r>
        <w:rPr>
          <w:rFonts w:ascii="微软雅黑" w:hAnsi="微软雅黑" w:eastAsia="微软雅黑" w:cs="微软雅黑"/>
          <w:color w:val="000000" w:themeColor="text1"/>
          <w:spacing w:val="4"/>
          <w:sz w:val="31"/>
          <w:szCs w:val="31"/>
          <w14:textFill>
            <w14:solidFill>
              <w14:schemeClr w14:val="tx1"/>
            </w14:solidFill>
          </w14:textFill>
        </w:rPr>
        <w:t>。</w:t>
      </w:r>
    </w:p>
    <w:p w14:paraId="06EFE32C">
      <w:pPr>
        <w:keepNext w:val="0"/>
        <w:keepLines w:val="0"/>
        <w:pageBreakBefore w:val="0"/>
        <w:widowControl w:val="0"/>
        <w:kinsoku/>
        <w:wordWrap w:val="0"/>
        <w:overflowPunct/>
        <w:topLinePunct w:val="0"/>
        <w:autoSpaceDE/>
        <w:autoSpaceDN/>
        <w:bidi w:val="0"/>
        <w:spacing w:before="193" w:line="255" w:lineRule="auto"/>
        <w:ind w:left="89" w:right="71" w:firstLine="644"/>
        <w:rPr>
          <w:rFonts w:ascii="微软雅黑" w:hAnsi="微软雅黑" w:eastAsia="微软雅黑" w:cs="微软雅黑"/>
          <w:color w:val="000000" w:themeColor="text1"/>
          <w:sz w:val="31"/>
          <w:szCs w:val="31"/>
          <w14:textFill>
            <w14:solidFill>
              <w14:schemeClr w14:val="tx1"/>
            </w14:solidFill>
          </w14:textFill>
        </w:rPr>
      </w:pPr>
      <w:r>
        <w:rPr>
          <w:rFonts w:ascii="Arial" w:hAnsi="Arial" w:eastAsia="Arial" w:cs="Arial"/>
          <w:color w:val="000000" w:themeColor="text1"/>
          <w:spacing w:val="12"/>
          <w:sz w:val="31"/>
          <w:szCs w:val="31"/>
          <w14:textFill>
            <w14:solidFill>
              <w14:schemeClr w14:val="tx1"/>
            </w14:solidFill>
          </w14:textFill>
        </w:rPr>
        <w:t xml:space="preserve">3. </w:t>
      </w:r>
      <w:r>
        <w:rPr>
          <w:rFonts w:ascii="微软雅黑" w:hAnsi="微软雅黑" w:eastAsia="微软雅黑" w:cs="微软雅黑"/>
          <w:color w:val="000000" w:themeColor="text1"/>
          <w:spacing w:val="12"/>
          <w:sz w:val="31"/>
          <w:szCs w:val="31"/>
          <w14:textFill>
            <w14:solidFill>
              <w14:schemeClr w14:val="tx1"/>
            </w14:solidFill>
          </w14:textFill>
        </w:rPr>
        <w:t>目标实现</w:t>
      </w:r>
      <w:r>
        <w:rPr>
          <w:rFonts w:ascii="微软雅黑" w:hAnsi="微软雅黑" w:eastAsia="微软雅黑" w:cs="微软雅黑"/>
          <w:color w:val="000000" w:themeColor="text1"/>
          <w:spacing w:val="-35"/>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。部门预算项目绩效目标已按数量指标完成；</w:t>
      </w:r>
      <w:r>
        <w:rPr>
          <w:rFonts w:ascii="微软雅黑" w:hAnsi="微软雅黑" w:eastAsia="微软雅黑" w:cs="微软雅黑"/>
          <w:color w:val="000000" w:themeColor="text1"/>
          <w:spacing w:val="-57"/>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部门预算项目</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5"/>
          <w:sz w:val="31"/>
          <w:szCs w:val="31"/>
          <w14:textFill>
            <w14:solidFill>
              <w14:schemeClr w14:val="tx1"/>
            </w14:solidFill>
          </w14:textFill>
        </w:rPr>
        <w:t>绩效目标数量指标实现程度与预期目标的偏离度在可控范围内；</w:t>
      </w:r>
      <w:r>
        <w:rPr>
          <w:rFonts w:ascii="微软雅黑" w:hAnsi="微软雅黑" w:eastAsia="微软雅黑" w:cs="微软雅黑"/>
          <w:color w:val="000000" w:themeColor="text1"/>
          <w:spacing w:val="-41"/>
          <w:sz w:val="31"/>
          <w:szCs w:val="31"/>
          <w14:textFill>
            <w14:solidFill>
              <w14:schemeClr w14:val="tx1"/>
            </w14:solidFill>
          </w14:textFill>
        </w:rPr>
        <w:t xml:space="preserve"> </w:t>
      </w:r>
      <w:r>
        <w:rPr>
          <w:rFonts w:ascii="微软雅黑" w:hAnsi="微软雅黑" w:eastAsia="微软雅黑" w:cs="微软雅黑"/>
          <w:color w:val="000000" w:themeColor="text1"/>
          <w:spacing w:val="15"/>
          <w:sz w:val="31"/>
          <w:szCs w:val="31"/>
          <w14:textFill>
            <w14:solidFill>
              <w14:schemeClr w14:val="tx1"/>
            </w14:solidFill>
          </w14:textFill>
        </w:rPr>
        <w:t>部门预算项</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目绩效目标效益指标实施效果良好</w:t>
      </w:r>
      <w:r>
        <w:rPr>
          <w:rFonts w:ascii="微软雅黑" w:hAnsi="微软雅黑" w:eastAsia="微软雅黑" w:cs="微软雅黑"/>
          <w:color w:val="000000" w:themeColor="text1"/>
          <w:spacing w:val="-27"/>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，该项指标得分</w:t>
      </w:r>
      <w:r>
        <w:rPr>
          <w:rFonts w:ascii="微软雅黑" w:hAnsi="微软雅黑" w:eastAsia="微软雅黑" w:cs="微软雅黑"/>
          <w:color w:val="000000" w:themeColor="text1"/>
          <w:spacing w:val="4"/>
          <w:sz w:val="31"/>
          <w:szCs w:val="31"/>
          <w14:textFill>
            <w14:solidFill>
              <w14:schemeClr w14:val="tx1"/>
            </w14:solidFill>
          </w14:textFill>
        </w:rPr>
        <w:t>11分。</w:t>
      </w:r>
    </w:p>
    <w:p w14:paraId="38E4B7D4">
      <w:pPr>
        <w:keepNext w:val="0"/>
        <w:keepLines w:val="0"/>
        <w:pageBreakBefore w:val="0"/>
        <w:widowControl w:val="0"/>
        <w:kinsoku/>
        <w:wordWrap w:val="0"/>
        <w:overflowPunct/>
        <w:topLinePunct w:val="0"/>
        <w:autoSpaceDE/>
        <w:autoSpaceDN/>
        <w:bidi w:val="0"/>
        <w:spacing w:before="133" w:line="261" w:lineRule="auto"/>
        <w:ind w:left="91" w:right="271" w:firstLine="655"/>
        <w:rPr>
          <w:rFonts w:ascii="微软雅黑" w:hAnsi="微软雅黑" w:eastAsia="微软雅黑" w:cs="微软雅黑"/>
          <w:color w:val="000000" w:themeColor="text1"/>
          <w:sz w:val="31"/>
          <w:szCs w:val="31"/>
          <w14:textFill>
            <w14:solidFill>
              <w14:schemeClr w14:val="tx1"/>
            </w14:solidFill>
          </w14:textFill>
        </w:rPr>
      </w:pPr>
      <w:r>
        <w:rPr>
          <w:rFonts w:ascii="仿宋" w:hAnsi="仿宋" w:eastAsia="仿宋" w:cs="仿宋"/>
          <w:color w:val="000000" w:themeColor="text1"/>
          <w:spacing w:val="5"/>
          <w:sz w:val="31"/>
          <w:szCs w:val="31"/>
          <w14:textFill>
            <w14:solidFill>
              <w14:schemeClr w14:val="tx1"/>
            </w14:solidFill>
          </w14:textFill>
        </w:rPr>
        <w:t>（二）</w:t>
      </w:r>
      <w:r>
        <w:rPr>
          <w:rFonts w:ascii="微软雅黑" w:hAnsi="微软雅黑" w:eastAsia="微软雅黑" w:cs="微软雅黑"/>
          <w:color w:val="000000" w:themeColor="text1"/>
          <w:spacing w:val="5"/>
          <w:sz w:val="31"/>
          <w:szCs w:val="31"/>
          <w14:textFill>
            <w14:solidFill>
              <w14:schemeClr w14:val="tx1"/>
            </w14:solidFill>
          </w14:textFill>
        </w:rPr>
        <w:t>重点领域绩效分析</w:t>
      </w:r>
      <w:r>
        <w:rPr>
          <w:rFonts w:ascii="微软雅黑" w:hAnsi="微软雅黑" w:eastAsia="微软雅黑" w:cs="微软雅黑"/>
          <w:color w:val="000000" w:themeColor="text1"/>
          <w:spacing w:val="-52"/>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。州级部门202</w:t>
      </w:r>
      <w:r>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t>4</w:t>
      </w:r>
      <w:r>
        <w:rPr>
          <w:rFonts w:ascii="微软雅黑" w:hAnsi="微软雅黑" w:eastAsia="微软雅黑" w:cs="微软雅黑"/>
          <w:color w:val="000000" w:themeColor="text1"/>
          <w:spacing w:val="5"/>
          <w:sz w:val="31"/>
          <w:szCs w:val="31"/>
          <w14:textFill>
            <w14:solidFill>
              <w14:schemeClr w14:val="tx1"/>
            </w14:solidFill>
          </w14:textFill>
        </w:rPr>
        <w:t>年度若涉及国有资本、</w:t>
      </w:r>
      <w:r>
        <w:rPr>
          <w:rFonts w:ascii="微软雅黑" w:hAnsi="微软雅黑" w:eastAsia="微软雅黑" w:cs="微软雅黑"/>
          <w:color w:val="000000" w:themeColor="text1"/>
          <w:spacing w:val="4"/>
          <w:sz w:val="31"/>
          <w:szCs w:val="31"/>
          <w14:textFill>
            <w14:solidFill>
              <w14:schemeClr w14:val="tx1"/>
            </w14:solidFill>
          </w14:textFill>
        </w:rPr>
        <w:t>行政事</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业性国有资产、债券资金、政府采购和政府购买服务等重点领域的</w:t>
      </w:r>
      <w:r>
        <w:rPr>
          <w:rFonts w:ascii="微软雅黑" w:hAnsi="微软雅黑" w:eastAsia="微软雅黑" w:cs="微软雅黑"/>
          <w:color w:val="000000" w:themeColor="text1"/>
          <w:spacing w:val="-26"/>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，应在部</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门预算绩效自评报告中对完成情况进行梳理阐述。</w:t>
      </w:r>
    </w:p>
    <w:p w14:paraId="7B11E7A3">
      <w:pPr>
        <w:keepNext w:val="0"/>
        <w:keepLines w:val="0"/>
        <w:pageBreakBefore w:val="0"/>
        <w:widowControl w:val="0"/>
        <w:kinsoku/>
        <w:wordWrap w:val="0"/>
        <w:overflowPunct/>
        <w:topLinePunct w:val="0"/>
        <w:autoSpaceDE/>
        <w:autoSpaceDN/>
        <w:bidi w:val="0"/>
        <w:spacing w:before="153" w:line="229" w:lineRule="auto"/>
        <w:ind w:left="744"/>
        <w:rPr>
          <w:rFonts w:ascii="微软雅黑" w:hAnsi="微软雅黑" w:eastAsia="微软雅黑" w:cs="微软雅黑"/>
          <w:color w:val="000000" w:themeColor="text1"/>
          <w:spacing w:val="5"/>
          <w:sz w:val="31"/>
          <w:szCs w:val="31"/>
          <w:highlight w:val="none"/>
          <w14:textFill>
            <w14:solidFill>
              <w14:schemeClr w14:val="tx1"/>
            </w14:solidFill>
          </w14:textFill>
        </w:rPr>
      </w:pPr>
      <w:r>
        <w:rPr>
          <w:rFonts w:ascii="仿宋" w:hAnsi="仿宋" w:eastAsia="仿宋" w:cs="仿宋"/>
          <w:color w:val="000000" w:themeColor="text1"/>
          <w:spacing w:val="5"/>
          <w:sz w:val="31"/>
          <w:szCs w:val="31"/>
          <w:highlight w:val="none"/>
          <w14:textFill>
            <w14:solidFill>
              <w14:schemeClr w14:val="tx1"/>
            </w14:solidFill>
          </w14:textFill>
        </w:rPr>
        <w:t>（三）</w:t>
      </w:r>
      <w:r>
        <w:rPr>
          <w:rFonts w:ascii="微软雅黑" w:hAnsi="微软雅黑" w:eastAsia="微软雅黑" w:cs="微软雅黑"/>
          <w:color w:val="000000" w:themeColor="text1"/>
          <w:spacing w:val="5"/>
          <w:sz w:val="31"/>
          <w:szCs w:val="31"/>
          <w:highlight w:val="none"/>
          <w14:textFill>
            <w14:solidFill>
              <w14:schemeClr w14:val="tx1"/>
            </w14:solidFill>
          </w14:textFill>
        </w:rPr>
        <w:t>我单位202</w:t>
      </w:r>
      <w:r>
        <w:rPr>
          <w:rFonts w:hint="eastAsia" w:ascii="微软雅黑" w:hAnsi="微软雅黑" w:eastAsia="微软雅黑" w:cs="微软雅黑"/>
          <w:color w:val="000000" w:themeColor="text1"/>
          <w:spacing w:val="5"/>
          <w:sz w:val="31"/>
          <w:szCs w:val="31"/>
          <w:highlight w:val="none"/>
          <w:lang w:val="en-US" w:eastAsia="zh-CN"/>
          <w14:textFill>
            <w14:solidFill>
              <w14:schemeClr w14:val="tx1"/>
            </w14:solidFill>
          </w14:textFill>
        </w:rPr>
        <w:t>4</w:t>
      </w:r>
      <w:r>
        <w:rPr>
          <w:rFonts w:ascii="微软雅黑" w:hAnsi="微软雅黑" w:eastAsia="微软雅黑" w:cs="微软雅黑"/>
          <w:color w:val="000000" w:themeColor="text1"/>
          <w:spacing w:val="5"/>
          <w:sz w:val="31"/>
          <w:szCs w:val="31"/>
          <w:highlight w:val="none"/>
          <w14:textFill>
            <w14:solidFill>
              <w14:schemeClr w14:val="tx1"/>
            </w14:solidFill>
          </w14:textFill>
        </w:rPr>
        <w:t>年涉及重点领域事项。</w:t>
      </w:r>
    </w:p>
    <w:p w14:paraId="381A5874">
      <w:pPr>
        <w:keepNext w:val="0"/>
        <w:keepLines w:val="0"/>
        <w:pageBreakBefore w:val="0"/>
        <w:widowControl w:val="0"/>
        <w:kinsoku/>
        <w:wordWrap w:val="0"/>
        <w:overflowPunct/>
        <w:topLinePunct w:val="0"/>
        <w:autoSpaceDE/>
        <w:autoSpaceDN/>
        <w:bidi w:val="0"/>
        <w:spacing w:before="153" w:line="229" w:lineRule="auto"/>
        <w:ind w:left="744"/>
        <w:rPr>
          <w:rFonts w:ascii="微软雅黑" w:hAnsi="微软雅黑" w:eastAsia="微软雅黑" w:cs="微软雅黑"/>
          <w:color w:val="000000" w:themeColor="text1"/>
          <w:spacing w:val="5"/>
          <w:sz w:val="31"/>
          <w:szCs w:val="31"/>
          <w14:textFill>
            <w14:solidFill>
              <w14:schemeClr w14:val="tx1"/>
            </w14:solidFill>
          </w14:textFill>
        </w:rPr>
      </w:pPr>
    </w:p>
    <w:p w14:paraId="7BFDCCB8">
      <w:pPr>
        <w:keepNext w:val="0"/>
        <w:keepLines w:val="0"/>
        <w:pageBreakBefore w:val="0"/>
        <w:widowControl w:val="0"/>
        <w:kinsoku/>
        <w:wordWrap w:val="0"/>
        <w:overflowPunct/>
        <w:topLinePunct w:val="0"/>
        <w:autoSpaceDE/>
        <w:autoSpaceDN/>
        <w:bidi w:val="0"/>
        <w:spacing w:before="153" w:line="229" w:lineRule="auto"/>
        <w:ind w:left="744"/>
        <w:rPr>
          <w:rFonts w:hint="eastAsia" w:ascii="微软雅黑" w:hAnsi="微软雅黑" w:eastAsia="微软雅黑" w:cs="微软雅黑"/>
          <w:color w:val="000000" w:themeColor="text1"/>
          <w:spacing w:val="5"/>
          <w:sz w:val="31"/>
          <w:szCs w:val="31"/>
          <w14:textFill>
            <w14:solidFill>
              <w14:schemeClr w14:val="tx1"/>
            </w14:solidFill>
          </w14:textFill>
        </w:rPr>
      </w:pPr>
      <w:r>
        <w:rPr>
          <w:rFonts w:hint="eastAsia" w:ascii="微软雅黑" w:hAnsi="微软雅黑" w:eastAsia="微软雅黑" w:cs="微软雅黑"/>
          <w:color w:val="000000" w:themeColor="text1"/>
          <w:spacing w:val="5"/>
          <w:sz w:val="31"/>
          <w:szCs w:val="31"/>
          <w14:textFill>
            <w14:solidFill>
              <w14:schemeClr w14:val="tx1"/>
            </w14:solidFill>
          </w14:textFill>
        </w:rPr>
        <w:t>我单位</w:t>
      </w:r>
      <w:r>
        <w:rPr>
          <w:rFonts w:hint="eastAsia" w:ascii="微软雅黑" w:hAnsi="微软雅黑" w:eastAsia="微软雅黑" w:cs="微软雅黑"/>
          <w:color w:val="000000" w:themeColor="text1"/>
          <w:spacing w:val="5"/>
          <w:sz w:val="31"/>
          <w:szCs w:val="31"/>
          <w:lang w:eastAsia="zh-CN"/>
          <w14:textFill>
            <w14:solidFill>
              <w14:schemeClr w14:val="tx1"/>
            </w14:solidFill>
          </w14:textFill>
        </w:rPr>
        <w:t>2024年</w:t>
      </w:r>
      <w:r>
        <w:rPr>
          <w:rFonts w:hint="eastAsia" w:ascii="微软雅黑" w:hAnsi="微软雅黑" w:eastAsia="微软雅黑" w:cs="微软雅黑"/>
          <w:color w:val="000000" w:themeColor="text1"/>
          <w:spacing w:val="5"/>
          <w:sz w:val="31"/>
          <w:szCs w:val="31"/>
          <w14:textFill>
            <w14:solidFill>
              <w14:schemeClr w14:val="tx1"/>
            </w14:solidFill>
          </w14:textFill>
        </w:rPr>
        <w:t>涉及重点领域事项</w:t>
      </w:r>
      <w:r>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t>共计8个，总投资8400万元，其中续建项目1个，争取项目一个</w:t>
      </w:r>
      <w:r>
        <w:rPr>
          <w:rFonts w:hint="eastAsia" w:ascii="微软雅黑" w:hAnsi="微软雅黑" w:eastAsia="微软雅黑" w:cs="微软雅黑"/>
          <w:color w:val="000000" w:themeColor="text1"/>
          <w:spacing w:val="5"/>
          <w:sz w:val="31"/>
          <w:szCs w:val="31"/>
          <w14:textFill>
            <w14:solidFill>
              <w14:schemeClr w14:val="tx1"/>
            </w14:solidFill>
          </w14:textFill>
        </w:rPr>
        <w:t>。</w:t>
      </w:r>
    </w:p>
    <w:p w14:paraId="34D16A69">
      <w:pPr>
        <w:keepNext w:val="0"/>
        <w:keepLines w:val="0"/>
        <w:pageBreakBefore w:val="0"/>
        <w:widowControl w:val="0"/>
        <w:kinsoku/>
        <w:wordWrap w:val="0"/>
        <w:overflowPunct/>
        <w:topLinePunct w:val="0"/>
        <w:autoSpaceDE/>
        <w:autoSpaceDN/>
        <w:bidi w:val="0"/>
        <w:spacing w:before="153" w:line="229" w:lineRule="auto"/>
        <w:ind w:left="744"/>
        <w:rPr>
          <w:rFonts w:hint="default" w:ascii="微软雅黑" w:hAnsi="微软雅黑" w:eastAsia="微软雅黑" w:cs="微软雅黑"/>
          <w:color w:val="000000" w:themeColor="text1"/>
          <w:spacing w:val="5"/>
          <w:sz w:val="31"/>
          <w:szCs w:val="31"/>
          <w:lang w:val="en-US" w:eastAsia="zh-CN"/>
          <w14:textFill>
            <w14:solidFill>
              <w14:schemeClr w14:val="tx1"/>
            </w14:solidFill>
          </w14:textFill>
        </w:rPr>
      </w:pPr>
      <w:r>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t>1、续建项目</w:t>
      </w:r>
    </w:p>
    <w:p w14:paraId="68CD25FC">
      <w:pPr>
        <w:keepNext w:val="0"/>
        <w:keepLines w:val="0"/>
        <w:pageBreakBefore w:val="0"/>
        <w:widowControl w:val="0"/>
        <w:kinsoku/>
        <w:wordWrap w:val="0"/>
        <w:overflowPunct/>
        <w:topLinePunct w:val="0"/>
        <w:autoSpaceDE/>
        <w:autoSpaceDN/>
        <w:bidi w:val="0"/>
        <w:spacing w:before="153" w:line="229" w:lineRule="auto"/>
        <w:ind w:left="744"/>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pPr>
      <w:r>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t>红原县黄河流域水资源监测体系建设项目，续建项目，项目总投资：3050万元，资金来源：黄专资金及地方配套资金，截止目前该项目已完工100%，年度完成投资3050万元。</w:t>
      </w:r>
    </w:p>
    <w:p w14:paraId="16D2074B">
      <w:pPr>
        <w:keepNext w:val="0"/>
        <w:keepLines w:val="0"/>
        <w:pageBreakBefore w:val="0"/>
        <w:widowControl w:val="0"/>
        <w:kinsoku/>
        <w:wordWrap w:val="0"/>
        <w:overflowPunct/>
        <w:topLinePunct w:val="0"/>
        <w:autoSpaceDE/>
        <w:autoSpaceDN/>
        <w:bidi w:val="0"/>
        <w:spacing w:before="153" w:line="229" w:lineRule="auto"/>
        <w:ind w:left="744"/>
        <w:rPr>
          <w:rFonts w:hint="default" w:ascii="微软雅黑" w:hAnsi="微软雅黑" w:eastAsia="微软雅黑" w:cs="微软雅黑"/>
          <w:color w:val="000000" w:themeColor="text1"/>
          <w:spacing w:val="5"/>
          <w:sz w:val="31"/>
          <w:szCs w:val="31"/>
          <w:lang w:val="en-US" w:eastAsia="zh-CN"/>
          <w14:textFill>
            <w14:solidFill>
              <w14:schemeClr w14:val="tx1"/>
            </w14:solidFill>
          </w14:textFill>
        </w:rPr>
      </w:pPr>
      <w:r>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t>2、新开工项目</w:t>
      </w:r>
    </w:p>
    <w:p w14:paraId="42928520">
      <w:pPr>
        <w:keepNext w:val="0"/>
        <w:keepLines w:val="0"/>
        <w:pageBreakBefore w:val="0"/>
        <w:widowControl w:val="0"/>
        <w:kinsoku/>
        <w:wordWrap w:val="0"/>
        <w:overflowPunct/>
        <w:topLinePunct w:val="0"/>
        <w:autoSpaceDE/>
        <w:autoSpaceDN/>
        <w:bidi w:val="0"/>
        <w:spacing w:before="153" w:line="229" w:lineRule="auto"/>
        <w:ind w:left="744"/>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pPr>
      <w:r>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t>（1）.红原县龙尔甲沟查尔玛乡查龙村段防洪治理工程，新建项目，项目总投资：1625万元，资金来源为增发国债资金及地方配套资金，截止目前该项目已完工验收，年度完成投资1625万元</w:t>
      </w:r>
    </w:p>
    <w:p w14:paraId="15A87E54">
      <w:pPr>
        <w:keepNext w:val="0"/>
        <w:keepLines w:val="0"/>
        <w:pageBreakBefore w:val="0"/>
        <w:widowControl w:val="0"/>
        <w:kinsoku/>
        <w:wordWrap w:val="0"/>
        <w:overflowPunct/>
        <w:topLinePunct w:val="0"/>
        <w:autoSpaceDE/>
        <w:autoSpaceDN/>
        <w:bidi w:val="0"/>
        <w:spacing w:before="153" w:line="229" w:lineRule="auto"/>
        <w:ind w:left="744"/>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pPr>
      <w:r>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t>(2).红原县龙日镇格玛村山洪沟治理项目，项目总投资：1200万元，新建项目，资金来源：增发国债资金及地方配套资金，截止目前该项目已完工，年度完成投资1200万元。</w:t>
      </w:r>
    </w:p>
    <w:p w14:paraId="501B200B">
      <w:pPr>
        <w:keepNext w:val="0"/>
        <w:keepLines w:val="0"/>
        <w:pageBreakBefore w:val="0"/>
        <w:widowControl w:val="0"/>
        <w:kinsoku/>
        <w:wordWrap w:val="0"/>
        <w:overflowPunct/>
        <w:topLinePunct w:val="0"/>
        <w:autoSpaceDE/>
        <w:autoSpaceDN/>
        <w:bidi w:val="0"/>
        <w:spacing w:before="153" w:line="229" w:lineRule="auto"/>
        <w:ind w:left="744"/>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pPr>
      <w:r>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t>(3).红原县龙日镇配水管网建设项目，项目总投资：800万元，年度计划投资800万元，资金来源：SZ专项。截至目前该项目已完工程量的70%。</w:t>
      </w:r>
    </w:p>
    <w:p w14:paraId="50659AD5">
      <w:pPr>
        <w:keepNext w:val="0"/>
        <w:keepLines w:val="0"/>
        <w:pageBreakBefore w:val="0"/>
        <w:widowControl w:val="0"/>
        <w:kinsoku/>
        <w:wordWrap w:val="0"/>
        <w:overflowPunct/>
        <w:topLinePunct w:val="0"/>
        <w:autoSpaceDE/>
        <w:autoSpaceDN/>
        <w:bidi w:val="0"/>
        <w:spacing w:before="153" w:line="229" w:lineRule="auto"/>
        <w:ind w:left="744"/>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pPr>
      <w:r>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t>(4).红原县邛溪镇热坤村防灾减灾防洪治理项目，项目总投资890万元，资金来源为乡村振兴衔接资金，截至目前该项目已完成施工招标挂网，定于2024年11月29日开标。</w:t>
      </w:r>
    </w:p>
    <w:p w14:paraId="6274A4FE">
      <w:pPr>
        <w:keepNext w:val="0"/>
        <w:keepLines w:val="0"/>
        <w:pageBreakBefore w:val="0"/>
        <w:widowControl w:val="0"/>
        <w:kinsoku/>
        <w:wordWrap w:val="0"/>
        <w:overflowPunct/>
        <w:topLinePunct w:val="0"/>
        <w:autoSpaceDE/>
        <w:autoSpaceDN/>
        <w:bidi w:val="0"/>
        <w:spacing w:before="153" w:line="229" w:lineRule="auto"/>
        <w:ind w:left="744"/>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pPr>
      <w:r>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t>(5).红原县2024年农村饮水饮水工程运行维护及水质提升项目，项目总投资258万元，资金来源为中央水利发展资金，截至目前该项目水质提升部分已全面完工，运行维护工作在年内常态开展。</w:t>
      </w:r>
    </w:p>
    <w:p w14:paraId="3235615C">
      <w:pPr>
        <w:keepNext w:val="0"/>
        <w:keepLines w:val="0"/>
        <w:pageBreakBefore w:val="0"/>
        <w:widowControl w:val="0"/>
        <w:kinsoku/>
        <w:wordWrap w:val="0"/>
        <w:overflowPunct/>
        <w:topLinePunct w:val="0"/>
        <w:autoSpaceDE/>
        <w:autoSpaceDN/>
        <w:bidi w:val="0"/>
        <w:spacing w:before="153" w:line="229" w:lineRule="auto"/>
        <w:ind w:left="744"/>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pPr>
      <w:r>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t>(6).</w:t>
      </w:r>
      <w:r>
        <w:rPr>
          <w:rFonts w:hint="default" w:ascii="微软雅黑" w:hAnsi="微软雅黑" w:eastAsia="微软雅黑" w:cs="微软雅黑"/>
          <w:color w:val="000000" w:themeColor="text1"/>
          <w:spacing w:val="5"/>
          <w:sz w:val="31"/>
          <w:szCs w:val="31"/>
          <w:lang w:val="en-US" w:eastAsia="zh-CN"/>
          <w14:textFill>
            <w14:solidFill>
              <w14:schemeClr w14:val="tx1"/>
            </w14:solidFill>
          </w14:textFill>
        </w:rPr>
        <w:t>红原县邛溪镇玛萨村、达格龙村供水工程</w:t>
      </w:r>
      <w:r>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t>，计划总投资385万元，截至目前该项目已完成初步设计审查，正在进行财评。</w:t>
      </w:r>
    </w:p>
    <w:p w14:paraId="2E1AA3F1">
      <w:pPr>
        <w:keepNext w:val="0"/>
        <w:keepLines w:val="0"/>
        <w:pageBreakBefore w:val="0"/>
        <w:widowControl w:val="0"/>
        <w:kinsoku/>
        <w:wordWrap w:val="0"/>
        <w:overflowPunct/>
        <w:topLinePunct w:val="0"/>
        <w:autoSpaceDE/>
        <w:autoSpaceDN/>
        <w:bidi w:val="0"/>
        <w:spacing w:before="153" w:line="229" w:lineRule="auto"/>
        <w:ind w:left="744"/>
        <w:rPr>
          <w:rFonts w:ascii="微软雅黑" w:hAnsi="微软雅黑" w:eastAsia="微软雅黑" w:cs="微软雅黑"/>
          <w:color w:val="000000" w:themeColor="text1"/>
          <w:sz w:val="31"/>
          <w:szCs w:val="31"/>
          <w14:textFill>
            <w14:solidFill>
              <w14:schemeClr w14:val="tx1"/>
            </w14:solidFill>
          </w14:textFill>
        </w:rPr>
      </w:pPr>
      <w:r>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t>(7).红原县邛溪镇备用水源地取水枢纽改造项目，计划总投资192万元，截至目前该项目已完成清单编制，正在进行财政评审。</w:t>
      </w:r>
      <w:r>
        <w:rPr>
          <w:rFonts w:ascii="微软雅黑" w:hAnsi="微软雅黑" w:eastAsia="微软雅黑" w:cs="微软雅黑"/>
          <w:color w:val="000000" w:themeColor="text1"/>
          <w:spacing w:val="11"/>
          <w:sz w:val="31"/>
          <w:szCs w:val="31"/>
          <w14:textFill>
            <w14:solidFill>
              <w14:schemeClr w14:val="tx1"/>
            </w14:solidFill>
          </w14:textFill>
        </w:rPr>
        <w:t>绩效结果应用情况。我单位依据财政编审要求,在年度终了后,结合本单位当</w:t>
      </w:r>
      <w:r>
        <w:rPr>
          <w:rFonts w:ascii="微软雅黑" w:hAnsi="微软雅黑" w:eastAsia="微软雅黑" w:cs="微软雅黑"/>
          <w:color w:val="000000" w:themeColor="text1"/>
          <w:spacing w:val="14"/>
          <w:sz w:val="31"/>
          <w:szCs w:val="31"/>
          <w14:textFill>
            <w14:solidFill>
              <w14:schemeClr w14:val="tx1"/>
            </w14:solidFill>
          </w14:textFill>
        </w:rPr>
        <w:t>年全部预算收入、财政拨款收入及支出等,对全口径的资金收入、</w:t>
      </w:r>
      <w:r>
        <w:rPr>
          <w:rFonts w:ascii="微软雅黑" w:hAnsi="微软雅黑" w:eastAsia="微软雅黑" w:cs="微软雅黑"/>
          <w:color w:val="000000" w:themeColor="text1"/>
          <w:spacing w:val="13"/>
          <w:sz w:val="31"/>
          <w:szCs w:val="31"/>
          <w14:textFill>
            <w14:solidFill>
              <w14:schemeClr w14:val="tx1"/>
            </w14:solidFill>
          </w14:textFill>
        </w:rPr>
        <w:t>支出和预算</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管理、资产管理等工作进行的全面总结。</w:t>
      </w:r>
    </w:p>
    <w:p w14:paraId="35B4803F">
      <w:pPr>
        <w:keepNext w:val="0"/>
        <w:keepLines w:val="0"/>
        <w:pageBreakBefore w:val="0"/>
        <w:widowControl w:val="0"/>
        <w:kinsoku/>
        <w:wordWrap w:val="0"/>
        <w:overflowPunct/>
        <w:topLinePunct w:val="0"/>
        <w:autoSpaceDE/>
        <w:autoSpaceDN/>
        <w:bidi w:val="0"/>
        <w:spacing w:before="1" w:line="272" w:lineRule="auto"/>
        <w:ind w:left="92" w:right="71" w:firstLine="631"/>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5"/>
          <w:sz w:val="31"/>
          <w:szCs w:val="31"/>
          <w14:textFill>
            <w14:solidFill>
              <w14:schemeClr w14:val="tx1"/>
            </w14:solidFill>
          </w14:textFill>
        </w:rPr>
        <w:t>通过对部门决算报表的编制</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15"/>
          <w:sz w:val="31"/>
          <w:szCs w:val="31"/>
          <w14:textFill>
            <w14:solidFill>
              <w14:schemeClr w14:val="tx1"/>
            </w14:solidFill>
          </w14:textFill>
        </w:rPr>
        <w:t>，来检查本单位</w:t>
      </w:r>
      <w:r>
        <w:rPr>
          <w:rFonts w:ascii="微软雅黑" w:hAnsi="微软雅黑" w:eastAsia="微软雅黑" w:cs="微软雅黑"/>
          <w:color w:val="000000" w:themeColor="text1"/>
          <w:spacing w:val="14"/>
          <w:sz w:val="31"/>
          <w:szCs w:val="31"/>
          <w14:textFill>
            <w14:solidFill>
              <w14:schemeClr w14:val="tx1"/>
            </w14:solidFill>
          </w14:textFill>
        </w:rPr>
        <w:t>全年资金的使用管理、</w:t>
      </w:r>
      <w:r>
        <w:rPr>
          <w:rFonts w:ascii="微软雅黑" w:hAnsi="微软雅黑" w:eastAsia="微软雅黑" w:cs="微软雅黑"/>
          <w:color w:val="000000" w:themeColor="text1"/>
          <w:spacing w:val="-70"/>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职能</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履行情况等</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，并为单位内部控制工作的有序开展提供数据支撑。</w:t>
      </w:r>
    </w:p>
    <w:p w14:paraId="759DC4E4">
      <w:pPr>
        <w:keepNext w:val="0"/>
        <w:keepLines w:val="0"/>
        <w:pageBreakBefore w:val="0"/>
        <w:widowControl w:val="0"/>
        <w:kinsoku/>
        <w:wordWrap w:val="0"/>
        <w:overflowPunct/>
        <w:topLinePunct w:val="0"/>
        <w:autoSpaceDE/>
        <w:autoSpaceDN/>
        <w:bidi w:val="0"/>
        <w:spacing w:line="289" w:lineRule="auto"/>
        <w:ind w:left="88" w:right="72" w:firstLine="649"/>
        <w:rPr>
          <w:rFonts w:ascii="微软雅黑" w:hAnsi="微软雅黑" w:eastAsia="微软雅黑" w:cs="微软雅黑"/>
          <w:color w:val="000000" w:themeColor="text1"/>
          <w:sz w:val="31"/>
          <w:szCs w:val="31"/>
          <w14:textFill>
            <w14:solidFill>
              <w14:schemeClr w14:val="tx1"/>
            </w14:solidFill>
          </w14:textFill>
        </w:rPr>
      </w:pPr>
      <w:r>
        <w:rPr>
          <w:rFonts w:hint="eastAsia" w:ascii="微软雅黑" w:hAnsi="微软雅黑" w:eastAsia="微软雅黑" w:cs="微软雅黑"/>
          <w:color w:val="000000" w:themeColor="text1"/>
          <w:spacing w:val="12"/>
          <w:sz w:val="31"/>
          <w:szCs w:val="31"/>
          <w:lang w:eastAsia="zh-CN"/>
          <w14:textFill>
            <w14:solidFill>
              <w14:schemeClr w14:val="tx1"/>
            </w14:solidFill>
          </w14:textFill>
        </w:rPr>
        <w:t>2024年</w:t>
      </w:r>
      <w:r>
        <w:rPr>
          <w:rFonts w:ascii="微软雅黑" w:hAnsi="微软雅黑" w:eastAsia="微软雅黑" w:cs="微软雅黑"/>
          <w:color w:val="000000" w:themeColor="text1"/>
          <w:spacing w:val="12"/>
          <w:sz w:val="31"/>
          <w:szCs w:val="31"/>
          <w14:textFill>
            <w14:solidFill>
              <w14:schemeClr w14:val="tx1"/>
            </w14:solidFill>
          </w14:textFill>
        </w:rPr>
        <w:t>度</w:t>
      </w:r>
      <w:r>
        <w:rPr>
          <w:rFonts w:hint="eastAsia" w:ascii="微软雅黑" w:hAnsi="微软雅黑" w:eastAsia="微软雅黑" w:cs="微软雅黑"/>
          <w:color w:val="000000" w:themeColor="text1"/>
          <w:spacing w:val="12"/>
          <w:sz w:val="31"/>
          <w:szCs w:val="31"/>
          <w:lang w:eastAsia="zh-CN"/>
          <w14:textFill>
            <w14:solidFill>
              <w14:schemeClr w14:val="tx1"/>
            </w14:solidFill>
          </w14:textFill>
        </w:rPr>
        <w:t>水务局</w:t>
      </w:r>
      <w:r>
        <w:rPr>
          <w:rFonts w:ascii="微软雅黑" w:hAnsi="微软雅黑" w:eastAsia="微软雅黑" w:cs="微软雅黑"/>
          <w:color w:val="000000" w:themeColor="text1"/>
          <w:spacing w:val="12"/>
          <w:sz w:val="31"/>
          <w:szCs w:val="31"/>
          <w14:textFill>
            <w14:solidFill>
              <w14:schemeClr w14:val="tx1"/>
            </w14:solidFill>
          </w14:textFill>
        </w:rPr>
        <w:t>自评质量较好、绩效目标和自评在</w:t>
      </w:r>
      <w:r>
        <w:rPr>
          <w:rFonts w:ascii="宋体" w:hAnsi="宋体" w:eastAsia="宋体" w:cs="宋体"/>
          <w:color w:val="000000" w:themeColor="text1"/>
          <w:spacing w:val="12"/>
          <w:sz w:val="31"/>
          <w:szCs w:val="31"/>
          <w14:textFill>
            <w14:solidFill>
              <w14:schemeClr w14:val="tx1"/>
            </w14:solidFill>
          </w14:textFill>
        </w:rPr>
        <w:t>单位</w:t>
      </w:r>
      <w:r>
        <w:rPr>
          <w:rFonts w:ascii="微软雅黑" w:hAnsi="微软雅黑" w:eastAsia="微软雅黑" w:cs="微软雅黑"/>
          <w:color w:val="000000" w:themeColor="text1"/>
          <w:spacing w:val="12"/>
          <w:sz w:val="31"/>
          <w:szCs w:val="31"/>
          <w14:textFill>
            <w14:solidFill>
              <w14:schemeClr w14:val="tx1"/>
            </w14:solidFill>
          </w14:textFill>
        </w:rPr>
        <w:t>公示栏公开、评</w:t>
      </w:r>
      <w:r>
        <w:rPr>
          <w:rFonts w:ascii="微软雅黑" w:hAnsi="微软雅黑" w:eastAsia="微软雅黑" w:cs="微软雅黑"/>
          <w:color w:val="000000" w:themeColor="text1"/>
          <w:spacing w:val="14"/>
          <w:sz w:val="31"/>
          <w:szCs w:val="31"/>
          <w14:textFill>
            <w14:solidFill>
              <w14:schemeClr w14:val="tx1"/>
            </w14:solidFill>
          </w14:textFill>
        </w:rPr>
        <w:t xml:space="preserve"> </w:t>
      </w:r>
      <w:r>
        <w:rPr>
          <w:rFonts w:ascii="微软雅黑" w:hAnsi="微软雅黑" w:eastAsia="微软雅黑" w:cs="微软雅黑"/>
          <w:color w:val="000000" w:themeColor="text1"/>
          <w:spacing w:val="3"/>
          <w:sz w:val="31"/>
          <w:szCs w:val="31"/>
          <w14:textFill>
            <w14:solidFill>
              <w14:schemeClr w14:val="tx1"/>
            </w14:solidFill>
          </w14:textFill>
        </w:rPr>
        <w:t>价结果良好</w:t>
      </w:r>
      <w:r>
        <w:rPr>
          <w:rFonts w:ascii="微软雅黑" w:hAnsi="微软雅黑" w:eastAsia="微软雅黑" w:cs="微软雅黑"/>
          <w:color w:val="000000" w:themeColor="text1"/>
          <w:spacing w:val="-40"/>
          <w:sz w:val="31"/>
          <w:szCs w:val="31"/>
          <w14:textFill>
            <w14:solidFill>
              <w14:schemeClr w14:val="tx1"/>
            </w14:solidFill>
          </w14:textFill>
        </w:rPr>
        <w:t xml:space="preserve"> </w:t>
      </w:r>
      <w:r>
        <w:rPr>
          <w:rFonts w:ascii="微软雅黑" w:hAnsi="微软雅黑" w:eastAsia="微软雅黑" w:cs="微软雅黑"/>
          <w:color w:val="000000" w:themeColor="text1"/>
          <w:spacing w:val="3"/>
          <w:sz w:val="31"/>
          <w:szCs w:val="31"/>
          <w14:textFill>
            <w14:solidFill>
              <w14:schemeClr w14:val="tx1"/>
            </w14:solidFill>
          </w14:textFill>
        </w:rPr>
        <w:t>，应用结果反馈良好。</w:t>
      </w:r>
    </w:p>
    <w:p w14:paraId="4FFD6498">
      <w:pPr>
        <w:keepNext w:val="0"/>
        <w:keepLines w:val="0"/>
        <w:pageBreakBefore w:val="0"/>
        <w:widowControl w:val="0"/>
        <w:kinsoku/>
        <w:wordWrap w:val="0"/>
        <w:overflowPunct/>
        <w:topLinePunct w:val="0"/>
        <w:autoSpaceDE/>
        <w:autoSpaceDN/>
        <w:bidi w:val="0"/>
        <w:spacing w:before="41" w:line="186" w:lineRule="auto"/>
        <w:ind w:left="774"/>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
          <w:sz w:val="31"/>
          <w:szCs w:val="31"/>
          <w14:textFill>
            <w14:solidFill>
              <w14:schemeClr w14:val="tx1"/>
            </w14:solidFill>
          </w14:textFill>
        </w:rPr>
        <w:t>四、评价结论及建议</w:t>
      </w:r>
    </w:p>
    <w:p w14:paraId="7397AFE4">
      <w:pPr>
        <w:keepNext w:val="0"/>
        <w:keepLines w:val="0"/>
        <w:pageBreakBefore w:val="0"/>
        <w:widowControl w:val="0"/>
        <w:kinsoku/>
        <w:wordWrap w:val="0"/>
        <w:overflowPunct/>
        <w:topLinePunct w:val="0"/>
        <w:autoSpaceDE/>
        <w:autoSpaceDN/>
        <w:bidi w:val="0"/>
        <w:spacing w:before="229" w:line="253" w:lineRule="auto"/>
        <w:ind w:left="88" w:right="9" w:firstLine="652"/>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3"/>
          <w:sz w:val="31"/>
          <w:szCs w:val="31"/>
          <w14:textFill>
            <w14:solidFill>
              <w14:schemeClr w14:val="tx1"/>
            </w14:solidFill>
          </w14:textFill>
        </w:rPr>
        <w:t>（一）</w:t>
      </w:r>
      <w:r>
        <w:rPr>
          <w:rFonts w:ascii="微软雅黑" w:hAnsi="微软雅黑" w:eastAsia="微软雅黑" w:cs="微软雅黑"/>
          <w:color w:val="000000" w:themeColor="text1"/>
          <w:spacing w:val="-48"/>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评价结论</w:t>
      </w:r>
      <w:r>
        <w:rPr>
          <w:rFonts w:ascii="微软雅黑" w:hAnsi="微软雅黑" w:eastAsia="微软雅黑" w:cs="微软雅黑"/>
          <w:color w:val="000000" w:themeColor="text1"/>
          <w:spacing w:val="-40"/>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。在财政资金整体支出中</w:t>
      </w:r>
      <w:r>
        <w:rPr>
          <w:rFonts w:ascii="微软雅黑" w:hAnsi="微软雅黑" w:eastAsia="微软雅黑" w:cs="微软雅黑"/>
          <w:color w:val="000000" w:themeColor="text1"/>
          <w:spacing w:val="-31"/>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w:t>
      </w:r>
      <w:r>
        <w:rPr>
          <w:rFonts w:ascii="微软雅黑" w:hAnsi="微软雅黑" w:eastAsia="微软雅黑" w:cs="微软雅黑"/>
          <w:color w:val="000000" w:themeColor="text1"/>
          <w:spacing w:val="-71"/>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我单位非常重视预算</w:t>
      </w:r>
      <w:r>
        <w:rPr>
          <w:rFonts w:ascii="微软雅黑" w:hAnsi="微软雅黑" w:eastAsia="微软雅黑" w:cs="微软雅黑"/>
          <w:color w:val="000000" w:themeColor="text1"/>
          <w:spacing w:val="12"/>
          <w:sz w:val="31"/>
          <w:szCs w:val="31"/>
          <w14:textFill>
            <w14:solidFill>
              <w14:schemeClr w14:val="tx1"/>
            </w14:solidFill>
          </w14:textFill>
        </w:rPr>
        <w:t>执行工</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作</w:t>
      </w:r>
      <w:r>
        <w:rPr>
          <w:rFonts w:ascii="微软雅黑" w:hAnsi="微软雅黑" w:eastAsia="微软雅黑" w:cs="微软雅黑"/>
          <w:color w:val="000000" w:themeColor="text1"/>
          <w:spacing w:val="-28"/>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，能够按照国家的法律法规加强预算管理</w:t>
      </w:r>
      <w:r>
        <w:rPr>
          <w:rFonts w:ascii="微软雅黑" w:hAnsi="微软雅黑" w:eastAsia="微软雅黑" w:cs="微软雅黑"/>
          <w:color w:val="000000" w:themeColor="text1"/>
          <w:spacing w:val="-42"/>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，不断完善内控制度</w:t>
      </w:r>
      <w:r>
        <w:rPr>
          <w:rFonts w:ascii="微软雅黑" w:hAnsi="微软雅黑" w:eastAsia="微软雅黑" w:cs="微软雅黑"/>
          <w:color w:val="000000" w:themeColor="text1"/>
          <w:spacing w:val="-42"/>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，认真地完成</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了</w:t>
      </w:r>
      <w:r>
        <w:rPr>
          <w:rFonts w:hint="eastAsia" w:ascii="微软雅黑" w:hAnsi="微软雅黑" w:eastAsia="微软雅黑" w:cs="微软雅黑"/>
          <w:color w:val="000000" w:themeColor="text1"/>
          <w:spacing w:val="4"/>
          <w:sz w:val="31"/>
          <w:szCs w:val="31"/>
          <w:lang w:eastAsia="zh-CN"/>
          <w14:textFill>
            <w14:solidFill>
              <w14:schemeClr w14:val="tx1"/>
            </w14:solidFill>
          </w14:textFill>
        </w:rPr>
        <w:t>2024年</w:t>
      </w:r>
      <w:r>
        <w:rPr>
          <w:rFonts w:ascii="微软雅黑" w:hAnsi="微软雅黑" w:eastAsia="微软雅黑" w:cs="微软雅黑"/>
          <w:color w:val="000000" w:themeColor="text1"/>
          <w:spacing w:val="4"/>
          <w:sz w:val="31"/>
          <w:szCs w:val="31"/>
          <w14:textFill>
            <w14:solidFill>
              <w14:schemeClr w14:val="tx1"/>
            </w14:solidFill>
          </w14:textFill>
        </w:rPr>
        <w:t>部门预算编制工作</w:t>
      </w:r>
      <w:r>
        <w:rPr>
          <w:rFonts w:ascii="微软雅黑" w:hAnsi="微软雅黑" w:eastAsia="微软雅黑" w:cs="微软雅黑"/>
          <w:color w:val="000000" w:themeColor="text1"/>
          <w:spacing w:val="-26"/>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，取得了较好的预算执行效果。</w:t>
      </w:r>
    </w:p>
    <w:p w14:paraId="34BCBE8A">
      <w:pPr>
        <w:keepNext w:val="0"/>
        <w:keepLines w:val="0"/>
        <w:pageBreakBefore w:val="0"/>
        <w:widowControl w:val="0"/>
        <w:kinsoku/>
        <w:wordWrap w:val="0"/>
        <w:overflowPunct/>
        <w:topLinePunct w:val="0"/>
        <w:autoSpaceDE/>
        <w:autoSpaceDN/>
        <w:bidi w:val="0"/>
        <w:spacing w:before="146" w:line="181" w:lineRule="auto"/>
        <w:ind w:left="741"/>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z w:val="31"/>
          <w:szCs w:val="31"/>
          <w14:textFill>
            <w14:solidFill>
              <w14:schemeClr w14:val="tx1"/>
            </w14:solidFill>
          </w14:textFill>
        </w:rPr>
        <w:t>（二）</w:t>
      </w:r>
      <w:r>
        <w:rPr>
          <w:rFonts w:ascii="微软雅黑" w:hAnsi="微软雅黑" w:eastAsia="微软雅黑" w:cs="微软雅黑"/>
          <w:color w:val="000000" w:themeColor="text1"/>
          <w:spacing w:val="-61"/>
          <w:sz w:val="31"/>
          <w:szCs w:val="31"/>
          <w14:textFill>
            <w14:solidFill>
              <w14:schemeClr w14:val="tx1"/>
            </w14:solidFill>
          </w14:textFill>
        </w:rPr>
        <w:t xml:space="preserve"> </w:t>
      </w:r>
      <w:r>
        <w:rPr>
          <w:rFonts w:ascii="微软雅黑" w:hAnsi="微软雅黑" w:eastAsia="微软雅黑" w:cs="微软雅黑"/>
          <w:color w:val="000000" w:themeColor="text1"/>
          <w:sz w:val="31"/>
          <w:szCs w:val="31"/>
          <w14:textFill>
            <w14:solidFill>
              <w14:schemeClr w14:val="tx1"/>
            </w14:solidFill>
          </w14:textFill>
        </w:rPr>
        <w:t>存在问题。</w:t>
      </w:r>
    </w:p>
    <w:p w14:paraId="4DC24E45">
      <w:pPr>
        <w:keepNext w:val="0"/>
        <w:keepLines w:val="0"/>
        <w:pageBreakBefore w:val="0"/>
        <w:widowControl w:val="0"/>
        <w:kinsoku/>
        <w:wordWrap w:val="0"/>
        <w:overflowPunct/>
        <w:topLinePunct w:val="0"/>
        <w:autoSpaceDE/>
        <w:autoSpaceDN/>
        <w:bidi w:val="0"/>
        <w:spacing w:before="203" w:line="276" w:lineRule="auto"/>
        <w:ind w:left="87" w:right="9" w:firstLine="636"/>
        <w:jc w:val="both"/>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7"/>
          <w:sz w:val="31"/>
          <w:szCs w:val="31"/>
          <w14:textFill>
            <w14:solidFill>
              <w14:schemeClr w14:val="tx1"/>
            </w14:solidFill>
          </w14:textFill>
        </w:rPr>
        <w:t>进一步规范会计行为。加强财务人员业务知识的提升</w:t>
      </w:r>
      <w:r>
        <w:rPr>
          <w:rFonts w:ascii="微软雅黑" w:hAnsi="微软雅黑" w:eastAsia="微软雅黑" w:cs="微软雅黑"/>
          <w:color w:val="000000" w:themeColor="text1"/>
          <w:spacing w:val="-31"/>
          <w:sz w:val="31"/>
          <w:szCs w:val="31"/>
          <w14:textFill>
            <w14:solidFill>
              <w14:schemeClr w14:val="tx1"/>
            </w14:solidFill>
          </w14:textFill>
        </w:rPr>
        <w:t xml:space="preserve"> </w:t>
      </w:r>
      <w:r>
        <w:rPr>
          <w:rFonts w:ascii="微软雅黑" w:hAnsi="微软雅黑" w:eastAsia="微软雅黑" w:cs="微软雅黑"/>
          <w:color w:val="000000" w:themeColor="text1"/>
          <w:spacing w:val="7"/>
          <w:sz w:val="31"/>
          <w:szCs w:val="31"/>
          <w14:textFill>
            <w14:solidFill>
              <w14:schemeClr w14:val="tx1"/>
            </w14:solidFill>
          </w14:textFill>
        </w:rPr>
        <w:t>，及时做好月度和年</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度会计处理</w:t>
      </w:r>
      <w:r>
        <w:rPr>
          <w:rFonts w:ascii="微软雅黑" w:hAnsi="微软雅黑" w:eastAsia="微软雅黑" w:cs="微软雅黑"/>
          <w:color w:val="000000" w:themeColor="text1"/>
          <w:spacing w:val="-26"/>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，做到日清月结</w:t>
      </w:r>
      <w:r>
        <w:rPr>
          <w:rFonts w:ascii="微软雅黑" w:hAnsi="微软雅黑" w:eastAsia="微软雅黑" w:cs="微软雅黑"/>
          <w:color w:val="000000" w:themeColor="text1"/>
          <w:spacing w:val="-42"/>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，严格预算资金管理和使用</w:t>
      </w:r>
      <w:r>
        <w:rPr>
          <w:rFonts w:ascii="微软雅黑" w:hAnsi="微软雅黑" w:eastAsia="微软雅黑" w:cs="微软雅黑"/>
          <w:color w:val="000000" w:themeColor="text1"/>
          <w:spacing w:val="-42"/>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，规范和完善各项费用</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审签报销制度。</w:t>
      </w:r>
    </w:p>
    <w:p w14:paraId="3B4C2FBF">
      <w:pPr>
        <w:keepNext w:val="0"/>
        <w:keepLines w:val="0"/>
        <w:pageBreakBefore w:val="0"/>
        <w:widowControl w:val="0"/>
        <w:kinsoku/>
        <w:wordWrap w:val="0"/>
        <w:overflowPunct/>
        <w:topLinePunct w:val="0"/>
        <w:autoSpaceDE/>
        <w:autoSpaceDN/>
        <w:bidi w:val="0"/>
        <w:spacing w:before="2" w:line="180" w:lineRule="auto"/>
        <w:ind w:left="741"/>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
          <w:sz w:val="31"/>
          <w:szCs w:val="31"/>
          <w14:textFill>
            <w14:solidFill>
              <w14:schemeClr w14:val="tx1"/>
            </w14:solidFill>
          </w14:textFill>
        </w:rPr>
        <w:t>（三）</w:t>
      </w:r>
      <w:r>
        <w:rPr>
          <w:rFonts w:ascii="微软雅黑" w:hAnsi="微软雅黑" w:eastAsia="微软雅黑" w:cs="微软雅黑"/>
          <w:color w:val="000000" w:themeColor="text1"/>
          <w:spacing w:val="-53"/>
          <w:sz w:val="31"/>
          <w:szCs w:val="31"/>
          <w14:textFill>
            <w14:solidFill>
              <w14:schemeClr w14:val="tx1"/>
            </w14:solidFill>
          </w14:textFill>
        </w:rPr>
        <w:t xml:space="preserve"> </w:t>
      </w:r>
      <w:r>
        <w:rPr>
          <w:rFonts w:ascii="微软雅黑" w:hAnsi="微软雅黑" w:eastAsia="微软雅黑" w:cs="微软雅黑"/>
          <w:color w:val="000000" w:themeColor="text1"/>
          <w:spacing w:val="-1"/>
          <w:sz w:val="31"/>
          <w:szCs w:val="31"/>
          <w14:textFill>
            <w14:solidFill>
              <w14:schemeClr w14:val="tx1"/>
            </w14:solidFill>
          </w14:textFill>
        </w:rPr>
        <w:t>改进建议。</w:t>
      </w:r>
    </w:p>
    <w:p w14:paraId="339D165F">
      <w:pPr>
        <w:keepNext w:val="0"/>
        <w:keepLines w:val="0"/>
        <w:pageBreakBefore w:val="0"/>
        <w:widowControl w:val="0"/>
        <w:kinsoku/>
        <w:wordWrap w:val="0"/>
        <w:overflowPunct/>
        <w:topLinePunct w:val="0"/>
        <w:autoSpaceDE/>
        <w:autoSpaceDN/>
        <w:bidi w:val="0"/>
        <w:spacing w:before="209" w:line="285" w:lineRule="auto"/>
        <w:ind w:left="86" w:right="9" w:firstLine="634"/>
        <w:jc w:val="both"/>
        <w:rPr>
          <w:rFonts w:ascii="宋体" w:hAnsi="宋体" w:eastAsia="宋体" w:cs="宋体"/>
          <w:color w:val="000000" w:themeColor="text1"/>
          <w:spacing w:val="4"/>
          <w:sz w:val="31"/>
          <w:szCs w:val="31"/>
          <w14:textFill>
            <w14:solidFill>
              <w14:schemeClr w14:val="tx1"/>
            </w14:solidFill>
          </w14:textFill>
        </w:rPr>
      </w:pPr>
      <w:r>
        <w:rPr>
          <w:rFonts w:ascii="微软雅黑" w:hAnsi="微软雅黑" w:eastAsia="微软雅黑" w:cs="微软雅黑"/>
          <w:color w:val="000000" w:themeColor="text1"/>
          <w:spacing w:val="7"/>
          <w:sz w:val="31"/>
          <w:szCs w:val="31"/>
          <w14:textFill>
            <w14:solidFill>
              <w14:schemeClr w14:val="tx1"/>
            </w14:solidFill>
          </w14:textFill>
        </w:rPr>
        <w:t>加强财务人员的业务知识的培训力度</w:t>
      </w:r>
      <w:r>
        <w:rPr>
          <w:rFonts w:ascii="微软雅黑" w:hAnsi="微软雅黑" w:eastAsia="微软雅黑" w:cs="微软雅黑"/>
          <w:color w:val="000000" w:themeColor="text1"/>
          <w:spacing w:val="-28"/>
          <w:sz w:val="31"/>
          <w:szCs w:val="31"/>
          <w14:textFill>
            <w14:solidFill>
              <w14:schemeClr w14:val="tx1"/>
            </w14:solidFill>
          </w14:textFill>
        </w:rPr>
        <w:t xml:space="preserve"> </w:t>
      </w:r>
      <w:r>
        <w:rPr>
          <w:rFonts w:ascii="微软雅黑" w:hAnsi="微软雅黑" w:eastAsia="微软雅黑" w:cs="微软雅黑"/>
          <w:color w:val="000000" w:themeColor="text1"/>
          <w:spacing w:val="7"/>
          <w:sz w:val="31"/>
          <w:szCs w:val="31"/>
          <w14:textFill>
            <w14:solidFill>
              <w14:schemeClr w14:val="tx1"/>
            </w14:solidFill>
          </w14:textFill>
        </w:rPr>
        <w:t>，特别是新时期下的会计制度、业务</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6"/>
          <w:sz w:val="31"/>
          <w:szCs w:val="31"/>
          <w14:textFill>
            <w14:solidFill>
              <w14:schemeClr w14:val="tx1"/>
            </w14:solidFill>
          </w14:textFill>
        </w:rPr>
        <w:t>知识的学习；</w:t>
      </w:r>
      <w:r>
        <w:rPr>
          <w:rFonts w:ascii="微软雅黑" w:hAnsi="微软雅黑" w:eastAsia="微软雅黑" w:cs="微软雅黑"/>
          <w:color w:val="000000" w:themeColor="text1"/>
          <w:spacing w:val="-43"/>
          <w:sz w:val="31"/>
          <w:szCs w:val="31"/>
          <w14:textFill>
            <w14:solidFill>
              <w14:schemeClr w14:val="tx1"/>
            </w14:solidFill>
          </w14:textFill>
        </w:rPr>
        <w:t xml:space="preserve"> </w:t>
      </w:r>
      <w:r>
        <w:rPr>
          <w:rFonts w:ascii="微软雅黑" w:hAnsi="微软雅黑" w:eastAsia="微软雅黑" w:cs="微软雅黑"/>
          <w:color w:val="000000" w:themeColor="text1"/>
          <w:spacing w:val="16"/>
          <w:sz w:val="31"/>
          <w:szCs w:val="31"/>
          <w14:textFill>
            <w14:solidFill>
              <w14:schemeClr w14:val="tx1"/>
            </w14:solidFill>
          </w14:textFill>
        </w:rPr>
        <w:t>进一步加大公务卡结算工作力度；</w:t>
      </w:r>
      <w:r>
        <w:rPr>
          <w:rFonts w:ascii="微软雅黑" w:hAnsi="微软雅黑" w:eastAsia="微软雅黑" w:cs="微软雅黑"/>
          <w:color w:val="000000" w:themeColor="text1"/>
          <w:spacing w:val="-57"/>
          <w:sz w:val="31"/>
          <w:szCs w:val="31"/>
          <w14:textFill>
            <w14:solidFill>
              <w14:schemeClr w14:val="tx1"/>
            </w14:solidFill>
          </w14:textFill>
        </w:rPr>
        <w:t xml:space="preserve"> </w:t>
      </w:r>
      <w:r>
        <w:rPr>
          <w:rFonts w:ascii="微软雅黑" w:hAnsi="微软雅黑" w:eastAsia="微软雅黑" w:cs="微软雅黑"/>
          <w:color w:val="000000" w:themeColor="text1"/>
          <w:spacing w:val="16"/>
          <w:sz w:val="31"/>
          <w:szCs w:val="31"/>
          <w14:textFill>
            <w14:solidFill>
              <w14:schemeClr w14:val="tx1"/>
            </w14:solidFill>
          </w14:textFill>
        </w:rPr>
        <w:t>合理管理和使用每笔财政资</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7"/>
          <w:sz w:val="31"/>
          <w:szCs w:val="31"/>
          <w14:textFill>
            <w14:solidFill>
              <w14:schemeClr w14:val="tx1"/>
            </w14:solidFill>
          </w14:textFill>
        </w:rPr>
        <w:t>金；财政主管部门应加强对单位财政资金的使用环节的监</w:t>
      </w:r>
      <w:r>
        <w:rPr>
          <w:rFonts w:ascii="微软雅黑" w:hAnsi="微软雅黑" w:eastAsia="微软雅黑" w:cs="微软雅黑"/>
          <w:color w:val="000000" w:themeColor="text1"/>
          <w:spacing w:val="6"/>
          <w:sz w:val="31"/>
          <w:szCs w:val="31"/>
          <w14:textFill>
            <w14:solidFill>
              <w14:schemeClr w14:val="tx1"/>
            </w14:solidFill>
          </w14:textFill>
        </w:rPr>
        <w:t>督力度。</w:t>
      </w:r>
      <w:bookmarkStart w:id="8" w:name="_GoBack"/>
      <w:bookmarkEnd w:id="8"/>
    </w:p>
    <w:p w14:paraId="62C9E861">
      <w:pPr>
        <w:keepNext w:val="0"/>
        <w:keepLines w:val="0"/>
        <w:pageBreakBefore w:val="0"/>
        <w:widowControl w:val="0"/>
        <w:kinsoku/>
        <w:wordWrap w:val="0"/>
        <w:overflowPunct/>
        <w:topLinePunct w:val="0"/>
        <w:autoSpaceDE/>
        <w:autoSpaceDN/>
        <w:bidi w:val="0"/>
        <w:spacing w:before="101" w:line="223" w:lineRule="auto"/>
        <w:ind w:left="756"/>
        <w:rPr>
          <w:rFonts w:ascii="宋体" w:hAnsi="宋体" w:eastAsia="宋体" w:cs="宋体"/>
          <w:color w:val="000000" w:themeColor="text1"/>
          <w:sz w:val="31"/>
          <w:szCs w:val="31"/>
          <w14:textFill>
            <w14:solidFill>
              <w14:schemeClr w14:val="tx1"/>
            </w14:solidFill>
          </w14:textFill>
        </w:rPr>
      </w:pPr>
      <w:r>
        <w:rPr>
          <w:rFonts w:ascii="宋体" w:hAnsi="宋体" w:eastAsia="宋体" w:cs="宋体"/>
          <w:color w:val="000000" w:themeColor="text1"/>
          <w:spacing w:val="4"/>
          <w:sz w:val="31"/>
          <w:szCs w:val="31"/>
          <w14:textFill>
            <w14:solidFill>
              <w14:schemeClr w14:val="tx1"/>
            </w14:solidFill>
          </w14:textFill>
        </w:rPr>
        <w:t>附表：部门预算项目支出绩效自评表（</w:t>
      </w:r>
      <w:r>
        <w:rPr>
          <w:rFonts w:hint="eastAsia" w:ascii="宋体" w:hAnsi="宋体" w:eastAsia="宋体" w:cs="宋体"/>
          <w:color w:val="000000" w:themeColor="text1"/>
          <w:spacing w:val="4"/>
          <w:sz w:val="31"/>
          <w:szCs w:val="31"/>
          <w:lang w:eastAsia="zh-CN"/>
          <w14:textFill>
            <w14:solidFill>
              <w14:schemeClr w14:val="tx1"/>
            </w14:solidFill>
          </w14:textFill>
        </w:rPr>
        <w:t>2024年</w:t>
      </w:r>
      <w:r>
        <w:rPr>
          <w:rFonts w:ascii="宋体" w:hAnsi="宋体" w:eastAsia="宋体" w:cs="宋体"/>
          <w:color w:val="000000" w:themeColor="text1"/>
          <w:spacing w:val="4"/>
          <w:sz w:val="31"/>
          <w:szCs w:val="31"/>
          <w14:textFill>
            <w14:solidFill>
              <w14:schemeClr w14:val="tx1"/>
            </w14:solidFill>
          </w14:textFill>
        </w:rPr>
        <w:t>度）</w:t>
      </w:r>
    </w:p>
    <w:p w14:paraId="653659F9">
      <w:pPr>
        <w:keepNext w:val="0"/>
        <w:keepLines w:val="0"/>
        <w:pageBreakBefore w:val="0"/>
        <w:widowControl w:val="0"/>
        <w:kinsoku/>
        <w:wordWrap w:val="0"/>
        <w:overflowPunct/>
        <w:topLinePunct w:val="0"/>
        <w:autoSpaceDE/>
        <w:autoSpaceDN/>
        <w:bidi w:val="0"/>
        <w:spacing w:before="87"/>
        <w:rPr>
          <w:color w:val="000000" w:themeColor="text1"/>
          <w14:textFill>
            <w14:solidFill>
              <w14:schemeClr w14:val="tx1"/>
            </w14:solidFill>
          </w14:textFill>
        </w:rPr>
      </w:pPr>
    </w:p>
    <w:p w14:paraId="16B5B286">
      <w:pPr>
        <w:keepNext w:val="0"/>
        <w:keepLines w:val="0"/>
        <w:pageBreakBefore w:val="0"/>
        <w:widowControl w:val="0"/>
        <w:kinsoku/>
        <w:wordWrap w:val="0"/>
        <w:overflowPunct/>
        <w:topLinePunct w:val="0"/>
        <w:autoSpaceDE/>
        <w:autoSpaceDN/>
        <w:bidi w:val="0"/>
        <w:spacing w:before="87"/>
        <w:rPr>
          <w:color w:val="000000" w:themeColor="text1"/>
          <w14:textFill>
            <w14:solidFill>
              <w14:schemeClr w14:val="tx1"/>
            </w14:solidFill>
          </w14:textFill>
        </w:rPr>
      </w:pPr>
    </w:p>
    <w:tbl>
      <w:tblPr>
        <w:tblStyle w:val="14"/>
        <w:tblW w:w="10676" w:type="dxa"/>
        <w:tblInd w:w="1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5"/>
        <w:gridCol w:w="5425"/>
        <w:gridCol w:w="907"/>
        <w:gridCol w:w="2389"/>
      </w:tblGrid>
      <w:tr w14:paraId="050CE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4" w:hRule="atLeast"/>
        </w:trPr>
        <w:tc>
          <w:tcPr>
            <w:tcW w:w="10676" w:type="dxa"/>
            <w:gridSpan w:val="4"/>
            <w:tcBorders>
              <w:right w:val="nil"/>
            </w:tcBorders>
            <w:vAlign w:val="top"/>
          </w:tcPr>
          <w:p w14:paraId="2534204F">
            <w:pPr>
              <w:pStyle w:val="15"/>
              <w:keepNext w:val="0"/>
              <w:keepLines w:val="0"/>
              <w:pageBreakBefore w:val="0"/>
              <w:widowControl w:val="0"/>
              <w:kinsoku/>
              <w:wordWrap w:val="0"/>
              <w:overflowPunct/>
              <w:topLinePunct w:val="0"/>
              <w:autoSpaceDE/>
              <w:autoSpaceDN/>
              <w:bidi w:val="0"/>
              <w:spacing w:before="287" w:line="181" w:lineRule="auto"/>
              <w:ind w:left="2572"/>
              <w:rPr>
                <w:color w:val="000000" w:themeColor="text1"/>
                <w:sz w:val="29"/>
                <w:szCs w:val="29"/>
                <w14:textFill>
                  <w14:solidFill>
                    <w14:schemeClr w14:val="tx1"/>
                  </w14:solidFill>
                </w14:textFill>
              </w:rPr>
            </w:pPr>
            <w:r>
              <w:rPr>
                <w:color w:val="000000" w:themeColor="text1"/>
                <w:spacing w:val="2"/>
                <w:sz w:val="29"/>
                <w:szCs w:val="29"/>
                <w14:textFill>
                  <w14:solidFill>
                    <w14:schemeClr w14:val="tx1"/>
                  </w14:solidFill>
                </w14:textFill>
              </w:rPr>
              <w:t>部门预算项目支出绩效自评表（</w:t>
            </w:r>
            <w:r>
              <w:rPr>
                <w:rFonts w:hint="eastAsia" w:ascii="Arial" w:hAnsi="Arial" w:eastAsia="宋体" w:cs="Arial"/>
                <w:color w:val="000000" w:themeColor="text1"/>
                <w:spacing w:val="2"/>
                <w:sz w:val="29"/>
                <w:szCs w:val="29"/>
                <w:lang w:eastAsia="zh-CN"/>
                <w14:textFill>
                  <w14:solidFill>
                    <w14:schemeClr w14:val="tx1"/>
                  </w14:solidFill>
                </w14:textFill>
              </w:rPr>
              <w:t>2024年</w:t>
            </w:r>
            <w:r>
              <w:rPr>
                <w:color w:val="000000" w:themeColor="text1"/>
                <w:spacing w:val="2"/>
                <w:sz w:val="29"/>
                <w:szCs w:val="29"/>
                <w14:textFill>
                  <w14:solidFill>
                    <w14:schemeClr w14:val="tx1"/>
                  </w14:solidFill>
                </w14:textFill>
              </w:rPr>
              <w:t>度）</w:t>
            </w:r>
          </w:p>
        </w:tc>
      </w:tr>
      <w:tr w14:paraId="1C61E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955" w:type="dxa"/>
            <w:vAlign w:val="top"/>
          </w:tcPr>
          <w:p w14:paraId="307CD0B3">
            <w:pPr>
              <w:keepNext w:val="0"/>
              <w:keepLines w:val="0"/>
              <w:pageBreakBefore w:val="0"/>
              <w:widowControl w:val="0"/>
              <w:kinsoku/>
              <w:wordWrap w:val="0"/>
              <w:overflowPunct/>
              <w:topLinePunct w:val="0"/>
              <w:autoSpaceDE/>
              <w:autoSpaceDN/>
              <w:bidi w:val="0"/>
              <w:spacing w:before="43" w:line="229" w:lineRule="auto"/>
              <w:ind w:left="3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项目名称</w:t>
            </w:r>
          </w:p>
        </w:tc>
        <w:tc>
          <w:tcPr>
            <w:tcW w:w="8721" w:type="dxa"/>
            <w:gridSpan w:val="3"/>
            <w:tcBorders>
              <w:right w:val="nil"/>
            </w:tcBorders>
            <w:vAlign w:val="top"/>
          </w:tcPr>
          <w:p w14:paraId="00069832">
            <w:pPr>
              <w:keepNext w:val="0"/>
              <w:keepLines w:val="0"/>
              <w:pageBreakBefore w:val="0"/>
              <w:widowControl w:val="0"/>
              <w:kinsoku/>
              <w:wordWrap w:val="0"/>
              <w:overflowPunct/>
              <w:topLinePunct w:val="0"/>
              <w:autoSpaceDE/>
              <w:autoSpaceDN/>
              <w:bidi w:val="0"/>
              <w:spacing w:before="42" w:line="229" w:lineRule="auto"/>
              <w:ind w:left="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防汛办公经费</w:t>
            </w:r>
          </w:p>
        </w:tc>
      </w:tr>
      <w:tr w14:paraId="390BF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1955" w:type="dxa"/>
            <w:vAlign w:val="top"/>
          </w:tcPr>
          <w:p w14:paraId="6375FC48">
            <w:pPr>
              <w:keepNext w:val="0"/>
              <w:keepLines w:val="0"/>
              <w:pageBreakBefore w:val="0"/>
              <w:widowControl w:val="0"/>
              <w:kinsoku/>
              <w:wordWrap w:val="0"/>
              <w:overflowPunct/>
              <w:topLinePunct w:val="0"/>
              <w:autoSpaceDE/>
              <w:autoSpaceDN/>
              <w:bidi w:val="0"/>
              <w:spacing w:before="163" w:line="229" w:lineRule="auto"/>
              <w:ind w:left="3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主管部门</w:t>
            </w:r>
          </w:p>
        </w:tc>
        <w:tc>
          <w:tcPr>
            <w:tcW w:w="5425" w:type="dxa"/>
            <w:vAlign w:val="top"/>
          </w:tcPr>
          <w:p w14:paraId="2473901A">
            <w:pPr>
              <w:keepNext w:val="0"/>
              <w:keepLines w:val="0"/>
              <w:pageBreakBefore w:val="0"/>
              <w:widowControl w:val="0"/>
              <w:kinsoku/>
              <w:wordWrap w:val="0"/>
              <w:overflowPunct/>
              <w:topLinePunct w:val="0"/>
              <w:autoSpaceDE/>
              <w:autoSpaceDN/>
              <w:bidi w:val="0"/>
              <w:spacing w:before="163" w:line="229" w:lineRule="auto"/>
              <w:ind w:left="2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红原县水务局</w:t>
            </w:r>
          </w:p>
        </w:tc>
        <w:tc>
          <w:tcPr>
            <w:tcW w:w="907" w:type="dxa"/>
            <w:tcBorders>
              <w:bottom w:val="nil"/>
            </w:tcBorders>
            <w:vAlign w:val="top"/>
          </w:tcPr>
          <w:p w14:paraId="22A565A5">
            <w:pPr>
              <w:keepNext w:val="0"/>
              <w:keepLines w:val="0"/>
              <w:pageBreakBefore w:val="0"/>
              <w:widowControl w:val="0"/>
              <w:kinsoku/>
              <w:wordWrap w:val="0"/>
              <w:overflowPunct/>
              <w:topLinePunct w:val="0"/>
              <w:autoSpaceDE/>
              <w:autoSpaceDN/>
              <w:bidi w:val="0"/>
              <w:spacing w:before="44" w:line="231" w:lineRule="auto"/>
              <w:ind w:left="20"/>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5"/>
                <w:sz w:val="17"/>
                <w:szCs w:val="17"/>
                <w14:textFill>
                  <w14:solidFill>
                    <w14:schemeClr w14:val="tx1"/>
                  </w14:solidFill>
                </w14:textFill>
              </w:rPr>
              <w:t>实施单位</w:t>
            </w:r>
          </w:p>
          <w:p w14:paraId="054BF880">
            <w:pPr>
              <w:keepNext w:val="0"/>
              <w:keepLines w:val="0"/>
              <w:pageBreakBefore w:val="0"/>
              <w:widowControl w:val="0"/>
              <w:kinsoku/>
              <w:wordWrap w:val="0"/>
              <w:overflowPunct/>
              <w:topLinePunct w:val="0"/>
              <w:autoSpaceDE/>
              <w:autoSpaceDN/>
              <w:bidi w:val="0"/>
              <w:spacing w:before="25" w:line="225" w:lineRule="auto"/>
              <w:ind w:left="31"/>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3"/>
                <w:sz w:val="17"/>
                <w:szCs w:val="17"/>
                <w14:textFill>
                  <w14:solidFill>
                    <w14:schemeClr w14:val="tx1"/>
                  </w14:solidFill>
                </w14:textFill>
              </w:rPr>
              <w:t>（盖章）</w:t>
            </w:r>
          </w:p>
        </w:tc>
        <w:tc>
          <w:tcPr>
            <w:tcW w:w="2389" w:type="dxa"/>
            <w:tcBorders>
              <w:right w:val="nil"/>
            </w:tcBorders>
            <w:vAlign w:val="top"/>
          </w:tcPr>
          <w:p w14:paraId="02FD148E">
            <w:pPr>
              <w:keepNext w:val="0"/>
              <w:keepLines w:val="0"/>
              <w:pageBreakBefore w:val="0"/>
              <w:widowControl w:val="0"/>
              <w:kinsoku/>
              <w:wordWrap w:val="0"/>
              <w:overflowPunct/>
              <w:topLinePunct w:val="0"/>
              <w:autoSpaceDE/>
              <w:autoSpaceDN/>
              <w:bidi w:val="0"/>
              <w:spacing w:before="163" w:line="229" w:lineRule="auto"/>
              <w:ind w:left="71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红原县水务局</w:t>
            </w:r>
          </w:p>
        </w:tc>
      </w:tr>
    </w:tbl>
    <w:p w14:paraId="7DCD5EE2">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p w14:paraId="7172D69F">
      <w:pPr>
        <w:keepNext w:val="0"/>
        <w:keepLines w:val="0"/>
        <w:pageBreakBefore w:val="0"/>
        <w:widowControl w:val="0"/>
        <w:kinsoku/>
        <w:wordWrap w:val="0"/>
        <w:overflowPunct/>
        <w:topLinePunct w:val="0"/>
        <w:autoSpaceDE/>
        <w:autoSpaceDN/>
        <w:bidi w:val="0"/>
        <w:rPr>
          <w:rFonts w:ascii="Arial" w:hAnsi="Arial" w:eastAsia="Arial" w:cs="Arial"/>
          <w:color w:val="000000" w:themeColor="text1"/>
          <w:sz w:val="21"/>
          <w:szCs w:val="21"/>
          <w14:textFill>
            <w14:solidFill>
              <w14:schemeClr w14:val="tx1"/>
            </w14:solidFill>
          </w14:textFill>
        </w:rPr>
        <w:sectPr>
          <w:headerReference r:id="rId6" w:type="default"/>
          <w:footerReference r:id="rId7" w:type="default"/>
          <w:pgSz w:w="11900" w:h="16839"/>
          <w:pgMar w:top="531" w:right="475" w:bottom="489" w:left="484" w:header="283" w:footer="271" w:gutter="0"/>
          <w:cols w:space="720" w:num="1"/>
        </w:sectPr>
      </w:pPr>
    </w:p>
    <w:p w14:paraId="4AE61B33">
      <w:pPr>
        <w:keepNext w:val="0"/>
        <w:keepLines w:val="0"/>
        <w:pageBreakBefore w:val="0"/>
        <w:widowControl w:val="0"/>
        <w:kinsoku/>
        <w:wordWrap w:val="0"/>
        <w:overflowPunct/>
        <w:topLinePunct w:val="0"/>
        <w:autoSpaceDE/>
        <w:autoSpaceDN/>
        <w:bidi w:val="0"/>
        <w:spacing w:line="38" w:lineRule="exact"/>
        <w:rPr>
          <w:color w:val="000000" w:themeColor="text1"/>
          <w14:textFill>
            <w14:solidFill>
              <w14:schemeClr w14:val="tx1"/>
            </w14:solidFill>
          </w14:textFill>
        </w:rPr>
      </w:pPr>
    </w:p>
    <w:tbl>
      <w:tblPr>
        <w:tblStyle w:val="14"/>
        <w:tblW w:w="10702" w:type="dxa"/>
        <w:tblInd w:w="1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2"/>
        <w:gridCol w:w="1382"/>
        <w:gridCol w:w="1219"/>
        <w:gridCol w:w="1501"/>
        <w:gridCol w:w="491"/>
        <w:gridCol w:w="1159"/>
        <w:gridCol w:w="1055"/>
        <w:gridCol w:w="907"/>
        <w:gridCol w:w="416"/>
        <w:gridCol w:w="357"/>
        <w:gridCol w:w="1643"/>
      </w:tblGrid>
      <w:tr w14:paraId="018F4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572" w:type="dxa"/>
            <w:vMerge w:val="restart"/>
            <w:tcBorders>
              <w:bottom w:val="nil"/>
            </w:tcBorders>
            <w:vAlign w:val="top"/>
          </w:tcPr>
          <w:p w14:paraId="0EDC7919">
            <w:pPr>
              <w:keepNext w:val="0"/>
              <w:keepLines w:val="0"/>
              <w:pageBreakBefore w:val="0"/>
              <w:widowControl w:val="0"/>
              <w:kinsoku/>
              <w:wordWrap w:val="0"/>
              <w:overflowPunct/>
              <w:topLinePunct w:val="0"/>
              <w:autoSpaceDE/>
              <w:autoSpaceDN/>
              <w:bidi w:val="0"/>
              <w:spacing w:line="433" w:lineRule="auto"/>
              <w:rPr>
                <w:rFonts w:ascii="Arial"/>
                <w:color w:val="000000" w:themeColor="text1"/>
                <w:sz w:val="21"/>
                <w14:textFill>
                  <w14:solidFill>
                    <w14:schemeClr w14:val="tx1"/>
                  </w14:solidFill>
                </w14:textFill>
              </w:rPr>
            </w:pPr>
          </w:p>
          <w:p w14:paraId="3E6BC208">
            <w:pPr>
              <w:keepNext w:val="0"/>
              <w:keepLines w:val="0"/>
              <w:pageBreakBefore w:val="0"/>
              <w:widowControl w:val="0"/>
              <w:kinsoku/>
              <w:wordWrap w:val="0"/>
              <w:overflowPunct/>
              <w:topLinePunct w:val="0"/>
              <w:autoSpaceDE/>
              <w:autoSpaceDN/>
              <w:bidi w:val="0"/>
              <w:spacing w:before="55" w:line="229" w:lineRule="auto"/>
              <w:ind w:left="3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项目</w:t>
            </w:r>
          </w:p>
          <w:p w14:paraId="33E89597">
            <w:pPr>
              <w:keepNext w:val="0"/>
              <w:keepLines w:val="0"/>
              <w:pageBreakBefore w:val="0"/>
              <w:widowControl w:val="0"/>
              <w:kinsoku/>
              <w:wordWrap w:val="0"/>
              <w:overflowPunct/>
              <w:topLinePunct w:val="0"/>
              <w:autoSpaceDE/>
              <w:autoSpaceDN/>
              <w:bidi w:val="0"/>
              <w:spacing w:before="26" w:line="228" w:lineRule="auto"/>
              <w:ind w:left="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基本</w:t>
            </w:r>
          </w:p>
          <w:p w14:paraId="74A387DA">
            <w:pPr>
              <w:keepNext w:val="0"/>
              <w:keepLines w:val="0"/>
              <w:pageBreakBefore w:val="0"/>
              <w:widowControl w:val="0"/>
              <w:kinsoku/>
              <w:wordWrap w:val="0"/>
              <w:overflowPunct/>
              <w:topLinePunct w:val="0"/>
              <w:autoSpaceDE/>
              <w:autoSpaceDN/>
              <w:bidi w:val="0"/>
              <w:spacing w:before="28" w:line="229" w:lineRule="auto"/>
              <w:ind w:left="3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情况</w:t>
            </w:r>
          </w:p>
        </w:tc>
        <w:tc>
          <w:tcPr>
            <w:tcW w:w="1382" w:type="dxa"/>
            <w:vMerge w:val="restart"/>
            <w:tcBorders>
              <w:bottom w:val="nil"/>
            </w:tcBorders>
            <w:vAlign w:val="top"/>
          </w:tcPr>
          <w:p w14:paraId="6D3167B6">
            <w:pPr>
              <w:keepNext w:val="0"/>
              <w:keepLines w:val="0"/>
              <w:pageBreakBefore w:val="0"/>
              <w:widowControl w:val="0"/>
              <w:kinsoku/>
              <w:wordWrap w:val="0"/>
              <w:overflowPunct/>
              <w:topLinePunct w:val="0"/>
              <w:autoSpaceDE/>
              <w:autoSpaceDN/>
              <w:bidi w:val="0"/>
              <w:spacing w:before="267" w:line="260" w:lineRule="auto"/>
              <w:ind w:left="21" w:right="109" w:firstLine="1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1.项目年度目标</w:t>
            </w:r>
            <w:r>
              <w:rPr>
                <w:rFonts w:ascii="宋体" w:hAnsi="宋体" w:eastAsia="宋体" w:cs="宋体"/>
                <w:color w:val="000000" w:themeColor="text1"/>
                <w:spacing w:val="6"/>
                <w:sz w:val="17"/>
                <w:szCs w:val="17"/>
                <w14:textFill>
                  <w14:solidFill>
                    <w14:schemeClr w14:val="tx1"/>
                  </w14:solidFill>
                </w14:textFill>
              </w:rPr>
              <w:t xml:space="preserve"> 完成情况</w:t>
            </w:r>
          </w:p>
        </w:tc>
        <w:tc>
          <w:tcPr>
            <w:tcW w:w="5425" w:type="dxa"/>
            <w:gridSpan w:val="5"/>
            <w:vAlign w:val="top"/>
          </w:tcPr>
          <w:p w14:paraId="09B34909">
            <w:pPr>
              <w:keepNext w:val="0"/>
              <w:keepLines w:val="0"/>
              <w:pageBreakBefore w:val="0"/>
              <w:widowControl w:val="0"/>
              <w:kinsoku/>
              <w:wordWrap w:val="0"/>
              <w:overflowPunct/>
              <w:topLinePunct w:val="0"/>
              <w:autoSpaceDE/>
              <w:autoSpaceDN/>
              <w:bidi w:val="0"/>
              <w:spacing w:before="44" w:line="229" w:lineRule="auto"/>
              <w:ind w:left="2175"/>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项目年度目标</w:t>
            </w:r>
          </w:p>
        </w:tc>
        <w:tc>
          <w:tcPr>
            <w:tcW w:w="3323" w:type="dxa"/>
            <w:gridSpan w:val="4"/>
            <w:tcBorders>
              <w:right w:val="nil"/>
            </w:tcBorders>
            <w:vAlign w:val="top"/>
          </w:tcPr>
          <w:p w14:paraId="41F92F47">
            <w:pPr>
              <w:keepNext w:val="0"/>
              <w:keepLines w:val="0"/>
              <w:pageBreakBefore w:val="0"/>
              <w:widowControl w:val="0"/>
              <w:kinsoku/>
              <w:wordWrap w:val="0"/>
              <w:overflowPunct/>
              <w:topLinePunct w:val="0"/>
              <w:autoSpaceDE/>
              <w:autoSpaceDN/>
              <w:bidi w:val="0"/>
              <w:spacing w:before="45" w:line="230" w:lineRule="auto"/>
              <w:ind w:left="981"/>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7"/>
                <w:sz w:val="17"/>
                <w:szCs w:val="17"/>
                <w14:textFill>
                  <w14:solidFill>
                    <w14:schemeClr w14:val="tx1"/>
                  </w14:solidFill>
                </w14:textFill>
              </w:rPr>
              <w:t>年度目标完成情况</w:t>
            </w:r>
          </w:p>
        </w:tc>
      </w:tr>
      <w:tr w14:paraId="51166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572" w:type="dxa"/>
            <w:vMerge w:val="continue"/>
            <w:tcBorders>
              <w:top w:val="nil"/>
              <w:bottom w:val="nil"/>
            </w:tcBorders>
            <w:vAlign w:val="top"/>
          </w:tcPr>
          <w:p w14:paraId="4FE4B074">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Merge w:val="continue"/>
            <w:tcBorders>
              <w:top w:val="nil"/>
            </w:tcBorders>
            <w:vAlign w:val="top"/>
          </w:tcPr>
          <w:p w14:paraId="777577AE">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5425" w:type="dxa"/>
            <w:gridSpan w:val="5"/>
            <w:vAlign w:val="top"/>
          </w:tcPr>
          <w:p w14:paraId="5D1EFF40">
            <w:pPr>
              <w:keepNext w:val="0"/>
              <w:keepLines w:val="0"/>
              <w:pageBreakBefore w:val="0"/>
              <w:widowControl w:val="0"/>
              <w:kinsoku/>
              <w:wordWrap w:val="0"/>
              <w:overflowPunct/>
              <w:topLinePunct w:val="0"/>
              <w:autoSpaceDE/>
              <w:autoSpaceDN/>
              <w:bidi w:val="0"/>
              <w:spacing w:before="245" w:line="229" w:lineRule="auto"/>
              <w:ind w:left="2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8"/>
                <w:sz w:val="17"/>
                <w:szCs w:val="17"/>
                <w14:textFill>
                  <w14:solidFill>
                    <w14:schemeClr w14:val="tx1"/>
                  </w14:solidFill>
                </w14:textFill>
              </w:rPr>
              <w:t>主要用于防汛车辆运行维护、工作经费，保障防汛安全</w:t>
            </w:r>
          </w:p>
        </w:tc>
        <w:tc>
          <w:tcPr>
            <w:tcW w:w="3323" w:type="dxa"/>
            <w:gridSpan w:val="4"/>
            <w:tcBorders>
              <w:right w:val="nil"/>
            </w:tcBorders>
            <w:vAlign w:val="top"/>
          </w:tcPr>
          <w:p w14:paraId="48DCD7E0">
            <w:pPr>
              <w:keepNext w:val="0"/>
              <w:keepLines w:val="0"/>
              <w:pageBreakBefore w:val="0"/>
              <w:widowControl w:val="0"/>
              <w:kinsoku/>
              <w:wordWrap w:val="0"/>
              <w:overflowPunct/>
              <w:topLinePunct w:val="0"/>
              <w:autoSpaceDE/>
              <w:autoSpaceDN/>
              <w:bidi w:val="0"/>
              <w:spacing w:before="126" w:line="259" w:lineRule="auto"/>
              <w:ind w:left="17" w:right="95" w:hanging="2"/>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8"/>
                <w:sz w:val="17"/>
                <w:szCs w:val="17"/>
                <w14:textFill>
                  <w14:solidFill>
                    <w14:schemeClr w14:val="tx1"/>
                  </w14:solidFill>
                </w14:textFill>
              </w:rPr>
              <w:t>对照年度目标，完成防汛工作开展及时拨</w:t>
            </w:r>
            <w:r>
              <w:rPr>
                <w:rFonts w:ascii="黑体" w:hAnsi="黑体" w:eastAsia="黑体" w:cs="黑体"/>
                <w:color w:val="000000" w:themeColor="text1"/>
                <w:spacing w:val="1"/>
                <w:sz w:val="17"/>
                <w:szCs w:val="17"/>
                <w14:textFill>
                  <w14:solidFill>
                    <w14:schemeClr w14:val="tx1"/>
                  </w14:solidFill>
                </w14:textFill>
              </w:rPr>
              <w:t xml:space="preserve"> </w:t>
            </w:r>
            <w:r>
              <w:rPr>
                <w:rFonts w:ascii="黑体" w:hAnsi="黑体" w:eastAsia="黑体" w:cs="黑体"/>
                <w:color w:val="000000" w:themeColor="text1"/>
                <w:spacing w:val="4"/>
                <w:sz w:val="17"/>
                <w:szCs w:val="17"/>
                <w14:textFill>
                  <w14:solidFill>
                    <w14:schemeClr w14:val="tx1"/>
                  </w14:solidFill>
                </w14:textFill>
              </w:rPr>
              <w:t>付防汛办公经费。</w:t>
            </w:r>
          </w:p>
        </w:tc>
      </w:tr>
      <w:tr w14:paraId="3454A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trPr>
        <w:tc>
          <w:tcPr>
            <w:tcW w:w="572" w:type="dxa"/>
            <w:vMerge w:val="continue"/>
            <w:tcBorders>
              <w:top w:val="nil"/>
            </w:tcBorders>
            <w:vAlign w:val="top"/>
          </w:tcPr>
          <w:p w14:paraId="57D5B4B7">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073F4DBA">
            <w:pPr>
              <w:keepNext w:val="0"/>
              <w:keepLines w:val="0"/>
              <w:pageBreakBefore w:val="0"/>
              <w:widowControl w:val="0"/>
              <w:kinsoku/>
              <w:wordWrap w:val="0"/>
              <w:overflowPunct/>
              <w:topLinePunct w:val="0"/>
              <w:autoSpaceDE/>
              <w:autoSpaceDN/>
              <w:bidi w:val="0"/>
              <w:spacing w:before="112" w:line="260" w:lineRule="auto"/>
              <w:ind w:left="19" w:right="109" w:firstLine="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2.项目实施内容</w:t>
            </w:r>
            <w:r>
              <w:rPr>
                <w:rFonts w:ascii="宋体" w:hAnsi="宋体" w:eastAsia="宋体" w:cs="宋体"/>
                <w:color w:val="000000" w:themeColor="text1"/>
                <w:spacing w:val="1"/>
                <w:sz w:val="17"/>
                <w:szCs w:val="17"/>
                <w14:textFill>
                  <w14:solidFill>
                    <w14:schemeClr w14:val="tx1"/>
                  </w14:solidFill>
                </w14:textFill>
              </w:rPr>
              <w:t xml:space="preserve"> </w:t>
            </w:r>
            <w:r>
              <w:rPr>
                <w:rFonts w:ascii="宋体" w:hAnsi="宋体" w:eastAsia="宋体" w:cs="宋体"/>
                <w:color w:val="000000" w:themeColor="text1"/>
                <w:spacing w:val="7"/>
                <w:sz w:val="17"/>
                <w:szCs w:val="17"/>
                <w14:textFill>
                  <w14:solidFill>
                    <w14:schemeClr w14:val="tx1"/>
                  </w14:solidFill>
                </w14:textFill>
              </w:rPr>
              <w:t>及过程概述</w:t>
            </w:r>
          </w:p>
        </w:tc>
        <w:tc>
          <w:tcPr>
            <w:tcW w:w="8748" w:type="dxa"/>
            <w:gridSpan w:val="9"/>
            <w:tcBorders>
              <w:right w:val="nil"/>
            </w:tcBorders>
            <w:vAlign w:val="top"/>
          </w:tcPr>
          <w:p w14:paraId="7736C90E">
            <w:pPr>
              <w:keepNext w:val="0"/>
              <w:keepLines w:val="0"/>
              <w:pageBreakBefore w:val="0"/>
              <w:widowControl w:val="0"/>
              <w:kinsoku/>
              <w:wordWrap w:val="0"/>
              <w:overflowPunct/>
              <w:topLinePunct w:val="0"/>
              <w:autoSpaceDE/>
              <w:autoSpaceDN/>
              <w:bidi w:val="0"/>
              <w:spacing w:before="231" w:line="229" w:lineRule="auto"/>
              <w:ind w:left="18"/>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对照年度目标，完成防汛工作开展及时拨付防汛办公经费。</w:t>
            </w:r>
          </w:p>
        </w:tc>
      </w:tr>
      <w:tr w14:paraId="46232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572" w:type="dxa"/>
            <w:vMerge w:val="restart"/>
            <w:tcBorders>
              <w:bottom w:val="nil"/>
            </w:tcBorders>
            <w:vAlign w:val="top"/>
          </w:tcPr>
          <w:p w14:paraId="271278A4">
            <w:pPr>
              <w:keepNext w:val="0"/>
              <w:keepLines w:val="0"/>
              <w:pageBreakBefore w:val="0"/>
              <w:widowControl w:val="0"/>
              <w:kinsoku/>
              <w:wordWrap w:val="0"/>
              <w:overflowPunct/>
              <w:topLinePunct w:val="0"/>
              <w:autoSpaceDE/>
              <w:autoSpaceDN/>
              <w:bidi w:val="0"/>
              <w:spacing w:line="275" w:lineRule="auto"/>
              <w:rPr>
                <w:rFonts w:ascii="Arial"/>
                <w:color w:val="000000" w:themeColor="text1"/>
                <w:sz w:val="21"/>
                <w14:textFill>
                  <w14:solidFill>
                    <w14:schemeClr w14:val="tx1"/>
                  </w14:solidFill>
                </w14:textFill>
              </w:rPr>
            </w:pPr>
          </w:p>
          <w:p w14:paraId="4DE26C69">
            <w:pPr>
              <w:keepNext w:val="0"/>
              <w:keepLines w:val="0"/>
              <w:pageBreakBefore w:val="0"/>
              <w:widowControl w:val="0"/>
              <w:kinsoku/>
              <w:wordWrap w:val="0"/>
              <w:overflowPunct/>
              <w:topLinePunct w:val="0"/>
              <w:autoSpaceDE/>
              <w:autoSpaceDN/>
              <w:bidi w:val="0"/>
              <w:spacing w:line="275" w:lineRule="auto"/>
              <w:rPr>
                <w:rFonts w:ascii="Arial"/>
                <w:color w:val="000000" w:themeColor="text1"/>
                <w:sz w:val="21"/>
                <w14:textFill>
                  <w14:solidFill>
                    <w14:schemeClr w14:val="tx1"/>
                  </w14:solidFill>
                </w14:textFill>
              </w:rPr>
            </w:pPr>
          </w:p>
          <w:p w14:paraId="6F89086A">
            <w:pPr>
              <w:keepNext w:val="0"/>
              <w:keepLines w:val="0"/>
              <w:pageBreakBefore w:val="0"/>
              <w:widowControl w:val="0"/>
              <w:kinsoku/>
              <w:wordWrap w:val="0"/>
              <w:overflowPunct/>
              <w:topLinePunct w:val="0"/>
              <w:autoSpaceDE/>
              <w:autoSpaceDN/>
              <w:bidi w:val="0"/>
              <w:spacing w:line="276" w:lineRule="auto"/>
              <w:rPr>
                <w:rFonts w:ascii="Arial"/>
                <w:color w:val="000000" w:themeColor="text1"/>
                <w:sz w:val="21"/>
                <w14:textFill>
                  <w14:solidFill>
                    <w14:schemeClr w14:val="tx1"/>
                  </w14:solidFill>
                </w14:textFill>
              </w:rPr>
            </w:pPr>
          </w:p>
          <w:p w14:paraId="5D7E67CF">
            <w:pPr>
              <w:keepNext w:val="0"/>
              <w:keepLines w:val="0"/>
              <w:pageBreakBefore w:val="0"/>
              <w:widowControl w:val="0"/>
              <w:kinsoku/>
              <w:wordWrap w:val="0"/>
              <w:overflowPunct/>
              <w:topLinePunct w:val="0"/>
              <w:autoSpaceDE/>
              <w:autoSpaceDN/>
              <w:bidi w:val="0"/>
              <w:spacing w:before="55" w:line="229" w:lineRule="auto"/>
              <w:ind w:left="11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预算</w:t>
            </w:r>
          </w:p>
          <w:p w14:paraId="6A61BE30">
            <w:pPr>
              <w:keepNext w:val="0"/>
              <w:keepLines w:val="0"/>
              <w:pageBreakBefore w:val="0"/>
              <w:widowControl w:val="0"/>
              <w:kinsoku/>
              <w:wordWrap w:val="0"/>
              <w:overflowPunct/>
              <w:topLinePunct w:val="0"/>
              <w:autoSpaceDE/>
              <w:autoSpaceDN/>
              <w:bidi w:val="0"/>
              <w:spacing w:before="27" w:line="229" w:lineRule="auto"/>
              <w:ind w:left="10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执行</w:t>
            </w:r>
          </w:p>
          <w:p w14:paraId="39ADFB7E">
            <w:pPr>
              <w:keepNext w:val="0"/>
              <w:keepLines w:val="0"/>
              <w:pageBreakBefore w:val="0"/>
              <w:widowControl w:val="0"/>
              <w:kinsoku/>
              <w:wordWrap w:val="0"/>
              <w:overflowPunct/>
              <w:topLinePunct w:val="0"/>
              <w:autoSpaceDE/>
              <w:autoSpaceDN/>
              <w:bidi w:val="0"/>
              <w:spacing w:before="26" w:line="260" w:lineRule="auto"/>
              <w:ind w:left="111" w:right="102" w:hanging="1"/>
              <w:jc w:val="both"/>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情况</w:t>
            </w:r>
            <w:r>
              <w:rPr>
                <w:rFonts w:ascii="宋体" w:hAnsi="宋体" w:eastAsia="宋体" w:cs="宋体"/>
                <w:color w:val="000000" w:themeColor="text1"/>
                <w:sz w:val="17"/>
                <w:szCs w:val="17"/>
                <w14:textFill>
                  <w14:solidFill>
                    <w14:schemeClr w14:val="tx1"/>
                  </w14:solidFill>
                </w14:textFill>
              </w:rPr>
              <w:t xml:space="preserve"> </w:t>
            </w:r>
            <w:r>
              <w:rPr>
                <w:rFonts w:ascii="宋体" w:hAnsi="宋体" w:eastAsia="宋体" w:cs="宋体"/>
                <w:color w:val="000000" w:themeColor="text1"/>
                <w:spacing w:val="2"/>
                <w:sz w:val="17"/>
                <w:szCs w:val="17"/>
                <w14:textFill>
                  <w14:solidFill>
                    <w14:schemeClr w14:val="tx1"/>
                  </w14:solidFill>
                </w14:textFill>
              </w:rPr>
              <w:t>（10</w:t>
            </w:r>
            <w:r>
              <w:rPr>
                <w:rFonts w:ascii="宋体" w:hAnsi="宋体" w:eastAsia="宋体" w:cs="宋体"/>
                <w:color w:val="000000" w:themeColor="text1"/>
                <w:sz w:val="17"/>
                <w:szCs w:val="17"/>
                <w14:textFill>
                  <w14:solidFill>
                    <w14:schemeClr w14:val="tx1"/>
                  </w14:solidFill>
                </w14:textFill>
              </w:rPr>
              <w:t xml:space="preserve"> </w:t>
            </w:r>
            <w:r>
              <w:rPr>
                <w:rFonts w:ascii="宋体" w:hAnsi="宋体" w:eastAsia="宋体" w:cs="宋体"/>
                <w:color w:val="000000" w:themeColor="text1"/>
                <w:spacing w:val="-3"/>
                <w:sz w:val="17"/>
                <w:szCs w:val="17"/>
                <w14:textFill>
                  <w14:solidFill>
                    <w14:schemeClr w14:val="tx1"/>
                  </w14:solidFill>
                </w14:textFill>
              </w:rPr>
              <w:t>分</w:t>
            </w:r>
            <w:r>
              <w:rPr>
                <w:rFonts w:ascii="宋体" w:hAnsi="宋体" w:eastAsia="宋体" w:cs="宋体"/>
                <w:color w:val="000000" w:themeColor="text1"/>
                <w:spacing w:val="-3"/>
                <w:sz w:val="17"/>
                <w:szCs w:val="17"/>
                <w14:textFill>
                  <w14:solidFill>
                    <w14:schemeClr w14:val="tx1"/>
                  </w14:solidFill>
                </w14:textFill>
              </w:rPr>
              <w:t>）</w:t>
            </w:r>
          </w:p>
        </w:tc>
        <w:tc>
          <w:tcPr>
            <w:tcW w:w="1382" w:type="dxa"/>
            <w:vAlign w:val="top"/>
          </w:tcPr>
          <w:p w14:paraId="25A63E9A">
            <w:pPr>
              <w:keepNext w:val="0"/>
              <w:keepLines w:val="0"/>
              <w:pageBreakBefore w:val="0"/>
              <w:widowControl w:val="0"/>
              <w:kinsoku/>
              <w:wordWrap w:val="0"/>
              <w:overflowPunct/>
              <w:topLinePunct w:val="0"/>
              <w:autoSpaceDE/>
              <w:autoSpaceDN/>
              <w:bidi w:val="0"/>
              <w:spacing w:before="39" w:line="229" w:lineRule="auto"/>
              <w:ind w:left="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年度预算数（万</w:t>
            </w:r>
          </w:p>
          <w:p w14:paraId="367F2EAD">
            <w:pPr>
              <w:keepNext w:val="0"/>
              <w:keepLines w:val="0"/>
              <w:pageBreakBefore w:val="0"/>
              <w:widowControl w:val="0"/>
              <w:kinsoku/>
              <w:wordWrap w:val="0"/>
              <w:overflowPunct/>
              <w:topLinePunct w:val="0"/>
              <w:autoSpaceDE/>
              <w:autoSpaceDN/>
              <w:bidi w:val="0"/>
              <w:spacing w:before="27" w:line="229" w:lineRule="auto"/>
              <w:ind w:left="51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sz w:val="17"/>
                <w:szCs w:val="17"/>
                <w14:textFill>
                  <w14:solidFill>
                    <w14:schemeClr w14:val="tx1"/>
                  </w14:solidFill>
                </w14:textFill>
              </w:rPr>
              <w:t>元）</w:t>
            </w:r>
          </w:p>
        </w:tc>
        <w:tc>
          <w:tcPr>
            <w:tcW w:w="1219" w:type="dxa"/>
            <w:vAlign w:val="top"/>
          </w:tcPr>
          <w:p w14:paraId="6C0CB6C0">
            <w:pPr>
              <w:keepNext w:val="0"/>
              <w:keepLines w:val="0"/>
              <w:pageBreakBefore w:val="0"/>
              <w:widowControl w:val="0"/>
              <w:kinsoku/>
              <w:wordWrap w:val="0"/>
              <w:overflowPunct/>
              <w:topLinePunct w:val="0"/>
              <w:autoSpaceDE/>
              <w:autoSpaceDN/>
              <w:bidi w:val="0"/>
              <w:spacing w:before="158" w:line="229" w:lineRule="auto"/>
              <w:ind w:left="25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年初预算</w:t>
            </w:r>
          </w:p>
        </w:tc>
        <w:tc>
          <w:tcPr>
            <w:tcW w:w="1501" w:type="dxa"/>
            <w:vAlign w:val="top"/>
          </w:tcPr>
          <w:p w14:paraId="0EFC8EEB">
            <w:pPr>
              <w:keepNext w:val="0"/>
              <w:keepLines w:val="0"/>
              <w:pageBreakBefore w:val="0"/>
              <w:widowControl w:val="0"/>
              <w:kinsoku/>
              <w:wordWrap w:val="0"/>
              <w:overflowPunct/>
              <w:topLinePunct w:val="0"/>
              <w:autoSpaceDE/>
              <w:autoSpaceDN/>
              <w:bidi w:val="0"/>
              <w:spacing w:before="158" w:line="229" w:lineRule="auto"/>
              <w:ind w:left="21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调整后预算数</w:t>
            </w:r>
          </w:p>
        </w:tc>
        <w:tc>
          <w:tcPr>
            <w:tcW w:w="2705" w:type="dxa"/>
            <w:gridSpan w:val="3"/>
            <w:vAlign w:val="top"/>
          </w:tcPr>
          <w:p w14:paraId="659193E0">
            <w:pPr>
              <w:keepNext w:val="0"/>
              <w:keepLines w:val="0"/>
              <w:pageBreakBefore w:val="0"/>
              <w:widowControl w:val="0"/>
              <w:kinsoku/>
              <w:wordWrap w:val="0"/>
              <w:overflowPunct/>
              <w:topLinePunct w:val="0"/>
              <w:autoSpaceDE/>
              <w:autoSpaceDN/>
              <w:bidi w:val="0"/>
              <w:spacing w:before="158" w:line="229" w:lineRule="auto"/>
              <w:ind w:left="90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预算执行数</w:t>
            </w:r>
          </w:p>
        </w:tc>
        <w:tc>
          <w:tcPr>
            <w:tcW w:w="907" w:type="dxa"/>
            <w:vAlign w:val="top"/>
          </w:tcPr>
          <w:p w14:paraId="57AFB20C">
            <w:pPr>
              <w:keepNext w:val="0"/>
              <w:keepLines w:val="0"/>
              <w:pageBreakBefore w:val="0"/>
              <w:widowControl w:val="0"/>
              <w:kinsoku/>
              <w:wordWrap w:val="0"/>
              <w:overflowPunct/>
              <w:topLinePunct w:val="0"/>
              <w:autoSpaceDE/>
              <w:autoSpaceDN/>
              <w:bidi w:val="0"/>
              <w:spacing w:before="39" w:line="229" w:lineRule="auto"/>
              <w:ind w:left="95"/>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预算执行</w:t>
            </w:r>
          </w:p>
          <w:p w14:paraId="1FCADB16">
            <w:pPr>
              <w:keepNext w:val="0"/>
              <w:keepLines w:val="0"/>
              <w:pageBreakBefore w:val="0"/>
              <w:widowControl w:val="0"/>
              <w:kinsoku/>
              <w:wordWrap w:val="0"/>
              <w:overflowPunct/>
              <w:topLinePunct w:val="0"/>
              <w:autoSpaceDE/>
              <w:autoSpaceDN/>
              <w:bidi w:val="0"/>
              <w:spacing w:before="27" w:line="229" w:lineRule="auto"/>
              <w:ind w:left="36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率</w:t>
            </w:r>
          </w:p>
        </w:tc>
        <w:tc>
          <w:tcPr>
            <w:tcW w:w="416" w:type="dxa"/>
            <w:vAlign w:val="top"/>
          </w:tcPr>
          <w:p w14:paraId="0E575054">
            <w:pPr>
              <w:keepNext w:val="0"/>
              <w:keepLines w:val="0"/>
              <w:pageBreakBefore w:val="0"/>
              <w:widowControl w:val="0"/>
              <w:kinsoku/>
              <w:wordWrap w:val="0"/>
              <w:overflowPunct/>
              <w:topLinePunct w:val="0"/>
              <w:autoSpaceDE/>
              <w:autoSpaceDN/>
              <w:bidi w:val="0"/>
              <w:spacing w:before="158" w:line="229" w:lineRule="auto"/>
              <w:ind w:left="3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权重</w:t>
            </w:r>
          </w:p>
        </w:tc>
        <w:tc>
          <w:tcPr>
            <w:tcW w:w="357" w:type="dxa"/>
            <w:textDirection w:val="tbRlV"/>
            <w:vAlign w:val="top"/>
          </w:tcPr>
          <w:p w14:paraId="20562F84">
            <w:pPr>
              <w:keepNext w:val="0"/>
              <w:keepLines w:val="0"/>
              <w:pageBreakBefore w:val="0"/>
              <w:widowControl w:val="0"/>
              <w:kinsoku/>
              <w:wordWrap w:val="0"/>
              <w:overflowPunct/>
              <w:topLinePunct w:val="0"/>
              <w:autoSpaceDE/>
              <w:autoSpaceDN/>
              <w:bidi w:val="0"/>
              <w:spacing w:before="82" w:line="216" w:lineRule="auto"/>
              <w:ind w:left="3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8"/>
                <w:sz w:val="17"/>
                <w:szCs w:val="17"/>
                <w14:textFill>
                  <w14:solidFill>
                    <w14:schemeClr w14:val="tx1"/>
                  </w14:solidFill>
                </w14:textFill>
              </w:rPr>
              <w:t>得</w:t>
            </w:r>
            <w:r>
              <w:rPr>
                <w:rFonts w:ascii="宋体" w:hAnsi="宋体" w:eastAsia="宋体" w:cs="宋体"/>
                <w:color w:val="000000" w:themeColor="text1"/>
                <w:spacing w:val="-26"/>
                <w:sz w:val="17"/>
                <w:szCs w:val="17"/>
                <w14:textFill>
                  <w14:solidFill>
                    <w14:schemeClr w14:val="tx1"/>
                  </w14:solidFill>
                </w14:textFill>
              </w:rPr>
              <w:t xml:space="preserve"> </w:t>
            </w:r>
            <w:r>
              <w:rPr>
                <w:rFonts w:ascii="宋体" w:hAnsi="宋体" w:eastAsia="宋体" w:cs="宋体"/>
                <w:color w:val="000000" w:themeColor="text1"/>
                <w:spacing w:val="8"/>
                <w:sz w:val="17"/>
                <w:szCs w:val="17"/>
                <w14:textFill>
                  <w14:solidFill>
                    <w14:schemeClr w14:val="tx1"/>
                  </w14:solidFill>
                </w14:textFill>
              </w:rPr>
              <w:t>分</w:t>
            </w:r>
          </w:p>
        </w:tc>
        <w:tc>
          <w:tcPr>
            <w:tcW w:w="1643" w:type="dxa"/>
            <w:tcBorders>
              <w:right w:val="nil"/>
            </w:tcBorders>
            <w:vAlign w:val="top"/>
          </w:tcPr>
          <w:p w14:paraId="75E7CBBA">
            <w:pPr>
              <w:keepNext w:val="0"/>
              <w:keepLines w:val="0"/>
              <w:pageBreakBefore w:val="0"/>
              <w:widowControl w:val="0"/>
              <w:kinsoku/>
              <w:wordWrap w:val="0"/>
              <w:overflowPunct/>
              <w:topLinePunct w:val="0"/>
              <w:autoSpaceDE/>
              <w:autoSpaceDN/>
              <w:bidi w:val="0"/>
              <w:spacing w:before="158" w:line="231" w:lineRule="auto"/>
              <w:ind w:left="685"/>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sz w:val="17"/>
                <w:szCs w:val="17"/>
                <w14:textFill>
                  <w14:solidFill>
                    <w14:schemeClr w14:val="tx1"/>
                  </w14:solidFill>
                </w14:textFill>
              </w:rPr>
              <w:t>原因</w:t>
            </w:r>
          </w:p>
        </w:tc>
      </w:tr>
      <w:tr w14:paraId="3129F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trPr>
        <w:tc>
          <w:tcPr>
            <w:tcW w:w="572" w:type="dxa"/>
            <w:vMerge w:val="continue"/>
            <w:tcBorders>
              <w:top w:val="nil"/>
              <w:bottom w:val="nil"/>
            </w:tcBorders>
            <w:vAlign w:val="top"/>
          </w:tcPr>
          <w:p w14:paraId="169119C0">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62C8209D">
            <w:pPr>
              <w:keepNext w:val="0"/>
              <w:keepLines w:val="0"/>
              <w:pageBreakBefore w:val="0"/>
              <w:widowControl w:val="0"/>
              <w:kinsoku/>
              <w:wordWrap w:val="0"/>
              <w:overflowPunct/>
              <w:topLinePunct w:val="0"/>
              <w:autoSpaceDE/>
              <w:autoSpaceDN/>
              <w:bidi w:val="0"/>
              <w:spacing w:before="99" w:line="229" w:lineRule="auto"/>
              <w:ind w:left="51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sz w:val="17"/>
                <w:szCs w:val="17"/>
                <w14:textFill>
                  <w14:solidFill>
                    <w14:schemeClr w14:val="tx1"/>
                  </w14:solidFill>
                </w14:textFill>
              </w:rPr>
              <w:t>总额</w:t>
            </w:r>
          </w:p>
        </w:tc>
        <w:tc>
          <w:tcPr>
            <w:tcW w:w="1219" w:type="dxa"/>
            <w:vAlign w:val="top"/>
          </w:tcPr>
          <w:p w14:paraId="21CB716F">
            <w:pPr>
              <w:keepNext w:val="0"/>
              <w:keepLines w:val="0"/>
              <w:pageBreakBefore w:val="0"/>
              <w:widowControl w:val="0"/>
              <w:kinsoku/>
              <w:wordWrap w:val="0"/>
              <w:overflowPunct/>
              <w:topLinePunct w:val="0"/>
              <w:autoSpaceDE/>
              <w:autoSpaceDN/>
              <w:bidi w:val="0"/>
              <w:spacing w:before="99" w:line="228" w:lineRule="exact"/>
              <w:ind w:left="43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5.00</w:t>
            </w:r>
          </w:p>
        </w:tc>
        <w:tc>
          <w:tcPr>
            <w:tcW w:w="1501" w:type="dxa"/>
            <w:vAlign w:val="top"/>
          </w:tcPr>
          <w:p w14:paraId="313098DE">
            <w:pPr>
              <w:keepNext w:val="0"/>
              <w:keepLines w:val="0"/>
              <w:pageBreakBefore w:val="0"/>
              <w:widowControl w:val="0"/>
              <w:kinsoku/>
              <w:wordWrap w:val="0"/>
              <w:overflowPunct/>
              <w:topLinePunct w:val="0"/>
              <w:autoSpaceDE/>
              <w:autoSpaceDN/>
              <w:bidi w:val="0"/>
              <w:spacing w:before="99" w:line="228" w:lineRule="exact"/>
              <w:ind w:left="575"/>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5.00</w:t>
            </w:r>
          </w:p>
        </w:tc>
        <w:tc>
          <w:tcPr>
            <w:tcW w:w="2705" w:type="dxa"/>
            <w:gridSpan w:val="3"/>
            <w:vAlign w:val="top"/>
          </w:tcPr>
          <w:p w14:paraId="16944486">
            <w:pPr>
              <w:keepNext w:val="0"/>
              <w:keepLines w:val="0"/>
              <w:pageBreakBefore w:val="0"/>
              <w:widowControl w:val="0"/>
              <w:kinsoku/>
              <w:wordWrap w:val="0"/>
              <w:overflowPunct/>
              <w:topLinePunct w:val="0"/>
              <w:autoSpaceDE/>
              <w:autoSpaceDN/>
              <w:bidi w:val="0"/>
              <w:spacing w:before="99" w:line="228" w:lineRule="exact"/>
              <w:ind w:left="117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5.00</w:t>
            </w:r>
          </w:p>
        </w:tc>
        <w:tc>
          <w:tcPr>
            <w:tcW w:w="907" w:type="dxa"/>
            <w:vAlign w:val="top"/>
          </w:tcPr>
          <w:p w14:paraId="060DC36E">
            <w:pPr>
              <w:keepNext w:val="0"/>
              <w:keepLines w:val="0"/>
              <w:pageBreakBefore w:val="0"/>
              <w:widowControl w:val="0"/>
              <w:kinsoku/>
              <w:wordWrap w:val="0"/>
              <w:overflowPunct/>
              <w:topLinePunct w:val="0"/>
              <w:autoSpaceDE/>
              <w:autoSpaceDN/>
              <w:bidi w:val="0"/>
              <w:spacing w:before="99" w:line="228" w:lineRule="exact"/>
              <w:ind w:left="15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100.00%</w:t>
            </w:r>
          </w:p>
        </w:tc>
        <w:tc>
          <w:tcPr>
            <w:tcW w:w="416" w:type="dxa"/>
            <w:vAlign w:val="top"/>
          </w:tcPr>
          <w:p w14:paraId="38DF9F74">
            <w:pPr>
              <w:keepNext w:val="0"/>
              <w:keepLines w:val="0"/>
              <w:pageBreakBefore w:val="0"/>
              <w:widowControl w:val="0"/>
              <w:kinsoku/>
              <w:wordWrap w:val="0"/>
              <w:overflowPunct/>
              <w:topLinePunct w:val="0"/>
              <w:autoSpaceDE/>
              <w:autoSpaceDN/>
              <w:bidi w:val="0"/>
              <w:spacing w:before="99" w:line="229" w:lineRule="exact"/>
              <w:ind w:left="13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position w:val="1"/>
                <w:sz w:val="17"/>
                <w:szCs w:val="17"/>
                <w14:textFill>
                  <w14:solidFill>
                    <w14:schemeClr w14:val="tx1"/>
                  </w14:solidFill>
                </w14:textFill>
              </w:rPr>
              <w:t>10</w:t>
            </w:r>
          </w:p>
        </w:tc>
        <w:tc>
          <w:tcPr>
            <w:tcW w:w="357" w:type="dxa"/>
            <w:vAlign w:val="top"/>
          </w:tcPr>
          <w:p w14:paraId="61DF04C9">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643" w:type="dxa"/>
            <w:vMerge w:val="restart"/>
            <w:tcBorders>
              <w:bottom w:val="nil"/>
              <w:right w:val="nil"/>
            </w:tcBorders>
            <w:vAlign w:val="top"/>
          </w:tcPr>
          <w:p w14:paraId="2BB93D40">
            <w:pPr>
              <w:keepNext w:val="0"/>
              <w:keepLines w:val="0"/>
              <w:pageBreakBefore w:val="0"/>
              <w:widowControl w:val="0"/>
              <w:kinsoku/>
              <w:wordWrap w:val="0"/>
              <w:overflowPunct/>
              <w:topLinePunct w:val="0"/>
              <w:autoSpaceDE/>
              <w:autoSpaceDN/>
              <w:bidi w:val="0"/>
              <w:spacing w:before="40" w:line="244" w:lineRule="auto"/>
              <w:ind w:left="63" w:hanging="14"/>
              <w:rPr>
                <w:rFonts w:ascii="黑体" w:hAnsi="黑体" w:eastAsia="黑体" w:cs="黑体"/>
                <w:color w:val="000000" w:themeColor="text1"/>
                <w:sz w:val="18"/>
                <w:szCs w:val="18"/>
                <w14:textFill>
                  <w14:solidFill>
                    <w14:schemeClr w14:val="tx1"/>
                  </w14:solidFill>
                </w14:textFill>
              </w:rPr>
            </w:pPr>
            <w:r>
              <w:rPr>
                <w:rFonts w:ascii="黑体" w:hAnsi="黑体" w:eastAsia="黑体" w:cs="黑体"/>
                <w:i/>
                <w:iCs/>
                <w:color w:val="000000" w:themeColor="text1"/>
                <w:spacing w:val="-10"/>
                <w:sz w:val="18"/>
                <w:szCs w:val="18"/>
                <w14:textFill>
                  <w14:solidFill>
                    <w14:schemeClr w14:val="tx1"/>
                  </w14:solidFill>
                </w14:textFill>
              </w:rPr>
              <w:t>1.</w:t>
            </w:r>
            <w:r>
              <w:rPr>
                <w:rFonts w:ascii="黑体" w:hAnsi="黑体" w:eastAsia="黑体" w:cs="黑体"/>
                <w:color w:val="000000" w:themeColor="text1"/>
                <w:spacing w:val="-42"/>
                <w:sz w:val="18"/>
                <w:szCs w:val="18"/>
                <w14:textFill>
                  <w14:solidFill>
                    <w14:schemeClr w14:val="tx1"/>
                  </w14:solidFill>
                </w14:textFill>
              </w:rPr>
              <w:t xml:space="preserve"> </w:t>
            </w:r>
            <w:r>
              <w:rPr>
                <w:rFonts w:ascii="黑体" w:hAnsi="黑体" w:eastAsia="黑体" w:cs="黑体"/>
                <w:i/>
                <w:iCs/>
                <w:color w:val="000000" w:themeColor="text1"/>
                <w:spacing w:val="-10"/>
                <w:sz w:val="18"/>
                <w:szCs w:val="18"/>
                <w14:textFill>
                  <w14:solidFill>
                    <w14:schemeClr w14:val="tx1"/>
                  </w14:solidFill>
                </w14:textFill>
              </w:rPr>
              <w:t>预算执行率=预算</w:t>
            </w:r>
            <w:r>
              <w:rPr>
                <w:rFonts w:ascii="黑体" w:hAnsi="黑体" w:eastAsia="黑体" w:cs="黑体"/>
                <w:color w:val="000000" w:themeColor="text1"/>
                <w:sz w:val="18"/>
                <w:szCs w:val="18"/>
                <w14:textFill>
                  <w14:solidFill>
                    <w14:schemeClr w14:val="tx1"/>
                  </w14:solidFill>
                </w14:textFill>
              </w:rPr>
              <w:t xml:space="preserve">  </w:t>
            </w:r>
            <w:r>
              <w:rPr>
                <w:rFonts w:ascii="黑体" w:hAnsi="黑体" w:eastAsia="黑体" w:cs="黑体"/>
                <w:i/>
                <w:iCs/>
                <w:color w:val="000000" w:themeColor="text1"/>
                <w:spacing w:val="-8"/>
                <w:sz w:val="18"/>
                <w:szCs w:val="18"/>
                <w14:textFill>
                  <w14:solidFill>
                    <w14:schemeClr w14:val="tx1"/>
                  </w14:solidFill>
                </w14:textFill>
              </w:rPr>
              <w:t>执行数/调整后预算</w:t>
            </w:r>
            <w:r>
              <w:rPr>
                <w:rFonts w:ascii="黑体" w:hAnsi="黑体" w:eastAsia="黑体" w:cs="黑体"/>
                <w:color w:val="000000" w:themeColor="text1"/>
                <w:spacing w:val="1"/>
                <w:sz w:val="18"/>
                <w:szCs w:val="18"/>
                <w14:textFill>
                  <w14:solidFill>
                    <w14:schemeClr w14:val="tx1"/>
                  </w14:solidFill>
                </w14:textFill>
              </w:rPr>
              <w:t xml:space="preserve">  </w:t>
            </w:r>
            <w:r>
              <w:rPr>
                <w:rFonts w:ascii="黑体" w:hAnsi="黑体" w:eastAsia="黑体" w:cs="黑体"/>
                <w:i/>
                <w:iCs/>
                <w:color w:val="000000" w:themeColor="text1"/>
                <w:spacing w:val="-8"/>
                <w:sz w:val="18"/>
                <w:szCs w:val="18"/>
                <w14:textFill>
                  <w14:solidFill>
                    <w14:schemeClr w14:val="tx1"/>
                  </w14:solidFill>
                </w14:textFill>
              </w:rPr>
              <w:t>数，预算执行率未达</w:t>
            </w:r>
            <w:r>
              <w:rPr>
                <w:rFonts w:ascii="黑体" w:hAnsi="黑体" w:eastAsia="黑体" w:cs="黑体"/>
                <w:color w:val="000000" w:themeColor="text1"/>
                <w:sz w:val="18"/>
                <w:szCs w:val="18"/>
                <w14:textFill>
                  <w14:solidFill>
                    <w14:schemeClr w14:val="tx1"/>
                  </w14:solidFill>
                </w14:textFill>
              </w:rPr>
              <w:t xml:space="preserve"> </w:t>
            </w:r>
            <w:r>
              <w:rPr>
                <w:rFonts w:ascii="黑体" w:hAnsi="黑体" w:eastAsia="黑体" w:cs="黑体"/>
                <w:i/>
                <w:iCs/>
                <w:color w:val="000000" w:themeColor="text1"/>
                <w:spacing w:val="-7"/>
                <w:sz w:val="18"/>
                <w:szCs w:val="18"/>
                <w14:textFill>
                  <w14:solidFill>
                    <w14:schemeClr w14:val="tx1"/>
                  </w14:solidFill>
                </w14:textFill>
              </w:rPr>
              <w:t>到90%的需说明原因</w:t>
            </w:r>
            <w:r>
              <w:rPr>
                <w:rFonts w:ascii="黑体" w:hAnsi="黑体" w:eastAsia="黑体" w:cs="黑体"/>
                <w:color w:val="000000" w:themeColor="text1"/>
                <w:sz w:val="18"/>
                <w:szCs w:val="18"/>
                <w14:textFill>
                  <w14:solidFill>
                    <w14:schemeClr w14:val="tx1"/>
                  </w14:solidFill>
                </w14:textFill>
              </w:rPr>
              <w:t xml:space="preserve">  </w:t>
            </w:r>
            <w:r>
              <w:rPr>
                <w:rFonts w:ascii="黑体" w:hAnsi="黑体" w:eastAsia="黑体" w:cs="黑体"/>
                <w:i/>
                <w:iCs/>
                <w:color w:val="000000" w:themeColor="text1"/>
                <w:spacing w:val="-4"/>
                <w:sz w:val="18"/>
                <w:szCs w:val="18"/>
                <w14:textFill>
                  <w14:solidFill>
                    <w14:schemeClr w14:val="tx1"/>
                  </w14:solidFill>
                </w14:textFill>
              </w:rPr>
              <w:t>（100字以内）;2.年</w:t>
            </w:r>
            <w:r>
              <w:rPr>
                <w:rFonts w:ascii="黑体" w:hAnsi="黑体" w:eastAsia="黑体" w:cs="黑体"/>
                <w:color w:val="000000" w:themeColor="text1"/>
                <w:sz w:val="18"/>
                <w:szCs w:val="18"/>
                <w14:textFill>
                  <w14:solidFill>
                    <w14:schemeClr w14:val="tx1"/>
                  </w14:solidFill>
                </w14:textFill>
              </w:rPr>
              <w:t xml:space="preserve"> </w:t>
            </w:r>
            <w:r>
              <w:rPr>
                <w:rFonts w:ascii="黑体" w:hAnsi="黑体" w:eastAsia="黑体" w:cs="黑体"/>
                <w:i/>
                <w:iCs/>
                <w:color w:val="000000" w:themeColor="text1"/>
                <w:spacing w:val="-8"/>
                <w:sz w:val="18"/>
                <w:szCs w:val="18"/>
                <w14:textFill>
                  <w14:solidFill>
                    <w14:schemeClr w14:val="tx1"/>
                  </w14:solidFill>
                </w14:textFill>
              </w:rPr>
              <w:t>中发生预算调整的</w:t>
            </w:r>
          </w:p>
          <w:p w14:paraId="3F2120A3">
            <w:pPr>
              <w:keepNext w:val="0"/>
              <w:keepLines w:val="0"/>
              <w:pageBreakBefore w:val="0"/>
              <w:widowControl w:val="0"/>
              <w:kinsoku/>
              <w:wordWrap w:val="0"/>
              <w:overflowPunct/>
              <w:topLinePunct w:val="0"/>
              <w:autoSpaceDE/>
              <w:autoSpaceDN/>
              <w:bidi w:val="0"/>
              <w:spacing w:before="2" w:line="239" w:lineRule="auto"/>
              <w:ind w:left="62" w:firstLine="11"/>
              <w:rPr>
                <w:rFonts w:ascii="黑体" w:hAnsi="黑体" w:eastAsia="黑体" w:cs="黑体"/>
                <w:color w:val="000000" w:themeColor="text1"/>
                <w:sz w:val="18"/>
                <w:szCs w:val="18"/>
                <w14:textFill>
                  <w14:solidFill>
                    <w14:schemeClr w14:val="tx1"/>
                  </w14:solidFill>
                </w14:textFill>
              </w:rPr>
            </w:pPr>
            <w:r>
              <w:rPr>
                <w:rFonts w:ascii="黑体" w:hAnsi="黑体" w:eastAsia="黑体" w:cs="黑体"/>
                <w:i/>
                <w:iCs/>
                <w:color w:val="000000" w:themeColor="text1"/>
                <w:spacing w:val="-10"/>
                <w:sz w:val="18"/>
                <w:szCs w:val="18"/>
                <w14:textFill>
                  <w14:solidFill>
                    <w14:schemeClr w14:val="tx1"/>
                  </w14:solidFill>
                </w14:textFill>
              </w:rPr>
              <w:t>（追加或调减）,应</w:t>
            </w:r>
            <w:r>
              <w:rPr>
                <w:rFonts w:ascii="黑体" w:hAnsi="黑体" w:eastAsia="黑体" w:cs="黑体"/>
                <w:color w:val="000000" w:themeColor="text1"/>
                <w:sz w:val="18"/>
                <w:szCs w:val="18"/>
                <w14:textFill>
                  <w14:solidFill>
                    <w14:schemeClr w14:val="tx1"/>
                  </w14:solidFill>
                </w14:textFill>
              </w:rPr>
              <w:t xml:space="preserve">  </w:t>
            </w:r>
            <w:r>
              <w:rPr>
                <w:rFonts w:ascii="黑体" w:hAnsi="黑体" w:eastAsia="黑体" w:cs="黑体"/>
                <w:i/>
                <w:iCs/>
                <w:color w:val="000000" w:themeColor="text1"/>
                <w:spacing w:val="-5"/>
                <w:sz w:val="18"/>
                <w:szCs w:val="18"/>
                <w14:textFill>
                  <w14:solidFill>
                    <w14:schemeClr w14:val="tx1"/>
                  </w14:solidFill>
                </w14:textFill>
              </w:rPr>
              <w:t>单独说明理由；3.其</w:t>
            </w:r>
            <w:r>
              <w:rPr>
                <w:rFonts w:ascii="黑体" w:hAnsi="黑体" w:eastAsia="黑体" w:cs="黑体"/>
                <w:color w:val="000000" w:themeColor="text1"/>
                <w:spacing w:val="4"/>
                <w:sz w:val="18"/>
                <w:szCs w:val="18"/>
                <w14:textFill>
                  <w14:solidFill>
                    <w14:schemeClr w14:val="tx1"/>
                  </w14:solidFill>
                </w14:textFill>
              </w:rPr>
              <w:t xml:space="preserve"> </w:t>
            </w:r>
            <w:r>
              <w:rPr>
                <w:rFonts w:ascii="黑体" w:hAnsi="黑体" w:eastAsia="黑体" w:cs="黑体"/>
                <w:i/>
                <w:iCs/>
                <w:color w:val="000000" w:themeColor="text1"/>
                <w:spacing w:val="-8"/>
                <w:sz w:val="18"/>
                <w:szCs w:val="18"/>
                <w14:textFill>
                  <w14:solidFill>
                    <w14:schemeClr w14:val="tx1"/>
                  </w14:solidFill>
                </w14:textFill>
              </w:rPr>
              <w:t>他资金包括：社会投</w:t>
            </w:r>
            <w:r>
              <w:rPr>
                <w:rFonts w:ascii="黑体" w:hAnsi="黑体" w:eastAsia="黑体" w:cs="黑体"/>
                <w:color w:val="000000" w:themeColor="text1"/>
                <w:spacing w:val="1"/>
                <w:sz w:val="18"/>
                <w:szCs w:val="18"/>
                <w14:textFill>
                  <w14:solidFill>
                    <w14:schemeClr w14:val="tx1"/>
                  </w14:solidFill>
                </w14:textFill>
              </w:rPr>
              <w:t xml:space="preserve"> </w:t>
            </w:r>
            <w:r>
              <w:rPr>
                <w:rFonts w:ascii="黑体" w:hAnsi="黑体" w:eastAsia="黑体" w:cs="黑体"/>
                <w:i/>
                <w:iCs/>
                <w:color w:val="000000" w:themeColor="text1"/>
                <w:spacing w:val="-5"/>
                <w:sz w:val="18"/>
                <w:szCs w:val="18"/>
                <w14:textFill>
                  <w14:solidFill>
                    <w14:schemeClr w14:val="tx1"/>
                  </w14:solidFill>
                </w14:textFill>
              </w:rPr>
              <w:t>入资金、银行贷款.</w:t>
            </w:r>
          </w:p>
        </w:tc>
      </w:tr>
      <w:tr w14:paraId="5D45F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572" w:type="dxa"/>
            <w:vMerge w:val="continue"/>
            <w:tcBorders>
              <w:top w:val="nil"/>
              <w:bottom w:val="nil"/>
            </w:tcBorders>
            <w:vAlign w:val="top"/>
          </w:tcPr>
          <w:p w14:paraId="5385C9E4">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63402957">
            <w:pPr>
              <w:keepNext w:val="0"/>
              <w:keepLines w:val="0"/>
              <w:pageBreakBefore w:val="0"/>
              <w:widowControl w:val="0"/>
              <w:kinsoku/>
              <w:wordWrap w:val="0"/>
              <w:overflowPunct/>
              <w:topLinePunct w:val="0"/>
              <w:autoSpaceDE/>
              <w:autoSpaceDN/>
              <w:bidi w:val="0"/>
              <w:spacing w:before="144" w:line="229" w:lineRule="auto"/>
              <w:ind w:left="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其中：财政资金</w:t>
            </w:r>
          </w:p>
        </w:tc>
        <w:tc>
          <w:tcPr>
            <w:tcW w:w="1219" w:type="dxa"/>
            <w:vAlign w:val="top"/>
          </w:tcPr>
          <w:p w14:paraId="2C0CB00A">
            <w:pPr>
              <w:keepNext w:val="0"/>
              <w:keepLines w:val="0"/>
              <w:pageBreakBefore w:val="0"/>
              <w:widowControl w:val="0"/>
              <w:kinsoku/>
              <w:wordWrap w:val="0"/>
              <w:overflowPunct/>
              <w:topLinePunct w:val="0"/>
              <w:autoSpaceDE/>
              <w:autoSpaceDN/>
              <w:bidi w:val="0"/>
              <w:spacing w:before="144" w:line="228" w:lineRule="exact"/>
              <w:ind w:left="43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5.00</w:t>
            </w:r>
          </w:p>
        </w:tc>
        <w:tc>
          <w:tcPr>
            <w:tcW w:w="1501" w:type="dxa"/>
            <w:vAlign w:val="top"/>
          </w:tcPr>
          <w:p w14:paraId="71BE2FDF">
            <w:pPr>
              <w:keepNext w:val="0"/>
              <w:keepLines w:val="0"/>
              <w:pageBreakBefore w:val="0"/>
              <w:widowControl w:val="0"/>
              <w:kinsoku/>
              <w:wordWrap w:val="0"/>
              <w:overflowPunct/>
              <w:topLinePunct w:val="0"/>
              <w:autoSpaceDE/>
              <w:autoSpaceDN/>
              <w:bidi w:val="0"/>
              <w:spacing w:before="144" w:line="228" w:lineRule="exact"/>
              <w:ind w:left="575"/>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5.00</w:t>
            </w:r>
          </w:p>
        </w:tc>
        <w:tc>
          <w:tcPr>
            <w:tcW w:w="2705" w:type="dxa"/>
            <w:gridSpan w:val="3"/>
            <w:vAlign w:val="top"/>
          </w:tcPr>
          <w:p w14:paraId="15EE7450">
            <w:pPr>
              <w:keepNext w:val="0"/>
              <w:keepLines w:val="0"/>
              <w:pageBreakBefore w:val="0"/>
              <w:widowControl w:val="0"/>
              <w:kinsoku/>
              <w:wordWrap w:val="0"/>
              <w:overflowPunct/>
              <w:topLinePunct w:val="0"/>
              <w:autoSpaceDE/>
              <w:autoSpaceDN/>
              <w:bidi w:val="0"/>
              <w:spacing w:before="144" w:line="228" w:lineRule="exact"/>
              <w:ind w:left="117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5.00</w:t>
            </w:r>
          </w:p>
        </w:tc>
        <w:tc>
          <w:tcPr>
            <w:tcW w:w="907" w:type="dxa"/>
            <w:vAlign w:val="top"/>
          </w:tcPr>
          <w:p w14:paraId="5B7581E8">
            <w:pPr>
              <w:keepNext w:val="0"/>
              <w:keepLines w:val="0"/>
              <w:pageBreakBefore w:val="0"/>
              <w:widowControl w:val="0"/>
              <w:kinsoku/>
              <w:wordWrap w:val="0"/>
              <w:overflowPunct/>
              <w:topLinePunct w:val="0"/>
              <w:autoSpaceDE/>
              <w:autoSpaceDN/>
              <w:bidi w:val="0"/>
              <w:spacing w:before="144" w:line="228" w:lineRule="exact"/>
              <w:ind w:left="15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100.00%</w:t>
            </w:r>
          </w:p>
        </w:tc>
        <w:tc>
          <w:tcPr>
            <w:tcW w:w="416" w:type="dxa"/>
            <w:vAlign w:val="top"/>
          </w:tcPr>
          <w:p w14:paraId="648E17B0">
            <w:pPr>
              <w:keepNext w:val="0"/>
              <w:keepLines w:val="0"/>
              <w:pageBreakBefore w:val="0"/>
              <w:widowControl w:val="0"/>
              <w:kinsoku/>
              <w:wordWrap w:val="0"/>
              <w:overflowPunct/>
              <w:topLinePunct w:val="0"/>
              <w:autoSpaceDE/>
              <w:autoSpaceDN/>
              <w:bidi w:val="0"/>
              <w:spacing w:before="144" w:line="234" w:lineRule="auto"/>
              <w:ind w:left="1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357" w:type="dxa"/>
            <w:vAlign w:val="top"/>
          </w:tcPr>
          <w:p w14:paraId="66D7D59E">
            <w:pPr>
              <w:keepNext w:val="0"/>
              <w:keepLines w:val="0"/>
              <w:pageBreakBefore w:val="0"/>
              <w:widowControl w:val="0"/>
              <w:kinsoku/>
              <w:wordWrap w:val="0"/>
              <w:overflowPunct/>
              <w:topLinePunct w:val="0"/>
              <w:autoSpaceDE/>
              <w:autoSpaceDN/>
              <w:bidi w:val="0"/>
              <w:spacing w:before="144" w:line="234" w:lineRule="auto"/>
              <w:ind w:left="13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1643" w:type="dxa"/>
            <w:vMerge w:val="continue"/>
            <w:tcBorders>
              <w:top w:val="nil"/>
              <w:bottom w:val="nil"/>
              <w:right w:val="nil"/>
            </w:tcBorders>
            <w:vAlign w:val="top"/>
          </w:tcPr>
          <w:p w14:paraId="0576CFD9">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0CED1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572" w:type="dxa"/>
            <w:vMerge w:val="continue"/>
            <w:tcBorders>
              <w:top w:val="nil"/>
              <w:bottom w:val="nil"/>
            </w:tcBorders>
            <w:vAlign w:val="top"/>
          </w:tcPr>
          <w:p w14:paraId="06E648A0">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1BA3D881">
            <w:pPr>
              <w:keepNext w:val="0"/>
              <w:keepLines w:val="0"/>
              <w:pageBreakBefore w:val="0"/>
              <w:widowControl w:val="0"/>
              <w:kinsoku/>
              <w:wordWrap w:val="0"/>
              <w:overflowPunct/>
              <w:topLinePunct w:val="0"/>
              <w:autoSpaceDE/>
              <w:autoSpaceDN/>
              <w:bidi w:val="0"/>
              <w:spacing w:before="100" w:line="229" w:lineRule="auto"/>
              <w:ind w:left="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财政专户管理资</w:t>
            </w:r>
          </w:p>
          <w:p w14:paraId="7D606434">
            <w:pPr>
              <w:keepNext w:val="0"/>
              <w:keepLines w:val="0"/>
              <w:pageBreakBefore w:val="0"/>
              <w:widowControl w:val="0"/>
              <w:kinsoku/>
              <w:wordWrap w:val="0"/>
              <w:overflowPunct/>
              <w:topLinePunct w:val="0"/>
              <w:autoSpaceDE/>
              <w:autoSpaceDN/>
              <w:bidi w:val="0"/>
              <w:spacing w:before="27" w:line="235" w:lineRule="auto"/>
              <w:ind w:left="60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金</w:t>
            </w:r>
          </w:p>
        </w:tc>
        <w:tc>
          <w:tcPr>
            <w:tcW w:w="1219" w:type="dxa"/>
            <w:vAlign w:val="top"/>
          </w:tcPr>
          <w:p w14:paraId="080C120B">
            <w:pPr>
              <w:keepNext w:val="0"/>
              <w:keepLines w:val="0"/>
              <w:pageBreakBefore w:val="0"/>
              <w:widowControl w:val="0"/>
              <w:kinsoku/>
              <w:wordWrap w:val="0"/>
              <w:overflowPunct/>
              <w:topLinePunct w:val="0"/>
              <w:autoSpaceDE/>
              <w:autoSpaceDN/>
              <w:bidi w:val="0"/>
              <w:spacing w:before="219" w:line="229" w:lineRule="exact"/>
              <w:ind w:left="4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1501" w:type="dxa"/>
            <w:vAlign w:val="top"/>
          </w:tcPr>
          <w:p w14:paraId="1E20966C">
            <w:pPr>
              <w:keepNext w:val="0"/>
              <w:keepLines w:val="0"/>
              <w:pageBreakBefore w:val="0"/>
              <w:widowControl w:val="0"/>
              <w:kinsoku/>
              <w:wordWrap w:val="0"/>
              <w:overflowPunct/>
              <w:topLinePunct w:val="0"/>
              <w:autoSpaceDE/>
              <w:autoSpaceDN/>
              <w:bidi w:val="0"/>
              <w:spacing w:before="219" w:line="229" w:lineRule="exact"/>
              <w:ind w:left="57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2705" w:type="dxa"/>
            <w:gridSpan w:val="3"/>
            <w:vAlign w:val="top"/>
          </w:tcPr>
          <w:p w14:paraId="4D86FC82">
            <w:pPr>
              <w:keepNext w:val="0"/>
              <w:keepLines w:val="0"/>
              <w:pageBreakBefore w:val="0"/>
              <w:widowControl w:val="0"/>
              <w:kinsoku/>
              <w:wordWrap w:val="0"/>
              <w:overflowPunct/>
              <w:topLinePunct w:val="0"/>
              <w:autoSpaceDE/>
              <w:autoSpaceDN/>
              <w:bidi w:val="0"/>
              <w:spacing w:before="219" w:line="229" w:lineRule="exact"/>
              <w:ind w:left="117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907" w:type="dxa"/>
            <w:vAlign w:val="top"/>
          </w:tcPr>
          <w:p w14:paraId="1BD87656">
            <w:pPr>
              <w:keepNext w:val="0"/>
              <w:keepLines w:val="0"/>
              <w:pageBreakBefore w:val="0"/>
              <w:widowControl w:val="0"/>
              <w:kinsoku/>
              <w:wordWrap w:val="0"/>
              <w:overflowPunct/>
              <w:topLinePunct w:val="0"/>
              <w:autoSpaceDE/>
              <w:autoSpaceDN/>
              <w:bidi w:val="0"/>
              <w:spacing w:before="219" w:line="229" w:lineRule="exact"/>
              <w:ind w:left="2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416" w:type="dxa"/>
            <w:vAlign w:val="top"/>
          </w:tcPr>
          <w:p w14:paraId="646AE98F">
            <w:pPr>
              <w:keepNext w:val="0"/>
              <w:keepLines w:val="0"/>
              <w:pageBreakBefore w:val="0"/>
              <w:widowControl w:val="0"/>
              <w:kinsoku/>
              <w:wordWrap w:val="0"/>
              <w:overflowPunct/>
              <w:topLinePunct w:val="0"/>
              <w:autoSpaceDE/>
              <w:autoSpaceDN/>
              <w:bidi w:val="0"/>
              <w:spacing w:before="219" w:line="234" w:lineRule="auto"/>
              <w:ind w:left="1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357" w:type="dxa"/>
            <w:vAlign w:val="top"/>
          </w:tcPr>
          <w:p w14:paraId="71FC7275">
            <w:pPr>
              <w:keepNext w:val="0"/>
              <w:keepLines w:val="0"/>
              <w:pageBreakBefore w:val="0"/>
              <w:widowControl w:val="0"/>
              <w:kinsoku/>
              <w:wordWrap w:val="0"/>
              <w:overflowPunct/>
              <w:topLinePunct w:val="0"/>
              <w:autoSpaceDE/>
              <w:autoSpaceDN/>
              <w:bidi w:val="0"/>
              <w:spacing w:before="219" w:line="234" w:lineRule="auto"/>
              <w:ind w:left="13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1643" w:type="dxa"/>
            <w:vMerge w:val="continue"/>
            <w:tcBorders>
              <w:top w:val="nil"/>
              <w:bottom w:val="nil"/>
              <w:right w:val="nil"/>
            </w:tcBorders>
            <w:vAlign w:val="top"/>
          </w:tcPr>
          <w:p w14:paraId="75077AEB">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6E6E3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572" w:type="dxa"/>
            <w:vMerge w:val="continue"/>
            <w:tcBorders>
              <w:top w:val="nil"/>
              <w:bottom w:val="nil"/>
            </w:tcBorders>
            <w:vAlign w:val="top"/>
          </w:tcPr>
          <w:p w14:paraId="562BC53B">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2EF753A4">
            <w:pPr>
              <w:keepNext w:val="0"/>
              <w:keepLines w:val="0"/>
              <w:pageBreakBefore w:val="0"/>
              <w:widowControl w:val="0"/>
              <w:kinsoku/>
              <w:wordWrap w:val="0"/>
              <w:overflowPunct/>
              <w:topLinePunct w:val="0"/>
              <w:autoSpaceDE/>
              <w:autoSpaceDN/>
              <w:bidi w:val="0"/>
              <w:spacing w:before="116" w:line="229" w:lineRule="auto"/>
              <w:ind w:left="33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单位资金</w:t>
            </w:r>
          </w:p>
        </w:tc>
        <w:tc>
          <w:tcPr>
            <w:tcW w:w="1219" w:type="dxa"/>
            <w:vAlign w:val="top"/>
          </w:tcPr>
          <w:p w14:paraId="55C8FB88">
            <w:pPr>
              <w:keepNext w:val="0"/>
              <w:keepLines w:val="0"/>
              <w:pageBreakBefore w:val="0"/>
              <w:widowControl w:val="0"/>
              <w:kinsoku/>
              <w:wordWrap w:val="0"/>
              <w:overflowPunct/>
              <w:topLinePunct w:val="0"/>
              <w:autoSpaceDE/>
              <w:autoSpaceDN/>
              <w:bidi w:val="0"/>
              <w:spacing w:before="116" w:line="228" w:lineRule="exact"/>
              <w:ind w:left="4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1501" w:type="dxa"/>
            <w:vAlign w:val="top"/>
          </w:tcPr>
          <w:p w14:paraId="2F70B182">
            <w:pPr>
              <w:keepNext w:val="0"/>
              <w:keepLines w:val="0"/>
              <w:pageBreakBefore w:val="0"/>
              <w:widowControl w:val="0"/>
              <w:kinsoku/>
              <w:wordWrap w:val="0"/>
              <w:overflowPunct/>
              <w:topLinePunct w:val="0"/>
              <w:autoSpaceDE/>
              <w:autoSpaceDN/>
              <w:bidi w:val="0"/>
              <w:spacing w:before="116" w:line="228" w:lineRule="exact"/>
              <w:ind w:left="57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2705" w:type="dxa"/>
            <w:gridSpan w:val="3"/>
            <w:vAlign w:val="top"/>
          </w:tcPr>
          <w:p w14:paraId="4AD30771">
            <w:pPr>
              <w:keepNext w:val="0"/>
              <w:keepLines w:val="0"/>
              <w:pageBreakBefore w:val="0"/>
              <w:widowControl w:val="0"/>
              <w:kinsoku/>
              <w:wordWrap w:val="0"/>
              <w:overflowPunct/>
              <w:topLinePunct w:val="0"/>
              <w:autoSpaceDE/>
              <w:autoSpaceDN/>
              <w:bidi w:val="0"/>
              <w:spacing w:before="116" w:line="228" w:lineRule="exact"/>
              <w:ind w:left="117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907" w:type="dxa"/>
            <w:vAlign w:val="top"/>
          </w:tcPr>
          <w:p w14:paraId="32076AD9">
            <w:pPr>
              <w:keepNext w:val="0"/>
              <w:keepLines w:val="0"/>
              <w:pageBreakBefore w:val="0"/>
              <w:widowControl w:val="0"/>
              <w:kinsoku/>
              <w:wordWrap w:val="0"/>
              <w:overflowPunct/>
              <w:topLinePunct w:val="0"/>
              <w:autoSpaceDE/>
              <w:autoSpaceDN/>
              <w:bidi w:val="0"/>
              <w:spacing w:before="116" w:line="228" w:lineRule="exact"/>
              <w:ind w:left="2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416" w:type="dxa"/>
            <w:vAlign w:val="top"/>
          </w:tcPr>
          <w:p w14:paraId="6365EA93">
            <w:pPr>
              <w:keepNext w:val="0"/>
              <w:keepLines w:val="0"/>
              <w:pageBreakBefore w:val="0"/>
              <w:widowControl w:val="0"/>
              <w:kinsoku/>
              <w:wordWrap w:val="0"/>
              <w:overflowPunct/>
              <w:topLinePunct w:val="0"/>
              <w:autoSpaceDE/>
              <w:autoSpaceDN/>
              <w:bidi w:val="0"/>
              <w:spacing w:before="115" w:line="234" w:lineRule="auto"/>
              <w:ind w:left="1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357" w:type="dxa"/>
            <w:vAlign w:val="top"/>
          </w:tcPr>
          <w:p w14:paraId="2B0CCC09">
            <w:pPr>
              <w:keepNext w:val="0"/>
              <w:keepLines w:val="0"/>
              <w:pageBreakBefore w:val="0"/>
              <w:widowControl w:val="0"/>
              <w:kinsoku/>
              <w:wordWrap w:val="0"/>
              <w:overflowPunct/>
              <w:topLinePunct w:val="0"/>
              <w:autoSpaceDE/>
              <w:autoSpaceDN/>
              <w:bidi w:val="0"/>
              <w:spacing w:before="115" w:line="234" w:lineRule="auto"/>
              <w:ind w:left="13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1643" w:type="dxa"/>
            <w:vMerge w:val="continue"/>
            <w:tcBorders>
              <w:top w:val="nil"/>
              <w:bottom w:val="nil"/>
              <w:right w:val="nil"/>
            </w:tcBorders>
            <w:vAlign w:val="top"/>
          </w:tcPr>
          <w:p w14:paraId="052EA184">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1E2DB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trPr>
        <w:tc>
          <w:tcPr>
            <w:tcW w:w="572" w:type="dxa"/>
            <w:vMerge w:val="continue"/>
            <w:tcBorders>
              <w:top w:val="nil"/>
            </w:tcBorders>
            <w:vAlign w:val="top"/>
          </w:tcPr>
          <w:p w14:paraId="6CE45FEC">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67080758">
            <w:pPr>
              <w:keepNext w:val="0"/>
              <w:keepLines w:val="0"/>
              <w:pageBreakBefore w:val="0"/>
              <w:widowControl w:val="0"/>
              <w:kinsoku/>
              <w:wordWrap w:val="0"/>
              <w:overflowPunct/>
              <w:topLinePunct w:val="0"/>
              <w:autoSpaceDE/>
              <w:autoSpaceDN/>
              <w:bidi w:val="0"/>
              <w:spacing w:before="101" w:line="229" w:lineRule="auto"/>
              <w:ind w:left="33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其他资金</w:t>
            </w:r>
          </w:p>
        </w:tc>
        <w:tc>
          <w:tcPr>
            <w:tcW w:w="1219" w:type="dxa"/>
            <w:vAlign w:val="top"/>
          </w:tcPr>
          <w:p w14:paraId="0946083B">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501" w:type="dxa"/>
            <w:vAlign w:val="top"/>
          </w:tcPr>
          <w:p w14:paraId="0571668D">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2705" w:type="dxa"/>
            <w:gridSpan w:val="3"/>
            <w:vAlign w:val="top"/>
          </w:tcPr>
          <w:p w14:paraId="787344AF">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907" w:type="dxa"/>
            <w:vAlign w:val="top"/>
          </w:tcPr>
          <w:p w14:paraId="5DC894EB">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416" w:type="dxa"/>
            <w:vAlign w:val="top"/>
          </w:tcPr>
          <w:p w14:paraId="6584D541">
            <w:pPr>
              <w:keepNext w:val="0"/>
              <w:keepLines w:val="0"/>
              <w:pageBreakBefore w:val="0"/>
              <w:widowControl w:val="0"/>
              <w:kinsoku/>
              <w:wordWrap w:val="0"/>
              <w:overflowPunct/>
              <w:topLinePunct w:val="0"/>
              <w:autoSpaceDE/>
              <w:autoSpaceDN/>
              <w:bidi w:val="0"/>
              <w:spacing w:before="100" w:line="234" w:lineRule="auto"/>
              <w:ind w:left="1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357" w:type="dxa"/>
            <w:vAlign w:val="top"/>
          </w:tcPr>
          <w:p w14:paraId="2733CEC9">
            <w:pPr>
              <w:keepNext w:val="0"/>
              <w:keepLines w:val="0"/>
              <w:pageBreakBefore w:val="0"/>
              <w:widowControl w:val="0"/>
              <w:kinsoku/>
              <w:wordWrap w:val="0"/>
              <w:overflowPunct/>
              <w:topLinePunct w:val="0"/>
              <w:autoSpaceDE/>
              <w:autoSpaceDN/>
              <w:bidi w:val="0"/>
              <w:spacing w:before="100" w:line="234" w:lineRule="auto"/>
              <w:ind w:left="13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1643" w:type="dxa"/>
            <w:vMerge w:val="continue"/>
            <w:tcBorders>
              <w:top w:val="nil"/>
              <w:right w:val="nil"/>
            </w:tcBorders>
            <w:vAlign w:val="top"/>
          </w:tcPr>
          <w:p w14:paraId="6C8CAA62">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60D04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572" w:type="dxa"/>
            <w:vMerge w:val="restart"/>
            <w:tcBorders>
              <w:bottom w:val="nil"/>
            </w:tcBorders>
            <w:vAlign w:val="top"/>
          </w:tcPr>
          <w:p w14:paraId="2E45EF6A">
            <w:pPr>
              <w:keepNext w:val="0"/>
              <w:keepLines w:val="0"/>
              <w:pageBreakBefore w:val="0"/>
              <w:widowControl w:val="0"/>
              <w:kinsoku/>
              <w:wordWrap w:val="0"/>
              <w:overflowPunct/>
              <w:topLinePunct w:val="0"/>
              <w:autoSpaceDE/>
              <w:autoSpaceDN/>
              <w:bidi w:val="0"/>
              <w:spacing w:line="261" w:lineRule="auto"/>
              <w:rPr>
                <w:rFonts w:ascii="Arial"/>
                <w:color w:val="000000" w:themeColor="text1"/>
                <w:sz w:val="21"/>
                <w14:textFill>
                  <w14:solidFill>
                    <w14:schemeClr w14:val="tx1"/>
                  </w14:solidFill>
                </w14:textFill>
              </w:rPr>
            </w:pPr>
          </w:p>
          <w:p w14:paraId="036868EE">
            <w:pPr>
              <w:keepNext w:val="0"/>
              <w:keepLines w:val="0"/>
              <w:pageBreakBefore w:val="0"/>
              <w:widowControl w:val="0"/>
              <w:kinsoku/>
              <w:wordWrap w:val="0"/>
              <w:overflowPunct/>
              <w:topLinePunct w:val="0"/>
              <w:autoSpaceDE/>
              <w:autoSpaceDN/>
              <w:bidi w:val="0"/>
              <w:spacing w:line="262" w:lineRule="auto"/>
              <w:rPr>
                <w:rFonts w:ascii="Arial"/>
                <w:color w:val="000000" w:themeColor="text1"/>
                <w:sz w:val="21"/>
                <w14:textFill>
                  <w14:solidFill>
                    <w14:schemeClr w14:val="tx1"/>
                  </w14:solidFill>
                </w14:textFill>
              </w:rPr>
            </w:pPr>
          </w:p>
          <w:p w14:paraId="0CDDFCF6">
            <w:pPr>
              <w:keepNext w:val="0"/>
              <w:keepLines w:val="0"/>
              <w:pageBreakBefore w:val="0"/>
              <w:widowControl w:val="0"/>
              <w:kinsoku/>
              <w:wordWrap w:val="0"/>
              <w:overflowPunct/>
              <w:topLinePunct w:val="0"/>
              <w:autoSpaceDE/>
              <w:autoSpaceDN/>
              <w:bidi w:val="0"/>
              <w:spacing w:line="262" w:lineRule="auto"/>
              <w:rPr>
                <w:rFonts w:ascii="Arial"/>
                <w:color w:val="000000" w:themeColor="text1"/>
                <w:sz w:val="21"/>
                <w14:textFill>
                  <w14:solidFill>
                    <w14:schemeClr w14:val="tx1"/>
                  </w14:solidFill>
                </w14:textFill>
              </w:rPr>
            </w:pPr>
          </w:p>
          <w:p w14:paraId="3BA74F19">
            <w:pPr>
              <w:keepNext w:val="0"/>
              <w:keepLines w:val="0"/>
              <w:pageBreakBefore w:val="0"/>
              <w:widowControl w:val="0"/>
              <w:kinsoku/>
              <w:wordWrap w:val="0"/>
              <w:overflowPunct/>
              <w:topLinePunct w:val="0"/>
              <w:autoSpaceDE/>
              <w:autoSpaceDN/>
              <w:bidi w:val="0"/>
              <w:spacing w:before="55" w:line="229" w:lineRule="auto"/>
              <w:ind w:left="11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绩效</w:t>
            </w:r>
          </w:p>
          <w:p w14:paraId="1DC17911">
            <w:pPr>
              <w:keepNext w:val="0"/>
              <w:keepLines w:val="0"/>
              <w:pageBreakBefore w:val="0"/>
              <w:widowControl w:val="0"/>
              <w:kinsoku/>
              <w:wordWrap w:val="0"/>
              <w:overflowPunct/>
              <w:topLinePunct w:val="0"/>
              <w:autoSpaceDE/>
              <w:autoSpaceDN/>
              <w:bidi w:val="0"/>
              <w:spacing w:before="25" w:line="260" w:lineRule="auto"/>
              <w:ind w:left="112" w:right="102"/>
              <w:jc w:val="both"/>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指标</w:t>
            </w:r>
            <w:r>
              <w:rPr>
                <w:rFonts w:ascii="宋体" w:hAnsi="宋体" w:eastAsia="宋体" w:cs="宋体"/>
                <w:color w:val="000000" w:themeColor="text1"/>
                <w:sz w:val="17"/>
                <w:szCs w:val="17"/>
                <w14:textFill>
                  <w14:solidFill>
                    <w14:schemeClr w14:val="tx1"/>
                  </w14:solidFill>
                </w14:textFill>
              </w:rPr>
              <w:t xml:space="preserve"> </w:t>
            </w:r>
            <w:r>
              <w:rPr>
                <w:rFonts w:ascii="宋体" w:hAnsi="宋体" w:eastAsia="宋体" w:cs="宋体"/>
                <w:color w:val="000000" w:themeColor="text1"/>
                <w:spacing w:val="2"/>
                <w:sz w:val="17"/>
                <w:szCs w:val="17"/>
                <w14:textFill>
                  <w14:solidFill>
                    <w14:schemeClr w14:val="tx1"/>
                  </w14:solidFill>
                </w14:textFill>
              </w:rPr>
              <w:t>（90</w:t>
            </w:r>
            <w:r>
              <w:rPr>
                <w:rFonts w:ascii="宋体" w:hAnsi="宋体" w:eastAsia="宋体" w:cs="宋体"/>
                <w:color w:val="000000" w:themeColor="text1"/>
                <w:sz w:val="17"/>
                <w:szCs w:val="17"/>
                <w14:textFill>
                  <w14:solidFill>
                    <w14:schemeClr w14:val="tx1"/>
                  </w14:solidFill>
                </w14:textFill>
              </w:rPr>
              <w:t xml:space="preserve"> </w:t>
            </w:r>
            <w:r>
              <w:rPr>
                <w:rFonts w:ascii="宋体" w:hAnsi="宋体" w:eastAsia="宋体" w:cs="宋体"/>
                <w:color w:val="000000" w:themeColor="text1"/>
                <w:spacing w:val="-3"/>
                <w:sz w:val="17"/>
                <w:szCs w:val="17"/>
                <w14:textFill>
                  <w14:solidFill>
                    <w14:schemeClr w14:val="tx1"/>
                  </w14:solidFill>
                </w14:textFill>
              </w:rPr>
              <w:t>分）</w:t>
            </w:r>
          </w:p>
        </w:tc>
        <w:tc>
          <w:tcPr>
            <w:tcW w:w="1382" w:type="dxa"/>
            <w:vAlign w:val="top"/>
          </w:tcPr>
          <w:p w14:paraId="5B4DFFF3">
            <w:pPr>
              <w:keepNext w:val="0"/>
              <w:keepLines w:val="0"/>
              <w:pageBreakBefore w:val="0"/>
              <w:widowControl w:val="0"/>
              <w:kinsoku/>
              <w:wordWrap w:val="0"/>
              <w:overflowPunct/>
              <w:topLinePunct w:val="0"/>
              <w:autoSpaceDE/>
              <w:autoSpaceDN/>
              <w:bidi w:val="0"/>
              <w:spacing w:before="161" w:line="229" w:lineRule="auto"/>
              <w:ind w:left="33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一级指标</w:t>
            </w:r>
          </w:p>
        </w:tc>
        <w:tc>
          <w:tcPr>
            <w:tcW w:w="1219" w:type="dxa"/>
            <w:vAlign w:val="top"/>
          </w:tcPr>
          <w:p w14:paraId="3AEB5E8B">
            <w:pPr>
              <w:keepNext w:val="0"/>
              <w:keepLines w:val="0"/>
              <w:pageBreakBefore w:val="0"/>
              <w:widowControl w:val="0"/>
              <w:kinsoku/>
              <w:wordWrap w:val="0"/>
              <w:overflowPunct/>
              <w:topLinePunct w:val="0"/>
              <w:autoSpaceDE/>
              <w:autoSpaceDN/>
              <w:bidi w:val="0"/>
              <w:spacing w:before="161" w:line="229" w:lineRule="auto"/>
              <w:ind w:left="25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二级指标</w:t>
            </w:r>
          </w:p>
        </w:tc>
        <w:tc>
          <w:tcPr>
            <w:tcW w:w="1501" w:type="dxa"/>
            <w:vAlign w:val="top"/>
          </w:tcPr>
          <w:p w14:paraId="33E7200D">
            <w:pPr>
              <w:keepNext w:val="0"/>
              <w:keepLines w:val="0"/>
              <w:pageBreakBefore w:val="0"/>
              <w:widowControl w:val="0"/>
              <w:kinsoku/>
              <w:wordWrap w:val="0"/>
              <w:overflowPunct/>
              <w:topLinePunct w:val="0"/>
              <w:autoSpaceDE/>
              <w:autoSpaceDN/>
              <w:bidi w:val="0"/>
              <w:spacing w:before="161" w:line="229" w:lineRule="auto"/>
              <w:ind w:left="39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三级指标</w:t>
            </w:r>
          </w:p>
        </w:tc>
        <w:tc>
          <w:tcPr>
            <w:tcW w:w="491" w:type="dxa"/>
            <w:vAlign w:val="top"/>
          </w:tcPr>
          <w:p w14:paraId="044BB7AB">
            <w:pPr>
              <w:keepNext w:val="0"/>
              <w:keepLines w:val="0"/>
              <w:pageBreakBefore w:val="0"/>
              <w:widowControl w:val="0"/>
              <w:kinsoku/>
              <w:wordWrap w:val="0"/>
              <w:overflowPunct/>
              <w:topLinePunct w:val="0"/>
              <w:autoSpaceDE/>
              <w:autoSpaceDN/>
              <w:bidi w:val="0"/>
              <w:spacing w:before="42" w:line="229" w:lineRule="auto"/>
              <w:ind w:left="7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指标</w:t>
            </w:r>
          </w:p>
          <w:p w14:paraId="1741EC79">
            <w:pPr>
              <w:keepNext w:val="0"/>
              <w:keepLines w:val="0"/>
              <w:pageBreakBefore w:val="0"/>
              <w:widowControl w:val="0"/>
              <w:kinsoku/>
              <w:wordWrap w:val="0"/>
              <w:overflowPunct/>
              <w:topLinePunct w:val="0"/>
              <w:autoSpaceDE/>
              <w:autoSpaceDN/>
              <w:bidi w:val="0"/>
              <w:spacing w:before="27" w:line="229" w:lineRule="auto"/>
              <w:ind w:left="7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性质</w:t>
            </w:r>
          </w:p>
        </w:tc>
        <w:tc>
          <w:tcPr>
            <w:tcW w:w="1159" w:type="dxa"/>
            <w:vAlign w:val="top"/>
          </w:tcPr>
          <w:p w14:paraId="2CC75C3B">
            <w:pPr>
              <w:keepNext w:val="0"/>
              <w:keepLines w:val="0"/>
              <w:pageBreakBefore w:val="0"/>
              <w:widowControl w:val="0"/>
              <w:kinsoku/>
              <w:wordWrap w:val="0"/>
              <w:overflowPunct/>
              <w:topLinePunct w:val="0"/>
              <w:autoSpaceDE/>
              <w:autoSpaceDN/>
              <w:bidi w:val="0"/>
              <w:spacing w:before="160" w:line="229" w:lineRule="auto"/>
              <w:ind w:left="31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指标值</w:t>
            </w:r>
          </w:p>
        </w:tc>
        <w:tc>
          <w:tcPr>
            <w:tcW w:w="1055" w:type="dxa"/>
            <w:vAlign w:val="top"/>
          </w:tcPr>
          <w:p w14:paraId="7C7882B1">
            <w:pPr>
              <w:keepNext w:val="0"/>
              <w:keepLines w:val="0"/>
              <w:pageBreakBefore w:val="0"/>
              <w:widowControl w:val="0"/>
              <w:kinsoku/>
              <w:wordWrap w:val="0"/>
              <w:overflowPunct/>
              <w:topLinePunct w:val="0"/>
              <w:autoSpaceDE/>
              <w:autoSpaceDN/>
              <w:bidi w:val="0"/>
              <w:spacing w:before="161" w:line="229" w:lineRule="auto"/>
              <w:ind w:left="16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度量单位</w:t>
            </w:r>
          </w:p>
        </w:tc>
        <w:tc>
          <w:tcPr>
            <w:tcW w:w="907" w:type="dxa"/>
            <w:vAlign w:val="top"/>
          </w:tcPr>
          <w:p w14:paraId="37040AB4">
            <w:pPr>
              <w:keepNext w:val="0"/>
              <w:keepLines w:val="0"/>
              <w:pageBreakBefore w:val="0"/>
              <w:widowControl w:val="0"/>
              <w:kinsoku/>
              <w:wordWrap w:val="0"/>
              <w:overflowPunct/>
              <w:topLinePunct w:val="0"/>
              <w:autoSpaceDE/>
              <w:autoSpaceDN/>
              <w:bidi w:val="0"/>
              <w:spacing w:before="160" w:line="229" w:lineRule="auto"/>
              <w:ind w:left="18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完成值</w:t>
            </w:r>
          </w:p>
        </w:tc>
        <w:tc>
          <w:tcPr>
            <w:tcW w:w="416" w:type="dxa"/>
            <w:vAlign w:val="top"/>
          </w:tcPr>
          <w:p w14:paraId="48D81953">
            <w:pPr>
              <w:keepNext w:val="0"/>
              <w:keepLines w:val="0"/>
              <w:pageBreakBefore w:val="0"/>
              <w:widowControl w:val="0"/>
              <w:kinsoku/>
              <w:wordWrap w:val="0"/>
              <w:overflowPunct/>
              <w:topLinePunct w:val="0"/>
              <w:autoSpaceDE/>
              <w:autoSpaceDN/>
              <w:bidi w:val="0"/>
              <w:spacing w:before="160" w:line="229" w:lineRule="auto"/>
              <w:ind w:left="3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权重</w:t>
            </w:r>
          </w:p>
        </w:tc>
        <w:tc>
          <w:tcPr>
            <w:tcW w:w="357" w:type="dxa"/>
            <w:textDirection w:val="tbRlV"/>
            <w:vAlign w:val="top"/>
          </w:tcPr>
          <w:p w14:paraId="3B86BF3A">
            <w:pPr>
              <w:keepNext w:val="0"/>
              <w:keepLines w:val="0"/>
              <w:pageBreakBefore w:val="0"/>
              <w:widowControl w:val="0"/>
              <w:kinsoku/>
              <w:wordWrap w:val="0"/>
              <w:overflowPunct/>
              <w:topLinePunct w:val="0"/>
              <w:autoSpaceDE/>
              <w:autoSpaceDN/>
              <w:bidi w:val="0"/>
              <w:spacing w:before="82" w:line="216" w:lineRule="auto"/>
              <w:ind w:left="4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8"/>
                <w:sz w:val="17"/>
                <w:szCs w:val="17"/>
                <w14:textFill>
                  <w14:solidFill>
                    <w14:schemeClr w14:val="tx1"/>
                  </w14:solidFill>
                </w14:textFill>
              </w:rPr>
              <w:t>得</w:t>
            </w:r>
            <w:r>
              <w:rPr>
                <w:rFonts w:ascii="宋体" w:hAnsi="宋体" w:eastAsia="宋体" w:cs="宋体"/>
                <w:color w:val="000000" w:themeColor="text1"/>
                <w:spacing w:val="-26"/>
                <w:sz w:val="17"/>
                <w:szCs w:val="17"/>
                <w14:textFill>
                  <w14:solidFill>
                    <w14:schemeClr w14:val="tx1"/>
                  </w14:solidFill>
                </w14:textFill>
              </w:rPr>
              <w:t xml:space="preserve"> </w:t>
            </w:r>
            <w:r>
              <w:rPr>
                <w:rFonts w:ascii="宋体" w:hAnsi="宋体" w:eastAsia="宋体" w:cs="宋体"/>
                <w:color w:val="000000" w:themeColor="text1"/>
                <w:spacing w:val="8"/>
                <w:sz w:val="17"/>
                <w:szCs w:val="17"/>
                <w14:textFill>
                  <w14:solidFill>
                    <w14:schemeClr w14:val="tx1"/>
                  </w14:solidFill>
                </w14:textFill>
              </w:rPr>
              <w:t>分</w:t>
            </w:r>
          </w:p>
        </w:tc>
        <w:tc>
          <w:tcPr>
            <w:tcW w:w="1643" w:type="dxa"/>
            <w:tcBorders>
              <w:right w:val="nil"/>
            </w:tcBorders>
            <w:vAlign w:val="top"/>
          </w:tcPr>
          <w:p w14:paraId="3DF78159">
            <w:pPr>
              <w:keepNext w:val="0"/>
              <w:keepLines w:val="0"/>
              <w:pageBreakBefore w:val="0"/>
              <w:widowControl w:val="0"/>
              <w:kinsoku/>
              <w:wordWrap w:val="0"/>
              <w:overflowPunct/>
              <w:topLinePunct w:val="0"/>
              <w:autoSpaceDE/>
              <w:autoSpaceDN/>
              <w:bidi w:val="0"/>
              <w:spacing w:before="160" w:line="229" w:lineRule="auto"/>
              <w:ind w:left="237"/>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未完成原因分析</w:t>
            </w:r>
          </w:p>
        </w:tc>
      </w:tr>
      <w:tr w14:paraId="20905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572" w:type="dxa"/>
            <w:vMerge w:val="continue"/>
            <w:tcBorders>
              <w:top w:val="nil"/>
              <w:bottom w:val="nil"/>
            </w:tcBorders>
            <w:vAlign w:val="top"/>
          </w:tcPr>
          <w:p w14:paraId="18909A99">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Merge w:val="restart"/>
            <w:tcBorders>
              <w:bottom w:val="nil"/>
            </w:tcBorders>
            <w:vAlign w:val="top"/>
          </w:tcPr>
          <w:p w14:paraId="4B948F07">
            <w:pPr>
              <w:keepNext w:val="0"/>
              <w:keepLines w:val="0"/>
              <w:pageBreakBefore w:val="0"/>
              <w:widowControl w:val="0"/>
              <w:kinsoku/>
              <w:wordWrap w:val="0"/>
              <w:overflowPunct/>
              <w:topLinePunct w:val="0"/>
              <w:autoSpaceDE/>
              <w:autoSpaceDN/>
              <w:bidi w:val="0"/>
              <w:spacing w:line="356" w:lineRule="auto"/>
              <w:rPr>
                <w:rFonts w:ascii="Arial"/>
                <w:color w:val="000000" w:themeColor="text1"/>
                <w:sz w:val="21"/>
                <w14:textFill>
                  <w14:solidFill>
                    <w14:schemeClr w14:val="tx1"/>
                  </w14:solidFill>
                </w14:textFill>
              </w:rPr>
            </w:pPr>
          </w:p>
          <w:p w14:paraId="23490449">
            <w:pPr>
              <w:keepNext w:val="0"/>
              <w:keepLines w:val="0"/>
              <w:pageBreakBefore w:val="0"/>
              <w:widowControl w:val="0"/>
              <w:kinsoku/>
              <w:wordWrap w:val="0"/>
              <w:overflowPunct/>
              <w:topLinePunct w:val="0"/>
              <w:autoSpaceDE/>
              <w:autoSpaceDN/>
              <w:bidi w:val="0"/>
              <w:spacing w:before="55" w:line="229" w:lineRule="auto"/>
              <w:ind w:left="33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产出指标</w:t>
            </w:r>
          </w:p>
        </w:tc>
        <w:tc>
          <w:tcPr>
            <w:tcW w:w="1219" w:type="dxa"/>
            <w:vAlign w:val="top"/>
          </w:tcPr>
          <w:p w14:paraId="267E8348">
            <w:pPr>
              <w:keepNext w:val="0"/>
              <w:keepLines w:val="0"/>
              <w:pageBreakBefore w:val="0"/>
              <w:widowControl w:val="0"/>
              <w:kinsoku/>
              <w:wordWrap w:val="0"/>
              <w:overflowPunct/>
              <w:topLinePunct w:val="0"/>
              <w:autoSpaceDE/>
              <w:autoSpaceDN/>
              <w:bidi w:val="0"/>
              <w:spacing w:before="161" w:line="229" w:lineRule="auto"/>
              <w:ind w:left="25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数量指标</w:t>
            </w:r>
          </w:p>
        </w:tc>
        <w:tc>
          <w:tcPr>
            <w:tcW w:w="1501" w:type="dxa"/>
            <w:vAlign w:val="top"/>
          </w:tcPr>
          <w:p w14:paraId="163F4822">
            <w:pPr>
              <w:keepNext w:val="0"/>
              <w:keepLines w:val="0"/>
              <w:pageBreakBefore w:val="0"/>
              <w:widowControl w:val="0"/>
              <w:kinsoku/>
              <w:wordWrap w:val="0"/>
              <w:overflowPunct/>
              <w:topLinePunct w:val="0"/>
              <w:autoSpaceDE/>
              <w:autoSpaceDN/>
              <w:bidi w:val="0"/>
              <w:spacing w:before="43" w:line="248" w:lineRule="auto"/>
              <w:ind w:left="395" w:right="33" w:hanging="358"/>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保障每年召开防汛</w:t>
            </w:r>
            <w:r>
              <w:rPr>
                <w:rFonts w:ascii="宋体" w:hAnsi="宋体" w:eastAsia="宋体" w:cs="宋体"/>
                <w:color w:val="000000" w:themeColor="text1"/>
                <w:spacing w:val="3"/>
                <w:sz w:val="17"/>
                <w:szCs w:val="17"/>
                <w14:textFill>
                  <w14:solidFill>
                    <w14:schemeClr w14:val="tx1"/>
                  </w14:solidFill>
                </w14:textFill>
              </w:rPr>
              <w:t xml:space="preserve"> </w:t>
            </w:r>
            <w:r>
              <w:rPr>
                <w:rFonts w:ascii="宋体" w:hAnsi="宋体" w:eastAsia="宋体" w:cs="宋体"/>
                <w:color w:val="000000" w:themeColor="text1"/>
                <w:spacing w:val="6"/>
                <w:sz w:val="17"/>
                <w:szCs w:val="17"/>
                <w14:textFill>
                  <w14:solidFill>
                    <w14:schemeClr w14:val="tx1"/>
                  </w14:solidFill>
                </w14:textFill>
              </w:rPr>
              <w:t>工作会议</w:t>
            </w:r>
          </w:p>
        </w:tc>
        <w:tc>
          <w:tcPr>
            <w:tcW w:w="491" w:type="dxa"/>
            <w:vAlign w:val="top"/>
          </w:tcPr>
          <w:p w14:paraId="6A57F5AD">
            <w:pPr>
              <w:keepNext w:val="0"/>
              <w:keepLines w:val="0"/>
              <w:pageBreakBefore w:val="0"/>
              <w:widowControl w:val="0"/>
              <w:kinsoku/>
              <w:wordWrap w:val="0"/>
              <w:overflowPunct/>
              <w:topLinePunct w:val="0"/>
              <w:autoSpaceDE/>
              <w:autoSpaceDN/>
              <w:bidi w:val="0"/>
              <w:spacing w:before="227" w:line="136" w:lineRule="exact"/>
              <w:ind w:left="17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0"/>
                <w:w w:val="128"/>
                <w:position w:val="-2"/>
                <w:sz w:val="17"/>
                <w:szCs w:val="17"/>
                <w14:textFill>
                  <w14:solidFill>
                    <w14:schemeClr w14:val="tx1"/>
                  </w14:solidFill>
                </w14:textFill>
              </w:rPr>
              <w:t>=</w:t>
            </w:r>
          </w:p>
        </w:tc>
        <w:tc>
          <w:tcPr>
            <w:tcW w:w="1159" w:type="dxa"/>
            <w:vAlign w:val="top"/>
          </w:tcPr>
          <w:p w14:paraId="1EAC0DE2">
            <w:pPr>
              <w:keepNext w:val="0"/>
              <w:keepLines w:val="0"/>
              <w:pageBreakBefore w:val="0"/>
              <w:widowControl w:val="0"/>
              <w:kinsoku/>
              <w:wordWrap w:val="0"/>
              <w:overflowPunct/>
              <w:topLinePunct w:val="0"/>
              <w:autoSpaceDE/>
              <w:autoSpaceDN/>
              <w:bidi w:val="0"/>
              <w:spacing w:before="161" w:line="231" w:lineRule="exact"/>
              <w:ind w:left="548"/>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position w:val="1"/>
                <w:sz w:val="17"/>
                <w:szCs w:val="17"/>
                <w14:textFill>
                  <w14:solidFill>
                    <w14:schemeClr w14:val="tx1"/>
                  </w14:solidFill>
                </w14:textFill>
              </w:rPr>
              <w:t>1</w:t>
            </w:r>
          </w:p>
        </w:tc>
        <w:tc>
          <w:tcPr>
            <w:tcW w:w="1055" w:type="dxa"/>
            <w:vAlign w:val="top"/>
          </w:tcPr>
          <w:p w14:paraId="7EDE90BE">
            <w:pPr>
              <w:keepNext w:val="0"/>
              <w:keepLines w:val="0"/>
              <w:pageBreakBefore w:val="0"/>
              <w:widowControl w:val="0"/>
              <w:kinsoku/>
              <w:wordWrap w:val="0"/>
              <w:overflowPunct/>
              <w:topLinePunct w:val="0"/>
              <w:autoSpaceDE/>
              <w:autoSpaceDN/>
              <w:bidi w:val="0"/>
              <w:spacing w:before="161" w:line="229" w:lineRule="auto"/>
              <w:ind w:left="43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次</w:t>
            </w:r>
          </w:p>
        </w:tc>
        <w:tc>
          <w:tcPr>
            <w:tcW w:w="907" w:type="dxa"/>
            <w:vAlign w:val="top"/>
          </w:tcPr>
          <w:p w14:paraId="43B76DB2">
            <w:pPr>
              <w:pStyle w:val="15"/>
              <w:keepNext w:val="0"/>
              <w:keepLines w:val="0"/>
              <w:pageBreakBefore w:val="0"/>
              <w:widowControl w:val="0"/>
              <w:kinsoku/>
              <w:wordWrap w:val="0"/>
              <w:overflowPunct/>
              <w:topLinePunct w:val="0"/>
              <w:autoSpaceDE/>
              <w:autoSpaceDN/>
              <w:bidi w:val="0"/>
              <w:spacing w:before="151" w:line="241" w:lineRule="auto"/>
              <w:ind w:left="335"/>
              <w:rPr>
                <w:color w:val="000000" w:themeColor="text1"/>
                <w:sz w:val="16"/>
                <w:szCs w:val="16"/>
                <w14:textFill>
                  <w14:solidFill>
                    <w14:schemeClr w14:val="tx1"/>
                  </w14:solidFill>
                </w14:textFill>
              </w:rPr>
            </w:pPr>
            <w:r>
              <w:rPr>
                <w:i/>
                <w:iCs/>
                <w:color w:val="000000" w:themeColor="text1"/>
                <w:spacing w:val="-6"/>
                <w:sz w:val="16"/>
                <w:szCs w:val="16"/>
                <w14:textFill>
                  <w14:solidFill>
                    <w14:schemeClr w14:val="tx1"/>
                  </w14:solidFill>
                </w14:textFill>
              </w:rPr>
              <w:t>100</w:t>
            </w:r>
          </w:p>
        </w:tc>
        <w:tc>
          <w:tcPr>
            <w:tcW w:w="416" w:type="dxa"/>
            <w:vAlign w:val="top"/>
          </w:tcPr>
          <w:p w14:paraId="3085CDE7">
            <w:pPr>
              <w:keepNext w:val="0"/>
              <w:keepLines w:val="0"/>
              <w:pageBreakBefore w:val="0"/>
              <w:widowControl w:val="0"/>
              <w:kinsoku/>
              <w:wordWrap w:val="0"/>
              <w:overflowPunct/>
              <w:topLinePunct w:val="0"/>
              <w:autoSpaceDE/>
              <w:autoSpaceDN/>
              <w:bidi w:val="0"/>
              <w:spacing w:before="161" w:line="229" w:lineRule="exact"/>
              <w:ind w:left="12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30</w:t>
            </w:r>
          </w:p>
        </w:tc>
        <w:tc>
          <w:tcPr>
            <w:tcW w:w="357" w:type="dxa"/>
            <w:vAlign w:val="top"/>
          </w:tcPr>
          <w:p w14:paraId="7683D67C">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643" w:type="dxa"/>
            <w:tcBorders>
              <w:right w:val="nil"/>
            </w:tcBorders>
            <w:vAlign w:val="top"/>
          </w:tcPr>
          <w:p w14:paraId="2EF7E086">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7F35D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572" w:type="dxa"/>
            <w:vMerge w:val="continue"/>
            <w:tcBorders>
              <w:top w:val="nil"/>
              <w:bottom w:val="nil"/>
            </w:tcBorders>
            <w:vAlign w:val="top"/>
          </w:tcPr>
          <w:p w14:paraId="08802FED">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Merge w:val="continue"/>
            <w:tcBorders>
              <w:top w:val="nil"/>
            </w:tcBorders>
            <w:vAlign w:val="top"/>
          </w:tcPr>
          <w:p w14:paraId="517950B9">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219" w:type="dxa"/>
            <w:vAlign w:val="top"/>
          </w:tcPr>
          <w:p w14:paraId="69AC9CFB">
            <w:pPr>
              <w:keepNext w:val="0"/>
              <w:keepLines w:val="0"/>
              <w:pageBreakBefore w:val="0"/>
              <w:widowControl w:val="0"/>
              <w:kinsoku/>
              <w:wordWrap w:val="0"/>
              <w:overflowPunct/>
              <w:topLinePunct w:val="0"/>
              <w:autoSpaceDE/>
              <w:autoSpaceDN/>
              <w:bidi w:val="0"/>
              <w:spacing w:before="162" w:line="229" w:lineRule="auto"/>
              <w:ind w:left="257"/>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时效指标</w:t>
            </w:r>
          </w:p>
        </w:tc>
        <w:tc>
          <w:tcPr>
            <w:tcW w:w="1501" w:type="dxa"/>
            <w:vAlign w:val="top"/>
          </w:tcPr>
          <w:p w14:paraId="6170AF02">
            <w:pPr>
              <w:keepNext w:val="0"/>
              <w:keepLines w:val="0"/>
              <w:pageBreakBefore w:val="0"/>
              <w:widowControl w:val="0"/>
              <w:kinsoku/>
              <w:wordWrap w:val="0"/>
              <w:overflowPunct/>
              <w:topLinePunct w:val="0"/>
              <w:autoSpaceDE/>
              <w:autoSpaceDN/>
              <w:bidi w:val="0"/>
              <w:spacing w:before="43" w:line="248" w:lineRule="auto"/>
              <w:ind w:left="36" w:right="3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保障防汛工作正常</w:t>
            </w:r>
            <w:r>
              <w:rPr>
                <w:rFonts w:ascii="宋体" w:hAnsi="宋体" w:eastAsia="宋体" w:cs="宋体"/>
                <w:color w:val="000000" w:themeColor="text1"/>
                <w:spacing w:val="3"/>
                <w:sz w:val="17"/>
                <w:szCs w:val="17"/>
                <w14:textFill>
                  <w14:solidFill>
                    <w14:schemeClr w14:val="tx1"/>
                  </w14:solidFill>
                </w14:textFill>
              </w:rPr>
              <w:t xml:space="preserve"> 运行，有序开展。</w:t>
            </w:r>
          </w:p>
        </w:tc>
        <w:tc>
          <w:tcPr>
            <w:tcW w:w="491" w:type="dxa"/>
            <w:vAlign w:val="top"/>
          </w:tcPr>
          <w:p w14:paraId="3405D744">
            <w:pPr>
              <w:keepNext w:val="0"/>
              <w:keepLines w:val="0"/>
              <w:pageBreakBefore w:val="0"/>
              <w:widowControl w:val="0"/>
              <w:kinsoku/>
              <w:wordWrap w:val="0"/>
              <w:overflowPunct/>
              <w:topLinePunct w:val="0"/>
              <w:autoSpaceDE/>
              <w:autoSpaceDN/>
              <w:bidi w:val="0"/>
              <w:spacing w:before="227" w:line="136" w:lineRule="exact"/>
              <w:ind w:left="17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0"/>
                <w:w w:val="128"/>
                <w:position w:val="-2"/>
                <w:sz w:val="17"/>
                <w:szCs w:val="17"/>
                <w14:textFill>
                  <w14:solidFill>
                    <w14:schemeClr w14:val="tx1"/>
                  </w14:solidFill>
                </w14:textFill>
              </w:rPr>
              <w:t>=</w:t>
            </w:r>
          </w:p>
        </w:tc>
        <w:tc>
          <w:tcPr>
            <w:tcW w:w="1159" w:type="dxa"/>
            <w:vAlign w:val="top"/>
          </w:tcPr>
          <w:p w14:paraId="49893342">
            <w:pPr>
              <w:keepNext w:val="0"/>
              <w:keepLines w:val="0"/>
              <w:pageBreakBefore w:val="0"/>
              <w:widowControl w:val="0"/>
              <w:kinsoku/>
              <w:wordWrap w:val="0"/>
              <w:overflowPunct/>
              <w:topLinePunct w:val="0"/>
              <w:autoSpaceDE/>
              <w:autoSpaceDN/>
              <w:bidi w:val="0"/>
              <w:spacing w:before="162" w:line="230" w:lineRule="exact"/>
              <w:ind w:left="50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position w:val="1"/>
                <w:sz w:val="17"/>
                <w:szCs w:val="17"/>
                <w14:textFill>
                  <w14:solidFill>
                    <w14:schemeClr w14:val="tx1"/>
                  </w14:solidFill>
                </w14:textFill>
              </w:rPr>
              <w:t>12</w:t>
            </w:r>
          </w:p>
        </w:tc>
        <w:tc>
          <w:tcPr>
            <w:tcW w:w="1055" w:type="dxa"/>
            <w:vAlign w:val="top"/>
          </w:tcPr>
          <w:p w14:paraId="59AE5033">
            <w:pPr>
              <w:keepNext w:val="0"/>
              <w:keepLines w:val="0"/>
              <w:pageBreakBefore w:val="0"/>
              <w:widowControl w:val="0"/>
              <w:kinsoku/>
              <w:wordWrap w:val="0"/>
              <w:overflowPunct/>
              <w:topLinePunct w:val="0"/>
              <w:autoSpaceDE/>
              <w:autoSpaceDN/>
              <w:bidi w:val="0"/>
              <w:spacing w:before="161" w:line="229" w:lineRule="auto"/>
              <w:ind w:left="43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月</w:t>
            </w:r>
          </w:p>
        </w:tc>
        <w:tc>
          <w:tcPr>
            <w:tcW w:w="907" w:type="dxa"/>
            <w:vAlign w:val="top"/>
          </w:tcPr>
          <w:p w14:paraId="66136322">
            <w:pPr>
              <w:pStyle w:val="15"/>
              <w:keepNext w:val="0"/>
              <w:keepLines w:val="0"/>
              <w:pageBreakBefore w:val="0"/>
              <w:widowControl w:val="0"/>
              <w:kinsoku/>
              <w:wordWrap w:val="0"/>
              <w:overflowPunct/>
              <w:topLinePunct w:val="0"/>
              <w:autoSpaceDE/>
              <w:autoSpaceDN/>
              <w:bidi w:val="0"/>
              <w:spacing w:before="151" w:line="241" w:lineRule="auto"/>
              <w:ind w:left="335"/>
              <w:rPr>
                <w:color w:val="000000" w:themeColor="text1"/>
                <w:sz w:val="16"/>
                <w:szCs w:val="16"/>
                <w14:textFill>
                  <w14:solidFill>
                    <w14:schemeClr w14:val="tx1"/>
                  </w14:solidFill>
                </w14:textFill>
              </w:rPr>
            </w:pPr>
            <w:r>
              <w:rPr>
                <w:i/>
                <w:iCs/>
                <w:color w:val="000000" w:themeColor="text1"/>
                <w:spacing w:val="-6"/>
                <w:sz w:val="16"/>
                <w:szCs w:val="16"/>
                <w14:textFill>
                  <w14:solidFill>
                    <w14:schemeClr w14:val="tx1"/>
                  </w14:solidFill>
                </w14:textFill>
              </w:rPr>
              <w:t>100</w:t>
            </w:r>
          </w:p>
        </w:tc>
        <w:tc>
          <w:tcPr>
            <w:tcW w:w="416" w:type="dxa"/>
            <w:vAlign w:val="top"/>
          </w:tcPr>
          <w:p w14:paraId="72EE02A5">
            <w:pPr>
              <w:keepNext w:val="0"/>
              <w:keepLines w:val="0"/>
              <w:pageBreakBefore w:val="0"/>
              <w:widowControl w:val="0"/>
              <w:kinsoku/>
              <w:wordWrap w:val="0"/>
              <w:overflowPunct/>
              <w:topLinePunct w:val="0"/>
              <w:autoSpaceDE/>
              <w:autoSpaceDN/>
              <w:bidi w:val="0"/>
              <w:spacing w:before="162" w:line="229" w:lineRule="exact"/>
              <w:ind w:left="12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20</w:t>
            </w:r>
          </w:p>
        </w:tc>
        <w:tc>
          <w:tcPr>
            <w:tcW w:w="357" w:type="dxa"/>
            <w:vAlign w:val="top"/>
          </w:tcPr>
          <w:p w14:paraId="23F4EEEC">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643" w:type="dxa"/>
            <w:tcBorders>
              <w:right w:val="nil"/>
            </w:tcBorders>
            <w:vAlign w:val="top"/>
          </w:tcPr>
          <w:p w14:paraId="7853621B">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27B39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572" w:type="dxa"/>
            <w:vMerge w:val="continue"/>
            <w:tcBorders>
              <w:top w:val="nil"/>
              <w:bottom w:val="nil"/>
            </w:tcBorders>
            <w:vAlign w:val="top"/>
          </w:tcPr>
          <w:p w14:paraId="2E65C1EF">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2F4AA866">
            <w:pPr>
              <w:keepNext w:val="0"/>
              <w:keepLines w:val="0"/>
              <w:pageBreakBefore w:val="0"/>
              <w:widowControl w:val="0"/>
              <w:kinsoku/>
              <w:wordWrap w:val="0"/>
              <w:overflowPunct/>
              <w:topLinePunct w:val="0"/>
              <w:autoSpaceDE/>
              <w:autoSpaceDN/>
              <w:bidi w:val="0"/>
              <w:spacing w:before="162" w:line="229" w:lineRule="auto"/>
              <w:ind w:left="335"/>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效益指标</w:t>
            </w:r>
          </w:p>
        </w:tc>
        <w:tc>
          <w:tcPr>
            <w:tcW w:w="1219" w:type="dxa"/>
            <w:vAlign w:val="top"/>
          </w:tcPr>
          <w:p w14:paraId="0D6C6E4B">
            <w:pPr>
              <w:keepNext w:val="0"/>
              <w:keepLines w:val="0"/>
              <w:pageBreakBefore w:val="0"/>
              <w:widowControl w:val="0"/>
              <w:kinsoku/>
              <w:wordWrap w:val="0"/>
              <w:overflowPunct/>
              <w:topLinePunct w:val="0"/>
              <w:autoSpaceDE/>
              <w:autoSpaceDN/>
              <w:bidi w:val="0"/>
              <w:spacing w:before="162" w:line="228" w:lineRule="auto"/>
              <w:ind w:left="7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社会效益指标</w:t>
            </w:r>
          </w:p>
        </w:tc>
        <w:tc>
          <w:tcPr>
            <w:tcW w:w="1501" w:type="dxa"/>
            <w:vAlign w:val="top"/>
          </w:tcPr>
          <w:p w14:paraId="1E0AB933">
            <w:pPr>
              <w:keepNext w:val="0"/>
              <w:keepLines w:val="0"/>
              <w:pageBreakBefore w:val="0"/>
              <w:widowControl w:val="0"/>
              <w:kinsoku/>
              <w:wordWrap w:val="0"/>
              <w:overflowPunct/>
              <w:topLinePunct w:val="0"/>
              <w:autoSpaceDE/>
              <w:autoSpaceDN/>
              <w:bidi w:val="0"/>
              <w:spacing w:before="43" w:line="248" w:lineRule="auto"/>
              <w:ind w:left="36" w:right="3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保障人大工作正常</w:t>
            </w:r>
            <w:r>
              <w:rPr>
                <w:rFonts w:ascii="宋体" w:hAnsi="宋体" w:eastAsia="宋体" w:cs="宋体"/>
                <w:color w:val="000000" w:themeColor="text1"/>
                <w:spacing w:val="3"/>
                <w:sz w:val="17"/>
                <w:szCs w:val="17"/>
                <w14:textFill>
                  <w14:solidFill>
                    <w14:schemeClr w14:val="tx1"/>
                  </w14:solidFill>
                </w14:textFill>
              </w:rPr>
              <w:t xml:space="preserve"> 运行，有序开展。</w:t>
            </w:r>
          </w:p>
        </w:tc>
        <w:tc>
          <w:tcPr>
            <w:tcW w:w="491" w:type="dxa"/>
            <w:vAlign w:val="top"/>
          </w:tcPr>
          <w:p w14:paraId="14DE6229">
            <w:pPr>
              <w:keepNext w:val="0"/>
              <w:keepLines w:val="0"/>
              <w:pageBreakBefore w:val="0"/>
              <w:widowControl w:val="0"/>
              <w:kinsoku/>
              <w:wordWrap w:val="0"/>
              <w:overflowPunct/>
              <w:topLinePunct w:val="0"/>
              <w:autoSpaceDE/>
              <w:autoSpaceDN/>
              <w:bidi w:val="0"/>
              <w:spacing w:before="162" w:line="227" w:lineRule="exact"/>
              <w:ind w:left="17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position w:val="1"/>
                <w:sz w:val="17"/>
                <w:szCs w:val="17"/>
                <w14:textFill>
                  <w14:solidFill>
                    <w14:schemeClr w14:val="tx1"/>
                  </w14:solidFill>
                </w14:textFill>
              </w:rPr>
              <w:t>≥</w:t>
            </w:r>
          </w:p>
        </w:tc>
        <w:tc>
          <w:tcPr>
            <w:tcW w:w="1159" w:type="dxa"/>
            <w:vAlign w:val="top"/>
          </w:tcPr>
          <w:p w14:paraId="703DE07D">
            <w:pPr>
              <w:keepNext w:val="0"/>
              <w:keepLines w:val="0"/>
              <w:pageBreakBefore w:val="0"/>
              <w:widowControl w:val="0"/>
              <w:kinsoku/>
              <w:wordWrap w:val="0"/>
              <w:overflowPunct/>
              <w:topLinePunct w:val="0"/>
              <w:autoSpaceDE/>
              <w:autoSpaceDN/>
              <w:bidi w:val="0"/>
              <w:spacing w:before="162" w:line="229" w:lineRule="exact"/>
              <w:ind w:left="45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100</w:t>
            </w:r>
          </w:p>
        </w:tc>
        <w:tc>
          <w:tcPr>
            <w:tcW w:w="1055" w:type="dxa"/>
            <w:vAlign w:val="top"/>
          </w:tcPr>
          <w:p w14:paraId="4D502311">
            <w:pPr>
              <w:keepNext w:val="0"/>
              <w:keepLines w:val="0"/>
              <w:pageBreakBefore w:val="0"/>
              <w:widowControl w:val="0"/>
              <w:kinsoku/>
              <w:wordWrap w:val="0"/>
              <w:overflowPunct/>
              <w:topLinePunct w:val="0"/>
              <w:autoSpaceDE/>
              <w:autoSpaceDN/>
              <w:bidi w:val="0"/>
              <w:spacing w:before="162" w:line="229" w:lineRule="exact"/>
              <w:ind w:left="47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w:t>
            </w:r>
          </w:p>
        </w:tc>
        <w:tc>
          <w:tcPr>
            <w:tcW w:w="907" w:type="dxa"/>
            <w:vAlign w:val="top"/>
          </w:tcPr>
          <w:p w14:paraId="13B13A5E">
            <w:pPr>
              <w:pStyle w:val="15"/>
              <w:keepNext w:val="0"/>
              <w:keepLines w:val="0"/>
              <w:pageBreakBefore w:val="0"/>
              <w:widowControl w:val="0"/>
              <w:kinsoku/>
              <w:wordWrap w:val="0"/>
              <w:overflowPunct/>
              <w:topLinePunct w:val="0"/>
              <w:autoSpaceDE/>
              <w:autoSpaceDN/>
              <w:bidi w:val="0"/>
              <w:spacing w:before="152" w:line="241" w:lineRule="auto"/>
              <w:ind w:left="335"/>
              <w:rPr>
                <w:color w:val="000000" w:themeColor="text1"/>
                <w:sz w:val="16"/>
                <w:szCs w:val="16"/>
                <w14:textFill>
                  <w14:solidFill>
                    <w14:schemeClr w14:val="tx1"/>
                  </w14:solidFill>
                </w14:textFill>
              </w:rPr>
            </w:pPr>
            <w:r>
              <w:rPr>
                <w:i/>
                <w:iCs/>
                <w:color w:val="000000" w:themeColor="text1"/>
                <w:spacing w:val="-6"/>
                <w:sz w:val="16"/>
                <w:szCs w:val="16"/>
                <w14:textFill>
                  <w14:solidFill>
                    <w14:schemeClr w14:val="tx1"/>
                  </w14:solidFill>
                </w14:textFill>
              </w:rPr>
              <w:t>100</w:t>
            </w:r>
          </w:p>
        </w:tc>
        <w:tc>
          <w:tcPr>
            <w:tcW w:w="416" w:type="dxa"/>
            <w:vAlign w:val="top"/>
          </w:tcPr>
          <w:p w14:paraId="22B7EDCB">
            <w:pPr>
              <w:keepNext w:val="0"/>
              <w:keepLines w:val="0"/>
              <w:pageBreakBefore w:val="0"/>
              <w:widowControl w:val="0"/>
              <w:kinsoku/>
              <w:wordWrap w:val="0"/>
              <w:overflowPunct/>
              <w:topLinePunct w:val="0"/>
              <w:autoSpaceDE/>
              <w:autoSpaceDN/>
              <w:bidi w:val="0"/>
              <w:spacing w:before="162" w:line="229" w:lineRule="exact"/>
              <w:ind w:left="12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30</w:t>
            </w:r>
          </w:p>
        </w:tc>
        <w:tc>
          <w:tcPr>
            <w:tcW w:w="357" w:type="dxa"/>
            <w:vAlign w:val="top"/>
          </w:tcPr>
          <w:p w14:paraId="50CC73F6">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643" w:type="dxa"/>
            <w:tcBorders>
              <w:right w:val="nil"/>
            </w:tcBorders>
            <w:vAlign w:val="top"/>
          </w:tcPr>
          <w:p w14:paraId="5889539F">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12540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572" w:type="dxa"/>
            <w:vMerge w:val="continue"/>
            <w:tcBorders>
              <w:top w:val="nil"/>
            </w:tcBorders>
            <w:vAlign w:val="top"/>
          </w:tcPr>
          <w:p w14:paraId="1FADEAB1">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249D69BA">
            <w:pPr>
              <w:keepNext w:val="0"/>
              <w:keepLines w:val="0"/>
              <w:pageBreakBefore w:val="0"/>
              <w:widowControl w:val="0"/>
              <w:kinsoku/>
              <w:wordWrap w:val="0"/>
              <w:overflowPunct/>
              <w:topLinePunct w:val="0"/>
              <w:autoSpaceDE/>
              <w:autoSpaceDN/>
              <w:bidi w:val="0"/>
              <w:spacing w:before="162" w:line="229" w:lineRule="auto"/>
              <w:ind w:left="24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满意度指标</w:t>
            </w:r>
          </w:p>
        </w:tc>
        <w:tc>
          <w:tcPr>
            <w:tcW w:w="1219" w:type="dxa"/>
            <w:vAlign w:val="top"/>
          </w:tcPr>
          <w:p w14:paraId="4592E3BF">
            <w:pPr>
              <w:keepNext w:val="0"/>
              <w:keepLines w:val="0"/>
              <w:pageBreakBefore w:val="0"/>
              <w:widowControl w:val="0"/>
              <w:kinsoku/>
              <w:wordWrap w:val="0"/>
              <w:overflowPunct/>
              <w:topLinePunct w:val="0"/>
              <w:autoSpaceDE/>
              <w:autoSpaceDN/>
              <w:bidi w:val="0"/>
              <w:spacing w:before="43" w:line="229" w:lineRule="auto"/>
              <w:ind w:left="7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服务对象满意</w:t>
            </w:r>
          </w:p>
          <w:p w14:paraId="13CFCCB5">
            <w:pPr>
              <w:keepNext w:val="0"/>
              <w:keepLines w:val="0"/>
              <w:pageBreakBefore w:val="0"/>
              <w:widowControl w:val="0"/>
              <w:kinsoku/>
              <w:wordWrap w:val="0"/>
              <w:overflowPunct/>
              <w:topLinePunct w:val="0"/>
              <w:autoSpaceDE/>
              <w:autoSpaceDN/>
              <w:bidi w:val="0"/>
              <w:spacing w:before="27" w:line="229" w:lineRule="auto"/>
              <w:ind w:left="338"/>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度指标</w:t>
            </w:r>
          </w:p>
        </w:tc>
        <w:tc>
          <w:tcPr>
            <w:tcW w:w="1501" w:type="dxa"/>
            <w:vAlign w:val="top"/>
          </w:tcPr>
          <w:p w14:paraId="611F5C76">
            <w:pPr>
              <w:keepNext w:val="0"/>
              <w:keepLines w:val="0"/>
              <w:pageBreakBefore w:val="0"/>
              <w:widowControl w:val="0"/>
              <w:kinsoku/>
              <w:wordWrap w:val="0"/>
              <w:overflowPunct/>
              <w:topLinePunct w:val="0"/>
              <w:autoSpaceDE/>
              <w:autoSpaceDN/>
              <w:bidi w:val="0"/>
              <w:spacing w:before="45" w:line="247" w:lineRule="auto"/>
              <w:ind w:left="576" w:right="33" w:hanging="53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提高服务对象的满</w:t>
            </w:r>
            <w:r>
              <w:rPr>
                <w:rFonts w:ascii="宋体" w:hAnsi="宋体" w:eastAsia="宋体" w:cs="宋体"/>
                <w:color w:val="000000" w:themeColor="text1"/>
                <w:spacing w:val="3"/>
                <w:sz w:val="17"/>
                <w:szCs w:val="17"/>
                <w14:textFill>
                  <w14:solidFill>
                    <w14:schemeClr w14:val="tx1"/>
                  </w14:solidFill>
                </w14:textFill>
              </w:rPr>
              <w:t xml:space="preserve"> </w:t>
            </w:r>
            <w:r>
              <w:rPr>
                <w:rFonts w:ascii="宋体" w:hAnsi="宋体" w:eastAsia="宋体" w:cs="宋体"/>
                <w:color w:val="000000" w:themeColor="text1"/>
                <w:spacing w:val="2"/>
                <w:sz w:val="17"/>
                <w:szCs w:val="17"/>
                <w14:textFill>
                  <w14:solidFill>
                    <w14:schemeClr w14:val="tx1"/>
                  </w14:solidFill>
                </w14:textFill>
              </w:rPr>
              <w:t>意度</w:t>
            </w:r>
          </w:p>
        </w:tc>
        <w:tc>
          <w:tcPr>
            <w:tcW w:w="491" w:type="dxa"/>
            <w:vAlign w:val="top"/>
          </w:tcPr>
          <w:p w14:paraId="1BD00784">
            <w:pPr>
              <w:keepNext w:val="0"/>
              <w:keepLines w:val="0"/>
              <w:pageBreakBefore w:val="0"/>
              <w:widowControl w:val="0"/>
              <w:kinsoku/>
              <w:wordWrap w:val="0"/>
              <w:overflowPunct/>
              <w:topLinePunct w:val="0"/>
              <w:autoSpaceDE/>
              <w:autoSpaceDN/>
              <w:bidi w:val="0"/>
              <w:spacing w:before="163" w:line="227" w:lineRule="exact"/>
              <w:ind w:left="17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position w:val="1"/>
                <w:sz w:val="17"/>
                <w:szCs w:val="17"/>
                <w14:textFill>
                  <w14:solidFill>
                    <w14:schemeClr w14:val="tx1"/>
                  </w14:solidFill>
                </w14:textFill>
              </w:rPr>
              <w:t>≥</w:t>
            </w:r>
          </w:p>
        </w:tc>
        <w:tc>
          <w:tcPr>
            <w:tcW w:w="1159" w:type="dxa"/>
            <w:vAlign w:val="top"/>
          </w:tcPr>
          <w:p w14:paraId="58B431BC">
            <w:pPr>
              <w:keepNext w:val="0"/>
              <w:keepLines w:val="0"/>
              <w:pageBreakBefore w:val="0"/>
              <w:widowControl w:val="0"/>
              <w:kinsoku/>
              <w:wordWrap w:val="0"/>
              <w:overflowPunct/>
              <w:topLinePunct w:val="0"/>
              <w:autoSpaceDE/>
              <w:autoSpaceDN/>
              <w:bidi w:val="0"/>
              <w:spacing w:before="163" w:line="229" w:lineRule="exact"/>
              <w:ind w:left="49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position w:val="1"/>
                <w:sz w:val="17"/>
                <w:szCs w:val="17"/>
                <w14:textFill>
                  <w14:solidFill>
                    <w14:schemeClr w14:val="tx1"/>
                  </w14:solidFill>
                </w14:textFill>
              </w:rPr>
              <w:t>95</w:t>
            </w:r>
          </w:p>
        </w:tc>
        <w:tc>
          <w:tcPr>
            <w:tcW w:w="1055" w:type="dxa"/>
            <w:vAlign w:val="top"/>
          </w:tcPr>
          <w:p w14:paraId="7F008342">
            <w:pPr>
              <w:keepNext w:val="0"/>
              <w:keepLines w:val="0"/>
              <w:pageBreakBefore w:val="0"/>
              <w:widowControl w:val="0"/>
              <w:kinsoku/>
              <w:wordWrap w:val="0"/>
              <w:overflowPunct/>
              <w:topLinePunct w:val="0"/>
              <w:autoSpaceDE/>
              <w:autoSpaceDN/>
              <w:bidi w:val="0"/>
              <w:spacing w:before="163" w:line="229" w:lineRule="exact"/>
              <w:ind w:left="47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w:t>
            </w:r>
          </w:p>
        </w:tc>
        <w:tc>
          <w:tcPr>
            <w:tcW w:w="907" w:type="dxa"/>
            <w:vAlign w:val="top"/>
          </w:tcPr>
          <w:p w14:paraId="4B005CD9">
            <w:pPr>
              <w:pStyle w:val="15"/>
              <w:keepNext w:val="0"/>
              <w:keepLines w:val="0"/>
              <w:pageBreakBefore w:val="0"/>
              <w:widowControl w:val="0"/>
              <w:kinsoku/>
              <w:wordWrap w:val="0"/>
              <w:overflowPunct/>
              <w:topLinePunct w:val="0"/>
              <w:autoSpaceDE/>
              <w:autoSpaceDN/>
              <w:bidi w:val="0"/>
              <w:spacing w:before="152" w:line="241" w:lineRule="auto"/>
              <w:ind w:left="335"/>
              <w:rPr>
                <w:color w:val="000000" w:themeColor="text1"/>
                <w:sz w:val="16"/>
                <w:szCs w:val="16"/>
                <w14:textFill>
                  <w14:solidFill>
                    <w14:schemeClr w14:val="tx1"/>
                  </w14:solidFill>
                </w14:textFill>
              </w:rPr>
            </w:pPr>
            <w:r>
              <w:rPr>
                <w:i/>
                <w:iCs/>
                <w:color w:val="000000" w:themeColor="text1"/>
                <w:spacing w:val="-6"/>
                <w:sz w:val="16"/>
                <w:szCs w:val="16"/>
                <w14:textFill>
                  <w14:solidFill>
                    <w14:schemeClr w14:val="tx1"/>
                  </w14:solidFill>
                </w14:textFill>
              </w:rPr>
              <w:t>100</w:t>
            </w:r>
          </w:p>
        </w:tc>
        <w:tc>
          <w:tcPr>
            <w:tcW w:w="416" w:type="dxa"/>
            <w:vAlign w:val="top"/>
          </w:tcPr>
          <w:p w14:paraId="3185DC7A">
            <w:pPr>
              <w:keepNext w:val="0"/>
              <w:keepLines w:val="0"/>
              <w:pageBreakBefore w:val="0"/>
              <w:widowControl w:val="0"/>
              <w:kinsoku/>
              <w:wordWrap w:val="0"/>
              <w:overflowPunct/>
              <w:topLinePunct w:val="0"/>
              <w:autoSpaceDE/>
              <w:autoSpaceDN/>
              <w:bidi w:val="0"/>
              <w:spacing w:before="163" w:line="229" w:lineRule="exact"/>
              <w:ind w:left="13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position w:val="1"/>
                <w:sz w:val="17"/>
                <w:szCs w:val="17"/>
                <w14:textFill>
                  <w14:solidFill>
                    <w14:schemeClr w14:val="tx1"/>
                  </w14:solidFill>
                </w14:textFill>
              </w:rPr>
              <w:t>10</w:t>
            </w:r>
          </w:p>
        </w:tc>
        <w:tc>
          <w:tcPr>
            <w:tcW w:w="357" w:type="dxa"/>
            <w:vAlign w:val="top"/>
          </w:tcPr>
          <w:p w14:paraId="377839DC">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643" w:type="dxa"/>
            <w:tcBorders>
              <w:right w:val="nil"/>
            </w:tcBorders>
            <w:vAlign w:val="top"/>
          </w:tcPr>
          <w:p w14:paraId="4299DD86">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62EF6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8286" w:type="dxa"/>
            <w:gridSpan w:val="8"/>
            <w:vAlign w:val="top"/>
          </w:tcPr>
          <w:p w14:paraId="1636562E">
            <w:pPr>
              <w:keepNext w:val="0"/>
              <w:keepLines w:val="0"/>
              <w:pageBreakBefore w:val="0"/>
              <w:widowControl w:val="0"/>
              <w:kinsoku/>
              <w:wordWrap w:val="0"/>
              <w:overflowPunct/>
              <w:topLinePunct w:val="0"/>
              <w:autoSpaceDE/>
              <w:autoSpaceDN/>
              <w:bidi w:val="0"/>
              <w:spacing w:before="44" w:line="230" w:lineRule="auto"/>
              <w:ind w:left="3968"/>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合计</w:t>
            </w:r>
          </w:p>
        </w:tc>
        <w:tc>
          <w:tcPr>
            <w:tcW w:w="416" w:type="dxa"/>
            <w:vAlign w:val="top"/>
          </w:tcPr>
          <w:p w14:paraId="4B148409">
            <w:pPr>
              <w:keepNext w:val="0"/>
              <w:keepLines w:val="0"/>
              <w:pageBreakBefore w:val="0"/>
              <w:widowControl w:val="0"/>
              <w:kinsoku/>
              <w:wordWrap w:val="0"/>
              <w:overflowPunct/>
              <w:topLinePunct w:val="0"/>
              <w:autoSpaceDE/>
              <w:autoSpaceDN/>
              <w:bidi w:val="0"/>
              <w:spacing w:before="44" w:line="236" w:lineRule="auto"/>
              <w:ind w:left="88"/>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sz w:val="17"/>
                <w:szCs w:val="17"/>
                <w14:textFill>
                  <w14:solidFill>
                    <w14:schemeClr w14:val="tx1"/>
                  </w14:solidFill>
                </w14:textFill>
              </w:rPr>
              <w:t>100</w:t>
            </w:r>
          </w:p>
        </w:tc>
        <w:tc>
          <w:tcPr>
            <w:tcW w:w="357" w:type="dxa"/>
            <w:vAlign w:val="top"/>
          </w:tcPr>
          <w:p w14:paraId="0A993693">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643" w:type="dxa"/>
            <w:tcBorders>
              <w:right w:val="nil"/>
            </w:tcBorders>
            <w:vAlign w:val="top"/>
          </w:tcPr>
          <w:p w14:paraId="639E3340">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6AEDD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572" w:type="dxa"/>
            <w:vAlign w:val="top"/>
          </w:tcPr>
          <w:p w14:paraId="100F9F36">
            <w:pPr>
              <w:keepNext w:val="0"/>
              <w:keepLines w:val="0"/>
              <w:pageBreakBefore w:val="0"/>
              <w:widowControl w:val="0"/>
              <w:kinsoku/>
              <w:wordWrap w:val="0"/>
              <w:overflowPunct/>
              <w:topLinePunct w:val="0"/>
              <w:autoSpaceDE/>
              <w:autoSpaceDN/>
              <w:bidi w:val="0"/>
              <w:spacing w:before="75" w:line="227" w:lineRule="auto"/>
              <w:ind w:left="10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评价</w:t>
            </w:r>
          </w:p>
          <w:p w14:paraId="0FE3E503">
            <w:pPr>
              <w:keepNext w:val="0"/>
              <w:keepLines w:val="0"/>
              <w:pageBreakBefore w:val="0"/>
              <w:widowControl w:val="0"/>
              <w:kinsoku/>
              <w:wordWrap w:val="0"/>
              <w:overflowPunct/>
              <w:topLinePunct w:val="0"/>
              <w:autoSpaceDE/>
              <w:autoSpaceDN/>
              <w:bidi w:val="0"/>
              <w:spacing w:before="28" w:line="230" w:lineRule="auto"/>
              <w:ind w:left="11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sz w:val="17"/>
                <w:szCs w:val="17"/>
                <w14:textFill>
                  <w14:solidFill>
                    <w14:schemeClr w14:val="tx1"/>
                  </w14:solidFill>
                </w14:textFill>
              </w:rPr>
              <w:t>结论</w:t>
            </w:r>
          </w:p>
        </w:tc>
        <w:tc>
          <w:tcPr>
            <w:tcW w:w="10130" w:type="dxa"/>
            <w:gridSpan w:val="10"/>
            <w:tcBorders>
              <w:right w:val="nil"/>
            </w:tcBorders>
            <w:vAlign w:val="top"/>
          </w:tcPr>
          <w:p w14:paraId="32607499">
            <w:pPr>
              <w:pStyle w:val="15"/>
              <w:keepNext w:val="0"/>
              <w:keepLines w:val="0"/>
              <w:pageBreakBefore w:val="0"/>
              <w:widowControl w:val="0"/>
              <w:kinsoku/>
              <w:wordWrap w:val="0"/>
              <w:overflowPunct/>
              <w:topLinePunct w:val="0"/>
              <w:autoSpaceDE/>
              <w:autoSpaceDN/>
              <w:bidi w:val="0"/>
              <w:spacing w:before="211" w:line="183" w:lineRule="auto"/>
              <w:ind w:left="33"/>
              <w:rPr>
                <w:color w:val="000000" w:themeColor="text1"/>
                <w:sz w:val="16"/>
                <w:szCs w:val="16"/>
                <w14:textFill>
                  <w14:solidFill>
                    <w14:schemeClr w14:val="tx1"/>
                  </w14:solidFill>
                </w14:textFill>
              </w:rPr>
            </w:pPr>
            <w:r>
              <w:rPr>
                <w:i/>
                <w:iCs/>
                <w:color w:val="000000" w:themeColor="text1"/>
                <w:spacing w:val="-2"/>
                <w:sz w:val="16"/>
                <w:szCs w:val="16"/>
                <w14:textFill>
                  <w14:solidFill>
                    <w14:schemeClr w14:val="tx1"/>
                  </w14:solidFill>
                </w14:textFill>
              </w:rPr>
              <w:t>主要用于防汛车辆运行维护、工作经费，保障防汛安全。</w:t>
            </w:r>
          </w:p>
        </w:tc>
      </w:tr>
      <w:tr w14:paraId="5A0EC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572" w:type="dxa"/>
            <w:vAlign w:val="top"/>
          </w:tcPr>
          <w:p w14:paraId="504D1555">
            <w:pPr>
              <w:keepNext w:val="0"/>
              <w:keepLines w:val="0"/>
              <w:pageBreakBefore w:val="0"/>
              <w:widowControl w:val="0"/>
              <w:kinsoku/>
              <w:wordWrap w:val="0"/>
              <w:overflowPunct/>
              <w:topLinePunct w:val="0"/>
              <w:autoSpaceDE/>
              <w:autoSpaceDN/>
              <w:bidi w:val="0"/>
              <w:spacing w:before="60" w:line="229" w:lineRule="auto"/>
              <w:ind w:left="10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存在</w:t>
            </w:r>
          </w:p>
          <w:p w14:paraId="3D4996F9">
            <w:pPr>
              <w:keepNext w:val="0"/>
              <w:keepLines w:val="0"/>
              <w:pageBreakBefore w:val="0"/>
              <w:widowControl w:val="0"/>
              <w:kinsoku/>
              <w:wordWrap w:val="0"/>
              <w:overflowPunct/>
              <w:topLinePunct w:val="0"/>
              <w:autoSpaceDE/>
              <w:autoSpaceDN/>
              <w:bidi w:val="0"/>
              <w:spacing w:before="27" w:line="231" w:lineRule="auto"/>
              <w:ind w:left="13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问题</w:t>
            </w:r>
          </w:p>
        </w:tc>
        <w:tc>
          <w:tcPr>
            <w:tcW w:w="10130" w:type="dxa"/>
            <w:gridSpan w:val="10"/>
            <w:tcBorders>
              <w:right w:val="nil"/>
            </w:tcBorders>
            <w:vAlign w:val="top"/>
          </w:tcPr>
          <w:p w14:paraId="1E9084A5">
            <w:pPr>
              <w:pStyle w:val="15"/>
              <w:keepNext w:val="0"/>
              <w:keepLines w:val="0"/>
              <w:pageBreakBefore w:val="0"/>
              <w:widowControl w:val="0"/>
              <w:kinsoku/>
              <w:wordWrap w:val="0"/>
              <w:overflowPunct/>
              <w:topLinePunct w:val="0"/>
              <w:autoSpaceDE/>
              <w:autoSpaceDN/>
              <w:bidi w:val="0"/>
              <w:spacing w:before="212" w:line="170" w:lineRule="auto"/>
              <w:ind w:left="29"/>
              <w:rPr>
                <w:color w:val="000000" w:themeColor="text1"/>
                <w:sz w:val="16"/>
                <w:szCs w:val="16"/>
                <w14:textFill>
                  <w14:solidFill>
                    <w14:schemeClr w14:val="tx1"/>
                  </w14:solidFill>
                </w14:textFill>
              </w:rPr>
            </w:pPr>
            <w:r>
              <w:rPr>
                <w:i/>
                <w:iCs/>
                <w:color w:val="000000" w:themeColor="text1"/>
                <w:sz w:val="16"/>
                <w:szCs w:val="16"/>
                <w14:textFill>
                  <w14:solidFill>
                    <w14:schemeClr w14:val="tx1"/>
                  </w14:solidFill>
                </w14:textFill>
              </w:rPr>
              <w:t>无</w:t>
            </w:r>
          </w:p>
        </w:tc>
      </w:tr>
      <w:tr w14:paraId="75A0D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572" w:type="dxa"/>
            <w:vAlign w:val="top"/>
          </w:tcPr>
          <w:p w14:paraId="0D9A6D53">
            <w:pPr>
              <w:keepNext w:val="0"/>
              <w:keepLines w:val="0"/>
              <w:pageBreakBefore w:val="0"/>
              <w:widowControl w:val="0"/>
              <w:kinsoku/>
              <w:wordWrap w:val="0"/>
              <w:overflowPunct/>
              <w:topLinePunct w:val="0"/>
              <w:autoSpaceDE/>
              <w:autoSpaceDN/>
              <w:bidi w:val="0"/>
              <w:spacing w:before="91" w:line="229" w:lineRule="auto"/>
              <w:ind w:left="11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sz w:val="17"/>
                <w:szCs w:val="17"/>
                <w14:textFill>
                  <w14:solidFill>
                    <w14:schemeClr w14:val="tx1"/>
                  </w14:solidFill>
                </w14:textFill>
              </w:rPr>
              <w:t>改进</w:t>
            </w:r>
          </w:p>
          <w:p w14:paraId="7B5F4BAC">
            <w:pPr>
              <w:keepNext w:val="0"/>
              <w:keepLines w:val="0"/>
              <w:pageBreakBefore w:val="0"/>
              <w:widowControl w:val="0"/>
              <w:kinsoku/>
              <w:wordWrap w:val="0"/>
              <w:overflowPunct/>
              <w:topLinePunct w:val="0"/>
              <w:autoSpaceDE/>
              <w:autoSpaceDN/>
              <w:bidi w:val="0"/>
              <w:spacing w:before="27" w:line="229" w:lineRule="auto"/>
              <w:ind w:left="10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措施</w:t>
            </w:r>
          </w:p>
        </w:tc>
        <w:tc>
          <w:tcPr>
            <w:tcW w:w="10130" w:type="dxa"/>
            <w:gridSpan w:val="10"/>
            <w:tcBorders>
              <w:right w:val="nil"/>
            </w:tcBorders>
            <w:vAlign w:val="top"/>
          </w:tcPr>
          <w:p w14:paraId="74AE10EA">
            <w:pPr>
              <w:pStyle w:val="15"/>
              <w:keepNext w:val="0"/>
              <w:keepLines w:val="0"/>
              <w:pageBreakBefore w:val="0"/>
              <w:widowControl w:val="0"/>
              <w:kinsoku/>
              <w:wordWrap w:val="0"/>
              <w:overflowPunct/>
              <w:topLinePunct w:val="0"/>
              <w:autoSpaceDE/>
              <w:autoSpaceDN/>
              <w:bidi w:val="0"/>
              <w:spacing w:before="243" w:line="170" w:lineRule="auto"/>
              <w:ind w:left="29"/>
              <w:rPr>
                <w:color w:val="000000" w:themeColor="text1"/>
                <w:sz w:val="16"/>
                <w:szCs w:val="16"/>
                <w14:textFill>
                  <w14:solidFill>
                    <w14:schemeClr w14:val="tx1"/>
                  </w14:solidFill>
                </w14:textFill>
              </w:rPr>
            </w:pPr>
            <w:r>
              <w:rPr>
                <w:i/>
                <w:iCs/>
                <w:color w:val="000000" w:themeColor="text1"/>
                <w:sz w:val="16"/>
                <w:szCs w:val="16"/>
                <w14:textFill>
                  <w14:solidFill>
                    <w14:schemeClr w14:val="tx1"/>
                  </w14:solidFill>
                </w14:textFill>
              </w:rPr>
              <w:t>无</w:t>
            </w:r>
          </w:p>
        </w:tc>
      </w:tr>
      <w:tr w14:paraId="78B42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5165" w:type="dxa"/>
            <w:gridSpan w:val="5"/>
            <w:vAlign w:val="top"/>
          </w:tcPr>
          <w:p w14:paraId="67349EF2">
            <w:pPr>
              <w:keepNext w:val="0"/>
              <w:keepLines w:val="0"/>
              <w:pageBreakBefore w:val="0"/>
              <w:widowControl w:val="0"/>
              <w:kinsoku/>
              <w:wordWrap w:val="0"/>
              <w:overflowPunct/>
              <w:topLinePunct w:val="0"/>
              <w:autoSpaceDE/>
              <w:autoSpaceDN/>
              <w:bidi w:val="0"/>
              <w:spacing w:before="48" w:line="230" w:lineRule="auto"/>
              <w:ind w:left="29"/>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7"/>
                <w:sz w:val="17"/>
                <w:szCs w:val="17"/>
                <w14:textFill>
                  <w14:solidFill>
                    <w14:schemeClr w14:val="tx1"/>
                  </w14:solidFill>
                </w14:textFill>
              </w:rPr>
              <w:t>项目负责人：杨红美</w:t>
            </w:r>
          </w:p>
        </w:tc>
        <w:tc>
          <w:tcPr>
            <w:tcW w:w="5537" w:type="dxa"/>
            <w:gridSpan w:val="6"/>
            <w:tcBorders>
              <w:right w:val="nil"/>
            </w:tcBorders>
            <w:vAlign w:val="top"/>
          </w:tcPr>
          <w:p w14:paraId="010B1A01">
            <w:pPr>
              <w:keepNext w:val="0"/>
              <w:keepLines w:val="0"/>
              <w:pageBreakBefore w:val="0"/>
              <w:widowControl w:val="0"/>
              <w:kinsoku/>
              <w:wordWrap w:val="0"/>
              <w:overflowPunct/>
              <w:topLinePunct w:val="0"/>
              <w:autoSpaceDE/>
              <w:autoSpaceDN/>
              <w:bidi w:val="0"/>
              <w:spacing w:before="48" w:line="230" w:lineRule="auto"/>
              <w:ind w:left="25"/>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7"/>
                <w:sz w:val="17"/>
                <w:szCs w:val="17"/>
                <w14:textFill>
                  <w14:solidFill>
                    <w14:schemeClr w14:val="tx1"/>
                  </w14:solidFill>
                </w14:textFill>
              </w:rPr>
              <w:t>财务负责人：龚利斌</w:t>
            </w:r>
          </w:p>
        </w:tc>
      </w:tr>
    </w:tbl>
    <w:p w14:paraId="20A8EFDB">
      <w:pPr>
        <w:keepNext w:val="0"/>
        <w:keepLines w:val="0"/>
        <w:pageBreakBefore w:val="0"/>
        <w:widowControl w:val="0"/>
        <w:kinsoku/>
        <w:wordWrap w:val="0"/>
        <w:overflowPunct/>
        <w:topLinePunct w:val="0"/>
        <w:autoSpaceDE/>
        <w:autoSpaceDN/>
        <w:bidi w:val="0"/>
        <w:spacing w:before="26"/>
        <w:rPr>
          <w:color w:val="000000" w:themeColor="text1"/>
          <w14:textFill>
            <w14:solidFill>
              <w14:schemeClr w14:val="tx1"/>
            </w14:solidFill>
          </w14:textFill>
        </w:rPr>
      </w:pPr>
    </w:p>
    <w:tbl>
      <w:tblPr>
        <w:tblStyle w:val="14"/>
        <w:tblW w:w="10676" w:type="dxa"/>
        <w:tblInd w:w="1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2"/>
        <w:gridCol w:w="1382"/>
        <w:gridCol w:w="5426"/>
        <w:gridCol w:w="907"/>
        <w:gridCol w:w="2389"/>
      </w:tblGrid>
      <w:tr w14:paraId="6EE2D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7" w:hRule="atLeast"/>
        </w:trPr>
        <w:tc>
          <w:tcPr>
            <w:tcW w:w="10676" w:type="dxa"/>
            <w:gridSpan w:val="5"/>
            <w:tcBorders>
              <w:right w:val="nil"/>
            </w:tcBorders>
            <w:vAlign w:val="top"/>
          </w:tcPr>
          <w:p w14:paraId="28D17BE3">
            <w:pPr>
              <w:pStyle w:val="15"/>
              <w:keepNext w:val="0"/>
              <w:keepLines w:val="0"/>
              <w:pageBreakBefore w:val="0"/>
              <w:widowControl w:val="0"/>
              <w:kinsoku/>
              <w:wordWrap w:val="0"/>
              <w:overflowPunct/>
              <w:topLinePunct w:val="0"/>
              <w:autoSpaceDE/>
              <w:autoSpaceDN/>
              <w:bidi w:val="0"/>
              <w:spacing w:before="287" w:line="181" w:lineRule="auto"/>
              <w:ind w:left="2572"/>
              <w:rPr>
                <w:color w:val="000000" w:themeColor="text1"/>
                <w:sz w:val="29"/>
                <w:szCs w:val="29"/>
                <w14:textFill>
                  <w14:solidFill>
                    <w14:schemeClr w14:val="tx1"/>
                  </w14:solidFill>
                </w14:textFill>
              </w:rPr>
            </w:pPr>
            <w:r>
              <w:rPr>
                <w:color w:val="000000" w:themeColor="text1"/>
                <w:spacing w:val="2"/>
                <w:sz w:val="29"/>
                <w:szCs w:val="29"/>
                <w14:textFill>
                  <w14:solidFill>
                    <w14:schemeClr w14:val="tx1"/>
                  </w14:solidFill>
                </w14:textFill>
              </w:rPr>
              <w:t>部门预算项目支出绩效自评表（</w:t>
            </w:r>
            <w:r>
              <w:rPr>
                <w:rFonts w:hint="eastAsia" w:ascii="Arial" w:hAnsi="Arial" w:eastAsia="宋体" w:cs="Arial"/>
                <w:color w:val="000000" w:themeColor="text1"/>
                <w:spacing w:val="2"/>
                <w:sz w:val="29"/>
                <w:szCs w:val="29"/>
                <w:lang w:eastAsia="zh-CN"/>
                <w14:textFill>
                  <w14:solidFill>
                    <w14:schemeClr w14:val="tx1"/>
                  </w14:solidFill>
                </w14:textFill>
              </w:rPr>
              <w:t>2024年</w:t>
            </w:r>
            <w:r>
              <w:rPr>
                <w:color w:val="000000" w:themeColor="text1"/>
                <w:spacing w:val="2"/>
                <w:sz w:val="29"/>
                <w:szCs w:val="29"/>
                <w14:textFill>
                  <w14:solidFill>
                    <w14:schemeClr w14:val="tx1"/>
                  </w14:solidFill>
                </w14:textFill>
              </w:rPr>
              <w:t>度）</w:t>
            </w:r>
          </w:p>
        </w:tc>
      </w:tr>
      <w:tr w14:paraId="0943D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954" w:type="dxa"/>
            <w:gridSpan w:val="2"/>
            <w:vAlign w:val="top"/>
          </w:tcPr>
          <w:p w14:paraId="0DE6E9BD">
            <w:pPr>
              <w:keepNext w:val="0"/>
              <w:keepLines w:val="0"/>
              <w:pageBreakBefore w:val="0"/>
              <w:widowControl w:val="0"/>
              <w:kinsoku/>
              <w:wordWrap w:val="0"/>
              <w:overflowPunct/>
              <w:topLinePunct w:val="0"/>
              <w:autoSpaceDE/>
              <w:autoSpaceDN/>
              <w:bidi w:val="0"/>
              <w:spacing w:before="40" w:line="229" w:lineRule="auto"/>
              <w:ind w:left="3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项目名称</w:t>
            </w:r>
          </w:p>
        </w:tc>
        <w:tc>
          <w:tcPr>
            <w:tcW w:w="8722" w:type="dxa"/>
            <w:gridSpan w:val="3"/>
            <w:tcBorders>
              <w:right w:val="nil"/>
            </w:tcBorders>
            <w:vAlign w:val="top"/>
          </w:tcPr>
          <w:p w14:paraId="6A461336">
            <w:pPr>
              <w:keepNext w:val="0"/>
              <w:keepLines w:val="0"/>
              <w:pageBreakBefore w:val="0"/>
              <w:widowControl w:val="0"/>
              <w:kinsoku/>
              <w:wordWrap w:val="0"/>
              <w:overflowPunct/>
              <w:topLinePunct w:val="0"/>
              <w:autoSpaceDE/>
              <w:autoSpaceDN/>
              <w:bidi w:val="0"/>
              <w:spacing w:before="39" w:line="229" w:lineRule="auto"/>
              <w:ind w:left="1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长江黄河流域管理（河长制办公经费）</w:t>
            </w:r>
          </w:p>
        </w:tc>
      </w:tr>
      <w:tr w14:paraId="4EF58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1954" w:type="dxa"/>
            <w:gridSpan w:val="2"/>
            <w:vAlign w:val="top"/>
          </w:tcPr>
          <w:p w14:paraId="3EC4435D">
            <w:pPr>
              <w:keepNext w:val="0"/>
              <w:keepLines w:val="0"/>
              <w:pageBreakBefore w:val="0"/>
              <w:widowControl w:val="0"/>
              <w:kinsoku/>
              <w:wordWrap w:val="0"/>
              <w:overflowPunct/>
              <w:topLinePunct w:val="0"/>
              <w:autoSpaceDE/>
              <w:autoSpaceDN/>
              <w:bidi w:val="0"/>
              <w:spacing w:before="159" w:line="229" w:lineRule="auto"/>
              <w:ind w:left="3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主管部门</w:t>
            </w:r>
          </w:p>
        </w:tc>
        <w:tc>
          <w:tcPr>
            <w:tcW w:w="5426" w:type="dxa"/>
            <w:vAlign w:val="top"/>
          </w:tcPr>
          <w:p w14:paraId="0A6076CA">
            <w:pPr>
              <w:keepNext w:val="0"/>
              <w:keepLines w:val="0"/>
              <w:pageBreakBefore w:val="0"/>
              <w:widowControl w:val="0"/>
              <w:kinsoku/>
              <w:wordWrap w:val="0"/>
              <w:overflowPunct/>
              <w:topLinePunct w:val="0"/>
              <w:autoSpaceDE/>
              <w:autoSpaceDN/>
              <w:bidi w:val="0"/>
              <w:spacing w:before="159" w:line="229" w:lineRule="auto"/>
              <w:ind w:left="2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红原县水务局</w:t>
            </w:r>
          </w:p>
        </w:tc>
        <w:tc>
          <w:tcPr>
            <w:tcW w:w="907" w:type="dxa"/>
            <w:vMerge w:val="restart"/>
            <w:tcBorders>
              <w:bottom w:val="nil"/>
            </w:tcBorders>
            <w:vAlign w:val="top"/>
          </w:tcPr>
          <w:p w14:paraId="52A0DB14">
            <w:pPr>
              <w:keepNext w:val="0"/>
              <w:keepLines w:val="0"/>
              <w:pageBreakBefore w:val="0"/>
              <w:widowControl w:val="0"/>
              <w:kinsoku/>
              <w:wordWrap w:val="0"/>
              <w:overflowPunct/>
              <w:topLinePunct w:val="0"/>
              <w:autoSpaceDE/>
              <w:autoSpaceDN/>
              <w:bidi w:val="0"/>
              <w:spacing w:before="40" w:line="231" w:lineRule="auto"/>
              <w:ind w:left="20"/>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5"/>
                <w:sz w:val="17"/>
                <w:szCs w:val="17"/>
                <w14:textFill>
                  <w14:solidFill>
                    <w14:schemeClr w14:val="tx1"/>
                  </w14:solidFill>
                </w14:textFill>
              </w:rPr>
              <w:t>实施单位</w:t>
            </w:r>
          </w:p>
          <w:p w14:paraId="7B4FB4F0">
            <w:pPr>
              <w:keepNext w:val="0"/>
              <w:keepLines w:val="0"/>
              <w:pageBreakBefore w:val="0"/>
              <w:widowControl w:val="0"/>
              <w:kinsoku/>
              <w:wordWrap w:val="0"/>
              <w:overflowPunct/>
              <w:topLinePunct w:val="0"/>
              <w:autoSpaceDE/>
              <w:autoSpaceDN/>
              <w:bidi w:val="0"/>
              <w:spacing w:before="25" w:line="231" w:lineRule="auto"/>
              <w:ind w:left="31"/>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3"/>
                <w:sz w:val="17"/>
                <w:szCs w:val="17"/>
                <w14:textFill>
                  <w14:solidFill>
                    <w14:schemeClr w14:val="tx1"/>
                  </w14:solidFill>
                </w14:textFill>
              </w:rPr>
              <w:t>（盖章）</w:t>
            </w:r>
          </w:p>
        </w:tc>
        <w:tc>
          <w:tcPr>
            <w:tcW w:w="2389" w:type="dxa"/>
            <w:tcBorders>
              <w:right w:val="nil"/>
            </w:tcBorders>
            <w:vAlign w:val="top"/>
          </w:tcPr>
          <w:p w14:paraId="5F99DDDE">
            <w:pPr>
              <w:keepNext w:val="0"/>
              <w:keepLines w:val="0"/>
              <w:pageBreakBefore w:val="0"/>
              <w:widowControl w:val="0"/>
              <w:kinsoku/>
              <w:wordWrap w:val="0"/>
              <w:overflowPunct/>
              <w:topLinePunct w:val="0"/>
              <w:autoSpaceDE/>
              <w:autoSpaceDN/>
              <w:bidi w:val="0"/>
              <w:spacing w:before="159" w:line="229" w:lineRule="auto"/>
              <w:ind w:left="71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红原县水务局</w:t>
            </w:r>
          </w:p>
        </w:tc>
      </w:tr>
      <w:tr w14:paraId="71C0F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72" w:type="dxa"/>
            <w:vMerge w:val="restart"/>
            <w:tcBorders>
              <w:bottom w:val="nil"/>
            </w:tcBorders>
            <w:vAlign w:val="top"/>
          </w:tcPr>
          <w:p w14:paraId="07881051">
            <w:pPr>
              <w:keepNext w:val="0"/>
              <w:keepLines w:val="0"/>
              <w:pageBreakBefore w:val="0"/>
              <w:widowControl w:val="0"/>
              <w:kinsoku/>
              <w:wordWrap w:val="0"/>
              <w:overflowPunct/>
              <w:topLinePunct w:val="0"/>
              <w:autoSpaceDE/>
              <w:autoSpaceDN/>
              <w:bidi w:val="0"/>
              <w:spacing w:line="445" w:lineRule="auto"/>
              <w:rPr>
                <w:rFonts w:ascii="Arial"/>
                <w:color w:val="000000" w:themeColor="text1"/>
                <w:sz w:val="21"/>
                <w14:textFill>
                  <w14:solidFill>
                    <w14:schemeClr w14:val="tx1"/>
                  </w14:solidFill>
                </w14:textFill>
              </w:rPr>
            </w:pPr>
          </w:p>
          <w:p w14:paraId="2BE80E82">
            <w:pPr>
              <w:keepNext w:val="0"/>
              <w:keepLines w:val="0"/>
              <w:pageBreakBefore w:val="0"/>
              <w:widowControl w:val="0"/>
              <w:kinsoku/>
              <w:wordWrap w:val="0"/>
              <w:overflowPunct/>
              <w:topLinePunct w:val="0"/>
              <w:autoSpaceDE/>
              <w:autoSpaceDN/>
              <w:bidi w:val="0"/>
              <w:spacing w:before="55" w:line="229" w:lineRule="auto"/>
              <w:ind w:left="3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项目</w:t>
            </w:r>
          </w:p>
          <w:p w14:paraId="320C1D76">
            <w:pPr>
              <w:keepNext w:val="0"/>
              <w:keepLines w:val="0"/>
              <w:pageBreakBefore w:val="0"/>
              <w:widowControl w:val="0"/>
              <w:kinsoku/>
              <w:wordWrap w:val="0"/>
              <w:overflowPunct/>
              <w:topLinePunct w:val="0"/>
              <w:autoSpaceDE/>
              <w:autoSpaceDN/>
              <w:bidi w:val="0"/>
              <w:spacing w:before="26" w:line="228" w:lineRule="auto"/>
              <w:ind w:left="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基本</w:t>
            </w:r>
          </w:p>
          <w:p w14:paraId="60DEFC4C">
            <w:pPr>
              <w:keepNext w:val="0"/>
              <w:keepLines w:val="0"/>
              <w:pageBreakBefore w:val="0"/>
              <w:widowControl w:val="0"/>
              <w:kinsoku/>
              <w:wordWrap w:val="0"/>
              <w:overflowPunct/>
              <w:topLinePunct w:val="0"/>
              <w:autoSpaceDE/>
              <w:autoSpaceDN/>
              <w:bidi w:val="0"/>
              <w:spacing w:before="28" w:line="229" w:lineRule="auto"/>
              <w:ind w:left="3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情况</w:t>
            </w:r>
          </w:p>
        </w:tc>
        <w:tc>
          <w:tcPr>
            <w:tcW w:w="1382" w:type="dxa"/>
            <w:vMerge w:val="restart"/>
            <w:tcBorders>
              <w:bottom w:val="nil"/>
            </w:tcBorders>
            <w:vAlign w:val="top"/>
          </w:tcPr>
          <w:p w14:paraId="61BA45D8">
            <w:pPr>
              <w:keepNext w:val="0"/>
              <w:keepLines w:val="0"/>
              <w:pageBreakBefore w:val="0"/>
              <w:widowControl w:val="0"/>
              <w:kinsoku/>
              <w:wordWrap w:val="0"/>
              <w:overflowPunct/>
              <w:topLinePunct w:val="0"/>
              <w:autoSpaceDE/>
              <w:autoSpaceDN/>
              <w:bidi w:val="0"/>
              <w:spacing w:before="279" w:line="260" w:lineRule="auto"/>
              <w:ind w:left="21" w:right="109" w:firstLine="1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1.项目年度目标</w:t>
            </w:r>
            <w:r>
              <w:rPr>
                <w:rFonts w:ascii="宋体" w:hAnsi="宋体" w:eastAsia="宋体" w:cs="宋体"/>
                <w:color w:val="000000" w:themeColor="text1"/>
                <w:spacing w:val="6"/>
                <w:sz w:val="17"/>
                <w:szCs w:val="17"/>
                <w14:textFill>
                  <w14:solidFill>
                    <w14:schemeClr w14:val="tx1"/>
                  </w14:solidFill>
                </w14:textFill>
              </w:rPr>
              <w:t xml:space="preserve"> 完成情况</w:t>
            </w:r>
          </w:p>
        </w:tc>
        <w:tc>
          <w:tcPr>
            <w:tcW w:w="5426" w:type="dxa"/>
            <w:vAlign w:val="top"/>
          </w:tcPr>
          <w:p w14:paraId="306D39D8">
            <w:pPr>
              <w:keepNext w:val="0"/>
              <w:keepLines w:val="0"/>
              <w:pageBreakBefore w:val="0"/>
              <w:widowControl w:val="0"/>
              <w:kinsoku/>
              <w:wordWrap w:val="0"/>
              <w:overflowPunct/>
              <w:topLinePunct w:val="0"/>
              <w:autoSpaceDE/>
              <w:autoSpaceDN/>
              <w:bidi w:val="0"/>
              <w:spacing w:before="42" w:line="229" w:lineRule="auto"/>
              <w:ind w:left="2175"/>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项目年度目标</w:t>
            </w:r>
          </w:p>
        </w:tc>
        <w:tc>
          <w:tcPr>
            <w:tcW w:w="907" w:type="dxa"/>
            <w:vMerge w:val="continue"/>
            <w:tcBorders>
              <w:top w:val="nil"/>
            </w:tcBorders>
            <w:vAlign w:val="top"/>
          </w:tcPr>
          <w:p w14:paraId="3D0BC891">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2389" w:type="dxa"/>
            <w:tcBorders>
              <w:left w:val="nil"/>
              <w:right w:val="nil"/>
            </w:tcBorders>
            <w:vAlign w:val="top"/>
          </w:tcPr>
          <w:p w14:paraId="173D77B6">
            <w:pPr>
              <w:keepNext w:val="0"/>
              <w:keepLines w:val="0"/>
              <w:pageBreakBefore w:val="0"/>
              <w:widowControl w:val="0"/>
              <w:kinsoku/>
              <w:wordWrap w:val="0"/>
              <w:overflowPunct/>
              <w:topLinePunct w:val="0"/>
              <w:autoSpaceDE/>
              <w:autoSpaceDN/>
              <w:bidi w:val="0"/>
              <w:spacing w:before="42" w:line="230" w:lineRule="auto"/>
              <w:ind w:left="73"/>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7"/>
                <w:sz w:val="17"/>
                <w:szCs w:val="17"/>
                <w14:textFill>
                  <w14:solidFill>
                    <w14:schemeClr w14:val="tx1"/>
                  </w14:solidFill>
                </w14:textFill>
              </w:rPr>
              <w:t>年度目标完成情况</w:t>
            </w:r>
          </w:p>
        </w:tc>
      </w:tr>
      <w:tr w14:paraId="6078B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7" w:hRule="atLeast"/>
        </w:trPr>
        <w:tc>
          <w:tcPr>
            <w:tcW w:w="572" w:type="dxa"/>
            <w:vMerge w:val="continue"/>
            <w:tcBorders>
              <w:top w:val="nil"/>
              <w:bottom w:val="nil"/>
            </w:tcBorders>
            <w:vAlign w:val="top"/>
          </w:tcPr>
          <w:p w14:paraId="2A519F7B">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Merge w:val="continue"/>
            <w:tcBorders>
              <w:top w:val="nil"/>
            </w:tcBorders>
            <w:vAlign w:val="top"/>
          </w:tcPr>
          <w:p w14:paraId="47012767">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5426" w:type="dxa"/>
            <w:vAlign w:val="top"/>
          </w:tcPr>
          <w:p w14:paraId="7737C9D9">
            <w:pPr>
              <w:keepNext w:val="0"/>
              <w:keepLines w:val="0"/>
              <w:pageBreakBefore w:val="0"/>
              <w:widowControl w:val="0"/>
              <w:kinsoku/>
              <w:wordWrap w:val="0"/>
              <w:overflowPunct/>
              <w:topLinePunct w:val="0"/>
              <w:autoSpaceDE/>
              <w:autoSpaceDN/>
              <w:bidi w:val="0"/>
              <w:spacing w:before="251" w:line="228" w:lineRule="auto"/>
              <w:ind w:left="2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主要用于开展河道清淤、沿岸绿化，保障河道沿岸清洁、干净。</w:t>
            </w:r>
          </w:p>
        </w:tc>
        <w:tc>
          <w:tcPr>
            <w:tcW w:w="3296" w:type="dxa"/>
            <w:gridSpan w:val="2"/>
            <w:tcBorders>
              <w:right w:val="nil"/>
            </w:tcBorders>
            <w:vAlign w:val="top"/>
          </w:tcPr>
          <w:p w14:paraId="37181E87">
            <w:pPr>
              <w:keepNext w:val="0"/>
              <w:keepLines w:val="0"/>
              <w:pageBreakBefore w:val="0"/>
              <w:widowControl w:val="0"/>
              <w:kinsoku/>
              <w:wordWrap w:val="0"/>
              <w:overflowPunct/>
              <w:topLinePunct w:val="0"/>
              <w:autoSpaceDE/>
              <w:autoSpaceDN/>
              <w:bidi w:val="0"/>
              <w:spacing w:before="132" w:line="259" w:lineRule="auto"/>
              <w:ind w:left="16" w:right="69" w:hanging="2"/>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8"/>
                <w:sz w:val="17"/>
                <w:szCs w:val="17"/>
                <w14:textFill>
                  <w14:solidFill>
                    <w14:schemeClr w14:val="tx1"/>
                  </w14:solidFill>
                </w14:textFill>
              </w:rPr>
              <w:t>对照年度目标，做好河道沿岸清洁、干净</w:t>
            </w:r>
            <w:r>
              <w:rPr>
                <w:rFonts w:ascii="黑体" w:hAnsi="黑体" w:eastAsia="黑体" w:cs="黑体"/>
                <w:color w:val="000000" w:themeColor="text1"/>
                <w:spacing w:val="1"/>
                <w:sz w:val="17"/>
                <w:szCs w:val="17"/>
                <w14:textFill>
                  <w14:solidFill>
                    <w14:schemeClr w14:val="tx1"/>
                  </w14:solidFill>
                </w14:textFill>
              </w:rPr>
              <w:t xml:space="preserve"> </w:t>
            </w:r>
            <w:r>
              <w:rPr>
                <w:rFonts w:ascii="黑体" w:hAnsi="黑体" w:eastAsia="黑体" w:cs="黑体"/>
                <w:color w:val="000000" w:themeColor="text1"/>
                <w:spacing w:val="-3"/>
                <w:sz w:val="17"/>
                <w:szCs w:val="17"/>
                <w14:textFill>
                  <w14:solidFill>
                    <w14:schemeClr w14:val="tx1"/>
                  </w14:solidFill>
                </w14:textFill>
              </w:rPr>
              <w:t>工作。</w:t>
            </w:r>
          </w:p>
        </w:tc>
      </w:tr>
      <w:tr w14:paraId="03312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572" w:type="dxa"/>
            <w:vMerge w:val="continue"/>
            <w:tcBorders>
              <w:top w:val="nil"/>
            </w:tcBorders>
            <w:vAlign w:val="top"/>
          </w:tcPr>
          <w:p w14:paraId="551D54B3">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313C1C59">
            <w:pPr>
              <w:keepNext w:val="0"/>
              <w:keepLines w:val="0"/>
              <w:pageBreakBefore w:val="0"/>
              <w:widowControl w:val="0"/>
              <w:kinsoku/>
              <w:wordWrap w:val="0"/>
              <w:overflowPunct/>
              <w:topLinePunct w:val="0"/>
              <w:autoSpaceDE/>
              <w:autoSpaceDN/>
              <w:bidi w:val="0"/>
              <w:spacing w:before="133" w:line="260" w:lineRule="auto"/>
              <w:ind w:left="19" w:right="109" w:firstLine="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2.项目实施内容</w:t>
            </w:r>
            <w:r>
              <w:rPr>
                <w:rFonts w:ascii="宋体" w:hAnsi="宋体" w:eastAsia="宋体" w:cs="宋体"/>
                <w:color w:val="000000" w:themeColor="text1"/>
                <w:spacing w:val="1"/>
                <w:sz w:val="17"/>
                <w:szCs w:val="17"/>
                <w14:textFill>
                  <w14:solidFill>
                    <w14:schemeClr w14:val="tx1"/>
                  </w14:solidFill>
                </w14:textFill>
              </w:rPr>
              <w:t xml:space="preserve"> </w:t>
            </w:r>
            <w:r>
              <w:rPr>
                <w:rFonts w:ascii="宋体" w:hAnsi="宋体" w:eastAsia="宋体" w:cs="宋体"/>
                <w:color w:val="000000" w:themeColor="text1"/>
                <w:spacing w:val="7"/>
                <w:sz w:val="17"/>
                <w:szCs w:val="17"/>
                <w14:textFill>
                  <w14:solidFill>
                    <w14:schemeClr w14:val="tx1"/>
                  </w14:solidFill>
                </w14:textFill>
              </w:rPr>
              <w:t>及过程概述</w:t>
            </w:r>
          </w:p>
        </w:tc>
        <w:tc>
          <w:tcPr>
            <w:tcW w:w="8722" w:type="dxa"/>
            <w:gridSpan w:val="3"/>
            <w:tcBorders>
              <w:right w:val="nil"/>
            </w:tcBorders>
            <w:vAlign w:val="top"/>
          </w:tcPr>
          <w:p w14:paraId="5A67B7CB">
            <w:pPr>
              <w:keepNext w:val="0"/>
              <w:keepLines w:val="0"/>
              <w:pageBreakBefore w:val="0"/>
              <w:widowControl w:val="0"/>
              <w:kinsoku/>
              <w:wordWrap w:val="0"/>
              <w:overflowPunct/>
              <w:topLinePunct w:val="0"/>
              <w:autoSpaceDE/>
              <w:autoSpaceDN/>
              <w:bidi w:val="0"/>
              <w:spacing w:before="253" w:line="228" w:lineRule="auto"/>
              <w:ind w:left="18"/>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对照年度目标，做好河道沿岸清洁、干净工作。</w:t>
            </w:r>
          </w:p>
        </w:tc>
      </w:tr>
    </w:tbl>
    <w:p w14:paraId="03CDFB50">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p w14:paraId="3E043017">
      <w:pPr>
        <w:keepNext w:val="0"/>
        <w:keepLines w:val="0"/>
        <w:pageBreakBefore w:val="0"/>
        <w:widowControl w:val="0"/>
        <w:kinsoku/>
        <w:wordWrap w:val="0"/>
        <w:overflowPunct/>
        <w:topLinePunct w:val="0"/>
        <w:autoSpaceDE/>
        <w:autoSpaceDN/>
        <w:bidi w:val="0"/>
        <w:rPr>
          <w:rFonts w:ascii="Arial" w:hAnsi="Arial" w:eastAsia="Arial" w:cs="Arial"/>
          <w:color w:val="000000" w:themeColor="text1"/>
          <w:sz w:val="21"/>
          <w:szCs w:val="21"/>
          <w14:textFill>
            <w14:solidFill>
              <w14:schemeClr w14:val="tx1"/>
            </w14:solidFill>
          </w14:textFill>
        </w:rPr>
        <w:sectPr>
          <w:footerReference r:id="rId8" w:type="default"/>
          <w:pgSz w:w="11900" w:h="16839"/>
          <w:pgMar w:top="531" w:right="475" w:bottom="489" w:left="484" w:header="283" w:footer="271" w:gutter="0"/>
          <w:cols w:space="720" w:num="1"/>
        </w:sectPr>
      </w:pPr>
    </w:p>
    <w:p w14:paraId="14B0B5EC">
      <w:pPr>
        <w:keepNext w:val="0"/>
        <w:keepLines w:val="0"/>
        <w:pageBreakBefore w:val="0"/>
        <w:widowControl w:val="0"/>
        <w:kinsoku/>
        <w:wordWrap w:val="0"/>
        <w:overflowPunct/>
        <w:topLinePunct w:val="0"/>
        <w:autoSpaceDE/>
        <w:autoSpaceDN/>
        <w:bidi w:val="0"/>
        <w:spacing w:line="38" w:lineRule="exact"/>
        <w:rPr>
          <w:color w:val="000000" w:themeColor="text1"/>
          <w14:textFill>
            <w14:solidFill>
              <w14:schemeClr w14:val="tx1"/>
            </w14:solidFill>
          </w14:textFill>
        </w:rPr>
      </w:pPr>
    </w:p>
    <w:tbl>
      <w:tblPr>
        <w:tblStyle w:val="14"/>
        <w:tblW w:w="10702" w:type="dxa"/>
        <w:tblInd w:w="1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2"/>
        <w:gridCol w:w="1382"/>
        <w:gridCol w:w="1219"/>
        <w:gridCol w:w="1501"/>
        <w:gridCol w:w="491"/>
        <w:gridCol w:w="1159"/>
        <w:gridCol w:w="1055"/>
        <w:gridCol w:w="907"/>
        <w:gridCol w:w="416"/>
        <w:gridCol w:w="357"/>
        <w:gridCol w:w="1643"/>
      </w:tblGrid>
      <w:tr w14:paraId="08286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572" w:type="dxa"/>
            <w:vMerge w:val="restart"/>
            <w:tcBorders>
              <w:bottom w:val="nil"/>
            </w:tcBorders>
            <w:vAlign w:val="top"/>
          </w:tcPr>
          <w:p w14:paraId="3076B538">
            <w:pPr>
              <w:keepNext w:val="0"/>
              <w:keepLines w:val="0"/>
              <w:pageBreakBefore w:val="0"/>
              <w:widowControl w:val="0"/>
              <w:kinsoku/>
              <w:wordWrap w:val="0"/>
              <w:overflowPunct/>
              <w:topLinePunct w:val="0"/>
              <w:autoSpaceDE/>
              <w:autoSpaceDN/>
              <w:bidi w:val="0"/>
              <w:spacing w:line="277" w:lineRule="auto"/>
              <w:rPr>
                <w:rFonts w:ascii="Arial"/>
                <w:color w:val="000000" w:themeColor="text1"/>
                <w:sz w:val="21"/>
                <w14:textFill>
                  <w14:solidFill>
                    <w14:schemeClr w14:val="tx1"/>
                  </w14:solidFill>
                </w14:textFill>
              </w:rPr>
            </w:pPr>
          </w:p>
          <w:p w14:paraId="0B5F2E4E">
            <w:pPr>
              <w:keepNext w:val="0"/>
              <w:keepLines w:val="0"/>
              <w:pageBreakBefore w:val="0"/>
              <w:widowControl w:val="0"/>
              <w:kinsoku/>
              <w:wordWrap w:val="0"/>
              <w:overflowPunct/>
              <w:topLinePunct w:val="0"/>
              <w:autoSpaceDE/>
              <w:autoSpaceDN/>
              <w:bidi w:val="0"/>
              <w:spacing w:line="277" w:lineRule="auto"/>
              <w:rPr>
                <w:rFonts w:ascii="Arial"/>
                <w:color w:val="000000" w:themeColor="text1"/>
                <w:sz w:val="21"/>
                <w14:textFill>
                  <w14:solidFill>
                    <w14:schemeClr w14:val="tx1"/>
                  </w14:solidFill>
                </w14:textFill>
              </w:rPr>
            </w:pPr>
          </w:p>
          <w:p w14:paraId="460796FA">
            <w:pPr>
              <w:keepNext w:val="0"/>
              <w:keepLines w:val="0"/>
              <w:pageBreakBefore w:val="0"/>
              <w:widowControl w:val="0"/>
              <w:kinsoku/>
              <w:wordWrap w:val="0"/>
              <w:overflowPunct/>
              <w:topLinePunct w:val="0"/>
              <w:autoSpaceDE/>
              <w:autoSpaceDN/>
              <w:bidi w:val="0"/>
              <w:spacing w:line="277" w:lineRule="auto"/>
              <w:rPr>
                <w:rFonts w:ascii="Arial"/>
                <w:color w:val="000000" w:themeColor="text1"/>
                <w:sz w:val="21"/>
                <w14:textFill>
                  <w14:solidFill>
                    <w14:schemeClr w14:val="tx1"/>
                  </w14:solidFill>
                </w14:textFill>
              </w:rPr>
            </w:pPr>
          </w:p>
          <w:p w14:paraId="6DEE3981">
            <w:pPr>
              <w:keepNext w:val="0"/>
              <w:keepLines w:val="0"/>
              <w:pageBreakBefore w:val="0"/>
              <w:widowControl w:val="0"/>
              <w:kinsoku/>
              <w:wordWrap w:val="0"/>
              <w:overflowPunct/>
              <w:topLinePunct w:val="0"/>
              <w:autoSpaceDE/>
              <w:autoSpaceDN/>
              <w:bidi w:val="0"/>
              <w:spacing w:before="55" w:line="229" w:lineRule="auto"/>
              <w:ind w:left="11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预算</w:t>
            </w:r>
          </w:p>
          <w:p w14:paraId="4181DCBE">
            <w:pPr>
              <w:keepNext w:val="0"/>
              <w:keepLines w:val="0"/>
              <w:pageBreakBefore w:val="0"/>
              <w:widowControl w:val="0"/>
              <w:kinsoku/>
              <w:wordWrap w:val="0"/>
              <w:overflowPunct/>
              <w:topLinePunct w:val="0"/>
              <w:autoSpaceDE/>
              <w:autoSpaceDN/>
              <w:bidi w:val="0"/>
              <w:spacing w:before="27" w:line="229" w:lineRule="auto"/>
              <w:ind w:left="10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执行</w:t>
            </w:r>
          </w:p>
          <w:p w14:paraId="4CDFDC89">
            <w:pPr>
              <w:keepNext w:val="0"/>
              <w:keepLines w:val="0"/>
              <w:pageBreakBefore w:val="0"/>
              <w:widowControl w:val="0"/>
              <w:kinsoku/>
              <w:wordWrap w:val="0"/>
              <w:overflowPunct/>
              <w:topLinePunct w:val="0"/>
              <w:autoSpaceDE/>
              <w:autoSpaceDN/>
              <w:bidi w:val="0"/>
              <w:spacing w:before="26" w:line="260" w:lineRule="auto"/>
              <w:ind w:left="111" w:right="102" w:hanging="1"/>
              <w:jc w:val="both"/>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情况</w:t>
            </w:r>
            <w:r>
              <w:rPr>
                <w:rFonts w:ascii="宋体" w:hAnsi="宋体" w:eastAsia="宋体" w:cs="宋体"/>
                <w:color w:val="000000" w:themeColor="text1"/>
                <w:sz w:val="17"/>
                <w:szCs w:val="17"/>
                <w14:textFill>
                  <w14:solidFill>
                    <w14:schemeClr w14:val="tx1"/>
                  </w14:solidFill>
                </w14:textFill>
              </w:rPr>
              <w:t xml:space="preserve"> </w:t>
            </w:r>
            <w:r>
              <w:rPr>
                <w:rFonts w:ascii="宋体" w:hAnsi="宋体" w:eastAsia="宋体" w:cs="宋体"/>
                <w:color w:val="000000" w:themeColor="text1"/>
                <w:spacing w:val="2"/>
                <w:sz w:val="17"/>
                <w:szCs w:val="17"/>
                <w14:textFill>
                  <w14:solidFill>
                    <w14:schemeClr w14:val="tx1"/>
                  </w14:solidFill>
                </w14:textFill>
              </w:rPr>
              <w:t>（10</w:t>
            </w:r>
            <w:r>
              <w:rPr>
                <w:rFonts w:ascii="宋体" w:hAnsi="宋体" w:eastAsia="宋体" w:cs="宋体"/>
                <w:color w:val="000000" w:themeColor="text1"/>
                <w:sz w:val="17"/>
                <w:szCs w:val="17"/>
                <w14:textFill>
                  <w14:solidFill>
                    <w14:schemeClr w14:val="tx1"/>
                  </w14:solidFill>
                </w14:textFill>
              </w:rPr>
              <w:t xml:space="preserve"> </w:t>
            </w:r>
            <w:r>
              <w:rPr>
                <w:rFonts w:ascii="宋体" w:hAnsi="宋体" w:eastAsia="宋体" w:cs="宋体"/>
                <w:color w:val="000000" w:themeColor="text1"/>
                <w:spacing w:val="-3"/>
                <w:sz w:val="17"/>
                <w:szCs w:val="17"/>
                <w14:textFill>
                  <w14:solidFill>
                    <w14:schemeClr w14:val="tx1"/>
                  </w14:solidFill>
                </w14:textFill>
              </w:rPr>
              <w:t>分）</w:t>
            </w:r>
          </w:p>
        </w:tc>
        <w:tc>
          <w:tcPr>
            <w:tcW w:w="1382" w:type="dxa"/>
            <w:vAlign w:val="top"/>
          </w:tcPr>
          <w:p w14:paraId="0C4EA0AF">
            <w:pPr>
              <w:keepNext w:val="0"/>
              <w:keepLines w:val="0"/>
              <w:pageBreakBefore w:val="0"/>
              <w:widowControl w:val="0"/>
              <w:kinsoku/>
              <w:wordWrap w:val="0"/>
              <w:overflowPunct/>
              <w:topLinePunct w:val="0"/>
              <w:autoSpaceDE/>
              <w:autoSpaceDN/>
              <w:bidi w:val="0"/>
              <w:spacing w:before="44" w:line="229" w:lineRule="auto"/>
              <w:ind w:left="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年度预算数（万</w:t>
            </w:r>
          </w:p>
          <w:p w14:paraId="5901C24F">
            <w:pPr>
              <w:keepNext w:val="0"/>
              <w:keepLines w:val="0"/>
              <w:pageBreakBefore w:val="0"/>
              <w:widowControl w:val="0"/>
              <w:kinsoku/>
              <w:wordWrap w:val="0"/>
              <w:overflowPunct/>
              <w:topLinePunct w:val="0"/>
              <w:autoSpaceDE/>
              <w:autoSpaceDN/>
              <w:bidi w:val="0"/>
              <w:spacing w:before="27" w:line="229" w:lineRule="auto"/>
              <w:ind w:left="51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sz w:val="17"/>
                <w:szCs w:val="17"/>
                <w14:textFill>
                  <w14:solidFill>
                    <w14:schemeClr w14:val="tx1"/>
                  </w14:solidFill>
                </w14:textFill>
              </w:rPr>
              <w:t>元）</w:t>
            </w:r>
          </w:p>
        </w:tc>
        <w:tc>
          <w:tcPr>
            <w:tcW w:w="1219" w:type="dxa"/>
            <w:vAlign w:val="top"/>
          </w:tcPr>
          <w:p w14:paraId="3794C143">
            <w:pPr>
              <w:keepNext w:val="0"/>
              <w:keepLines w:val="0"/>
              <w:pageBreakBefore w:val="0"/>
              <w:widowControl w:val="0"/>
              <w:kinsoku/>
              <w:wordWrap w:val="0"/>
              <w:overflowPunct/>
              <w:topLinePunct w:val="0"/>
              <w:autoSpaceDE/>
              <w:autoSpaceDN/>
              <w:bidi w:val="0"/>
              <w:spacing w:before="163" w:line="229" w:lineRule="auto"/>
              <w:ind w:left="25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年初预算</w:t>
            </w:r>
          </w:p>
        </w:tc>
        <w:tc>
          <w:tcPr>
            <w:tcW w:w="1501" w:type="dxa"/>
            <w:vAlign w:val="top"/>
          </w:tcPr>
          <w:p w14:paraId="6882C1D9">
            <w:pPr>
              <w:keepNext w:val="0"/>
              <w:keepLines w:val="0"/>
              <w:pageBreakBefore w:val="0"/>
              <w:widowControl w:val="0"/>
              <w:kinsoku/>
              <w:wordWrap w:val="0"/>
              <w:overflowPunct/>
              <w:topLinePunct w:val="0"/>
              <w:autoSpaceDE/>
              <w:autoSpaceDN/>
              <w:bidi w:val="0"/>
              <w:spacing w:before="163" w:line="229" w:lineRule="auto"/>
              <w:ind w:left="21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调整后预算数</w:t>
            </w:r>
          </w:p>
        </w:tc>
        <w:tc>
          <w:tcPr>
            <w:tcW w:w="2705" w:type="dxa"/>
            <w:gridSpan w:val="3"/>
            <w:vAlign w:val="top"/>
          </w:tcPr>
          <w:p w14:paraId="706DB01C">
            <w:pPr>
              <w:keepNext w:val="0"/>
              <w:keepLines w:val="0"/>
              <w:pageBreakBefore w:val="0"/>
              <w:widowControl w:val="0"/>
              <w:kinsoku/>
              <w:wordWrap w:val="0"/>
              <w:overflowPunct/>
              <w:topLinePunct w:val="0"/>
              <w:autoSpaceDE/>
              <w:autoSpaceDN/>
              <w:bidi w:val="0"/>
              <w:spacing w:before="163" w:line="229" w:lineRule="auto"/>
              <w:ind w:left="90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预算执行数</w:t>
            </w:r>
          </w:p>
        </w:tc>
        <w:tc>
          <w:tcPr>
            <w:tcW w:w="907" w:type="dxa"/>
            <w:vAlign w:val="top"/>
          </w:tcPr>
          <w:p w14:paraId="49E45B13">
            <w:pPr>
              <w:keepNext w:val="0"/>
              <w:keepLines w:val="0"/>
              <w:pageBreakBefore w:val="0"/>
              <w:widowControl w:val="0"/>
              <w:kinsoku/>
              <w:wordWrap w:val="0"/>
              <w:overflowPunct/>
              <w:topLinePunct w:val="0"/>
              <w:autoSpaceDE/>
              <w:autoSpaceDN/>
              <w:bidi w:val="0"/>
              <w:spacing w:before="44" w:line="229" w:lineRule="auto"/>
              <w:ind w:left="95"/>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预算执行</w:t>
            </w:r>
          </w:p>
          <w:p w14:paraId="2E403EAD">
            <w:pPr>
              <w:keepNext w:val="0"/>
              <w:keepLines w:val="0"/>
              <w:pageBreakBefore w:val="0"/>
              <w:widowControl w:val="0"/>
              <w:kinsoku/>
              <w:wordWrap w:val="0"/>
              <w:overflowPunct/>
              <w:topLinePunct w:val="0"/>
              <w:autoSpaceDE/>
              <w:autoSpaceDN/>
              <w:bidi w:val="0"/>
              <w:spacing w:before="27" w:line="229" w:lineRule="auto"/>
              <w:ind w:left="36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率</w:t>
            </w:r>
          </w:p>
        </w:tc>
        <w:tc>
          <w:tcPr>
            <w:tcW w:w="416" w:type="dxa"/>
            <w:vAlign w:val="top"/>
          </w:tcPr>
          <w:p w14:paraId="6C5D7E6F">
            <w:pPr>
              <w:keepNext w:val="0"/>
              <w:keepLines w:val="0"/>
              <w:pageBreakBefore w:val="0"/>
              <w:widowControl w:val="0"/>
              <w:kinsoku/>
              <w:wordWrap w:val="0"/>
              <w:overflowPunct/>
              <w:topLinePunct w:val="0"/>
              <w:autoSpaceDE/>
              <w:autoSpaceDN/>
              <w:bidi w:val="0"/>
              <w:spacing w:before="163" w:line="229" w:lineRule="auto"/>
              <w:ind w:left="3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权重</w:t>
            </w:r>
          </w:p>
        </w:tc>
        <w:tc>
          <w:tcPr>
            <w:tcW w:w="357" w:type="dxa"/>
            <w:textDirection w:val="tbRlV"/>
            <w:vAlign w:val="top"/>
          </w:tcPr>
          <w:p w14:paraId="3F999FB7">
            <w:pPr>
              <w:keepNext w:val="0"/>
              <w:keepLines w:val="0"/>
              <w:pageBreakBefore w:val="0"/>
              <w:widowControl w:val="0"/>
              <w:kinsoku/>
              <w:wordWrap w:val="0"/>
              <w:overflowPunct/>
              <w:topLinePunct w:val="0"/>
              <w:autoSpaceDE/>
              <w:autoSpaceDN/>
              <w:bidi w:val="0"/>
              <w:spacing w:before="82" w:line="216" w:lineRule="auto"/>
              <w:ind w:left="4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8"/>
                <w:sz w:val="17"/>
                <w:szCs w:val="17"/>
                <w14:textFill>
                  <w14:solidFill>
                    <w14:schemeClr w14:val="tx1"/>
                  </w14:solidFill>
                </w14:textFill>
              </w:rPr>
              <w:t>得</w:t>
            </w:r>
            <w:r>
              <w:rPr>
                <w:rFonts w:ascii="宋体" w:hAnsi="宋体" w:eastAsia="宋体" w:cs="宋体"/>
                <w:color w:val="000000" w:themeColor="text1"/>
                <w:spacing w:val="-26"/>
                <w:sz w:val="17"/>
                <w:szCs w:val="17"/>
                <w14:textFill>
                  <w14:solidFill>
                    <w14:schemeClr w14:val="tx1"/>
                  </w14:solidFill>
                </w14:textFill>
              </w:rPr>
              <w:t xml:space="preserve"> </w:t>
            </w:r>
            <w:r>
              <w:rPr>
                <w:rFonts w:ascii="宋体" w:hAnsi="宋体" w:eastAsia="宋体" w:cs="宋体"/>
                <w:color w:val="000000" w:themeColor="text1"/>
                <w:spacing w:val="8"/>
                <w:sz w:val="17"/>
                <w:szCs w:val="17"/>
                <w14:textFill>
                  <w14:solidFill>
                    <w14:schemeClr w14:val="tx1"/>
                  </w14:solidFill>
                </w14:textFill>
              </w:rPr>
              <w:t>分</w:t>
            </w:r>
          </w:p>
        </w:tc>
        <w:tc>
          <w:tcPr>
            <w:tcW w:w="1643" w:type="dxa"/>
            <w:tcBorders>
              <w:right w:val="nil"/>
            </w:tcBorders>
            <w:vAlign w:val="top"/>
          </w:tcPr>
          <w:p w14:paraId="61C95F55">
            <w:pPr>
              <w:keepNext w:val="0"/>
              <w:keepLines w:val="0"/>
              <w:pageBreakBefore w:val="0"/>
              <w:widowControl w:val="0"/>
              <w:kinsoku/>
              <w:wordWrap w:val="0"/>
              <w:overflowPunct/>
              <w:topLinePunct w:val="0"/>
              <w:autoSpaceDE/>
              <w:autoSpaceDN/>
              <w:bidi w:val="0"/>
              <w:spacing w:before="164" w:line="231" w:lineRule="auto"/>
              <w:ind w:left="685"/>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sz w:val="17"/>
                <w:szCs w:val="17"/>
                <w14:textFill>
                  <w14:solidFill>
                    <w14:schemeClr w14:val="tx1"/>
                  </w14:solidFill>
                </w14:textFill>
              </w:rPr>
              <w:t>原因</w:t>
            </w:r>
          </w:p>
        </w:tc>
      </w:tr>
      <w:tr w14:paraId="60389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trPr>
        <w:tc>
          <w:tcPr>
            <w:tcW w:w="572" w:type="dxa"/>
            <w:vMerge w:val="continue"/>
            <w:tcBorders>
              <w:top w:val="nil"/>
              <w:bottom w:val="nil"/>
            </w:tcBorders>
            <w:vAlign w:val="top"/>
          </w:tcPr>
          <w:p w14:paraId="02D09900">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0CB2C5D2">
            <w:pPr>
              <w:keepNext w:val="0"/>
              <w:keepLines w:val="0"/>
              <w:pageBreakBefore w:val="0"/>
              <w:widowControl w:val="0"/>
              <w:kinsoku/>
              <w:wordWrap w:val="0"/>
              <w:overflowPunct/>
              <w:topLinePunct w:val="0"/>
              <w:autoSpaceDE/>
              <w:autoSpaceDN/>
              <w:bidi w:val="0"/>
              <w:spacing w:before="97" w:line="229" w:lineRule="auto"/>
              <w:ind w:left="51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sz w:val="17"/>
                <w:szCs w:val="17"/>
                <w14:textFill>
                  <w14:solidFill>
                    <w14:schemeClr w14:val="tx1"/>
                  </w14:solidFill>
                </w14:textFill>
              </w:rPr>
              <w:t>总额</w:t>
            </w:r>
          </w:p>
        </w:tc>
        <w:tc>
          <w:tcPr>
            <w:tcW w:w="1219" w:type="dxa"/>
            <w:vAlign w:val="top"/>
          </w:tcPr>
          <w:p w14:paraId="54698B60">
            <w:pPr>
              <w:keepNext w:val="0"/>
              <w:keepLines w:val="0"/>
              <w:pageBreakBefore w:val="0"/>
              <w:widowControl w:val="0"/>
              <w:kinsoku/>
              <w:wordWrap w:val="0"/>
              <w:overflowPunct/>
              <w:topLinePunct w:val="0"/>
              <w:autoSpaceDE/>
              <w:autoSpaceDN/>
              <w:bidi w:val="0"/>
              <w:spacing w:before="97" w:line="229" w:lineRule="exact"/>
              <w:ind w:left="43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5.00</w:t>
            </w:r>
          </w:p>
        </w:tc>
        <w:tc>
          <w:tcPr>
            <w:tcW w:w="1501" w:type="dxa"/>
            <w:vAlign w:val="top"/>
          </w:tcPr>
          <w:p w14:paraId="3301267E">
            <w:pPr>
              <w:keepNext w:val="0"/>
              <w:keepLines w:val="0"/>
              <w:pageBreakBefore w:val="0"/>
              <w:widowControl w:val="0"/>
              <w:kinsoku/>
              <w:wordWrap w:val="0"/>
              <w:overflowPunct/>
              <w:topLinePunct w:val="0"/>
              <w:autoSpaceDE/>
              <w:autoSpaceDN/>
              <w:bidi w:val="0"/>
              <w:spacing w:before="97" w:line="229" w:lineRule="exact"/>
              <w:ind w:left="575"/>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5.00</w:t>
            </w:r>
          </w:p>
        </w:tc>
        <w:tc>
          <w:tcPr>
            <w:tcW w:w="2705" w:type="dxa"/>
            <w:gridSpan w:val="3"/>
            <w:vAlign w:val="top"/>
          </w:tcPr>
          <w:p w14:paraId="66986BE7">
            <w:pPr>
              <w:keepNext w:val="0"/>
              <w:keepLines w:val="0"/>
              <w:pageBreakBefore w:val="0"/>
              <w:widowControl w:val="0"/>
              <w:kinsoku/>
              <w:wordWrap w:val="0"/>
              <w:overflowPunct/>
              <w:topLinePunct w:val="0"/>
              <w:autoSpaceDE/>
              <w:autoSpaceDN/>
              <w:bidi w:val="0"/>
              <w:spacing w:before="97" w:line="229" w:lineRule="exact"/>
              <w:ind w:left="117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5.00</w:t>
            </w:r>
          </w:p>
        </w:tc>
        <w:tc>
          <w:tcPr>
            <w:tcW w:w="907" w:type="dxa"/>
            <w:vAlign w:val="top"/>
          </w:tcPr>
          <w:p w14:paraId="744B5D75">
            <w:pPr>
              <w:keepNext w:val="0"/>
              <w:keepLines w:val="0"/>
              <w:pageBreakBefore w:val="0"/>
              <w:widowControl w:val="0"/>
              <w:kinsoku/>
              <w:wordWrap w:val="0"/>
              <w:overflowPunct/>
              <w:topLinePunct w:val="0"/>
              <w:autoSpaceDE/>
              <w:autoSpaceDN/>
              <w:bidi w:val="0"/>
              <w:spacing w:before="97" w:line="229" w:lineRule="exact"/>
              <w:ind w:left="15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100.00%</w:t>
            </w:r>
          </w:p>
        </w:tc>
        <w:tc>
          <w:tcPr>
            <w:tcW w:w="416" w:type="dxa"/>
            <w:vAlign w:val="top"/>
          </w:tcPr>
          <w:p w14:paraId="7FC67647">
            <w:pPr>
              <w:keepNext w:val="0"/>
              <w:keepLines w:val="0"/>
              <w:pageBreakBefore w:val="0"/>
              <w:widowControl w:val="0"/>
              <w:kinsoku/>
              <w:wordWrap w:val="0"/>
              <w:overflowPunct/>
              <w:topLinePunct w:val="0"/>
              <w:autoSpaceDE/>
              <w:autoSpaceDN/>
              <w:bidi w:val="0"/>
              <w:spacing w:before="97" w:line="229" w:lineRule="exact"/>
              <w:ind w:left="13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position w:val="1"/>
                <w:sz w:val="17"/>
                <w:szCs w:val="17"/>
                <w14:textFill>
                  <w14:solidFill>
                    <w14:schemeClr w14:val="tx1"/>
                  </w14:solidFill>
                </w14:textFill>
              </w:rPr>
              <w:t>10</w:t>
            </w:r>
          </w:p>
        </w:tc>
        <w:tc>
          <w:tcPr>
            <w:tcW w:w="357" w:type="dxa"/>
            <w:vAlign w:val="top"/>
          </w:tcPr>
          <w:p w14:paraId="46F101B7">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643" w:type="dxa"/>
            <w:vMerge w:val="restart"/>
            <w:tcBorders>
              <w:bottom w:val="nil"/>
              <w:right w:val="nil"/>
            </w:tcBorders>
            <w:vAlign w:val="top"/>
          </w:tcPr>
          <w:p w14:paraId="58706788">
            <w:pPr>
              <w:keepNext w:val="0"/>
              <w:keepLines w:val="0"/>
              <w:pageBreakBefore w:val="0"/>
              <w:widowControl w:val="0"/>
              <w:kinsoku/>
              <w:wordWrap w:val="0"/>
              <w:overflowPunct/>
              <w:topLinePunct w:val="0"/>
              <w:autoSpaceDE/>
              <w:autoSpaceDN/>
              <w:bidi w:val="0"/>
              <w:spacing w:before="38" w:line="244" w:lineRule="auto"/>
              <w:ind w:left="63" w:hanging="14"/>
              <w:rPr>
                <w:rFonts w:ascii="黑体" w:hAnsi="黑体" w:eastAsia="黑体" w:cs="黑体"/>
                <w:color w:val="000000" w:themeColor="text1"/>
                <w:sz w:val="18"/>
                <w:szCs w:val="18"/>
                <w14:textFill>
                  <w14:solidFill>
                    <w14:schemeClr w14:val="tx1"/>
                  </w14:solidFill>
                </w14:textFill>
              </w:rPr>
            </w:pPr>
            <w:r>
              <w:rPr>
                <w:rFonts w:ascii="黑体" w:hAnsi="黑体" w:eastAsia="黑体" w:cs="黑体"/>
                <w:i/>
                <w:iCs/>
                <w:color w:val="000000" w:themeColor="text1"/>
                <w:spacing w:val="-10"/>
                <w:sz w:val="18"/>
                <w:szCs w:val="18"/>
                <w14:textFill>
                  <w14:solidFill>
                    <w14:schemeClr w14:val="tx1"/>
                  </w14:solidFill>
                </w14:textFill>
              </w:rPr>
              <w:t>1.</w:t>
            </w:r>
            <w:r>
              <w:rPr>
                <w:rFonts w:ascii="黑体" w:hAnsi="黑体" w:eastAsia="黑体" w:cs="黑体"/>
                <w:color w:val="000000" w:themeColor="text1"/>
                <w:spacing w:val="-42"/>
                <w:sz w:val="18"/>
                <w:szCs w:val="18"/>
                <w14:textFill>
                  <w14:solidFill>
                    <w14:schemeClr w14:val="tx1"/>
                  </w14:solidFill>
                </w14:textFill>
              </w:rPr>
              <w:t xml:space="preserve"> </w:t>
            </w:r>
            <w:r>
              <w:rPr>
                <w:rFonts w:ascii="黑体" w:hAnsi="黑体" w:eastAsia="黑体" w:cs="黑体"/>
                <w:i/>
                <w:iCs/>
                <w:color w:val="000000" w:themeColor="text1"/>
                <w:spacing w:val="-10"/>
                <w:sz w:val="18"/>
                <w:szCs w:val="18"/>
                <w14:textFill>
                  <w14:solidFill>
                    <w14:schemeClr w14:val="tx1"/>
                  </w14:solidFill>
                </w14:textFill>
              </w:rPr>
              <w:t>预算执行率=预算</w:t>
            </w:r>
            <w:r>
              <w:rPr>
                <w:rFonts w:ascii="黑体" w:hAnsi="黑体" w:eastAsia="黑体" w:cs="黑体"/>
                <w:color w:val="000000" w:themeColor="text1"/>
                <w:sz w:val="18"/>
                <w:szCs w:val="18"/>
                <w14:textFill>
                  <w14:solidFill>
                    <w14:schemeClr w14:val="tx1"/>
                  </w14:solidFill>
                </w14:textFill>
              </w:rPr>
              <w:t xml:space="preserve">  </w:t>
            </w:r>
            <w:r>
              <w:rPr>
                <w:rFonts w:ascii="黑体" w:hAnsi="黑体" w:eastAsia="黑体" w:cs="黑体"/>
                <w:i/>
                <w:iCs/>
                <w:color w:val="000000" w:themeColor="text1"/>
                <w:spacing w:val="-8"/>
                <w:sz w:val="18"/>
                <w:szCs w:val="18"/>
                <w14:textFill>
                  <w14:solidFill>
                    <w14:schemeClr w14:val="tx1"/>
                  </w14:solidFill>
                </w14:textFill>
              </w:rPr>
              <w:t>执行数/调整后预算</w:t>
            </w:r>
            <w:r>
              <w:rPr>
                <w:rFonts w:ascii="黑体" w:hAnsi="黑体" w:eastAsia="黑体" w:cs="黑体"/>
                <w:color w:val="000000" w:themeColor="text1"/>
                <w:spacing w:val="1"/>
                <w:sz w:val="18"/>
                <w:szCs w:val="18"/>
                <w14:textFill>
                  <w14:solidFill>
                    <w14:schemeClr w14:val="tx1"/>
                  </w14:solidFill>
                </w14:textFill>
              </w:rPr>
              <w:t xml:space="preserve">  </w:t>
            </w:r>
            <w:r>
              <w:rPr>
                <w:rFonts w:ascii="黑体" w:hAnsi="黑体" w:eastAsia="黑体" w:cs="黑体"/>
                <w:i/>
                <w:iCs/>
                <w:color w:val="000000" w:themeColor="text1"/>
                <w:spacing w:val="-8"/>
                <w:sz w:val="18"/>
                <w:szCs w:val="18"/>
                <w14:textFill>
                  <w14:solidFill>
                    <w14:schemeClr w14:val="tx1"/>
                  </w14:solidFill>
                </w14:textFill>
              </w:rPr>
              <w:t>数，预算执行率未达</w:t>
            </w:r>
            <w:r>
              <w:rPr>
                <w:rFonts w:ascii="黑体" w:hAnsi="黑体" w:eastAsia="黑体" w:cs="黑体"/>
                <w:color w:val="000000" w:themeColor="text1"/>
                <w:sz w:val="18"/>
                <w:szCs w:val="18"/>
                <w14:textFill>
                  <w14:solidFill>
                    <w14:schemeClr w14:val="tx1"/>
                  </w14:solidFill>
                </w14:textFill>
              </w:rPr>
              <w:t xml:space="preserve"> </w:t>
            </w:r>
            <w:r>
              <w:rPr>
                <w:rFonts w:ascii="黑体" w:hAnsi="黑体" w:eastAsia="黑体" w:cs="黑体"/>
                <w:i/>
                <w:iCs/>
                <w:color w:val="000000" w:themeColor="text1"/>
                <w:spacing w:val="-7"/>
                <w:sz w:val="18"/>
                <w:szCs w:val="18"/>
                <w14:textFill>
                  <w14:solidFill>
                    <w14:schemeClr w14:val="tx1"/>
                  </w14:solidFill>
                </w14:textFill>
              </w:rPr>
              <w:t>到90%的需说明原因</w:t>
            </w:r>
            <w:r>
              <w:rPr>
                <w:rFonts w:ascii="黑体" w:hAnsi="黑体" w:eastAsia="黑体" w:cs="黑体"/>
                <w:color w:val="000000" w:themeColor="text1"/>
                <w:sz w:val="18"/>
                <w:szCs w:val="18"/>
                <w14:textFill>
                  <w14:solidFill>
                    <w14:schemeClr w14:val="tx1"/>
                  </w14:solidFill>
                </w14:textFill>
              </w:rPr>
              <w:t xml:space="preserve">  </w:t>
            </w:r>
            <w:r>
              <w:rPr>
                <w:rFonts w:ascii="黑体" w:hAnsi="黑体" w:eastAsia="黑体" w:cs="黑体"/>
                <w:i/>
                <w:iCs/>
                <w:color w:val="000000" w:themeColor="text1"/>
                <w:spacing w:val="-4"/>
                <w:sz w:val="18"/>
                <w:szCs w:val="18"/>
                <w14:textFill>
                  <w14:solidFill>
                    <w14:schemeClr w14:val="tx1"/>
                  </w14:solidFill>
                </w14:textFill>
              </w:rPr>
              <w:t>（100字以内）;2.年</w:t>
            </w:r>
            <w:r>
              <w:rPr>
                <w:rFonts w:ascii="黑体" w:hAnsi="黑体" w:eastAsia="黑体" w:cs="黑体"/>
                <w:color w:val="000000" w:themeColor="text1"/>
                <w:sz w:val="18"/>
                <w:szCs w:val="18"/>
                <w14:textFill>
                  <w14:solidFill>
                    <w14:schemeClr w14:val="tx1"/>
                  </w14:solidFill>
                </w14:textFill>
              </w:rPr>
              <w:t xml:space="preserve"> </w:t>
            </w:r>
            <w:r>
              <w:rPr>
                <w:rFonts w:ascii="黑体" w:hAnsi="黑体" w:eastAsia="黑体" w:cs="黑体"/>
                <w:i/>
                <w:iCs/>
                <w:color w:val="000000" w:themeColor="text1"/>
                <w:spacing w:val="-8"/>
                <w:sz w:val="18"/>
                <w:szCs w:val="18"/>
                <w14:textFill>
                  <w14:solidFill>
                    <w14:schemeClr w14:val="tx1"/>
                  </w14:solidFill>
                </w14:textFill>
              </w:rPr>
              <w:t>中发生预算调整的</w:t>
            </w:r>
          </w:p>
          <w:p w14:paraId="7DF3A7E7">
            <w:pPr>
              <w:keepNext w:val="0"/>
              <w:keepLines w:val="0"/>
              <w:pageBreakBefore w:val="0"/>
              <w:widowControl w:val="0"/>
              <w:kinsoku/>
              <w:wordWrap w:val="0"/>
              <w:overflowPunct/>
              <w:topLinePunct w:val="0"/>
              <w:autoSpaceDE/>
              <w:autoSpaceDN/>
              <w:bidi w:val="0"/>
              <w:spacing w:before="1" w:line="239" w:lineRule="auto"/>
              <w:ind w:left="62" w:firstLine="11"/>
              <w:rPr>
                <w:rFonts w:ascii="黑体" w:hAnsi="黑体" w:eastAsia="黑体" w:cs="黑体"/>
                <w:color w:val="000000" w:themeColor="text1"/>
                <w:sz w:val="18"/>
                <w:szCs w:val="18"/>
                <w14:textFill>
                  <w14:solidFill>
                    <w14:schemeClr w14:val="tx1"/>
                  </w14:solidFill>
                </w14:textFill>
              </w:rPr>
            </w:pPr>
            <w:r>
              <w:rPr>
                <w:rFonts w:ascii="黑体" w:hAnsi="黑体" w:eastAsia="黑体" w:cs="黑体"/>
                <w:i/>
                <w:iCs/>
                <w:color w:val="000000" w:themeColor="text1"/>
                <w:spacing w:val="-10"/>
                <w:sz w:val="18"/>
                <w:szCs w:val="18"/>
                <w14:textFill>
                  <w14:solidFill>
                    <w14:schemeClr w14:val="tx1"/>
                  </w14:solidFill>
                </w14:textFill>
              </w:rPr>
              <w:t>（追加或调减）,应</w:t>
            </w:r>
            <w:r>
              <w:rPr>
                <w:rFonts w:ascii="黑体" w:hAnsi="黑体" w:eastAsia="黑体" w:cs="黑体"/>
                <w:color w:val="000000" w:themeColor="text1"/>
                <w:sz w:val="18"/>
                <w:szCs w:val="18"/>
                <w14:textFill>
                  <w14:solidFill>
                    <w14:schemeClr w14:val="tx1"/>
                  </w14:solidFill>
                </w14:textFill>
              </w:rPr>
              <w:t xml:space="preserve">  </w:t>
            </w:r>
            <w:r>
              <w:rPr>
                <w:rFonts w:ascii="黑体" w:hAnsi="黑体" w:eastAsia="黑体" w:cs="黑体"/>
                <w:i/>
                <w:iCs/>
                <w:color w:val="000000" w:themeColor="text1"/>
                <w:spacing w:val="-5"/>
                <w:sz w:val="18"/>
                <w:szCs w:val="18"/>
                <w14:textFill>
                  <w14:solidFill>
                    <w14:schemeClr w14:val="tx1"/>
                  </w14:solidFill>
                </w14:textFill>
              </w:rPr>
              <w:t>单独说明理由；3.其</w:t>
            </w:r>
            <w:r>
              <w:rPr>
                <w:rFonts w:ascii="黑体" w:hAnsi="黑体" w:eastAsia="黑体" w:cs="黑体"/>
                <w:color w:val="000000" w:themeColor="text1"/>
                <w:spacing w:val="4"/>
                <w:sz w:val="18"/>
                <w:szCs w:val="18"/>
                <w14:textFill>
                  <w14:solidFill>
                    <w14:schemeClr w14:val="tx1"/>
                  </w14:solidFill>
                </w14:textFill>
              </w:rPr>
              <w:t xml:space="preserve"> </w:t>
            </w:r>
            <w:r>
              <w:rPr>
                <w:rFonts w:ascii="黑体" w:hAnsi="黑体" w:eastAsia="黑体" w:cs="黑体"/>
                <w:i/>
                <w:iCs/>
                <w:color w:val="000000" w:themeColor="text1"/>
                <w:spacing w:val="-8"/>
                <w:sz w:val="18"/>
                <w:szCs w:val="18"/>
                <w14:textFill>
                  <w14:solidFill>
                    <w14:schemeClr w14:val="tx1"/>
                  </w14:solidFill>
                </w14:textFill>
              </w:rPr>
              <w:t>他资金包括：社会投</w:t>
            </w:r>
            <w:r>
              <w:rPr>
                <w:rFonts w:ascii="黑体" w:hAnsi="黑体" w:eastAsia="黑体" w:cs="黑体"/>
                <w:color w:val="000000" w:themeColor="text1"/>
                <w:spacing w:val="1"/>
                <w:sz w:val="18"/>
                <w:szCs w:val="18"/>
                <w14:textFill>
                  <w14:solidFill>
                    <w14:schemeClr w14:val="tx1"/>
                  </w14:solidFill>
                </w14:textFill>
              </w:rPr>
              <w:t xml:space="preserve"> </w:t>
            </w:r>
            <w:r>
              <w:rPr>
                <w:rFonts w:ascii="黑体" w:hAnsi="黑体" w:eastAsia="黑体" w:cs="黑体"/>
                <w:i/>
                <w:iCs/>
                <w:color w:val="000000" w:themeColor="text1"/>
                <w:spacing w:val="-5"/>
                <w:sz w:val="18"/>
                <w:szCs w:val="18"/>
                <w14:textFill>
                  <w14:solidFill>
                    <w14:schemeClr w14:val="tx1"/>
                  </w14:solidFill>
                </w14:textFill>
              </w:rPr>
              <w:t>入资金、银行贷款.</w:t>
            </w:r>
          </w:p>
        </w:tc>
      </w:tr>
      <w:tr w14:paraId="24765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572" w:type="dxa"/>
            <w:vMerge w:val="continue"/>
            <w:tcBorders>
              <w:top w:val="nil"/>
              <w:bottom w:val="nil"/>
            </w:tcBorders>
            <w:vAlign w:val="top"/>
          </w:tcPr>
          <w:p w14:paraId="771B2621">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1DC851BC">
            <w:pPr>
              <w:keepNext w:val="0"/>
              <w:keepLines w:val="0"/>
              <w:pageBreakBefore w:val="0"/>
              <w:widowControl w:val="0"/>
              <w:kinsoku/>
              <w:wordWrap w:val="0"/>
              <w:overflowPunct/>
              <w:topLinePunct w:val="0"/>
              <w:autoSpaceDE/>
              <w:autoSpaceDN/>
              <w:bidi w:val="0"/>
              <w:spacing w:before="143" w:line="229" w:lineRule="auto"/>
              <w:ind w:left="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其中：财政资金</w:t>
            </w:r>
          </w:p>
        </w:tc>
        <w:tc>
          <w:tcPr>
            <w:tcW w:w="1219" w:type="dxa"/>
            <w:vAlign w:val="top"/>
          </w:tcPr>
          <w:p w14:paraId="3708113C">
            <w:pPr>
              <w:keepNext w:val="0"/>
              <w:keepLines w:val="0"/>
              <w:pageBreakBefore w:val="0"/>
              <w:widowControl w:val="0"/>
              <w:kinsoku/>
              <w:wordWrap w:val="0"/>
              <w:overflowPunct/>
              <w:topLinePunct w:val="0"/>
              <w:autoSpaceDE/>
              <w:autoSpaceDN/>
              <w:bidi w:val="0"/>
              <w:spacing w:before="142" w:line="229" w:lineRule="exact"/>
              <w:ind w:left="43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5.00</w:t>
            </w:r>
          </w:p>
        </w:tc>
        <w:tc>
          <w:tcPr>
            <w:tcW w:w="1501" w:type="dxa"/>
            <w:vAlign w:val="top"/>
          </w:tcPr>
          <w:p w14:paraId="5D575546">
            <w:pPr>
              <w:keepNext w:val="0"/>
              <w:keepLines w:val="0"/>
              <w:pageBreakBefore w:val="0"/>
              <w:widowControl w:val="0"/>
              <w:kinsoku/>
              <w:wordWrap w:val="0"/>
              <w:overflowPunct/>
              <w:topLinePunct w:val="0"/>
              <w:autoSpaceDE/>
              <w:autoSpaceDN/>
              <w:bidi w:val="0"/>
              <w:spacing w:before="142" w:line="229" w:lineRule="exact"/>
              <w:ind w:left="575"/>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5.00</w:t>
            </w:r>
          </w:p>
        </w:tc>
        <w:tc>
          <w:tcPr>
            <w:tcW w:w="2705" w:type="dxa"/>
            <w:gridSpan w:val="3"/>
            <w:vAlign w:val="top"/>
          </w:tcPr>
          <w:p w14:paraId="76414228">
            <w:pPr>
              <w:keepNext w:val="0"/>
              <w:keepLines w:val="0"/>
              <w:pageBreakBefore w:val="0"/>
              <w:widowControl w:val="0"/>
              <w:kinsoku/>
              <w:wordWrap w:val="0"/>
              <w:overflowPunct/>
              <w:topLinePunct w:val="0"/>
              <w:autoSpaceDE/>
              <w:autoSpaceDN/>
              <w:bidi w:val="0"/>
              <w:spacing w:before="142" w:line="229" w:lineRule="exact"/>
              <w:ind w:left="117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5.00</w:t>
            </w:r>
          </w:p>
        </w:tc>
        <w:tc>
          <w:tcPr>
            <w:tcW w:w="907" w:type="dxa"/>
            <w:vAlign w:val="top"/>
          </w:tcPr>
          <w:p w14:paraId="77F58A7F">
            <w:pPr>
              <w:keepNext w:val="0"/>
              <w:keepLines w:val="0"/>
              <w:pageBreakBefore w:val="0"/>
              <w:widowControl w:val="0"/>
              <w:kinsoku/>
              <w:wordWrap w:val="0"/>
              <w:overflowPunct/>
              <w:topLinePunct w:val="0"/>
              <w:autoSpaceDE/>
              <w:autoSpaceDN/>
              <w:bidi w:val="0"/>
              <w:spacing w:before="142" w:line="229" w:lineRule="exact"/>
              <w:ind w:left="15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100.00%</w:t>
            </w:r>
          </w:p>
        </w:tc>
        <w:tc>
          <w:tcPr>
            <w:tcW w:w="416" w:type="dxa"/>
            <w:vAlign w:val="top"/>
          </w:tcPr>
          <w:p w14:paraId="2F31EDD2">
            <w:pPr>
              <w:keepNext w:val="0"/>
              <w:keepLines w:val="0"/>
              <w:pageBreakBefore w:val="0"/>
              <w:widowControl w:val="0"/>
              <w:kinsoku/>
              <w:wordWrap w:val="0"/>
              <w:overflowPunct/>
              <w:topLinePunct w:val="0"/>
              <w:autoSpaceDE/>
              <w:autoSpaceDN/>
              <w:bidi w:val="0"/>
              <w:spacing w:before="142" w:line="234" w:lineRule="auto"/>
              <w:ind w:left="1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357" w:type="dxa"/>
            <w:vAlign w:val="top"/>
          </w:tcPr>
          <w:p w14:paraId="5CED1858">
            <w:pPr>
              <w:keepNext w:val="0"/>
              <w:keepLines w:val="0"/>
              <w:pageBreakBefore w:val="0"/>
              <w:widowControl w:val="0"/>
              <w:kinsoku/>
              <w:wordWrap w:val="0"/>
              <w:overflowPunct/>
              <w:topLinePunct w:val="0"/>
              <w:autoSpaceDE/>
              <w:autoSpaceDN/>
              <w:bidi w:val="0"/>
              <w:spacing w:before="142" w:line="234" w:lineRule="auto"/>
              <w:ind w:left="13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1643" w:type="dxa"/>
            <w:vMerge w:val="continue"/>
            <w:tcBorders>
              <w:top w:val="nil"/>
              <w:bottom w:val="nil"/>
              <w:right w:val="nil"/>
            </w:tcBorders>
            <w:vAlign w:val="top"/>
          </w:tcPr>
          <w:p w14:paraId="199AFFBA">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56448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572" w:type="dxa"/>
            <w:vMerge w:val="continue"/>
            <w:tcBorders>
              <w:top w:val="nil"/>
              <w:bottom w:val="nil"/>
            </w:tcBorders>
            <w:vAlign w:val="top"/>
          </w:tcPr>
          <w:p w14:paraId="5051E416">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3EC85F64">
            <w:pPr>
              <w:keepNext w:val="0"/>
              <w:keepLines w:val="0"/>
              <w:pageBreakBefore w:val="0"/>
              <w:widowControl w:val="0"/>
              <w:kinsoku/>
              <w:wordWrap w:val="0"/>
              <w:overflowPunct/>
              <w:topLinePunct w:val="0"/>
              <w:autoSpaceDE/>
              <w:autoSpaceDN/>
              <w:bidi w:val="0"/>
              <w:spacing w:before="98" w:line="229" w:lineRule="auto"/>
              <w:ind w:left="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财政专户管理资</w:t>
            </w:r>
          </w:p>
          <w:p w14:paraId="7A7F86DA">
            <w:pPr>
              <w:keepNext w:val="0"/>
              <w:keepLines w:val="0"/>
              <w:pageBreakBefore w:val="0"/>
              <w:widowControl w:val="0"/>
              <w:kinsoku/>
              <w:wordWrap w:val="0"/>
              <w:overflowPunct/>
              <w:topLinePunct w:val="0"/>
              <w:autoSpaceDE/>
              <w:autoSpaceDN/>
              <w:bidi w:val="0"/>
              <w:spacing w:before="27" w:line="235" w:lineRule="auto"/>
              <w:ind w:left="60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金</w:t>
            </w:r>
          </w:p>
        </w:tc>
        <w:tc>
          <w:tcPr>
            <w:tcW w:w="1219" w:type="dxa"/>
            <w:vAlign w:val="top"/>
          </w:tcPr>
          <w:p w14:paraId="786CCFCA">
            <w:pPr>
              <w:keepNext w:val="0"/>
              <w:keepLines w:val="0"/>
              <w:pageBreakBefore w:val="0"/>
              <w:widowControl w:val="0"/>
              <w:kinsoku/>
              <w:wordWrap w:val="0"/>
              <w:overflowPunct/>
              <w:topLinePunct w:val="0"/>
              <w:autoSpaceDE/>
              <w:autoSpaceDN/>
              <w:bidi w:val="0"/>
              <w:spacing w:before="218" w:line="228" w:lineRule="exact"/>
              <w:ind w:left="4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1501" w:type="dxa"/>
            <w:vAlign w:val="top"/>
          </w:tcPr>
          <w:p w14:paraId="3F193D7D">
            <w:pPr>
              <w:keepNext w:val="0"/>
              <w:keepLines w:val="0"/>
              <w:pageBreakBefore w:val="0"/>
              <w:widowControl w:val="0"/>
              <w:kinsoku/>
              <w:wordWrap w:val="0"/>
              <w:overflowPunct/>
              <w:topLinePunct w:val="0"/>
              <w:autoSpaceDE/>
              <w:autoSpaceDN/>
              <w:bidi w:val="0"/>
              <w:spacing w:before="218" w:line="228" w:lineRule="exact"/>
              <w:ind w:left="57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2705" w:type="dxa"/>
            <w:gridSpan w:val="3"/>
            <w:vAlign w:val="top"/>
          </w:tcPr>
          <w:p w14:paraId="66FED9B8">
            <w:pPr>
              <w:keepNext w:val="0"/>
              <w:keepLines w:val="0"/>
              <w:pageBreakBefore w:val="0"/>
              <w:widowControl w:val="0"/>
              <w:kinsoku/>
              <w:wordWrap w:val="0"/>
              <w:overflowPunct/>
              <w:topLinePunct w:val="0"/>
              <w:autoSpaceDE/>
              <w:autoSpaceDN/>
              <w:bidi w:val="0"/>
              <w:spacing w:before="218" w:line="228" w:lineRule="exact"/>
              <w:ind w:left="117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907" w:type="dxa"/>
            <w:vAlign w:val="top"/>
          </w:tcPr>
          <w:p w14:paraId="3A4B18BA">
            <w:pPr>
              <w:keepNext w:val="0"/>
              <w:keepLines w:val="0"/>
              <w:pageBreakBefore w:val="0"/>
              <w:widowControl w:val="0"/>
              <w:kinsoku/>
              <w:wordWrap w:val="0"/>
              <w:overflowPunct/>
              <w:topLinePunct w:val="0"/>
              <w:autoSpaceDE/>
              <w:autoSpaceDN/>
              <w:bidi w:val="0"/>
              <w:spacing w:before="218" w:line="228" w:lineRule="exact"/>
              <w:ind w:left="2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416" w:type="dxa"/>
            <w:vAlign w:val="top"/>
          </w:tcPr>
          <w:p w14:paraId="3285976D">
            <w:pPr>
              <w:keepNext w:val="0"/>
              <w:keepLines w:val="0"/>
              <w:pageBreakBefore w:val="0"/>
              <w:widowControl w:val="0"/>
              <w:kinsoku/>
              <w:wordWrap w:val="0"/>
              <w:overflowPunct/>
              <w:topLinePunct w:val="0"/>
              <w:autoSpaceDE/>
              <w:autoSpaceDN/>
              <w:bidi w:val="0"/>
              <w:spacing w:before="217" w:line="234" w:lineRule="auto"/>
              <w:ind w:left="1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357" w:type="dxa"/>
            <w:vAlign w:val="top"/>
          </w:tcPr>
          <w:p w14:paraId="364C896E">
            <w:pPr>
              <w:keepNext w:val="0"/>
              <w:keepLines w:val="0"/>
              <w:pageBreakBefore w:val="0"/>
              <w:widowControl w:val="0"/>
              <w:kinsoku/>
              <w:wordWrap w:val="0"/>
              <w:overflowPunct/>
              <w:topLinePunct w:val="0"/>
              <w:autoSpaceDE/>
              <w:autoSpaceDN/>
              <w:bidi w:val="0"/>
              <w:spacing w:before="217" w:line="234" w:lineRule="auto"/>
              <w:ind w:left="13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1643" w:type="dxa"/>
            <w:vMerge w:val="continue"/>
            <w:tcBorders>
              <w:top w:val="nil"/>
              <w:bottom w:val="nil"/>
              <w:right w:val="nil"/>
            </w:tcBorders>
            <w:vAlign w:val="top"/>
          </w:tcPr>
          <w:p w14:paraId="70A91E3B">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31AD6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572" w:type="dxa"/>
            <w:vMerge w:val="continue"/>
            <w:tcBorders>
              <w:top w:val="nil"/>
              <w:bottom w:val="nil"/>
            </w:tcBorders>
            <w:vAlign w:val="top"/>
          </w:tcPr>
          <w:p w14:paraId="3240FA73">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33A64084">
            <w:pPr>
              <w:keepNext w:val="0"/>
              <w:keepLines w:val="0"/>
              <w:pageBreakBefore w:val="0"/>
              <w:widowControl w:val="0"/>
              <w:kinsoku/>
              <w:wordWrap w:val="0"/>
              <w:overflowPunct/>
              <w:topLinePunct w:val="0"/>
              <w:autoSpaceDE/>
              <w:autoSpaceDN/>
              <w:bidi w:val="0"/>
              <w:spacing w:before="115" w:line="229" w:lineRule="auto"/>
              <w:ind w:left="33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单位资金</w:t>
            </w:r>
          </w:p>
        </w:tc>
        <w:tc>
          <w:tcPr>
            <w:tcW w:w="1219" w:type="dxa"/>
            <w:vAlign w:val="top"/>
          </w:tcPr>
          <w:p w14:paraId="39BB75A4">
            <w:pPr>
              <w:keepNext w:val="0"/>
              <w:keepLines w:val="0"/>
              <w:pageBreakBefore w:val="0"/>
              <w:widowControl w:val="0"/>
              <w:kinsoku/>
              <w:wordWrap w:val="0"/>
              <w:overflowPunct/>
              <w:topLinePunct w:val="0"/>
              <w:autoSpaceDE/>
              <w:autoSpaceDN/>
              <w:bidi w:val="0"/>
              <w:spacing w:before="115" w:line="228" w:lineRule="exact"/>
              <w:ind w:left="4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1501" w:type="dxa"/>
            <w:vAlign w:val="top"/>
          </w:tcPr>
          <w:p w14:paraId="2D02902E">
            <w:pPr>
              <w:keepNext w:val="0"/>
              <w:keepLines w:val="0"/>
              <w:pageBreakBefore w:val="0"/>
              <w:widowControl w:val="0"/>
              <w:kinsoku/>
              <w:wordWrap w:val="0"/>
              <w:overflowPunct/>
              <w:topLinePunct w:val="0"/>
              <w:autoSpaceDE/>
              <w:autoSpaceDN/>
              <w:bidi w:val="0"/>
              <w:spacing w:before="115" w:line="228" w:lineRule="exact"/>
              <w:ind w:left="57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2705" w:type="dxa"/>
            <w:gridSpan w:val="3"/>
            <w:vAlign w:val="top"/>
          </w:tcPr>
          <w:p w14:paraId="19CD9FFB">
            <w:pPr>
              <w:keepNext w:val="0"/>
              <w:keepLines w:val="0"/>
              <w:pageBreakBefore w:val="0"/>
              <w:widowControl w:val="0"/>
              <w:kinsoku/>
              <w:wordWrap w:val="0"/>
              <w:overflowPunct/>
              <w:topLinePunct w:val="0"/>
              <w:autoSpaceDE/>
              <w:autoSpaceDN/>
              <w:bidi w:val="0"/>
              <w:spacing w:before="115" w:line="228" w:lineRule="exact"/>
              <w:ind w:left="117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907" w:type="dxa"/>
            <w:vAlign w:val="top"/>
          </w:tcPr>
          <w:p w14:paraId="696D3E4D">
            <w:pPr>
              <w:keepNext w:val="0"/>
              <w:keepLines w:val="0"/>
              <w:pageBreakBefore w:val="0"/>
              <w:widowControl w:val="0"/>
              <w:kinsoku/>
              <w:wordWrap w:val="0"/>
              <w:overflowPunct/>
              <w:topLinePunct w:val="0"/>
              <w:autoSpaceDE/>
              <w:autoSpaceDN/>
              <w:bidi w:val="0"/>
              <w:spacing w:before="115" w:line="228" w:lineRule="exact"/>
              <w:ind w:left="2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416" w:type="dxa"/>
            <w:vAlign w:val="top"/>
          </w:tcPr>
          <w:p w14:paraId="362CA65E">
            <w:pPr>
              <w:keepNext w:val="0"/>
              <w:keepLines w:val="0"/>
              <w:pageBreakBefore w:val="0"/>
              <w:widowControl w:val="0"/>
              <w:kinsoku/>
              <w:wordWrap w:val="0"/>
              <w:overflowPunct/>
              <w:topLinePunct w:val="0"/>
              <w:autoSpaceDE/>
              <w:autoSpaceDN/>
              <w:bidi w:val="0"/>
              <w:spacing w:before="114" w:line="234" w:lineRule="auto"/>
              <w:ind w:left="1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357" w:type="dxa"/>
            <w:vAlign w:val="top"/>
          </w:tcPr>
          <w:p w14:paraId="4FE05A8F">
            <w:pPr>
              <w:keepNext w:val="0"/>
              <w:keepLines w:val="0"/>
              <w:pageBreakBefore w:val="0"/>
              <w:widowControl w:val="0"/>
              <w:kinsoku/>
              <w:wordWrap w:val="0"/>
              <w:overflowPunct/>
              <w:topLinePunct w:val="0"/>
              <w:autoSpaceDE/>
              <w:autoSpaceDN/>
              <w:bidi w:val="0"/>
              <w:spacing w:before="114" w:line="234" w:lineRule="auto"/>
              <w:ind w:left="13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1643" w:type="dxa"/>
            <w:vMerge w:val="continue"/>
            <w:tcBorders>
              <w:top w:val="nil"/>
              <w:bottom w:val="nil"/>
              <w:right w:val="nil"/>
            </w:tcBorders>
            <w:vAlign w:val="top"/>
          </w:tcPr>
          <w:p w14:paraId="05D05D09">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747AE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trPr>
        <w:tc>
          <w:tcPr>
            <w:tcW w:w="572" w:type="dxa"/>
            <w:vMerge w:val="continue"/>
            <w:tcBorders>
              <w:top w:val="nil"/>
            </w:tcBorders>
            <w:vAlign w:val="top"/>
          </w:tcPr>
          <w:p w14:paraId="51483CBB">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5D85C2F6">
            <w:pPr>
              <w:keepNext w:val="0"/>
              <w:keepLines w:val="0"/>
              <w:pageBreakBefore w:val="0"/>
              <w:widowControl w:val="0"/>
              <w:kinsoku/>
              <w:wordWrap w:val="0"/>
              <w:overflowPunct/>
              <w:topLinePunct w:val="0"/>
              <w:autoSpaceDE/>
              <w:autoSpaceDN/>
              <w:bidi w:val="0"/>
              <w:spacing w:before="101" w:line="229" w:lineRule="auto"/>
              <w:ind w:left="33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其他资金</w:t>
            </w:r>
          </w:p>
        </w:tc>
        <w:tc>
          <w:tcPr>
            <w:tcW w:w="1219" w:type="dxa"/>
            <w:vAlign w:val="top"/>
          </w:tcPr>
          <w:p w14:paraId="4918BEEF">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501" w:type="dxa"/>
            <w:vAlign w:val="top"/>
          </w:tcPr>
          <w:p w14:paraId="5A465CFF">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2705" w:type="dxa"/>
            <w:gridSpan w:val="3"/>
            <w:vAlign w:val="top"/>
          </w:tcPr>
          <w:p w14:paraId="167BBE8E">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907" w:type="dxa"/>
            <w:vAlign w:val="top"/>
          </w:tcPr>
          <w:p w14:paraId="28F00EA8">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416" w:type="dxa"/>
            <w:vAlign w:val="top"/>
          </w:tcPr>
          <w:p w14:paraId="1418C756">
            <w:pPr>
              <w:keepNext w:val="0"/>
              <w:keepLines w:val="0"/>
              <w:pageBreakBefore w:val="0"/>
              <w:widowControl w:val="0"/>
              <w:kinsoku/>
              <w:wordWrap w:val="0"/>
              <w:overflowPunct/>
              <w:topLinePunct w:val="0"/>
              <w:autoSpaceDE/>
              <w:autoSpaceDN/>
              <w:bidi w:val="0"/>
              <w:spacing w:before="101" w:line="234" w:lineRule="auto"/>
              <w:ind w:left="1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357" w:type="dxa"/>
            <w:vAlign w:val="top"/>
          </w:tcPr>
          <w:p w14:paraId="20925E95">
            <w:pPr>
              <w:keepNext w:val="0"/>
              <w:keepLines w:val="0"/>
              <w:pageBreakBefore w:val="0"/>
              <w:widowControl w:val="0"/>
              <w:kinsoku/>
              <w:wordWrap w:val="0"/>
              <w:overflowPunct/>
              <w:topLinePunct w:val="0"/>
              <w:autoSpaceDE/>
              <w:autoSpaceDN/>
              <w:bidi w:val="0"/>
              <w:spacing w:before="101" w:line="234" w:lineRule="auto"/>
              <w:ind w:left="13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1643" w:type="dxa"/>
            <w:vMerge w:val="continue"/>
            <w:tcBorders>
              <w:top w:val="nil"/>
              <w:right w:val="nil"/>
            </w:tcBorders>
            <w:vAlign w:val="top"/>
          </w:tcPr>
          <w:p w14:paraId="7F1583DA">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6B285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572" w:type="dxa"/>
            <w:vMerge w:val="restart"/>
            <w:tcBorders>
              <w:bottom w:val="nil"/>
            </w:tcBorders>
            <w:vAlign w:val="top"/>
          </w:tcPr>
          <w:p w14:paraId="24A78BCB">
            <w:pPr>
              <w:keepNext w:val="0"/>
              <w:keepLines w:val="0"/>
              <w:pageBreakBefore w:val="0"/>
              <w:widowControl w:val="0"/>
              <w:kinsoku/>
              <w:wordWrap w:val="0"/>
              <w:overflowPunct/>
              <w:topLinePunct w:val="0"/>
              <w:autoSpaceDE/>
              <w:autoSpaceDN/>
              <w:bidi w:val="0"/>
              <w:spacing w:line="326" w:lineRule="auto"/>
              <w:rPr>
                <w:rFonts w:ascii="Arial"/>
                <w:color w:val="000000" w:themeColor="text1"/>
                <w:sz w:val="21"/>
                <w14:textFill>
                  <w14:solidFill>
                    <w14:schemeClr w14:val="tx1"/>
                  </w14:solidFill>
                </w14:textFill>
              </w:rPr>
            </w:pPr>
          </w:p>
          <w:p w14:paraId="0A391D7A">
            <w:pPr>
              <w:keepNext w:val="0"/>
              <w:keepLines w:val="0"/>
              <w:pageBreakBefore w:val="0"/>
              <w:widowControl w:val="0"/>
              <w:kinsoku/>
              <w:wordWrap w:val="0"/>
              <w:overflowPunct/>
              <w:topLinePunct w:val="0"/>
              <w:autoSpaceDE/>
              <w:autoSpaceDN/>
              <w:bidi w:val="0"/>
              <w:spacing w:line="326" w:lineRule="auto"/>
              <w:rPr>
                <w:rFonts w:ascii="Arial"/>
                <w:color w:val="000000" w:themeColor="text1"/>
                <w:sz w:val="21"/>
                <w14:textFill>
                  <w14:solidFill>
                    <w14:schemeClr w14:val="tx1"/>
                  </w14:solidFill>
                </w14:textFill>
              </w:rPr>
            </w:pPr>
          </w:p>
          <w:p w14:paraId="1C94719D">
            <w:pPr>
              <w:keepNext w:val="0"/>
              <w:keepLines w:val="0"/>
              <w:pageBreakBefore w:val="0"/>
              <w:widowControl w:val="0"/>
              <w:kinsoku/>
              <w:wordWrap w:val="0"/>
              <w:overflowPunct/>
              <w:topLinePunct w:val="0"/>
              <w:autoSpaceDE/>
              <w:autoSpaceDN/>
              <w:bidi w:val="0"/>
              <w:spacing w:before="55" w:line="229" w:lineRule="auto"/>
              <w:ind w:left="11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绩效</w:t>
            </w:r>
          </w:p>
          <w:p w14:paraId="1159C0C5">
            <w:pPr>
              <w:keepNext w:val="0"/>
              <w:keepLines w:val="0"/>
              <w:pageBreakBefore w:val="0"/>
              <w:widowControl w:val="0"/>
              <w:kinsoku/>
              <w:wordWrap w:val="0"/>
              <w:overflowPunct/>
              <w:topLinePunct w:val="0"/>
              <w:autoSpaceDE/>
              <w:autoSpaceDN/>
              <w:bidi w:val="0"/>
              <w:spacing w:before="25" w:line="260" w:lineRule="auto"/>
              <w:ind w:left="112" w:right="102"/>
              <w:jc w:val="both"/>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指标</w:t>
            </w:r>
            <w:r>
              <w:rPr>
                <w:rFonts w:ascii="宋体" w:hAnsi="宋体" w:eastAsia="宋体" w:cs="宋体"/>
                <w:color w:val="000000" w:themeColor="text1"/>
                <w:sz w:val="17"/>
                <w:szCs w:val="17"/>
                <w14:textFill>
                  <w14:solidFill>
                    <w14:schemeClr w14:val="tx1"/>
                  </w14:solidFill>
                </w14:textFill>
              </w:rPr>
              <w:t xml:space="preserve"> </w:t>
            </w:r>
            <w:r>
              <w:rPr>
                <w:rFonts w:ascii="宋体" w:hAnsi="宋体" w:eastAsia="宋体" w:cs="宋体"/>
                <w:color w:val="000000" w:themeColor="text1"/>
                <w:spacing w:val="2"/>
                <w:sz w:val="17"/>
                <w:szCs w:val="17"/>
                <w14:textFill>
                  <w14:solidFill>
                    <w14:schemeClr w14:val="tx1"/>
                  </w14:solidFill>
                </w14:textFill>
              </w:rPr>
              <w:t>（90</w:t>
            </w:r>
            <w:r>
              <w:rPr>
                <w:rFonts w:ascii="宋体" w:hAnsi="宋体" w:eastAsia="宋体" w:cs="宋体"/>
                <w:color w:val="000000" w:themeColor="text1"/>
                <w:sz w:val="17"/>
                <w:szCs w:val="17"/>
                <w14:textFill>
                  <w14:solidFill>
                    <w14:schemeClr w14:val="tx1"/>
                  </w14:solidFill>
                </w14:textFill>
              </w:rPr>
              <w:t xml:space="preserve"> </w:t>
            </w:r>
            <w:r>
              <w:rPr>
                <w:rFonts w:ascii="宋体" w:hAnsi="宋体" w:eastAsia="宋体" w:cs="宋体"/>
                <w:color w:val="000000" w:themeColor="text1"/>
                <w:spacing w:val="-3"/>
                <w:sz w:val="17"/>
                <w:szCs w:val="17"/>
                <w14:textFill>
                  <w14:solidFill>
                    <w14:schemeClr w14:val="tx1"/>
                  </w14:solidFill>
                </w14:textFill>
              </w:rPr>
              <w:t>分）</w:t>
            </w:r>
          </w:p>
        </w:tc>
        <w:tc>
          <w:tcPr>
            <w:tcW w:w="1382" w:type="dxa"/>
            <w:vAlign w:val="top"/>
          </w:tcPr>
          <w:p w14:paraId="27498F5B">
            <w:pPr>
              <w:keepNext w:val="0"/>
              <w:keepLines w:val="0"/>
              <w:pageBreakBefore w:val="0"/>
              <w:widowControl w:val="0"/>
              <w:kinsoku/>
              <w:wordWrap w:val="0"/>
              <w:overflowPunct/>
              <w:topLinePunct w:val="0"/>
              <w:autoSpaceDE/>
              <w:autoSpaceDN/>
              <w:bidi w:val="0"/>
              <w:spacing w:before="161" w:line="229" w:lineRule="auto"/>
              <w:ind w:left="33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一级指标</w:t>
            </w:r>
          </w:p>
        </w:tc>
        <w:tc>
          <w:tcPr>
            <w:tcW w:w="1219" w:type="dxa"/>
            <w:vAlign w:val="top"/>
          </w:tcPr>
          <w:p w14:paraId="18D7E042">
            <w:pPr>
              <w:keepNext w:val="0"/>
              <w:keepLines w:val="0"/>
              <w:pageBreakBefore w:val="0"/>
              <w:widowControl w:val="0"/>
              <w:kinsoku/>
              <w:wordWrap w:val="0"/>
              <w:overflowPunct/>
              <w:topLinePunct w:val="0"/>
              <w:autoSpaceDE/>
              <w:autoSpaceDN/>
              <w:bidi w:val="0"/>
              <w:spacing w:before="161" w:line="229" w:lineRule="auto"/>
              <w:ind w:left="25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二级指标</w:t>
            </w:r>
          </w:p>
        </w:tc>
        <w:tc>
          <w:tcPr>
            <w:tcW w:w="1501" w:type="dxa"/>
            <w:vAlign w:val="top"/>
          </w:tcPr>
          <w:p w14:paraId="423B109D">
            <w:pPr>
              <w:keepNext w:val="0"/>
              <w:keepLines w:val="0"/>
              <w:pageBreakBefore w:val="0"/>
              <w:widowControl w:val="0"/>
              <w:kinsoku/>
              <w:wordWrap w:val="0"/>
              <w:overflowPunct/>
              <w:topLinePunct w:val="0"/>
              <w:autoSpaceDE/>
              <w:autoSpaceDN/>
              <w:bidi w:val="0"/>
              <w:spacing w:before="161" w:line="229" w:lineRule="auto"/>
              <w:ind w:left="39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三级指标</w:t>
            </w:r>
          </w:p>
        </w:tc>
        <w:tc>
          <w:tcPr>
            <w:tcW w:w="491" w:type="dxa"/>
            <w:vAlign w:val="top"/>
          </w:tcPr>
          <w:p w14:paraId="51493493">
            <w:pPr>
              <w:keepNext w:val="0"/>
              <w:keepLines w:val="0"/>
              <w:pageBreakBefore w:val="0"/>
              <w:widowControl w:val="0"/>
              <w:kinsoku/>
              <w:wordWrap w:val="0"/>
              <w:overflowPunct/>
              <w:topLinePunct w:val="0"/>
              <w:autoSpaceDE/>
              <w:autoSpaceDN/>
              <w:bidi w:val="0"/>
              <w:spacing w:before="42" w:line="229" w:lineRule="auto"/>
              <w:ind w:left="7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指标</w:t>
            </w:r>
          </w:p>
          <w:p w14:paraId="0C71685B">
            <w:pPr>
              <w:keepNext w:val="0"/>
              <w:keepLines w:val="0"/>
              <w:pageBreakBefore w:val="0"/>
              <w:widowControl w:val="0"/>
              <w:kinsoku/>
              <w:wordWrap w:val="0"/>
              <w:overflowPunct/>
              <w:topLinePunct w:val="0"/>
              <w:autoSpaceDE/>
              <w:autoSpaceDN/>
              <w:bidi w:val="0"/>
              <w:spacing w:before="27" w:line="229" w:lineRule="auto"/>
              <w:ind w:left="7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性质</w:t>
            </w:r>
          </w:p>
        </w:tc>
        <w:tc>
          <w:tcPr>
            <w:tcW w:w="1159" w:type="dxa"/>
            <w:vAlign w:val="top"/>
          </w:tcPr>
          <w:p w14:paraId="7667C219">
            <w:pPr>
              <w:keepNext w:val="0"/>
              <w:keepLines w:val="0"/>
              <w:pageBreakBefore w:val="0"/>
              <w:widowControl w:val="0"/>
              <w:kinsoku/>
              <w:wordWrap w:val="0"/>
              <w:overflowPunct/>
              <w:topLinePunct w:val="0"/>
              <w:autoSpaceDE/>
              <w:autoSpaceDN/>
              <w:bidi w:val="0"/>
              <w:spacing w:before="161" w:line="229" w:lineRule="auto"/>
              <w:ind w:left="31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指标值</w:t>
            </w:r>
          </w:p>
        </w:tc>
        <w:tc>
          <w:tcPr>
            <w:tcW w:w="1055" w:type="dxa"/>
            <w:vAlign w:val="top"/>
          </w:tcPr>
          <w:p w14:paraId="17D66C8C">
            <w:pPr>
              <w:keepNext w:val="0"/>
              <w:keepLines w:val="0"/>
              <w:pageBreakBefore w:val="0"/>
              <w:widowControl w:val="0"/>
              <w:kinsoku/>
              <w:wordWrap w:val="0"/>
              <w:overflowPunct/>
              <w:topLinePunct w:val="0"/>
              <w:autoSpaceDE/>
              <w:autoSpaceDN/>
              <w:bidi w:val="0"/>
              <w:spacing w:before="161" w:line="229" w:lineRule="auto"/>
              <w:ind w:left="16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度量单位</w:t>
            </w:r>
          </w:p>
        </w:tc>
        <w:tc>
          <w:tcPr>
            <w:tcW w:w="907" w:type="dxa"/>
            <w:vAlign w:val="top"/>
          </w:tcPr>
          <w:p w14:paraId="297FF466">
            <w:pPr>
              <w:keepNext w:val="0"/>
              <w:keepLines w:val="0"/>
              <w:pageBreakBefore w:val="0"/>
              <w:widowControl w:val="0"/>
              <w:kinsoku/>
              <w:wordWrap w:val="0"/>
              <w:overflowPunct/>
              <w:topLinePunct w:val="0"/>
              <w:autoSpaceDE/>
              <w:autoSpaceDN/>
              <w:bidi w:val="0"/>
              <w:spacing w:before="161" w:line="229" w:lineRule="auto"/>
              <w:ind w:left="18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完成值</w:t>
            </w:r>
          </w:p>
        </w:tc>
        <w:tc>
          <w:tcPr>
            <w:tcW w:w="416" w:type="dxa"/>
            <w:vAlign w:val="top"/>
          </w:tcPr>
          <w:p w14:paraId="57A98582">
            <w:pPr>
              <w:keepNext w:val="0"/>
              <w:keepLines w:val="0"/>
              <w:pageBreakBefore w:val="0"/>
              <w:widowControl w:val="0"/>
              <w:kinsoku/>
              <w:wordWrap w:val="0"/>
              <w:overflowPunct/>
              <w:topLinePunct w:val="0"/>
              <w:autoSpaceDE/>
              <w:autoSpaceDN/>
              <w:bidi w:val="0"/>
              <w:spacing w:before="161" w:line="229" w:lineRule="auto"/>
              <w:ind w:left="3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权重</w:t>
            </w:r>
          </w:p>
        </w:tc>
        <w:tc>
          <w:tcPr>
            <w:tcW w:w="357" w:type="dxa"/>
            <w:textDirection w:val="tbRlV"/>
            <w:vAlign w:val="top"/>
          </w:tcPr>
          <w:p w14:paraId="10F44B9C">
            <w:pPr>
              <w:keepNext w:val="0"/>
              <w:keepLines w:val="0"/>
              <w:pageBreakBefore w:val="0"/>
              <w:widowControl w:val="0"/>
              <w:kinsoku/>
              <w:wordWrap w:val="0"/>
              <w:overflowPunct/>
              <w:topLinePunct w:val="0"/>
              <w:autoSpaceDE/>
              <w:autoSpaceDN/>
              <w:bidi w:val="0"/>
              <w:spacing w:before="82" w:line="216" w:lineRule="auto"/>
              <w:ind w:left="4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8"/>
                <w:sz w:val="17"/>
                <w:szCs w:val="17"/>
                <w14:textFill>
                  <w14:solidFill>
                    <w14:schemeClr w14:val="tx1"/>
                  </w14:solidFill>
                </w14:textFill>
              </w:rPr>
              <w:t>得</w:t>
            </w:r>
            <w:r>
              <w:rPr>
                <w:rFonts w:ascii="宋体" w:hAnsi="宋体" w:eastAsia="宋体" w:cs="宋体"/>
                <w:color w:val="000000" w:themeColor="text1"/>
                <w:spacing w:val="-26"/>
                <w:sz w:val="17"/>
                <w:szCs w:val="17"/>
                <w14:textFill>
                  <w14:solidFill>
                    <w14:schemeClr w14:val="tx1"/>
                  </w14:solidFill>
                </w14:textFill>
              </w:rPr>
              <w:t xml:space="preserve"> </w:t>
            </w:r>
            <w:r>
              <w:rPr>
                <w:rFonts w:ascii="宋体" w:hAnsi="宋体" w:eastAsia="宋体" w:cs="宋体"/>
                <w:color w:val="000000" w:themeColor="text1"/>
                <w:spacing w:val="8"/>
                <w:sz w:val="17"/>
                <w:szCs w:val="17"/>
                <w14:textFill>
                  <w14:solidFill>
                    <w14:schemeClr w14:val="tx1"/>
                  </w14:solidFill>
                </w14:textFill>
              </w:rPr>
              <w:t>分</w:t>
            </w:r>
          </w:p>
        </w:tc>
        <w:tc>
          <w:tcPr>
            <w:tcW w:w="1643" w:type="dxa"/>
            <w:tcBorders>
              <w:right w:val="nil"/>
            </w:tcBorders>
            <w:vAlign w:val="top"/>
          </w:tcPr>
          <w:p w14:paraId="1E63CD87">
            <w:pPr>
              <w:keepNext w:val="0"/>
              <w:keepLines w:val="0"/>
              <w:pageBreakBefore w:val="0"/>
              <w:widowControl w:val="0"/>
              <w:kinsoku/>
              <w:wordWrap w:val="0"/>
              <w:overflowPunct/>
              <w:topLinePunct w:val="0"/>
              <w:autoSpaceDE/>
              <w:autoSpaceDN/>
              <w:bidi w:val="0"/>
              <w:spacing w:before="161" w:line="229" w:lineRule="auto"/>
              <w:ind w:left="237"/>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未完成原因分析</w:t>
            </w:r>
          </w:p>
        </w:tc>
      </w:tr>
      <w:tr w14:paraId="66083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572" w:type="dxa"/>
            <w:vMerge w:val="continue"/>
            <w:tcBorders>
              <w:top w:val="nil"/>
              <w:bottom w:val="nil"/>
            </w:tcBorders>
            <w:vAlign w:val="top"/>
          </w:tcPr>
          <w:p w14:paraId="5542EA5B">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Merge w:val="restart"/>
            <w:tcBorders>
              <w:bottom w:val="nil"/>
            </w:tcBorders>
            <w:vAlign w:val="top"/>
          </w:tcPr>
          <w:p w14:paraId="4DF3F52F">
            <w:pPr>
              <w:keepNext w:val="0"/>
              <w:keepLines w:val="0"/>
              <w:pageBreakBefore w:val="0"/>
              <w:widowControl w:val="0"/>
              <w:kinsoku/>
              <w:wordWrap w:val="0"/>
              <w:overflowPunct/>
              <w:topLinePunct w:val="0"/>
              <w:autoSpaceDE/>
              <w:autoSpaceDN/>
              <w:bidi w:val="0"/>
              <w:spacing w:before="280" w:line="229" w:lineRule="auto"/>
              <w:ind w:left="33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产出指标</w:t>
            </w:r>
          </w:p>
        </w:tc>
        <w:tc>
          <w:tcPr>
            <w:tcW w:w="1219" w:type="dxa"/>
            <w:vAlign w:val="top"/>
          </w:tcPr>
          <w:p w14:paraId="64848901">
            <w:pPr>
              <w:keepNext w:val="0"/>
              <w:keepLines w:val="0"/>
              <w:pageBreakBefore w:val="0"/>
              <w:widowControl w:val="0"/>
              <w:kinsoku/>
              <w:wordWrap w:val="0"/>
              <w:overflowPunct/>
              <w:topLinePunct w:val="0"/>
              <w:autoSpaceDE/>
              <w:autoSpaceDN/>
              <w:bidi w:val="0"/>
              <w:spacing w:before="116" w:line="229" w:lineRule="auto"/>
              <w:ind w:left="25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数量指标</w:t>
            </w:r>
          </w:p>
        </w:tc>
        <w:tc>
          <w:tcPr>
            <w:tcW w:w="1501" w:type="dxa"/>
            <w:vAlign w:val="top"/>
          </w:tcPr>
          <w:p w14:paraId="2CFE5CF9">
            <w:pPr>
              <w:keepNext w:val="0"/>
              <w:keepLines w:val="0"/>
              <w:pageBreakBefore w:val="0"/>
              <w:widowControl w:val="0"/>
              <w:kinsoku/>
              <w:wordWrap w:val="0"/>
              <w:overflowPunct/>
              <w:topLinePunct w:val="0"/>
              <w:autoSpaceDE/>
              <w:autoSpaceDN/>
              <w:bidi w:val="0"/>
              <w:spacing w:before="116" w:line="229" w:lineRule="auto"/>
              <w:ind w:left="127"/>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落实河道管护员</w:t>
            </w:r>
          </w:p>
        </w:tc>
        <w:tc>
          <w:tcPr>
            <w:tcW w:w="491" w:type="dxa"/>
            <w:vAlign w:val="top"/>
          </w:tcPr>
          <w:p w14:paraId="54765976">
            <w:pPr>
              <w:keepNext w:val="0"/>
              <w:keepLines w:val="0"/>
              <w:pageBreakBefore w:val="0"/>
              <w:widowControl w:val="0"/>
              <w:kinsoku/>
              <w:wordWrap w:val="0"/>
              <w:overflowPunct/>
              <w:topLinePunct w:val="0"/>
              <w:autoSpaceDE/>
              <w:autoSpaceDN/>
              <w:bidi w:val="0"/>
              <w:spacing w:before="183" w:line="135" w:lineRule="exact"/>
              <w:ind w:left="17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0"/>
                <w:w w:val="128"/>
                <w:position w:val="-2"/>
                <w:sz w:val="17"/>
                <w:szCs w:val="17"/>
                <w14:textFill>
                  <w14:solidFill>
                    <w14:schemeClr w14:val="tx1"/>
                  </w14:solidFill>
                </w14:textFill>
              </w:rPr>
              <w:t>=</w:t>
            </w:r>
          </w:p>
        </w:tc>
        <w:tc>
          <w:tcPr>
            <w:tcW w:w="1159" w:type="dxa"/>
            <w:vAlign w:val="top"/>
          </w:tcPr>
          <w:p w14:paraId="289E9A39">
            <w:pPr>
              <w:keepNext w:val="0"/>
              <w:keepLines w:val="0"/>
              <w:pageBreakBefore w:val="0"/>
              <w:widowControl w:val="0"/>
              <w:kinsoku/>
              <w:wordWrap w:val="0"/>
              <w:overflowPunct/>
              <w:topLinePunct w:val="0"/>
              <w:autoSpaceDE/>
              <w:autoSpaceDN/>
              <w:bidi w:val="0"/>
              <w:spacing w:before="117" w:line="229" w:lineRule="exact"/>
              <w:ind w:left="49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position w:val="1"/>
                <w:sz w:val="17"/>
                <w:szCs w:val="17"/>
                <w14:textFill>
                  <w14:solidFill>
                    <w14:schemeClr w14:val="tx1"/>
                  </w14:solidFill>
                </w14:textFill>
              </w:rPr>
              <w:t>91</w:t>
            </w:r>
          </w:p>
        </w:tc>
        <w:tc>
          <w:tcPr>
            <w:tcW w:w="1055" w:type="dxa"/>
            <w:vAlign w:val="top"/>
          </w:tcPr>
          <w:p w14:paraId="6D2FCFD6">
            <w:pPr>
              <w:keepNext w:val="0"/>
              <w:keepLines w:val="0"/>
              <w:pageBreakBefore w:val="0"/>
              <w:widowControl w:val="0"/>
              <w:kinsoku/>
              <w:wordWrap w:val="0"/>
              <w:overflowPunct/>
              <w:topLinePunct w:val="0"/>
              <w:autoSpaceDE/>
              <w:autoSpaceDN/>
              <w:bidi w:val="0"/>
              <w:spacing w:before="117" w:line="231" w:lineRule="auto"/>
              <w:ind w:left="43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人</w:t>
            </w:r>
          </w:p>
        </w:tc>
        <w:tc>
          <w:tcPr>
            <w:tcW w:w="907" w:type="dxa"/>
            <w:vAlign w:val="top"/>
          </w:tcPr>
          <w:p w14:paraId="6B518714">
            <w:pPr>
              <w:pStyle w:val="15"/>
              <w:keepNext w:val="0"/>
              <w:keepLines w:val="0"/>
              <w:pageBreakBefore w:val="0"/>
              <w:widowControl w:val="0"/>
              <w:kinsoku/>
              <w:wordWrap w:val="0"/>
              <w:overflowPunct/>
              <w:topLinePunct w:val="0"/>
              <w:autoSpaceDE/>
              <w:autoSpaceDN/>
              <w:bidi w:val="0"/>
              <w:spacing w:before="106" w:line="241" w:lineRule="auto"/>
              <w:ind w:left="335"/>
              <w:rPr>
                <w:color w:val="000000" w:themeColor="text1"/>
                <w:sz w:val="16"/>
                <w:szCs w:val="16"/>
                <w14:textFill>
                  <w14:solidFill>
                    <w14:schemeClr w14:val="tx1"/>
                  </w14:solidFill>
                </w14:textFill>
              </w:rPr>
            </w:pPr>
            <w:r>
              <w:rPr>
                <w:i/>
                <w:iCs/>
                <w:color w:val="000000" w:themeColor="text1"/>
                <w:spacing w:val="-6"/>
                <w:sz w:val="16"/>
                <w:szCs w:val="16"/>
                <w14:textFill>
                  <w14:solidFill>
                    <w14:schemeClr w14:val="tx1"/>
                  </w14:solidFill>
                </w14:textFill>
              </w:rPr>
              <w:t>100</w:t>
            </w:r>
          </w:p>
        </w:tc>
        <w:tc>
          <w:tcPr>
            <w:tcW w:w="416" w:type="dxa"/>
            <w:vAlign w:val="top"/>
          </w:tcPr>
          <w:p w14:paraId="09693979">
            <w:pPr>
              <w:keepNext w:val="0"/>
              <w:keepLines w:val="0"/>
              <w:pageBreakBefore w:val="0"/>
              <w:widowControl w:val="0"/>
              <w:kinsoku/>
              <w:wordWrap w:val="0"/>
              <w:overflowPunct/>
              <w:topLinePunct w:val="0"/>
              <w:autoSpaceDE/>
              <w:autoSpaceDN/>
              <w:bidi w:val="0"/>
              <w:spacing w:before="117" w:line="229" w:lineRule="exact"/>
              <w:ind w:left="12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20</w:t>
            </w:r>
          </w:p>
        </w:tc>
        <w:tc>
          <w:tcPr>
            <w:tcW w:w="357" w:type="dxa"/>
            <w:vAlign w:val="top"/>
          </w:tcPr>
          <w:p w14:paraId="273FADF2">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643" w:type="dxa"/>
            <w:tcBorders>
              <w:right w:val="nil"/>
            </w:tcBorders>
            <w:vAlign w:val="top"/>
          </w:tcPr>
          <w:p w14:paraId="34F22D73">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0945E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572" w:type="dxa"/>
            <w:vMerge w:val="continue"/>
            <w:tcBorders>
              <w:top w:val="nil"/>
              <w:bottom w:val="nil"/>
            </w:tcBorders>
            <w:vAlign w:val="top"/>
          </w:tcPr>
          <w:p w14:paraId="0973DFE2">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Merge w:val="continue"/>
            <w:tcBorders>
              <w:top w:val="nil"/>
            </w:tcBorders>
            <w:vAlign w:val="top"/>
          </w:tcPr>
          <w:p w14:paraId="47308C55">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219" w:type="dxa"/>
            <w:vAlign w:val="top"/>
          </w:tcPr>
          <w:p w14:paraId="32A505B6">
            <w:pPr>
              <w:keepNext w:val="0"/>
              <w:keepLines w:val="0"/>
              <w:pageBreakBefore w:val="0"/>
              <w:widowControl w:val="0"/>
              <w:kinsoku/>
              <w:wordWrap w:val="0"/>
              <w:overflowPunct/>
              <w:topLinePunct w:val="0"/>
              <w:autoSpaceDE/>
              <w:autoSpaceDN/>
              <w:bidi w:val="0"/>
              <w:spacing w:before="58" w:line="229" w:lineRule="auto"/>
              <w:ind w:left="25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质量指标</w:t>
            </w:r>
          </w:p>
        </w:tc>
        <w:tc>
          <w:tcPr>
            <w:tcW w:w="1501" w:type="dxa"/>
            <w:vAlign w:val="top"/>
          </w:tcPr>
          <w:p w14:paraId="368DF673">
            <w:pPr>
              <w:keepNext w:val="0"/>
              <w:keepLines w:val="0"/>
              <w:pageBreakBefore w:val="0"/>
              <w:widowControl w:val="0"/>
              <w:kinsoku/>
              <w:wordWrap w:val="0"/>
              <w:overflowPunct/>
              <w:topLinePunct w:val="0"/>
              <w:autoSpaceDE/>
              <w:autoSpaceDN/>
              <w:bidi w:val="0"/>
              <w:spacing w:before="58" w:line="229" w:lineRule="auto"/>
              <w:ind w:left="215"/>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清理河道垃圾</w:t>
            </w:r>
          </w:p>
        </w:tc>
        <w:tc>
          <w:tcPr>
            <w:tcW w:w="491" w:type="dxa"/>
            <w:vAlign w:val="top"/>
          </w:tcPr>
          <w:p w14:paraId="5C600FFA">
            <w:pPr>
              <w:keepNext w:val="0"/>
              <w:keepLines w:val="0"/>
              <w:pageBreakBefore w:val="0"/>
              <w:widowControl w:val="0"/>
              <w:kinsoku/>
              <w:wordWrap w:val="0"/>
              <w:overflowPunct/>
              <w:topLinePunct w:val="0"/>
              <w:autoSpaceDE/>
              <w:autoSpaceDN/>
              <w:bidi w:val="0"/>
              <w:spacing w:before="123" w:line="136" w:lineRule="exact"/>
              <w:ind w:left="17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0"/>
                <w:w w:val="128"/>
                <w:position w:val="-2"/>
                <w:sz w:val="17"/>
                <w:szCs w:val="17"/>
                <w14:textFill>
                  <w14:solidFill>
                    <w14:schemeClr w14:val="tx1"/>
                  </w14:solidFill>
                </w14:textFill>
              </w:rPr>
              <w:t>=</w:t>
            </w:r>
          </w:p>
        </w:tc>
        <w:tc>
          <w:tcPr>
            <w:tcW w:w="1159" w:type="dxa"/>
            <w:vAlign w:val="top"/>
          </w:tcPr>
          <w:p w14:paraId="30E59446">
            <w:pPr>
              <w:keepNext w:val="0"/>
              <w:keepLines w:val="0"/>
              <w:pageBreakBefore w:val="0"/>
              <w:widowControl w:val="0"/>
              <w:kinsoku/>
              <w:wordWrap w:val="0"/>
              <w:overflowPunct/>
              <w:topLinePunct w:val="0"/>
              <w:autoSpaceDE/>
              <w:autoSpaceDN/>
              <w:bidi w:val="0"/>
              <w:spacing w:before="58" w:line="229" w:lineRule="exact"/>
              <w:ind w:left="448"/>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200</w:t>
            </w:r>
          </w:p>
        </w:tc>
        <w:tc>
          <w:tcPr>
            <w:tcW w:w="1055" w:type="dxa"/>
            <w:vAlign w:val="top"/>
          </w:tcPr>
          <w:p w14:paraId="1BA13F6D">
            <w:pPr>
              <w:keepNext w:val="0"/>
              <w:keepLines w:val="0"/>
              <w:pageBreakBefore w:val="0"/>
              <w:widowControl w:val="0"/>
              <w:kinsoku/>
              <w:wordWrap w:val="0"/>
              <w:overflowPunct/>
              <w:topLinePunct w:val="0"/>
              <w:autoSpaceDE/>
              <w:autoSpaceDN/>
              <w:bidi w:val="0"/>
              <w:spacing w:before="57" w:line="238" w:lineRule="auto"/>
              <w:ind w:left="44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吨</w:t>
            </w:r>
          </w:p>
        </w:tc>
        <w:tc>
          <w:tcPr>
            <w:tcW w:w="907" w:type="dxa"/>
            <w:vAlign w:val="top"/>
          </w:tcPr>
          <w:p w14:paraId="29608C84">
            <w:pPr>
              <w:pStyle w:val="15"/>
              <w:keepNext w:val="0"/>
              <w:keepLines w:val="0"/>
              <w:pageBreakBefore w:val="0"/>
              <w:widowControl w:val="0"/>
              <w:kinsoku/>
              <w:wordWrap w:val="0"/>
              <w:overflowPunct/>
              <w:topLinePunct w:val="0"/>
              <w:autoSpaceDE/>
              <w:autoSpaceDN/>
              <w:bidi w:val="0"/>
              <w:spacing w:before="47" w:line="227" w:lineRule="auto"/>
              <w:ind w:left="335"/>
              <w:rPr>
                <w:color w:val="000000" w:themeColor="text1"/>
                <w:sz w:val="16"/>
                <w:szCs w:val="16"/>
                <w14:textFill>
                  <w14:solidFill>
                    <w14:schemeClr w14:val="tx1"/>
                  </w14:solidFill>
                </w14:textFill>
              </w:rPr>
            </w:pPr>
            <w:r>
              <w:rPr>
                <w:i/>
                <w:iCs/>
                <w:color w:val="000000" w:themeColor="text1"/>
                <w:spacing w:val="-6"/>
                <w:sz w:val="16"/>
                <w:szCs w:val="16"/>
                <w14:textFill>
                  <w14:solidFill>
                    <w14:schemeClr w14:val="tx1"/>
                  </w14:solidFill>
                </w14:textFill>
              </w:rPr>
              <w:t>100</w:t>
            </w:r>
          </w:p>
        </w:tc>
        <w:tc>
          <w:tcPr>
            <w:tcW w:w="416" w:type="dxa"/>
            <w:vAlign w:val="top"/>
          </w:tcPr>
          <w:p w14:paraId="47088643">
            <w:pPr>
              <w:keepNext w:val="0"/>
              <w:keepLines w:val="0"/>
              <w:pageBreakBefore w:val="0"/>
              <w:widowControl w:val="0"/>
              <w:kinsoku/>
              <w:wordWrap w:val="0"/>
              <w:overflowPunct/>
              <w:topLinePunct w:val="0"/>
              <w:autoSpaceDE/>
              <w:autoSpaceDN/>
              <w:bidi w:val="0"/>
              <w:spacing w:before="58" w:line="229" w:lineRule="exact"/>
              <w:ind w:left="12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30</w:t>
            </w:r>
          </w:p>
        </w:tc>
        <w:tc>
          <w:tcPr>
            <w:tcW w:w="357" w:type="dxa"/>
            <w:vAlign w:val="top"/>
          </w:tcPr>
          <w:p w14:paraId="76EF2814">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643" w:type="dxa"/>
            <w:tcBorders>
              <w:right w:val="nil"/>
            </w:tcBorders>
            <w:vAlign w:val="top"/>
          </w:tcPr>
          <w:p w14:paraId="7F9970A8">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3E119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572" w:type="dxa"/>
            <w:vMerge w:val="continue"/>
            <w:tcBorders>
              <w:top w:val="nil"/>
              <w:bottom w:val="nil"/>
            </w:tcBorders>
            <w:vAlign w:val="top"/>
          </w:tcPr>
          <w:p w14:paraId="665E230A">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0A627B90">
            <w:pPr>
              <w:keepNext w:val="0"/>
              <w:keepLines w:val="0"/>
              <w:pageBreakBefore w:val="0"/>
              <w:widowControl w:val="0"/>
              <w:kinsoku/>
              <w:wordWrap w:val="0"/>
              <w:overflowPunct/>
              <w:topLinePunct w:val="0"/>
              <w:autoSpaceDE/>
              <w:autoSpaceDN/>
              <w:bidi w:val="0"/>
              <w:spacing w:before="162" w:line="229" w:lineRule="auto"/>
              <w:ind w:left="335"/>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效益指标</w:t>
            </w:r>
          </w:p>
        </w:tc>
        <w:tc>
          <w:tcPr>
            <w:tcW w:w="1219" w:type="dxa"/>
            <w:vAlign w:val="top"/>
          </w:tcPr>
          <w:p w14:paraId="3972A463">
            <w:pPr>
              <w:keepNext w:val="0"/>
              <w:keepLines w:val="0"/>
              <w:pageBreakBefore w:val="0"/>
              <w:widowControl w:val="0"/>
              <w:kinsoku/>
              <w:wordWrap w:val="0"/>
              <w:overflowPunct/>
              <w:topLinePunct w:val="0"/>
              <w:autoSpaceDE/>
              <w:autoSpaceDN/>
              <w:bidi w:val="0"/>
              <w:spacing w:before="162" w:line="228" w:lineRule="auto"/>
              <w:ind w:left="7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社会效益指标</w:t>
            </w:r>
          </w:p>
        </w:tc>
        <w:tc>
          <w:tcPr>
            <w:tcW w:w="1501" w:type="dxa"/>
            <w:vAlign w:val="top"/>
          </w:tcPr>
          <w:p w14:paraId="1AAE0E7E">
            <w:pPr>
              <w:keepNext w:val="0"/>
              <w:keepLines w:val="0"/>
              <w:pageBreakBefore w:val="0"/>
              <w:widowControl w:val="0"/>
              <w:kinsoku/>
              <w:wordWrap w:val="0"/>
              <w:overflowPunct/>
              <w:topLinePunct w:val="0"/>
              <w:autoSpaceDE/>
              <w:autoSpaceDN/>
              <w:bidi w:val="0"/>
              <w:spacing w:before="43" w:line="248" w:lineRule="auto"/>
              <w:ind w:left="216" w:right="33" w:hanging="17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改善水环境，提升</w:t>
            </w:r>
            <w:r>
              <w:rPr>
                <w:rFonts w:ascii="宋体" w:hAnsi="宋体" w:eastAsia="宋体" w:cs="宋体"/>
                <w:color w:val="000000" w:themeColor="text1"/>
                <w:spacing w:val="5"/>
                <w:sz w:val="17"/>
                <w:szCs w:val="17"/>
                <w14:textFill>
                  <w14:solidFill>
                    <w14:schemeClr w14:val="tx1"/>
                  </w14:solidFill>
                </w14:textFill>
              </w:rPr>
              <w:t xml:space="preserve"> </w:t>
            </w:r>
            <w:r>
              <w:rPr>
                <w:rFonts w:ascii="宋体" w:hAnsi="宋体" w:eastAsia="宋体" w:cs="宋体"/>
                <w:color w:val="000000" w:themeColor="text1"/>
                <w:spacing w:val="7"/>
                <w:sz w:val="17"/>
                <w:szCs w:val="17"/>
                <w14:textFill>
                  <w14:solidFill>
                    <w14:schemeClr w14:val="tx1"/>
                  </w14:solidFill>
                </w14:textFill>
              </w:rPr>
              <w:t>人居环境质量</w:t>
            </w:r>
          </w:p>
        </w:tc>
        <w:tc>
          <w:tcPr>
            <w:tcW w:w="491" w:type="dxa"/>
            <w:vAlign w:val="top"/>
          </w:tcPr>
          <w:p w14:paraId="32837243">
            <w:pPr>
              <w:keepNext w:val="0"/>
              <w:keepLines w:val="0"/>
              <w:pageBreakBefore w:val="0"/>
              <w:widowControl w:val="0"/>
              <w:kinsoku/>
              <w:wordWrap w:val="0"/>
              <w:overflowPunct/>
              <w:topLinePunct w:val="0"/>
              <w:autoSpaceDE/>
              <w:autoSpaceDN/>
              <w:bidi w:val="0"/>
              <w:spacing w:before="162" w:line="227" w:lineRule="exact"/>
              <w:ind w:left="17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position w:val="1"/>
                <w:sz w:val="17"/>
                <w:szCs w:val="17"/>
                <w14:textFill>
                  <w14:solidFill>
                    <w14:schemeClr w14:val="tx1"/>
                  </w14:solidFill>
                </w14:textFill>
              </w:rPr>
              <w:t>≥</w:t>
            </w:r>
          </w:p>
        </w:tc>
        <w:tc>
          <w:tcPr>
            <w:tcW w:w="1159" w:type="dxa"/>
            <w:vAlign w:val="top"/>
          </w:tcPr>
          <w:p w14:paraId="1A9F7F03">
            <w:pPr>
              <w:keepNext w:val="0"/>
              <w:keepLines w:val="0"/>
              <w:pageBreakBefore w:val="0"/>
              <w:widowControl w:val="0"/>
              <w:kinsoku/>
              <w:wordWrap w:val="0"/>
              <w:overflowPunct/>
              <w:topLinePunct w:val="0"/>
              <w:autoSpaceDE/>
              <w:autoSpaceDN/>
              <w:bidi w:val="0"/>
              <w:spacing w:before="162" w:line="229" w:lineRule="exact"/>
              <w:ind w:left="49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position w:val="1"/>
                <w:sz w:val="17"/>
                <w:szCs w:val="17"/>
                <w14:textFill>
                  <w14:solidFill>
                    <w14:schemeClr w14:val="tx1"/>
                  </w14:solidFill>
                </w14:textFill>
              </w:rPr>
              <w:t>90</w:t>
            </w:r>
          </w:p>
        </w:tc>
        <w:tc>
          <w:tcPr>
            <w:tcW w:w="1055" w:type="dxa"/>
            <w:vAlign w:val="top"/>
          </w:tcPr>
          <w:p w14:paraId="37970CB1">
            <w:pPr>
              <w:keepNext w:val="0"/>
              <w:keepLines w:val="0"/>
              <w:pageBreakBefore w:val="0"/>
              <w:widowControl w:val="0"/>
              <w:kinsoku/>
              <w:wordWrap w:val="0"/>
              <w:overflowPunct/>
              <w:topLinePunct w:val="0"/>
              <w:autoSpaceDE/>
              <w:autoSpaceDN/>
              <w:bidi w:val="0"/>
              <w:spacing w:before="162" w:line="229" w:lineRule="exact"/>
              <w:ind w:left="47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w:t>
            </w:r>
          </w:p>
        </w:tc>
        <w:tc>
          <w:tcPr>
            <w:tcW w:w="907" w:type="dxa"/>
            <w:vAlign w:val="top"/>
          </w:tcPr>
          <w:p w14:paraId="4992E81C">
            <w:pPr>
              <w:pStyle w:val="15"/>
              <w:keepNext w:val="0"/>
              <w:keepLines w:val="0"/>
              <w:pageBreakBefore w:val="0"/>
              <w:widowControl w:val="0"/>
              <w:kinsoku/>
              <w:wordWrap w:val="0"/>
              <w:overflowPunct/>
              <w:topLinePunct w:val="0"/>
              <w:autoSpaceDE/>
              <w:autoSpaceDN/>
              <w:bidi w:val="0"/>
              <w:spacing w:before="151" w:line="241" w:lineRule="auto"/>
              <w:ind w:left="335"/>
              <w:rPr>
                <w:color w:val="000000" w:themeColor="text1"/>
                <w:sz w:val="16"/>
                <w:szCs w:val="16"/>
                <w14:textFill>
                  <w14:solidFill>
                    <w14:schemeClr w14:val="tx1"/>
                  </w14:solidFill>
                </w14:textFill>
              </w:rPr>
            </w:pPr>
            <w:r>
              <w:rPr>
                <w:i/>
                <w:iCs/>
                <w:color w:val="000000" w:themeColor="text1"/>
                <w:spacing w:val="-6"/>
                <w:sz w:val="16"/>
                <w:szCs w:val="16"/>
                <w14:textFill>
                  <w14:solidFill>
                    <w14:schemeClr w14:val="tx1"/>
                  </w14:solidFill>
                </w14:textFill>
              </w:rPr>
              <w:t>100</w:t>
            </w:r>
          </w:p>
        </w:tc>
        <w:tc>
          <w:tcPr>
            <w:tcW w:w="416" w:type="dxa"/>
            <w:vAlign w:val="top"/>
          </w:tcPr>
          <w:p w14:paraId="1CA39AFA">
            <w:pPr>
              <w:keepNext w:val="0"/>
              <w:keepLines w:val="0"/>
              <w:pageBreakBefore w:val="0"/>
              <w:widowControl w:val="0"/>
              <w:kinsoku/>
              <w:wordWrap w:val="0"/>
              <w:overflowPunct/>
              <w:topLinePunct w:val="0"/>
              <w:autoSpaceDE/>
              <w:autoSpaceDN/>
              <w:bidi w:val="0"/>
              <w:spacing w:before="162" w:line="229" w:lineRule="exact"/>
              <w:ind w:left="12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30</w:t>
            </w:r>
          </w:p>
        </w:tc>
        <w:tc>
          <w:tcPr>
            <w:tcW w:w="357" w:type="dxa"/>
            <w:vAlign w:val="top"/>
          </w:tcPr>
          <w:p w14:paraId="32F96534">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643" w:type="dxa"/>
            <w:tcBorders>
              <w:right w:val="nil"/>
            </w:tcBorders>
            <w:vAlign w:val="top"/>
          </w:tcPr>
          <w:p w14:paraId="2017B59A">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4D44A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572" w:type="dxa"/>
            <w:vMerge w:val="continue"/>
            <w:tcBorders>
              <w:top w:val="nil"/>
            </w:tcBorders>
            <w:vAlign w:val="top"/>
          </w:tcPr>
          <w:p w14:paraId="3B22B70B">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102F9B6C">
            <w:pPr>
              <w:keepNext w:val="0"/>
              <w:keepLines w:val="0"/>
              <w:pageBreakBefore w:val="0"/>
              <w:widowControl w:val="0"/>
              <w:kinsoku/>
              <w:wordWrap w:val="0"/>
              <w:overflowPunct/>
              <w:topLinePunct w:val="0"/>
              <w:autoSpaceDE/>
              <w:autoSpaceDN/>
              <w:bidi w:val="0"/>
              <w:spacing w:before="162" w:line="229" w:lineRule="auto"/>
              <w:ind w:left="24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满意度指标</w:t>
            </w:r>
          </w:p>
        </w:tc>
        <w:tc>
          <w:tcPr>
            <w:tcW w:w="1219" w:type="dxa"/>
            <w:vAlign w:val="top"/>
          </w:tcPr>
          <w:p w14:paraId="715F794A">
            <w:pPr>
              <w:keepNext w:val="0"/>
              <w:keepLines w:val="0"/>
              <w:pageBreakBefore w:val="0"/>
              <w:widowControl w:val="0"/>
              <w:kinsoku/>
              <w:wordWrap w:val="0"/>
              <w:overflowPunct/>
              <w:topLinePunct w:val="0"/>
              <w:autoSpaceDE/>
              <w:autoSpaceDN/>
              <w:bidi w:val="0"/>
              <w:spacing w:before="43" w:line="229" w:lineRule="auto"/>
              <w:ind w:left="7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服务对象满意</w:t>
            </w:r>
          </w:p>
          <w:p w14:paraId="7F1A322D">
            <w:pPr>
              <w:keepNext w:val="0"/>
              <w:keepLines w:val="0"/>
              <w:pageBreakBefore w:val="0"/>
              <w:widowControl w:val="0"/>
              <w:kinsoku/>
              <w:wordWrap w:val="0"/>
              <w:overflowPunct/>
              <w:topLinePunct w:val="0"/>
              <w:autoSpaceDE/>
              <w:autoSpaceDN/>
              <w:bidi w:val="0"/>
              <w:spacing w:before="27" w:line="229" w:lineRule="auto"/>
              <w:ind w:left="338"/>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度指标</w:t>
            </w:r>
          </w:p>
        </w:tc>
        <w:tc>
          <w:tcPr>
            <w:tcW w:w="1501" w:type="dxa"/>
            <w:vAlign w:val="top"/>
          </w:tcPr>
          <w:p w14:paraId="469A602C">
            <w:pPr>
              <w:keepNext w:val="0"/>
              <w:keepLines w:val="0"/>
              <w:pageBreakBefore w:val="0"/>
              <w:widowControl w:val="0"/>
              <w:kinsoku/>
              <w:wordWrap w:val="0"/>
              <w:overflowPunct/>
              <w:topLinePunct w:val="0"/>
              <w:autoSpaceDE/>
              <w:autoSpaceDN/>
              <w:bidi w:val="0"/>
              <w:spacing w:before="43" w:line="248" w:lineRule="auto"/>
              <w:ind w:left="660" w:right="33" w:hanging="62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提高服务对象满意</w:t>
            </w:r>
            <w:r>
              <w:rPr>
                <w:rFonts w:ascii="宋体" w:hAnsi="宋体" w:eastAsia="宋体" w:cs="宋体"/>
                <w:color w:val="000000" w:themeColor="text1"/>
                <w:spacing w:val="3"/>
                <w:sz w:val="17"/>
                <w:szCs w:val="17"/>
                <w14:textFill>
                  <w14:solidFill>
                    <w14:schemeClr w14:val="tx1"/>
                  </w14:solidFill>
                </w14:textFill>
              </w:rPr>
              <w:t xml:space="preserve"> </w:t>
            </w:r>
            <w:r>
              <w:rPr>
                <w:rFonts w:ascii="宋体" w:hAnsi="宋体" w:eastAsia="宋体" w:cs="宋体"/>
                <w:color w:val="000000" w:themeColor="text1"/>
                <w:spacing w:val="2"/>
                <w:sz w:val="17"/>
                <w:szCs w:val="17"/>
                <w14:textFill>
                  <w14:solidFill>
                    <w14:schemeClr w14:val="tx1"/>
                  </w14:solidFill>
                </w14:textFill>
              </w:rPr>
              <w:t>度</w:t>
            </w:r>
          </w:p>
        </w:tc>
        <w:tc>
          <w:tcPr>
            <w:tcW w:w="491" w:type="dxa"/>
            <w:vAlign w:val="top"/>
          </w:tcPr>
          <w:p w14:paraId="1710F7A5">
            <w:pPr>
              <w:keepNext w:val="0"/>
              <w:keepLines w:val="0"/>
              <w:pageBreakBefore w:val="0"/>
              <w:widowControl w:val="0"/>
              <w:kinsoku/>
              <w:wordWrap w:val="0"/>
              <w:overflowPunct/>
              <w:topLinePunct w:val="0"/>
              <w:autoSpaceDE/>
              <w:autoSpaceDN/>
              <w:bidi w:val="0"/>
              <w:spacing w:before="162" w:line="227" w:lineRule="exact"/>
              <w:ind w:left="17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position w:val="1"/>
                <w:sz w:val="17"/>
                <w:szCs w:val="17"/>
                <w14:textFill>
                  <w14:solidFill>
                    <w14:schemeClr w14:val="tx1"/>
                  </w14:solidFill>
                </w14:textFill>
              </w:rPr>
              <w:t>≥</w:t>
            </w:r>
          </w:p>
        </w:tc>
        <w:tc>
          <w:tcPr>
            <w:tcW w:w="1159" w:type="dxa"/>
            <w:vAlign w:val="top"/>
          </w:tcPr>
          <w:p w14:paraId="04E09C13">
            <w:pPr>
              <w:keepNext w:val="0"/>
              <w:keepLines w:val="0"/>
              <w:pageBreakBefore w:val="0"/>
              <w:widowControl w:val="0"/>
              <w:kinsoku/>
              <w:wordWrap w:val="0"/>
              <w:overflowPunct/>
              <w:topLinePunct w:val="0"/>
              <w:autoSpaceDE/>
              <w:autoSpaceDN/>
              <w:bidi w:val="0"/>
              <w:spacing w:before="162" w:line="229" w:lineRule="exact"/>
              <w:ind w:left="49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position w:val="1"/>
                <w:sz w:val="17"/>
                <w:szCs w:val="17"/>
                <w14:textFill>
                  <w14:solidFill>
                    <w14:schemeClr w14:val="tx1"/>
                  </w14:solidFill>
                </w14:textFill>
              </w:rPr>
              <w:t>95</w:t>
            </w:r>
          </w:p>
        </w:tc>
        <w:tc>
          <w:tcPr>
            <w:tcW w:w="1055" w:type="dxa"/>
            <w:vAlign w:val="top"/>
          </w:tcPr>
          <w:p w14:paraId="374A1748">
            <w:pPr>
              <w:keepNext w:val="0"/>
              <w:keepLines w:val="0"/>
              <w:pageBreakBefore w:val="0"/>
              <w:widowControl w:val="0"/>
              <w:kinsoku/>
              <w:wordWrap w:val="0"/>
              <w:overflowPunct/>
              <w:topLinePunct w:val="0"/>
              <w:autoSpaceDE/>
              <w:autoSpaceDN/>
              <w:bidi w:val="0"/>
              <w:spacing w:before="162" w:line="229" w:lineRule="exact"/>
              <w:ind w:left="47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w:t>
            </w:r>
          </w:p>
        </w:tc>
        <w:tc>
          <w:tcPr>
            <w:tcW w:w="907" w:type="dxa"/>
            <w:vAlign w:val="top"/>
          </w:tcPr>
          <w:p w14:paraId="4C6D1A18">
            <w:pPr>
              <w:pStyle w:val="15"/>
              <w:keepNext w:val="0"/>
              <w:keepLines w:val="0"/>
              <w:pageBreakBefore w:val="0"/>
              <w:widowControl w:val="0"/>
              <w:kinsoku/>
              <w:wordWrap w:val="0"/>
              <w:overflowPunct/>
              <w:topLinePunct w:val="0"/>
              <w:autoSpaceDE/>
              <w:autoSpaceDN/>
              <w:bidi w:val="0"/>
              <w:spacing w:before="152" w:line="241" w:lineRule="auto"/>
              <w:ind w:left="335"/>
              <w:rPr>
                <w:color w:val="000000" w:themeColor="text1"/>
                <w:sz w:val="16"/>
                <w:szCs w:val="16"/>
                <w14:textFill>
                  <w14:solidFill>
                    <w14:schemeClr w14:val="tx1"/>
                  </w14:solidFill>
                </w14:textFill>
              </w:rPr>
            </w:pPr>
            <w:r>
              <w:rPr>
                <w:i/>
                <w:iCs/>
                <w:color w:val="000000" w:themeColor="text1"/>
                <w:spacing w:val="-6"/>
                <w:sz w:val="16"/>
                <w:szCs w:val="16"/>
                <w14:textFill>
                  <w14:solidFill>
                    <w14:schemeClr w14:val="tx1"/>
                  </w14:solidFill>
                </w14:textFill>
              </w:rPr>
              <w:t>100</w:t>
            </w:r>
          </w:p>
        </w:tc>
        <w:tc>
          <w:tcPr>
            <w:tcW w:w="416" w:type="dxa"/>
            <w:vAlign w:val="top"/>
          </w:tcPr>
          <w:p w14:paraId="549BA426">
            <w:pPr>
              <w:keepNext w:val="0"/>
              <w:keepLines w:val="0"/>
              <w:pageBreakBefore w:val="0"/>
              <w:widowControl w:val="0"/>
              <w:kinsoku/>
              <w:wordWrap w:val="0"/>
              <w:overflowPunct/>
              <w:topLinePunct w:val="0"/>
              <w:autoSpaceDE/>
              <w:autoSpaceDN/>
              <w:bidi w:val="0"/>
              <w:spacing w:before="162" w:line="229" w:lineRule="exact"/>
              <w:ind w:left="13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position w:val="1"/>
                <w:sz w:val="17"/>
                <w:szCs w:val="17"/>
                <w14:textFill>
                  <w14:solidFill>
                    <w14:schemeClr w14:val="tx1"/>
                  </w14:solidFill>
                </w14:textFill>
              </w:rPr>
              <w:t>10</w:t>
            </w:r>
          </w:p>
        </w:tc>
        <w:tc>
          <w:tcPr>
            <w:tcW w:w="357" w:type="dxa"/>
            <w:vAlign w:val="top"/>
          </w:tcPr>
          <w:p w14:paraId="07B7419E">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643" w:type="dxa"/>
            <w:tcBorders>
              <w:right w:val="nil"/>
            </w:tcBorders>
            <w:vAlign w:val="top"/>
          </w:tcPr>
          <w:p w14:paraId="3EE29133">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08EED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8286" w:type="dxa"/>
            <w:gridSpan w:val="8"/>
            <w:vAlign w:val="top"/>
          </w:tcPr>
          <w:p w14:paraId="33F0815B">
            <w:pPr>
              <w:keepNext w:val="0"/>
              <w:keepLines w:val="0"/>
              <w:pageBreakBefore w:val="0"/>
              <w:widowControl w:val="0"/>
              <w:kinsoku/>
              <w:wordWrap w:val="0"/>
              <w:overflowPunct/>
              <w:topLinePunct w:val="0"/>
              <w:autoSpaceDE/>
              <w:autoSpaceDN/>
              <w:bidi w:val="0"/>
              <w:spacing w:before="44" w:line="230" w:lineRule="auto"/>
              <w:ind w:left="3968"/>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合计</w:t>
            </w:r>
          </w:p>
        </w:tc>
        <w:tc>
          <w:tcPr>
            <w:tcW w:w="416" w:type="dxa"/>
            <w:vAlign w:val="top"/>
          </w:tcPr>
          <w:p w14:paraId="69396785">
            <w:pPr>
              <w:keepNext w:val="0"/>
              <w:keepLines w:val="0"/>
              <w:pageBreakBefore w:val="0"/>
              <w:widowControl w:val="0"/>
              <w:kinsoku/>
              <w:wordWrap w:val="0"/>
              <w:overflowPunct/>
              <w:topLinePunct w:val="0"/>
              <w:autoSpaceDE/>
              <w:autoSpaceDN/>
              <w:bidi w:val="0"/>
              <w:spacing w:before="44" w:line="236" w:lineRule="auto"/>
              <w:ind w:left="88"/>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sz w:val="17"/>
                <w:szCs w:val="17"/>
                <w14:textFill>
                  <w14:solidFill>
                    <w14:schemeClr w14:val="tx1"/>
                  </w14:solidFill>
                </w14:textFill>
              </w:rPr>
              <w:t>100</w:t>
            </w:r>
          </w:p>
        </w:tc>
        <w:tc>
          <w:tcPr>
            <w:tcW w:w="357" w:type="dxa"/>
            <w:vAlign w:val="top"/>
          </w:tcPr>
          <w:p w14:paraId="1F994BA4">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643" w:type="dxa"/>
            <w:tcBorders>
              <w:right w:val="nil"/>
            </w:tcBorders>
            <w:vAlign w:val="top"/>
          </w:tcPr>
          <w:p w14:paraId="55550366">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14A32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572" w:type="dxa"/>
            <w:vAlign w:val="top"/>
          </w:tcPr>
          <w:p w14:paraId="2312BB3A">
            <w:pPr>
              <w:keepNext w:val="0"/>
              <w:keepLines w:val="0"/>
              <w:pageBreakBefore w:val="0"/>
              <w:widowControl w:val="0"/>
              <w:kinsoku/>
              <w:wordWrap w:val="0"/>
              <w:overflowPunct/>
              <w:topLinePunct w:val="0"/>
              <w:autoSpaceDE/>
              <w:autoSpaceDN/>
              <w:bidi w:val="0"/>
              <w:spacing w:before="74" w:line="227" w:lineRule="auto"/>
              <w:ind w:left="10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评价</w:t>
            </w:r>
          </w:p>
          <w:p w14:paraId="3049C44A">
            <w:pPr>
              <w:keepNext w:val="0"/>
              <w:keepLines w:val="0"/>
              <w:pageBreakBefore w:val="0"/>
              <w:widowControl w:val="0"/>
              <w:kinsoku/>
              <w:wordWrap w:val="0"/>
              <w:overflowPunct/>
              <w:topLinePunct w:val="0"/>
              <w:autoSpaceDE/>
              <w:autoSpaceDN/>
              <w:bidi w:val="0"/>
              <w:spacing w:before="28" w:line="230" w:lineRule="auto"/>
              <w:ind w:left="11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sz w:val="17"/>
                <w:szCs w:val="17"/>
                <w14:textFill>
                  <w14:solidFill>
                    <w14:schemeClr w14:val="tx1"/>
                  </w14:solidFill>
                </w14:textFill>
              </w:rPr>
              <w:t>结论</w:t>
            </w:r>
          </w:p>
        </w:tc>
        <w:tc>
          <w:tcPr>
            <w:tcW w:w="10130" w:type="dxa"/>
            <w:gridSpan w:val="10"/>
            <w:tcBorders>
              <w:right w:val="nil"/>
            </w:tcBorders>
            <w:vAlign w:val="top"/>
          </w:tcPr>
          <w:p w14:paraId="4F9AC39E">
            <w:pPr>
              <w:pStyle w:val="15"/>
              <w:keepNext w:val="0"/>
              <w:keepLines w:val="0"/>
              <w:pageBreakBefore w:val="0"/>
              <w:widowControl w:val="0"/>
              <w:kinsoku/>
              <w:wordWrap w:val="0"/>
              <w:overflowPunct/>
              <w:topLinePunct w:val="0"/>
              <w:autoSpaceDE/>
              <w:autoSpaceDN/>
              <w:bidi w:val="0"/>
              <w:spacing w:before="211" w:line="182" w:lineRule="auto"/>
              <w:ind w:left="30"/>
              <w:rPr>
                <w:color w:val="000000" w:themeColor="text1"/>
                <w:sz w:val="16"/>
                <w:szCs w:val="16"/>
                <w14:textFill>
                  <w14:solidFill>
                    <w14:schemeClr w14:val="tx1"/>
                  </w14:solidFill>
                </w14:textFill>
              </w:rPr>
            </w:pPr>
            <w:r>
              <w:rPr>
                <w:i/>
                <w:iCs/>
                <w:color w:val="000000" w:themeColor="text1"/>
                <w:spacing w:val="-2"/>
                <w:sz w:val="16"/>
                <w:szCs w:val="16"/>
                <w14:textFill>
                  <w14:solidFill>
                    <w14:schemeClr w14:val="tx1"/>
                  </w14:solidFill>
                </w14:textFill>
              </w:rPr>
              <w:t>对照年度目标，做好河道沿岸清洁、干净工作。</w:t>
            </w:r>
          </w:p>
        </w:tc>
      </w:tr>
      <w:tr w14:paraId="57171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572" w:type="dxa"/>
            <w:vAlign w:val="top"/>
          </w:tcPr>
          <w:p w14:paraId="6A6AE83B">
            <w:pPr>
              <w:keepNext w:val="0"/>
              <w:keepLines w:val="0"/>
              <w:pageBreakBefore w:val="0"/>
              <w:widowControl w:val="0"/>
              <w:kinsoku/>
              <w:wordWrap w:val="0"/>
              <w:overflowPunct/>
              <w:topLinePunct w:val="0"/>
              <w:autoSpaceDE/>
              <w:autoSpaceDN/>
              <w:bidi w:val="0"/>
              <w:spacing w:before="60" w:line="229" w:lineRule="auto"/>
              <w:ind w:left="10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存在</w:t>
            </w:r>
          </w:p>
          <w:p w14:paraId="7E73B876">
            <w:pPr>
              <w:keepNext w:val="0"/>
              <w:keepLines w:val="0"/>
              <w:pageBreakBefore w:val="0"/>
              <w:widowControl w:val="0"/>
              <w:kinsoku/>
              <w:wordWrap w:val="0"/>
              <w:overflowPunct/>
              <w:topLinePunct w:val="0"/>
              <w:autoSpaceDE/>
              <w:autoSpaceDN/>
              <w:bidi w:val="0"/>
              <w:spacing w:before="27" w:line="231" w:lineRule="auto"/>
              <w:ind w:left="13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问题</w:t>
            </w:r>
          </w:p>
        </w:tc>
        <w:tc>
          <w:tcPr>
            <w:tcW w:w="10130" w:type="dxa"/>
            <w:gridSpan w:val="10"/>
            <w:tcBorders>
              <w:right w:val="nil"/>
            </w:tcBorders>
            <w:vAlign w:val="top"/>
          </w:tcPr>
          <w:p w14:paraId="3BC7519A">
            <w:pPr>
              <w:pStyle w:val="15"/>
              <w:keepNext w:val="0"/>
              <w:keepLines w:val="0"/>
              <w:pageBreakBefore w:val="0"/>
              <w:widowControl w:val="0"/>
              <w:kinsoku/>
              <w:wordWrap w:val="0"/>
              <w:overflowPunct/>
              <w:topLinePunct w:val="0"/>
              <w:autoSpaceDE/>
              <w:autoSpaceDN/>
              <w:bidi w:val="0"/>
              <w:spacing w:before="211" w:line="170" w:lineRule="auto"/>
              <w:ind w:left="29"/>
              <w:rPr>
                <w:color w:val="000000" w:themeColor="text1"/>
                <w:sz w:val="16"/>
                <w:szCs w:val="16"/>
                <w14:textFill>
                  <w14:solidFill>
                    <w14:schemeClr w14:val="tx1"/>
                  </w14:solidFill>
                </w14:textFill>
              </w:rPr>
            </w:pPr>
            <w:r>
              <w:rPr>
                <w:i/>
                <w:iCs/>
                <w:color w:val="000000" w:themeColor="text1"/>
                <w:sz w:val="16"/>
                <w:szCs w:val="16"/>
                <w14:textFill>
                  <w14:solidFill>
                    <w14:schemeClr w14:val="tx1"/>
                  </w14:solidFill>
                </w14:textFill>
              </w:rPr>
              <w:t>无</w:t>
            </w:r>
          </w:p>
        </w:tc>
      </w:tr>
      <w:tr w14:paraId="373F2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572" w:type="dxa"/>
            <w:vAlign w:val="top"/>
          </w:tcPr>
          <w:p w14:paraId="02CC750C">
            <w:pPr>
              <w:keepNext w:val="0"/>
              <w:keepLines w:val="0"/>
              <w:pageBreakBefore w:val="0"/>
              <w:widowControl w:val="0"/>
              <w:kinsoku/>
              <w:wordWrap w:val="0"/>
              <w:overflowPunct/>
              <w:topLinePunct w:val="0"/>
              <w:autoSpaceDE/>
              <w:autoSpaceDN/>
              <w:bidi w:val="0"/>
              <w:spacing w:before="91" w:line="229" w:lineRule="auto"/>
              <w:ind w:left="11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sz w:val="17"/>
                <w:szCs w:val="17"/>
                <w14:textFill>
                  <w14:solidFill>
                    <w14:schemeClr w14:val="tx1"/>
                  </w14:solidFill>
                </w14:textFill>
              </w:rPr>
              <w:t>改进</w:t>
            </w:r>
          </w:p>
          <w:p w14:paraId="5D0DF439">
            <w:pPr>
              <w:keepNext w:val="0"/>
              <w:keepLines w:val="0"/>
              <w:pageBreakBefore w:val="0"/>
              <w:widowControl w:val="0"/>
              <w:kinsoku/>
              <w:wordWrap w:val="0"/>
              <w:overflowPunct/>
              <w:topLinePunct w:val="0"/>
              <w:autoSpaceDE/>
              <w:autoSpaceDN/>
              <w:bidi w:val="0"/>
              <w:spacing w:before="27" w:line="229" w:lineRule="auto"/>
              <w:ind w:left="10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措施</w:t>
            </w:r>
          </w:p>
        </w:tc>
        <w:tc>
          <w:tcPr>
            <w:tcW w:w="10130" w:type="dxa"/>
            <w:gridSpan w:val="10"/>
            <w:tcBorders>
              <w:right w:val="nil"/>
            </w:tcBorders>
            <w:vAlign w:val="top"/>
          </w:tcPr>
          <w:p w14:paraId="540D8DE6">
            <w:pPr>
              <w:pStyle w:val="15"/>
              <w:keepNext w:val="0"/>
              <w:keepLines w:val="0"/>
              <w:pageBreakBefore w:val="0"/>
              <w:widowControl w:val="0"/>
              <w:kinsoku/>
              <w:wordWrap w:val="0"/>
              <w:overflowPunct/>
              <w:topLinePunct w:val="0"/>
              <w:autoSpaceDE/>
              <w:autoSpaceDN/>
              <w:bidi w:val="0"/>
              <w:spacing w:before="242" w:line="170" w:lineRule="auto"/>
              <w:ind w:left="29"/>
              <w:rPr>
                <w:color w:val="000000" w:themeColor="text1"/>
                <w:sz w:val="16"/>
                <w:szCs w:val="16"/>
                <w14:textFill>
                  <w14:solidFill>
                    <w14:schemeClr w14:val="tx1"/>
                  </w14:solidFill>
                </w14:textFill>
              </w:rPr>
            </w:pPr>
            <w:r>
              <w:rPr>
                <w:i/>
                <w:iCs/>
                <w:color w:val="000000" w:themeColor="text1"/>
                <w:sz w:val="16"/>
                <w:szCs w:val="16"/>
                <w14:textFill>
                  <w14:solidFill>
                    <w14:schemeClr w14:val="tx1"/>
                  </w14:solidFill>
                </w14:textFill>
              </w:rPr>
              <w:t>无</w:t>
            </w:r>
          </w:p>
        </w:tc>
      </w:tr>
      <w:tr w14:paraId="05EE5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5165" w:type="dxa"/>
            <w:gridSpan w:val="5"/>
            <w:vAlign w:val="top"/>
          </w:tcPr>
          <w:p w14:paraId="6DE0C87F">
            <w:pPr>
              <w:keepNext w:val="0"/>
              <w:keepLines w:val="0"/>
              <w:pageBreakBefore w:val="0"/>
              <w:widowControl w:val="0"/>
              <w:kinsoku/>
              <w:wordWrap w:val="0"/>
              <w:overflowPunct/>
              <w:topLinePunct w:val="0"/>
              <w:autoSpaceDE/>
              <w:autoSpaceDN/>
              <w:bidi w:val="0"/>
              <w:spacing w:before="47" w:line="230" w:lineRule="auto"/>
              <w:ind w:left="29"/>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7"/>
                <w:sz w:val="17"/>
                <w:szCs w:val="17"/>
                <w14:textFill>
                  <w14:solidFill>
                    <w14:schemeClr w14:val="tx1"/>
                  </w14:solidFill>
                </w14:textFill>
              </w:rPr>
              <w:t>项目负责人：赵明扬</w:t>
            </w:r>
          </w:p>
        </w:tc>
        <w:tc>
          <w:tcPr>
            <w:tcW w:w="5537" w:type="dxa"/>
            <w:gridSpan w:val="6"/>
            <w:tcBorders>
              <w:right w:val="nil"/>
            </w:tcBorders>
            <w:vAlign w:val="top"/>
          </w:tcPr>
          <w:p w14:paraId="2EF73C92">
            <w:pPr>
              <w:keepNext w:val="0"/>
              <w:keepLines w:val="0"/>
              <w:pageBreakBefore w:val="0"/>
              <w:widowControl w:val="0"/>
              <w:kinsoku/>
              <w:wordWrap w:val="0"/>
              <w:overflowPunct/>
              <w:topLinePunct w:val="0"/>
              <w:autoSpaceDE/>
              <w:autoSpaceDN/>
              <w:bidi w:val="0"/>
              <w:spacing w:before="47" w:line="230" w:lineRule="auto"/>
              <w:ind w:left="25"/>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7"/>
                <w:sz w:val="17"/>
                <w:szCs w:val="17"/>
                <w14:textFill>
                  <w14:solidFill>
                    <w14:schemeClr w14:val="tx1"/>
                  </w14:solidFill>
                </w14:textFill>
              </w:rPr>
              <w:t>财务负责人：龚利斌</w:t>
            </w:r>
          </w:p>
        </w:tc>
      </w:tr>
    </w:tbl>
    <w:p w14:paraId="488EA14D">
      <w:pPr>
        <w:keepNext w:val="0"/>
        <w:keepLines w:val="0"/>
        <w:pageBreakBefore w:val="0"/>
        <w:widowControl w:val="0"/>
        <w:kinsoku/>
        <w:wordWrap w:val="0"/>
        <w:overflowPunct/>
        <w:topLinePunct w:val="0"/>
        <w:autoSpaceDE/>
        <w:autoSpaceDN/>
        <w:bidi w:val="0"/>
        <w:spacing w:before="26"/>
        <w:rPr>
          <w:color w:val="000000" w:themeColor="text1"/>
          <w14:textFill>
            <w14:solidFill>
              <w14:schemeClr w14:val="tx1"/>
            </w14:solidFill>
          </w14:textFill>
        </w:rPr>
      </w:pPr>
    </w:p>
    <w:tbl>
      <w:tblPr>
        <w:tblStyle w:val="14"/>
        <w:tblW w:w="10702" w:type="dxa"/>
        <w:tblInd w:w="1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2"/>
        <w:gridCol w:w="1382"/>
        <w:gridCol w:w="1219"/>
        <w:gridCol w:w="1501"/>
        <w:gridCol w:w="2705"/>
        <w:gridCol w:w="907"/>
        <w:gridCol w:w="416"/>
        <w:gridCol w:w="357"/>
        <w:gridCol w:w="1643"/>
      </w:tblGrid>
      <w:tr w14:paraId="1BEA8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8" w:hRule="atLeast"/>
        </w:trPr>
        <w:tc>
          <w:tcPr>
            <w:tcW w:w="10702" w:type="dxa"/>
            <w:gridSpan w:val="9"/>
            <w:tcBorders>
              <w:right w:val="nil"/>
            </w:tcBorders>
            <w:vAlign w:val="top"/>
          </w:tcPr>
          <w:p w14:paraId="57B32765">
            <w:pPr>
              <w:pStyle w:val="15"/>
              <w:keepNext w:val="0"/>
              <w:keepLines w:val="0"/>
              <w:pageBreakBefore w:val="0"/>
              <w:widowControl w:val="0"/>
              <w:kinsoku/>
              <w:wordWrap w:val="0"/>
              <w:overflowPunct/>
              <w:topLinePunct w:val="0"/>
              <w:autoSpaceDE/>
              <w:autoSpaceDN/>
              <w:bidi w:val="0"/>
              <w:spacing w:before="287" w:line="181" w:lineRule="auto"/>
              <w:ind w:left="2572"/>
              <w:rPr>
                <w:color w:val="000000" w:themeColor="text1"/>
                <w:sz w:val="29"/>
                <w:szCs w:val="29"/>
                <w14:textFill>
                  <w14:solidFill>
                    <w14:schemeClr w14:val="tx1"/>
                  </w14:solidFill>
                </w14:textFill>
              </w:rPr>
            </w:pPr>
            <w:r>
              <w:rPr>
                <w:color w:val="000000" w:themeColor="text1"/>
                <w:spacing w:val="2"/>
                <w:sz w:val="29"/>
                <w:szCs w:val="29"/>
                <w14:textFill>
                  <w14:solidFill>
                    <w14:schemeClr w14:val="tx1"/>
                  </w14:solidFill>
                </w14:textFill>
              </w:rPr>
              <w:t>部门预算项目支出绩效自评表（</w:t>
            </w:r>
            <w:r>
              <w:rPr>
                <w:rFonts w:hint="eastAsia" w:ascii="Arial" w:hAnsi="Arial" w:eastAsia="宋体" w:cs="Arial"/>
                <w:color w:val="000000" w:themeColor="text1"/>
                <w:spacing w:val="2"/>
                <w:sz w:val="29"/>
                <w:szCs w:val="29"/>
                <w:lang w:eastAsia="zh-CN"/>
                <w14:textFill>
                  <w14:solidFill>
                    <w14:schemeClr w14:val="tx1"/>
                  </w14:solidFill>
                </w14:textFill>
              </w:rPr>
              <w:t>2024年</w:t>
            </w:r>
            <w:r>
              <w:rPr>
                <w:color w:val="000000" w:themeColor="text1"/>
                <w:spacing w:val="2"/>
                <w:sz w:val="29"/>
                <w:szCs w:val="29"/>
                <w14:textFill>
                  <w14:solidFill>
                    <w14:schemeClr w14:val="tx1"/>
                  </w14:solidFill>
                </w14:textFill>
              </w:rPr>
              <w:t>度）</w:t>
            </w:r>
          </w:p>
        </w:tc>
      </w:tr>
      <w:tr w14:paraId="53AFE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954" w:type="dxa"/>
            <w:gridSpan w:val="2"/>
            <w:vAlign w:val="top"/>
          </w:tcPr>
          <w:p w14:paraId="50726EAD">
            <w:pPr>
              <w:keepNext w:val="0"/>
              <w:keepLines w:val="0"/>
              <w:pageBreakBefore w:val="0"/>
              <w:widowControl w:val="0"/>
              <w:kinsoku/>
              <w:wordWrap w:val="0"/>
              <w:overflowPunct/>
              <w:topLinePunct w:val="0"/>
              <w:autoSpaceDE/>
              <w:autoSpaceDN/>
              <w:bidi w:val="0"/>
              <w:spacing w:before="39" w:line="229" w:lineRule="auto"/>
              <w:ind w:left="3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项目名称</w:t>
            </w:r>
          </w:p>
        </w:tc>
        <w:tc>
          <w:tcPr>
            <w:tcW w:w="8748" w:type="dxa"/>
            <w:gridSpan w:val="7"/>
            <w:tcBorders>
              <w:right w:val="nil"/>
            </w:tcBorders>
            <w:vAlign w:val="top"/>
          </w:tcPr>
          <w:p w14:paraId="0AB852FC">
            <w:pPr>
              <w:keepNext w:val="0"/>
              <w:keepLines w:val="0"/>
              <w:pageBreakBefore w:val="0"/>
              <w:widowControl w:val="0"/>
              <w:kinsoku/>
              <w:wordWrap w:val="0"/>
              <w:overflowPunct/>
              <w:topLinePunct w:val="0"/>
              <w:autoSpaceDE/>
              <w:autoSpaceDN/>
              <w:bidi w:val="0"/>
              <w:spacing w:before="39" w:line="229" w:lineRule="auto"/>
              <w:ind w:left="2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红原县山洪灾害防治县级非工程措施建设项目</w:t>
            </w:r>
          </w:p>
        </w:tc>
      </w:tr>
      <w:tr w14:paraId="4D45A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1954" w:type="dxa"/>
            <w:gridSpan w:val="2"/>
            <w:vAlign w:val="top"/>
          </w:tcPr>
          <w:p w14:paraId="4A037385">
            <w:pPr>
              <w:keepNext w:val="0"/>
              <w:keepLines w:val="0"/>
              <w:pageBreakBefore w:val="0"/>
              <w:widowControl w:val="0"/>
              <w:kinsoku/>
              <w:wordWrap w:val="0"/>
              <w:overflowPunct/>
              <w:topLinePunct w:val="0"/>
              <w:autoSpaceDE/>
              <w:autoSpaceDN/>
              <w:bidi w:val="0"/>
              <w:spacing w:before="158" w:line="229" w:lineRule="auto"/>
              <w:ind w:left="3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主管部门</w:t>
            </w:r>
          </w:p>
        </w:tc>
        <w:tc>
          <w:tcPr>
            <w:tcW w:w="5425" w:type="dxa"/>
            <w:gridSpan w:val="3"/>
            <w:vAlign w:val="top"/>
          </w:tcPr>
          <w:p w14:paraId="6ECA1710">
            <w:pPr>
              <w:keepNext w:val="0"/>
              <w:keepLines w:val="0"/>
              <w:pageBreakBefore w:val="0"/>
              <w:widowControl w:val="0"/>
              <w:kinsoku/>
              <w:wordWrap w:val="0"/>
              <w:overflowPunct/>
              <w:topLinePunct w:val="0"/>
              <w:autoSpaceDE/>
              <w:autoSpaceDN/>
              <w:bidi w:val="0"/>
              <w:spacing w:before="158" w:line="229" w:lineRule="auto"/>
              <w:ind w:left="2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红原县水务局</w:t>
            </w:r>
          </w:p>
        </w:tc>
        <w:tc>
          <w:tcPr>
            <w:tcW w:w="907" w:type="dxa"/>
            <w:vMerge w:val="restart"/>
            <w:tcBorders>
              <w:bottom w:val="nil"/>
            </w:tcBorders>
            <w:vAlign w:val="top"/>
          </w:tcPr>
          <w:p w14:paraId="229065ED">
            <w:pPr>
              <w:keepNext w:val="0"/>
              <w:keepLines w:val="0"/>
              <w:pageBreakBefore w:val="0"/>
              <w:widowControl w:val="0"/>
              <w:kinsoku/>
              <w:wordWrap w:val="0"/>
              <w:overflowPunct/>
              <w:topLinePunct w:val="0"/>
              <w:autoSpaceDE/>
              <w:autoSpaceDN/>
              <w:bidi w:val="0"/>
              <w:spacing w:before="39" w:line="231" w:lineRule="auto"/>
              <w:ind w:left="21"/>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5"/>
                <w:sz w:val="17"/>
                <w:szCs w:val="17"/>
                <w14:textFill>
                  <w14:solidFill>
                    <w14:schemeClr w14:val="tx1"/>
                  </w14:solidFill>
                </w14:textFill>
              </w:rPr>
              <w:t>实施单位</w:t>
            </w:r>
          </w:p>
          <w:p w14:paraId="2FA05BFD">
            <w:pPr>
              <w:keepNext w:val="0"/>
              <w:keepLines w:val="0"/>
              <w:pageBreakBefore w:val="0"/>
              <w:widowControl w:val="0"/>
              <w:kinsoku/>
              <w:wordWrap w:val="0"/>
              <w:overflowPunct/>
              <w:topLinePunct w:val="0"/>
              <w:autoSpaceDE/>
              <w:autoSpaceDN/>
              <w:bidi w:val="0"/>
              <w:spacing w:before="25" w:line="231" w:lineRule="auto"/>
              <w:ind w:left="32"/>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3"/>
                <w:sz w:val="17"/>
                <w:szCs w:val="17"/>
                <w14:textFill>
                  <w14:solidFill>
                    <w14:schemeClr w14:val="tx1"/>
                  </w14:solidFill>
                </w14:textFill>
              </w:rPr>
              <w:t>（盖章）</w:t>
            </w:r>
          </w:p>
        </w:tc>
        <w:tc>
          <w:tcPr>
            <w:tcW w:w="2416" w:type="dxa"/>
            <w:gridSpan w:val="3"/>
            <w:tcBorders>
              <w:right w:val="nil"/>
            </w:tcBorders>
            <w:vAlign w:val="top"/>
          </w:tcPr>
          <w:p w14:paraId="3D70F7EE">
            <w:pPr>
              <w:keepNext w:val="0"/>
              <w:keepLines w:val="0"/>
              <w:pageBreakBefore w:val="0"/>
              <w:widowControl w:val="0"/>
              <w:kinsoku/>
              <w:wordWrap w:val="0"/>
              <w:overflowPunct/>
              <w:topLinePunct w:val="0"/>
              <w:autoSpaceDE/>
              <w:autoSpaceDN/>
              <w:bidi w:val="0"/>
              <w:spacing w:before="158" w:line="229" w:lineRule="auto"/>
              <w:ind w:left="71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红原县水务局</w:t>
            </w:r>
          </w:p>
        </w:tc>
      </w:tr>
      <w:tr w14:paraId="00797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72" w:type="dxa"/>
            <w:vMerge w:val="restart"/>
            <w:tcBorders>
              <w:bottom w:val="nil"/>
            </w:tcBorders>
            <w:vAlign w:val="top"/>
          </w:tcPr>
          <w:p w14:paraId="08E779B1">
            <w:pPr>
              <w:keepNext w:val="0"/>
              <w:keepLines w:val="0"/>
              <w:pageBreakBefore w:val="0"/>
              <w:widowControl w:val="0"/>
              <w:kinsoku/>
              <w:wordWrap w:val="0"/>
              <w:overflowPunct/>
              <w:topLinePunct w:val="0"/>
              <w:autoSpaceDE/>
              <w:autoSpaceDN/>
              <w:bidi w:val="0"/>
              <w:spacing w:line="443" w:lineRule="auto"/>
              <w:rPr>
                <w:rFonts w:ascii="Arial"/>
                <w:color w:val="000000" w:themeColor="text1"/>
                <w:sz w:val="21"/>
                <w14:textFill>
                  <w14:solidFill>
                    <w14:schemeClr w14:val="tx1"/>
                  </w14:solidFill>
                </w14:textFill>
              </w:rPr>
            </w:pPr>
          </w:p>
          <w:p w14:paraId="3107FAED">
            <w:pPr>
              <w:keepNext w:val="0"/>
              <w:keepLines w:val="0"/>
              <w:pageBreakBefore w:val="0"/>
              <w:widowControl w:val="0"/>
              <w:kinsoku/>
              <w:wordWrap w:val="0"/>
              <w:overflowPunct/>
              <w:topLinePunct w:val="0"/>
              <w:autoSpaceDE/>
              <w:autoSpaceDN/>
              <w:bidi w:val="0"/>
              <w:spacing w:before="55" w:line="229" w:lineRule="auto"/>
              <w:ind w:left="3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项目</w:t>
            </w:r>
          </w:p>
          <w:p w14:paraId="5DA53782">
            <w:pPr>
              <w:keepNext w:val="0"/>
              <w:keepLines w:val="0"/>
              <w:pageBreakBefore w:val="0"/>
              <w:widowControl w:val="0"/>
              <w:kinsoku/>
              <w:wordWrap w:val="0"/>
              <w:overflowPunct/>
              <w:topLinePunct w:val="0"/>
              <w:autoSpaceDE/>
              <w:autoSpaceDN/>
              <w:bidi w:val="0"/>
              <w:spacing w:before="26" w:line="228" w:lineRule="auto"/>
              <w:ind w:left="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基本</w:t>
            </w:r>
          </w:p>
          <w:p w14:paraId="30B6CE45">
            <w:pPr>
              <w:keepNext w:val="0"/>
              <w:keepLines w:val="0"/>
              <w:pageBreakBefore w:val="0"/>
              <w:widowControl w:val="0"/>
              <w:kinsoku/>
              <w:wordWrap w:val="0"/>
              <w:overflowPunct/>
              <w:topLinePunct w:val="0"/>
              <w:autoSpaceDE/>
              <w:autoSpaceDN/>
              <w:bidi w:val="0"/>
              <w:spacing w:before="28" w:line="229" w:lineRule="auto"/>
              <w:ind w:left="3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情况</w:t>
            </w:r>
          </w:p>
        </w:tc>
        <w:tc>
          <w:tcPr>
            <w:tcW w:w="1382" w:type="dxa"/>
            <w:vMerge w:val="restart"/>
            <w:tcBorders>
              <w:bottom w:val="nil"/>
            </w:tcBorders>
            <w:vAlign w:val="top"/>
          </w:tcPr>
          <w:p w14:paraId="2D32A704">
            <w:pPr>
              <w:keepNext w:val="0"/>
              <w:keepLines w:val="0"/>
              <w:pageBreakBefore w:val="0"/>
              <w:widowControl w:val="0"/>
              <w:kinsoku/>
              <w:wordWrap w:val="0"/>
              <w:overflowPunct/>
              <w:topLinePunct w:val="0"/>
              <w:autoSpaceDE/>
              <w:autoSpaceDN/>
              <w:bidi w:val="0"/>
              <w:spacing w:before="277" w:line="260" w:lineRule="auto"/>
              <w:ind w:left="21" w:right="109" w:firstLine="1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1.项目年度目标</w:t>
            </w:r>
            <w:r>
              <w:rPr>
                <w:rFonts w:ascii="宋体" w:hAnsi="宋体" w:eastAsia="宋体" w:cs="宋体"/>
                <w:color w:val="000000" w:themeColor="text1"/>
                <w:spacing w:val="6"/>
                <w:sz w:val="17"/>
                <w:szCs w:val="17"/>
                <w14:textFill>
                  <w14:solidFill>
                    <w14:schemeClr w14:val="tx1"/>
                  </w14:solidFill>
                </w14:textFill>
              </w:rPr>
              <w:t xml:space="preserve"> 完成情况</w:t>
            </w:r>
          </w:p>
        </w:tc>
        <w:tc>
          <w:tcPr>
            <w:tcW w:w="5425" w:type="dxa"/>
            <w:gridSpan w:val="3"/>
            <w:vAlign w:val="top"/>
          </w:tcPr>
          <w:p w14:paraId="1D63A126">
            <w:pPr>
              <w:keepNext w:val="0"/>
              <w:keepLines w:val="0"/>
              <w:pageBreakBefore w:val="0"/>
              <w:widowControl w:val="0"/>
              <w:kinsoku/>
              <w:wordWrap w:val="0"/>
              <w:overflowPunct/>
              <w:topLinePunct w:val="0"/>
              <w:autoSpaceDE/>
              <w:autoSpaceDN/>
              <w:bidi w:val="0"/>
              <w:spacing w:before="40" w:line="229" w:lineRule="auto"/>
              <w:ind w:left="2175"/>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项目年度目标</w:t>
            </w:r>
          </w:p>
        </w:tc>
        <w:tc>
          <w:tcPr>
            <w:tcW w:w="907" w:type="dxa"/>
            <w:vMerge w:val="continue"/>
            <w:tcBorders>
              <w:top w:val="nil"/>
            </w:tcBorders>
            <w:vAlign w:val="top"/>
          </w:tcPr>
          <w:p w14:paraId="4A96DCB3">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2416" w:type="dxa"/>
            <w:gridSpan w:val="3"/>
            <w:tcBorders>
              <w:left w:val="nil"/>
              <w:right w:val="nil"/>
            </w:tcBorders>
            <w:vAlign w:val="top"/>
          </w:tcPr>
          <w:p w14:paraId="56629761">
            <w:pPr>
              <w:keepNext w:val="0"/>
              <w:keepLines w:val="0"/>
              <w:pageBreakBefore w:val="0"/>
              <w:widowControl w:val="0"/>
              <w:kinsoku/>
              <w:wordWrap w:val="0"/>
              <w:overflowPunct/>
              <w:topLinePunct w:val="0"/>
              <w:autoSpaceDE/>
              <w:autoSpaceDN/>
              <w:bidi w:val="0"/>
              <w:spacing w:before="40" w:line="230" w:lineRule="auto"/>
              <w:ind w:left="74"/>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7"/>
                <w:sz w:val="17"/>
                <w:szCs w:val="17"/>
                <w14:textFill>
                  <w14:solidFill>
                    <w14:schemeClr w14:val="tx1"/>
                  </w14:solidFill>
                </w14:textFill>
              </w:rPr>
              <w:t>年度目标完成情况</w:t>
            </w:r>
          </w:p>
        </w:tc>
      </w:tr>
      <w:tr w14:paraId="68B1E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572" w:type="dxa"/>
            <w:vMerge w:val="continue"/>
            <w:tcBorders>
              <w:top w:val="nil"/>
              <w:bottom w:val="nil"/>
            </w:tcBorders>
            <w:vAlign w:val="top"/>
          </w:tcPr>
          <w:p w14:paraId="1972338F">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Merge w:val="continue"/>
            <w:tcBorders>
              <w:top w:val="nil"/>
            </w:tcBorders>
            <w:vAlign w:val="top"/>
          </w:tcPr>
          <w:p w14:paraId="74B0C7D2">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5425" w:type="dxa"/>
            <w:gridSpan w:val="3"/>
            <w:vAlign w:val="top"/>
          </w:tcPr>
          <w:p w14:paraId="200D52BD">
            <w:pPr>
              <w:keepNext w:val="0"/>
              <w:keepLines w:val="0"/>
              <w:pageBreakBefore w:val="0"/>
              <w:widowControl w:val="0"/>
              <w:kinsoku/>
              <w:wordWrap w:val="0"/>
              <w:overflowPunct/>
              <w:topLinePunct w:val="0"/>
              <w:autoSpaceDE/>
              <w:autoSpaceDN/>
              <w:bidi w:val="0"/>
              <w:spacing w:before="249" w:line="229" w:lineRule="auto"/>
              <w:ind w:left="1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顺利开展我县山洪灾害防治危险监测。</w:t>
            </w:r>
          </w:p>
        </w:tc>
        <w:tc>
          <w:tcPr>
            <w:tcW w:w="3323" w:type="dxa"/>
            <w:gridSpan w:val="4"/>
            <w:tcBorders>
              <w:right w:val="nil"/>
            </w:tcBorders>
            <w:vAlign w:val="top"/>
          </w:tcPr>
          <w:p w14:paraId="1DB2441C">
            <w:pPr>
              <w:keepNext w:val="0"/>
              <w:keepLines w:val="0"/>
              <w:pageBreakBefore w:val="0"/>
              <w:widowControl w:val="0"/>
              <w:kinsoku/>
              <w:wordWrap w:val="0"/>
              <w:overflowPunct/>
              <w:topLinePunct w:val="0"/>
              <w:autoSpaceDE/>
              <w:autoSpaceDN/>
              <w:bidi w:val="0"/>
              <w:spacing w:before="130" w:line="259" w:lineRule="auto"/>
              <w:ind w:left="18" w:right="95" w:hanging="3"/>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8"/>
                <w:sz w:val="17"/>
                <w:szCs w:val="17"/>
                <w14:textFill>
                  <w14:solidFill>
                    <w14:schemeClr w14:val="tx1"/>
                  </w14:solidFill>
                </w14:textFill>
              </w:rPr>
              <w:t>对照年度目标，顺利开展我县山洪灾害防</w:t>
            </w:r>
            <w:r>
              <w:rPr>
                <w:rFonts w:ascii="黑体" w:hAnsi="黑体" w:eastAsia="黑体" w:cs="黑体"/>
                <w:color w:val="000000" w:themeColor="text1"/>
                <w:spacing w:val="1"/>
                <w:sz w:val="17"/>
                <w:szCs w:val="17"/>
                <w14:textFill>
                  <w14:solidFill>
                    <w14:schemeClr w14:val="tx1"/>
                  </w14:solidFill>
                </w14:textFill>
              </w:rPr>
              <w:t xml:space="preserve"> </w:t>
            </w:r>
            <w:r>
              <w:rPr>
                <w:rFonts w:ascii="黑体" w:hAnsi="黑体" w:eastAsia="黑体" w:cs="黑体"/>
                <w:color w:val="000000" w:themeColor="text1"/>
                <w:spacing w:val="2"/>
                <w:sz w:val="17"/>
                <w:szCs w:val="17"/>
                <w14:textFill>
                  <w14:solidFill>
                    <w14:schemeClr w14:val="tx1"/>
                  </w14:solidFill>
                </w14:textFill>
              </w:rPr>
              <w:t>治危险监测。</w:t>
            </w:r>
          </w:p>
        </w:tc>
      </w:tr>
      <w:tr w14:paraId="250A4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trPr>
        <w:tc>
          <w:tcPr>
            <w:tcW w:w="572" w:type="dxa"/>
            <w:vMerge w:val="continue"/>
            <w:tcBorders>
              <w:top w:val="nil"/>
            </w:tcBorders>
            <w:vAlign w:val="top"/>
          </w:tcPr>
          <w:p w14:paraId="1AF37D1C">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003538E1">
            <w:pPr>
              <w:keepNext w:val="0"/>
              <w:keepLines w:val="0"/>
              <w:pageBreakBefore w:val="0"/>
              <w:widowControl w:val="0"/>
              <w:kinsoku/>
              <w:wordWrap w:val="0"/>
              <w:overflowPunct/>
              <w:topLinePunct w:val="0"/>
              <w:autoSpaceDE/>
              <w:autoSpaceDN/>
              <w:bidi w:val="0"/>
              <w:spacing w:before="130" w:line="260" w:lineRule="auto"/>
              <w:ind w:left="19" w:right="109" w:firstLine="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2.项目实施内容</w:t>
            </w:r>
            <w:r>
              <w:rPr>
                <w:rFonts w:ascii="宋体" w:hAnsi="宋体" w:eastAsia="宋体" w:cs="宋体"/>
                <w:color w:val="000000" w:themeColor="text1"/>
                <w:spacing w:val="1"/>
                <w:sz w:val="17"/>
                <w:szCs w:val="17"/>
                <w14:textFill>
                  <w14:solidFill>
                    <w14:schemeClr w14:val="tx1"/>
                  </w14:solidFill>
                </w14:textFill>
              </w:rPr>
              <w:t xml:space="preserve"> </w:t>
            </w:r>
            <w:r>
              <w:rPr>
                <w:rFonts w:ascii="宋体" w:hAnsi="宋体" w:eastAsia="宋体" w:cs="宋体"/>
                <w:color w:val="000000" w:themeColor="text1"/>
                <w:spacing w:val="7"/>
                <w:sz w:val="17"/>
                <w:szCs w:val="17"/>
                <w14:textFill>
                  <w14:solidFill>
                    <w14:schemeClr w14:val="tx1"/>
                  </w14:solidFill>
                </w14:textFill>
              </w:rPr>
              <w:t>及过程概述</w:t>
            </w:r>
          </w:p>
        </w:tc>
        <w:tc>
          <w:tcPr>
            <w:tcW w:w="8748" w:type="dxa"/>
            <w:gridSpan w:val="7"/>
            <w:tcBorders>
              <w:right w:val="nil"/>
            </w:tcBorders>
            <w:vAlign w:val="top"/>
          </w:tcPr>
          <w:p w14:paraId="256350B1">
            <w:pPr>
              <w:keepNext w:val="0"/>
              <w:keepLines w:val="0"/>
              <w:pageBreakBefore w:val="0"/>
              <w:widowControl w:val="0"/>
              <w:kinsoku/>
              <w:wordWrap w:val="0"/>
              <w:overflowPunct/>
              <w:topLinePunct w:val="0"/>
              <w:autoSpaceDE/>
              <w:autoSpaceDN/>
              <w:bidi w:val="0"/>
              <w:spacing w:before="249" w:line="229" w:lineRule="auto"/>
              <w:ind w:left="18"/>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对照年度目标，顺利开展我县山洪灾害防治危险</w:t>
            </w:r>
            <w:r>
              <w:rPr>
                <w:rFonts w:ascii="宋体" w:hAnsi="宋体" w:eastAsia="宋体" w:cs="宋体"/>
                <w:color w:val="000000" w:themeColor="text1"/>
                <w:spacing w:val="6"/>
                <w:sz w:val="17"/>
                <w:szCs w:val="17"/>
                <w14:textFill>
                  <w14:solidFill>
                    <w14:schemeClr w14:val="tx1"/>
                  </w14:solidFill>
                </w14:textFill>
              </w:rPr>
              <w:t>监测。</w:t>
            </w:r>
          </w:p>
        </w:tc>
      </w:tr>
      <w:tr w14:paraId="6225D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572" w:type="dxa"/>
            <w:vMerge w:val="restart"/>
            <w:tcBorders>
              <w:bottom w:val="nil"/>
            </w:tcBorders>
            <w:vAlign w:val="top"/>
          </w:tcPr>
          <w:p w14:paraId="31098F78">
            <w:pPr>
              <w:keepNext w:val="0"/>
              <w:keepLines w:val="0"/>
              <w:pageBreakBefore w:val="0"/>
              <w:widowControl w:val="0"/>
              <w:kinsoku/>
              <w:wordWrap w:val="0"/>
              <w:overflowPunct/>
              <w:topLinePunct w:val="0"/>
              <w:autoSpaceDE/>
              <w:autoSpaceDN/>
              <w:bidi w:val="0"/>
              <w:spacing w:line="281" w:lineRule="auto"/>
              <w:rPr>
                <w:rFonts w:ascii="Arial"/>
                <w:color w:val="000000" w:themeColor="text1"/>
                <w:sz w:val="21"/>
                <w14:textFill>
                  <w14:solidFill>
                    <w14:schemeClr w14:val="tx1"/>
                  </w14:solidFill>
                </w14:textFill>
              </w:rPr>
            </w:pPr>
          </w:p>
          <w:p w14:paraId="564FCCD7">
            <w:pPr>
              <w:keepNext w:val="0"/>
              <w:keepLines w:val="0"/>
              <w:pageBreakBefore w:val="0"/>
              <w:widowControl w:val="0"/>
              <w:kinsoku/>
              <w:wordWrap w:val="0"/>
              <w:overflowPunct/>
              <w:topLinePunct w:val="0"/>
              <w:autoSpaceDE/>
              <w:autoSpaceDN/>
              <w:bidi w:val="0"/>
              <w:spacing w:line="281" w:lineRule="auto"/>
              <w:rPr>
                <w:rFonts w:ascii="Arial"/>
                <w:color w:val="000000" w:themeColor="text1"/>
                <w:sz w:val="21"/>
                <w14:textFill>
                  <w14:solidFill>
                    <w14:schemeClr w14:val="tx1"/>
                  </w14:solidFill>
                </w14:textFill>
              </w:rPr>
            </w:pPr>
          </w:p>
          <w:p w14:paraId="723390BB">
            <w:pPr>
              <w:keepNext w:val="0"/>
              <w:keepLines w:val="0"/>
              <w:pageBreakBefore w:val="0"/>
              <w:widowControl w:val="0"/>
              <w:kinsoku/>
              <w:wordWrap w:val="0"/>
              <w:overflowPunct/>
              <w:topLinePunct w:val="0"/>
              <w:autoSpaceDE/>
              <w:autoSpaceDN/>
              <w:bidi w:val="0"/>
              <w:spacing w:line="282" w:lineRule="auto"/>
              <w:rPr>
                <w:rFonts w:ascii="Arial"/>
                <w:color w:val="000000" w:themeColor="text1"/>
                <w:sz w:val="21"/>
                <w14:textFill>
                  <w14:solidFill>
                    <w14:schemeClr w14:val="tx1"/>
                  </w14:solidFill>
                </w14:textFill>
              </w:rPr>
            </w:pPr>
          </w:p>
          <w:p w14:paraId="5B3E8747">
            <w:pPr>
              <w:keepNext w:val="0"/>
              <w:keepLines w:val="0"/>
              <w:pageBreakBefore w:val="0"/>
              <w:widowControl w:val="0"/>
              <w:kinsoku/>
              <w:wordWrap w:val="0"/>
              <w:overflowPunct/>
              <w:topLinePunct w:val="0"/>
              <w:autoSpaceDE/>
              <w:autoSpaceDN/>
              <w:bidi w:val="0"/>
              <w:spacing w:before="56" w:line="229" w:lineRule="auto"/>
              <w:ind w:left="11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预算</w:t>
            </w:r>
          </w:p>
          <w:p w14:paraId="35801621">
            <w:pPr>
              <w:keepNext w:val="0"/>
              <w:keepLines w:val="0"/>
              <w:pageBreakBefore w:val="0"/>
              <w:widowControl w:val="0"/>
              <w:kinsoku/>
              <w:wordWrap w:val="0"/>
              <w:overflowPunct/>
              <w:topLinePunct w:val="0"/>
              <w:autoSpaceDE/>
              <w:autoSpaceDN/>
              <w:bidi w:val="0"/>
              <w:spacing w:before="27" w:line="229" w:lineRule="auto"/>
              <w:ind w:left="10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执行</w:t>
            </w:r>
          </w:p>
          <w:p w14:paraId="3C92D5D3">
            <w:pPr>
              <w:keepNext w:val="0"/>
              <w:keepLines w:val="0"/>
              <w:pageBreakBefore w:val="0"/>
              <w:widowControl w:val="0"/>
              <w:kinsoku/>
              <w:wordWrap w:val="0"/>
              <w:overflowPunct/>
              <w:topLinePunct w:val="0"/>
              <w:autoSpaceDE/>
              <w:autoSpaceDN/>
              <w:bidi w:val="0"/>
              <w:spacing w:before="26" w:line="260" w:lineRule="auto"/>
              <w:ind w:left="111" w:right="102" w:hanging="1"/>
              <w:jc w:val="both"/>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情况</w:t>
            </w:r>
            <w:r>
              <w:rPr>
                <w:rFonts w:ascii="宋体" w:hAnsi="宋体" w:eastAsia="宋体" w:cs="宋体"/>
                <w:color w:val="000000" w:themeColor="text1"/>
                <w:sz w:val="17"/>
                <w:szCs w:val="17"/>
                <w14:textFill>
                  <w14:solidFill>
                    <w14:schemeClr w14:val="tx1"/>
                  </w14:solidFill>
                </w14:textFill>
              </w:rPr>
              <w:t xml:space="preserve"> </w:t>
            </w:r>
            <w:r>
              <w:rPr>
                <w:rFonts w:ascii="宋体" w:hAnsi="宋体" w:eastAsia="宋体" w:cs="宋体"/>
                <w:color w:val="000000" w:themeColor="text1"/>
                <w:spacing w:val="2"/>
                <w:sz w:val="17"/>
                <w:szCs w:val="17"/>
                <w14:textFill>
                  <w14:solidFill>
                    <w14:schemeClr w14:val="tx1"/>
                  </w14:solidFill>
                </w14:textFill>
              </w:rPr>
              <w:t>（10</w:t>
            </w:r>
            <w:r>
              <w:rPr>
                <w:rFonts w:ascii="宋体" w:hAnsi="宋体" w:eastAsia="宋体" w:cs="宋体"/>
                <w:color w:val="000000" w:themeColor="text1"/>
                <w:sz w:val="17"/>
                <w:szCs w:val="17"/>
                <w14:textFill>
                  <w14:solidFill>
                    <w14:schemeClr w14:val="tx1"/>
                  </w14:solidFill>
                </w14:textFill>
              </w:rPr>
              <w:t xml:space="preserve"> </w:t>
            </w:r>
            <w:r>
              <w:rPr>
                <w:rFonts w:ascii="宋体" w:hAnsi="宋体" w:eastAsia="宋体" w:cs="宋体"/>
                <w:color w:val="000000" w:themeColor="text1"/>
                <w:spacing w:val="-3"/>
                <w:sz w:val="17"/>
                <w:szCs w:val="17"/>
                <w14:textFill>
                  <w14:solidFill>
                    <w14:schemeClr w14:val="tx1"/>
                  </w14:solidFill>
                </w14:textFill>
              </w:rPr>
              <w:t>分）</w:t>
            </w:r>
          </w:p>
        </w:tc>
        <w:tc>
          <w:tcPr>
            <w:tcW w:w="1382" w:type="dxa"/>
            <w:vAlign w:val="top"/>
          </w:tcPr>
          <w:p w14:paraId="1C49CBC9">
            <w:pPr>
              <w:keepNext w:val="0"/>
              <w:keepLines w:val="0"/>
              <w:pageBreakBefore w:val="0"/>
              <w:widowControl w:val="0"/>
              <w:kinsoku/>
              <w:wordWrap w:val="0"/>
              <w:overflowPunct/>
              <w:topLinePunct w:val="0"/>
              <w:autoSpaceDE/>
              <w:autoSpaceDN/>
              <w:bidi w:val="0"/>
              <w:spacing w:before="42" w:line="229" w:lineRule="auto"/>
              <w:ind w:left="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年度预算数（万</w:t>
            </w:r>
          </w:p>
          <w:p w14:paraId="2A2F948C">
            <w:pPr>
              <w:keepNext w:val="0"/>
              <w:keepLines w:val="0"/>
              <w:pageBreakBefore w:val="0"/>
              <w:widowControl w:val="0"/>
              <w:kinsoku/>
              <w:wordWrap w:val="0"/>
              <w:overflowPunct/>
              <w:topLinePunct w:val="0"/>
              <w:autoSpaceDE/>
              <w:autoSpaceDN/>
              <w:bidi w:val="0"/>
              <w:spacing w:before="27" w:line="229" w:lineRule="auto"/>
              <w:ind w:left="51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sz w:val="17"/>
                <w:szCs w:val="17"/>
                <w14:textFill>
                  <w14:solidFill>
                    <w14:schemeClr w14:val="tx1"/>
                  </w14:solidFill>
                </w14:textFill>
              </w:rPr>
              <w:t>元）</w:t>
            </w:r>
          </w:p>
        </w:tc>
        <w:tc>
          <w:tcPr>
            <w:tcW w:w="1219" w:type="dxa"/>
            <w:vAlign w:val="top"/>
          </w:tcPr>
          <w:p w14:paraId="52C283CE">
            <w:pPr>
              <w:keepNext w:val="0"/>
              <w:keepLines w:val="0"/>
              <w:pageBreakBefore w:val="0"/>
              <w:widowControl w:val="0"/>
              <w:kinsoku/>
              <w:wordWrap w:val="0"/>
              <w:overflowPunct/>
              <w:topLinePunct w:val="0"/>
              <w:autoSpaceDE/>
              <w:autoSpaceDN/>
              <w:bidi w:val="0"/>
              <w:spacing w:before="161" w:line="229" w:lineRule="auto"/>
              <w:ind w:left="25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年初预算</w:t>
            </w:r>
          </w:p>
        </w:tc>
        <w:tc>
          <w:tcPr>
            <w:tcW w:w="1501" w:type="dxa"/>
            <w:vAlign w:val="top"/>
          </w:tcPr>
          <w:p w14:paraId="46A47338">
            <w:pPr>
              <w:keepNext w:val="0"/>
              <w:keepLines w:val="0"/>
              <w:pageBreakBefore w:val="0"/>
              <w:widowControl w:val="0"/>
              <w:kinsoku/>
              <w:wordWrap w:val="0"/>
              <w:overflowPunct/>
              <w:topLinePunct w:val="0"/>
              <w:autoSpaceDE/>
              <w:autoSpaceDN/>
              <w:bidi w:val="0"/>
              <w:spacing w:before="161" w:line="229" w:lineRule="auto"/>
              <w:ind w:left="21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调整后预算数</w:t>
            </w:r>
          </w:p>
        </w:tc>
        <w:tc>
          <w:tcPr>
            <w:tcW w:w="2705" w:type="dxa"/>
            <w:vAlign w:val="top"/>
          </w:tcPr>
          <w:p w14:paraId="140EB4A0">
            <w:pPr>
              <w:keepNext w:val="0"/>
              <w:keepLines w:val="0"/>
              <w:pageBreakBefore w:val="0"/>
              <w:widowControl w:val="0"/>
              <w:kinsoku/>
              <w:wordWrap w:val="0"/>
              <w:overflowPunct/>
              <w:topLinePunct w:val="0"/>
              <w:autoSpaceDE/>
              <w:autoSpaceDN/>
              <w:bidi w:val="0"/>
              <w:spacing w:before="161" w:line="229" w:lineRule="auto"/>
              <w:ind w:left="90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预算执行数</w:t>
            </w:r>
          </w:p>
        </w:tc>
        <w:tc>
          <w:tcPr>
            <w:tcW w:w="907" w:type="dxa"/>
            <w:vAlign w:val="top"/>
          </w:tcPr>
          <w:p w14:paraId="0A8CEC1C">
            <w:pPr>
              <w:keepNext w:val="0"/>
              <w:keepLines w:val="0"/>
              <w:pageBreakBefore w:val="0"/>
              <w:widowControl w:val="0"/>
              <w:kinsoku/>
              <w:wordWrap w:val="0"/>
              <w:overflowPunct/>
              <w:topLinePunct w:val="0"/>
              <w:autoSpaceDE/>
              <w:autoSpaceDN/>
              <w:bidi w:val="0"/>
              <w:spacing w:before="42" w:line="229" w:lineRule="auto"/>
              <w:ind w:left="95"/>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预算执行</w:t>
            </w:r>
          </w:p>
          <w:p w14:paraId="0AE7531B">
            <w:pPr>
              <w:keepNext w:val="0"/>
              <w:keepLines w:val="0"/>
              <w:pageBreakBefore w:val="0"/>
              <w:widowControl w:val="0"/>
              <w:kinsoku/>
              <w:wordWrap w:val="0"/>
              <w:overflowPunct/>
              <w:topLinePunct w:val="0"/>
              <w:autoSpaceDE/>
              <w:autoSpaceDN/>
              <w:bidi w:val="0"/>
              <w:spacing w:before="27" w:line="229" w:lineRule="auto"/>
              <w:ind w:left="36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率</w:t>
            </w:r>
          </w:p>
        </w:tc>
        <w:tc>
          <w:tcPr>
            <w:tcW w:w="416" w:type="dxa"/>
            <w:vAlign w:val="top"/>
          </w:tcPr>
          <w:p w14:paraId="33CFCADB">
            <w:pPr>
              <w:keepNext w:val="0"/>
              <w:keepLines w:val="0"/>
              <w:pageBreakBefore w:val="0"/>
              <w:widowControl w:val="0"/>
              <w:kinsoku/>
              <w:wordWrap w:val="0"/>
              <w:overflowPunct/>
              <w:topLinePunct w:val="0"/>
              <w:autoSpaceDE/>
              <w:autoSpaceDN/>
              <w:bidi w:val="0"/>
              <w:spacing w:before="161" w:line="229" w:lineRule="auto"/>
              <w:ind w:left="3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权重</w:t>
            </w:r>
          </w:p>
        </w:tc>
        <w:tc>
          <w:tcPr>
            <w:tcW w:w="357" w:type="dxa"/>
            <w:textDirection w:val="tbRlV"/>
            <w:vAlign w:val="top"/>
          </w:tcPr>
          <w:p w14:paraId="11E8D86A">
            <w:pPr>
              <w:keepNext w:val="0"/>
              <w:keepLines w:val="0"/>
              <w:pageBreakBefore w:val="0"/>
              <w:widowControl w:val="0"/>
              <w:kinsoku/>
              <w:wordWrap w:val="0"/>
              <w:overflowPunct/>
              <w:topLinePunct w:val="0"/>
              <w:autoSpaceDE/>
              <w:autoSpaceDN/>
              <w:bidi w:val="0"/>
              <w:spacing w:before="82" w:line="216" w:lineRule="auto"/>
              <w:ind w:left="4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8"/>
                <w:sz w:val="17"/>
                <w:szCs w:val="17"/>
                <w14:textFill>
                  <w14:solidFill>
                    <w14:schemeClr w14:val="tx1"/>
                  </w14:solidFill>
                </w14:textFill>
              </w:rPr>
              <w:t>得</w:t>
            </w:r>
            <w:r>
              <w:rPr>
                <w:rFonts w:ascii="宋体" w:hAnsi="宋体" w:eastAsia="宋体" w:cs="宋体"/>
                <w:color w:val="000000" w:themeColor="text1"/>
                <w:spacing w:val="-26"/>
                <w:sz w:val="17"/>
                <w:szCs w:val="17"/>
                <w14:textFill>
                  <w14:solidFill>
                    <w14:schemeClr w14:val="tx1"/>
                  </w14:solidFill>
                </w14:textFill>
              </w:rPr>
              <w:t xml:space="preserve"> </w:t>
            </w:r>
            <w:r>
              <w:rPr>
                <w:rFonts w:ascii="宋体" w:hAnsi="宋体" w:eastAsia="宋体" w:cs="宋体"/>
                <w:color w:val="000000" w:themeColor="text1"/>
                <w:spacing w:val="8"/>
                <w:sz w:val="17"/>
                <w:szCs w:val="17"/>
                <w14:textFill>
                  <w14:solidFill>
                    <w14:schemeClr w14:val="tx1"/>
                  </w14:solidFill>
                </w14:textFill>
              </w:rPr>
              <w:t>分</w:t>
            </w:r>
          </w:p>
        </w:tc>
        <w:tc>
          <w:tcPr>
            <w:tcW w:w="1643" w:type="dxa"/>
            <w:tcBorders>
              <w:right w:val="nil"/>
            </w:tcBorders>
            <w:vAlign w:val="top"/>
          </w:tcPr>
          <w:p w14:paraId="04025928">
            <w:pPr>
              <w:keepNext w:val="0"/>
              <w:keepLines w:val="0"/>
              <w:pageBreakBefore w:val="0"/>
              <w:widowControl w:val="0"/>
              <w:kinsoku/>
              <w:wordWrap w:val="0"/>
              <w:overflowPunct/>
              <w:topLinePunct w:val="0"/>
              <w:autoSpaceDE/>
              <w:autoSpaceDN/>
              <w:bidi w:val="0"/>
              <w:spacing w:before="162" w:line="231" w:lineRule="auto"/>
              <w:ind w:left="685"/>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sz w:val="17"/>
                <w:szCs w:val="17"/>
                <w14:textFill>
                  <w14:solidFill>
                    <w14:schemeClr w14:val="tx1"/>
                  </w14:solidFill>
                </w14:textFill>
              </w:rPr>
              <w:t>原因</w:t>
            </w:r>
          </w:p>
        </w:tc>
      </w:tr>
      <w:tr w14:paraId="3D8F2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572" w:type="dxa"/>
            <w:vMerge w:val="continue"/>
            <w:tcBorders>
              <w:top w:val="nil"/>
              <w:bottom w:val="nil"/>
            </w:tcBorders>
            <w:vAlign w:val="top"/>
          </w:tcPr>
          <w:p w14:paraId="176B1FC0">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5FF3B34A">
            <w:pPr>
              <w:keepNext w:val="0"/>
              <w:keepLines w:val="0"/>
              <w:pageBreakBefore w:val="0"/>
              <w:widowControl w:val="0"/>
              <w:kinsoku/>
              <w:wordWrap w:val="0"/>
              <w:overflowPunct/>
              <w:topLinePunct w:val="0"/>
              <w:autoSpaceDE/>
              <w:autoSpaceDN/>
              <w:bidi w:val="0"/>
              <w:spacing w:before="117" w:line="229" w:lineRule="auto"/>
              <w:ind w:left="51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sz w:val="17"/>
                <w:szCs w:val="17"/>
                <w14:textFill>
                  <w14:solidFill>
                    <w14:schemeClr w14:val="tx1"/>
                  </w14:solidFill>
                </w14:textFill>
              </w:rPr>
              <w:t>总额</w:t>
            </w:r>
          </w:p>
        </w:tc>
        <w:tc>
          <w:tcPr>
            <w:tcW w:w="1219" w:type="dxa"/>
            <w:vAlign w:val="top"/>
          </w:tcPr>
          <w:p w14:paraId="6FCA26FD">
            <w:pPr>
              <w:keepNext w:val="0"/>
              <w:keepLines w:val="0"/>
              <w:pageBreakBefore w:val="0"/>
              <w:widowControl w:val="0"/>
              <w:kinsoku/>
              <w:wordWrap w:val="0"/>
              <w:overflowPunct/>
              <w:topLinePunct w:val="0"/>
              <w:autoSpaceDE/>
              <w:autoSpaceDN/>
              <w:bidi w:val="0"/>
              <w:spacing w:before="117" w:line="229" w:lineRule="exact"/>
              <w:ind w:left="4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6.22</w:t>
            </w:r>
          </w:p>
        </w:tc>
        <w:tc>
          <w:tcPr>
            <w:tcW w:w="1501" w:type="dxa"/>
            <w:vAlign w:val="top"/>
          </w:tcPr>
          <w:p w14:paraId="363DB8A8">
            <w:pPr>
              <w:keepNext w:val="0"/>
              <w:keepLines w:val="0"/>
              <w:pageBreakBefore w:val="0"/>
              <w:widowControl w:val="0"/>
              <w:kinsoku/>
              <w:wordWrap w:val="0"/>
              <w:overflowPunct/>
              <w:topLinePunct w:val="0"/>
              <w:autoSpaceDE/>
              <w:autoSpaceDN/>
              <w:bidi w:val="0"/>
              <w:spacing w:before="117" w:line="229" w:lineRule="exact"/>
              <w:ind w:left="57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6.22</w:t>
            </w:r>
          </w:p>
        </w:tc>
        <w:tc>
          <w:tcPr>
            <w:tcW w:w="2705" w:type="dxa"/>
            <w:vAlign w:val="top"/>
          </w:tcPr>
          <w:p w14:paraId="51E7A37E">
            <w:pPr>
              <w:keepNext w:val="0"/>
              <w:keepLines w:val="0"/>
              <w:pageBreakBefore w:val="0"/>
              <w:widowControl w:val="0"/>
              <w:kinsoku/>
              <w:wordWrap w:val="0"/>
              <w:overflowPunct/>
              <w:topLinePunct w:val="0"/>
              <w:autoSpaceDE/>
              <w:autoSpaceDN/>
              <w:bidi w:val="0"/>
              <w:spacing w:before="117" w:line="229" w:lineRule="exact"/>
              <w:ind w:left="117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6.22</w:t>
            </w:r>
          </w:p>
        </w:tc>
        <w:tc>
          <w:tcPr>
            <w:tcW w:w="907" w:type="dxa"/>
            <w:vAlign w:val="top"/>
          </w:tcPr>
          <w:p w14:paraId="51164590">
            <w:pPr>
              <w:keepNext w:val="0"/>
              <w:keepLines w:val="0"/>
              <w:pageBreakBefore w:val="0"/>
              <w:widowControl w:val="0"/>
              <w:kinsoku/>
              <w:wordWrap w:val="0"/>
              <w:overflowPunct/>
              <w:topLinePunct w:val="0"/>
              <w:autoSpaceDE/>
              <w:autoSpaceDN/>
              <w:bidi w:val="0"/>
              <w:spacing w:before="117" w:line="229" w:lineRule="exact"/>
              <w:ind w:left="15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100.00%</w:t>
            </w:r>
          </w:p>
        </w:tc>
        <w:tc>
          <w:tcPr>
            <w:tcW w:w="416" w:type="dxa"/>
            <w:vAlign w:val="top"/>
          </w:tcPr>
          <w:p w14:paraId="178602BF">
            <w:pPr>
              <w:keepNext w:val="0"/>
              <w:keepLines w:val="0"/>
              <w:pageBreakBefore w:val="0"/>
              <w:widowControl w:val="0"/>
              <w:kinsoku/>
              <w:wordWrap w:val="0"/>
              <w:overflowPunct/>
              <w:topLinePunct w:val="0"/>
              <w:autoSpaceDE/>
              <w:autoSpaceDN/>
              <w:bidi w:val="0"/>
              <w:spacing w:before="117" w:line="230" w:lineRule="exact"/>
              <w:ind w:left="13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position w:val="1"/>
                <w:sz w:val="17"/>
                <w:szCs w:val="17"/>
                <w14:textFill>
                  <w14:solidFill>
                    <w14:schemeClr w14:val="tx1"/>
                  </w14:solidFill>
                </w14:textFill>
              </w:rPr>
              <w:t>10</w:t>
            </w:r>
          </w:p>
        </w:tc>
        <w:tc>
          <w:tcPr>
            <w:tcW w:w="357" w:type="dxa"/>
            <w:vAlign w:val="top"/>
          </w:tcPr>
          <w:p w14:paraId="7D55D3F7">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643" w:type="dxa"/>
            <w:vMerge w:val="restart"/>
            <w:tcBorders>
              <w:bottom w:val="nil"/>
              <w:right w:val="nil"/>
            </w:tcBorders>
            <w:vAlign w:val="top"/>
          </w:tcPr>
          <w:p w14:paraId="781B7FE0">
            <w:pPr>
              <w:keepNext w:val="0"/>
              <w:keepLines w:val="0"/>
              <w:pageBreakBefore w:val="0"/>
              <w:widowControl w:val="0"/>
              <w:kinsoku/>
              <w:wordWrap w:val="0"/>
              <w:overflowPunct/>
              <w:topLinePunct w:val="0"/>
              <w:autoSpaceDE/>
              <w:autoSpaceDN/>
              <w:bidi w:val="0"/>
              <w:spacing w:before="43" w:line="244" w:lineRule="auto"/>
              <w:ind w:left="63" w:hanging="14"/>
              <w:rPr>
                <w:rFonts w:ascii="黑体" w:hAnsi="黑体" w:eastAsia="黑体" w:cs="黑体"/>
                <w:color w:val="000000" w:themeColor="text1"/>
                <w:sz w:val="18"/>
                <w:szCs w:val="18"/>
                <w14:textFill>
                  <w14:solidFill>
                    <w14:schemeClr w14:val="tx1"/>
                  </w14:solidFill>
                </w14:textFill>
              </w:rPr>
            </w:pPr>
            <w:r>
              <w:rPr>
                <w:rFonts w:ascii="黑体" w:hAnsi="黑体" w:eastAsia="黑体" w:cs="黑体"/>
                <w:i/>
                <w:iCs/>
                <w:color w:val="000000" w:themeColor="text1"/>
                <w:spacing w:val="-10"/>
                <w:sz w:val="18"/>
                <w:szCs w:val="18"/>
                <w14:textFill>
                  <w14:solidFill>
                    <w14:schemeClr w14:val="tx1"/>
                  </w14:solidFill>
                </w14:textFill>
              </w:rPr>
              <w:t>1.</w:t>
            </w:r>
            <w:r>
              <w:rPr>
                <w:rFonts w:ascii="黑体" w:hAnsi="黑体" w:eastAsia="黑体" w:cs="黑体"/>
                <w:color w:val="000000" w:themeColor="text1"/>
                <w:spacing w:val="-42"/>
                <w:sz w:val="18"/>
                <w:szCs w:val="18"/>
                <w14:textFill>
                  <w14:solidFill>
                    <w14:schemeClr w14:val="tx1"/>
                  </w14:solidFill>
                </w14:textFill>
              </w:rPr>
              <w:t xml:space="preserve"> </w:t>
            </w:r>
            <w:r>
              <w:rPr>
                <w:rFonts w:ascii="黑体" w:hAnsi="黑体" w:eastAsia="黑体" w:cs="黑体"/>
                <w:i/>
                <w:iCs/>
                <w:color w:val="000000" w:themeColor="text1"/>
                <w:spacing w:val="-10"/>
                <w:sz w:val="18"/>
                <w:szCs w:val="18"/>
                <w14:textFill>
                  <w14:solidFill>
                    <w14:schemeClr w14:val="tx1"/>
                  </w14:solidFill>
                </w14:textFill>
              </w:rPr>
              <w:t>预算执行率=预算</w:t>
            </w:r>
            <w:r>
              <w:rPr>
                <w:rFonts w:ascii="黑体" w:hAnsi="黑体" w:eastAsia="黑体" w:cs="黑体"/>
                <w:color w:val="000000" w:themeColor="text1"/>
                <w:sz w:val="18"/>
                <w:szCs w:val="18"/>
                <w14:textFill>
                  <w14:solidFill>
                    <w14:schemeClr w14:val="tx1"/>
                  </w14:solidFill>
                </w14:textFill>
              </w:rPr>
              <w:t xml:space="preserve">  </w:t>
            </w:r>
            <w:r>
              <w:rPr>
                <w:rFonts w:ascii="黑体" w:hAnsi="黑体" w:eastAsia="黑体" w:cs="黑体"/>
                <w:i/>
                <w:iCs/>
                <w:color w:val="000000" w:themeColor="text1"/>
                <w:spacing w:val="-8"/>
                <w:sz w:val="18"/>
                <w:szCs w:val="18"/>
                <w14:textFill>
                  <w14:solidFill>
                    <w14:schemeClr w14:val="tx1"/>
                  </w14:solidFill>
                </w14:textFill>
              </w:rPr>
              <w:t>执行数/调整后预算</w:t>
            </w:r>
            <w:r>
              <w:rPr>
                <w:rFonts w:ascii="黑体" w:hAnsi="黑体" w:eastAsia="黑体" w:cs="黑体"/>
                <w:color w:val="000000" w:themeColor="text1"/>
                <w:spacing w:val="1"/>
                <w:sz w:val="18"/>
                <w:szCs w:val="18"/>
                <w14:textFill>
                  <w14:solidFill>
                    <w14:schemeClr w14:val="tx1"/>
                  </w14:solidFill>
                </w14:textFill>
              </w:rPr>
              <w:t xml:space="preserve">  </w:t>
            </w:r>
            <w:r>
              <w:rPr>
                <w:rFonts w:ascii="黑体" w:hAnsi="黑体" w:eastAsia="黑体" w:cs="黑体"/>
                <w:i/>
                <w:iCs/>
                <w:color w:val="000000" w:themeColor="text1"/>
                <w:spacing w:val="-8"/>
                <w:sz w:val="18"/>
                <w:szCs w:val="18"/>
                <w14:textFill>
                  <w14:solidFill>
                    <w14:schemeClr w14:val="tx1"/>
                  </w14:solidFill>
                </w14:textFill>
              </w:rPr>
              <w:t>数，预算执行率未达</w:t>
            </w:r>
            <w:r>
              <w:rPr>
                <w:rFonts w:ascii="黑体" w:hAnsi="黑体" w:eastAsia="黑体" w:cs="黑体"/>
                <w:color w:val="000000" w:themeColor="text1"/>
                <w:sz w:val="18"/>
                <w:szCs w:val="18"/>
                <w14:textFill>
                  <w14:solidFill>
                    <w14:schemeClr w14:val="tx1"/>
                  </w14:solidFill>
                </w14:textFill>
              </w:rPr>
              <w:t xml:space="preserve"> </w:t>
            </w:r>
            <w:r>
              <w:rPr>
                <w:rFonts w:ascii="黑体" w:hAnsi="黑体" w:eastAsia="黑体" w:cs="黑体"/>
                <w:i/>
                <w:iCs/>
                <w:color w:val="000000" w:themeColor="text1"/>
                <w:spacing w:val="-7"/>
                <w:sz w:val="18"/>
                <w:szCs w:val="18"/>
                <w14:textFill>
                  <w14:solidFill>
                    <w14:schemeClr w14:val="tx1"/>
                  </w14:solidFill>
                </w14:textFill>
              </w:rPr>
              <w:t>到90%的需说明原因</w:t>
            </w:r>
            <w:r>
              <w:rPr>
                <w:rFonts w:ascii="黑体" w:hAnsi="黑体" w:eastAsia="黑体" w:cs="黑体"/>
                <w:color w:val="000000" w:themeColor="text1"/>
                <w:sz w:val="18"/>
                <w:szCs w:val="18"/>
                <w14:textFill>
                  <w14:solidFill>
                    <w14:schemeClr w14:val="tx1"/>
                  </w14:solidFill>
                </w14:textFill>
              </w:rPr>
              <w:t xml:space="preserve">  </w:t>
            </w:r>
            <w:r>
              <w:rPr>
                <w:rFonts w:ascii="黑体" w:hAnsi="黑体" w:eastAsia="黑体" w:cs="黑体"/>
                <w:i/>
                <w:iCs/>
                <w:color w:val="000000" w:themeColor="text1"/>
                <w:spacing w:val="-4"/>
                <w:sz w:val="18"/>
                <w:szCs w:val="18"/>
                <w14:textFill>
                  <w14:solidFill>
                    <w14:schemeClr w14:val="tx1"/>
                  </w14:solidFill>
                </w14:textFill>
              </w:rPr>
              <w:t>（100字以内）;2.年</w:t>
            </w:r>
            <w:r>
              <w:rPr>
                <w:rFonts w:ascii="黑体" w:hAnsi="黑体" w:eastAsia="黑体" w:cs="黑体"/>
                <w:color w:val="000000" w:themeColor="text1"/>
                <w:sz w:val="18"/>
                <w:szCs w:val="18"/>
                <w14:textFill>
                  <w14:solidFill>
                    <w14:schemeClr w14:val="tx1"/>
                  </w14:solidFill>
                </w14:textFill>
              </w:rPr>
              <w:t xml:space="preserve"> </w:t>
            </w:r>
            <w:r>
              <w:rPr>
                <w:rFonts w:ascii="黑体" w:hAnsi="黑体" w:eastAsia="黑体" w:cs="黑体"/>
                <w:i/>
                <w:iCs/>
                <w:color w:val="000000" w:themeColor="text1"/>
                <w:spacing w:val="-8"/>
                <w:sz w:val="18"/>
                <w:szCs w:val="18"/>
                <w14:textFill>
                  <w14:solidFill>
                    <w14:schemeClr w14:val="tx1"/>
                  </w14:solidFill>
                </w14:textFill>
              </w:rPr>
              <w:t>中发生预算调整的</w:t>
            </w:r>
          </w:p>
          <w:p w14:paraId="1DC33674">
            <w:pPr>
              <w:keepNext w:val="0"/>
              <w:keepLines w:val="0"/>
              <w:pageBreakBefore w:val="0"/>
              <w:widowControl w:val="0"/>
              <w:kinsoku/>
              <w:wordWrap w:val="0"/>
              <w:overflowPunct/>
              <w:topLinePunct w:val="0"/>
              <w:autoSpaceDE/>
              <w:autoSpaceDN/>
              <w:bidi w:val="0"/>
              <w:spacing w:before="3" w:line="239" w:lineRule="auto"/>
              <w:ind w:left="62" w:firstLine="11"/>
              <w:rPr>
                <w:rFonts w:ascii="黑体" w:hAnsi="黑体" w:eastAsia="黑体" w:cs="黑体"/>
                <w:color w:val="000000" w:themeColor="text1"/>
                <w:sz w:val="18"/>
                <w:szCs w:val="18"/>
                <w14:textFill>
                  <w14:solidFill>
                    <w14:schemeClr w14:val="tx1"/>
                  </w14:solidFill>
                </w14:textFill>
              </w:rPr>
            </w:pPr>
            <w:r>
              <w:rPr>
                <w:rFonts w:ascii="黑体" w:hAnsi="黑体" w:eastAsia="黑体" w:cs="黑体"/>
                <w:i/>
                <w:iCs/>
                <w:color w:val="000000" w:themeColor="text1"/>
                <w:spacing w:val="-10"/>
                <w:sz w:val="18"/>
                <w:szCs w:val="18"/>
                <w14:textFill>
                  <w14:solidFill>
                    <w14:schemeClr w14:val="tx1"/>
                  </w14:solidFill>
                </w14:textFill>
              </w:rPr>
              <w:t>（追加或调减）,应</w:t>
            </w:r>
            <w:r>
              <w:rPr>
                <w:rFonts w:ascii="黑体" w:hAnsi="黑体" w:eastAsia="黑体" w:cs="黑体"/>
                <w:color w:val="000000" w:themeColor="text1"/>
                <w:sz w:val="18"/>
                <w:szCs w:val="18"/>
                <w14:textFill>
                  <w14:solidFill>
                    <w14:schemeClr w14:val="tx1"/>
                  </w14:solidFill>
                </w14:textFill>
              </w:rPr>
              <w:t xml:space="preserve">  </w:t>
            </w:r>
            <w:r>
              <w:rPr>
                <w:rFonts w:ascii="黑体" w:hAnsi="黑体" w:eastAsia="黑体" w:cs="黑体"/>
                <w:i/>
                <w:iCs/>
                <w:color w:val="000000" w:themeColor="text1"/>
                <w:spacing w:val="-5"/>
                <w:sz w:val="18"/>
                <w:szCs w:val="18"/>
                <w14:textFill>
                  <w14:solidFill>
                    <w14:schemeClr w14:val="tx1"/>
                  </w14:solidFill>
                </w14:textFill>
              </w:rPr>
              <w:t>单独说明理由；3.其</w:t>
            </w:r>
            <w:r>
              <w:rPr>
                <w:rFonts w:ascii="黑体" w:hAnsi="黑体" w:eastAsia="黑体" w:cs="黑体"/>
                <w:color w:val="000000" w:themeColor="text1"/>
                <w:spacing w:val="4"/>
                <w:sz w:val="18"/>
                <w:szCs w:val="18"/>
                <w14:textFill>
                  <w14:solidFill>
                    <w14:schemeClr w14:val="tx1"/>
                  </w14:solidFill>
                </w14:textFill>
              </w:rPr>
              <w:t xml:space="preserve"> </w:t>
            </w:r>
            <w:r>
              <w:rPr>
                <w:rFonts w:ascii="黑体" w:hAnsi="黑体" w:eastAsia="黑体" w:cs="黑体"/>
                <w:i/>
                <w:iCs/>
                <w:color w:val="000000" w:themeColor="text1"/>
                <w:spacing w:val="-8"/>
                <w:sz w:val="18"/>
                <w:szCs w:val="18"/>
                <w14:textFill>
                  <w14:solidFill>
                    <w14:schemeClr w14:val="tx1"/>
                  </w14:solidFill>
                </w14:textFill>
              </w:rPr>
              <w:t>他资金包括：社会投</w:t>
            </w:r>
            <w:r>
              <w:rPr>
                <w:rFonts w:ascii="黑体" w:hAnsi="黑体" w:eastAsia="黑体" w:cs="黑体"/>
                <w:color w:val="000000" w:themeColor="text1"/>
                <w:spacing w:val="1"/>
                <w:sz w:val="18"/>
                <w:szCs w:val="18"/>
                <w14:textFill>
                  <w14:solidFill>
                    <w14:schemeClr w14:val="tx1"/>
                  </w14:solidFill>
                </w14:textFill>
              </w:rPr>
              <w:t xml:space="preserve"> </w:t>
            </w:r>
            <w:r>
              <w:rPr>
                <w:rFonts w:ascii="黑体" w:hAnsi="黑体" w:eastAsia="黑体" w:cs="黑体"/>
                <w:i/>
                <w:iCs/>
                <w:color w:val="000000" w:themeColor="text1"/>
                <w:spacing w:val="-5"/>
                <w:sz w:val="18"/>
                <w:szCs w:val="18"/>
                <w14:textFill>
                  <w14:solidFill>
                    <w14:schemeClr w14:val="tx1"/>
                  </w14:solidFill>
                </w14:textFill>
              </w:rPr>
              <w:t>入资金、银行贷款.</w:t>
            </w:r>
          </w:p>
        </w:tc>
      </w:tr>
      <w:tr w14:paraId="0DA95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572" w:type="dxa"/>
            <w:vMerge w:val="continue"/>
            <w:tcBorders>
              <w:top w:val="nil"/>
              <w:bottom w:val="nil"/>
            </w:tcBorders>
            <w:vAlign w:val="top"/>
          </w:tcPr>
          <w:p w14:paraId="1CB79797">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659451F4">
            <w:pPr>
              <w:keepNext w:val="0"/>
              <w:keepLines w:val="0"/>
              <w:pageBreakBefore w:val="0"/>
              <w:widowControl w:val="0"/>
              <w:kinsoku/>
              <w:wordWrap w:val="0"/>
              <w:overflowPunct/>
              <w:topLinePunct w:val="0"/>
              <w:autoSpaceDE/>
              <w:autoSpaceDN/>
              <w:bidi w:val="0"/>
              <w:spacing w:before="148" w:line="229" w:lineRule="auto"/>
              <w:ind w:left="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其中：财政资金</w:t>
            </w:r>
          </w:p>
        </w:tc>
        <w:tc>
          <w:tcPr>
            <w:tcW w:w="1219" w:type="dxa"/>
            <w:vAlign w:val="top"/>
          </w:tcPr>
          <w:p w14:paraId="2C58CAAE">
            <w:pPr>
              <w:keepNext w:val="0"/>
              <w:keepLines w:val="0"/>
              <w:pageBreakBefore w:val="0"/>
              <w:widowControl w:val="0"/>
              <w:kinsoku/>
              <w:wordWrap w:val="0"/>
              <w:overflowPunct/>
              <w:topLinePunct w:val="0"/>
              <w:autoSpaceDE/>
              <w:autoSpaceDN/>
              <w:bidi w:val="0"/>
              <w:spacing w:before="148" w:line="228" w:lineRule="exact"/>
              <w:ind w:left="4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6.22</w:t>
            </w:r>
          </w:p>
        </w:tc>
        <w:tc>
          <w:tcPr>
            <w:tcW w:w="1501" w:type="dxa"/>
            <w:vAlign w:val="top"/>
          </w:tcPr>
          <w:p w14:paraId="23D05CA6">
            <w:pPr>
              <w:keepNext w:val="0"/>
              <w:keepLines w:val="0"/>
              <w:pageBreakBefore w:val="0"/>
              <w:widowControl w:val="0"/>
              <w:kinsoku/>
              <w:wordWrap w:val="0"/>
              <w:overflowPunct/>
              <w:topLinePunct w:val="0"/>
              <w:autoSpaceDE/>
              <w:autoSpaceDN/>
              <w:bidi w:val="0"/>
              <w:spacing w:before="148" w:line="228" w:lineRule="exact"/>
              <w:ind w:left="57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6.22</w:t>
            </w:r>
          </w:p>
        </w:tc>
        <w:tc>
          <w:tcPr>
            <w:tcW w:w="2705" w:type="dxa"/>
            <w:vAlign w:val="top"/>
          </w:tcPr>
          <w:p w14:paraId="0ABC6077">
            <w:pPr>
              <w:keepNext w:val="0"/>
              <w:keepLines w:val="0"/>
              <w:pageBreakBefore w:val="0"/>
              <w:widowControl w:val="0"/>
              <w:kinsoku/>
              <w:wordWrap w:val="0"/>
              <w:overflowPunct/>
              <w:topLinePunct w:val="0"/>
              <w:autoSpaceDE/>
              <w:autoSpaceDN/>
              <w:bidi w:val="0"/>
              <w:spacing w:before="148" w:line="228" w:lineRule="exact"/>
              <w:ind w:left="117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6.22</w:t>
            </w:r>
          </w:p>
        </w:tc>
        <w:tc>
          <w:tcPr>
            <w:tcW w:w="907" w:type="dxa"/>
            <w:vAlign w:val="top"/>
          </w:tcPr>
          <w:p w14:paraId="6A3EFA93">
            <w:pPr>
              <w:keepNext w:val="0"/>
              <w:keepLines w:val="0"/>
              <w:pageBreakBefore w:val="0"/>
              <w:widowControl w:val="0"/>
              <w:kinsoku/>
              <w:wordWrap w:val="0"/>
              <w:overflowPunct/>
              <w:topLinePunct w:val="0"/>
              <w:autoSpaceDE/>
              <w:autoSpaceDN/>
              <w:bidi w:val="0"/>
              <w:spacing w:before="148" w:line="228" w:lineRule="exact"/>
              <w:ind w:left="15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100.00%</w:t>
            </w:r>
          </w:p>
        </w:tc>
        <w:tc>
          <w:tcPr>
            <w:tcW w:w="416" w:type="dxa"/>
            <w:vAlign w:val="top"/>
          </w:tcPr>
          <w:p w14:paraId="504D92C2">
            <w:pPr>
              <w:keepNext w:val="0"/>
              <w:keepLines w:val="0"/>
              <w:pageBreakBefore w:val="0"/>
              <w:widowControl w:val="0"/>
              <w:kinsoku/>
              <w:wordWrap w:val="0"/>
              <w:overflowPunct/>
              <w:topLinePunct w:val="0"/>
              <w:autoSpaceDE/>
              <w:autoSpaceDN/>
              <w:bidi w:val="0"/>
              <w:spacing w:before="147" w:line="234" w:lineRule="auto"/>
              <w:ind w:left="1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357" w:type="dxa"/>
            <w:vAlign w:val="top"/>
          </w:tcPr>
          <w:p w14:paraId="5D2501AB">
            <w:pPr>
              <w:keepNext w:val="0"/>
              <w:keepLines w:val="0"/>
              <w:pageBreakBefore w:val="0"/>
              <w:widowControl w:val="0"/>
              <w:kinsoku/>
              <w:wordWrap w:val="0"/>
              <w:overflowPunct/>
              <w:topLinePunct w:val="0"/>
              <w:autoSpaceDE/>
              <w:autoSpaceDN/>
              <w:bidi w:val="0"/>
              <w:spacing w:before="147" w:line="234" w:lineRule="auto"/>
              <w:ind w:left="13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1643" w:type="dxa"/>
            <w:vMerge w:val="continue"/>
            <w:tcBorders>
              <w:top w:val="nil"/>
              <w:bottom w:val="nil"/>
              <w:right w:val="nil"/>
            </w:tcBorders>
            <w:vAlign w:val="top"/>
          </w:tcPr>
          <w:p w14:paraId="7DFDC734">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798AC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572" w:type="dxa"/>
            <w:vMerge w:val="continue"/>
            <w:tcBorders>
              <w:top w:val="nil"/>
              <w:bottom w:val="nil"/>
            </w:tcBorders>
            <w:vAlign w:val="top"/>
          </w:tcPr>
          <w:p w14:paraId="7A2C1755">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646F4F54">
            <w:pPr>
              <w:keepNext w:val="0"/>
              <w:keepLines w:val="0"/>
              <w:pageBreakBefore w:val="0"/>
              <w:widowControl w:val="0"/>
              <w:kinsoku/>
              <w:wordWrap w:val="0"/>
              <w:overflowPunct/>
              <w:topLinePunct w:val="0"/>
              <w:autoSpaceDE/>
              <w:autoSpaceDN/>
              <w:bidi w:val="0"/>
              <w:spacing w:before="103" w:line="229" w:lineRule="auto"/>
              <w:ind w:left="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财政专户管理资</w:t>
            </w:r>
          </w:p>
          <w:p w14:paraId="29A5AD2F">
            <w:pPr>
              <w:keepNext w:val="0"/>
              <w:keepLines w:val="0"/>
              <w:pageBreakBefore w:val="0"/>
              <w:widowControl w:val="0"/>
              <w:kinsoku/>
              <w:wordWrap w:val="0"/>
              <w:overflowPunct/>
              <w:topLinePunct w:val="0"/>
              <w:autoSpaceDE/>
              <w:autoSpaceDN/>
              <w:bidi w:val="0"/>
              <w:spacing w:before="27" w:line="235" w:lineRule="auto"/>
              <w:ind w:left="60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金</w:t>
            </w:r>
          </w:p>
        </w:tc>
        <w:tc>
          <w:tcPr>
            <w:tcW w:w="1219" w:type="dxa"/>
            <w:vAlign w:val="top"/>
          </w:tcPr>
          <w:p w14:paraId="22EB9F49">
            <w:pPr>
              <w:keepNext w:val="0"/>
              <w:keepLines w:val="0"/>
              <w:pageBreakBefore w:val="0"/>
              <w:widowControl w:val="0"/>
              <w:kinsoku/>
              <w:wordWrap w:val="0"/>
              <w:overflowPunct/>
              <w:topLinePunct w:val="0"/>
              <w:autoSpaceDE/>
              <w:autoSpaceDN/>
              <w:bidi w:val="0"/>
              <w:spacing w:before="223" w:line="228" w:lineRule="exact"/>
              <w:ind w:left="4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1501" w:type="dxa"/>
            <w:vAlign w:val="top"/>
          </w:tcPr>
          <w:p w14:paraId="59EBEB74">
            <w:pPr>
              <w:keepNext w:val="0"/>
              <w:keepLines w:val="0"/>
              <w:pageBreakBefore w:val="0"/>
              <w:widowControl w:val="0"/>
              <w:kinsoku/>
              <w:wordWrap w:val="0"/>
              <w:overflowPunct/>
              <w:topLinePunct w:val="0"/>
              <w:autoSpaceDE/>
              <w:autoSpaceDN/>
              <w:bidi w:val="0"/>
              <w:spacing w:before="223" w:line="228" w:lineRule="exact"/>
              <w:ind w:left="57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2705" w:type="dxa"/>
            <w:vAlign w:val="top"/>
          </w:tcPr>
          <w:p w14:paraId="0A46C22C">
            <w:pPr>
              <w:keepNext w:val="0"/>
              <w:keepLines w:val="0"/>
              <w:pageBreakBefore w:val="0"/>
              <w:widowControl w:val="0"/>
              <w:kinsoku/>
              <w:wordWrap w:val="0"/>
              <w:overflowPunct/>
              <w:topLinePunct w:val="0"/>
              <w:autoSpaceDE/>
              <w:autoSpaceDN/>
              <w:bidi w:val="0"/>
              <w:spacing w:before="223" w:line="228" w:lineRule="exact"/>
              <w:ind w:left="117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907" w:type="dxa"/>
            <w:vAlign w:val="top"/>
          </w:tcPr>
          <w:p w14:paraId="5C1FE7A5">
            <w:pPr>
              <w:keepNext w:val="0"/>
              <w:keepLines w:val="0"/>
              <w:pageBreakBefore w:val="0"/>
              <w:widowControl w:val="0"/>
              <w:kinsoku/>
              <w:wordWrap w:val="0"/>
              <w:overflowPunct/>
              <w:topLinePunct w:val="0"/>
              <w:autoSpaceDE/>
              <w:autoSpaceDN/>
              <w:bidi w:val="0"/>
              <w:spacing w:before="223" w:line="228" w:lineRule="exact"/>
              <w:ind w:left="2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416" w:type="dxa"/>
            <w:vAlign w:val="top"/>
          </w:tcPr>
          <w:p w14:paraId="09D10EFD">
            <w:pPr>
              <w:keepNext w:val="0"/>
              <w:keepLines w:val="0"/>
              <w:pageBreakBefore w:val="0"/>
              <w:widowControl w:val="0"/>
              <w:kinsoku/>
              <w:wordWrap w:val="0"/>
              <w:overflowPunct/>
              <w:topLinePunct w:val="0"/>
              <w:autoSpaceDE/>
              <w:autoSpaceDN/>
              <w:bidi w:val="0"/>
              <w:spacing w:before="222" w:line="234" w:lineRule="auto"/>
              <w:ind w:left="1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357" w:type="dxa"/>
            <w:vAlign w:val="top"/>
          </w:tcPr>
          <w:p w14:paraId="41962F85">
            <w:pPr>
              <w:keepNext w:val="0"/>
              <w:keepLines w:val="0"/>
              <w:pageBreakBefore w:val="0"/>
              <w:widowControl w:val="0"/>
              <w:kinsoku/>
              <w:wordWrap w:val="0"/>
              <w:overflowPunct/>
              <w:topLinePunct w:val="0"/>
              <w:autoSpaceDE/>
              <w:autoSpaceDN/>
              <w:bidi w:val="0"/>
              <w:spacing w:before="222" w:line="234" w:lineRule="auto"/>
              <w:ind w:left="13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1643" w:type="dxa"/>
            <w:vMerge w:val="continue"/>
            <w:tcBorders>
              <w:top w:val="nil"/>
              <w:bottom w:val="nil"/>
              <w:right w:val="nil"/>
            </w:tcBorders>
            <w:vAlign w:val="top"/>
          </w:tcPr>
          <w:p w14:paraId="1099DF8E">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42D01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572" w:type="dxa"/>
            <w:vMerge w:val="continue"/>
            <w:tcBorders>
              <w:top w:val="nil"/>
              <w:bottom w:val="nil"/>
            </w:tcBorders>
            <w:vAlign w:val="top"/>
          </w:tcPr>
          <w:p w14:paraId="4C63B14F">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302F7317">
            <w:pPr>
              <w:keepNext w:val="0"/>
              <w:keepLines w:val="0"/>
              <w:pageBreakBefore w:val="0"/>
              <w:widowControl w:val="0"/>
              <w:kinsoku/>
              <w:wordWrap w:val="0"/>
              <w:overflowPunct/>
              <w:topLinePunct w:val="0"/>
              <w:autoSpaceDE/>
              <w:autoSpaceDN/>
              <w:bidi w:val="0"/>
              <w:spacing w:before="120" w:line="229" w:lineRule="auto"/>
              <w:ind w:left="33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单位资金</w:t>
            </w:r>
          </w:p>
        </w:tc>
        <w:tc>
          <w:tcPr>
            <w:tcW w:w="1219" w:type="dxa"/>
            <w:vAlign w:val="top"/>
          </w:tcPr>
          <w:p w14:paraId="598DDB4A">
            <w:pPr>
              <w:keepNext w:val="0"/>
              <w:keepLines w:val="0"/>
              <w:pageBreakBefore w:val="0"/>
              <w:widowControl w:val="0"/>
              <w:kinsoku/>
              <w:wordWrap w:val="0"/>
              <w:overflowPunct/>
              <w:topLinePunct w:val="0"/>
              <w:autoSpaceDE/>
              <w:autoSpaceDN/>
              <w:bidi w:val="0"/>
              <w:spacing w:before="120" w:line="228" w:lineRule="exact"/>
              <w:ind w:left="4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1501" w:type="dxa"/>
            <w:vAlign w:val="top"/>
          </w:tcPr>
          <w:p w14:paraId="2E1851FC">
            <w:pPr>
              <w:keepNext w:val="0"/>
              <w:keepLines w:val="0"/>
              <w:pageBreakBefore w:val="0"/>
              <w:widowControl w:val="0"/>
              <w:kinsoku/>
              <w:wordWrap w:val="0"/>
              <w:overflowPunct/>
              <w:topLinePunct w:val="0"/>
              <w:autoSpaceDE/>
              <w:autoSpaceDN/>
              <w:bidi w:val="0"/>
              <w:spacing w:before="120" w:line="228" w:lineRule="exact"/>
              <w:ind w:left="57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2705" w:type="dxa"/>
            <w:vAlign w:val="top"/>
          </w:tcPr>
          <w:p w14:paraId="036D2F9C">
            <w:pPr>
              <w:keepNext w:val="0"/>
              <w:keepLines w:val="0"/>
              <w:pageBreakBefore w:val="0"/>
              <w:widowControl w:val="0"/>
              <w:kinsoku/>
              <w:wordWrap w:val="0"/>
              <w:overflowPunct/>
              <w:topLinePunct w:val="0"/>
              <w:autoSpaceDE/>
              <w:autoSpaceDN/>
              <w:bidi w:val="0"/>
              <w:spacing w:before="120" w:line="228" w:lineRule="exact"/>
              <w:ind w:left="117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907" w:type="dxa"/>
            <w:vAlign w:val="top"/>
          </w:tcPr>
          <w:p w14:paraId="11E00CAC">
            <w:pPr>
              <w:keepNext w:val="0"/>
              <w:keepLines w:val="0"/>
              <w:pageBreakBefore w:val="0"/>
              <w:widowControl w:val="0"/>
              <w:kinsoku/>
              <w:wordWrap w:val="0"/>
              <w:overflowPunct/>
              <w:topLinePunct w:val="0"/>
              <w:autoSpaceDE/>
              <w:autoSpaceDN/>
              <w:bidi w:val="0"/>
              <w:spacing w:before="120" w:line="228" w:lineRule="exact"/>
              <w:ind w:left="2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416" w:type="dxa"/>
            <w:vAlign w:val="top"/>
          </w:tcPr>
          <w:p w14:paraId="46DCF0C9">
            <w:pPr>
              <w:keepNext w:val="0"/>
              <w:keepLines w:val="0"/>
              <w:pageBreakBefore w:val="0"/>
              <w:widowControl w:val="0"/>
              <w:kinsoku/>
              <w:wordWrap w:val="0"/>
              <w:overflowPunct/>
              <w:topLinePunct w:val="0"/>
              <w:autoSpaceDE/>
              <w:autoSpaceDN/>
              <w:bidi w:val="0"/>
              <w:spacing w:before="120" w:line="234" w:lineRule="auto"/>
              <w:ind w:left="1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357" w:type="dxa"/>
            <w:vAlign w:val="top"/>
          </w:tcPr>
          <w:p w14:paraId="22C8BA8A">
            <w:pPr>
              <w:keepNext w:val="0"/>
              <w:keepLines w:val="0"/>
              <w:pageBreakBefore w:val="0"/>
              <w:widowControl w:val="0"/>
              <w:kinsoku/>
              <w:wordWrap w:val="0"/>
              <w:overflowPunct/>
              <w:topLinePunct w:val="0"/>
              <w:autoSpaceDE/>
              <w:autoSpaceDN/>
              <w:bidi w:val="0"/>
              <w:spacing w:before="120" w:line="234" w:lineRule="auto"/>
              <w:ind w:left="13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1643" w:type="dxa"/>
            <w:vMerge w:val="continue"/>
            <w:tcBorders>
              <w:top w:val="nil"/>
              <w:bottom w:val="nil"/>
              <w:right w:val="nil"/>
            </w:tcBorders>
            <w:vAlign w:val="top"/>
          </w:tcPr>
          <w:p w14:paraId="752E47AA">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7C396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572" w:type="dxa"/>
            <w:vMerge w:val="continue"/>
            <w:tcBorders>
              <w:top w:val="nil"/>
            </w:tcBorders>
            <w:vAlign w:val="top"/>
          </w:tcPr>
          <w:p w14:paraId="3EDC88DD">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548CEA0F">
            <w:pPr>
              <w:keepNext w:val="0"/>
              <w:keepLines w:val="0"/>
              <w:pageBreakBefore w:val="0"/>
              <w:widowControl w:val="0"/>
              <w:kinsoku/>
              <w:wordWrap w:val="0"/>
              <w:overflowPunct/>
              <w:topLinePunct w:val="0"/>
              <w:autoSpaceDE/>
              <w:autoSpaceDN/>
              <w:bidi w:val="0"/>
              <w:spacing w:before="106" w:line="229" w:lineRule="auto"/>
              <w:ind w:left="33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其他资金</w:t>
            </w:r>
          </w:p>
        </w:tc>
        <w:tc>
          <w:tcPr>
            <w:tcW w:w="1219" w:type="dxa"/>
            <w:vAlign w:val="top"/>
          </w:tcPr>
          <w:p w14:paraId="47D03C2A">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501" w:type="dxa"/>
            <w:vAlign w:val="top"/>
          </w:tcPr>
          <w:p w14:paraId="7D9FF997">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2705" w:type="dxa"/>
            <w:vAlign w:val="top"/>
          </w:tcPr>
          <w:p w14:paraId="6882A723">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907" w:type="dxa"/>
            <w:vAlign w:val="top"/>
          </w:tcPr>
          <w:p w14:paraId="33889C26">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416" w:type="dxa"/>
            <w:vAlign w:val="top"/>
          </w:tcPr>
          <w:p w14:paraId="0FAEA119">
            <w:pPr>
              <w:keepNext w:val="0"/>
              <w:keepLines w:val="0"/>
              <w:pageBreakBefore w:val="0"/>
              <w:widowControl w:val="0"/>
              <w:kinsoku/>
              <w:wordWrap w:val="0"/>
              <w:overflowPunct/>
              <w:topLinePunct w:val="0"/>
              <w:autoSpaceDE/>
              <w:autoSpaceDN/>
              <w:bidi w:val="0"/>
              <w:spacing w:before="106" w:line="234" w:lineRule="auto"/>
              <w:ind w:left="1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357" w:type="dxa"/>
            <w:vAlign w:val="top"/>
          </w:tcPr>
          <w:p w14:paraId="374FD879">
            <w:pPr>
              <w:keepNext w:val="0"/>
              <w:keepLines w:val="0"/>
              <w:pageBreakBefore w:val="0"/>
              <w:widowControl w:val="0"/>
              <w:kinsoku/>
              <w:wordWrap w:val="0"/>
              <w:overflowPunct/>
              <w:topLinePunct w:val="0"/>
              <w:autoSpaceDE/>
              <w:autoSpaceDN/>
              <w:bidi w:val="0"/>
              <w:spacing w:before="106" w:line="234" w:lineRule="auto"/>
              <w:ind w:left="13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1643" w:type="dxa"/>
            <w:vMerge w:val="continue"/>
            <w:tcBorders>
              <w:top w:val="nil"/>
              <w:right w:val="nil"/>
            </w:tcBorders>
            <w:vAlign w:val="top"/>
          </w:tcPr>
          <w:p w14:paraId="4D861909">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bl>
    <w:p w14:paraId="7FE8106C">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p w14:paraId="55D742BD">
      <w:pPr>
        <w:keepNext w:val="0"/>
        <w:keepLines w:val="0"/>
        <w:pageBreakBefore w:val="0"/>
        <w:widowControl w:val="0"/>
        <w:kinsoku/>
        <w:wordWrap w:val="0"/>
        <w:overflowPunct/>
        <w:topLinePunct w:val="0"/>
        <w:autoSpaceDE/>
        <w:autoSpaceDN/>
        <w:bidi w:val="0"/>
        <w:rPr>
          <w:rFonts w:ascii="Arial" w:hAnsi="Arial" w:eastAsia="Arial" w:cs="Arial"/>
          <w:color w:val="000000" w:themeColor="text1"/>
          <w:sz w:val="21"/>
          <w:szCs w:val="21"/>
          <w14:textFill>
            <w14:solidFill>
              <w14:schemeClr w14:val="tx1"/>
            </w14:solidFill>
          </w14:textFill>
        </w:rPr>
        <w:sectPr>
          <w:footerReference r:id="rId9" w:type="default"/>
          <w:pgSz w:w="11900" w:h="16839"/>
          <w:pgMar w:top="531" w:right="475" w:bottom="489" w:left="484" w:header="283" w:footer="271" w:gutter="0"/>
          <w:cols w:space="720" w:num="1"/>
        </w:sectPr>
      </w:pPr>
    </w:p>
    <w:p w14:paraId="7F182F4B">
      <w:pPr>
        <w:keepNext w:val="0"/>
        <w:keepLines w:val="0"/>
        <w:pageBreakBefore w:val="0"/>
        <w:widowControl w:val="0"/>
        <w:kinsoku/>
        <w:wordWrap w:val="0"/>
        <w:overflowPunct/>
        <w:topLinePunct w:val="0"/>
        <w:autoSpaceDE/>
        <w:autoSpaceDN/>
        <w:bidi w:val="0"/>
        <w:spacing w:line="38" w:lineRule="exact"/>
        <w:rPr>
          <w:color w:val="000000" w:themeColor="text1"/>
          <w14:textFill>
            <w14:solidFill>
              <w14:schemeClr w14:val="tx1"/>
            </w14:solidFill>
          </w14:textFill>
        </w:rPr>
      </w:pPr>
    </w:p>
    <w:tbl>
      <w:tblPr>
        <w:tblStyle w:val="14"/>
        <w:tblW w:w="10676" w:type="dxa"/>
        <w:tblInd w:w="1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2"/>
        <w:gridCol w:w="1382"/>
        <w:gridCol w:w="1219"/>
        <w:gridCol w:w="1501"/>
        <w:gridCol w:w="491"/>
        <w:gridCol w:w="1159"/>
        <w:gridCol w:w="1055"/>
        <w:gridCol w:w="907"/>
        <w:gridCol w:w="416"/>
        <w:gridCol w:w="357"/>
        <w:gridCol w:w="1617"/>
      </w:tblGrid>
      <w:tr w14:paraId="65C47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572" w:type="dxa"/>
            <w:vMerge w:val="restart"/>
            <w:tcBorders>
              <w:bottom w:val="nil"/>
            </w:tcBorders>
            <w:vAlign w:val="top"/>
          </w:tcPr>
          <w:p w14:paraId="2D24B67C">
            <w:pPr>
              <w:keepNext w:val="0"/>
              <w:keepLines w:val="0"/>
              <w:pageBreakBefore w:val="0"/>
              <w:widowControl w:val="0"/>
              <w:kinsoku/>
              <w:wordWrap w:val="0"/>
              <w:overflowPunct/>
              <w:topLinePunct w:val="0"/>
              <w:autoSpaceDE/>
              <w:autoSpaceDN/>
              <w:bidi w:val="0"/>
              <w:spacing w:line="433" w:lineRule="auto"/>
              <w:rPr>
                <w:rFonts w:ascii="Arial"/>
                <w:color w:val="000000" w:themeColor="text1"/>
                <w:sz w:val="21"/>
                <w14:textFill>
                  <w14:solidFill>
                    <w14:schemeClr w14:val="tx1"/>
                  </w14:solidFill>
                </w14:textFill>
              </w:rPr>
            </w:pPr>
          </w:p>
          <w:p w14:paraId="4644DE84">
            <w:pPr>
              <w:keepNext w:val="0"/>
              <w:keepLines w:val="0"/>
              <w:pageBreakBefore w:val="0"/>
              <w:widowControl w:val="0"/>
              <w:kinsoku/>
              <w:wordWrap w:val="0"/>
              <w:overflowPunct/>
              <w:topLinePunct w:val="0"/>
              <w:autoSpaceDE/>
              <w:autoSpaceDN/>
              <w:bidi w:val="0"/>
              <w:spacing w:before="55" w:line="229" w:lineRule="auto"/>
              <w:ind w:left="11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绩效</w:t>
            </w:r>
          </w:p>
          <w:p w14:paraId="6F6E0D79">
            <w:pPr>
              <w:keepNext w:val="0"/>
              <w:keepLines w:val="0"/>
              <w:pageBreakBefore w:val="0"/>
              <w:widowControl w:val="0"/>
              <w:kinsoku/>
              <w:wordWrap w:val="0"/>
              <w:overflowPunct/>
              <w:topLinePunct w:val="0"/>
              <w:autoSpaceDE/>
              <w:autoSpaceDN/>
              <w:bidi w:val="0"/>
              <w:spacing w:before="25" w:line="260" w:lineRule="auto"/>
              <w:ind w:left="112" w:right="102"/>
              <w:jc w:val="both"/>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指标</w:t>
            </w:r>
            <w:r>
              <w:rPr>
                <w:rFonts w:ascii="宋体" w:hAnsi="宋体" w:eastAsia="宋体" w:cs="宋体"/>
                <w:color w:val="000000" w:themeColor="text1"/>
                <w:sz w:val="17"/>
                <w:szCs w:val="17"/>
                <w14:textFill>
                  <w14:solidFill>
                    <w14:schemeClr w14:val="tx1"/>
                  </w14:solidFill>
                </w14:textFill>
              </w:rPr>
              <w:t xml:space="preserve"> </w:t>
            </w:r>
            <w:r>
              <w:rPr>
                <w:rFonts w:ascii="宋体" w:hAnsi="宋体" w:eastAsia="宋体" w:cs="宋体"/>
                <w:color w:val="000000" w:themeColor="text1"/>
                <w:spacing w:val="2"/>
                <w:sz w:val="17"/>
                <w:szCs w:val="17"/>
                <w14:textFill>
                  <w14:solidFill>
                    <w14:schemeClr w14:val="tx1"/>
                  </w14:solidFill>
                </w14:textFill>
              </w:rPr>
              <w:t>（90</w:t>
            </w:r>
            <w:r>
              <w:rPr>
                <w:rFonts w:ascii="宋体" w:hAnsi="宋体" w:eastAsia="宋体" w:cs="宋体"/>
                <w:color w:val="000000" w:themeColor="text1"/>
                <w:sz w:val="17"/>
                <w:szCs w:val="17"/>
                <w14:textFill>
                  <w14:solidFill>
                    <w14:schemeClr w14:val="tx1"/>
                  </w14:solidFill>
                </w14:textFill>
              </w:rPr>
              <w:t xml:space="preserve"> </w:t>
            </w:r>
            <w:r>
              <w:rPr>
                <w:rFonts w:ascii="宋体" w:hAnsi="宋体" w:eastAsia="宋体" w:cs="宋体"/>
                <w:color w:val="000000" w:themeColor="text1"/>
                <w:spacing w:val="-3"/>
                <w:sz w:val="17"/>
                <w:szCs w:val="17"/>
                <w14:textFill>
                  <w14:solidFill>
                    <w14:schemeClr w14:val="tx1"/>
                  </w14:solidFill>
                </w14:textFill>
              </w:rPr>
              <w:t>分）</w:t>
            </w:r>
          </w:p>
        </w:tc>
        <w:tc>
          <w:tcPr>
            <w:tcW w:w="1382" w:type="dxa"/>
            <w:vAlign w:val="top"/>
          </w:tcPr>
          <w:p w14:paraId="479822F6">
            <w:pPr>
              <w:keepNext w:val="0"/>
              <w:keepLines w:val="0"/>
              <w:pageBreakBefore w:val="0"/>
              <w:widowControl w:val="0"/>
              <w:kinsoku/>
              <w:wordWrap w:val="0"/>
              <w:overflowPunct/>
              <w:topLinePunct w:val="0"/>
              <w:autoSpaceDE/>
              <w:autoSpaceDN/>
              <w:bidi w:val="0"/>
              <w:spacing w:before="164" w:line="229" w:lineRule="auto"/>
              <w:ind w:left="33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一级指标</w:t>
            </w:r>
          </w:p>
        </w:tc>
        <w:tc>
          <w:tcPr>
            <w:tcW w:w="1219" w:type="dxa"/>
            <w:vAlign w:val="top"/>
          </w:tcPr>
          <w:p w14:paraId="4C14B182">
            <w:pPr>
              <w:keepNext w:val="0"/>
              <w:keepLines w:val="0"/>
              <w:pageBreakBefore w:val="0"/>
              <w:widowControl w:val="0"/>
              <w:kinsoku/>
              <w:wordWrap w:val="0"/>
              <w:overflowPunct/>
              <w:topLinePunct w:val="0"/>
              <w:autoSpaceDE/>
              <w:autoSpaceDN/>
              <w:bidi w:val="0"/>
              <w:spacing w:before="164" w:line="229" w:lineRule="auto"/>
              <w:ind w:left="25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二级指标</w:t>
            </w:r>
          </w:p>
        </w:tc>
        <w:tc>
          <w:tcPr>
            <w:tcW w:w="1501" w:type="dxa"/>
            <w:vAlign w:val="top"/>
          </w:tcPr>
          <w:p w14:paraId="2DFFEDC3">
            <w:pPr>
              <w:keepNext w:val="0"/>
              <w:keepLines w:val="0"/>
              <w:pageBreakBefore w:val="0"/>
              <w:widowControl w:val="0"/>
              <w:kinsoku/>
              <w:wordWrap w:val="0"/>
              <w:overflowPunct/>
              <w:topLinePunct w:val="0"/>
              <w:autoSpaceDE/>
              <w:autoSpaceDN/>
              <w:bidi w:val="0"/>
              <w:spacing w:before="164" w:line="229" w:lineRule="auto"/>
              <w:ind w:left="39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三级指标</w:t>
            </w:r>
          </w:p>
        </w:tc>
        <w:tc>
          <w:tcPr>
            <w:tcW w:w="491" w:type="dxa"/>
            <w:vAlign w:val="top"/>
          </w:tcPr>
          <w:p w14:paraId="395E3E73">
            <w:pPr>
              <w:keepNext w:val="0"/>
              <w:keepLines w:val="0"/>
              <w:pageBreakBefore w:val="0"/>
              <w:widowControl w:val="0"/>
              <w:kinsoku/>
              <w:wordWrap w:val="0"/>
              <w:overflowPunct/>
              <w:topLinePunct w:val="0"/>
              <w:autoSpaceDE/>
              <w:autoSpaceDN/>
              <w:bidi w:val="0"/>
              <w:spacing w:before="45" w:line="229" w:lineRule="auto"/>
              <w:ind w:left="7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指标</w:t>
            </w:r>
          </w:p>
          <w:p w14:paraId="49BE1146">
            <w:pPr>
              <w:keepNext w:val="0"/>
              <w:keepLines w:val="0"/>
              <w:pageBreakBefore w:val="0"/>
              <w:widowControl w:val="0"/>
              <w:kinsoku/>
              <w:wordWrap w:val="0"/>
              <w:overflowPunct/>
              <w:topLinePunct w:val="0"/>
              <w:autoSpaceDE/>
              <w:autoSpaceDN/>
              <w:bidi w:val="0"/>
              <w:spacing w:before="27" w:line="229" w:lineRule="auto"/>
              <w:ind w:left="7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性质</w:t>
            </w:r>
          </w:p>
        </w:tc>
        <w:tc>
          <w:tcPr>
            <w:tcW w:w="1159" w:type="dxa"/>
            <w:vAlign w:val="top"/>
          </w:tcPr>
          <w:p w14:paraId="51468202">
            <w:pPr>
              <w:keepNext w:val="0"/>
              <w:keepLines w:val="0"/>
              <w:pageBreakBefore w:val="0"/>
              <w:widowControl w:val="0"/>
              <w:kinsoku/>
              <w:wordWrap w:val="0"/>
              <w:overflowPunct/>
              <w:topLinePunct w:val="0"/>
              <w:autoSpaceDE/>
              <w:autoSpaceDN/>
              <w:bidi w:val="0"/>
              <w:spacing w:before="163" w:line="229" w:lineRule="auto"/>
              <w:ind w:left="31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指标值</w:t>
            </w:r>
          </w:p>
        </w:tc>
        <w:tc>
          <w:tcPr>
            <w:tcW w:w="1055" w:type="dxa"/>
            <w:vAlign w:val="top"/>
          </w:tcPr>
          <w:p w14:paraId="6E346EB0">
            <w:pPr>
              <w:keepNext w:val="0"/>
              <w:keepLines w:val="0"/>
              <w:pageBreakBefore w:val="0"/>
              <w:widowControl w:val="0"/>
              <w:kinsoku/>
              <w:wordWrap w:val="0"/>
              <w:overflowPunct/>
              <w:topLinePunct w:val="0"/>
              <w:autoSpaceDE/>
              <w:autoSpaceDN/>
              <w:bidi w:val="0"/>
              <w:spacing w:before="164" w:line="229" w:lineRule="auto"/>
              <w:ind w:left="16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度量单位</w:t>
            </w:r>
          </w:p>
        </w:tc>
        <w:tc>
          <w:tcPr>
            <w:tcW w:w="907" w:type="dxa"/>
            <w:vAlign w:val="top"/>
          </w:tcPr>
          <w:p w14:paraId="0AC019B9">
            <w:pPr>
              <w:keepNext w:val="0"/>
              <w:keepLines w:val="0"/>
              <w:pageBreakBefore w:val="0"/>
              <w:widowControl w:val="0"/>
              <w:kinsoku/>
              <w:wordWrap w:val="0"/>
              <w:overflowPunct/>
              <w:topLinePunct w:val="0"/>
              <w:autoSpaceDE/>
              <w:autoSpaceDN/>
              <w:bidi w:val="0"/>
              <w:spacing w:before="163" w:line="229" w:lineRule="auto"/>
              <w:ind w:left="18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完成值</w:t>
            </w:r>
          </w:p>
        </w:tc>
        <w:tc>
          <w:tcPr>
            <w:tcW w:w="416" w:type="dxa"/>
            <w:vAlign w:val="top"/>
          </w:tcPr>
          <w:p w14:paraId="6BC25F85">
            <w:pPr>
              <w:keepNext w:val="0"/>
              <w:keepLines w:val="0"/>
              <w:pageBreakBefore w:val="0"/>
              <w:widowControl w:val="0"/>
              <w:kinsoku/>
              <w:wordWrap w:val="0"/>
              <w:overflowPunct/>
              <w:topLinePunct w:val="0"/>
              <w:autoSpaceDE/>
              <w:autoSpaceDN/>
              <w:bidi w:val="0"/>
              <w:spacing w:before="163" w:line="229" w:lineRule="auto"/>
              <w:ind w:left="3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权重</w:t>
            </w:r>
          </w:p>
        </w:tc>
        <w:tc>
          <w:tcPr>
            <w:tcW w:w="357" w:type="dxa"/>
            <w:textDirection w:val="tbRlV"/>
            <w:vAlign w:val="top"/>
          </w:tcPr>
          <w:p w14:paraId="01D92ADA">
            <w:pPr>
              <w:keepNext w:val="0"/>
              <w:keepLines w:val="0"/>
              <w:pageBreakBefore w:val="0"/>
              <w:widowControl w:val="0"/>
              <w:kinsoku/>
              <w:wordWrap w:val="0"/>
              <w:overflowPunct/>
              <w:topLinePunct w:val="0"/>
              <w:autoSpaceDE/>
              <w:autoSpaceDN/>
              <w:bidi w:val="0"/>
              <w:spacing w:before="82" w:line="216" w:lineRule="auto"/>
              <w:ind w:left="4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8"/>
                <w:sz w:val="17"/>
                <w:szCs w:val="17"/>
                <w14:textFill>
                  <w14:solidFill>
                    <w14:schemeClr w14:val="tx1"/>
                  </w14:solidFill>
                </w14:textFill>
              </w:rPr>
              <w:t>得</w:t>
            </w:r>
            <w:r>
              <w:rPr>
                <w:rFonts w:ascii="宋体" w:hAnsi="宋体" w:eastAsia="宋体" w:cs="宋体"/>
                <w:color w:val="000000" w:themeColor="text1"/>
                <w:spacing w:val="-26"/>
                <w:sz w:val="17"/>
                <w:szCs w:val="17"/>
                <w14:textFill>
                  <w14:solidFill>
                    <w14:schemeClr w14:val="tx1"/>
                  </w14:solidFill>
                </w14:textFill>
              </w:rPr>
              <w:t xml:space="preserve"> </w:t>
            </w:r>
            <w:r>
              <w:rPr>
                <w:rFonts w:ascii="宋体" w:hAnsi="宋体" w:eastAsia="宋体" w:cs="宋体"/>
                <w:color w:val="000000" w:themeColor="text1"/>
                <w:spacing w:val="8"/>
                <w:sz w:val="17"/>
                <w:szCs w:val="17"/>
                <w14:textFill>
                  <w14:solidFill>
                    <w14:schemeClr w14:val="tx1"/>
                  </w14:solidFill>
                </w14:textFill>
              </w:rPr>
              <w:t>分</w:t>
            </w:r>
          </w:p>
        </w:tc>
        <w:tc>
          <w:tcPr>
            <w:tcW w:w="1617" w:type="dxa"/>
            <w:tcBorders>
              <w:right w:val="nil"/>
            </w:tcBorders>
            <w:vAlign w:val="top"/>
          </w:tcPr>
          <w:p w14:paraId="77DA8F94">
            <w:pPr>
              <w:keepNext w:val="0"/>
              <w:keepLines w:val="0"/>
              <w:pageBreakBefore w:val="0"/>
              <w:widowControl w:val="0"/>
              <w:kinsoku/>
              <w:wordWrap w:val="0"/>
              <w:overflowPunct/>
              <w:topLinePunct w:val="0"/>
              <w:autoSpaceDE/>
              <w:autoSpaceDN/>
              <w:bidi w:val="0"/>
              <w:spacing w:before="163" w:line="229" w:lineRule="auto"/>
              <w:ind w:left="237"/>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未完成原因分析</w:t>
            </w:r>
          </w:p>
        </w:tc>
      </w:tr>
      <w:tr w14:paraId="2BA6C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72" w:type="dxa"/>
            <w:vMerge w:val="continue"/>
            <w:tcBorders>
              <w:top w:val="nil"/>
              <w:bottom w:val="nil"/>
            </w:tcBorders>
            <w:vAlign w:val="top"/>
          </w:tcPr>
          <w:p w14:paraId="3CFA5F86">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0C141704">
            <w:pPr>
              <w:keepNext w:val="0"/>
              <w:keepLines w:val="0"/>
              <w:pageBreakBefore w:val="0"/>
              <w:widowControl w:val="0"/>
              <w:kinsoku/>
              <w:wordWrap w:val="0"/>
              <w:overflowPunct/>
              <w:topLinePunct w:val="0"/>
              <w:autoSpaceDE/>
              <w:autoSpaceDN/>
              <w:bidi w:val="0"/>
              <w:spacing w:before="52" w:line="229" w:lineRule="auto"/>
              <w:ind w:left="33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产出指标</w:t>
            </w:r>
          </w:p>
        </w:tc>
        <w:tc>
          <w:tcPr>
            <w:tcW w:w="1219" w:type="dxa"/>
            <w:vAlign w:val="top"/>
          </w:tcPr>
          <w:p w14:paraId="7D09CFF2">
            <w:pPr>
              <w:keepNext w:val="0"/>
              <w:keepLines w:val="0"/>
              <w:pageBreakBefore w:val="0"/>
              <w:widowControl w:val="0"/>
              <w:kinsoku/>
              <w:wordWrap w:val="0"/>
              <w:overflowPunct/>
              <w:topLinePunct w:val="0"/>
              <w:autoSpaceDE/>
              <w:autoSpaceDN/>
              <w:bidi w:val="0"/>
              <w:spacing w:before="53" w:line="229" w:lineRule="auto"/>
              <w:ind w:left="25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质量指标</w:t>
            </w:r>
          </w:p>
        </w:tc>
        <w:tc>
          <w:tcPr>
            <w:tcW w:w="1501" w:type="dxa"/>
            <w:vAlign w:val="top"/>
          </w:tcPr>
          <w:p w14:paraId="05702CA7">
            <w:pPr>
              <w:keepNext w:val="0"/>
              <w:keepLines w:val="0"/>
              <w:pageBreakBefore w:val="0"/>
              <w:widowControl w:val="0"/>
              <w:kinsoku/>
              <w:wordWrap w:val="0"/>
              <w:overflowPunct/>
              <w:topLinePunct w:val="0"/>
              <w:autoSpaceDE/>
              <w:autoSpaceDN/>
              <w:bidi w:val="0"/>
              <w:spacing w:before="53" w:line="229" w:lineRule="auto"/>
              <w:ind w:left="31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雨量站维护</w:t>
            </w:r>
          </w:p>
        </w:tc>
        <w:tc>
          <w:tcPr>
            <w:tcW w:w="491" w:type="dxa"/>
            <w:vAlign w:val="top"/>
          </w:tcPr>
          <w:p w14:paraId="444B3E91">
            <w:pPr>
              <w:keepNext w:val="0"/>
              <w:keepLines w:val="0"/>
              <w:pageBreakBefore w:val="0"/>
              <w:widowControl w:val="0"/>
              <w:kinsoku/>
              <w:wordWrap w:val="0"/>
              <w:overflowPunct/>
              <w:topLinePunct w:val="0"/>
              <w:autoSpaceDE/>
              <w:autoSpaceDN/>
              <w:bidi w:val="0"/>
              <w:spacing w:before="120" w:line="133" w:lineRule="exact"/>
              <w:ind w:left="20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position w:val="-2"/>
                <w:sz w:val="17"/>
                <w:szCs w:val="17"/>
                <w14:textFill>
                  <w14:solidFill>
                    <w14:schemeClr w14:val="tx1"/>
                  </w14:solidFill>
                </w14:textFill>
              </w:rPr>
              <w:t>=</w:t>
            </w:r>
          </w:p>
        </w:tc>
        <w:tc>
          <w:tcPr>
            <w:tcW w:w="1159" w:type="dxa"/>
            <w:vAlign w:val="top"/>
          </w:tcPr>
          <w:p w14:paraId="4B043B76">
            <w:pPr>
              <w:keepNext w:val="0"/>
              <w:keepLines w:val="0"/>
              <w:pageBreakBefore w:val="0"/>
              <w:widowControl w:val="0"/>
              <w:kinsoku/>
              <w:wordWrap w:val="0"/>
              <w:overflowPunct/>
              <w:topLinePunct w:val="0"/>
              <w:autoSpaceDE/>
              <w:autoSpaceDN/>
              <w:bidi w:val="0"/>
              <w:spacing w:before="53" w:line="229" w:lineRule="exact"/>
              <w:ind w:left="49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position w:val="1"/>
                <w:sz w:val="17"/>
                <w:szCs w:val="17"/>
                <w14:textFill>
                  <w14:solidFill>
                    <w14:schemeClr w14:val="tx1"/>
                  </w14:solidFill>
                </w14:textFill>
              </w:rPr>
              <w:t>67</w:t>
            </w:r>
          </w:p>
        </w:tc>
        <w:tc>
          <w:tcPr>
            <w:tcW w:w="1055" w:type="dxa"/>
            <w:vAlign w:val="top"/>
          </w:tcPr>
          <w:p w14:paraId="23282BFC">
            <w:pPr>
              <w:keepNext w:val="0"/>
              <w:keepLines w:val="0"/>
              <w:pageBreakBefore w:val="0"/>
              <w:widowControl w:val="0"/>
              <w:kinsoku/>
              <w:wordWrap w:val="0"/>
              <w:overflowPunct/>
              <w:topLinePunct w:val="0"/>
              <w:autoSpaceDE/>
              <w:autoSpaceDN/>
              <w:bidi w:val="0"/>
              <w:spacing w:before="52" w:line="231" w:lineRule="auto"/>
              <w:ind w:left="43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座</w:t>
            </w:r>
          </w:p>
        </w:tc>
        <w:tc>
          <w:tcPr>
            <w:tcW w:w="907" w:type="dxa"/>
            <w:vAlign w:val="top"/>
          </w:tcPr>
          <w:p w14:paraId="11E14CBF">
            <w:pPr>
              <w:pStyle w:val="15"/>
              <w:keepNext w:val="0"/>
              <w:keepLines w:val="0"/>
              <w:pageBreakBefore w:val="0"/>
              <w:widowControl w:val="0"/>
              <w:kinsoku/>
              <w:wordWrap w:val="0"/>
              <w:overflowPunct/>
              <w:topLinePunct w:val="0"/>
              <w:autoSpaceDE/>
              <w:autoSpaceDN/>
              <w:bidi w:val="0"/>
              <w:spacing w:before="41" w:line="231" w:lineRule="auto"/>
              <w:ind w:left="335"/>
              <w:rPr>
                <w:color w:val="000000" w:themeColor="text1"/>
                <w:sz w:val="16"/>
                <w:szCs w:val="16"/>
                <w14:textFill>
                  <w14:solidFill>
                    <w14:schemeClr w14:val="tx1"/>
                  </w14:solidFill>
                </w14:textFill>
              </w:rPr>
            </w:pPr>
            <w:r>
              <w:rPr>
                <w:i/>
                <w:iCs/>
                <w:color w:val="000000" w:themeColor="text1"/>
                <w:spacing w:val="-6"/>
                <w:sz w:val="16"/>
                <w:szCs w:val="16"/>
                <w14:textFill>
                  <w14:solidFill>
                    <w14:schemeClr w14:val="tx1"/>
                  </w14:solidFill>
                </w14:textFill>
              </w:rPr>
              <w:t>100</w:t>
            </w:r>
          </w:p>
        </w:tc>
        <w:tc>
          <w:tcPr>
            <w:tcW w:w="416" w:type="dxa"/>
            <w:vAlign w:val="top"/>
          </w:tcPr>
          <w:p w14:paraId="549BE768">
            <w:pPr>
              <w:keepNext w:val="0"/>
              <w:keepLines w:val="0"/>
              <w:pageBreakBefore w:val="0"/>
              <w:widowControl w:val="0"/>
              <w:kinsoku/>
              <w:wordWrap w:val="0"/>
              <w:overflowPunct/>
              <w:topLinePunct w:val="0"/>
              <w:autoSpaceDE/>
              <w:autoSpaceDN/>
              <w:bidi w:val="0"/>
              <w:spacing w:before="53" w:line="229" w:lineRule="exact"/>
              <w:ind w:left="12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50</w:t>
            </w:r>
          </w:p>
        </w:tc>
        <w:tc>
          <w:tcPr>
            <w:tcW w:w="357" w:type="dxa"/>
            <w:vAlign w:val="top"/>
          </w:tcPr>
          <w:p w14:paraId="33B7F3FA">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617" w:type="dxa"/>
            <w:tcBorders>
              <w:right w:val="nil"/>
            </w:tcBorders>
            <w:vAlign w:val="top"/>
          </w:tcPr>
          <w:p w14:paraId="1C47DAC2">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30A0B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572" w:type="dxa"/>
            <w:vMerge w:val="continue"/>
            <w:tcBorders>
              <w:top w:val="nil"/>
              <w:bottom w:val="nil"/>
            </w:tcBorders>
            <w:vAlign w:val="top"/>
          </w:tcPr>
          <w:p w14:paraId="333B4F51">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3FB82D39">
            <w:pPr>
              <w:keepNext w:val="0"/>
              <w:keepLines w:val="0"/>
              <w:pageBreakBefore w:val="0"/>
              <w:widowControl w:val="0"/>
              <w:kinsoku/>
              <w:wordWrap w:val="0"/>
              <w:overflowPunct/>
              <w:topLinePunct w:val="0"/>
              <w:autoSpaceDE/>
              <w:autoSpaceDN/>
              <w:bidi w:val="0"/>
              <w:spacing w:before="158" w:line="229" w:lineRule="auto"/>
              <w:ind w:left="335"/>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效益指标</w:t>
            </w:r>
          </w:p>
        </w:tc>
        <w:tc>
          <w:tcPr>
            <w:tcW w:w="1219" w:type="dxa"/>
            <w:vAlign w:val="top"/>
          </w:tcPr>
          <w:p w14:paraId="0D55C40A">
            <w:pPr>
              <w:keepNext w:val="0"/>
              <w:keepLines w:val="0"/>
              <w:pageBreakBefore w:val="0"/>
              <w:widowControl w:val="0"/>
              <w:kinsoku/>
              <w:wordWrap w:val="0"/>
              <w:overflowPunct/>
              <w:topLinePunct w:val="0"/>
              <w:autoSpaceDE/>
              <w:autoSpaceDN/>
              <w:bidi w:val="0"/>
              <w:spacing w:before="158" w:line="228" w:lineRule="auto"/>
              <w:ind w:left="7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社会效益指标</w:t>
            </w:r>
          </w:p>
        </w:tc>
        <w:tc>
          <w:tcPr>
            <w:tcW w:w="1501" w:type="dxa"/>
            <w:vAlign w:val="top"/>
          </w:tcPr>
          <w:p w14:paraId="371A6CC5">
            <w:pPr>
              <w:keepNext w:val="0"/>
              <w:keepLines w:val="0"/>
              <w:pageBreakBefore w:val="0"/>
              <w:widowControl w:val="0"/>
              <w:kinsoku/>
              <w:wordWrap w:val="0"/>
              <w:overflowPunct/>
              <w:topLinePunct w:val="0"/>
              <w:autoSpaceDE/>
              <w:autoSpaceDN/>
              <w:bidi w:val="0"/>
              <w:spacing w:before="40" w:line="249" w:lineRule="auto"/>
              <w:ind w:left="489" w:right="33" w:hanging="45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设立自动监测水位</w:t>
            </w:r>
            <w:r>
              <w:rPr>
                <w:rFonts w:ascii="宋体" w:hAnsi="宋体" w:eastAsia="宋体" w:cs="宋体"/>
                <w:color w:val="000000" w:themeColor="text1"/>
                <w:sz w:val="17"/>
                <w:szCs w:val="17"/>
                <w14:textFill>
                  <w14:solidFill>
                    <w14:schemeClr w14:val="tx1"/>
                  </w14:solidFill>
                </w14:textFill>
              </w:rPr>
              <w:t xml:space="preserve"> </w:t>
            </w:r>
            <w:r>
              <w:rPr>
                <w:rFonts w:ascii="宋体" w:hAnsi="宋体" w:eastAsia="宋体" w:cs="宋体"/>
                <w:color w:val="000000" w:themeColor="text1"/>
                <w:spacing w:val="3"/>
                <w:sz w:val="17"/>
                <w:szCs w:val="17"/>
                <w14:textFill>
                  <w14:solidFill>
                    <w14:schemeClr w14:val="tx1"/>
                  </w14:solidFill>
                </w14:textFill>
              </w:rPr>
              <w:t>雨量站</w:t>
            </w:r>
          </w:p>
        </w:tc>
        <w:tc>
          <w:tcPr>
            <w:tcW w:w="491" w:type="dxa"/>
            <w:vAlign w:val="top"/>
          </w:tcPr>
          <w:p w14:paraId="709A09D9">
            <w:pPr>
              <w:keepNext w:val="0"/>
              <w:keepLines w:val="0"/>
              <w:pageBreakBefore w:val="0"/>
              <w:widowControl w:val="0"/>
              <w:kinsoku/>
              <w:wordWrap w:val="0"/>
              <w:overflowPunct/>
              <w:topLinePunct w:val="0"/>
              <w:autoSpaceDE/>
              <w:autoSpaceDN/>
              <w:bidi w:val="0"/>
              <w:spacing w:before="158" w:line="229" w:lineRule="exact"/>
              <w:ind w:left="20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position w:val="1"/>
                <w:sz w:val="17"/>
                <w:szCs w:val="17"/>
                <w14:textFill>
                  <w14:solidFill>
                    <w14:schemeClr w14:val="tx1"/>
                  </w14:solidFill>
                </w14:textFill>
              </w:rPr>
              <w:t>6</w:t>
            </w:r>
          </w:p>
        </w:tc>
        <w:tc>
          <w:tcPr>
            <w:tcW w:w="1159" w:type="dxa"/>
            <w:vAlign w:val="top"/>
          </w:tcPr>
          <w:p w14:paraId="0969E594">
            <w:pPr>
              <w:keepNext w:val="0"/>
              <w:keepLines w:val="0"/>
              <w:pageBreakBefore w:val="0"/>
              <w:widowControl w:val="0"/>
              <w:kinsoku/>
              <w:wordWrap w:val="0"/>
              <w:overflowPunct/>
              <w:topLinePunct w:val="0"/>
              <w:autoSpaceDE/>
              <w:autoSpaceDN/>
              <w:bidi w:val="0"/>
              <w:spacing w:before="158" w:line="229" w:lineRule="exact"/>
              <w:ind w:left="53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position w:val="1"/>
                <w:sz w:val="17"/>
                <w:szCs w:val="17"/>
                <w14:textFill>
                  <w14:solidFill>
                    <w14:schemeClr w14:val="tx1"/>
                  </w14:solidFill>
                </w14:textFill>
              </w:rPr>
              <w:t>6</w:t>
            </w:r>
          </w:p>
        </w:tc>
        <w:tc>
          <w:tcPr>
            <w:tcW w:w="1055" w:type="dxa"/>
            <w:vAlign w:val="top"/>
          </w:tcPr>
          <w:p w14:paraId="5B857B63">
            <w:pPr>
              <w:keepNext w:val="0"/>
              <w:keepLines w:val="0"/>
              <w:pageBreakBefore w:val="0"/>
              <w:widowControl w:val="0"/>
              <w:kinsoku/>
              <w:wordWrap w:val="0"/>
              <w:overflowPunct/>
              <w:topLinePunct w:val="0"/>
              <w:autoSpaceDE/>
              <w:autoSpaceDN/>
              <w:bidi w:val="0"/>
              <w:spacing w:before="158" w:line="231" w:lineRule="auto"/>
              <w:ind w:left="43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座</w:t>
            </w:r>
          </w:p>
        </w:tc>
        <w:tc>
          <w:tcPr>
            <w:tcW w:w="907" w:type="dxa"/>
            <w:vAlign w:val="top"/>
          </w:tcPr>
          <w:p w14:paraId="3AED0160">
            <w:pPr>
              <w:pStyle w:val="15"/>
              <w:keepNext w:val="0"/>
              <w:keepLines w:val="0"/>
              <w:pageBreakBefore w:val="0"/>
              <w:widowControl w:val="0"/>
              <w:kinsoku/>
              <w:wordWrap w:val="0"/>
              <w:overflowPunct/>
              <w:topLinePunct w:val="0"/>
              <w:autoSpaceDE/>
              <w:autoSpaceDN/>
              <w:bidi w:val="0"/>
              <w:spacing w:before="148" w:line="241" w:lineRule="auto"/>
              <w:ind w:left="335"/>
              <w:rPr>
                <w:color w:val="000000" w:themeColor="text1"/>
                <w:sz w:val="16"/>
                <w:szCs w:val="16"/>
                <w14:textFill>
                  <w14:solidFill>
                    <w14:schemeClr w14:val="tx1"/>
                  </w14:solidFill>
                </w14:textFill>
              </w:rPr>
            </w:pPr>
            <w:r>
              <w:rPr>
                <w:i/>
                <w:iCs/>
                <w:color w:val="000000" w:themeColor="text1"/>
                <w:spacing w:val="-6"/>
                <w:sz w:val="16"/>
                <w:szCs w:val="16"/>
                <w14:textFill>
                  <w14:solidFill>
                    <w14:schemeClr w14:val="tx1"/>
                  </w14:solidFill>
                </w14:textFill>
              </w:rPr>
              <w:t>100</w:t>
            </w:r>
          </w:p>
        </w:tc>
        <w:tc>
          <w:tcPr>
            <w:tcW w:w="416" w:type="dxa"/>
            <w:vAlign w:val="top"/>
          </w:tcPr>
          <w:p w14:paraId="5815991F">
            <w:pPr>
              <w:keepNext w:val="0"/>
              <w:keepLines w:val="0"/>
              <w:pageBreakBefore w:val="0"/>
              <w:widowControl w:val="0"/>
              <w:kinsoku/>
              <w:wordWrap w:val="0"/>
              <w:overflowPunct/>
              <w:topLinePunct w:val="0"/>
              <w:autoSpaceDE/>
              <w:autoSpaceDN/>
              <w:bidi w:val="0"/>
              <w:spacing w:before="158" w:line="229" w:lineRule="exact"/>
              <w:ind w:left="12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30</w:t>
            </w:r>
          </w:p>
        </w:tc>
        <w:tc>
          <w:tcPr>
            <w:tcW w:w="357" w:type="dxa"/>
            <w:vAlign w:val="top"/>
          </w:tcPr>
          <w:p w14:paraId="3AA6B3E6">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617" w:type="dxa"/>
            <w:tcBorders>
              <w:right w:val="nil"/>
            </w:tcBorders>
            <w:vAlign w:val="top"/>
          </w:tcPr>
          <w:p w14:paraId="1A0D6001">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76E7C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572" w:type="dxa"/>
            <w:vMerge w:val="continue"/>
            <w:tcBorders>
              <w:top w:val="nil"/>
            </w:tcBorders>
            <w:vAlign w:val="top"/>
          </w:tcPr>
          <w:p w14:paraId="10EC854E">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4E81B1B8">
            <w:pPr>
              <w:keepNext w:val="0"/>
              <w:keepLines w:val="0"/>
              <w:pageBreakBefore w:val="0"/>
              <w:widowControl w:val="0"/>
              <w:kinsoku/>
              <w:wordWrap w:val="0"/>
              <w:overflowPunct/>
              <w:topLinePunct w:val="0"/>
              <w:autoSpaceDE/>
              <w:autoSpaceDN/>
              <w:bidi w:val="0"/>
              <w:spacing w:before="159" w:line="229" w:lineRule="auto"/>
              <w:ind w:left="24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满意度指标</w:t>
            </w:r>
          </w:p>
        </w:tc>
        <w:tc>
          <w:tcPr>
            <w:tcW w:w="1219" w:type="dxa"/>
            <w:vAlign w:val="top"/>
          </w:tcPr>
          <w:p w14:paraId="73731D53">
            <w:pPr>
              <w:keepNext w:val="0"/>
              <w:keepLines w:val="0"/>
              <w:pageBreakBefore w:val="0"/>
              <w:widowControl w:val="0"/>
              <w:kinsoku/>
              <w:wordWrap w:val="0"/>
              <w:overflowPunct/>
              <w:topLinePunct w:val="0"/>
              <w:autoSpaceDE/>
              <w:autoSpaceDN/>
              <w:bidi w:val="0"/>
              <w:spacing w:before="40" w:line="229" w:lineRule="auto"/>
              <w:ind w:left="7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服务对象满意</w:t>
            </w:r>
          </w:p>
          <w:p w14:paraId="012E4850">
            <w:pPr>
              <w:keepNext w:val="0"/>
              <w:keepLines w:val="0"/>
              <w:pageBreakBefore w:val="0"/>
              <w:widowControl w:val="0"/>
              <w:kinsoku/>
              <w:wordWrap w:val="0"/>
              <w:overflowPunct/>
              <w:topLinePunct w:val="0"/>
              <w:autoSpaceDE/>
              <w:autoSpaceDN/>
              <w:bidi w:val="0"/>
              <w:spacing w:before="27" w:line="229" w:lineRule="auto"/>
              <w:ind w:left="338"/>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度指标</w:t>
            </w:r>
          </w:p>
        </w:tc>
        <w:tc>
          <w:tcPr>
            <w:tcW w:w="1501" w:type="dxa"/>
            <w:vAlign w:val="top"/>
          </w:tcPr>
          <w:p w14:paraId="176E32F5">
            <w:pPr>
              <w:keepNext w:val="0"/>
              <w:keepLines w:val="0"/>
              <w:pageBreakBefore w:val="0"/>
              <w:widowControl w:val="0"/>
              <w:kinsoku/>
              <w:wordWrap w:val="0"/>
              <w:overflowPunct/>
              <w:topLinePunct w:val="0"/>
              <w:autoSpaceDE/>
              <w:autoSpaceDN/>
              <w:bidi w:val="0"/>
              <w:spacing w:before="40" w:line="249" w:lineRule="auto"/>
              <w:ind w:left="393" w:right="33" w:hanging="357"/>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群众对山洪灾害监</w:t>
            </w:r>
            <w:r>
              <w:rPr>
                <w:rFonts w:ascii="宋体" w:hAnsi="宋体" w:eastAsia="宋体" w:cs="宋体"/>
                <w:color w:val="000000" w:themeColor="text1"/>
                <w:spacing w:val="3"/>
                <w:sz w:val="17"/>
                <w:szCs w:val="17"/>
                <w14:textFill>
                  <w14:solidFill>
                    <w14:schemeClr w14:val="tx1"/>
                  </w14:solidFill>
                </w14:textFill>
              </w:rPr>
              <w:t xml:space="preserve"> </w:t>
            </w:r>
            <w:r>
              <w:rPr>
                <w:rFonts w:ascii="宋体" w:hAnsi="宋体" w:eastAsia="宋体" w:cs="宋体"/>
                <w:color w:val="000000" w:themeColor="text1"/>
                <w:spacing w:val="6"/>
                <w:sz w:val="17"/>
                <w:szCs w:val="17"/>
                <w14:textFill>
                  <w14:solidFill>
                    <w14:schemeClr w14:val="tx1"/>
                  </w14:solidFill>
                </w14:textFill>
              </w:rPr>
              <w:t>测满意度</w:t>
            </w:r>
          </w:p>
        </w:tc>
        <w:tc>
          <w:tcPr>
            <w:tcW w:w="491" w:type="dxa"/>
            <w:vAlign w:val="top"/>
          </w:tcPr>
          <w:p w14:paraId="0DFC54A5">
            <w:pPr>
              <w:keepNext w:val="0"/>
              <w:keepLines w:val="0"/>
              <w:pageBreakBefore w:val="0"/>
              <w:widowControl w:val="0"/>
              <w:kinsoku/>
              <w:wordWrap w:val="0"/>
              <w:overflowPunct/>
              <w:topLinePunct w:val="0"/>
              <w:autoSpaceDE/>
              <w:autoSpaceDN/>
              <w:bidi w:val="0"/>
              <w:spacing w:before="226" w:line="134" w:lineRule="exact"/>
              <w:ind w:left="20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position w:val="-2"/>
                <w:sz w:val="17"/>
                <w:szCs w:val="17"/>
                <w14:textFill>
                  <w14:solidFill>
                    <w14:schemeClr w14:val="tx1"/>
                  </w14:solidFill>
                </w14:textFill>
              </w:rPr>
              <w:t>=</w:t>
            </w:r>
          </w:p>
        </w:tc>
        <w:tc>
          <w:tcPr>
            <w:tcW w:w="1159" w:type="dxa"/>
            <w:vAlign w:val="top"/>
          </w:tcPr>
          <w:p w14:paraId="41725D5D">
            <w:pPr>
              <w:keepNext w:val="0"/>
              <w:keepLines w:val="0"/>
              <w:pageBreakBefore w:val="0"/>
              <w:widowControl w:val="0"/>
              <w:kinsoku/>
              <w:wordWrap w:val="0"/>
              <w:overflowPunct/>
              <w:topLinePunct w:val="0"/>
              <w:autoSpaceDE/>
              <w:autoSpaceDN/>
              <w:bidi w:val="0"/>
              <w:spacing w:before="160" w:line="229" w:lineRule="exact"/>
              <w:ind w:left="49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position w:val="1"/>
                <w:sz w:val="17"/>
                <w:szCs w:val="17"/>
                <w14:textFill>
                  <w14:solidFill>
                    <w14:schemeClr w14:val="tx1"/>
                  </w14:solidFill>
                </w14:textFill>
              </w:rPr>
              <w:t>90</w:t>
            </w:r>
          </w:p>
        </w:tc>
        <w:tc>
          <w:tcPr>
            <w:tcW w:w="1055" w:type="dxa"/>
            <w:vAlign w:val="top"/>
          </w:tcPr>
          <w:p w14:paraId="54781D7F">
            <w:pPr>
              <w:keepNext w:val="0"/>
              <w:keepLines w:val="0"/>
              <w:pageBreakBefore w:val="0"/>
              <w:widowControl w:val="0"/>
              <w:kinsoku/>
              <w:wordWrap w:val="0"/>
              <w:overflowPunct/>
              <w:topLinePunct w:val="0"/>
              <w:autoSpaceDE/>
              <w:autoSpaceDN/>
              <w:bidi w:val="0"/>
              <w:spacing w:before="160" w:line="229" w:lineRule="exact"/>
              <w:ind w:left="47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w:t>
            </w:r>
          </w:p>
        </w:tc>
        <w:tc>
          <w:tcPr>
            <w:tcW w:w="907" w:type="dxa"/>
            <w:vAlign w:val="top"/>
          </w:tcPr>
          <w:p w14:paraId="085A4F48">
            <w:pPr>
              <w:pStyle w:val="15"/>
              <w:keepNext w:val="0"/>
              <w:keepLines w:val="0"/>
              <w:pageBreakBefore w:val="0"/>
              <w:widowControl w:val="0"/>
              <w:kinsoku/>
              <w:wordWrap w:val="0"/>
              <w:overflowPunct/>
              <w:topLinePunct w:val="0"/>
              <w:autoSpaceDE/>
              <w:autoSpaceDN/>
              <w:bidi w:val="0"/>
              <w:spacing w:before="149" w:line="241" w:lineRule="auto"/>
              <w:ind w:left="335"/>
              <w:rPr>
                <w:color w:val="000000" w:themeColor="text1"/>
                <w:sz w:val="16"/>
                <w:szCs w:val="16"/>
                <w14:textFill>
                  <w14:solidFill>
                    <w14:schemeClr w14:val="tx1"/>
                  </w14:solidFill>
                </w14:textFill>
              </w:rPr>
            </w:pPr>
            <w:r>
              <w:rPr>
                <w:i/>
                <w:iCs/>
                <w:color w:val="000000" w:themeColor="text1"/>
                <w:spacing w:val="-6"/>
                <w:sz w:val="16"/>
                <w:szCs w:val="16"/>
                <w14:textFill>
                  <w14:solidFill>
                    <w14:schemeClr w14:val="tx1"/>
                  </w14:solidFill>
                </w14:textFill>
              </w:rPr>
              <w:t>100</w:t>
            </w:r>
          </w:p>
        </w:tc>
        <w:tc>
          <w:tcPr>
            <w:tcW w:w="416" w:type="dxa"/>
            <w:vAlign w:val="top"/>
          </w:tcPr>
          <w:p w14:paraId="303E664F">
            <w:pPr>
              <w:keepNext w:val="0"/>
              <w:keepLines w:val="0"/>
              <w:pageBreakBefore w:val="0"/>
              <w:widowControl w:val="0"/>
              <w:kinsoku/>
              <w:wordWrap w:val="0"/>
              <w:overflowPunct/>
              <w:topLinePunct w:val="0"/>
              <w:autoSpaceDE/>
              <w:autoSpaceDN/>
              <w:bidi w:val="0"/>
              <w:spacing w:before="160" w:line="229" w:lineRule="exact"/>
              <w:ind w:left="13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position w:val="1"/>
                <w:sz w:val="17"/>
                <w:szCs w:val="17"/>
                <w14:textFill>
                  <w14:solidFill>
                    <w14:schemeClr w14:val="tx1"/>
                  </w14:solidFill>
                </w14:textFill>
              </w:rPr>
              <w:t>10</w:t>
            </w:r>
          </w:p>
        </w:tc>
        <w:tc>
          <w:tcPr>
            <w:tcW w:w="357" w:type="dxa"/>
            <w:vAlign w:val="top"/>
          </w:tcPr>
          <w:p w14:paraId="2602FB62">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617" w:type="dxa"/>
            <w:tcBorders>
              <w:right w:val="nil"/>
            </w:tcBorders>
            <w:vAlign w:val="top"/>
          </w:tcPr>
          <w:p w14:paraId="3E9998EC">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59FA6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8286" w:type="dxa"/>
            <w:gridSpan w:val="8"/>
            <w:vAlign w:val="top"/>
          </w:tcPr>
          <w:p w14:paraId="722DF748">
            <w:pPr>
              <w:keepNext w:val="0"/>
              <w:keepLines w:val="0"/>
              <w:pageBreakBefore w:val="0"/>
              <w:widowControl w:val="0"/>
              <w:kinsoku/>
              <w:wordWrap w:val="0"/>
              <w:overflowPunct/>
              <w:topLinePunct w:val="0"/>
              <w:autoSpaceDE/>
              <w:autoSpaceDN/>
              <w:bidi w:val="0"/>
              <w:spacing w:before="42" w:line="230" w:lineRule="auto"/>
              <w:ind w:left="3968"/>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合计</w:t>
            </w:r>
          </w:p>
        </w:tc>
        <w:tc>
          <w:tcPr>
            <w:tcW w:w="416" w:type="dxa"/>
            <w:vAlign w:val="top"/>
          </w:tcPr>
          <w:p w14:paraId="4B2CB4C4">
            <w:pPr>
              <w:keepNext w:val="0"/>
              <w:keepLines w:val="0"/>
              <w:pageBreakBefore w:val="0"/>
              <w:widowControl w:val="0"/>
              <w:kinsoku/>
              <w:wordWrap w:val="0"/>
              <w:overflowPunct/>
              <w:topLinePunct w:val="0"/>
              <w:autoSpaceDE/>
              <w:autoSpaceDN/>
              <w:bidi w:val="0"/>
              <w:spacing w:before="42" w:line="238" w:lineRule="auto"/>
              <w:ind w:left="88"/>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sz w:val="17"/>
                <w:szCs w:val="17"/>
                <w14:textFill>
                  <w14:solidFill>
                    <w14:schemeClr w14:val="tx1"/>
                  </w14:solidFill>
                </w14:textFill>
              </w:rPr>
              <w:t>100</w:t>
            </w:r>
          </w:p>
        </w:tc>
        <w:tc>
          <w:tcPr>
            <w:tcW w:w="357" w:type="dxa"/>
            <w:vAlign w:val="top"/>
          </w:tcPr>
          <w:p w14:paraId="3E5915EF">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617" w:type="dxa"/>
            <w:tcBorders>
              <w:right w:val="nil"/>
            </w:tcBorders>
            <w:vAlign w:val="top"/>
          </w:tcPr>
          <w:p w14:paraId="2F41CDB7">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6AD27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572" w:type="dxa"/>
            <w:vAlign w:val="top"/>
          </w:tcPr>
          <w:p w14:paraId="2A342FCB">
            <w:pPr>
              <w:keepNext w:val="0"/>
              <w:keepLines w:val="0"/>
              <w:pageBreakBefore w:val="0"/>
              <w:widowControl w:val="0"/>
              <w:kinsoku/>
              <w:wordWrap w:val="0"/>
              <w:overflowPunct/>
              <w:topLinePunct w:val="0"/>
              <w:autoSpaceDE/>
              <w:autoSpaceDN/>
              <w:bidi w:val="0"/>
              <w:spacing w:before="72" w:line="227" w:lineRule="auto"/>
              <w:ind w:left="10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评价</w:t>
            </w:r>
          </w:p>
          <w:p w14:paraId="5AE82567">
            <w:pPr>
              <w:keepNext w:val="0"/>
              <w:keepLines w:val="0"/>
              <w:pageBreakBefore w:val="0"/>
              <w:widowControl w:val="0"/>
              <w:kinsoku/>
              <w:wordWrap w:val="0"/>
              <w:overflowPunct/>
              <w:topLinePunct w:val="0"/>
              <w:autoSpaceDE/>
              <w:autoSpaceDN/>
              <w:bidi w:val="0"/>
              <w:spacing w:before="28" w:line="230" w:lineRule="auto"/>
              <w:ind w:left="11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sz w:val="17"/>
                <w:szCs w:val="17"/>
                <w14:textFill>
                  <w14:solidFill>
                    <w14:schemeClr w14:val="tx1"/>
                  </w14:solidFill>
                </w14:textFill>
              </w:rPr>
              <w:t>结论</w:t>
            </w:r>
          </w:p>
        </w:tc>
        <w:tc>
          <w:tcPr>
            <w:tcW w:w="10104" w:type="dxa"/>
            <w:gridSpan w:val="10"/>
            <w:tcBorders>
              <w:right w:val="nil"/>
            </w:tcBorders>
            <w:vAlign w:val="top"/>
          </w:tcPr>
          <w:p w14:paraId="66539F54">
            <w:pPr>
              <w:pStyle w:val="15"/>
              <w:keepNext w:val="0"/>
              <w:keepLines w:val="0"/>
              <w:pageBreakBefore w:val="0"/>
              <w:widowControl w:val="0"/>
              <w:kinsoku/>
              <w:wordWrap w:val="0"/>
              <w:overflowPunct/>
              <w:topLinePunct w:val="0"/>
              <w:autoSpaceDE/>
              <w:autoSpaceDN/>
              <w:bidi w:val="0"/>
              <w:spacing w:before="210" w:line="182" w:lineRule="auto"/>
              <w:ind w:left="30"/>
              <w:rPr>
                <w:color w:val="000000" w:themeColor="text1"/>
                <w:sz w:val="16"/>
                <w:szCs w:val="16"/>
                <w14:textFill>
                  <w14:solidFill>
                    <w14:schemeClr w14:val="tx1"/>
                  </w14:solidFill>
                </w14:textFill>
              </w:rPr>
            </w:pPr>
            <w:r>
              <w:rPr>
                <w:i/>
                <w:iCs/>
                <w:color w:val="000000" w:themeColor="text1"/>
                <w:spacing w:val="-2"/>
                <w:sz w:val="16"/>
                <w:szCs w:val="16"/>
                <w14:textFill>
                  <w14:solidFill>
                    <w14:schemeClr w14:val="tx1"/>
                  </w14:solidFill>
                </w14:textFill>
              </w:rPr>
              <w:t>对照年度目标，顺利开展我县山洪灾害防治危险监测。</w:t>
            </w:r>
          </w:p>
        </w:tc>
      </w:tr>
      <w:tr w14:paraId="3E835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572" w:type="dxa"/>
            <w:vAlign w:val="top"/>
          </w:tcPr>
          <w:p w14:paraId="250F75B3">
            <w:pPr>
              <w:keepNext w:val="0"/>
              <w:keepLines w:val="0"/>
              <w:pageBreakBefore w:val="0"/>
              <w:widowControl w:val="0"/>
              <w:kinsoku/>
              <w:wordWrap w:val="0"/>
              <w:overflowPunct/>
              <w:topLinePunct w:val="0"/>
              <w:autoSpaceDE/>
              <w:autoSpaceDN/>
              <w:bidi w:val="0"/>
              <w:spacing w:before="58" w:line="229" w:lineRule="auto"/>
              <w:ind w:left="10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存在</w:t>
            </w:r>
          </w:p>
          <w:p w14:paraId="4008E18E">
            <w:pPr>
              <w:keepNext w:val="0"/>
              <w:keepLines w:val="0"/>
              <w:pageBreakBefore w:val="0"/>
              <w:widowControl w:val="0"/>
              <w:kinsoku/>
              <w:wordWrap w:val="0"/>
              <w:overflowPunct/>
              <w:topLinePunct w:val="0"/>
              <w:autoSpaceDE/>
              <w:autoSpaceDN/>
              <w:bidi w:val="0"/>
              <w:spacing w:before="27" w:line="231" w:lineRule="auto"/>
              <w:ind w:left="13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问题</w:t>
            </w:r>
          </w:p>
        </w:tc>
        <w:tc>
          <w:tcPr>
            <w:tcW w:w="10104" w:type="dxa"/>
            <w:gridSpan w:val="10"/>
            <w:tcBorders>
              <w:right w:val="nil"/>
            </w:tcBorders>
            <w:vAlign w:val="top"/>
          </w:tcPr>
          <w:p w14:paraId="20EC7F61">
            <w:pPr>
              <w:pStyle w:val="15"/>
              <w:keepNext w:val="0"/>
              <w:keepLines w:val="0"/>
              <w:pageBreakBefore w:val="0"/>
              <w:widowControl w:val="0"/>
              <w:kinsoku/>
              <w:wordWrap w:val="0"/>
              <w:overflowPunct/>
              <w:topLinePunct w:val="0"/>
              <w:autoSpaceDE/>
              <w:autoSpaceDN/>
              <w:bidi w:val="0"/>
              <w:spacing w:before="209" w:line="170" w:lineRule="auto"/>
              <w:ind w:left="29"/>
              <w:rPr>
                <w:color w:val="000000" w:themeColor="text1"/>
                <w:sz w:val="16"/>
                <w:szCs w:val="16"/>
                <w14:textFill>
                  <w14:solidFill>
                    <w14:schemeClr w14:val="tx1"/>
                  </w14:solidFill>
                </w14:textFill>
              </w:rPr>
            </w:pPr>
            <w:r>
              <w:rPr>
                <w:i/>
                <w:iCs/>
                <w:color w:val="000000" w:themeColor="text1"/>
                <w:sz w:val="16"/>
                <w:szCs w:val="16"/>
                <w14:textFill>
                  <w14:solidFill>
                    <w14:schemeClr w14:val="tx1"/>
                  </w14:solidFill>
                </w14:textFill>
              </w:rPr>
              <w:t>无</w:t>
            </w:r>
          </w:p>
        </w:tc>
      </w:tr>
      <w:tr w14:paraId="2543A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572" w:type="dxa"/>
            <w:vAlign w:val="top"/>
          </w:tcPr>
          <w:p w14:paraId="474E5813">
            <w:pPr>
              <w:keepNext w:val="0"/>
              <w:keepLines w:val="0"/>
              <w:pageBreakBefore w:val="0"/>
              <w:widowControl w:val="0"/>
              <w:kinsoku/>
              <w:wordWrap w:val="0"/>
              <w:overflowPunct/>
              <w:topLinePunct w:val="0"/>
              <w:autoSpaceDE/>
              <w:autoSpaceDN/>
              <w:bidi w:val="0"/>
              <w:spacing w:before="89" w:line="229" w:lineRule="auto"/>
              <w:ind w:left="11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sz w:val="17"/>
                <w:szCs w:val="17"/>
                <w14:textFill>
                  <w14:solidFill>
                    <w14:schemeClr w14:val="tx1"/>
                  </w14:solidFill>
                </w14:textFill>
              </w:rPr>
              <w:t>改进</w:t>
            </w:r>
          </w:p>
          <w:p w14:paraId="3B3EC1F3">
            <w:pPr>
              <w:keepNext w:val="0"/>
              <w:keepLines w:val="0"/>
              <w:pageBreakBefore w:val="0"/>
              <w:widowControl w:val="0"/>
              <w:kinsoku/>
              <w:wordWrap w:val="0"/>
              <w:overflowPunct/>
              <w:topLinePunct w:val="0"/>
              <w:autoSpaceDE/>
              <w:autoSpaceDN/>
              <w:bidi w:val="0"/>
              <w:spacing w:before="27" w:line="229" w:lineRule="auto"/>
              <w:ind w:left="10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措施</w:t>
            </w:r>
          </w:p>
        </w:tc>
        <w:tc>
          <w:tcPr>
            <w:tcW w:w="10104" w:type="dxa"/>
            <w:gridSpan w:val="10"/>
            <w:tcBorders>
              <w:right w:val="nil"/>
            </w:tcBorders>
            <w:vAlign w:val="top"/>
          </w:tcPr>
          <w:p w14:paraId="2F7BB506">
            <w:pPr>
              <w:pStyle w:val="15"/>
              <w:keepNext w:val="0"/>
              <w:keepLines w:val="0"/>
              <w:pageBreakBefore w:val="0"/>
              <w:widowControl w:val="0"/>
              <w:kinsoku/>
              <w:wordWrap w:val="0"/>
              <w:overflowPunct/>
              <w:topLinePunct w:val="0"/>
              <w:autoSpaceDE/>
              <w:autoSpaceDN/>
              <w:bidi w:val="0"/>
              <w:spacing w:before="198" w:line="219" w:lineRule="auto"/>
              <w:ind w:left="29"/>
              <w:rPr>
                <w:color w:val="000000" w:themeColor="text1"/>
                <w:sz w:val="16"/>
                <w:szCs w:val="16"/>
                <w14:textFill>
                  <w14:solidFill>
                    <w14:schemeClr w14:val="tx1"/>
                  </w14:solidFill>
                </w14:textFill>
              </w:rPr>
            </w:pPr>
            <w:r>
              <w:rPr>
                <w:i/>
                <w:iCs/>
                <w:color w:val="000000" w:themeColor="text1"/>
                <w:spacing w:val="-4"/>
                <w:sz w:val="16"/>
                <w:szCs w:val="16"/>
                <w14:textFill>
                  <w14:solidFill>
                    <w14:schemeClr w14:val="tx1"/>
                  </w14:solidFill>
                </w14:textFill>
              </w:rPr>
              <w:t>无）</w:t>
            </w:r>
          </w:p>
        </w:tc>
      </w:tr>
      <w:tr w14:paraId="73301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5165" w:type="dxa"/>
            <w:gridSpan w:val="5"/>
            <w:vAlign w:val="top"/>
          </w:tcPr>
          <w:p w14:paraId="417A93B8">
            <w:pPr>
              <w:keepNext w:val="0"/>
              <w:keepLines w:val="0"/>
              <w:pageBreakBefore w:val="0"/>
              <w:widowControl w:val="0"/>
              <w:kinsoku/>
              <w:wordWrap w:val="0"/>
              <w:overflowPunct/>
              <w:topLinePunct w:val="0"/>
              <w:autoSpaceDE/>
              <w:autoSpaceDN/>
              <w:bidi w:val="0"/>
              <w:spacing w:before="46" w:line="230" w:lineRule="auto"/>
              <w:ind w:left="29"/>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7"/>
                <w:sz w:val="17"/>
                <w:szCs w:val="17"/>
                <w14:textFill>
                  <w14:solidFill>
                    <w14:schemeClr w14:val="tx1"/>
                  </w14:solidFill>
                </w14:textFill>
              </w:rPr>
              <w:t>项目负责人：杨红美</w:t>
            </w:r>
          </w:p>
        </w:tc>
        <w:tc>
          <w:tcPr>
            <w:tcW w:w="5511" w:type="dxa"/>
            <w:gridSpan w:val="6"/>
            <w:tcBorders>
              <w:right w:val="nil"/>
            </w:tcBorders>
            <w:vAlign w:val="top"/>
          </w:tcPr>
          <w:p w14:paraId="37F0CCE6">
            <w:pPr>
              <w:keepNext w:val="0"/>
              <w:keepLines w:val="0"/>
              <w:pageBreakBefore w:val="0"/>
              <w:widowControl w:val="0"/>
              <w:kinsoku/>
              <w:wordWrap w:val="0"/>
              <w:overflowPunct/>
              <w:topLinePunct w:val="0"/>
              <w:autoSpaceDE/>
              <w:autoSpaceDN/>
              <w:bidi w:val="0"/>
              <w:spacing w:before="46" w:line="230" w:lineRule="auto"/>
              <w:ind w:left="25"/>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7"/>
                <w:sz w:val="17"/>
                <w:szCs w:val="17"/>
                <w14:textFill>
                  <w14:solidFill>
                    <w14:schemeClr w14:val="tx1"/>
                  </w14:solidFill>
                </w14:textFill>
              </w:rPr>
              <w:t>财务负责人：龚利斌</w:t>
            </w:r>
          </w:p>
        </w:tc>
      </w:tr>
    </w:tbl>
    <w:p w14:paraId="10775C0D">
      <w:pPr>
        <w:keepNext w:val="0"/>
        <w:keepLines w:val="0"/>
        <w:pageBreakBefore w:val="0"/>
        <w:widowControl w:val="0"/>
        <w:kinsoku/>
        <w:wordWrap w:val="0"/>
        <w:overflowPunct/>
        <w:topLinePunct w:val="0"/>
        <w:autoSpaceDE/>
        <w:autoSpaceDN/>
        <w:bidi w:val="0"/>
        <w:spacing w:before="26"/>
        <w:rPr>
          <w:color w:val="000000" w:themeColor="text1"/>
          <w14:textFill>
            <w14:solidFill>
              <w14:schemeClr w14:val="tx1"/>
            </w14:solidFill>
          </w14:textFill>
        </w:rPr>
      </w:pPr>
    </w:p>
    <w:tbl>
      <w:tblPr>
        <w:tblStyle w:val="14"/>
        <w:tblW w:w="10702" w:type="dxa"/>
        <w:tblInd w:w="1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2"/>
        <w:gridCol w:w="1382"/>
        <w:gridCol w:w="1219"/>
        <w:gridCol w:w="1501"/>
        <w:gridCol w:w="491"/>
        <w:gridCol w:w="1159"/>
        <w:gridCol w:w="1055"/>
        <w:gridCol w:w="907"/>
        <w:gridCol w:w="416"/>
        <w:gridCol w:w="357"/>
        <w:gridCol w:w="1643"/>
      </w:tblGrid>
      <w:tr w14:paraId="7A990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10702" w:type="dxa"/>
            <w:gridSpan w:val="11"/>
            <w:tcBorders>
              <w:right w:val="nil"/>
            </w:tcBorders>
            <w:vAlign w:val="top"/>
          </w:tcPr>
          <w:p w14:paraId="65A3FFC7">
            <w:pPr>
              <w:pStyle w:val="15"/>
              <w:keepNext w:val="0"/>
              <w:keepLines w:val="0"/>
              <w:pageBreakBefore w:val="0"/>
              <w:widowControl w:val="0"/>
              <w:kinsoku/>
              <w:wordWrap w:val="0"/>
              <w:overflowPunct/>
              <w:topLinePunct w:val="0"/>
              <w:autoSpaceDE/>
              <w:autoSpaceDN/>
              <w:bidi w:val="0"/>
              <w:spacing w:before="287" w:line="181" w:lineRule="auto"/>
              <w:ind w:left="2572"/>
              <w:rPr>
                <w:color w:val="000000" w:themeColor="text1"/>
                <w:sz w:val="29"/>
                <w:szCs w:val="29"/>
                <w14:textFill>
                  <w14:solidFill>
                    <w14:schemeClr w14:val="tx1"/>
                  </w14:solidFill>
                </w14:textFill>
              </w:rPr>
            </w:pPr>
            <w:r>
              <w:rPr>
                <w:color w:val="000000" w:themeColor="text1"/>
                <w:spacing w:val="2"/>
                <w:sz w:val="29"/>
                <w:szCs w:val="29"/>
                <w14:textFill>
                  <w14:solidFill>
                    <w14:schemeClr w14:val="tx1"/>
                  </w14:solidFill>
                </w14:textFill>
              </w:rPr>
              <w:t>部门预算项目支出绩效自评表（</w:t>
            </w:r>
            <w:r>
              <w:rPr>
                <w:rFonts w:hint="eastAsia" w:ascii="Arial" w:hAnsi="Arial" w:eastAsia="宋体" w:cs="Arial"/>
                <w:color w:val="000000" w:themeColor="text1"/>
                <w:spacing w:val="2"/>
                <w:sz w:val="29"/>
                <w:szCs w:val="29"/>
                <w:lang w:eastAsia="zh-CN"/>
                <w14:textFill>
                  <w14:solidFill>
                    <w14:schemeClr w14:val="tx1"/>
                  </w14:solidFill>
                </w14:textFill>
              </w:rPr>
              <w:t>2024年</w:t>
            </w:r>
            <w:r>
              <w:rPr>
                <w:color w:val="000000" w:themeColor="text1"/>
                <w:spacing w:val="2"/>
                <w:sz w:val="29"/>
                <w:szCs w:val="29"/>
                <w14:textFill>
                  <w14:solidFill>
                    <w14:schemeClr w14:val="tx1"/>
                  </w14:solidFill>
                </w14:textFill>
              </w:rPr>
              <w:t>度）</w:t>
            </w:r>
          </w:p>
        </w:tc>
      </w:tr>
      <w:tr w14:paraId="1B9C4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954" w:type="dxa"/>
            <w:gridSpan w:val="2"/>
            <w:vAlign w:val="top"/>
          </w:tcPr>
          <w:p w14:paraId="54577B36">
            <w:pPr>
              <w:keepNext w:val="0"/>
              <w:keepLines w:val="0"/>
              <w:pageBreakBefore w:val="0"/>
              <w:widowControl w:val="0"/>
              <w:kinsoku/>
              <w:wordWrap w:val="0"/>
              <w:overflowPunct/>
              <w:topLinePunct w:val="0"/>
              <w:autoSpaceDE/>
              <w:autoSpaceDN/>
              <w:bidi w:val="0"/>
              <w:spacing w:before="38" w:line="229" w:lineRule="auto"/>
              <w:ind w:left="3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项目名称</w:t>
            </w:r>
          </w:p>
        </w:tc>
        <w:tc>
          <w:tcPr>
            <w:tcW w:w="8748" w:type="dxa"/>
            <w:gridSpan w:val="9"/>
            <w:tcBorders>
              <w:right w:val="nil"/>
            </w:tcBorders>
            <w:vAlign w:val="top"/>
          </w:tcPr>
          <w:p w14:paraId="61964BEC">
            <w:pPr>
              <w:keepNext w:val="0"/>
              <w:keepLines w:val="0"/>
              <w:pageBreakBefore w:val="0"/>
              <w:widowControl w:val="0"/>
              <w:kinsoku/>
              <w:wordWrap w:val="0"/>
              <w:overflowPunct/>
              <w:topLinePunct w:val="0"/>
              <w:autoSpaceDE/>
              <w:autoSpaceDN/>
              <w:bidi w:val="0"/>
              <w:spacing w:before="38" w:line="227" w:lineRule="auto"/>
              <w:ind w:left="1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8"/>
                <w:sz w:val="17"/>
                <w:szCs w:val="17"/>
                <w14:textFill>
                  <w14:solidFill>
                    <w14:schemeClr w14:val="tx1"/>
                  </w14:solidFill>
                </w14:textFill>
              </w:rPr>
              <w:t>农业水价综合改革精准补贴及节水奖励资金</w:t>
            </w:r>
          </w:p>
        </w:tc>
      </w:tr>
      <w:tr w14:paraId="6B9AB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1954" w:type="dxa"/>
            <w:gridSpan w:val="2"/>
            <w:vAlign w:val="top"/>
          </w:tcPr>
          <w:p w14:paraId="023C3DE4">
            <w:pPr>
              <w:keepNext w:val="0"/>
              <w:keepLines w:val="0"/>
              <w:pageBreakBefore w:val="0"/>
              <w:widowControl w:val="0"/>
              <w:kinsoku/>
              <w:wordWrap w:val="0"/>
              <w:overflowPunct/>
              <w:topLinePunct w:val="0"/>
              <w:autoSpaceDE/>
              <w:autoSpaceDN/>
              <w:bidi w:val="0"/>
              <w:spacing w:before="157" w:line="229" w:lineRule="auto"/>
              <w:ind w:left="3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主管部门</w:t>
            </w:r>
          </w:p>
        </w:tc>
        <w:tc>
          <w:tcPr>
            <w:tcW w:w="5425" w:type="dxa"/>
            <w:gridSpan w:val="5"/>
            <w:vAlign w:val="top"/>
          </w:tcPr>
          <w:p w14:paraId="714D29A4">
            <w:pPr>
              <w:keepNext w:val="0"/>
              <w:keepLines w:val="0"/>
              <w:pageBreakBefore w:val="0"/>
              <w:widowControl w:val="0"/>
              <w:kinsoku/>
              <w:wordWrap w:val="0"/>
              <w:overflowPunct/>
              <w:topLinePunct w:val="0"/>
              <w:autoSpaceDE/>
              <w:autoSpaceDN/>
              <w:bidi w:val="0"/>
              <w:spacing w:before="157" w:line="229" w:lineRule="auto"/>
              <w:ind w:left="2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红原县水务局</w:t>
            </w:r>
          </w:p>
        </w:tc>
        <w:tc>
          <w:tcPr>
            <w:tcW w:w="907" w:type="dxa"/>
            <w:vMerge w:val="restart"/>
            <w:tcBorders>
              <w:bottom w:val="nil"/>
            </w:tcBorders>
            <w:vAlign w:val="top"/>
          </w:tcPr>
          <w:p w14:paraId="351537D8">
            <w:pPr>
              <w:keepNext w:val="0"/>
              <w:keepLines w:val="0"/>
              <w:pageBreakBefore w:val="0"/>
              <w:widowControl w:val="0"/>
              <w:kinsoku/>
              <w:wordWrap w:val="0"/>
              <w:overflowPunct/>
              <w:topLinePunct w:val="0"/>
              <w:autoSpaceDE/>
              <w:autoSpaceDN/>
              <w:bidi w:val="0"/>
              <w:spacing w:before="38" w:line="231" w:lineRule="auto"/>
              <w:ind w:left="21"/>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5"/>
                <w:sz w:val="17"/>
                <w:szCs w:val="17"/>
                <w14:textFill>
                  <w14:solidFill>
                    <w14:schemeClr w14:val="tx1"/>
                  </w14:solidFill>
                </w14:textFill>
              </w:rPr>
              <w:t>实施单位</w:t>
            </w:r>
          </w:p>
          <w:p w14:paraId="750FB9C2">
            <w:pPr>
              <w:keepNext w:val="0"/>
              <w:keepLines w:val="0"/>
              <w:pageBreakBefore w:val="0"/>
              <w:widowControl w:val="0"/>
              <w:kinsoku/>
              <w:wordWrap w:val="0"/>
              <w:overflowPunct/>
              <w:topLinePunct w:val="0"/>
              <w:autoSpaceDE/>
              <w:autoSpaceDN/>
              <w:bidi w:val="0"/>
              <w:spacing w:before="25" w:line="231" w:lineRule="auto"/>
              <w:ind w:left="32"/>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3"/>
                <w:sz w:val="17"/>
                <w:szCs w:val="17"/>
                <w14:textFill>
                  <w14:solidFill>
                    <w14:schemeClr w14:val="tx1"/>
                  </w14:solidFill>
                </w14:textFill>
              </w:rPr>
              <w:t>（盖章）</w:t>
            </w:r>
          </w:p>
        </w:tc>
        <w:tc>
          <w:tcPr>
            <w:tcW w:w="2416" w:type="dxa"/>
            <w:gridSpan w:val="3"/>
            <w:tcBorders>
              <w:right w:val="nil"/>
            </w:tcBorders>
            <w:vAlign w:val="top"/>
          </w:tcPr>
          <w:p w14:paraId="6F118D8D">
            <w:pPr>
              <w:keepNext w:val="0"/>
              <w:keepLines w:val="0"/>
              <w:pageBreakBefore w:val="0"/>
              <w:widowControl w:val="0"/>
              <w:kinsoku/>
              <w:wordWrap w:val="0"/>
              <w:overflowPunct/>
              <w:topLinePunct w:val="0"/>
              <w:autoSpaceDE/>
              <w:autoSpaceDN/>
              <w:bidi w:val="0"/>
              <w:spacing w:before="157" w:line="229" w:lineRule="auto"/>
              <w:ind w:left="71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红原县水务局</w:t>
            </w:r>
          </w:p>
        </w:tc>
      </w:tr>
      <w:tr w14:paraId="0ED4F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572" w:type="dxa"/>
            <w:vMerge w:val="restart"/>
            <w:tcBorders>
              <w:bottom w:val="nil"/>
            </w:tcBorders>
            <w:vAlign w:val="top"/>
          </w:tcPr>
          <w:p w14:paraId="1F442044">
            <w:pPr>
              <w:keepNext w:val="0"/>
              <w:keepLines w:val="0"/>
              <w:pageBreakBefore w:val="0"/>
              <w:widowControl w:val="0"/>
              <w:kinsoku/>
              <w:wordWrap w:val="0"/>
              <w:overflowPunct/>
              <w:topLinePunct w:val="0"/>
              <w:autoSpaceDE/>
              <w:autoSpaceDN/>
              <w:bidi w:val="0"/>
              <w:spacing w:line="442" w:lineRule="auto"/>
              <w:rPr>
                <w:rFonts w:ascii="Arial"/>
                <w:color w:val="000000" w:themeColor="text1"/>
                <w:sz w:val="21"/>
                <w14:textFill>
                  <w14:solidFill>
                    <w14:schemeClr w14:val="tx1"/>
                  </w14:solidFill>
                </w14:textFill>
              </w:rPr>
            </w:pPr>
          </w:p>
          <w:p w14:paraId="52299DB8">
            <w:pPr>
              <w:keepNext w:val="0"/>
              <w:keepLines w:val="0"/>
              <w:pageBreakBefore w:val="0"/>
              <w:widowControl w:val="0"/>
              <w:kinsoku/>
              <w:wordWrap w:val="0"/>
              <w:overflowPunct/>
              <w:topLinePunct w:val="0"/>
              <w:autoSpaceDE/>
              <w:autoSpaceDN/>
              <w:bidi w:val="0"/>
              <w:spacing w:before="55" w:line="229" w:lineRule="auto"/>
              <w:ind w:left="3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项目</w:t>
            </w:r>
          </w:p>
          <w:p w14:paraId="52D4FAB0">
            <w:pPr>
              <w:keepNext w:val="0"/>
              <w:keepLines w:val="0"/>
              <w:pageBreakBefore w:val="0"/>
              <w:widowControl w:val="0"/>
              <w:kinsoku/>
              <w:wordWrap w:val="0"/>
              <w:overflowPunct/>
              <w:topLinePunct w:val="0"/>
              <w:autoSpaceDE/>
              <w:autoSpaceDN/>
              <w:bidi w:val="0"/>
              <w:spacing w:before="26" w:line="228" w:lineRule="auto"/>
              <w:ind w:left="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基本</w:t>
            </w:r>
          </w:p>
          <w:p w14:paraId="5219E1C1">
            <w:pPr>
              <w:keepNext w:val="0"/>
              <w:keepLines w:val="0"/>
              <w:pageBreakBefore w:val="0"/>
              <w:widowControl w:val="0"/>
              <w:kinsoku/>
              <w:wordWrap w:val="0"/>
              <w:overflowPunct/>
              <w:topLinePunct w:val="0"/>
              <w:autoSpaceDE/>
              <w:autoSpaceDN/>
              <w:bidi w:val="0"/>
              <w:spacing w:before="28" w:line="229" w:lineRule="auto"/>
              <w:ind w:left="3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情况</w:t>
            </w:r>
          </w:p>
        </w:tc>
        <w:tc>
          <w:tcPr>
            <w:tcW w:w="1382" w:type="dxa"/>
            <w:vMerge w:val="restart"/>
            <w:tcBorders>
              <w:bottom w:val="nil"/>
            </w:tcBorders>
            <w:vAlign w:val="top"/>
          </w:tcPr>
          <w:p w14:paraId="74B25E62">
            <w:pPr>
              <w:keepNext w:val="0"/>
              <w:keepLines w:val="0"/>
              <w:pageBreakBefore w:val="0"/>
              <w:widowControl w:val="0"/>
              <w:kinsoku/>
              <w:wordWrap w:val="0"/>
              <w:overflowPunct/>
              <w:topLinePunct w:val="0"/>
              <w:autoSpaceDE/>
              <w:autoSpaceDN/>
              <w:bidi w:val="0"/>
              <w:spacing w:before="276" w:line="260" w:lineRule="auto"/>
              <w:ind w:left="21" w:right="109" w:firstLine="1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1.项目年度目标</w:t>
            </w:r>
            <w:r>
              <w:rPr>
                <w:rFonts w:ascii="宋体" w:hAnsi="宋体" w:eastAsia="宋体" w:cs="宋体"/>
                <w:color w:val="000000" w:themeColor="text1"/>
                <w:spacing w:val="6"/>
                <w:sz w:val="17"/>
                <w:szCs w:val="17"/>
                <w14:textFill>
                  <w14:solidFill>
                    <w14:schemeClr w14:val="tx1"/>
                  </w14:solidFill>
                </w14:textFill>
              </w:rPr>
              <w:t xml:space="preserve"> 完成情况</w:t>
            </w:r>
          </w:p>
        </w:tc>
        <w:tc>
          <w:tcPr>
            <w:tcW w:w="5425" w:type="dxa"/>
            <w:gridSpan w:val="5"/>
            <w:vAlign w:val="top"/>
          </w:tcPr>
          <w:p w14:paraId="47BA47BA">
            <w:pPr>
              <w:keepNext w:val="0"/>
              <w:keepLines w:val="0"/>
              <w:pageBreakBefore w:val="0"/>
              <w:widowControl w:val="0"/>
              <w:kinsoku/>
              <w:wordWrap w:val="0"/>
              <w:overflowPunct/>
              <w:topLinePunct w:val="0"/>
              <w:autoSpaceDE/>
              <w:autoSpaceDN/>
              <w:bidi w:val="0"/>
              <w:spacing w:before="39" w:line="229" w:lineRule="auto"/>
              <w:ind w:left="2175"/>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项目年度目标</w:t>
            </w:r>
          </w:p>
        </w:tc>
        <w:tc>
          <w:tcPr>
            <w:tcW w:w="907" w:type="dxa"/>
            <w:vMerge w:val="continue"/>
            <w:tcBorders>
              <w:top w:val="nil"/>
            </w:tcBorders>
            <w:vAlign w:val="top"/>
          </w:tcPr>
          <w:p w14:paraId="3C5089BB">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2416" w:type="dxa"/>
            <w:gridSpan w:val="3"/>
            <w:tcBorders>
              <w:left w:val="nil"/>
              <w:right w:val="nil"/>
            </w:tcBorders>
            <w:vAlign w:val="top"/>
          </w:tcPr>
          <w:p w14:paraId="24DEF7F0">
            <w:pPr>
              <w:keepNext w:val="0"/>
              <w:keepLines w:val="0"/>
              <w:pageBreakBefore w:val="0"/>
              <w:widowControl w:val="0"/>
              <w:kinsoku/>
              <w:wordWrap w:val="0"/>
              <w:overflowPunct/>
              <w:topLinePunct w:val="0"/>
              <w:autoSpaceDE/>
              <w:autoSpaceDN/>
              <w:bidi w:val="0"/>
              <w:spacing w:before="39" w:line="230" w:lineRule="auto"/>
              <w:ind w:left="74"/>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7"/>
                <w:sz w:val="17"/>
                <w:szCs w:val="17"/>
                <w14:textFill>
                  <w14:solidFill>
                    <w14:schemeClr w14:val="tx1"/>
                  </w14:solidFill>
                </w14:textFill>
              </w:rPr>
              <w:t>年度目标完成情况</w:t>
            </w:r>
          </w:p>
        </w:tc>
      </w:tr>
      <w:tr w14:paraId="75F28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572" w:type="dxa"/>
            <w:vMerge w:val="continue"/>
            <w:tcBorders>
              <w:top w:val="nil"/>
              <w:bottom w:val="nil"/>
            </w:tcBorders>
            <w:vAlign w:val="top"/>
          </w:tcPr>
          <w:p w14:paraId="0710E917">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Merge w:val="continue"/>
            <w:tcBorders>
              <w:top w:val="nil"/>
            </w:tcBorders>
            <w:vAlign w:val="top"/>
          </w:tcPr>
          <w:p w14:paraId="6D734787">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5425" w:type="dxa"/>
            <w:gridSpan w:val="5"/>
            <w:vAlign w:val="top"/>
          </w:tcPr>
          <w:p w14:paraId="2154E09F">
            <w:pPr>
              <w:keepNext w:val="0"/>
              <w:keepLines w:val="0"/>
              <w:pageBreakBefore w:val="0"/>
              <w:widowControl w:val="0"/>
              <w:kinsoku/>
              <w:wordWrap w:val="0"/>
              <w:overflowPunct/>
              <w:topLinePunct w:val="0"/>
              <w:autoSpaceDE/>
              <w:autoSpaceDN/>
              <w:bidi w:val="0"/>
              <w:spacing w:before="248" w:line="227" w:lineRule="auto"/>
              <w:ind w:left="2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8"/>
                <w:sz w:val="17"/>
                <w:szCs w:val="17"/>
                <w14:textFill>
                  <w14:solidFill>
                    <w14:schemeClr w14:val="tx1"/>
                  </w14:solidFill>
                </w14:textFill>
              </w:rPr>
              <w:t>红原县农业水价综合改革精准补贴及节水奖</w:t>
            </w:r>
            <w:r>
              <w:rPr>
                <w:rFonts w:ascii="宋体" w:hAnsi="宋体" w:eastAsia="宋体" w:cs="宋体"/>
                <w:color w:val="000000" w:themeColor="text1"/>
                <w:spacing w:val="7"/>
                <w:sz w:val="17"/>
                <w:szCs w:val="17"/>
                <w14:textFill>
                  <w14:solidFill>
                    <w14:schemeClr w14:val="tx1"/>
                  </w14:solidFill>
                </w14:textFill>
              </w:rPr>
              <w:t>励资金</w:t>
            </w:r>
          </w:p>
        </w:tc>
        <w:tc>
          <w:tcPr>
            <w:tcW w:w="3323" w:type="dxa"/>
            <w:gridSpan w:val="4"/>
            <w:tcBorders>
              <w:right w:val="nil"/>
            </w:tcBorders>
            <w:vAlign w:val="top"/>
          </w:tcPr>
          <w:p w14:paraId="3A0A4F6A">
            <w:pPr>
              <w:keepNext w:val="0"/>
              <w:keepLines w:val="0"/>
              <w:pageBreakBefore w:val="0"/>
              <w:widowControl w:val="0"/>
              <w:kinsoku/>
              <w:wordWrap w:val="0"/>
              <w:overflowPunct/>
              <w:topLinePunct w:val="0"/>
              <w:autoSpaceDE/>
              <w:autoSpaceDN/>
              <w:bidi w:val="0"/>
              <w:spacing w:before="129" w:line="259" w:lineRule="auto"/>
              <w:ind w:left="15" w:right="95"/>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8"/>
                <w:sz w:val="17"/>
                <w:szCs w:val="17"/>
                <w14:textFill>
                  <w14:solidFill>
                    <w14:schemeClr w14:val="tx1"/>
                  </w14:solidFill>
                </w14:textFill>
              </w:rPr>
              <w:t>对照年度目标，红原县农业水价综合改革</w:t>
            </w:r>
            <w:r>
              <w:rPr>
                <w:rFonts w:ascii="黑体" w:hAnsi="黑体" w:eastAsia="黑体" w:cs="黑体"/>
                <w:color w:val="000000" w:themeColor="text1"/>
                <w:spacing w:val="1"/>
                <w:sz w:val="17"/>
                <w:szCs w:val="17"/>
                <w14:textFill>
                  <w14:solidFill>
                    <w14:schemeClr w14:val="tx1"/>
                  </w14:solidFill>
                </w14:textFill>
              </w:rPr>
              <w:t xml:space="preserve"> </w:t>
            </w:r>
            <w:r>
              <w:rPr>
                <w:rFonts w:ascii="黑体" w:hAnsi="黑体" w:eastAsia="黑体" w:cs="黑体"/>
                <w:color w:val="000000" w:themeColor="text1"/>
                <w:spacing w:val="5"/>
                <w:sz w:val="17"/>
                <w:szCs w:val="17"/>
                <w14:textFill>
                  <w14:solidFill>
                    <w14:schemeClr w14:val="tx1"/>
                  </w14:solidFill>
                </w14:textFill>
              </w:rPr>
              <w:t>精准补贴及节水奖励资金。</w:t>
            </w:r>
          </w:p>
        </w:tc>
      </w:tr>
      <w:tr w14:paraId="4D398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trPr>
        <w:tc>
          <w:tcPr>
            <w:tcW w:w="572" w:type="dxa"/>
            <w:vMerge w:val="continue"/>
            <w:tcBorders>
              <w:top w:val="nil"/>
            </w:tcBorders>
            <w:vAlign w:val="top"/>
          </w:tcPr>
          <w:p w14:paraId="3705AE60">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50120981">
            <w:pPr>
              <w:keepNext w:val="0"/>
              <w:keepLines w:val="0"/>
              <w:pageBreakBefore w:val="0"/>
              <w:widowControl w:val="0"/>
              <w:kinsoku/>
              <w:wordWrap w:val="0"/>
              <w:overflowPunct/>
              <w:topLinePunct w:val="0"/>
              <w:autoSpaceDE/>
              <w:autoSpaceDN/>
              <w:bidi w:val="0"/>
              <w:spacing w:before="129" w:line="260" w:lineRule="auto"/>
              <w:ind w:left="19" w:right="109" w:firstLine="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2.项目实施内容</w:t>
            </w:r>
            <w:r>
              <w:rPr>
                <w:rFonts w:ascii="宋体" w:hAnsi="宋体" w:eastAsia="宋体" w:cs="宋体"/>
                <w:color w:val="000000" w:themeColor="text1"/>
                <w:spacing w:val="1"/>
                <w:sz w:val="17"/>
                <w:szCs w:val="17"/>
                <w14:textFill>
                  <w14:solidFill>
                    <w14:schemeClr w14:val="tx1"/>
                  </w14:solidFill>
                </w14:textFill>
              </w:rPr>
              <w:t xml:space="preserve"> </w:t>
            </w:r>
            <w:r>
              <w:rPr>
                <w:rFonts w:ascii="宋体" w:hAnsi="宋体" w:eastAsia="宋体" w:cs="宋体"/>
                <w:color w:val="000000" w:themeColor="text1"/>
                <w:spacing w:val="7"/>
                <w:sz w:val="17"/>
                <w:szCs w:val="17"/>
                <w14:textFill>
                  <w14:solidFill>
                    <w14:schemeClr w14:val="tx1"/>
                  </w14:solidFill>
                </w14:textFill>
              </w:rPr>
              <w:t>及过程概述</w:t>
            </w:r>
          </w:p>
        </w:tc>
        <w:tc>
          <w:tcPr>
            <w:tcW w:w="8748" w:type="dxa"/>
            <w:gridSpan w:val="9"/>
            <w:tcBorders>
              <w:right w:val="nil"/>
            </w:tcBorders>
            <w:vAlign w:val="top"/>
          </w:tcPr>
          <w:p w14:paraId="25231F19">
            <w:pPr>
              <w:keepNext w:val="0"/>
              <w:keepLines w:val="0"/>
              <w:pageBreakBefore w:val="0"/>
              <w:widowControl w:val="0"/>
              <w:kinsoku/>
              <w:wordWrap w:val="0"/>
              <w:overflowPunct/>
              <w:topLinePunct w:val="0"/>
              <w:autoSpaceDE/>
              <w:autoSpaceDN/>
              <w:bidi w:val="0"/>
              <w:spacing w:before="249" w:line="227" w:lineRule="auto"/>
              <w:ind w:left="18"/>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对照年度目标，红原县农业水价综合改革精准补贴及节水奖励资金。</w:t>
            </w:r>
          </w:p>
        </w:tc>
      </w:tr>
      <w:tr w14:paraId="3BF50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572" w:type="dxa"/>
            <w:vMerge w:val="restart"/>
            <w:tcBorders>
              <w:bottom w:val="nil"/>
            </w:tcBorders>
            <w:vAlign w:val="top"/>
          </w:tcPr>
          <w:p w14:paraId="531C712F">
            <w:pPr>
              <w:keepNext w:val="0"/>
              <w:keepLines w:val="0"/>
              <w:pageBreakBefore w:val="0"/>
              <w:widowControl w:val="0"/>
              <w:kinsoku/>
              <w:wordWrap w:val="0"/>
              <w:overflowPunct/>
              <w:topLinePunct w:val="0"/>
              <w:autoSpaceDE/>
              <w:autoSpaceDN/>
              <w:bidi w:val="0"/>
              <w:spacing w:line="281" w:lineRule="auto"/>
              <w:rPr>
                <w:rFonts w:ascii="Arial"/>
                <w:color w:val="000000" w:themeColor="text1"/>
                <w:sz w:val="21"/>
                <w14:textFill>
                  <w14:solidFill>
                    <w14:schemeClr w14:val="tx1"/>
                  </w14:solidFill>
                </w14:textFill>
              </w:rPr>
            </w:pPr>
          </w:p>
          <w:p w14:paraId="264919D2">
            <w:pPr>
              <w:keepNext w:val="0"/>
              <w:keepLines w:val="0"/>
              <w:pageBreakBefore w:val="0"/>
              <w:widowControl w:val="0"/>
              <w:kinsoku/>
              <w:wordWrap w:val="0"/>
              <w:overflowPunct/>
              <w:topLinePunct w:val="0"/>
              <w:autoSpaceDE/>
              <w:autoSpaceDN/>
              <w:bidi w:val="0"/>
              <w:spacing w:line="281" w:lineRule="auto"/>
              <w:rPr>
                <w:rFonts w:ascii="Arial"/>
                <w:color w:val="000000" w:themeColor="text1"/>
                <w:sz w:val="21"/>
                <w14:textFill>
                  <w14:solidFill>
                    <w14:schemeClr w14:val="tx1"/>
                  </w14:solidFill>
                </w14:textFill>
              </w:rPr>
            </w:pPr>
          </w:p>
          <w:p w14:paraId="03D7CDCE">
            <w:pPr>
              <w:keepNext w:val="0"/>
              <w:keepLines w:val="0"/>
              <w:pageBreakBefore w:val="0"/>
              <w:widowControl w:val="0"/>
              <w:kinsoku/>
              <w:wordWrap w:val="0"/>
              <w:overflowPunct/>
              <w:topLinePunct w:val="0"/>
              <w:autoSpaceDE/>
              <w:autoSpaceDN/>
              <w:bidi w:val="0"/>
              <w:spacing w:line="281" w:lineRule="auto"/>
              <w:rPr>
                <w:rFonts w:ascii="Arial"/>
                <w:color w:val="000000" w:themeColor="text1"/>
                <w:sz w:val="21"/>
                <w14:textFill>
                  <w14:solidFill>
                    <w14:schemeClr w14:val="tx1"/>
                  </w14:solidFill>
                </w14:textFill>
              </w:rPr>
            </w:pPr>
          </w:p>
          <w:p w14:paraId="1D860F42">
            <w:pPr>
              <w:keepNext w:val="0"/>
              <w:keepLines w:val="0"/>
              <w:pageBreakBefore w:val="0"/>
              <w:widowControl w:val="0"/>
              <w:kinsoku/>
              <w:wordWrap w:val="0"/>
              <w:overflowPunct/>
              <w:topLinePunct w:val="0"/>
              <w:autoSpaceDE/>
              <w:autoSpaceDN/>
              <w:bidi w:val="0"/>
              <w:spacing w:before="56" w:line="229" w:lineRule="auto"/>
              <w:ind w:left="11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预算</w:t>
            </w:r>
          </w:p>
          <w:p w14:paraId="4BD96968">
            <w:pPr>
              <w:keepNext w:val="0"/>
              <w:keepLines w:val="0"/>
              <w:pageBreakBefore w:val="0"/>
              <w:widowControl w:val="0"/>
              <w:kinsoku/>
              <w:wordWrap w:val="0"/>
              <w:overflowPunct/>
              <w:topLinePunct w:val="0"/>
              <w:autoSpaceDE/>
              <w:autoSpaceDN/>
              <w:bidi w:val="0"/>
              <w:spacing w:before="27" w:line="229" w:lineRule="auto"/>
              <w:ind w:left="10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执行</w:t>
            </w:r>
          </w:p>
          <w:p w14:paraId="7B9F51D1">
            <w:pPr>
              <w:keepNext w:val="0"/>
              <w:keepLines w:val="0"/>
              <w:pageBreakBefore w:val="0"/>
              <w:widowControl w:val="0"/>
              <w:kinsoku/>
              <w:wordWrap w:val="0"/>
              <w:overflowPunct/>
              <w:topLinePunct w:val="0"/>
              <w:autoSpaceDE/>
              <w:autoSpaceDN/>
              <w:bidi w:val="0"/>
              <w:spacing w:before="26" w:line="260" w:lineRule="auto"/>
              <w:ind w:left="111" w:right="102" w:hanging="1"/>
              <w:jc w:val="both"/>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情况</w:t>
            </w:r>
            <w:r>
              <w:rPr>
                <w:rFonts w:ascii="宋体" w:hAnsi="宋体" w:eastAsia="宋体" w:cs="宋体"/>
                <w:color w:val="000000" w:themeColor="text1"/>
                <w:sz w:val="17"/>
                <w:szCs w:val="17"/>
                <w14:textFill>
                  <w14:solidFill>
                    <w14:schemeClr w14:val="tx1"/>
                  </w14:solidFill>
                </w14:textFill>
              </w:rPr>
              <w:t xml:space="preserve"> </w:t>
            </w:r>
            <w:r>
              <w:rPr>
                <w:rFonts w:ascii="宋体" w:hAnsi="宋体" w:eastAsia="宋体" w:cs="宋体"/>
                <w:color w:val="000000" w:themeColor="text1"/>
                <w:spacing w:val="2"/>
                <w:sz w:val="17"/>
                <w:szCs w:val="17"/>
                <w14:textFill>
                  <w14:solidFill>
                    <w14:schemeClr w14:val="tx1"/>
                  </w14:solidFill>
                </w14:textFill>
              </w:rPr>
              <w:t>（10</w:t>
            </w:r>
            <w:r>
              <w:rPr>
                <w:rFonts w:ascii="宋体" w:hAnsi="宋体" w:eastAsia="宋体" w:cs="宋体"/>
                <w:color w:val="000000" w:themeColor="text1"/>
                <w:sz w:val="17"/>
                <w:szCs w:val="17"/>
                <w14:textFill>
                  <w14:solidFill>
                    <w14:schemeClr w14:val="tx1"/>
                  </w14:solidFill>
                </w14:textFill>
              </w:rPr>
              <w:t xml:space="preserve"> </w:t>
            </w:r>
            <w:r>
              <w:rPr>
                <w:rFonts w:ascii="宋体" w:hAnsi="宋体" w:eastAsia="宋体" w:cs="宋体"/>
                <w:color w:val="000000" w:themeColor="text1"/>
                <w:spacing w:val="-3"/>
                <w:sz w:val="17"/>
                <w:szCs w:val="17"/>
                <w14:textFill>
                  <w14:solidFill>
                    <w14:schemeClr w14:val="tx1"/>
                  </w14:solidFill>
                </w14:textFill>
              </w:rPr>
              <w:t>分）</w:t>
            </w:r>
          </w:p>
        </w:tc>
        <w:tc>
          <w:tcPr>
            <w:tcW w:w="1382" w:type="dxa"/>
            <w:vAlign w:val="top"/>
          </w:tcPr>
          <w:p w14:paraId="5798FAB9">
            <w:pPr>
              <w:keepNext w:val="0"/>
              <w:keepLines w:val="0"/>
              <w:pageBreakBefore w:val="0"/>
              <w:widowControl w:val="0"/>
              <w:kinsoku/>
              <w:wordWrap w:val="0"/>
              <w:overflowPunct/>
              <w:topLinePunct w:val="0"/>
              <w:autoSpaceDE/>
              <w:autoSpaceDN/>
              <w:bidi w:val="0"/>
              <w:spacing w:before="41" w:line="229" w:lineRule="auto"/>
              <w:ind w:left="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年度预算数（万</w:t>
            </w:r>
          </w:p>
          <w:p w14:paraId="4DE7F98D">
            <w:pPr>
              <w:keepNext w:val="0"/>
              <w:keepLines w:val="0"/>
              <w:pageBreakBefore w:val="0"/>
              <w:widowControl w:val="0"/>
              <w:kinsoku/>
              <w:wordWrap w:val="0"/>
              <w:overflowPunct/>
              <w:topLinePunct w:val="0"/>
              <w:autoSpaceDE/>
              <w:autoSpaceDN/>
              <w:bidi w:val="0"/>
              <w:spacing w:before="27" w:line="229" w:lineRule="auto"/>
              <w:ind w:left="51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sz w:val="17"/>
                <w:szCs w:val="17"/>
                <w14:textFill>
                  <w14:solidFill>
                    <w14:schemeClr w14:val="tx1"/>
                  </w14:solidFill>
                </w14:textFill>
              </w:rPr>
              <w:t>元）</w:t>
            </w:r>
          </w:p>
        </w:tc>
        <w:tc>
          <w:tcPr>
            <w:tcW w:w="1219" w:type="dxa"/>
            <w:vAlign w:val="top"/>
          </w:tcPr>
          <w:p w14:paraId="3A98B5BA">
            <w:pPr>
              <w:keepNext w:val="0"/>
              <w:keepLines w:val="0"/>
              <w:pageBreakBefore w:val="0"/>
              <w:widowControl w:val="0"/>
              <w:kinsoku/>
              <w:wordWrap w:val="0"/>
              <w:overflowPunct/>
              <w:topLinePunct w:val="0"/>
              <w:autoSpaceDE/>
              <w:autoSpaceDN/>
              <w:bidi w:val="0"/>
              <w:spacing w:before="160" w:line="229" w:lineRule="auto"/>
              <w:ind w:left="25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年初预算</w:t>
            </w:r>
          </w:p>
        </w:tc>
        <w:tc>
          <w:tcPr>
            <w:tcW w:w="1501" w:type="dxa"/>
            <w:vAlign w:val="top"/>
          </w:tcPr>
          <w:p w14:paraId="6D0EC501">
            <w:pPr>
              <w:keepNext w:val="0"/>
              <w:keepLines w:val="0"/>
              <w:pageBreakBefore w:val="0"/>
              <w:widowControl w:val="0"/>
              <w:kinsoku/>
              <w:wordWrap w:val="0"/>
              <w:overflowPunct/>
              <w:topLinePunct w:val="0"/>
              <w:autoSpaceDE/>
              <w:autoSpaceDN/>
              <w:bidi w:val="0"/>
              <w:spacing w:before="160" w:line="229" w:lineRule="auto"/>
              <w:ind w:left="21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调整后预算数</w:t>
            </w:r>
          </w:p>
        </w:tc>
        <w:tc>
          <w:tcPr>
            <w:tcW w:w="2705" w:type="dxa"/>
            <w:gridSpan w:val="3"/>
            <w:vAlign w:val="top"/>
          </w:tcPr>
          <w:p w14:paraId="660275A1">
            <w:pPr>
              <w:keepNext w:val="0"/>
              <w:keepLines w:val="0"/>
              <w:pageBreakBefore w:val="0"/>
              <w:widowControl w:val="0"/>
              <w:kinsoku/>
              <w:wordWrap w:val="0"/>
              <w:overflowPunct/>
              <w:topLinePunct w:val="0"/>
              <w:autoSpaceDE/>
              <w:autoSpaceDN/>
              <w:bidi w:val="0"/>
              <w:spacing w:before="160" w:line="229" w:lineRule="auto"/>
              <w:ind w:left="90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预算执行数</w:t>
            </w:r>
          </w:p>
        </w:tc>
        <w:tc>
          <w:tcPr>
            <w:tcW w:w="907" w:type="dxa"/>
            <w:vAlign w:val="top"/>
          </w:tcPr>
          <w:p w14:paraId="08106B2E">
            <w:pPr>
              <w:keepNext w:val="0"/>
              <w:keepLines w:val="0"/>
              <w:pageBreakBefore w:val="0"/>
              <w:widowControl w:val="0"/>
              <w:kinsoku/>
              <w:wordWrap w:val="0"/>
              <w:overflowPunct/>
              <w:topLinePunct w:val="0"/>
              <w:autoSpaceDE/>
              <w:autoSpaceDN/>
              <w:bidi w:val="0"/>
              <w:spacing w:before="41" w:line="229" w:lineRule="auto"/>
              <w:ind w:left="95"/>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预算执行</w:t>
            </w:r>
          </w:p>
          <w:p w14:paraId="4ADE8C29">
            <w:pPr>
              <w:keepNext w:val="0"/>
              <w:keepLines w:val="0"/>
              <w:pageBreakBefore w:val="0"/>
              <w:widowControl w:val="0"/>
              <w:kinsoku/>
              <w:wordWrap w:val="0"/>
              <w:overflowPunct/>
              <w:topLinePunct w:val="0"/>
              <w:autoSpaceDE/>
              <w:autoSpaceDN/>
              <w:bidi w:val="0"/>
              <w:spacing w:before="27" w:line="229" w:lineRule="auto"/>
              <w:ind w:left="36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率</w:t>
            </w:r>
          </w:p>
        </w:tc>
        <w:tc>
          <w:tcPr>
            <w:tcW w:w="416" w:type="dxa"/>
            <w:vAlign w:val="top"/>
          </w:tcPr>
          <w:p w14:paraId="57B40AEB">
            <w:pPr>
              <w:keepNext w:val="0"/>
              <w:keepLines w:val="0"/>
              <w:pageBreakBefore w:val="0"/>
              <w:widowControl w:val="0"/>
              <w:kinsoku/>
              <w:wordWrap w:val="0"/>
              <w:overflowPunct/>
              <w:topLinePunct w:val="0"/>
              <w:autoSpaceDE/>
              <w:autoSpaceDN/>
              <w:bidi w:val="0"/>
              <w:spacing w:before="160" w:line="229" w:lineRule="auto"/>
              <w:ind w:left="3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权重</w:t>
            </w:r>
          </w:p>
        </w:tc>
        <w:tc>
          <w:tcPr>
            <w:tcW w:w="357" w:type="dxa"/>
            <w:textDirection w:val="tbRlV"/>
            <w:vAlign w:val="top"/>
          </w:tcPr>
          <w:p w14:paraId="0B8C4D1C">
            <w:pPr>
              <w:keepNext w:val="0"/>
              <w:keepLines w:val="0"/>
              <w:pageBreakBefore w:val="0"/>
              <w:widowControl w:val="0"/>
              <w:kinsoku/>
              <w:wordWrap w:val="0"/>
              <w:overflowPunct/>
              <w:topLinePunct w:val="0"/>
              <w:autoSpaceDE/>
              <w:autoSpaceDN/>
              <w:bidi w:val="0"/>
              <w:spacing w:before="82" w:line="216" w:lineRule="auto"/>
              <w:ind w:left="4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8"/>
                <w:sz w:val="17"/>
                <w:szCs w:val="17"/>
                <w14:textFill>
                  <w14:solidFill>
                    <w14:schemeClr w14:val="tx1"/>
                  </w14:solidFill>
                </w14:textFill>
              </w:rPr>
              <w:t>得</w:t>
            </w:r>
            <w:r>
              <w:rPr>
                <w:rFonts w:ascii="宋体" w:hAnsi="宋体" w:eastAsia="宋体" w:cs="宋体"/>
                <w:color w:val="000000" w:themeColor="text1"/>
                <w:spacing w:val="-26"/>
                <w:sz w:val="17"/>
                <w:szCs w:val="17"/>
                <w14:textFill>
                  <w14:solidFill>
                    <w14:schemeClr w14:val="tx1"/>
                  </w14:solidFill>
                </w14:textFill>
              </w:rPr>
              <w:t xml:space="preserve"> </w:t>
            </w:r>
            <w:r>
              <w:rPr>
                <w:rFonts w:ascii="宋体" w:hAnsi="宋体" w:eastAsia="宋体" w:cs="宋体"/>
                <w:color w:val="000000" w:themeColor="text1"/>
                <w:spacing w:val="8"/>
                <w:sz w:val="17"/>
                <w:szCs w:val="17"/>
                <w14:textFill>
                  <w14:solidFill>
                    <w14:schemeClr w14:val="tx1"/>
                  </w14:solidFill>
                </w14:textFill>
              </w:rPr>
              <w:t>分</w:t>
            </w:r>
          </w:p>
        </w:tc>
        <w:tc>
          <w:tcPr>
            <w:tcW w:w="1643" w:type="dxa"/>
            <w:tcBorders>
              <w:right w:val="nil"/>
            </w:tcBorders>
            <w:vAlign w:val="top"/>
          </w:tcPr>
          <w:p w14:paraId="6005B0B4">
            <w:pPr>
              <w:keepNext w:val="0"/>
              <w:keepLines w:val="0"/>
              <w:pageBreakBefore w:val="0"/>
              <w:widowControl w:val="0"/>
              <w:kinsoku/>
              <w:wordWrap w:val="0"/>
              <w:overflowPunct/>
              <w:topLinePunct w:val="0"/>
              <w:autoSpaceDE/>
              <w:autoSpaceDN/>
              <w:bidi w:val="0"/>
              <w:spacing w:before="161" w:line="231" w:lineRule="auto"/>
              <w:ind w:left="685"/>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sz w:val="17"/>
                <w:szCs w:val="17"/>
                <w14:textFill>
                  <w14:solidFill>
                    <w14:schemeClr w14:val="tx1"/>
                  </w14:solidFill>
                </w14:textFill>
              </w:rPr>
              <w:t>原因</w:t>
            </w:r>
          </w:p>
        </w:tc>
      </w:tr>
      <w:tr w14:paraId="496C9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572" w:type="dxa"/>
            <w:vMerge w:val="continue"/>
            <w:tcBorders>
              <w:top w:val="nil"/>
              <w:bottom w:val="nil"/>
            </w:tcBorders>
            <w:vAlign w:val="top"/>
          </w:tcPr>
          <w:p w14:paraId="550F9283">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73F710FA">
            <w:pPr>
              <w:keepNext w:val="0"/>
              <w:keepLines w:val="0"/>
              <w:pageBreakBefore w:val="0"/>
              <w:widowControl w:val="0"/>
              <w:kinsoku/>
              <w:wordWrap w:val="0"/>
              <w:overflowPunct/>
              <w:topLinePunct w:val="0"/>
              <w:autoSpaceDE/>
              <w:autoSpaceDN/>
              <w:bidi w:val="0"/>
              <w:spacing w:before="116" w:line="229" w:lineRule="auto"/>
              <w:ind w:left="51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sz w:val="17"/>
                <w:szCs w:val="17"/>
                <w14:textFill>
                  <w14:solidFill>
                    <w14:schemeClr w14:val="tx1"/>
                  </w14:solidFill>
                </w14:textFill>
              </w:rPr>
              <w:t>总额</w:t>
            </w:r>
          </w:p>
        </w:tc>
        <w:tc>
          <w:tcPr>
            <w:tcW w:w="1219" w:type="dxa"/>
            <w:vAlign w:val="top"/>
          </w:tcPr>
          <w:p w14:paraId="64B30AF5">
            <w:pPr>
              <w:keepNext w:val="0"/>
              <w:keepLines w:val="0"/>
              <w:pageBreakBefore w:val="0"/>
              <w:widowControl w:val="0"/>
              <w:kinsoku/>
              <w:wordWrap w:val="0"/>
              <w:overflowPunct/>
              <w:topLinePunct w:val="0"/>
              <w:autoSpaceDE/>
              <w:autoSpaceDN/>
              <w:bidi w:val="0"/>
              <w:spacing w:before="116" w:line="229" w:lineRule="exact"/>
              <w:ind w:left="4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0.60</w:t>
            </w:r>
          </w:p>
        </w:tc>
        <w:tc>
          <w:tcPr>
            <w:tcW w:w="1501" w:type="dxa"/>
            <w:vAlign w:val="top"/>
          </w:tcPr>
          <w:p w14:paraId="22D2DD20">
            <w:pPr>
              <w:keepNext w:val="0"/>
              <w:keepLines w:val="0"/>
              <w:pageBreakBefore w:val="0"/>
              <w:widowControl w:val="0"/>
              <w:kinsoku/>
              <w:wordWrap w:val="0"/>
              <w:overflowPunct/>
              <w:topLinePunct w:val="0"/>
              <w:autoSpaceDE/>
              <w:autoSpaceDN/>
              <w:bidi w:val="0"/>
              <w:spacing w:before="116" w:line="229" w:lineRule="exact"/>
              <w:ind w:left="57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0.60</w:t>
            </w:r>
          </w:p>
        </w:tc>
        <w:tc>
          <w:tcPr>
            <w:tcW w:w="2705" w:type="dxa"/>
            <w:gridSpan w:val="3"/>
            <w:vAlign w:val="top"/>
          </w:tcPr>
          <w:p w14:paraId="53E02460">
            <w:pPr>
              <w:keepNext w:val="0"/>
              <w:keepLines w:val="0"/>
              <w:pageBreakBefore w:val="0"/>
              <w:widowControl w:val="0"/>
              <w:kinsoku/>
              <w:wordWrap w:val="0"/>
              <w:overflowPunct/>
              <w:topLinePunct w:val="0"/>
              <w:autoSpaceDE/>
              <w:autoSpaceDN/>
              <w:bidi w:val="0"/>
              <w:spacing w:before="116" w:line="229" w:lineRule="exact"/>
              <w:ind w:left="117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0.60</w:t>
            </w:r>
          </w:p>
        </w:tc>
        <w:tc>
          <w:tcPr>
            <w:tcW w:w="907" w:type="dxa"/>
            <w:vAlign w:val="top"/>
          </w:tcPr>
          <w:p w14:paraId="4B8C7679">
            <w:pPr>
              <w:keepNext w:val="0"/>
              <w:keepLines w:val="0"/>
              <w:pageBreakBefore w:val="0"/>
              <w:widowControl w:val="0"/>
              <w:kinsoku/>
              <w:wordWrap w:val="0"/>
              <w:overflowPunct/>
              <w:topLinePunct w:val="0"/>
              <w:autoSpaceDE/>
              <w:autoSpaceDN/>
              <w:bidi w:val="0"/>
              <w:spacing w:before="116" w:line="229" w:lineRule="exact"/>
              <w:ind w:left="15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100.00%</w:t>
            </w:r>
          </w:p>
        </w:tc>
        <w:tc>
          <w:tcPr>
            <w:tcW w:w="416" w:type="dxa"/>
            <w:vAlign w:val="top"/>
          </w:tcPr>
          <w:p w14:paraId="5E858092">
            <w:pPr>
              <w:keepNext w:val="0"/>
              <w:keepLines w:val="0"/>
              <w:pageBreakBefore w:val="0"/>
              <w:widowControl w:val="0"/>
              <w:kinsoku/>
              <w:wordWrap w:val="0"/>
              <w:overflowPunct/>
              <w:topLinePunct w:val="0"/>
              <w:autoSpaceDE/>
              <w:autoSpaceDN/>
              <w:bidi w:val="0"/>
              <w:spacing w:before="116" w:line="230" w:lineRule="exact"/>
              <w:ind w:left="13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position w:val="1"/>
                <w:sz w:val="17"/>
                <w:szCs w:val="17"/>
                <w14:textFill>
                  <w14:solidFill>
                    <w14:schemeClr w14:val="tx1"/>
                  </w14:solidFill>
                </w14:textFill>
              </w:rPr>
              <w:t>10</w:t>
            </w:r>
          </w:p>
        </w:tc>
        <w:tc>
          <w:tcPr>
            <w:tcW w:w="357" w:type="dxa"/>
            <w:vAlign w:val="top"/>
          </w:tcPr>
          <w:p w14:paraId="0CE8CBA7">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643" w:type="dxa"/>
            <w:vMerge w:val="restart"/>
            <w:tcBorders>
              <w:bottom w:val="nil"/>
              <w:right w:val="nil"/>
            </w:tcBorders>
            <w:vAlign w:val="top"/>
          </w:tcPr>
          <w:p w14:paraId="037655F1">
            <w:pPr>
              <w:keepNext w:val="0"/>
              <w:keepLines w:val="0"/>
              <w:pageBreakBefore w:val="0"/>
              <w:widowControl w:val="0"/>
              <w:kinsoku/>
              <w:wordWrap w:val="0"/>
              <w:overflowPunct/>
              <w:topLinePunct w:val="0"/>
              <w:autoSpaceDE/>
              <w:autoSpaceDN/>
              <w:bidi w:val="0"/>
              <w:spacing w:before="42" w:line="244" w:lineRule="auto"/>
              <w:ind w:left="63" w:hanging="14"/>
              <w:rPr>
                <w:rFonts w:ascii="黑体" w:hAnsi="黑体" w:eastAsia="黑体" w:cs="黑体"/>
                <w:color w:val="000000" w:themeColor="text1"/>
                <w:sz w:val="18"/>
                <w:szCs w:val="18"/>
                <w14:textFill>
                  <w14:solidFill>
                    <w14:schemeClr w14:val="tx1"/>
                  </w14:solidFill>
                </w14:textFill>
              </w:rPr>
            </w:pPr>
            <w:r>
              <w:rPr>
                <w:rFonts w:ascii="黑体" w:hAnsi="黑体" w:eastAsia="黑体" w:cs="黑体"/>
                <w:i/>
                <w:iCs/>
                <w:color w:val="000000" w:themeColor="text1"/>
                <w:spacing w:val="-10"/>
                <w:sz w:val="18"/>
                <w:szCs w:val="18"/>
                <w14:textFill>
                  <w14:solidFill>
                    <w14:schemeClr w14:val="tx1"/>
                  </w14:solidFill>
                </w14:textFill>
              </w:rPr>
              <w:t>1.</w:t>
            </w:r>
            <w:r>
              <w:rPr>
                <w:rFonts w:ascii="黑体" w:hAnsi="黑体" w:eastAsia="黑体" w:cs="黑体"/>
                <w:color w:val="000000" w:themeColor="text1"/>
                <w:spacing w:val="-42"/>
                <w:sz w:val="18"/>
                <w:szCs w:val="18"/>
                <w14:textFill>
                  <w14:solidFill>
                    <w14:schemeClr w14:val="tx1"/>
                  </w14:solidFill>
                </w14:textFill>
              </w:rPr>
              <w:t xml:space="preserve"> </w:t>
            </w:r>
            <w:r>
              <w:rPr>
                <w:rFonts w:ascii="黑体" w:hAnsi="黑体" w:eastAsia="黑体" w:cs="黑体"/>
                <w:i/>
                <w:iCs/>
                <w:color w:val="000000" w:themeColor="text1"/>
                <w:spacing w:val="-10"/>
                <w:sz w:val="18"/>
                <w:szCs w:val="18"/>
                <w14:textFill>
                  <w14:solidFill>
                    <w14:schemeClr w14:val="tx1"/>
                  </w14:solidFill>
                </w14:textFill>
              </w:rPr>
              <w:t>预算执行率=预算</w:t>
            </w:r>
            <w:r>
              <w:rPr>
                <w:rFonts w:ascii="黑体" w:hAnsi="黑体" w:eastAsia="黑体" w:cs="黑体"/>
                <w:color w:val="000000" w:themeColor="text1"/>
                <w:sz w:val="18"/>
                <w:szCs w:val="18"/>
                <w14:textFill>
                  <w14:solidFill>
                    <w14:schemeClr w14:val="tx1"/>
                  </w14:solidFill>
                </w14:textFill>
              </w:rPr>
              <w:t xml:space="preserve">  </w:t>
            </w:r>
            <w:r>
              <w:rPr>
                <w:rFonts w:ascii="黑体" w:hAnsi="黑体" w:eastAsia="黑体" w:cs="黑体"/>
                <w:i/>
                <w:iCs/>
                <w:color w:val="000000" w:themeColor="text1"/>
                <w:spacing w:val="-8"/>
                <w:sz w:val="18"/>
                <w:szCs w:val="18"/>
                <w14:textFill>
                  <w14:solidFill>
                    <w14:schemeClr w14:val="tx1"/>
                  </w14:solidFill>
                </w14:textFill>
              </w:rPr>
              <w:t>执行数/调整后预算</w:t>
            </w:r>
            <w:r>
              <w:rPr>
                <w:rFonts w:ascii="黑体" w:hAnsi="黑体" w:eastAsia="黑体" w:cs="黑体"/>
                <w:color w:val="000000" w:themeColor="text1"/>
                <w:spacing w:val="1"/>
                <w:sz w:val="18"/>
                <w:szCs w:val="18"/>
                <w14:textFill>
                  <w14:solidFill>
                    <w14:schemeClr w14:val="tx1"/>
                  </w14:solidFill>
                </w14:textFill>
              </w:rPr>
              <w:t xml:space="preserve">  </w:t>
            </w:r>
            <w:r>
              <w:rPr>
                <w:rFonts w:ascii="黑体" w:hAnsi="黑体" w:eastAsia="黑体" w:cs="黑体"/>
                <w:i/>
                <w:iCs/>
                <w:color w:val="000000" w:themeColor="text1"/>
                <w:spacing w:val="-8"/>
                <w:sz w:val="18"/>
                <w:szCs w:val="18"/>
                <w14:textFill>
                  <w14:solidFill>
                    <w14:schemeClr w14:val="tx1"/>
                  </w14:solidFill>
                </w14:textFill>
              </w:rPr>
              <w:t>数，预算执行率未达</w:t>
            </w:r>
            <w:r>
              <w:rPr>
                <w:rFonts w:ascii="黑体" w:hAnsi="黑体" w:eastAsia="黑体" w:cs="黑体"/>
                <w:color w:val="000000" w:themeColor="text1"/>
                <w:sz w:val="18"/>
                <w:szCs w:val="18"/>
                <w14:textFill>
                  <w14:solidFill>
                    <w14:schemeClr w14:val="tx1"/>
                  </w14:solidFill>
                </w14:textFill>
              </w:rPr>
              <w:t xml:space="preserve"> </w:t>
            </w:r>
            <w:r>
              <w:rPr>
                <w:rFonts w:ascii="黑体" w:hAnsi="黑体" w:eastAsia="黑体" w:cs="黑体"/>
                <w:i/>
                <w:iCs/>
                <w:color w:val="000000" w:themeColor="text1"/>
                <w:spacing w:val="-7"/>
                <w:sz w:val="18"/>
                <w:szCs w:val="18"/>
                <w14:textFill>
                  <w14:solidFill>
                    <w14:schemeClr w14:val="tx1"/>
                  </w14:solidFill>
                </w14:textFill>
              </w:rPr>
              <w:t>到90%的需说明原因</w:t>
            </w:r>
            <w:r>
              <w:rPr>
                <w:rFonts w:ascii="黑体" w:hAnsi="黑体" w:eastAsia="黑体" w:cs="黑体"/>
                <w:color w:val="000000" w:themeColor="text1"/>
                <w:sz w:val="18"/>
                <w:szCs w:val="18"/>
                <w14:textFill>
                  <w14:solidFill>
                    <w14:schemeClr w14:val="tx1"/>
                  </w14:solidFill>
                </w14:textFill>
              </w:rPr>
              <w:t xml:space="preserve">  </w:t>
            </w:r>
            <w:r>
              <w:rPr>
                <w:rFonts w:ascii="黑体" w:hAnsi="黑体" w:eastAsia="黑体" w:cs="黑体"/>
                <w:i/>
                <w:iCs/>
                <w:color w:val="000000" w:themeColor="text1"/>
                <w:spacing w:val="-4"/>
                <w:sz w:val="18"/>
                <w:szCs w:val="18"/>
                <w14:textFill>
                  <w14:solidFill>
                    <w14:schemeClr w14:val="tx1"/>
                  </w14:solidFill>
                </w14:textFill>
              </w:rPr>
              <w:t>（100字以内）;2.年</w:t>
            </w:r>
            <w:r>
              <w:rPr>
                <w:rFonts w:ascii="黑体" w:hAnsi="黑体" w:eastAsia="黑体" w:cs="黑体"/>
                <w:color w:val="000000" w:themeColor="text1"/>
                <w:sz w:val="18"/>
                <w:szCs w:val="18"/>
                <w14:textFill>
                  <w14:solidFill>
                    <w14:schemeClr w14:val="tx1"/>
                  </w14:solidFill>
                </w14:textFill>
              </w:rPr>
              <w:t xml:space="preserve"> </w:t>
            </w:r>
            <w:r>
              <w:rPr>
                <w:rFonts w:ascii="黑体" w:hAnsi="黑体" w:eastAsia="黑体" w:cs="黑体"/>
                <w:i/>
                <w:iCs/>
                <w:color w:val="000000" w:themeColor="text1"/>
                <w:spacing w:val="-8"/>
                <w:sz w:val="18"/>
                <w:szCs w:val="18"/>
                <w14:textFill>
                  <w14:solidFill>
                    <w14:schemeClr w14:val="tx1"/>
                  </w14:solidFill>
                </w14:textFill>
              </w:rPr>
              <w:t>中发生预算调整的</w:t>
            </w:r>
          </w:p>
          <w:p w14:paraId="5E7791EE">
            <w:pPr>
              <w:keepNext w:val="0"/>
              <w:keepLines w:val="0"/>
              <w:pageBreakBefore w:val="0"/>
              <w:widowControl w:val="0"/>
              <w:kinsoku/>
              <w:wordWrap w:val="0"/>
              <w:overflowPunct/>
              <w:topLinePunct w:val="0"/>
              <w:autoSpaceDE/>
              <w:autoSpaceDN/>
              <w:bidi w:val="0"/>
              <w:spacing w:before="3" w:line="238" w:lineRule="auto"/>
              <w:ind w:left="62" w:firstLine="11"/>
              <w:rPr>
                <w:rFonts w:ascii="黑体" w:hAnsi="黑体" w:eastAsia="黑体" w:cs="黑体"/>
                <w:color w:val="000000" w:themeColor="text1"/>
                <w:sz w:val="18"/>
                <w:szCs w:val="18"/>
                <w14:textFill>
                  <w14:solidFill>
                    <w14:schemeClr w14:val="tx1"/>
                  </w14:solidFill>
                </w14:textFill>
              </w:rPr>
            </w:pPr>
            <w:r>
              <w:rPr>
                <w:rFonts w:ascii="黑体" w:hAnsi="黑体" w:eastAsia="黑体" w:cs="黑体"/>
                <w:i/>
                <w:iCs/>
                <w:color w:val="000000" w:themeColor="text1"/>
                <w:spacing w:val="-10"/>
                <w:sz w:val="18"/>
                <w:szCs w:val="18"/>
                <w14:textFill>
                  <w14:solidFill>
                    <w14:schemeClr w14:val="tx1"/>
                  </w14:solidFill>
                </w14:textFill>
              </w:rPr>
              <w:t>（追加或调减）,应</w:t>
            </w:r>
            <w:r>
              <w:rPr>
                <w:rFonts w:ascii="黑体" w:hAnsi="黑体" w:eastAsia="黑体" w:cs="黑体"/>
                <w:color w:val="000000" w:themeColor="text1"/>
                <w:sz w:val="18"/>
                <w:szCs w:val="18"/>
                <w14:textFill>
                  <w14:solidFill>
                    <w14:schemeClr w14:val="tx1"/>
                  </w14:solidFill>
                </w14:textFill>
              </w:rPr>
              <w:t xml:space="preserve">  </w:t>
            </w:r>
            <w:r>
              <w:rPr>
                <w:rFonts w:ascii="黑体" w:hAnsi="黑体" w:eastAsia="黑体" w:cs="黑体"/>
                <w:i/>
                <w:iCs/>
                <w:color w:val="000000" w:themeColor="text1"/>
                <w:spacing w:val="-5"/>
                <w:sz w:val="18"/>
                <w:szCs w:val="18"/>
                <w14:textFill>
                  <w14:solidFill>
                    <w14:schemeClr w14:val="tx1"/>
                  </w14:solidFill>
                </w14:textFill>
              </w:rPr>
              <w:t>单独说明理由；3.其</w:t>
            </w:r>
            <w:r>
              <w:rPr>
                <w:rFonts w:ascii="黑体" w:hAnsi="黑体" w:eastAsia="黑体" w:cs="黑体"/>
                <w:color w:val="000000" w:themeColor="text1"/>
                <w:spacing w:val="4"/>
                <w:sz w:val="18"/>
                <w:szCs w:val="18"/>
                <w14:textFill>
                  <w14:solidFill>
                    <w14:schemeClr w14:val="tx1"/>
                  </w14:solidFill>
                </w14:textFill>
              </w:rPr>
              <w:t xml:space="preserve"> </w:t>
            </w:r>
            <w:r>
              <w:rPr>
                <w:rFonts w:ascii="黑体" w:hAnsi="黑体" w:eastAsia="黑体" w:cs="黑体"/>
                <w:i/>
                <w:iCs/>
                <w:color w:val="000000" w:themeColor="text1"/>
                <w:spacing w:val="-8"/>
                <w:sz w:val="18"/>
                <w:szCs w:val="18"/>
                <w14:textFill>
                  <w14:solidFill>
                    <w14:schemeClr w14:val="tx1"/>
                  </w14:solidFill>
                </w14:textFill>
              </w:rPr>
              <w:t>他资金包括：社会投</w:t>
            </w:r>
            <w:r>
              <w:rPr>
                <w:rFonts w:ascii="黑体" w:hAnsi="黑体" w:eastAsia="黑体" w:cs="黑体"/>
                <w:color w:val="000000" w:themeColor="text1"/>
                <w:spacing w:val="1"/>
                <w:sz w:val="18"/>
                <w:szCs w:val="18"/>
                <w14:textFill>
                  <w14:solidFill>
                    <w14:schemeClr w14:val="tx1"/>
                  </w14:solidFill>
                </w14:textFill>
              </w:rPr>
              <w:t xml:space="preserve"> </w:t>
            </w:r>
            <w:r>
              <w:rPr>
                <w:rFonts w:ascii="黑体" w:hAnsi="黑体" w:eastAsia="黑体" w:cs="黑体"/>
                <w:i/>
                <w:iCs/>
                <w:color w:val="000000" w:themeColor="text1"/>
                <w:spacing w:val="-5"/>
                <w:sz w:val="18"/>
                <w:szCs w:val="18"/>
                <w14:textFill>
                  <w14:solidFill>
                    <w14:schemeClr w14:val="tx1"/>
                  </w14:solidFill>
                </w14:textFill>
              </w:rPr>
              <w:t>入资金、银行贷款.</w:t>
            </w:r>
          </w:p>
        </w:tc>
      </w:tr>
      <w:tr w14:paraId="6A46C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572" w:type="dxa"/>
            <w:vMerge w:val="continue"/>
            <w:tcBorders>
              <w:top w:val="nil"/>
              <w:bottom w:val="nil"/>
            </w:tcBorders>
            <w:vAlign w:val="top"/>
          </w:tcPr>
          <w:p w14:paraId="1635AB88">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189B7F32">
            <w:pPr>
              <w:keepNext w:val="0"/>
              <w:keepLines w:val="0"/>
              <w:pageBreakBefore w:val="0"/>
              <w:widowControl w:val="0"/>
              <w:kinsoku/>
              <w:wordWrap w:val="0"/>
              <w:overflowPunct/>
              <w:topLinePunct w:val="0"/>
              <w:autoSpaceDE/>
              <w:autoSpaceDN/>
              <w:bidi w:val="0"/>
              <w:spacing w:before="147" w:line="229" w:lineRule="auto"/>
              <w:ind w:left="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其中：财政资金</w:t>
            </w:r>
          </w:p>
        </w:tc>
        <w:tc>
          <w:tcPr>
            <w:tcW w:w="1219" w:type="dxa"/>
            <w:vAlign w:val="top"/>
          </w:tcPr>
          <w:p w14:paraId="1C9B6049">
            <w:pPr>
              <w:keepNext w:val="0"/>
              <w:keepLines w:val="0"/>
              <w:pageBreakBefore w:val="0"/>
              <w:widowControl w:val="0"/>
              <w:kinsoku/>
              <w:wordWrap w:val="0"/>
              <w:overflowPunct/>
              <w:topLinePunct w:val="0"/>
              <w:autoSpaceDE/>
              <w:autoSpaceDN/>
              <w:bidi w:val="0"/>
              <w:spacing w:before="147" w:line="228" w:lineRule="exact"/>
              <w:ind w:left="4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0.60</w:t>
            </w:r>
          </w:p>
        </w:tc>
        <w:tc>
          <w:tcPr>
            <w:tcW w:w="1501" w:type="dxa"/>
            <w:vAlign w:val="top"/>
          </w:tcPr>
          <w:p w14:paraId="4B93DDAE">
            <w:pPr>
              <w:keepNext w:val="0"/>
              <w:keepLines w:val="0"/>
              <w:pageBreakBefore w:val="0"/>
              <w:widowControl w:val="0"/>
              <w:kinsoku/>
              <w:wordWrap w:val="0"/>
              <w:overflowPunct/>
              <w:topLinePunct w:val="0"/>
              <w:autoSpaceDE/>
              <w:autoSpaceDN/>
              <w:bidi w:val="0"/>
              <w:spacing w:before="147" w:line="228" w:lineRule="exact"/>
              <w:ind w:left="57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0.60</w:t>
            </w:r>
          </w:p>
        </w:tc>
        <w:tc>
          <w:tcPr>
            <w:tcW w:w="2705" w:type="dxa"/>
            <w:gridSpan w:val="3"/>
            <w:vAlign w:val="top"/>
          </w:tcPr>
          <w:p w14:paraId="4266C382">
            <w:pPr>
              <w:keepNext w:val="0"/>
              <w:keepLines w:val="0"/>
              <w:pageBreakBefore w:val="0"/>
              <w:widowControl w:val="0"/>
              <w:kinsoku/>
              <w:wordWrap w:val="0"/>
              <w:overflowPunct/>
              <w:topLinePunct w:val="0"/>
              <w:autoSpaceDE/>
              <w:autoSpaceDN/>
              <w:bidi w:val="0"/>
              <w:spacing w:before="147" w:line="228" w:lineRule="exact"/>
              <w:ind w:left="117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0.60</w:t>
            </w:r>
          </w:p>
        </w:tc>
        <w:tc>
          <w:tcPr>
            <w:tcW w:w="907" w:type="dxa"/>
            <w:vAlign w:val="top"/>
          </w:tcPr>
          <w:p w14:paraId="76F45A0E">
            <w:pPr>
              <w:keepNext w:val="0"/>
              <w:keepLines w:val="0"/>
              <w:pageBreakBefore w:val="0"/>
              <w:widowControl w:val="0"/>
              <w:kinsoku/>
              <w:wordWrap w:val="0"/>
              <w:overflowPunct/>
              <w:topLinePunct w:val="0"/>
              <w:autoSpaceDE/>
              <w:autoSpaceDN/>
              <w:bidi w:val="0"/>
              <w:spacing w:before="147" w:line="228" w:lineRule="exact"/>
              <w:ind w:left="15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100.00%</w:t>
            </w:r>
          </w:p>
        </w:tc>
        <w:tc>
          <w:tcPr>
            <w:tcW w:w="416" w:type="dxa"/>
            <w:vAlign w:val="top"/>
          </w:tcPr>
          <w:p w14:paraId="4F43F0B5">
            <w:pPr>
              <w:keepNext w:val="0"/>
              <w:keepLines w:val="0"/>
              <w:pageBreakBefore w:val="0"/>
              <w:widowControl w:val="0"/>
              <w:kinsoku/>
              <w:wordWrap w:val="0"/>
              <w:overflowPunct/>
              <w:topLinePunct w:val="0"/>
              <w:autoSpaceDE/>
              <w:autoSpaceDN/>
              <w:bidi w:val="0"/>
              <w:spacing w:before="146" w:line="234" w:lineRule="auto"/>
              <w:ind w:left="1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357" w:type="dxa"/>
            <w:vAlign w:val="top"/>
          </w:tcPr>
          <w:p w14:paraId="4BDAA99A">
            <w:pPr>
              <w:keepNext w:val="0"/>
              <w:keepLines w:val="0"/>
              <w:pageBreakBefore w:val="0"/>
              <w:widowControl w:val="0"/>
              <w:kinsoku/>
              <w:wordWrap w:val="0"/>
              <w:overflowPunct/>
              <w:topLinePunct w:val="0"/>
              <w:autoSpaceDE/>
              <w:autoSpaceDN/>
              <w:bidi w:val="0"/>
              <w:spacing w:before="146" w:line="234" w:lineRule="auto"/>
              <w:ind w:left="13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1643" w:type="dxa"/>
            <w:vMerge w:val="continue"/>
            <w:tcBorders>
              <w:top w:val="nil"/>
              <w:bottom w:val="nil"/>
              <w:right w:val="nil"/>
            </w:tcBorders>
            <w:vAlign w:val="top"/>
          </w:tcPr>
          <w:p w14:paraId="6DC53867">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00D36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572" w:type="dxa"/>
            <w:vMerge w:val="continue"/>
            <w:tcBorders>
              <w:top w:val="nil"/>
              <w:bottom w:val="nil"/>
            </w:tcBorders>
            <w:vAlign w:val="top"/>
          </w:tcPr>
          <w:p w14:paraId="135F9843">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32604210">
            <w:pPr>
              <w:keepNext w:val="0"/>
              <w:keepLines w:val="0"/>
              <w:pageBreakBefore w:val="0"/>
              <w:widowControl w:val="0"/>
              <w:kinsoku/>
              <w:wordWrap w:val="0"/>
              <w:overflowPunct/>
              <w:topLinePunct w:val="0"/>
              <w:autoSpaceDE/>
              <w:autoSpaceDN/>
              <w:bidi w:val="0"/>
              <w:spacing w:before="102" w:line="229" w:lineRule="auto"/>
              <w:ind w:left="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财政专户管理资</w:t>
            </w:r>
          </w:p>
          <w:p w14:paraId="25B0B2BB">
            <w:pPr>
              <w:keepNext w:val="0"/>
              <w:keepLines w:val="0"/>
              <w:pageBreakBefore w:val="0"/>
              <w:widowControl w:val="0"/>
              <w:kinsoku/>
              <w:wordWrap w:val="0"/>
              <w:overflowPunct/>
              <w:topLinePunct w:val="0"/>
              <w:autoSpaceDE/>
              <w:autoSpaceDN/>
              <w:bidi w:val="0"/>
              <w:spacing w:before="27" w:line="235" w:lineRule="auto"/>
              <w:ind w:left="60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金</w:t>
            </w:r>
          </w:p>
        </w:tc>
        <w:tc>
          <w:tcPr>
            <w:tcW w:w="1219" w:type="dxa"/>
            <w:vAlign w:val="top"/>
          </w:tcPr>
          <w:p w14:paraId="7C1B43D2">
            <w:pPr>
              <w:keepNext w:val="0"/>
              <w:keepLines w:val="0"/>
              <w:pageBreakBefore w:val="0"/>
              <w:widowControl w:val="0"/>
              <w:kinsoku/>
              <w:wordWrap w:val="0"/>
              <w:overflowPunct/>
              <w:topLinePunct w:val="0"/>
              <w:autoSpaceDE/>
              <w:autoSpaceDN/>
              <w:bidi w:val="0"/>
              <w:spacing w:before="222" w:line="228" w:lineRule="exact"/>
              <w:ind w:left="4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1501" w:type="dxa"/>
            <w:vAlign w:val="top"/>
          </w:tcPr>
          <w:p w14:paraId="00E460E8">
            <w:pPr>
              <w:keepNext w:val="0"/>
              <w:keepLines w:val="0"/>
              <w:pageBreakBefore w:val="0"/>
              <w:widowControl w:val="0"/>
              <w:kinsoku/>
              <w:wordWrap w:val="0"/>
              <w:overflowPunct/>
              <w:topLinePunct w:val="0"/>
              <w:autoSpaceDE/>
              <w:autoSpaceDN/>
              <w:bidi w:val="0"/>
              <w:spacing w:before="222" w:line="228" w:lineRule="exact"/>
              <w:ind w:left="57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2705" w:type="dxa"/>
            <w:gridSpan w:val="3"/>
            <w:vAlign w:val="top"/>
          </w:tcPr>
          <w:p w14:paraId="41E285FB">
            <w:pPr>
              <w:keepNext w:val="0"/>
              <w:keepLines w:val="0"/>
              <w:pageBreakBefore w:val="0"/>
              <w:widowControl w:val="0"/>
              <w:kinsoku/>
              <w:wordWrap w:val="0"/>
              <w:overflowPunct/>
              <w:topLinePunct w:val="0"/>
              <w:autoSpaceDE/>
              <w:autoSpaceDN/>
              <w:bidi w:val="0"/>
              <w:spacing w:before="222" w:line="228" w:lineRule="exact"/>
              <w:ind w:left="117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907" w:type="dxa"/>
            <w:vAlign w:val="top"/>
          </w:tcPr>
          <w:p w14:paraId="79F313EF">
            <w:pPr>
              <w:keepNext w:val="0"/>
              <w:keepLines w:val="0"/>
              <w:pageBreakBefore w:val="0"/>
              <w:widowControl w:val="0"/>
              <w:kinsoku/>
              <w:wordWrap w:val="0"/>
              <w:overflowPunct/>
              <w:topLinePunct w:val="0"/>
              <w:autoSpaceDE/>
              <w:autoSpaceDN/>
              <w:bidi w:val="0"/>
              <w:spacing w:before="222" w:line="228" w:lineRule="exact"/>
              <w:ind w:left="2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416" w:type="dxa"/>
            <w:vAlign w:val="top"/>
          </w:tcPr>
          <w:p w14:paraId="17C81A0D">
            <w:pPr>
              <w:keepNext w:val="0"/>
              <w:keepLines w:val="0"/>
              <w:pageBreakBefore w:val="0"/>
              <w:widowControl w:val="0"/>
              <w:kinsoku/>
              <w:wordWrap w:val="0"/>
              <w:overflowPunct/>
              <w:topLinePunct w:val="0"/>
              <w:autoSpaceDE/>
              <w:autoSpaceDN/>
              <w:bidi w:val="0"/>
              <w:spacing w:before="221" w:line="234" w:lineRule="auto"/>
              <w:ind w:left="1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357" w:type="dxa"/>
            <w:vAlign w:val="top"/>
          </w:tcPr>
          <w:p w14:paraId="0CC0784B">
            <w:pPr>
              <w:keepNext w:val="0"/>
              <w:keepLines w:val="0"/>
              <w:pageBreakBefore w:val="0"/>
              <w:widowControl w:val="0"/>
              <w:kinsoku/>
              <w:wordWrap w:val="0"/>
              <w:overflowPunct/>
              <w:topLinePunct w:val="0"/>
              <w:autoSpaceDE/>
              <w:autoSpaceDN/>
              <w:bidi w:val="0"/>
              <w:spacing w:before="221" w:line="234" w:lineRule="auto"/>
              <w:ind w:left="13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1643" w:type="dxa"/>
            <w:vMerge w:val="continue"/>
            <w:tcBorders>
              <w:top w:val="nil"/>
              <w:bottom w:val="nil"/>
              <w:right w:val="nil"/>
            </w:tcBorders>
            <w:vAlign w:val="top"/>
          </w:tcPr>
          <w:p w14:paraId="185EE7C2">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15160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572" w:type="dxa"/>
            <w:vMerge w:val="continue"/>
            <w:tcBorders>
              <w:top w:val="nil"/>
              <w:bottom w:val="nil"/>
            </w:tcBorders>
            <w:vAlign w:val="top"/>
          </w:tcPr>
          <w:p w14:paraId="11B37C5E">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49C57299">
            <w:pPr>
              <w:keepNext w:val="0"/>
              <w:keepLines w:val="0"/>
              <w:pageBreakBefore w:val="0"/>
              <w:widowControl w:val="0"/>
              <w:kinsoku/>
              <w:wordWrap w:val="0"/>
              <w:overflowPunct/>
              <w:topLinePunct w:val="0"/>
              <w:autoSpaceDE/>
              <w:autoSpaceDN/>
              <w:bidi w:val="0"/>
              <w:spacing w:before="118" w:line="229" w:lineRule="auto"/>
              <w:ind w:left="33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单位资金</w:t>
            </w:r>
          </w:p>
        </w:tc>
        <w:tc>
          <w:tcPr>
            <w:tcW w:w="1219" w:type="dxa"/>
            <w:vAlign w:val="top"/>
          </w:tcPr>
          <w:p w14:paraId="560EEFB7">
            <w:pPr>
              <w:keepNext w:val="0"/>
              <w:keepLines w:val="0"/>
              <w:pageBreakBefore w:val="0"/>
              <w:widowControl w:val="0"/>
              <w:kinsoku/>
              <w:wordWrap w:val="0"/>
              <w:overflowPunct/>
              <w:topLinePunct w:val="0"/>
              <w:autoSpaceDE/>
              <w:autoSpaceDN/>
              <w:bidi w:val="0"/>
              <w:spacing w:before="118" w:line="228" w:lineRule="exact"/>
              <w:ind w:left="4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1501" w:type="dxa"/>
            <w:vAlign w:val="top"/>
          </w:tcPr>
          <w:p w14:paraId="729C1DBA">
            <w:pPr>
              <w:keepNext w:val="0"/>
              <w:keepLines w:val="0"/>
              <w:pageBreakBefore w:val="0"/>
              <w:widowControl w:val="0"/>
              <w:kinsoku/>
              <w:wordWrap w:val="0"/>
              <w:overflowPunct/>
              <w:topLinePunct w:val="0"/>
              <w:autoSpaceDE/>
              <w:autoSpaceDN/>
              <w:bidi w:val="0"/>
              <w:spacing w:before="118" w:line="228" w:lineRule="exact"/>
              <w:ind w:left="57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2705" w:type="dxa"/>
            <w:gridSpan w:val="3"/>
            <w:vAlign w:val="top"/>
          </w:tcPr>
          <w:p w14:paraId="12B05FD7">
            <w:pPr>
              <w:keepNext w:val="0"/>
              <w:keepLines w:val="0"/>
              <w:pageBreakBefore w:val="0"/>
              <w:widowControl w:val="0"/>
              <w:kinsoku/>
              <w:wordWrap w:val="0"/>
              <w:overflowPunct/>
              <w:topLinePunct w:val="0"/>
              <w:autoSpaceDE/>
              <w:autoSpaceDN/>
              <w:bidi w:val="0"/>
              <w:spacing w:before="118" w:line="228" w:lineRule="exact"/>
              <w:ind w:left="117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907" w:type="dxa"/>
            <w:vAlign w:val="top"/>
          </w:tcPr>
          <w:p w14:paraId="426ABD49">
            <w:pPr>
              <w:keepNext w:val="0"/>
              <w:keepLines w:val="0"/>
              <w:pageBreakBefore w:val="0"/>
              <w:widowControl w:val="0"/>
              <w:kinsoku/>
              <w:wordWrap w:val="0"/>
              <w:overflowPunct/>
              <w:topLinePunct w:val="0"/>
              <w:autoSpaceDE/>
              <w:autoSpaceDN/>
              <w:bidi w:val="0"/>
              <w:spacing w:before="118" w:line="228" w:lineRule="exact"/>
              <w:ind w:left="22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0.00%</w:t>
            </w:r>
          </w:p>
        </w:tc>
        <w:tc>
          <w:tcPr>
            <w:tcW w:w="416" w:type="dxa"/>
            <w:vAlign w:val="top"/>
          </w:tcPr>
          <w:p w14:paraId="1998DA55">
            <w:pPr>
              <w:keepNext w:val="0"/>
              <w:keepLines w:val="0"/>
              <w:pageBreakBefore w:val="0"/>
              <w:widowControl w:val="0"/>
              <w:kinsoku/>
              <w:wordWrap w:val="0"/>
              <w:overflowPunct/>
              <w:topLinePunct w:val="0"/>
              <w:autoSpaceDE/>
              <w:autoSpaceDN/>
              <w:bidi w:val="0"/>
              <w:spacing w:before="118" w:line="234" w:lineRule="auto"/>
              <w:ind w:left="1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357" w:type="dxa"/>
            <w:vAlign w:val="top"/>
          </w:tcPr>
          <w:p w14:paraId="582A1977">
            <w:pPr>
              <w:keepNext w:val="0"/>
              <w:keepLines w:val="0"/>
              <w:pageBreakBefore w:val="0"/>
              <w:widowControl w:val="0"/>
              <w:kinsoku/>
              <w:wordWrap w:val="0"/>
              <w:overflowPunct/>
              <w:topLinePunct w:val="0"/>
              <w:autoSpaceDE/>
              <w:autoSpaceDN/>
              <w:bidi w:val="0"/>
              <w:spacing w:before="118" w:line="234" w:lineRule="auto"/>
              <w:ind w:left="13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1643" w:type="dxa"/>
            <w:vMerge w:val="continue"/>
            <w:tcBorders>
              <w:top w:val="nil"/>
              <w:bottom w:val="nil"/>
              <w:right w:val="nil"/>
            </w:tcBorders>
            <w:vAlign w:val="top"/>
          </w:tcPr>
          <w:p w14:paraId="0A844F1E">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1356E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572" w:type="dxa"/>
            <w:vMerge w:val="continue"/>
            <w:tcBorders>
              <w:top w:val="nil"/>
            </w:tcBorders>
            <w:vAlign w:val="top"/>
          </w:tcPr>
          <w:p w14:paraId="09817CE5">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092D53E6">
            <w:pPr>
              <w:keepNext w:val="0"/>
              <w:keepLines w:val="0"/>
              <w:pageBreakBefore w:val="0"/>
              <w:widowControl w:val="0"/>
              <w:kinsoku/>
              <w:wordWrap w:val="0"/>
              <w:overflowPunct/>
              <w:topLinePunct w:val="0"/>
              <w:autoSpaceDE/>
              <w:autoSpaceDN/>
              <w:bidi w:val="0"/>
              <w:spacing w:before="103" w:line="229" w:lineRule="auto"/>
              <w:ind w:left="33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其他资金</w:t>
            </w:r>
          </w:p>
        </w:tc>
        <w:tc>
          <w:tcPr>
            <w:tcW w:w="1219" w:type="dxa"/>
            <w:vAlign w:val="top"/>
          </w:tcPr>
          <w:p w14:paraId="6BB2C208">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501" w:type="dxa"/>
            <w:vAlign w:val="top"/>
          </w:tcPr>
          <w:p w14:paraId="02AFA5E3">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2705" w:type="dxa"/>
            <w:gridSpan w:val="3"/>
            <w:vAlign w:val="top"/>
          </w:tcPr>
          <w:p w14:paraId="3DFA8A15">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907" w:type="dxa"/>
            <w:vAlign w:val="top"/>
          </w:tcPr>
          <w:p w14:paraId="12A7AD1D">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416" w:type="dxa"/>
            <w:vAlign w:val="top"/>
          </w:tcPr>
          <w:p w14:paraId="139AA9B8">
            <w:pPr>
              <w:keepNext w:val="0"/>
              <w:keepLines w:val="0"/>
              <w:pageBreakBefore w:val="0"/>
              <w:widowControl w:val="0"/>
              <w:kinsoku/>
              <w:wordWrap w:val="0"/>
              <w:overflowPunct/>
              <w:topLinePunct w:val="0"/>
              <w:autoSpaceDE/>
              <w:autoSpaceDN/>
              <w:bidi w:val="0"/>
              <w:spacing w:before="103" w:line="234" w:lineRule="auto"/>
              <w:ind w:left="16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357" w:type="dxa"/>
            <w:vAlign w:val="top"/>
          </w:tcPr>
          <w:p w14:paraId="1DD8E95A">
            <w:pPr>
              <w:keepNext w:val="0"/>
              <w:keepLines w:val="0"/>
              <w:pageBreakBefore w:val="0"/>
              <w:widowControl w:val="0"/>
              <w:kinsoku/>
              <w:wordWrap w:val="0"/>
              <w:overflowPunct/>
              <w:topLinePunct w:val="0"/>
              <w:autoSpaceDE/>
              <w:autoSpaceDN/>
              <w:bidi w:val="0"/>
              <w:spacing w:before="103" w:line="234" w:lineRule="auto"/>
              <w:ind w:left="13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w:t>
            </w:r>
          </w:p>
        </w:tc>
        <w:tc>
          <w:tcPr>
            <w:tcW w:w="1643" w:type="dxa"/>
            <w:vMerge w:val="continue"/>
            <w:tcBorders>
              <w:top w:val="nil"/>
              <w:right w:val="nil"/>
            </w:tcBorders>
            <w:vAlign w:val="top"/>
          </w:tcPr>
          <w:p w14:paraId="60413E89">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5617C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572" w:type="dxa"/>
            <w:vMerge w:val="restart"/>
            <w:tcBorders>
              <w:bottom w:val="nil"/>
            </w:tcBorders>
            <w:vAlign w:val="top"/>
          </w:tcPr>
          <w:p w14:paraId="5C57DF97">
            <w:pPr>
              <w:keepNext w:val="0"/>
              <w:keepLines w:val="0"/>
              <w:pageBreakBefore w:val="0"/>
              <w:widowControl w:val="0"/>
              <w:kinsoku/>
              <w:wordWrap w:val="0"/>
              <w:overflowPunct/>
              <w:topLinePunct w:val="0"/>
              <w:autoSpaceDE/>
              <w:autoSpaceDN/>
              <w:bidi w:val="0"/>
              <w:spacing w:line="344" w:lineRule="auto"/>
              <w:rPr>
                <w:rFonts w:ascii="Arial"/>
                <w:color w:val="000000" w:themeColor="text1"/>
                <w:sz w:val="21"/>
                <w14:textFill>
                  <w14:solidFill>
                    <w14:schemeClr w14:val="tx1"/>
                  </w14:solidFill>
                </w14:textFill>
              </w:rPr>
            </w:pPr>
          </w:p>
          <w:p w14:paraId="5E9C46F5">
            <w:pPr>
              <w:keepNext w:val="0"/>
              <w:keepLines w:val="0"/>
              <w:pageBreakBefore w:val="0"/>
              <w:widowControl w:val="0"/>
              <w:kinsoku/>
              <w:wordWrap w:val="0"/>
              <w:overflowPunct/>
              <w:topLinePunct w:val="0"/>
              <w:autoSpaceDE/>
              <w:autoSpaceDN/>
              <w:bidi w:val="0"/>
              <w:spacing w:before="55" w:line="229" w:lineRule="auto"/>
              <w:ind w:left="11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绩效</w:t>
            </w:r>
          </w:p>
          <w:p w14:paraId="51424941">
            <w:pPr>
              <w:keepNext w:val="0"/>
              <w:keepLines w:val="0"/>
              <w:pageBreakBefore w:val="0"/>
              <w:widowControl w:val="0"/>
              <w:kinsoku/>
              <w:wordWrap w:val="0"/>
              <w:overflowPunct/>
              <w:topLinePunct w:val="0"/>
              <w:autoSpaceDE/>
              <w:autoSpaceDN/>
              <w:bidi w:val="0"/>
              <w:spacing w:before="25" w:line="260" w:lineRule="auto"/>
              <w:ind w:left="112" w:right="102"/>
              <w:jc w:val="both"/>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指标</w:t>
            </w:r>
            <w:r>
              <w:rPr>
                <w:rFonts w:ascii="宋体" w:hAnsi="宋体" w:eastAsia="宋体" w:cs="宋体"/>
                <w:color w:val="000000" w:themeColor="text1"/>
                <w:sz w:val="17"/>
                <w:szCs w:val="17"/>
                <w14:textFill>
                  <w14:solidFill>
                    <w14:schemeClr w14:val="tx1"/>
                  </w14:solidFill>
                </w14:textFill>
              </w:rPr>
              <w:t xml:space="preserve"> </w:t>
            </w:r>
            <w:r>
              <w:rPr>
                <w:rFonts w:ascii="宋体" w:hAnsi="宋体" w:eastAsia="宋体" w:cs="宋体"/>
                <w:color w:val="000000" w:themeColor="text1"/>
                <w:spacing w:val="2"/>
                <w:sz w:val="17"/>
                <w:szCs w:val="17"/>
                <w14:textFill>
                  <w14:solidFill>
                    <w14:schemeClr w14:val="tx1"/>
                  </w14:solidFill>
                </w14:textFill>
              </w:rPr>
              <w:t>（90</w:t>
            </w:r>
            <w:r>
              <w:rPr>
                <w:rFonts w:ascii="宋体" w:hAnsi="宋体" w:eastAsia="宋体" w:cs="宋体"/>
                <w:color w:val="000000" w:themeColor="text1"/>
                <w:sz w:val="17"/>
                <w:szCs w:val="17"/>
                <w14:textFill>
                  <w14:solidFill>
                    <w14:schemeClr w14:val="tx1"/>
                  </w14:solidFill>
                </w14:textFill>
              </w:rPr>
              <w:t xml:space="preserve"> </w:t>
            </w:r>
            <w:r>
              <w:rPr>
                <w:rFonts w:ascii="宋体" w:hAnsi="宋体" w:eastAsia="宋体" w:cs="宋体"/>
                <w:color w:val="000000" w:themeColor="text1"/>
                <w:spacing w:val="-3"/>
                <w:sz w:val="17"/>
                <w:szCs w:val="17"/>
                <w14:textFill>
                  <w14:solidFill>
                    <w14:schemeClr w14:val="tx1"/>
                  </w14:solidFill>
                </w14:textFill>
              </w:rPr>
              <w:t>分）</w:t>
            </w:r>
          </w:p>
        </w:tc>
        <w:tc>
          <w:tcPr>
            <w:tcW w:w="1382" w:type="dxa"/>
            <w:vAlign w:val="top"/>
          </w:tcPr>
          <w:p w14:paraId="20D5FB14">
            <w:pPr>
              <w:keepNext w:val="0"/>
              <w:keepLines w:val="0"/>
              <w:pageBreakBefore w:val="0"/>
              <w:widowControl w:val="0"/>
              <w:kinsoku/>
              <w:wordWrap w:val="0"/>
              <w:overflowPunct/>
              <w:topLinePunct w:val="0"/>
              <w:autoSpaceDE/>
              <w:autoSpaceDN/>
              <w:bidi w:val="0"/>
              <w:spacing w:before="163" w:line="229" w:lineRule="auto"/>
              <w:ind w:left="33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一级指标</w:t>
            </w:r>
          </w:p>
        </w:tc>
        <w:tc>
          <w:tcPr>
            <w:tcW w:w="1219" w:type="dxa"/>
            <w:vAlign w:val="top"/>
          </w:tcPr>
          <w:p w14:paraId="3F671F7E">
            <w:pPr>
              <w:keepNext w:val="0"/>
              <w:keepLines w:val="0"/>
              <w:pageBreakBefore w:val="0"/>
              <w:widowControl w:val="0"/>
              <w:kinsoku/>
              <w:wordWrap w:val="0"/>
              <w:overflowPunct/>
              <w:topLinePunct w:val="0"/>
              <w:autoSpaceDE/>
              <w:autoSpaceDN/>
              <w:bidi w:val="0"/>
              <w:spacing w:before="163" w:line="229" w:lineRule="auto"/>
              <w:ind w:left="252"/>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二级指标</w:t>
            </w:r>
          </w:p>
        </w:tc>
        <w:tc>
          <w:tcPr>
            <w:tcW w:w="1501" w:type="dxa"/>
            <w:vAlign w:val="top"/>
          </w:tcPr>
          <w:p w14:paraId="0DC5BEBD">
            <w:pPr>
              <w:keepNext w:val="0"/>
              <w:keepLines w:val="0"/>
              <w:pageBreakBefore w:val="0"/>
              <w:widowControl w:val="0"/>
              <w:kinsoku/>
              <w:wordWrap w:val="0"/>
              <w:overflowPunct/>
              <w:topLinePunct w:val="0"/>
              <w:autoSpaceDE/>
              <w:autoSpaceDN/>
              <w:bidi w:val="0"/>
              <w:spacing w:before="163" w:line="229" w:lineRule="auto"/>
              <w:ind w:left="39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三级指标</w:t>
            </w:r>
          </w:p>
        </w:tc>
        <w:tc>
          <w:tcPr>
            <w:tcW w:w="491" w:type="dxa"/>
            <w:vAlign w:val="top"/>
          </w:tcPr>
          <w:p w14:paraId="6BF8C664">
            <w:pPr>
              <w:keepNext w:val="0"/>
              <w:keepLines w:val="0"/>
              <w:pageBreakBefore w:val="0"/>
              <w:widowControl w:val="0"/>
              <w:kinsoku/>
              <w:wordWrap w:val="0"/>
              <w:overflowPunct/>
              <w:topLinePunct w:val="0"/>
              <w:autoSpaceDE/>
              <w:autoSpaceDN/>
              <w:bidi w:val="0"/>
              <w:spacing w:before="44" w:line="229" w:lineRule="auto"/>
              <w:ind w:left="7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指标</w:t>
            </w:r>
          </w:p>
          <w:p w14:paraId="18B7388F">
            <w:pPr>
              <w:keepNext w:val="0"/>
              <w:keepLines w:val="0"/>
              <w:pageBreakBefore w:val="0"/>
              <w:widowControl w:val="0"/>
              <w:kinsoku/>
              <w:wordWrap w:val="0"/>
              <w:overflowPunct/>
              <w:topLinePunct w:val="0"/>
              <w:autoSpaceDE/>
              <w:autoSpaceDN/>
              <w:bidi w:val="0"/>
              <w:spacing w:before="27" w:line="229" w:lineRule="auto"/>
              <w:ind w:left="7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性质</w:t>
            </w:r>
          </w:p>
        </w:tc>
        <w:tc>
          <w:tcPr>
            <w:tcW w:w="1159" w:type="dxa"/>
            <w:vAlign w:val="top"/>
          </w:tcPr>
          <w:p w14:paraId="532E0331">
            <w:pPr>
              <w:keepNext w:val="0"/>
              <w:keepLines w:val="0"/>
              <w:pageBreakBefore w:val="0"/>
              <w:widowControl w:val="0"/>
              <w:kinsoku/>
              <w:wordWrap w:val="0"/>
              <w:overflowPunct/>
              <w:topLinePunct w:val="0"/>
              <w:autoSpaceDE/>
              <w:autoSpaceDN/>
              <w:bidi w:val="0"/>
              <w:spacing w:before="163" w:line="229" w:lineRule="auto"/>
              <w:ind w:left="31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指标值</w:t>
            </w:r>
          </w:p>
        </w:tc>
        <w:tc>
          <w:tcPr>
            <w:tcW w:w="1055" w:type="dxa"/>
            <w:vAlign w:val="top"/>
          </w:tcPr>
          <w:p w14:paraId="35A500A0">
            <w:pPr>
              <w:keepNext w:val="0"/>
              <w:keepLines w:val="0"/>
              <w:pageBreakBefore w:val="0"/>
              <w:widowControl w:val="0"/>
              <w:kinsoku/>
              <w:wordWrap w:val="0"/>
              <w:overflowPunct/>
              <w:topLinePunct w:val="0"/>
              <w:autoSpaceDE/>
              <w:autoSpaceDN/>
              <w:bidi w:val="0"/>
              <w:spacing w:before="163" w:line="229" w:lineRule="auto"/>
              <w:ind w:left="16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度量单位</w:t>
            </w:r>
          </w:p>
        </w:tc>
        <w:tc>
          <w:tcPr>
            <w:tcW w:w="907" w:type="dxa"/>
            <w:vAlign w:val="top"/>
          </w:tcPr>
          <w:p w14:paraId="00178DD1">
            <w:pPr>
              <w:keepNext w:val="0"/>
              <w:keepLines w:val="0"/>
              <w:pageBreakBefore w:val="0"/>
              <w:widowControl w:val="0"/>
              <w:kinsoku/>
              <w:wordWrap w:val="0"/>
              <w:overflowPunct/>
              <w:topLinePunct w:val="0"/>
              <w:autoSpaceDE/>
              <w:autoSpaceDN/>
              <w:bidi w:val="0"/>
              <w:spacing w:before="163" w:line="229" w:lineRule="auto"/>
              <w:ind w:left="18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完成值</w:t>
            </w:r>
          </w:p>
        </w:tc>
        <w:tc>
          <w:tcPr>
            <w:tcW w:w="416" w:type="dxa"/>
            <w:vAlign w:val="top"/>
          </w:tcPr>
          <w:p w14:paraId="14A92006">
            <w:pPr>
              <w:keepNext w:val="0"/>
              <w:keepLines w:val="0"/>
              <w:pageBreakBefore w:val="0"/>
              <w:widowControl w:val="0"/>
              <w:kinsoku/>
              <w:wordWrap w:val="0"/>
              <w:overflowPunct/>
              <w:topLinePunct w:val="0"/>
              <w:autoSpaceDE/>
              <w:autoSpaceDN/>
              <w:bidi w:val="0"/>
              <w:spacing w:before="163" w:line="229" w:lineRule="auto"/>
              <w:ind w:left="3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权重</w:t>
            </w:r>
          </w:p>
        </w:tc>
        <w:tc>
          <w:tcPr>
            <w:tcW w:w="357" w:type="dxa"/>
            <w:textDirection w:val="tbRlV"/>
            <w:vAlign w:val="top"/>
          </w:tcPr>
          <w:p w14:paraId="525C7C41">
            <w:pPr>
              <w:keepNext w:val="0"/>
              <w:keepLines w:val="0"/>
              <w:pageBreakBefore w:val="0"/>
              <w:widowControl w:val="0"/>
              <w:kinsoku/>
              <w:wordWrap w:val="0"/>
              <w:overflowPunct/>
              <w:topLinePunct w:val="0"/>
              <w:autoSpaceDE/>
              <w:autoSpaceDN/>
              <w:bidi w:val="0"/>
              <w:spacing w:before="82" w:line="216" w:lineRule="auto"/>
              <w:ind w:left="4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8"/>
                <w:sz w:val="17"/>
                <w:szCs w:val="17"/>
                <w14:textFill>
                  <w14:solidFill>
                    <w14:schemeClr w14:val="tx1"/>
                  </w14:solidFill>
                </w14:textFill>
              </w:rPr>
              <w:t>得</w:t>
            </w:r>
            <w:r>
              <w:rPr>
                <w:rFonts w:ascii="宋体" w:hAnsi="宋体" w:eastAsia="宋体" w:cs="宋体"/>
                <w:color w:val="000000" w:themeColor="text1"/>
                <w:spacing w:val="-26"/>
                <w:sz w:val="17"/>
                <w:szCs w:val="17"/>
                <w14:textFill>
                  <w14:solidFill>
                    <w14:schemeClr w14:val="tx1"/>
                  </w14:solidFill>
                </w14:textFill>
              </w:rPr>
              <w:t xml:space="preserve"> </w:t>
            </w:r>
            <w:r>
              <w:rPr>
                <w:rFonts w:ascii="宋体" w:hAnsi="宋体" w:eastAsia="宋体" w:cs="宋体"/>
                <w:color w:val="000000" w:themeColor="text1"/>
                <w:spacing w:val="8"/>
                <w:sz w:val="17"/>
                <w:szCs w:val="17"/>
                <w14:textFill>
                  <w14:solidFill>
                    <w14:schemeClr w14:val="tx1"/>
                  </w14:solidFill>
                </w14:textFill>
              </w:rPr>
              <w:t>分</w:t>
            </w:r>
          </w:p>
        </w:tc>
        <w:tc>
          <w:tcPr>
            <w:tcW w:w="1643" w:type="dxa"/>
            <w:tcBorders>
              <w:right w:val="nil"/>
            </w:tcBorders>
            <w:vAlign w:val="top"/>
          </w:tcPr>
          <w:p w14:paraId="16320765">
            <w:pPr>
              <w:keepNext w:val="0"/>
              <w:keepLines w:val="0"/>
              <w:pageBreakBefore w:val="0"/>
              <w:widowControl w:val="0"/>
              <w:kinsoku/>
              <w:wordWrap w:val="0"/>
              <w:overflowPunct/>
              <w:topLinePunct w:val="0"/>
              <w:autoSpaceDE/>
              <w:autoSpaceDN/>
              <w:bidi w:val="0"/>
              <w:spacing w:before="163" w:line="229" w:lineRule="auto"/>
              <w:ind w:left="237"/>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未完成原因分析</w:t>
            </w:r>
          </w:p>
        </w:tc>
      </w:tr>
      <w:tr w14:paraId="0F13E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572" w:type="dxa"/>
            <w:vMerge w:val="continue"/>
            <w:tcBorders>
              <w:top w:val="nil"/>
              <w:bottom w:val="nil"/>
            </w:tcBorders>
            <w:vAlign w:val="top"/>
          </w:tcPr>
          <w:p w14:paraId="440E6191">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51962437">
            <w:pPr>
              <w:keepNext w:val="0"/>
              <w:keepLines w:val="0"/>
              <w:pageBreakBefore w:val="0"/>
              <w:widowControl w:val="0"/>
              <w:kinsoku/>
              <w:wordWrap w:val="0"/>
              <w:overflowPunct/>
              <w:topLinePunct w:val="0"/>
              <w:autoSpaceDE/>
              <w:autoSpaceDN/>
              <w:bidi w:val="0"/>
              <w:spacing w:before="74" w:line="229" w:lineRule="auto"/>
              <w:ind w:left="33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产出指标</w:t>
            </w:r>
          </w:p>
        </w:tc>
        <w:tc>
          <w:tcPr>
            <w:tcW w:w="1219" w:type="dxa"/>
            <w:vAlign w:val="top"/>
          </w:tcPr>
          <w:p w14:paraId="2C533ED7">
            <w:pPr>
              <w:keepNext w:val="0"/>
              <w:keepLines w:val="0"/>
              <w:pageBreakBefore w:val="0"/>
              <w:widowControl w:val="0"/>
              <w:kinsoku/>
              <w:wordWrap w:val="0"/>
              <w:overflowPunct/>
              <w:topLinePunct w:val="0"/>
              <w:autoSpaceDE/>
              <w:autoSpaceDN/>
              <w:bidi w:val="0"/>
              <w:spacing w:before="75" w:line="229" w:lineRule="auto"/>
              <w:ind w:left="25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质量指标</w:t>
            </w:r>
          </w:p>
        </w:tc>
        <w:tc>
          <w:tcPr>
            <w:tcW w:w="1501" w:type="dxa"/>
            <w:vAlign w:val="top"/>
          </w:tcPr>
          <w:p w14:paraId="6BE5B543">
            <w:pPr>
              <w:keepNext w:val="0"/>
              <w:keepLines w:val="0"/>
              <w:pageBreakBefore w:val="0"/>
              <w:widowControl w:val="0"/>
              <w:kinsoku/>
              <w:wordWrap w:val="0"/>
              <w:overflowPunct/>
              <w:topLinePunct w:val="0"/>
              <w:autoSpaceDE/>
              <w:autoSpaceDN/>
              <w:bidi w:val="0"/>
              <w:spacing w:before="74" w:line="229" w:lineRule="auto"/>
              <w:ind w:left="39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补助对象</w:t>
            </w:r>
          </w:p>
        </w:tc>
        <w:tc>
          <w:tcPr>
            <w:tcW w:w="491" w:type="dxa"/>
            <w:vAlign w:val="top"/>
          </w:tcPr>
          <w:p w14:paraId="729357BC">
            <w:pPr>
              <w:keepNext w:val="0"/>
              <w:keepLines w:val="0"/>
              <w:pageBreakBefore w:val="0"/>
              <w:widowControl w:val="0"/>
              <w:kinsoku/>
              <w:wordWrap w:val="0"/>
              <w:overflowPunct/>
              <w:topLinePunct w:val="0"/>
              <w:autoSpaceDE/>
              <w:autoSpaceDN/>
              <w:bidi w:val="0"/>
              <w:spacing w:before="141" w:line="134" w:lineRule="exact"/>
              <w:ind w:left="20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position w:val="-2"/>
                <w:sz w:val="17"/>
                <w:szCs w:val="17"/>
                <w14:textFill>
                  <w14:solidFill>
                    <w14:schemeClr w14:val="tx1"/>
                  </w14:solidFill>
                </w14:textFill>
              </w:rPr>
              <w:t>=</w:t>
            </w:r>
          </w:p>
        </w:tc>
        <w:tc>
          <w:tcPr>
            <w:tcW w:w="1159" w:type="dxa"/>
            <w:vAlign w:val="top"/>
          </w:tcPr>
          <w:p w14:paraId="3941A56A">
            <w:pPr>
              <w:keepNext w:val="0"/>
              <w:keepLines w:val="0"/>
              <w:pageBreakBefore w:val="0"/>
              <w:widowControl w:val="0"/>
              <w:kinsoku/>
              <w:wordWrap w:val="0"/>
              <w:overflowPunct/>
              <w:topLinePunct w:val="0"/>
              <w:autoSpaceDE/>
              <w:autoSpaceDN/>
              <w:bidi w:val="0"/>
              <w:spacing w:before="75" w:line="230" w:lineRule="exact"/>
              <w:ind w:left="537"/>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position w:val="1"/>
                <w:sz w:val="17"/>
                <w:szCs w:val="17"/>
                <w14:textFill>
                  <w14:solidFill>
                    <w14:schemeClr w14:val="tx1"/>
                  </w14:solidFill>
                </w14:textFill>
              </w:rPr>
              <w:t>2</w:t>
            </w:r>
          </w:p>
        </w:tc>
        <w:tc>
          <w:tcPr>
            <w:tcW w:w="1055" w:type="dxa"/>
            <w:vAlign w:val="top"/>
          </w:tcPr>
          <w:p w14:paraId="5C495C8C">
            <w:pPr>
              <w:keepNext w:val="0"/>
              <w:keepLines w:val="0"/>
              <w:pageBreakBefore w:val="0"/>
              <w:widowControl w:val="0"/>
              <w:kinsoku/>
              <w:wordWrap w:val="0"/>
              <w:overflowPunct/>
              <w:topLinePunct w:val="0"/>
              <w:autoSpaceDE/>
              <w:autoSpaceDN/>
              <w:bidi w:val="0"/>
              <w:spacing w:before="75" w:line="229" w:lineRule="auto"/>
              <w:ind w:left="43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家</w:t>
            </w:r>
          </w:p>
        </w:tc>
        <w:tc>
          <w:tcPr>
            <w:tcW w:w="907" w:type="dxa"/>
            <w:vAlign w:val="top"/>
          </w:tcPr>
          <w:p w14:paraId="71126644">
            <w:pPr>
              <w:pStyle w:val="15"/>
              <w:keepNext w:val="0"/>
              <w:keepLines w:val="0"/>
              <w:pageBreakBefore w:val="0"/>
              <w:widowControl w:val="0"/>
              <w:kinsoku/>
              <w:wordWrap w:val="0"/>
              <w:overflowPunct/>
              <w:topLinePunct w:val="0"/>
              <w:autoSpaceDE/>
              <w:autoSpaceDN/>
              <w:bidi w:val="0"/>
              <w:spacing w:before="64" w:line="212" w:lineRule="auto"/>
              <w:ind w:left="335"/>
              <w:rPr>
                <w:color w:val="000000" w:themeColor="text1"/>
                <w:sz w:val="16"/>
                <w:szCs w:val="16"/>
                <w14:textFill>
                  <w14:solidFill>
                    <w14:schemeClr w14:val="tx1"/>
                  </w14:solidFill>
                </w14:textFill>
              </w:rPr>
            </w:pPr>
            <w:r>
              <w:rPr>
                <w:i/>
                <w:iCs/>
                <w:color w:val="000000" w:themeColor="text1"/>
                <w:spacing w:val="-6"/>
                <w:sz w:val="16"/>
                <w:szCs w:val="16"/>
                <w14:textFill>
                  <w14:solidFill>
                    <w14:schemeClr w14:val="tx1"/>
                  </w14:solidFill>
                </w14:textFill>
              </w:rPr>
              <w:t>100</w:t>
            </w:r>
          </w:p>
        </w:tc>
        <w:tc>
          <w:tcPr>
            <w:tcW w:w="416" w:type="dxa"/>
            <w:vAlign w:val="top"/>
          </w:tcPr>
          <w:p w14:paraId="4D09587F">
            <w:pPr>
              <w:keepNext w:val="0"/>
              <w:keepLines w:val="0"/>
              <w:pageBreakBefore w:val="0"/>
              <w:widowControl w:val="0"/>
              <w:kinsoku/>
              <w:wordWrap w:val="0"/>
              <w:overflowPunct/>
              <w:topLinePunct w:val="0"/>
              <w:autoSpaceDE/>
              <w:autoSpaceDN/>
              <w:bidi w:val="0"/>
              <w:spacing w:before="75" w:line="229" w:lineRule="exact"/>
              <w:ind w:left="12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50</w:t>
            </w:r>
          </w:p>
        </w:tc>
        <w:tc>
          <w:tcPr>
            <w:tcW w:w="357" w:type="dxa"/>
            <w:vAlign w:val="top"/>
          </w:tcPr>
          <w:p w14:paraId="540DED30">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643" w:type="dxa"/>
            <w:tcBorders>
              <w:right w:val="nil"/>
            </w:tcBorders>
            <w:vAlign w:val="top"/>
          </w:tcPr>
          <w:p w14:paraId="066DDDDF">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19C6A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572" w:type="dxa"/>
            <w:vMerge w:val="continue"/>
            <w:tcBorders>
              <w:top w:val="nil"/>
              <w:bottom w:val="nil"/>
            </w:tcBorders>
            <w:vAlign w:val="top"/>
          </w:tcPr>
          <w:p w14:paraId="0C44790A">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786F0C6B">
            <w:pPr>
              <w:keepNext w:val="0"/>
              <w:keepLines w:val="0"/>
              <w:pageBreakBefore w:val="0"/>
              <w:widowControl w:val="0"/>
              <w:kinsoku/>
              <w:wordWrap w:val="0"/>
              <w:overflowPunct/>
              <w:topLinePunct w:val="0"/>
              <w:autoSpaceDE/>
              <w:autoSpaceDN/>
              <w:bidi w:val="0"/>
              <w:spacing w:before="74" w:line="229" w:lineRule="auto"/>
              <w:ind w:left="33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产出指标</w:t>
            </w:r>
          </w:p>
        </w:tc>
        <w:tc>
          <w:tcPr>
            <w:tcW w:w="1219" w:type="dxa"/>
            <w:vAlign w:val="top"/>
          </w:tcPr>
          <w:p w14:paraId="24B7C082">
            <w:pPr>
              <w:keepNext w:val="0"/>
              <w:keepLines w:val="0"/>
              <w:pageBreakBefore w:val="0"/>
              <w:widowControl w:val="0"/>
              <w:kinsoku/>
              <w:wordWrap w:val="0"/>
              <w:overflowPunct/>
              <w:topLinePunct w:val="0"/>
              <w:autoSpaceDE/>
              <w:autoSpaceDN/>
              <w:bidi w:val="0"/>
              <w:spacing w:before="75" w:line="229" w:lineRule="auto"/>
              <w:ind w:left="257"/>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时效指标</w:t>
            </w:r>
          </w:p>
        </w:tc>
        <w:tc>
          <w:tcPr>
            <w:tcW w:w="1501" w:type="dxa"/>
            <w:vAlign w:val="top"/>
          </w:tcPr>
          <w:p w14:paraId="5CD5BF26">
            <w:pPr>
              <w:keepNext w:val="0"/>
              <w:keepLines w:val="0"/>
              <w:pageBreakBefore w:val="0"/>
              <w:widowControl w:val="0"/>
              <w:kinsoku/>
              <w:wordWrap w:val="0"/>
              <w:overflowPunct/>
              <w:topLinePunct w:val="0"/>
              <w:autoSpaceDE/>
              <w:autoSpaceDN/>
              <w:bidi w:val="0"/>
              <w:spacing w:before="75" w:line="229" w:lineRule="auto"/>
              <w:ind w:left="39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补助时间</w:t>
            </w:r>
          </w:p>
        </w:tc>
        <w:tc>
          <w:tcPr>
            <w:tcW w:w="491" w:type="dxa"/>
            <w:vAlign w:val="top"/>
          </w:tcPr>
          <w:p w14:paraId="114CF6F2">
            <w:pPr>
              <w:keepNext w:val="0"/>
              <w:keepLines w:val="0"/>
              <w:pageBreakBefore w:val="0"/>
              <w:widowControl w:val="0"/>
              <w:kinsoku/>
              <w:wordWrap w:val="0"/>
              <w:overflowPunct/>
              <w:topLinePunct w:val="0"/>
              <w:autoSpaceDE/>
              <w:autoSpaceDN/>
              <w:bidi w:val="0"/>
              <w:spacing w:before="142" w:line="133" w:lineRule="exact"/>
              <w:ind w:left="20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position w:val="-2"/>
                <w:sz w:val="17"/>
                <w:szCs w:val="17"/>
                <w14:textFill>
                  <w14:solidFill>
                    <w14:schemeClr w14:val="tx1"/>
                  </w14:solidFill>
                </w14:textFill>
              </w:rPr>
              <w:t>=</w:t>
            </w:r>
          </w:p>
        </w:tc>
        <w:tc>
          <w:tcPr>
            <w:tcW w:w="1159" w:type="dxa"/>
            <w:vAlign w:val="top"/>
          </w:tcPr>
          <w:p w14:paraId="7D078DA5">
            <w:pPr>
              <w:keepNext w:val="0"/>
              <w:keepLines w:val="0"/>
              <w:pageBreakBefore w:val="0"/>
              <w:widowControl w:val="0"/>
              <w:kinsoku/>
              <w:wordWrap w:val="0"/>
              <w:overflowPunct/>
              <w:topLinePunct w:val="0"/>
              <w:autoSpaceDE/>
              <w:autoSpaceDN/>
              <w:bidi w:val="0"/>
              <w:spacing w:before="75" w:line="229" w:lineRule="exact"/>
              <w:ind w:left="40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2024</w:t>
            </w:r>
          </w:p>
        </w:tc>
        <w:tc>
          <w:tcPr>
            <w:tcW w:w="1055" w:type="dxa"/>
            <w:vAlign w:val="top"/>
          </w:tcPr>
          <w:p w14:paraId="401A1FB6">
            <w:pPr>
              <w:keepNext w:val="0"/>
              <w:keepLines w:val="0"/>
              <w:pageBreakBefore w:val="0"/>
              <w:widowControl w:val="0"/>
              <w:kinsoku/>
              <w:wordWrap w:val="0"/>
              <w:overflowPunct/>
              <w:topLinePunct w:val="0"/>
              <w:autoSpaceDE/>
              <w:autoSpaceDN/>
              <w:bidi w:val="0"/>
              <w:spacing w:before="74" w:line="229" w:lineRule="auto"/>
              <w:ind w:left="435"/>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z w:val="17"/>
                <w:szCs w:val="17"/>
                <w14:textFill>
                  <w14:solidFill>
                    <w14:schemeClr w14:val="tx1"/>
                  </w14:solidFill>
                </w14:textFill>
              </w:rPr>
              <w:t>年</w:t>
            </w:r>
          </w:p>
        </w:tc>
        <w:tc>
          <w:tcPr>
            <w:tcW w:w="907" w:type="dxa"/>
            <w:vAlign w:val="top"/>
          </w:tcPr>
          <w:p w14:paraId="7A3E1BB1">
            <w:pPr>
              <w:pStyle w:val="15"/>
              <w:keepNext w:val="0"/>
              <w:keepLines w:val="0"/>
              <w:pageBreakBefore w:val="0"/>
              <w:widowControl w:val="0"/>
              <w:kinsoku/>
              <w:wordWrap w:val="0"/>
              <w:overflowPunct/>
              <w:topLinePunct w:val="0"/>
              <w:autoSpaceDE/>
              <w:autoSpaceDN/>
              <w:bidi w:val="0"/>
              <w:spacing w:before="64" w:line="212" w:lineRule="auto"/>
              <w:ind w:left="335"/>
              <w:rPr>
                <w:color w:val="000000" w:themeColor="text1"/>
                <w:sz w:val="16"/>
                <w:szCs w:val="16"/>
                <w14:textFill>
                  <w14:solidFill>
                    <w14:schemeClr w14:val="tx1"/>
                  </w14:solidFill>
                </w14:textFill>
              </w:rPr>
            </w:pPr>
            <w:r>
              <w:rPr>
                <w:i/>
                <w:iCs/>
                <w:color w:val="000000" w:themeColor="text1"/>
                <w:spacing w:val="-6"/>
                <w:sz w:val="16"/>
                <w:szCs w:val="16"/>
                <w14:textFill>
                  <w14:solidFill>
                    <w14:schemeClr w14:val="tx1"/>
                  </w14:solidFill>
                </w14:textFill>
              </w:rPr>
              <w:t>100</w:t>
            </w:r>
          </w:p>
        </w:tc>
        <w:tc>
          <w:tcPr>
            <w:tcW w:w="416" w:type="dxa"/>
            <w:vAlign w:val="top"/>
          </w:tcPr>
          <w:p w14:paraId="0239C497">
            <w:pPr>
              <w:keepNext w:val="0"/>
              <w:keepLines w:val="0"/>
              <w:pageBreakBefore w:val="0"/>
              <w:widowControl w:val="0"/>
              <w:kinsoku/>
              <w:wordWrap w:val="0"/>
              <w:overflowPunct/>
              <w:topLinePunct w:val="0"/>
              <w:autoSpaceDE/>
              <w:autoSpaceDN/>
              <w:bidi w:val="0"/>
              <w:spacing w:before="75" w:line="229" w:lineRule="exact"/>
              <w:ind w:left="12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position w:val="1"/>
                <w:sz w:val="17"/>
                <w:szCs w:val="17"/>
                <w14:textFill>
                  <w14:solidFill>
                    <w14:schemeClr w14:val="tx1"/>
                  </w14:solidFill>
                </w14:textFill>
              </w:rPr>
              <w:t>30</w:t>
            </w:r>
          </w:p>
        </w:tc>
        <w:tc>
          <w:tcPr>
            <w:tcW w:w="357" w:type="dxa"/>
            <w:vAlign w:val="top"/>
          </w:tcPr>
          <w:p w14:paraId="36E84394">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643" w:type="dxa"/>
            <w:tcBorders>
              <w:right w:val="nil"/>
            </w:tcBorders>
            <w:vAlign w:val="top"/>
          </w:tcPr>
          <w:p w14:paraId="3F56D0EA">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086D8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572" w:type="dxa"/>
            <w:vMerge w:val="continue"/>
            <w:tcBorders>
              <w:top w:val="nil"/>
            </w:tcBorders>
            <w:vAlign w:val="top"/>
          </w:tcPr>
          <w:p w14:paraId="28D77EE9">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382" w:type="dxa"/>
            <w:vAlign w:val="top"/>
          </w:tcPr>
          <w:p w14:paraId="4EF791AD">
            <w:pPr>
              <w:keepNext w:val="0"/>
              <w:keepLines w:val="0"/>
              <w:pageBreakBefore w:val="0"/>
              <w:widowControl w:val="0"/>
              <w:kinsoku/>
              <w:wordWrap w:val="0"/>
              <w:overflowPunct/>
              <w:topLinePunct w:val="0"/>
              <w:autoSpaceDE/>
              <w:autoSpaceDN/>
              <w:bidi w:val="0"/>
              <w:spacing w:before="164" w:line="229" w:lineRule="auto"/>
              <w:ind w:left="24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满意度指标</w:t>
            </w:r>
          </w:p>
        </w:tc>
        <w:tc>
          <w:tcPr>
            <w:tcW w:w="1219" w:type="dxa"/>
            <w:vAlign w:val="top"/>
          </w:tcPr>
          <w:p w14:paraId="7903F416">
            <w:pPr>
              <w:keepNext w:val="0"/>
              <w:keepLines w:val="0"/>
              <w:pageBreakBefore w:val="0"/>
              <w:widowControl w:val="0"/>
              <w:kinsoku/>
              <w:wordWrap w:val="0"/>
              <w:overflowPunct/>
              <w:topLinePunct w:val="0"/>
              <w:autoSpaceDE/>
              <w:autoSpaceDN/>
              <w:bidi w:val="0"/>
              <w:spacing w:before="45" w:line="229" w:lineRule="auto"/>
              <w:ind w:left="7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服务对象满意</w:t>
            </w:r>
          </w:p>
          <w:p w14:paraId="220C553A">
            <w:pPr>
              <w:keepNext w:val="0"/>
              <w:keepLines w:val="0"/>
              <w:pageBreakBefore w:val="0"/>
              <w:widowControl w:val="0"/>
              <w:kinsoku/>
              <w:wordWrap w:val="0"/>
              <w:overflowPunct/>
              <w:topLinePunct w:val="0"/>
              <w:autoSpaceDE/>
              <w:autoSpaceDN/>
              <w:bidi w:val="0"/>
              <w:spacing w:before="27" w:line="229" w:lineRule="auto"/>
              <w:ind w:left="338"/>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6"/>
                <w:sz w:val="17"/>
                <w:szCs w:val="17"/>
                <w14:textFill>
                  <w14:solidFill>
                    <w14:schemeClr w14:val="tx1"/>
                  </w14:solidFill>
                </w14:textFill>
              </w:rPr>
              <w:t>度指标</w:t>
            </w:r>
          </w:p>
        </w:tc>
        <w:tc>
          <w:tcPr>
            <w:tcW w:w="1501" w:type="dxa"/>
            <w:vAlign w:val="top"/>
          </w:tcPr>
          <w:p w14:paraId="2E783A7F">
            <w:pPr>
              <w:keepNext w:val="0"/>
              <w:keepLines w:val="0"/>
              <w:pageBreakBefore w:val="0"/>
              <w:widowControl w:val="0"/>
              <w:kinsoku/>
              <w:wordWrap w:val="0"/>
              <w:overflowPunct/>
              <w:topLinePunct w:val="0"/>
              <w:autoSpaceDE/>
              <w:autoSpaceDN/>
              <w:bidi w:val="0"/>
              <w:spacing w:before="164" w:line="229" w:lineRule="auto"/>
              <w:ind w:left="12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7"/>
                <w:sz w:val="17"/>
                <w:szCs w:val="17"/>
                <w14:textFill>
                  <w14:solidFill>
                    <w14:schemeClr w14:val="tx1"/>
                  </w14:solidFill>
                </w14:textFill>
              </w:rPr>
              <w:t>服务对象满意度</w:t>
            </w:r>
          </w:p>
        </w:tc>
        <w:tc>
          <w:tcPr>
            <w:tcW w:w="491" w:type="dxa"/>
            <w:vAlign w:val="top"/>
          </w:tcPr>
          <w:p w14:paraId="1DBF4247">
            <w:pPr>
              <w:keepNext w:val="0"/>
              <w:keepLines w:val="0"/>
              <w:pageBreakBefore w:val="0"/>
              <w:widowControl w:val="0"/>
              <w:kinsoku/>
              <w:wordWrap w:val="0"/>
              <w:overflowPunct/>
              <w:topLinePunct w:val="0"/>
              <w:autoSpaceDE/>
              <w:autoSpaceDN/>
              <w:bidi w:val="0"/>
              <w:spacing w:before="231" w:line="134" w:lineRule="exact"/>
              <w:ind w:left="20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position w:val="-2"/>
                <w:sz w:val="17"/>
                <w:szCs w:val="17"/>
                <w14:textFill>
                  <w14:solidFill>
                    <w14:schemeClr w14:val="tx1"/>
                  </w14:solidFill>
                </w14:textFill>
              </w:rPr>
              <w:t>=</w:t>
            </w:r>
          </w:p>
        </w:tc>
        <w:tc>
          <w:tcPr>
            <w:tcW w:w="1159" w:type="dxa"/>
            <w:vAlign w:val="top"/>
          </w:tcPr>
          <w:p w14:paraId="0AE33B12">
            <w:pPr>
              <w:keepNext w:val="0"/>
              <w:keepLines w:val="0"/>
              <w:pageBreakBefore w:val="0"/>
              <w:widowControl w:val="0"/>
              <w:kinsoku/>
              <w:wordWrap w:val="0"/>
              <w:overflowPunct/>
              <w:topLinePunct w:val="0"/>
              <w:autoSpaceDE/>
              <w:autoSpaceDN/>
              <w:bidi w:val="0"/>
              <w:spacing w:before="164" w:line="229" w:lineRule="exact"/>
              <w:ind w:left="491"/>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position w:val="1"/>
                <w:sz w:val="17"/>
                <w:szCs w:val="17"/>
                <w14:textFill>
                  <w14:solidFill>
                    <w14:schemeClr w14:val="tx1"/>
                  </w14:solidFill>
                </w14:textFill>
              </w:rPr>
              <w:t>95</w:t>
            </w:r>
          </w:p>
        </w:tc>
        <w:tc>
          <w:tcPr>
            <w:tcW w:w="1055" w:type="dxa"/>
            <w:vAlign w:val="top"/>
          </w:tcPr>
          <w:p w14:paraId="39802DAA">
            <w:pPr>
              <w:keepNext w:val="0"/>
              <w:keepLines w:val="0"/>
              <w:pageBreakBefore w:val="0"/>
              <w:widowControl w:val="0"/>
              <w:kinsoku/>
              <w:wordWrap w:val="0"/>
              <w:overflowPunct/>
              <w:topLinePunct w:val="0"/>
              <w:autoSpaceDE/>
              <w:autoSpaceDN/>
              <w:bidi w:val="0"/>
              <w:spacing w:before="164" w:line="229" w:lineRule="exact"/>
              <w:ind w:left="47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position w:val="1"/>
                <w:sz w:val="17"/>
                <w:szCs w:val="17"/>
                <w14:textFill>
                  <w14:solidFill>
                    <w14:schemeClr w14:val="tx1"/>
                  </w14:solidFill>
                </w14:textFill>
              </w:rPr>
              <w:t>%</w:t>
            </w:r>
          </w:p>
        </w:tc>
        <w:tc>
          <w:tcPr>
            <w:tcW w:w="907" w:type="dxa"/>
            <w:vAlign w:val="top"/>
          </w:tcPr>
          <w:p w14:paraId="4B5EDF0F">
            <w:pPr>
              <w:pStyle w:val="15"/>
              <w:keepNext w:val="0"/>
              <w:keepLines w:val="0"/>
              <w:pageBreakBefore w:val="0"/>
              <w:widowControl w:val="0"/>
              <w:kinsoku/>
              <w:wordWrap w:val="0"/>
              <w:overflowPunct/>
              <w:topLinePunct w:val="0"/>
              <w:autoSpaceDE/>
              <w:autoSpaceDN/>
              <w:bidi w:val="0"/>
              <w:spacing w:before="154" w:line="241" w:lineRule="auto"/>
              <w:ind w:left="335"/>
              <w:rPr>
                <w:color w:val="000000" w:themeColor="text1"/>
                <w:sz w:val="16"/>
                <w:szCs w:val="16"/>
                <w14:textFill>
                  <w14:solidFill>
                    <w14:schemeClr w14:val="tx1"/>
                  </w14:solidFill>
                </w14:textFill>
              </w:rPr>
            </w:pPr>
            <w:r>
              <w:rPr>
                <w:i/>
                <w:iCs/>
                <w:color w:val="000000" w:themeColor="text1"/>
                <w:spacing w:val="-6"/>
                <w:sz w:val="16"/>
                <w:szCs w:val="16"/>
                <w14:textFill>
                  <w14:solidFill>
                    <w14:schemeClr w14:val="tx1"/>
                  </w14:solidFill>
                </w14:textFill>
              </w:rPr>
              <w:t>100</w:t>
            </w:r>
          </w:p>
        </w:tc>
        <w:tc>
          <w:tcPr>
            <w:tcW w:w="416" w:type="dxa"/>
            <w:vAlign w:val="top"/>
          </w:tcPr>
          <w:p w14:paraId="3FA68101">
            <w:pPr>
              <w:keepNext w:val="0"/>
              <w:keepLines w:val="0"/>
              <w:pageBreakBefore w:val="0"/>
              <w:widowControl w:val="0"/>
              <w:kinsoku/>
              <w:wordWrap w:val="0"/>
              <w:overflowPunct/>
              <w:topLinePunct w:val="0"/>
              <w:autoSpaceDE/>
              <w:autoSpaceDN/>
              <w:bidi w:val="0"/>
              <w:spacing w:before="164" w:line="229" w:lineRule="exact"/>
              <w:ind w:left="133"/>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position w:val="1"/>
                <w:sz w:val="17"/>
                <w:szCs w:val="17"/>
                <w14:textFill>
                  <w14:solidFill>
                    <w14:schemeClr w14:val="tx1"/>
                  </w14:solidFill>
                </w14:textFill>
              </w:rPr>
              <w:t>10</w:t>
            </w:r>
          </w:p>
        </w:tc>
        <w:tc>
          <w:tcPr>
            <w:tcW w:w="357" w:type="dxa"/>
            <w:vAlign w:val="top"/>
          </w:tcPr>
          <w:p w14:paraId="391F18B3">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643" w:type="dxa"/>
            <w:tcBorders>
              <w:right w:val="nil"/>
            </w:tcBorders>
            <w:vAlign w:val="top"/>
          </w:tcPr>
          <w:p w14:paraId="769D2AF9">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733C9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8286" w:type="dxa"/>
            <w:gridSpan w:val="8"/>
            <w:vAlign w:val="top"/>
          </w:tcPr>
          <w:p w14:paraId="54FE7212">
            <w:pPr>
              <w:keepNext w:val="0"/>
              <w:keepLines w:val="0"/>
              <w:pageBreakBefore w:val="0"/>
              <w:widowControl w:val="0"/>
              <w:kinsoku/>
              <w:wordWrap w:val="0"/>
              <w:overflowPunct/>
              <w:topLinePunct w:val="0"/>
              <w:autoSpaceDE/>
              <w:autoSpaceDN/>
              <w:bidi w:val="0"/>
              <w:spacing w:before="46" w:line="230" w:lineRule="auto"/>
              <w:ind w:left="3968"/>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合计</w:t>
            </w:r>
          </w:p>
        </w:tc>
        <w:tc>
          <w:tcPr>
            <w:tcW w:w="416" w:type="dxa"/>
            <w:vAlign w:val="top"/>
          </w:tcPr>
          <w:p w14:paraId="49C2A4AB">
            <w:pPr>
              <w:keepNext w:val="0"/>
              <w:keepLines w:val="0"/>
              <w:pageBreakBefore w:val="0"/>
              <w:widowControl w:val="0"/>
              <w:kinsoku/>
              <w:wordWrap w:val="0"/>
              <w:overflowPunct/>
              <w:topLinePunct w:val="0"/>
              <w:autoSpaceDE/>
              <w:autoSpaceDN/>
              <w:bidi w:val="0"/>
              <w:spacing w:before="46" w:line="234" w:lineRule="auto"/>
              <w:ind w:left="88"/>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sz w:val="17"/>
                <w:szCs w:val="17"/>
                <w14:textFill>
                  <w14:solidFill>
                    <w14:schemeClr w14:val="tx1"/>
                  </w14:solidFill>
                </w14:textFill>
              </w:rPr>
              <w:t>100</w:t>
            </w:r>
          </w:p>
        </w:tc>
        <w:tc>
          <w:tcPr>
            <w:tcW w:w="357" w:type="dxa"/>
            <w:vAlign w:val="top"/>
          </w:tcPr>
          <w:p w14:paraId="5AF71A3A">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c>
          <w:tcPr>
            <w:tcW w:w="1643" w:type="dxa"/>
            <w:tcBorders>
              <w:right w:val="nil"/>
            </w:tcBorders>
            <w:vAlign w:val="top"/>
          </w:tcPr>
          <w:p w14:paraId="4D3F0A9F">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tc>
      </w:tr>
      <w:tr w14:paraId="78A97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572" w:type="dxa"/>
            <w:vAlign w:val="top"/>
          </w:tcPr>
          <w:p w14:paraId="4149EFC0">
            <w:pPr>
              <w:keepNext w:val="0"/>
              <w:keepLines w:val="0"/>
              <w:pageBreakBefore w:val="0"/>
              <w:widowControl w:val="0"/>
              <w:kinsoku/>
              <w:wordWrap w:val="0"/>
              <w:overflowPunct/>
              <w:topLinePunct w:val="0"/>
              <w:autoSpaceDE/>
              <w:autoSpaceDN/>
              <w:bidi w:val="0"/>
              <w:spacing w:before="91" w:line="227" w:lineRule="auto"/>
              <w:ind w:left="10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评价</w:t>
            </w:r>
          </w:p>
          <w:p w14:paraId="06C0448B">
            <w:pPr>
              <w:keepNext w:val="0"/>
              <w:keepLines w:val="0"/>
              <w:pageBreakBefore w:val="0"/>
              <w:widowControl w:val="0"/>
              <w:kinsoku/>
              <w:wordWrap w:val="0"/>
              <w:overflowPunct/>
              <w:topLinePunct w:val="0"/>
              <w:autoSpaceDE/>
              <w:autoSpaceDN/>
              <w:bidi w:val="0"/>
              <w:spacing w:before="28" w:line="230" w:lineRule="auto"/>
              <w:ind w:left="114"/>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2"/>
                <w:sz w:val="17"/>
                <w:szCs w:val="17"/>
                <w14:textFill>
                  <w14:solidFill>
                    <w14:schemeClr w14:val="tx1"/>
                  </w14:solidFill>
                </w14:textFill>
              </w:rPr>
              <w:t>结论</w:t>
            </w:r>
          </w:p>
        </w:tc>
        <w:tc>
          <w:tcPr>
            <w:tcW w:w="10130" w:type="dxa"/>
            <w:gridSpan w:val="10"/>
            <w:tcBorders>
              <w:right w:val="nil"/>
            </w:tcBorders>
            <w:vAlign w:val="top"/>
          </w:tcPr>
          <w:p w14:paraId="15B3116E">
            <w:pPr>
              <w:pStyle w:val="15"/>
              <w:keepNext w:val="0"/>
              <w:keepLines w:val="0"/>
              <w:pageBreakBefore w:val="0"/>
              <w:widowControl w:val="0"/>
              <w:kinsoku/>
              <w:wordWrap w:val="0"/>
              <w:overflowPunct/>
              <w:topLinePunct w:val="0"/>
              <w:autoSpaceDE/>
              <w:autoSpaceDN/>
              <w:bidi w:val="0"/>
              <w:spacing w:before="227" w:line="183" w:lineRule="auto"/>
              <w:ind w:left="30"/>
              <w:rPr>
                <w:color w:val="000000" w:themeColor="text1"/>
                <w:sz w:val="16"/>
                <w:szCs w:val="16"/>
                <w14:textFill>
                  <w14:solidFill>
                    <w14:schemeClr w14:val="tx1"/>
                  </w14:solidFill>
                </w14:textFill>
              </w:rPr>
            </w:pPr>
            <w:r>
              <w:rPr>
                <w:i/>
                <w:iCs/>
                <w:color w:val="000000" w:themeColor="text1"/>
                <w:spacing w:val="-2"/>
                <w:sz w:val="16"/>
                <w:szCs w:val="16"/>
                <w14:textFill>
                  <w14:solidFill>
                    <w14:schemeClr w14:val="tx1"/>
                  </w14:solidFill>
                </w14:textFill>
              </w:rPr>
              <w:t>对照年度目标，红原县农业水价综合改革精准补贴及节水奖励资金。</w:t>
            </w:r>
          </w:p>
        </w:tc>
      </w:tr>
      <w:tr w14:paraId="7AB2C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572" w:type="dxa"/>
            <w:vAlign w:val="top"/>
          </w:tcPr>
          <w:p w14:paraId="11A97565">
            <w:pPr>
              <w:keepNext w:val="0"/>
              <w:keepLines w:val="0"/>
              <w:pageBreakBefore w:val="0"/>
              <w:widowControl w:val="0"/>
              <w:kinsoku/>
              <w:wordWrap w:val="0"/>
              <w:overflowPunct/>
              <w:topLinePunct w:val="0"/>
              <w:autoSpaceDE/>
              <w:autoSpaceDN/>
              <w:bidi w:val="0"/>
              <w:spacing w:before="76" w:line="229" w:lineRule="auto"/>
              <w:ind w:left="10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5"/>
                <w:sz w:val="17"/>
                <w:szCs w:val="17"/>
                <w14:textFill>
                  <w14:solidFill>
                    <w14:schemeClr w14:val="tx1"/>
                  </w14:solidFill>
                </w14:textFill>
              </w:rPr>
              <w:t>存在</w:t>
            </w:r>
          </w:p>
          <w:p w14:paraId="6F9AAC15">
            <w:pPr>
              <w:keepNext w:val="0"/>
              <w:keepLines w:val="0"/>
              <w:pageBreakBefore w:val="0"/>
              <w:widowControl w:val="0"/>
              <w:kinsoku/>
              <w:wordWrap w:val="0"/>
              <w:overflowPunct/>
              <w:topLinePunct w:val="0"/>
              <w:autoSpaceDE/>
              <w:autoSpaceDN/>
              <w:bidi w:val="0"/>
              <w:spacing w:before="27" w:line="231" w:lineRule="auto"/>
              <w:ind w:left="130"/>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3"/>
                <w:sz w:val="17"/>
                <w:szCs w:val="17"/>
                <w14:textFill>
                  <w14:solidFill>
                    <w14:schemeClr w14:val="tx1"/>
                  </w14:solidFill>
                </w14:textFill>
              </w:rPr>
              <w:t>问题</w:t>
            </w:r>
          </w:p>
        </w:tc>
        <w:tc>
          <w:tcPr>
            <w:tcW w:w="10130" w:type="dxa"/>
            <w:gridSpan w:val="10"/>
            <w:tcBorders>
              <w:right w:val="nil"/>
            </w:tcBorders>
            <w:vAlign w:val="top"/>
          </w:tcPr>
          <w:p w14:paraId="3AD0E920">
            <w:pPr>
              <w:pStyle w:val="15"/>
              <w:keepNext w:val="0"/>
              <w:keepLines w:val="0"/>
              <w:pageBreakBefore w:val="0"/>
              <w:widowControl w:val="0"/>
              <w:kinsoku/>
              <w:wordWrap w:val="0"/>
              <w:overflowPunct/>
              <w:topLinePunct w:val="0"/>
              <w:autoSpaceDE/>
              <w:autoSpaceDN/>
              <w:bidi w:val="0"/>
              <w:spacing w:before="228" w:line="170" w:lineRule="auto"/>
              <w:ind w:left="29"/>
              <w:rPr>
                <w:color w:val="000000" w:themeColor="text1"/>
                <w:sz w:val="16"/>
                <w:szCs w:val="16"/>
                <w14:textFill>
                  <w14:solidFill>
                    <w14:schemeClr w14:val="tx1"/>
                  </w14:solidFill>
                </w14:textFill>
              </w:rPr>
            </w:pPr>
            <w:r>
              <w:rPr>
                <w:i/>
                <w:iCs/>
                <w:color w:val="000000" w:themeColor="text1"/>
                <w:sz w:val="16"/>
                <w:szCs w:val="16"/>
                <w14:textFill>
                  <w14:solidFill>
                    <w14:schemeClr w14:val="tx1"/>
                  </w14:solidFill>
                </w14:textFill>
              </w:rPr>
              <w:t>无</w:t>
            </w:r>
          </w:p>
        </w:tc>
      </w:tr>
      <w:tr w14:paraId="66314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572" w:type="dxa"/>
            <w:vAlign w:val="top"/>
          </w:tcPr>
          <w:p w14:paraId="71681E01">
            <w:pPr>
              <w:keepNext w:val="0"/>
              <w:keepLines w:val="0"/>
              <w:pageBreakBefore w:val="0"/>
              <w:widowControl w:val="0"/>
              <w:kinsoku/>
              <w:wordWrap w:val="0"/>
              <w:overflowPunct/>
              <w:topLinePunct w:val="0"/>
              <w:autoSpaceDE/>
              <w:autoSpaceDN/>
              <w:bidi w:val="0"/>
              <w:spacing w:before="106" w:line="229" w:lineRule="auto"/>
              <w:ind w:left="116"/>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1"/>
                <w:sz w:val="17"/>
                <w:szCs w:val="17"/>
                <w14:textFill>
                  <w14:solidFill>
                    <w14:schemeClr w14:val="tx1"/>
                  </w14:solidFill>
                </w14:textFill>
              </w:rPr>
              <w:t>改进</w:t>
            </w:r>
          </w:p>
          <w:p w14:paraId="1AFC7C86">
            <w:pPr>
              <w:keepNext w:val="0"/>
              <w:keepLines w:val="0"/>
              <w:pageBreakBefore w:val="0"/>
              <w:widowControl w:val="0"/>
              <w:kinsoku/>
              <w:wordWrap w:val="0"/>
              <w:overflowPunct/>
              <w:topLinePunct w:val="0"/>
              <w:autoSpaceDE/>
              <w:autoSpaceDN/>
              <w:bidi w:val="0"/>
              <w:spacing w:before="27" w:line="229" w:lineRule="auto"/>
              <w:ind w:left="109"/>
              <w:rPr>
                <w:rFonts w:ascii="宋体" w:hAnsi="宋体" w:eastAsia="宋体" w:cs="宋体"/>
                <w:color w:val="000000" w:themeColor="text1"/>
                <w:sz w:val="17"/>
                <w:szCs w:val="17"/>
                <w14:textFill>
                  <w14:solidFill>
                    <w14:schemeClr w14:val="tx1"/>
                  </w14:solidFill>
                </w14:textFill>
              </w:rPr>
            </w:pPr>
            <w:r>
              <w:rPr>
                <w:rFonts w:ascii="宋体" w:hAnsi="宋体" w:eastAsia="宋体" w:cs="宋体"/>
                <w:color w:val="000000" w:themeColor="text1"/>
                <w:spacing w:val="4"/>
                <w:sz w:val="17"/>
                <w:szCs w:val="17"/>
                <w14:textFill>
                  <w14:solidFill>
                    <w14:schemeClr w14:val="tx1"/>
                  </w14:solidFill>
                </w14:textFill>
              </w:rPr>
              <w:t>措施</w:t>
            </w:r>
          </w:p>
        </w:tc>
        <w:tc>
          <w:tcPr>
            <w:tcW w:w="10130" w:type="dxa"/>
            <w:gridSpan w:val="10"/>
            <w:tcBorders>
              <w:right w:val="nil"/>
            </w:tcBorders>
            <w:vAlign w:val="top"/>
          </w:tcPr>
          <w:p w14:paraId="3EC480F3">
            <w:pPr>
              <w:pStyle w:val="15"/>
              <w:keepNext w:val="0"/>
              <w:keepLines w:val="0"/>
              <w:pageBreakBefore w:val="0"/>
              <w:widowControl w:val="0"/>
              <w:kinsoku/>
              <w:wordWrap w:val="0"/>
              <w:overflowPunct/>
              <w:topLinePunct w:val="0"/>
              <w:autoSpaceDE/>
              <w:autoSpaceDN/>
              <w:bidi w:val="0"/>
              <w:spacing w:before="258" w:line="170" w:lineRule="auto"/>
              <w:ind w:left="29"/>
              <w:rPr>
                <w:color w:val="000000" w:themeColor="text1"/>
                <w:sz w:val="16"/>
                <w:szCs w:val="16"/>
                <w14:textFill>
                  <w14:solidFill>
                    <w14:schemeClr w14:val="tx1"/>
                  </w14:solidFill>
                </w14:textFill>
              </w:rPr>
            </w:pPr>
            <w:r>
              <w:rPr>
                <w:i/>
                <w:iCs/>
                <w:color w:val="000000" w:themeColor="text1"/>
                <w:sz w:val="16"/>
                <w:szCs w:val="16"/>
                <w14:textFill>
                  <w14:solidFill>
                    <w14:schemeClr w14:val="tx1"/>
                  </w14:solidFill>
                </w14:textFill>
              </w:rPr>
              <w:t>无</w:t>
            </w:r>
          </w:p>
        </w:tc>
      </w:tr>
      <w:tr w14:paraId="30176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5165" w:type="dxa"/>
            <w:gridSpan w:val="5"/>
            <w:vAlign w:val="top"/>
          </w:tcPr>
          <w:p w14:paraId="1793B051">
            <w:pPr>
              <w:keepNext w:val="0"/>
              <w:keepLines w:val="0"/>
              <w:pageBreakBefore w:val="0"/>
              <w:widowControl w:val="0"/>
              <w:kinsoku/>
              <w:wordWrap w:val="0"/>
              <w:overflowPunct/>
              <w:topLinePunct w:val="0"/>
              <w:autoSpaceDE/>
              <w:autoSpaceDN/>
              <w:bidi w:val="0"/>
              <w:spacing w:before="48" w:line="230" w:lineRule="auto"/>
              <w:ind w:left="29"/>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7"/>
                <w:sz w:val="17"/>
                <w:szCs w:val="17"/>
                <w14:textFill>
                  <w14:solidFill>
                    <w14:schemeClr w14:val="tx1"/>
                  </w14:solidFill>
                </w14:textFill>
              </w:rPr>
              <w:t>项目负责人：贡秋旦真</w:t>
            </w:r>
          </w:p>
        </w:tc>
        <w:tc>
          <w:tcPr>
            <w:tcW w:w="5537" w:type="dxa"/>
            <w:gridSpan w:val="6"/>
            <w:tcBorders>
              <w:right w:val="nil"/>
            </w:tcBorders>
            <w:vAlign w:val="top"/>
          </w:tcPr>
          <w:p w14:paraId="59018790">
            <w:pPr>
              <w:keepNext w:val="0"/>
              <w:keepLines w:val="0"/>
              <w:pageBreakBefore w:val="0"/>
              <w:widowControl w:val="0"/>
              <w:kinsoku/>
              <w:wordWrap w:val="0"/>
              <w:overflowPunct/>
              <w:topLinePunct w:val="0"/>
              <w:autoSpaceDE/>
              <w:autoSpaceDN/>
              <w:bidi w:val="0"/>
              <w:spacing w:before="48" w:line="230" w:lineRule="auto"/>
              <w:ind w:left="25"/>
              <w:rPr>
                <w:rFonts w:ascii="黑体" w:hAnsi="黑体" w:eastAsia="黑体" w:cs="黑体"/>
                <w:color w:val="000000" w:themeColor="text1"/>
                <w:sz w:val="17"/>
                <w:szCs w:val="17"/>
                <w14:textFill>
                  <w14:solidFill>
                    <w14:schemeClr w14:val="tx1"/>
                  </w14:solidFill>
                </w14:textFill>
              </w:rPr>
            </w:pPr>
            <w:r>
              <w:rPr>
                <w:rFonts w:ascii="黑体" w:hAnsi="黑体" w:eastAsia="黑体" w:cs="黑体"/>
                <w:color w:val="000000" w:themeColor="text1"/>
                <w:spacing w:val="7"/>
                <w:sz w:val="17"/>
                <w:szCs w:val="17"/>
                <w14:textFill>
                  <w14:solidFill>
                    <w14:schemeClr w14:val="tx1"/>
                  </w14:solidFill>
                </w14:textFill>
              </w:rPr>
              <w:t>财务负责人：龚利斌</w:t>
            </w:r>
          </w:p>
        </w:tc>
      </w:tr>
    </w:tbl>
    <w:p w14:paraId="1BBCB64C">
      <w:pPr>
        <w:keepNext w:val="0"/>
        <w:keepLines w:val="0"/>
        <w:pageBreakBefore w:val="0"/>
        <w:widowControl w:val="0"/>
        <w:kinsoku/>
        <w:wordWrap w:val="0"/>
        <w:overflowPunct/>
        <w:topLinePunct w:val="0"/>
        <w:autoSpaceDE/>
        <w:autoSpaceDN/>
        <w:bidi w:val="0"/>
        <w:rPr>
          <w:rFonts w:ascii="Arial"/>
          <w:color w:val="000000" w:themeColor="text1"/>
          <w:sz w:val="21"/>
          <w14:textFill>
            <w14:solidFill>
              <w14:schemeClr w14:val="tx1"/>
            </w14:solidFill>
          </w14:textFill>
        </w:rPr>
      </w:pPr>
    </w:p>
    <w:p w14:paraId="7CC2CBA9">
      <w:pPr>
        <w:keepNext w:val="0"/>
        <w:keepLines w:val="0"/>
        <w:pageBreakBefore w:val="0"/>
        <w:widowControl w:val="0"/>
        <w:kinsoku/>
        <w:wordWrap w:val="0"/>
        <w:overflowPunct/>
        <w:topLinePunct w:val="0"/>
        <w:autoSpaceDE/>
        <w:autoSpaceDN/>
        <w:bidi w:val="0"/>
        <w:rPr>
          <w:rFonts w:ascii="Arial" w:hAnsi="Arial" w:eastAsia="Arial" w:cs="Arial"/>
          <w:color w:val="000000" w:themeColor="text1"/>
          <w:sz w:val="21"/>
          <w:szCs w:val="21"/>
          <w14:textFill>
            <w14:solidFill>
              <w14:schemeClr w14:val="tx1"/>
            </w14:solidFill>
          </w14:textFill>
        </w:rPr>
        <w:sectPr>
          <w:footerReference r:id="rId10" w:type="default"/>
          <w:pgSz w:w="11900" w:h="16839"/>
          <w:pgMar w:top="531" w:right="475" w:bottom="489" w:left="484" w:header="283" w:footer="271" w:gutter="0"/>
          <w:cols w:space="720" w:num="1"/>
        </w:sectPr>
      </w:pPr>
    </w:p>
    <w:p w14:paraId="13C900A2">
      <w:pPr>
        <w:pStyle w:val="3"/>
        <w:keepNext w:val="0"/>
        <w:keepLines w:val="0"/>
        <w:pageBreakBefore w:val="0"/>
        <w:widowControl w:val="0"/>
        <w:kinsoku/>
        <w:wordWrap w:val="0"/>
        <w:overflowPunct/>
        <w:topLinePunct w:val="0"/>
        <w:autoSpaceDE/>
        <w:autoSpaceDN/>
        <w:bidi w:val="0"/>
        <w:spacing w:before="262" w:line="203" w:lineRule="auto"/>
        <w:ind w:left="115"/>
        <w:rPr>
          <w:color w:val="000000" w:themeColor="text1"/>
          <w:sz w:val="31"/>
          <w:szCs w:val="31"/>
          <w14:textFill>
            <w14:solidFill>
              <w14:schemeClr w14:val="tx1"/>
            </w14:solidFill>
          </w14:textFill>
        </w:rPr>
      </w:pPr>
      <w:r>
        <w:rPr>
          <w:color w:val="000000" w:themeColor="text1"/>
          <w:spacing w:val="-4"/>
          <w:sz w:val="31"/>
          <w:szCs w:val="31"/>
          <w14:textFill>
            <w14:solidFill>
              <w14:schemeClr w14:val="tx1"/>
            </w14:solidFill>
          </w14:textFill>
        </w:rPr>
        <w:t>附件2</w:t>
      </w:r>
    </w:p>
    <w:p w14:paraId="0C3C9483">
      <w:pPr>
        <w:keepNext w:val="0"/>
        <w:keepLines w:val="0"/>
        <w:pageBreakBefore w:val="0"/>
        <w:widowControl w:val="0"/>
        <w:kinsoku/>
        <w:wordWrap w:val="0"/>
        <w:overflowPunct/>
        <w:topLinePunct w:val="0"/>
        <w:autoSpaceDE/>
        <w:autoSpaceDN/>
        <w:bidi w:val="0"/>
        <w:spacing w:line="224" w:lineRule="auto"/>
        <w:ind w:left="2590"/>
        <w:rPr>
          <w:rFonts w:ascii="微软雅黑" w:hAnsi="微软雅黑" w:eastAsia="微软雅黑" w:cs="微软雅黑"/>
          <w:color w:val="000000" w:themeColor="text1"/>
          <w:sz w:val="43"/>
          <w:szCs w:val="43"/>
          <w14:textFill>
            <w14:solidFill>
              <w14:schemeClr w14:val="tx1"/>
            </w14:solidFill>
          </w14:textFill>
        </w:rPr>
      </w:pPr>
      <w:r>
        <w:rPr>
          <w:rFonts w:hint="eastAsia" w:ascii="微软雅黑" w:hAnsi="微软雅黑" w:eastAsia="微软雅黑" w:cs="微软雅黑"/>
          <w:color w:val="000000" w:themeColor="text1"/>
          <w:spacing w:val="3"/>
          <w:sz w:val="43"/>
          <w:szCs w:val="43"/>
          <w:lang w:eastAsia="zh-CN"/>
          <w14:textFill>
            <w14:solidFill>
              <w14:schemeClr w14:val="tx1"/>
            </w14:solidFill>
          </w14:textFill>
        </w:rPr>
        <w:t>2024年</w:t>
      </w:r>
      <w:r>
        <w:rPr>
          <w:rFonts w:ascii="微软雅黑" w:hAnsi="微软雅黑" w:eastAsia="微软雅黑" w:cs="微软雅黑"/>
          <w:color w:val="000000" w:themeColor="text1"/>
          <w:spacing w:val="3"/>
          <w:sz w:val="43"/>
          <w:szCs w:val="43"/>
          <w14:textFill>
            <w14:solidFill>
              <w14:schemeClr w14:val="tx1"/>
            </w14:solidFill>
          </w14:textFill>
        </w:rPr>
        <w:t>红原县水务局山洪灾害</w:t>
      </w:r>
    </w:p>
    <w:p w14:paraId="0AEDEA38">
      <w:pPr>
        <w:pStyle w:val="3"/>
        <w:keepNext w:val="0"/>
        <w:keepLines w:val="0"/>
        <w:pageBreakBefore w:val="0"/>
        <w:widowControl w:val="0"/>
        <w:kinsoku/>
        <w:wordWrap w:val="0"/>
        <w:overflowPunct/>
        <w:topLinePunct w:val="0"/>
        <w:autoSpaceDE/>
        <w:autoSpaceDN/>
        <w:bidi w:val="0"/>
        <w:spacing w:before="4" w:line="250" w:lineRule="auto"/>
        <w:ind w:left="816" w:right="2409" w:firstLine="1616"/>
        <w:rPr>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5"/>
          <w:sz w:val="43"/>
          <w:szCs w:val="43"/>
          <w14:textFill>
            <w14:solidFill>
              <w14:schemeClr w14:val="tx1"/>
            </w14:solidFill>
          </w14:textFill>
        </w:rPr>
        <w:t>专项资金预算项目绩效自评报告</w:t>
      </w:r>
      <w:r>
        <w:rPr>
          <w:rFonts w:ascii="微软雅黑" w:hAnsi="微软雅黑" w:eastAsia="微软雅黑" w:cs="微软雅黑"/>
          <w:color w:val="000000" w:themeColor="text1"/>
          <w:spacing w:val="5"/>
          <w:sz w:val="43"/>
          <w:szCs w:val="43"/>
          <w14:textFill>
            <w14:solidFill>
              <w14:schemeClr w14:val="tx1"/>
            </w14:solidFill>
          </w14:textFill>
        </w:rPr>
        <w:t xml:space="preserve"> </w:t>
      </w:r>
      <w:r>
        <w:rPr>
          <w:color w:val="000000" w:themeColor="text1"/>
          <w:spacing w:val="4"/>
          <w:sz w:val="31"/>
          <w:szCs w:val="31"/>
          <w14:textFill>
            <w14:solidFill>
              <w14:schemeClr w14:val="tx1"/>
            </w14:solidFill>
          </w14:textFill>
        </w:rPr>
        <w:t>一、项目概况</w:t>
      </w:r>
    </w:p>
    <w:p w14:paraId="779B8738">
      <w:pPr>
        <w:keepNext w:val="0"/>
        <w:keepLines w:val="0"/>
        <w:pageBreakBefore w:val="0"/>
        <w:widowControl w:val="0"/>
        <w:kinsoku/>
        <w:wordWrap w:val="0"/>
        <w:overflowPunct/>
        <w:topLinePunct w:val="0"/>
        <w:autoSpaceDE/>
        <w:autoSpaceDN/>
        <w:bidi w:val="0"/>
        <w:spacing w:before="19" w:line="229" w:lineRule="auto"/>
        <w:ind w:left="845"/>
        <w:outlineLvl w:val="3"/>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b/>
          <w:bCs/>
          <w:color w:val="000000" w:themeColor="text1"/>
          <w:spacing w:val="2"/>
          <w:sz w:val="31"/>
          <w:szCs w:val="31"/>
          <w14:textFill>
            <w14:solidFill>
              <w14:schemeClr w14:val="tx1"/>
            </w14:solidFill>
          </w14:textFill>
        </w:rPr>
        <w:t>（一）项目基本情况</w:t>
      </w:r>
    </w:p>
    <w:p w14:paraId="06476CA8">
      <w:pPr>
        <w:keepNext w:val="0"/>
        <w:keepLines w:val="0"/>
        <w:pageBreakBefore w:val="0"/>
        <w:widowControl w:val="0"/>
        <w:kinsoku/>
        <w:wordWrap w:val="0"/>
        <w:overflowPunct/>
        <w:topLinePunct w:val="0"/>
        <w:autoSpaceDE/>
        <w:autoSpaceDN/>
        <w:bidi w:val="0"/>
        <w:spacing w:before="110" w:line="277" w:lineRule="auto"/>
        <w:ind w:left="88" w:right="71" w:firstLine="641"/>
        <w:jc w:val="both"/>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4"/>
          <w:sz w:val="31"/>
          <w:szCs w:val="31"/>
          <w14:textFill>
            <w14:solidFill>
              <w14:schemeClr w14:val="tx1"/>
            </w14:solidFill>
          </w14:textFill>
        </w:rPr>
        <w:t>为我县</w:t>
      </w:r>
      <w:r>
        <w:rPr>
          <w:rFonts w:hint="eastAsia" w:ascii="微软雅黑" w:hAnsi="微软雅黑" w:eastAsia="微软雅黑" w:cs="微软雅黑"/>
          <w:color w:val="000000" w:themeColor="text1"/>
          <w:spacing w:val="14"/>
          <w:sz w:val="31"/>
          <w:szCs w:val="31"/>
          <w:lang w:val="en-US" w:eastAsia="zh-CN"/>
          <w14:textFill>
            <w14:solidFill>
              <w14:schemeClr w14:val="tx1"/>
            </w14:solidFill>
          </w14:textFill>
        </w:rPr>
        <w:t>50</w:t>
      </w:r>
      <w:r>
        <w:rPr>
          <w:rFonts w:ascii="微软雅黑" w:hAnsi="微软雅黑" w:eastAsia="微软雅黑" w:cs="微软雅黑"/>
          <w:color w:val="000000" w:themeColor="text1"/>
          <w:spacing w:val="14"/>
          <w:sz w:val="31"/>
          <w:szCs w:val="31"/>
          <w14:textFill>
            <w14:solidFill>
              <w14:schemeClr w14:val="tx1"/>
            </w14:solidFill>
          </w14:textFill>
        </w:rPr>
        <w:t>处山洪危险区的监测责任人按照3600/年的标准</w:t>
      </w:r>
      <w:r>
        <w:rPr>
          <w:rFonts w:ascii="微软雅黑" w:hAnsi="微软雅黑" w:eastAsia="微软雅黑" w:cs="微软雅黑"/>
          <w:color w:val="000000" w:themeColor="text1"/>
          <w:spacing w:val="-26"/>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，落实监测经</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7"/>
          <w:sz w:val="31"/>
          <w:szCs w:val="31"/>
          <w14:textFill>
            <w14:solidFill>
              <w14:schemeClr w14:val="tx1"/>
            </w14:solidFill>
          </w14:textFill>
        </w:rPr>
        <w:t>费</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仿宋" w:hAnsi="仿宋" w:eastAsia="仿宋" w:cs="仿宋"/>
          <w:color w:val="000000" w:themeColor="text1"/>
          <w:spacing w:val="7"/>
          <w:sz w:val="31"/>
          <w:szCs w:val="31"/>
          <w14:textFill>
            <w14:solidFill>
              <w14:schemeClr w14:val="tx1"/>
            </w14:solidFill>
          </w14:textFill>
        </w:rPr>
        <w:t xml:space="preserve">。 </w:t>
      </w:r>
      <w:r>
        <w:rPr>
          <w:rFonts w:ascii="微软雅黑" w:hAnsi="微软雅黑" w:eastAsia="微软雅黑" w:cs="微软雅黑"/>
          <w:color w:val="000000" w:themeColor="text1"/>
          <w:spacing w:val="7"/>
          <w:sz w:val="31"/>
          <w:szCs w:val="31"/>
          <w14:textFill>
            <w14:solidFill>
              <w14:schemeClr w14:val="tx1"/>
            </w14:solidFill>
          </w14:textFill>
        </w:rPr>
        <w:t>经费的落实有助对</w:t>
      </w:r>
      <w:r>
        <w:rPr>
          <w:rFonts w:hint="eastAsia" w:ascii="微软雅黑" w:hAnsi="微软雅黑" w:eastAsia="微软雅黑" w:cs="微软雅黑"/>
          <w:color w:val="000000" w:themeColor="text1"/>
          <w:spacing w:val="7"/>
          <w:sz w:val="31"/>
          <w:szCs w:val="31"/>
          <w:lang w:val="en-US" w:eastAsia="zh-CN"/>
          <w14:textFill>
            <w14:solidFill>
              <w14:schemeClr w14:val="tx1"/>
            </w14:solidFill>
          </w14:textFill>
        </w:rPr>
        <w:t>50</w:t>
      </w:r>
      <w:r>
        <w:rPr>
          <w:rFonts w:ascii="微软雅黑" w:hAnsi="微软雅黑" w:eastAsia="微软雅黑" w:cs="微软雅黑"/>
          <w:color w:val="000000" w:themeColor="text1"/>
          <w:spacing w:val="7"/>
          <w:sz w:val="31"/>
          <w:szCs w:val="31"/>
          <w14:textFill>
            <w14:solidFill>
              <w14:schemeClr w14:val="tx1"/>
            </w14:solidFill>
          </w14:textFill>
        </w:rPr>
        <w:t>处山洪灾害危险区的监测提供经费保障</w:t>
      </w:r>
      <w:r>
        <w:rPr>
          <w:rFonts w:ascii="微软雅黑" w:hAnsi="微软雅黑" w:eastAsia="微软雅黑" w:cs="微软雅黑"/>
          <w:color w:val="000000" w:themeColor="text1"/>
          <w:spacing w:val="-4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，提高监测</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人员积极性</w:t>
      </w:r>
      <w:r>
        <w:rPr>
          <w:rFonts w:ascii="微软雅黑" w:hAnsi="微软雅黑" w:eastAsia="微软雅黑" w:cs="微软雅黑"/>
          <w:color w:val="000000" w:themeColor="text1"/>
          <w:spacing w:val="-31"/>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，确保人民群众生命财产安全。</w:t>
      </w:r>
      <w:r>
        <w:rPr>
          <w:rFonts w:ascii="微软雅黑" w:hAnsi="微软雅黑" w:eastAsia="微软雅黑" w:cs="微软雅黑"/>
          <w:color w:val="000000" w:themeColor="text1"/>
          <w:spacing w:val="-67"/>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为我县</w:t>
      </w:r>
      <w:r>
        <w:rPr>
          <w:rFonts w:hint="eastAsia" w:ascii="微软雅黑" w:hAnsi="微软雅黑" w:eastAsia="微软雅黑" w:cs="微软雅黑"/>
          <w:color w:val="000000" w:themeColor="text1"/>
          <w:spacing w:val="12"/>
          <w:sz w:val="31"/>
          <w:szCs w:val="31"/>
          <w:lang w:val="en-US" w:eastAsia="zh-CN"/>
          <w14:textFill>
            <w14:solidFill>
              <w14:schemeClr w14:val="tx1"/>
            </w14:solidFill>
          </w14:textFill>
        </w:rPr>
        <w:t>50</w:t>
      </w:r>
      <w:r>
        <w:rPr>
          <w:rFonts w:ascii="微软雅黑" w:hAnsi="微软雅黑" w:eastAsia="微软雅黑" w:cs="微软雅黑"/>
          <w:color w:val="000000" w:themeColor="text1"/>
          <w:spacing w:val="12"/>
          <w:sz w:val="31"/>
          <w:szCs w:val="31"/>
          <w14:textFill>
            <w14:solidFill>
              <w14:schemeClr w14:val="tx1"/>
            </w14:solidFill>
          </w14:textFill>
        </w:rPr>
        <w:t>处山洪危险区的监测责</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任人按照3600/年的标准</w:t>
      </w:r>
      <w:r>
        <w:rPr>
          <w:rFonts w:ascii="微软雅黑" w:hAnsi="微软雅黑" w:eastAsia="微软雅黑" w:cs="微软雅黑"/>
          <w:color w:val="000000" w:themeColor="text1"/>
          <w:spacing w:val="-4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，落实监测经费</w:t>
      </w:r>
      <w:r>
        <w:rPr>
          <w:rFonts w:ascii="微软雅黑" w:hAnsi="微软雅黑" w:eastAsia="微软雅黑" w:cs="微软雅黑"/>
          <w:color w:val="000000" w:themeColor="text1"/>
          <w:spacing w:val="-42"/>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，有助于为山洪</w:t>
      </w:r>
      <w:r>
        <w:rPr>
          <w:rFonts w:ascii="微软雅黑" w:hAnsi="微软雅黑" w:eastAsia="微软雅黑" w:cs="微软雅黑"/>
          <w:color w:val="000000" w:themeColor="text1"/>
          <w:spacing w:val="5"/>
          <w:sz w:val="31"/>
          <w:szCs w:val="31"/>
          <w14:textFill>
            <w14:solidFill>
              <w14:schemeClr w14:val="tx1"/>
            </w14:solidFill>
          </w14:textFill>
        </w:rPr>
        <w:t>灾害危险区监测提供</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3"/>
          <w:sz w:val="31"/>
          <w:szCs w:val="31"/>
          <w14:textFill>
            <w14:solidFill>
              <w14:schemeClr w14:val="tx1"/>
            </w14:solidFill>
          </w14:textFill>
        </w:rPr>
        <w:t>保障</w:t>
      </w:r>
      <w:r>
        <w:rPr>
          <w:rFonts w:ascii="微软雅黑" w:hAnsi="微软雅黑" w:eastAsia="微软雅黑" w:cs="微软雅黑"/>
          <w:color w:val="000000" w:themeColor="text1"/>
          <w:spacing w:val="-36"/>
          <w:sz w:val="31"/>
          <w:szCs w:val="31"/>
          <w14:textFill>
            <w14:solidFill>
              <w14:schemeClr w14:val="tx1"/>
            </w14:solidFill>
          </w14:textFill>
        </w:rPr>
        <w:t xml:space="preserve"> </w:t>
      </w:r>
      <w:r>
        <w:rPr>
          <w:rFonts w:ascii="微软雅黑" w:hAnsi="微软雅黑" w:eastAsia="微软雅黑" w:cs="微软雅黑"/>
          <w:color w:val="000000" w:themeColor="text1"/>
          <w:spacing w:val="3"/>
          <w:sz w:val="31"/>
          <w:szCs w:val="31"/>
          <w14:textFill>
            <w14:solidFill>
              <w14:schemeClr w14:val="tx1"/>
            </w14:solidFill>
          </w14:textFill>
        </w:rPr>
        <w:t>，确保人民群众生命财产安全。</w:t>
      </w:r>
    </w:p>
    <w:p w14:paraId="402FAB4C">
      <w:pPr>
        <w:keepNext w:val="0"/>
        <w:keepLines w:val="0"/>
        <w:pageBreakBefore w:val="0"/>
        <w:widowControl w:val="0"/>
        <w:kinsoku/>
        <w:wordWrap w:val="0"/>
        <w:overflowPunct/>
        <w:topLinePunct w:val="0"/>
        <w:autoSpaceDE/>
        <w:autoSpaceDN/>
        <w:bidi w:val="0"/>
        <w:spacing w:before="1" w:line="229" w:lineRule="auto"/>
        <w:ind w:left="924"/>
        <w:outlineLvl w:val="3"/>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b/>
          <w:bCs/>
          <w:color w:val="000000" w:themeColor="text1"/>
          <w:spacing w:val="2"/>
          <w:sz w:val="31"/>
          <w:szCs w:val="31"/>
          <w14:textFill>
            <w14:solidFill>
              <w14:schemeClr w14:val="tx1"/>
            </w14:solidFill>
          </w14:textFill>
        </w:rPr>
        <w:t>（二）项目绩效目标</w:t>
      </w:r>
    </w:p>
    <w:p w14:paraId="58C5C23C">
      <w:pPr>
        <w:keepNext w:val="0"/>
        <w:keepLines w:val="0"/>
        <w:pageBreakBefore w:val="0"/>
        <w:widowControl w:val="0"/>
        <w:kinsoku/>
        <w:wordWrap w:val="0"/>
        <w:overflowPunct/>
        <w:topLinePunct w:val="0"/>
        <w:autoSpaceDE/>
        <w:autoSpaceDN/>
        <w:bidi w:val="0"/>
        <w:spacing w:before="110" w:line="247" w:lineRule="auto"/>
        <w:ind w:left="89" w:right="216" w:firstLine="663"/>
        <w:rPr>
          <w:rFonts w:ascii="仿宋" w:hAnsi="仿宋" w:eastAsia="仿宋" w:cs="仿宋"/>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5"/>
          <w:sz w:val="31"/>
          <w:szCs w:val="31"/>
          <w14:textFill>
            <w14:solidFill>
              <w14:schemeClr w14:val="tx1"/>
            </w14:solidFill>
          </w14:textFill>
        </w:rPr>
        <w:t>1．项目主要内容。为我县</w:t>
      </w:r>
      <w:r>
        <w:rPr>
          <w:rFonts w:hint="eastAsia" w:ascii="微软雅黑" w:hAnsi="微软雅黑" w:eastAsia="微软雅黑" w:cs="微软雅黑"/>
          <w:color w:val="000000" w:themeColor="text1"/>
          <w:spacing w:val="5"/>
          <w:sz w:val="31"/>
          <w:szCs w:val="31"/>
          <w:lang w:val="en-US" w:eastAsia="zh-CN"/>
          <w14:textFill>
            <w14:solidFill>
              <w14:schemeClr w14:val="tx1"/>
            </w14:solidFill>
          </w14:textFill>
        </w:rPr>
        <w:t>50</w:t>
      </w:r>
      <w:r>
        <w:rPr>
          <w:rFonts w:ascii="微软雅黑" w:hAnsi="微软雅黑" w:eastAsia="微软雅黑" w:cs="微软雅黑"/>
          <w:color w:val="000000" w:themeColor="text1"/>
          <w:spacing w:val="5"/>
          <w:sz w:val="31"/>
          <w:szCs w:val="31"/>
          <w14:textFill>
            <w14:solidFill>
              <w14:schemeClr w14:val="tx1"/>
            </w14:solidFill>
          </w14:textFill>
        </w:rPr>
        <w:t>处山洪危险区的监测责任人按照3600/年的</w:t>
      </w:r>
      <w:r>
        <w:rPr>
          <w:rFonts w:ascii="微软雅黑" w:hAnsi="微软雅黑" w:eastAsia="微软雅黑" w:cs="微软雅黑"/>
          <w:color w:val="000000" w:themeColor="text1"/>
          <w:spacing w:val="18"/>
          <w:sz w:val="31"/>
          <w:szCs w:val="31"/>
          <w14:textFill>
            <w14:solidFill>
              <w14:schemeClr w14:val="tx1"/>
            </w14:solidFill>
          </w14:textFill>
        </w:rPr>
        <w:t xml:space="preserve"> </w:t>
      </w:r>
      <w:r>
        <w:rPr>
          <w:rFonts w:ascii="微软雅黑" w:hAnsi="微软雅黑" w:eastAsia="微软雅黑" w:cs="微软雅黑"/>
          <w:color w:val="000000" w:themeColor="text1"/>
          <w:spacing w:val="1"/>
          <w:sz w:val="31"/>
          <w:szCs w:val="31"/>
          <w14:textFill>
            <w14:solidFill>
              <w14:schemeClr w14:val="tx1"/>
            </w14:solidFill>
          </w14:textFill>
        </w:rPr>
        <w:t>标准</w:t>
      </w:r>
      <w:r>
        <w:rPr>
          <w:rFonts w:ascii="微软雅黑" w:hAnsi="微软雅黑" w:eastAsia="微软雅黑" w:cs="微软雅黑"/>
          <w:color w:val="000000" w:themeColor="text1"/>
          <w:spacing w:val="-42"/>
          <w:sz w:val="31"/>
          <w:szCs w:val="31"/>
          <w14:textFill>
            <w14:solidFill>
              <w14:schemeClr w14:val="tx1"/>
            </w14:solidFill>
          </w14:textFill>
        </w:rPr>
        <w:t xml:space="preserve"> </w:t>
      </w:r>
      <w:r>
        <w:rPr>
          <w:rFonts w:ascii="微软雅黑" w:hAnsi="微软雅黑" w:eastAsia="微软雅黑" w:cs="微软雅黑"/>
          <w:color w:val="000000" w:themeColor="text1"/>
          <w:spacing w:val="1"/>
          <w:sz w:val="31"/>
          <w:szCs w:val="31"/>
          <w14:textFill>
            <w14:solidFill>
              <w14:schemeClr w14:val="tx1"/>
            </w14:solidFill>
          </w14:textFill>
        </w:rPr>
        <w:t>，落实监测经费</w:t>
      </w:r>
      <w:r>
        <w:rPr>
          <w:rFonts w:ascii="仿宋" w:hAnsi="仿宋" w:eastAsia="仿宋" w:cs="仿宋"/>
          <w:color w:val="000000" w:themeColor="text1"/>
          <w:spacing w:val="1"/>
          <w:sz w:val="31"/>
          <w:szCs w:val="31"/>
          <w14:textFill>
            <w14:solidFill>
              <w14:schemeClr w14:val="tx1"/>
            </w14:solidFill>
          </w14:textFill>
        </w:rPr>
        <w:t>。</w:t>
      </w:r>
    </w:p>
    <w:p w14:paraId="17612CE4">
      <w:pPr>
        <w:keepNext w:val="0"/>
        <w:keepLines w:val="0"/>
        <w:pageBreakBefore w:val="0"/>
        <w:widowControl w:val="0"/>
        <w:kinsoku/>
        <w:wordWrap w:val="0"/>
        <w:overflowPunct/>
        <w:topLinePunct w:val="0"/>
        <w:autoSpaceDE/>
        <w:autoSpaceDN/>
        <w:bidi w:val="0"/>
        <w:spacing w:before="140" w:line="261" w:lineRule="auto"/>
        <w:ind w:left="89" w:right="71" w:firstLine="648"/>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7"/>
          <w:sz w:val="31"/>
          <w:szCs w:val="31"/>
          <w14:textFill>
            <w14:solidFill>
              <w14:schemeClr w14:val="tx1"/>
            </w14:solidFill>
          </w14:textFill>
        </w:rPr>
        <w:t>2．项目应实现的具体绩效目标</w:t>
      </w:r>
      <w:r>
        <w:rPr>
          <w:rFonts w:ascii="微软雅黑" w:hAnsi="微软雅黑" w:eastAsia="微软雅黑" w:cs="微软雅黑"/>
          <w:color w:val="000000" w:themeColor="text1"/>
          <w:spacing w:val="-40"/>
          <w:sz w:val="31"/>
          <w:szCs w:val="31"/>
          <w14:textFill>
            <w14:solidFill>
              <w14:schemeClr w14:val="tx1"/>
            </w14:solidFill>
          </w14:textFill>
        </w:rPr>
        <w:t xml:space="preserve"> </w:t>
      </w:r>
      <w:r>
        <w:rPr>
          <w:rFonts w:ascii="微软雅黑" w:hAnsi="微软雅黑" w:eastAsia="微软雅黑" w:cs="微软雅黑"/>
          <w:color w:val="000000" w:themeColor="text1"/>
          <w:spacing w:val="7"/>
          <w:sz w:val="31"/>
          <w:szCs w:val="31"/>
          <w14:textFill>
            <w14:solidFill>
              <w14:schemeClr w14:val="tx1"/>
            </w14:solidFill>
          </w14:textFill>
        </w:rPr>
        <w:t>，包括但不限于</w:t>
      </w:r>
      <w:r>
        <w:rPr>
          <w:rFonts w:ascii="宋体" w:hAnsi="宋体" w:eastAsia="宋体" w:cs="宋体"/>
          <w:color w:val="000000" w:themeColor="text1"/>
          <w:spacing w:val="7"/>
          <w:sz w:val="31"/>
          <w:szCs w:val="31"/>
          <w14:textFill>
            <w14:solidFill>
              <w14:schemeClr w14:val="tx1"/>
            </w14:solidFill>
          </w14:textFill>
        </w:rPr>
        <w:t>：</w:t>
      </w:r>
      <w:r>
        <w:rPr>
          <w:rFonts w:ascii="微软雅黑" w:hAnsi="微软雅黑" w:eastAsia="微软雅黑" w:cs="微软雅黑"/>
          <w:color w:val="000000" w:themeColor="text1"/>
          <w:spacing w:val="7"/>
          <w:sz w:val="31"/>
          <w:szCs w:val="31"/>
          <w14:textFill>
            <w14:solidFill>
              <w14:schemeClr w14:val="tx1"/>
            </w14:solidFill>
          </w14:textFill>
        </w:rPr>
        <w:t>为我县</w:t>
      </w:r>
      <w:r>
        <w:rPr>
          <w:rFonts w:hint="eastAsia" w:ascii="微软雅黑" w:hAnsi="微软雅黑" w:eastAsia="微软雅黑" w:cs="微软雅黑"/>
          <w:color w:val="000000" w:themeColor="text1"/>
          <w:spacing w:val="7"/>
          <w:sz w:val="31"/>
          <w:szCs w:val="31"/>
          <w:lang w:val="en-US" w:eastAsia="zh-CN"/>
          <w14:textFill>
            <w14:solidFill>
              <w14:schemeClr w14:val="tx1"/>
            </w14:solidFill>
          </w14:textFill>
        </w:rPr>
        <w:t>50</w:t>
      </w:r>
      <w:r>
        <w:rPr>
          <w:rFonts w:ascii="微软雅黑" w:hAnsi="微软雅黑" w:eastAsia="微软雅黑" w:cs="微软雅黑"/>
          <w:color w:val="000000" w:themeColor="text1"/>
          <w:spacing w:val="7"/>
          <w:sz w:val="31"/>
          <w:szCs w:val="31"/>
          <w14:textFill>
            <w14:solidFill>
              <w14:schemeClr w14:val="tx1"/>
            </w14:solidFill>
          </w14:textFill>
        </w:rPr>
        <w:t>处山洪危险区</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9"/>
          <w:sz w:val="31"/>
          <w:szCs w:val="31"/>
          <w14:textFill>
            <w14:solidFill>
              <w14:schemeClr w14:val="tx1"/>
            </w14:solidFill>
          </w14:textFill>
        </w:rPr>
        <w:t>的监测责任人按照3600/年的标准</w:t>
      </w:r>
      <w:r>
        <w:rPr>
          <w:rFonts w:ascii="微软雅黑" w:hAnsi="微软雅黑" w:eastAsia="微软雅黑" w:cs="微软雅黑"/>
          <w:color w:val="000000" w:themeColor="text1"/>
          <w:spacing w:val="-22"/>
          <w:sz w:val="31"/>
          <w:szCs w:val="31"/>
          <w14:textFill>
            <w14:solidFill>
              <w14:schemeClr w14:val="tx1"/>
            </w14:solidFill>
          </w14:textFill>
        </w:rPr>
        <w:t xml:space="preserve"> </w:t>
      </w:r>
      <w:r>
        <w:rPr>
          <w:rFonts w:ascii="微软雅黑" w:hAnsi="微软雅黑" w:eastAsia="微软雅黑" w:cs="微软雅黑"/>
          <w:color w:val="000000" w:themeColor="text1"/>
          <w:spacing w:val="9"/>
          <w:sz w:val="31"/>
          <w:szCs w:val="31"/>
          <w14:textFill>
            <w14:solidFill>
              <w14:schemeClr w14:val="tx1"/>
            </w14:solidFill>
          </w14:textFill>
        </w:rPr>
        <w:t>，落实监测经费</w:t>
      </w:r>
      <w:r>
        <w:rPr>
          <w:rFonts w:ascii="微软雅黑" w:hAnsi="微软雅黑" w:eastAsia="微软雅黑" w:cs="微软雅黑"/>
          <w:color w:val="000000" w:themeColor="text1"/>
          <w:spacing w:val="-39"/>
          <w:sz w:val="31"/>
          <w:szCs w:val="31"/>
          <w14:textFill>
            <w14:solidFill>
              <w14:schemeClr w14:val="tx1"/>
            </w14:solidFill>
          </w14:textFill>
        </w:rPr>
        <w:t xml:space="preserve"> </w:t>
      </w:r>
      <w:r>
        <w:rPr>
          <w:rFonts w:ascii="仿宋" w:hAnsi="仿宋" w:eastAsia="仿宋" w:cs="仿宋"/>
          <w:color w:val="000000" w:themeColor="text1"/>
          <w:spacing w:val="9"/>
          <w:sz w:val="31"/>
          <w:szCs w:val="31"/>
          <w14:textFill>
            <w14:solidFill>
              <w14:schemeClr w14:val="tx1"/>
            </w14:solidFill>
          </w14:textFill>
        </w:rPr>
        <w:t>。服务对象满意度≥95%；</w:t>
      </w:r>
      <w:r>
        <w:rPr>
          <w:rFonts w:ascii="仿宋" w:hAnsi="仿宋" w:eastAsia="仿宋" w:cs="仿宋"/>
          <w:color w:val="000000" w:themeColor="text1"/>
          <w:sz w:val="31"/>
          <w:szCs w:val="31"/>
          <w14:textFill>
            <w14:solidFill>
              <w14:schemeClr w14:val="tx1"/>
            </w14:solidFill>
          </w14:textFill>
        </w:rPr>
        <w:t xml:space="preserve"> </w:t>
      </w:r>
      <w:r>
        <w:rPr>
          <w:rFonts w:ascii="仿宋" w:hAnsi="仿宋" w:eastAsia="仿宋" w:cs="仿宋"/>
          <w:color w:val="000000" w:themeColor="text1"/>
          <w:spacing w:val="13"/>
          <w:sz w:val="31"/>
          <w:szCs w:val="31"/>
          <w14:textFill>
            <w14:solidFill>
              <w14:schemeClr w14:val="tx1"/>
            </w14:solidFill>
          </w14:textFill>
        </w:rPr>
        <w:t>验收合格率≥100%。</w:t>
      </w:r>
      <w:r>
        <w:rPr>
          <w:rFonts w:ascii="微软雅黑" w:hAnsi="微软雅黑" w:eastAsia="微软雅黑" w:cs="微软雅黑"/>
          <w:color w:val="000000" w:themeColor="text1"/>
          <w:spacing w:val="13"/>
          <w:sz w:val="31"/>
          <w:szCs w:val="31"/>
          <w14:textFill>
            <w14:solidFill>
              <w14:schemeClr w14:val="tx1"/>
            </w14:solidFill>
          </w14:textFill>
        </w:rPr>
        <w:t>绩效目标和绩效指标量化可考核</w:t>
      </w:r>
      <w:r>
        <w:rPr>
          <w:rFonts w:ascii="微软雅黑" w:hAnsi="微软雅黑" w:eastAsia="微软雅黑" w:cs="微软雅黑"/>
          <w:color w:val="000000" w:themeColor="text1"/>
          <w:spacing w:val="-21"/>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w:t>
      </w:r>
      <w:r>
        <w:rPr>
          <w:rFonts w:ascii="微软雅黑" w:hAnsi="微软雅黑" w:eastAsia="微软雅黑" w:cs="微软雅黑"/>
          <w:color w:val="000000" w:themeColor="text1"/>
          <w:spacing w:val="-71"/>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与部门的长期规划目</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标、年度工作目标相一致。</w:t>
      </w:r>
    </w:p>
    <w:p w14:paraId="6E4E5007">
      <w:pPr>
        <w:keepNext w:val="0"/>
        <w:keepLines w:val="0"/>
        <w:pageBreakBefore w:val="0"/>
        <w:widowControl w:val="0"/>
        <w:kinsoku/>
        <w:wordWrap w:val="0"/>
        <w:overflowPunct/>
        <w:topLinePunct w:val="0"/>
        <w:autoSpaceDE/>
        <w:autoSpaceDN/>
        <w:bidi w:val="0"/>
        <w:spacing w:before="140" w:line="261" w:lineRule="auto"/>
        <w:ind w:left="89" w:right="71" w:firstLine="652"/>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6"/>
          <w:sz w:val="31"/>
          <w:szCs w:val="31"/>
          <w14:textFill>
            <w14:solidFill>
              <w14:schemeClr w14:val="tx1"/>
            </w14:solidFill>
          </w14:textFill>
        </w:rPr>
        <w:t>3．分析评价申报内容是否与实际相符</w:t>
      </w:r>
      <w:r>
        <w:rPr>
          <w:rFonts w:ascii="微软雅黑" w:hAnsi="微软雅黑" w:eastAsia="微软雅黑" w:cs="微软雅黑"/>
          <w:color w:val="000000" w:themeColor="text1"/>
          <w:spacing w:val="-37"/>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w:t>
      </w:r>
      <w:r>
        <w:rPr>
          <w:rFonts w:ascii="微软雅黑" w:hAnsi="微软雅黑" w:eastAsia="微软雅黑" w:cs="微软雅黑"/>
          <w:color w:val="000000" w:themeColor="text1"/>
          <w:spacing w:val="-50"/>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申报目标是否合理可行。</w:t>
      </w:r>
      <w:r>
        <w:rPr>
          <w:rFonts w:ascii="微软雅黑" w:hAnsi="微软雅黑" w:eastAsia="微软雅黑" w:cs="微软雅黑"/>
          <w:color w:val="000000" w:themeColor="text1"/>
          <w:spacing w:val="-48"/>
          <w:sz w:val="31"/>
          <w:szCs w:val="31"/>
          <w14:textFill>
            <w14:solidFill>
              <w14:schemeClr w14:val="tx1"/>
            </w14:solidFill>
          </w14:textFill>
        </w:rPr>
        <w:t xml:space="preserve"> </w:t>
      </w:r>
      <w:r>
        <w:rPr>
          <w:rFonts w:ascii="仿宋" w:hAnsi="仿宋" w:eastAsia="仿宋" w:cs="仿宋"/>
          <w:color w:val="000000" w:themeColor="text1"/>
          <w:spacing w:val="6"/>
          <w:sz w:val="31"/>
          <w:szCs w:val="31"/>
          <w14:textFill>
            <w14:solidFill>
              <w14:schemeClr w14:val="tx1"/>
            </w14:solidFill>
          </w14:textFill>
        </w:rPr>
        <w:t>总投资</w:t>
      </w:r>
      <w:r>
        <w:rPr>
          <w:rFonts w:ascii="仿宋" w:hAnsi="仿宋" w:eastAsia="仿宋" w:cs="仿宋"/>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7"/>
          <w:sz w:val="31"/>
          <w:szCs w:val="31"/>
          <w14:textFill>
            <w14:solidFill>
              <w14:schemeClr w14:val="tx1"/>
            </w14:solidFill>
          </w14:textFill>
        </w:rPr>
        <w:t>1</w:t>
      </w:r>
      <w:r>
        <w:rPr>
          <w:rFonts w:hint="eastAsia" w:ascii="微软雅黑" w:hAnsi="微软雅黑" w:eastAsia="微软雅黑" w:cs="微软雅黑"/>
          <w:color w:val="000000" w:themeColor="text1"/>
          <w:spacing w:val="7"/>
          <w:sz w:val="31"/>
          <w:szCs w:val="31"/>
          <w:lang w:val="en-US" w:eastAsia="zh-CN"/>
          <w14:textFill>
            <w14:solidFill>
              <w14:schemeClr w14:val="tx1"/>
            </w14:solidFill>
          </w14:textFill>
        </w:rPr>
        <w:t>8.00</w:t>
      </w:r>
      <w:r>
        <w:rPr>
          <w:rFonts w:ascii="仿宋" w:hAnsi="仿宋" w:eastAsia="仿宋" w:cs="仿宋"/>
          <w:color w:val="000000" w:themeColor="text1"/>
          <w:spacing w:val="7"/>
          <w:sz w:val="31"/>
          <w:szCs w:val="31"/>
          <w14:textFill>
            <w14:solidFill>
              <w14:schemeClr w14:val="tx1"/>
            </w14:solidFill>
          </w14:textFill>
        </w:rPr>
        <w:t>万元</w:t>
      </w:r>
      <w:r>
        <w:rPr>
          <w:rFonts w:ascii="微软雅黑" w:hAnsi="微软雅黑" w:eastAsia="微软雅黑" w:cs="微软雅黑"/>
          <w:color w:val="000000" w:themeColor="text1"/>
          <w:spacing w:val="7"/>
          <w:sz w:val="31"/>
          <w:szCs w:val="31"/>
          <w14:textFill>
            <w14:solidFill>
              <w14:schemeClr w14:val="tx1"/>
            </w14:solidFill>
          </w14:textFill>
        </w:rPr>
        <w:t>，政策或项目具有公共性</w:t>
      </w:r>
      <w:r>
        <w:rPr>
          <w:rFonts w:ascii="微软雅黑" w:hAnsi="微软雅黑" w:eastAsia="微软雅黑" w:cs="微软雅黑"/>
          <w:color w:val="000000" w:themeColor="text1"/>
          <w:spacing w:val="-31"/>
          <w:sz w:val="31"/>
          <w:szCs w:val="31"/>
          <w14:textFill>
            <w14:solidFill>
              <w14:schemeClr w14:val="tx1"/>
            </w14:solidFill>
          </w14:textFill>
        </w:rPr>
        <w:t xml:space="preserve"> </w:t>
      </w:r>
      <w:r>
        <w:rPr>
          <w:rFonts w:ascii="微软雅黑" w:hAnsi="微软雅黑" w:eastAsia="微软雅黑" w:cs="微软雅黑"/>
          <w:color w:val="000000" w:themeColor="text1"/>
          <w:spacing w:val="7"/>
          <w:sz w:val="31"/>
          <w:szCs w:val="31"/>
          <w14:textFill>
            <w14:solidFill>
              <w14:schemeClr w14:val="tx1"/>
            </w14:solidFill>
          </w14:textFill>
        </w:rPr>
        <w:t>，属于公共财政支持范围</w:t>
      </w:r>
      <w:r>
        <w:rPr>
          <w:rFonts w:ascii="微软雅黑" w:hAnsi="微软雅黑" w:eastAsia="微软雅黑" w:cs="微软雅黑"/>
          <w:color w:val="000000" w:themeColor="text1"/>
          <w:spacing w:val="-40"/>
          <w:sz w:val="31"/>
          <w:szCs w:val="31"/>
          <w14:textFill>
            <w14:solidFill>
              <w14:schemeClr w14:val="tx1"/>
            </w14:solidFill>
          </w14:textFill>
        </w:rPr>
        <w:t xml:space="preserve"> </w:t>
      </w:r>
      <w:r>
        <w:rPr>
          <w:rFonts w:ascii="微软雅黑" w:hAnsi="微软雅黑" w:eastAsia="微软雅黑" w:cs="微软雅黑"/>
          <w:color w:val="000000" w:themeColor="text1"/>
          <w:spacing w:val="7"/>
          <w:sz w:val="31"/>
          <w:szCs w:val="31"/>
          <w14:textFill>
            <w14:solidFill>
              <w14:schemeClr w14:val="tx1"/>
            </w14:solidFill>
          </w14:textFill>
        </w:rPr>
        <w:t>，筹资渠道符合</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法律法规规定</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，筹资结构合理</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w:t>
      </w:r>
      <w:r>
        <w:rPr>
          <w:rFonts w:ascii="微软雅黑" w:hAnsi="微软雅黑" w:eastAsia="微软雅黑" w:cs="微软雅黑"/>
          <w:color w:val="000000" w:themeColor="text1"/>
          <w:spacing w:val="-71"/>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资金来源渠道明确</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w:t>
      </w:r>
      <w:r>
        <w:rPr>
          <w:rFonts w:ascii="微软雅黑" w:hAnsi="微软雅黑" w:eastAsia="微软雅黑" w:cs="微软雅黑"/>
          <w:color w:val="000000" w:themeColor="text1"/>
          <w:spacing w:val="10"/>
          <w:sz w:val="31"/>
          <w:szCs w:val="31"/>
          <w14:textFill>
            <w14:solidFill>
              <w14:schemeClr w14:val="tx1"/>
            </w14:solidFill>
          </w14:textFill>
        </w:rPr>
        <w:t>各渠道资金到位时间、</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条件能够落实。</w:t>
      </w:r>
    </w:p>
    <w:p w14:paraId="58538FBE">
      <w:pPr>
        <w:keepNext w:val="0"/>
        <w:keepLines w:val="0"/>
        <w:pageBreakBefore w:val="0"/>
        <w:widowControl w:val="0"/>
        <w:kinsoku/>
        <w:wordWrap w:val="0"/>
        <w:overflowPunct/>
        <w:topLinePunct w:val="0"/>
        <w:autoSpaceDE/>
        <w:autoSpaceDN/>
        <w:bidi w:val="0"/>
        <w:spacing w:before="147" w:line="229" w:lineRule="auto"/>
        <w:ind w:left="845"/>
        <w:outlineLvl w:val="3"/>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b/>
          <w:bCs/>
          <w:color w:val="000000" w:themeColor="text1"/>
          <w:spacing w:val="3"/>
          <w:sz w:val="31"/>
          <w:szCs w:val="31"/>
          <w14:textFill>
            <w14:solidFill>
              <w14:schemeClr w14:val="tx1"/>
            </w14:solidFill>
          </w14:textFill>
        </w:rPr>
        <w:t>（三）项目自评步骤及方法</w:t>
      </w:r>
    </w:p>
    <w:p w14:paraId="57139249">
      <w:pPr>
        <w:keepNext w:val="0"/>
        <w:keepLines w:val="0"/>
        <w:pageBreakBefore w:val="0"/>
        <w:widowControl w:val="0"/>
        <w:kinsoku/>
        <w:wordWrap w:val="0"/>
        <w:overflowPunct/>
        <w:topLinePunct w:val="0"/>
        <w:autoSpaceDE/>
        <w:autoSpaceDN/>
        <w:bidi w:val="0"/>
        <w:spacing w:before="168" w:line="186" w:lineRule="auto"/>
        <w:ind w:left="724"/>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6"/>
          <w:sz w:val="31"/>
          <w:szCs w:val="31"/>
          <w14:textFill>
            <w14:solidFill>
              <w14:schemeClr w14:val="tx1"/>
            </w14:solidFill>
          </w14:textFill>
        </w:rPr>
        <w:t>说明项目绩效自评采用的组织实施步骤及方法。</w:t>
      </w:r>
    </w:p>
    <w:p w14:paraId="2DE89E5B">
      <w:pPr>
        <w:pStyle w:val="3"/>
        <w:keepNext w:val="0"/>
        <w:keepLines w:val="0"/>
        <w:pageBreakBefore w:val="0"/>
        <w:widowControl w:val="0"/>
        <w:kinsoku/>
        <w:wordWrap w:val="0"/>
        <w:overflowPunct/>
        <w:topLinePunct w:val="0"/>
        <w:autoSpaceDE/>
        <w:autoSpaceDN/>
        <w:bidi w:val="0"/>
        <w:spacing w:before="179" w:line="226" w:lineRule="auto"/>
        <w:ind w:left="816"/>
        <w:rPr>
          <w:color w:val="000000" w:themeColor="text1"/>
          <w:sz w:val="31"/>
          <w:szCs w:val="31"/>
          <w14:textFill>
            <w14:solidFill>
              <w14:schemeClr w14:val="tx1"/>
            </w14:solidFill>
          </w14:textFill>
        </w:rPr>
      </w:pPr>
      <w:r>
        <w:rPr>
          <w:color w:val="000000" w:themeColor="text1"/>
          <w:spacing w:val="5"/>
          <w:sz w:val="31"/>
          <w:szCs w:val="31"/>
          <w14:textFill>
            <w14:solidFill>
              <w14:schemeClr w14:val="tx1"/>
            </w14:solidFill>
          </w14:textFill>
        </w:rPr>
        <w:t>二、项目资金申报及使用情况</w:t>
      </w:r>
    </w:p>
    <w:p w14:paraId="09DADA4C">
      <w:pPr>
        <w:keepNext w:val="0"/>
        <w:keepLines w:val="0"/>
        <w:pageBreakBefore w:val="0"/>
        <w:widowControl w:val="0"/>
        <w:kinsoku/>
        <w:wordWrap w:val="0"/>
        <w:overflowPunct/>
        <w:topLinePunct w:val="0"/>
        <w:autoSpaceDE/>
        <w:autoSpaceDN/>
        <w:bidi w:val="0"/>
        <w:spacing w:before="183" w:line="229" w:lineRule="auto"/>
        <w:ind w:left="845"/>
        <w:outlineLvl w:val="3"/>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b/>
          <w:bCs/>
          <w:color w:val="000000" w:themeColor="text1"/>
          <w:spacing w:val="3"/>
          <w:sz w:val="31"/>
          <w:szCs w:val="31"/>
          <w14:textFill>
            <w14:solidFill>
              <w14:schemeClr w14:val="tx1"/>
            </w14:solidFill>
          </w14:textFill>
        </w:rPr>
        <w:t>（一）项目资金申报及批复情况</w:t>
      </w:r>
    </w:p>
    <w:p w14:paraId="48198C71">
      <w:pPr>
        <w:keepNext w:val="0"/>
        <w:keepLines w:val="0"/>
        <w:pageBreakBefore w:val="0"/>
        <w:widowControl w:val="0"/>
        <w:kinsoku/>
        <w:wordWrap w:val="0"/>
        <w:overflowPunct/>
        <w:topLinePunct w:val="0"/>
        <w:autoSpaceDE/>
        <w:autoSpaceDN/>
        <w:bidi w:val="0"/>
        <w:spacing w:line="229" w:lineRule="auto"/>
        <w:rPr>
          <w:rFonts w:ascii="微软雅黑" w:hAnsi="微软雅黑" w:eastAsia="微软雅黑" w:cs="微软雅黑"/>
          <w:color w:val="000000" w:themeColor="text1"/>
          <w:sz w:val="31"/>
          <w:szCs w:val="31"/>
          <w14:textFill>
            <w14:solidFill>
              <w14:schemeClr w14:val="tx1"/>
            </w14:solidFill>
          </w14:textFill>
        </w:rPr>
        <w:sectPr>
          <w:headerReference r:id="rId11" w:type="default"/>
          <w:footerReference r:id="rId12" w:type="default"/>
          <w:pgSz w:w="11900" w:h="16839"/>
          <w:pgMar w:top="283" w:right="475" w:bottom="489" w:left="484" w:header="0" w:footer="271" w:gutter="0"/>
          <w:cols w:space="720" w:num="1"/>
        </w:sectPr>
      </w:pPr>
    </w:p>
    <w:p w14:paraId="743C5AB1">
      <w:pPr>
        <w:keepNext w:val="0"/>
        <w:keepLines w:val="0"/>
        <w:pageBreakBefore w:val="0"/>
        <w:widowControl w:val="0"/>
        <w:kinsoku/>
        <w:wordWrap w:val="0"/>
        <w:overflowPunct/>
        <w:topLinePunct w:val="0"/>
        <w:autoSpaceDE/>
        <w:autoSpaceDN/>
        <w:bidi w:val="0"/>
        <w:spacing w:before="168" w:line="264" w:lineRule="auto"/>
        <w:ind w:left="87" w:right="71" w:firstLine="716"/>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2"/>
          <w:sz w:val="31"/>
          <w:szCs w:val="31"/>
          <w14:textFill>
            <w14:solidFill>
              <w14:schemeClr w14:val="tx1"/>
            </w14:solidFill>
          </w14:textFill>
        </w:rPr>
        <w:t>一是通过实地查看和村民大会的召开讨论</w:t>
      </w:r>
      <w:r>
        <w:rPr>
          <w:rFonts w:ascii="微软雅黑" w:hAnsi="微软雅黑" w:eastAsia="微软雅黑" w:cs="微软雅黑"/>
          <w:color w:val="000000" w:themeColor="text1"/>
          <w:spacing w:val="-36"/>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，群定好项</w:t>
      </w:r>
      <w:r>
        <w:rPr>
          <w:rFonts w:ascii="微软雅黑" w:hAnsi="微软雅黑" w:eastAsia="微软雅黑" w:cs="微软雅黑"/>
          <w:color w:val="000000" w:themeColor="text1"/>
          <w:spacing w:val="11"/>
          <w:sz w:val="31"/>
          <w:szCs w:val="31"/>
          <w14:textFill>
            <w14:solidFill>
              <w14:schemeClr w14:val="tx1"/>
            </w14:solidFill>
          </w14:textFill>
        </w:rPr>
        <w:t>目的具体内容；</w:t>
      </w:r>
      <w:r>
        <w:rPr>
          <w:rFonts w:ascii="微软雅黑" w:hAnsi="微软雅黑" w:eastAsia="微软雅黑" w:cs="微软雅黑"/>
          <w:color w:val="000000" w:themeColor="text1"/>
          <w:spacing w:val="-60"/>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二</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7"/>
          <w:sz w:val="31"/>
          <w:szCs w:val="31"/>
          <w14:textFill>
            <w14:solidFill>
              <w14:schemeClr w14:val="tx1"/>
            </w14:solidFill>
          </w14:textFill>
        </w:rPr>
        <w:t>是询问专业人员确定项目资金的预算及编制实施方案并上报相</w:t>
      </w:r>
      <w:r>
        <w:rPr>
          <w:rFonts w:ascii="微软雅黑" w:hAnsi="微软雅黑" w:eastAsia="微软雅黑" w:cs="微软雅黑"/>
          <w:color w:val="000000" w:themeColor="text1"/>
          <w:spacing w:val="6"/>
          <w:sz w:val="31"/>
          <w:szCs w:val="31"/>
          <w14:textFill>
            <w14:solidFill>
              <w14:schemeClr w14:val="tx1"/>
            </w14:solidFill>
          </w14:textFill>
        </w:rPr>
        <w:t>关部门。</w:t>
      </w:r>
    </w:p>
    <w:p w14:paraId="46ABB868">
      <w:pPr>
        <w:keepNext w:val="0"/>
        <w:keepLines w:val="0"/>
        <w:pageBreakBefore w:val="0"/>
        <w:widowControl w:val="0"/>
        <w:kinsoku/>
        <w:wordWrap w:val="0"/>
        <w:overflowPunct/>
        <w:topLinePunct w:val="0"/>
        <w:autoSpaceDE/>
        <w:autoSpaceDN/>
        <w:bidi w:val="0"/>
        <w:spacing w:line="229" w:lineRule="auto"/>
        <w:ind w:left="845"/>
        <w:outlineLvl w:val="3"/>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b/>
          <w:bCs/>
          <w:color w:val="000000" w:themeColor="text1"/>
          <w:spacing w:val="4"/>
          <w:sz w:val="31"/>
          <w:szCs w:val="31"/>
          <w14:textFill>
            <w14:solidFill>
              <w14:schemeClr w14:val="tx1"/>
            </w14:solidFill>
          </w14:textFill>
        </w:rPr>
        <w:t>（二）资金计划、到位及使用情况</w:t>
      </w:r>
    </w:p>
    <w:p w14:paraId="59E4605C">
      <w:pPr>
        <w:keepNext w:val="0"/>
        <w:keepLines w:val="0"/>
        <w:pageBreakBefore w:val="0"/>
        <w:widowControl w:val="0"/>
        <w:kinsoku/>
        <w:wordWrap w:val="0"/>
        <w:overflowPunct/>
        <w:topLinePunct w:val="0"/>
        <w:autoSpaceDE/>
        <w:autoSpaceDN/>
        <w:bidi w:val="0"/>
        <w:spacing w:before="110" w:line="277" w:lineRule="auto"/>
        <w:ind w:left="86" w:right="71" w:firstLine="667"/>
        <w:jc w:val="both"/>
        <w:rPr>
          <w:rFonts w:ascii="微软雅黑" w:hAnsi="微软雅黑" w:eastAsia="微软雅黑" w:cs="微软雅黑"/>
          <w:color w:val="000000" w:themeColor="text1"/>
          <w:sz w:val="31"/>
          <w:szCs w:val="31"/>
          <w14:textFill>
            <w14:solidFill>
              <w14:schemeClr w14:val="tx1"/>
            </w14:solidFill>
          </w14:textFill>
        </w:rPr>
      </w:pPr>
      <w:r>
        <w:rPr>
          <w:rFonts w:ascii="仿宋" w:hAnsi="仿宋" w:eastAsia="仿宋" w:cs="仿宋"/>
          <w:color w:val="000000" w:themeColor="text1"/>
          <w:spacing w:val="6"/>
          <w:sz w:val="31"/>
          <w:szCs w:val="31"/>
          <w14:textFill>
            <w14:solidFill>
              <w14:schemeClr w14:val="tx1"/>
            </w14:solidFill>
          </w14:textFill>
        </w:rPr>
        <w:t>总投资</w:t>
      </w:r>
      <w:r>
        <w:rPr>
          <w:rFonts w:ascii="微软雅黑" w:hAnsi="微软雅黑" w:eastAsia="微软雅黑" w:cs="微软雅黑"/>
          <w:color w:val="000000" w:themeColor="text1"/>
          <w:spacing w:val="6"/>
          <w:sz w:val="31"/>
          <w:szCs w:val="31"/>
          <w14:textFill>
            <w14:solidFill>
              <w14:schemeClr w14:val="tx1"/>
            </w14:solidFill>
          </w14:textFill>
        </w:rPr>
        <w:t>1</w:t>
      </w:r>
      <w:r>
        <w:rPr>
          <w:rFonts w:hint="eastAsia" w:ascii="微软雅黑" w:hAnsi="微软雅黑" w:eastAsia="微软雅黑" w:cs="微软雅黑"/>
          <w:color w:val="000000" w:themeColor="text1"/>
          <w:spacing w:val="6"/>
          <w:sz w:val="31"/>
          <w:szCs w:val="31"/>
          <w:lang w:val="en-US" w:eastAsia="zh-CN"/>
          <w14:textFill>
            <w14:solidFill>
              <w14:schemeClr w14:val="tx1"/>
            </w14:solidFill>
          </w14:textFill>
        </w:rPr>
        <w:t>8.00</w:t>
      </w:r>
      <w:r>
        <w:rPr>
          <w:rFonts w:ascii="仿宋" w:hAnsi="仿宋" w:eastAsia="仿宋" w:cs="仿宋"/>
          <w:color w:val="000000" w:themeColor="text1"/>
          <w:spacing w:val="6"/>
          <w:sz w:val="31"/>
          <w:szCs w:val="31"/>
          <w14:textFill>
            <w14:solidFill>
              <w14:schemeClr w14:val="tx1"/>
            </w14:solidFill>
          </w14:textFill>
        </w:rPr>
        <w:t>万元</w:t>
      </w:r>
      <w:r>
        <w:rPr>
          <w:rFonts w:ascii="微软雅黑" w:hAnsi="微软雅黑" w:eastAsia="微软雅黑" w:cs="微软雅黑"/>
          <w:color w:val="000000" w:themeColor="text1"/>
          <w:spacing w:val="6"/>
          <w:sz w:val="31"/>
          <w:szCs w:val="31"/>
          <w14:textFill>
            <w14:solidFill>
              <w14:schemeClr w14:val="tx1"/>
            </w14:solidFill>
          </w14:textFill>
        </w:rPr>
        <w:t>，政策或项目具有公共性</w:t>
      </w:r>
      <w:r>
        <w:rPr>
          <w:rFonts w:ascii="微软雅黑" w:hAnsi="微软雅黑" w:eastAsia="微软雅黑" w:cs="微软雅黑"/>
          <w:color w:val="000000" w:themeColor="text1"/>
          <w:spacing w:val="-29"/>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，属于公共财政支持范围</w:t>
      </w:r>
      <w:r>
        <w:rPr>
          <w:rFonts w:ascii="微软雅黑" w:hAnsi="微软雅黑" w:eastAsia="微软雅黑" w:cs="微软雅黑"/>
          <w:color w:val="000000" w:themeColor="text1"/>
          <w:spacing w:val="-40"/>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，筹</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资渠道符合法律法规规定</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，筹资结构合理</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w:t>
      </w:r>
      <w:r>
        <w:rPr>
          <w:rFonts w:ascii="微软雅黑" w:hAnsi="微软雅黑" w:eastAsia="微软雅黑" w:cs="微软雅黑"/>
          <w:color w:val="000000" w:themeColor="text1"/>
          <w:spacing w:val="-71"/>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资金来源渠道</w:t>
      </w:r>
      <w:r>
        <w:rPr>
          <w:rFonts w:ascii="微软雅黑" w:hAnsi="微软雅黑" w:eastAsia="微软雅黑" w:cs="微软雅黑"/>
          <w:color w:val="000000" w:themeColor="text1"/>
          <w:spacing w:val="10"/>
          <w:sz w:val="31"/>
          <w:szCs w:val="31"/>
          <w14:textFill>
            <w14:solidFill>
              <w14:schemeClr w14:val="tx1"/>
            </w14:solidFill>
          </w14:textFill>
        </w:rPr>
        <w:t>明确</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10"/>
          <w:sz w:val="31"/>
          <w:szCs w:val="31"/>
          <w14:textFill>
            <w14:solidFill>
              <w14:schemeClr w14:val="tx1"/>
            </w14:solidFill>
          </w14:textFill>
        </w:rPr>
        <w:t>，各渠道资金</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7"/>
          <w:sz w:val="31"/>
          <w:szCs w:val="31"/>
          <w14:textFill>
            <w14:solidFill>
              <w14:schemeClr w14:val="tx1"/>
            </w14:solidFill>
          </w14:textFill>
        </w:rPr>
        <w:t>到位时间、条件能够落实。为我县</w:t>
      </w:r>
      <w:r>
        <w:rPr>
          <w:rFonts w:hint="eastAsia" w:ascii="微软雅黑" w:hAnsi="微软雅黑" w:eastAsia="微软雅黑" w:cs="微软雅黑"/>
          <w:color w:val="000000" w:themeColor="text1"/>
          <w:spacing w:val="7"/>
          <w:sz w:val="31"/>
          <w:szCs w:val="31"/>
          <w:lang w:val="en-US" w:eastAsia="zh-CN"/>
          <w14:textFill>
            <w14:solidFill>
              <w14:schemeClr w14:val="tx1"/>
            </w14:solidFill>
          </w14:textFill>
        </w:rPr>
        <w:t>50</w:t>
      </w:r>
      <w:r>
        <w:rPr>
          <w:rFonts w:ascii="微软雅黑" w:hAnsi="微软雅黑" w:eastAsia="微软雅黑" w:cs="微软雅黑"/>
          <w:color w:val="000000" w:themeColor="text1"/>
          <w:spacing w:val="7"/>
          <w:sz w:val="31"/>
          <w:szCs w:val="31"/>
          <w14:textFill>
            <w14:solidFill>
              <w14:schemeClr w14:val="tx1"/>
            </w14:solidFill>
          </w14:textFill>
        </w:rPr>
        <w:t>处山洪危险区的监测责任人按照360</w:t>
      </w:r>
      <w:r>
        <w:rPr>
          <w:rFonts w:ascii="微软雅黑" w:hAnsi="微软雅黑" w:eastAsia="微软雅黑" w:cs="微软雅黑"/>
          <w:color w:val="000000" w:themeColor="text1"/>
          <w:spacing w:val="6"/>
          <w:sz w:val="31"/>
          <w:szCs w:val="31"/>
          <w14:textFill>
            <w14:solidFill>
              <w14:schemeClr w14:val="tx1"/>
            </w14:solidFill>
          </w14:textFill>
        </w:rPr>
        <w:t>0/年</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的标准</w:t>
      </w:r>
      <w:r>
        <w:rPr>
          <w:rFonts w:ascii="微软雅黑" w:hAnsi="微软雅黑" w:eastAsia="微软雅黑" w:cs="微软雅黑"/>
          <w:color w:val="000000" w:themeColor="text1"/>
          <w:spacing w:val="-21"/>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，落实监测经费</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，有助于为山洪灾害危险区监测提供保障</w:t>
      </w:r>
      <w:r>
        <w:rPr>
          <w:rFonts w:ascii="微软雅黑" w:hAnsi="微软雅黑" w:eastAsia="微软雅黑" w:cs="微软雅黑"/>
          <w:color w:val="000000" w:themeColor="text1"/>
          <w:spacing w:val="-34"/>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，确保人民</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群众生命财产安全。</w:t>
      </w:r>
    </w:p>
    <w:p w14:paraId="0F75C6D5">
      <w:pPr>
        <w:keepNext w:val="0"/>
        <w:keepLines w:val="0"/>
        <w:pageBreakBefore w:val="0"/>
        <w:widowControl w:val="0"/>
        <w:kinsoku/>
        <w:wordWrap w:val="0"/>
        <w:overflowPunct/>
        <w:topLinePunct w:val="0"/>
        <w:autoSpaceDE/>
        <w:autoSpaceDN/>
        <w:bidi w:val="0"/>
        <w:spacing w:line="229" w:lineRule="auto"/>
        <w:ind w:left="845"/>
        <w:outlineLvl w:val="3"/>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b/>
          <w:bCs/>
          <w:color w:val="000000" w:themeColor="text1"/>
          <w:spacing w:val="3"/>
          <w:sz w:val="31"/>
          <w:szCs w:val="31"/>
          <w14:textFill>
            <w14:solidFill>
              <w14:schemeClr w14:val="tx1"/>
            </w14:solidFill>
          </w14:textFill>
        </w:rPr>
        <w:t>（三）项目财务管理情况</w:t>
      </w:r>
    </w:p>
    <w:p w14:paraId="4CDC132C">
      <w:pPr>
        <w:keepNext w:val="0"/>
        <w:keepLines w:val="0"/>
        <w:pageBreakBefore w:val="0"/>
        <w:widowControl w:val="0"/>
        <w:kinsoku/>
        <w:wordWrap w:val="0"/>
        <w:overflowPunct/>
        <w:topLinePunct w:val="0"/>
        <w:autoSpaceDE/>
        <w:autoSpaceDN/>
        <w:bidi w:val="0"/>
        <w:spacing w:before="165" w:line="279" w:lineRule="auto"/>
        <w:ind w:left="89" w:right="71" w:firstLine="715"/>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3"/>
          <w:sz w:val="31"/>
          <w:szCs w:val="31"/>
          <w14:textFill>
            <w14:solidFill>
              <w14:schemeClr w14:val="tx1"/>
            </w14:solidFill>
          </w14:textFill>
        </w:rPr>
        <w:t>一是项目资金的使用进行透明化管理</w:t>
      </w:r>
      <w:r>
        <w:rPr>
          <w:rFonts w:ascii="微软雅黑" w:hAnsi="微软雅黑" w:eastAsia="微软雅黑" w:cs="微软雅黑"/>
          <w:color w:val="000000" w:themeColor="text1"/>
          <w:spacing w:val="-36"/>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，资金的来源及使</w:t>
      </w:r>
      <w:r>
        <w:rPr>
          <w:rFonts w:ascii="微软雅黑" w:hAnsi="微软雅黑" w:eastAsia="微软雅黑" w:cs="微软雅黑"/>
          <w:color w:val="000000" w:themeColor="text1"/>
          <w:spacing w:val="12"/>
          <w:sz w:val="31"/>
          <w:szCs w:val="31"/>
          <w14:textFill>
            <w14:solidFill>
              <w14:schemeClr w14:val="tx1"/>
            </w14:solidFill>
          </w14:textFill>
        </w:rPr>
        <w:t>用途径均已公示</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公告；二是严格按照合同、方案、项目进度拨付资金。</w:t>
      </w:r>
    </w:p>
    <w:p w14:paraId="68A948A3">
      <w:pPr>
        <w:keepNext w:val="0"/>
        <w:keepLines w:val="0"/>
        <w:pageBreakBefore w:val="0"/>
        <w:widowControl w:val="0"/>
        <w:kinsoku/>
        <w:wordWrap w:val="0"/>
        <w:overflowPunct/>
        <w:topLinePunct w:val="0"/>
        <w:autoSpaceDE/>
        <w:autoSpaceDN/>
        <w:bidi w:val="0"/>
        <w:spacing w:before="2" w:line="274" w:lineRule="auto"/>
        <w:ind w:left="90" w:right="71" w:firstLine="712"/>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1"/>
          <w:sz w:val="31"/>
          <w:szCs w:val="31"/>
          <w14:textFill>
            <w14:solidFill>
              <w14:schemeClr w14:val="tx1"/>
            </w14:solidFill>
          </w14:textFill>
        </w:rPr>
        <w:t>结合项目组织实施管理办法</w:t>
      </w:r>
      <w:r>
        <w:rPr>
          <w:rFonts w:ascii="微软雅黑" w:hAnsi="微软雅黑" w:eastAsia="微软雅黑" w:cs="微软雅黑"/>
          <w:color w:val="000000" w:themeColor="text1"/>
          <w:spacing w:val="-35"/>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，重点围绕以下内容进行分析评价</w:t>
      </w:r>
      <w:r>
        <w:rPr>
          <w:rFonts w:ascii="微软雅黑" w:hAnsi="微软雅黑" w:eastAsia="微软雅黑" w:cs="微软雅黑"/>
          <w:color w:val="000000" w:themeColor="text1"/>
          <w:spacing w:val="-36"/>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，并对自</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评中发现的问题分析说明。</w:t>
      </w:r>
    </w:p>
    <w:p w14:paraId="63D35A29">
      <w:pPr>
        <w:keepNext w:val="0"/>
        <w:keepLines w:val="0"/>
        <w:pageBreakBefore w:val="0"/>
        <w:widowControl w:val="0"/>
        <w:kinsoku/>
        <w:wordWrap w:val="0"/>
        <w:overflowPunct/>
        <w:topLinePunct w:val="0"/>
        <w:autoSpaceDE/>
        <w:autoSpaceDN/>
        <w:bidi w:val="0"/>
        <w:spacing w:before="1" w:line="193" w:lineRule="auto"/>
        <w:ind w:left="836"/>
        <w:outlineLvl w:val="3"/>
        <w:rPr>
          <w:rFonts w:ascii="微软雅黑" w:hAnsi="微软雅黑" w:eastAsia="微软雅黑" w:cs="微软雅黑"/>
          <w:color w:val="000000" w:themeColor="text1"/>
          <w:sz w:val="31"/>
          <w:szCs w:val="31"/>
          <w14:textFill>
            <w14:solidFill>
              <w14:schemeClr w14:val="tx1"/>
            </w14:solidFill>
          </w14:textFill>
        </w:rPr>
      </w:pPr>
      <w:r>
        <w:rPr>
          <w:rFonts w:ascii="楷体" w:hAnsi="楷体" w:eastAsia="楷体" w:cs="楷体"/>
          <w:color w:val="000000" w:themeColor="text1"/>
          <w:spacing w:val="4"/>
          <w:sz w:val="31"/>
          <w:szCs w:val="31"/>
          <w14:textFill>
            <w14:solidFill>
              <w14:schemeClr w14:val="tx1"/>
            </w14:solidFill>
          </w14:textFill>
        </w:rPr>
        <w:t>（一）</w:t>
      </w:r>
      <w:r>
        <w:rPr>
          <w:rFonts w:ascii="微软雅黑" w:hAnsi="微软雅黑" w:eastAsia="微软雅黑" w:cs="微软雅黑"/>
          <w:b/>
          <w:bCs/>
          <w:color w:val="000000" w:themeColor="text1"/>
          <w:spacing w:val="4"/>
          <w:sz w:val="31"/>
          <w:szCs w:val="31"/>
          <w14:textFill>
            <w14:solidFill>
              <w14:schemeClr w14:val="tx1"/>
            </w14:solidFill>
          </w14:textFill>
        </w:rPr>
        <w:t>项目组织架构及实施流程</w:t>
      </w:r>
    </w:p>
    <w:p w14:paraId="52AAF579">
      <w:pPr>
        <w:keepNext w:val="0"/>
        <w:keepLines w:val="0"/>
        <w:pageBreakBefore w:val="0"/>
        <w:widowControl w:val="0"/>
        <w:kinsoku/>
        <w:wordWrap w:val="0"/>
        <w:overflowPunct/>
        <w:topLinePunct w:val="0"/>
        <w:autoSpaceDE/>
        <w:autoSpaceDN/>
        <w:bidi w:val="0"/>
        <w:spacing w:before="199" w:line="270" w:lineRule="auto"/>
        <w:ind w:left="86" w:right="71" w:firstLine="714"/>
        <w:jc w:val="both"/>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2"/>
          <w:sz w:val="31"/>
          <w:szCs w:val="31"/>
          <w14:textFill>
            <w14:solidFill>
              <w14:schemeClr w14:val="tx1"/>
            </w14:solidFill>
          </w14:textFill>
        </w:rPr>
        <w:t>项目成立了项目理事会</w:t>
      </w:r>
      <w:r>
        <w:rPr>
          <w:rFonts w:ascii="微软雅黑" w:hAnsi="微软雅黑" w:eastAsia="微软雅黑" w:cs="微软雅黑"/>
          <w:color w:val="000000" w:themeColor="text1"/>
          <w:spacing w:val="-29"/>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w:t>
      </w:r>
      <w:r>
        <w:rPr>
          <w:rFonts w:ascii="微软雅黑" w:hAnsi="微软雅黑" w:eastAsia="微软雅黑" w:cs="微软雅黑"/>
          <w:color w:val="000000" w:themeColor="text1"/>
          <w:spacing w:val="-72"/>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主要负责对项目的推进和项目监管。制定了一</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9"/>
          <w:sz w:val="31"/>
          <w:szCs w:val="31"/>
          <w14:textFill>
            <w14:solidFill>
              <w14:schemeClr w14:val="tx1"/>
            </w14:solidFill>
          </w14:textFill>
        </w:rPr>
        <w:t>套切实可行的管理制度并与理事会成员的组成进行了为期7日的公示公告</w:t>
      </w:r>
      <w:r>
        <w:rPr>
          <w:rFonts w:ascii="微软雅黑" w:hAnsi="微软雅黑" w:eastAsia="微软雅黑" w:cs="微软雅黑"/>
          <w:color w:val="000000" w:themeColor="text1"/>
          <w:spacing w:val="-30"/>
          <w:sz w:val="31"/>
          <w:szCs w:val="31"/>
          <w14:textFill>
            <w14:solidFill>
              <w14:schemeClr w14:val="tx1"/>
            </w14:solidFill>
          </w14:textFill>
        </w:rPr>
        <w:t xml:space="preserve"> </w:t>
      </w:r>
      <w:r>
        <w:rPr>
          <w:rFonts w:ascii="微软雅黑" w:hAnsi="微软雅黑" w:eastAsia="微软雅黑" w:cs="微软雅黑"/>
          <w:color w:val="000000" w:themeColor="text1"/>
          <w:spacing w:val="9"/>
          <w:sz w:val="31"/>
          <w:szCs w:val="31"/>
          <w14:textFill>
            <w14:solidFill>
              <w14:schemeClr w14:val="tx1"/>
            </w14:solidFill>
          </w14:textFill>
        </w:rPr>
        <w:t>，公</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式期内无异议。</w:t>
      </w:r>
    </w:p>
    <w:p w14:paraId="7CA8182E">
      <w:pPr>
        <w:keepNext w:val="0"/>
        <w:keepLines w:val="0"/>
        <w:pageBreakBefore w:val="0"/>
        <w:widowControl w:val="0"/>
        <w:kinsoku/>
        <w:wordWrap w:val="0"/>
        <w:overflowPunct/>
        <w:topLinePunct w:val="0"/>
        <w:autoSpaceDE/>
        <w:autoSpaceDN/>
        <w:bidi w:val="0"/>
        <w:spacing w:before="46" w:line="194" w:lineRule="auto"/>
        <w:ind w:left="836"/>
        <w:outlineLvl w:val="3"/>
        <w:rPr>
          <w:rFonts w:ascii="微软雅黑" w:hAnsi="微软雅黑" w:eastAsia="微软雅黑" w:cs="微软雅黑"/>
          <w:color w:val="000000" w:themeColor="text1"/>
          <w:sz w:val="31"/>
          <w:szCs w:val="31"/>
          <w14:textFill>
            <w14:solidFill>
              <w14:schemeClr w14:val="tx1"/>
            </w14:solidFill>
          </w14:textFill>
        </w:rPr>
      </w:pPr>
      <w:r>
        <w:rPr>
          <w:rFonts w:ascii="楷体" w:hAnsi="楷体" w:eastAsia="楷体" w:cs="楷体"/>
          <w:color w:val="000000" w:themeColor="text1"/>
          <w:spacing w:val="2"/>
          <w:sz w:val="31"/>
          <w:szCs w:val="31"/>
          <w14:textFill>
            <w14:solidFill>
              <w14:schemeClr w14:val="tx1"/>
            </w14:solidFill>
          </w14:textFill>
        </w:rPr>
        <w:t>（二）</w:t>
      </w:r>
      <w:r>
        <w:rPr>
          <w:rFonts w:ascii="微软雅黑" w:hAnsi="微软雅黑" w:eastAsia="微软雅黑" w:cs="微软雅黑"/>
          <w:b/>
          <w:bCs/>
          <w:color w:val="000000" w:themeColor="text1"/>
          <w:spacing w:val="2"/>
          <w:sz w:val="31"/>
          <w:szCs w:val="31"/>
          <w14:textFill>
            <w14:solidFill>
              <w14:schemeClr w14:val="tx1"/>
            </w14:solidFill>
          </w14:textFill>
        </w:rPr>
        <w:t>项目管理情况。</w:t>
      </w:r>
    </w:p>
    <w:p w14:paraId="5022FAA3">
      <w:pPr>
        <w:keepNext w:val="0"/>
        <w:keepLines w:val="0"/>
        <w:pageBreakBefore w:val="0"/>
        <w:widowControl w:val="0"/>
        <w:kinsoku/>
        <w:wordWrap w:val="0"/>
        <w:overflowPunct/>
        <w:topLinePunct w:val="0"/>
        <w:autoSpaceDE/>
        <w:autoSpaceDN/>
        <w:bidi w:val="0"/>
        <w:spacing w:before="182" w:line="277" w:lineRule="auto"/>
        <w:ind w:left="89" w:right="71" w:firstLine="635"/>
        <w:jc w:val="both"/>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4"/>
          <w:sz w:val="31"/>
          <w:szCs w:val="31"/>
          <w14:textFill>
            <w14:solidFill>
              <w14:schemeClr w14:val="tx1"/>
            </w14:solidFill>
          </w14:textFill>
        </w:rPr>
        <w:t>一是项目资金的使用进行透明化管理</w:t>
      </w:r>
      <w:r>
        <w:rPr>
          <w:rFonts w:ascii="微软雅黑" w:hAnsi="微软雅黑" w:eastAsia="微软雅黑" w:cs="微软雅黑"/>
          <w:color w:val="000000" w:themeColor="text1"/>
          <w:spacing w:val="-16"/>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w:t>
      </w:r>
      <w:r>
        <w:rPr>
          <w:rFonts w:ascii="微软雅黑" w:hAnsi="微软雅黑" w:eastAsia="微软雅黑" w:cs="微软雅黑"/>
          <w:color w:val="000000" w:themeColor="text1"/>
          <w:spacing w:val="-70"/>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资金的来源及使用途径均已公示</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公告</w:t>
      </w:r>
      <w:r>
        <w:rPr>
          <w:rFonts w:ascii="微软雅黑" w:hAnsi="微软雅黑" w:eastAsia="微软雅黑" w:cs="微软雅黑"/>
          <w:color w:val="000000" w:themeColor="text1"/>
          <w:spacing w:val="-31"/>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w:t>
      </w:r>
      <w:r>
        <w:rPr>
          <w:rFonts w:ascii="微软雅黑" w:hAnsi="微软雅黑" w:eastAsia="微软雅黑" w:cs="微软雅黑"/>
          <w:color w:val="000000" w:themeColor="text1"/>
          <w:spacing w:val="-71"/>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并成立了项目资金监管小组做到项目资金用到实处；</w:t>
      </w:r>
      <w:r>
        <w:rPr>
          <w:rFonts w:ascii="微软雅黑" w:hAnsi="微软雅黑" w:eastAsia="微软雅黑" w:cs="微软雅黑"/>
          <w:color w:val="000000" w:themeColor="text1"/>
          <w:spacing w:val="-55"/>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二是严格按照合</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6"/>
          <w:sz w:val="31"/>
          <w:szCs w:val="31"/>
          <w14:textFill>
            <w14:solidFill>
              <w14:schemeClr w14:val="tx1"/>
            </w14:solidFill>
          </w14:textFill>
        </w:rPr>
        <w:t>同、方案、项目进度拨付资金。</w:t>
      </w:r>
    </w:p>
    <w:p w14:paraId="2C437D50">
      <w:pPr>
        <w:keepNext w:val="0"/>
        <w:keepLines w:val="0"/>
        <w:pageBreakBefore w:val="0"/>
        <w:widowControl w:val="0"/>
        <w:kinsoku/>
        <w:wordWrap w:val="0"/>
        <w:overflowPunct/>
        <w:topLinePunct w:val="0"/>
        <w:autoSpaceDE/>
        <w:autoSpaceDN/>
        <w:bidi w:val="0"/>
        <w:spacing w:before="1" w:line="194" w:lineRule="auto"/>
        <w:ind w:left="836"/>
        <w:outlineLvl w:val="3"/>
        <w:rPr>
          <w:rFonts w:ascii="微软雅黑" w:hAnsi="微软雅黑" w:eastAsia="微软雅黑" w:cs="微软雅黑"/>
          <w:color w:val="000000" w:themeColor="text1"/>
          <w:sz w:val="31"/>
          <w:szCs w:val="31"/>
          <w14:textFill>
            <w14:solidFill>
              <w14:schemeClr w14:val="tx1"/>
            </w14:solidFill>
          </w14:textFill>
        </w:rPr>
      </w:pPr>
      <w:r>
        <w:rPr>
          <w:rFonts w:ascii="楷体" w:hAnsi="楷体" w:eastAsia="楷体" w:cs="楷体"/>
          <w:color w:val="000000" w:themeColor="text1"/>
          <w:spacing w:val="2"/>
          <w:sz w:val="31"/>
          <w:szCs w:val="31"/>
          <w14:textFill>
            <w14:solidFill>
              <w14:schemeClr w14:val="tx1"/>
            </w14:solidFill>
          </w14:textFill>
        </w:rPr>
        <w:t>（三）</w:t>
      </w:r>
      <w:r>
        <w:rPr>
          <w:rFonts w:ascii="微软雅黑" w:hAnsi="微软雅黑" w:eastAsia="微软雅黑" w:cs="微软雅黑"/>
          <w:b/>
          <w:bCs/>
          <w:color w:val="000000" w:themeColor="text1"/>
          <w:spacing w:val="2"/>
          <w:sz w:val="31"/>
          <w:szCs w:val="31"/>
          <w14:textFill>
            <w14:solidFill>
              <w14:schemeClr w14:val="tx1"/>
            </w14:solidFill>
          </w14:textFill>
        </w:rPr>
        <w:t>项目监管情况。</w:t>
      </w:r>
    </w:p>
    <w:p w14:paraId="21623C08">
      <w:pPr>
        <w:keepNext w:val="0"/>
        <w:keepLines w:val="0"/>
        <w:pageBreakBefore w:val="0"/>
        <w:widowControl w:val="0"/>
        <w:kinsoku/>
        <w:wordWrap w:val="0"/>
        <w:overflowPunct/>
        <w:topLinePunct w:val="0"/>
        <w:autoSpaceDE/>
        <w:autoSpaceDN/>
        <w:bidi w:val="0"/>
        <w:spacing w:before="178" w:line="274" w:lineRule="auto"/>
        <w:ind w:left="89" w:right="71" w:firstLine="632"/>
        <w:jc w:val="both"/>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4"/>
          <w:sz w:val="31"/>
          <w:szCs w:val="31"/>
          <w14:textFill>
            <w14:solidFill>
              <w14:schemeClr w14:val="tx1"/>
            </w14:solidFill>
          </w14:textFill>
        </w:rPr>
        <w:t>项目成立了项目理事会</w:t>
      </w:r>
      <w:r>
        <w:rPr>
          <w:rFonts w:ascii="微软雅黑" w:hAnsi="微软雅黑" w:eastAsia="微软雅黑" w:cs="微软雅黑"/>
          <w:color w:val="000000" w:themeColor="text1"/>
          <w:spacing w:val="-33"/>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w:t>
      </w:r>
      <w:r>
        <w:rPr>
          <w:rFonts w:ascii="微软雅黑" w:hAnsi="微软雅黑" w:eastAsia="微软雅黑" w:cs="微软雅黑"/>
          <w:color w:val="000000" w:themeColor="text1"/>
          <w:spacing w:val="-69"/>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主要负责对项目的推进和项目的监管。</w:t>
      </w:r>
      <w:r>
        <w:rPr>
          <w:rFonts w:ascii="微软雅黑" w:hAnsi="微软雅黑" w:eastAsia="微软雅黑" w:cs="微软雅黑"/>
          <w:color w:val="000000" w:themeColor="text1"/>
          <w:spacing w:val="-71"/>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制</w:t>
      </w:r>
      <w:r>
        <w:rPr>
          <w:rFonts w:ascii="微软雅黑" w:hAnsi="微软雅黑" w:eastAsia="微软雅黑" w:cs="微软雅黑"/>
          <w:color w:val="000000" w:themeColor="text1"/>
          <w:spacing w:val="13"/>
          <w:sz w:val="31"/>
          <w:szCs w:val="31"/>
          <w14:textFill>
            <w14:solidFill>
              <w14:schemeClr w14:val="tx1"/>
            </w14:solidFill>
          </w14:textFill>
        </w:rPr>
        <w:t>定了</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9"/>
          <w:sz w:val="31"/>
          <w:szCs w:val="31"/>
          <w14:textFill>
            <w14:solidFill>
              <w14:schemeClr w14:val="tx1"/>
            </w14:solidFill>
          </w14:textFill>
        </w:rPr>
        <w:t>一套切实可行的管理制度并与理事会成员的组成进行了为期7日的公示公告</w:t>
      </w:r>
      <w:r>
        <w:rPr>
          <w:rFonts w:ascii="微软雅黑" w:hAnsi="微软雅黑" w:eastAsia="微软雅黑" w:cs="微软雅黑"/>
          <w:color w:val="000000" w:themeColor="text1"/>
          <w:spacing w:val="-33"/>
          <w:sz w:val="31"/>
          <w:szCs w:val="31"/>
          <w14:textFill>
            <w14:solidFill>
              <w14:schemeClr w14:val="tx1"/>
            </w14:solidFill>
          </w14:textFill>
        </w:rPr>
        <w:t xml:space="preserve"> </w:t>
      </w:r>
      <w:r>
        <w:rPr>
          <w:rFonts w:ascii="微软雅黑" w:hAnsi="微软雅黑" w:eastAsia="微软雅黑" w:cs="微软雅黑"/>
          <w:color w:val="000000" w:themeColor="text1"/>
          <w:spacing w:val="9"/>
          <w:sz w:val="31"/>
          <w:szCs w:val="31"/>
          <w14:textFill>
            <w14:solidFill>
              <w14:schemeClr w14:val="tx1"/>
            </w14:solidFill>
          </w14:textFill>
        </w:rPr>
        <w:t>，</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公式期内无异议。</w:t>
      </w:r>
    </w:p>
    <w:p w14:paraId="0596C5A3">
      <w:pPr>
        <w:keepNext w:val="0"/>
        <w:keepLines w:val="0"/>
        <w:pageBreakBefore w:val="0"/>
        <w:widowControl w:val="0"/>
        <w:kinsoku/>
        <w:wordWrap w:val="0"/>
        <w:overflowPunct/>
        <w:topLinePunct w:val="0"/>
        <w:autoSpaceDE/>
        <w:autoSpaceDN/>
        <w:bidi w:val="0"/>
        <w:spacing w:line="274" w:lineRule="auto"/>
        <w:rPr>
          <w:rFonts w:ascii="微软雅黑" w:hAnsi="微软雅黑" w:eastAsia="微软雅黑" w:cs="微软雅黑"/>
          <w:color w:val="000000" w:themeColor="text1"/>
          <w:sz w:val="31"/>
          <w:szCs w:val="31"/>
          <w14:textFill>
            <w14:solidFill>
              <w14:schemeClr w14:val="tx1"/>
            </w14:solidFill>
          </w14:textFill>
        </w:rPr>
        <w:sectPr>
          <w:headerReference r:id="rId13" w:type="default"/>
          <w:footerReference r:id="rId14" w:type="default"/>
          <w:pgSz w:w="11900" w:h="16839"/>
          <w:pgMar w:top="531" w:right="475" w:bottom="489" w:left="484" w:header="283" w:footer="271" w:gutter="0"/>
          <w:cols w:space="720" w:num="1"/>
        </w:sectPr>
      </w:pPr>
    </w:p>
    <w:p w14:paraId="715FFB3E">
      <w:pPr>
        <w:pStyle w:val="3"/>
        <w:keepNext w:val="0"/>
        <w:keepLines w:val="0"/>
        <w:pageBreakBefore w:val="0"/>
        <w:widowControl w:val="0"/>
        <w:kinsoku/>
        <w:wordWrap w:val="0"/>
        <w:overflowPunct/>
        <w:topLinePunct w:val="0"/>
        <w:autoSpaceDE/>
        <w:autoSpaceDN/>
        <w:bidi w:val="0"/>
        <w:spacing w:before="152" w:line="225" w:lineRule="auto"/>
        <w:ind w:left="817"/>
        <w:rPr>
          <w:color w:val="000000" w:themeColor="text1"/>
          <w:sz w:val="31"/>
          <w:szCs w:val="31"/>
          <w14:textFill>
            <w14:solidFill>
              <w14:schemeClr w14:val="tx1"/>
            </w14:solidFill>
          </w14:textFill>
        </w:rPr>
      </w:pPr>
      <w:r>
        <w:rPr>
          <w:color w:val="000000" w:themeColor="text1"/>
          <w:spacing w:val="4"/>
          <w:sz w:val="31"/>
          <w:szCs w:val="31"/>
          <w14:textFill>
            <w14:solidFill>
              <w14:schemeClr w14:val="tx1"/>
            </w14:solidFill>
          </w14:textFill>
        </w:rPr>
        <w:t>三、项目绩效情况</w:t>
      </w:r>
    </w:p>
    <w:p w14:paraId="331A8D98">
      <w:pPr>
        <w:keepNext w:val="0"/>
        <w:keepLines w:val="0"/>
        <w:pageBreakBefore w:val="0"/>
        <w:widowControl w:val="0"/>
        <w:kinsoku/>
        <w:wordWrap w:val="0"/>
        <w:overflowPunct/>
        <w:topLinePunct w:val="0"/>
        <w:autoSpaceDE/>
        <w:autoSpaceDN/>
        <w:bidi w:val="0"/>
        <w:spacing w:before="169" w:line="229" w:lineRule="auto"/>
        <w:ind w:left="845"/>
        <w:outlineLvl w:val="3"/>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b/>
          <w:bCs/>
          <w:color w:val="000000" w:themeColor="text1"/>
          <w:spacing w:val="1"/>
          <w:sz w:val="31"/>
          <w:szCs w:val="31"/>
          <w14:textFill>
            <w14:solidFill>
              <w14:schemeClr w14:val="tx1"/>
            </w14:solidFill>
          </w14:textFill>
        </w:rPr>
        <w:t>（一）项目完成情况。</w:t>
      </w:r>
    </w:p>
    <w:p w14:paraId="7799E10D">
      <w:pPr>
        <w:keepNext w:val="0"/>
        <w:keepLines w:val="0"/>
        <w:pageBreakBefore w:val="0"/>
        <w:widowControl w:val="0"/>
        <w:kinsoku/>
        <w:wordWrap w:val="0"/>
        <w:overflowPunct/>
        <w:topLinePunct w:val="0"/>
        <w:autoSpaceDE/>
        <w:autoSpaceDN/>
        <w:bidi w:val="0"/>
        <w:spacing w:before="125" w:line="276" w:lineRule="auto"/>
        <w:ind w:left="88" w:right="71" w:firstLine="721"/>
        <w:jc w:val="both"/>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2"/>
          <w:sz w:val="31"/>
          <w:szCs w:val="31"/>
          <w14:textFill>
            <w14:solidFill>
              <w14:schemeClr w14:val="tx1"/>
            </w14:solidFill>
          </w14:textFill>
        </w:rPr>
        <w:t>为我县</w:t>
      </w:r>
      <w:r>
        <w:rPr>
          <w:rFonts w:hint="eastAsia" w:ascii="微软雅黑" w:hAnsi="微软雅黑" w:eastAsia="微软雅黑" w:cs="微软雅黑"/>
          <w:color w:val="000000" w:themeColor="text1"/>
          <w:spacing w:val="12"/>
          <w:sz w:val="31"/>
          <w:szCs w:val="31"/>
          <w:lang w:val="en-US" w:eastAsia="zh-CN"/>
          <w14:textFill>
            <w14:solidFill>
              <w14:schemeClr w14:val="tx1"/>
            </w14:solidFill>
          </w14:textFill>
        </w:rPr>
        <w:t>50</w:t>
      </w:r>
      <w:r>
        <w:rPr>
          <w:rFonts w:ascii="微软雅黑" w:hAnsi="微软雅黑" w:eastAsia="微软雅黑" w:cs="微软雅黑"/>
          <w:color w:val="000000" w:themeColor="text1"/>
          <w:spacing w:val="12"/>
          <w:sz w:val="31"/>
          <w:szCs w:val="31"/>
          <w14:textFill>
            <w14:solidFill>
              <w14:schemeClr w14:val="tx1"/>
            </w14:solidFill>
          </w14:textFill>
        </w:rPr>
        <w:t>处山洪危险区的监测责任人按照3600/年的标准</w:t>
      </w:r>
      <w:r>
        <w:rPr>
          <w:rFonts w:ascii="微软雅黑" w:hAnsi="微软雅黑" w:eastAsia="微软雅黑" w:cs="微软雅黑"/>
          <w:color w:val="000000" w:themeColor="text1"/>
          <w:spacing w:val="-35"/>
          <w:sz w:val="31"/>
          <w:szCs w:val="31"/>
          <w14:textFill>
            <w14:solidFill>
              <w14:schemeClr w14:val="tx1"/>
            </w14:solidFill>
          </w14:textFill>
        </w:rPr>
        <w:t xml:space="preserve"> </w:t>
      </w:r>
      <w:r>
        <w:rPr>
          <w:rFonts w:ascii="微软雅黑" w:hAnsi="微软雅黑" w:eastAsia="微软雅黑" w:cs="微软雅黑"/>
          <w:color w:val="000000" w:themeColor="text1"/>
          <w:spacing w:val="12"/>
          <w:sz w:val="31"/>
          <w:szCs w:val="31"/>
          <w14:textFill>
            <w14:solidFill>
              <w14:schemeClr w14:val="tx1"/>
            </w14:solidFill>
          </w14:textFill>
        </w:rPr>
        <w:t>，落实监</w:t>
      </w:r>
      <w:r>
        <w:rPr>
          <w:rFonts w:ascii="微软雅黑" w:hAnsi="微软雅黑" w:eastAsia="微软雅黑" w:cs="微软雅黑"/>
          <w:color w:val="000000" w:themeColor="text1"/>
          <w:spacing w:val="11"/>
          <w:sz w:val="31"/>
          <w:szCs w:val="31"/>
          <w14:textFill>
            <w14:solidFill>
              <w14:schemeClr w14:val="tx1"/>
            </w14:solidFill>
          </w14:textFill>
        </w:rPr>
        <w:t>测经</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9"/>
          <w:sz w:val="31"/>
          <w:szCs w:val="31"/>
          <w14:textFill>
            <w14:solidFill>
              <w14:schemeClr w14:val="tx1"/>
            </w14:solidFill>
          </w14:textFill>
        </w:rPr>
        <w:t>费</w:t>
      </w:r>
      <w:r>
        <w:rPr>
          <w:rFonts w:ascii="微软雅黑" w:hAnsi="微软雅黑" w:eastAsia="微软雅黑" w:cs="微软雅黑"/>
          <w:color w:val="000000" w:themeColor="text1"/>
          <w:spacing w:val="-33"/>
          <w:sz w:val="31"/>
          <w:szCs w:val="31"/>
          <w14:textFill>
            <w14:solidFill>
              <w14:schemeClr w14:val="tx1"/>
            </w14:solidFill>
          </w14:textFill>
        </w:rPr>
        <w:t xml:space="preserve"> </w:t>
      </w:r>
      <w:r>
        <w:rPr>
          <w:rFonts w:ascii="仿宋" w:hAnsi="仿宋" w:eastAsia="仿宋" w:cs="仿宋"/>
          <w:color w:val="000000" w:themeColor="text1"/>
          <w:spacing w:val="9"/>
          <w:sz w:val="31"/>
          <w:szCs w:val="31"/>
          <w14:textFill>
            <w14:solidFill>
              <w14:schemeClr w14:val="tx1"/>
            </w14:solidFill>
          </w14:textFill>
        </w:rPr>
        <w:t>。服务对象满意度≥95%；验收合格率≥100%。</w:t>
      </w:r>
      <w:r>
        <w:rPr>
          <w:rFonts w:ascii="微软雅黑" w:hAnsi="微软雅黑" w:eastAsia="微软雅黑" w:cs="微软雅黑"/>
          <w:color w:val="000000" w:themeColor="text1"/>
          <w:spacing w:val="9"/>
          <w:sz w:val="31"/>
          <w:szCs w:val="31"/>
          <w14:textFill>
            <w14:solidFill>
              <w14:schemeClr w14:val="tx1"/>
            </w14:solidFill>
          </w14:textFill>
        </w:rPr>
        <w:t>绩效目标和绩效指标量化可</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考核</w:t>
      </w:r>
      <w:r>
        <w:rPr>
          <w:rFonts w:ascii="微软雅黑" w:hAnsi="微软雅黑" w:eastAsia="微软雅黑" w:cs="微软雅黑"/>
          <w:color w:val="000000" w:themeColor="text1"/>
          <w:spacing w:val="-27"/>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，与部门的长期规划目标、年度工作目标相一致。</w:t>
      </w:r>
    </w:p>
    <w:p w14:paraId="2F5438F0">
      <w:pPr>
        <w:keepNext w:val="0"/>
        <w:keepLines w:val="0"/>
        <w:pageBreakBefore w:val="0"/>
        <w:widowControl w:val="0"/>
        <w:kinsoku/>
        <w:wordWrap w:val="0"/>
        <w:overflowPunct/>
        <w:topLinePunct w:val="0"/>
        <w:autoSpaceDE/>
        <w:autoSpaceDN/>
        <w:bidi w:val="0"/>
        <w:spacing w:line="229" w:lineRule="auto"/>
        <w:ind w:left="845"/>
        <w:outlineLvl w:val="3"/>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b/>
          <w:bCs/>
          <w:color w:val="000000" w:themeColor="text1"/>
          <w:spacing w:val="1"/>
          <w:sz w:val="31"/>
          <w:szCs w:val="31"/>
          <w14:textFill>
            <w14:solidFill>
              <w14:schemeClr w14:val="tx1"/>
            </w14:solidFill>
          </w14:textFill>
        </w:rPr>
        <w:t>（二）项目效益情况。</w:t>
      </w:r>
    </w:p>
    <w:p w14:paraId="32B34A7C">
      <w:pPr>
        <w:keepNext w:val="0"/>
        <w:keepLines w:val="0"/>
        <w:pageBreakBefore w:val="0"/>
        <w:widowControl w:val="0"/>
        <w:kinsoku/>
        <w:wordWrap w:val="0"/>
        <w:overflowPunct/>
        <w:topLinePunct w:val="0"/>
        <w:autoSpaceDE/>
        <w:autoSpaceDN/>
        <w:bidi w:val="0"/>
        <w:spacing w:before="109" w:line="283" w:lineRule="auto"/>
        <w:ind w:left="90" w:right="71" w:firstLine="635"/>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3"/>
          <w:sz w:val="31"/>
          <w:szCs w:val="31"/>
          <w14:textFill>
            <w14:solidFill>
              <w14:schemeClr w14:val="tx1"/>
            </w14:solidFill>
          </w14:textFill>
        </w:rPr>
        <w:t>经费的落实有助对</w:t>
      </w:r>
      <w:r>
        <w:rPr>
          <w:rFonts w:hint="eastAsia" w:ascii="微软雅黑" w:hAnsi="微软雅黑" w:eastAsia="微软雅黑" w:cs="微软雅黑"/>
          <w:color w:val="000000" w:themeColor="text1"/>
          <w:spacing w:val="13"/>
          <w:sz w:val="31"/>
          <w:szCs w:val="31"/>
          <w:lang w:val="en-US" w:eastAsia="zh-CN"/>
          <w14:textFill>
            <w14:solidFill>
              <w14:schemeClr w14:val="tx1"/>
            </w14:solidFill>
          </w14:textFill>
        </w:rPr>
        <w:t>50</w:t>
      </w:r>
      <w:r>
        <w:rPr>
          <w:rFonts w:ascii="微软雅黑" w:hAnsi="微软雅黑" w:eastAsia="微软雅黑" w:cs="微软雅黑"/>
          <w:color w:val="000000" w:themeColor="text1"/>
          <w:spacing w:val="13"/>
          <w:sz w:val="31"/>
          <w:szCs w:val="31"/>
          <w14:textFill>
            <w14:solidFill>
              <w14:schemeClr w14:val="tx1"/>
            </w14:solidFill>
          </w14:textFill>
        </w:rPr>
        <w:t>处山洪灾害危险区的监测提供经费保障</w:t>
      </w:r>
      <w:r>
        <w:rPr>
          <w:rFonts w:ascii="微软雅黑" w:hAnsi="微软雅黑" w:eastAsia="微软雅黑" w:cs="微软雅黑"/>
          <w:color w:val="000000" w:themeColor="text1"/>
          <w:spacing w:val="-31"/>
          <w:sz w:val="31"/>
          <w:szCs w:val="31"/>
          <w14:textFill>
            <w14:solidFill>
              <w14:schemeClr w14:val="tx1"/>
            </w14:solidFill>
          </w14:textFill>
        </w:rPr>
        <w:t xml:space="preserve"> </w:t>
      </w:r>
      <w:r>
        <w:rPr>
          <w:rFonts w:ascii="微软雅黑" w:hAnsi="微软雅黑" w:eastAsia="微软雅黑" w:cs="微软雅黑"/>
          <w:color w:val="000000" w:themeColor="text1"/>
          <w:spacing w:val="13"/>
          <w:sz w:val="31"/>
          <w:szCs w:val="31"/>
          <w14:textFill>
            <w14:solidFill>
              <w14:schemeClr w14:val="tx1"/>
            </w14:solidFill>
          </w14:textFill>
        </w:rPr>
        <w:t>，提高监测</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人员积极性</w:t>
      </w:r>
      <w:r>
        <w:rPr>
          <w:rFonts w:ascii="微软雅黑" w:hAnsi="微软雅黑" w:eastAsia="微软雅黑" w:cs="微软雅黑"/>
          <w:color w:val="000000" w:themeColor="text1"/>
          <w:spacing w:val="-44"/>
          <w:sz w:val="31"/>
          <w:szCs w:val="31"/>
          <w14:textFill>
            <w14:solidFill>
              <w14:schemeClr w14:val="tx1"/>
            </w14:solidFill>
          </w14:textFill>
        </w:rPr>
        <w:t xml:space="preserve"> </w:t>
      </w:r>
      <w:r>
        <w:rPr>
          <w:rFonts w:ascii="微软雅黑" w:hAnsi="微软雅黑" w:eastAsia="微软雅黑" w:cs="微软雅黑"/>
          <w:color w:val="000000" w:themeColor="text1"/>
          <w:spacing w:val="4"/>
          <w:sz w:val="31"/>
          <w:szCs w:val="31"/>
          <w14:textFill>
            <w14:solidFill>
              <w14:schemeClr w14:val="tx1"/>
            </w14:solidFill>
          </w14:textFill>
        </w:rPr>
        <w:t>，确保人民群众生命财产安全。</w:t>
      </w:r>
    </w:p>
    <w:p w14:paraId="712424B6">
      <w:pPr>
        <w:keepNext w:val="0"/>
        <w:keepLines w:val="0"/>
        <w:pageBreakBefore w:val="0"/>
        <w:widowControl w:val="0"/>
        <w:kinsoku/>
        <w:wordWrap w:val="0"/>
        <w:overflowPunct/>
        <w:topLinePunct w:val="0"/>
        <w:autoSpaceDE/>
        <w:autoSpaceDN/>
        <w:bidi w:val="0"/>
        <w:spacing w:before="43" w:line="276" w:lineRule="auto"/>
        <w:ind w:left="88" w:right="71" w:firstLine="634"/>
        <w:jc w:val="both"/>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4"/>
          <w:sz w:val="31"/>
          <w:szCs w:val="31"/>
          <w14:textFill>
            <w14:solidFill>
              <w14:schemeClr w14:val="tx1"/>
            </w14:solidFill>
          </w14:textFill>
        </w:rPr>
        <w:t>有进一步实施的必要</w:t>
      </w:r>
      <w:r>
        <w:rPr>
          <w:rFonts w:ascii="微软雅黑" w:hAnsi="微软雅黑" w:eastAsia="微软雅黑" w:cs="微软雅黑"/>
          <w:color w:val="000000" w:themeColor="text1"/>
          <w:spacing w:val="-33"/>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，在财力支持、</w:t>
      </w:r>
      <w:r>
        <w:rPr>
          <w:rFonts w:ascii="微软雅黑" w:hAnsi="微软雅黑" w:eastAsia="微软雅黑" w:cs="微软雅黑"/>
          <w:color w:val="000000" w:themeColor="text1"/>
          <w:spacing w:val="-70"/>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组织管理机构、</w:t>
      </w:r>
      <w:r>
        <w:rPr>
          <w:rFonts w:ascii="微软雅黑" w:hAnsi="微软雅黑" w:eastAsia="微软雅黑" w:cs="微软雅黑"/>
          <w:color w:val="000000" w:themeColor="text1"/>
          <w:spacing w:val="-71"/>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运行机制和预</w:t>
      </w:r>
      <w:r>
        <w:rPr>
          <w:rFonts w:ascii="微软雅黑" w:hAnsi="微软雅黑" w:eastAsia="微软雅黑" w:cs="微软雅黑"/>
          <w:color w:val="000000" w:themeColor="text1"/>
          <w:spacing w:val="13"/>
          <w:sz w:val="31"/>
          <w:szCs w:val="31"/>
          <w14:textFill>
            <w14:solidFill>
              <w14:schemeClr w14:val="tx1"/>
            </w14:solidFill>
          </w14:textFill>
        </w:rPr>
        <w:t>期产</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出及效果四个方面具有可持续性</w:t>
      </w:r>
      <w:r>
        <w:rPr>
          <w:rFonts w:ascii="微软雅黑" w:hAnsi="微软雅黑" w:eastAsia="微软雅黑" w:cs="微软雅黑"/>
          <w:color w:val="000000" w:themeColor="text1"/>
          <w:spacing w:val="-36"/>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，红原县</w:t>
      </w:r>
      <w:r>
        <w:rPr>
          <w:rFonts w:hint="eastAsia" w:ascii="微软雅黑" w:hAnsi="微软雅黑" w:eastAsia="微软雅黑" w:cs="微软雅黑"/>
          <w:color w:val="000000" w:themeColor="text1"/>
          <w:spacing w:val="11"/>
          <w:sz w:val="31"/>
          <w:szCs w:val="31"/>
          <w:lang w:eastAsia="zh-CN"/>
          <w14:textFill>
            <w14:solidFill>
              <w14:schemeClr w14:val="tx1"/>
            </w14:solidFill>
          </w14:textFill>
        </w:rPr>
        <w:t>2024年</w:t>
      </w:r>
      <w:r>
        <w:rPr>
          <w:rFonts w:ascii="微软雅黑" w:hAnsi="微软雅黑" w:eastAsia="微软雅黑" w:cs="微软雅黑"/>
          <w:color w:val="000000" w:themeColor="text1"/>
          <w:spacing w:val="11"/>
          <w:sz w:val="31"/>
          <w:szCs w:val="31"/>
          <w14:textFill>
            <w14:solidFill>
              <w14:schemeClr w14:val="tx1"/>
            </w14:solidFill>
          </w14:textFill>
        </w:rPr>
        <w:t>山洪危险区监测补助项目不</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仅具有显著的综合效益</w:t>
      </w:r>
      <w:r>
        <w:rPr>
          <w:rFonts w:ascii="微软雅黑" w:hAnsi="微软雅黑" w:eastAsia="微软雅黑" w:cs="微软雅黑"/>
          <w:color w:val="000000" w:themeColor="text1"/>
          <w:spacing w:val="-30"/>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w:t>
      </w:r>
      <w:r>
        <w:rPr>
          <w:rFonts w:ascii="微软雅黑" w:hAnsi="微软雅黑" w:eastAsia="微软雅黑" w:cs="微软雅黑"/>
          <w:color w:val="000000" w:themeColor="text1"/>
          <w:spacing w:val="-68"/>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而且具有巨大的社会效益。对于落实山洪灾害危险</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3"/>
          <w:sz w:val="31"/>
          <w:szCs w:val="31"/>
          <w14:textFill>
            <w14:solidFill>
              <w14:schemeClr w14:val="tx1"/>
            </w14:solidFill>
          </w14:textFill>
        </w:rPr>
        <w:t>区监测具有积极作用</w:t>
      </w:r>
      <w:r>
        <w:rPr>
          <w:rFonts w:ascii="微软雅黑" w:hAnsi="微软雅黑" w:eastAsia="微软雅黑" w:cs="微软雅黑"/>
          <w:color w:val="000000" w:themeColor="text1"/>
          <w:spacing w:val="-27"/>
          <w:sz w:val="31"/>
          <w:szCs w:val="31"/>
          <w14:textFill>
            <w14:solidFill>
              <w14:schemeClr w14:val="tx1"/>
            </w14:solidFill>
          </w14:textFill>
        </w:rPr>
        <w:t xml:space="preserve"> </w:t>
      </w:r>
      <w:r>
        <w:rPr>
          <w:rFonts w:ascii="微软雅黑" w:hAnsi="微软雅黑" w:eastAsia="微软雅黑" w:cs="微软雅黑"/>
          <w:color w:val="000000" w:themeColor="text1"/>
          <w:spacing w:val="3"/>
          <w:sz w:val="31"/>
          <w:szCs w:val="31"/>
          <w14:textFill>
            <w14:solidFill>
              <w14:schemeClr w14:val="tx1"/>
            </w14:solidFill>
          </w14:textFill>
        </w:rPr>
        <w:t>，具有重大的意义。</w:t>
      </w:r>
    </w:p>
    <w:p w14:paraId="7EF5E4D9">
      <w:pPr>
        <w:keepNext w:val="0"/>
        <w:keepLines w:val="0"/>
        <w:pageBreakBefore w:val="0"/>
        <w:widowControl w:val="0"/>
        <w:kinsoku/>
        <w:wordWrap w:val="0"/>
        <w:overflowPunct/>
        <w:topLinePunct w:val="0"/>
        <w:autoSpaceDE/>
        <w:autoSpaceDN/>
        <w:bidi w:val="0"/>
        <w:spacing w:line="431" w:lineRule="auto"/>
        <w:rPr>
          <w:rFonts w:ascii="Arial"/>
          <w:color w:val="000000" w:themeColor="text1"/>
          <w:sz w:val="21"/>
          <w14:textFill>
            <w14:solidFill>
              <w14:schemeClr w14:val="tx1"/>
            </w14:solidFill>
          </w14:textFill>
        </w:rPr>
      </w:pPr>
    </w:p>
    <w:p w14:paraId="40BC4C56">
      <w:pPr>
        <w:pStyle w:val="3"/>
        <w:keepNext w:val="0"/>
        <w:keepLines w:val="0"/>
        <w:pageBreakBefore w:val="0"/>
        <w:widowControl w:val="0"/>
        <w:kinsoku/>
        <w:wordWrap w:val="0"/>
        <w:overflowPunct/>
        <w:topLinePunct w:val="0"/>
        <w:autoSpaceDE/>
        <w:autoSpaceDN/>
        <w:bidi w:val="0"/>
        <w:spacing w:before="101" w:line="226" w:lineRule="auto"/>
        <w:ind w:left="830"/>
        <w:rPr>
          <w:color w:val="000000" w:themeColor="text1"/>
          <w:sz w:val="31"/>
          <w:szCs w:val="31"/>
          <w14:textFill>
            <w14:solidFill>
              <w14:schemeClr w14:val="tx1"/>
            </w14:solidFill>
          </w14:textFill>
        </w:rPr>
      </w:pPr>
      <w:r>
        <w:rPr>
          <w:color w:val="000000" w:themeColor="text1"/>
          <w:spacing w:val="3"/>
          <w:sz w:val="31"/>
          <w:szCs w:val="31"/>
          <w14:textFill>
            <w14:solidFill>
              <w14:schemeClr w14:val="tx1"/>
            </w14:solidFill>
          </w14:textFill>
        </w:rPr>
        <w:t>四、评价结论及建议</w:t>
      </w:r>
    </w:p>
    <w:p w14:paraId="3F562B47">
      <w:pPr>
        <w:keepNext w:val="0"/>
        <w:keepLines w:val="0"/>
        <w:pageBreakBefore w:val="0"/>
        <w:widowControl w:val="0"/>
        <w:kinsoku/>
        <w:wordWrap w:val="0"/>
        <w:overflowPunct/>
        <w:topLinePunct w:val="0"/>
        <w:autoSpaceDE/>
        <w:autoSpaceDN/>
        <w:bidi w:val="0"/>
        <w:spacing w:before="183" w:line="229" w:lineRule="auto"/>
        <w:ind w:left="845"/>
        <w:outlineLvl w:val="3"/>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b/>
          <w:bCs/>
          <w:color w:val="000000" w:themeColor="text1"/>
          <w:sz w:val="31"/>
          <w:szCs w:val="31"/>
          <w14:textFill>
            <w14:solidFill>
              <w14:schemeClr w14:val="tx1"/>
            </w14:solidFill>
          </w14:textFill>
        </w:rPr>
        <w:t>（一）评价结论</w:t>
      </w:r>
    </w:p>
    <w:p w14:paraId="6ADD1EC5">
      <w:pPr>
        <w:keepNext w:val="0"/>
        <w:keepLines w:val="0"/>
        <w:pageBreakBefore w:val="0"/>
        <w:widowControl w:val="0"/>
        <w:kinsoku/>
        <w:wordWrap w:val="0"/>
        <w:overflowPunct/>
        <w:topLinePunct w:val="0"/>
        <w:autoSpaceDE/>
        <w:autoSpaceDN/>
        <w:bidi w:val="0"/>
        <w:spacing w:before="109" w:line="276" w:lineRule="auto"/>
        <w:ind w:left="90" w:right="71" w:firstLine="634"/>
        <w:jc w:val="both"/>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5"/>
          <w:sz w:val="31"/>
          <w:szCs w:val="31"/>
          <w14:textFill>
            <w14:solidFill>
              <w14:schemeClr w14:val="tx1"/>
            </w14:solidFill>
          </w14:textFill>
        </w:rPr>
        <w:t>评估总得分大于</w:t>
      </w:r>
      <w:r>
        <w:rPr>
          <w:rFonts w:hint="eastAsia" w:ascii="微软雅黑" w:hAnsi="微软雅黑" w:eastAsia="微软雅黑" w:cs="微软雅黑"/>
          <w:color w:val="000000" w:themeColor="text1"/>
          <w:spacing w:val="15"/>
          <w:sz w:val="31"/>
          <w:szCs w:val="31"/>
          <w:lang w:val="en-US" w:eastAsia="zh-CN"/>
          <w14:textFill>
            <w14:solidFill>
              <w14:schemeClr w14:val="tx1"/>
            </w14:solidFill>
          </w14:textFill>
        </w:rPr>
        <w:t>90</w:t>
      </w:r>
      <w:r>
        <w:rPr>
          <w:rFonts w:ascii="微软雅黑" w:hAnsi="微软雅黑" w:eastAsia="微软雅黑" w:cs="微软雅黑"/>
          <w:color w:val="000000" w:themeColor="text1"/>
          <w:spacing w:val="15"/>
          <w:sz w:val="31"/>
          <w:szCs w:val="31"/>
          <w14:textFill>
            <w14:solidFill>
              <w14:schemeClr w14:val="tx1"/>
            </w14:solidFill>
          </w14:textFill>
        </w:rPr>
        <w:t>分、评估等级为好、预期产出和效果能满足需</w:t>
      </w:r>
      <w:r>
        <w:rPr>
          <w:rFonts w:ascii="微软雅黑" w:hAnsi="微软雅黑" w:eastAsia="微软雅黑" w:cs="微软雅黑"/>
          <w:color w:val="000000" w:themeColor="text1"/>
          <w:spacing w:val="14"/>
          <w:sz w:val="31"/>
          <w:szCs w:val="31"/>
          <w14:textFill>
            <w14:solidFill>
              <w14:schemeClr w14:val="tx1"/>
            </w14:solidFill>
          </w14:textFill>
        </w:rPr>
        <w:t>求、经</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过广泛的民意调查讨论分析论证</w:t>
      </w:r>
      <w:r>
        <w:rPr>
          <w:rFonts w:ascii="微软雅黑" w:hAnsi="微软雅黑" w:eastAsia="微软雅黑" w:cs="微软雅黑"/>
          <w:color w:val="000000" w:themeColor="text1"/>
          <w:spacing w:val="-38"/>
          <w:sz w:val="31"/>
          <w:szCs w:val="31"/>
          <w14:textFill>
            <w14:solidFill>
              <w14:schemeClr w14:val="tx1"/>
            </w14:solidFill>
          </w14:textFill>
        </w:rPr>
        <w:t xml:space="preserve"> </w:t>
      </w:r>
      <w:r>
        <w:rPr>
          <w:rFonts w:ascii="微软雅黑" w:hAnsi="微软雅黑" w:eastAsia="微软雅黑" w:cs="微软雅黑"/>
          <w:color w:val="000000" w:themeColor="text1"/>
          <w:spacing w:val="11"/>
          <w:sz w:val="31"/>
          <w:szCs w:val="31"/>
          <w14:textFill>
            <w14:solidFill>
              <w14:schemeClr w14:val="tx1"/>
            </w14:solidFill>
          </w14:textFill>
        </w:rPr>
        <w:t>，红原县</w:t>
      </w:r>
      <w:r>
        <w:rPr>
          <w:rFonts w:hint="eastAsia" w:ascii="微软雅黑" w:hAnsi="微软雅黑" w:eastAsia="微软雅黑" w:cs="微软雅黑"/>
          <w:color w:val="000000" w:themeColor="text1"/>
          <w:spacing w:val="11"/>
          <w:sz w:val="31"/>
          <w:szCs w:val="31"/>
          <w:lang w:eastAsia="zh-CN"/>
          <w14:textFill>
            <w14:solidFill>
              <w14:schemeClr w14:val="tx1"/>
            </w14:solidFill>
          </w14:textFill>
        </w:rPr>
        <w:t>2024年</w:t>
      </w:r>
      <w:r>
        <w:rPr>
          <w:rFonts w:ascii="微软雅黑" w:hAnsi="微软雅黑" w:eastAsia="微软雅黑" w:cs="微软雅黑"/>
          <w:color w:val="000000" w:themeColor="text1"/>
          <w:spacing w:val="11"/>
          <w:sz w:val="31"/>
          <w:szCs w:val="31"/>
          <w14:textFill>
            <w14:solidFill>
              <w14:schemeClr w14:val="tx1"/>
            </w14:solidFill>
          </w14:textFill>
        </w:rPr>
        <w:t>山洪危险区监测补助项目建</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设征地补偿和移民安置工作可能引起的社会稳定风险等级为“低</w:t>
      </w:r>
      <w:r>
        <w:rPr>
          <w:rFonts w:ascii="微软雅黑" w:hAnsi="微软雅黑" w:eastAsia="微软雅黑" w:cs="微软雅黑"/>
          <w:color w:val="000000" w:themeColor="text1"/>
          <w:spacing w:val="-55"/>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w:t>
      </w:r>
      <w:r>
        <w:rPr>
          <w:rFonts w:ascii="微软雅黑" w:hAnsi="微软雅黑" w:eastAsia="微软雅黑" w:cs="微软雅黑"/>
          <w:color w:val="000000" w:themeColor="text1"/>
          <w:spacing w:val="-45"/>
          <w:sz w:val="31"/>
          <w:szCs w:val="31"/>
          <w14:textFill>
            <w14:solidFill>
              <w14:schemeClr w14:val="tx1"/>
            </w14:solidFill>
          </w14:textFill>
        </w:rPr>
        <w:t xml:space="preserve"> </w:t>
      </w:r>
      <w:r>
        <w:rPr>
          <w:rFonts w:ascii="微软雅黑" w:hAnsi="微软雅黑" w:eastAsia="微软雅黑" w:cs="微软雅黑"/>
          <w:color w:val="000000" w:themeColor="text1"/>
          <w:spacing w:val="14"/>
          <w:sz w:val="31"/>
          <w:szCs w:val="31"/>
          <w14:textFill>
            <w14:solidFill>
              <w14:schemeClr w14:val="tx1"/>
            </w14:solidFill>
          </w14:textFill>
        </w:rPr>
        <w:t>，评估结</w:t>
      </w:r>
      <w:r>
        <w:rPr>
          <w:rFonts w:ascii="微软雅黑" w:hAnsi="微软雅黑" w:eastAsia="微软雅黑" w:cs="微软雅黑"/>
          <w:color w:val="000000" w:themeColor="text1"/>
          <w:sz w:val="31"/>
          <w:szCs w:val="31"/>
          <w14:textFill>
            <w14:solidFill>
              <w14:schemeClr w14:val="tx1"/>
            </w14:solidFill>
          </w14:textFill>
        </w:rPr>
        <w:t xml:space="preserve"> </w:t>
      </w:r>
      <w:r>
        <w:rPr>
          <w:rFonts w:ascii="微软雅黑" w:hAnsi="微软雅黑" w:eastAsia="微软雅黑" w:cs="微软雅黑"/>
          <w:color w:val="000000" w:themeColor="text1"/>
          <w:spacing w:val="5"/>
          <w:sz w:val="31"/>
          <w:szCs w:val="31"/>
          <w14:textFill>
            <w14:solidFill>
              <w14:schemeClr w14:val="tx1"/>
            </w14:solidFill>
          </w14:textFill>
        </w:rPr>
        <w:t>论为“可以实施”。</w:t>
      </w:r>
    </w:p>
    <w:p w14:paraId="763CC753">
      <w:pPr>
        <w:keepNext w:val="0"/>
        <w:keepLines w:val="0"/>
        <w:pageBreakBefore w:val="0"/>
        <w:widowControl w:val="0"/>
        <w:kinsoku/>
        <w:wordWrap w:val="0"/>
        <w:overflowPunct/>
        <w:topLinePunct w:val="0"/>
        <w:autoSpaceDE/>
        <w:autoSpaceDN/>
        <w:bidi w:val="0"/>
        <w:spacing w:line="229" w:lineRule="auto"/>
        <w:ind w:left="768"/>
        <w:outlineLvl w:val="3"/>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b/>
          <w:bCs/>
          <w:color w:val="000000" w:themeColor="text1"/>
          <w:spacing w:val="1"/>
          <w:sz w:val="31"/>
          <w:szCs w:val="31"/>
          <w14:textFill>
            <w14:solidFill>
              <w14:schemeClr w14:val="tx1"/>
            </w14:solidFill>
          </w14:textFill>
        </w:rPr>
        <w:t>（二）存在的问题</w:t>
      </w:r>
    </w:p>
    <w:p w14:paraId="53C66DA5">
      <w:pPr>
        <w:keepNext w:val="0"/>
        <w:keepLines w:val="0"/>
        <w:pageBreakBefore w:val="0"/>
        <w:widowControl w:val="0"/>
        <w:kinsoku/>
        <w:wordWrap w:val="0"/>
        <w:overflowPunct/>
        <w:topLinePunct w:val="0"/>
        <w:autoSpaceDE/>
        <w:autoSpaceDN/>
        <w:bidi w:val="0"/>
        <w:spacing w:before="210" w:line="174" w:lineRule="auto"/>
        <w:ind w:left="725"/>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
          <w:sz w:val="31"/>
          <w:szCs w:val="31"/>
          <w14:textFill>
            <w14:solidFill>
              <w14:schemeClr w14:val="tx1"/>
            </w14:solidFill>
          </w14:textFill>
        </w:rPr>
        <w:t>无</w:t>
      </w:r>
    </w:p>
    <w:p w14:paraId="714DAD05">
      <w:pPr>
        <w:keepNext w:val="0"/>
        <w:keepLines w:val="0"/>
        <w:pageBreakBefore w:val="0"/>
        <w:widowControl w:val="0"/>
        <w:kinsoku/>
        <w:wordWrap w:val="0"/>
        <w:overflowPunct/>
        <w:topLinePunct w:val="0"/>
        <w:autoSpaceDE/>
        <w:autoSpaceDN/>
        <w:bidi w:val="0"/>
        <w:spacing w:before="132" w:line="229" w:lineRule="auto"/>
        <w:ind w:left="768"/>
        <w:outlineLvl w:val="3"/>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b/>
          <w:bCs/>
          <w:color w:val="000000" w:themeColor="text1"/>
          <w:sz w:val="31"/>
          <w:szCs w:val="31"/>
          <w14:textFill>
            <w14:solidFill>
              <w14:schemeClr w14:val="tx1"/>
            </w14:solidFill>
          </w14:textFill>
        </w:rPr>
        <w:t>（三）相关建议</w:t>
      </w:r>
    </w:p>
    <w:p w14:paraId="0E3F3C37">
      <w:pPr>
        <w:keepNext w:val="0"/>
        <w:keepLines w:val="0"/>
        <w:pageBreakBefore w:val="0"/>
        <w:widowControl w:val="0"/>
        <w:kinsoku/>
        <w:wordWrap w:val="0"/>
        <w:overflowPunct/>
        <w:topLinePunct w:val="0"/>
        <w:autoSpaceDE/>
        <w:autoSpaceDN/>
        <w:bidi w:val="0"/>
        <w:spacing w:before="194" w:line="174" w:lineRule="auto"/>
        <w:ind w:left="725"/>
        <w:rPr>
          <w:rFonts w:ascii="微软雅黑" w:hAnsi="微软雅黑" w:eastAsia="微软雅黑" w:cs="微软雅黑"/>
          <w:color w:val="000000" w:themeColor="text1"/>
          <w:sz w:val="31"/>
          <w:szCs w:val="31"/>
          <w14:textFill>
            <w14:solidFill>
              <w14:schemeClr w14:val="tx1"/>
            </w14:solidFill>
          </w14:textFill>
        </w:rPr>
      </w:pPr>
      <w:r>
        <w:rPr>
          <w:rFonts w:ascii="微软雅黑" w:hAnsi="微软雅黑" w:eastAsia="微软雅黑" w:cs="微软雅黑"/>
          <w:color w:val="000000" w:themeColor="text1"/>
          <w:spacing w:val="1"/>
          <w:sz w:val="31"/>
          <w:szCs w:val="31"/>
          <w14:textFill>
            <w14:solidFill>
              <w14:schemeClr w14:val="tx1"/>
            </w14:solidFill>
          </w14:textFill>
        </w:rPr>
        <w:t>无</w:t>
      </w:r>
    </w:p>
    <w:p w14:paraId="48034053">
      <w:pPr>
        <w:keepNext w:val="0"/>
        <w:keepLines w:val="0"/>
        <w:pageBreakBefore w:val="0"/>
        <w:widowControl w:val="0"/>
        <w:kinsoku/>
        <w:wordWrap w:val="0"/>
        <w:overflowPunct/>
        <w:topLinePunct w:val="0"/>
        <w:autoSpaceDE/>
        <w:autoSpaceDN/>
        <w:bidi w:val="0"/>
        <w:spacing w:line="174" w:lineRule="auto"/>
        <w:rPr>
          <w:rFonts w:ascii="微软雅黑" w:hAnsi="微软雅黑" w:eastAsia="微软雅黑" w:cs="微软雅黑"/>
          <w:color w:val="000000" w:themeColor="text1"/>
          <w:sz w:val="31"/>
          <w:szCs w:val="31"/>
          <w14:textFill>
            <w14:solidFill>
              <w14:schemeClr w14:val="tx1"/>
            </w14:solidFill>
          </w14:textFill>
        </w:rPr>
        <w:sectPr>
          <w:footerReference r:id="rId15" w:type="default"/>
          <w:pgSz w:w="11900" w:h="16839"/>
          <w:pgMar w:top="531" w:right="475" w:bottom="489" w:left="484" w:header="283" w:footer="271" w:gutter="0"/>
          <w:cols w:space="720" w:num="1"/>
        </w:sectPr>
      </w:pPr>
    </w:p>
    <w:p w14:paraId="287A8267">
      <w:pPr>
        <w:keepNext w:val="0"/>
        <w:keepLines w:val="0"/>
        <w:pageBreakBefore w:val="0"/>
        <w:widowControl w:val="0"/>
        <w:kinsoku/>
        <w:wordWrap w:val="0"/>
        <w:overflowPunct/>
        <w:topLinePunct w:val="0"/>
        <w:autoSpaceDE/>
        <w:autoSpaceDN/>
        <w:bidi w:val="0"/>
        <w:spacing w:line="286" w:lineRule="auto"/>
        <w:rPr>
          <w:rFonts w:ascii="Arial"/>
          <w:color w:val="000000" w:themeColor="text1"/>
          <w:sz w:val="21"/>
          <w14:textFill>
            <w14:solidFill>
              <w14:schemeClr w14:val="tx1"/>
            </w14:solidFill>
          </w14:textFill>
        </w:rPr>
      </w:pPr>
    </w:p>
    <w:p w14:paraId="3F4E2490">
      <w:pPr>
        <w:keepNext w:val="0"/>
        <w:keepLines w:val="0"/>
        <w:pageBreakBefore w:val="0"/>
        <w:widowControl w:val="0"/>
        <w:kinsoku/>
        <w:wordWrap w:val="0"/>
        <w:overflowPunct/>
        <w:topLinePunct w:val="0"/>
        <w:autoSpaceDE/>
        <w:autoSpaceDN/>
        <w:bidi w:val="0"/>
        <w:spacing w:line="287" w:lineRule="auto"/>
        <w:rPr>
          <w:rFonts w:ascii="Arial"/>
          <w:color w:val="000000" w:themeColor="text1"/>
          <w:sz w:val="21"/>
          <w14:textFill>
            <w14:solidFill>
              <w14:schemeClr w14:val="tx1"/>
            </w14:solidFill>
          </w14:textFill>
        </w:rPr>
      </w:pPr>
    </w:p>
    <w:p w14:paraId="06293B80">
      <w:pPr>
        <w:keepNext w:val="0"/>
        <w:keepLines w:val="0"/>
        <w:pageBreakBefore w:val="0"/>
        <w:widowControl w:val="0"/>
        <w:kinsoku/>
        <w:wordWrap w:val="0"/>
        <w:overflowPunct/>
        <w:topLinePunct w:val="0"/>
        <w:autoSpaceDE/>
        <w:autoSpaceDN/>
        <w:bidi w:val="0"/>
        <w:spacing w:line="287" w:lineRule="auto"/>
        <w:rPr>
          <w:rFonts w:ascii="Arial"/>
          <w:color w:val="000000" w:themeColor="text1"/>
          <w:sz w:val="21"/>
          <w14:textFill>
            <w14:solidFill>
              <w14:schemeClr w14:val="tx1"/>
            </w14:solidFill>
          </w14:textFill>
        </w:rPr>
      </w:pPr>
    </w:p>
    <w:p w14:paraId="0C8855BF">
      <w:pPr>
        <w:keepNext w:val="0"/>
        <w:keepLines w:val="0"/>
        <w:pageBreakBefore w:val="0"/>
        <w:widowControl w:val="0"/>
        <w:kinsoku/>
        <w:wordWrap w:val="0"/>
        <w:overflowPunct/>
        <w:topLinePunct w:val="0"/>
        <w:autoSpaceDE/>
        <w:autoSpaceDN/>
        <w:bidi w:val="0"/>
        <w:spacing w:before="184" w:line="471" w:lineRule="exact"/>
        <w:ind w:left="4062"/>
        <w:outlineLvl w:val="1"/>
        <w:rPr>
          <w:rFonts w:ascii="微软雅黑" w:hAnsi="微软雅黑" w:eastAsia="微软雅黑" w:cs="微软雅黑"/>
          <w:color w:val="000000" w:themeColor="text1"/>
          <w:sz w:val="43"/>
          <w:szCs w:val="43"/>
          <w14:textFill>
            <w14:solidFill>
              <w14:schemeClr w14:val="tx1"/>
            </w14:solidFill>
          </w14:textFill>
        </w:rPr>
      </w:pPr>
      <w:r>
        <w:rPr>
          <w:rFonts w:ascii="微软雅黑" w:hAnsi="微软雅黑" w:eastAsia="微软雅黑" w:cs="微软雅黑"/>
          <w:color w:val="000000" w:themeColor="text1"/>
          <w:position w:val="-1"/>
          <w:sz w:val="43"/>
          <w:szCs w:val="43"/>
          <w14:textFill>
            <w14:solidFill>
              <w14:schemeClr w14:val="tx1"/>
            </w14:solidFill>
          </w14:textFill>
        </w:rPr>
        <w:t>第五部分</w:t>
      </w:r>
      <w:r>
        <w:rPr>
          <w:rFonts w:ascii="微软雅黑" w:hAnsi="微软雅黑" w:eastAsia="微软雅黑" w:cs="微软雅黑"/>
          <w:color w:val="000000" w:themeColor="text1"/>
          <w:spacing w:val="123"/>
          <w:position w:val="-1"/>
          <w:sz w:val="43"/>
          <w:szCs w:val="43"/>
          <w14:textFill>
            <w14:solidFill>
              <w14:schemeClr w14:val="tx1"/>
            </w14:solidFill>
          </w14:textFill>
        </w:rPr>
        <w:t xml:space="preserve"> </w:t>
      </w:r>
      <w:r>
        <w:rPr>
          <w:rFonts w:ascii="微软雅黑" w:hAnsi="微软雅黑" w:eastAsia="微软雅黑" w:cs="微软雅黑"/>
          <w:color w:val="000000" w:themeColor="text1"/>
          <w:position w:val="-1"/>
          <w:sz w:val="43"/>
          <w:szCs w:val="43"/>
          <w14:textFill>
            <w14:solidFill>
              <w14:schemeClr w14:val="tx1"/>
            </w14:solidFill>
          </w14:textFill>
        </w:rPr>
        <w:t>附表</w:t>
      </w:r>
    </w:p>
    <w:p w14:paraId="195A8D97">
      <w:pPr>
        <w:keepNext w:val="0"/>
        <w:keepLines w:val="0"/>
        <w:pageBreakBefore w:val="0"/>
        <w:widowControl w:val="0"/>
        <w:kinsoku/>
        <w:wordWrap w:val="0"/>
        <w:overflowPunct/>
        <w:topLinePunct w:val="0"/>
        <w:autoSpaceDE/>
        <w:autoSpaceDN/>
        <w:bidi w:val="0"/>
        <w:spacing w:line="212" w:lineRule="auto"/>
        <w:ind w:left="111"/>
        <w:rPr>
          <w:rFonts w:ascii="仿宋" w:hAnsi="仿宋" w:eastAsia="仿宋" w:cs="仿宋"/>
          <w:color w:val="000000" w:themeColor="text1"/>
          <w:sz w:val="31"/>
          <w:szCs w:val="31"/>
          <w14:textFill>
            <w14:solidFill>
              <w14:schemeClr w14:val="tx1"/>
            </w14:solidFill>
          </w14:textFill>
        </w:rPr>
      </w:pPr>
      <w:r>
        <w:rPr>
          <w:rFonts w:ascii="仿宋" w:hAnsi="仿宋" w:eastAsia="仿宋" w:cs="仿宋"/>
          <w:color w:val="000000" w:themeColor="text1"/>
          <w:spacing w:val="4"/>
          <w:sz w:val="31"/>
          <w:szCs w:val="31"/>
          <w14:textFill>
            <w14:solidFill>
              <w14:schemeClr w14:val="tx1"/>
            </w14:solidFill>
          </w14:textFill>
        </w:rPr>
        <w:t>一、收入支出决算总表</w:t>
      </w:r>
    </w:p>
    <w:p w14:paraId="5D5EA51F">
      <w:pPr>
        <w:keepNext w:val="0"/>
        <w:keepLines w:val="0"/>
        <w:pageBreakBefore w:val="0"/>
        <w:widowControl w:val="0"/>
        <w:kinsoku/>
        <w:wordWrap w:val="0"/>
        <w:overflowPunct/>
        <w:topLinePunct w:val="0"/>
        <w:autoSpaceDE/>
        <w:autoSpaceDN/>
        <w:bidi w:val="0"/>
        <w:spacing w:line="212" w:lineRule="auto"/>
        <w:ind w:left="116"/>
        <w:rPr>
          <w:rFonts w:ascii="仿宋" w:hAnsi="仿宋" w:eastAsia="仿宋" w:cs="仿宋"/>
          <w:color w:val="000000" w:themeColor="text1"/>
          <w:sz w:val="31"/>
          <w:szCs w:val="31"/>
          <w14:textFill>
            <w14:solidFill>
              <w14:schemeClr w14:val="tx1"/>
            </w14:solidFill>
          </w14:textFill>
        </w:rPr>
      </w:pPr>
      <w:r>
        <w:rPr>
          <w:rFonts w:ascii="仿宋" w:hAnsi="仿宋" w:eastAsia="仿宋" w:cs="仿宋"/>
          <w:color w:val="000000" w:themeColor="text1"/>
          <w:spacing w:val="2"/>
          <w:sz w:val="31"/>
          <w:szCs w:val="31"/>
          <w14:textFill>
            <w14:solidFill>
              <w14:schemeClr w14:val="tx1"/>
            </w14:solidFill>
          </w14:textFill>
        </w:rPr>
        <w:t>二、收入决算表</w:t>
      </w:r>
    </w:p>
    <w:p w14:paraId="3D8E9156">
      <w:pPr>
        <w:keepNext w:val="0"/>
        <w:keepLines w:val="0"/>
        <w:pageBreakBefore w:val="0"/>
        <w:widowControl w:val="0"/>
        <w:kinsoku/>
        <w:wordWrap w:val="0"/>
        <w:overflowPunct/>
        <w:topLinePunct w:val="0"/>
        <w:autoSpaceDE/>
        <w:autoSpaceDN/>
        <w:bidi w:val="0"/>
        <w:spacing w:before="1" w:line="212" w:lineRule="auto"/>
        <w:ind w:left="115"/>
        <w:rPr>
          <w:rFonts w:ascii="仿宋" w:hAnsi="仿宋" w:eastAsia="仿宋" w:cs="仿宋"/>
          <w:color w:val="000000" w:themeColor="text1"/>
          <w:sz w:val="31"/>
          <w:szCs w:val="31"/>
          <w14:textFill>
            <w14:solidFill>
              <w14:schemeClr w14:val="tx1"/>
            </w14:solidFill>
          </w14:textFill>
        </w:rPr>
      </w:pPr>
      <w:r>
        <w:rPr>
          <w:rFonts w:ascii="仿宋" w:hAnsi="仿宋" w:eastAsia="仿宋" w:cs="仿宋"/>
          <w:color w:val="000000" w:themeColor="text1"/>
          <w:spacing w:val="2"/>
          <w:sz w:val="31"/>
          <w:szCs w:val="31"/>
          <w14:textFill>
            <w14:solidFill>
              <w14:schemeClr w14:val="tx1"/>
            </w14:solidFill>
          </w14:textFill>
        </w:rPr>
        <w:t>三、支出决算表</w:t>
      </w:r>
    </w:p>
    <w:p w14:paraId="1C1905EE">
      <w:pPr>
        <w:keepNext w:val="0"/>
        <w:keepLines w:val="0"/>
        <w:pageBreakBefore w:val="0"/>
        <w:widowControl w:val="0"/>
        <w:kinsoku/>
        <w:wordWrap w:val="0"/>
        <w:overflowPunct/>
        <w:topLinePunct w:val="0"/>
        <w:autoSpaceDE/>
        <w:autoSpaceDN/>
        <w:bidi w:val="0"/>
        <w:spacing w:before="1" w:line="212" w:lineRule="auto"/>
        <w:ind w:left="143"/>
        <w:rPr>
          <w:rFonts w:ascii="仿宋" w:hAnsi="仿宋" w:eastAsia="仿宋" w:cs="仿宋"/>
          <w:color w:val="000000" w:themeColor="text1"/>
          <w:sz w:val="31"/>
          <w:szCs w:val="31"/>
          <w14:textFill>
            <w14:solidFill>
              <w14:schemeClr w14:val="tx1"/>
            </w14:solidFill>
          </w14:textFill>
        </w:rPr>
      </w:pPr>
      <w:r>
        <w:rPr>
          <w:rFonts w:ascii="仿宋" w:hAnsi="仿宋" w:eastAsia="仿宋" w:cs="仿宋"/>
          <w:color w:val="000000" w:themeColor="text1"/>
          <w:spacing w:val="3"/>
          <w:sz w:val="31"/>
          <w:szCs w:val="31"/>
          <w14:textFill>
            <w14:solidFill>
              <w14:schemeClr w14:val="tx1"/>
            </w14:solidFill>
          </w14:textFill>
        </w:rPr>
        <w:t>四、财政拨款收入支出决算总表</w:t>
      </w:r>
    </w:p>
    <w:p w14:paraId="22264B5D">
      <w:pPr>
        <w:keepNext w:val="0"/>
        <w:keepLines w:val="0"/>
        <w:pageBreakBefore w:val="0"/>
        <w:widowControl w:val="0"/>
        <w:kinsoku/>
        <w:wordWrap w:val="0"/>
        <w:overflowPunct/>
        <w:topLinePunct w:val="0"/>
        <w:autoSpaceDE/>
        <w:autoSpaceDN/>
        <w:bidi w:val="0"/>
        <w:spacing w:line="212" w:lineRule="auto"/>
        <w:ind w:left="111"/>
        <w:rPr>
          <w:rFonts w:ascii="仿宋" w:hAnsi="仿宋" w:eastAsia="仿宋" w:cs="仿宋"/>
          <w:color w:val="000000" w:themeColor="text1"/>
          <w:sz w:val="31"/>
          <w:szCs w:val="31"/>
          <w14:textFill>
            <w14:solidFill>
              <w14:schemeClr w14:val="tx1"/>
            </w14:solidFill>
          </w14:textFill>
        </w:rPr>
      </w:pPr>
      <w:r>
        <w:rPr>
          <w:rFonts w:ascii="仿宋" w:hAnsi="仿宋" w:eastAsia="仿宋" w:cs="仿宋"/>
          <w:color w:val="000000" w:themeColor="text1"/>
          <w:spacing w:val="5"/>
          <w:sz w:val="31"/>
          <w:szCs w:val="31"/>
          <w14:textFill>
            <w14:solidFill>
              <w14:schemeClr w14:val="tx1"/>
            </w14:solidFill>
          </w14:textFill>
        </w:rPr>
        <w:t>五、财政拨款支出决算明细表</w:t>
      </w:r>
    </w:p>
    <w:p w14:paraId="32777C69">
      <w:pPr>
        <w:keepNext w:val="0"/>
        <w:keepLines w:val="0"/>
        <w:pageBreakBefore w:val="0"/>
        <w:widowControl w:val="0"/>
        <w:kinsoku/>
        <w:wordWrap w:val="0"/>
        <w:overflowPunct/>
        <w:topLinePunct w:val="0"/>
        <w:autoSpaceDE/>
        <w:autoSpaceDN/>
        <w:bidi w:val="0"/>
        <w:spacing w:before="1" w:line="212" w:lineRule="auto"/>
        <w:ind w:left="108"/>
        <w:rPr>
          <w:rFonts w:ascii="仿宋" w:hAnsi="仿宋" w:eastAsia="仿宋" w:cs="仿宋"/>
          <w:color w:val="000000" w:themeColor="text1"/>
          <w:sz w:val="31"/>
          <w:szCs w:val="31"/>
          <w14:textFill>
            <w14:solidFill>
              <w14:schemeClr w14:val="tx1"/>
            </w14:solidFill>
          </w14:textFill>
        </w:rPr>
      </w:pPr>
      <w:r>
        <w:rPr>
          <w:rFonts w:ascii="仿宋" w:hAnsi="仿宋" w:eastAsia="仿宋" w:cs="仿宋"/>
          <w:color w:val="000000" w:themeColor="text1"/>
          <w:spacing w:val="5"/>
          <w:sz w:val="31"/>
          <w:szCs w:val="31"/>
          <w14:textFill>
            <w14:solidFill>
              <w14:schemeClr w14:val="tx1"/>
            </w14:solidFill>
          </w14:textFill>
        </w:rPr>
        <w:t>六、一般公共预算财政拨款支出决算表</w:t>
      </w:r>
    </w:p>
    <w:p w14:paraId="04F2FE8E">
      <w:pPr>
        <w:keepNext w:val="0"/>
        <w:keepLines w:val="0"/>
        <w:pageBreakBefore w:val="0"/>
        <w:widowControl w:val="0"/>
        <w:kinsoku/>
        <w:wordWrap w:val="0"/>
        <w:overflowPunct/>
        <w:topLinePunct w:val="0"/>
        <w:autoSpaceDE/>
        <w:autoSpaceDN/>
        <w:bidi w:val="0"/>
        <w:spacing w:before="1" w:line="212" w:lineRule="auto"/>
        <w:ind w:left="112"/>
        <w:rPr>
          <w:rFonts w:ascii="仿宋" w:hAnsi="仿宋" w:eastAsia="仿宋" w:cs="仿宋"/>
          <w:color w:val="000000" w:themeColor="text1"/>
          <w:sz w:val="31"/>
          <w:szCs w:val="31"/>
          <w14:textFill>
            <w14:solidFill>
              <w14:schemeClr w14:val="tx1"/>
            </w14:solidFill>
          </w14:textFill>
        </w:rPr>
      </w:pPr>
      <w:r>
        <w:rPr>
          <w:rFonts w:ascii="仿宋" w:hAnsi="仿宋" w:eastAsia="仿宋" w:cs="仿宋"/>
          <w:color w:val="000000" w:themeColor="text1"/>
          <w:spacing w:val="5"/>
          <w:sz w:val="31"/>
          <w:szCs w:val="31"/>
          <w14:textFill>
            <w14:solidFill>
              <w14:schemeClr w14:val="tx1"/>
            </w14:solidFill>
          </w14:textFill>
        </w:rPr>
        <w:t>七、一般公共预算财政拨款支出决算明细表</w:t>
      </w:r>
    </w:p>
    <w:p w14:paraId="032B98A6">
      <w:pPr>
        <w:keepNext w:val="0"/>
        <w:keepLines w:val="0"/>
        <w:pageBreakBefore w:val="0"/>
        <w:widowControl w:val="0"/>
        <w:kinsoku/>
        <w:wordWrap w:val="0"/>
        <w:overflowPunct/>
        <w:topLinePunct w:val="0"/>
        <w:autoSpaceDE/>
        <w:autoSpaceDN/>
        <w:bidi w:val="0"/>
        <w:spacing w:before="1" w:line="212" w:lineRule="auto"/>
        <w:ind w:left="105"/>
        <w:rPr>
          <w:rFonts w:ascii="仿宋" w:hAnsi="仿宋" w:eastAsia="仿宋" w:cs="仿宋"/>
          <w:color w:val="000000" w:themeColor="text1"/>
          <w:sz w:val="31"/>
          <w:szCs w:val="31"/>
          <w14:textFill>
            <w14:solidFill>
              <w14:schemeClr w14:val="tx1"/>
            </w14:solidFill>
          </w14:textFill>
        </w:rPr>
      </w:pPr>
      <w:r>
        <w:rPr>
          <w:rFonts w:ascii="仿宋" w:hAnsi="仿宋" w:eastAsia="仿宋" w:cs="仿宋"/>
          <w:color w:val="000000" w:themeColor="text1"/>
          <w:spacing w:val="6"/>
          <w:sz w:val="31"/>
          <w:szCs w:val="31"/>
          <w14:textFill>
            <w14:solidFill>
              <w14:schemeClr w14:val="tx1"/>
            </w14:solidFill>
          </w14:textFill>
        </w:rPr>
        <w:t>八、一般公共预算财政拨款基本支出决算表</w:t>
      </w:r>
    </w:p>
    <w:p w14:paraId="4AAC79EB">
      <w:pPr>
        <w:keepNext w:val="0"/>
        <w:keepLines w:val="0"/>
        <w:pageBreakBefore w:val="0"/>
        <w:widowControl w:val="0"/>
        <w:kinsoku/>
        <w:wordWrap w:val="0"/>
        <w:overflowPunct/>
        <w:topLinePunct w:val="0"/>
        <w:autoSpaceDE/>
        <w:autoSpaceDN/>
        <w:bidi w:val="0"/>
        <w:spacing w:before="1" w:line="212" w:lineRule="auto"/>
        <w:ind w:left="117"/>
        <w:rPr>
          <w:rFonts w:ascii="仿宋" w:hAnsi="仿宋" w:eastAsia="仿宋" w:cs="仿宋"/>
          <w:color w:val="000000" w:themeColor="text1"/>
          <w:sz w:val="31"/>
          <w:szCs w:val="31"/>
          <w14:textFill>
            <w14:solidFill>
              <w14:schemeClr w14:val="tx1"/>
            </w14:solidFill>
          </w14:textFill>
        </w:rPr>
      </w:pPr>
      <w:r>
        <w:rPr>
          <w:rFonts w:ascii="仿宋" w:hAnsi="仿宋" w:eastAsia="仿宋" w:cs="仿宋"/>
          <w:color w:val="000000" w:themeColor="text1"/>
          <w:spacing w:val="5"/>
          <w:sz w:val="31"/>
          <w:szCs w:val="31"/>
          <w14:textFill>
            <w14:solidFill>
              <w14:schemeClr w14:val="tx1"/>
            </w14:solidFill>
          </w14:textFill>
        </w:rPr>
        <w:t>九、一般公共预算财政拨款项目支出决算表</w:t>
      </w:r>
    </w:p>
    <w:p w14:paraId="5089BFCC">
      <w:pPr>
        <w:keepNext w:val="0"/>
        <w:keepLines w:val="0"/>
        <w:pageBreakBefore w:val="0"/>
        <w:widowControl w:val="0"/>
        <w:kinsoku/>
        <w:wordWrap w:val="0"/>
        <w:overflowPunct/>
        <w:topLinePunct w:val="0"/>
        <w:autoSpaceDE/>
        <w:autoSpaceDN/>
        <w:bidi w:val="0"/>
        <w:spacing w:before="1" w:line="212" w:lineRule="auto"/>
        <w:ind w:left="115"/>
        <w:rPr>
          <w:rFonts w:ascii="仿宋" w:hAnsi="仿宋" w:eastAsia="仿宋" w:cs="仿宋"/>
          <w:color w:val="000000" w:themeColor="text1"/>
          <w:sz w:val="31"/>
          <w:szCs w:val="31"/>
          <w14:textFill>
            <w14:solidFill>
              <w14:schemeClr w14:val="tx1"/>
            </w14:solidFill>
          </w14:textFill>
        </w:rPr>
      </w:pPr>
      <w:r>
        <w:rPr>
          <w:rFonts w:ascii="仿宋" w:hAnsi="仿宋" w:eastAsia="仿宋" w:cs="仿宋"/>
          <w:color w:val="000000" w:themeColor="text1"/>
          <w:spacing w:val="5"/>
          <w:sz w:val="31"/>
          <w:szCs w:val="31"/>
          <w14:textFill>
            <w14:solidFill>
              <w14:schemeClr w14:val="tx1"/>
            </w14:solidFill>
          </w14:textFill>
        </w:rPr>
        <w:t>十、政府性基金预算财政拨款收入支出决算表</w:t>
      </w:r>
    </w:p>
    <w:p w14:paraId="2D134B04">
      <w:pPr>
        <w:keepNext w:val="0"/>
        <w:keepLines w:val="0"/>
        <w:pageBreakBefore w:val="0"/>
        <w:widowControl w:val="0"/>
        <w:kinsoku/>
        <w:wordWrap w:val="0"/>
        <w:overflowPunct/>
        <w:topLinePunct w:val="0"/>
        <w:autoSpaceDE/>
        <w:autoSpaceDN/>
        <w:bidi w:val="0"/>
        <w:spacing w:before="1" w:line="212" w:lineRule="auto"/>
        <w:ind w:left="115"/>
        <w:rPr>
          <w:rFonts w:ascii="仿宋" w:hAnsi="仿宋" w:eastAsia="仿宋" w:cs="仿宋"/>
          <w:color w:val="000000" w:themeColor="text1"/>
          <w:sz w:val="31"/>
          <w:szCs w:val="31"/>
          <w14:textFill>
            <w14:solidFill>
              <w14:schemeClr w14:val="tx1"/>
            </w14:solidFill>
          </w14:textFill>
        </w:rPr>
      </w:pPr>
      <w:r>
        <w:rPr>
          <w:rFonts w:ascii="仿宋" w:hAnsi="仿宋" w:eastAsia="仿宋" w:cs="仿宋"/>
          <w:color w:val="000000" w:themeColor="text1"/>
          <w:spacing w:val="5"/>
          <w:sz w:val="31"/>
          <w:szCs w:val="31"/>
          <w14:textFill>
            <w14:solidFill>
              <w14:schemeClr w14:val="tx1"/>
            </w14:solidFill>
          </w14:textFill>
        </w:rPr>
        <w:t>十一、国有资本经营预算财政拨款收入支出决算表</w:t>
      </w:r>
    </w:p>
    <w:p w14:paraId="47CBA050">
      <w:pPr>
        <w:keepNext w:val="0"/>
        <w:keepLines w:val="0"/>
        <w:pageBreakBefore w:val="0"/>
        <w:widowControl w:val="0"/>
        <w:kinsoku/>
        <w:wordWrap w:val="0"/>
        <w:overflowPunct/>
        <w:topLinePunct w:val="0"/>
        <w:autoSpaceDE/>
        <w:autoSpaceDN/>
        <w:bidi w:val="0"/>
        <w:spacing w:before="1" w:line="212" w:lineRule="auto"/>
        <w:ind w:left="115"/>
        <w:rPr>
          <w:rFonts w:ascii="仿宋" w:hAnsi="仿宋" w:eastAsia="仿宋" w:cs="仿宋"/>
          <w:color w:val="000000" w:themeColor="text1"/>
          <w:sz w:val="31"/>
          <w:szCs w:val="31"/>
          <w14:textFill>
            <w14:solidFill>
              <w14:schemeClr w14:val="tx1"/>
            </w14:solidFill>
          </w14:textFill>
        </w:rPr>
      </w:pPr>
      <w:r>
        <w:rPr>
          <w:rFonts w:ascii="仿宋" w:hAnsi="仿宋" w:eastAsia="仿宋" w:cs="仿宋"/>
          <w:color w:val="000000" w:themeColor="text1"/>
          <w:spacing w:val="5"/>
          <w:sz w:val="31"/>
          <w:szCs w:val="31"/>
          <w14:textFill>
            <w14:solidFill>
              <w14:schemeClr w14:val="tx1"/>
            </w14:solidFill>
          </w14:textFill>
        </w:rPr>
        <w:t>十二、国有资本经营预算财政拨款支出决算表</w:t>
      </w:r>
    </w:p>
    <w:p w14:paraId="1DA95DC2">
      <w:pPr>
        <w:keepNext w:val="0"/>
        <w:keepLines w:val="0"/>
        <w:pageBreakBefore w:val="0"/>
        <w:widowControl w:val="0"/>
        <w:kinsoku/>
        <w:wordWrap w:val="0"/>
        <w:overflowPunct/>
        <w:topLinePunct w:val="0"/>
        <w:autoSpaceDE/>
        <w:autoSpaceDN/>
        <w:bidi w:val="0"/>
        <w:spacing w:line="226" w:lineRule="auto"/>
        <w:ind w:left="115"/>
        <w:rPr>
          <w:rFonts w:ascii="仿宋" w:hAnsi="仿宋" w:eastAsia="仿宋" w:cs="仿宋"/>
          <w:color w:val="000000" w:themeColor="text1"/>
          <w:sz w:val="31"/>
          <w:szCs w:val="31"/>
          <w14:textFill>
            <w14:solidFill>
              <w14:schemeClr w14:val="tx1"/>
            </w14:solidFill>
          </w14:textFill>
        </w:rPr>
      </w:pPr>
      <w:r>
        <w:rPr>
          <w:rFonts w:ascii="仿宋" w:hAnsi="仿宋" w:eastAsia="仿宋" w:cs="仿宋"/>
          <w:color w:val="000000" w:themeColor="text1"/>
          <w:spacing w:val="3"/>
          <w:sz w:val="31"/>
          <w:szCs w:val="31"/>
          <w14:textFill>
            <w14:solidFill>
              <w14:schemeClr w14:val="tx1"/>
            </w14:solidFill>
          </w14:textFill>
        </w:rPr>
        <w:t>十三、财政拨款“三公</w:t>
      </w:r>
      <w:r>
        <w:rPr>
          <w:rFonts w:ascii="仿宋" w:hAnsi="仿宋" w:eastAsia="仿宋" w:cs="仿宋"/>
          <w:color w:val="000000" w:themeColor="text1"/>
          <w:spacing w:val="-110"/>
          <w:sz w:val="31"/>
          <w:szCs w:val="31"/>
          <w14:textFill>
            <w14:solidFill>
              <w14:schemeClr w14:val="tx1"/>
            </w14:solidFill>
          </w14:textFill>
        </w:rPr>
        <w:t xml:space="preserve"> </w:t>
      </w:r>
      <w:r>
        <w:rPr>
          <w:rFonts w:ascii="仿宋" w:hAnsi="仿宋" w:eastAsia="仿宋" w:cs="仿宋"/>
          <w:color w:val="000000" w:themeColor="text1"/>
          <w:spacing w:val="3"/>
          <w:sz w:val="31"/>
          <w:szCs w:val="31"/>
          <w14:textFill>
            <w14:solidFill>
              <w14:schemeClr w14:val="tx1"/>
            </w14:solidFill>
          </w14:textFill>
        </w:rPr>
        <w:t>”经费支出决算表</w:t>
      </w:r>
    </w:p>
    <w:sectPr>
      <w:footerReference r:id="rId16" w:type="default"/>
      <w:pgSz w:w="11900" w:h="16839"/>
      <w:pgMar w:top="531" w:right="475" w:bottom="489" w:left="484" w:header="283" w:footer="27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A6071">
    <w:pPr>
      <w:spacing w:line="207" w:lineRule="exact"/>
      <w:jc w:val="right"/>
      <w:rPr>
        <w:rFonts w:ascii="Arial" w:hAnsi="Arial" w:eastAsia="Arial" w:cs="Arial"/>
        <w:sz w:val="15"/>
        <w:szCs w:val="15"/>
      </w:rPr>
    </w:pPr>
    <w:r>
      <w:rPr>
        <w:rFonts w:ascii="Arial" w:hAnsi="Arial" w:eastAsia="Arial" w:cs="Arial"/>
        <w:position w:val="1"/>
        <w:sz w:val="15"/>
        <w:szCs w:val="15"/>
      </w:rPr>
      <w:t>1/31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2B7A0">
    <w:pPr>
      <w:spacing w:line="207" w:lineRule="exact"/>
      <w:jc w:val="right"/>
      <w:rPr>
        <w:rFonts w:ascii="Arial" w:hAnsi="Arial" w:eastAsia="Arial" w:cs="Arial"/>
        <w:sz w:val="15"/>
        <w:szCs w:val="15"/>
      </w:rPr>
    </w:pPr>
    <w:r>
      <w:rPr>
        <w:rFonts w:ascii="Arial" w:hAnsi="Arial" w:eastAsia="Arial" w:cs="Arial"/>
        <w:spacing w:val="4"/>
        <w:position w:val="1"/>
        <w:sz w:val="15"/>
        <w:szCs w:val="15"/>
      </w:rPr>
      <w:t>24/31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78D13">
    <w:pPr>
      <w:spacing w:line="207" w:lineRule="exact"/>
      <w:jc w:val="right"/>
      <w:rPr>
        <w:rFonts w:ascii="Arial" w:hAnsi="Arial" w:eastAsia="Arial" w:cs="Arial"/>
        <w:sz w:val="15"/>
        <w:szCs w:val="15"/>
      </w:rPr>
    </w:pPr>
    <w:r>
      <w:rPr>
        <w:rFonts w:ascii="Arial" w:hAnsi="Arial" w:eastAsia="Arial" w:cs="Arial"/>
        <w:spacing w:val="4"/>
        <w:position w:val="1"/>
        <w:sz w:val="15"/>
        <w:szCs w:val="15"/>
      </w:rPr>
      <w:t>25/31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648D2">
    <w:pPr>
      <w:spacing w:line="207" w:lineRule="exact"/>
      <w:jc w:val="right"/>
      <w:rPr>
        <w:rFonts w:ascii="Arial" w:hAnsi="Arial" w:eastAsia="Arial" w:cs="Arial"/>
        <w:sz w:val="15"/>
        <w:szCs w:val="15"/>
      </w:rPr>
    </w:pPr>
    <w:r>
      <w:rPr>
        <w:rFonts w:ascii="Arial" w:hAnsi="Arial" w:eastAsia="Arial" w:cs="Arial"/>
        <w:spacing w:val="4"/>
        <w:position w:val="1"/>
        <w:sz w:val="15"/>
        <w:szCs w:val="15"/>
      </w:rPr>
      <w:t>26/31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8C506">
    <w:pPr>
      <w:spacing w:line="207" w:lineRule="exact"/>
      <w:jc w:val="right"/>
      <w:rPr>
        <w:rFonts w:ascii="Arial" w:hAnsi="Arial" w:eastAsia="Arial" w:cs="Arial"/>
        <w:sz w:val="15"/>
        <w:szCs w:val="15"/>
      </w:rPr>
    </w:pPr>
    <w:r>
      <w:rPr>
        <w:rFonts w:ascii="Arial" w:hAnsi="Arial" w:eastAsia="Arial" w:cs="Arial"/>
        <w:spacing w:val="4"/>
        <w:position w:val="1"/>
        <w:sz w:val="15"/>
        <w:szCs w:val="15"/>
      </w:rPr>
      <w:t>27/31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172F5">
    <w:pPr>
      <w:spacing w:line="207" w:lineRule="exact"/>
      <w:jc w:val="right"/>
      <w:rPr>
        <w:rFonts w:ascii="Arial" w:hAnsi="Arial" w:eastAsia="Arial" w:cs="Arial"/>
        <w:sz w:val="15"/>
        <w:szCs w:val="15"/>
      </w:rPr>
    </w:pPr>
    <w:r>
      <w:rPr>
        <w:rFonts w:ascii="Arial" w:hAnsi="Arial" w:eastAsia="Arial" w:cs="Arial"/>
        <w:spacing w:val="4"/>
        <w:position w:val="1"/>
        <w:sz w:val="15"/>
        <w:szCs w:val="15"/>
      </w:rPr>
      <w:t>28/31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9E8EE">
    <w:pPr>
      <w:spacing w:line="207" w:lineRule="exact"/>
      <w:jc w:val="right"/>
      <w:rPr>
        <w:rFonts w:ascii="Arial" w:hAnsi="Arial" w:eastAsia="Arial" w:cs="Arial"/>
        <w:sz w:val="15"/>
        <w:szCs w:val="15"/>
      </w:rPr>
    </w:pPr>
    <w:r>
      <w:rPr>
        <w:rFonts w:ascii="Arial" w:hAnsi="Arial" w:eastAsia="Arial" w:cs="Arial"/>
        <w:spacing w:val="4"/>
        <w:position w:val="1"/>
        <w:sz w:val="15"/>
        <w:szCs w:val="15"/>
      </w:rPr>
      <w:t>29/31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38600">
    <w:pPr>
      <w:spacing w:line="207" w:lineRule="exact"/>
      <w:jc w:val="right"/>
      <w:rPr>
        <w:rFonts w:ascii="Arial" w:hAnsi="Arial" w:eastAsia="Arial" w:cs="Arial"/>
        <w:sz w:val="15"/>
        <w:szCs w:val="15"/>
      </w:rPr>
    </w:pPr>
    <w:r>
      <w:rPr>
        <w:rFonts w:ascii="Arial" w:hAnsi="Arial" w:eastAsia="Arial" w:cs="Arial"/>
        <w:spacing w:val="3"/>
        <w:position w:val="1"/>
        <w:sz w:val="15"/>
        <w:szCs w:val="15"/>
      </w:rPr>
      <w:t>30/31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F2398">
    <w:pPr>
      <w:spacing w:line="207" w:lineRule="exact"/>
      <w:jc w:val="right"/>
      <w:rPr>
        <w:rFonts w:ascii="Arial" w:hAnsi="Arial" w:eastAsia="Arial" w:cs="Arial"/>
        <w:sz w:val="15"/>
        <w:szCs w:val="15"/>
      </w:rPr>
    </w:pPr>
    <w:r>
      <w:rPr>
        <w:rFonts w:ascii="Arial" w:hAnsi="Arial" w:eastAsia="Arial" w:cs="Arial"/>
        <w:spacing w:val="3"/>
        <w:position w:val="1"/>
        <w:sz w:val="15"/>
        <w:szCs w:val="15"/>
      </w:rPr>
      <w:t>31/31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62268">
    <w:pPr>
      <w:spacing w:line="221" w:lineRule="auto"/>
      <w:rPr>
        <w:rFonts w:hint="eastAsia" w:ascii="微软雅黑" w:hAnsi="微软雅黑" w:eastAsia="微软雅黑" w:cs="微软雅黑"/>
        <w:sz w:val="15"/>
        <w:szCs w:val="15"/>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72407">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6FBF4">
    <w:pPr>
      <w:spacing w:line="221" w:lineRule="auto"/>
      <w:rPr>
        <w:rFonts w:ascii="微软雅黑" w:hAnsi="微软雅黑" w:eastAsia="微软雅黑" w:cs="微软雅黑"/>
        <w:sz w:val="15"/>
        <w:szCs w:val="15"/>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F52695"/>
    <w:multiLevelType w:val="singleLevel"/>
    <w:tmpl w:val="82F52695"/>
    <w:lvl w:ilvl="0" w:tentative="0">
      <w:start w:val="4"/>
      <w:numFmt w:val="chineseCounting"/>
      <w:suff w:val="nothing"/>
      <w:lvlText w:val="%1、"/>
      <w:lvlJc w:val="left"/>
      <w:rPr>
        <w:rFonts w:hint="eastAsia"/>
      </w:rPr>
    </w:lvl>
  </w:abstractNum>
  <w:abstractNum w:abstractNumId="1">
    <w:nsid w:val="C91D5555"/>
    <w:multiLevelType w:val="singleLevel"/>
    <w:tmpl w:val="C91D5555"/>
    <w:lvl w:ilvl="0" w:tentative="0">
      <w:start w:val="23"/>
      <w:numFmt w:val="decimal"/>
      <w:lvlText w:val="%1."/>
      <w:lvlJc w:val="left"/>
      <w:pPr>
        <w:tabs>
          <w:tab w:val="left" w:pos="312"/>
        </w:tabs>
      </w:pPr>
    </w:lvl>
  </w:abstractNum>
  <w:abstractNum w:abstractNumId="2">
    <w:nsid w:val="D9C56E92"/>
    <w:multiLevelType w:val="singleLevel"/>
    <w:tmpl w:val="D9C56E92"/>
    <w:lvl w:ilvl="0" w:tentative="0">
      <w:start w:val="6"/>
      <w:numFmt w:val="chineseCounting"/>
      <w:suff w:val="nothing"/>
      <w:lvlText w:val="%1、"/>
      <w:lvlJc w:val="left"/>
      <w:rPr>
        <w:rFonts w:hint="eastAsia"/>
      </w:rPr>
    </w:lvl>
  </w:abstractNum>
  <w:abstractNum w:abstractNumId="3">
    <w:nsid w:val="DC3B623E"/>
    <w:multiLevelType w:val="singleLevel"/>
    <w:tmpl w:val="DC3B623E"/>
    <w:lvl w:ilvl="0" w:tentative="0">
      <w:start w:val="9"/>
      <w:numFmt w:val="chineseCounting"/>
      <w:suff w:val="nothing"/>
      <w:lvlText w:val="%1、"/>
      <w:lvlJc w:val="left"/>
      <w:rPr>
        <w:rFonts w:hint="eastAsia"/>
      </w:rPr>
    </w:lvl>
  </w:abstractNum>
  <w:abstractNum w:abstractNumId="4">
    <w:nsid w:val="63479FF3"/>
    <w:multiLevelType w:val="singleLevel"/>
    <w:tmpl w:val="63479FF3"/>
    <w:lvl w:ilvl="0" w:tentative="0">
      <w:start w:val="1"/>
      <w:numFmt w:val="chineseCounting"/>
      <w:suff w:val="nothing"/>
      <w:lvlText w:val="%1、"/>
      <w:lvlJc w:val="left"/>
      <w:rPr>
        <w:rFonts w:hint="eastAsia"/>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24261A6"/>
    <w:rsid w:val="04904FA7"/>
    <w:rsid w:val="0607573C"/>
    <w:rsid w:val="0619721E"/>
    <w:rsid w:val="07BC2556"/>
    <w:rsid w:val="07CA2AB1"/>
    <w:rsid w:val="08964B56"/>
    <w:rsid w:val="08CE42EF"/>
    <w:rsid w:val="090F55D9"/>
    <w:rsid w:val="0BBB7237"/>
    <w:rsid w:val="0CB13FF3"/>
    <w:rsid w:val="0D4C612B"/>
    <w:rsid w:val="0DB02C19"/>
    <w:rsid w:val="0E323572"/>
    <w:rsid w:val="0FED7687"/>
    <w:rsid w:val="0FFA1E6E"/>
    <w:rsid w:val="11061FD5"/>
    <w:rsid w:val="110E42F0"/>
    <w:rsid w:val="11FB4122"/>
    <w:rsid w:val="130919B6"/>
    <w:rsid w:val="137B1518"/>
    <w:rsid w:val="144468C0"/>
    <w:rsid w:val="15D62A35"/>
    <w:rsid w:val="1600454E"/>
    <w:rsid w:val="16563CB3"/>
    <w:rsid w:val="16E318AE"/>
    <w:rsid w:val="17084E70"/>
    <w:rsid w:val="171836FE"/>
    <w:rsid w:val="179B7A92"/>
    <w:rsid w:val="199926F8"/>
    <w:rsid w:val="1A253F8B"/>
    <w:rsid w:val="1A2C70C8"/>
    <w:rsid w:val="1A3A1C76"/>
    <w:rsid w:val="1B99253B"/>
    <w:rsid w:val="1BE340FE"/>
    <w:rsid w:val="1E1E766F"/>
    <w:rsid w:val="1E4C1AE7"/>
    <w:rsid w:val="1E90231B"/>
    <w:rsid w:val="1EB27F3B"/>
    <w:rsid w:val="1EC27FFB"/>
    <w:rsid w:val="200666B0"/>
    <w:rsid w:val="201523AC"/>
    <w:rsid w:val="203E054F"/>
    <w:rsid w:val="222B5EB7"/>
    <w:rsid w:val="23EB7FF4"/>
    <w:rsid w:val="253F4153"/>
    <w:rsid w:val="266707CA"/>
    <w:rsid w:val="269823AA"/>
    <w:rsid w:val="26F5443A"/>
    <w:rsid w:val="27CC5A46"/>
    <w:rsid w:val="29146191"/>
    <w:rsid w:val="298712A2"/>
    <w:rsid w:val="29A90022"/>
    <w:rsid w:val="2A944F41"/>
    <w:rsid w:val="2BEE242F"/>
    <w:rsid w:val="2C0C0F54"/>
    <w:rsid w:val="2D410C84"/>
    <w:rsid w:val="2F06773C"/>
    <w:rsid w:val="2F081A5A"/>
    <w:rsid w:val="33A1247D"/>
    <w:rsid w:val="33DF321B"/>
    <w:rsid w:val="340053F5"/>
    <w:rsid w:val="34031DE2"/>
    <w:rsid w:val="34203B04"/>
    <w:rsid w:val="344D6161"/>
    <w:rsid w:val="34E6283D"/>
    <w:rsid w:val="358160C2"/>
    <w:rsid w:val="35847960"/>
    <w:rsid w:val="363F39B2"/>
    <w:rsid w:val="37184804"/>
    <w:rsid w:val="37781747"/>
    <w:rsid w:val="37B00EE0"/>
    <w:rsid w:val="39180AEB"/>
    <w:rsid w:val="39657AA9"/>
    <w:rsid w:val="397A3AD3"/>
    <w:rsid w:val="3982065B"/>
    <w:rsid w:val="3BC34183"/>
    <w:rsid w:val="3C467402"/>
    <w:rsid w:val="3C634773"/>
    <w:rsid w:val="3D430101"/>
    <w:rsid w:val="3DF8538F"/>
    <w:rsid w:val="3E594080"/>
    <w:rsid w:val="3FC32720"/>
    <w:rsid w:val="3FCA68B7"/>
    <w:rsid w:val="3FE95A64"/>
    <w:rsid w:val="40E8136B"/>
    <w:rsid w:val="41850CE8"/>
    <w:rsid w:val="41D34149"/>
    <w:rsid w:val="42DC0DDB"/>
    <w:rsid w:val="43097AB0"/>
    <w:rsid w:val="43CB2D09"/>
    <w:rsid w:val="43E268C5"/>
    <w:rsid w:val="43EA39CC"/>
    <w:rsid w:val="45554E75"/>
    <w:rsid w:val="45D1045F"/>
    <w:rsid w:val="47181EB6"/>
    <w:rsid w:val="4800731A"/>
    <w:rsid w:val="48A4239B"/>
    <w:rsid w:val="48AA54D8"/>
    <w:rsid w:val="49667651"/>
    <w:rsid w:val="4A9C308B"/>
    <w:rsid w:val="4BBF19D3"/>
    <w:rsid w:val="4BE60F1D"/>
    <w:rsid w:val="4C0D46FC"/>
    <w:rsid w:val="4C162FA3"/>
    <w:rsid w:val="4C9B15B0"/>
    <w:rsid w:val="4CA9103C"/>
    <w:rsid w:val="4CD36114"/>
    <w:rsid w:val="4CF3744D"/>
    <w:rsid w:val="4D4B7289"/>
    <w:rsid w:val="4D4E28D6"/>
    <w:rsid w:val="4F2B51B5"/>
    <w:rsid w:val="50E35A2B"/>
    <w:rsid w:val="50E53551"/>
    <w:rsid w:val="51864D34"/>
    <w:rsid w:val="53081779"/>
    <w:rsid w:val="532145E9"/>
    <w:rsid w:val="54F71AA5"/>
    <w:rsid w:val="578A30A4"/>
    <w:rsid w:val="57B45B94"/>
    <w:rsid w:val="58794C72"/>
    <w:rsid w:val="58FC3B2E"/>
    <w:rsid w:val="5A2F3A8F"/>
    <w:rsid w:val="5AE521AC"/>
    <w:rsid w:val="5B1867D0"/>
    <w:rsid w:val="5B8C73EB"/>
    <w:rsid w:val="5BD90105"/>
    <w:rsid w:val="5C1E3DBB"/>
    <w:rsid w:val="5C3E3EC1"/>
    <w:rsid w:val="5CC42BB4"/>
    <w:rsid w:val="5E1C12F2"/>
    <w:rsid w:val="5E5B4E53"/>
    <w:rsid w:val="610C68D8"/>
    <w:rsid w:val="61860438"/>
    <w:rsid w:val="621E36CD"/>
    <w:rsid w:val="631C3CFB"/>
    <w:rsid w:val="635822A8"/>
    <w:rsid w:val="645E38EF"/>
    <w:rsid w:val="650608D1"/>
    <w:rsid w:val="663D12E2"/>
    <w:rsid w:val="67144738"/>
    <w:rsid w:val="6744501E"/>
    <w:rsid w:val="683055A2"/>
    <w:rsid w:val="693D1D24"/>
    <w:rsid w:val="6AB37DC4"/>
    <w:rsid w:val="6B120F8F"/>
    <w:rsid w:val="6B4849B1"/>
    <w:rsid w:val="6B5C7399"/>
    <w:rsid w:val="6CFA0B2E"/>
    <w:rsid w:val="6D2B458A"/>
    <w:rsid w:val="6EB72579"/>
    <w:rsid w:val="6F685A10"/>
    <w:rsid w:val="6FB940CF"/>
    <w:rsid w:val="704F058F"/>
    <w:rsid w:val="71191E4E"/>
    <w:rsid w:val="72281E85"/>
    <w:rsid w:val="72E90827"/>
    <w:rsid w:val="72FF629D"/>
    <w:rsid w:val="748D35A9"/>
    <w:rsid w:val="74B51309"/>
    <w:rsid w:val="7587795A"/>
    <w:rsid w:val="759251A6"/>
    <w:rsid w:val="768A40CF"/>
    <w:rsid w:val="769B008A"/>
    <w:rsid w:val="76EC08E6"/>
    <w:rsid w:val="776A7994"/>
    <w:rsid w:val="77B96DF6"/>
    <w:rsid w:val="77D777E8"/>
    <w:rsid w:val="79D27FA4"/>
    <w:rsid w:val="79F006ED"/>
    <w:rsid w:val="7A6B4218"/>
    <w:rsid w:val="7B2C7E4B"/>
    <w:rsid w:val="7B541E97"/>
    <w:rsid w:val="7B8D1F50"/>
    <w:rsid w:val="7CB41EA6"/>
    <w:rsid w:val="7D6A4C5A"/>
    <w:rsid w:val="7DEF0220"/>
    <w:rsid w:val="7E2E5C88"/>
    <w:rsid w:val="7EC03619"/>
    <w:rsid w:val="7F56724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3">
    <w:name w:val="Default Paragraph Font"/>
    <w:semiHidden/>
    <w:qFormat/>
    <w:uiPriority w:val="0"/>
  </w:style>
  <w:style w:type="table" w:default="1" w:styleId="12">
    <w:name w:val="Normal Table"/>
    <w:semiHidden/>
    <w:uiPriority w:val="0"/>
    <w:tblPr>
      <w:tblCellMar>
        <w:top w:w="0" w:type="dxa"/>
        <w:left w:w="108" w:type="dxa"/>
        <w:bottom w:w="0" w:type="dxa"/>
        <w:right w:w="108" w:type="dxa"/>
      </w:tblCellMar>
    </w:tblPr>
  </w:style>
  <w:style w:type="paragraph" w:styleId="2">
    <w:name w:val="index 5"/>
    <w:basedOn w:val="1"/>
    <w:next w:val="1"/>
    <w:qFormat/>
    <w:uiPriority w:val="0"/>
    <w:pPr>
      <w:ind w:left="1680"/>
    </w:pPr>
    <w:rPr>
      <w:rFonts w:ascii="黑体" w:eastAsia="黑体"/>
      <w:sz w:val="32"/>
      <w:szCs w:val="32"/>
    </w:rPr>
  </w:style>
  <w:style w:type="paragraph" w:styleId="3">
    <w:name w:val="Body Text"/>
    <w:basedOn w:val="1"/>
    <w:semiHidden/>
    <w:qFormat/>
    <w:uiPriority w:val="0"/>
    <w:rPr>
      <w:rFonts w:ascii="黑体" w:hAnsi="黑体" w:eastAsia="黑体" w:cs="黑体"/>
      <w:sz w:val="23"/>
      <w:szCs w:val="23"/>
      <w:lang w:val="en-US" w:eastAsia="en-US" w:bidi="ar-SA"/>
    </w:rPr>
  </w:style>
  <w:style w:type="paragraph" w:styleId="4">
    <w:name w:val="Body Text Indent"/>
    <w:basedOn w:val="1"/>
    <w:next w:val="5"/>
    <w:qFormat/>
    <w:uiPriority w:val="0"/>
    <w:pPr>
      <w:spacing w:after="120"/>
      <w:ind w:left="200" w:leftChars="200"/>
    </w:pPr>
    <w:rPr>
      <w:rFonts w:ascii="仿宋_GB2312"/>
      <w:szCs w:val="32"/>
    </w:rPr>
  </w:style>
  <w:style w:type="paragraph" w:styleId="5">
    <w:name w:val="Body Text First Indent 2"/>
    <w:basedOn w:val="4"/>
    <w:next w:val="1"/>
    <w:unhideWhenUsed/>
    <w:qFormat/>
    <w:uiPriority w:val="99"/>
    <w:pPr>
      <w:ind w:firstLine="420" w:firstLineChars="200"/>
    </w:pPr>
  </w:style>
  <w:style w:type="paragraph" w:styleId="6">
    <w:name w:val="toc 3"/>
    <w:basedOn w:val="1"/>
    <w:next w:val="1"/>
    <w:unhideWhenUsed/>
    <w:qFormat/>
    <w:uiPriority w:val="39"/>
    <w:pPr>
      <w:ind w:left="420"/>
      <w:jc w:val="left"/>
    </w:pPr>
    <w:rPr>
      <w:rFonts w:asciiTheme="minorHAnsi" w:eastAsiaTheme="minorHAnsi"/>
      <w:i/>
      <w:iCs/>
      <w:sz w:val="20"/>
      <w:szCs w:val="20"/>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9">
    <w:name w:val="toc 2"/>
    <w:basedOn w:val="1"/>
    <w:next w:val="1"/>
    <w:unhideWhenUsed/>
    <w:qFormat/>
    <w:uiPriority w:val="39"/>
    <w:pPr>
      <w:ind w:left="210"/>
      <w:jc w:val="left"/>
    </w:pPr>
    <w:rPr>
      <w:rFonts w:asciiTheme="minorHAnsi" w:eastAsiaTheme="minorHAnsi"/>
      <w:smallCaps/>
      <w:sz w:val="20"/>
      <w:szCs w:val="20"/>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1">
    <w:name w:val="Normal (Web)"/>
    <w:basedOn w:val="1"/>
    <w:qFormat/>
    <w:uiPriority w:val="0"/>
    <w:pPr>
      <w:spacing w:before="100" w:beforeAutospacing="1" w:after="100" w:afterAutospacing="1"/>
      <w:jc w:val="left"/>
    </w:pPr>
    <w:rPr>
      <w:kern w:val="0"/>
      <w:sz w:val="24"/>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微软雅黑" w:hAnsi="微软雅黑" w:eastAsia="微软雅黑" w:cs="微软雅黑"/>
      <w:sz w:val="17"/>
      <w:szCs w:val="17"/>
      <w:lang w:val="en-US" w:eastAsia="en-US" w:bidi="ar-SA"/>
    </w:rPr>
  </w:style>
  <w:style w:type="paragraph" w:customStyle="1" w:styleId="16">
    <w:name w:val="Normal"/>
    <w:qFormat/>
    <w:uiPriority w:val="0"/>
    <w:pPr>
      <w:jc w:val="both"/>
    </w:pPr>
    <w:rPr>
      <w:rFonts w:ascii="Calibri" w:hAnsi="Calibri" w:eastAsia="宋体" w:cs="宋体"/>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hart" Target="charts/chart5.xml"/><Relationship Id="rId25" Type="http://schemas.openxmlformats.org/officeDocument/2006/relationships/chart" Target="charts/chart4.xml"/><Relationship Id="rId24" Type="http://schemas.openxmlformats.org/officeDocument/2006/relationships/image" Target="media/image2.emf"/><Relationship Id="rId23" Type="http://schemas.openxmlformats.org/officeDocument/2006/relationships/oleObject" Target="embeddings/oleObject2.bin"/><Relationship Id="rId22" Type="http://schemas.openxmlformats.org/officeDocument/2006/relationships/chart" Target="charts/chart3.xml"/><Relationship Id="rId21" Type="http://schemas.openxmlformats.org/officeDocument/2006/relationships/chart" Target="charts/chart2.xml"/><Relationship Id="rId20" Type="http://schemas.openxmlformats.org/officeDocument/2006/relationships/chart" Target="charts/chart1.xml"/><Relationship Id="rId2" Type="http://schemas.openxmlformats.org/officeDocument/2006/relationships/settings" Target="settings.xml"/><Relationship Id="rId19" Type="http://schemas.openxmlformats.org/officeDocument/2006/relationships/image" Target="media/image1.emf"/><Relationship Id="rId18" Type="http://schemas.openxmlformats.org/officeDocument/2006/relationships/oleObject" Target="embeddings/oleObject1.bin"/><Relationship Id="rId17" Type="http://schemas.openxmlformats.org/officeDocument/2006/relationships/theme" Target="theme/theme1.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3.xml"/><Relationship Id="rId12" Type="http://schemas.openxmlformats.org/officeDocument/2006/relationships/footer" Target="footer6.xml"/><Relationship Id="rId11" Type="http://schemas.openxmlformats.org/officeDocument/2006/relationships/header" Target="header2.xml"/><Relationship Id="rId10" Type="http://schemas.openxmlformats.org/officeDocument/2006/relationships/footer" Target="footer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收入决算结构图</a:t>
            </a:r>
          </a:p>
        </c:rich>
      </c:tx>
      <c:layout/>
      <c:overlay val="0"/>
      <c:spPr>
        <a:noFill/>
        <a:ln>
          <a:noFill/>
        </a:ln>
        <a:effectLst/>
      </c:spPr>
    </c:title>
    <c:autoTitleDeleted val="0"/>
    <c:plotArea>
      <c:layout/>
      <c:pieChart>
        <c:varyColors val="1"/>
        <c:ser>
          <c:idx val="1"/>
          <c:order val="0"/>
          <c:tx>
            <c:strRef>
              <c:f>Sheet1!$B$1</c:f>
              <c:strCache>
                <c:ptCount val="1"/>
                <c:pt idx="0">
                  <c:v>收入决算结构图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9095.31</c:v>
                </c:pt>
                <c:pt idx="1">
                  <c:v>51.18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72ee0cb8-085a-4a84-8a46-aca1169709df}"/>
      </c:ext>
    </c:extLst>
  </c:chart>
  <c:spPr>
    <a:solidFill>
      <a:schemeClr val="bg1"/>
    </a:solidFill>
    <a:ln w="9525"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支出决算结构图</a:t>
            </a:r>
          </a:p>
        </c:rich>
      </c:tx>
      <c:layout/>
      <c:overlay val="0"/>
      <c:spPr>
        <a:noFill/>
        <a:ln>
          <a:noFill/>
        </a:ln>
        <a:effectLst/>
      </c:spPr>
    </c:title>
    <c:autoTitleDeleted val="0"/>
    <c:plotArea>
      <c:layout/>
      <c:pieChart>
        <c:varyColors val="1"/>
        <c:ser>
          <c:idx val="1"/>
          <c:order val="0"/>
          <c:tx>
            <c:strRef>
              <c:f>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568.96</c:v>
                </c:pt>
                <c:pt idx="1">
                  <c:v>8577.52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688f3de6-a5a5-433d-96fc-526269536466}"/>
      </c:ext>
    </c:extLst>
  </c:chart>
  <c:spPr>
    <a:solidFill>
      <a:schemeClr val="bg1"/>
    </a:solidFill>
    <a:ln w="9525"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财政拨款收支决算总计变动情况表</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15948.51</c:v>
                </c:pt>
                <c:pt idx="1">
                  <c:v>9146.48</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Sheet1!$C$2:$C$3</c:f>
              <c:numCache>
                <c:formatCode>General</c:formatCode>
                <c:ptCount val="2"/>
                <c:pt idx="0">
                  <c:v>15948.51</c:v>
                </c:pt>
                <c:pt idx="1">
                  <c:v>9146.48</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2023年</c:v>
                </c:pt>
                <c:pt idx="1">
                  <c:v>2024年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46"/>
        <c:overlap val="-28"/>
        <c:axId val="825573290"/>
        <c:axId val="495422741"/>
      </c:barChart>
      <c:catAx>
        <c:axId val="82557329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5422741"/>
        <c:crosses val="autoZero"/>
        <c:auto val="1"/>
        <c:lblAlgn val="ctr"/>
        <c:lblOffset val="100"/>
        <c:noMultiLvlLbl val="0"/>
      </c:catAx>
      <c:valAx>
        <c:axId val="495422741"/>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557329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0689fbd-e03a-47d2-8148-e98b9241ab4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altLang="en-US"/>
              <a:t>一般公共预算财政拨款支出决算结构</a:t>
            </a:r>
            <a:endParaRPr lang="en-US" altLang="zh-CN"/>
          </a:p>
        </c:rich>
      </c:tx>
      <c:layout>
        <c:manualLayout>
          <c:xMode val="edge"/>
          <c:yMode val="edge"/>
          <c:x val="0.154376012965964"/>
          <c:y val="0.0412654745529574"/>
        </c:manualLayout>
      </c:layout>
      <c:overlay val="0"/>
      <c:spPr>
        <a:noFill/>
        <a:ln>
          <a:noFill/>
        </a:ln>
        <a:effectLst/>
      </c:spPr>
    </c:title>
    <c:autoTitleDeleted val="0"/>
    <c:plotArea>
      <c:layout/>
      <c:pieChart>
        <c:varyColors val="1"/>
        <c:ser>
          <c:idx val="1"/>
          <c:order val="0"/>
          <c:tx>
            <c:strRef>
              <c:f>Sheet1!$B$1</c:f>
              <c:strCache>
                <c:ptCount val="1"/>
                <c:pt idx="0">
                  <c:v>列2</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Lbl>
              <c:idx val="0"/>
              <c:layout>
                <c:manualLayout>
                  <c:x val="0.00868550574827618"/>
                  <c:y val="-0.0365017487002198"/>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500" b="1"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19865740119369"/>
                  <c:y val="-0.00077614815529724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80886627476961"/>
                  <c:y val="0.191008552341599"/>
                </c:manualLayout>
              </c:layout>
              <c:numFmt formatCode="General" sourceLinked="1"/>
              <c:spPr>
                <a:noFill/>
                <a:ln>
                  <a:noFill/>
                </a:ln>
                <a:effectLst/>
              </c:spPr>
              <c:txPr>
                <a:bodyPr rot="0" spcFirstLastPara="0" vertOverflow="ellipsis" vert="horz" wrap="square" lIns="38100" tIns="19050" rIns="38100" bIns="19050" anchor="ctr" anchorCtr="1" forceAA="0"/>
                <a:lstStyle/>
                <a:p>
                  <a:pPr>
                    <a:defRPr lang="zh-CN" sz="400" b="1"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0"/>
              <c:showVal val="1"/>
              <c:showCatName val="0"/>
              <c:showSerName val="0"/>
              <c:showPercent val="0"/>
              <c:showBubbleSize val="0"/>
              <c:extLst>
                <c:ext xmlns:c15="http://schemas.microsoft.com/office/drawing/2012/chart" uri="{CE6537A1-D6FC-4f65-9D91-7224C49458BB}">
                  <c15:layout>
                    <c:manualLayout>
                      <c:w val="0.0632090761750405"/>
                      <c:h val="0.0818431911966988"/>
                    </c:manualLayout>
                  </c15:layout>
                </c:ext>
              </c:extLst>
            </c:dLbl>
            <c:dLbl>
              <c:idx val="4"/>
              <c:layout>
                <c:manualLayout>
                  <c:x val="-0.0713225651394316"/>
                  <c:y val="0.06435256455737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671360498066538"/>
                  <c:y val="-0.0265092969178618"/>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400" b="1"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600" b="1"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社会保障和就业支出</c:v>
                </c:pt>
                <c:pt idx="1">
                  <c:v>卫生健康支出</c:v>
                </c:pt>
                <c:pt idx="2">
                  <c:v>节能环保支出</c:v>
                </c:pt>
                <c:pt idx="3">
                  <c:v>农林水支出</c:v>
                </c:pt>
                <c:pt idx="4">
                  <c:v>自然资源海洋气象等支出</c:v>
                </c:pt>
                <c:pt idx="5">
                  <c:v>住房保障支出</c:v>
                </c:pt>
              </c:strCache>
            </c:strRef>
          </c:cat>
          <c:val>
            <c:numRef>
              <c:f>Sheet1!$B$2:$B$7</c:f>
              <c:numCache>
                <c:formatCode>General</c:formatCode>
                <c:ptCount val="6"/>
                <c:pt idx="0">
                  <c:v>164.77</c:v>
                </c:pt>
                <c:pt idx="1">
                  <c:v>33.94</c:v>
                </c:pt>
                <c:pt idx="2">
                  <c:v>1557.15</c:v>
                </c:pt>
                <c:pt idx="3">
                  <c:v>5933.52</c:v>
                </c:pt>
                <c:pt idx="4">
                  <c:v>1365.89</c:v>
                </c:pt>
                <c:pt idx="5">
                  <c:v>40.03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dd0ec65b-ec7f-4b74-811b-aec99b0b75c3}"/>
      </c:ext>
    </c:extLst>
  </c:chart>
  <c:spPr>
    <a:solidFill>
      <a:schemeClr val="bg1"/>
    </a:solidFill>
    <a:ln w="9525"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tx1">
                            <a:lumMod val="75000"/>
                            <a:lumOff val="25000"/>
                          </a:schemeClr>
                        </a:solidFill>
                        <a:latin typeface="+mn-lt"/>
                        <a:ea typeface="+mn-ea"/>
                        <a:cs typeface="+mn-cs"/>
                      </a:defRPr>
                    </a:pPr>
                    <a:r>
                      <a:rPr lang="en-US" altLang="zh-CN" b="1"/>
                      <a:t>7.6</a:t>
                    </a:r>
                    <a:endParaRPr lang="en-US" altLang="zh-CN" b="1"/>
                  </a:p>
                  <a:p>
                    <a:pPr defTabSz="914400">
                      <a:defRPr lang="zh-CN" sz="1000" b="1" i="0" u="none" strike="noStrike" kern="1200" baseline="0">
                        <a:solidFill>
                          <a:schemeClr val="tx1">
                            <a:lumMod val="75000"/>
                            <a:lumOff val="25000"/>
                          </a:schemeClr>
                        </a:solidFill>
                        <a:latin typeface="+mn-lt"/>
                        <a:ea typeface="+mn-ea"/>
                        <a:cs typeface="+mn-cs"/>
                      </a:defRPr>
                    </a:pPr>
                    <a:endParaRPr lang="en-US" altLang="zh-CN" b="1"/>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tx1">
                            <a:lumMod val="75000"/>
                            <a:lumOff val="25000"/>
                          </a:schemeClr>
                        </a:solidFill>
                        <a:latin typeface="+mn-lt"/>
                        <a:ea typeface="+mn-ea"/>
                        <a:cs typeface="+mn-cs"/>
                      </a:defRPr>
                    </a:pPr>
                    <a:r>
                      <a:rPr lang="en-US" altLang="zh-CN" b="1"/>
                      <a:t>0.2</a:t>
                    </a:r>
                    <a:endParaRPr lang="en-US" altLang="zh-CN" b="1"/>
                  </a:p>
                  <a:p>
                    <a:pPr defTabSz="914400">
                      <a:defRPr lang="zh-CN" sz="1000" b="1" i="0" u="none" strike="noStrike" kern="1200" baseline="0">
                        <a:solidFill>
                          <a:schemeClr val="tx1">
                            <a:lumMod val="75000"/>
                            <a:lumOff val="25000"/>
                          </a:schemeClr>
                        </a:solidFill>
                        <a:latin typeface="+mn-lt"/>
                        <a:ea typeface="+mn-ea"/>
                        <a:cs typeface="+mn-cs"/>
                      </a:defRPr>
                    </a:pPr>
                    <a:endParaRPr lang="en-US" altLang="zh-CN" b="1"/>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公务用车购置及运行维护支出决算</c:v>
                </c:pt>
                <c:pt idx="1">
                  <c:v>公务接待费支出决算</c:v>
                </c:pt>
              </c:strCache>
            </c:strRef>
          </c:cat>
          <c:val>
            <c:numRef>
              <c:f>Sheet1!$B$2:$B$3</c:f>
              <c:numCache>
                <c:formatCode>General</c:formatCode>
                <c:ptCount val="2"/>
                <c:pt idx="0">
                  <c:v>7.6</c:v>
                </c:pt>
                <c:pt idx="1">
                  <c:v>0.2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a8ab7ba-a147-483d-92d0-3494b4e370b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Pages>29</Pages>
  <Words>16700</Words>
  <Characters>18287</Characters>
  <TotalTime>23</TotalTime>
  <ScaleCrop>false</ScaleCrop>
  <LinksUpToDate>false</LinksUpToDate>
  <CharactersWithSpaces>18918</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2025-09-27T13:50:00Z</dcterms:created>
  <dc:creator>12544</dc:creator>
  <cp:lastModifiedBy>贝多</cp:lastModifiedBy>
  <dcterms:modified xsi:type="dcterms:W3CDTF">2025-09-29T07:29:42Z</dcterms:modified>
  <dc:title>2023年度四川省红原县水务局部门决算_预决算及“三公”经费_阿坝州信息公开目录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2025-09-27T13:50:47Z</vt:filetime>
  </property>
  <property fmtid="{D5CDD505-2E9C-101B-9397-08002B2CF9AE}" pid="4" name="KSOTemplateDocerSaveRecord">
    <vt:lpwstr>eyJoZGlkIjoiZTM5MzQ0ZGZlYmVkODYxZjFkNjY5ODU1ZGQ5Y2IyN2EiLCJ1c2VySWQiOiIxMTI0MzAwMjQ0In0=</vt:lpwstr>
  </property>
  <property fmtid="{D5CDD505-2E9C-101B-9397-08002B2CF9AE}" pid="5" name="KSOProductBuildVer">
    <vt:lpwstr>2052-12.1.0.22529</vt:lpwstr>
  </property>
  <property fmtid="{D5CDD505-2E9C-101B-9397-08002B2CF9AE}" pid="6" name="ICV">
    <vt:lpwstr>933D8A2378CE414E98B71D999C86A5B8_13</vt:lpwstr>
  </property>
</Properties>
</file>