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600FE7">
      <w:pPr>
        <w:keepNext w:val="0"/>
        <w:keepLines w:val="0"/>
        <w:pageBreakBefore w:val="0"/>
        <w:kinsoku/>
        <w:wordWrap/>
        <w:overflowPunct/>
        <w:topLinePunct w:val="0"/>
        <w:autoSpaceDE/>
        <w:autoSpaceDN/>
        <w:bidi w:val="0"/>
        <w:spacing w:line="576"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bookmarkStart w:id="0" w:name="_GoBack"/>
      <w:r>
        <w:rPr>
          <w:rFonts w:hint="eastAsia" w:ascii="方正小标宋简体" w:hAnsi="方正小标宋简体" w:eastAsia="方正小标宋简体" w:cs="方正小标宋简体"/>
          <w:b w:val="0"/>
          <w:bCs/>
          <w:sz w:val="44"/>
          <w:szCs w:val="44"/>
          <w:lang w:eastAsia="zh-CN"/>
        </w:rPr>
        <w:t>红原县查尔玛乡人民政府</w:t>
      </w:r>
    </w:p>
    <w:p w14:paraId="48FA7297">
      <w:pPr>
        <w:keepNext w:val="0"/>
        <w:keepLines w:val="0"/>
        <w:pageBreakBefore w:val="0"/>
        <w:kinsoku/>
        <w:wordWrap/>
        <w:overflowPunct/>
        <w:topLinePunct w:val="0"/>
        <w:autoSpaceDE/>
        <w:autoSpaceDN/>
        <w:bidi w:val="0"/>
        <w:spacing w:line="576"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关于</w:t>
      </w: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5</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bookmarkEnd w:id="0"/>
    <w:p w14:paraId="298BF3CB">
      <w:pPr>
        <w:pStyle w:val="6"/>
        <w:keepNext w:val="0"/>
        <w:keepLines w:val="0"/>
        <w:pageBreakBefore w:val="0"/>
        <w:kinsoku/>
        <w:wordWrap/>
        <w:overflowPunct/>
        <w:topLinePunct w:val="0"/>
        <w:autoSpaceDE/>
        <w:autoSpaceDN/>
        <w:bidi w:val="0"/>
        <w:adjustRightInd w:val="0"/>
        <w:snapToGrid w:val="0"/>
        <w:spacing w:before="0" w:beforeLines="0" w:line="576"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4E7FF9BA">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2AAE6D75">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54A47C9C">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1AC19BFC">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3" w:firstLineChars="200"/>
        <w:textAlignment w:val="auto"/>
        <w:rPr>
          <w:rFonts w:hint="eastAsia"/>
          <w:b/>
          <w:bCs/>
          <w:sz w:val="32"/>
          <w:szCs w:val="32"/>
          <w:lang w:val="en-US" w:eastAsia="zh-CN"/>
        </w:rPr>
      </w:pPr>
      <w:r>
        <w:rPr>
          <w:rFonts w:hint="eastAsia"/>
          <w:b/>
          <w:bCs/>
          <w:sz w:val="32"/>
          <w:szCs w:val="32"/>
          <w:lang w:val="en-US" w:eastAsia="zh-CN"/>
        </w:rPr>
        <w:t>1.乡党委工作职责</w:t>
      </w:r>
    </w:p>
    <w:p w14:paraId="0E0E136B">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(1)宣传和贯彻执行党的路线、方针、政策和党中央、上级党组织及辖区内党委(或党员大会)的决议；</w:t>
      </w:r>
    </w:p>
    <w:p w14:paraId="777BBDF6">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(2)领导乡政府机关、群众组织和其他各类组织，加强指导和规范，支持和保证这些机关和组织依照国家法律法规及各自章程履行职责;</w:t>
      </w:r>
    </w:p>
    <w:p w14:paraId="7ABECE90">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(3)讨论和决定辖区内经济建设、政治建设、文化建设、社会建设、生态文明建设、党的建设、乡村振兴中和社会发展中的重大问题。需由乡政权机关或集体经济组织决定的重要事项经乡党委研究讨论后，由乡政权机关或集体经济组织依照法律和有关规定作出决定;</w:t>
      </w:r>
    </w:p>
    <w:p w14:paraId="2B9A6C48">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(4)加强党委自身建设和以党支部为核心的村级组织建设，以及其他隶属乡党委的党组织建设，抓好发展党员工作，加强党员队伍建设。维护和执行党的纪律，监督党员干部和其他任何工作人员严格遵守国家法律法规;</w:t>
      </w:r>
    </w:p>
    <w:p w14:paraId="59B4BA75">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(5)按照干部管理权限，负责对本级乡村干部的教育、管理、选拔和监督工作。协助管理上级有关部门驻乡单位的干部。做好人才服务和引进工作;</w:t>
      </w:r>
    </w:p>
    <w:p w14:paraId="11417D8E">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(6)领导本乡的基层治理，加强社会主义民主法治建设和精神文明建设，加强社会治安综合治理，做好生态环保、美丽乡村建设、民主保障、巩固脱贫成果、民族宗教、微网实格、群众工作等工作;</w:t>
      </w:r>
    </w:p>
    <w:p w14:paraId="22D6EB84">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(7)完成县委交办的其他工作任务。</w:t>
      </w:r>
    </w:p>
    <w:p w14:paraId="43288AFE">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3" w:firstLineChars="200"/>
        <w:textAlignment w:val="auto"/>
        <w:rPr>
          <w:rFonts w:hint="eastAsia"/>
          <w:b/>
          <w:bCs/>
          <w:sz w:val="32"/>
          <w:szCs w:val="32"/>
          <w:lang w:val="en-US" w:eastAsia="zh-CN"/>
        </w:rPr>
      </w:pPr>
      <w:r>
        <w:rPr>
          <w:rFonts w:hint="eastAsia"/>
          <w:b/>
          <w:bCs/>
          <w:sz w:val="32"/>
          <w:szCs w:val="32"/>
          <w:lang w:val="en-US" w:eastAsia="zh-CN"/>
        </w:rPr>
        <w:t>2.乡人民代表大会工作职责</w:t>
      </w:r>
    </w:p>
    <w:p w14:paraId="201A574C">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(1)坚持党的领导，监督保证宪法、法律、法规及乡人民代表大会和上级人民代表大会及其常务委员会的决议、决定在本行政区域内的遵守和执行;</w:t>
      </w:r>
    </w:p>
    <w:p w14:paraId="662F926A">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(2)决定召集和主持本届人民代表大会会议，对本届人民代表大会负责并报告工作，决定召集下届人民代表大会第一次会议;</w:t>
      </w:r>
    </w:p>
    <w:p w14:paraId="5881DEEB">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(3)听取、审议本级人民政府工作报告，通过相应决议、决定，检查、督促本级人民政府对乡人民代表大会决议、决定的贯彻执行;</w:t>
      </w:r>
    </w:p>
    <w:p w14:paraId="7611CC20">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(4)讨论辖区内的重大事项，向乡人民政府提出建议或者提请乡人民代表大会会议审议决定;撤销本级人民政府不适当的决定;</w:t>
      </w:r>
    </w:p>
    <w:p w14:paraId="4A5BFACF">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(5)根据乡人民政府的建议，决定乡人民代表大会通过的建设计划、财政预算的部分变更;</w:t>
      </w:r>
    </w:p>
    <w:p w14:paraId="79DBABA5">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(6)督促乡人民政府研究办理乡人民代表大会代表的视察和调查，指导代表小组开展活动，密切联系代表，听取和反映他们的意见和要求;</w:t>
      </w:r>
    </w:p>
    <w:p w14:paraId="4AE4BAC2">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(7)受理人民群众对本级国家机关和工作人员的申诉和意见;</w:t>
      </w:r>
    </w:p>
    <w:p w14:paraId="256E7246">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(8)选举本级人民代表大会主席团成员、主席，乡人民政府乡长、副乡长;决定接受乡长、副乡长的辞职，并报下一次人民代表大会会议备案;乡长因故不能担任职务时，从副乡长中决定代理人选;</w:t>
      </w:r>
    </w:p>
    <w:p w14:paraId="2A6F258D">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(9)指导选区依法罢免和补选人民代表大会代表;</w:t>
      </w:r>
    </w:p>
    <w:p w14:paraId="527C559B">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(10)保护社会主义全民所有财产和劳动群众集体所有财产保障公民人身、民主、财产等合法权利;保障各种经济组织合法权利;</w:t>
      </w:r>
    </w:p>
    <w:p w14:paraId="2A614EDC">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(11)完成乡人民代表大会和上级人民代表大会常务委员会交办的其他事项。</w:t>
      </w:r>
    </w:p>
    <w:p w14:paraId="7586ED49">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3" w:firstLineChars="200"/>
        <w:textAlignment w:val="auto"/>
        <w:rPr>
          <w:rFonts w:hint="eastAsia"/>
          <w:b/>
          <w:bCs/>
          <w:sz w:val="32"/>
          <w:szCs w:val="32"/>
          <w:lang w:val="en-US" w:eastAsia="zh-CN"/>
        </w:rPr>
      </w:pPr>
      <w:r>
        <w:rPr>
          <w:rFonts w:hint="eastAsia"/>
          <w:b/>
          <w:bCs/>
          <w:sz w:val="32"/>
          <w:szCs w:val="32"/>
          <w:lang w:val="en-US" w:eastAsia="zh-CN"/>
        </w:rPr>
        <w:t>3.乡人民政府工作职责</w:t>
      </w:r>
    </w:p>
    <w:p w14:paraId="2ECFA4CA">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落实国家政策，严格依法行政，发挥经济管理职能加强政策引导，制定发展规划，服务市场主体和营造发展环境搞好市场监管，大力促进社会事业发展，发展乡村经济、文化和社会事业，提供公共服务，维护社会稳定，构建社会主义和谐社会;</w:t>
      </w:r>
    </w:p>
    <w:p w14:paraId="7BBCC815">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(2)贯彻执行党的路线、方针、政策及国家法律法规，执行本级人民代表大会决议和上级国家行政机关决定、命令，发布决定、命令;</w:t>
      </w:r>
    </w:p>
    <w:p w14:paraId="463F3D31">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(3)制定辖区内经济建设和社会发展规划、政策，促进本行政区域内经济和社会发展，做好招商引资工作，努力提高本地区经济实力和可持续发展水平，提高人民群众生活水平和质量；负责乡村建设规划、实施、管理和服务工作，推动乡村振兴宜居宜业和美丽乡村建设;</w:t>
      </w:r>
    </w:p>
    <w:p w14:paraId="5ACEF6B9">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(4)编制和执行辖区内国民经济和社会发展计划，领导管理全乡经济、教育、科技、文化、卫生、城乡建设，环境保护事业和财政、民政、公安、司法行政、行政监察、审计、计划生育等行政工作，领导和协助辖区内机关和企事业单位;</w:t>
      </w:r>
    </w:p>
    <w:p w14:paraId="4D8ECDF6">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(5)保护社会主义的全民所有的财产和劳动群众集体所有的财产，保护公民私人所有的合法财产，维护社会秩序，保障公民的人身权利、民主权利和其他权利;</w:t>
      </w:r>
    </w:p>
    <w:p w14:paraId="5723CA5B">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(6)负责辖区内综合行政执法工作，维护社会秩序;</w:t>
      </w:r>
    </w:p>
    <w:p w14:paraId="0DB7A350">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(7)保障公民人身、民主、财产等合法权利;</w:t>
      </w:r>
    </w:p>
    <w:p w14:paraId="47BD01FB">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(8)保护各种经济组织的合法权益;</w:t>
      </w:r>
    </w:p>
    <w:p w14:paraId="24C8B858">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(9)保障少数民族的权利和尊重少数民族的风俗习惯；</w:t>
      </w:r>
    </w:p>
    <w:p w14:paraId="57F07D43">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(10)统筹管理辖区内寺庙及僧侣工作,规范寺庙管理制度;</w:t>
      </w:r>
    </w:p>
    <w:p w14:paraId="1EC67FC6">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(11)履行法律规定赋予的其他职责;</w:t>
      </w:r>
    </w:p>
    <w:p w14:paraId="636A4735">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(12)完成县委、县政府交办的其他事项。</w:t>
      </w:r>
    </w:p>
    <w:p w14:paraId="5BD32965">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3" w:firstLineChars="200"/>
        <w:textAlignment w:val="auto"/>
        <w:rPr>
          <w:rFonts w:hint="eastAsia"/>
          <w:b/>
          <w:bCs/>
          <w:sz w:val="32"/>
          <w:szCs w:val="32"/>
          <w:lang w:val="en-US" w:eastAsia="zh-CN"/>
        </w:rPr>
      </w:pPr>
      <w:r>
        <w:rPr>
          <w:rFonts w:hint="eastAsia"/>
          <w:b/>
          <w:bCs/>
          <w:sz w:val="32"/>
          <w:szCs w:val="32"/>
          <w:lang w:val="en-US" w:eastAsia="zh-CN"/>
        </w:rPr>
        <w:t>4.乡纪检监察工作职责</w:t>
      </w:r>
    </w:p>
    <w:p w14:paraId="6ABEEB14">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(1)负责贯彻落实中央和上级党委、政府关于加强党风廉政的决定;维护党的章程和其他党内法规，检查党的路线、方针、政策和决议执行情况;负责对党风廉政建设责任制执行情况进行监督检查;</w:t>
      </w:r>
    </w:p>
    <w:p w14:paraId="419F0231">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(2)贯彻落实上级纪委相关工作决定，监督检查本乡各部门及其工作人员执行国家法律法规、政策和乡党委决定、决议情况;负责部署全乡纠正行业不正之风工作并进行监督、检查、指导；</w:t>
      </w:r>
    </w:p>
    <w:p w14:paraId="73E799A9">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(3)负责组织协调全乡党风廉政建设及反腐败工作;协助乡党委抓好农村基层党风廉政建设工作;</w:t>
      </w:r>
    </w:p>
    <w:p w14:paraId="134E2F0D">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(4)负责调查处理全乡各单位各部门及工作人员违反国家法律法规、政策或违反政纪行为，并根据责任人所犯错误，按有关程序，作出处分决定;</w:t>
      </w:r>
    </w:p>
    <w:p w14:paraId="2A213374">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(5)受理基层党支部、党员和领导干部违反党纪政纪的信访和举报；调查处理基层党支部和党员、领导干部违反党纪政纪的行为或提出处理建议;</w:t>
      </w:r>
    </w:p>
    <w:p w14:paraId="6684A018">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(6)受理党员、党员领导干部及行政干部不服党纪政纪处分的申诉;受理监察对象不服政纪处分申诉，保护党员和国家工作人员正当权利及合法权益;</w:t>
      </w:r>
    </w:p>
    <w:p w14:paraId="02A054AC">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(7)会同有关部门做好党风党纪和廉洁从政的教育、宣传、调研等工作，对乡、村党员及干部进行遵纪守法、廉洁从政教育;</w:t>
      </w:r>
    </w:p>
    <w:p w14:paraId="3B800777">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(8)做好执法监察工作;</w:t>
      </w:r>
    </w:p>
    <w:p w14:paraId="3F6E38CA">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(9)完成乡党委、乡政府和上级纪检监察机关交办的有关工作。</w:t>
      </w:r>
    </w:p>
    <w:p w14:paraId="2C7781A9">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3" w:firstLineChars="200"/>
        <w:textAlignment w:val="auto"/>
        <w:rPr>
          <w:rFonts w:hint="eastAsia"/>
          <w:b/>
          <w:bCs/>
          <w:sz w:val="32"/>
          <w:szCs w:val="32"/>
          <w:lang w:val="en-US" w:eastAsia="zh-CN"/>
        </w:rPr>
      </w:pPr>
      <w:r>
        <w:rPr>
          <w:rFonts w:hint="eastAsia"/>
          <w:b/>
          <w:bCs/>
          <w:sz w:val="32"/>
          <w:szCs w:val="32"/>
          <w:lang w:val="en-US" w:eastAsia="zh-CN"/>
        </w:rPr>
        <w:t>5.乡人民武装部工作职责</w:t>
      </w:r>
    </w:p>
    <w:p w14:paraId="38864C43">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(1)负责本区域的民兵组织建设、政治教育、军事训练、武器装备管理;</w:t>
      </w:r>
    </w:p>
    <w:p w14:paraId="006E8A09">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(2)组织带领民兵完成战备执勤任务，配合公安部门维护社会治安。协助做好地方群防群治巡逻，协助地方维护社会政治稳定;</w:t>
      </w:r>
    </w:p>
    <w:p w14:paraId="45C1A014">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(3)发动和组织民兵参加三个文明建设，开展以劳养武活动，完成急难险重任务;</w:t>
      </w:r>
    </w:p>
    <w:p w14:paraId="02D36468">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(4)战时组织带领民兵参军参战，支援前线;</w:t>
      </w:r>
    </w:p>
    <w:p w14:paraId="6381EADA">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(5)负责本区域的征兵工作和预备役士兵，预备役军官登记统计工作;</w:t>
      </w:r>
    </w:p>
    <w:p w14:paraId="6C5ADC76">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(6)会同有关部门进行战争潜力调查，做好相关的动员准备工作;</w:t>
      </w:r>
    </w:p>
    <w:p w14:paraId="7E31EA64">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(7)协同预备役部(分)队落实参训人员，做好兵役管理、动员集结等工作;</w:t>
      </w:r>
    </w:p>
    <w:p w14:paraId="357D3FA8">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(8)协助有关部门开展国防教育，做好退伍军人的安置和优烈军属的优抚工作</w:t>
      </w:r>
    </w:p>
    <w:p w14:paraId="35873874">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(9)协助军队做好本区域的军事设施保护工作;</w:t>
      </w:r>
    </w:p>
    <w:p w14:paraId="0DA22270">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(10)为退役退伍干部提供管理及服务;</w:t>
      </w:r>
    </w:p>
    <w:p w14:paraId="61A26840">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sz w:val="32"/>
          <w:szCs w:val="32"/>
          <w:lang w:val="en-US" w:eastAsia="zh-CN"/>
        </w:rPr>
      </w:pPr>
      <w:r>
        <w:rPr>
          <w:rFonts w:hint="eastAsia"/>
          <w:sz w:val="32"/>
          <w:szCs w:val="32"/>
          <w:lang w:val="en-US" w:eastAsia="zh-CN"/>
        </w:rPr>
        <w:t>(11)完成乡党委、乡政府和上级军事机关交办的其他工作任务。</w:t>
      </w:r>
    </w:p>
    <w:p w14:paraId="67B3123E">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p>
    <w:p w14:paraId="2774E58A">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楷体_GB2312" w:cs="Times New Roman"/>
          <w:b/>
          <w:bCs/>
          <w:sz w:val="32"/>
          <w:szCs w:val="32"/>
          <w:lang w:val="en-US" w:eastAsia="zh-CN"/>
        </w:rPr>
        <w:t>（一）以群众增收为根本，发挥特色经济效益。</w:t>
      </w:r>
      <w:r>
        <w:rPr>
          <w:rFonts w:hint="default" w:ascii="Times New Roman" w:hAnsi="Times New Roman" w:eastAsia="仿宋_GB2312" w:cs="Times New Roman"/>
          <w:b/>
          <w:bCs/>
          <w:color w:val="000000"/>
          <w:sz w:val="32"/>
          <w:szCs w:val="32"/>
          <w:lang w:eastAsia="zh-CN"/>
        </w:rPr>
        <w:t>一是夯实畜牧基础。</w:t>
      </w:r>
      <w:r>
        <w:rPr>
          <w:rFonts w:hint="default" w:ascii="Times New Roman" w:hAnsi="Times New Roman" w:eastAsia="仿宋_GB2312" w:cs="Times New Roman"/>
          <w:b w:val="0"/>
          <w:bCs w:val="0"/>
          <w:color w:val="000000"/>
          <w:sz w:val="32"/>
          <w:szCs w:val="32"/>
          <w:lang w:val="en-US" w:eastAsia="zh-CN"/>
        </w:rPr>
        <w:t>以畜牧业发展为基础，持续调优畜群结构，强化重大疫病预防，提高牦牛政策性保险</w:t>
      </w:r>
      <w:r>
        <w:rPr>
          <w:rFonts w:hint="default" w:ascii="Times New Roman" w:hAnsi="Times New Roman" w:eastAsia="方正仿宋_GBK" w:cs="Times New Roman"/>
          <w:b w:val="0"/>
          <w:bCs/>
          <w:kern w:val="2"/>
          <w:sz w:val="32"/>
          <w:szCs w:val="32"/>
          <w:highlight w:val="none"/>
          <w:vertAlign w:val="baseline"/>
          <w:lang w:val="en-US" w:eastAsia="zh-CN" w:bidi="ar-SA"/>
        </w:rPr>
        <w:t>覆盖面。</w:t>
      </w:r>
      <w:r>
        <w:rPr>
          <w:rFonts w:hint="default" w:ascii="Times New Roman" w:hAnsi="Times New Roman" w:eastAsia="仿宋_GB2312" w:cs="Times New Roman"/>
          <w:b/>
          <w:bCs/>
          <w:color w:val="000000"/>
          <w:sz w:val="32"/>
          <w:szCs w:val="32"/>
          <w:lang w:val="en-US" w:eastAsia="zh-CN"/>
        </w:rPr>
        <w:t>二是壮大集体经济。</w:t>
      </w:r>
      <w:r>
        <w:rPr>
          <w:rFonts w:hint="default" w:ascii="Times New Roman" w:hAnsi="Times New Roman" w:eastAsia="方正仿宋_GBK" w:cs="Times New Roman"/>
          <w:b w:val="0"/>
          <w:bCs/>
          <w:kern w:val="2"/>
          <w:sz w:val="32"/>
          <w:szCs w:val="32"/>
          <w:highlight w:val="none"/>
          <w:vertAlign w:val="baseline"/>
          <w:lang w:val="en-US" w:eastAsia="zh-CN" w:bidi="ar-SA"/>
        </w:rPr>
        <w:t>健全村集体经济组织，建立“村支部+合作社+公司”的经营模式，依托州农投积极发展适宜培育发展的产业，通过实地科研论证，明确适宜种植中草药种类，开展相关机器操作技能培训，村民熟练掌握操作技能的同时，解决部分青年就业问题。</w:t>
      </w:r>
      <w:r>
        <w:rPr>
          <w:rFonts w:hint="default" w:ascii="Times New Roman" w:hAnsi="Times New Roman" w:eastAsia="仿宋_GB2312" w:cs="Times New Roman"/>
          <w:b/>
          <w:bCs/>
          <w:color w:val="000000"/>
          <w:sz w:val="32"/>
          <w:szCs w:val="32"/>
          <w:lang w:val="en-US" w:eastAsia="zh-CN"/>
        </w:rPr>
        <w:t>三是</w:t>
      </w:r>
      <w:r>
        <w:rPr>
          <w:rFonts w:hint="default" w:ascii="Times New Roman" w:hAnsi="Times New Roman" w:eastAsia="仿宋_GB2312" w:cs="Times New Roman"/>
          <w:b/>
          <w:bCs/>
          <w:color w:val="000000"/>
          <w:sz w:val="32"/>
          <w:szCs w:val="32"/>
          <w:lang w:eastAsia="zh-CN"/>
        </w:rPr>
        <w:t>发展乡村旅游产业。</w:t>
      </w:r>
      <w:r>
        <w:rPr>
          <w:rFonts w:hint="default" w:ascii="Times New Roman" w:hAnsi="Times New Roman" w:eastAsia="仿宋_GB2312" w:cs="Times New Roman"/>
          <w:b w:val="0"/>
          <w:bCs w:val="0"/>
          <w:color w:val="000000"/>
          <w:sz w:val="32"/>
          <w:szCs w:val="32"/>
          <w:lang w:eastAsia="zh-CN"/>
        </w:rPr>
        <w:t>在不断加强公共</w:t>
      </w:r>
      <w:r>
        <w:rPr>
          <w:rFonts w:hint="default" w:ascii="Times New Roman" w:hAnsi="Times New Roman" w:eastAsia="仿宋_GB2312" w:cs="Times New Roman"/>
          <w:b w:val="0"/>
          <w:bCs w:val="0"/>
          <w:color w:val="000000"/>
          <w:sz w:val="32"/>
          <w:szCs w:val="32"/>
        </w:rPr>
        <w:t>基础设施建设</w:t>
      </w:r>
      <w:r>
        <w:rPr>
          <w:rFonts w:hint="default" w:ascii="Times New Roman" w:hAnsi="Times New Roman" w:eastAsia="仿宋_GB2312" w:cs="Times New Roman"/>
          <w:b w:val="0"/>
          <w:bCs w:val="0"/>
          <w:color w:val="000000"/>
          <w:sz w:val="32"/>
          <w:szCs w:val="32"/>
          <w:lang w:val="en-US" w:eastAsia="zh-CN"/>
        </w:rPr>
        <w:t>的基础上，立足查龙村旅游及林下资源优势，着力完善基础设施，丰富发展业态，</w:t>
      </w:r>
      <w:r>
        <w:rPr>
          <w:rFonts w:hint="default" w:ascii="Times New Roman" w:hAnsi="Times New Roman" w:eastAsia="仿宋_GB2312" w:cs="Times New Roman"/>
          <w:b w:val="0"/>
          <w:bCs w:val="0"/>
          <w:color w:val="000000"/>
          <w:sz w:val="32"/>
          <w:szCs w:val="32"/>
          <w:lang w:val="en-US"/>
        </w:rPr>
        <w:t>带农转产增收</w:t>
      </w:r>
      <w:r>
        <w:rPr>
          <w:rFonts w:hint="default" w:ascii="Times New Roman" w:hAnsi="Times New Roman" w:eastAsia="仿宋_GB2312" w:cs="Times New Roman"/>
          <w:b w:val="0"/>
          <w:bCs w:val="0"/>
          <w:color w:val="000000"/>
          <w:sz w:val="32"/>
          <w:szCs w:val="32"/>
          <w:lang w:val="en-US" w:eastAsia="zh-CN"/>
        </w:rPr>
        <w:t>，</w:t>
      </w:r>
      <w:r>
        <w:rPr>
          <w:rFonts w:hint="default" w:ascii="Times New Roman" w:hAnsi="Times New Roman" w:eastAsia="仿宋_GB2312" w:cs="Times New Roman"/>
          <w:b w:val="0"/>
          <w:bCs w:val="0"/>
          <w:color w:val="000000"/>
          <w:sz w:val="32"/>
          <w:szCs w:val="32"/>
        </w:rPr>
        <w:t>提升群众幸福感、获得感。</w:t>
      </w:r>
    </w:p>
    <w:p w14:paraId="4E82B425">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楷体_GB2312" w:cs="Times New Roman"/>
          <w:b/>
          <w:bCs/>
          <w:sz w:val="32"/>
          <w:szCs w:val="32"/>
          <w:lang w:val="en-US" w:eastAsia="zh-CN"/>
        </w:rPr>
        <w:t>（二）以民生改善为导向，紧盯项目谋划发展。</w:t>
      </w:r>
      <w:r>
        <w:rPr>
          <w:rFonts w:hint="default" w:ascii="Times New Roman" w:hAnsi="Times New Roman" w:eastAsia="仿宋_GB2312" w:cs="Times New Roman"/>
          <w:b/>
          <w:bCs/>
          <w:color w:val="000000"/>
          <w:sz w:val="32"/>
          <w:szCs w:val="32"/>
          <w:lang w:val="en-US" w:eastAsia="zh-CN"/>
        </w:rPr>
        <w:t>一是完善交通设施</w:t>
      </w:r>
      <w:r>
        <w:rPr>
          <w:rFonts w:hint="default" w:ascii="Times New Roman" w:hAnsi="Times New Roman" w:eastAsia="仿宋_GB2312" w:cs="Times New Roman"/>
          <w:b w:val="0"/>
          <w:bCs w:val="0"/>
          <w:color w:val="000000"/>
          <w:sz w:val="32"/>
          <w:szCs w:val="32"/>
          <w:lang w:val="en-US" w:eastAsia="zh-CN"/>
        </w:rPr>
        <w:t>。在严守生态红线的前提下，积极争取项目资金，不断完善防火通道（牧业生产点道路）建设，助力畜牧业发展，完善定居点道路建设，更好保障群众出行。</w:t>
      </w:r>
      <w:r>
        <w:rPr>
          <w:rFonts w:hint="default" w:ascii="Times New Roman" w:hAnsi="Times New Roman" w:eastAsia="仿宋_GB2312" w:cs="Times New Roman"/>
          <w:b/>
          <w:bCs/>
          <w:color w:val="000000"/>
          <w:sz w:val="32"/>
          <w:szCs w:val="32"/>
          <w:lang w:val="en-US" w:eastAsia="zh-CN"/>
        </w:rPr>
        <w:t>二是完善产业设施。</w:t>
      </w:r>
      <w:r>
        <w:rPr>
          <w:rFonts w:hint="default" w:ascii="Times New Roman" w:hAnsi="Times New Roman" w:eastAsia="方正仿宋_GBK" w:cs="Times New Roman"/>
          <w:b w:val="0"/>
          <w:bCs/>
          <w:kern w:val="2"/>
          <w:sz w:val="32"/>
          <w:szCs w:val="32"/>
          <w:highlight w:val="none"/>
          <w:vertAlign w:val="baseline"/>
          <w:lang w:val="en-US" w:eastAsia="zh-CN" w:bidi="ar-SA"/>
        </w:rPr>
        <w:t>我乡将立足于群众最迫切、最关注的交通问题，积极争统筹取绵阳援建、托底性帮扶、涉农等各项资金，加强牲畜暖</w:t>
      </w:r>
      <w:r>
        <w:rPr>
          <w:rFonts w:hint="default" w:ascii="Times New Roman" w:hAnsi="Times New Roman" w:eastAsia="仿宋_GB2312" w:cs="Times New Roman"/>
          <w:b w:val="0"/>
          <w:bCs w:val="0"/>
          <w:color w:val="000000"/>
          <w:sz w:val="32"/>
          <w:szCs w:val="32"/>
          <w:lang w:val="en-US" w:eastAsia="zh-CN"/>
        </w:rPr>
        <w:t>棚、防疫巷道圈等畜牧产业设施，持续改善群众生产条件。</w:t>
      </w:r>
      <w:r>
        <w:rPr>
          <w:rFonts w:hint="default" w:ascii="Times New Roman" w:hAnsi="Times New Roman" w:eastAsia="仿宋_GB2312" w:cs="Times New Roman"/>
          <w:b/>
          <w:bCs/>
          <w:color w:val="000000"/>
          <w:sz w:val="32"/>
          <w:szCs w:val="32"/>
          <w:lang w:val="en-US" w:eastAsia="zh-CN"/>
        </w:rPr>
        <w:t>三是完善文化设施。</w:t>
      </w:r>
      <w:r>
        <w:rPr>
          <w:rFonts w:hint="default" w:ascii="Times New Roman" w:hAnsi="Times New Roman" w:eastAsia="仿宋_GB2312" w:cs="Times New Roman"/>
          <w:b w:val="0"/>
          <w:bCs w:val="0"/>
          <w:color w:val="000000"/>
          <w:sz w:val="32"/>
          <w:szCs w:val="32"/>
          <w:lang w:val="en-US" w:eastAsia="zh-CN"/>
        </w:rPr>
        <w:t>不断完善各村公共文化设施建设，切实满足群众休闲娱乐、文化健身等生活需要。</w:t>
      </w:r>
    </w:p>
    <w:p w14:paraId="6488DD40">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val="0"/>
          <w:bCs w:val="0"/>
          <w:i w:val="0"/>
          <w:caps w:val="0"/>
          <w:color w:val="auto"/>
          <w:spacing w:val="0"/>
          <w:sz w:val="32"/>
          <w:szCs w:val="32"/>
          <w:shd w:val="clear" w:color="auto" w:fill="FFFFFF"/>
          <w:lang w:val="en-US" w:eastAsia="zh-CN"/>
        </w:rPr>
      </w:pPr>
      <w:r>
        <w:rPr>
          <w:rFonts w:hint="default" w:ascii="Times New Roman" w:hAnsi="Times New Roman" w:eastAsia="楷体_GB2312" w:cs="Times New Roman"/>
          <w:b/>
          <w:bCs/>
          <w:sz w:val="32"/>
          <w:szCs w:val="32"/>
          <w:lang w:val="en-US" w:eastAsia="zh-CN"/>
        </w:rPr>
        <w:t>（三）以共同富裕为目标，全面推进乡村振兴。</w:t>
      </w:r>
      <w:r>
        <w:rPr>
          <w:rFonts w:hint="default" w:ascii="Times New Roman" w:hAnsi="Times New Roman" w:eastAsia="仿宋_GB2312" w:cs="Times New Roman"/>
          <w:b/>
          <w:bCs/>
          <w:color w:val="000000"/>
          <w:sz w:val="32"/>
          <w:szCs w:val="32"/>
          <w:lang w:val="en-US" w:eastAsia="zh-CN"/>
        </w:rPr>
        <w:t>一是巩固脱贫攻坚成果，守牢防返贫底线。</w:t>
      </w:r>
      <w:r>
        <w:rPr>
          <w:rFonts w:hint="default" w:ascii="Times New Roman" w:hAnsi="Times New Roman" w:eastAsia="仿宋_GB2312" w:cs="Times New Roman"/>
          <w:b w:val="0"/>
          <w:bCs w:val="0"/>
          <w:color w:val="000000"/>
          <w:sz w:val="32"/>
          <w:szCs w:val="32"/>
          <w:lang w:val="en-US" w:eastAsia="zh-CN"/>
        </w:rPr>
        <w:t>持续</w:t>
      </w:r>
      <w:r>
        <w:rPr>
          <w:rFonts w:hint="default" w:ascii="Times New Roman" w:hAnsi="Times New Roman" w:eastAsia="仿宋_GB2312" w:cs="Times New Roman"/>
          <w:b w:val="0"/>
          <w:bCs w:val="0"/>
          <w:i w:val="0"/>
          <w:caps w:val="0"/>
          <w:color w:val="auto"/>
          <w:spacing w:val="0"/>
          <w:sz w:val="32"/>
          <w:szCs w:val="32"/>
          <w:shd w:val="clear" w:color="auto" w:fill="FFFFFF"/>
          <w:lang w:val="en-US" w:eastAsia="zh-CN"/>
        </w:rPr>
        <w:t>强化监测帮扶机制，对脱贫不稳定户、边缘易致贫户以及突发严重困难户进行定期走访排查，防止返贫现象发生。</w:t>
      </w:r>
      <w:r>
        <w:rPr>
          <w:rFonts w:hint="default" w:ascii="Times New Roman" w:hAnsi="Times New Roman" w:eastAsia="仿宋_GB2312" w:cs="Times New Roman"/>
          <w:b/>
          <w:bCs/>
          <w:i w:val="0"/>
          <w:caps w:val="0"/>
          <w:color w:val="auto"/>
          <w:spacing w:val="0"/>
          <w:sz w:val="32"/>
          <w:szCs w:val="32"/>
          <w:shd w:val="clear" w:color="auto" w:fill="FFFFFF"/>
          <w:lang w:val="en-US" w:eastAsia="zh-CN"/>
        </w:rPr>
        <w:t>二是在抓实产业扶持，助力群众增收。</w:t>
      </w:r>
      <w:r>
        <w:rPr>
          <w:rFonts w:hint="default" w:ascii="Times New Roman" w:hAnsi="Times New Roman" w:eastAsia="仿宋_GB2312" w:cs="Times New Roman"/>
          <w:b w:val="0"/>
          <w:bCs w:val="0"/>
          <w:i w:val="0"/>
          <w:caps w:val="0"/>
          <w:color w:val="auto"/>
          <w:spacing w:val="0"/>
          <w:sz w:val="32"/>
          <w:szCs w:val="32"/>
          <w:shd w:val="clear" w:color="auto" w:fill="FFFFFF"/>
          <w:lang w:val="en-US" w:eastAsia="zh-CN"/>
        </w:rPr>
        <w:t>依托当地资源优势，壮大发展合作社畜牧养殖，健全完善联农带农机制，确保脱贫人口家庭生产经营性收入比重逐年提升。积极引导外出务工人员返乡创业，提供政策支持和创业指导，为村级经济发展注入新的活力。</w:t>
      </w:r>
      <w:r>
        <w:rPr>
          <w:rFonts w:hint="default" w:ascii="Times New Roman" w:hAnsi="Times New Roman" w:eastAsia="仿宋_GB2312" w:cs="Times New Roman"/>
          <w:b/>
          <w:bCs/>
          <w:i w:val="0"/>
          <w:caps w:val="0"/>
          <w:color w:val="auto"/>
          <w:spacing w:val="0"/>
          <w:sz w:val="32"/>
          <w:szCs w:val="32"/>
          <w:shd w:val="clear" w:color="auto" w:fill="FFFFFF"/>
          <w:lang w:val="en-US" w:eastAsia="zh-CN"/>
        </w:rPr>
        <w:t>三是推进乡村建设，提升宜居水平。</w:t>
      </w:r>
      <w:r>
        <w:rPr>
          <w:rFonts w:hint="default" w:ascii="Times New Roman" w:hAnsi="Times New Roman" w:eastAsia="仿宋_GB2312" w:cs="Times New Roman"/>
          <w:b w:val="0"/>
          <w:bCs w:val="0"/>
          <w:i w:val="0"/>
          <w:caps w:val="0"/>
          <w:color w:val="auto"/>
          <w:spacing w:val="0"/>
          <w:sz w:val="32"/>
          <w:szCs w:val="32"/>
          <w:shd w:val="clear" w:color="auto" w:fill="FFFFFF"/>
          <w:lang w:val="en-US" w:eastAsia="zh-CN"/>
        </w:rPr>
        <w:t>加强基础设施建设，重点推动农村道路硬化、饮水安全、电网改造等工程提升改造，持续提升乡村生态环境质量，改善群众生产生活条件。</w:t>
      </w:r>
      <w:r>
        <w:rPr>
          <w:rFonts w:hint="default" w:ascii="Times New Roman" w:hAnsi="Times New Roman" w:eastAsia="仿宋_GB2312" w:cs="Times New Roman"/>
          <w:b/>
          <w:bCs/>
          <w:i w:val="0"/>
          <w:caps w:val="0"/>
          <w:color w:val="auto"/>
          <w:spacing w:val="0"/>
          <w:sz w:val="32"/>
          <w:szCs w:val="32"/>
          <w:shd w:val="clear" w:color="auto" w:fill="FFFFFF"/>
          <w:lang w:val="en-US" w:eastAsia="zh-CN"/>
        </w:rPr>
        <w:t>四是弘扬文明新风，培育乡村文化。</w:t>
      </w:r>
      <w:r>
        <w:rPr>
          <w:rFonts w:hint="default" w:ascii="Times New Roman" w:hAnsi="Times New Roman" w:eastAsia="仿宋_GB2312" w:cs="Times New Roman"/>
          <w:b w:val="0"/>
          <w:bCs w:val="0"/>
          <w:i w:val="0"/>
          <w:caps w:val="0"/>
          <w:color w:val="auto"/>
          <w:spacing w:val="0"/>
          <w:sz w:val="32"/>
          <w:szCs w:val="32"/>
          <w:shd w:val="clear" w:color="auto" w:fill="FFFFFF"/>
          <w:lang w:val="en-US" w:eastAsia="zh-CN"/>
        </w:rPr>
        <w:t>积极开展乡村文化发掘和弘扬、道德讲堂、法制宣传教育等活动，丰富群众精神文化生活。</w:t>
      </w:r>
    </w:p>
    <w:p w14:paraId="1DDD74B9">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val="0"/>
          <w:bCs w:val="0"/>
          <w:color w:val="000000"/>
          <w:sz w:val="32"/>
          <w:szCs w:val="32"/>
          <w:shd w:val="clear" w:color="auto" w:fill="FFFFFF"/>
          <w:lang w:val="en-US" w:eastAsia="zh-CN"/>
        </w:rPr>
      </w:pPr>
      <w:r>
        <w:rPr>
          <w:rFonts w:hint="default" w:ascii="Times New Roman" w:hAnsi="Times New Roman" w:eastAsia="楷体_GB2312" w:cs="Times New Roman"/>
          <w:b/>
          <w:bCs/>
          <w:sz w:val="32"/>
          <w:szCs w:val="32"/>
          <w:lang w:val="en-US" w:eastAsia="zh-CN"/>
        </w:rPr>
        <w:t>（四）以长治久安为要求，巩固和谐稳定局面。</w:t>
      </w:r>
      <w:r>
        <w:rPr>
          <w:rFonts w:hint="default" w:ascii="Times New Roman" w:hAnsi="Times New Roman" w:eastAsia="仿宋_GB2312" w:cs="Times New Roman"/>
          <w:b/>
          <w:bCs/>
          <w:i w:val="0"/>
          <w:iCs w:val="0"/>
          <w:color w:val="000000"/>
          <w:sz w:val="32"/>
          <w:szCs w:val="32"/>
          <w:lang w:val="en-US" w:eastAsia="zh-CN"/>
        </w:rPr>
        <w:t>一是深</w:t>
      </w:r>
      <w:r>
        <w:rPr>
          <w:rFonts w:hint="default" w:ascii="Times New Roman" w:hAnsi="Times New Roman" w:eastAsia="仿宋_GB2312" w:cs="Times New Roman"/>
          <w:b/>
          <w:bCs/>
          <w:color w:val="000000"/>
          <w:sz w:val="32"/>
          <w:szCs w:val="32"/>
          <w:lang w:val="en-US" w:eastAsia="zh-CN"/>
        </w:rPr>
        <w:t>化</w:t>
      </w:r>
      <w:r>
        <w:rPr>
          <w:rFonts w:hint="default" w:ascii="Times New Roman" w:hAnsi="Times New Roman" w:eastAsia="仿宋_GB2312" w:cs="Times New Roman"/>
          <w:b/>
          <w:bCs/>
          <w:color w:val="000000"/>
          <w:sz w:val="32"/>
          <w:szCs w:val="32"/>
          <w:lang w:eastAsia="zh-CN"/>
        </w:rPr>
        <w:t>扫黑除恶专项斗争。</w:t>
      </w:r>
      <w:r>
        <w:rPr>
          <w:rFonts w:hint="default" w:ascii="Times New Roman" w:hAnsi="Times New Roman" w:eastAsia="仿宋_GB2312" w:cs="Times New Roman"/>
          <w:b w:val="0"/>
          <w:bCs w:val="0"/>
          <w:i w:val="0"/>
          <w:caps w:val="0"/>
          <w:color w:val="000000"/>
          <w:spacing w:val="0"/>
          <w:sz w:val="32"/>
          <w:szCs w:val="32"/>
          <w:shd w:val="clear" w:color="auto" w:fill="FFFFFF"/>
          <w:lang w:val="en-US" w:eastAsia="zh-CN"/>
        </w:rPr>
        <w:t>持续深化</w:t>
      </w:r>
      <w:r>
        <w:rPr>
          <w:rFonts w:hint="default" w:ascii="Times New Roman" w:hAnsi="Times New Roman" w:eastAsia="仿宋_GB2312" w:cs="Times New Roman"/>
          <w:b w:val="0"/>
          <w:bCs w:val="0"/>
          <w:i w:val="0"/>
          <w:caps w:val="0"/>
          <w:color w:val="000000"/>
          <w:spacing w:val="0"/>
          <w:sz w:val="32"/>
          <w:szCs w:val="32"/>
          <w:shd w:val="clear" w:color="auto" w:fill="FFFFFF"/>
          <w:lang w:eastAsia="zh-CN"/>
        </w:rPr>
        <w:t>扫黑除恶专项斗争，排查涉黑涉恶线索，严厉打击打架斗殴、</w:t>
      </w:r>
      <w:r>
        <w:rPr>
          <w:rFonts w:hint="default" w:ascii="Times New Roman" w:hAnsi="Times New Roman" w:eastAsia="仿宋_GB2312" w:cs="Times New Roman"/>
          <w:b w:val="0"/>
          <w:bCs w:val="0"/>
          <w:i w:val="0"/>
          <w:caps w:val="0"/>
          <w:color w:val="000000"/>
          <w:spacing w:val="0"/>
          <w:sz w:val="32"/>
          <w:szCs w:val="32"/>
          <w:shd w:val="clear" w:color="auto" w:fill="FFFFFF"/>
          <w:lang w:val="en-US" w:eastAsia="zh-CN"/>
        </w:rPr>
        <w:t>越界采挖</w:t>
      </w:r>
      <w:r>
        <w:rPr>
          <w:rFonts w:hint="default" w:ascii="Times New Roman" w:hAnsi="Times New Roman" w:eastAsia="仿宋_GB2312" w:cs="Times New Roman"/>
          <w:b w:val="0"/>
          <w:bCs w:val="0"/>
          <w:i w:val="0"/>
          <w:caps w:val="0"/>
          <w:color w:val="000000"/>
          <w:spacing w:val="0"/>
          <w:sz w:val="32"/>
          <w:szCs w:val="32"/>
          <w:shd w:val="clear" w:color="auto" w:fill="FFFFFF"/>
          <w:lang w:eastAsia="zh-CN"/>
        </w:rPr>
        <w:t>等违法犯罪行为，加大矛盾纠纷调处力度，维护社会安定。</w:t>
      </w:r>
      <w:r>
        <w:rPr>
          <w:rFonts w:hint="default" w:ascii="Times New Roman" w:hAnsi="Times New Roman" w:eastAsia="仿宋_GB2312" w:cs="Times New Roman"/>
          <w:b/>
          <w:bCs/>
          <w:i w:val="0"/>
          <w:iCs w:val="0"/>
          <w:color w:val="000000"/>
          <w:sz w:val="32"/>
          <w:szCs w:val="32"/>
          <w:lang w:val="en-US" w:eastAsia="zh-CN"/>
        </w:rPr>
        <w:t>二是筑牢安全生产底线思维。</w:t>
      </w:r>
      <w:r>
        <w:rPr>
          <w:rFonts w:hint="default" w:ascii="Times New Roman" w:hAnsi="Times New Roman" w:eastAsia="仿宋_GB2312" w:cs="Times New Roman"/>
          <w:b w:val="0"/>
          <w:bCs w:val="0"/>
          <w:color w:val="000000"/>
          <w:sz w:val="32"/>
          <w:szCs w:val="32"/>
          <w:lang w:val="en-US" w:eastAsia="zh-CN"/>
        </w:rPr>
        <w:t>牢固树立“安全生产责任重于泰山”的理念，做实防汛减灾、地质灾害防治、道路交通安全、食品药品安全等工作。</w:t>
      </w:r>
      <w:r>
        <w:rPr>
          <w:rFonts w:hint="default" w:ascii="Times New Roman" w:hAnsi="Times New Roman" w:eastAsia="仿宋_GB2312" w:cs="Times New Roman"/>
          <w:b w:val="0"/>
          <w:bCs w:val="0"/>
          <w:color w:val="000000"/>
          <w:sz w:val="32"/>
          <w:szCs w:val="32"/>
          <w:shd w:val="clear" w:color="auto" w:fill="FFFFFF"/>
        </w:rPr>
        <w:t>加大法律法规</w:t>
      </w:r>
      <w:r>
        <w:rPr>
          <w:rFonts w:hint="default" w:ascii="Times New Roman" w:hAnsi="Times New Roman" w:eastAsia="仿宋_GB2312" w:cs="Times New Roman"/>
          <w:b w:val="0"/>
          <w:bCs w:val="0"/>
          <w:color w:val="000000"/>
          <w:sz w:val="32"/>
          <w:szCs w:val="32"/>
          <w:shd w:val="clear" w:color="auto" w:fill="FFFFFF"/>
          <w:lang w:eastAsia="zh-CN"/>
        </w:rPr>
        <w:t>、</w:t>
      </w:r>
      <w:r>
        <w:rPr>
          <w:rFonts w:hint="default" w:ascii="Times New Roman" w:hAnsi="Times New Roman" w:eastAsia="仿宋_GB2312" w:cs="Times New Roman"/>
          <w:b w:val="0"/>
          <w:bCs w:val="0"/>
          <w:color w:val="000000"/>
          <w:sz w:val="32"/>
          <w:szCs w:val="32"/>
          <w:shd w:val="clear" w:color="auto" w:fill="FFFFFF"/>
          <w:lang w:val="en-US" w:eastAsia="zh-CN"/>
        </w:rPr>
        <w:t>国家政策的</w:t>
      </w:r>
      <w:r>
        <w:rPr>
          <w:rFonts w:hint="default" w:ascii="Times New Roman" w:hAnsi="Times New Roman" w:eastAsia="仿宋_GB2312" w:cs="Times New Roman"/>
          <w:b w:val="0"/>
          <w:bCs w:val="0"/>
          <w:color w:val="000000"/>
          <w:sz w:val="32"/>
          <w:szCs w:val="32"/>
          <w:shd w:val="clear" w:color="auto" w:fill="FFFFFF"/>
        </w:rPr>
        <w:t>宣讲力度，</w:t>
      </w:r>
      <w:r>
        <w:rPr>
          <w:rFonts w:hint="default" w:ascii="Times New Roman" w:hAnsi="Times New Roman" w:eastAsia="仿宋_GB2312" w:cs="Times New Roman"/>
          <w:b w:val="0"/>
          <w:bCs w:val="0"/>
          <w:color w:val="000000"/>
          <w:sz w:val="32"/>
          <w:szCs w:val="32"/>
          <w:shd w:val="clear" w:color="auto" w:fill="FFFFFF"/>
          <w:lang w:val="en-US" w:eastAsia="zh-CN"/>
        </w:rPr>
        <w:t>引导群众和僧人爱党爱国，维护民族大团结。</w:t>
      </w:r>
      <w:r>
        <w:rPr>
          <w:rFonts w:hint="default" w:ascii="Times New Roman" w:hAnsi="Times New Roman" w:eastAsia="仿宋_GB2312" w:cs="Times New Roman"/>
          <w:b/>
          <w:bCs/>
          <w:i w:val="0"/>
          <w:iCs w:val="0"/>
          <w:color w:val="000000"/>
          <w:sz w:val="32"/>
          <w:szCs w:val="32"/>
          <w:lang w:val="en-US" w:eastAsia="zh-CN"/>
        </w:rPr>
        <w:t>三是切实加强重大疾病防控。</w:t>
      </w:r>
      <w:r>
        <w:rPr>
          <w:rFonts w:hint="default" w:ascii="Times New Roman" w:hAnsi="Times New Roman" w:eastAsia="仿宋_GB2312" w:cs="Times New Roman"/>
          <w:b w:val="0"/>
          <w:bCs w:val="0"/>
          <w:color w:val="000000"/>
          <w:sz w:val="32"/>
          <w:szCs w:val="32"/>
          <w:shd w:val="clear" w:color="auto" w:fill="FFFFFF"/>
          <w:lang w:val="en-US" w:eastAsia="zh-CN"/>
        </w:rPr>
        <w:t>继续加大包虫病、肺结核等重大疾病防治知识宣传，确保辖区不发生疫情。</w:t>
      </w:r>
    </w:p>
    <w:p w14:paraId="135B9222">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rPr>
      </w:pPr>
      <w:r>
        <w:rPr>
          <w:rFonts w:hint="default" w:ascii="Times New Roman" w:hAnsi="Times New Roman" w:eastAsia="楷体_GB2312" w:cs="Times New Roman"/>
          <w:b/>
          <w:bCs/>
          <w:sz w:val="32"/>
          <w:szCs w:val="32"/>
          <w:lang w:val="en-US" w:eastAsia="zh-CN"/>
        </w:rPr>
        <w:t>（五）以绿水青山为基础，坚守环境保护底线。</w:t>
      </w:r>
      <w:r>
        <w:rPr>
          <w:rFonts w:hint="default" w:ascii="Times New Roman" w:hAnsi="Times New Roman" w:eastAsia="仿宋_GB2312" w:cs="Times New Roman"/>
          <w:b/>
          <w:bCs/>
          <w:color w:val="000000"/>
          <w:kern w:val="0"/>
          <w:sz w:val="32"/>
          <w:szCs w:val="32"/>
          <w:lang w:val="en-US" w:eastAsia="zh-CN"/>
        </w:rPr>
        <w:t>一是草畜平衡纵深推进。</w:t>
      </w:r>
      <w:r>
        <w:rPr>
          <w:rFonts w:hint="default" w:ascii="Times New Roman" w:hAnsi="Times New Roman" w:eastAsia="仿宋_GB2312" w:cs="Times New Roman"/>
          <w:b w:val="0"/>
          <w:bCs w:val="0"/>
          <w:color w:val="000000"/>
          <w:kern w:val="0"/>
          <w:sz w:val="32"/>
          <w:szCs w:val="32"/>
          <w:lang w:val="en-US" w:eastAsia="zh-CN"/>
        </w:rPr>
        <w:t>坚持党建引领，生态优先、绿色发展的现代化畜牧业可持续发展理念，持续落实生态补偿机制，解决好草畜平衡实施后续生活保障相结合。</w:t>
      </w:r>
      <w:r>
        <w:rPr>
          <w:rFonts w:hint="default" w:ascii="Times New Roman" w:hAnsi="Times New Roman" w:eastAsia="仿宋_GB2312" w:cs="Times New Roman"/>
          <w:b/>
          <w:bCs/>
          <w:color w:val="000000"/>
          <w:kern w:val="0"/>
          <w:sz w:val="32"/>
          <w:szCs w:val="32"/>
          <w:lang w:val="en-US" w:eastAsia="zh-CN"/>
        </w:rPr>
        <w:t>二是环境卫生常态整治。</w:t>
      </w:r>
      <w:r>
        <w:rPr>
          <w:rFonts w:hint="default" w:ascii="Times New Roman" w:hAnsi="Times New Roman" w:eastAsia="仿宋_GB2312" w:cs="Times New Roman"/>
          <w:b w:val="0"/>
          <w:bCs w:val="0"/>
          <w:color w:val="000000"/>
          <w:kern w:val="0"/>
          <w:sz w:val="32"/>
          <w:szCs w:val="32"/>
          <w:lang w:val="en-US" w:eastAsia="zh-CN"/>
        </w:rPr>
        <w:t>按照全域无垃圾的要求，加大宣传力度，提升群众思想认识，广泛发动党员、干部、志愿者、环卫工人、群众，定期开展环境大整治，健全常态化保洁机制，切实优化辖区人居环境。</w:t>
      </w:r>
      <w:r>
        <w:rPr>
          <w:rFonts w:hint="default" w:ascii="Times New Roman" w:hAnsi="Times New Roman" w:eastAsia="仿宋_GB2312" w:cs="Times New Roman"/>
          <w:b/>
          <w:bCs/>
          <w:color w:val="000000"/>
          <w:kern w:val="0"/>
          <w:sz w:val="32"/>
          <w:szCs w:val="32"/>
          <w:lang w:val="en-US" w:eastAsia="zh-CN"/>
        </w:rPr>
        <w:t>三是河长制度严格落实。</w:t>
      </w:r>
      <w:r>
        <w:rPr>
          <w:rFonts w:hint="default" w:ascii="Times New Roman" w:hAnsi="Times New Roman" w:eastAsia="仿宋_GB2312" w:cs="Times New Roman"/>
          <w:b w:val="0"/>
          <w:bCs w:val="0"/>
          <w:color w:val="000000"/>
          <w:kern w:val="0"/>
          <w:sz w:val="32"/>
          <w:szCs w:val="32"/>
          <w:lang w:val="en-US" w:eastAsia="zh-CN"/>
        </w:rPr>
        <w:t>进一步健全完善河长巡查工作机制，严格履行各级河长职责，有序推进水资源保护、水域岸线管理、水污染防治和水环境治理工作。</w:t>
      </w:r>
      <w:r>
        <w:rPr>
          <w:rFonts w:hint="default" w:ascii="Times New Roman" w:hAnsi="Times New Roman" w:eastAsia="仿宋_GB2312" w:cs="Times New Roman"/>
          <w:b/>
          <w:bCs/>
          <w:color w:val="000000"/>
          <w:kern w:val="0"/>
          <w:sz w:val="32"/>
          <w:szCs w:val="32"/>
          <w:lang w:val="en-US" w:eastAsia="zh-CN"/>
        </w:rPr>
        <w:t>四是重点领域加强保护。</w:t>
      </w:r>
      <w:r>
        <w:rPr>
          <w:rFonts w:hint="default" w:ascii="Times New Roman" w:hAnsi="Times New Roman" w:eastAsia="仿宋_GB2312" w:cs="Times New Roman"/>
          <w:b w:val="0"/>
          <w:bCs w:val="0"/>
          <w:color w:val="000000"/>
          <w:kern w:val="0"/>
          <w:sz w:val="32"/>
          <w:szCs w:val="32"/>
          <w:lang w:val="en-US" w:eastAsia="zh-CN"/>
        </w:rPr>
        <w:t>持续加大草原、森林、湿地保护力度，继续落实生态公益性岗位，加大基本草原、生态公益林、湿地保护力度，开展植树造林，不断提高植被覆盖率，同时做好野生珍稀动植物保护及救助工作，筑牢良好生态屏障。</w:t>
      </w:r>
    </w:p>
    <w:p w14:paraId="6547363A">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楷体_GB2312" w:cs="Times New Roman"/>
          <w:b/>
          <w:bCs/>
          <w:sz w:val="32"/>
          <w:szCs w:val="32"/>
          <w:lang w:val="en-US" w:eastAsia="zh-CN"/>
        </w:rPr>
        <w:t>（六）以民生保障为方向，筑牢社会事业根基。</w:t>
      </w:r>
      <w:r>
        <w:rPr>
          <w:rFonts w:hint="default" w:ascii="Times New Roman" w:hAnsi="Times New Roman" w:eastAsia="仿宋_GB2312" w:cs="Times New Roman"/>
          <w:b/>
          <w:bCs/>
          <w:color w:val="000000"/>
          <w:kern w:val="0"/>
          <w:sz w:val="32"/>
          <w:szCs w:val="32"/>
          <w:lang w:val="en-US" w:eastAsia="zh-CN" w:bidi="ar-SA"/>
        </w:rPr>
        <w:t>一是进一步落实国家保障政策。</w:t>
      </w:r>
      <w:r>
        <w:rPr>
          <w:rFonts w:hint="default" w:ascii="Times New Roman" w:hAnsi="Times New Roman" w:eastAsia="仿宋_GB2312" w:cs="Times New Roman"/>
          <w:b w:val="0"/>
          <w:bCs w:val="0"/>
          <w:color w:val="000000"/>
          <w:sz w:val="32"/>
          <w:szCs w:val="32"/>
          <w:lang w:val="en-US" w:eastAsia="zh-CN"/>
        </w:rPr>
        <w:t>以落实惠民政策为着力点</w:t>
      </w:r>
      <w:r>
        <w:rPr>
          <w:rFonts w:hint="default" w:ascii="Times New Roman" w:hAnsi="Times New Roman" w:eastAsia="仿宋_GB2312" w:cs="Times New Roman"/>
          <w:b w:val="0"/>
          <w:bCs w:val="0"/>
          <w:color w:val="000000"/>
          <w:sz w:val="32"/>
          <w:szCs w:val="32"/>
        </w:rPr>
        <w:t>，做好低保</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val="en-US" w:eastAsia="zh-CN"/>
        </w:rPr>
        <w:t>养老保险、医保</w:t>
      </w:r>
      <w:r>
        <w:rPr>
          <w:rFonts w:hint="default" w:ascii="Times New Roman" w:hAnsi="Times New Roman" w:eastAsia="仿宋_GB2312" w:cs="Times New Roman"/>
          <w:b w:val="0"/>
          <w:bCs w:val="0"/>
          <w:color w:val="000000"/>
          <w:sz w:val="32"/>
          <w:szCs w:val="32"/>
        </w:rPr>
        <w:t>、社会救助等</w:t>
      </w:r>
      <w:r>
        <w:rPr>
          <w:rFonts w:hint="default" w:ascii="Times New Roman" w:hAnsi="Times New Roman" w:eastAsia="仿宋_GB2312" w:cs="Times New Roman"/>
          <w:b w:val="0"/>
          <w:bCs w:val="0"/>
          <w:color w:val="000000"/>
          <w:sz w:val="32"/>
          <w:szCs w:val="32"/>
          <w:lang w:val="en-US" w:eastAsia="zh-CN"/>
        </w:rPr>
        <w:t>各项民生保障工作</w:t>
      </w:r>
      <w:r>
        <w:rPr>
          <w:rFonts w:hint="default" w:ascii="Times New Roman" w:hAnsi="Times New Roman" w:eastAsia="仿宋_GB2312" w:cs="Times New Roman"/>
          <w:b w:val="0"/>
          <w:bCs w:val="0"/>
          <w:color w:val="000000"/>
          <w:sz w:val="32"/>
          <w:szCs w:val="32"/>
        </w:rPr>
        <w:t>，切实保障困难群众的基本生活</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bCs/>
          <w:color w:val="000000"/>
          <w:kern w:val="0"/>
          <w:sz w:val="32"/>
          <w:szCs w:val="32"/>
          <w:lang w:val="en-US" w:eastAsia="zh-CN" w:bidi="ar-SA"/>
        </w:rPr>
        <w:t>二是进一步落实教育支持政策。</w:t>
      </w:r>
      <w:r>
        <w:rPr>
          <w:rFonts w:hint="default" w:ascii="Times New Roman" w:hAnsi="Times New Roman" w:eastAsia="仿宋_GB2312" w:cs="Times New Roman"/>
          <w:b w:val="0"/>
          <w:bCs w:val="0"/>
          <w:color w:val="000000"/>
          <w:sz w:val="32"/>
          <w:szCs w:val="32"/>
          <w:lang w:val="en-US" w:eastAsia="zh-CN"/>
        </w:rPr>
        <w:t>注重教育事业发展，用好国家支持藏区教育发展的政策，加大教师队伍和优秀学生的激励支持力度，形成教师比学赶超的工作氛围和人人支持教育盼望就学的良好氛围。</w:t>
      </w:r>
      <w:r>
        <w:rPr>
          <w:rFonts w:hint="default" w:ascii="Times New Roman" w:hAnsi="Times New Roman" w:eastAsia="仿宋_GB2312" w:cs="Times New Roman"/>
          <w:b/>
          <w:bCs/>
          <w:color w:val="000000"/>
          <w:kern w:val="0"/>
          <w:sz w:val="32"/>
          <w:szCs w:val="32"/>
          <w:lang w:val="en-US" w:eastAsia="zh-CN" w:bidi="ar-SA"/>
        </w:rPr>
        <w:t>三是进一步创新就业途径。</w:t>
      </w:r>
      <w:r>
        <w:rPr>
          <w:rFonts w:hint="default" w:ascii="Times New Roman" w:hAnsi="Times New Roman" w:eastAsia="仿宋_GB2312" w:cs="Times New Roman"/>
          <w:b w:val="0"/>
          <w:bCs w:val="0"/>
          <w:color w:val="000000"/>
          <w:sz w:val="32"/>
          <w:szCs w:val="32"/>
          <w:lang w:val="en-US" w:eastAsia="zh-CN"/>
        </w:rPr>
        <w:t>加大对待业青年的关心关爱，动员待业青年参加有关部门举办的就业技能培训，召开创业沙龙，引导待业青年围绕我乡资源创新创业。</w:t>
      </w:r>
    </w:p>
    <w:p w14:paraId="5BCBD64E">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楷体_GB2312" w:cs="Times New Roman"/>
          <w:b/>
          <w:bCs/>
          <w:sz w:val="32"/>
          <w:szCs w:val="32"/>
          <w:lang w:val="en-US" w:eastAsia="zh-CN"/>
        </w:rPr>
        <w:t>（七）以服务群众为准绳，建设群众满意政府。</w:t>
      </w:r>
      <w:r>
        <w:rPr>
          <w:rFonts w:hint="default" w:ascii="Times New Roman" w:hAnsi="Times New Roman" w:eastAsia="仿宋_GB2312" w:cs="Times New Roman"/>
          <w:b/>
          <w:bCs/>
          <w:color w:val="000000"/>
          <w:sz w:val="32"/>
          <w:szCs w:val="32"/>
          <w:lang w:val="en-US" w:eastAsia="zh-CN"/>
        </w:rPr>
        <w:t>一是树牢为人民服务理念。</w:t>
      </w:r>
      <w:r>
        <w:rPr>
          <w:rFonts w:hint="default" w:ascii="Times New Roman" w:hAnsi="Times New Roman" w:eastAsia="仿宋_GB2312" w:cs="Times New Roman"/>
          <w:b w:val="0"/>
          <w:bCs w:val="0"/>
          <w:color w:val="000000"/>
          <w:sz w:val="32"/>
          <w:szCs w:val="32"/>
          <w:lang w:val="en-US" w:eastAsia="zh-CN"/>
        </w:rPr>
        <w:t>以党纪学习教育常态化为契机，深入学习习近平总书记系列重要讲话、党章党规、先进典型事迹等内容，坚定党员干部理想信念、提升综合服务能力；</w:t>
      </w:r>
      <w:r>
        <w:rPr>
          <w:rFonts w:hint="default" w:ascii="Times New Roman" w:hAnsi="Times New Roman" w:eastAsia="仿宋_GB2312" w:cs="Times New Roman"/>
          <w:b/>
          <w:bCs/>
          <w:color w:val="000000"/>
          <w:sz w:val="32"/>
          <w:szCs w:val="32"/>
          <w:lang w:val="en-US" w:eastAsia="zh-CN"/>
        </w:rPr>
        <w:t>二是不断完善服务机制。</w:t>
      </w:r>
      <w:r>
        <w:rPr>
          <w:rFonts w:hint="default" w:ascii="Times New Roman" w:hAnsi="Times New Roman" w:eastAsia="仿宋_GB2312" w:cs="Times New Roman"/>
          <w:b w:val="0"/>
          <w:bCs w:val="0"/>
          <w:color w:val="000000"/>
          <w:sz w:val="32"/>
          <w:szCs w:val="32"/>
          <w:lang w:val="en-US" w:eastAsia="zh-CN"/>
        </w:rPr>
        <w:t>加快“一站式”服务体系建设，加强整合民政、残联、医保等惠民工作，让群众少跑路。规范完善便民服务窗口服务、办事制度，提高办事效率。</w:t>
      </w:r>
    </w:p>
    <w:p w14:paraId="3DBE901D">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楷体_GB2312" w:cs="Times New Roman"/>
          <w:b/>
          <w:bCs/>
          <w:sz w:val="32"/>
          <w:szCs w:val="32"/>
          <w:lang w:val="en-US" w:eastAsia="zh-CN"/>
        </w:rPr>
        <w:t>（八）以党建引领为抓手，务实思想工作根基。</w:t>
      </w:r>
      <w:r>
        <w:rPr>
          <w:rFonts w:hint="default" w:ascii="Times New Roman" w:hAnsi="Times New Roman" w:eastAsia="方正仿宋_GBK" w:cs="Times New Roman"/>
          <w:b/>
          <w:bCs/>
          <w:color w:val="auto"/>
          <w:sz w:val="32"/>
          <w:szCs w:val="32"/>
          <w:lang w:val="en-US" w:eastAsia="zh-CN"/>
        </w:rPr>
        <w:t>一是聚焦理论学习，筑牢思想根基。</w:t>
      </w:r>
      <w:r>
        <w:rPr>
          <w:rFonts w:hint="default" w:ascii="Times New Roman" w:hAnsi="Times New Roman" w:eastAsia="方正仿宋_GBK" w:cs="Times New Roman"/>
          <w:color w:val="auto"/>
          <w:sz w:val="32"/>
          <w:szCs w:val="32"/>
          <w:lang w:val="en-US" w:eastAsia="zh-CN"/>
        </w:rPr>
        <w:t>扎实开展党员干部教育，持续巩固主题教育学习成果，学深悟透习近平新时代中国特色社会主义思想和党的二十大精神，及时学习贯彻落实省、州县有关会议及最新会议精神，确保党员干部在思想上，政治上，行动上与党中央保持高度一致。</w:t>
      </w:r>
      <w:r>
        <w:rPr>
          <w:rFonts w:hint="default" w:ascii="Times New Roman" w:hAnsi="Times New Roman" w:eastAsia="方正仿宋_GBK" w:cs="Times New Roman"/>
          <w:b/>
          <w:bCs/>
          <w:color w:val="auto"/>
          <w:sz w:val="32"/>
          <w:szCs w:val="32"/>
          <w:lang w:val="en-US" w:eastAsia="zh-CN"/>
        </w:rPr>
        <w:t>二是</w:t>
      </w:r>
      <w:r>
        <w:rPr>
          <w:rFonts w:hint="default" w:ascii="Times New Roman" w:hAnsi="Times New Roman" w:eastAsia="方正楷体_GBK" w:cs="Times New Roman"/>
          <w:b/>
          <w:bCs/>
          <w:color w:val="auto"/>
          <w:sz w:val="32"/>
          <w:szCs w:val="32"/>
          <w:lang w:val="en-US" w:eastAsia="zh-CN"/>
        </w:rPr>
        <w:t>聚焦廉政建设，抓实干部作风。</w:t>
      </w:r>
      <w:r>
        <w:rPr>
          <w:rFonts w:hint="default" w:ascii="Times New Roman" w:hAnsi="Times New Roman" w:eastAsia="方正仿宋_GBK" w:cs="Times New Roman"/>
          <w:color w:val="auto"/>
          <w:sz w:val="32"/>
          <w:szCs w:val="32"/>
          <w:lang w:val="en-US" w:eastAsia="zh-CN"/>
        </w:rPr>
        <w:t>以党纪学习教育常态化及会前学纪学法为契机，加强党纪党规学习，不断增强干部自律意识；加强项目建设、惠民资金发放等重点领域监督管理；积极响应“基层减负”号召，持之以恒纠四风，为党员干部营造一个清正廉洁、积极向上的工作环境。</w:t>
      </w:r>
      <w:r>
        <w:rPr>
          <w:rFonts w:hint="default" w:ascii="Times New Roman" w:hAnsi="Times New Roman" w:eastAsia="方正楷体_GBK" w:cs="Times New Roman"/>
          <w:b/>
          <w:bCs/>
          <w:color w:val="auto"/>
          <w:sz w:val="32"/>
          <w:szCs w:val="32"/>
          <w:lang w:val="en-US" w:eastAsia="zh-CN"/>
        </w:rPr>
        <w:t>三是聚焦意识形态，强化分析研判。</w:t>
      </w:r>
      <w:r>
        <w:rPr>
          <w:rFonts w:hint="default" w:ascii="Times New Roman" w:hAnsi="Times New Roman" w:eastAsia="方正仿宋_GBK" w:cs="Times New Roman"/>
          <w:color w:val="auto"/>
          <w:sz w:val="32"/>
          <w:szCs w:val="32"/>
          <w:lang w:val="en-US" w:eastAsia="zh-CN"/>
        </w:rPr>
        <w:t>定期分析、集中研判，在民族宗教、信访维稳中坚持正面发声；全面落实网络意识形态工作责任制，加强网络行为监管，弘扬主旋律、传播正能量；广泛开展“四川好人”“最美家庭”等系列评选活动，并定期公布评分结果，在全乡形成向上向善的浓厚氛围。</w:t>
      </w:r>
    </w:p>
    <w:p w14:paraId="3A8AA9A5">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5AB8679E">
      <w:pPr>
        <w:pStyle w:val="6"/>
        <w:keepNext w:val="0"/>
        <w:keepLines w:val="0"/>
        <w:pageBreakBefore w:val="0"/>
        <w:kinsoku/>
        <w:wordWrap/>
        <w:overflowPunct/>
        <w:topLinePunct w:val="0"/>
        <w:autoSpaceDE/>
        <w:autoSpaceDN/>
        <w:bidi w:val="0"/>
        <w:adjustRightInd w:val="0"/>
        <w:snapToGrid w:val="0"/>
        <w:spacing w:line="576" w:lineRule="exact"/>
        <w:ind w:left="0" w:leftChars="0" w:right="0" w:rightChars="0" w:firstLine="672" w:firstLineChars="210"/>
        <w:textAlignment w:val="auto"/>
        <w:rPr>
          <w:rFonts w:hint="eastAsia"/>
          <w:sz w:val="32"/>
          <w:szCs w:val="32"/>
        </w:rPr>
      </w:pPr>
      <w:r>
        <w:rPr>
          <w:rFonts w:hint="eastAsia" w:ascii="仿宋_GB2312" w:eastAsia="仿宋_GB2312"/>
          <w:sz w:val="32"/>
          <w:szCs w:val="32"/>
          <w:lang w:val="en-US" w:eastAsia="zh-CN"/>
        </w:rPr>
        <w:t>查尔玛乡人民政府下设党政综合办事机构5个、直属事业机构</w:t>
      </w:r>
      <w:r>
        <w:rPr>
          <w:rFonts w:hint="eastAsia"/>
          <w:sz w:val="32"/>
          <w:szCs w:val="32"/>
          <w:lang w:val="en-US" w:eastAsia="zh-CN"/>
        </w:rPr>
        <w:t>3</w:t>
      </w:r>
      <w:r>
        <w:rPr>
          <w:rFonts w:hint="eastAsia" w:ascii="仿宋_GB2312" w:eastAsia="仿宋_GB2312"/>
          <w:sz w:val="32"/>
          <w:szCs w:val="32"/>
          <w:lang w:val="en-US" w:eastAsia="zh-CN"/>
        </w:rPr>
        <w:t>个。</w:t>
      </w:r>
      <w:r>
        <w:rPr>
          <w:rFonts w:hint="eastAsia"/>
          <w:sz w:val="32"/>
          <w:szCs w:val="32"/>
        </w:rPr>
        <w:t>其中行政单位</w:t>
      </w:r>
      <w:r>
        <w:rPr>
          <w:rFonts w:hint="eastAsia" w:ascii="仿宋_GB2312" w:eastAsia="仿宋_GB2312"/>
          <w:sz w:val="32"/>
          <w:szCs w:val="32"/>
          <w:lang w:val="en-US" w:eastAsia="zh-CN"/>
        </w:rPr>
        <w:t>5</w:t>
      </w:r>
      <w:r>
        <w:rPr>
          <w:rFonts w:hint="eastAsia"/>
          <w:sz w:val="32"/>
          <w:szCs w:val="32"/>
          <w:lang w:val="en-US" w:eastAsia="zh-CN"/>
        </w:rPr>
        <w:t>个，</w:t>
      </w:r>
      <w:r>
        <w:rPr>
          <w:rFonts w:hint="eastAsia" w:ascii="仿宋_GB2312" w:eastAsia="仿宋_GB2312"/>
          <w:sz w:val="32"/>
          <w:szCs w:val="32"/>
          <w:lang w:val="en-US" w:eastAsia="zh-CN"/>
        </w:rPr>
        <w:t>分别是党政</w:t>
      </w:r>
      <w:r>
        <w:rPr>
          <w:rFonts w:hint="eastAsia"/>
          <w:sz w:val="32"/>
          <w:szCs w:val="32"/>
          <w:lang w:val="en-US" w:eastAsia="zh-CN"/>
        </w:rPr>
        <w:t>和群团工作</w:t>
      </w:r>
      <w:r>
        <w:rPr>
          <w:rFonts w:hint="eastAsia" w:ascii="仿宋_GB2312" w:eastAsia="仿宋_GB2312"/>
          <w:sz w:val="32"/>
          <w:szCs w:val="32"/>
          <w:lang w:val="en-US" w:eastAsia="zh-CN"/>
        </w:rPr>
        <w:t>办公室、党建工作办公室、</w:t>
      </w:r>
      <w:r>
        <w:rPr>
          <w:rFonts w:hint="eastAsia"/>
          <w:sz w:val="32"/>
          <w:szCs w:val="32"/>
          <w:lang w:val="en-US" w:eastAsia="zh-CN"/>
        </w:rPr>
        <w:t>社会治理和维护稳定</w:t>
      </w:r>
      <w:r>
        <w:rPr>
          <w:rFonts w:hint="eastAsia" w:ascii="仿宋_GB2312" w:eastAsia="仿宋_GB2312"/>
          <w:sz w:val="32"/>
          <w:szCs w:val="32"/>
          <w:lang w:val="en-US" w:eastAsia="zh-CN"/>
        </w:rPr>
        <w:t>办公室、经济发展和乡村振兴办公室、应急管理</w:t>
      </w:r>
      <w:r>
        <w:rPr>
          <w:rFonts w:hint="eastAsia"/>
          <w:sz w:val="32"/>
          <w:szCs w:val="32"/>
          <w:lang w:val="en-US" w:eastAsia="zh-CN"/>
        </w:rPr>
        <w:t>行业综合行政执法</w:t>
      </w:r>
      <w:r>
        <w:rPr>
          <w:rFonts w:hint="eastAsia" w:ascii="仿宋_GB2312" w:eastAsia="仿宋_GB2312"/>
          <w:sz w:val="32"/>
          <w:szCs w:val="32"/>
          <w:lang w:val="en-US" w:eastAsia="zh-CN"/>
        </w:rPr>
        <w:t>办公室，</w:t>
      </w:r>
      <w:r>
        <w:rPr>
          <w:rFonts w:hint="eastAsia"/>
          <w:sz w:val="32"/>
          <w:szCs w:val="32"/>
        </w:rPr>
        <w:t>事业单位</w:t>
      </w:r>
      <w:r>
        <w:rPr>
          <w:rFonts w:hint="eastAsia"/>
          <w:sz w:val="32"/>
          <w:szCs w:val="32"/>
          <w:lang w:val="en-US" w:eastAsia="zh-CN"/>
        </w:rPr>
        <w:t>3个，</w:t>
      </w:r>
      <w:r>
        <w:rPr>
          <w:rFonts w:hint="eastAsia" w:ascii="仿宋_GB2312" w:eastAsia="仿宋_GB2312"/>
          <w:sz w:val="32"/>
          <w:szCs w:val="32"/>
          <w:lang w:val="en-US" w:eastAsia="zh-CN"/>
        </w:rPr>
        <w:t>分别是便民服务中心、社会</w:t>
      </w:r>
      <w:r>
        <w:rPr>
          <w:rFonts w:hint="eastAsia"/>
          <w:sz w:val="32"/>
          <w:szCs w:val="32"/>
          <w:lang w:val="en-US" w:eastAsia="zh-CN"/>
        </w:rPr>
        <w:t>事务和退役军人</w:t>
      </w:r>
      <w:r>
        <w:rPr>
          <w:rFonts w:hint="eastAsia" w:ascii="仿宋_GB2312" w:eastAsia="仿宋_GB2312"/>
          <w:sz w:val="32"/>
          <w:szCs w:val="32"/>
          <w:lang w:val="en-US" w:eastAsia="zh-CN"/>
        </w:rPr>
        <w:t>服务中心、农业农村服务中心。</w:t>
      </w:r>
    </w:p>
    <w:p w14:paraId="0FE57F4E">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77ACEAB2">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w:t>
      </w:r>
      <w:r>
        <w:rPr>
          <w:rFonts w:hint="eastAsia" w:ascii="仿宋_GB2312" w:eastAsia="仿宋_GB2312"/>
          <w:sz w:val="32"/>
          <w:szCs w:val="32"/>
          <w:lang w:val="en-US" w:eastAsia="zh-CN"/>
        </w:rPr>
        <w:t>查尔玛乡</w:t>
      </w:r>
      <w:r>
        <w:rPr>
          <w:rFonts w:hint="eastAsia" w:ascii="仿宋_GB2312" w:eastAsia="仿宋_GB2312"/>
          <w:sz w:val="32"/>
          <w:szCs w:val="32"/>
        </w:rPr>
        <w:t>收入预算总额为</w:t>
      </w:r>
      <w:r>
        <w:rPr>
          <w:rFonts w:hint="eastAsia" w:ascii="仿宋_GB2312" w:eastAsia="仿宋_GB2312"/>
          <w:sz w:val="32"/>
          <w:szCs w:val="32"/>
          <w:lang w:val="en-US" w:eastAsia="zh-CN"/>
        </w:rPr>
        <w:t>998.75</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998.75</w:t>
      </w:r>
      <w:r>
        <w:rPr>
          <w:rFonts w:hint="eastAsia" w:ascii="仿宋_GB2312" w:eastAsia="仿宋_GB2312"/>
          <w:sz w:val="32"/>
          <w:szCs w:val="32"/>
        </w:rPr>
        <w:t>万元。相应安排支出预算</w:t>
      </w:r>
      <w:r>
        <w:rPr>
          <w:rFonts w:hint="eastAsia" w:ascii="仿宋_GB2312" w:eastAsia="仿宋_GB2312"/>
          <w:sz w:val="32"/>
          <w:szCs w:val="32"/>
          <w:lang w:val="en-US" w:eastAsia="zh-CN"/>
        </w:rPr>
        <w:t>998.75</w:t>
      </w:r>
      <w:r>
        <w:rPr>
          <w:rFonts w:hint="eastAsia" w:ascii="仿宋_GB2312" w:eastAsia="仿宋_GB2312"/>
          <w:sz w:val="32"/>
          <w:szCs w:val="32"/>
        </w:rPr>
        <w:t>万元，其中：一般公共服务</w:t>
      </w:r>
      <w:r>
        <w:rPr>
          <w:rFonts w:hint="eastAsia" w:ascii="仿宋_GB2312" w:eastAsia="仿宋_GB2312"/>
          <w:sz w:val="32"/>
          <w:szCs w:val="32"/>
          <w:lang w:val="en-US" w:eastAsia="zh-CN"/>
        </w:rPr>
        <w:t>639.90</w:t>
      </w:r>
      <w:r>
        <w:rPr>
          <w:rFonts w:hint="eastAsia" w:ascii="仿宋_GB2312" w:eastAsia="仿宋_GB2312"/>
          <w:sz w:val="32"/>
          <w:szCs w:val="32"/>
        </w:rPr>
        <w:t>元，</w:t>
      </w:r>
      <w:r>
        <w:rPr>
          <w:rFonts w:hint="eastAsia" w:ascii="仿宋_GB2312" w:eastAsia="仿宋_GB2312"/>
          <w:sz w:val="32"/>
          <w:szCs w:val="32"/>
          <w:lang w:val="en-US" w:eastAsia="zh-CN"/>
        </w:rPr>
        <w:t>国防3万元，</w:t>
      </w:r>
      <w:r>
        <w:rPr>
          <w:rFonts w:hint="eastAsia" w:ascii="仿宋_GB2312" w:eastAsia="仿宋_GB2312"/>
          <w:sz w:val="32"/>
          <w:szCs w:val="32"/>
        </w:rPr>
        <w:t>社会保障和就业</w:t>
      </w:r>
      <w:r>
        <w:rPr>
          <w:rFonts w:hint="eastAsia" w:ascii="仿宋_GB2312" w:eastAsia="仿宋_GB2312"/>
          <w:sz w:val="32"/>
          <w:szCs w:val="32"/>
          <w:lang w:val="en-US" w:eastAsia="zh-CN"/>
        </w:rPr>
        <w:t>106.59</w:t>
      </w:r>
      <w:r>
        <w:rPr>
          <w:rFonts w:hint="eastAsia" w:ascii="仿宋_GB2312" w:eastAsia="仿宋_GB2312"/>
          <w:sz w:val="32"/>
          <w:szCs w:val="32"/>
        </w:rPr>
        <w:t>万元，</w:t>
      </w:r>
      <w:r>
        <w:rPr>
          <w:rFonts w:hint="eastAsia" w:ascii="仿宋_GB2312" w:eastAsia="仿宋_GB2312"/>
          <w:sz w:val="32"/>
          <w:szCs w:val="32"/>
          <w:lang w:val="en-US" w:eastAsia="zh-CN"/>
        </w:rPr>
        <w:t>卫生健康37.50</w:t>
      </w:r>
      <w:r>
        <w:rPr>
          <w:rFonts w:hint="eastAsia" w:ascii="仿宋_GB2312" w:eastAsia="仿宋_GB2312"/>
          <w:sz w:val="32"/>
          <w:szCs w:val="32"/>
        </w:rPr>
        <w:t>万元，城乡社区</w:t>
      </w:r>
      <w:r>
        <w:rPr>
          <w:rFonts w:hint="eastAsia" w:ascii="仿宋_GB2312" w:eastAsia="仿宋_GB2312"/>
          <w:sz w:val="32"/>
          <w:szCs w:val="32"/>
          <w:lang w:val="en-US" w:eastAsia="zh-CN"/>
        </w:rPr>
        <w:t>5.96万元，农林水146.22万元，</w:t>
      </w:r>
      <w:r>
        <w:rPr>
          <w:rFonts w:hint="eastAsia" w:ascii="仿宋_GB2312" w:eastAsia="仿宋_GB2312"/>
          <w:sz w:val="32"/>
          <w:szCs w:val="32"/>
        </w:rPr>
        <w:t>住房保障支出</w:t>
      </w:r>
      <w:r>
        <w:rPr>
          <w:rFonts w:hint="eastAsia" w:ascii="仿宋_GB2312" w:eastAsia="仿宋_GB2312"/>
          <w:sz w:val="32"/>
          <w:szCs w:val="32"/>
          <w:lang w:val="en-US" w:eastAsia="zh-CN"/>
        </w:rPr>
        <w:t>59.08</w:t>
      </w:r>
      <w:r>
        <w:rPr>
          <w:rFonts w:hint="eastAsia" w:ascii="仿宋_GB2312" w:eastAsia="仿宋_GB2312"/>
          <w:sz w:val="32"/>
          <w:szCs w:val="32"/>
        </w:rPr>
        <w:t>万元</w:t>
      </w:r>
      <w:r>
        <w:rPr>
          <w:rFonts w:hint="eastAsia" w:ascii="仿宋_GB2312" w:eastAsia="仿宋_GB2312"/>
          <w:sz w:val="32"/>
          <w:szCs w:val="32"/>
          <w:lang w:eastAsia="zh-CN"/>
        </w:rPr>
        <w:t>，灾害防治及应急管理</w:t>
      </w:r>
      <w:r>
        <w:rPr>
          <w:rFonts w:hint="eastAsia" w:ascii="仿宋_GB2312" w:eastAsia="仿宋_GB2312"/>
          <w:sz w:val="32"/>
          <w:szCs w:val="32"/>
          <w:lang w:val="en-US" w:eastAsia="zh-CN"/>
        </w:rPr>
        <w:t>0.5万元</w:t>
      </w:r>
      <w:r>
        <w:rPr>
          <w:rFonts w:hint="eastAsia" w:ascii="仿宋_GB2312" w:eastAsia="仿宋_GB2312"/>
          <w:sz w:val="32"/>
          <w:szCs w:val="32"/>
        </w:rPr>
        <w:t>。</w:t>
      </w:r>
    </w:p>
    <w:p w14:paraId="1A4392BD">
      <w:pPr>
        <w:keepNext w:val="0"/>
        <w:keepLines w:val="0"/>
        <w:pageBreakBefore w:val="0"/>
        <w:numPr>
          <w:ilvl w:val="0"/>
          <w:numId w:val="1"/>
        </w:numPr>
        <w:kinsoku/>
        <w:wordWrap/>
        <w:overflowPunct/>
        <w:topLinePunct w:val="0"/>
        <w:autoSpaceDE/>
        <w:autoSpaceDN/>
        <w:bidi w:val="0"/>
        <w:spacing w:line="576"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6ED7FD92">
      <w:pPr>
        <w:keepNext w:val="0"/>
        <w:keepLines w:val="0"/>
        <w:pageBreakBefore w:val="0"/>
        <w:numPr>
          <w:ilvl w:val="0"/>
          <w:numId w:val="0"/>
        </w:numPr>
        <w:kinsoku/>
        <w:wordWrap/>
        <w:overflowPunct/>
        <w:topLinePunct w:val="0"/>
        <w:autoSpaceDE/>
        <w:autoSpaceDN/>
        <w:bidi w:val="0"/>
        <w:spacing w:line="576"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查尔玛乡</w:t>
      </w:r>
      <w:r>
        <w:rPr>
          <w:rFonts w:hint="eastAsia" w:ascii="仿宋_GB2312" w:eastAsia="仿宋_GB2312"/>
          <w:sz w:val="32"/>
          <w:szCs w:val="32"/>
        </w:rPr>
        <w:t xml:space="preserve">预算安排支出主要用于保障该部门机构正常运转、完成日常工作任务以及承担**事业发展相关工作。  </w:t>
      </w:r>
    </w:p>
    <w:p w14:paraId="13E6F170">
      <w:pPr>
        <w:keepNext w:val="0"/>
        <w:keepLines w:val="0"/>
        <w:pageBreakBefore w:val="0"/>
        <w:kinsoku/>
        <w:wordWrap/>
        <w:overflowPunct/>
        <w:topLinePunct w:val="0"/>
        <w:autoSpaceDE/>
        <w:autoSpaceDN/>
        <w:bidi w:val="0"/>
        <w:spacing w:line="576"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901.18</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807.24万元，机关运行经费93.94万元，其中：办公费35.44万元，差旅费7万元，工会经费5.33万元，公务用车运行维护费10万元，印刷费9万元。电费7万元，其他商品和服务支出7.11万元，福利费13.07万元。</w:t>
      </w:r>
    </w:p>
    <w:p w14:paraId="1FFEC471">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0B56C0E1">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639.90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7D20A07B">
      <w:pPr>
        <w:keepNext w:val="0"/>
        <w:keepLines w:val="0"/>
        <w:pageBreakBefore w:val="0"/>
        <w:widowControl w:val="0"/>
        <w:kinsoku/>
        <w:wordWrap/>
        <w:overflowPunct w:val="0"/>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（二）</w:t>
      </w:r>
      <w:r>
        <w:rPr>
          <w:rFonts w:hint="eastAsia" w:ascii="仿宋_GB2312" w:eastAsia="仿宋_GB2312"/>
          <w:sz w:val="32"/>
          <w:szCs w:val="32"/>
          <w:lang w:val="en-US" w:eastAsia="zh-CN"/>
        </w:rPr>
        <w:t>国防支出3万元，</w:t>
      </w:r>
      <w:r>
        <w:rPr>
          <w:rFonts w:ascii="仿宋_GB2312" w:hAnsi="宋体" w:eastAsia="仿宋_GB2312" w:cs="仿宋_GB2312"/>
          <w:i w:val="0"/>
          <w:iCs w:val="0"/>
          <w:caps w:val="0"/>
          <w:color w:val="000000"/>
          <w:spacing w:val="0"/>
          <w:sz w:val="32"/>
          <w:szCs w:val="32"/>
          <w:shd w:val="clear" w:fill="FFFFFF"/>
        </w:rPr>
        <w:t>主要用于</w:t>
      </w:r>
      <w:r>
        <w:rPr>
          <w:rFonts w:hint="eastAsia" w:ascii="仿宋_GB2312" w:hAnsi="宋体" w:eastAsia="仿宋_GB2312" w:cs="仿宋_GB2312"/>
          <w:i w:val="0"/>
          <w:iCs w:val="0"/>
          <w:caps w:val="0"/>
          <w:color w:val="000000"/>
          <w:spacing w:val="0"/>
          <w:sz w:val="32"/>
          <w:szCs w:val="32"/>
          <w:shd w:val="clear" w:fill="FFFFFF"/>
          <w:lang w:val="en-US" w:eastAsia="zh-CN"/>
        </w:rPr>
        <w:t>乡</w:t>
      </w:r>
      <w:r>
        <w:rPr>
          <w:rFonts w:ascii="仿宋_GB2312" w:hAnsi="宋体" w:eastAsia="仿宋_GB2312" w:cs="仿宋_GB2312"/>
          <w:i w:val="0"/>
          <w:iCs w:val="0"/>
          <w:caps w:val="0"/>
          <w:color w:val="000000"/>
          <w:spacing w:val="0"/>
          <w:sz w:val="32"/>
          <w:szCs w:val="32"/>
          <w:shd w:val="clear" w:fill="FFFFFF"/>
        </w:rPr>
        <w:t>武装力量建设、武装工作开展、军民融合等方面费用</w:t>
      </w:r>
      <w:r>
        <w:rPr>
          <w:rFonts w:hint="eastAsia" w:ascii="仿宋_GB2312" w:eastAsia="仿宋_GB2312"/>
          <w:sz w:val="32"/>
          <w:szCs w:val="32"/>
          <w:lang w:val="en-US" w:eastAsia="zh-CN"/>
        </w:rPr>
        <w:t>。</w:t>
      </w:r>
    </w:p>
    <w:p w14:paraId="1D5E5FD9">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三</w:t>
      </w:r>
      <w:r>
        <w:rPr>
          <w:rFonts w:hint="eastAsia" w:ascii="仿宋_GB2312" w:eastAsia="仿宋_GB2312"/>
          <w:sz w:val="32"/>
          <w:szCs w:val="32"/>
          <w:lang w:eastAsia="zh-CN"/>
        </w:rPr>
        <w:t>）</w:t>
      </w:r>
      <w:r>
        <w:rPr>
          <w:rFonts w:hint="eastAsia" w:ascii="仿宋_GB2312" w:eastAsia="仿宋_GB2312"/>
          <w:sz w:val="32"/>
          <w:szCs w:val="32"/>
        </w:rPr>
        <w:t>社会保障和就业</w:t>
      </w:r>
      <w:r>
        <w:rPr>
          <w:rFonts w:hint="eastAsia" w:ascii="仿宋_GB2312" w:eastAsia="仿宋_GB2312"/>
          <w:sz w:val="32"/>
          <w:szCs w:val="32"/>
          <w:lang w:val="en-US" w:eastAsia="zh-CN"/>
        </w:rPr>
        <w:t>106.59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6F3CE759">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四</w:t>
      </w:r>
      <w:r>
        <w:rPr>
          <w:rFonts w:hint="eastAsia" w:ascii="仿宋_GB2312" w:eastAsia="仿宋_GB2312"/>
          <w:sz w:val="32"/>
          <w:szCs w:val="32"/>
        </w:rPr>
        <w:t>）卫生健康37.50万</w:t>
      </w:r>
      <w:r>
        <w:rPr>
          <w:rFonts w:hint="eastAsia" w:ascii="仿宋_GB2312" w:eastAsia="仿宋_GB2312"/>
          <w:sz w:val="32"/>
          <w:szCs w:val="32"/>
          <w:lang w:eastAsia="zh-CN"/>
        </w:rPr>
        <w:t>元</w:t>
      </w:r>
      <w:r>
        <w:rPr>
          <w:rFonts w:hint="eastAsia" w:ascii="仿宋_GB2312" w:eastAsia="仿宋_GB2312"/>
          <w:sz w:val="32"/>
          <w:szCs w:val="32"/>
        </w:rPr>
        <w:t>，主要用于机关及下属事业单位按照规定标准为职工缴纳的基本医疗保险及公务员医疗补助等支出。</w:t>
      </w:r>
    </w:p>
    <w:p w14:paraId="69903FF9">
      <w:pPr>
        <w:keepNext w:val="0"/>
        <w:keepLines w:val="0"/>
        <w:pageBreakBefore w:val="0"/>
        <w:widowControl w:val="0"/>
        <w:kinsoku/>
        <w:wordWrap/>
        <w:overflowPunct w:val="0"/>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w:t>
      </w:r>
      <w:r>
        <w:rPr>
          <w:rFonts w:hint="eastAsia" w:ascii="仿宋_GB2312" w:eastAsia="仿宋_GB2312"/>
          <w:sz w:val="32"/>
          <w:szCs w:val="32"/>
          <w:lang w:val="en-US" w:eastAsia="zh-CN"/>
        </w:rPr>
        <w:t>五</w:t>
      </w:r>
      <w:r>
        <w:rPr>
          <w:rFonts w:hint="eastAsia" w:ascii="仿宋_GB2312" w:eastAsia="仿宋_GB2312"/>
          <w:sz w:val="32"/>
          <w:szCs w:val="32"/>
        </w:rPr>
        <w:t>）</w:t>
      </w:r>
      <w:r>
        <w:rPr>
          <w:rFonts w:hint="eastAsia" w:ascii="仿宋_GB2312" w:eastAsia="仿宋_GB2312"/>
          <w:sz w:val="32"/>
          <w:szCs w:val="32"/>
          <w:lang w:val="en-US" w:eastAsia="zh-CN"/>
        </w:rPr>
        <w:t>城乡社区支出5.96万元，主要用于</w:t>
      </w:r>
      <w:r>
        <w:rPr>
          <w:rFonts w:ascii="仿宋_GB2312" w:hAnsi="宋体" w:eastAsia="仿宋_GB2312" w:cs="仿宋_GB2312"/>
          <w:i w:val="0"/>
          <w:iCs w:val="0"/>
          <w:caps w:val="0"/>
          <w:color w:val="000000"/>
          <w:spacing w:val="0"/>
          <w:sz w:val="32"/>
          <w:szCs w:val="32"/>
          <w:shd w:val="clear" w:fill="FFFFFF"/>
        </w:rPr>
        <w:t>城乡社区基础设施建设</w:t>
      </w:r>
      <w:r>
        <w:rPr>
          <w:rFonts w:hint="eastAsia" w:ascii="仿宋_GB2312" w:eastAsia="仿宋_GB2312"/>
          <w:sz w:val="32"/>
          <w:szCs w:val="32"/>
          <w:lang w:val="en-US" w:eastAsia="zh-CN"/>
        </w:rPr>
        <w:t>。</w:t>
      </w:r>
    </w:p>
    <w:p w14:paraId="45B93BFF">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六</w:t>
      </w:r>
      <w:r>
        <w:rPr>
          <w:rFonts w:hint="eastAsia" w:ascii="仿宋_GB2312" w:eastAsia="仿宋_GB2312"/>
          <w:sz w:val="32"/>
          <w:szCs w:val="32"/>
          <w:lang w:eastAsia="zh-CN"/>
        </w:rPr>
        <w:t>）</w:t>
      </w:r>
      <w:r>
        <w:rPr>
          <w:rFonts w:hint="eastAsia" w:ascii="仿宋_GB2312" w:eastAsia="仿宋_GB2312"/>
          <w:sz w:val="32"/>
          <w:szCs w:val="32"/>
          <w:lang w:val="en-US" w:eastAsia="zh-CN"/>
        </w:rPr>
        <w:t>农林水支出146.22万元，</w:t>
      </w:r>
      <w:r>
        <w:rPr>
          <w:rFonts w:ascii="仿宋_GB2312" w:hAnsi="宋体" w:eastAsia="仿宋_GB2312" w:cs="仿宋_GB2312"/>
          <w:i w:val="0"/>
          <w:iCs w:val="0"/>
          <w:caps w:val="0"/>
          <w:color w:val="000000"/>
          <w:spacing w:val="0"/>
          <w:sz w:val="32"/>
          <w:szCs w:val="32"/>
          <w:shd w:val="clear" w:fill="FFFFFF"/>
        </w:rPr>
        <w:t>用于村干部生活补助及对村民委员会的补助支出</w:t>
      </w:r>
      <w:r>
        <w:rPr>
          <w:rFonts w:hint="eastAsia" w:ascii="仿宋_GB2312" w:eastAsia="仿宋_GB2312"/>
          <w:sz w:val="32"/>
          <w:szCs w:val="32"/>
          <w:lang w:val="en-US" w:eastAsia="zh-CN"/>
        </w:rPr>
        <w:t>。</w:t>
      </w:r>
    </w:p>
    <w:p w14:paraId="362E2D52">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七</w:t>
      </w:r>
      <w:r>
        <w:rPr>
          <w:rFonts w:hint="eastAsia" w:ascii="仿宋_GB2312" w:eastAsia="仿宋_GB2312"/>
          <w:sz w:val="32"/>
          <w:szCs w:val="32"/>
          <w:lang w:eastAsia="zh-CN"/>
        </w:rPr>
        <w:t>）</w:t>
      </w:r>
      <w:r>
        <w:rPr>
          <w:rFonts w:hint="eastAsia" w:ascii="仿宋_GB2312" w:eastAsia="仿宋_GB2312"/>
          <w:sz w:val="32"/>
          <w:szCs w:val="32"/>
        </w:rPr>
        <w:t>住房保障支出</w:t>
      </w:r>
      <w:r>
        <w:rPr>
          <w:rFonts w:hint="eastAsia" w:ascii="仿宋_GB2312" w:eastAsia="仿宋_GB2312"/>
          <w:sz w:val="32"/>
          <w:szCs w:val="32"/>
          <w:lang w:val="en-US" w:eastAsia="zh-CN"/>
        </w:rPr>
        <w:t>59.08</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4D7A7052">
      <w:pPr>
        <w:keepNext w:val="0"/>
        <w:keepLines w:val="0"/>
        <w:pageBreakBefore w:val="0"/>
        <w:widowControl w:val="0"/>
        <w:kinsoku/>
        <w:wordWrap/>
        <w:overflowPunct w:val="0"/>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（八）灾害防治及应急管理支出0.5万元，</w:t>
      </w:r>
      <w:r>
        <w:rPr>
          <w:rFonts w:hint="eastAsia" w:ascii="仿宋_GB2312" w:eastAsia="仿宋_GB2312"/>
          <w:sz w:val="32"/>
          <w:szCs w:val="32"/>
        </w:rPr>
        <w:t>主要用于安全生产类、自然灾害</w:t>
      </w:r>
      <w:r>
        <w:rPr>
          <w:rFonts w:hint="eastAsia" w:ascii="仿宋_GB2312" w:hAnsi="仿宋" w:eastAsia="仿宋_GB2312" w:cs="仿宋_GB2312"/>
          <w:i w:val="0"/>
          <w:iCs w:val="0"/>
          <w:caps w:val="0"/>
          <w:color w:val="000000"/>
          <w:spacing w:val="0"/>
          <w:sz w:val="32"/>
          <w:szCs w:val="32"/>
          <w:shd w:val="clear" w:fill="FFFFFF"/>
        </w:rPr>
        <w:t>类等突发事件和综合防灾减灾救灾工作开展</w:t>
      </w:r>
      <w:r>
        <w:rPr>
          <w:rFonts w:hint="eastAsia" w:ascii="仿宋_GB2312" w:eastAsia="仿宋_GB2312"/>
          <w:sz w:val="32"/>
          <w:szCs w:val="32"/>
          <w:lang w:val="en-US" w:eastAsia="zh-CN"/>
        </w:rPr>
        <w:t>。</w:t>
      </w:r>
    </w:p>
    <w:p w14:paraId="434C87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4DB3C954">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998.75万元较上年度预算入941.97万元增加了6.03%，其中基本行政运行经费预算427.32万元，占全部总预算的42.79%，较上年414.05万元增加了3.20%，原因为人员增加，增加基本支出；专项业务工作经费预算87.01万元，占总预算的8.71%，较上年预算69.49万元增加了25.21%，主要原因为增加了项目经费开支，增加相关支出。</w:t>
      </w:r>
    </w:p>
    <w:p w14:paraId="56CB50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20D1CA35">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10万元，其中：出国费0万元，与上年持平，主要原因为未安排因公出国；公车购置费0元，与上年持平；公务用车维护费支出10万元，较上年度预算9.2万元略有增加，主要原因增加人员，公车使用频次增加，增加相关支出。较上年度预算增加0.8万元，主要是安排乡村振兴专项工作用车较多；公务接待费0万元，较上年度预算持平0万元，主要原因为未安排公务接待。本年度我乡将严格执行“八项规定、六项禁令”，结合本年度工作需要，减少不必要的开支。</w:t>
      </w:r>
    </w:p>
    <w:p w14:paraId="268407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662741B4">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14:paraId="0D79A18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5F81ACAC">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14:paraId="034E803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5779EDE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4F4F01B6">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r>
        <w:rPr>
          <w:rFonts w:hint="eastAsia" w:ascii="仿宋_GB2312" w:hAnsi="宋体" w:eastAsia="仿宋_GB2312" w:cs="仿宋_GB2312"/>
          <w:i w:val="0"/>
          <w:iCs w:val="0"/>
          <w:caps w:val="0"/>
          <w:color w:val="505050"/>
          <w:spacing w:val="0"/>
          <w:kern w:val="0"/>
          <w:sz w:val="32"/>
          <w:szCs w:val="32"/>
          <w:u w:val="none"/>
          <w:shd w:val="clear" w:fill="FFFFFF"/>
          <w:vertAlign w:val="baseline"/>
          <w:lang w:val="en-US" w:eastAsia="zh-CN" w:bidi="ar"/>
        </w:rPr>
        <w:t>无采购安排</w:t>
      </w:r>
      <w:r>
        <w:rPr>
          <w:rFonts w:hint="eastAsia" w:ascii="仿宋_GB2312" w:eastAsia="仿宋_GB2312"/>
          <w:sz w:val="32"/>
          <w:szCs w:val="32"/>
          <w:lang w:val="en-US" w:eastAsia="zh-CN"/>
        </w:rPr>
        <w:t>。</w:t>
      </w:r>
    </w:p>
    <w:p w14:paraId="371EA99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290CB06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截止2024年底，实际共有固定资产价值113.39万元：其中：公务用车21.75万元，业务用房91.64万元。</w:t>
      </w:r>
    </w:p>
    <w:p w14:paraId="5E4FAE4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2517F5B6">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w:t>
      </w:r>
    </w:p>
    <w:p w14:paraId="2A0ABCBF">
      <w:pPr>
        <w:keepNext w:val="0"/>
        <w:keepLines w:val="0"/>
        <w:pageBreakBefore w:val="0"/>
        <w:kinsoku/>
        <w:wordWrap/>
        <w:overflowPunct/>
        <w:topLinePunct w:val="0"/>
        <w:autoSpaceDE/>
        <w:autoSpaceDN/>
        <w:bidi w:val="0"/>
        <w:spacing w:line="576"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22A688EE">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1E269FA">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p>
    <w:p w14:paraId="0D13CC55">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166DB15B">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350E4637">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16ECBA86">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7FB61A8C">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250E1304">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1E49F58C">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310D45FA">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0B883FE2">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35A820DA">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1EF68F20">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7147CB4C">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3EB61E8B">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14:paraId="49C39AE8">
      <w:pPr>
        <w:keepNext w:val="0"/>
        <w:keepLines w:val="0"/>
        <w:pageBreakBefore w:val="0"/>
        <w:kinsoku/>
        <w:wordWrap/>
        <w:topLinePunct w:val="0"/>
        <w:autoSpaceDE/>
        <w:autoSpaceDN/>
        <w:bidi w:val="0"/>
        <w:spacing w:line="576"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5D76340"/>
    <w:rsid w:val="0BDC285F"/>
    <w:rsid w:val="13D42110"/>
    <w:rsid w:val="19C1402F"/>
    <w:rsid w:val="21921F06"/>
    <w:rsid w:val="23FD0306"/>
    <w:rsid w:val="3A3D3FFB"/>
    <w:rsid w:val="3B81407C"/>
    <w:rsid w:val="44A50DDB"/>
    <w:rsid w:val="45D25C00"/>
    <w:rsid w:val="461113D5"/>
    <w:rsid w:val="5D4635C9"/>
    <w:rsid w:val="5F78432A"/>
    <w:rsid w:val="6B9A2654"/>
    <w:rsid w:val="6DB303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5">
    <w:name w:val="heading 1"/>
    <w:basedOn w:val="1"/>
    <w:next w:val="1"/>
    <w:qFormat/>
    <w:uiPriority w:val="0"/>
    <w:pPr>
      <w:keepNext/>
      <w:keepLines/>
      <w:widowControl w:val="0"/>
      <w:suppressAutoHyphens/>
      <w:spacing w:before="340" w:after="330" w:line="578" w:lineRule="auto"/>
      <w:outlineLvl w:val="0"/>
    </w:pPr>
    <w:rPr>
      <w:rFonts w:eastAsia="方正小标宋简体"/>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0"/>
    <w:pPr>
      <w:spacing w:after="120"/>
      <w:ind w:left="420" w:leftChars="200"/>
    </w:pPr>
  </w:style>
  <w:style w:type="paragraph" w:styleId="4">
    <w:name w:val="Plain Text"/>
    <w:basedOn w:val="1"/>
    <w:next w:val="5"/>
    <w:qFormat/>
    <w:uiPriority w:val="0"/>
    <w:rPr>
      <w:rFonts w:ascii="宋体" w:hAnsi="Courier New" w:cs="Courier New"/>
      <w:szCs w:val="21"/>
    </w:rPr>
  </w:style>
  <w:style w:type="paragraph" w:styleId="6">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6154</Words>
  <Characters>6442</Characters>
  <Lines>0</Lines>
  <Paragraphs>0</Paragraphs>
  <TotalTime>37</TotalTime>
  <ScaleCrop>false</ScaleCrop>
  <LinksUpToDate>false</LinksUpToDate>
  <CharactersWithSpaces>6454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Heart  Attack↪™</cp:lastModifiedBy>
  <cp:lastPrinted>2025-05-29T08:29:00Z</cp:lastPrinted>
  <dcterms:modified xsi:type="dcterms:W3CDTF">2025-05-29T08:39:49Z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eyJoZGlkIjoiNzdkNGFlNGNjMWFlNDYyYzQzMDllYWZhNmI3MzY2MDgiLCJ1c2VySWQiOiIyMzQyNjg3MTgifQ==</vt:lpwstr>
  </property>
  <property fmtid="{D5CDD505-2E9C-101B-9397-08002B2CF9AE}" pid="4" name="ICV">
    <vt:lpwstr>C61EB9AE5BC747F1A6F0F427330104C7_12</vt:lpwstr>
  </property>
</Properties>
</file>