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红原县藏医院</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楷体_GB2312" w:hAnsi="楷体_GB2312" w:eastAsia="楷体_GB2312" w:cs="楷体_GB2312"/>
          <w:b/>
          <w:bCs w:val="0"/>
          <w:sz w:val="32"/>
          <w:szCs w:val="32"/>
          <w:lang w:eastAsia="zh-CN"/>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我院</w:t>
      </w:r>
      <w:r>
        <w:rPr>
          <w:rFonts w:hint="eastAsia" w:ascii="仿宋_GB2312" w:hAnsi="仿宋_GB2312" w:eastAsia="仿宋_GB2312" w:cs="仿宋_GB2312"/>
          <w:color w:val="000000" w:themeColor="text1"/>
          <w:kern w:val="0"/>
          <w:sz w:val="32"/>
          <w:szCs w:val="32"/>
          <w14:textFill>
            <w14:solidFill>
              <w14:schemeClr w14:val="tx1"/>
            </w14:solidFill>
          </w14:textFill>
        </w:rPr>
        <w:t>属二级预算单位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个，其中内设机构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14:textFill>
            <w14:solidFill>
              <w14:schemeClr w14:val="tx1"/>
            </w14:solidFill>
          </w14:textFill>
        </w:rPr>
        <w:t>个</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。红原县藏医院</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lang w:val="en-US" w:eastAsia="zh-CN"/>
        </w:rPr>
        <w:t>2003</w:t>
      </w:r>
      <w:r>
        <w:rPr>
          <w:rFonts w:hint="eastAsia" w:ascii="仿宋_GB2312" w:hAnsi="仿宋_GB2312" w:eastAsia="仿宋_GB2312" w:cs="仿宋_GB2312"/>
          <w:sz w:val="32"/>
          <w:szCs w:val="32"/>
        </w:rPr>
        <w:t>年正式成立，</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2015年省级达标为</w:t>
      </w:r>
      <w:r>
        <w:rPr>
          <w:rFonts w:hint="eastAsia" w:ascii="仿宋_GB2312" w:hAnsi="仿宋_GB2312" w:eastAsia="仿宋_GB2312" w:cs="仿宋_GB2312"/>
          <w:sz w:val="32"/>
          <w:szCs w:val="32"/>
        </w:rPr>
        <w:t>“二级</w:t>
      </w:r>
      <w:r>
        <w:rPr>
          <w:rFonts w:hint="eastAsia" w:ascii="仿宋_GB2312" w:hAnsi="仿宋_GB2312" w:eastAsia="仿宋_GB2312" w:cs="仿宋_GB2312"/>
          <w:sz w:val="32"/>
          <w:szCs w:val="32"/>
          <w:lang w:eastAsia="zh-CN"/>
        </w:rPr>
        <w:t>乙</w:t>
      </w:r>
      <w:r>
        <w:rPr>
          <w:rFonts w:hint="eastAsia" w:ascii="仿宋_GB2312" w:hAnsi="仿宋_GB2312" w:eastAsia="仿宋_GB2312" w:cs="仿宋_GB2312"/>
          <w:sz w:val="32"/>
          <w:szCs w:val="32"/>
        </w:rPr>
        <w:t>等”中医医院，门诊部设内科、外</w:t>
      </w:r>
      <w:r>
        <w:rPr>
          <w:rFonts w:hint="eastAsia" w:ascii="仿宋_GB2312" w:hAnsi="仿宋_GB2312" w:eastAsia="仿宋_GB2312" w:cs="仿宋_GB2312"/>
          <w:sz w:val="32"/>
          <w:szCs w:val="32"/>
          <w:lang w:eastAsia="zh-CN"/>
        </w:rPr>
        <w:t>治</w:t>
      </w:r>
      <w:r>
        <w:rPr>
          <w:rFonts w:hint="eastAsia" w:ascii="仿宋_GB2312" w:hAnsi="仿宋_GB2312" w:eastAsia="仿宋_GB2312" w:cs="仿宋_GB2312"/>
          <w:sz w:val="32"/>
          <w:szCs w:val="32"/>
        </w:rPr>
        <w:t>科、妇科、等</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个门诊科室，住院部设内一科、内二科、康复理疗科等病区。</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lang w:eastAsia="zh-CN"/>
        </w:rPr>
      </w:pPr>
      <w:r>
        <w:rPr>
          <w:rFonts w:hint="eastAsia" w:ascii="仿宋_GB2312" w:hAnsi="仿宋_GB2312" w:eastAsia="仿宋_GB2312" w:cs="仿宋_GB2312"/>
          <w:sz w:val="32"/>
          <w:szCs w:val="32"/>
        </w:rPr>
        <w:t>主要职能： 为人民群众提供中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医医疗、预防、保健、计划生育、康复等医疗卫生服务。贯彻落实医药卫生体制改革、中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医并重方针和国家中医药法律法规，执行中医药政策；拟定实施中医药、民族医药和中西医结合发展战略、规划；指导全县各医疗机构发展中医药和中西医结合业务建设。确保全县人民中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医疗健康需求，建立与地方经济发展相适应的中西医结合医疗环境。加强中医医院标准化管理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落实国家基本药物制度和药品集中采购工作，执行医用耗材集中采购工作；负责医院内部的药品和医疗器械管理工作。承担意外灾害事故、疫情等突发公共卫生事件的医疗急救及社区预防、保健和康复医疗服务工作，开展各种医疗保健卫生知识宣传普及。充分发挥中医药在国家基本公共卫生服务中的优势和作用，负责全县基本公共卫生服务中医药健康管理项目的实施和日常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做好城镇职工基本医疗保险、城镇居民基本医疗保险和新型农村合作医疗保险等定点医疗机构的各项工作。参与卫生扶贫、重要会议与重大活动的医疗卫生保障工作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承担县委政府及县卫生</w:t>
      </w:r>
      <w:r>
        <w:rPr>
          <w:rFonts w:hint="eastAsia" w:hAnsi="仿宋_GB2312" w:cs="仿宋_GB2312"/>
          <w:sz w:val="32"/>
          <w:szCs w:val="32"/>
          <w:lang w:eastAsia="zh-CN"/>
        </w:rPr>
        <w:t>健康局</w:t>
      </w:r>
      <w:r>
        <w:rPr>
          <w:rFonts w:hint="eastAsia" w:ascii="仿宋_GB2312" w:hAnsi="仿宋_GB2312" w:eastAsia="仿宋_GB2312" w:cs="仿宋_GB2312"/>
          <w:sz w:val="32"/>
          <w:szCs w:val="32"/>
        </w:rPr>
        <w:t>交办的其他卫生工作。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pPr>
        <w:spacing w:line="576"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（一）坚持党建领航</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1.坚持把党建工作与业务同部署、同推进、同落实、同考核，实现工作高质量发展。</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2.从严落实党的组织生活制度，持续开展警示教育、谈话提醒等活动。</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3.进一步规范医疗行为，净化医疗环境，筑牢廉洁自律防线，营造风清气正、廉洁从业的工作氛围。</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4.加快推进干部人才队伍建设，建设一支堪当医院高质量发展重任的高素质干部队伍。</w:t>
      </w:r>
    </w:p>
    <w:p>
      <w:pPr>
        <w:spacing w:line="576"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（二）加强内涵建设，提升医疗服务质量</w:t>
      </w:r>
    </w:p>
    <w:p>
      <w:pPr>
        <w:pStyle w:val="2"/>
        <w:spacing w:after="0"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1.加大专科建设力度，培育一批学科新品牌。</w:t>
      </w:r>
    </w:p>
    <w:p>
      <w:pPr>
        <w:pStyle w:val="3"/>
        <w:spacing w:before="0"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2.完成省级重点专科胃病科和藏医外治科验收工作。</w:t>
      </w:r>
    </w:p>
    <w:p>
      <w:pPr>
        <w:pStyle w:val="3"/>
        <w:spacing w:before="0"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3.强化日常培训，持续开展师带徒工作，不断培养年轻医药骨干人才。</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4.进一步加强信息化建设，推广电子医保有关运用；做好医保基金监管；加强单病种执行力度；做好DRG等医保支付方式改革等工作。</w:t>
      </w:r>
    </w:p>
    <w:p>
      <w:pPr>
        <w:pStyle w:val="2"/>
        <w:spacing w:after="0"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5.加强院内制剂的生产，拟研发藏药“汤剂”“藏药熏香”“高山反应预防用药”。</w:t>
      </w:r>
    </w:p>
    <w:p>
      <w:pPr>
        <w:spacing w:line="576"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（三）加快项目建设</w:t>
      </w:r>
    </w:p>
    <w:p>
      <w:pPr>
        <w:pStyle w:val="2"/>
        <w:spacing w:after="0"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1.多渠道争取项目资金，积极申报和争取项目。</w:t>
      </w:r>
    </w:p>
    <w:p>
      <w:pPr>
        <w:pStyle w:val="2"/>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2.做好红原县藏医院能力提升建设项目各项专项验收工作。</w:t>
      </w:r>
    </w:p>
    <w:p>
      <w:pPr>
        <w:pStyle w:val="2"/>
        <w:spacing w:after="0"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3.积极申报红原县藏医院“十五五”规划项目储备。</w:t>
      </w:r>
    </w:p>
    <w:p>
      <w:pPr>
        <w:pStyle w:val="2"/>
        <w:spacing w:after="0" w:line="576"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4.做好“两专科一中心”专项资金使用。</w:t>
      </w:r>
    </w:p>
    <w:p>
      <w:pPr>
        <w:pStyle w:val="2"/>
        <w:spacing w:after="0" w:line="576"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5.做好制剂室设备采购预算一体化采购工作。</w:t>
      </w:r>
    </w:p>
    <w:p>
      <w:pPr>
        <w:pStyle w:val="2"/>
        <w:spacing w:after="0" w:line="576"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6.做好预算一体化其他相关工作。</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ascii="仿宋_GB2312" w:hAnsi="宋体" w:eastAsia="仿宋_GB2312" w:cs="宋体"/>
          <w:color w:val="000000"/>
          <w:kern w:val="0"/>
          <w:sz w:val="32"/>
          <w:szCs w:val="32"/>
          <w:lang w:eastAsia="zh-CN"/>
        </w:rPr>
        <w:t>红原县藏医院</w:t>
      </w:r>
      <w:r>
        <w:rPr>
          <w:rFonts w:hint="eastAsia" w:ascii="仿宋_GB2312" w:hAnsi="宋体" w:eastAsia="仿宋_GB2312" w:cs="宋体"/>
          <w:color w:val="000000"/>
          <w:kern w:val="0"/>
          <w:sz w:val="32"/>
          <w:szCs w:val="32"/>
        </w:rPr>
        <w:t>属二级预算单位</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个，其中内设机构</w:t>
      </w:r>
      <w:r>
        <w:rPr>
          <w:rFonts w:hint="eastAsia" w:ascii="仿宋_GB2312" w:hAnsi="宋体" w:eastAsia="仿宋_GB2312" w:cs="宋体"/>
          <w:color w:val="000000"/>
          <w:kern w:val="0"/>
          <w:sz w:val="32"/>
          <w:szCs w:val="32"/>
          <w:lang w:val="en-US" w:eastAsia="zh-CN"/>
        </w:rPr>
        <w:t>4</w:t>
      </w:r>
      <w:r>
        <w:rPr>
          <w:rFonts w:hint="eastAsia" w:ascii="仿宋_GB2312" w:hAnsi="宋体" w:eastAsia="仿宋_GB2312" w:cs="宋体"/>
          <w:color w:val="000000"/>
          <w:kern w:val="0"/>
          <w:sz w:val="32"/>
          <w:szCs w:val="32"/>
        </w:rPr>
        <w:t>个。编制</w:t>
      </w:r>
      <w:r>
        <w:rPr>
          <w:rFonts w:hint="eastAsia" w:hAnsi="宋体" w:cs="宋体"/>
          <w:color w:val="000000"/>
          <w:kern w:val="0"/>
          <w:sz w:val="32"/>
          <w:szCs w:val="32"/>
          <w:lang w:eastAsia="zh-CN"/>
        </w:rPr>
        <w:t>数</w:t>
      </w:r>
      <w:r>
        <w:rPr>
          <w:rFonts w:hint="eastAsia" w:ascii="仿宋_GB2312" w:hAnsi="宋体" w:eastAsia="仿宋_GB2312" w:cs="宋体"/>
          <w:color w:val="000000"/>
          <w:kern w:val="0"/>
          <w:sz w:val="32"/>
          <w:szCs w:val="32"/>
          <w:lang w:val="en-US" w:eastAsia="zh-CN"/>
        </w:rPr>
        <w:t>4</w:t>
      </w:r>
      <w:r>
        <w:rPr>
          <w:rFonts w:hint="eastAsia" w:hAnsi="宋体" w:cs="宋体"/>
          <w:color w:val="000000"/>
          <w:kern w:val="0"/>
          <w:sz w:val="32"/>
          <w:szCs w:val="32"/>
          <w:lang w:val="en-US" w:eastAsia="zh-CN"/>
        </w:rPr>
        <w:t>4人</w:t>
      </w:r>
      <w:r>
        <w:rPr>
          <w:rFonts w:hint="eastAsia" w:ascii="仿宋_GB2312" w:hAnsi="宋体" w:eastAsia="仿宋_GB2312" w:cs="宋体"/>
          <w:color w:val="000000"/>
          <w:kern w:val="0"/>
          <w:sz w:val="32"/>
          <w:szCs w:val="32"/>
          <w:lang w:eastAsia="zh-CN"/>
        </w:rPr>
        <w:t>，</w:t>
      </w:r>
      <w:r>
        <w:rPr>
          <w:rFonts w:hint="eastAsia" w:hAnsi="宋体" w:cs="宋体"/>
          <w:color w:val="000000"/>
          <w:kern w:val="0"/>
          <w:sz w:val="32"/>
          <w:szCs w:val="32"/>
          <w:lang w:eastAsia="zh-CN"/>
        </w:rPr>
        <w:t>属于</w:t>
      </w:r>
      <w:r>
        <w:rPr>
          <w:rFonts w:hint="eastAsia" w:ascii="仿宋_GB2312" w:hAnsi="宋体" w:eastAsia="仿宋_GB2312" w:cs="宋体"/>
          <w:color w:val="000000"/>
          <w:kern w:val="0"/>
          <w:sz w:val="32"/>
          <w:szCs w:val="32"/>
          <w:lang w:eastAsia="zh-CN"/>
        </w:rPr>
        <w:t>事业</w:t>
      </w:r>
      <w:r>
        <w:rPr>
          <w:rFonts w:hint="eastAsia" w:ascii="仿宋_GB2312" w:hAnsi="宋体" w:eastAsia="仿宋_GB2312" w:cs="宋体"/>
          <w:color w:val="000000"/>
          <w:kern w:val="0"/>
          <w:sz w:val="32"/>
          <w:szCs w:val="32"/>
        </w:rPr>
        <w:t>编制。在</w:t>
      </w:r>
      <w:r>
        <w:rPr>
          <w:rFonts w:hint="eastAsia" w:hAnsi="宋体" w:cs="宋体"/>
          <w:color w:val="000000"/>
          <w:kern w:val="0"/>
          <w:sz w:val="32"/>
          <w:szCs w:val="32"/>
          <w:lang w:eastAsia="zh-CN"/>
        </w:rPr>
        <w:t>编</w:t>
      </w:r>
      <w:r>
        <w:rPr>
          <w:rFonts w:hint="eastAsia" w:ascii="仿宋_GB2312" w:hAnsi="宋体" w:eastAsia="仿宋_GB2312" w:cs="宋体"/>
          <w:color w:val="000000"/>
          <w:kern w:val="0"/>
          <w:sz w:val="32"/>
          <w:szCs w:val="32"/>
        </w:rPr>
        <w:t>人员</w:t>
      </w:r>
      <w:r>
        <w:rPr>
          <w:rFonts w:hint="eastAsia" w:hAnsi="宋体" w:cs="宋体"/>
          <w:color w:val="000000"/>
          <w:kern w:val="0"/>
          <w:sz w:val="32"/>
          <w:szCs w:val="32"/>
          <w:lang w:val="en-US" w:eastAsia="zh-CN"/>
        </w:rPr>
        <w:t>41人</w:t>
      </w:r>
      <w:r>
        <w:rPr>
          <w:rFonts w:hint="eastAsia" w:ascii="仿宋_GB2312" w:hAnsi="宋体" w:eastAsia="仿宋_GB2312" w:cs="宋体"/>
          <w:color w:val="000000"/>
          <w:kern w:val="0"/>
          <w:sz w:val="32"/>
          <w:szCs w:val="32"/>
        </w:rPr>
        <w:t>，其中：事业</w:t>
      </w:r>
      <w:r>
        <w:rPr>
          <w:rFonts w:hint="eastAsia" w:ascii="仿宋_GB2312" w:hAnsi="宋体" w:eastAsia="仿宋_GB2312" w:cs="宋体"/>
          <w:color w:val="000000"/>
          <w:kern w:val="0"/>
          <w:sz w:val="32"/>
          <w:szCs w:val="32"/>
          <w:lang w:eastAsia="zh-CN"/>
        </w:rPr>
        <w:t>专技</w:t>
      </w:r>
      <w:r>
        <w:rPr>
          <w:rFonts w:hint="eastAsia" w:ascii="仿宋_GB2312" w:hAnsi="宋体" w:eastAsia="仿宋_GB2312" w:cs="宋体"/>
          <w:color w:val="000000"/>
          <w:kern w:val="0"/>
          <w:sz w:val="32"/>
          <w:szCs w:val="32"/>
        </w:rPr>
        <w:t>人员</w:t>
      </w:r>
      <w:r>
        <w:rPr>
          <w:rFonts w:hint="eastAsia" w:hAnsi="宋体" w:cs="宋体"/>
          <w:color w:val="000000"/>
          <w:kern w:val="0"/>
          <w:sz w:val="32"/>
          <w:szCs w:val="32"/>
          <w:lang w:val="en-US" w:eastAsia="zh-CN"/>
        </w:rPr>
        <w:t>41人，</w:t>
      </w:r>
      <w:r>
        <w:rPr>
          <w:rFonts w:hint="eastAsia" w:ascii="仿宋_GB2312" w:hAnsi="宋体" w:eastAsia="仿宋_GB2312" w:cs="宋体"/>
          <w:color w:val="000000"/>
          <w:kern w:val="0"/>
          <w:sz w:val="32"/>
          <w:szCs w:val="32"/>
        </w:rPr>
        <w:t>退休人员</w:t>
      </w:r>
      <w:r>
        <w:rPr>
          <w:rFonts w:hint="eastAsia" w:ascii="仿宋_GB2312" w:hAnsi="宋体" w:eastAsia="仿宋_GB2312" w:cs="宋体"/>
          <w:color w:val="000000"/>
          <w:kern w:val="0"/>
          <w:sz w:val="32"/>
          <w:szCs w:val="32"/>
          <w:lang w:val="en-US" w:eastAsia="zh-CN"/>
        </w:rPr>
        <w:t>1</w:t>
      </w:r>
      <w:r>
        <w:rPr>
          <w:rFonts w:hint="eastAsia" w:hAnsi="宋体" w:cs="宋体"/>
          <w:color w:val="000000"/>
          <w:kern w:val="0"/>
          <w:sz w:val="32"/>
          <w:szCs w:val="32"/>
          <w:lang w:val="en-US" w:eastAsia="zh-CN"/>
        </w:rPr>
        <w:t>5</w:t>
      </w:r>
      <w:r>
        <w:rPr>
          <w:rFonts w:hint="eastAsia" w:ascii="仿宋_GB2312" w:hAnsi="宋体" w:eastAsia="仿宋_GB2312" w:cs="宋体"/>
          <w:color w:val="000000"/>
          <w:kern w:val="0"/>
          <w:sz w:val="32"/>
          <w:szCs w:val="32"/>
        </w:rPr>
        <w:t>人</w:t>
      </w:r>
      <w:r>
        <w:rPr>
          <w:rFonts w:hint="eastAsia" w:ascii="仿宋_GB2312" w:hAnsi="宋体" w:eastAsia="仿宋_GB2312" w:cs="宋体"/>
          <w:color w:val="000000"/>
          <w:kern w:val="0"/>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年红原县藏医院</w:t>
      </w:r>
      <w:r>
        <w:rPr>
          <w:rFonts w:hint="eastAsia" w:ascii="仿宋_GB2312" w:eastAsia="仿宋_GB2312"/>
          <w:sz w:val="32"/>
          <w:szCs w:val="32"/>
        </w:rPr>
        <w:t>收入预算总额为</w:t>
      </w:r>
      <w:r>
        <w:rPr>
          <w:rFonts w:hint="eastAsia" w:ascii="仿宋_GB2312" w:eastAsia="仿宋_GB2312"/>
          <w:sz w:val="32"/>
          <w:szCs w:val="32"/>
          <w:lang w:val="en-US" w:eastAsia="zh-CN"/>
        </w:rPr>
        <w:t>1927.16</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943.64</w:t>
      </w:r>
      <w:r>
        <w:rPr>
          <w:rFonts w:hint="eastAsia" w:ascii="仿宋_GB2312" w:eastAsia="仿宋_GB2312"/>
          <w:sz w:val="32"/>
          <w:szCs w:val="32"/>
        </w:rPr>
        <w:t>万元。</w:t>
      </w:r>
      <w:r>
        <w:rPr>
          <w:rFonts w:hint="eastAsia" w:ascii="仿宋_GB2312" w:eastAsia="仿宋_GB2312"/>
          <w:sz w:val="32"/>
          <w:szCs w:val="32"/>
          <w:lang w:eastAsia="zh-CN"/>
        </w:rPr>
        <w:t>事业单位经营收入</w:t>
      </w:r>
      <w:r>
        <w:rPr>
          <w:rFonts w:hint="eastAsia" w:ascii="仿宋_GB2312" w:eastAsia="仿宋_GB2312"/>
          <w:sz w:val="32"/>
          <w:szCs w:val="32"/>
          <w:lang w:val="en-US" w:eastAsia="zh-CN"/>
        </w:rPr>
        <w:t>980万元，</w:t>
      </w:r>
      <w:r>
        <w:rPr>
          <w:rFonts w:hint="eastAsia" w:ascii="仿宋_GB2312" w:eastAsia="仿宋_GB2312"/>
          <w:sz w:val="32"/>
          <w:szCs w:val="32"/>
        </w:rPr>
        <w:t>相应安排支出预算</w:t>
      </w:r>
      <w:r>
        <w:rPr>
          <w:rFonts w:hint="eastAsia" w:ascii="仿宋_GB2312" w:eastAsia="仿宋_GB2312"/>
          <w:sz w:val="32"/>
          <w:szCs w:val="32"/>
          <w:lang w:val="en-US" w:eastAsia="zh-CN"/>
        </w:rPr>
        <w:t>1927.16</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136.83</w:t>
      </w:r>
      <w:r>
        <w:rPr>
          <w:rFonts w:hint="eastAsia" w:ascii="仿宋_GB2312" w:eastAsia="仿宋_GB2312"/>
          <w:sz w:val="32"/>
          <w:szCs w:val="32"/>
        </w:rPr>
        <w:t>万元，卫生</w:t>
      </w:r>
      <w:r>
        <w:rPr>
          <w:rFonts w:hint="eastAsia" w:ascii="仿宋_GB2312" w:eastAsia="仿宋_GB2312"/>
          <w:sz w:val="32"/>
          <w:szCs w:val="32"/>
          <w:lang w:eastAsia="zh-CN"/>
        </w:rPr>
        <w:t>健康支出</w:t>
      </w:r>
      <w:r>
        <w:rPr>
          <w:rFonts w:hint="eastAsia" w:ascii="仿宋_GB2312" w:eastAsia="仿宋_GB2312"/>
          <w:sz w:val="32"/>
          <w:szCs w:val="32"/>
          <w:lang w:val="en-US" w:eastAsia="zh-CN"/>
        </w:rPr>
        <w:t>1716.86</w:t>
      </w:r>
      <w:r>
        <w:rPr>
          <w:rFonts w:hint="eastAsia" w:ascii="仿宋_GB2312" w:eastAsia="仿宋_GB2312"/>
          <w:sz w:val="32"/>
          <w:szCs w:val="32"/>
        </w:rPr>
        <w:t>万元，住房保障支出</w:t>
      </w:r>
      <w:r>
        <w:rPr>
          <w:rFonts w:hint="eastAsia" w:ascii="仿宋_GB2312" w:eastAsia="仿宋_GB2312"/>
          <w:sz w:val="32"/>
          <w:szCs w:val="32"/>
          <w:lang w:val="en-US" w:eastAsia="zh-CN"/>
        </w:rPr>
        <w:t>73.47万元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红原县藏医院</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医疗卫生健康</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sz w:val="32"/>
          <w:szCs w:val="32"/>
          <w:lang w:eastAsia="zh-CN"/>
        </w:rPr>
        <w:t>（一）</w:t>
      </w:r>
      <w:r>
        <w:rPr>
          <w:rFonts w:hint="eastAsia" w:ascii="仿宋_GB2312" w:eastAsia="仿宋_GB2312"/>
          <w:sz w:val="32"/>
          <w:szCs w:val="32"/>
        </w:rPr>
        <w:t>基本支出</w:t>
      </w:r>
      <w:r>
        <w:rPr>
          <w:rFonts w:hint="eastAsia" w:ascii="仿宋_GB2312" w:eastAsia="仿宋_GB2312"/>
          <w:sz w:val="32"/>
          <w:szCs w:val="32"/>
          <w:lang w:val="en-US" w:eastAsia="zh-CN"/>
        </w:rPr>
        <w:t>942.6</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886.97万元，</w:t>
      </w:r>
      <w:r>
        <w:rPr>
          <w:rFonts w:hint="eastAsia" w:ascii="仿宋_GB2312" w:hAnsi="仿宋_GB2312" w:eastAsia="仿宋_GB2312" w:cs="仿宋_GB2312"/>
          <w:sz w:val="32"/>
          <w:szCs w:val="32"/>
          <w:lang w:val="en-US" w:eastAsia="zh-CN"/>
        </w:rPr>
        <w:t>（其中基本工资177.81万元，津贴补贴157.35万元， 艰苦边远地区津贴支出126.87万元，高海拔地区折算工龄补贴支出26.66万元，其他津贴补贴支出3.82万元，年终一次性奖金14.82万元，基础绩效奖86.05万元， 年度考核奖42.11万元， 绩效工资134.11万元，</w:t>
      </w:r>
      <w:r>
        <w:rPr>
          <w:rFonts w:hint="eastAsia" w:ascii="仿宋_GB2312" w:eastAsia="仿宋_GB2312"/>
          <w:sz w:val="32"/>
          <w:szCs w:val="32"/>
          <w:lang w:val="en-US" w:eastAsia="zh-CN"/>
        </w:rPr>
        <w:t>机关事业单位基本养老保险缴费91.22万元，职业年金缴费45.61万元，职工基本医疗保险缴费39.91元，公务员医疗补助缴费12.38万元，其他社会保障缴费5.7万元（其中工伤保险2.28万元，失业保险3.42万元）</w:t>
      </w:r>
      <w:r>
        <w:rPr>
          <w:rFonts w:hint="eastAsia" w:ascii="仿宋_GB2312" w:eastAsia="仿宋_GB2312"/>
          <w:sz w:val="32"/>
          <w:szCs w:val="32"/>
          <w:lang w:eastAsia="zh-CN"/>
        </w:rPr>
        <w:t>，住房公积金</w:t>
      </w:r>
      <w:r>
        <w:rPr>
          <w:rFonts w:hint="eastAsia" w:ascii="仿宋_GB2312" w:eastAsia="仿宋_GB2312"/>
          <w:sz w:val="32"/>
          <w:szCs w:val="32"/>
          <w:lang w:val="en-US" w:eastAsia="zh-CN"/>
        </w:rPr>
        <w:t>73.47万元，医疗费6.44万元，对个人和家庭的补助17.13万元</w:t>
      </w:r>
      <w:r>
        <w:rPr>
          <w:rFonts w:hint="eastAsia" w:ascii="仿宋_GB2312" w:hAnsi="仿宋_GB2312" w:eastAsia="仿宋_GB2312" w:cs="仿宋_GB2312"/>
          <w:sz w:val="32"/>
          <w:szCs w:val="32"/>
          <w:lang w:val="en-US" w:eastAsia="zh-CN"/>
        </w:rPr>
        <w:t>），公用经费38.32万元，其中：商品和服务支出38.32万元（其中办公费5.7万元，工会经费6.84万元，专用材料费0万元，差旅费0万元，培训费0万元，福利费16.66万元，其他商品和服务支出9.12万元），公务用车运行维护费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eastAsia="仿宋_GB2312"/>
          <w:lang w:val="en-US" w:eastAsia="zh-CN"/>
        </w:rPr>
      </w:pPr>
      <w:r>
        <w:rPr>
          <w:rFonts w:hint="eastAsia" w:ascii="仿宋_GB2312" w:hAnsi="仿宋_GB2312" w:eastAsia="仿宋_GB2312" w:cs="仿宋_GB2312"/>
          <w:sz w:val="32"/>
          <w:szCs w:val="32"/>
          <w:lang w:val="en-US" w:eastAsia="zh-CN"/>
        </w:rPr>
        <w:t>（二）项目支出984.56万元（其中取消药品加成补助财政补助1.03万元，事业单位经营收入980万元，上年结余培训费3.52万元)主要是公立医院取消药品加成补助财政补助费及医院临聘</w:t>
      </w:r>
      <w:r>
        <w:rPr>
          <w:rFonts w:hint="eastAsia" w:ascii="仿宋_GB2312" w:eastAsia="仿宋_GB2312"/>
          <w:sz w:val="32"/>
          <w:szCs w:val="32"/>
        </w:rPr>
        <w:t>人员工资、日常运转以及为完成特定行政工作任务和</w:t>
      </w:r>
      <w:r>
        <w:rPr>
          <w:rFonts w:hint="eastAsia" w:ascii="仿宋_GB2312" w:eastAsia="仿宋_GB2312"/>
          <w:sz w:val="32"/>
          <w:szCs w:val="32"/>
          <w:lang w:eastAsia="zh-CN"/>
        </w:rPr>
        <w:t>医疗</w:t>
      </w:r>
      <w:r>
        <w:rPr>
          <w:rFonts w:hint="eastAsia" w:ascii="仿宋_GB2312" w:eastAsia="仿宋_GB2312"/>
          <w:sz w:val="32"/>
          <w:szCs w:val="32"/>
        </w:rPr>
        <w:t>事业发展目标而安排的年度项目支出</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rPr>
      </w:pPr>
      <w:r>
        <w:rPr>
          <w:rFonts w:hint="eastAsia" w:ascii="仿宋_GB2312" w:eastAsia="仿宋_GB2312"/>
          <w:sz w:val="32"/>
          <w:szCs w:val="32"/>
          <w:lang w:val="en-US" w:eastAsia="zh-CN"/>
        </w:rPr>
        <w:t>机关运行经费0万元，其中：办公费0万元，差旅费0万元，工会经费0万元，公务用车运行维护费0万元。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红原县藏医院</w:t>
      </w:r>
      <w:r>
        <w:rPr>
          <w:rFonts w:hint="eastAsia" w:ascii="仿宋_GB2312" w:eastAsia="仿宋_GB2312"/>
          <w:sz w:val="32"/>
          <w:szCs w:val="32"/>
        </w:rPr>
        <w:t>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136.83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1716.86</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红原县藏医院临聘人员工资、药品耗材支出、</w:t>
      </w:r>
      <w:r>
        <w:rPr>
          <w:rFonts w:hint="eastAsia" w:ascii="仿宋_GB2312" w:eastAsia="仿宋_GB2312"/>
          <w:sz w:val="32"/>
          <w:szCs w:val="32"/>
        </w:rPr>
        <w:t>日常运转</w:t>
      </w:r>
      <w:r>
        <w:rPr>
          <w:rFonts w:hint="eastAsia" w:ascii="仿宋_GB2312" w:eastAsia="仿宋_GB2312"/>
          <w:sz w:val="32"/>
          <w:szCs w:val="32"/>
          <w:lang w:eastAsia="zh-CN"/>
        </w:rPr>
        <w:t>及</w:t>
      </w:r>
      <w:r>
        <w:rPr>
          <w:rFonts w:hint="eastAsia" w:ascii="仿宋_GB2312" w:eastAsia="仿宋_GB2312"/>
          <w:sz w:val="32"/>
          <w:szCs w:val="32"/>
        </w:rPr>
        <w:t>按照规定标准为职工缴纳的基本医疗保险及</w:t>
      </w:r>
      <w:r>
        <w:rPr>
          <w:rFonts w:hint="eastAsia" w:ascii="仿宋_GB2312" w:eastAsia="仿宋_GB2312"/>
          <w:sz w:val="32"/>
          <w:szCs w:val="32"/>
          <w:lang w:eastAsia="zh-CN"/>
        </w:rPr>
        <w:t>其他</w:t>
      </w:r>
      <w:r>
        <w:rPr>
          <w:rFonts w:hint="eastAsia" w:ascii="仿宋_GB2312" w:eastAsia="仿宋_GB2312"/>
          <w:sz w:val="32"/>
          <w:szCs w:val="32"/>
        </w:rPr>
        <w:t>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73.47</w:t>
      </w:r>
      <w:r>
        <w:rPr>
          <w:rFonts w:hint="eastAsia" w:ascii="仿宋_GB2312" w:eastAsia="仿宋_GB2312"/>
          <w:sz w:val="32"/>
          <w:szCs w:val="32"/>
          <w:lang w:eastAsia="zh-CN"/>
        </w:rPr>
        <w:t>万元</w:t>
      </w:r>
      <w:r>
        <w:rPr>
          <w:rFonts w:hint="eastAsia" w:ascii="仿宋_GB2312" w:eastAsia="仿宋_GB2312"/>
          <w:sz w:val="32"/>
          <w:szCs w:val="32"/>
        </w:rPr>
        <w:t>，用于</w:t>
      </w:r>
      <w:r>
        <w:rPr>
          <w:rFonts w:hint="eastAsia" w:ascii="仿宋_GB2312" w:eastAsia="仿宋_GB2312"/>
          <w:sz w:val="32"/>
          <w:szCs w:val="32"/>
          <w:lang w:eastAsia="zh-CN"/>
        </w:rPr>
        <w:t>红原县藏医院</w:t>
      </w:r>
      <w:r>
        <w:rPr>
          <w:rFonts w:hint="eastAsia" w:ascii="仿宋_GB2312" w:eastAsia="仿宋_GB2312"/>
          <w:sz w:val="32"/>
          <w:szCs w:val="32"/>
        </w:rPr>
        <w:t>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FF0000"/>
          <w:sz w:val="32"/>
          <w:szCs w:val="32"/>
        </w:rPr>
      </w:pPr>
      <w:r>
        <w:rPr>
          <w:rFonts w:hint="eastAsia" w:ascii="仿宋_GB2312" w:eastAsia="仿宋_GB2312"/>
          <w:sz w:val="32"/>
          <w:szCs w:val="32"/>
        </w:rPr>
        <w:t>（五）</w:t>
      </w:r>
      <w:r>
        <w:rPr>
          <w:rFonts w:hint="eastAsia"/>
          <w:color w:val="000000" w:themeColor="text1"/>
          <w:sz w:val="32"/>
          <w:szCs w:val="32"/>
          <w:lang w:eastAsia="zh-CN"/>
          <w14:textFill>
            <w14:solidFill>
              <w14:schemeClr w14:val="tx1"/>
            </w14:solidFill>
          </w14:textFill>
        </w:rPr>
        <w:t>事业单位经营支出</w:t>
      </w:r>
      <w:r>
        <w:rPr>
          <w:rFonts w:hint="eastAsia"/>
          <w:color w:val="000000" w:themeColor="text1"/>
          <w:sz w:val="32"/>
          <w:szCs w:val="32"/>
          <w:lang w:val="en-US" w:eastAsia="zh-CN"/>
          <w14:textFill>
            <w14:solidFill>
              <w14:schemeClr w14:val="tx1"/>
            </w14:solidFill>
          </w14:textFill>
        </w:rPr>
        <w:t>980万元，</w:t>
      </w:r>
      <w:r>
        <w:rPr>
          <w:rFonts w:hint="eastAsia" w:ascii="仿宋_GB2312" w:eastAsia="仿宋_GB2312"/>
          <w:sz w:val="32"/>
          <w:szCs w:val="32"/>
        </w:rPr>
        <w:t>主要用于</w:t>
      </w:r>
      <w:r>
        <w:rPr>
          <w:rFonts w:hint="eastAsia" w:ascii="仿宋_GB2312" w:eastAsia="仿宋_GB2312"/>
          <w:sz w:val="32"/>
          <w:szCs w:val="32"/>
          <w:lang w:eastAsia="zh-CN"/>
        </w:rPr>
        <w:t>红原县藏医院临聘人员工资、药品耗材支出、</w:t>
      </w:r>
      <w:r>
        <w:rPr>
          <w:rFonts w:hint="eastAsia" w:ascii="仿宋_GB2312" w:eastAsia="仿宋_GB2312"/>
          <w:sz w:val="32"/>
          <w:szCs w:val="32"/>
        </w:rPr>
        <w:t>日常运转</w:t>
      </w:r>
      <w:r>
        <w:rPr>
          <w:rFonts w:hint="eastAsia" w:ascii="仿宋_GB2312" w:eastAsia="仿宋_GB2312"/>
          <w:sz w:val="32"/>
          <w:szCs w:val="32"/>
          <w:lang w:eastAsia="zh-CN"/>
        </w:rPr>
        <w:t>及</w:t>
      </w:r>
      <w:r>
        <w:rPr>
          <w:rFonts w:hint="eastAsia" w:ascii="仿宋_GB2312" w:eastAsia="仿宋_GB2312"/>
          <w:sz w:val="32"/>
          <w:szCs w:val="32"/>
        </w:rPr>
        <w:t>按照规定标准为职工缴纳的基本医疗保险及</w:t>
      </w:r>
      <w:r>
        <w:rPr>
          <w:rFonts w:hint="eastAsia" w:ascii="仿宋_GB2312" w:eastAsia="仿宋_GB2312"/>
          <w:sz w:val="32"/>
          <w:szCs w:val="32"/>
          <w:lang w:eastAsia="zh-CN"/>
        </w:rPr>
        <w:t>其他</w:t>
      </w:r>
      <w:r>
        <w:rPr>
          <w:rFonts w:hint="eastAsia" w:ascii="仿宋_GB2312" w:eastAsia="仿宋_GB2312"/>
          <w:sz w:val="32"/>
          <w:szCs w:val="32"/>
        </w:rPr>
        <w:t>医疗补助等支出。</w:t>
      </w:r>
      <w:r>
        <w:rPr>
          <w:rFonts w:hint="eastAsia" w:ascii="仿宋_GB2312" w:eastAsia="仿宋_GB2312"/>
          <w:sz w:val="32"/>
          <w:szCs w:val="32"/>
          <w:lang w:val="en-US" w:eastAsia="zh-CN"/>
        </w:rPr>
        <w:t>其中</w:t>
      </w:r>
      <w:r>
        <w:rPr>
          <w:rFonts w:hint="eastAsia" w:ascii="仿宋_GB2312" w:eastAsia="仿宋_GB2312"/>
          <w:color w:val="000000" w:themeColor="text1"/>
          <w:sz w:val="32"/>
          <w:szCs w:val="32"/>
          <w:lang w:val="en-US" w:eastAsia="zh-CN"/>
          <w14:textFill>
            <w14:solidFill>
              <w14:schemeClr w14:val="tx1"/>
            </w14:solidFill>
          </w14:textFill>
        </w:rPr>
        <w:t>专用材料费支出-药品耗材费支出240万元、公务用车维修维护费18万元、电费14.4万元、维修维护费35万元、差旅费12万元、公务接待费1万元、办公费216.85万元、取暖费15万元、邮电费10万元、绩效工资300万元、基本工资72万元万元。住房公积金2.97万元、职工伙食补助18万元、劳务费24.78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本年度预算拨款收入1917.16万元较上年度预算1923.26万元增加了0.2%，其中一般公共财政预算拨款收入943.64万元，占总预算的49.22%，较上年度预算943.26万元增长0.38万元，增长0.04%，主要原因是人员变化不大。</w:t>
      </w:r>
      <w:r>
        <w:rPr>
          <w:rFonts w:hint="eastAsia" w:ascii="仿宋_GB2312" w:hAnsi="仿宋_GB2312" w:eastAsia="仿宋_GB2312" w:cs="仿宋_GB2312"/>
          <w:sz w:val="32"/>
          <w:szCs w:val="32"/>
          <w:lang w:eastAsia="zh-CN"/>
        </w:rPr>
        <w:t>事业单位经营收入</w:t>
      </w:r>
      <w:r>
        <w:rPr>
          <w:rFonts w:hint="eastAsia" w:ascii="仿宋_GB2312" w:hAnsi="仿宋_GB2312" w:eastAsia="仿宋_GB2312" w:cs="仿宋_GB2312"/>
          <w:sz w:val="32"/>
          <w:szCs w:val="32"/>
          <w:lang w:val="en-US" w:eastAsia="zh-CN"/>
        </w:rPr>
        <w:t>980万元。占总预算的51.11%,与上年持平，原因是2025年的支出变化不大，与2024年医疗收入及支出无太大变化。取消药品加成补助项目支出预算1.03万元，较上年预算2.06万元减少1.03万元，主要原因是药品在医保局实行集中采购 ，药品费用降低了，药品费的开支也减少了。</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其中基本行政运行经费预算0万元，占全部总预算的0%，较上年0万元持平，原因为公立医院财政未保障基本支出；专项业务工作经费预算0万元，占总预算的0%，较上年预算0万元持平，主要原因医院无财政经费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其中：出国费0万元，与上年持平，主要原因为未安排因公出国；公车购置费0元，与上年持平；公务用车维护费支出0万元，较上年度预算0万元持平，主要原因严格执行“八项规定、六项禁令”；二是将有关股室的工作有机地结合起来，减少不必要的资源浪费。公务接待费0万元，较上年度预算持平0万元，主要原因为本年度我们将严格执行“八项规定、六项禁令”，结合本年度工作需要，减少不必要的开支。医院财政未安排“三公”经费预算支出，“三公”经费由医院的医疗收入中支出，事业单位经营支出安排了公务用车维护费支出18万元，原因是救护车使用次数增加，下乡开展业务工作增加。</w:t>
      </w:r>
      <w:r>
        <w:rPr>
          <w:rFonts w:hint="eastAsia" w:ascii="仿宋_GB2312" w:hAnsi="仿宋_GB2312" w:eastAsia="仿宋_GB2312" w:cs="仿宋_GB2312"/>
          <w:sz w:val="32"/>
          <w:szCs w:val="32"/>
          <w:lang w:val="en-US" w:eastAsia="zh-CN"/>
        </w:rPr>
        <w:t>公务接待费1万元。</w:t>
      </w:r>
      <w:r>
        <w:rPr>
          <w:rFonts w:hint="eastAsia" w:ascii="仿宋_GB2312" w:eastAsia="仿宋_GB2312"/>
          <w:sz w:val="32"/>
          <w:szCs w:val="32"/>
          <w:lang w:val="en-US" w:eastAsia="zh-CN"/>
        </w:rPr>
        <w:t>较上年度预算1万元持平。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2025年度安排政府采购预算260万元，主要用于制剂室设备采购、空调设备采购及相关框架协议采购项目支出。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截止2024年底，实际共有固定资产价值3865</w:t>
      </w:r>
      <w:r>
        <w:rPr>
          <w:rFonts w:hint="eastAsia" w:ascii="仿宋_GB2312" w:eastAsia="仿宋_GB2312"/>
          <w:sz w:val="32"/>
          <w:szCs w:val="32"/>
          <w:lang w:eastAsia="zh-CN"/>
        </w:rPr>
        <w:t>万元：其中：其中：公务用车</w:t>
      </w:r>
      <w:r>
        <w:rPr>
          <w:rFonts w:hint="eastAsia" w:ascii="仿宋_GB2312" w:eastAsia="仿宋_GB2312"/>
          <w:sz w:val="32"/>
          <w:szCs w:val="32"/>
          <w:lang w:val="en-US" w:eastAsia="zh-CN"/>
        </w:rPr>
        <w:t>39</w:t>
      </w:r>
      <w:r>
        <w:rPr>
          <w:rFonts w:hint="eastAsia" w:ascii="仿宋_GB2312" w:eastAsia="仿宋_GB2312"/>
          <w:sz w:val="32"/>
          <w:szCs w:val="32"/>
          <w:lang w:eastAsia="zh-CN"/>
        </w:rPr>
        <w:t>万元，救护车</w:t>
      </w:r>
      <w:r>
        <w:rPr>
          <w:rFonts w:hint="eastAsia" w:ascii="仿宋_GB2312" w:eastAsia="仿宋_GB2312"/>
          <w:sz w:val="32"/>
          <w:szCs w:val="32"/>
          <w:lang w:val="en-US" w:eastAsia="zh-CN"/>
        </w:rPr>
        <w:t>121万元，</w:t>
      </w:r>
      <w:r>
        <w:rPr>
          <w:rFonts w:hint="eastAsia" w:ascii="仿宋_GB2312" w:eastAsia="仿宋_GB2312"/>
          <w:sz w:val="32"/>
          <w:szCs w:val="32"/>
          <w:lang w:eastAsia="zh-CN"/>
        </w:rPr>
        <w:t>业务用房</w:t>
      </w:r>
      <w:r>
        <w:rPr>
          <w:rFonts w:hint="eastAsia" w:ascii="仿宋_GB2312" w:eastAsia="仿宋_GB2312"/>
          <w:sz w:val="32"/>
          <w:szCs w:val="32"/>
          <w:lang w:val="en-US" w:eastAsia="zh-CN"/>
        </w:rPr>
        <w:t>2035</w:t>
      </w:r>
      <w:r>
        <w:rPr>
          <w:rFonts w:hint="eastAsia" w:ascii="仿宋_GB2312" w:eastAsia="仿宋_GB2312"/>
          <w:sz w:val="32"/>
          <w:szCs w:val="32"/>
          <w:lang w:eastAsia="zh-CN"/>
        </w:rPr>
        <w:t>万元，医疗设备及家具用具</w:t>
      </w:r>
      <w:r>
        <w:rPr>
          <w:rFonts w:hint="eastAsia" w:ascii="仿宋_GB2312" w:eastAsia="仿宋_GB2312"/>
          <w:sz w:val="32"/>
          <w:szCs w:val="32"/>
          <w:lang w:val="en-US" w:eastAsia="zh-CN"/>
        </w:rPr>
        <w:t>1670万元。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rPr>
          <w:rFonts w:hint="default"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在当今医疗体系不断改革与完善的背景下，医院绩效目标的设置成为了衡量医院运营效率、医疗服务质量及患者满意度的重要指标。合理的绩效目标不仅能够激发医护人员的积极性，还能促进医院整体管理水平的提升.医疗服务质量目标：提高诊断准确率、降低医疗事故发生率、缩短患者平均住院日等。例如，将诊断准确率提高至98%以上，医疗事故发生率降低至0.1%以下，患者平均住院日缩短至7天以内。运营效率目标：优化医疗资源配置、</w:t>
      </w:r>
      <w:bookmarkStart w:id="1" w:name="_GoBack"/>
      <w:bookmarkEnd w:id="1"/>
      <w:r>
        <w:rPr>
          <w:rFonts w:hint="eastAsia" w:ascii="仿宋_GB2312" w:eastAsia="仿宋_GB2312"/>
          <w:sz w:val="32"/>
          <w:szCs w:val="32"/>
          <w:lang w:val="en-US" w:eastAsia="zh-CN"/>
        </w:rPr>
        <w:t>提高病床使用率、降低运营成本等。具体可设定为病床使用率提升至90%以上，运营成本降低5%等。患者满意度目标：提升服务态度、改善就医环境、加强医患沟通等。可通过患者满意度调查问卷，将满意度提升至95%以上。教学与科研目标：加强医护人员培训、提升科研能力、推动新技术的应用等。例如，每年举办医护人员培训不少于12次，科研项目立项不少于5项，新技术应用不少于3项。</w:t>
      </w:r>
      <w:r>
        <w:t>激</w:t>
      </w:r>
      <w:r>
        <w:rPr>
          <w:rFonts w:hint="eastAsia" w:ascii="仿宋_GB2312" w:eastAsia="仿宋_GB2312"/>
          <w:sz w:val="32"/>
          <w:szCs w:val="32"/>
          <w:lang w:val="en-US" w:eastAsia="zh-CN"/>
        </w:rPr>
        <w:t>励与约束：将绩效目标与医护人员薪酬、晋升等挂钩，形成有效的激励与约束机制，激发医护人员的积极性与创造力。</w:t>
      </w:r>
      <w:r>
        <w:rPr>
          <w:rFonts w:hint="eastAsia" w:ascii="仿宋_GB2312" w:eastAsia="仿宋_GB2312"/>
          <w:sz w:val="32"/>
          <w:szCs w:val="32"/>
          <w:lang w:val="en-US" w:eastAsia="zh-CN"/>
        </w:rPr>
        <w:br w:type="textWrapping"/>
      </w:r>
      <w:bookmarkStart w:id="0" w:name="OLE_LINK3"/>
      <w:r>
        <w:rPr>
          <w:rFonts w:hint="eastAsia" w:ascii="仿宋_GB2312" w:eastAsia="仿宋_GB2312"/>
          <w:sz w:val="32"/>
          <w:szCs w:val="32"/>
          <w:lang w:val="en-US" w:eastAsia="zh-CN"/>
        </w:rPr>
        <w:t xml:space="preserve">    医院绩效目标的设置是一个复杂而系统的过程，需要医院管理层、医护人员及患者的共同参与与努力。通过科学合理的绩效目标设置与实施，不仅能够提升医院的运营效率与服务质量，还能促进医院的可持续发展。未来，医院应继续深化绩效改革，不断完善绩效目标体系，为人民群众提供更加优质、高效的医疗服务。</w:t>
      </w:r>
      <w:bookmarkEnd w:id="0"/>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2EF7C43"/>
    <w:rsid w:val="13B127D3"/>
    <w:rsid w:val="15034A2B"/>
    <w:rsid w:val="19C1402F"/>
    <w:rsid w:val="1E9B57C5"/>
    <w:rsid w:val="23ED4F30"/>
    <w:rsid w:val="27EE479C"/>
    <w:rsid w:val="29E976C0"/>
    <w:rsid w:val="2EC114B4"/>
    <w:rsid w:val="37CB40B0"/>
    <w:rsid w:val="3F165584"/>
    <w:rsid w:val="45E04AE8"/>
    <w:rsid w:val="4853408D"/>
    <w:rsid w:val="5035464F"/>
    <w:rsid w:val="51890929"/>
    <w:rsid w:val="546254F7"/>
    <w:rsid w:val="55C64D42"/>
    <w:rsid w:val="586B2586"/>
    <w:rsid w:val="5B716C9F"/>
    <w:rsid w:val="5F78432A"/>
    <w:rsid w:val="60E55D36"/>
    <w:rsid w:val="7B0039A1"/>
    <w:rsid w:val="7D0A4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toa heading"/>
    <w:basedOn w:val="1"/>
    <w:next w:val="1"/>
    <w:unhideWhenUsed/>
    <w:qFormat/>
    <w:uiPriority w:val="99"/>
    <w:pPr>
      <w:spacing w:before="120"/>
    </w:pPr>
    <w:rPr>
      <w:rFonts w:ascii="Cambria" w:hAnsi="Cambria"/>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Administrator</cp:lastModifiedBy>
  <dcterms:modified xsi:type="dcterms:W3CDTF">2025-06-05T02:50:05Z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