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3BB997">
      <w:pPr>
        <w:keepNext w:val="0"/>
        <w:keepLines w:val="0"/>
        <w:pageBreakBefore w:val="0"/>
        <w:kinsoku/>
        <w:wordWrap/>
        <w:overflowPunct/>
        <w:topLinePunct w:val="0"/>
        <w:autoSpaceDE/>
        <w:autoSpaceDN/>
        <w:bidi w:val="0"/>
        <w:spacing w:line="576"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 xml:space="preserve"> 红原县行政审批和政务服务管理局</w:t>
      </w:r>
    </w:p>
    <w:p w14:paraId="3E0083E4">
      <w:pPr>
        <w:keepNext w:val="0"/>
        <w:keepLines w:val="0"/>
        <w:pageBreakBefore w:val="0"/>
        <w:kinsoku/>
        <w:wordWrap/>
        <w:overflowPunct/>
        <w:topLinePunct w:val="0"/>
        <w:autoSpaceDE/>
        <w:autoSpaceDN/>
        <w:bidi w:val="0"/>
        <w:spacing w:line="576"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5</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p>
    <w:p w14:paraId="2138EDE3">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4574081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2F792CF0">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2DB6C9BA">
      <w:pPr>
        <w:pStyle w:val="3"/>
        <w:keepNext w:val="0"/>
        <w:keepLines w:val="0"/>
        <w:pageBreakBefore w:val="0"/>
        <w:widowControl w:val="0"/>
        <w:kinsoku/>
        <w:wordWrap/>
        <w:overflowPunct/>
        <w:topLinePunct w:val="0"/>
        <w:autoSpaceDE/>
        <w:autoSpaceDN/>
        <w:bidi w:val="0"/>
        <w:spacing w:line="576" w:lineRule="exact"/>
        <w:ind w:left="0" w:leftChars="0" w:firstLine="643" w:firstLineChars="20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红原县行政审批和政务服务管理局基本职能</w:t>
      </w:r>
    </w:p>
    <w:p w14:paraId="387E7BD2">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sz w:val="32"/>
          <w:szCs w:val="32"/>
        </w:rPr>
        <w:t>负责深化行政审批制度改革和“放管服”改革工作，拟订全县行政审批制度和“放管服”改革相关政策和规范性文件，承担县本级行政权力清单和责任清单的动态调整，指导全县行政权力清单和责任清单工作，建立完善相关工作机制。</w:t>
      </w:r>
    </w:p>
    <w:p w14:paraId="5394E7A7">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负责协调、指导入驻县政务服务</w:t>
      </w:r>
      <w:r>
        <w:rPr>
          <w:rFonts w:hint="eastAsia" w:ascii="仿宋_GB2312" w:hAnsi="仿宋_GB2312" w:eastAsia="仿宋_GB2312" w:cs="仿宋_GB2312"/>
          <w:sz w:val="32"/>
          <w:szCs w:val="32"/>
          <w:lang w:eastAsia="zh-CN"/>
        </w:rPr>
        <w:t>大厅县级</w:t>
      </w:r>
      <w:r>
        <w:rPr>
          <w:rFonts w:hint="eastAsia" w:ascii="仿宋_GB2312" w:hAnsi="仿宋_GB2312" w:eastAsia="仿宋_GB2312" w:cs="仿宋_GB2312"/>
          <w:sz w:val="32"/>
          <w:szCs w:val="32"/>
        </w:rPr>
        <w:t>部门的行政审批工作。</w:t>
      </w:r>
    </w:p>
    <w:p w14:paraId="0E41111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eastAsia="zh-CN"/>
        </w:rPr>
        <w:t>指导乡镇便民服务中心工作</w:t>
      </w:r>
      <w:r>
        <w:rPr>
          <w:rFonts w:hint="eastAsia" w:ascii="仿宋_GB2312" w:hAnsi="仿宋_GB2312" w:eastAsia="仿宋_GB2312" w:cs="仿宋_GB2312"/>
          <w:sz w:val="32"/>
          <w:szCs w:val="32"/>
        </w:rPr>
        <w:t>。</w:t>
      </w:r>
    </w:p>
    <w:p w14:paraId="3A73AD6B">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 xml:space="preserve">负责全县政务服务管理工作，指导全县政务服务体系建设。 </w:t>
      </w:r>
    </w:p>
    <w:p w14:paraId="5596D128">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负责全县公共资源交易管理工作，指导全县公共资源交易服务体系建设。</w:t>
      </w:r>
    </w:p>
    <w:p w14:paraId="323194B5">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负责对涉及县政务服务</w:t>
      </w:r>
      <w:r>
        <w:rPr>
          <w:rFonts w:hint="eastAsia" w:ascii="仿宋_GB2312" w:hAnsi="仿宋_GB2312" w:eastAsia="仿宋_GB2312" w:cs="仿宋_GB2312"/>
          <w:color w:val="000000"/>
          <w:sz w:val="32"/>
          <w:szCs w:val="32"/>
          <w:lang w:eastAsia="zh-CN"/>
        </w:rPr>
        <w:t>大厅</w:t>
      </w:r>
      <w:r>
        <w:rPr>
          <w:rFonts w:hint="eastAsia" w:ascii="仿宋_GB2312" w:hAnsi="仿宋_GB2312" w:eastAsia="仿宋_GB2312" w:cs="仿宋_GB2312"/>
          <w:color w:val="000000"/>
          <w:sz w:val="32"/>
          <w:szCs w:val="32"/>
        </w:rPr>
        <w:t>、县公共资源交易中心、县行政审批服务机构的投诉举报的承办、转办和督办工作。</w:t>
      </w:r>
    </w:p>
    <w:p w14:paraId="51F81F59">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lang w:val="en-US" w:eastAsia="zh-CN"/>
        </w:rPr>
      </w:pPr>
      <w:r>
        <w:rPr>
          <w:rFonts w:hint="eastAsia" w:ascii="仿宋_GB2312" w:hAnsi="仿宋_GB2312" w:eastAsia="仿宋_GB2312" w:cs="仿宋_GB2312"/>
          <w:color w:val="000000"/>
          <w:sz w:val="32"/>
          <w:szCs w:val="32"/>
          <w:lang w:val="en-US" w:eastAsia="zh-CN"/>
        </w:rPr>
        <w:t>7.</w:t>
      </w:r>
      <w:r>
        <w:rPr>
          <w:rFonts w:hint="eastAsia" w:ascii="仿宋_GB2312" w:hAnsi="仿宋_GB2312" w:eastAsia="仿宋_GB2312" w:cs="仿宋_GB2312"/>
          <w:color w:val="000000"/>
          <w:sz w:val="32"/>
          <w:szCs w:val="32"/>
        </w:rPr>
        <w:t>完成县委、县政府交办的其他任务。</w:t>
      </w:r>
    </w:p>
    <w:p w14:paraId="3C310693">
      <w:pPr>
        <w:pStyle w:val="3"/>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红原县政务服务和公共资源交易服务中心基本职能</w:t>
      </w:r>
    </w:p>
    <w:p w14:paraId="1E5183D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负责按规定参与县级政务服务管理规章制度、工作流程和服务规范并组织实施，推行政务服务标准化。负责开展进入县级平台的并联审批协调服务工作，配合主管部门对县直各部门（单位）政务服务入驻窗口及人员进行监督管理，并实施考核，协助入驻部门做好工作纪律和作风建设。</w:t>
      </w:r>
    </w:p>
    <w:p w14:paraId="3A9074A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参与对县直部门（单位）行政审批制度改革、政务服务、公共资源交易开展情况的综合评估，协助相关行业部门开展监管工作。</w:t>
      </w:r>
    </w:p>
    <w:p w14:paraId="73BE03D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为县政务服务和公共资源交易活动提供场所、设施、信息和管理服务，承担县级政务服务和公共资源交易平台建设和管理工作。</w:t>
      </w:r>
    </w:p>
    <w:p w14:paraId="73E86C9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负责全县政务服务和行政审批管理工作，并协调指导乡镇、村便民服务和乡镇行政审批相关工作。</w:t>
      </w:r>
    </w:p>
    <w:p w14:paraId="6308CA7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对乡镇便民服务中心和村（社区）便民代办点进行业务指导，负责对相关业务工作的调研和培训。</w:t>
      </w:r>
    </w:p>
    <w:p w14:paraId="477C77D6">
      <w:pPr>
        <w:pStyle w:val="10"/>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依托上级部门及州公共资源交易中心，为全县工程建设项目招标投标、政府采购等各类公共资源交易活动中为市场主体提供服务，为政府监管提供平台，为交易活动提供场所、设施、信息和现场管理服务。负责制定公共资源交易现场管理规章制度、工作流程和服务规范并组织实施，推行公共资源交易标准化服务。</w:t>
      </w:r>
    </w:p>
    <w:p w14:paraId="11DA7FED">
      <w:pPr>
        <w:pStyle w:val="10"/>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按相关规定政府采购等各类交易信息和交易结果公告由交易中心在指定的网站上统一发布；受理交易申请，为开标、评标和定标等交易活动提供优质服务；协助各职能部门、监察部门对有关质疑投诉进行调查处理，维护交易场所内活动秩序；承办政府集中采购机构职责；承办县委、县政府和主管部门交办的其他事项。</w:t>
      </w:r>
    </w:p>
    <w:p w14:paraId="62BDD657">
      <w:pPr>
        <w:pStyle w:val="10"/>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参与电子化交易系统、信用评价体系等建设管理工作；建立公共资源交易从业者现场行为公开制度，开展场内信用信息记录、评价并对外发布。</w:t>
      </w:r>
    </w:p>
    <w:p w14:paraId="7A5F08EB">
      <w:pPr>
        <w:pStyle w:val="10"/>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负责按规定实施现场秩序管理和监督工作，记录、制止违反现场管理制度的行为；按职责分工移送处理违法、违规人员。</w:t>
      </w:r>
    </w:p>
    <w:p w14:paraId="2CF6ED9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交办的其他任务。</w:t>
      </w:r>
    </w:p>
    <w:p w14:paraId="1A241D47">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5</w:t>
      </w:r>
      <w:r>
        <w:rPr>
          <w:rFonts w:hint="eastAsia" w:ascii="楷体_GB2312" w:hAnsi="楷体_GB2312" w:eastAsia="楷体_GB2312" w:cs="楷体_GB2312"/>
          <w:b/>
          <w:bCs w:val="0"/>
          <w:sz w:val="32"/>
          <w:szCs w:val="32"/>
          <w:lang w:eastAsia="zh-CN"/>
        </w:rPr>
        <w:t>年重点工作任务</w:t>
      </w:r>
    </w:p>
    <w:p w14:paraId="0061338A">
      <w:pPr>
        <w:pStyle w:val="10"/>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（一）持续</w:t>
      </w:r>
      <w:r>
        <w:rPr>
          <w:rFonts w:hint="eastAsia" w:ascii="仿宋_GB2312" w:hAnsi="仿宋_GB2312" w:eastAsia="仿宋_GB2312" w:cs="仿宋_GB2312"/>
          <w:b/>
          <w:bCs/>
          <w:sz w:val="32"/>
          <w:szCs w:val="32"/>
          <w:lang w:val="en-US" w:eastAsia="zh-CN"/>
        </w:rPr>
        <w:t>优化营商环境</w:t>
      </w:r>
      <w:r>
        <w:rPr>
          <w:rFonts w:hint="default" w:ascii="仿宋_GB2312" w:hAnsi="仿宋_GB2312" w:eastAsia="仿宋_GB2312" w:cs="仿宋_GB2312"/>
          <w:b/>
          <w:bCs/>
          <w:sz w:val="32"/>
          <w:szCs w:val="32"/>
          <w:lang w:val="en-US" w:eastAsia="zh-CN"/>
        </w:rPr>
        <w:t>，进一步提升政务服务效能。一是推进政务服务标准化建设。</w:t>
      </w:r>
      <w:r>
        <w:rPr>
          <w:rFonts w:hint="default" w:ascii="仿宋_GB2312" w:hAnsi="仿宋_GB2312" w:eastAsia="仿宋_GB2312" w:cs="仿宋_GB2312"/>
          <w:sz w:val="32"/>
          <w:szCs w:val="32"/>
          <w:lang w:val="en-US" w:eastAsia="zh-CN"/>
        </w:rPr>
        <w:t>对政务服务事项</w:t>
      </w:r>
      <w:r>
        <w:rPr>
          <w:rFonts w:hint="eastAsia" w:ascii="仿宋_GB2312" w:hAnsi="仿宋_GB2312" w:eastAsia="仿宋_GB2312" w:cs="仿宋_GB2312"/>
          <w:sz w:val="32"/>
          <w:szCs w:val="32"/>
          <w:lang w:val="en-US" w:eastAsia="zh-CN"/>
        </w:rPr>
        <w:t>、惠企政策</w:t>
      </w:r>
      <w:r>
        <w:rPr>
          <w:rFonts w:hint="default" w:ascii="仿宋_GB2312" w:hAnsi="仿宋_GB2312" w:eastAsia="仿宋_GB2312" w:cs="仿宋_GB2312"/>
          <w:sz w:val="32"/>
          <w:szCs w:val="32"/>
          <w:lang w:val="en-US" w:eastAsia="zh-CN"/>
        </w:rPr>
        <w:t>进行再梳理、再优化，确保政务服务事项标准化管理全覆盖。</w:t>
      </w:r>
      <w:r>
        <w:rPr>
          <w:rFonts w:hint="default" w:ascii="仿宋_GB2312" w:hAnsi="仿宋_GB2312" w:eastAsia="仿宋_GB2312" w:cs="仿宋_GB2312"/>
          <w:b/>
          <w:bCs/>
          <w:sz w:val="32"/>
          <w:szCs w:val="32"/>
          <w:lang w:val="en-US" w:eastAsia="zh-CN"/>
        </w:rPr>
        <w:t>二是优化审批流程。</w:t>
      </w:r>
      <w:r>
        <w:rPr>
          <w:rFonts w:hint="default" w:ascii="仿宋_GB2312" w:hAnsi="仿宋_GB2312" w:eastAsia="仿宋_GB2312" w:cs="仿宋_GB2312"/>
          <w:sz w:val="32"/>
          <w:szCs w:val="32"/>
          <w:lang w:val="en-US" w:eastAsia="zh-CN"/>
        </w:rPr>
        <w:t>进一步推行并联审批、容缺受理等模式，减少审批环节，缩短审批时间。同时，加强对审批过程的监督，确保审批行为规范、高效。</w:t>
      </w:r>
      <w:r>
        <w:rPr>
          <w:rFonts w:hint="default" w:ascii="仿宋_GB2312" w:hAnsi="仿宋_GB2312" w:eastAsia="仿宋_GB2312" w:cs="仿宋_GB2312"/>
          <w:b/>
          <w:bCs/>
          <w:sz w:val="32"/>
          <w:szCs w:val="32"/>
          <w:lang w:val="en-US" w:eastAsia="zh-CN"/>
        </w:rPr>
        <w:t>三是提升网上政务服务能力。</w:t>
      </w:r>
      <w:r>
        <w:rPr>
          <w:rFonts w:hint="default" w:ascii="仿宋_GB2312" w:hAnsi="仿宋_GB2312" w:eastAsia="仿宋_GB2312" w:cs="仿宋_GB2312"/>
          <w:sz w:val="32"/>
          <w:szCs w:val="32"/>
          <w:lang w:val="en-US" w:eastAsia="zh-CN"/>
        </w:rPr>
        <w:t>完善政务服务平台功能，拓展网上办事范围，提高网上办事效率。</w:t>
      </w:r>
      <w:r>
        <w:rPr>
          <w:rFonts w:hint="eastAsia" w:ascii="仿宋_GB2312" w:hAnsi="仿宋_GB2312" w:eastAsia="仿宋_GB2312" w:cs="仿宋_GB2312"/>
          <w:sz w:val="32"/>
          <w:szCs w:val="32"/>
          <w:lang w:val="en-US" w:eastAsia="zh-CN"/>
        </w:rPr>
        <w:t>持续推进“高效办成一件事”，</w:t>
      </w:r>
      <w:r>
        <w:rPr>
          <w:rFonts w:hint="default" w:ascii="仿宋_GB2312" w:hAnsi="仿宋_GB2312" w:eastAsia="仿宋_GB2312" w:cs="仿宋_GB2312"/>
          <w:sz w:val="32"/>
          <w:szCs w:val="32"/>
          <w:lang w:val="en-US" w:eastAsia="zh-CN"/>
        </w:rPr>
        <w:t xml:space="preserve">同时，加强对网上办事的宣传推广，提高企业和群众的知晓度和使用率。 </w:t>
      </w:r>
    </w:p>
    <w:p w14:paraId="229EE6C4">
      <w:pPr>
        <w:pStyle w:val="10"/>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b/>
          <w:bCs/>
          <w:sz w:val="32"/>
          <w:szCs w:val="32"/>
          <w:lang w:val="en-US" w:eastAsia="zh-CN"/>
        </w:rPr>
        <w:t>（二）加强政务服务中心建设，进一步提升服务水平。一是强化窗口管理。</w:t>
      </w:r>
      <w:r>
        <w:rPr>
          <w:rFonts w:hint="default" w:ascii="仿宋_GB2312" w:hAnsi="仿宋_GB2312" w:eastAsia="仿宋_GB2312" w:cs="仿宋_GB2312"/>
          <w:sz w:val="32"/>
          <w:szCs w:val="32"/>
          <w:lang w:val="en-US" w:eastAsia="zh-CN"/>
        </w:rPr>
        <w:t>进一步健全窗口考核评价机制，加大对窗口工作人员的考核力度，激励窗口工作人员提高服务质量和效率。同时，加强对窗口工作人员的培训，提高业务水平和服务能力。</w:t>
      </w:r>
      <w:r>
        <w:rPr>
          <w:rFonts w:hint="default" w:ascii="仿宋_GB2312" w:hAnsi="仿宋_GB2312" w:eastAsia="仿宋_GB2312" w:cs="仿宋_GB2312"/>
          <w:b/>
          <w:bCs/>
          <w:sz w:val="32"/>
          <w:szCs w:val="32"/>
          <w:lang w:val="en-US" w:eastAsia="zh-CN"/>
        </w:rPr>
        <w:t>二是创新服务方式。</w:t>
      </w:r>
      <w:r>
        <w:rPr>
          <w:rFonts w:hint="default" w:ascii="仿宋_GB2312" w:hAnsi="仿宋_GB2312" w:eastAsia="仿宋_GB2312" w:cs="仿宋_GB2312"/>
          <w:sz w:val="32"/>
          <w:szCs w:val="32"/>
          <w:lang w:val="en-US" w:eastAsia="zh-CN"/>
        </w:rPr>
        <w:t>积极推行延时服务、预约服务、上门服务等特色服务，满足企业和群众的个性化需求。</w:t>
      </w:r>
    </w:p>
    <w:p w14:paraId="110B50B1">
      <w:pPr>
        <w:pStyle w:val="10"/>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color w:val="000000"/>
          <w:spacing w:val="0"/>
          <w:sz w:val="32"/>
          <w:szCs w:val="32"/>
          <w:lang w:val="en-US" w:eastAsia="zh-CN"/>
        </w:rPr>
      </w:pPr>
      <w:r>
        <w:rPr>
          <w:rFonts w:hint="default" w:ascii="仿宋_GB2312" w:hAnsi="仿宋_GB2312" w:eastAsia="仿宋_GB2312" w:cs="仿宋_GB2312"/>
          <w:b/>
          <w:bCs/>
          <w:sz w:val="32"/>
          <w:szCs w:val="32"/>
          <w:lang w:val="en-US" w:eastAsia="zh-CN"/>
        </w:rPr>
        <w:t>（三）加强自身建设，进一步提高服务保障能力。一是加强党的建设。</w:t>
      </w:r>
      <w:r>
        <w:rPr>
          <w:rFonts w:hint="default" w:ascii="仿宋_GB2312" w:hAnsi="仿宋_GB2312" w:eastAsia="仿宋_GB2312" w:cs="仿宋_GB2312"/>
          <w:sz w:val="32"/>
          <w:szCs w:val="32"/>
        </w:rPr>
        <w:t>深入</w:t>
      </w:r>
      <w:r>
        <w:rPr>
          <w:rFonts w:hint="default" w:ascii="仿宋_GB2312" w:hAnsi="仿宋_GB2312" w:eastAsia="仿宋_GB2312" w:cs="仿宋_GB2312"/>
          <w:sz w:val="32"/>
          <w:szCs w:val="32"/>
          <w:lang w:val="en-US" w:eastAsia="zh-CN"/>
        </w:rPr>
        <w:t>开展</w:t>
      </w:r>
      <w:r>
        <w:rPr>
          <w:rFonts w:hint="default" w:ascii="仿宋_GB2312" w:hAnsi="仿宋_GB2312" w:eastAsia="仿宋_GB2312" w:cs="仿宋_GB2312"/>
          <w:sz w:val="32"/>
          <w:szCs w:val="32"/>
        </w:rPr>
        <w:t>学习贯彻党的二十</w:t>
      </w:r>
      <w:r>
        <w:rPr>
          <w:rFonts w:hint="default" w:ascii="仿宋_GB2312" w:hAnsi="仿宋_GB2312" w:eastAsia="仿宋_GB2312" w:cs="仿宋_GB2312"/>
          <w:sz w:val="32"/>
          <w:szCs w:val="32"/>
          <w:lang w:eastAsia="zh-CN"/>
        </w:rPr>
        <w:t>届</w:t>
      </w:r>
      <w:r>
        <w:rPr>
          <w:rFonts w:hint="default" w:ascii="仿宋_GB2312" w:hAnsi="仿宋_GB2312" w:eastAsia="仿宋_GB2312" w:cs="仿宋_GB2312"/>
          <w:sz w:val="32"/>
          <w:szCs w:val="32"/>
          <w:lang w:val="en-US" w:eastAsia="zh-CN"/>
        </w:rPr>
        <w:t>三中全会</w:t>
      </w:r>
      <w:r>
        <w:rPr>
          <w:rFonts w:hint="default" w:ascii="仿宋_GB2312" w:hAnsi="仿宋_GB2312" w:eastAsia="仿宋_GB2312" w:cs="仿宋_GB2312"/>
          <w:sz w:val="32"/>
          <w:szCs w:val="32"/>
        </w:rPr>
        <w:t>精神</w:t>
      </w:r>
      <w:r>
        <w:rPr>
          <w:rFonts w:hint="default" w:ascii="仿宋_GB2312" w:hAnsi="仿宋_GB2312" w:eastAsia="仿宋_GB2312" w:cs="仿宋_GB2312"/>
          <w:sz w:val="32"/>
          <w:szCs w:val="32"/>
          <w:lang w:val="en-US" w:eastAsia="zh-CN"/>
        </w:rPr>
        <w:t>及习近平总书记对四川对阿坝工作系列重要指示精神，不断增强党员干部的政治意识、大局意识、核心意识、看齐意识。同时，加强党风廉政建设，严格落实党风廉政建设责任制，营造风清气正的政治生态。</w:t>
      </w:r>
      <w:r>
        <w:rPr>
          <w:rFonts w:hint="default" w:ascii="仿宋_GB2312" w:hAnsi="仿宋_GB2312" w:eastAsia="仿宋_GB2312" w:cs="仿宋_GB2312"/>
          <w:b/>
          <w:bCs/>
          <w:sz w:val="32"/>
          <w:szCs w:val="32"/>
          <w:lang w:val="en-US" w:eastAsia="zh-CN"/>
        </w:rPr>
        <w:t>二是加强队伍建设。</w:t>
      </w:r>
      <w:r>
        <w:rPr>
          <w:rFonts w:hint="default" w:ascii="仿宋_GB2312" w:hAnsi="仿宋_GB2312" w:eastAsia="仿宋_GB2312" w:cs="仿宋_GB2312"/>
          <w:sz w:val="32"/>
          <w:szCs w:val="32"/>
          <w:lang w:val="en-US" w:eastAsia="zh-CN"/>
        </w:rPr>
        <w:t>加大对干部职工的培训力度，提高干部职工的业务水平和综合素质。充实干部队伍，为政务服务工作提供有力的人才保障。</w:t>
      </w:r>
      <w:r>
        <w:rPr>
          <w:rFonts w:hint="default" w:ascii="仿宋_GB2312" w:hAnsi="仿宋_GB2312" w:eastAsia="仿宋_GB2312" w:cs="仿宋_GB2312"/>
          <w:b/>
          <w:bCs/>
          <w:sz w:val="32"/>
          <w:szCs w:val="32"/>
          <w:lang w:val="en-US" w:eastAsia="zh-CN"/>
        </w:rPr>
        <w:t>三是加强信息安全建设。</w:t>
      </w:r>
      <w:r>
        <w:rPr>
          <w:rFonts w:hint="default" w:ascii="仿宋_GB2312" w:hAnsi="仿宋_GB2312" w:eastAsia="仿宋_GB2312" w:cs="仿宋_GB2312"/>
          <w:sz w:val="32"/>
          <w:szCs w:val="32"/>
          <w:lang w:val="en-US" w:eastAsia="zh-CN"/>
        </w:rPr>
        <w:t>组织专业技术人员对重要网络和信息系统管理运行、网络安全技术防范措施和网络安全设施设备服务器进行定时排查，对发现存的问题立即整改修复。</w:t>
      </w:r>
    </w:p>
    <w:p w14:paraId="09EDFED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77EA0983">
      <w:pPr>
        <w:pStyle w:val="4"/>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hAnsi="仿宋_GB2312" w:cs="仿宋_GB2312"/>
          <w:sz w:val="32"/>
          <w:szCs w:val="32"/>
          <w:lang w:eastAsia="zh-CN"/>
        </w:rPr>
        <w:t>红原县行政审批和政务服务管理局</w:t>
      </w:r>
      <w:r>
        <w:rPr>
          <w:rFonts w:hint="eastAsia" w:ascii="仿宋_GB2312" w:hAnsi="仿宋_GB2312" w:eastAsia="仿宋_GB2312" w:cs="仿宋_GB2312"/>
          <w:sz w:val="32"/>
          <w:szCs w:val="32"/>
          <w:lang w:eastAsia="zh-CN"/>
        </w:rPr>
        <w:t>内设一个</w:t>
      </w:r>
      <w:r>
        <w:rPr>
          <w:rFonts w:hint="eastAsia" w:ascii="仿宋_GB2312" w:hAnsi="仿宋_GB2312" w:eastAsia="仿宋_GB2312" w:cs="仿宋_GB2312"/>
          <w:sz w:val="32"/>
          <w:szCs w:val="32"/>
          <w:lang w:val="en-US" w:eastAsia="zh-CN"/>
        </w:rPr>
        <w:t>本级单位：</w:t>
      </w:r>
      <w:r>
        <w:rPr>
          <w:rFonts w:hint="eastAsia" w:hAnsi="仿宋_GB2312" w:cs="仿宋_GB2312"/>
          <w:sz w:val="32"/>
          <w:szCs w:val="32"/>
          <w:lang w:val="en-US" w:eastAsia="zh-CN"/>
        </w:rPr>
        <w:t>红原县行政审批和政务服务管理局</w:t>
      </w:r>
      <w:r>
        <w:rPr>
          <w:rFonts w:hint="eastAsia" w:ascii="仿宋_GB2312" w:hAnsi="仿宋_GB2312" w:eastAsia="仿宋_GB2312" w:cs="仿宋_GB2312"/>
          <w:sz w:val="32"/>
          <w:szCs w:val="32"/>
          <w:lang w:val="en-US" w:eastAsia="zh-CN"/>
        </w:rPr>
        <w:t>；一个</w:t>
      </w:r>
      <w:r>
        <w:rPr>
          <w:rFonts w:hint="eastAsia" w:ascii="仿宋_GB2312" w:hAnsi="仿宋_GB2312" w:eastAsia="仿宋_GB2312" w:cs="仿宋_GB2312"/>
          <w:sz w:val="32"/>
          <w:szCs w:val="32"/>
          <w:lang w:eastAsia="zh-CN"/>
        </w:rPr>
        <w:t>二级事业单位：红原县</w:t>
      </w:r>
      <w:r>
        <w:rPr>
          <w:rFonts w:hint="eastAsia" w:ascii="仿宋_GB2312" w:hAnsi="仿宋_GB2312" w:eastAsia="仿宋_GB2312" w:cs="仿宋_GB2312"/>
          <w:sz w:val="32"/>
          <w:szCs w:val="32"/>
          <w:lang w:val="en-US" w:eastAsia="zh-CN"/>
        </w:rPr>
        <w:t>政务服务和</w:t>
      </w:r>
      <w:r>
        <w:rPr>
          <w:rFonts w:hint="eastAsia" w:ascii="仿宋_GB2312" w:hAnsi="仿宋_GB2312" w:eastAsia="仿宋_GB2312" w:cs="仿宋_GB2312"/>
          <w:sz w:val="32"/>
          <w:szCs w:val="32"/>
          <w:lang w:eastAsia="zh-CN"/>
        </w:rPr>
        <w:t>公共资源交易服务中心</w:t>
      </w:r>
      <w:r>
        <w:rPr>
          <w:rFonts w:hint="eastAsia" w:ascii="仿宋_GB2312" w:hAnsi="仿宋_GB2312" w:eastAsia="仿宋_GB2312" w:cs="仿宋_GB2312"/>
          <w:sz w:val="32"/>
          <w:szCs w:val="32"/>
          <w:lang w:val="en-US" w:eastAsia="zh-CN"/>
        </w:rPr>
        <w:t>。202</w:t>
      </w:r>
      <w:r>
        <w:rPr>
          <w:rFonts w:hint="default" w:hAnsi="仿宋_GB2312" w:cs="仿宋_GB2312"/>
          <w:sz w:val="32"/>
          <w:szCs w:val="32"/>
          <w:lang w:val="en-US" w:eastAsia="zh-CN"/>
        </w:rPr>
        <w:t>5</w:t>
      </w:r>
      <w:r>
        <w:rPr>
          <w:rFonts w:hint="eastAsia" w:ascii="仿宋_GB2312" w:hAnsi="仿宋_GB2312" w:eastAsia="仿宋_GB2312" w:cs="仿宋_GB2312"/>
          <w:sz w:val="32"/>
          <w:szCs w:val="32"/>
          <w:lang w:val="en-US" w:eastAsia="zh-CN"/>
        </w:rPr>
        <w:t>年部门预算编制范围包括一个行政单位：</w:t>
      </w:r>
      <w:r>
        <w:rPr>
          <w:rFonts w:hint="eastAsia" w:hAnsi="仿宋_GB2312" w:cs="仿宋_GB2312"/>
          <w:sz w:val="32"/>
          <w:szCs w:val="32"/>
          <w:lang w:val="en-US" w:eastAsia="zh-CN"/>
        </w:rPr>
        <w:t>红原县</w:t>
      </w:r>
      <w:r>
        <w:rPr>
          <w:rFonts w:hint="eastAsia" w:ascii="仿宋_GB2312" w:hAnsi="仿宋_GB2312" w:eastAsia="仿宋_GB2312" w:cs="仿宋_GB2312"/>
          <w:sz w:val="32"/>
          <w:szCs w:val="32"/>
          <w:lang w:val="en-US" w:eastAsia="zh-CN"/>
        </w:rPr>
        <w:t>行政审批</w:t>
      </w:r>
      <w:r>
        <w:rPr>
          <w:rFonts w:hint="eastAsia" w:hAnsi="仿宋_GB2312" w:cs="仿宋_GB2312"/>
          <w:sz w:val="32"/>
          <w:szCs w:val="32"/>
          <w:lang w:val="en-US" w:eastAsia="zh-CN"/>
        </w:rPr>
        <w:t>和政务服务管理</w:t>
      </w:r>
      <w:r>
        <w:rPr>
          <w:rFonts w:hint="eastAsia" w:ascii="仿宋_GB2312" w:hAnsi="仿宋_GB2312" w:eastAsia="仿宋_GB2312" w:cs="仿宋_GB2312"/>
          <w:sz w:val="32"/>
          <w:szCs w:val="32"/>
          <w:lang w:val="en-US" w:eastAsia="zh-CN"/>
        </w:rPr>
        <w:t>局本级，一个事业单位：</w:t>
      </w:r>
      <w:r>
        <w:rPr>
          <w:rFonts w:hint="eastAsia" w:ascii="仿宋_GB2312" w:hAnsi="仿宋_GB2312" w:eastAsia="仿宋_GB2312" w:cs="仿宋_GB2312"/>
          <w:sz w:val="32"/>
          <w:szCs w:val="32"/>
          <w:lang w:eastAsia="zh-CN"/>
        </w:rPr>
        <w:t>红原县</w:t>
      </w:r>
      <w:r>
        <w:rPr>
          <w:rFonts w:hint="eastAsia" w:ascii="仿宋_GB2312" w:hAnsi="仿宋_GB2312" w:eastAsia="仿宋_GB2312" w:cs="仿宋_GB2312"/>
          <w:sz w:val="32"/>
          <w:szCs w:val="32"/>
          <w:lang w:val="en-US" w:eastAsia="zh-CN"/>
        </w:rPr>
        <w:t>政务服务和</w:t>
      </w:r>
      <w:r>
        <w:rPr>
          <w:rFonts w:hint="eastAsia" w:ascii="仿宋_GB2312" w:hAnsi="仿宋_GB2312" w:eastAsia="仿宋_GB2312" w:cs="仿宋_GB2312"/>
          <w:sz w:val="32"/>
          <w:szCs w:val="32"/>
          <w:lang w:eastAsia="zh-CN"/>
        </w:rPr>
        <w:t>公共资源交易服务中心。</w:t>
      </w:r>
      <w:r>
        <w:rPr>
          <w:rFonts w:hint="eastAsia" w:hAnsi="仿宋_GB2312" w:cs="仿宋_GB2312"/>
          <w:sz w:val="32"/>
          <w:szCs w:val="32"/>
          <w:lang w:eastAsia="zh-CN"/>
        </w:rPr>
        <w:t>红原县行政审批和政务服务管理局</w:t>
      </w:r>
      <w:r>
        <w:rPr>
          <w:rFonts w:hint="eastAsia" w:ascii="仿宋_GB2312" w:hAnsi="仿宋_GB2312" w:eastAsia="仿宋_GB2312" w:cs="仿宋_GB2312"/>
          <w:sz w:val="32"/>
          <w:szCs w:val="32"/>
          <w:lang w:val="en-US" w:eastAsia="zh-CN"/>
        </w:rPr>
        <w:t>为全</w:t>
      </w:r>
      <w:r>
        <w:rPr>
          <w:rFonts w:hint="eastAsia" w:ascii="仿宋_GB2312" w:hAnsi="仿宋_GB2312" w:eastAsia="仿宋_GB2312" w:cs="仿宋_GB2312"/>
          <w:sz w:val="32"/>
          <w:szCs w:val="32"/>
          <w:lang w:eastAsia="zh-CN"/>
        </w:rPr>
        <w:t>额拨款行政单位，截止</w:t>
      </w:r>
      <w:r>
        <w:rPr>
          <w:rFonts w:hint="eastAsia" w:ascii="仿宋_GB2312" w:hAnsi="仿宋_GB2312" w:eastAsia="仿宋_GB2312" w:cs="仿宋_GB2312"/>
          <w:sz w:val="32"/>
          <w:szCs w:val="32"/>
          <w:lang w:val="en-US" w:eastAsia="zh-CN"/>
        </w:rPr>
        <w:t>202</w:t>
      </w:r>
      <w:r>
        <w:rPr>
          <w:rFonts w:hint="eastAsia" w:hAnsi="仿宋_GB2312" w:cs="仿宋_GB2312"/>
          <w:sz w:val="32"/>
          <w:szCs w:val="32"/>
          <w:lang w:val="en-US" w:eastAsia="zh-CN"/>
        </w:rPr>
        <w:t>4</w:t>
      </w:r>
      <w:r>
        <w:rPr>
          <w:rFonts w:hint="eastAsia" w:ascii="仿宋_GB2312" w:hAnsi="仿宋_GB2312" w:eastAsia="仿宋_GB2312" w:cs="仿宋_GB2312"/>
          <w:sz w:val="32"/>
          <w:szCs w:val="32"/>
          <w:lang w:val="en-US" w:eastAsia="zh-CN"/>
        </w:rPr>
        <w:t>年底共1</w:t>
      </w:r>
      <w:r>
        <w:rPr>
          <w:rFonts w:hint="eastAsia" w:hAnsi="仿宋_GB2312" w:cs="仿宋_GB2312"/>
          <w:sz w:val="32"/>
          <w:szCs w:val="32"/>
          <w:lang w:val="en-US" w:eastAsia="zh-CN"/>
        </w:rPr>
        <w:t>4</w:t>
      </w:r>
      <w:r>
        <w:rPr>
          <w:rFonts w:hint="eastAsia" w:ascii="仿宋_GB2312" w:hAnsi="仿宋_GB2312" w:eastAsia="仿宋_GB2312" w:cs="仿宋_GB2312"/>
          <w:sz w:val="32"/>
          <w:szCs w:val="32"/>
          <w:lang w:val="en-US" w:eastAsia="zh-CN"/>
        </w:rPr>
        <w:t>人，其中公务员</w:t>
      </w:r>
      <w:r>
        <w:rPr>
          <w:rFonts w:hint="eastAsia" w:hAnsi="仿宋_GB2312" w:cs="仿宋_GB2312"/>
          <w:sz w:val="32"/>
          <w:szCs w:val="32"/>
          <w:lang w:val="en-US" w:eastAsia="zh-CN"/>
        </w:rPr>
        <w:t>3</w:t>
      </w:r>
      <w:r>
        <w:rPr>
          <w:rFonts w:hint="eastAsia" w:ascii="仿宋_GB2312" w:hAnsi="仿宋_GB2312" w:eastAsia="仿宋_GB2312" w:cs="仿宋_GB2312"/>
          <w:sz w:val="32"/>
          <w:szCs w:val="32"/>
          <w:lang w:val="en-US" w:eastAsia="zh-CN"/>
        </w:rPr>
        <w:t>人，行政工勤1人，事业人员</w:t>
      </w:r>
      <w:r>
        <w:rPr>
          <w:rFonts w:hint="eastAsia" w:hAnsi="仿宋_GB2312" w:cs="仿宋_GB2312"/>
          <w:sz w:val="32"/>
          <w:szCs w:val="32"/>
          <w:lang w:val="en-US" w:eastAsia="zh-CN"/>
        </w:rPr>
        <w:t>9</w:t>
      </w:r>
      <w:r>
        <w:rPr>
          <w:rFonts w:hint="eastAsia" w:ascii="仿宋_GB2312" w:hAnsi="仿宋_GB2312" w:eastAsia="仿宋_GB2312" w:cs="仿宋_GB2312"/>
          <w:sz w:val="32"/>
          <w:szCs w:val="32"/>
          <w:lang w:val="en-US" w:eastAsia="zh-CN"/>
        </w:rPr>
        <w:t xml:space="preserve">人，事业工勤1人。 </w:t>
      </w:r>
    </w:p>
    <w:p w14:paraId="0C1B49E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16BF4F9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5</w:t>
      </w:r>
      <w:r>
        <w:rPr>
          <w:rFonts w:hint="eastAsia" w:ascii="仿宋_GB2312" w:eastAsia="仿宋_GB2312"/>
          <w:sz w:val="32"/>
          <w:szCs w:val="32"/>
          <w:lang w:eastAsia="zh-CN"/>
        </w:rPr>
        <w:t>年红原县行政审批和政务服务管理局</w:t>
      </w:r>
      <w:r>
        <w:rPr>
          <w:rFonts w:hint="eastAsia" w:ascii="仿宋_GB2312" w:eastAsia="仿宋_GB2312"/>
          <w:sz w:val="32"/>
          <w:szCs w:val="32"/>
        </w:rPr>
        <w:t>收入预算总额为</w:t>
      </w:r>
      <w:r>
        <w:rPr>
          <w:rFonts w:hint="eastAsia" w:ascii="仿宋_GB2312" w:eastAsia="仿宋_GB2312"/>
          <w:sz w:val="32"/>
          <w:szCs w:val="32"/>
          <w:lang w:val="en-US" w:eastAsia="zh-CN"/>
        </w:rPr>
        <w:t>424.9</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424.9</w:t>
      </w:r>
      <w:r>
        <w:rPr>
          <w:rFonts w:hint="eastAsia" w:ascii="仿宋_GB2312" w:eastAsia="仿宋_GB2312"/>
          <w:sz w:val="32"/>
          <w:szCs w:val="32"/>
        </w:rPr>
        <w:t>万元。相应安排支出预算</w:t>
      </w:r>
      <w:r>
        <w:rPr>
          <w:rFonts w:hint="eastAsia" w:ascii="仿宋_GB2312" w:eastAsia="仿宋_GB2312"/>
          <w:sz w:val="32"/>
          <w:szCs w:val="32"/>
          <w:lang w:val="en-US" w:eastAsia="zh-CN"/>
        </w:rPr>
        <w:t>424.9</w:t>
      </w:r>
      <w:r>
        <w:rPr>
          <w:rFonts w:hint="eastAsia" w:ascii="仿宋_GB2312" w:eastAsia="仿宋_GB2312"/>
          <w:sz w:val="32"/>
          <w:szCs w:val="32"/>
        </w:rPr>
        <w:t>万元，其中：一般公共服务</w:t>
      </w:r>
      <w:r>
        <w:rPr>
          <w:rFonts w:hint="eastAsia" w:ascii="仿宋_GB2312" w:eastAsia="仿宋_GB2312"/>
          <w:sz w:val="32"/>
          <w:szCs w:val="32"/>
          <w:lang w:val="en-US" w:eastAsia="zh-CN"/>
        </w:rPr>
        <w:t>334.29</w:t>
      </w:r>
      <w:r>
        <w:rPr>
          <w:rFonts w:hint="eastAsia" w:ascii="仿宋_GB2312" w:eastAsia="仿宋_GB2312"/>
          <w:sz w:val="32"/>
          <w:szCs w:val="32"/>
        </w:rPr>
        <w:t>万元，社会保障和就业</w:t>
      </w:r>
      <w:r>
        <w:rPr>
          <w:rFonts w:hint="eastAsia" w:ascii="仿宋_GB2312" w:eastAsia="仿宋_GB2312"/>
          <w:sz w:val="32"/>
          <w:szCs w:val="32"/>
          <w:lang w:val="en-US" w:eastAsia="zh-CN"/>
        </w:rPr>
        <w:t>47.26</w:t>
      </w:r>
      <w:r>
        <w:rPr>
          <w:rFonts w:hint="eastAsia" w:ascii="仿宋_GB2312" w:eastAsia="仿宋_GB2312"/>
          <w:sz w:val="32"/>
          <w:szCs w:val="32"/>
        </w:rPr>
        <w:t>万元，医疗卫生</w:t>
      </w:r>
      <w:r>
        <w:rPr>
          <w:rFonts w:hint="eastAsia" w:ascii="仿宋_GB2312" w:eastAsia="仿宋_GB2312"/>
          <w:sz w:val="32"/>
          <w:szCs w:val="32"/>
          <w:lang w:val="en-US" w:eastAsia="zh-CN"/>
        </w:rPr>
        <w:t>17.1</w:t>
      </w:r>
      <w:r>
        <w:rPr>
          <w:rFonts w:hint="eastAsia" w:ascii="仿宋_GB2312" w:eastAsia="仿宋_GB2312"/>
          <w:sz w:val="32"/>
          <w:szCs w:val="32"/>
        </w:rPr>
        <w:t>万元，住房保障支出</w:t>
      </w:r>
      <w:r>
        <w:rPr>
          <w:rFonts w:hint="eastAsia" w:ascii="仿宋_GB2312" w:eastAsia="仿宋_GB2312"/>
          <w:sz w:val="32"/>
          <w:szCs w:val="32"/>
          <w:lang w:val="en-US" w:eastAsia="zh-CN"/>
        </w:rPr>
        <w:t>26.25</w:t>
      </w:r>
      <w:r>
        <w:rPr>
          <w:rFonts w:hint="eastAsia" w:ascii="仿宋_GB2312" w:eastAsia="仿宋_GB2312"/>
          <w:sz w:val="32"/>
          <w:szCs w:val="32"/>
        </w:rPr>
        <w:t>万元。</w:t>
      </w:r>
    </w:p>
    <w:p w14:paraId="47ADA9D1">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0AD819E5">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红原县行政审批和政务服务管理局</w:t>
      </w:r>
      <w:r>
        <w:rPr>
          <w:rFonts w:hint="eastAsia" w:ascii="仿宋_GB2312" w:eastAsia="仿宋_GB2312"/>
          <w:sz w:val="32"/>
          <w:szCs w:val="32"/>
        </w:rPr>
        <w:t xml:space="preserve">预算安排支出主要用于保障该部门机构正常运转、完成日常工作任务以及承担事业发展相关工作。  </w:t>
      </w:r>
    </w:p>
    <w:p w14:paraId="799EACF2">
      <w:pPr>
        <w:pStyle w:val="2"/>
        <w:keepNext w:val="0"/>
        <w:keepLines w:val="0"/>
        <w:pageBreakBefore w:val="0"/>
        <w:widowControl w:val="0"/>
        <w:numPr>
          <w:numId w:val="0"/>
        </w:numPr>
        <w:kinsoku/>
        <w:wordWrap/>
        <w:overflowPunct/>
        <w:topLinePunct w:val="0"/>
        <w:autoSpaceDE/>
        <w:autoSpaceDN/>
        <w:bidi w:val="0"/>
        <w:adjustRightInd/>
        <w:snapToGrid/>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（一）基本支出</w:t>
      </w:r>
    </w:p>
    <w:p w14:paraId="56AB177D">
      <w:pPr>
        <w:pStyle w:val="2"/>
        <w:keepNext w:val="0"/>
        <w:keepLines w:val="0"/>
        <w:pageBreakBefore w:val="0"/>
        <w:widowControl w:val="0"/>
        <w:numPr>
          <w:numId w:val="0"/>
        </w:numPr>
        <w:kinsoku w:val="0"/>
        <w:wordWrap/>
        <w:overflowPunct/>
        <w:topLinePunct w:val="0"/>
        <w:autoSpaceDE/>
        <w:autoSpaceDN/>
        <w:bidi w:val="0"/>
        <w:adjustRightInd/>
        <w:snapToGrid/>
        <w:spacing w:line="240" w:lineRule="auto"/>
        <w:ind w:firstLine="640" w:firstLineChars="200"/>
        <w:jc w:val="left"/>
        <w:textAlignment w:val="auto"/>
        <w:rPr>
          <w:rFonts w:hint="eastAsia" w:ascii="楷体_GB2312" w:hAnsi="楷体_GB2312" w:eastAsia="楷体_GB2312" w:cs="楷体_GB2312"/>
          <w:b/>
          <w:bCs/>
          <w:sz w:val="32"/>
          <w:szCs w:val="32"/>
          <w:lang w:val="en-US" w:eastAsia="zh-CN"/>
        </w:rPr>
      </w:pPr>
      <w:r>
        <w:rPr>
          <w:rFonts w:hint="eastAsia" w:ascii="仿宋_GB2312" w:eastAsia="仿宋_GB2312"/>
          <w:sz w:val="32"/>
          <w:szCs w:val="32"/>
          <w:lang w:val="en-US" w:eastAsia="zh-CN"/>
        </w:rPr>
        <w:t>2025年</w:t>
      </w:r>
      <w:r>
        <w:rPr>
          <w:rFonts w:hint="eastAsia" w:ascii="仿宋_GB2312" w:eastAsia="仿宋_GB2312"/>
          <w:sz w:val="32"/>
          <w:szCs w:val="32"/>
        </w:rPr>
        <w:t>基本支出</w:t>
      </w:r>
      <w:r>
        <w:rPr>
          <w:rFonts w:hint="eastAsia" w:ascii="仿宋_GB2312" w:eastAsia="仿宋_GB2312"/>
          <w:sz w:val="32"/>
          <w:szCs w:val="32"/>
          <w:lang w:val="en-US" w:eastAsia="zh-CN"/>
        </w:rPr>
        <w:t>345.9</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b/>
          <w:bCs/>
          <w:sz w:val="32"/>
          <w:szCs w:val="32"/>
          <w:lang w:val="en-US" w:eastAsia="zh-CN"/>
        </w:rPr>
        <w:t>一是</w:t>
      </w:r>
      <w:r>
        <w:rPr>
          <w:rFonts w:hint="eastAsia" w:ascii="仿宋_GB2312" w:eastAsia="仿宋_GB2312"/>
          <w:b w:val="0"/>
          <w:bCs w:val="0"/>
          <w:sz w:val="32"/>
          <w:szCs w:val="32"/>
          <w:lang w:val="en-US" w:eastAsia="zh-CN"/>
        </w:rPr>
        <w:t>红原县行政审批局机关基本支出114.09万元：（工资福利</w:t>
      </w:r>
      <w:r>
        <w:rPr>
          <w:rFonts w:hint="eastAsia" w:ascii="仿宋_GB2312" w:eastAsia="仿宋_GB2312"/>
          <w:sz w:val="32"/>
          <w:szCs w:val="32"/>
          <w:lang w:eastAsia="zh-CN"/>
        </w:rPr>
        <w:t>支出</w:t>
      </w:r>
      <w:r>
        <w:rPr>
          <w:rFonts w:hint="eastAsia" w:ascii="仿宋_GB2312" w:eastAsia="仿宋_GB2312"/>
          <w:sz w:val="32"/>
          <w:szCs w:val="32"/>
          <w:lang w:val="en-US" w:eastAsia="zh-CN"/>
        </w:rPr>
        <w:t>100.03万元；</w:t>
      </w:r>
      <w:r>
        <w:rPr>
          <w:rFonts w:hint="eastAsia" w:ascii="仿宋_GB2312" w:eastAsia="仿宋_GB2312"/>
          <w:b w:val="0"/>
          <w:bCs w:val="0"/>
          <w:sz w:val="32"/>
          <w:szCs w:val="32"/>
          <w:lang w:val="en-US" w:eastAsia="zh-CN"/>
        </w:rPr>
        <w:t>商品和服务支出12.89</w:t>
      </w:r>
      <w:r>
        <w:rPr>
          <w:rFonts w:hint="eastAsia" w:ascii="仿宋_GB2312" w:eastAsia="仿宋_GB2312"/>
          <w:sz w:val="32"/>
          <w:szCs w:val="32"/>
          <w:lang w:val="en-US" w:eastAsia="zh-CN"/>
        </w:rPr>
        <w:t>万元，对个人和家庭的补助1.17万元）。</w:t>
      </w:r>
      <w:r>
        <w:rPr>
          <w:rFonts w:hint="eastAsia" w:ascii="仿宋_GB2312" w:eastAsia="仿宋_GB2312"/>
          <w:b/>
          <w:bCs/>
          <w:sz w:val="32"/>
          <w:szCs w:val="32"/>
          <w:lang w:val="en-US" w:eastAsia="zh-CN"/>
        </w:rPr>
        <w:t>二是</w:t>
      </w:r>
      <w:r>
        <w:rPr>
          <w:rFonts w:hint="eastAsia" w:ascii="仿宋_GB2312" w:eastAsia="仿宋_GB2312"/>
          <w:b w:val="0"/>
          <w:bCs w:val="0"/>
          <w:sz w:val="32"/>
          <w:szCs w:val="32"/>
          <w:lang w:val="en-US" w:eastAsia="zh-CN"/>
        </w:rPr>
        <w:t>红原县行政审批局事业基本支出231.81万元</w:t>
      </w:r>
      <w:r>
        <w:rPr>
          <w:rFonts w:hint="eastAsia" w:ascii="仿宋_GB2312" w:eastAsia="仿宋_GB2312"/>
          <w:b/>
          <w:bCs/>
          <w:sz w:val="32"/>
          <w:szCs w:val="32"/>
          <w:lang w:val="en-US" w:eastAsia="zh-CN"/>
        </w:rPr>
        <w:t>：</w:t>
      </w:r>
      <w:r>
        <w:rPr>
          <w:rFonts w:hint="eastAsia" w:ascii="仿宋_GB2312" w:eastAsia="仿宋_GB2312"/>
          <w:sz w:val="32"/>
          <w:szCs w:val="32"/>
          <w:lang w:val="en-US" w:eastAsia="zh-CN"/>
        </w:rPr>
        <w:t xml:space="preserve">（工资和福利支出212.84万元，商品和服务支出18.97万元）。                                                                                        </w:t>
      </w:r>
    </w:p>
    <w:p w14:paraId="644117FB">
      <w:pPr>
        <w:pStyle w:val="2"/>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（二）项目支出</w:t>
      </w:r>
    </w:p>
    <w:p w14:paraId="6394F8D5">
      <w:pPr>
        <w:pStyle w:val="2"/>
        <w:keepNext w:val="0"/>
        <w:keepLines w:val="0"/>
        <w:pageBreakBefore w:val="0"/>
        <w:widowControl w:val="0"/>
        <w:numPr>
          <w:numId w:val="0"/>
        </w:numPr>
        <w:kinsoku w:val="0"/>
        <w:wordWrap/>
        <w:overflowPunct/>
        <w:topLinePunct w:val="0"/>
        <w:autoSpaceDE/>
        <w:autoSpaceDN/>
        <w:bidi w:val="0"/>
        <w:adjustRightInd/>
        <w:snapToGrid/>
        <w:spacing w:line="240" w:lineRule="auto"/>
        <w:ind w:firstLine="640" w:firstLineChars="200"/>
        <w:jc w:val="left"/>
        <w:textAlignment w:val="auto"/>
        <w:rPr>
          <w:rFonts w:hint="default" w:ascii="仿宋_GB2312" w:eastAsia="仿宋_GB2312"/>
          <w:sz w:val="32"/>
          <w:szCs w:val="32"/>
          <w:lang w:val="en-US"/>
        </w:rPr>
      </w:pPr>
      <w:r>
        <w:rPr>
          <w:rFonts w:hint="eastAsia" w:ascii="仿宋_GB2312" w:eastAsia="仿宋_GB2312"/>
          <w:sz w:val="32"/>
          <w:szCs w:val="32"/>
          <w:lang w:val="en-US" w:eastAsia="zh-CN"/>
        </w:rPr>
        <w:t>2025年项目支出79万元，（专项办公费69万元，主要用于政务大厅日常工作运行；红原县集采目录内专家劳务报酬费用10万元，主要用于集采目录内专家劳务费用）。</w:t>
      </w:r>
    </w:p>
    <w:p w14:paraId="2A5CF39D">
      <w:pPr>
        <w:keepNext w:val="0"/>
        <w:keepLines w:val="0"/>
        <w:pageBreakBefore w:val="0"/>
        <w:numPr>
          <w:numId w:val="0"/>
        </w:numPr>
        <w:kinsoku/>
        <w:wordWrap/>
        <w:overflowPunct/>
        <w:topLinePunct w:val="0"/>
        <w:autoSpaceDE/>
        <w:autoSpaceDN/>
        <w:bidi w:val="0"/>
        <w:spacing w:line="560" w:lineRule="exact"/>
        <w:ind w:right="0" w:rightChars="0"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五、按预算</w:t>
      </w:r>
      <w:r>
        <w:rPr>
          <w:rFonts w:hint="eastAsia" w:ascii="黑体" w:hAnsi="黑体" w:eastAsia="黑体" w:cs="黑体"/>
          <w:b w:val="0"/>
          <w:bCs w:val="0"/>
          <w:sz w:val="32"/>
          <w:szCs w:val="32"/>
        </w:rPr>
        <w:t>支出功能分类</w:t>
      </w:r>
      <w:r>
        <w:rPr>
          <w:rFonts w:hint="eastAsia" w:ascii="黑体" w:hAnsi="黑体" w:eastAsia="黑体" w:cs="黑体"/>
          <w:b w:val="0"/>
          <w:bCs w:val="0"/>
          <w:sz w:val="32"/>
          <w:szCs w:val="32"/>
          <w:lang w:val="en-US" w:eastAsia="zh-CN"/>
        </w:rPr>
        <w:t>主要用于以下方面</w:t>
      </w:r>
    </w:p>
    <w:p w14:paraId="39E8D361">
      <w:pPr>
        <w:keepNext w:val="0"/>
        <w:keepLines w:val="0"/>
        <w:pageBreakBefore w:val="0"/>
        <w:numPr>
          <w:numId w:val="0"/>
        </w:numPr>
        <w:kinsoku/>
        <w:wordWrap/>
        <w:overflowPunct/>
        <w:topLinePunct w:val="0"/>
        <w:autoSpaceDE/>
        <w:autoSpaceDN/>
        <w:bidi w:val="0"/>
        <w:spacing w:line="560" w:lineRule="exact"/>
        <w:ind w:right="0" w:rightChars="0" w:firstLine="643" w:firstLineChars="200"/>
        <w:textAlignment w:val="auto"/>
        <w:rPr>
          <w:rFonts w:hint="eastAsia" w:ascii="仿宋_GB2312" w:eastAsia="仿宋_GB2312"/>
          <w:sz w:val="32"/>
          <w:szCs w:val="32"/>
        </w:rPr>
      </w:pPr>
      <w:r>
        <w:rPr>
          <w:rFonts w:hint="eastAsia" w:ascii="楷体_GB2312" w:hAnsi="楷体_GB2312" w:eastAsia="楷体_GB2312" w:cs="楷体_GB2312"/>
          <w:b/>
          <w:bCs/>
          <w:sz w:val="32"/>
          <w:szCs w:val="32"/>
          <w:lang w:val="en-US" w:eastAsia="zh-CN"/>
        </w:rPr>
        <w:t>（一）</w:t>
      </w:r>
      <w:r>
        <w:rPr>
          <w:rFonts w:hint="eastAsia" w:ascii="楷体_GB2312" w:hAnsi="楷体_GB2312" w:eastAsia="楷体_GB2312" w:cs="楷体_GB2312"/>
          <w:b/>
          <w:bCs/>
          <w:sz w:val="32"/>
          <w:szCs w:val="32"/>
        </w:rPr>
        <w:t>一般公共服务</w:t>
      </w:r>
      <w:r>
        <w:rPr>
          <w:rFonts w:hint="eastAsia" w:ascii="楷体_GB2312" w:hAnsi="楷体_GB2312" w:eastAsia="楷体_GB2312" w:cs="楷体_GB2312"/>
          <w:b/>
          <w:bCs/>
          <w:sz w:val="32"/>
          <w:szCs w:val="32"/>
          <w:lang w:val="en-US" w:eastAsia="zh-CN"/>
        </w:rPr>
        <w:t>支出。</w:t>
      </w:r>
      <w:r>
        <w:rPr>
          <w:rFonts w:hint="eastAsia" w:ascii="仿宋_GB2312" w:eastAsia="仿宋_GB2312"/>
          <w:sz w:val="32"/>
          <w:szCs w:val="32"/>
        </w:rPr>
        <w:t>一般公共服务</w:t>
      </w:r>
      <w:r>
        <w:rPr>
          <w:rFonts w:hint="eastAsia" w:ascii="仿宋_GB2312" w:eastAsia="仿宋_GB2312"/>
          <w:sz w:val="32"/>
          <w:szCs w:val="32"/>
          <w:lang w:val="en-US" w:eastAsia="zh-CN"/>
        </w:rPr>
        <w:t>支出334.29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7C87E40D">
      <w:pPr>
        <w:keepNext w:val="0"/>
        <w:keepLines w:val="0"/>
        <w:pageBreakBefore w:val="0"/>
        <w:kinsoku/>
        <w:wordWrap/>
        <w:overflowPunct/>
        <w:topLinePunct w:val="0"/>
        <w:autoSpaceDE/>
        <w:autoSpaceDN/>
        <w:bidi w:val="0"/>
        <w:spacing w:line="560" w:lineRule="exact"/>
        <w:ind w:right="0" w:rightChars="0" w:firstLine="643" w:firstLineChars="200"/>
        <w:textAlignment w:val="auto"/>
        <w:rPr>
          <w:rFonts w:hint="eastAsia" w:ascii="仿宋_GB2312" w:eastAsia="仿宋_GB2312"/>
          <w:sz w:val="32"/>
          <w:szCs w:val="32"/>
        </w:rPr>
      </w:pP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rPr>
        <w:t>社会保障和就业</w:t>
      </w:r>
      <w:r>
        <w:rPr>
          <w:rFonts w:hint="eastAsia" w:ascii="楷体_GB2312" w:hAnsi="楷体_GB2312" w:eastAsia="楷体_GB2312" w:cs="楷体_GB2312"/>
          <w:b/>
          <w:bCs/>
          <w:sz w:val="32"/>
          <w:szCs w:val="32"/>
          <w:lang w:eastAsia="zh-CN"/>
        </w:rPr>
        <w:t>。</w:t>
      </w:r>
      <w:r>
        <w:rPr>
          <w:rFonts w:hint="eastAsia" w:ascii="仿宋_GB2312" w:eastAsia="仿宋_GB2312"/>
          <w:sz w:val="32"/>
          <w:szCs w:val="32"/>
        </w:rPr>
        <w:t>社会保障和就业</w:t>
      </w:r>
      <w:r>
        <w:rPr>
          <w:rFonts w:hint="eastAsia" w:ascii="仿宋_GB2312" w:eastAsia="仿宋_GB2312"/>
          <w:sz w:val="32"/>
          <w:szCs w:val="32"/>
          <w:lang w:val="en-US" w:eastAsia="zh-CN"/>
        </w:rPr>
        <w:t>支出47.26</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1E2CA547">
      <w:pPr>
        <w:keepNext w:val="0"/>
        <w:keepLines w:val="0"/>
        <w:pageBreakBefore w:val="0"/>
        <w:kinsoku/>
        <w:wordWrap/>
        <w:overflowPunct/>
        <w:topLinePunct w:val="0"/>
        <w:autoSpaceDE/>
        <w:autoSpaceDN/>
        <w:bidi w:val="0"/>
        <w:spacing w:line="560" w:lineRule="exact"/>
        <w:ind w:left="0" w:leftChars="0" w:right="0" w:rightChars="0" w:firstLine="643" w:firstLineChars="200"/>
        <w:textAlignment w:val="auto"/>
        <w:rPr>
          <w:rFonts w:hint="eastAsia" w:ascii="仿宋_GB2312" w:eastAsia="仿宋_GB2312"/>
          <w:sz w:val="32"/>
          <w:szCs w:val="32"/>
        </w:rPr>
      </w:pP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rPr>
        <w:t>医疗卫生</w:t>
      </w:r>
      <w:r>
        <w:rPr>
          <w:rFonts w:hint="eastAsia" w:ascii="楷体_GB2312" w:hAnsi="楷体_GB2312" w:eastAsia="楷体_GB2312" w:cs="楷体_GB2312"/>
          <w:b/>
          <w:bCs/>
          <w:sz w:val="32"/>
          <w:szCs w:val="32"/>
          <w:lang w:eastAsia="zh-CN"/>
        </w:rPr>
        <w:t>。</w:t>
      </w:r>
      <w:r>
        <w:rPr>
          <w:rFonts w:hint="eastAsia" w:ascii="仿宋_GB2312" w:eastAsia="仿宋_GB2312"/>
          <w:sz w:val="32"/>
          <w:szCs w:val="32"/>
        </w:rPr>
        <w:t>医疗卫生</w:t>
      </w:r>
      <w:r>
        <w:rPr>
          <w:rFonts w:hint="eastAsia" w:ascii="仿宋_GB2312" w:eastAsia="仿宋_GB2312"/>
          <w:sz w:val="32"/>
          <w:szCs w:val="32"/>
          <w:lang w:val="en-US" w:eastAsia="zh-CN"/>
        </w:rPr>
        <w:t>支出17.1</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3DDF8C3D">
      <w:pPr>
        <w:keepNext w:val="0"/>
        <w:keepLines w:val="0"/>
        <w:pageBreakBefore w:val="0"/>
        <w:kinsoku/>
        <w:wordWrap/>
        <w:overflowPunct/>
        <w:topLinePunct w:val="0"/>
        <w:autoSpaceDE/>
        <w:autoSpaceDN/>
        <w:bidi w:val="0"/>
        <w:spacing w:line="560" w:lineRule="exact"/>
        <w:ind w:left="0" w:leftChars="0" w:right="0" w:rightChars="0" w:firstLine="643" w:firstLineChars="200"/>
        <w:textAlignment w:val="auto"/>
        <w:rPr>
          <w:rFonts w:hint="eastAsia" w:ascii="仿宋_GB2312" w:eastAsia="仿宋_GB2312"/>
          <w:sz w:val="32"/>
          <w:szCs w:val="32"/>
        </w:rPr>
      </w:pP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rPr>
        <w:t>住房保障支出</w:t>
      </w:r>
      <w:r>
        <w:rPr>
          <w:rFonts w:hint="eastAsia" w:ascii="楷体_GB2312" w:hAnsi="楷体_GB2312" w:eastAsia="楷体_GB2312" w:cs="楷体_GB2312"/>
          <w:b/>
          <w:bCs/>
          <w:sz w:val="32"/>
          <w:szCs w:val="32"/>
          <w:lang w:eastAsia="zh-CN"/>
        </w:rPr>
        <w:t>。</w:t>
      </w:r>
      <w:r>
        <w:rPr>
          <w:rFonts w:hint="eastAsia" w:ascii="仿宋_GB2312" w:eastAsia="仿宋_GB2312"/>
          <w:sz w:val="32"/>
          <w:szCs w:val="32"/>
        </w:rPr>
        <w:t>住房保障支出</w:t>
      </w:r>
      <w:r>
        <w:rPr>
          <w:rFonts w:hint="eastAsia" w:ascii="仿宋_GB2312" w:eastAsia="仿宋_GB2312"/>
          <w:sz w:val="32"/>
          <w:szCs w:val="32"/>
          <w:lang w:val="en-US" w:eastAsia="zh-CN"/>
        </w:rPr>
        <w:t>26.25</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0C4B8C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六、较上年度增减变化</w:t>
      </w:r>
    </w:p>
    <w:p w14:paraId="6084FB1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2025年度预算拨款收入424.9万元较上年度预算2259.18万元减少了431%。2025年一般公共服务支出334.29万元，占2025年全部总预算的78.67%，较上年度一般公共服务支出1713.17万元减少了395%，减少原因为红原县政务服务中心建设项目验收完工已投入使用，红原县政务服务中心建设项目资金支出建设减少。</w:t>
      </w:r>
      <w:bookmarkStart w:id="0" w:name="_GoBack"/>
      <w:bookmarkEnd w:id="0"/>
    </w:p>
    <w:p w14:paraId="1D4E963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right="0" w:rightChars="0" w:firstLine="640" w:firstLineChars="20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七、“三公”经费预算</w:t>
      </w:r>
    </w:p>
    <w:p w14:paraId="79AE080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9.1万元，其中：出国费0万元，与上年持平，主要原因为未安排因公出国；公车购置费0元，与上年持平；公务用车维护费支出8.6万元，较上年度预算11.6万元减少3万元，公务接待0.5万元，较上年0.95万元减少0.45万元，主要原因严格执行“八项规定、六项禁令”；二是将有关股室的工作有机地结合起来，减少不必要的资源浪费。</w:t>
      </w:r>
    </w:p>
    <w:p w14:paraId="769569F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八、政府性基金预算收支情况说明</w:t>
      </w:r>
    </w:p>
    <w:p w14:paraId="4727828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2025年无使用政府性基金预算拨款安排的支出</w:t>
      </w:r>
      <w:r>
        <w:rPr>
          <w:rFonts w:hint="eastAsia" w:ascii="仿宋_GB2312" w:eastAsia="仿宋_GB2312"/>
          <w:sz w:val="32"/>
          <w:szCs w:val="32"/>
        </w:rPr>
        <w:t>。</w:t>
      </w:r>
    </w:p>
    <w:p w14:paraId="4F97CE9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九、国有资本经营预算收支情况说明</w:t>
      </w:r>
    </w:p>
    <w:p w14:paraId="354D921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2025年无使用国有资本经营预算拨款安排的支出。</w:t>
      </w:r>
    </w:p>
    <w:p w14:paraId="2D7E299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十、其他重要事项的情况说明</w:t>
      </w:r>
    </w:p>
    <w:p w14:paraId="5C2A5A5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2F8EF0C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2025年度安排政府采购预算0万元。</w:t>
      </w:r>
    </w:p>
    <w:p w14:paraId="44796B4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1D52901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截止2024年底，实际共有固定资产价值3880.55</w:t>
      </w:r>
      <w:r>
        <w:rPr>
          <w:rFonts w:hint="eastAsia" w:ascii="仿宋_GB2312" w:eastAsia="仿宋_GB2312"/>
          <w:sz w:val="32"/>
          <w:szCs w:val="32"/>
          <w:lang w:eastAsia="zh-CN"/>
        </w:rPr>
        <w:t>万元：其中：房屋</w:t>
      </w:r>
      <w:r>
        <w:rPr>
          <w:rFonts w:hint="eastAsia" w:ascii="仿宋_GB2312" w:eastAsia="仿宋_GB2312"/>
          <w:sz w:val="32"/>
          <w:szCs w:val="32"/>
          <w:lang w:val="en-US" w:eastAsia="zh-CN"/>
        </w:rPr>
        <w:t>3164.85万元，设备597.68万元，家具118.01万元。</w:t>
      </w:r>
    </w:p>
    <w:p w14:paraId="6444F2D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14:paraId="397F9E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绩效目标是预算编制的前提和基础，按照“费随事定”的原则，2025年我单位项目支出按要求编制了绩效目标，从项目完成、项目效益、满意度。</w:t>
      </w:r>
    </w:p>
    <w:p w14:paraId="656169A9">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十一、名词解释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6B513C9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3E199E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10906EE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7E86F67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45E064B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00815D1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0E2E6F4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44A4D37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577ABF9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230FCDC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3EFB0AD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110C5A6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3C0557C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67BCE1A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6B0750D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14:paraId="163E487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19"/>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lNTk3OTZjN2JkNDE3OWI4YTkwNGExNjg5YWIyM2UifQ=="/>
  </w:docVars>
  <w:rsids>
    <w:rsidRoot w:val="5F78432A"/>
    <w:rsid w:val="001961DB"/>
    <w:rsid w:val="09507869"/>
    <w:rsid w:val="0A0A1B9F"/>
    <w:rsid w:val="0A284676"/>
    <w:rsid w:val="0AC5444C"/>
    <w:rsid w:val="15EC59C3"/>
    <w:rsid w:val="19C1402F"/>
    <w:rsid w:val="1FF941A2"/>
    <w:rsid w:val="25761B3F"/>
    <w:rsid w:val="289B39D4"/>
    <w:rsid w:val="2DA01E4F"/>
    <w:rsid w:val="3346208E"/>
    <w:rsid w:val="337754BA"/>
    <w:rsid w:val="338737CD"/>
    <w:rsid w:val="35EF2C3A"/>
    <w:rsid w:val="3F1A5071"/>
    <w:rsid w:val="40B25CC9"/>
    <w:rsid w:val="47CE2CF0"/>
    <w:rsid w:val="4ECF7547"/>
    <w:rsid w:val="5589453C"/>
    <w:rsid w:val="57721F1A"/>
    <w:rsid w:val="5F78432A"/>
    <w:rsid w:val="5FE13A7D"/>
    <w:rsid w:val="66B27499"/>
    <w:rsid w:val="70B474B7"/>
    <w:rsid w:val="74C17A01"/>
    <w:rsid w:val="799E27B4"/>
    <w:rsid w:val="7D6D1B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index 5"/>
    <w:basedOn w:val="1"/>
    <w:next w:val="1"/>
    <w:qFormat/>
    <w:uiPriority w:val="0"/>
    <w:pPr>
      <w:ind w:left="1680"/>
    </w:pPr>
  </w:style>
  <w:style w:type="paragraph" w:styleId="3">
    <w:name w:val="index 8"/>
    <w:basedOn w:val="1"/>
    <w:next w:val="1"/>
    <w:qFormat/>
    <w:uiPriority w:val="0"/>
    <w:pPr>
      <w:ind w:left="2940"/>
    </w:pPr>
    <w:rPr>
      <w:rFonts w:ascii="Times New Roman" w:hAnsi="Times New Roman" w:eastAsia="宋体" w:cs="Times New Roman"/>
    </w:rPr>
  </w:style>
  <w:style w:type="paragraph" w:styleId="4">
    <w:name w:val="Body Text"/>
    <w:basedOn w:val="1"/>
    <w:qFormat/>
    <w:uiPriority w:val="0"/>
    <w:pPr>
      <w:spacing w:before="93" w:beforeLines="30"/>
    </w:pPr>
    <w:rPr>
      <w:rFonts w:ascii="仿宋_GB2312" w:eastAsia="仿宋_GB2312"/>
      <w:sz w:val="30"/>
    </w:rPr>
  </w:style>
  <w:style w:type="paragraph" w:styleId="5">
    <w:name w:val="Body Text Indent"/>
    <w:basedOn w:val="1"/>
    <w:next w:val="6"/>
    <w:qFormat/>
    <w:uiPriority w:val="0"/>
    <w:pPr>
      <w:spacing w:after="120"/>
      <w:ind w:leftChars="200"/>
    </w:pPr>
    <w:rPr>
      <w:rFonts w:ascii="仿宋_GB2312"/>
      <w:szCs w:val="32"/>
    </w:rPr>
  </w:style>
  <w:style w:type="paragraph" w:styleId="6">
    <w:name w:val="Body Text First Indent 2"/>
    <w:basedOn w:val="5"/>
    <w:next w:val="7"/>
    <w:unhideWhenUsed/>
    <w:qFormat/>
    <w:uiPriority w:val="99"/>
    <w:pPr>
      <w:ind w:firstLine="420" w:firstLineChars="200"/>
    </w:pPr>
  </w:style>
  <w:style w:type="paragraph" w:styleId="7">
    <w:name w:val="Plain Text"/>
    <w:basedOn w:val="1"/>
    <w:unhideWhenUsed/>
    <w:qFormat/>
    <w:uiPriority w:val="99"/>
    <w:rPr>
      <w:rFonts w:ascii="宋体" w:hAnsi="Courier New"/>
      <w:szCs w:val="20"/>
    </w:rPr>
  </w:style>
  <w:style w:type="paragraph" w:customStyle="1" w:styleId="10">
    <w:name w:val="称呼1"/>
    <w:basedOn w:val="1"/>
    <w:next w:val="1"/>
    <w:qFormat/>
    <w:uiPriority w:val="99"/>
  </w:style>
  <w:style w:type="paragraph" w:customStyle="1" w:styleId="11">
    <w:name w:val="正文首行缩进 21"/>
    <w:basedOn w:val="1"/>
    <w:qFormat/>
    <w:uiPriority w:val="0"/>
    <w:pPr>
      <w:spacing w:line="540" w:lineRule="exact"/>
      <w:ind w:firstLine="200" w:firstLineChars="200"/>
      <w:textAlignment w:val="baseline"/>
    </w:pPr>
    <w:rPr>
      <w:kern w:val="0"/>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3680</Words>
  <Characters>3935</Characters>
  <Lines>0</Lines>
  <Paragraphs>0</Paragraphs>
  <TotalTime>27</TotalTime>
  <ScaleCrop>false</ScaleCrop>
  <LinksUpToDate>false</LinksUpToDate>
  <CharactersWithSpaces>3959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湜娝茬洧泩と姩</cp:lastModifiedBy>
  <dcterms:modified xsi:type="dcterms:W3CDTF">2025-06-05T03:49:50Z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44B9860A832C4B6C9EF4AF53041AE3F4_13</vt:lpwstr>
  </property>
  <property fmtid="{D5CDD505-2E9C-101B-9397-08002B2CF9AE}" pid="4" name="KSOTemplateDocerSaveRecord">
    <vt:lpwstr>eyJoZGlkIjoiMzk3MmE1NTM5OTI0MWM2NWZiNjlkYTFmNDI5MGJlNGIiLCJ1c2VySWQiOiI3MTI5NTg5MjIifQ==</vt:lpwstr>
  </property>
</Properties>
</file>