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7346B5">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lang w:eastAsia="zh-CN"/>
        </w:rPr>
      </w:pPr>
      <w:r>
        <w:rPr>
          <w:rFonts w:hint="eastAsia" w:ascii="方正小标宋简体" w:hAnsi="方正小标宋简体" w:eastAsia="方正小标宋简体" w:cs="方正小标宋简体"/>
          <w:b w:val="0"/>
          <w:bCs/>
          <w:sz w:val="44"/>
          <w:szCs w:val="44"/>
          <w:lang w:eastAsia="zh-CN"/>
        </w:rPr>
        <w:t>红原县自然资源局</w:t>
      </w:r>
    </w:p>
    <w:p w14:paraId="1EC72E59">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lang w:eastAsia="zh-CN"/>
        </w:rPr>
        <w:t>202</w:t>
      </w:r>
      <w:r>
        <w:rPr>
          <w:rFonts w:hint="eastAsia" w:ascii="方正小标宋简体" w:hAnsi="方正小标宋简体" w:eastAsia="方正小标宋简体" w:cs="方正小标宋简体"/>
          <w:b w:val="0"/>
          <w:bCs/>
          <w:sz w:val="44"/>
          <w:szCs w:val="44"/>
          <w:lang w:val="en-US" w:eastAsia="zh-CN"/>
        </w:rPr>
        <w:t>5</w:t>
      </w:r>
      <w:r>
        <w:rPr>
          <w:rFonts w:hint="eastAsia" w:ascii="方正小标宋简体" w:hAnsi="方正小标宋简体" w:eastAsia="方正小标宋简体" w:cs="方正小标宋简体"/>
          <w:b w:val="0"/>
          <w:bCs/>
          <w:sz w:val="44"/>
          <w:szCs w:val="44"/>
          <w:lang w:eastAsia="zh-CN"/>
        </w:rPr>
        <w:t>年</w:t>
      </w:r>
      <w:r>
        <w:rPr>
          <w:rFonts w:hint="eastAsia" w:ascii="方正小标宋简体" w:hAnsi="方正小标宋简体" w:eastAsia="方正小标宋简体" w:cs="方正小标宋简体"/>
          <w:b w:val="0"/>
          <w:bCs/>
          <w:sz w:val="44"/>
          <w:szCs w:val="44"/>
        </w:rPr>
        <w:t>部门预算编制的说明</w:t>
      </w:r>
    </w:p>
    <w:p w14:paraId="42867207">
      <w:pPr>
        <w:pStyle w:val="3"/>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r>
        <w:rPr>
          <w:rFonts w:hint="eastAsia" w:ascii="宋体" w:hAnsi="宋体" w:eastAsia="宋体"/>
          <w:b/>
          <w:sz w:val="44"/>
          <w:szCs w:val="44"/>
        </w:rPr>
        <w:t xml:space="preserve">    </w:t>
      </w:r>
    </w:p>
    <w:p w14:paraId="02D6E2AA">
      <w:pPr>
        <w:pStyle w:val="3"/>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ascii="宋体" w:hAnsi="宋体" w:eastAsia="宋体"/>
          <w:b/>
          <w:sz w:val="44"/>
          <w:szCs w:val="44"/>
        </w:rPr>
      </w:pPr>
      <w:r>
        <w:rPr>
          <w:rFonts w:hint="eastAsia"/>
          <w:sz w:val="32"/>
          <w:szCs w:val="32"/>
        </w:rPr>
        <w:t>按照预算管理有关规定，目前部门预算的编制实行综合预算制度，即全部收入和支出都反映在预算中。</w:t>
      </w:r>
    </w:p>
    <w:p w14:paraId="2A6CE903">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一、基本职能及主要工作</w:t>
      </w:r>
    </w:p>
    <w:p w14:paraId="616E48D0">
      <w:pPr>
        <w:pStyle w:val="3"/>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（一）基本职能</w:t>
      </w:r>
    </w:p>
    <w:p w14:paraId="7ECD182B">
      <w:pPr>
        <w:keepNext w:val="0"/>
        <w:keepLines w:val="0"/>
        <w:pageBreakBefore w:val="0"/>
        <w:kinsoku/>
        <w:wordWrap/>
        <w:overflowPunct/>
        <w:topLinePunct w:val="0"/>
        <w:autoSpaceDE/>
        <w:autoSpaceDN/>
        <w:bidi w:val="0"/>
        <w:adjustRightInd/>
        <w:spacing w:line="52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sz w:val="32"/>
          <w:szCs w:val="32"/>
          <w:lang w:val="en-US" w:eastAsia="zh-CN"/>
        </w:rPr>
        <w:t>自然资源局为行政机关，接受本级政府和上级自然资源部门的双重领导，主要</w:t>
      </w:r>
      <w:r>
        <w:rPr>
          <w:rFonts w:hint="eastAsia" w:ascii="仿宋_GB2312" w:hAnsi="仿宋_GB2312" w:eastAsia="仿宋_GB2312" w:cs="仿宋_GB2312"/>
          <w:sz w:val="32"/>
          <w:szCs w:val="32"/>
        </w:rPr>
        <w:t>负责</w:t>
      </w:r>
      <w:r>
        <w:rPr>
          <w:rFonts w:eastAsia="仿宋_GB2312"/>
          <w:sz w:val="32"/>
          <w:szCs w:val="32"/>
        </w:rPr>
        <w:t>履行全民所有土地、矿产、森林、草原、湿地、水等自然资源资产所有者职责和所</w:t>
      </w:r>
      <w:bookmarkStart w:id="0" w:name="_GoBack"/>
      <w:bookmarkEnd w:id="0"/>
      <w:r>
        <w:rPr>
          <w:rFonts w:eastAsia="仿宋_GB2312"/>
          <w:sz w:val="32"/>
          <w:szCs w:val="32"/>
        </w:rPr>
        <w:t>有国土空间用途管制职责</w:t>
      </w:r>
      <w:r>
        <w:rPr>
          <w:rFonts w:hint="eastAsia" w:eastAsia="仿宋_GB2312"/>
          <w:sz w:val="32"/>
          <w:szCs w:val="32"/>
          <w:lang w:eastAsia="zh-CN"/>
        </w:rPr>
        <w:t>，</w:t>
      </w:r>
      <w:r>
        <w:rPr>
          <w:rFonts w:eastAsia="仿宋_GB2312"/>
          <w:sz w:val="32"/>
          <w:szCs w:val="32"/>
        </w:rPr>
        <w:t>制定有关政策措施并监督检查执行情况。负责全</w:t>
      </w:r>
      <w:r>
        <w:rPr>
          <w:rFonts w:hint="eastAsia" w:eastAsia="仿宋_GB2312"/>
          <w:sz w:val="32"/>
          <w:szCs w:val="32"/>
          <w:lang w:eastAsia="zh-CN"/>
        </w:rPr>
        <w:t>县</w:t>
      </w:r>
      <w:r>
        <w:rPr>
          <w:rFonts w:eastAsia="仿宋_GB2312"/>
          <w:sz w:val="32"/>
          <w:szCs w:val="32"/>
        </w:rPr>
        <w:t>自然资源统一确权登记工作</w:t>
      </w:r>
      <w:r>
        <w:rPr>
          <w:rFonts w:hint="eastAsia" w:eastAsia="仿宋_GB2312"/>
          <w:sz w:val="32"/>
          <w:szCs w:val="32"/>
          <w:lang w:eastAsia="zh-CN"/>
        </w:rPr>
        <w:t>；</w:t>
      </w:r>
      <w:r>
        <w:rPr>
          <w:rFonts w:eastAsia="仿宋_GB2312"/>
          <w:sz w:val="32"/>
          <w:szCs w:val="32"/>
        </w:rPr>
        <w:t>负责建立全</w:t>
      </w:r>
      <w:r>
        <w:rPr>
          <w:rFonts w:hint="eastAsia" w:eastAsia="仿宋_GB2312"/>
          <w:sz w:val="32"/>
          <w:szCs w:val="32"/>
          <w:lang w:eastAsia="zh-CN"/>
        </w:rPr>
        <w:t>县</w:t>
      </w:r>
      <w:r>
        <w:rPr>
          <w:rFonts w:eastAsia="仿宋_GB2312"/>
          <w:sz w:val="32"/>
          <w:szCs w:val="32"/>
        </w:rPr>
        <w:t>空间规划体系并监督实施，推进主体功能区战略和制度，组织编制并监督实施国土空间规划和相关专项规划</w:t>
      </w:r>
      <w:r>
        <w:rPr>
          <w:rFonts w:hint="eastAsia" w:eastAsia="仿宋_GB2312"/>
          <w:sz w:val="32"/>
          <w:szCs w:val="32"/>
          <w:lang w:eastAsia="zh-CN"/>
        </w:rPr>
        <w:t>；</w:t>
      </w:r>
      <w:r>
        <w:rPr>
          <w:rFonts w:eastAsia="仿宋_GB2312"/>
          <w:sz w:val="32"/>
          <w:szCs w:val="32"/>
        </w:rPr>
        <w:t>负责统筹全</w:t>
      </w:r>
      <w:r>
        <w:rPr>
          <w:rFonts w:hint="eastAsia" w:eastAsia="仿宋_GB2312"/>
          <w:sz w:val="32"/>
          <w:szCs w:val="32"/>
          <w:lang w:eastAsia="zh-CN"/>
        </w:rPr>
        <w:t>县</w:t>
      </w:r>
      <w:r>
        <w:rPr>
          <w:rFonts w:eastAsia="仿宋_GB2312"/>
          <w:sz w:val="32"/>
          <w:szCs w:val="32"/>
        </w:rPr>
        <w:t>国土空间生态修复</w:t>
      </w:r>
      <w:r>
        <w:rPr>
          <w:rFonts w:hint="eastAsia" w:eastAsia="仿宋_GB2312"/>
          <w:sz w:val="32"/>
          <w:szCs w:val="32"/>
          <w:lang w:eastAsia="zh-CN"/>
        </w:rPr>
        <w:t>；</w:t>
      </w:r>
      <w:r>
        <w:rPr>
          <w:rFonts w:eastAsia="仿宋_GB2312"/>
          <w:sz w:val="32"/>
          <w:szCs w:val="32"/>
        </w:rPr>
        <w:t>负责组织实施最严格的耕地保护制度</w:t>
      </w:r>
      <w:r>
        <w:rPr>
          <w:rFonts w:hint="eastAsia" w:eastAsia="仿宋_GB2312"/>
          <w:sz w:val="32"/>
          <w:szCs w:val="32"/>
          <w:lang w:eastAsia="zh-CN"/>
        </w:rPr>
        <w:t>；</w:t>
      </w:r>
      <w:r>
        <w:rPr>
          <w:rFonts w:eastAsia="仿宋_GB2312"/>
          <w:sz w:val="32"/>
          <w:szCs w:val="32"/>
        </w:rPr>
        <w:t>负责管理全</w:t>
      </w:r>
      <w:r>
        <w:rPr>
          <w:rFonts w:hint="eastAsia" w:eastAsia="仿宋_GB2312"/>
          <w:sz w:val="32"/>
          <w:szCs w:val="32"/>
          <w:lang w:eastAsia="zh-CN"/>
        </w:rPr>
        <w:t>县</w:t>
      </w:r>
      <w:r>
        <w:rPr>
          <w:rFonts w:eastAsia="仿宋_GB2312"/>
          <w:sz w:val="32"/>
          <w:szCs w:val="32"/>
        </w:rPr>
        <w:t>地质勘查行业和地质工作</w:t>
      </w:r>
      <w:r>
        <w:rPr>
          <w:rFonts w:hint="eastAsia" w:eastAsia="仿宋_GB2312"/>
          <w:sz w:val="32"/>
          <w:szCs w:val="32"/>
          <w:lang w:eastAsia="zh-CN"/>
        </w:rPr>
        <w:t>；</w:t>
      </w:r>
      <w:r>
        <w:rPr>
          <w:rFonts w:eastAsia="仿宋_GB2312"/>
          <w:sz w:val="32"/>
          <w:szCs w:val="32"/>
        </w:rPr>
        <w:t>负责落实综合防灾减灾规划相关要求，组织编制并实施地质灾害防治规划</w:t>
      </w:r>
      <w:r>
        <w:rPr>
          <w:rFonts w:hint="eastAsia" w:eastAsia="仿宋_GB2312"/>
          <w:sz w:val="32"/>
          <w:szCs w:val="32"/>
          <w:lang w:eastAsia="zh-CN"/>
        </w:rPr>
        <w:t>；</w:t>
      </w:r>
      <w:r>
        <w:rPr>
          <w:rFonts w:eastAsia="仿宋_GB2312"/>
          <w:sz w:val="32"/>
          <w:szCs w:val="32"/>
        </w:rPr>
        <w:t>负责全</w:t>
      </w:r>
      <w:r>
        <w:rPr>
          <w:rFonts w:hint="eastAsia" w:eastAsia="仿宋_GB2312"/>
          <w:sz w:val="32"/>
          <w:szCs w:val="32"/>
          <w:lang w:eastAsia="zh-CN"/>
        </w:rPr>
        <w:t>县</w:t>
      </w:r>
      <w:r>
        <w:rPr>
          <w:rFonts w:eastAsia="仿宋_GB2312"/>
          <w:sz w:val="32"/>
          <w:szCs w:val="32"/>
        </w:rPr>
        <w:t>矿产资源管理工作</w:t>
      </w:r>
      <w:r>
        <w:rPr>
          <w:rFonts w:hint="eastAsia" w:eastAsia="仿宋_GB2312"/>
          <w:sz w:val="32"/>
          <w:szCs w:val="32"/>
          <w:lang w:eastAsia="zh-CN"/>
        </w:rPr>
        <w:t>；</w:t>
      </w:r>
      <w:r>
        <w:rPr>
          <w:rFonts w:hint="eastAsia" w:ascii="仿宋_GB2312" w:eastAsia="仿宋_GB2312"/>
          <w:sz w:val="32"/>
          <w:szCs w:val="32"/>
        </w:rPr>
        <w:t>负责全县测绘地理信息工作</w:t>
      </w:r>
      <w:r>
        <w:rPr>
          <w:rFonts w:hint="eastAsia" w:ascii="仿宋_GB2312" w:eastAsia="仿宋_GB2312"/>
          <w:sz w:val="32"/>
          <w:szCs w:val="32"/>
          <w:lang w:eastAsia="zh-CN"/>
        </w:rPr>
        <w:t>；</w:t>
      </w:r>
      <w:r>
        <w:rPr>
          <w:rFonts w:eastAsia="仿宋_GB2312"/>
          <w:sz w:val="32"/>
          <w:szCs w:val="32"/>
        </w:rPr>
        <w:t>查处全</w:t>
      </w:r>
      <w:r>
        <w:rPr>
          <w:rFonts w:hint="eastAsia" w:eastAsia="仿宋_GB2312"/>
          <w:sz w:val="32"/>
          <w:szCs w:val="32"/>
          <w:lang w:eastAsia="zh-CN"/>
        </w:rPr>
        <w:t>县</w:t>
      </w:r>
      <w:r>
        <w:rPr>
          <w:rFonts w:eastAsia="仿宋_GB2312"/>
          <w:sz w:val="32"/>
          <w:szCs w:val="32"/>
        </w:rPr>
        <w:t>自然资源开发利用、国土空间规划等领域重大违法案件。</w:t>
      </w:r>
    </w:p>
    <w:p w14:paraId="006B36FE">
      <w:pPr>
        <w:pStyle w:val="3"/>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（二）202</w:t>
      </w:r>
      <w:r>
        <w:rPr>
          <w:rFonts w:hint="eastAsia" w:ascii="楷体_GB2312" w:hAnsi="楷体_GB2312" w:eastAsia="楷体_GB2312" w:cs="楷体_GB2312"/>
          <w:b/>
          <w:bCs w:val="0"/>
          <w:sz w:val="32"/>
          <w:szCs w:val="32"/>
          <w:lang w:val="en-US" w:eastAsia="zh-CN"/>
        </w:rPr>
        <w:t>5</w:t>
      </w:r>
      <w:r>
        <w:rPr>
          <w:rFonts w:hint="eastAsia" w:ascii="楷体_GB2312" w:hAnsi="楷体_GB2312" w:eastAsia="楷体_GB2312" w:cs="楷体_GB2312"/>
          <w:b/>
          <w:bCs w:val="0"/>
          <w:sz w:val="32"/>
          <w:szCs w:val="32"/>
          <w:lang w:eastAsia="zh-CN"/>
        </w:rPr>
        <w:t>年重点工作任务</w:t>
      </w:r>
    </w:p>
    <w:p w14:paraId="6D930617">
      <w:pPr>
        <w:pStyle w:val="7"/>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default" w:ascii="Times New Roman" w:hAnsi="Times New Roman" w:eastAsia="仿宋_GB2312" w:cs="Times New Roman"/>
          <w:sz w:val="32"/>
          <w:szCs w:val="32"/>
        </w:rPr>
      </w:pPr>
      <w:r>
        <w:rPr>
          <w:rFonts w:hint="eastAsia" w:ascii="Times New Roman" w:hAnsi="Times New Roman" w:eastAsia="黑体" w:cs="Times New Roman"/>
          <w:b w:val="0"/>
          <w:bCs w:val="0"/>
          <w:sz w:val="32"/>
          <w:szCs w:val="32"/>
          <w:lang w:val="en-US" w:eastAsia="zh-CN"/>
        </w:rPr>
        <w:t>一是</w:t>
      </w:r>
      <w:r>
        <w:rPr>
          <w:rFonts w:hint="default" w:ascii="Times New Roman" w:hAnsi="Times New Roman" w:eastAsia="黑体" w:cs="Times New Roman"/>
          <w:b w:val="0"/>
          <w:bCs w:val="0"/>
          <w:sz w:val="32"/>
          <w:szCs w:val="32"/>
        </w:rPr>
        <w:t>落实最严格的耕地保护制度</w:t>
      </w:r>
      <w:r>
        <w:rPr>
          <w:rFonts w:hint="default" w:ascii="Times New Roman" w:hAnsi="Times New Roman" w:eastAsia="黑体" w:cs="Times New Roman"/>
          <w:b w:val="0"/>
          <w:bCs w:val="0"/>
          <w:sz w:val="32"/>
          <w:szCs w:val="32"/>
          <w:lang w:val="en-US" w:eastAsia="zh-CN"/>
        </w:rPr>
        <w:t>工作</w:t>
      </w:r>
      <w:r>
        <w:rPr>
          <w:rFonts w:hint="default" w:ascii="Times New Roman" w:hAnsi="Times New Roman" w:eastAsia="黑体" w:cs="Times New Roman"/>
          <w:b w:val="0"/>
          <w:bCs w:val="0"/>
          <w:sz w:val="32"/>
          <w:szCs w:val="32"/>
        </w:rPr>
        <w:t>。</w:t>
      </w:r>
      <w:r>
        <w:rPr>
          <w:rFonts w:hint="default" w:ascii="Times New Roman" w:hAnsi="Times New Roman" w:eastAsia="仿宋_GB2312" w:cs="Times New Roman"/>
          <w:sz w:val="32"/>
          <w:szCs w:val="32"/>
        </w:rPr>
        <w:t>推动红原县高产稳产饲草基地升级改造+土地整治项目建设，在已实施的龙日镇畜牧业转型升级项目区范围内通过试点开展1.0080万亩红原县高产稳产饲草基地升级改造+土地整治项目，将目前已通过年调查举证通过的耕地通过农业质量鉴定转换为耕地占补平衡指标。</w:t>
      </w:r>
    </w:p>
    <w:p w14:paraId="5DA50A66">
      <w:pPr>
        <w:pStyle w:val="7"/>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default" w:ascii="Times New Roman" w:hAnsi="Times New Roman" w:eastAsia="仿宋_GB2312" w:cs="Times New Roman"/>
          <w:kern w:val="2"/>
          <w:sz w:val="32"/>
          <w:szCs w:val="32"/>
          <w:lang w:val="en-US" w:eastAsia="zh-CN" w:bidi="ar-SA"/>
        </w:rPr>
      </w:pPr>
      <w:r>
        <w:rPr>
          <w:rFonts w:hint="eastAsia" w:ascii="黑体" w:hAnsi="黑体" w:eastAsia="黑体" w:cs="黑体"/>
          <w:kern w:val="2"/>
          <w:sz w:val="32"/>
          <w:szCs w:val="32"/>
          <w:lang w:val="en-US" w:eastAsia="zh-CN" w:bidi="ar-SA"/>
        </w:rPr>
        <w:t>二是抓好用地保障工作。</w:t>
      </w:r>
      <w:r>
        <w:rPr>
          <w:rFonts w:hint="eastAsia" w:ascii="Times New Roman" w:hAnsi="Times New Roman" w:eastAsia="仿宋_GB2312" w:cs="Times New Roman"/>
          <w:kern w:val="2"/>
          <w:sz w:val="32"/>
          <w:szCs w:val="32"/>
          <w:lang w:val="en-US" w:eastAsia="zh-CN" w:bidi="ar-SA"/>
        </w:rPr>
        <w:t>完善国土空间规划工作。</w:t>
      </w:r>
      <w:r>
        <w:rPr>
          <w:rFonts w:hint="default" w:ascii="Times New Roman" w:hAnsi="Times New Roman" w:eastAsia="仿宋_GB2312" w:cs="Times New Roman"/>
          <w:kern w:val="2"/>
          <w:sz w:val="32"/>
          <w:szCs w:val="32"/>
          <w:lang w:val="en-US" w:eastAsia="zh-CN" w:bidi="ar-SA"/>
        </w:rPr>
        <w:t>加快补充完善我县5个乡镇级片区规划，将未纳入规划的重点建设项目进行补充，提供规划支撑。加大闲置土地处置</w:t>
      </w:r>
      <w:r>
        <w:rPr>
          <w:rFonts w:hint="eastAsia" w:ascii="Times New Roman" w:hAnsi="Times New Roman" w:eastAsia="仿宋_GB2312" w:cs="Times New Roman"/>
          <w:kern w:val="2"/>
          <w:sz w:val="32"/>
          <w:szCs w:val="32"/>
          <w:lang w:val="en-US" w:eastAsia="zh-CN" w:bidi="ar-SA"/>
        </w:rPr>
        <w:t>和</w:t>
      </w:r>
      <w:r>
        <w:rPr>
          <w:rFonts w:hint="default" w:ascii="Times New Roman" w:hAnsi="Times New Roman" w:eastAsia="仿宋_GB2312" w:cs="Times New Roman"/>
          <w:kern w:val="2"/>
          <w:sz w:val="32"/>
          <w:szCs w:val="32"/>
          <w:lang w:val="en-US" w:eastAsia="zh-CN" w:bidi="ar-SA"/>
        </w:rPr>
        <w:t>批而未供土地供应，对泽式藏茶等闲置土地启动土地回收程序，收储为储备土地；将久马高速、卫生院、学习等存量土地依法进行供应。抓好临时用地管理</w:t>
      </w:r>
      <w:r>
        <w:rPr>
          <w:rFonts w:hint="eastAsia" w:ascii="Times New Roman" w:hAnsi="Times New Roman" w:eastAsia="仿宋_GB2312" w:cs="Times New Roman"/>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清理已到期或即将到期的</w:t>
      </w:r>
      <w:r>
        <w:rPr>
          <w:rFonts w:hint="eastAsia" w:ascii="Times New Roman" w:hAnsi="Times New Roman" w:eastAsia="仿宋_GB2312" w:cs="Times New Roman"/>
          <w:kern w:val="2"/>
          <w:sz w:val="32"/>
          <w:szCs w:val="32"/>
          <w:lang w:val="en-US" w:eastAsia="zh-CN" w:bidi="ar-SA"/>
        </w:rPr>
        <w:t>久</w:t>
      </w:r>
      <w:r>
        <w:rPr>
          <w:rFonts w:hint="default" w:ascii="Times New Roman" w:hAnsi="Times New Roman" w:eastAsia="仿宋_GB2312" w:cs="Times New Roman"/>
          <w:kern w:val="2"/>
          <w:sz w:val="32"/>
          <w:szCs w:val="32"/>
          <w:lang w:val="en-US" w:eastAsia="zh-CN" w:bidi="ar-SA"/>
        </w:rPr>
        <w:t>马高速临时用地，对其进行验收和核销；加快拟实施的S14项目临时用地手续备案登记。</w:t>
      </w:r>
    </w:p>
    <w:p w14:paraId="6CE07929">
      <w:pPr>
        <w:pStyle w:val="7"/>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default" w:ascii="Times New Roman" w:hAnsi="Times New Roman" w:eastAsia="仿宋_GB2312" w:cs="Times New Roman"/>
          <w:sz w:val="32"/>
          <w:szCs w:val="32"/>
          <w:lang w:val="en-US" w:eastAsia="zh-CN"/>
        </w:rPr>
      </w:pPr>
      <w:r>
        <w:rPr>
          <w:rFonts w:hint="eastAsia" w:ascii="黑体" w:hAnsi="黑体" w:eastAsia="黑体" w:cs="黑体"/>
          <w:kern w:val="2"/>
          <w:sz w:val="32"/>
          <w:szCs w:val="32"/>
          <w:lang w:val="en-US" w:eastAsia="zh-CN" w:bidi="ar-SA"/>
        </w:rPr>
        <w:t>三是</w:t>
      </w:r>
      <w:r>
        <w:rPr>
          <w:rFonts w:hint="default" w:ascii="Times New Roman" w:hAnsi="Times New Roman" w:eastAsia="黑体" w:cs="Times New Roman"/>
          <w:b w:val="0"/>
          <w:bCs w:val="0"/>
          <w:sz w:val="32"/>
          <w:szCs w:val="32"/>
          <w:lang w:val="en-US" w:eastAsia="zh-CN"/>
        </w:rPr>
        <w:t>山水工程工作</w:t>
      </w:r>
      <w:r>
        <w:rPr>
          <w:rFonts w:hint="eastAsia" w:ascii="Times New Roman" w:hAnsi="Times New Roman" w:eastAsia="黑体" w:cs="Times New Roman"/>
          <w:b w:val="0"/>
          <w:bCs w:val="0"/>
          <w:sz w:val="32"/>
          <w:szCs w:val="32"/>
          <w:lang w:val="en-US" w:eastAsia="zh-CN"/>
        </w:rPr>
        <w:t>。</w:t>
      </w:r>
      <w:r>
        <w:rPr>
          <w:rFonts w:hint="default" w:ascii="Times New Roman" w:hAnsi="Times New Roman" w:eastAsia="仿宋_GB2312" w:cs="Times New Roman"/>
          <w:sz w:val="32"/>
          <w:szCs w:val="32"/>
          <w:lang w:val="en-US" w:eastAsia="zh-CN"/>
        </w:rPr>
        <w:t>针对历次检查存在问题，要求各部门在6月30日前完成整改，举一反三，确保整改成效。积极推进红原县道路沿线生态修复项目实施，5月前完成项目前期工作，力争年底前顺利完工。进一步加快项目审核结算，做好资料归档，抓好后期管护，全力确保目标绩效全面达标。</w:t>
      </w:r>
    </w:p>
    <w:p w14:paraId="061C6750">
      <w:pPr>
        <w:pStyle w:val="7"/>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黑体" w:cs="Times New Roman"/>
          <w:b w:val="0"/>
          <w:bCs w:val="0"/>
          <w:sz w:val="32"/>
          <w:szCs w:val="32"/>
          <w:lang w:val="en-US" w:eastAsia="zh-CN"/>
        </w:rPr>
        <w:t>四地质灾害</w:t>
      </w:r>
      <w:r>
        <w:rPr>
          <w:rFonts w:hint="default" w:ascii="Times New Roman" w:hAnsi="Times New Roman" w:eastAsia="黑体" w:cs="Times New Roman"/>
          <w:b w:val="0"/>
          <w:bCs w:val="0"/>
          <w:sz w:val="32"/>
          <w:szCs w:val="32"/>
          <w:lang w:val="en-US" w:eastAsia="zh-CN"/>
        </w:rPr>
        <w:t>防治工作。</w:t>
      </w:r>
      <w:r>
        <w:rPr>
          <w:rFonts w:hint="default" w:ascii="Times New Roman" w:hAnsi="Times New Roman" w:eastAsia="仿宋_GB2312" w:cs="Times New Roman"/>
          <w:b w:val="0"/>
          <w:kern w:val="2"/>
          <w:sz w:val="32"/>
          <w:szCs w:val="32"/>
          <w:lang w:val="en-US" w:eastAsia="zh-CN" w:bidi="ar-SA"/>
        </w:rPr>
        <w:t>开展10个乡镇全覆盖排查，汛前在库及销号隐患点核查、新增隐患点排查、对已治理工程及排危除险工程核查</w:t>
      </w:r>
      <w:r>
        <w:rPr>
          <w:rFonts w:hint="default" w:ascii="Times New Roman" w:hAnsi="Times New Roman" w:eastAsia="仿宋_GB2312" w:cs="Times New Roman"/>
          <w:sz w:val="32"/>
          <w:szCs w:val="32"/>
          <w:lang w:val="en-US" w:eastAsia="zh-CN"/>
        </w:rPr>
        <w:t>。加强协调联动，组织各有关部门联防联动，完善人防、物防、技防措施，做到各司其职、有效组织、快速反应、高效运转，形成地灾防治工作合力。</w:t>
      </w:r>
      <w:r>
        <w:rPr>
          <w:rFonts w:hint="default" w:ascii="Times New Roman" w:hAnsi="Times New Roman" w:eastAsia="仿宋_GB2312" w:cs="Times New Roman"/>
          <w:b/>
          <w:bCs/>
          <w:kern w:val="2"/>
          <w:sz w:val="32"/>
          <w:szCs w:val="32"/>
          <w:lang w:val="en-US" w:eastAsia="zh-CN" w:bidi="ar-SA"/>
        </w:rPr>
        <w:t>三</w:t>
      </w:r>
      <w:r>
        <w:rPr>
          <w:rFonts w:hint="default" w:ascii="Times New Roman" w:hAnsi="Times New Roman" w:eastAsia="仿宋_GB2312" w:cs="Times New Roman"/>
          <w:sz w:val="32"/>
          <w:szCs w:val="32"/>
          <w:lang w:val="en-US" w:eastAsia="zh-CN"/>
        </w:rPr>
        <w:t>加强宣传引导，以“双联双进”“微网实格”等为契机，强化乡镇基层干部、专兼职监测人员培训，增强专业技能，完善“群测群防”网络体系，实现干群防灾避灾能力提升。加快实施红原县</w:t>
      </w:r>
      <w:r>
        <w:rPr>
          <w:rFonts w:hint="eastAsia" w:ascii="Times New Roman" w:hAnsi="Times New Roman" w:eastAsia="仿宋_GB2312" w:cs="Times New Roman"/>
          <w:sz w:val="32"/>
          <w:szCs w:val="32"/>
          <w:lang w:val="en-US" w:eastAsia="zh-CN"/>
        </w:rPr>
        <w:t>刷经寺</w:t>
      </w:r>
      <w:r>
        <w:rPr>
          <w:rFonts w:hint="default" w:ascii="Times New Roman" w:hAnsi="Times New Roman" w:eastAsia="仿宋_GB2312" w:cs="Times New Roman"/>
          <w:sz w:val="32"/>
          <w:szCs w:val="32"/>
          <w:lang w:val="en-US" w:eastAsia="zh-CN"/>
        </w:rPr>
        <w:t>镇三家寨村老康猫组滑坡治理工程和红原县瓦切镇如意空行寺2号滑坡排危除险项目，拟于5月挂网招标，8月底完工。</w:t>
      </w:r>
    </w:p>
    <w:p w14:paraId="0B0E3B08">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cs="Times New Roman"/>
        </w:rPr>
      </w:pPr>
      <w:r>
        <w:rPr>
          <w:rFonts w:hint="eastAsia" w:ascii="Times New Roman" w:hAnsi="Times New Roman" w:eastAsia="黑体" w:cs="Times New Roman"/>
          <w:b w:val="0"/>
          <w:bCs w:val="0"/>
          <w:sz w:val="32"/>
          <w:szCs w:val="32"/>
          <w:lang w:val="en-US" w:eastAsia="zh-CN"/>
        </w:rPr>
        <w:t>五是</w:t>
      </w:r>
      <w:r>
        <w:rPr>
          <w:rFonts w:hint="default" w:ascii="Times New Roman" w:hAnsi="Times New Roman" w:eastAsia="黑体" w:cs="Times New Roman"/>
          <w:b w:val="0"/>
          <w:bCs w:val="0"/>
          <w:sz w:val="32"/>
          <w:szCs w:val="32"/>
          <w:lang w:val="en-US" w:eastAsia="zh-CN"/>
        </w:rPr>
        <w:t>确权登记工作。</w:t>
      </w:r>
      <w:r>
        <w:rPr>
          <w:rFonts w:hint="default" w:ascii="Times New Roman" w:hAnsi="Times New Roman" w:eastAsia="仿宋_GB2312" w:cs="Times New Roman"/>
          <w:b w:val="0"/>
          <w:bCs w:val="0"/>
          <w:sz w:val="32"/>
          <w:szCs w:val="32"/>
          <w:lang w:val="en-US" w:eastAsia="zh-CN"/>
        </w:rPr>
        <w:t>开展全县“农村房地一体”办证工作，</w:t>
      </w:r>
      <w:r>
        <w:rPr>
          <w:rFonts w:hint="default" w:ascii="Times New Roman" w:hAnsi="Times New Roman" w:eastAsia="仿宋_GB2312" w:cs="Times New Roman"/>
          <w:sz w:val="32"/>
          <w:szCs w:val="32"/>
          <w:lang w:val="en-US" w:eastAsia="zh-CN"/>
        </w:rPr>
        <w:t>并完成州级验收。</w:t>
      </w:r>
      <w:r>
        <w:rPr>
          <w:rFonts w:hint="default" w:ascii="Times New Roman" w:hAnsi="Times New Roman" w:eastAsia="仿宋_GB2312" w:cs="Times New Roman"/>
          <w:b w:val="0"/>
          <w:bCs w:val="0"/>
          <w:sz w:val="32"/>
          <w:szCs w:val="32"/>
          <w:lang w:val="en-US" w:eastAsia="zh-CN"/>
        </w:rPr>
        <w:t>开展2024年土地变更调查工作，</w:t>
      </w:r>
      <w:r>
        <w:rPr>
          <w:rFonts w:hint="default" w:ascii="Times New Roman" w:hAnsi="Times New Roman" w:eastAsia="仿宋_GB2312" w:cs="Times New Roman"/>
          <w:sz w:val="32"/>
          <w:szCs w:val="32"/>
          <w:lang w:eastAsia="zh-CN"/>
        </w:rPr>
        <w:t>在2023年度变更调查成果基础上，结合本年度各类监测监管等相关成果，开展全覆盖遥感监测工作，通过实地调查、逐级地类核查和全面检查，掌握2024年度国土利用变化情况，更新国土调查数据库。</w:t>
      </w:r>
    </w:p>
    <w:p w14:paraId="4A2243F5">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二、部门</w:t>
      </w:r>
      <w:r>
        <w:rPr>
          <w:rFonts w:hint="eastAsia" w:ascii="黑体" w:eastAsia="黑体"/>
          <w:sz w:val="32"/>
          <w:szCs w:val="32"/>
          <w:lang w:eastAsia="zh-CN"/>
        </w:rPr>
        <w:t>预算单位构成</w:t>
      </w:r>
    </w:p>
    <w:p w14:paraId="29A9D2EB">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自然资源局内设机构</w:t>
      </w:r>
      <w:r>
        <w:rPr>
          <w:rFonts w:hint="eastAsia" w:ascii="仿宋_GB2312" w:hAnsi="仿宋_GB2312" w:eastAsia="仿宋_GB2312" w:cs="仿宋_GB2312"/>
          <w:sz w:val="32"/>
          <w:szCs w:val="32"/>
          <w:lang w:val="en-US" w:eastAsia="zh-CN"/>
        </w:rPr>
        <w:t>三个，分别为</w:t>
      </w:r>
      <w:r>
        <w:rPr>
          <w:rFonts w:hint="eastAsia" w:ascii="仿宋_GB2312" w:hAnsi="仿宋_GB2312" w:eastAsia="仿宋_GB2312" w:cs="仿宋_GB2312"/>
          <w:sz w:val="32"/>
          <w:szCs w:val="32"/>
        </w:rPr>
        <w:t>办公室</w:t>
      </w:r>
      <w:r>
        <w:rPr>
          <w:rFonts w:hint="eastAsia" w:ascii="仿宋_GB2312" w:hAnsi="仿宋_GB2312" w:eastAsia="仿宋_GB2312" w:cs="仿宋_GB2312"/>
          <w:sz w:val="32"/>
          <w:szCs w:val="32"/>
          <w:lang w:eastAsia="zh-CN"/>
        </w:rPr>
        <w:t>、建设用地和规划</w:t>
      </w:r>
      <w:r>
        <w:rPr>
          <w:rFonts w:hint="eastAsia" w:ascii="仿宋_GB2312" w:hAnsi="仿宋_GB2312" w:eastAsia="仿宋_GB2312" w:cs="仿宋_GB2312"/>
          <w:sz w:val="32"/>
          <w:szCs w:val="32"/>
        </w:rPr>
        <w:t>股</w:t>
      </w:r>
      <w:r>
        <w:rPr>
          <w:rFonts w:hint="eastAsia" w:ascii="仿宋_GB2312" w:hAnsi="仿宋_GB2312" w:eastAsia="仿宋_GB2312" w:cs="仿宋_GB2312"/>
          <w:sz w:val="32"/>
          <w:szCs w:val="32"/>
          <w:lang w:eastAsia="zh-CN"/>
        </w:rPr>
        <w:t>、资源环境和矿产管理股，</w:t>
      </w:r>
      <w:r>
        <w:rPr>
          <w:rFonts w:hint="eastAsia" w:ascii="仿宋_GB2312" w:hAnsi="仿宋_GB2312" w:eastAsia="仿宋_GB2312" w:cs="仿宋_GB2312"/>
          <w:sz w:val="32"/>
          <w:szCs w:val="32"/>
        </w:rPr>
        <w:t>行政编制</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名</w:t>
      </w:r>
      <w:r>
        <w:rPr>
          <w:rFonts w:hint="eastAsia" w:ascii="仿宋_GB2312" w:hAnsi="仿宋_GB2312" w:eastAsia="仿宋_GB2312" w:cs="仿宋_GB2312"/>
          <w:sz w:val="32"/>
          <w:szCs w:val="32"/>
          <w:lang w:eastAsia="zh-CN"/>
        </w:rPr>
        <w:t>，机关</w:t>
      </w:r>
      <w:r>
        <w:rPr>
          <w:rFonts w:hint="eastAsia" w:ascii="仿宋_GB2312" w:hAnsi="仿宋_GB2312" w:eastAsia="仿宋_GB2312" w:cs="仿宋_GB2312"/>
          <w:sz w:val="32"/>
          <w:szCs w:val="32"/>
        </w:rPr>
        <w:t>工勤人员事业编制1名。</w:t>
      </w:r>
      <w:r>
        <w:rPr>
          <w:rFonts w:hint="eastAsia" w:ascii="仿宋_GB2312" w:hAnsi="仿宋_GB2312" w:eastAsia="仿宋_GB2312" w:cs="仿宋_GB2312"/>
          <w:sz w:val="32"/>
          <w:szCs w:val="32"/>
          <w:lang w:val="en-US" w:eastAsia="zh-CN"/>
        </w:rPr>
        <w:t>下属事业单位五个，分别为不动产登记中心、土地储备交易服务中心、邛溪镇自然资源所、瓦切镇自然资源所、安曲镇自然资源所，事业编制21名。</w:t>
      </w:r>
    </w:p>
    <w:p w14:paraId="25FFE2CD">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三、收支预算总体情况</w:t>
      </w:r>
    </w:p>
    <w:p w14:paraId="558A339C">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lang w:eastAsia="zh-CN"/>
        </w:rPr>
        <w:t>202</w:t>
      </w:r>
      <w:r>
        <w:rPr>
          <w:rFonts w:hint="eastAsia" w:ascii="仿宋_GB2312" w:eastAsia="仿宋_GB2312"/>
          <w:sz w:val="32"/>
          <w:szCs w:val="32"/>
          <w:lang w:val="en-US" w:eastAsia="zh-CN"/>
        </w:rPr>
        <w:t>5</w:t>
      </w:r>
      <w:r>
        <w:rPr>
          <w:rFonts w:hint="eastAsia" w:ascii="仿宋_GB2312" w:eastAsia="仿宋_GB2312"/>
          <w:sz w:val="32"/>
          <w:szCs w:val="32"/>
          <w:lang w:eastAsia="zh-CN"/>
        </w:rPr>
        <w:t>年自然资源局</w:t>
      </w:r>
      <w:r>
        <w:rPr>
          <w:rFonts w:hint="eastAsia" w:ascii="仿宋_GB2312" w:eastAsia="仿宋_GB2312"/>
          <w:sz w:val="32"/>
          <w:szCs w:val="32"/>
        </w:rPr>
        <w:t>收入预算总额为</w:t>
      </w:r>
      <w:r>
        <w:rPr>
          <w:rFonts w:hint="eastAsia" w:ascii="仿宋_GB2312" w:eastAsia="仿宋_GB2312"/>
          <w:sz w:val="32"/>
          <w:szCs w:val="32"/>
          <w:lang w:val="en-US" w:eastAsia="zh-CN"/>
        </w:rPr>
        <w:t>546.83</w:t>
      </w:r>
      <w:r>
        <w:rPr>
          <w:rFonts w:hint="eastAsia" w:ascii="仿宋_GB2312" w:eastAsia="仿宋_GB2312"/>
          <w:sz w:val="32"/>
          <w:szCs w:val="32"/>
        </w:rPr>
        <w:t>万元，其中：当年财政拨款收入</w:t>
      </w:r>
      <w:r>
        <w:rPr>
          <w:rFonts w:hint="eastAsia" w:ascii="仿宋_GB2312" w:eastAsia="仿宋_GB2312"/>
          <w:sz w:val="32"/>
          <w:szCs w:val="32"/>
          <w:lang w:val="en-US" w:eastAsia="zh-CN"/>
        </w:rPr>
        <w:t>546.83</w:t>
      </w:r>
      <w:r>
        <w:rPr>
          <w:rFonts w:hint="eastAsia" w:ascii="仿宋_GB2312" w:eastAsia="仿宋_GB2312"/>
          <w:sz w:val="32"/>
          <w:szCs w:val="32"/>
        </w:rPr>
        <w:t>万元。相应安排支出预算</w:t>
      </w:r>
      <w:r>
        <w:rPr>
          <w:rFonts w:hint="eastAsia" w:ascii="仿宋_GB2312" w:eastAsia="仿宋_GB2312"/>
          <w:sz w:val="32"/>
          <w:szCs w:val="32"/>
          <w:lang w:val="en-US" w:eastAsia="zh-CN"/>
        </w:rPr>
        <w:t>546.83</w:t>
      </w:r>
      <w:r>
        <w:rPr>
          <w:rFonts w:hint="eastAsia" w:ascii="仿宋_GB2312" w:eastAsia="仿宋_GB2312"/>
          <w:sz w:val="32"/>
          <w:szCs w:val="32"/>
        </w:rPr>
        <w:t>万元，其中：社会保障和就业</w:t>
      </w:r>
      <w:r>
        <w:rPr>
          <w:rFonts w:hint="eastAsia" w:ascii="仿宋_GB2312" w:eastAsia="仿宋_GB2312"/>
          <w:sz w:val="32"/>
          <w:szCs w:val="32"/>
          <w:lang w:val="en-US" w:eastAsia="zh-CN"/>
        </w:rPr>
        <w:t>53.24</w:t>
      </w:r>
      <w:r>
        <w:rPr>
          <w:rFonts w:hint="eastAsia" w:ascii="仿宋_GB2312" w:eastAsia="仿宋_GB2312"/>
          <w:sz w:val="32"/>
          <w:szCs w:val="32"/>
        </w:rPr>
        <w:t>万元，</w:t>
      </w:r>
      <w:r>
        <w:rPr>
          <w:rFonts w:hint="eastAsia" w:ascii="仿宋_GB2312" w:eastAsia="仿宋_GB2312"/>
          <w:sz w:val="32"/>
          <w:szCs w:val="32"/>
          <w:lang w:eastAsia="zh-CN"/>
        </w:rPr>
        <w:t>卫生健康支出</w:t>
      </w:r>
      <w:r>
        <w:rPr>
          <w:rFonts w:hint="eastAsia" w:ascii="仿宋_GB2312" w:eastAsia="仿宋_GB2312"/>
          <w:sz w:val="32"/>
          <w:szCs w:val="32"/>
          <w:lang w:val="en-US" w:eastAsia="zh-CN"/>
        </w:rPr>
        <w:t>21.06</w:t>
      </w:r>
      <w:r>
        <w:rPr>
          <w:rFonts w:hint="eastAsia" w:ascii="仿宋_GB2312" w:eastAsia="仿宋_GB2312"/>
          <w:sz w:val="32"/>
          <w:szCs w:val="32"/>
        </w:rPr>
        <w:t>万元， 自然资源海洋气象</w:t>
      </w:r>
      <w:r>
        <w:rPr>
          <w:rFonts w:hint="eastAsia" w:ascii="仿宋_GB2312" w:eastAsia="仿宋_GB2312"/>
          <w:sz w:val="32"/>
          <w:szCs w:val="32"/>
          <w:lang w:eastAsia="zh-CN"/>
        </w:rPr>
        <w:t>支出</w:t>
      </w:r>
      <w:r>
        <w:rPr>
          <w:rFonts w:hint="eastAsia" w:ascii="仿宋_GB2312" w:eastAsia="仿宋_GB2312"/>
          <w:sz w:val="32"/>
          <w:szCs w:val="32"/>
          <w:lang w:val="en-US" w:eastAsia="zh-CN"/>
        </w:rPr>
        <w:t>443.55万元，住房保障支出28.99万元</w:t>
      </w:r>
      <w:r>
        <w:rPr>
          <w:rFonts w:hint="eastAsia" w:ascii="仿宋_GB2312" w:eastAsia="仿宋_GB2312"/>
          <w:sz w:val="32"/>
          <w:szCs w:val="32"/>
        </w:rPr>
        <w:t>。</w:t>
      </w:r>
    </w:p>
    <w:p w14:paraId="28FAA88B">
      <w:pPr>
        <w:keepNext w:val="0"/>
        <w:keepLines w:val="0"/>
        <w:pageBreakBefore w:val="0"/>
        <w:numPr>
          <w:ilvl w:val="0"/>
          <w:numId w:val="1"/>
        </w:numPr>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支出预算安排情况</w:t>
      </w:r>
    </w:p>
    <w:p w14:paraId="5E51470E">
      <w:pPr>
        <w:keepNext w:val="0"/>
        <w:keepLines w:val="0"/>
        <w:pageBreakBefore w:val="0"/>
        <w:numPr>
          <w:ilvl w:val="0"/>
          <w:numId w:val="0"/>
        </w:numPr>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sz w:val="32"/>
          <w:szCs w:val="32"/>
          <w:lang w:eastAsia="zh-CN"/>
        </w:rPr>
        <w:t>自然资源局</w:t>
      </w:r>
      <w:r>
        <w:rPr>
          <w:rFonts w:hint="eastAsia" w:ascii="仿宋_GB2312" w:eastAsia="仿宋_GB2312"/>
          <w:sz w:val="32"/>
          <w:szCs w:val="32"/>
        </w:rPr>
        <w:t>预算安排支出主要用于保障该部门机构正</w:t>
      </w:r>
      <w:r>
        <w:rPr>
          <w:rFonts w:hint="eastAsia" w:ascii="仿宋_GB2312" w:eastAsia="仿宋_GB2312"/>
          <w:color w:val="FF0000"/>
          <w:sz w:val="32"/>
          <w:szCs w:val="32"/>
        </w:rPr>
        <w:t>常运转、完成日常工作任务以及承担**事业发展相关工作</w:t>
      </w:r>
      <w:r>
        <w:rPr>
          <w:rFonts w:hint="eastAsia" w:ascii="仿宋_GB2312" w:eastAsia="仿宋_GB2312"/>
          <w:sz w:val="32"/>
          <w:szCs w:val="32"/>
        </w:rPr>
        <w:t xml:space="preserve">。  </w:t>
      </w:r>
    </w:p>
    <w:p w14:paraId="72520DE3">
      <w:pPr>
        <w:keepNext w:val="0"/>
        <w:keepLines w:val="0"/>
        <w:pageBreakBefore w:val="0"/>
        <w:kinsoku/>
        <w:wordWrap/>
        <w:overflowPunct/>
        <w:topLinePunct w:val="0"/>
        <w:autoSpaceDE/>
        <w:autoSpaceDN/>
        <w:bidi w:val="0"/>
        <w:spacing w:line="560" w:lineRule="exact"/>
        <w:ind w:left="0" w:leftChars="0" w:right="0" w:rightChars="0" w:firstLine="640" w:firstLineChars="200"/>
        <w:jc w:val="left"/>
        <w:textAlignment w:val="auto"/>
        <w:outlineLvl w:val="9"/>
        <w:rPr>
          <w:rFonts w:hint="default" w:ascii="仿宋_GB2312" w:eastAsia="仿宋_GB2312"/>
          <w:sz w:val="32"/>
          <w:szCs w:val="32"/>
          <w:lang w:val="en-US"/>
        </w:rPr>
      </w:pPr>
      <w:r>
        <w:rPr>
          <w:rFonts w:hint="eastAsia" w:ascii="仿宋_GB2312" w:eastAsia="仿宋_GB2312"/>
          <w:sz w:val="32"/>
          <w:szCs w:val="32"/>
        </w:rPr>
        <w:t>基本支出</w:t>
      </w:r>
      <w:r>
        <w:rPr>
          <w:rFonts w:hint="eastAsia" w:ascii="仿宋_GB2312" w:eastAsia="仿宋_GB2312"/>
          <w:sz w:val="32"/>
          <w:szCs w:val="32"/>
          <w:lang w:val="en-US" w:eastAsia="zh-CN"/>
        </w:rPr>
        <w:t>396.43</w:t>
      </w:r>
      <w:r>
        <w:rPr>
          <w:rFonts w:hint="eastAsia" w:ascii="仿宋_GB2312" w:eastAsia="仿宋_GB2312"/>
          <w:sz w:val="32"/>
          <w:szCs w:val="32"/>
          <w:lang w:eastAsia="zh-CN"/>
        </w:rPr>
        <w:t>万元</w:t>
      </w:r>
      <w:r>
        <w:rPr>
          <w:rFonts w:hint="eastAsia" w:ascii="仿宋_GB2312" w:eastAsia="仿宋_GB2312"/>
          <w:sz w:val="32"/>
          <w:szCs w:val="32"/>
          <w:lang w:val="en-US" w:eastAsia="zh-CN"/>
        </w:rPr>
        <w:t>。</w:t>
      </w:r>
      <w:r>
        <w:rPr>
          <w:rFonts w:hint="eastAsia" w:ascii="仿宋_GB2312" w:eastAsia="仿宋_GB2312"/>
          <w:sz w:val="32"/>
          <w:szCs w:val="32"/>
          <w:lang w:eastAsia="zh-CN"/>
        </w:rPr>
        <w:t>其中人员经费支出</w:t>
      </w:r>
      <w:r>
        <w:rPr>
          <w:rFonts w:hint="eastAsia" w:ascii="仿宋_GB2312" w:eastAsia="仿宋_GB2312"/>
          <w:sz w:val="32"/>
          <w:szCs w:val="32"/>
          <w:lang w:val="en-US" w:eastAsia="zh-CN"/>
        </w:rPr>
        <w:t>348.75万元；机关运行经费37.16万元，其中：办公费6.22万元，差旅费9万元，工会经费2.66万元，公务用车运行维护费7.22万元，福利费6.51万元，电费2万元，其他商品和服务支出3.55万元；对个人和家庭的补助10.52万元</w:t>
      </w:r>
    </w:p>
    <w:p w14:paraId="42831169">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按支出功能分类主要用于以下方面:</w:t>
      </w:r>
    </w:p>
    <w:p w14:paraId="23DF1724">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（一）一般公共服务</w:t>
      </w:r>
      <w:r>
        <w:rPr>
          <w:rFonts w:hint="eastAsia" w:ascii="仿宋_GB2312" w:eastAsia="仿宋_GB2312"/>
          <w:sz w:val="32"/>
          <w:szCs w:val="32"/>
          <w:lang w:val="en-US" w:eastAsia="zh-CN"/>
        </w:rPr>
        <w:t>443.55</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，主要用于机关及下属事业单位人员工资、日常运转以及为完成特定行政工作任务和事业发展目标而安排的年度项目支出。</w:t>
      </w:r>
    </w:p>
    <w:p w14:paraId="6EAD8AF1">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（二）社会保障和就业</w:t>
      </w:r>
      <w:r>
        <w:rPr>
          <w:rFonts w:hint="eastAsia" w:ascii="仿宋_GB2312" w:eastAsia="仿宋_GB2312"/>
          <w:sz w:val="32"/>
          <w:szCs w:val="32"/>
          <w:lang w:val="en-US" w:eastAsia="zh-CN"/>
        </w:rPr>
        <w:t>53.24</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w:t>
      </w:r>
      <w:r>
        <w:rPr>
          <w:rFonts w:hint="eastAsia" w:ascii="仿宋_GB2312" w:eastAsia="仿宋_GB2312"/>
          <w:sz w:val="32"/>
          <w:szCs w:val="32"/>
          <w:lang w:eastAsia="zh-CN"/>
        </w:rPr>
        <w:t>养老保险及职业年金缴费</w:t>
      </w:r>
      <w:r>
        <w:rPr>
          <w:rFonts w:hint="eastAsia" w:ascii="仿宋_GB2312" w:eastAsia="仿宋_GB2312"/>
          <w:sz w:val="32"/>
          <w:szCs w:val="32"/>
        </w:rPr>
        <w:t>。</w:t>
      </w:r>
    </w:p>
    <w:p w14:paraId="6B1A521C">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（三）医疗卫生</w:t>
      </w:r>
      <w:r>
        <w:rPr>
          <w:rFonts w:hint="eastAsia" w:ascii="仿宋_GB2312" w:eastAsia="仿宋_GB2312"/>
          <w:sz w:val="32"/>
          <w:szCs w:val="32"/>
          <w:lang w:val="en-US" w:eastAsia="zh-CN"/>
        </w:rPr>
        <w:t>21.06</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，主要用于机关及下属事业单位按照规定标准为职工缴纳的基本医疗保险及公务员医疗补助等支出。</w:t>
      </w:r>
    </w:p>
    <w:p w14:paraId="37A31109">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（四）住房保障支出</w:t>
      </w:r>
      <w:r>
        <w:rPr>
          <w:rFonts w:hint="eastAsia" w:ascii="仿宋_GB2312" w:eastAsia="仿宋_GB2312"/>
          <w:sz w:val="32"/>
          <w:szCs w:val="32"/>
          <w:lang w:val="en-US" w:eastAsia="zh-CN"/>
        </w:rPr>
        <w:t>28.99</w:t>
      </w:r>
      <w:r>
        <w:rPr>
          <w:rFonts w:hint="eastAsia" w:ascii="仿宋_GB2312" w:eastAsia="仿宋_GB2312"/>
          <w:sz w:val="32"/>
          <w:szCs w:val="32"/>
          <w:lang w:eastAsia="zh-CN"/>
        </w:rPr>
        <w:t>万元</w:t>
      </w:r>
      <w:r>
        <w:rPr>
          <w:rFonts w:hint="eastAsia" w:ascii="仿宋_GB2312" w:eastAsia="仿宋_GB2312"/>
          <w:sz w:val="32"/>
          <w:szCs w:val="32"/>
        </w:rPr>
        <w:t>，用于机关及下属事业单位按照规定标准为职工缴纳住房公积金等支出。</w:t>
      </w:r>
    </w:p>
    <w:p w14:paraId="4897D3E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sz w:val="32"/>
          <w:szCs w:val="32"/>
        </w:rPr>
      </w:pPr>
      <w:r>
        <w:rPr>
          <w:rFonts w:hint="eastAsia" w:ascii="黑体" w:hAnsi="黑体" w:eastAsia="黑体" w:cs="黑体"/>
          <w:color w:val="333333"/>
          <w:kern w:val="0"/>
          <w:sz w:val="32"/>
          <w:szCs w:val="32"/>
          <w:shd w:val="clear" w:color="auto" w:fill="FFFFFF"/>
          <w:lang w:val="en-US" w:eastAsia="zh-CN" w:bidi="ar"/>
        </w:rPr>
        <w:t>五、较上年度增减变化</w:t>
      </w:r>
    </w:p>
    <w:p w14:paraId="2274690D">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本年度预算拨款收入546.83万元较上年度预算629.08万元减少了13.07%，其中基本行政运行经费预算396.43万元，占全部总预算的72.5%，较上年490.68万元减少了20.43%，原因为压缩各项开支，减少基本支出；专项业务工作经费预算150.4万元，占总预算的27.5%，较上年预算138.4万元减少了-8.67%，主要原因为增加了项目经费开支和相关支出。 </w:t>
      </w:r>
      <w:r>
        <w:rPr>
          <w:rFonts w:hint="eastAsia" w:ascii="黑体" w:hAnsi="黑体" w:eastAsia="黑体" w:cs="黑体"/>
          <w:color w:val="333333"/>
          <w:kern w:val="0"/>
          <w:sz w:val="32"/>
          <w:szCs w:val="32"/>
          <w:shd w:val="clear" w:color="auto" w:fill="FFFFFF"/>
          <w:lang w:val="en-US" w:eastAsia="zh-CN" w:bidi="ar"/>
        </w:rPr>
        <w:t xml:space="preserve"> </w:t>
      </w:r>
      <w:r>
        <w:rPr>
          <w:rFonts w:hint="eastAsia" w:ascii="仿宋_GB2312" w:eastAsia="仿宋_GB2312"/>
          <w:sz w:val="32"/>
          <w:szCs w:val="32"/>
          <w:lang w:val="en-US" w:eastAsia="zh-CN"/>
        </w:rPr>
        <w:t xml:space="preserve"> </w:t>
      </w:r>
    </w:p>
    <w:p w14:paraId="5DDE411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六、“三公”经费预算</w:t>
      </w:r>
    </w:p>
    <w:p w14:paraId="3805772B">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本年度三公经费预算安排支出为7.22万元，其中：出国费0万元，与上年持平，主要原因为未安排因公出国；公车购置费0元，与上年减少/持平/增加；公务用车维护费支出7.22万元，较上年度预算5.1万元增加2.12万元，主要是安排的专项工作用车较多；本年度我们将严格执行“八项规定、六项禁令”，结合本年度工作需要，减少不必 要的开支。</w:t>
      </w:r>
    </w:p>
    <w:p w14:paraId="4DF72BC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七、政府性基金预算收支情况说明</w:t>
      </w:r>
    </w:p>
    <w:p w14:paraId="48664A62">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2025年无使用政府性基金预算拨款安排的支出</w:t>
      </w:r>
      <w:r>
        <w:rPr>
          <w:rFonts w:hint="eastAsia" w:ascii="仿宋_GB2312" w:eastAsia="仿宋_GB2312"/>
          <w:sz w:val="32"/>
          <w:szCs w:val="32"/>
        </w:rPr>
        <w:t>。</w:t>
      </w:r>
    </w:p>
    <w:p w14:paraId="16D5F0C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八、国有资本经营预算收支情况说明</w:t>
      </w:r>
    </w:p>
    <w:p w14:paraId="0FEE9A09">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2025年无使用国有资本经营预算拨款安排的支出。</w:t>
      </w:r>
    </w:p>
    <w:p w14:paraId="43D7A87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九、其他重要事项的情况说明</w:t>
      </w:r>
    </w:p>
    <w:p w14:paraId="0E13F63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（一）政府采购预算情况</w:t>
      </w:r>
      <w:r>
        <w:rPr>
          <w:rFonts w:hint="eastAsia" w:ascii="黑体" w:hAnsi="黑体" w:eastAsia="黑体" w:cs="黑体"/>
          <w:color w:val="333333"/>
          <w:kern w:val="0"/>
          <w:sz w:val="32"/>
          <w:szCs w:val="32"/>
          <w:shd w:val="clear" w:color="auto" w:fill="FFFFFF"/>
          <w:lang w:val="en-US" w:eastAsia="zh-CN" w:bidi="ar"/>
        </w:rPr>
        <w:t xml:space="preserve"> </w:t>
      </w:r>
    </w:p>
    <w:p w14:paraId="4213F519">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2025年度安排政府采购预算0万元。</w:t>
      </w:r>
    </w:p>
    <w:p w14:paraId="4E8E8272">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pPr>
      <w:r>
        <w:rPr>
          <w:rFonts w:hint="eastAsia" w:ascii="楷体_GB2312" w:hAnsi="楷体_GB2312" w:eastAsia="楷体_GB2312" w:cs="楷体_GB2312"/>
          <w:b/>
          <w:bCs/>
          <w:color w:val="333333"/>
          <w:kern w:val="0"/>
          <w:sz w:val="32"/>
          <w:szCs w:val="32"/>
          <w:shd w:val="clear" w:color="auto" w:fill="FFFFFF"/>
          <w:lang w:val="en-US" w:eastAsia="zh-CN" w:bidi="ar"/>
        </w:rPr>
        <w:t>（二）政府财政国有资产占用情况</w:t>
      </w:r>
      <w:r>
        <w:rPr>
          <w:rFonts w:hint="eastAsia" w:ascii="微软雅黑" w:hAnsi="微软雅黑" w:eastAsia="微软雅黑" w:cs="微软雅黑"/>
          <w:color w:val="333333"/>
          <w:kern w:val="0"/>
          <w:sz w:val="24"/>
          <w:szCs w:val="24"/>
          <w:shd w:val="clear" w:color="auto" w:fill="FFFFFF"/>
          <w:lang w:val="en-US" w:eastAsia="zh-CN" w:bidi="ar"/>
        </w:rPr>
        <w:t xml:space="preserve"> </w:t>
      </w:r>
    </w:p>
    <w:p w14:paraId="0E0177E4">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截止2024年底，实际共有固定资产价值106.86</w:t>
      </w:r>
      <w:r>
        <w:rPr>
          <w:rFonts w:hint="eastAsia" w:ascii="仿宋_GB2312" w:eastAsia="仿宋_GB2312"/>
          <w:sz w:val="32"/>
          <w:szCs w:val="32"/>
          <w:lang w:eastAsia="zh-CN"/>
        </w:rPr>
        <w:t>万元：其中：公务用车</w:t>
      </w:r>
      <w:r>
        <w:rPr>
          <w:rFonts w:hint="eastAsia" w:ascii="仿宋_GB2312" w:eastAsia="仿宋_GB2312"/>
          <w:sz w:val="32"/>
          <w:szCs w:val="32"/>
          <w:lang w:val="en-US" w:eastAsia="zh-CN"/>
        </w:rPr>
        <w:t>41.38</w:t>
      </w:r>
      <w:r>
        <w:rPr>
          <w:rFonts w:hint="eastAsia" w:ascii="仿宋_GB2312" w:eastAsia="仿宋_GB2312"/>
          <w:sz w:val="32"/>
          <w:szCs w:val="32"/>
          <w:lang w:eastAsia="zh-CN"/>
        </w:rPr>
        <w:t>万元，业务用房</w:t>
      </w:r>
      <w:r>
        <w:rPr>
          <w:rFonts w:hint="eastAsia" w:ascii="仿宋_GB2312" w:eastAsia="仿宋_GB2312"/>
          <w:sz w:val="32"/>
          <w:szCs w:val="32"/>
          <w:lang w:val="en-US" w:eastAsia="zh-CN"/>
        </w:rPr>
        <w:t>48.79</w:t>
      </w:r>
      <w:r>
        <w:rPr>
          <w:rFonts w:hint="eastAsia" w:ascii="仿宋_GB2312" w:eastAsia="仿宋_GB2312"/>
          <w:sz w:val="32"/>
          <w:szCs w:val="32"/>
          <w:lang w:eastAsia="zh-CN"/>
        </w:rPr>
        <w:t>万元，其他居住用房</w:t>
      </w:r>
      <w:r>
        <w:rPr>
          <w:rFonts w:hint="eastAsia" w:ascii="仿宋_GB2312" w:eastAsia="仿宋_GB2312"/>
          <w:sz w:val="32"/>
          <w:szCs w:val="32"/>
          <w:lang w:val="en-US" w:eastAsia="zh-CN"/>
        </w:rPr>
        <w:t>7.07万元。</w:t>
      </w:r>
    </w:p>
    <w:p w14:paraId="6A1F7A2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楷体_GB2312" w:hAnsi="楷体_GB2312" w:eastAsia="楷体_GB2312" w:cs="楷体_GB2312"/>
          <w:b/>
          <w:bCs/>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（三）绩效目标设置情况</w:t>
      </w:r>
    </w:p>
    <w:p w14:paraId="3AD4D25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绩效目标是预算编制的前提和基础，按照“费随事定”的原则，2025年我单位项目支出按要求编制了绩效目标，从项目完成、项目效益、满意度。</w:t>
      </w:r>
    </w:p>
    <w:p w14:paraId="564ED3F5">
      <w:pPr>
        <w:keepNext w:val="0"/>
        <w:keepLines w:val="0"/>
        <w:pageBreakBefore w:val="0"/>
        <w:kinsoku/>
        <w:wordWrap/>
        <w:overflowPunct/>
        <w:topLinePunct w:val="0"/>
        <w:autoSpaceDE/>
        <w:autoSpaceDN/>
        <w:bidi w:val="0"/>
        <w:spacing w:line="560" w:lineRule="exact"/>
        <w:ind w:left="640" w:leftChars="0" w:right="0" w:rightChars="0" w:hanging="640" w:hangingChars="200"/>
        <w:textAlignment w:val="auto"/>
        <w:rPr>
          <w:rFonts w:hint="eastAsia" w:ascii="仿宋_GB2312" w:eastAsia="仿宋_GB2312"/>
          <w:sz w:val="32"/>
          <w:szCs w:val="32"/>
          <w:lang w:val="en-US" w:eastAsia="zh-CN"/>
        </w:rPr>
      </w:pPr>
      <w:r>
        <w:rPr>
          <w:rFonts w:hint="eastAsia" w:ascii="黑体" w:hAnsi="黑体" w:eastAsia="黑体" w:cs="黑体"/>
          <w:color w:val="333333"/>
          <w:kern w:val="0"/>
          <w:sz w:val="32"/>
          <w:szCs w:val="32"/>
          <w:shd w:val="clear" w:color="auto" w:fill="FFFFFF"/>
          <w:lang w:val="en-US" w:eastAsia="zh-CN" w:bidi="ar"/>
        </w:rPr>
        <w:t xml:space="preserve">    十、名词解释</w:t>
      </w:r>
      <w:r>
        <w:rPr>
          <w:rFonts w:hint="eastAsia" w:ascii="宋体" w:hAnsi="宋体" w:eastAsia="宋体" w:cs="宋体"/>
          <w:sz w:val="28"/>
          <w:szCs w:val="28"/>
          <w:lang w:val="en-US" w:eastAsia="zh-CN"/>
        </w:rPr>
        <w:br w:type="textWrapping"/>
      </w:r>
      <w:r>
        <w:rPr>
          <w:rFonts w:hint="eastAsia" w:ascii="仿宋_GB2312" w:eastAsia="仿宋_GB2312"/>
          <w:sz w:val="32"/>
          <w:szCs w:val="32"/>
          <w:lang w:val="en-US" w:eastAsia="zh-CN"/>
        </w:rPr>
        <w:t xml:space="preserve">1.财政拨款收入：指财政部门核拨给单位的财政预算资金。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2.其他收入：指除上述财政部门拨付单位以外的收入。</w:t>
      </w:r>
    </w:p>
    <w:p w14:paraId="7FC0F8A0">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3.基本支出：指为保障单位机关正常运转、完成日常工作任务而发生的人员支出和公用支出。</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4.项目支出：指在基本支出之外为完成特定行政任务和事业发展目标所发生的支出。</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382A5B68">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p>
    <w:p w14:paraId="63EB7AE5">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附件：表1.部门收支总表</w:t>
      </w:r>
    </w:p>
    <w:p w14:paraId="052BBC2C">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表2.部门收入总表</w:t>
      </w:r>
    </w:p>
    <w:p w14:paraId="0CE0BDD0">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表3.部门支出总表</w:t>
      </w:r>
    </w:p>
    <w:p w14:paraId="3F626D8F">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表4.财政拨款收支预算总表</w:t>
      </w:r>
    </w:p>
    <w:p w14:paraId="7DFD16DE">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表5.财政拨款支出预算表（部门经济分类科目）</w:t>
      </w:r>
    </w:p>
    <w:p w14:paraId="3555B4FB">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表6.一般公共预算支出预算表</w:t>
      </w:r>
    </w:p>
    <w:p w14:paraId="6BE3F145">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表7.一般公共预算基本支出预算表</w:t>
      </w:r>
    </w:p>
    <w:p w14:paraId="4B08E8E4">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表8.一般公共预算项目支出预算表</w:t>
      </w:r>
    </w:p>
    <w:p w14:paraId="10E9647A">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表9.一般公共预算“三公”经费支出预算表</w:t>
      </w:r>
    </w:p>
    <w:p w14:paraId="58A876E7">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表10.政府性基金支出预算表</w:t>
      </w:r>
    </w:p>
    <w:p w14:paraId="168A3957">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表11.政府性基金预算“三公”经费支出预算表</w:t>
      </w:r>
    </w:p>
    <w:p w14:paraId="06844968">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表12.国有资本经营预算支出预算表</w:t>
      </w:r>
    </w:p>
    <w:p w14:paraId="3C81E631">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default" w:ascii="仿宋_GB2312" w:eastAsia="仿宋_GB2312"/>
          <w:sz w:val="32"/>
          <w:szCs w:val="32"/>
          <w:lang w:val="en-US" w:eastAsia="zh-CN"/>
        </w:rPr>
      </w:pPr>
      <w:r>
        <w:rPr>
          <w:rFonts w:hint="eastAsia" w:ascii="仿宋_GB2312" w:eastAsia="仿宋_GB2312"/>
          <w:sz w:val="32"/>
          <w:szCs w:val="32"/>
          <w:lang w:val="en-US" w:eastAsia="zh-CN"/>
        </w:rPr>
        <w:t>表13.部门项目支出绩效目标表（2025年度）</w:t>
      </w:r>
    </w:p>
    <w:p w14:paraId="6F2D132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717D6F"/>
    <w:multiLevelType w:val="singleLevel"/>
    <w:tmpl w:val="5A717D6F"/>
    <w:lvl w:ilvl="0" w:tentative="0">
      <w:start w:val="4"/>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78432A"/>
    <w:rsid w:val="053447A0"/>
    <w:rsid w:val="10F91C86"/>
    <w:rsid w:val="19C1402F"/>
    <w:rsid w:val="2547144B"/>
    <w:rsid w:val="5F78432A"/>
    <w:rsid w:val="68E73932"/>
    <w:rsid w:val="70CD1DE1"/>
    <w:rsid w:val="73FC5CD4"/>
    <w:rsid w:val="77DB6D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index 5"/>
    <w:basedOn w:val="1"/>
    <w:next w:val="1"/>
    <w:qFormat/>
    <w:uiPriority w:val="0"/>
    <w:pPr>
      <w:ind w:left="1680"/>
    </w:pPr>
    <w:rPr>
      <w:sz w:val="21"/>
    </w:rPr>
  </w:style>
  <w:style w:type="paragraph" w:styleId="3">
    <w:name w:val="Body Text"/>
    <w:basedOn w:val="1"/>
    <w:qFormat/>
    <w:uiPriority w:val="0"/>
    <w:pPr>
      <w:spacing w:before="93" w:beforeLines="30"/>
    </w:pPr>
    <w:rPr>
      <w:rFonts w:ascii="仿宋_GB2312" w:eastAsia="仿宋_GB2312"/>
      <w:sz w:val="30"/>
    </w:rPr>
  </w:style>
  <w:style w:type="paragraph" w:styleId="4">
    <w:name w:val="table of figures"/>
    <w:basedOn w:val="1"/>
    <w:next w:val="1"/>
    <w:qFormat/>
    <w:uiPriority w:val="0"/>
    <w:pPr>
      <w:ind w:left="200" w:leftChars="200" w:hanging="200" w:hangingChars="200"/>
    </w:pPr>
    <w:rPr>
      <w:rFonts w:ascii="宋体" w:hAnsi="宋体" w:eastAsia="仿宋_GB2312"/>
      <w:sz w:val="32"/>
      <w:szCs w:val="32"/>
    </w:rPr>
  </w:style>
  <w:style w:type="paragraph" w:customStyle="1" w:styleId="7">
    <w:name w:val="正文2"/>
    <w:basedOn w:val="1"/>
    <w:next w:val="2"/>
    <w:qFormat/>
    <w:uiPriority w:val="0"/>
    <w:rPr>
      <w:rFonts w:hint="eastAsi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2867</Words>
  <Characters>3097</Characters>
  <Lines>0</Lines>
  <Paragraphs>0</Paragraphs>
  <TotalTime>0</TotalTime>
  <ScaleCrop>false</ScaleCrop>
  <LinksUpToDate>false</LinksUpToDate>
  <CharactersWithSpaces>3127</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2025-05-27T05:07:00Z</dcterms:created>
  <dc:creator>投资股-李仕昂</dc:creator>
  <cp:lastModifiedBy>杨大梅</cp:lastModifiedBy>
  <dcterms:modified xsi:type="dcterms:W3CDTF">2025-06-10T03:24:40Z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8FBC57C2A19249BCBFBBAD02C93AD32E_13</vt:lpwstr>
  </property>
  <property fmtid="{D5CDD505-2E9C-101B-9397-08002B2CF9AE}" pid="4" name="KSOTemplateDocerSaveRecord">
    <vt:lpwstr>eyJoZGlkIjoiZTBlZTIxZWUxMzZkYjM3OTIyMGRhYzAxNDNhMWQ4MDIiLCJ1c2VySWQiOiIzMzMwMDg2OTMifQ==</vt:lpwstr>
  </property>
</Properties>
</file>