
<file path=[Content_Types].xml><?xml version="1.0" encoding="utf-8"?>
<Types xmlns="http://schemas.openxmlformats.org/package/2006/content-types">
  <Default Extension="xlsx" ContentType="application/vnd.openxmlformats-officedocument.spreadsheetml.shee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B856D1">
      <w:pPr>
        <w:spacing w:line="600" w:lineRule="exact"/>
        <w:jc w:val="center"/>
        <w:outlineLvl w:val="0"/>
        <w:rPr>
          <w:rFonts w:ascii="方正小标宋简体" w:hAnsi="宋体" w:eastAsia="方正小标宋简体"/>
          <w:color w:val="000000"/>
          <w:sz w:val="72"/>
          <w:szCs w:val="72"/>
        </w:rPr>
      </w:pPr>
      <w:bookmarkStart w:id="0" w:name="_Toc15306267"/>
    </w:p>
    <w:p w14:paraId="6FBC25D9">
      <w:pPr>
        <w:spacing w:line="600" w:lineRule="exact"/>
        <w:jc w:val="center"/>
        <w:outlineLvl w:val="0"/>
        <w:rPr>
          <w:rFonts w:ascii="方正小标宋简体" w:hAnsi="宋体" w:eastAsia="方正小标宋简体"/>
          <w:color w:val="000000"/>
          <w:sz w:val="72"/>
          <w:szCs w:val="72"/>
        </w:rPr>
      </w:pPr>
    </w:p>
    <w:p w14:paraId="68A43CE2">
      <w:pPr>
        <w:spacing w:line="600" w:lineRule="exact"/>
        <w:jc w:val="center"/>
        <w:outlineLvl w:val="0"/>
        <w:rPr>
          <w:rFonts w:ascii="方正小标宋简体" w:hAnsi="宋体" w:eastAsia="方正小标宋简体"/>
          <w:color w:val="000000"/>
          <w:sz w:val="72"/>
          <w:szCs w:val="72"/>
        </w:rPr>
      </w:pPr>
    </w:p>
    <w:p w14:paraId="3E93FA07">
      <w:pPr>
        <w:jc w:val="center"/>
        <w:rPr>
          <w:rFonts w:ascii="黑体" w:hAnsi="黑体" w:eastAsia="黑体"/>
          <w:sz w:val="72"/>
          <w:szCs w:val="72"/>
        </w:rPr>
      </w:pPr>
      <w:bookmarkStart w:id="1" w:name="_Toc15378441"/>
      <w:bookmarkStart w:id="2" w:name="_Toc15396597"/>
      <w:bookmarkStart w:id="3" w:name="_Toc15377193"/>
      <w:bookmarkStart w:id="4" w:name="_Toc15396475"/>
      <w:bookmarkStart w:id="5" w:name="_Toc15377425"/>
      <w:r>
        <w:rPr>
          <w:rFonts w:ascii="黑体" w:hAnsi="黑体" w:eastAsia="黑体"/>
          <w:sz w:val="72"/>
          <w:szCs w:val="72"/>
        </w:rPr>
        <w:t>202</w:t>
      </w:r>
      <w:r>
        <w:rPr>
          <w:rFonts w:hint="eastAsia" w:ascii="黑体" w:hAnsi="黑体" w:eastAsia="黑体"/>
          <w:sz w:val="72"/>
          <w:szCs w:val="72"/>
          <w:lang w:val="en-US" w:eastAsia="zh-CN"/>
        </w:rPr>
        <w:t>3</w:t>
      </w:r>
      <w:r>
        <w:rPr>
          <w:rFonts w:hint="eastAsia" w:ascii="黑体" w:hAnsi="黑体" w:eastAsia="黑体"/>
          <w:sz w:val="72"/>
          <w:szCs w:val="72"/>
        </w:rPr>
        <w:t>年度</w:t>
      </w:r>
      <w:bookmarkEnd w:id="1"/>
      <w:bookmarkEnd w:id="2"/>
      <w:bookmarkEnd w:id="3"/>
      <w:bookmarkEnd w:id="4"/>
      <w:bookmarkEnd w:id="5"/>
    </w:p>
    <w:p w14:paraId="698A4958">
      <w:pPr>
        <w:jc w:val="center"/>
        <w:rPr>
          <w:rFonts w:hint="eastAsia" w:ascii="方正小标宋简体" w:eastAsia="方正小标宋简体"/>
          <w:sz w:val="72"/>
          <w:szCs w:val="72"/>
          <w:lang w:eastAsia="zh-CN"/>
        </w:rPr>
      </w:pPr>
      <w:bookmarkStart w:id="6" w:name="_Toc15396598"/>
      <w:bookmarkStart w:id="7" w:name="_Toc15377194"/>
      <w:bookmarkStart w:id="8" w:name="_Toc15378442"/>
      <w:bookmarkStart w:id="9" w:name="_Toc15377426"/>
      <w:bookmarkStart w:id="10" w:name="_Toc15396476"/>
      <w:r>
        <w:rPr>
          <w:rFonts w:hint="eastAsia" w:ascii="方正小标宋简体" w:eastAsia="方正小标宋简体"/>
          <w:sz w:val="72"/>
          <w:szCs w:val="72"/>
        </w:rPr>
        <w:t>四川省阿坝州</w:t>
      </w:r>
      <w:bookmarkEnd w:id="0"/>
      <w:bookmarkStart w:id="11" w:name="_Toc15306268"/>
      <w:r>
        <w:rPr>
          <w:rFonts w:hint="eastAsia" w:ascii="方正小标宋简体" w:eastAsia="方正小标宋简体"/>
          <w:sz w:val="72"/>
          <w:szCs w:val="72"/>
          <w:lang w:eastAsia="zh-CN"/>
        </w:rPr>
        <w:t>红原县</w:t>
      </w:r>
    </w:p>
    <w:p w14:paraId="1778219D">
      <w:pPr>
        <w:jc w:val="center"/>
        <w:rPr>
          <w:rFonts w:ascii="方正小标宋简体" w:eastAsia="方正小标宋简体"/>
          <w:sz w:val="72"/>
          <w:szCs w:val="72"/>
        </w:rPr>
      </w:pPr>
      <w:r>
        <w:rPr>
          <w:rFonts w:hint="eastAsia" w:ascii="方正小标宋简体" w:eastAsia="方正小标宋简体"/>
          <w:sz w:val="72"/>
          <w:szCs w:val="72"/>
          <w:lang w:eastAsia="zh-CN"/>
        </w:rPr>
        <w:t>司法局</w:t>
      </w:r>
      <w:r>
        <w:rPr>
          <w:rFonts w:hint="eastAsia" w:ascii="方正小标宋简体" w:eastAsia="方正小标宋简体"/>
          <w:sz w:val="72"/>
          <w:szCs w:val="72"/>
        </w:rPr>
        <w:t>部门决算</w:t>
      </w:r>
      <w:bookmarkEnd w:id="6"/>
      <w:bookmarkEnd w:id="7"/>
      <w:bookmarkEnd w:id="8"/>
      <w:bookmarkEnd w:id="9"/>
      <w:bookmarkEnd w:id="10"/>
      <w:bookmarkEnd w:id="11"/>
    </w:p>
    <w:p w14:paraId="3D7AE2AD">
      <w:pPr>
        <w:jc w:val="center"/>
        <w:rPr>
          <w:rFonts w:ascii="方正小标宋简体" w:eastAsia="方正小标宋简体"/>
          <w:sz w:val="52"/>
          <w:szCs w:val="52"/>
        </w:rPr>
      </w:pPr>
    </w:p>
    <w:p w14:paraId="2E55EC16">
      <w:pPr>
        <w:widowControl/>
        <w:jc w:val="center"/>
        <w:rPr>
          <w:rFonts w:ascii="方正小标宋简体" w:hAnsi="宋体" w:eastAsia="方正小标宋简体"/>
          <w:color w:val="000000"/>
          <w:sz w:val="36"/>
          <w:szCs w:val="36"/>
        </w:rPr>
      </w:pPr>
    </w:p>
    <w:p w14:paraId="00326E8D">
      <w:pPr>
        <w:rPr>
          <w:rFonts w:ascii="方正小标宋简体" w:hAnsi="宋体" w:eastAsia="方正小标宋简体"/>
          <w:sz w:val="36"/>
          <w:szCs w:val="36"/>
        </w:rPr>
      </w:pPr>
    </w:p>
    <w:p w14:paraId="6DE47B94">
      <w:pPr>
        <w:rPr>
          <w:rFonts w:ascii="方正小标宋简体" w:hAnsi="宋体" w:eastAsia="方正小标宋简体"/>
          <w:sz w:val="36"/>
          <w:szCs w:val="36"/>
        </w:rPr>
      </w:pPr>
    </w:p>
    <w:p w14:paraId="27FED115">
      <w:pPr>
        <w:rPr>
          <w:rFonts w:ascii="方正小标宋简体" w:hAnsi="宋体" w:eastAsia="方正小标宋简体"/>
          <w:sz w:val="36"/>
          <w:szCs w:val="36"/>
        </w:rPr>
      </w:pPr>
    </w:p>
    <w:p w14:paraId="160F3B56">
      <w:pPr>
        <w:rPr>
          <w:rFonts w:ascii="方正小标宋简体" w:hAnsi="宋体" w:eastAsia="方正小标宋简体"/>
          <w:sz w:val="36"/>
          <w:szCs w:val="36"/>
        </w:rPr>
      </w:pPr>
    </w:p>
    <w:p w14:paraId="1B15600E">
      <w:pPr>
        <w:rPr>
          <w:rFonts w:ascii="方正小标宋简体" w:hAnsi="宋体" w:eastAsia="方正小标宋简体"/>
          <w:sz w:val="36"/>
          <w:szCs w:val="36"/>
        </w:rPr>
      </w:pPr>
    </w:p>
    <w:p w14:paraId="28710F7D">
      <w:pPr>
        <w:rPr>
          <w:rFonts w:ascii="方正小标宋简体" w:hAnsi="宋体" w:eastAsia="方正小标宋简体"/>
          <w:sz w:val="36"/>
          <w:szCs w:val="36"/>
        </w:rPr>
      </w:pPr>
    </w:p>
    <w:p w14:paraId="6A66FA7C">
      <w:pPr>
        <w:rPr>
          <w:rFonts w:ascii="方正小标宋简体" w:hAnsi="宋体" w:eastAsia="方正小标宋简体"/>
          <w:sz w:val="36"/>
          <w:szCs w:val="36"/>
        </w:rPr>
      </w:pPr>
    </w:p>
    <w:p w14:paraId="525F94F8">
      <w:pPr>
        <w:rPr>
          <w:rFonts w:ascii="方正小标宋简体" w:hAnsi="宋体" w:eastAsia="方正小标宋简体"/>
          <w:sz w:val="36"/>
          <w:szCs w:val="36"/>
        </w:rPr>
      </w:pPr>
    </w:p>
    <w:p w14:paraId="51CCE9EB">
      <w:pPr>
        <w:rPr>
          <w:rFonts w:ascii="方正小标宋简体" w:hAnsi="宋体" w:eastAsia="方正小标宋简体"/>
          <w:sz w:val="36"/>
          <w:szCs w:val="36"/>
        </w:rPr>
      </w:pPr>
    </w:p>
    <w:p w14:paraId="3A3878D7">
      <w:pPr>
        <w:autoSpaceDE w:val="0"/>
        <w:autoSpaceDN w:val="0"/>
        <w:adjustRightInd w:val="0"/>
        <w:ind w:left="420" w:leftChars="200"/>
        <w:jc w:val="left"/>
        <w:rPr>
          <w:rFonts w:hint="eastAsia" w:ascii="宋体" w:hAnsi="宋体" w:cs="仿宋_GB2312"/>
          <w:sz w:val="32"/>
          <w:szCs w:val="32"/>
          <w:lang w:eastAsia="zh-CN"/>
        </w:rPr>
      </w:pPr>
    </w:p>
    <w:p w14:paraId="1D2BE360">
      <w:pPr>
        <w:autoSpaceDE w:val="0"/>
        <w:autoSpaceDN w:val="0"/>
        <w:adjustRightInd w:val="0"/>
        <w:ind w:firstLine="960" w:firstLineChars="300"/>
        <w:jc w:val="both"/>
        <w:rPr>
          <w:rFonts w:ascii="方正小标宋简体" w:hAnsi="宋体" w:eastAsia="方正小标宋简体"/>
          <w:color w:val="000000"/>
          <w:sz w:val="36"/>
          <w:szCs w:val="36"/>
        </w:rPr>
      </w:pPr>
      <w:r>
        <w:rPr>
          <w:rFonts w:hint="eastAsia" w:ascii="宋体" w:hAnsi="宋体" w:cs="仿宋_GB2312"/>
          <w:sz w:val="32"/>
          <w:szCs w:val="32"/>
          <w:lang w:eastAsia="zh-CN"/>
        </w:rPr>
        <w:t>已经</w:t>
      </w:r>
      <w:r>
        <w:rPr>
          <w:rFonts w:hint="eastAsia" w:ascii="宋体" w:hAnsi="宋体" w:cs="仿宋_GB2312"/>
          <w:sz w:val="32"/>
          <w:szCs w:val="32"/>
        </w:rPr>
        <w:t>保密审查</w:t>
      </w:r>
      <w:r>
        <w:rPr>
          <w:rFonts w:hint="eastAsia" w:ascii="宋体" w:hAnsi="宋体" w:cs="仿宋_GB2312"/>
          <w:sz w:val="32"/>
          <w:szCs w:val="32"/>
          <w:lang w:eastAsia="zh-CN"/>
        </w:rPr>
        <w:t>、</w:t>
      </w:r>
      <w:r>
        <w:rPr>
          <w:rFonts w:hint="eastAsia" w:ascii="宋体" w:hAnsi="宋体" w:cs="仿宋_GB2312"/>
          <w:sz w:val="32"/>
          <w:szCs w:val="32"/>
        </w:rPr>
        <w:t>内容审定</w:t>
      </w:r>
      <w:r>
        <w:rPr>
          <w:rFonts w:hint="eastAsia" w:ascii="宋体" w:hAnsi="宋体" w:cs="仿宋_GB2312"/>
          <w:sz w:val="32"/>
          <w:szCs w:val="32"/>
          <w:lang w:eastAsia="zh-CN"/>
        </w:rPr>
        <w:t>、</w:t>
      </w:r>
      <w:r>
        <w:rPr>
          <w:rFonts w:hint="eastAsia" w:ascii="宋体" w:hAnsi="宋体" w:cs="仿宋_GB2312"/>
          <w:sz w:val="32"/>
          <w:szCs w:val="32"/>
        </w:rPr>
        <w:t>同意对外公开</w:t>
      </w:r>
    </w:p>
    <w:p w14:paraId="5BB2A31F">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14:paraId="2140B1B4">
      <w:pPr>
        <w:pStyle w:val="10"/>
        <w:jc w:val="center"/>
        <w:rPr>
          <w:rFonts w:hAnsiTheme="minorHAnsi"/>
          <w:b w:val="0"/>
          <w:bCs w:val="0"/>
          <w:sz w:val="24"/>
          <w:szCs w:val="24"/>
        </w:rPr>
      </w:pPr>
      <w:r>
        <w:rPr>
          <w:rFonts w:hint="eastAsia" w:hAnsiTheme="minorHAnsi"/>
          <w:b w:val="0"/>
          <w:bCs w:val="0"/>
          <w:sz w:val="24"/>
          <w:szCs w:val="24"/>
        </w:rPr>
        <w:t>公开时间：202</w:t>
      </w:r>
      <w:r>
        <w:rPr>
          <w:rFonts w:hint="eastAsia" w:eastAsia="宋体" w:hAnsiTheme="minorHAnsi"/>
          <w:b w:val="0"/>
          <w:bCs w:val="0"/>
          <w:sz w:val="24"/>
          <w:szCs w:val="24"/>
          <w:lang w:val="en-US" w:eastAsia="zh-CN"/>
        </w:rPr>
        <w:t>4</w:t>
      </w:r>
      <w:r>
        <w:rPr>
          <w:rFonts w:hint="eastAsia" w:hAnsiTheme="minorHAnsi"/>
          <w:b w:val="0"/>
          <w:bCs w:val="0"/>
          <w:sz w:val="24"/>
          <w:szCs w:val="24"/>
        </w:rPr>
        <w:t xml:space="preserve">年 </w:t>
      </w:r>
      <w:r>
        <w:rPr>
          <w:rFonts w:hint="eastAsia" w:hAnsiTheme="minorHAnsi"/>
          <w:b w:val="0"/>
          <w:bCs w:val="0"/>
          <w:sz w:val="24"/>
          <w:szCs w:val="24"/>
          <w:lang w:val="en-US" w:eastAsia="zh-CN"/>
        </w:rPr>
        <w:t>11</w:t>
      </w:r>
      <w:r>
        <w:rPr>
          <w:rFonts w:hint="eastAsia" w:hAnsiTheme="minorHAnsi"/>
          <w:b w:val="0"/>
          <w:bCs w:val="0"/>
          <w:sz w:val="24"/>
          <w:szCs w:val="24"/>
        </w:rPr>
        <w:t>月</w:t>
      </w:r>
      <w:r>
        <w:rPr>
          <w:rFonts w:hint="eastAsia" w:eastAsia="宋体" w:hAnsiTheme="minorHAnsi"/>
          <w:b w:val="0"/>
          <w:bCs w:val="0"/>
          <w:sz w:val="24"/>
          <w:szCs w:val="24"/>
          <w:lang w:val="en-US" w:eastAsia="zh-CN"/>
        </w:rPr>
        <w:t>13</w:t>
      </w:r>
      <w:r>
        <w:rPr>
          <w:rFonts w:hint="eastAsia" w:hAnsiTheme="minorHAnsi"/>
          <w:b w:val="0"/>
          <w:bCs w:val="0"/>
          <w:sz w:val="24"/>
          <w:szCs w:val="24"/>
        </w:rPr>
        <w:t>日</w:t>
      </w:r>
    </w:p>
    <w:p w14:paraId="010BC4FD">
      <w:pPr>
        <w:pStyle w:val="10"/>
        <w:tabs>
          <w:tab w:val="right" w:leader="dot" w:pos="8296"/>
        </w:tabs>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fldChar w:fldCharType="begin"/>
      </w:r>
      <w:r>
        <w:instrText xml:space="preserve"> PAGEREF _Toc79163851 \h </w:instrText>
      </w:r>
      <w:r>
        <w:fldChar w:fldCharType="separate"/>
      </w:r>
      <w:r>
        <w:t>4</w:t>
      </w:r>
      <w:r>
        <w:fldChar w:fldCharType="end"/>
      </w:r>
    </w:p>
    <w:p w14:paraId="693DBA8F">
      <w:pPr>
        <w:pStyle w:val="12"/>
        <w:tabs>
          <w:tab w:val="right" w:leader="dot" w:pos="8296"/>
        </w:tabs>
        <w:rPr>
          <w:rFonts w:hAnsiTheme="minorHAnsi" w:eastAsiaTheme="minorEastAsia" w:cstheme="minorBidi"/>
          <w:smallCaps w:val="0"/>
          <w:sz w:val="21"/>
          <w:szCs w:val="22"/>
        </w:rPr>
      </w:pPr>
      <w:r>
        <w:rPr>
          <w:rFonts w:ascii="黑体" w:hAnsi="黑体" w:eastAsia="黑体"/>
          <w:color w:val="000000"/>
        </w:rPr>
        <w:t>一、基</w:t>
      </w:r>
      <w:r>
        <w:rPr>
          <w:rFonts w:ascii="黑体" w:hAnsi="黑体" w:eastAsia="黑体"/>
        </w:rPr>
        <w:t>本职能及主要工作</w:t>
      </w:r>
      <w:r>
        <w:tab/>
      </w:r>
      <w:r>
        <w:fldChar w:fldCharType="begin"/>
      </w:r>
      <w:r>
        <w:instrText xml:space="preserve"> PAGEREF _Toc79163852 \h </w:instrText>
      </w:r>
      <w:r>
        <w:fldChar w:fldCharType="separate"/>
      </w:r>
      <w:r>
        <w:t>4</w:t>
      </w:r>
      <w:r>
        <w:fldChar w:fldCharType="end"/>
      </w:r>
    </w:p>
    <w:p w14:paraId="11305BCF">
      <w:pPr>
        <w:pStyle w:val="7"/>
        <w:tabs>
          <w:tab w:val="right" w:leader="dot" w:pos="8296"/>
        </w:tabs>
        <w:rPr>
          <w:rFonts w:hAnsiTheme="minorHAnsi" w:eastAsiaTheme="minorEastAsia" w:cstheme="minorBidi"/>
          <w:i w:val="0"/>
          <w:iCs w:val="0"/>
          <w:sz w:val="21"/>
          <w:szCs w:val="22"/>
        </w:rPr>
      </w:pPr>
      <w:r>
        <w:rPr>
          <w:rFonts w:ascii="仿宋" w:hAnsi="仿宋" w:eastAsia="仿宋"/>
          <w:bCs/>
          <w:color w:val="000000"/>
        </w:rPr>
        <w:t>（一）主要职能。</w:t>
      </w:r>
      <w:r>
        <w:tab/>
      </w:r>
      <w:r>
        <w:fldChar w:fldCharType="begin"/>
      </w:r>
      <w:r>
        <w:instrText xml:space="preserve"> PAGEREF _Toc79163853 \h </w:instrText>
      </w:r>
      <w:r>
        <w:fldChar w:fldCharType="separate"/>
      </w:r>
      <w:r>
        <w:t>4</w:t>
      </w:r>
      <w:r>
        <w:fldChar w:fldCharType="end"/>
      </w:r>
    </w:p>
    <w:p w14:paraId="715F5719">
      <w:pPr>
        <w:pStyle w:val="7"/>
        <w:tabs>
          <w:tab w:val="right" w:leader="dot" w:pos="8296"/>
        </w:tabs>
        <w:rPr>
          <w:rFonts w:hAnsiTheme="minorHAnsi" w:eastAsiaTheme="minorEastAsia" w:cstheme="minorBidi"/>
          <w:i w:val="0"/>
          <w:iCs w:val="0"/>
          <w:sz w:val="21"/>
          <w:szCs w:val="22"/>
        </w:rPr>
      </w:pPr>
      <w:r>
        <w:rPr>
          <w:rFonts w:ascii="仿宋" w:hAnsi="仿宋" w:eastAsia="仿宋"/>
          <w:bCs/>
          <w:color w:val="000000"/>
        </w:rPr>
        <w:t>（二）202</w:t>
      </w:r>
      <w:r>
        <w:rPr>
          <w:rFonts w:hint="eastAsia" w:ascii="仿宋" w:hAnsi="仿宋" w:eastAsia="仿宋"/>
          <w:bCs/>
          <w:color w:val="000000"/>
          <w:lang w:val="en-US" w:eastAsia="zh-CN"/>
        </w:rPr>
        <w:t>3</w:t>
      </w:r>
      <w:r>
        <w:rPr>
          <w:rFonts w:ascii="仿宋" w:hAnsi="仿宋" w:eastAsia="仿宋"/>
          <w:bCs/>
          <w:color w:val="000000"/>
        </w:rPr>
        <w:t>年重点工作完成情况。</w:t>
      </w:r>
      <w:r>
        <w:tab/>
      </w:r>
      <w:r>
        <w:fldChar w:fldCharType="begin"/>
      </w:r>
      <w:r>
        <w:instrText xml:space="preserve"> PAGEREF _Toc79163854 \h </w:instrText>
      </w:r>
      <w:r>
        <w:fldChar w:fldCharType="separate"/>
      </w:r>
      <w:r>
        <w:t>5</w:t>
      </w:r>
      <w:r>
        <w:fldChar w:fldCharType="end"/>
      </w:r>
    </w:p>
    <w:p w14:paraId="71CEF2FB">
      <w:pPr>
        <w:pStyle w:val="12"/>
        <w:tabs>
          <w:tab w:val="right" w:leader="dot" w:pos="8296"/>
        </w:tabs>
        <w:rPr>
          <w:rFonts w:hint="eastAsia" w:hAnsiTheme="minorHAnsi" w:eastAsiaTheme="minorHAnsi" w:cstheme="minorBidi"/>
          <w:smallCaps w:val="0"/>
          <w:sz w:val="21"/>
          <w:szCs w:val="22"/>
          <w:lang w:eastAsia="zh-CN"/>
        </w:rPr>
      </w:pPr>
      <w:r>
        <w:rPr>
          <w:rFonts w:ascii="黑体" w:eastAsia="黑体"/>
          <w:color w:val="000000"/>
        </w:rPr>
        <w:t>二、</w:t>
      </w:r>
      <w:r>
        <w:rPr>
          <w:rFonts w:ascii="黑体" w:hAnsi="黑体" w:eastAsia="黑体"/>
          <w:color w:val="000000"/>
        </w:rPr>
        <w:t>机</w:t>
      </w:r>
      <w:r>
        <w:rPr>
          <w:rFonts w:ascii="黑体" w:hAnsi="黑体" w:eastAsia="黑体"/>
        </w:rPr>
        <w:t>构设置</w:t>
      </w:r>
      <w:r>
        <w:tab/>
      </w:r>
      <w:r>
        <w:rPr>
          <w:rFonts w:hint="eastAsia"/>
          <w:lang w:val="en-US" w:eastAsia="zh-CN"/>
        </w:rPr>
        <w:t>8</w:t>
      </w:r>
    </w:p>
    <w:p w14:paraId="02F340E6">
      <w:pPr>
        <w:pStyle w:val="10"/>
        <w:tabs>
          <w:tab w:val="right" w:leader="dot" w:pos="8296"/>
        </w:tabs>
        <w:rPr>
          <w:rFonts w:hint="eastAsia" w:hAnsiTheme="minorHAnsi" w:eastAsiaTheme="minorHAnsi" w:cstheme="minorBidi"/>
          <w:b w:val="0"/>
          <w:bCs w:val="0"/>
          <w:caps w:val="0"/>
          <w:sz w:val="21"/>
          <w:szCs w:val="22"/>
          <w:lang w:val="en-US" w:eastAsia="zh-CN"/>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w:t>
      </w:r>
      <w:r>
        <w:rPr>
          <w:rFonts w:hint="eastAsia" w:ascii="黑体" w:hAnsi="黑体" w:eastAsia="黑体"/>
          <w:b w:val="0"/>
          <w:bCs w:val="0"/>
          <w:lang w:val="en-US" w:eastAsia="zh-CN"/>
        </w:rPr>
        <w:t>3</w:t>
      </w:r>
      <w:r>
        <w:rPr>
          <w:rFonts w:ascii="黑体" w:hAnsi="黑体" w:eastAsia="黑体"/>
          <w:b w:val="0"/>
          <w:bCs w:val="0"/>
        </w:rPr>
        <w:t>年度部门决算情况说明</w:t>
      </w:r>
      <w:r>
        <w:tab/>
      </w:r>
      <w:r>
        <w:rPr>
          <w:rFonts w:hint="eastAsia"/>
          <w:lang w:val="en-US" w:eastAsia="zh-CN"/>
        </w:rPr>
        <w:t>8</w:t>
      </w:r>
    </w:p>
    <w:p w14:paraId="591BC8DA">
      <w:pPr>
        <w:pStyle w:val="12"/>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rPr>
          <w:rFonts w:hint="eastAsia"/>
          <w:lang w:val="en-US" w:eastAsia="zh-CN"/>
        </w:rPr>
        <w:t>9</w:t>
      </w:r>
    </w:p>
    <w:p w14:paraId="6C257588">
      <w:pPr>
        <w:pStyle w:val="12"/>
        <w:tabs>
          <w:tab w:val="left" w:pos="840"/>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lang w:val="en-US" w:eastAsia="zh-CN"/>
        </w:rPr>
        <w:t>9</w:t>
      </w:r>
    </w:p>
    <w:p w14:paraId="429CBBE7">
      <w:pPr>
        <w:pStyle w:val="12"/>
        <w:tabs>
          <w:tab w:val="left" w:pos="840"/>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rPr>
          <w:rFonts w:hint="eastAsia"/>
          <w:lang w:val="en-US" w:eastAsia="zh-CN"/>
        </w:rPr>
        <w:t>10</w:t>
      </w:r>
    </w:p>
    <w:p w14:paraId="1D9BABD7">
      <w:pPr>
        <w:pStyle w:val="12"/>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四、财</w:t>
      </w:r>
      <w:r>
        <w:rPr>
          <w:rFonts w:ascii="黑体" w:hAnsi="黑体" w:eastAsia="黑体"/>
          <w:bCs/>
        </w:rPr>
        <w:t>政拨款收入支出决算总体情况说明</w:t>
      </w:r>
      <w:r>
        <w:tab/>
      </w:r>
      <w:r>
        <w:rPr>
          <w:rFonts w:hint="eastAsia"/>
          <w:lang w:val="en-US" w:eastAsia="zh-CN"/>
        </w:rPr>
        <w:t>11</w:t>
      </w:r>
    </w:p>
    <w:p w14:paraId="31E0EDFA">
      <w:pPr>
        <w:pStyle w:val="12"/>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rPr>
          <w:rFonts w:hint="eastAsia"/>
          <w:lang w:val="en-US" w:eastAsia="zh-CN"/>
        </w:rPr>
        <w:t>12</w:t>
      </w:r>
    </w:p>
    <w:p w14:paraId="1DF8C654">
      <w:pPr>
        <w:pStyle w:val="7"/>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（一）一般公共预算财政拨款支出决算总体情况</w:t>
      </w:r>
      <w:r>
        <w:tab/>
      </w:r>
      <w:r>
        <w:rPr>
          <w:rFonts w:hint="eastAsia"/>
          <w:lang w:val="en-US" w:eastAsia="zh-CN"/>
        </w:rPr>
        <w:t>12</w:t>
      </w:r>
    </w:p>
    <w:p w14:paraId="5B7B9701">
      <w:pPr>
        <w:pStyle w:val="7"/>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（二）一般公共预算财政拨款支出决算结构情况</w:t>
      </w:r>
      <w:r>
        <w:tab/>
      </w:r>
      <w:r>
        <w:rPr>
          <w:rFonts w:hint="eastAsia"/>
          <w:lang w:val="en-US" w:eastAsia="zh-CN"/>
        </w:rPr>
        <w:t>13</w:t>
      </w:r>
    </w:p>
    <w:p w14:paraId="1D77B84A">
      <w:pPr>
        <w:pStyle w:val="7"/>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（三）一般公共预算财政拨款支出决算具体情况</w:t>
      </w:r>
      <w:r>
        <w:tab/>
      </w:r>
      <w:r>
        <w:rPr>
          <w:rFonts w:hint="eastAsia"/>
          <w:lang w:val="en-US" w:eastAsia="zh-CN"/>
        </w:rPr>
        <w:t>14</w:t>
      </w:r>
    </w:p>
    <w:p w14:paraId="022CBBD5">
      <w:pPr>
        <w:pStyle w:val="12"/>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rPr>
          <w:rFonts w:hint="eastAsia"/>
          <w:lang w:val="en-US" w:eastAsia="zh-CN"/>
        </w:rPr>
        <w:t>15</w:t>
      </w:r>
    </w:p>
    <w:p w14:paraId="200792BC">
      <w:pPr>
        <w:pStyle w:val="12"/>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rPr>
          <w:rFonts w:hint="eastAsia"/>
          <w:lang w:val="en-US" w:eastAsia="zh-CN"/>
        </w:rPr>
        <w:t>16</w:t>
      </w:r>
    </w:p>
    <w:p w14:paraId="68BCB4DD">
      <w:pPr>
        <w:pStyle w:val="7"/>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（一）“三公”经费财政拨款支出决算总体情况说明</w:t>
      </w:r>
      <w:r>
        <w:tab/>
      </w:r>
      <w:r>
        <w:rPr>
          <w:rFonts w:hint="eastAsia"/>
          <w:lang w:val="en-US" w:eastAsia="zh-CN"/>
        </w:rPr>
        <w:t>17</w:t>
      </w:r>
    </w:p>
    <w:p w14:paraId="516DC747">
      <w:pPr>
        <w:pStyle w:val="7"/>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（二）“三公”经费财政拨款支出决算具体情况说明</w:t>
      </w:r>
      <w:r>
        <w:tab/>
      </w:r>
      <w:r>
        <w:rPr>
          <w:rFonts w:hint="eastAsia"/>
          <w:lang w:val="en-US" w:eastAsia="zh-CN"/>
        </w:rPr>
        <w:t>17</w:t>
      </w:r>
    </w:p>
    <w:p w14:paraId="452F41C2">
      <w:pPr>
        <w:pStyle w:val="12"/>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八、</w:t>
      </w:r>
      <w:r>
        <w:rPr>
          <w:rFonts w:ascii="黑体" w:hAnsi="黑体" w:eastAsia="黑体"/>
          <w:bCs/>
        </w:rPr>
        <w:t>政府性基金预算支出决算情况说明</w:t>
      </w:r>
      <w:r>
        <w:tab/>
      </w:r>
      <w:r>
        <w:rPr>
          <w:rFonts w:hint="eastAsia"/>
          <w:lang w:val="en-US" w:eastAsia="zh-CN"/>
        </w:rPr>
        <w:t>18</w:t>
      </w:r>
    </w:p>
    <w:p w14:paraId="76BF9174">
      <w:pPr>
        <w:pStyle w:val="12"/>
        <w:tabs>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九、 国有资本经营预算支出决算情况说明</w:t>
      </w:r>
      <w:r>
        <w:tab/>
      </w:r>
      <w:r>
        <w:rPr>
          <w:rFonts w:hint="eastAsia"/>
          <w:lang w:val="en-US" w:eastAsia="zh-CN"/>
        </w:rPr>
        <w:t>18</w:t>
      </w:r>
    </w:p>
    <w:p w14:paraId="01B2CA18">
      <w:pPr>
        <w:pStyle w:val="12"/>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rPr>
          <w:rFonts w:hint="eastAsia"/>
          <w:lang w:val="en-US" w:eastAsia="zh-CN"/>
        </w:rPr>
        <w:t>18</w:t>
      </w:r>
    </w:p>
    <w:p w14:paraId="65E3CF1A">
      <w:pPr>
        <w:pStyle w:val="7"/>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（一）机关运行经费支出情况</w:t>
      </w:r>
      <w:r>
        <w:tab/>
      </w:r>
      <w:r>
        <w:rPr>
          <w:rFonts w:hint="eastAsia"/>
          <w:lang w:val="en-US" w:eastAsia="zh-CN"/>
        </w:rPr>
        <w:t>19</w:t>
      </w:r>
    </w:p>
    <w:p w14:paraId="6B4E6FAA">
      <w:pPr>
        <w:pStyle w:val="7"/>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（二）政府采购支出情况</w:t>
      </w:r>
      <w:r>
        <w:tab/>
      </w:r>
      <w:r>
        <w:rPr>
          <w:rFonts w:hint="eastAsia"/>
          <w:lang w:val="en-US" w:eastAsia="zh-CN"/>
        </w:rPr>
        <w:t>19</w:t>
      </w:r>
    </w:p>
    <w:p w14:paraId="0EBB4619">
      <w:pPr>
        <w:pStyle w:val="7"/>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（三）国有资产占有使用情况</w:t>
      </w:r>
      <w:r>
        <w:tab/>
      </w:r>
      <w:r>
        <w:rPr>
          <w:rFonts w:hint="eastAsia"/>
          <w:lang w:val="en-US" w:eastAsia="zh-CN"/>
        </w:rPr>
        <w:t>19</w:t>
      </w:r>
    </w:p>
    <w:p w14:paraId="301182D3">
      <w:pPr>
        <w:pStyle w:val="7"/>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（四）预算绩效管理情况。</w:t>
      </w:r>
      <w:r>
        <w:tab/>
      </w:r>
      <w:r>
        <w:rPr>
          <w:rFonts w:hint="eastAsia"/>
          <w:lang w:val="en-US" w:eastAsia="zh-CN"/>
        </w:rPr>
        <w:t>20</w:t>
      </w:r>
    </w:p>
    <w:p w14:paraId="1280FDB0">
      <w:pPr>
        <w:pStyle w:val="10"/>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rPr>
          <w:rFonts w:hint="eastAsia"/>
          <w:lang w:val="en-US" w:eastAsia="zh-CN"/>
        </w:rPr>
        <w:t>24</w:t>
      </w:r>
    </w:p>
    <w:p w14:paraId="2636EE1A">
      <w:pPr>
        <w:pStyle w:val="10"/>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四部分 附件</w:t>
      </w:r>
      <w:r>
        <w:tab/>
      </w:r>
      <w:r>
        <w:rPr>
          <w:rFonts w:hint="eastAsia"/>
          <w:lang w:val="en-US" w:eastAsia="zh-CN"/>
        </w:rPr>
        <w:t>27</w:t>
      </w:r>
    </w:p>
    <w:p w14:paraId="515ABD53">
      <w:pPr>
        <w:pStyle w:val="10"/>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s="黑体"/>
        </w:rPr>
        <w:t>附件1</w:t>
      </w:r>
      <w:r>
        <w:tab/>
      </w:r>
      <w:r>
        <w:rPr>
          <w:rFonts w:hint="eastAsia"/>
          <w:lang w:val="en-US" w:eastAsia="zh-CN"/>
        </w:rPr>
        <w:t>27</w:t>
      </w:r>
    </w:p>
    <w:p w14:paraId="5573335E">
      <w:pPr>
        <w:pStyle w:val="10"/>
        <w:tabs>
          <w:tab w:val="right" w:leader="dot" w:pos="8296"/>
        </w:tabs>
        <w:rPr>
          <w:rFonts w:hint="default" w:hAnsiTheme="minorHAnsi" w:eastAsiaTheme="minorHAnsi" w:cstheme="minorBidi"/>
          <w:b w:val="0"/>
          <w:bCs w:val="0"/>
          <w:caps w:val="0"/>
          <w:sz w:val="21"/>
          <w:szCs w:val="22"/>
          <w:lang w:val="en-US" w:eastAsia="zh-CN"/>
        </w:rPr>
      </w:pPr>
      <w:r>
        <w:rPr>
          <w:rFonts w:hint="eastAsia" w:ascii="方正小标宋简体" w:hAnsi="黑体" w:eastAsia="方正小标宋简体" w:cs="黑体"/>
          <w:lang w:eastAsia="zh-CN"/>
        </w:rPr>
        <w:t>司法局</w:t>
      </w:r>
      <w:r>
        <w:rPr>
          <w:rFonts w:ascii="方正小标宋简体" w:hAnsi="黑体" w:eastAsia="方正小标宋简体" w:cs="黑体"/>
        </w:rPr>
        <w:t>部门202</w:t>
      </w:r>
      <w:r>
        <w:rPr>
          <w:rFonts w:hint="eastAsia" w:ascii="方正小标宋简体" w:hAnsi="黑体" w:eastAsia="方正小标宋简体" w:cs="黑体"/>
          <w:lang w:val="en-US" w:eastAsia="zh-CN"/>
        </w:rPr>
        <w:t>3</w:t>
      </w:r>
      <w:r>
        <w:rPr>
          <w:rFonts w:ascii="方正小标宋简体" w:hAnsi="黑体" w:eastAsia="方正小标宋简体" w:cs="黑体"/>
        </w:rPr>
        <w:t>年部门整体支出绩效评价报告</w:t>
      </w:r>
      <w:r>
        <w:tab/>
      </w:r>
      <w:r>
        <w:rPr>
          <w:rFonts w:hint="eastAsia"/>
          <w:lang w:val="en-US" w:eastAsia="zh-CN"/>
        </w:rPr>
        <w:t>27</w:t>
      </w:r>
    </w:p>
    <w:p w14:paraId="57D2A855">
      <w:pPr>
        <w:pStyle w:val="10"/>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s="黑体"/>
        </w:rPr>
        <w:t>附件2</w:t>
      </w:r>
      <w:r>
        <w:tab/>
      </w:r>
      <w:r>
        <w:rPr>
          <w:rFonts w:hint="eastAsia"/>
          <w:lang w:val="en-US" w:eastAsia="zh-CN"/>
        </w:rPr>
        <w:t>32</w:t>
      </w:r>
    </w:p>
    <w:p w14:paraId="427B0AFD">
      <w:pPr>
        <w:pStyle w:val="10"/>
        <w:tabs>
          <w:tab w:val="right" w:leader="dot" w:pos="8296"/>
        </w:tabs>
        <w:rPr>
          <w:rFonts w:hint="default" w:hAnsiTheme="minorHAnsi" w:eastAsiaTheme="minorHAnsi" w:cstheme="minorBidi"/>
          <w:b w:val="0"/>
          <w:bCs w:val="0"/>
          <w:caps w:val="0"/>
          <w:sz w:val="21"/>
          <w:szCs w:val="22"/>
          <w:lang w:val="en-US" w:eastAsia="zh-CN"/>
        </w:rPr>
      </w:pPr>
      <w:r>
        <w:rPr>
          <w:rFonts w:hint="eastAsia" w:ascii="方正小标宋简体" w:hAnsi="黑体" w:eastAsia="方正小标宋简体" w:cs="黑体"/>
          <w:lang w:eastAsia="zh-CN"/>
        </w:rPr>
        <w:t>普法宣传</w:t>
      </w:r>
      <w:r>
        <w:rPr>
          <w:rFonts w:ascii="方正小标宋简体" w:hAnsi="黑体" w:eastAsia="方正小标宋简体" w:cs="黑体"/>
        </w:rPr>
        <w:t>项目202</w:t>
      </w:r>
      <w:r>
        <w:rPr>
          <w:rFonts w:hint="eastAsia" w:ascii="方正小标宋简体" w:hAnsi="黑体" w:eastAsia="方正小标宋简体" w:cs="黑体"/>
          <w:lang w:val="en-US" w:eastAsia="zh-CN"/>
        </w:rPr>
        <w:t>3</w:t>
      </w:r>
      <w:r>
        <w:rPr>
          <w:rFonts w:ascii="方正小标宋简体" w:hAnsi="黑体" w:eastAsia="方正小标宋简体" w:cs="黑体"/>
        </w:rPr>
        <w:t>年绩效评价报告</w:t>
      </w:r>
      <w:r>
        <w:tab/>
      </w:r>
      <w:r>
        <w:rPr>
          <w:rFonts w:hint="eastAsia"/>
          <w:lang w:val="en-US" w:eastAsia="zh-CN"/>
        </w:rPr>
        <w:t>32</w:t>
      </w:r>
    </w:p>
    <w:p w14:paraId="23639BA1">
      <w:pPr>
        <w:pStyle w:val="10"/>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五部分 附表</w:t>
      </w:r>
      <w:r>
        <w:tab/>
      </w:r>
      <w:r>
        <w:rPr>
          <w:rFonts w:hint="eastAsia"/>
          <w:lang w:val="en-US" w:eastAsia="zh-CN"/>
        </w:rPr>
        <w:t>36</w:t>
      </w:r>
    </w:p>
    <w:p w14:paraId="322ED7C3">
      <w:pPr>
        <w:pStyle w:val="12"/>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一、收</w:t>
      </w:r>
      <w:r>
        <w:rPr>
          <w:rFonts w:ascii="仿宋" w:hAnsi="仿宋" w:eastAsia="仿宋"/>
        </w:rPr>
        <w:t>入支出决算总表</w:t>
      </w:r>
      <w:r>
        <w:tab/>
      </w:r>
      <w:r>
        <w:rPr>
          <w:rFonts w:hint="eastAsia"/>
          <w:lang w:val="en-US" w:eastAsia="zh-CN"/>
        </w:rPr>
        <w:t>36</w:t>
      </w:r>
    </w:p>
    <w:p w14:paraId="2B7926DE">
      <w:pPr>
        <w:pStyle w:val="12"/>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二、收</w:t>
      </w:r>
      <w:r>
        <w:rPr>
          <w:rFonts w:ascii="仿宋" w:hAnsi="仿宋" w:eastAsia="仿宋"/>
        </w:rPr>
        <w:t>入决算表</w:t>
      </w:r>
      <w:r>
        <w:tab/>
      </w:r>
      <w:r>
        <w:rPr>
          <w:rFonts w:hint="eastAsia"/>
          <w:lang w:val="en-US" w:eastAsia="zh-CN"/>
        </w:rPr>
        <w:t>36</w:t>
      </w:r>
    </w:p>
    <w:p w14:paraId="42E831C1">
      <w:pPr>
        <w:pStyle w:val="12"/>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三、</w:t>
      </w:r>
      <w:r>
        <w:rPr>
          <w:rFonts w:ascii="仿宋" w:hAnsi="仿宋" w:eastAsia="仿宋"/>
          <w:color w:val="000000"/>
        </w:rPr>
        <w:t>支</w:t>
      </w:r>
      <w:r>
        <w:rPr>
          <w:rFonts w:ascii="仿宋" w:hAnsi="仿宋" w:eastAsia="仿宋"/>
        </w:rPr>
        <w:t>出决算表</w:t>
      </w:r>
      <w:r>
        <w:tab/>
      </w:r>
      <w:r>
        <w:rPr>
          <w:rFonts w:hint="eastAsia"/>
          <w:lang w:val="en-US" w:eastAsia="zh-CN"/>
        </w:rPr>
        <w:t>36</w:t>
      </w:r>
    </w:p>
    <w:p w14:paraId="67378C7D">
      <w:pPr>
        <w:pStyle w:val="12"/>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rPr>
          <w:rFonts w:hint="eastAsia"/>
          <w:lang w:val="en-US" w:eastAsia="zh-CN"/>
        </w:rPr>
        <w:t>36</w:t>
      </w:r>
    </w:p>
    <w:p w14:paraId="401A6588">
      <w:pPr>
        <w:pStyle w:val="12"/>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rPr>
          <w:rFonts w:hint="eastAsia"/>
          <w:lang w:val="en-US" w:eastAsia="zh-CN"/>
        </w:rPr>
        <w:t>36</w:t>
      </w:r>
    </w:p>
    <w:p w14:paraId="7A7D5D7C">
      <w:pPr>
        <w:pStyle w:val="12"/>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rPr>
          <w:rFonts w:hint="eastAsia"/>
          <w:lang w:val="en-US" w:eastAsia="zh-CN"/>
        </w:rPr>
        <w:t>36</w:t>
      </w:r>
    </w:p>
    <w:p w14:paraId="5B1A8F47">
      <w:pPr>
        <w:pStyle w:val="12"/>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rPr>
          <w:rFonts w:hint="eastAsia"/>
          <w:lang w:val="en-US" w:eastAsia="zh-CN"/>
        </w:rPr>
        <w:t>36</w:t>
      </w:r>
    </w:p>
    <w:p w14:paraId="4C338910">
      <w:pPr>
        <w:pStyle w:val="12"/>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rPr>
          <w:rFonts w:hint="eastAsia"/>
          <w:lang w:val="en-US" w:eastAsia="zh-CN"/>
        </w:rPr>
        <w:t>36</w:t>
      </w:r>
    </w:p>
    <w:p w14:paraId="0B214DE2">
      <w:pPr>
        <w:pStyle w:val="12"/>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rPr>
          <w:rFonts w:hint="eastAsia"/>
          <w:lang w:val="en-US" w:eastAsia="zh-CN"/>
        </w:rPr>
        <w:t>36</w:t>
      </w:r>
    </w:p>
    <w:p w14:paraId="51C7FF9A">
      <w:pPr>
        <w:pStyle w:val="12"/>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w:t>
      </w:r>
      <w:r>
        <w:rPr>
          <w:rFonts w:ascii="仿宋" w:hAnsi="仿宋" w:eastAsia="仿宋"/>
          <w:color w:val="000000"/>
        </w:rPr>
        <w:t>政</w:t>
      </w:r>
      <w:r>
        <w:rPr>
          <w:rFonts w:ascii="仿宋" w:hAnsi="仿宋" w:eastAsia="仿宋"/>
        </w:rPr>
        <w:t>府性基金预算财政拨款收入支出决算表</w:t>
      </w:r>
      <w:r>
        <w:tab/>
      </w:r>
      <w:r>
        <w:rPr>
          <w:rFonts w:hint="eastAsia"/>
          <w:lang w:val="en-US" w:eastAsia="zh-CN"/>
        </w:rPr>
        <w:t>36</w:t>
      </w:r>
    </w:p>
    <w:p w14:paraId="764407FB">
      <w:pPr>
        <w:pStyle w:val="12"/>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w:t>
      </w:r>
      <w:r>
        <w:rPr>
          <w:rFonts w:hint="eastAsia" w:ascii="仿宋" w:hAnsi="仿宋" w:eastAsia="仿宋"/>
          <w:lang w:eastAsia="zh-CN"/>
        </w:rPr>
        <w:t>一</w:t>
      </w:r>
      <w:r>
        <w:rPr>
          <w:rFonts w:ascii="仿宋" w:hAnsi="仿宋" w:eastAsia="仿宋"/>
        </w:rPr>
        <w:t>、</w:t>
      </w:r>
      <w:r>
        <w:rPr>
          <w:rFonts w:ascii="仿宋" w:hAnsi="仿宋" w:eastAsia="仿宋"/>
          <w:color w:val="000000"/>
        </w:rPr>
        <w:t>国</w:t>
      </w:r>
      <w:r>
        <w:rPr>
          <w:rFonts w:ascii="仿宋" w:hAnsi="仿宋" w:eastAsia="仿宋"/>
        </w:rPr>
        <w:t>有资本经营预算财政拨款</w:t>
      </w:r>
      <w:r>
        <w:rPr>
          <w:rFonts w:hint="eastAsia" w:ascii="仿宋" w:hAnsi="仿宋" w:eastAsia="仿宋"/>
          <w:lang w:eastAsia="zh-CN"/>
        </w:rPr>
        <w:t>收入</w:t>
      </w:r>
      <w:r>
        <w:rPr>
          <w:rFonts w:ascii="仿宋" w:hAnsi="仿宋" w:eastAsia="仿宋"/>
        </w:rPr>
        <w:t>支出决算表</w:t>
      </w:r>
      <w:r>
        <w:tab/>
      </w:r>
      <w:r>
        <w:rPr>
          <w:rFonts w:hint="eastAsia"/>
          <w:lang w:val="en-US" w:eastAsia="zh-CN"/>
        </w:rPr>
        <w:t>36</w:t>
      </w:r>
    </w:p>
    <w:p w14:paraId="5E692F0B">
      <w:pPr>
        <w:pStyle w:val="12"/>
        <w:tabs>
          <w:tab w:val="right" w:leader="dot" w:pos="8296"/>
        </w:tabs>
        <w:rPr>
          <w:rFonts w:hint="default"/>
          <w:lang w:val="en-US" w:eastAsia="zh-CN"/>
        </w:rPr>
      </w:pPr>
      <w:r>
        <w:rPr>
          <w:rFonts w:ascii="仿宋" w:hAnsi="仿宋" w:eastAsia="仿宋"/>
        </w:rPr>
        <w:t>十</w:t>
      </w:r>
      <w:r>
        <w:rPr>
          <w:rFonts w:hint="eastAsia" w:ascii="仿宋" w:hAnsi="仿宋" w:eastAsia="仿宋"/>
          <w:lang w:eastAsia="zh-CN"/>
        </w:rPr>
        <w:t>二</w:t>
      </w:r>
      <w:r>
        <w:rPr>
          <w:rFonts w:ascii="仿宋" w:hAnsi="仿宋" w:eastAsia="仿宋"/>
        </w:rPr>
        <w:t>、国有资本经营预算财政拨款支出决算表</w:t>
      </w:r>
      <w:r>
        <w:tab/>
      </w:r>
      <w:r>
        <w:rPr>
          <w:rFonts w:hint="eastAsia"/>
          <w:lang w:val="en-US" w:eastAsia="zh-CN"/>
        </w:rPr>
        <w:t>36</w:t>
      </w:r>
    </w:p>
    <w:p w14:paraId="43BBCEEE">
      <w:pPr>
        <w:ind w:firstLine="210" w:firstLineChars="100"/>
        <w:rPr>
          <w:rFonts w:hint="default"/>
          <w:lang w:val="en-US" w:eastAsia="zh-CN"/>
        </w:rPr>
      </w:pPr>
      <w:r>
        <w:rPr>
          <w:rFonts w:ascii="仿宋" w:hAnsi="仿宋" w:eastAsia="仿宋"/>
        </w:rPr>
        <w:t>十</w:t>
      </w:r>
      <w:r>
        <w:rPr>
          <w:rFonts w:hint="eastAsia" w:ascii="仿宋" w:hAnsi="仿宋" w:eastAsia="仿宋"/>
          <w:lang w:eastAsia="zh-CN"/>
        </w:rPr>
        <w:t>三</w:t>
      </w:r>
      <w:r>
        <w:rPr>
          <w:rFonts w:ascii="仿宋" w:hAnsi="仿宋" w:eastAsia="仿宋"/>
        </w:rPr>
        <w:t>、财政拨款“三公”经费支出决算表</w:t>
      </w:r>
      <w:r>
        <w:rPr>
          <w:rFonts w:hint="eastAsia" w:eastAsia="仿宋"/>
          <w:lang w:val="en-US" w:eastAsia="zh-CN"/>
        </w:rPr>
        <w:t>...............................................................................</w:t>
      </w:r>
      <w:r>
        <w:rPr>
          <w:rFonts w:hint="eastAsia"/>
          <w:lang w:val="en-US" w:eastAsia="zh-CN"/>
        </w:rPr>
        <w:t>36</w:t>
      </w:r>
    </w:p>
    <w:p w14:paraId="761E4603">
      <w:r>
        <w:rPr>
          <w:rFonts w:asciiTheme="minorHAnsi" w:eastAsiaTheme="minorHAnsi"/>
          <w:b/>
          <w:bCs/>
          <w:caps/>
          <w:sz w:val="20"/>
          <w:szCs w:val="20"/>
        </w:rPr>
        <w:fldChar w:fldCharType="end"/>
      </w:r>
    </w:p>
    <w:p w14:paraId="0A946226">
      <w:pPr>
        <w:widowControl/>
        <w:adjustRightInd w:val="0"/>
        <w:snapToGrid w:val="0"/>
        <w:spacing w:line="440" w:lineRule="exact"/>
        <w:ind w:firstLine="1320" w:firstLineChars="550"/>
        <w:jc w:val="left"/>
        <w:rPr>
          <w:rFonts w:ascii="仿宋" w:hAnsi="仿宋" w:eastAsia="仿宋"/>
          <w:color w:val="FF0000"/>
          <w:sz w:val="24"/>
        </w:rPr>
      </w:pPr>
      <w:r>
        <w:rPr>
          <w:rFonts w:ascii="仿宋" w:hAnsi="仿宋" w:eastAsia="仿宋"/>
          <w:color w:val="FF0000"/>
          <w:sz w:val="24"/>
        </w:rPr>
        <w:t>(</w:t>
      </w:r>
      <w:r>
        <w:rPr>
          <w:rFonts w:hint="eastAsia" w:ascii="仿宋" w:hAnsi="仿宋" w:eastAsia="仿宋"/>
          <w:color w:val="FF0000"/>
          <w:sz w:val="24"/>
        </w:rPr>
        <w:t>注：请部门根据实际注明页码</w:t>
      </w:r>
      <w:r>
        <w:rPr>
          <w:rFonts w:ascii="仿宋" w:hAnsi="仿宋" w:eastAsia="仿宋"/>
          <w:color w:val="FF0000"/>
          <w:sz w:val="24"/>
        </w:rPr>
        <w:t>)</w:t>
      </w:r>
    </w:p>
    <w:p w14:paraId="1F95B4CC">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bookmarkEnd w:id="12"/>
    <w:bookmarkEnd w:id="13"/>
    <w:p w14:paraId="318A94E4">
      <w:pPr>
        <w:pStyle w:val="4"/>
        <w:jc w:val="center"/>
        <w:rPr>
          <w:rStyle w:val="17"/>
          <w:rFonts w:ascii="黑体" w:hAnsi="黑体" w:eastAsia="黑体"/>
          <w:b/>
          <w:bCs w:val="0"/>
        </w:rPr>
      </w:pPr>
      <w:r>
        <w:rPr>
          <w:rFonts w:hint="eastAsia" w:ascii="黑体" w:hAnsi="黑体" w:eastAsia="黑体"/>
          <w:b w:val="0"/>
        </w:rPr>
        <w:t>第一部分</w:t>
      </w:r>
      <w:r>
        <w:rPr>
          <w:rFonts w:ascii="黑体" w:hAnsi="黑体" w:eastAsia="黑体"/>
          <w:b w:val="0"/>
        </w:rPr>
        <w:t xml:space="preserve"> </w:t>
      </w:r>
      <w:r>
        <w:rPr>
          <w:rStyle w:val="17"/>
          <w:rFonts w:hint="eastAsia" w:ascii="黑体" w:hAnsi="黑体" w:eastAsia="黑体"/>
          <w:b w:val="0"/>
          <w:bCs w:val="0"/>
        </w:rPr>
        <w:t>部门概况</w:t>
      </w:r>
    </w:p>
    <w:p w14:paraId="382D5907">
      <w:pPr>
        <w:widowControl/>
        <w:jc w:val="left"/>
        <w:rPr>
          <w:rFonts w:ascii="黑体" w:eastAsia="黑体"/>
          <w:color w:val="000000"/>
          <w:sz w:val="32"/>
          <w:szCs w:val="32"/>
        </w:rPr>
      </w:pPr>
    </w:p>
    <w:p w14:paraId="7B7192C7">
      <w:pPr>
        <w:pStyle w:val="5"/>
        <w:rPr>
          <w:rStyle w:val="18"/>
          <w:rFonts w:ascii="仿宋" w:hAnsi="仿宋" w:eastAsia="仿宋"/>
          <w:b w:val="0"/>
          <w:bCs w:val="0"/>
        </w:rPr>
      </w:pPr>
      <w:bookmarkStart w:id="14" w:name="_Toc14286"/>
      <w:bookmarkStart w:id="15" w:name="_Toc15377197"/>
      <w:bookmarkStart w:id="16" w:name="_Toc20167"/>
      <w:bookmarkStart w:id="17" w:name="_Toc79163852"/>
      <w:bookmarkStart w:id="18" w:name="_Toc15396600"/>
      <w:bookmarkStart w:id="19" w:name="_Toc79163602"/>
      <w:r>
        <w:rPr>
          <w:rFonts w:hint="eastAsia" w:ascii="黑体" w:hAnsi="黑体" w:eastAsia="黑体"/>
          <w:b w:val="0"/>
          <w:color w:val="000000"/>
        </w:rPr>
        <w:t>一、基</w:t>
      </w:r>
      <w:r>
        <w:rPr>
          <w:rStyle w:val="18"/>
          <w:rFonts w:hint="eastAsia" w:ascii="黑体" w:hAnsi="黑体" w:eastAsia="黑体"/>
          <w:b w:val="0"/>
          <w:bCs w:val="0"/>
        </w:rPr>
        <w:t>本职能及主要工作</w:t>
      </w:r>
      <w:bookmarkEnd w:id="14"/>
      <w:bookmarkEnd w:id="15"/>
      <w:bookmarkEnd w:id="16"/>
      <w:bookmarkEnd w:id="17"/>
      <w:bookmarkEnd w:id="18"/>
      <w:bookmarkEnd w:id="19"/>
    </w:p>
    <w:p w14:paraId="28A6B66C">
      <w:pPr>
        <w:pStyle w:val="6"/>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0" w:name="_Toc79163853"/>
      <w:bookmarkStart w:id="21" w:name="_Toc16416"/>
      <w:bookmarkStart w:id="22" w:name="_Toc16222"/>
      <w:bookmarkStart w:id="23" w:name="_Toc79163603"/>
      <w:bookmarkStart w:id="24" w:name="_Toc15378445"/>
      <w:bookmarkStart w:id="25" w:name="_Toc15377198"/>
      <w:r>
        <w:rPr>
          <w:rFonts w:hint="eastAsia" w:ascii="仿宋" w:hAnsi="仿宋" w:eastAsia="仿宋"/>
          <w:bCs/>
          <w:color w:val="000000"/>
          <w:sz w:val="32"/>
          <w:szCs w:val="32"/>
        </w:rPr>
        <w:t>（一）主要职能。</w:t>
      </w:r>
      <w:bookmarkEnd w:id="20"/>
      <w:bookmarkEnd w:id="21"/>
      <w:bookmarkEnd w:id="22"/>
      <w:bookmarkEnd w:id="23"/>
    </w:p>
    <w:p w14:paraId="03B99F58">
      <w:pPr>
        <w:pStyle w:val="6"/>
        <w:adjustRightInd w:val="0"/>
        <w:snapToGrid w:val="0"/>
        <w:spacing w:line="560" w:lineRule="exact"/>
        <w:ind w:firstLine="640" w:firstLineChars="200"/>
        <w:rPr>
          <w:rFonts w:hint="eastAsia" w:hAnsi="仿宋_GB2312" w:cs="仿宋_GB2312"/>
          <w:bCs/>
          <w:color w:val="auto"/>
          <w:sz w:val="32"/>
          <w:szCs w:val="32"/>
        </w:rPr>
      </w:pPr>
      <w:r>
        <w:rPr>
          <w:rFonts w:hint="eastAsia" w:hAnsi="仿宋_GB2312" w:cs="仿宋_GB2312"/>
          <w:bCs/>
          <w:color w:val="auto"/>
          <w:sz w:val="32"/>
          <w:szCs w:val="32"/>
          <w:lang w:val="en-US" w:eastAsia="zh-CN"/>
        </w:rPr>
        <w:t>1、</w:t>
      </w:r>
      <w:r>
        <w:rPr>
          <w:rFonts w:hint="eastAsia" w:hAnsi="仿宋_GB2312" w:cs="仿宋_GB2312"/>
          <w:bCs/>
          <w:color w:val="auto"/>
          <w:sz w:val="32"/>
          <w:szCs w:val="32"/>
        </w:rPr>
        <w:t>贯彻执行国家、省、州、县关于司法行政工作的方针、政策和法律、法规及规章，制订司法行政规范性文件和工作发展规划、工作计划并组织实施。</w:t>
      </w:r>
    </w:p>
    <w:p w14:paraId="4BDC7287">
      <w:pPr>
        <w:pStyle w:val="6"/>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lang w:val="en-US" w:eastAsia="zh-CN"/>
        </w:rPr>
        <w:t>2、</w:t>
      </w:r>
      <w:r>
        <w:rPr>
          <w:rFonts w:hint="eastAsia" w:hAnsi="仿宋_GB2312" w:cs="仿宋_GB2312"/>
          <w:bCs/>
          <w:color w:val="auto"/>
          <w:sz w:val="32"/>
          <w:szCs w:val="32"/>
          <w:lang w:eastAsia="zh-CN"/>
        </w:rPr>
        <w:t>按照县委全面依法治县委员会要求，贯彻落实依法治县决策部署。</w:t>
      </w:r>
    </w:p>
    <w:p w14:paraId="5233A618">
      <w:pPr>
        <w:pStyle w:val="6"/>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lang w:val="en-US" w:eastAsia="zh-CN"/>
        </w:rPr>
        <w:t>3、</w:t>
      </w:r>
      <w:r>
        <w:rPr>
          <w:rFonts w:hint="eastAsia" w:hAnsi="仿宋_GB2312" w:cs="仿宋_GB2312"/>
          <w:bCs/>
          <w:color w:val="auto"/>
          <w:sz w:val="32"/>
          <w:szCs w:val="32"/>
          <w:lang w:eastAsia="zh-CN"/>
        </w:rPr>
        <w:t>负责县政府规范性文件、重大行政决策发布前的合法性审查。</w:t>
      </w:r>
    </w:p>
    <w:p w14:paraId="291BEF67">
      <w:pPr>
        <w:pStyle w:val="6"/>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lang w:val="en-US" w:eastAsia="zh-CN"/>
        </w:rPr>
        <w:t>4、</w:t>
      </w:r>
      <w:r>
        <w:rPr>
          <w:rFonts w:hint="eastAsia" w:hAnsi="仿宋_GB2312" w:cs="仿宋_GB2312"/>
          <w:bCs/>
          <w:color w:val="auto"/>
          <w:sz w:val="32"/>
          <w:szCs w:val="32"/>
          <w:lang w:eastAsia="zh-CN"/>
        </w:rPr>
        <w:t>承担统筹推进法治政府建设的责任。</w:t>
      </w:r>
    </w:p>
    <w:p w14:paraId="1C2E6DC1">
      <w:pPr>
        <w:pStyle w:val="6"/>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lang w:val="en-US" w:eastAsia="zh-CN"/>
        </w:rPr>
        <w:t>5、</w:t>
      </w:r>
      <w:r>
        <w:rPr>
          <w:rFonts w:hint="eastAsia" w:hAnsi="仿宋_GB2312" w:cs="仿宋_GB2312"/>
          <w:bCs/>
          <w:color w:val="auto"/>
          <w:sz w:val="32"/>
          <w:szCs w:val="32"/>
          <w:lang w:eastAsia="zh-CN"/>
        </w:rPr>
        <w:t>负责拟定法制宣传教育计划，组织实施普法宣传工作，指导全县各行业的法治宣传和依法治理工作。</w:t>
      </w:r>
    </w:p>
    <w:p w14:paraId="6FFF8EF4">
      <w:pPr>
        <w:pStyle w:val="6"/>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lang w:val="en-US" w:eastAsia="zh-CN"/>
        </w:rPr>
        <w:t>6、</w:t>
      </w:r>
      <w:r>
        <w:rPr>
          <w:rFonts w:hint="eastAsia" w:hAnsi="仿宋_GB2312" w:cs="仿宋_GB2312"/>
          <w:bCs/>
          <w:color w:val="auto"/>
          <w:sz w:val="32"/>
          <w:szCs w:val="32"/>
          <w:lang w:eastAsia="zh-CN"/>
        </w:rPr>
        <w:t>负责拟定全县公共法律服务体系建设规划并指导实施。</w:t>
      </w:r>
    </w:p>
    <w:p w14:paraId="14ABFFF8">
      <w:pPr>
        <w:pStyle w:val="6"/>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lang w:val="en-US" w:eastAsia="zh-CN"/>
        </w:rPr>
        <w:t>7、</w:t>
      </w:r>
      <w:r>
        <w:rPr>
          <w:rFonts w:hint="eastAsia" w:hAnsi="仿宋_GB2312" w:cs="仿宋_GB2312"/>
          <w:bCs/>
          <w:color w:val="auto"/>
          <w:sz w:val="32"/>
          <w:szCs w:val="32"/>
          <w:lang w:eastAsia="zh-CN"/>
        </w:rPr>
        <w:t>指导、监督基层司法所建设和人民调解、基层法律服务管理工作。</w:t>
      </w:r>
    </w:p>
    <w:p w14:paraId="2D84CF84">
      <w:pPr>
        <w:pStyle w:val="6"/>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lang w:val="en-US" w:eastAsia="zh-CN"/>
        </w:rPr>
        <w:t>8、</w:t>
      </w:r>
      <w:r>
        <w:rPr>
          <w:rFonts w:hint="eastAsia" w:hAnsi="仿宋_GB2312" w:cs="仿宋_GB2312"/>
          <w:bCs/>
          <w:color w:val="auto"/>
          <w:sz w:val="32"/>
          <w:szCs w:val="32"/>
          <w:lang w:eastAsia="zh-CN"/>
        </w:rPr>
        <w:t>指导管理社区矫正工作，指导刑满释放人员帮教安置工作。</w:t>
      </w:r>
    </w:p>
    <w:p w14:paraId="7C32A2D0">
      <w:pPr>
        <w:pStyle w:val="6"/>
        <w:adjustRightInd w:val="0"/>
        <w:snapToGrid w:val="0"/>
        <w:spacing w:line="560" w:lineRule="exact"/>
        <w:ind w:firstLine="640" w:firstLineChars="200"/>
        <w:rPr>
          <w:rFonts w:hint="eastAsia" w:hAnsi="仿宋_GB2312" w:cs="仿宋_GB2312"/>
          <w:bCs/>
          <w:color w:val="auto"/>
          <w:sz w:val="32"/>
          <w:szCs w:val="32"/>
          <w:lang w:eastAsia="zh-CN"/>
        </w:rPr>
      </w:pPr>
      <w:r>
        <w:rPr>
          <w:rFonts w:hint="eastAsia" w:hAnsi="仿宋_GB2312" w:cs="仿宋_GB2312"/>
          <w:bCs/>
          <w:color w:val="auto"/>
          <w:sz w:val="32"/>
          <w:szCs w:val="32"/>
          <w:lang w:val="en-US" w:eastAsia="zh-CN"/>
        </w:rPr>
        <w:t>9、</w:t>
      </w:r>
      <w:r>
        <w:rPr>
          <w:rFonts w:hint="eastAsia" w:hAnsi="仿宋_GB2312" w:cs="仿宋_GB2312"/>
          <w:bCs/>
          <w:color w:val="auto"/>
          <w:sz w:val="32"/>
          <w:szCs w:val="32"/>
          <w:lang w:eastAsia="zh-CN"/>
        </w:rPr>
        <w:t>协助上级主管部门开展国家司法考试、司法鉴定工作。</w:t>
      </w:r>
    </w:p>
    <w:p w14:paraId="0BD39CFE">
      <w:pPr>
        <w:pStyle w:val="6"/>
        <w:adjustRightInd w:val="0"/>
        <w:snapToGrid w:val="0"/>
        <w:spacing w:line="560" w:lineRule="exact"/>
        <w:ind w:firstLine="640" w:firstLineChars="200"/>
        <w:rPr>
          <w:rFonts w:hint="eastAsia" w:hAnsi="仿宋_GB2312" w:cs="仿宋_GB2312"/>
          <w:bCs/>
          <w:color w:val="auto"/>
          <w:sz w:val="32"/>
          <w:szCs w:val="32"/>
        </w:rPr>
      </w:pPr>
      <w:r>
        <w:rPr>
          <w:rFonts w:hint="eastAsia" w:hAnsi="仿宋_GB2312" w:cs="仿宋_GB2312"/>
          <w:bCs/>
          <w:color w:val="auto"/>
          <w:sz w:val="32"/>
          <w:szCs w:val="32"/>
          <w:lang w:val="en-US" w:eastAsia="zh-CN"/>
        </w:rPr>
        <w:t>10、</w:t>
      </w:r>
      <w:r>
        <w:rPr>
          <w:rFonts w:hint="eastAsia" w:hAnsi="仿宋_GB2312" w:cs="仿宋_GB2312"/>
          <w:bCs/>
          <w:color w:val="auto"/>
          <w:sz w:val="32"/>
          <w:szCs w:val="32"/>
        </w:rPr>
        <w:t>指导管理全县司法行政系统的计划、财务、车辆、服装等物资装备工作。</w:t>
      </w:r>
    </w:p>
    <w:p w14:paraId="2B0F7A9F">
      <w:pPr>
        <w:pStyle w:val="6"/>
        <w:adjustRightInd w:val="0"/>
        <w:snapToGrid w:val="0"/>
        <w:spacing w:line="560" w:lineRule="exact"/>
        <w:ind w:firstLine="640" w:firstLineChars="200"/>
        <w:rPr>
          <w:rFonts w:hint="eastAsia" w:hAnsi="仿宋_GB2312" w:cs="仿宋_GB2312"/>
          <w:bCs/>
          <w:color w:val="auto"/>
          <w:sz w:val="32"/>
          <w:szCs w:val="32"/>
        </w:rPr>
      </w:pPr>
      <w:r>
        <w:rPr>
          <w:rFonts w:hint="eastAsia" w:hAnsi="仿宋_GB2312" w:cs="仿宋_GB2312"/>
          <w:bCs/>
          <w:color w:val="auto"/>
          <w:sz w:val="32"/>
          <w:szCs w:val="32"/>
          <w:lang w:val="en-US" w:eastAsia="zh-CN"/>
        </w:rPr>
        <w:t>11、</w:t>
      </w:r>
      <w:r>
        <w:rPr>
          <w:rFonts w:hint="eastAsia" w:hAnsi="仿宋_GB2312" w:cs="仿宋_GB2312"/>
          <w:bCs/>
          <w:color w:val="auto"/>
          <w:sz w:val="32"/>
          <w:szCs w:val="32"/>
        </w:rPr>
        <w:t>指导、监督全县司法行政系统队伍建设和思想政治工作，负责本系统人事警务和干警培训工作。</w:t>
      </w:r>
    </w:p>
    <w:p w14:paraId="4A29212D">
      <w:pPr>
        <w:spacing w:line="560" w:lineRule="exact"/>
        <w:ind w:firstLine="640" w:firstLineChars="200"/>
        <w:jc w:val="left"/>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val="en-US" w:eastAsia="zh-CN"/>
        </w:rPr>
        <w:t>12、</w:t>
      </w:r>
      <w:r>
        <w:rPr>
          <w:rFonts w:hint="eastAsia" w:ascii="仿宋_GB2312" w:hAnsi="仿宋_GB2312" w:eastAsia="仿宋_GB2312" w:cs="仿宋_GB2312"/>
          <w:bCs/>
          <w:color w:val="auto"/>
          <w:sz w:val="32"/>
          <w:szCs w:val="32"/>
          <w:lang w:eastAsia="zh-CN"/>
        </w:rPr>
        <w:t>完成县委、县政府交办的其他任务。</w:t>
      </w:r>
    </w:p>
    <w:bookmarkEnd w:id="24"/>
    <w:bookmarkEnd w:id="25"/>
    <w:p w14:paraId="329A871A">
      <w:pPr>
        <w:pStyle w:val="6"/>
        <w:adjustRightInd w:val="0"/>
        <w:snapToGrid w:val="0"/>
        <w:spacing w:before="93" w:line="600" w:lineRule="exact"/>
        <w:ind w:firstLine="320" w:firstLineChars="100"/>
        <w:outlineLvl w:val="2"/>
        <w:rPr>
          <w:rFonts w:hint="eastAsia" w:ascii="仿宋" w:hAnsi="仿宋" w:eastAsia="仿宋"/>
          <w:bCs/>
          <w:color w:val="000000"/>
          <w:sz w:val="32"/>
          <w:szCs w:val="32"/>
        </w:rPr>
      </w:pPr>
      <w:bookmarkStart w:id="26" w:name="_Toc15378446"/>
      <w:bookmarkStart w:id="27" w:name="_Toc29668"/>
      <w:bookmarkStart w:id="28" w:name="_Toc79163604"/>
      <w:bookmarkStart w:id="29" w:name="_Toc15377199"/>
      <w:bookmarkStart w:id="30" w:name="_Toc3647"/>
      <w:bookmarkStart w:id="31" w:name="_Toc79163854"/>
      <w:r>
        <w:rPr>
          <w:rFonts w:hint="eastAsia" w:ascii="仿宋" w:hAnsi="仿宋" w:eastAsia="仿宋"/>
          <w:bCs/>
          <w:color w:val="000000"/>
          <w:sz w:val="32"/>
          <w:szCs w:val="32"/>
        </w:rPr>
        <w:t>（二）</w:t>
      </w:r>
      <w:r>
        <w:rPr>
          <w:rFonts w:ascii="仿宋" w:hAnsi="仿宋" w:eastAsia="仿宋"/>
          <w:bCs/>
          <w:color w:val="000000"/>
          <w:sz w:val="32"/>
          <w:szCs w:val="32"/>
        </w:rPr>
        <w:t>202</w:t>
      </w:r>
      <w:r>
        <w:rPr>
          <w:rFonts w:hint="eastAsia" w:ascii="仿宋" w:hAnsi="仿宋" w:eastAsia="仿宋"/>
          <w:bCs/>
          <w:color w:val="000000"/>
          <w:sz w:val="32"/>
          <w:szCs w:val="32"/>
          <w:lang w:val="en-US" w:eastAsia="zh-CN"/>
        </w:rPr>
        <w:t>3</w:t>
      </w:r>
      <w:r>
        <w:rPr>
          <w:rFonts w:hint="eastAsia" w:ascii="仿宋" w:hAnsi="仿宋" w:eastAsia="仿宋"/>
          <w:bCs/>
          <w:color w:val="000000"/>
          <w:sz w:val="32"/>
          <w:szCs w:val="32"/>
        </w:rPr>
        <w:t>年重点工作完成情况。</w:t>
      </w:r>
      <w:bookmarkEnd w:id="26"/>
      <w:bookmarkEnd w:id="27"/>
      <w:bookmarkEnd w:id="28"/>
      <w:bookmarkEnd w:id="29"/>
      <w:bookmarkEnd w:id="30"/>
      <w:bookmarkEnd w:id="31"/>
    </w:p>
    <w:p w14:paraId="746C39AF">
      <w:pPr>
        <w:pStyle w:val="1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40" w:lineRule="exact"/>
        <w:ind w:right="0" w:rightChars="0" w:firstLine="643" w:firstLineChars="200"/>
        <w:textAlignment w:val="auto"/>
        <w:rPr>
          <w:rFonts w:hint="eastAsia" w:ascii="仿宋_GB2312" w:hAnsi="仿宋_GB2312" w:eastAsia="仿宋_GB2312" w:cs="仿宋_GB2312"/>
          <w:sz w:val="32"/>
          <w:szCs w:val="32"/>
          <w:lang w:val="en-US" w:eastAsia="zh-CN"/>
        </w:rPr>
      </w:pPr>
      <w:r>
        <w:rPr>
          <w:rStyle w:val="16"/>
          <w:rFonts w:hint="eastAsia" w:ascii="楷体_GB2312" w:hAnsi="楷体_GB2312" w:eastAsia="楷体_GB2312" w:cs="楷体_GB2312"/>
          <w:b/>
          <w:bCs/>
          <w:sz w:val="32"/>
          <w:szCs w:val="32"/>
          <w:lang w:eastAsia="zh-CN"/>
        </w:rPr>
        <w:t>（</w:t>
      </w:r>
      <w:r>
        <w:rPr>
          <w:rStyle w:val="16"/>
          <w:rFonts w:hint="eastAsia" w:ascii="楷体_GB2312" w:hAnsi="楷体_GB2312" w:eastAsia="楷体_GB2312" w:cs="楷体_GB2312"/>
          <w:b/>
          <w:bCs/>
          <w:sz w:val="32"/>
          <w:szCs w:val="32"/>
          <w:lang w:val="en-US" w:eastAsia="zh-CN"/>
        </w:rPr>
        <w:t>一</w:t>
      </w:r>
      <w:r>
        <w:rPr>
          <w:rStyle w:val="16"/>
          <w:rFonts w:hint="eastAsia" w:ascii="楷体_GB2312" w:hAnsi="楷体_GB2312" w:eastAsia="楷体_GB2312" w:cs="楷体_GB2312"/>
          <w:b/>
          <w:bCs/>
          <w:sz w:val="32"/>
          <w:szCs w:val="32"/>
          <w:lang w:eastAsia="zh-CN"/>
        </w:rPr>
        <w:t>）</w:t>
      </w:r>
      <w:r>
        <w:rPr>
          <w:rStyle w:val="16"/>
          <w:rFonts w:hint="eastAsia" w:ascii="楷体_GB2312" w:hAnsi="楷体_GB2312" w:eastAsia="楷体_GB2312" w:cs="楷体_GB2312"/>
          <w:b/>
          <w:bCs/>
          <w:sz w:val="32"/>
          <w:szCs w:val="32"/>
        </w:rPr>
        <w:t>聚焦政治引领，铸牢对党忠诚之魂</w:t>
      </w:r>
      <w:r>
        <w:rPr>
          <w:rStyle w:val="16"/>
          <w:rFonts w:hint="eastAsia" w:ascii="楷体_GB2312" w:hAnsi="楷体_GB2312" w:eastAsia="楷体_GB2312" w:cs="楷体_GB2312"/>
          <w:b/>
          <w:bCs/>
          <w:sz w:val="32"/>
          <w:szCs w:val="32"/>
          <w:lang w:eastAsia="zh-CN"/>
        </w:rPr>
        <w:t>。</w:t>
      </w:r>
      <w:r>
        <w:rPr>
          <w:rFonts w:hint="eastAsia" w:ascii="仿宋_GB2312" w:hAnsi="仿宋_GB2312" w:eastAsia="仿宋_GB2312" w:cs="仿宋_GB2312"/>
          <w:sz w:val="32"/>
          <w:szCs w:val="32"/>
        </w:rPr>
        <w:t>坚持党对政法工作的绝对领导，进一步增强“四个意识”、坚定“四个自信”、做好“两个维护”，</w:t>
      </w:r>
      <w:r>
        <w:rPr>
          <w:rFonts w:hint="eastAsia" w:ascii="仿宋_GB2312" w:hAnsi="仿宋_GB2312" w:eastAsia="仿宋_GB2312" w:cs="仿宋_GB2312"/>
          <w:sz w:val="32"/>
          <w:szCs w:val="32"/>
          <w:lang w:val="en-US" w:eastAsia="zh-CN"/>
        </w:rPr>
        <w:t>把“政治三力”作为巩固根本的重要抓手，切实提高全局政治判断力、政治领悟力和政治执行力。</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b/>
          <w:bCs/>
          <w:sz w:val="32"/>
          <w:szCs w:val="32"/>
        </w:rPr>
        <w:t>打造信念坚定的党建</w:t>
      </w:r>
      <w:r>
        <w:rPr>
          <w:rFonts w:hint="eastAsia" w:ascii="仿宋_GB2312" w:hAnsi="仿宋_GB2312" w:eastAsia="仿宋_GB2312" w:cs="仿宋_GB2312"/>
          <w:sz w:val="32"/>
          <w:szCs w:val="32"/>
        </w:rPr>
        <w:t>。始终坚持党对司法行政工作的绝对领导，认真学习贯彻习近平总书记重要讲话</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指示精神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按照全面从严治党的要求，立足司法行政职能，紧贴工作实际，狠抓建章立制，通过科学完备的制度来规范引领全局党员干部的思想和行为，把抓班子带队伍作为发展司法行政事业的重中之重来抓。</w:t>
      </w:r>
      <w:r>
        <w:rPr>
          <w:rFonts w:hint="eastAsia" w:ascii="仿宋_GB2312" w:hAnsi="仿宋_GB2312" w:eastAsia="仿宋_GB2312" w:cs="仿宋_GB2312"/>
          <w:b/>
          <w:bCs/>
          <w:sz w:val="32"/>
          <w:szCs w:val="32"/>
          <w:lang w:val="en-US" w:eastAsia="zh-CN"/>
        </w:rPr>
        <w:t>二是抓牢意识形态工作。</w:t>
      </w:r>
      <w:r>
        <w:rPr>
          <w:rFonts w:hint="eastAsia" w:ascii="仿宋_GB2312" w:hAnsi="仿宋_GB2312" w:eastAsia="仿宋_GB2312" w:cs="仿宋_GB2312"/>
          <w:sz w:val="32"/>
          <w:szCs w:val="32"/>
        </w:rPr>
        <w:t>全面落实党管意识形态的政治责任，强化舆论引导应对，防范意识形态风险，特别是网络意识形态领域风险。</w:t>
      </w:r>
      <w:r>
        <w:rPr>
          <w:rFonts w:hint="eastAsia" w:ascii="仿宋_GB2312" w:hAnsi="仿宋_GB2312" w:eastAsia="仿宋_GB2312" w:cs="仿宋_GB2312"/>
          <w:b/>
          <w:bCs/>
          <w:sz w:val="32"/>
          <w:szCs w:val="32"/>
          <w:lang w:val="en-US" w:eastAsia="zh-CN"/>
        </w:rPr>
        <w:t>三是扎实开展党风廉政建设。</w:t>
      </w:r>
      <w:r>
        <w:rPr>
          <w:rFonts w:hint="eastAsia" w:ascii="仿宋_GB2312" w:hAnsi="仿宋_GB2312" w:eastAsia="仿宋_GB2312" w:cs="仿宋_GB2312"/>
          <w:sz w:val="32"/>
          <w:szCs w:val="32"/>
        </w:rPr>
        <w:t>今年以来，</w:t>
      </w:r>
      <w:r>
        <w:rPr>
          <w:rFonts w:hint="eastAsia" w:ascii="仿宋_GB2312" w:hAnsi="仿宋_GB2312" w:eastAsia="仿宋_GB2312" w:cs="仿宋_GB2312"/>
          <w:sz w:val="32"/>
          <w:szCs w:val="32"/>
          <w:lang w:val="en-US" w:eastAsia="zh-CN"/>
        </w:rPr>
        <w:t>利用作风教育专项整顿工作</w:t>
      </w:r>
      <w:r>
        <w:rPr>
          <w:rFonts w:hint="eastAsia" w:ascii="仿宋_GB2312" w:hAnsi="仿宋_GB2312" w:eastAsia="仿宋_GB2312" w:cs="仿宋_GB2312"/>
          <w:sz w:val="32"/>
          <w:szCs w:val="32"/>
        </w:rPr>
        <w:t>组织集中学习</w:t>
      </w:r>
      <w:r>
        <w:rPr>
          <w:rFonts w:hint="eastAsia" w:ascii="仿宋_GB2312" w:hAnsi="仿宋_GB2312" w:eastAsia="仿宋_GB2312" w:cs="仿宋_GB2312"/>
          <w:sz w:val="32"/>
          <w:szCs w:val="32"/>
          <w:lang w:val="en-US" w:eastAsia="zh-CN"/>
        </w:rPr>
        <w:t>8次</w:t>
      </w:r>
      <w:r>
        <w:rPr>
          <w:rFonts w:hint="eastAsia" w:ascii="仿宋_GB2312" w:hAnsi="仿宋_GB2312" w:eastAsia="仿宋_GB2312" w:cs="仿宋_GB2312"/>
          <w:sz w:val="32"/>
          <w:szCs w:val="32"/>
        </w:rPr>
        <w:t>，系统学习了中央纪委、省纪委、</w:t>
      </w:r>
      <w:r>
        <w:rPr>
          <w:rFonts w:hint="eastAsia" w:ascii="仿宋_GB2312" w:hAnsi="仿宋_GB2312" w:eastAsia="仿宋_GB2312" w:cs="仿宋_GB2312"/>
          <w:sz w:val="32"/>
          <w:szCs w:val="32"/>
          <w:lang w:val="en-US" w:eastAsia="zh-CN"/>
        </w:rPr>
        <w:t>州</w:t>
      </w:r>
      <w:r>
        <w:rPr>
          <w:rFonts w:hint="eastAsia" w:ascii="仿宋_GB2312" w:hAnsi="仿宋_GB2312" w:eastAsia="仿宋_GB2312" w:cs="仿宋_GB2312"/>
          <w:sz w:val="32"/>
          <w:szCs w:val="32"/>
        </w:rPr>
        <w:t>纪委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县纪委</w:t>
      </w:r>
      <w:r>
        <w:rPr>
          <w:rFonts w:hint="eastAsia" w:ascii="仿宋_GB2312" w:hAnsi="仿宋_GB2312" w:eastAsia="仿宋_GB2312" w:cs="仿宋_GB2312"/>
          <w:sz w:val="32"/>
          <w:szCs w:val="32"/>
        </w:rPr>
        <w:t>全会精神，</w:t>
      </w:r>
      <w:r>
        <w:rPr>
          <w:rFonts w:hint="eastAsia" w:ascii="仿宋_GB2312" w:hAnsi="仿宋_GB2312" w:eastAsia="仿宋_GB2312" w:cs="仿宋_GB2312"/>
          <w:sz w:val="32"/>
          <w:szCs w:val="32"/>
          <w:lang w:val="en-US" w:eastAsia="zh-CN"/>
        </w:rPr>
        <w:t>深入学习</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中国共产党重大事项请示报告条例</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中国共产党政法工作条例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中国共产党廉洁纪律准则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等政策法规。制定了《红原县司法局2023年度党风廉政建设工作方案》《红原县司法局党组主要负责人、党组领导班子成员2023年度党风廉政建设主体责任清单》《红原县司法局廉政风险防控责任清单》，明确了党风廉政建设工作要求、具体任务、</w:t>
      </w:r>
      <w:r>
        <w:rPr>
          <w:rFonts w:hint="eastAsia" w:ascii="仿宋_GB2312" w:hAnsi="仿宋_GB2312" w:eastAsia="仿宋_GB2312" w:cs="仿宋_GB2312"/>
          <w:sz w:val="32"/>
          <w:szCs w:val="32"/>
        </w:rPr>
        <w:t>定风险点、定风险等级、定防控措施和防范机制，确保权力规范运行</w:t>
      </w:r>
      <w:r>
        <w:rPr>
          <w:rFonts w:hint="eastAsia" w:ascii="仿宋_GB2312" w:hAnsi="仿宋_GB2312" w:eastAsia="仿宋_GB2312" w:cs="仿宋_GB2312"/>
          <w:sz w:val="32"/>
          <w:szCs w:val="32"/>
          <w:lang w:val="en-US" w:eastAsia="zh-CN"/>
        </w:rPr>
        <w:t>。</w:t>
      </w:r>
    </w:p>
    <w:p w14:paraId="33C37FDF">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firstLine="643" w:firstLineChars="200"/>
        <w:textAlignment w:val="auto"/>
        <w:rPr>
          <w:rFonts w:hint="eastAsia" w:ascii="楷体_GB2312" w:hAnsi="楷体_GB2312" w:eastAsia="楷体_GB2312" w:cs="楷体_GB2312"/>
          <w:b/>
          <w:bCs/>
          <w:sz w:val="32"/>
          <w:szCs w:val="32"/>
        </w:rPr>
      </w:pPr>
      <w:r>
        <w:rPr>
          <w:rStyle w:val="16"/>
          <w:rFonts w:hint="eastAsia" w:ascii="楷体_GB2312" w:hAnsi="楷体_GB2312" w:eastAsia="楷体_GB2312" w:cs="楷体_GB2312"/>
          <w:b/>
          <w:bCs/>
          <w:sz w:val="32"/>
          <w:szCs w:val="32"/>
          <w:lang w:eastAsia="zh-CN"/>
        </w:rPr>
        <w:t>统筹布局全面依法治</w:t>
      </w:r>
      <w:r>
        <w:rPr>
          <w:rStyle w:val="16"/>
          <w:rFonts w:hint="eastAsia" w:ascii="楷体_GB2312" w:hAnsi="楷体_GB2312" w:eastAsia="楷体_GB2312" w:cs="楷体_GB2312"/>
          <w:b/>
          <w:bCs/>
          <w:sz w:val="32"/>
          <w:szCs w:val="32"/>
          <w:lang w:val="en-US" w:eastAsia="zh-CN"/>
        </w:rPr>
        <w:t>县。一是</w:t>
      </w:r>
      <w:r>
        <w:rPr>
          <w:rFonts w:hint="eastAsia" w:ascii="仿宋_GB2312" w:hAnsi="仿宋_GB2312" w:eastAsia="仿宋_GB2312" w:cs="仿宋_GB2312"/>
          <w:sz w:val="32"/>
          <w:szCs w:val="32"/>
          <w:lang w:val="en-US" w:eastAsia="zh-CN"/>
        </w:rPr>
        <w:t>研究制定《法治红原建设规划（2021一2025年）》《红原县法治政府建设工作方案（2021一2025年）》《红原县法治社会建设实施方案（2021一2025年）》，“一规划两方案”经公开征求意见和合法性审查进行了修改完善，并在十三届县委全面依法治县委员会第一次会议审议通过。切实将习近平法治思想落实到法治红原建设“一规划、两方案”各个方面，推动形成在发展中靠法治、在法治中促发展的格局，为紧扣“五个关键”、干好“五个工程”，争创“五个示范”、建成“五个家园”发展战略提供有力法治保障。</w:t>
      </w:r>
      <w:r>
        <w:rPr>
          <w:rStyle w:val="16"/>
          <w:rFonts w:hint="eastAsia" w:ascii="楷体_GB2312" w:hAnsi="楷体_GB2312" w:eastAsia="楷体_GB2312" w:cs="楷体_GB2312"/>
          <w:b/>
          <w:bCs/>
          <w:sz w:val="32"/>
          <w:szCs w:val="32"/>
          <w:lang w:val="en-US" w:eastAsia="zh-CN"/>
        </w:rPr>
        <w:t>二是</w:t>
      </w:r>
      <w:r>
        <w:rPr>
          <w:rFonts w:hint="eastAsia" w:ascii="仿宋_GB2312" w:hAnsi="仿宋_GB2312" w:eastAsia="仿宋_GB2312" w:cs="仿宋_GB2312"/>
          <w:sz w:val="32"/>
          <w:szCs w:val="32"/>
          <w:lang w:val="en-US" w:eastAsia="zh-CN"/>
        </w:rPr>
        <w:t>总结推广示范试点工作经验研究制定我县全面推广示范试点工</w:t>
      </w:r>
      <w:r>
        <w:rPr>
          <w:rFonts w:hint="eastAsia" w:ascii="仿宋_GB2312" w:hAnsi="Calibri" w:eastAsia="仿宋_GB2312" w:cs="仿宋_GB2312"/>
          <w:kern w:val="0"/>
          <w:sz w:val="32"/>
          <w:szCs w:val="32"/>
          <w:lang w:val="en-US" w:eastAsia="zh-CN" w:bidi="ar-SA"/>
        </w:rPr>
        <w:t>作经验细化方案，与全州同步开展示范试点推广工作，力争用两年时间，全面深入扎实推广“1+8”示范试点成果,着力补齐补强一批全面依法治县工作短板弱项；着力破解一批法治建设领域人民群众反映强烈的突出问题；着力构建一批务实管用、长治长效的制度机制；着力探索形成一批在涉藏地区可复制、可推广的经验做法。</w:t>
      </w:r>
    </w:p>
    <w:p w14:paraId="02E06D47">
      <w:pPr>
        <w:numPr>
          <w:ilvl w:val="0"/>
          <w:numId w:val="0"/>
        </w:numPr>
        <w:ind w:firstLine="643" w:firstLineChars="200"/>
        <w:rPr>
          <w:rFonts w:hint="default" w:ascii="仿宋_GB2312" w:hAnsi="仿宋_GB2312" w:eastAsia="仿宋_GB2312" w:cs="仿宋_GB2312"/>
          <w:b w:val="0"/>
          <w:bCs/>
          <w:color w:val="auto"/>
          <w:sz w:val="32"/>
          <w:szCs w:val="32"/>
          <w:lang w:val="en-US" w:eastAsia="zh-CN"/>
        </w:rPr>
      </w:pPr>
      <w:r>
        <w:rPr>
          <w:rStyle w:val="16"/>
          <w:rFonts w:hint="eastAsia" w:ascii="楷体_GB2312" w:hAnsi="楷体_GB2312" w:eastAsia="楷体_GB2312" w:cs="楷体_GB2312"/>
          <w:b/>
          <w:bCs/>
          <w:sz w:val="32"/>
          <w:szCs w:val="32"/>
          <w:lang w:eastAsia="zh-CN"/>
        </w:rPr>
        <w:t>（</w:t>
      </w:r>
      <w:r>
        <w:rPr>
          <w:rStyle w:val="16"/>
          <w:rFonts w:hint="eastAsia" w:ascii="楷体_GB2312" w:hAnsi="楷体_GB2312" w:eastAsia="楷体_GB2312" w:cs="楷体_GB2312"/>
          <w:b/>
          <w:bCs/>
          <w:sz w:val="32"/>
          <w:szCs w:val="32"/>
          <w:lang w:val="en-US" w:eastAsia="zh-CN"/>
        </w:rPr>
        <w:t>三</w:t>
      </w:r>
      <w:r>
        <w:rPr>
          <w:rStyle w:val="16"/>
          <w:rFonts w:hint="eastAsia" w:ascii="楷体_GB2312" w:hAnsi="楷体_GB2312" w:eastAsia="楷体_GB2312" w:cs="楷体_GB2312"/>
          <w:b/>
          <w:bCs/>
          <w:sz w:val="32"/>
          <w:szCs w:val="32"/>
          <w:lang w:eastAsia="zh-CN"/>
        </w:rPr>
        <w:t>）</w:t>
      </w:r>
      <w:r>
        <w:rPr>
          <w:rStyle w:val="16"/>
          <w:rFonts w:hint="eastAsia" w:ascii="楷体_GB2312" w:hAnsi="楷体_GB2312" w:eastAsia="楷体_GB2312" w:cs="楷体_GB2312"/>
          <w:b/>
          <w:bCs/>
          <w:sz w:val="32"/>
          <w:szCs w:val="32"/>
        </w:rPr>
        <w:t>依法行政打造法治政府</w:t>
      </w:r>
      <w:r>
        <w:rPr>
          <w:rStyle w:val="16"/>
          <w:rFonts w:hint="eastAsia" w:ascii="楷体_GB2312" w:hAnsi="楷体_GB2312" w:eastAsia="楷体_GB2312" w:cs="楷体_GB2312"/>
          <w:b/>
          <w:bCs/>
          <w:sz w:val="32"/>
          <w:szCs w:val="32"/>
          <w:lang w:eastAsia="zh-CN"/>
        </w:rPr>
        <w:t>。</w:t>
      </w:r>
      <w:r>
        <w:rPr>
          <w:rFonts w:hint="eastAsia" w:ascii="仿宋_GB2312" w:hAnsi="Calibri" w:eastAsia="仿宋_GB2312" w:cs="仿宋_GB2312"/>
          <w:b/>
          <w:bCs/>
          <w:kern w:val="0"/>
          <w:sz w:val="32"/>
          <w:szCs w:val="32"/>
          <w:lang w:val="en-US" w:eastAsia="zh-CN" w:bidi="ar-SA"/>
        </w:rPr>
        <w:t>一是</w:t>
      </w:r>
      <w:r>
        <w:rPr>
          <w:rFonts w:hint="eastAsia" w:ascii="仿宋_GB2312" w:hAnsi="Calibri" w:eastAsia="仿宋_GB2312" w:cs="仿宋_GB2312"/>
          <w:kern w:val="0"/>
          <w:sz w:val="32"/>
          <w:szCs w:val="32"/>
          <w:lang w:val="en-US" w:eastAsia="zh-CN" w:bidi="ar-SA"/>
        </w:rPr>
        <w:t>严格落实重大行政决策程序制度，充分发挥政府法律顾问“外脑”在重大行政决策中的作用，对全县75件行政规范性文件进行</w:t>
      </w:r>
      <w:r>
        <w:rPr>
          <w:rFonts w:hint="eastAsia" w:ascii="仿宋_GB2312" w:hAnsi="仿宋_GB2312" w:eastAsia="仿宋_GB2312" w:cs="仿宋_GB2312"/>
          <w:i w:val="0"/>
          <w:iCs w:val="0"/>
          <w:caps w:val="0"/>
          <w:color w:val="222222"/>
          <w:spacing w:val="8"/>
          <w:sz w:val="32"/>
          <w:szCs w:val="32"/>
          <w:shd w:val="clear" w:fill="FFFFFF"/>
        </w:rPr>
        <w:t>了合法性审查</w:t>
      </w:r>
      <w:r>
        <w:rPr>
          <w:rFonts w:hint="eastAsia" w:ascii="仿宋_GB2312" w:hAnsi="仿宋_GB2312" w:eastAsia="仿宋_GB2312" w:cs="仿宋_GB2312"/>
          <w:i w:val="0"/>
          <w:iCs w:val="0"/>
          <w:caps w:val="0"/>
          <w:color w:val="222222"/>
          <w:spacing w:val="8"/>
          <w:sz w:val="32"/>
          <w:szCs w:val="32"/>
          <w:shd w:val="clear" w:fill="FFFFFF"/>
          <w:lang w:eastAsia="zh-CN"/>
        </w:rPr>
        <w:t>。</w:t>
      </w:r>
      <w:r>
        <w:rPr>
          <w:rFonts w:hint="eastAsia" w:ascii="仿宋_GB2312" w:hAnsi="Calibri" w:eastAsia="仿宋_GB2312" w:cs="仿宋_GB2312"/>
          <w:b/>
          <w:bCs/>
          <w:kern w:val="0"/>
          <w:sz w:val="32"/>
          <w:szCs w:val="32"/>
          <w:lang w:val="en-US" w:eastAsia="zh-CN" w:bidi="ar-SA"/>
        </w:rPr>
        <w:t>二是</w:t>
      </w:r>
      <w:r>
        <w:rPr>
          <w:rFonts w:hint="eastAsia" w:ascii="仿宋_GB2312" w:hAnsi="Calibri" w:eastAsia="仿宋_GB2312" w:cs="仿宋_GB2312"/>
          <w:kern w:val="0"/>
          <w:sz w:val="32"/>
          <w:szCs w:val="32"/>
          <w:lang w:val="en-US" w:eastAsia="zh-CN" w:bidi="ar-SA"/>
        </w:rPr>
        <w:t>切实加强行政复议应诉工作。</w:t>
      </w:r>
      <w:r>
        <w:rPr>
          <w:rFonts w:hint="eastAsia" w:ascii="仿宋_GB2312" w:hAnsi="Calibri" w:eastAsia="仿宋_GB2312" w:cs="仿宋_GB2312"/>
          <w:b/>
          <w:bCs/>
          <w:kern w:val="0"/>
          <w:sz w:val="32"/>
          <w:szCs w:val="32"/>
          <w:lang w:val="en-US" w:eastAsia="zh-CN" w:bidi="ar-SA"/>
        </w:rPr>
        <w:t>三是</w:t>
      </w:r>
      <w:r>
        <w:rPr>
          <w:rFonts w:hint="eastAsia" w:ascii="仿宋_GB2312" w:hAnsi="仿宋_GB2312" w:eastAsia="仿宋_GB2312" w:cs="仿宋_GB2312"/>
          <w:b w:val="0"/>
          <w:bCs/>
          <w:color w:val="auto"/>
          <w:sz w:val="32"/>
          <w:szCs w:val="32"/>
          <w:lang w:val="en-US" w:eastAsia="zh-CN"/>
        </w:rPr>
        <w:t>开展省级法治政府示范创建。</w:t>
      </w:r>
      <w:r>
        <w:rPr>
          <w:rFonts w:hint="eastAsia" w:ascii="仿宋_GB2312" w:hAnsi="Calibri" w:eastAsia="仿宋_GB2312" w:cs="仿宋_GB2312"/>
          <w:b/>
          <w:bCs/>
          <w:kern w:val="0"/>
          <w:sz w:val="32"/>
          <w:szCs w:val="32"/>
          <w:lang w:val="en-US" w:eastAsia="zh-CN" w:bidi="ar-SA"/>
        </w:rPr>
        <w:t>四是</w:t>
      </w:r>
      <w:r>
        <w:rPr>
          <w:rFonts w:hint="eastAsia" w:ascii="仿宋_GB2312" w:hAnsi="仿宋_GB2312" w:eastAsia="仿宋_GB2312" w:cs="仿宋_GB2312"/>
          <w:b w:val="0"/>
          <w:bCs/>
          <w:color w:val="auto"/>
          <w:sz w:val="32"/>
          <w:szCs w:val="32"/>
          <w:lang w:val="en-US" w:eastAsia="zh-CN"/>
        </w:rPr>
        <w:t>积极稳妥推进行政复议体制改革。</w:t>
      </w:r>
    </w:p>
    <w:p w14:paraId="6574A853">
      <w:pPr>
        <w:keepNext w:val="0"/>
        <w:keepLines w:val="0"/>
        <w:pageBreakBefore w:val="0"/>
        <w:widowControl w:val="0"/>
        <w:kinsoku/>
        <w:wordWrap/>
        <w:overflowPunct w:val="0"/>
        <w:topLinePunct w:val="0"/>
        <w:autoSpaceDE/>
        <w:autoSpaceDN/>
        <w:bidi w:val="0"/>
        <w:adjustRightInd/>
        <w:snapToGrid/>
        <w:spacing w:line="576" w:lineRule="exact"/>
        <w:ind w:firstLine="643" w:firstLineChars="200"/>
        <w:textAlignment w:val="auto"/>
        <w:rPr>
          <w:rFonts w:hint="default" w:ascii="仿宋_GB2312" w:hAnsi="仿宋_GB2312" w:eastAsia="仿宋_GB2312" w:cs="仿宋_GB2312"/>
          <w:sz w:val="32"/>
          <w:szCs w:val="32"/>
          <w:lang w:val="en-US" w:eastAsia="zh-CN"/>
        </w:rPr>
      </w:pPr>
      <w:r>
        <w:rPr>
          <w:rStyle w:val="16"/>
          <w:rFonts w:hint="eastAsia" w:ascii="楷体_GB2312" w:hAnsi="楷体_GB2312" w:eastAsia="楷体_GB2312" w:cs="楷体_GB2312"/>
          <w:b/>
          <w:bCs/>
          <w:sz w:val="32"/>
          <w:szCs w:val="32"/>
          <w:lang w:eastAsia="zh-CN"/>
        </w:rPr>
        <w:t>（</w:t>
      </w:r>
      <w:r>
        <w:rPr>
          <w:rStyle w:val="16"/>
          <w:rFonts w:hint="eastAsia" w:ascii="楷体_GB2312" w:hAnsi="楷体_GB2312" w:eastAsia="楷体_GB2312" w:cs="楷体_GB2312"/>
          <w:b/>
          <w:bCs/>
          <w:sz w:val="32"/>
          <w:szCs w:val="32"/>
          <w:lang w:val="en-US" w:eastAsia="zh-CN"/>
        </w:rPr>
        <w:t>四</w:t>
      </w:r>
      <w:r>
        <w:rPr>
          <w:rStyle w:val="16"/>
          <w:rFonts w:hint="eastAsia" w:ascii="楷体_GB2312" w:hAnsi="楷体_GB2312" w:eastAsia="楷体_GB2312" w:cs="楷体_GB2312"/>
          <w:b/>
          <w:bCs/>
          <w:sz w:val="32"/>
          <w:szCs w:val="32"/>
          <w:lang w:eastAsia="zh-CN"/>
        </w:rPr>
        <w:t>）</w:t>
      </w:r>
      <w:r>
        <w:rPr>
          <w:rStyle w:val="16"/>
          <w:rFonts w:hint="eastAsia" w:ascii="楷体_GB2312" w:hAnsi="楷体_GB2312" w:eastAsia="楷体_GB2312" w:cs="楷体_GB2312"/>
          <w:b/>
          <w:bCs/>
          <w:sz w:val="32"/>
          <w:szCs w:val="32"/>
        </w:rPr>
        <w:t>扎实推进普法依法治理</w:t>
      </w:r>
      <w:r>
        <w:rPr>
          <w:rStyle w:val="16"/>
          <w:rFonts w:hint="eastAsia" w:ascii="楷体_GB2312" w:hAnsi="楷体_GB2312" w:eastAsia="楷体_GB2312" w:cs="楷体_GB2312"/>
          <w:b/>
          <w:bCs/>
          <w:sz w:val="32"/>
          <w:szCs w:val="32"/>
          <w:lang w:eastAsia="zh-CN"/>
        </w:rPr>
        <w:t>。</w:t>
      </w:r>
      <w:r>
        <w:rPr>
          <w:rFonts w:hint="eastAsia" w:ascii="仿宋_GB2312" w:hAnsi="仿宋_GB2312" w:eastAsia="仿宋_GB2312" w:cs="仿宋_GB2312"/>
          <w:b/>
          <w:bCs/>
          <w:sz w:val="32"/>
          <w:szCs w:val="32"/>
          <w:lang w:val="en-US" w:eastAsia="zh-CN"/>
        </w:rPr>
        <w:t>一是大力实施“八五”普法规划。</w:t>
      </w:r>
      <w:r>
        <w:rPr>
          <w:rFonts w:hint="eastAsia" w:ascii="仿宋_GB2312" w:hAnsi="仿宋_GB2312" w:eastAsia="仿宋_GB2312" w:cs="仿宋_GB2312"/>
          <w:sz w:val="32"/>
          <w:szCs w:val="32"/>
          <w:lang w:val="en-US" w:eastAsia="zh-CN"/>
        </w:rPr>
        <w:t>组织姐妹、法治政策、高僧大德、藏汉双语宣讲团深入全县各村（社区）开展民法典、扫黑除恶、森林草原防灭火、电信诈骗、食品安全、未成年保护等普法宣传活动200余场，受教育群众达4.5万余人。</w:t>
      </w:r>
      <w:r>
        <w:rPr>
          <w:rFonts w:hint="eastAsia" w:ascii="仿宋_GB2312" w:hAnsi="仿宋_GB2312" w:eastAsia="仿宋_GB2312" w:cs="仿宋_GB2312"/>
          <w:b/>
          <w:bCs/>
          <w:sz w:val="32"/>
          <w:szCs w:val="32"/>
          <w:lang w:val="en-US" w:eastAsia="zh-CN"/>
        </w:rPr>
        <w:t>二是启动了我县“一月一主题”法治宣传教育活动。</w:t>
      </w:r>
      <w:r>
        <w:rPr>
          <w:rFonts w:hint="eastAsia" w:ascii="仿宋_GB2312" w:hAnsi="仿宋_GB2312" w:eastAsia="仿宋_GB2312" w:cs="仿宋_GB2312"/>
          <w:sz w:val="32"/>
          <w:szCs w:val="32"/>
          <w:lang w:val="en-US" w:eastAsia="zh-CN"/>
        </w:rPr>
        <w:t>以森林草原防灭火宣传月、民法典宣传月、安全生产宣传月、“3.8”妇女维权周、“3.15”消费者权益保护日、“4.15”全民国家安全教育日、“4.26”知识产权日、“6.5”世界环境日、“6.26”禁毒日、“9.1”开学第一课、“12.4”宪法日、“民法典”宣传月、“森林草原防灭火”等为契机，一月一主题法治宣传活动中共发放各类法治宣传资料30000余份，开展各类法律咨询活动53场（次），接待法律咨询1260人（次），悬挂各类横幅60幅。</w:t>
      </w:r>
      <w:r>
        <w:rPr>
          <w:rFonts w:hint="eastAsia" w:ascii="仿宋_GB2312" w:hAnsi="仿宋_GB2312" w:eastAsia="仿宋_GB2312" w:cs="仿宋_GB2312"/>
          <w:b/>
          <w:bCs/>
          <w:sz w:val="32"/>
          <w:szCs w:val="32"/>
          <w:lang w:val="en-US" w:eastAsia="zh-CN"/>
        </w:rPr>
        <w:t>三是深化“法律政策七进”，推进重点对象法治宣传教育。</w:t>
      </w:r>
      <w:r>
        <w:rPr>
          <w:rFonts w:hint="eastAsia" w:ascii="仿宋_GB2312" w:hAnsi="仿宋_GB2312" w:eastAsia="仿宋_GB2312" w:cs="仿宋_GB2312"/>
          <w:sz w:val="32"/>
          <w:szCs w:val="32"/>
        </w:rPr>
        <w:t>进一步落实“谁执法、谁普法”工作机制。细化了普法实施方案，明确责任单位和工作目标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color w:val="000000"/>
          <w:sz w:val="32"/>
          <w:szCs w:val="32"/>
        </w:rPr>
        <w:t>进一步推动我县国家工作人员学法用法工作制度化、规范化，切实提高全县国家工作人员法治素养以及依法行政的能力和水平，</w:t>
      </w:r>
      <w:r>
        <w:rPr>
          <w:rFonts w:hint="eastAsia" w:ascii="仿宋_GB2312" w:hAnsi="仿宋_GB2312" w:eastAsia="仿宋_GB2312" w:cs="仿宋_GB2312"/>
          <w:b w:val="0"/>
          <w:bCs/>
          <w:sz w:val="32"/>
          <w:szCs w:val="32"/>
          <w:lang w:val="en-US" w:eastAsia="zh-CN"/>
        </w:rPr>
        <w:t>落实了国家工作人网络学法考法工作。进一步</w:t>
      </w:r>
      <w:r>
        <w:rPr>
          <w:rFonts w:hint="eastAsia" w:ascii="仿宋_GB2312" w:hAnsi="仿宋_GB2312" w:eastAsia="仿宋_GB2312" w:cs="仿宋_GB2312"/>
          <w:sz w:val="32"/>
          <w:szCs w:val="32"/>
        </w:rPr>
        <w:t>狠抓普法队伍建设。</w:t>
      </w:r>
    </w:p>
    <w:p w14:paraId="5E5D7D86">
      <w:pPr>
        <w:pStyle w:val="1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40" w:lineRule="exact"/>
        <w:ind w:right="0" w:rightChars="0" w:firstLine="643" w:firstLineChars="200"/>
        <w:textAlignment w:val="auto"/>
        <w:rPr>
          <w:rFonts w:hint="eastAsia" w:ascii="仿宋_GB2312" w:hAnsi="仿宋_GB2312" w:eastAsia="仿宋_GB2312" w:cs="仿宋_GB2312"/>
          <w:b w:val="0"/>
          <w:bCs w:val="0"/>
          <w:color w:val="000000" w:themeColor="text1"/>
          <w:kern w:val="0"/>
          <w:sz w:val="32"/>
          <w:szCs w:val="32"/>
          <w:shd w:val="clear" w:fill="FFFFFF"/>
          <w:lang w:val="en-US" w:eastAsia="zh-CN" w:bidi="ar"/>
          <w14:textFill>
            <w14:solidFill>
              <w14:schemeClr w14:val="tx1"/>
            </w14:solidFill>
          </w14:textFill>
        </w:rPr>
      </w:pPr>
      <w:r>
        <w:rPr>
          <w:rStyle w:val="16"/>
          <w:rFonts w:hint="eastAsia" w:ascii="楷体_GB2312" w:hAnsi="楷体_GB2312" w:eastAsia="楷体_GB2312" w:cs="楷体_GB2312"/>
          <w:b/>
          <w:bCs/>
          <w:sz w:val="32"/>
          <w:szCs w:val="32"/>
          <w:lang w:eastAsia="zh-CN"/>
        </w:rPr>
        <w:t>（</w:t>
      </w:r>
      <w:r>
        <w:rPr>
          <w:rStyle w:val="16"/>
          <w:rFonts w:hint="eastAsia" w:ascii="楷体_GB2312" w:hAnsi="楷体_GB2312" w:eastAsia="楷体_GB2312" w:cs="楷体_GB2312"/>
          <w:b/>
          <w:bCs/>
          <w:sz w:val="32"/>
          <w:szCs w:val="32"/>
          <w:lang w:val="en-US" w:eastAsia="zh-CN"/>
        </w:rPr>
        <w:t>五</w:t>
      </w:r>
      <w:r>
        <w:rPr>
          <w:rStyle w:val="16"/>
          <w:rFonts w:hint="eastAsia" w:ascii="楷体_GB2312" w:hAnsi="楷体_GB2312" w:eastAsia="楷体_GB2312" w:cs="楷体_GB2312"/>
          <w:b/>
          <w:bCs/>
          <w:sz w:val="32"/>
          <w:szCs w:val="32"/>
          <w:lang w:eastAsia="zh-CN"/>
        </w:rPr>
        <w:t>）强化管理建设平安</w:t>
      </w:r>
      <w:r>
        <w:rPr>
          <w:rStyle w:val="16"/>
          <w:rFonts w:hint="eastAsia" w:ascii="楷体_GB2312" w:hAnsi="楷体_GB2312" w:eastAsia="楷体_GB2312" w:cs="楷体_GB2312"/>
          <w:b/>
          <w:bCs/>
          <w:sz w:val="32"/>
          <w:szCs w:val="32"/>
          <w:lang w:val="en-US" w:eastAsia="zh-CN"/>
        </w:rPr>
        <w:t>红原。</w:t>
      </w:r>
      <w:r>
        <w:rPr>
          <w:rFonts w:hint="eastAsia" w:ascii="仿宋_GB2312" w:hAnsi="仿宋_GB2312" w:eastAsia="仿宋_GB2312" w:cs="仿宋_GB2312"/>
          <w:b/>
          <w:bCs/>
          <w:kern w:val="0"/>
          <w:sz w:val="32"/>
          <w:szCs w:val="32"/>
          <w:lang w:val="en-US" w:eastAsia="zh-CN" w:bidi="ar"/>
        </w:rPr>
        <w:t>一是加强社区矫正对象管理服务，健全完善社区矫正协调配合机制。二是强化刑释解教人员安置帮教，落实衔接措施。三是开展“互联网＋帮教”，积极推进服刑人员远程视频会见系统建设。四是做</w:t>
      </w:r>
      <w:r>
        <w:rPr>
          <w:rFonts w:hint="eastAsia" w:ascii="仿宋_GB2312" w:hAnsi="仿宋_GB2312" w:eastAsia="仿宋_GB2312" w:cs="仿宋_GB2312"/>
          <w:b/>
          <w:bCs/>
          <w:color w:val="auto"/>
          <w:sz w:val="32"/>
          <w:szCs w:val="32"/>
          <w:lang w:val="en-US" w:eastAsia="zh-CN"/>
        </w:rPr>
        <w:t>实人民调解工作，全力维护社会稳定。</w:t>
      </w:r>
      <w:r>
        <w:rPr>
          <w:rFonts w:hint="eastAsia" w:ascii="仿宋_GB2312" w:hAnsi="仿宋_GB2312" w:eastAsia="仿宋_GB2312" w:cs="仿宋_GB2312"/>
          <w:b/>
          <w:bCs/>
          <w:kern w:val="0"/>
          <w:sz w:val="32"/>
          <w:szCs w:val="32"/>
          <w:lang w:val="en-US" w:eastAsia="zh-CN" w:bidi="ar"/>
        </w:rPr>
        <w:t>五是大力推进社区矫正机构依法设置。</w:t>
      </w:r>
    </w:p>
    <w:p w14:paraId="0856BC88">
      <w:pPr>
        <w:keepNext w:val="0"/>
        <w:keepLines w:val="0"/>
        <w:pageBreakBefore w:val="0"/>
        <w:widowControl w:val="0"/>
        <w:numPr>
          <w:ilvl w:val="0"/>
          <w:numId w:val="0"/>
        </w:numPr>
        <w:pBdr>
          <w:bottom w:val="single" w:color="FFFFFF" w:sz="4" w:space="28"/>
        </w:pBdr>
        <w:tabs>
          <w:tab w:val="left" w:pos="1440"/>
        </w:tabs>
        <w:kinsoku/>
        <w:wordWrap/>
        <w:overflowPunct/>
        <w:topLinePunct w:val="0"/>
        <w:autoSpaceDE/>
        <w:autoSpaceDN/>
        <w:bidi w:val="0"/>
        <w:adjustRightInd w:val="0"/>
        <w:snapToGrid w:val="0"/>
        <w:spacing w:line="540" w:lineRule="exact"/>
        <w:ind w:right="0" w:rightChars="0" w:firstLine="675" w:firstLineChars="200"/>
        <w:textAlignment w:val="auto"/>
        <w:outlineLvl w:val="9"/>
        <w:rPr>
          <w:rFonts w:hint="eastAsia" w:ascii="仿宋_GB2312" w:hAnsi="仿宋_GB2312" w:eastAsia="仿宋_GB2312" w:cs="仿宋_GB2312"/>
          <w:color w:val="333333"/>
          <w:sz w:val="32"/>
          <w:szCs w:val="32"/>
          <w:shd w:val="clear" w:color="auto" w:fill="FFFFFF"/>
          <w:lang w:val="en-US" w:eastAsia="zh-CN"/>
        </w:rPr>
      </w:pPr>
      <w:r>
        <w:rPr>
          <w:rStyle w:val="16"/>
          <w:rFonts w:hint="eastAsia" w:ascii="楷体_GB2312" w:hAnsi="楷体_GB2312" w:eastAsia="楷体_GB2312" w:cs="楷体_GB2312"/>
          <w:b/>
          <w:bCs w:val="0"/>
          <w:i w:val="0"/>
          <w:iCs w:val="0"/>
          <w:caps w:val="0"/>
          <w:color w:val="222222"/>
          <w:spacing w:val="8"/>
          <w:kern w:val="0"/>
          <w:sz w:val="32"/>
          <w:szCs w:val="32"/>
          <w:shd w:val="clear" w:fill="FFFFFF"/>
          <w:lang w:val="en-US" w:eastAsia="zh-CN" w:bidi="ar"/>
        </w:rPr>
        <w:t>（六）持续优化公共法律服务。</w:t>
      </w:r>
      <w:r>
        <w:rPr>
          <w:rFonts w:hint="eastAsia" w:ascii="仿宋_GB2312" w:hAnsi="仿宋_GB2312" w:eastAsia="仿宋_GB2312" w:cs="仿宋_GB2312"/>
          <w:color w:val="333333"/>
          <w:sz w:val="32"/>
          <w:szCs w:val="32"/>
          <w:shd w:val="clear" w:color="auto" w:fill="FFFFFF"/>
          <w:lang w:val="en-US" w:eastAsia="zh-CN"/>
        </w:rPr>
        <w:t>继续提升实体平台规范化建设水平，优化公共法律服务供给。</w:t>
      </w:r>
    </w:p>
    <w:p w14:paraId="134B3EA4">
      <w:pPr>
        <w:keepNext w:val="0"/>
        <w:keepLines w:val="0"/>
        <w:pageBreakBefore w:val="0"/>
        <w:widowControl w:val="0"/>
        <w:numPr>
          <w:ilvl w:val="0"/>
          <w:numId w:val="0"/>
        </w:numPr>
        <w:pBdr>
          <w:bottom w:val="single" w:color="FFFFFF" w:sz="4" w:space="28"/>
        </w:pBdr>
        <w:tabs>
          <w:tab w:val="left" w:pos="1440"/>
        </w:tabs>
        <w:kinsoku/>
        <w:wordWrap/>
        <w:overflowPunct/>
        <w:topLinePunct w:val="0"/>
        <w:autoSpaceDE/>
        <w:autoSpaceDN/>
        <w:bidi w:val="0"/>
        <w:adjustRightInd w:val="0"/>
        <w:snapToGrid w:val="0"/>
        <w:spacing w:line="540" w:lineRule="exact"/>
        <w:ind w:right="0" w:rightChars="0" w:firstLine="675" w:firstLineChars="200"/>
        <w:textAlignment w:val="auto"/>
        <w:outlineLvl w:val="9"/>
        <w:rPr>
          <w:rFonts w:hint="eastAsia" w:ascii="仿宋" w:hAnsi="仿宋" w:eastAsia="仿宋"/>
          <w:bCs/>
          <w:color w:val="000000"/>
          <w:sz w:val="32"/>
          <w:szCs w:val="32"/>
        </w:rPr>
      </w:pPr>
      <w:r>
        <w:rPr>
          <w:rStyle w:val="16"/>
          <w:rFonts w:hint="eastAsia" w:ascii="楷体_GB2312" w:hAnsi="楷体_GB2312" w:eastAsia="楷体_GB2312" w:cs="楷体_GB2312"/>
          <w:b/>
          <w:bCs w:val="0"/>
          <w:i w:val="0"/>
          <w:iCs w:val="0"/>
          <w:caps w:val="0"/>
          <w:color w:val="222222"/>
          <w:spacing w:val="8"/>
          <w:kern w:val="0"/>
          <w:sz w:val="32"/>
          <w:szCs w:val="32"/>
          <w:shd w:val="clear" w:fill="FFFFFF"/>
          <w:lang w:val="en-US" w:eastAsia="zh-CN" w:bidi="ar"/>
        </w:rPr>
        <w:t>（七）狠抓作风打造司法铁军。</w:t>
      </w:r>
      <w:r>
        <w:rPr>
          <w:rFonts w:hint="eastAsia" w:ascii="仿宋_GB2312" w:hAnsi="仿宋_GB2312" w:eastAsia="仿宋_GB2312" w:cs="仿宋_GB2312"/>
          <w:i w:val="0"/>
          <w:iCs w:val="0"/>
          <w:caps w:val="0"/>
          <w:color w:val="222222"/>
          <w:spacing w:val="8"/>
          <w:sz w:val="32"/>
          <w:szCs w:val="32"/>
          <w:shd w:val="clear" w:fill="FFFFFF"/>
          <w:lang w:val="en-US" w:eastAsia="zh-CN"/>
        </w:rPr>
        <w:t>县</w:t>
      </w:r>
      <w:r>
        <w:rPr>
          <w:rFonts w:hint="eastAsia" w:ascii="仿宋_GB2312" w:hAnsi="仿宋_GB2312" w:eastAsia="仿宋_GB2312" w:cs="仿宋_GB2312"/>
          <w:i w:val="0"/>
          <w:iCs w:val="0"/>
          <w:caps w:val="0"/>
          <w:color w:val="222222"/>
          <w:spacing w:val="8"/>
          <w:sz w:val="32"/>
          <w:szCs w:val="32"/>
          <w:shd w:val="clear" w:fill="FFFFFF"/>
        </w:rPr>
        <w:t>司法局以</w:t>
      </w:r>
      <w:r>
        <w:rPr>
          <w:rFonts w:hint="eastAsia" w:ascii="仿宋_GB2312" w:hAnsi="仿宋_GB2312" w:eastAsia="仿宋_GB2312" w:cs="仿宋_GB2312"/>
          <w:i w:val="0"/>
          <w:iCs w:val="0"/>
          <w:caps w:val="0"/>
          <w:color w:val="222222"/>
          <w:spacing w:val="8"/>
          <w:sz w:val="32"/>
          <w:szCs w:val="32"/>
          <w:shd w:val="clear" w:fill="FFFFFF"/>
          <w:lang w:val="en-US" w:eastAsia="zh-CN"/>
        </w:rPr>
        <w:t>县委</w:t>
      </w:r>
      <w:r>
        <w:rPr>
          <w:rFonts w:hint="eastAsia" w:ascii="仿宋_GB2312" w:hAnsi="仿宋_GB2312" w:eastAsia="仿宋_GB2312" w:cs="仿宋_GB2312"/>
          <w:i w:val="0"/>
          <w:iCs w:val="0"/>
          <w:caps w:val="0"/>
          <w:color w:val="222222"/>
          <w:spacing w:val="8"/>
          <w:sz w:val="32"/>
          <w:szCs w:val="32"/>
          <w:shd w:val="clear" w:fill="FFFFFF"/>
        </w:rPr>
        <w:t>第</w:t>
      </w:r>
      <w:r>
        <w:rPr>
          <w:rFonts w:hint="eastAsia" w:ascii="仿宋_GB2312" w:hAnsi="仿宋_GB2312" w:eastAsia="仿宋_GB2312" w:cs="仿宋_GB2312"/>
          <w:i w:val="0"/>
          <w:iCs w:val="0"/>
          <w:caps w:val="0"/>
          <w:color w:val="222222"/>
          <w:spacing w:val="8"/>
          <w:sz w:val="32"/>
          <w:szCs w:val="32"/>
          <w:shd w:val="clear" w:fill="FFFFFF"/>
          <w:lang w:val="en-US" w:eastAsia="zh-CN"/>
        </w:rPr>
        <w:t>一</w:t>
      </w:r>
      <w:r>
        <w:rPr>
          <w:rFonts w:hint="eastAsia" w:ascii="仿宋_GB2312" w:hAnsi="仿宋_GB2312" w:eastAsia="仿宋_GB2312" w:cs="仿宋_GB2312"/>
          <w:i w:val="0"/>
          <w:iCs w:val="0"/>
          <w:caps w:val="0"/>
          <w:color w:val="222222"/>
          <w:spacing w:val="8"/>
          <w:sz w:val="32"/>
          <w:szCs w:val="32"/>
          <w:shd w:val="clear" w:fill="FFFFFF"/>
        </w:rPr>
        <w:t>巡察组对局党组开展巡察为契机，狠抓工作作风建设，增强党组执行力，制定了《</w:t>
      </w:r>
      <w:r>
        <w:rPr>
          <w:rFonts w:hint="eastAsia" w:ascii="仿宋_GB2312" w:hAnsi="仿宋_GB2312" w:eastAsia="仿宋_GB2312" w:cs="仿宋_GB2312"/>
          <w:i w:val="0"/>
          <w:iCs w:val="0"/>
          <w:caps w:val="0"/>
          <w:color w:val="222222"/>
          <w:spacing w:val="8"/>
          <w:sz w:val="32"/>
          <w:szCs w:val="32"/>
          <w:shd w:val="clear" w:fill="FFFFFF"/>
          <w:lang w:val="en-US" w:eastAsia="zh-CN"/>
        </w:rPr>
        <w:t>红原县司法局</w:t>
      </w:r>
      <w:r>
        <w:rPr>
          <w:rFonts w:hint="eastAsia" w:ascii="仿宋_GB2312" w:hAnsi="仿宋_GB2312" w:eastAsia="仿宋_GB2312" w:cs="仿宋_GB2312"/>
          <w:i w:val="0"/>
          <w:iCs w:val="0"/>
          <w:caps w:val="0"/>
          <w:color w:val="222222"/>
          <w:spacing w:val="8"/>
          <w:sz w:val="32"/>
          <w:szCs w:val="32"/>
          <w:shd w:val="clear" w:fill="FFFFFF"/>
        </w:rPr>
        <w:t>考勤与请销假制度》《</w:t>
      </w:r>
      <w:r>
        <w:rPr>
          <w:rFonts w:hint="eastAsia" w:ascii="仿宋_GB2312" w:hAnsi="仿宋_GB2312" w:eastAsia="仿宋_GB2312" w:cs="仿宋_GB2312"/>
          <w:i w:val="0"/>
          <w:iCs w:val="0"/>
          <w:caps w:val="0"/>
          <w:color w:val="222222"/>
          <w:spacing w:val="8"/>
          <w:sz w:val="32"/>
          <w:szCs w:val="32"/>
          <w:shd w:val="clear" w:fill="FFFFFF"/>
          <w:lang w:val="en-US" w:eastAsia="zh-CN"/>
        </w:rPr>
        <w:t>红原县司法局财务管理办法</w:t>
      </w:r>
      <w:r>
        <w:rPr>
          <w:rFonts w:hint="eastAsia" w:ascii="仿宋_GB2312" w:hAnsi="仿宋_GB2312" w:eastAsia="仿宋_GB2312" w:cs="仿宋_GB2312"/>
          <w:i w:val="0"/>
          <w:iCs w:val="0"/>
          <w:caps w:val="0"/>
          <w:color w:val="222222"/>
          <w:spacing w:val="8"/>
          <w:sz w:val="32"/>
          <w:szCs w:val="32"/>
          <w:shd w:val="clear" w:fill="FFFFFF"/>
        </w:rPr>
        <w:t>》《</w:t>
      </w:r>
      <w:r>
        <w:rPr>
          <w:rFonts w:hint="eastAsia" w:ascii="仿宋_GB2312" w:hAnsi="仿宋_GB2312" w:eastAsia="仿宋_GB2312" w:cs="仿宋_GB2312"/>
          <w:i w:val="0"/>
          <w:iCs w:val="0"/>
          <w:caps w:val="0"/>
          <w:color w:val="222222"/>
          <w:spacing w:val="8"/>
          <w:sz w:val="32"/>
          <w:szCs w:val="32"/>
          <w:shd w:val="clear" w:fill="FFFFFF"/>
          <w:lang w:val="en-US" w:eastAsia="zh-CN"/>
        </w:rPr>
        <w:t>红原县司法局精细化管理实施方案</w:t>
      </w:r>
      <w:r>
        <w:rPr>
          <w:rFonts w:hint="eastAsia" w:ascii="仿宋_GB2312" w:hAnsi="仿宋_GB2312" w:eastAsia="仿宋_GB2312" w:cs="仿宋_GB2312"/>
          <w:i w:val="0"/>
          <w:iCs w:val="0"/>
          <w:caps w:val="0"/>
          <w:color w:val="222222"/>
          <w:spacing w:val="8"/>
          <w:sz w:val="32"/>
          <w:szCs w:val="32"/>
          <w:shd w:val="clear" w:fill="FFFFFF"/>
        </w:rPr>
        <w:t>》，配齐配强支部委员强化党组织建设；紧紧围绕清廉主题，积极鼓励全体干警弘扬廉政文化，学习法纪法规。开展警示教育，用案例筑牢思想根基。</w:t>
      </w:r>
    </w:p>
    <w:p w14:paraId="48605FE2">
      <w:pPr>
        <w:pStyle w:val="5"/>
        <w:rPr>
          <w:rStyle w:val="18"/>
          <w:b w:val="0"/>
          <w:bCs w:val="0"/>
        </w:rPr>
      </w:pPr>
      <w:bookmarkStart w:id="32" w:name="_Toc5471"/>
      <w:bookmarkStart w:id="33" w:name="_Toc17"/>
      <w:bookmarkStart w:id="34" w:name="_Toc15396601"/>
      <w:bookmarkStart w:id="35" w:name="_Toc79163855"/>
      <w:bookmarkStart w:id="36" w:name="_Toc15377200"/>
      <w:bookmarkStart w:id="37" w:name="_Toc79163605"/>
      <w:r>
        <w:rPr>
          <w:rFonts w:hint="eastAsia" w:ascii="黑体" w:eastAsia="黑体"/>
          <w:b w:val="0"/>
          <w:color w:val="000000"/>
        </w:rPr>
        <w:t>二、</w:t>
      </w:r>
      <w:r>
        <w:rPr>
          <w:rFonts w:hint="eastAsia" w:ascii="黑体" w:hAnsi="黑体" w:eastAsia="黑体"/>
          <w:b w:val="0"/>
          <w:color w:val="000000"/>
        </w:rPr>
        <w:t>机</w:t>
      </w:r>
      <w:r>
        <w:rPr>
          <w:rStyle w:val="18"/>
          <w:rFonts w:hint="eastAsia" w:ascii="黑体" w:hAnsi="黑体" w:eastAsia="黑体"/>
          <w:b w:val="0"/>
          <w:bCs w:val="0"/>
        </w:rPr>
        <w:t>构设置</w:t>
      </w:r>
      <w:bookmarkEnd w:id="32"/>
      <w:bookmarkEnd w:id="33"/>
      <w:bookmarkEnd w:id="34"/>
      <w:bookmarkEnd w:id="35"/>
      <w:bookmarkEnd w:id="36"/>
      <w:bookmarkEnd w:id="37"/>
    </w:p>
    <w:p w14:paraId="2F881920">
      <w:pPr>
        <w:ind w:firstLine="800" w:firstLineChars="250"/>
        <w:rPr>
          <w:rFonts w:ascii="仿宋" w:hAnsi="仿宋" w:eastAsia="仿宋"/>
          <w:sz w:val="32"/>
          <w:szCs w:val="32"/>
        </w:rPr>
      </w:pPr>
      <w:r>
        <w:rPr>
          <w:rFonts w:hint="eastAsia" w:ascii="仿宋" w:hAnsi="仿宋" w:eastAsia="仿宋"/>
          <w:sz w:val="32"/>
          <w:szCs w:val="32"/>
          <w:lang w:eastAsia="zh-CN"/>
        </w:rPr>
        <w:t>红原县司法局</w:t>
      </w:r>
      <w:r>
        <w:rPr>
          <w:rFonts w:hint="eastAsia" w:ascii="仿宋" w:hAnsi="仿宋" w:eastAsia="仿宋"/>
          <w:sz w:val="32"/>
          <w:szCs w:val="32"/>
        </w:rPr>
        <w:t>下属二级单位</w:t>
      </w:r>
      <w:r>
        <w:rPr>
          <w:rFonts w:hint="eastAsia" w:ascii="仿宋" w:hAnsi="仿宋" w:eastAsia="仿宋"/>
          <w:sz w:val="32"/>
          <w:szCs w:val="32"/>
          <w:lang w:val="en-US" w:eastAsia="zh-CN"/>
        </w:rPr>
        <w:t>1</w:t>
      </w:r>
      <w:r>
        <w:rPr>
          <w:rFonts w:hint="eastAsia" w:ascii="仿宋" w:hAnsi="仿宋" w:eastAsia="仿宋"/>
          <w:sz w:val="32"/>
          <w:szCs w:val="32"/>
        </w:rPr>
        <w:t>个，其中行政单位</w:t>
      </w:r>
      <w:r>
        <w:rPr>
          <w:rFonts w:hint="eastAsia" w:ascii="仿宋" w:hAnsi="仿宋" w:eastAsia="仿宋"/>
          <w:sz w:val="32"/>
          <w:szCs w:val="32"/>
          <w:lang w:val="en-US" w:eastAsia="zh-CN"/>
        </w:rPr>
        <w:t>0</w:t>
      </w:r>
      <w:r>
        <w:rPr>
          <w:rFonts w:hint="eastAsia" w:ascii="仿宋" w:hAnsi="仿宋" w:eastAsia="仿宋"/>
          <w:sz w:val="32"/>
          <w:szCs w:val="32"/>
        </w:rPr>
        <w:t>个，参照公务员法管理的事业单位</w:t>
      </w:r>
      <w:r>
        <w:rPr>
          <w:rFonts w:hint="eastAsia" w:ascii="仿宋" w:hAnsi="仿宋" w:eastAsia="仿宋"/>
          <w:bCs/>
          <w:sz w:val="32"/>
          <w:szCs w:val="32"/>
          <w:lang w:val="en-US" w:eastAsia="zh-CN"/>
        </w:rPr>
        <w:t>0</w:t>
      </w:r>
      <w:r>
        <w:rPr>
          <w:rFonts w:hint="eastAsia" w:ascii="仿宋" w:hAnsi="仿宋" w:eastAsia="仿宋"/>
          <w:sz w:val="32"/>
          <w:szCs w:val="32"/>
        </w:rPr>
        <w:t>个，其他事业单位</w:t>
      </w:r>
      <w:r>
        <w:rPr>
          <w:rFonts w:hint="eastAsia" w:ascii="仿宋" w:hAnsi="仿宋" w:eastAsia="仿宋"/>
          <w:sz w:val="32"/>
          <w:szCs w:val="32"/>
          <w:lang w:val="en-US" w:eastAsia="zh-CN"/>
        </w:rPr>
        <w:t>1</w:t>
      </w:r>
      <w:r>
        <w:rPr>
          <w:rFonts w:hint="eastAsia" w:ascii="仿宋" w:hAnsi="仿宋" w:eastAsia="仿宋"/>
          <w:sz w:val="32"/>
          <w:szCs w:val="32"/>
        </w:rPr>
        <w:t>个。</w:t>
      </w:r>
    </w:p>
    <w:p w14:paraId="1B70B94D">
      <w:pPr>
        <w:pStyle w:val="6"/>
        <w:adjustRightInd w:val="0"/>
        <w:snapToGrid w:val="0"/>
        <w:spacing w:before="93" w:line="600" w:lineRule="exact"/>
        <w:ind w:firstLine="672" w:firstLineChars="210"/>
        <w:rPr>
          <w:rFonts w:hint="eastAsia" w:ascii="仿宋" w:hAnsi="仿宋" w:eastAsia="仿宋"/>
          <w:color w:val="000000"/>
          <w:sz w:val="32"/>
          <w:szCs w:val="32"/>
          <w:lang w:eastAsia="zh-CN"/>
        </w:rPr>
      </w:pPr>
      <w:r>
        <w:rPr>
          <w:rFonts w:hint="eastAsia" w:ascii="仿宋" w:hAnsi="仿宋" w:eastAsia="仿宋"/>
          <w:color w:val="000000"/>
          <w:sz w:val="32"/>
          <w:szCs w:val="32"/>
        </w:rPr>
        <w:t>纳入</w:t>
      </w:r>
      <w:r>
        <w:rPr>
          <w:rFonts w:hint="eastAsia" w:ascii="仿宋" w:hAnsi="仿宋" w:eastAsia="仿宋"/>
          <w:color w:val="000000"/>
          <w:sz w:val="32"/>
          <w:szCs w:val="32"/>
          <w:lang w:eastAsia="zh-CN"/>
        </w:rPr>
        <w:t>我局</w:t>
      </w:r>
      <w:r>
        <w:rPr>
          <w:rFonts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年度部门决算编制范围的二级预算单位包括：</w:t>
      </w:r>
      <w:r>
        <w:rPr>
          <w:rFonts w:hint="eastAsia" w:ascii="仿宋" w:hAnsi="仿宋" w:eastAsia="仿宋"/>
          <w:color w:val="000000"/>
          <w:sz w:val="32"/>
          <w:szCs w:val="32"/>
          <w:lang w:eastAsia="zh-CN"/>
        </w:rPr>
        <w:t>红原县法律援助中心。</w:t>
      </w:r>
    </w:p>
    <w:p w14:paraId="6AA2D8CA">
      <w:pPr>
        <w:pStyle w:val="4"/>
        <w:ind w:right="440"/>
        <w:jc w:val="center"/>
      </w:pPr>
      <w:bookmarkStart w:id="38" w:name="_Toc15396602"/>
      <w:bookmarkStart w:id="39" w:name="_Toc15377204"/>
      <w:bookmarkStart w:id="40" w:name="_Toc79163609"/>
      <w:bookmarkStart w:id="41" w:name="_Toc79163859"/>
      <w:bookmarkStart w:id="42" w:name="_Toc8637"/>
      <w:bookmarkStart w:id="43" w:name="_Toc15863"/>
      <w:r>
        <w:rPr>
          <w:rFonts w:hint="eastAsia" w:ascii="黑体" w:hAnsi="黑体" w:eastAsia="黑体"/>
          <w:b w:val="0"/>
          <w:color w:val="000000"/>
        </w:rPr>
        <w:t>第二部分</w:t>
      </w:r>
      <w:r>
        <w:rPr>
          <w:rFonts w:ascii="黑体" w:hAnsi="黑体" w:eastAsia="黑体"/>
          <w:color w:val="000000"/>
        </w:rPr>
        <w:t xml:space="preserve"> </w:t>
      </w:r>
      <w:r>
        <w:rPr>
          <w:rStyle w:val="17"/>
          <w:rFonts w:ascii="黑体" w:hAnsi="黑体" w:eastAsia="黑体"/>
          <w:b w:val="0"/>
          <w:bCs w:val="0"/>
        </w:rPr>
        <w:t>202</w:t>
      </w:r>
      <w:r>
        <w:rPr>
          <w:rStyle w:val="17"/>
          <w:rFonts w:hint="eastAsia" w:ascii="黑体" w:hAnsi="黑体" w:eastAsia="黑体"/>
          <w:b w:val="0"/>
          <w:bCs w:val="0"/>
          <w:lang w:val="en-US" w:eastAsia="zh-CN"/>
        </w:rPr>
        <w:t>3</w:t>
      </w:r>
      <w:r>
        <w:rPr>
          <w:rStyle w:val="17"/>
          <w:rFonts w:hint="eastAsia" w:ascii="黑体" w:hAnsi="黑体" w:eastAsia="黑体"/>
          <w:b w:val="0"/>
          <w:bCs w:val="0"/>
        </w:rPr>
        <w:t>年度部门决算情况说明</w:t>
      </w:r>
      <w:bookmarkEnd w:id="38"/>
      <w:bookmarkEnd w:id="39"/>
      <w:bookmarkEnd w:id="40"/>
      <w:bookmarkEnd w:id="41"/>
      <w:bookmarkEnd w:id="42"/>
      <w:bookmarkEnd w:id="43"/>
    </w:p>
    <w:p w14:paraId="18FCF194">
      <w:pPr>
        <w:pStyle w:val="19"/>
        <w:numPr>
          <w:ilvl w:val="0"/>
          <w:numId w:val="2"/>
        </w:numPr>
        <w:spacing w:line="600" w:lineRule="exact"/>
        <w:ind w:firstLineChars="0"/>
        <w:outlineLvl w:val="1"/>
        <w:rPr>
          <w:rStyle w:val="18"/>
          <w:rFonts w:ascii="黑体" w:hAnsi="黑体" w:eastAsia="黑体"/>
          <w:b w:val="0"/>
        </w:rPr>
      </w:pPr>
      <w:bookmarkStart w:id="44" w:name="_Toc32386"/>
      <w:bookmarkStart w:id="45" w:name="_Toc79163860"/>
      <w:bookmarkStart w:id="46" w:name="_Toc29761"/>
      <w:bookmarkStart w:id="47" w:name="_Toc79163610"/>
      <w:bookmarkStart w:id="48" w:name="_Toc15377205"/>
      <w:bookmarkStart w:id="49" w:name="_Toc15396603"/>
      <w:r>
        <w:rPr>
          <w:rFonts w:hint="eastAsia" w:ascii="黑体" w:hAnsi="黑体" w:eastAsia="黑体"/>
          <w:color w:val="000000"/>
          <w:sz w:val="32"/>
          <w:szCs w:val="32"/>
        </w:rPr>
        <w:t>收</w:t>
      </w:r>
      <w:r>
        <w:rPr>
          <w:rStyle w:val="18"/>
          <w:rFonts w:hint="eastAsia" w:ascii="黑体" w:hAnsi="黑体" w:eastAsia="黑体"/>
          <w:b w:val="0"/>
        </w:rPr>
        <w:t>入支出决算总体情况说明</w:t>
      </w:r>
      <w:bookmarkEnd w:id="44"/>
      <w:bookmarkEnd w:id="45"/>
      <w:bookmarkEnd w:id="46"/>
      <w:bookmarkEnd w:id="47"/>
      <w:bookmarkEnd w:id="48"/>
      <w:bookmarkEnd w:id="49"/>
    </w:p>
    <w:p w14:paraId="535949C9">
      <w:pPr>
        <w:spacing w:line="60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lang w:val="en-US" w:eastAsia="zh-CN"/>
        </w:rPr>
        <w:t>2023年度收入1126.43万元，与2022年度相比增加143.71万元，增长14.62%，增长原因是业务量增加，所需经费增加；2023年度支出1126.43万元，与2022年度相比增加143.66万元，增长14.62%，增长原因是业务量增加，所需经费增加。</w:t>
      </w:r>
    </w:p>
    <w:p w14:paraId="679E02E7">
      <w:pPr>
        <w:pStyle w:val="2"/>
        <w:rPr>
          <w:rFonts w:hint="eastAsia" w:ascii="仿宋" w:hAnsi="仿宋" w:eastAsia="仿宋"/>
          <w:color w:val="auto"/>
          <w:sz w:val="32"/>
          <w:szCs w:val="32"/>
          <w:lang w:val="en-US" w:eastAsia="zh-CN"/>
        </w:rPr>
      </w:pPr>
      <w:r>
        <w:drawing>
          <wp:anchor distT="0" distB="0" distL="114300" distR="114300" simplePos="0" relativeHeight="251662336" behindDoc="0" locked="0" layoutInCell="1" allowOverlap="1">
            <wp:simplePos x="0" y="0"/>
            <wp:positionH relativeFrom="column">
              <wp:posOffset>528320</wp:posOffset>
            </wp:positionH>
            <wp:positionV relativeFrom="paragraph">
              <wp:posOffset>129540</wp:posOffset>
            </wp:positionV>
            <wp:extent cx="4854575" cy="2629535"/>
            <wp:effectExtent l="4445" t="4445" r="17780" b="13970"/>
            <wp:wrapSquare wrapText="bothSides"/>
            <wp:docPr id="10"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7AE51F76">
      <w:pPr>
        <w:pStyle w:val="2"/>
        <w:rPr>
          <w:rFonts w:hint="default" w:ascii="仿宋" w:hAnsi="仿宋" w:eastAsia="仿宋"/>
          <w:color w:val="auto"/>
          <w:sz w:val="32"/>
          <w:szCs w:val="32"/>
          <w:lang w:val="en-US" w:eastAsia="zh-CN"/>
        </w:rPr>
      </w:pPr>
    </w:p>
    <w:p w14:paraId="5EA68F0E">
      <w:pPr>
        <w:pStyle w:val="2"/>
        <w:ind w:left="0" w:leftChars="0" w:firstLine="0" w:firstLineChars="0"/>
        <w:jc w:val="center"/>
        <w:rPr>
          <w:rFonts w:hint="eastAsia" w:ascii="仿宋" w:hAnsi="仿宋" w:eastAsia="仿宋"/>
          <w:color w:val="000000"/>
          <w:sz w:val="32"/>
          <w:szCs w:val="32"/>
        </w:rPr>
      </w:pPr>
    </w:p>
    <w:p w14:paraId="08AD624C">
      <w:pPr>
        <w:pStyle w:val="2"/>
        <w:ind w:left="0" w:leftChars="0" w:firstLine="0" w:firstLineChars="0"/>
        <w:jc w:val="center"/>
        <w:rPr>
          <w:rFonts w:hint="eastAsia" w:ascii="仿宋" w:hAnsi="仿宋" w:eastAsia="仿宋"/>
          <w:color w:val="000000"/>
          <w:sz w:val="32"/>
          <w:szCs w:val="32"/>
        </w:rPr>
      </w:pPr>
    </w:p>
    <w:p w14:paraId="4F73EA8E">
      <w:pPr>
        <w:pStyle w:val="2"/>
        <w:ind w:left="0" w:leftChars="0" w:firstLine="0" w:firstLineChars="0"/>
        <w:jc w:val="center"/>
        <w:rPr>
          <w:rFonts w:hint="eastAsia" w:ascii="仿宋" w:hAnsi="仿宋" w:eastAsia="仿宋"/>
          <w:color w:val="000000"/>
          <w:sz w:val="32"/>
          <w:szCs w:val="32"/>
        </w:rPr>
      </w:pPr>
    </w:p>
    <w:p w14:paraId="1A597A4E">
      <w:pPr>
        <w:pStyle w:val="2"/>
        <w:ind w:left="0" w:leftChars="0" w:firstLine="0" w:firstLineChars="0"/>
        <w:jc w:val="center"/>
        <w:rPr>
          <w:rFonts w:hint="eastAsia" w:ascii="仿宋" w:hAnsi="仿宋" w:eastAsia="仿宋"/>
          <w:color w:val="000000"/>
          <w:sz w:val="32"/>
          <w:szCs w:val="32"/>
        </w:rPr>
      </w:pPr>
    </w:p>
    <w:p w14:paraId="67003855">
      <w:pPr>
        <w:pStyle w:val="2"/>
        <w:ind w:left="0" w:leftChars="0" w:firstLine="1280" w:firstLineChars="400"/>
        <w:jc w:val="both"/>
        <w:rPr>
          <w:rStyle w:val="18"/>
          <w:rFonts w:ascii="黑体" w:hAnsi="黑体" w:eastAsia="黑体"/>
          <w:b w:val="0"/>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r>
        <w:rPr>
          <w:rFonts w:hint="eastAsia" w:ascii="仿宋" w:hAnsi="仿宋" w:eastAsia="仿宋"/>
          <w:color w:val="000000"/>
          <w:sz w:val="32"/>
          <w:szCs w:val="32"/>
          <w:lang w:val="en-US" w:eastAsia="zh-CN"/>
        </w:rPr>
        <w:t>)</w:t>
      </w:r>
      <w:bookmarkStart w:id="50" w:name="_Toc15377206"/>
      <w:bookmarkStart w:id="51" w:name="_Toc15396604"/>
      <w:bookmarkStart w:id="52" w:name="_Toc79163611"/>
      <w:bookmarkStart w:id="53" w:name="_Toc79163861"/>
    </w:p>
    <w:p w14:paraId="0630EF04">
      <w:pPr>
        <w:pStyle w:val="19"/>
        <w:numPr>
          <w:ilvl w:val="0"/>
          <w:numId w:val="0"/>
        </w:numPr>
        <w:spacing w:line="600" w:lineRule="exact"/>
        <w:ind w:firstLine="640" w:firstLineChars="200"/>
        <w:outlineLvl w:val="1"/>
        <w:rPr>
          <w:rStyle w:val="18"/>
          <w:rFonts w:ascii="黑体" w:hAnsi="黑体" w:eastAsia="黑体"/>
          <w:b w:val="0"/>
        </w:rPr>
      </w:pPr>
      <w:bookmarkStart w:id="54" w:name="_Toc10649"/>
      <w:bookmarkStart w:id="55" w:name="_Toc16204"/>
      <w:r>
        <w:rPr>
          <w:rFonts w:hint="eastAsia" w:ascii="黑体" w:hAnsi="黑体" w:eastAsia="黑体"/>
          <w:color w:val="000000"/>
          <w:sz w:val="32"/>
          <w:szCs w:val="32"/>
          <w:lang w:eastAsia="zh-CN"/>
        </w:rPr>
        <w:t>二、</w:t>
      </w:r>
      <w:r>
        <w:rPr>
          <w:rFonts w:hint="eastAsia" w:ascii="黑体" w:hAnsi="黑体" w:eastAsia="黑体"/>
          <w:color w:val="000000"/>
          <w:sz w:val="32"/>
          <w:szCs w:val="32"/>
        </w:rPr>
        <w:t>收</w:t>
      </w:r>
      <w:r>
        <w:rPr>
          <w:rStyle w:val="18"/>
          <w:rFonts w:hint="eastAsia" w:ascii="黑体" w:hAnsi="黑体" w:eastAsia="黑体"/>
          <w:b w:val="0"/>
        </w:rPr>
        <w:t>入决算情况说明</w:t>
      </w:r>
      <w:bookmarkEnd w:id="50"/>
      <w:bookmarkEnd w:id="51"/>
      <w:bookmarkEnd w:id="52"/>
      <w:bookmarkEnd w:id="53"/>
      <w:bookmarkEnd w:id="54"/>
      <w:bookmarkEnd w:id="55"/>
    </w:p>
    <w:p w14:paraId="2B3104D8">
      <w:pPr>
        <w:spacing w:line="600" w:lineRule="exact"/>
        <w:ind w:firstLine="420" w:firstLineChars="200"/>
      </w:pPr>
      <w:r>
        <w:drawing>
          <wp:anchor distT="0" distB="0" distL="114300" distR="114300" simplePos="0" relativeHeight="251661312" behindDoc="0" locked="0" layoutInCell="1" allowOverlap="1">
            <wp:simplePos x="0" y="0"/>
            <wp:positionH relativeFrom="column">
              <wp:posOffset>118745</wp:posOffset>
            </wp:positionH>
            <wp:positionV relativeFrom="paragraph">
              <wp:posOffset>2103755</wp:posOffset>
            </wp:positionV>
            <wp:extent cx="4996815" cy="2047875"/>
            <wp:effectExtent l="4445" t="4445" r="8890" b="5080"/>
            <wp:wrapSquare wrapText="bothSides"/>
            <wp:docPr id="1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年本年收入合计</w:t>
      </w:r>
      <w:r>
        <w:rPr>
          <w:rFonts w:hint="eastAsia" w:ascii="仿宋" w:hAnsi="仿宋" w:eastAsia="仿宋"/>
          <w:color w:val="auto"/>
          <w:sz w:val="32"/>
          <w:szCs w:val="32"/>
          <w:lang w:val="en-US" w:eastAsia="zh-CN"/>
        </w:rPr>
        <w:t>1126.43</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1126.43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0.00</w:t>
      </w:r>
      <w:bookmarkStart w:id="278" w:name="_GoBack"/>
      <w:bookmarkEnd w:id="278"/>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14:paraId="00373B4F">
      <w:pPr>
        <w:spacing w:line="600" w:lineRule="exact"/>
        <w:jc w:val="center"/>
        <w:rPr>
          <w:rFonts w:hint="eastAsia" w:ascii="黑体" w:hAnsi="黑体" w:eastAsia="黑体"/>
          <w:color w:val="000000"/>
          <w:sz w:val="32"/>
          <w:szCs w:val="32"/>
          <w:lang w:eastAsia="zh-CN"/>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bookmarkStart w:id="56" w:name="_Toc15377207"/>
      <w:bookmarkStart w:id="57" w:name="_Toc79163862"/>
      <w:bookmarkStart w:id="58" w:name="_Toc79163612"/>
      <w:bookmarkStart w:id="59" w:name="_Toc15396605"/>
    </w:p>
    <w:p w14:paraId="23D97526">
      <w:pPr>
        <w:pStyle w:val="19"/>
        <w:numPr>
          <w:ilvl w:val="0"/>
          <w:numId w:val="0"/>
        </w:numPr>
        <w:spacing w:line="600" w:lineRule="exact"/>
        <w:ind w:left="640" w:leftChars="0"/>
        <w:outlineLvl w:val="1"/>
        <w:rPr>
          <w:rStyle w:val="18"/>
          <w:rFonts w:ascii="黑体" w:hAnsi="黑体" w:eastAsia="黑体"/>
          <w:b w:val="0"/>
        </w:rPr>
      </w:pPr>
      <w:bookmarkStart w:id="60" w:name="_Toc20256"/>
      <w:bookmarkStart w:id="61" w:name="_Toc6871"/>
      <w:r>
        <w:rPr>
          <w:rFonts w:hint="eastAsia" w:ascii="黑体" w:hAnsi="黑体" w:eastAsia="黑体"/>
          <w:color w:val="000000"/>
          <w:sz w:val="32"/>
          <w:szCs w:val="32"/>
          <w:lang w:eastAsia="zh-CN"/>
        </w:rPr>
        <w:t>三、</w:t>
      </w:r>
      <w:r>
        <w:rPr>
          <w:rFonts w:hint="eastAsia" w:ascii="黑体" w:hAnsi="黑体" w:eastAsia="黑体"/>
          <w:color w:val="000000"/>
          <w:sz w:val="32"/>
          <w:szCs w:val="32"/>
        </w:rPr>
        <w:t>支</w:t>
      </w:r>
      <w:r>
        <w:rPr>
          <w:rStyle w:val="18"/>
          <w:rFonts w:hint="eastAsia" w:ascii="黑体" w:hAnsi="黑体" w:eastAsia="黑体"/>
          <w:b w:val="0"/>
        </w:rPr>
        <w:t>出决算情况说明</w:t>
      </w:r>
      <w:bookmarkEnd w:id="56"/>
      <w:bookmarkEnd w:id="57"/>
      <w:bookmarkEnd w:id="58"/>
      <w:bookmarkEnd w:id="59"/>
      <w:bookmarkEnd w:id="60"/>
      <w:bookmarkEnd w:id="61"/>
    </w:p>
    <w:p w14:paraId="27FCBEBE">
      <w:pPr>
        <w:spacing w:line="600" w:lineRule="exact"/>
        <w:ind w:firstLine="640" w:firstLineChars="200"/>
        <w:rPr>
          <w:rFonts w:hint="eastAsia" w:ascii="仿宋_GB2312" w:eastAsia="仿宋_GB2312"/>
          <w:sz w:val="32"/>
          <w:szCs w:val="32"/>
        </w:rPr>
      </w:pPr>
      <w:r>
        <w:rPr>
          <w:rFonts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年本年支出合计</w:t>
      </w:r>
      <w:r>
        <w:rPr>
          <w:rFonts w:hint="eastAsia" w:ascii="仿宋" w:hAnsi="仿宋" w:eastAsia="仿宋"/>
          <w:color w:val="auto"/>
          <w:sz w:val="32"/>
          <w:szCs w:val="32"/>
          <w:lang w:val="en-US" w:eastAsia="zh-CN"/>
        </w:rPr>
        <w:t>1126.43</w:t>
      </w:r>
      <w:r>
        <w:rPr>
          <w:rFonts w:hint="eastAsia" w:ascii="仿宋_GB2312" w:eastAsia="仿宋_GB2312"/>
          <w:sz w:val="32"/>
          <w:szCs w:val="32"/>
        </w:rPr>
        <w:t>万元，其中：基本支出</w:t>
      </w:r>
      <w:r>
        <w:rPr>
          <w:rFonts w:hint="eastAsia" w:ascii="仿宋_GB2312" w:eastAsia="仿宋_GB2312"/>
          <w:sz w:val="32"/>
          <w:szCs w:val="32"/>
          <w:lang w:val="en-US" w:eastAsia="zh-CN"/>
        </w:rPr>
        <w:t>963.85</w:t>
      </w:r>
      <w:r>
        <w:rPr>
          <w:rFonts w:hint="eastAsia" w:ascii="仿宋_GB2312" w:eastAsia="仿宋_GB2312"/>
          <w:sz w:val="32"/>
          <w:szCs w:val="32"/>
        </w:rPr>
        <w:t>万元，占</w:t>
      </w:r>
      <w:r>
        <w:rPr>
          <w:rFonts w:hint="eastAsia" w:ascii="仿宋_GB2312" w:eastAsia="仿宋_GB2312"/>
          <w:sz w:val="32"/>
          <w:szCs w:val="32"/>
          <w:lang w:val="en-US" w:eastAsia="zh-CN"/>
        </w:rPr>
        <w:t>85.57</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162.58</w:t>
      </w:r>
      <w:r>
        <w:rPr>
          <w:rFonts w:hint="eastAsia" w:ascii="仿宋_GB2312" w:eastAsia="仿宋_GB2312"/>
          <w:sz w:val="32"/>
          <w:szCs w:val="32"/>
        </w:rPr>
        <w:t>万元，占</w:t>
      </w:r>
      <w:r>
        <w:rPr>
          <w:rFonts w:hint="eastAsia" w:ascii="仿宋_GB2312" w:eastAsia="仿宋_GB2312"/>
          <w:sz w:val="32"/>
          <w:szCs w:val="32"/>
          <w:lang w:val="en-US" w:eastAsia="zh-CN"/>
        </w:rPr>
        <w:t>14.43</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14:paraId="74DEEC67">
      <w:pPr>
        <w:pStyle w:val="2"/>
        <w:ind w:left="0" w:leftChars="0" w:firstLine="0" w:firstLineChars="0"/>
        <w:jc w:val="center"/>
        <w:rPr>
          <w:rFonts w:hint="eastAsia" w:ascii="仿宋" w:hAnsi="仿宋" w:eastAsia="仿宋"/>
          <w:color w:val="000000"/>
          <w:sz w:val="32"/>
          <w:szCs w:val="32"/>
        </w:rPr>
      </w:pPr>
      <w:r>
        <w:drawing>
          <wp:anchor distT="0" distB="0" distL="114300" distR="114300" simplePos="0" relativeHeight="251660288" behindDoc="0" locked="0" layoutInCell="1" allowOverlap="1">
            <wp:simplePos x="0" y="0"/>
            <wp:positionH relativeFrom="column">
              <wp:posOffset>623570</wp:posOffset>
            </wp:positionH>
            <wp:positionV relativeFrom="paragraph">
              <wp:posOffset>200660</wp:posOffset>
            </wp:positionV>
            <wp:extent cx="4826000" cy="2743200"/>
            <wp:effectExtent l="4445" t="4445" r="8255" b="14605"/>
            <wp:wrapSquare wrapText="bothSides"/>
            <wp:docPr id="2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2C909C4D">
      <w:pPr>
        <w:pStyle w:val="2"/>
        <w:ind w:left="0" w:leftChars="0" w:firstLine="0" w:firstLineChars="0"/>
        <w:jc w:val="center"/>
        <w:rPr>
          <w:rFonts w:hint="eastAsia" w:ascii="仿宋" w:hAnsi="仿宋" w:eastAsia="仿宋"/>
          <w:color w:val="000000"/>
          <w:sz w:val="32"/>
          <w:szCs w:val="32"/>
        </w:rPr>
      </w:pPr>
    </w:p>
    <w:p w14:paraId="4D4C68D6">
      <w:pPr>
        <w:pStyle w:val="2"/>
        <w:ind w:left="0" w:leftChars="0" w:firstLine="0" w:firstLineChars="0"/>
        <w:jc w:val="center"/>
        <w:rPr>
          <w:rFonts w:hint="eastAsia" w:ascii="仿宋" w:hAnsi="仿宋" w:eastAsia="仿宋"/>
          <w:color w:val="000000"/>
          <w:sz w:val="32"/>
          <w:szCs w:val="32"/>
        </w:rPr>
      </w:pPr>
    </w:p>
    <w:p w14:paraId="1F22C327">
      <w:pPr>
        <w:pStyle w:val="2"/>
        <w:ind w:left="0" w:leftChars="0" w:firstLine="0" w:firstLineChars="0"/>
        <w:jc w:val="center"/>
        <w:rPr>
          <w:rFonts w:hint="eastAsia" w:ascii="仿宋" w:hAnsi="仿宋" w:eastAsia="仿宋"/>
          <w:color w:val="000000"/>
          <w:sz w:val="32"/>
          <w:szCs w:val="32"/>
        </w:rPr>
      </w:pPr>
    </w:p>
    <w:p w14:paraId="70CB52C4">
      <w:pPr>
        <w:pStyle w:val="2"/>
        <w:ind w:left="0" w:leftChars="0" w:firstLine="0" w:firstLineChars="0"/>
        <w:jc w:val="center"/>
        <w:rPr>
          <w:rFonts w:hint="eastAsia" w:ascii="仿宋" w:hAnsi="仿宋" w:eastAsia="仿宋"/>
          <w:color w:val="000000"/>
          <w:sz w:val="32"/>
          <w:szCs w:val="32"/>
        </w:rPr>
      </w:pPr>
    </w:p>
    <w:p w14:paraId="2EC052C5">
      <w:pPr>
        <w:pStyle w:val="2"/>
        <w:ind w:left="0" w:leftChars="0" w:firstLine="0" w:firstLineChars="0"/>
        <w:jc w:val="center"/>
        <w:rPr>
          <w:rFonts w:hint="eastAsia" w:ascii="仿宋" w:hAnsi="仿宋" w:eastAsia="仿宋"/>
          <w:color w:val="000000"/>
          <w:sz w:val="32"/>
          <w:szCs w:val="32"/>
        </w:rPr>
      </w:pPr>
    </w:p>
    <w:p w14:paraId="71B69200">
      <w:pPr>
        <w:pStyle w:val="2"/>
        <w:ind w:left="0" w:leftChars="0" w:firstLine="0" w:firstLineChars="0"/>
        <w:jc w:val="center"/>
        <w:rPr>
          <w:rFonts w:hint="eastAsia" w:ascii="仿宋" w:hAnsi="仿宋" w:eastAsia="仿宋"/>
          <w:color w:val="000000"/>
          <w:sz w:val="32"/>
          <w:szCs w:val="32"/>
        </w:rPr>
      </w:pPr>
    </w:p>
    <w:p w14:paraId="7A7361BA">
      <w:pPr>
        <w:pStyle w:val="2"/>
        <w:ind w:left="0" w:leftChars="0" w:firstLine="0" w:firstLineChars="0"/>
        <w:jc w:val="center"/>
        <w:rPr>
          <w:rFonts w:hint="eastAsia" w:ascii="黑体" w:hAnsi="黑体" w:eastAsia="黑体"/>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bookmarkStart w:id="62" w:name="_Toc15377208"/>
      <w:bookmarkStart w:id="63" w:name="_Toc15396606"/>
      <w:bookmarkStart w:id="64" w:name="_Toc79163613"/>
      <w:bookmarkStart w:id="65" w:name="_Toc79163863"/>
    </w:p>
    <w:p w14:paraId="0DDC451E">
      <w:pPr>
        <w:spacing w:line="600" w:lineRule="exact"/>
        <w:ind w:firstLine="640" w:firstLineChars="200"/>
        <w:outlineLvl w:val="1"/>
        <w:rPr>
          <w:rStyle w:val="18"/>
          <w:rFonts w:ascii="黑体" w:hAnsi="黑体" w:eastAsia="黑体"/>
          <w:b w:val="0"/>
        </w:rPr>
      </w:pPr>
      <w:bookmarkStart w:id="66" w:name="_Toc25430"/>
      <w:bookmarkStart w:id="67" w:name="_Toc1249"/>
      <w:r>
        <w:rPr>
          <w:rFonts w:hint="eastAsia" w:ascii="黑体" w:hAnsi="黑体" w:eastAsia="黑体"/>
          <w:color w:val="000000"/>
          <w:sz w:val="32"/>
          <w:szCs w:val="32"/>
        </w:rPr>
        <w:t>四、财</w:t>
      </w:r>
      <w:r>
        <w:rPr>
          <w:rStyle w:val="18"/>
          <w:rFonts w:hint="eastAsia" w:ascii="黑体" w:hAnsi="黑体" w:eastAsia="黑体"/>
          <w:b w:val="0"/>
        </w:rPr>
        <w:t>政拨款收</w:t>
      </w:r>
      <w:r>
        <w:rPr>
          <w:rStyle w:val="18"/>
          <w:rFonts w:hint="eastAsia" w:ascii="黑体" w:hAnsi="黑体" w:eastAsia="黑体"/>
          <w:b w:val="0"/>
          <w:color w:val="000000" w:themeColor="text1"/>
          <w14:textFill>
            <w14:solidFill>
              <w14:schemeClr w14:val="tx1"/>
            </w14:solidFill>
          </w14:textFill>
        </w:rPr>
        <w:t>入支出决</w:t>
      </w:r>
      <w:r>
        <w:rPr>
          <w:rStyle w:val="18"/>
          <w:rFonts w:hint="eastAsia" w:ascii="黑体" w:hAnsi="黑体" w:eastAsia="黑体"/>
          <w:b w:val="0"/>
        </w:rPr>
        <w:t>算总体情况说明</w:t>
      </w:r>
      <w:bookmarkEnd w:id="62"/>
      <w:bookmarkEnd w:id="63"/>
      <w:bookmarkEnd w:id="64"/>
      <w:bookmarkEnd w:id="65"/>
      <w:bookmarkEnd w:id="66"/>
      <w:bookmarkEnd w:id="67"/>
    </w:p>
    <w:p w14:paraId="3EACB9C0">
      <w:pPr>
        <w:spacing w:line="600" w:lineRule="exact"/>
        <w:ind w:firstLine="640" w:firstLineChars="200"/>
        <w:rPr>
          <w:rFonts w:hint="eastAsia" w:ascii="黑体" w:hAnsi="黑体" w:eastAsia="黑体"/>
          <w:color w:val="000000"/>
          <w:sz w:val="32"/>
          <w:szCs w:val="32"/>
        </w:rPr>
      </w:pPr>
      <w:r>
        <w:rPr>
          <w:rFonts w:hint="eastAsia" w:ascii="仿宋" w:hAnsi="仿宋" w:eastAsia="仿宋"/>
          <w:color w:val="auto"/>
          <w:sz w:val="32"/>
          <w:szCs w:val="32"/>
          <w:lang w:val="en-US" w:eastAsia="zh-CN"/>
        </w:rPr>
        <w:t>2023年财政拨款收入1126.43万元，与2022年度相比增加143.71万元，增长14.62%，增长原因是业务量增加，所需经费增加；2023年度财政拨款支出1126.43万元，与2022年度相比增加143.71万元，增加14.62%，增长原因是业务量增加、人员增加，所需经费增加</w:t>
      </w:r>
      <w:bookmarkStart w:id="68" w:name="_Toc15377209"/>
      <w:bookmarkStart w:id="69" w:name="_Toc79163614"/>
      <w:bookmarkStart w:id="70" w:name="_Toc79163864"/>
      <w:bookmarkStart w:id="71" w:name="_Toc15396607"/>
    </w:p>
    <w:p w14:paraId="40B03C4A">
      <w:pPr>
        <w:spacing w:line="240" w:lineRule="auto"/>
        <w:outlineLvl w:val="9"/>
        <w:rPr>
          <w:rFonts w:hint="eastAsia" w:eastAsiaTheme="minorEastAsia"/>
          <w:lang w:eastAsia="zh-CN"/>
        </w:rPr>
      </w:pPr>
      <w:r>
        <w:rPr>
          <w:rFonts w:hint="eastAsia" w:eastAsiaTheme="minorEastAsia"/>
          <w:lang w:eastAsia="zh-CN"/>
        </w:rPr>
        <w:drawing>
          <wp:inline distT="0" distB="0" distL="114300" distR="114300">
            <wp:extent cx="5161915" cy="2912745"/>
            <wp:effectExtent l="4445" t="4445" r="15240" b="16510"/>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615E778">
      <w:pPr>
        <w:spacing w:line="600" w:lineRule="exact"/>
        <w:jc w:val="center"/>
        <w:rPr>
          <w:rFonts w:hint="eastAsia"/>
          <w:lang w:eastAsia="zh-CN"/>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14:paraId="46EFFB0C">
      <w:pPr>
        <w:spacing w:line="600" w:lineRule="exact"/>
        <w:ind w:firstLine="640" w:firstLineChars="200"/>
        <w:outlineLvl w:val="1"/>
        <w:rPr>
          <w:rStyle w:val="18"/>
          <w:rFonts w:ascii="黑体" w:hAnsi="黑体" w:eastAsia="黑体"/>
          <w:b w:val="0"/>
        </w:rPr>
      </w:pPr>
      <w:bookmarkStart w:id="72" w:name="_Toc27843"/>
      <w:bookmarkStart w:id="73" w:name="_Toc30902"/>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18"/>
          <w:rFonts w:hint="eastAsia" w:ascii="黑体" w:hAnsi="黑体" w:eastAsia="黑体"/>
          <w:b w:val="0"/>
        </w:rPr>
        <w:t>般公共预算财</w:t>
      </w:r>
      <w:r>
        <w:rPr>
          <w:rStyle w:val="18"/>
          <w:rFonts w:hint="eastAsia" w:ascii="黑体" w:hAnsi="黑体" w:eastAsia="黑体"/>
          <w:b w:val="0"/>
          <w:color w:val="000000" w:themeColor="text1"/>
          <w14:textFill>
            <w14:solidFill>
              <w14:schemeClr w14:val="tx1"/>
            </w14:solidFill>
          </w14:textFill>
        </w:rPr>
        <w:t>政拨款支出决算情</w:t>
      </w:r>
      <w:r>
        <w:rPr>
          <w:rStyle w:val="18"/>
          <w:rFonts w:hint="eastAsia" w:ascii="黑体" w:hAnsi="黑体" w:eastAsia="黑体"/>
          <w:b w:val="0"/>
        </w:rPr>
        <w:t>况说明</w:t>
      </w:r>
      <w:bookmarkEnd w:id="68"/>
      <w:bookmarkEnd w:id="69"/>
      <w:bookmarkEnd w:id="70"/>
      <w:bookmarkEnd w:id="71"/>
      <w:bookmarkEnd w:id="72"/>
      <w:bookmarkEnd w:id="73"/>
    </w:p>
    <w:p w14:paraId="48708028">
      <w:pPr>
        <w:spacing w:line="600" w:lineRule="exact"/>
        <w:ind w:firstLine="643" w:firstLineChars="200"/>
        <w:outlineLvl w:val="2"/>
        <w:rPr>
          <w:rFonts w:ascii="仿宋" w:hAnsi="仿宋" w:eastAsia="仿宋"/>
          <w:b/>
          <w:color w:val="000000"/>
          <w:sz w:val="32"/>
          <w:szCs w:val="32"/>
        </w:rPr>
      </w:pPr>
      <w:bookmarkStart w:id="74" w:name="_Toc16633"/>
      <w:bookmarkStart w:id="75" w:name="_Toc79163865"/>
      <w:bookmarkStart w:id="76" w:name="_Toc79163615"/>
      <w:bookmarkStart w:id="77" w:name="_Toc15377210"/>
      <w:bookmarkStart w:id="78" w:name="_Toc20362"/>
      <w:r>
        <w:rPr>
          <w:rFonts w:hint="eastAsia" w:ascii="仿宋" w:hAnsi="仿宋" w:eastAsia="仿宋"/>
          <w:b/>
          <w:color w:val="000000"/>
          <w:sz w:val="32"/>
          <w:szCs w:val="32"/>
        </w:rPr>
        <w:t>（一）一般公共预算财政拨款支出决算总体情况</w:t>
      </w:r>
      <w:bookmarkEnd w:id="74"/>
      <w:bookmarkEnd w:id="75"/>
      <w:bookmarkEnd w:id="76"/>
      <w:bookmarkEnd w:id="77"/>
      <w:bookmarkEnd w:id="78"/>
    </w:p>
    <w:p w14:paraId="29DE7FC6">
      <w:pPr>
        <w:spacing w:line="600" w:lineRule="exact"/>
        <w:rPr>
          <w:rFonts w:hint="eastAsia" w:ascii="仿宋" w:hAnsi="仿宋" w:eastAsia="仿宋"/>
          <w:color w:val="auto"/>
          <w:sz w:val="32"/>
          <w:szCs w:val="32"/>
          <w:lang w:val="en-US" w:eastAsia="zh-CN"/>
        </w:rPr>
      </w:pPr>
      <w:r>
        <w:rPr>
          <w:rFonts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1126.43</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lang w:val="en-US" w:eastAsia="zh-CN"/>
        </w:rPr>
        <w:t>22</w:t>
      </w:r>
      <w:r>
        <w:rPr>
          <w:rFonts w:hint="eastAsia" w:ascii="仿宋" w:hAnsi="仿宋" w:eastAsia="仿宋"/>
          <w:color w:val="000000"/>
          <w:sz w:val="32"/>
          <w:szCs w:val="32"/>
        </w:rPr>
        <w:t>年相比，一般公共预算财政拨款</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143.71</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14.62</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auto"/>
          <w:sz w:val="32"/>
          <w:szCs w:val="32"/>
          <w:lang w:val="en-US" w:eastAsia="zh-CN"/>
        </w:rPr>
        <w:t>业务量增加，所需经费增加。</w:t>
      </w:r>
    </w:p>
    <w:p w14:paraId="15C1E563">
      <w:pPr>
        <w:bidi w:val="0"/>
        <w:rPr>
          <w:rFonts w:ascii="Times New Roman" w:hAnsi="Times New Roman" w:eastAsia="宋体" w:cs="Times New Roman"/>
          <w:kern w:val="2"/>
          <w:sz w:val="21"/>
          <w:szCs w:val="24"/>
          <w:lang w:val="en-US" w:eastAsia="zh-CN" w:bidi="ar-SA"/>
        </w:rPr>
      </w:pPr>
      <w:r>
        <w:rPr>
          <w:rFonts w:hint="eastAsia" w:eastAsiaTheme="minorEastAsia"/>
          <w:lang w:eastAsia="zh-CN"/>
        </w:rPr>
        <w:drawing>
          <wp:anchor distT="0" distB="0" distL="114300" distR="114300" simplePos="0" relativeHeight="251663360" behindDoc="1" locked="0" layoutInCell="1" allowOverlap="1">
            <wp:simplePos x="0" y="0"/>
            <wp:positionH relativeFrom="column">
              <wp:posOffset>471805</wp:posOffset>
            </wp:positionH>
            <wp:positionV relativeFrom="paragraph">
              <wp:posOffset>13970</wp:posOffset>
            </wp:positionV>
            <wp:extent cx="4704715" cy="2637790"/>
            <wp:effectExtent l="4445" t="4445" r="15240" b="5715"/>
            <wp:wrapTight wrapText="bothSides">
              <wp:wrapPolygon>
                <wp:start x="-20" y="-36"/>
                <wp:lineTo x="-20" y="21491"/>
                <wp:lineTo x="21495" y="21491"/>
                <wp:lineTo x="21495" y="-36"/>
                <wp:lineTo x="-20" y="-36"/>
              </wp:wrapPolygon>
            </wp:wrapTight>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695F43D5">
      <w:pPr>
        <w:bidi w:val="0"/>
        <w:rPr>
          <w:lang w:val="en-US" w:eastAsia="zh-CN"/>
        </w:rPr>
      </w:pPr>
    </w:p>
    <w:p w14:paraId="1DB5DEF2">
      <w:pPr>
        <w:bidi w:val="0"/>
        <w:rPr>
          <w:lang w:val="en-US" w:eastAsia="zh-CN"/>
        </w:rPr>
      </w:pPr>
    </w:p>
    <w:p w14:paraId="77B2AE99">
      <w:pPr>
        <w:bidi w:val="0"/>
        <w:rPr>
          <w:lang w:val="en-US" w:eastAsia="zh-CN"/>
        </w:rPr>
      </w:pPr>
    </w:p>
    <w:p w14:paraId="0A588DAF">
      <w:pPr>
        <w:rPr>
          <w:rFonts w:ascii="仿宋" w:hAnsi="仿宋" w:eastAsia="仿宋"/>
          <w:color w:val="000000"/>
          <w:sz w:val="32"/>
          <w:szCs w:val="32"/>
        </w:rPr>
      </w:pPr>
      <w:bookmarkStart w:id="79" w:name="_Toc79163866"/>
      <w:bookmarkStart w:id="80" w:name="_Toc15377211"/>
      <w:bookmarkStart w:id="81" w:name="_Toc79163616"/>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14:paraId="36ED62C1">
      <w:pPr>
        <w:spacing w:line="600" w:lineRule="exact"/>
        <w:ind w:firstLine="321" w:firstLineChars="100"/>
        <w:outlineLvl w:val="2"/>
        <w:rPr>
          <w:rFonts w:ascii="仿宋" w:hAnsi="仿宋" w:eastAsia="仿宋"/>
          <w:b/>
          <w:color w:val="000000" w:themeColor="text1"/>
          <w:sz w:val="32"/>
          <w:szCs w:val="32"/>
          <w14:textFill>
            <w14:solidFill>
              <w14:schemeClr w14:val="tx1"/>
            </w14:solidFill>
          </w14:textFill>
        </w:rPr>
      </w:pPr>
      <w:bookmarkStart w:id="82" w:name="_Toc7044"/>
      <w:bookmarkStart w:id="83" w:name="_Toc27344"/>
      <w:r>
        <w:rPr>
          <w:rFonts w:hint="eastAsia" w:ascii="仿宋" w:hAnsi="仿宋" w:eastAsia="仿宋"/>
          <w:b/>
          <w:color w:val="000000"/>
          <w:sz w:val="32"/>
          <w:szCs w:val="32"/>
        </w:rPr>
        <w:t>（二）</w:t>
      </w:r>
      <w:r>
        <w:rPr>
          <w:rFonts w:hint="eastAsia" w:ascii="仿宋" w:hAnsi="仿宋" w:eastAsia="仿宋"/>
          <w:b/>
          <w:color w:val="000000" w:themeColor="text1"/>
          <w:sz w:val="32"/>
          <w:szCs w:val="32"/>
          <w14:textFill>
            <w14:solidFill>
              <w14:schemeClr w14:val="tx1"/>
            </w14:solidFill>
          </w14:textFill>
        </w:rPr>
        <w:t>一般公共预算财政拨款支出决算结构情况</w:t>
      </w:r>
      <w:bookmarkEnd w:id="79"/>
      <w:bookmarkEnd w:id="80"/>
      <w:bookmarkEnd w:id="81"/>
      <w:bookmarkEnd w:id="82"/>
      <w:bookmarkEnd w:id="83"/>
    </w:p>
    <w:p w14:paraId="32936AAD">
      <w:pPr>
        <w:spacing w:line="600" w:lineRule="exact"/>
        <w:ind w:firstLine="640"/>
        <w:rPr>
          <w:rFonts w:hint="eastAsia" w:eastAsiaTheme="minorEastAsia"/>
          <w:lang w:eastAsia="zh-CN"/>
        </w:rPr>
      </w:pPr>
      <w:r>
        <w:rPr>
          <w:rFonts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1126.43</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w:t>
      </w:r>
      <w:r>
        <w:rPr>
          <w:rFonts w:hint="eastAsia" w:ascii="仿宋" w:hAnsi="仿宋" w:eastAsia="仿宋"/>
          <w:b/>
          <w:color w:val="000000"/>
          <w:sz w:val="32"/>
          <w:szCs w:val="32"/>
          <w:lang w:val="en-US" w:eastAsia="zh-CN"/>
        </w:rPr>
        <w:t>201</w:t>
      </w:r>
      <w:r>
        <w:rPr>
          <w:rFonts w:hint="eastAsia" w:ascii="仿宋" w:hAnsi="仿宋" w:eastAsia="仿宋"/>
          <w:b/>
          <w:color w:val="000000"/>
          <w:sz w:val="32"/>
          <w:szCs w:val="32"/>
        </w:rPr>
        <w:t>）</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eastAsia="zh-CN"/>
        </w:rPr>
        <w:t>公共安全（</w:t>
      </w:r>
      <w:r>
        <w:rPr>
          <w:rFonts w:hint="eastAsia" w:ascii="仿宋" w:hAnsi="仿宋" w:eastAsia="仿宋"/>
          <w:color w:val="000000"/>
          <w:sz w:val="32"/>
          <w:szCs w:val="32"/>
          <w:lang w:val="en-US" w:eastAsia="zh-CN"/>
        </w:rPr>
        <w:t>204</w:t>
      </w:r>
      <w:r>
        <w:rPr>
          <w:rFonts w:hint="eastAsia" w:ascii="仿宋" w:hAnsi="仿宋" w:eastAsia="仿宋"/>
          <w:color w:val="000000"/>
          <w:sz w:val="32"/>
          <w:szCs w:val="32"/>
          <w:lang w:eastAsia="zh-CN"/>
        </w:rPr>
        <w:t>）支出</w:t>
      </w:r>
      <w:r>
        <w:rPr>
          <w:rFonts w:hint="eastAsia" w:ascii="仿宋" w:hAnsi="仿宋" w:eastAsia="仿宋"/>
          <w:color w:val="000000"/>
          <w:sz w:val="32"/>
          <w:szCs w:val="32"/>
          <w:lang w:val="en-US" w:eastAsia="zh-CN"/>
        </w:rPr>
        <w:t>897.87万元，占79.71%;</w:t>
      </w:r>
      <w:r>
        <w:rPr>
          <w:rFonts w:hint="eastAsia" w:ascii="仿宋" w:hAnsi="仿宋" w:eastAsia="仿宋"/>
          <w:b/>
          <w:color w:val="000000"/>
          <w:sz w:val="32"/>
          <w:szCs w:val="32"/>
        </w:rPr>
        <w:t>教育支出（</w:t>
      </w:r>
      <w:r>
        <w:rPr>
          <w:rFonts w:hint="eastAsia" w:ascii="仿宋" w:hAnsi="仿宋" w:eastAsia="仿宋"/>
          <w:b/>
          <w:color w:val="000000"/>
          <w:sz w:val="32"/>
          <w:szCs w:val="32"/>
          <w:lang w:val="en-US" w:eastAsia="zh-CN"/>
        </w:rPr>
        <w:t>205</w:t>
      </w:r>
      <w:r>
        <w:rPr>
          <w:rFonts w:hint="eastAsia" w:ascii="仿宋" w:hAnsi="仿宋" w:eastAsia="仿宋"/>
          <w:b/>
          <w:color w:val="000000"/>
          <w:sz w:val="32"/>
          <w:szCs w:val="32"/>
        </w:rPr>
        <w:t>）</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科学技术（</w:t>
      </w:r>
      <w:r>
        <w:rPr>
          <w:rFonts w:hint="eastAsia" w:ascii="仿宋" w:hAnsi="仿宋" w:eastAsia="仿宋"/>
          <w:b/>
          <w:color w:val="000000"/>
          <w:sz w:val="32"/>
          <w:szCs w:val="32"/>
          <w:lang w:val="en-US" w:eastAsia="zh-CN"/>
        </w:rPr>
        <w:t>206</w:t>
      </w:r>
      <w:r>
        <w:rPr>
          <w:rFonts w:hint="eastAsia" w:ascii="仿宋" w:hAnsi="仿宋" w:eastAsia="仿宋"/>
          <w:b/>
          <w:color w:val="000000"/>
          <w:sz w:val="32"/>
          <w:szCs w:val="32"/>
        </w:rPr>
        <w:t>）</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文化旅游体育与传媒（</w:t>
      </w:r>
      <w:r>
        <w:rPr>
          <w:rFonts w:hint="eastAsia" w:ascii="仿宋" w:hAnsi="仿宋" w:eastAsia="仿宋"/>
          <w:b/>
          <w:bCs/>
          <w:color w:val="000000"/>
          <w:sz w:val="32"/>
          <w:szCs w:val="32"/>
          <w:lang w:val="en-US" w:eastAsia="zh-CN"/>
        </w:rPr>
        <w:t>207</w:t>
      </w:r>
      <w:r>
        <w:rPr>
          <w:rFonts w:hint="eastAsia" w:ascii="仿宋" w:hAnsi="仿宋" w:eastAsia="仿宋"/>
          <w:b/>
          <w:bCs/>
          <w:color w:val="000000"/>
          <w:sz w:val="32"/>
          <w:szCs w:val="32"/>
        </w:rPr>
        <w:t>）支出</w:t>
      </w:r>
      <w:r>
        <w:rPr>
          <w:rFonts w:hint="eastAsia" w:ascii="仿宋" w:hAnsi="仿宋" w:eastAsia="仿宋"/>
          <w:b/>
          <w:bCs/>
          <w:color w:val="000000"/>
          <w:sz w:val="32"/>
          <w:szCs w:val="32"/>
          <w:lang w:val="en-US" w:eastAsia="zh-CN"/>
        </w:rPr>
        <w:t>0</w:t>
      </w:r>
      <w:r>
        <w:rPr>
          <w:rFonts w:hint="eastAsia" w:ascii="仿宋" w:hAnsi="仿宋" w:eastAsia="仿宋"/>
          <w:b/>
          <w:bCs/>
          <w:color w:val="000000"/>
          <w:sz w:val="32"/>
          <w:szCs w:val="32"/>
        </w:rPr>
        <w:t>万元，占</w:t>
      </w:r>
      <w:r>
        <w:rPr>
          <w:rFonts w:hint="eastAsia" w:ascii="仿宋" w:hAnsi="仿宋" w:eastAsia="仿宋"/>
          <w:b/>
          <w:bCs/>
          <w:color w:val="000000"/>
          <w:sz w:val="32"/>
          <w:szCs w:val="32"/>
          <w:lang w:val="en-US" w:eastAsia="zh-CN"/>
        </w:rPr>
        <w:t>0</w:t>
      </w:r>
      <w:r>
        <w:rPr>
          <w:rFonts w:ascii="仿宋" w:hAnsi="仿宋" w:eastAsia="仿宋"/>
          <w:b/>
          <w:bCs/>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w:t>
      </w:r>
      <w:r>
        <w:rPr>
          <w:rFonts w:hint="eastAsia" w:ascii="仿宋" w:hAnsi="仿宋" w:eastAsia="仿宋"/>
          <w:b/>
          <w:color w:val="000000"/>
          <w:sz w:val="32"/>
          <w:szCs w:val="32"/>
          <w:lang w:val="en-US" w:eastAsia="zh-CN"/>
        </w:rPr>
        <w:t>208</w:t>
      </w:r>
      <w:r>
        <w:rPr>
          <w:rFonts w:hint="eastAsia" w:ascii="仿宋" w:hAnsi="仿宋" w:eastAsia="仿宋"/>
          <w:b/>
          <w:color w:val="000000"/>
          <w:sz w:val="32"/>
          <w:szCs w:val="32"/>
        </w:rPr>
        <w:t>）</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114.07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10.13</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w:t>
      </w:r>
      <w:r>
        <w:rPr>
          <w:rFonts w:hint="eastAsia" w:ascii="仿宋" w:hAnsi="仿宋" w:eastAsia="仿宋"/>
          <w:b/>
          <w:bCs/>
          <w:color w:val="000000"/>
          <w:sz w:val="32"/>
          <w:szCs w:val="32"/>
          <w:lang w:val="en-US" w:eastAsia="zh-CN"/>
        </w:rPr>
        <w:t>(210)</w:t>
      </w:r>
      <w:r>
        <w:rPr>
          <w:rFonts w:hint="eastAsia" w:ascii="仿宋" w:hAnsi="仿宋" w:eastAsia="仿宋"/>
          <w:b/>
          <w:bCs/>
          <w:color w:val="000000"/>
          <w:sz w:val="32"/>
          <w:szCs w:val="32"/>
        </w:rPr>
        <w:t>支出</w:t>
      </w:r>
      <w:r>
        <w:rPr>
          <w:rFonts w:hint="eastAsia" w:ascii="仿宋" w:hAnsi="仿宋" w:eastAsia="仿宋"/>
          <w:color w:val="000000"/>
          <w:sz w:val="32"/>
          <w:szCs w:val="32"/>
          <w:lang w:val="en-US" w:eastAsia="zh-CN"/>
        </w:rPr>
        <w:t>52.60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4.67</w:t>
      </w:r>
      <w:r>
        <w:rPr>
          <w:rFonts w:ascii="仿宋" w:hAnsi="仿宋" w:eastAsia="仿宋"/>
          <w:color w:val="000000"/>
          <w:sz w:val="32"/>
          <w:szCs w:val="32"/>
        </w:rPr>
        <w:t>%</w:t>
      </w:r>
      <w:r>
        <w:rPr>
          <w:rFonts w:hint="eastAsia" w:ascii="仿宋" w:hAnsi="仿宋" w:eastAsia="仿宋"/>
          <w:color w:val="000000"/>
          <w:sz w:val="32"/>
          <w:szCs w:val="32"/>
        </w:rPr>
        <w:t>；住房保障</w:t>
      </w:r>
      <w:r>
        <w:rPr>
          <w:rFonts w:hint="eastAsia" w:ascii="仿宋" w:hAnsi="仿宋" w:eastAsia="仿宋"/>
          <w:b/>
          <w:bCs/>
          <w:color w:val="000000"/>
          <w:sz w:val="32"/>
          <w:szCs w:val="32"/>
          <w:lang w:val="en-US" w:eastAsia="zh-CN"/>
        </w:rPr>
        <w:t>(221)</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61.90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5.49</w:t>
      </w:r>
      <w:r>
        <w:rPr>
          <w:rFonts w:ascii="仿宋" w:hAnsi="仿宋" w:eastAsia="仿宋"/>
          <w:color w:val="000000"/>
          <w:sz w:val="32"/>
          <w:szCs w:val="32"/>
        </w:rPr>
        <w:t>%</w:t>
      </w:r>
      <w:r>
        <w:rPr>
          <w:rFonts w:hint="eastAsia" w:ascii="仿宋" w:hAnsi="仿宋" w:eastAsia="仿宋"/>
          <w:color w:val="000000"/>
          <w:sz w:val="32"/>
          <w:szCs w:val="32"/>
        </w:rPr>
        <w:t>。</w:t>
      </w:r>
    </w:p>
    <w:p w14:paraId="7066AB4E">
      <w:r>
        <w:drawing>
          <wp:inline distT="0" distB="0" distL="114300" distR="114300">
            <wp:extent cx="5330190" cy="2772410"/>
            <wp:effectExtent l="4445" t="4445" r="18415" b="23495"/>
            <wp:docPr id="2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B17B43E">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14:paraId="75DFE3EA">
      <w:pPr>
        <w:spacing w:line="600" w:lineRule="exact"/>
        <w:ind w:firstLine="643" w:firstLineChars="200"/>
        <w:outlineLvl w:val="2"/>
        <w:rPr>
          <w:rFonts w:ascii="仿宋" w:hAnsi="仿宋" w:eastAsia="仿宋"/>
          <w:b/>
          <w:color w:val="FF0000"/>
          <w:sz w:val="32"/>
          <w:szCs w:val="32"/>
        </w:rPr>
      </w:pPr>
      <w:bookmarkStart w:id="84" w:name="_Toc79163867"/>
      <w:bookmarkStart w:id="85" w:name="_Toc20452"/>
      <w:bookmarkStart w:id="86" w:name="_Toc79163617"/>
      <w:bookmarkStart w:id="87" w:name="_Toc21011"/>
      <w:bookmarkStart w:id="88" w:name="_Toc15377212"/>
      <w:r>
        <w:rPr>
          <w:rFonts w:hint="eastAsia" w:ascii="仿宋" w:hAnsi="仿宋" w:eastAsia="仿宋"/>
          <w:b/>
          <w:color w:val="000000"/>
          <w:sz w:val="32"/>
          <w:szCs w:val="32"/>
        </w:rPr>
        <w:t>（三）</w:t>
      </w:r>
      <w:r>
        <w:rPr>
          <w:rFonts w:hint="eastAsia" w:ascii="仿宋" w:hAnsi="仿宋" w:eastAsia="仿宋"/>
          <w:b/>
          <w:color w:val="000000" w:themeColor="text1"/>
          <w:sz w:val="32"/>
          <w:szCs w:val="32"/>
          <w14:textFill>
            <w14:solidFill>
              <w14:schemeClr w14:val="tx1"/>
            </w14:solidFill>
          </w14:textFill>
        </w:rPr>
        <w:t>一般公共预算财政拨款支出决算具体情况</w:t>
      </w:r>
      <w:bookmarkEnd w:id="84"/>
      <w:bookmarkEnd w:id="85"/>
      <w:bookmarkEnd w:id="86"/>
      <w:bookmarkEnd w:id="87"/>
      <w:bookmarkEnd w:id="88"/>
    </w:p>
    <w:p w14:paraId="46B85484">
      <w:pPr>
        <w:spacing w:line="600" w:lineRule="exact"/>
        <w:ind w:firstLine="643" w:firstLineChars="200"/>
        <w:rPr>
          <w:rFonts w:ascii="仿宋_GB2312" w:eastAsia="仿宋_GB2312"/>
          <w:b/>
          <w:bCs/>
          <w:sz w:val="32"/>
          <w:szCs w:val="32"/>
        </w:rPr>
      </w:pPr>
      <w:bookmarkStart w:id="89" w:name="_Toc15377444"/>
      <w:bookmarkStart w:id="90" w:name="_Toc15377213"/>
      <w:bookmarkStart w:id="91" w:name="_Toc15378460"/>
      <w:r>
        <w:rPr>
          <w:rFonts w:ascii="仿宋_GB2312" w:eastAsia="仿宋_GB2312"/>
          <w:b/>
          <w:bCs/>
          <w:sz w:val="32"/>
          <w:szCs w:val="32"/>
        </w:rPr>
        <w:t>202</w:t>
      </w:r>
      <w:r>
        <w:rPr>
          <w:rFonts w:hint="eastAsia" w:ascii="仿宋_GB2312" w:eastAsia="仿宋_GB2312"/>
          <w:b/>
          <w:bCs/>
          <w:sz w:val="32"/>
          <w:szCs w:val="32"/>
          <w:lang w:val="en-US" w:eastAsia="zh-CN"/>
        </w:rPr>
        <w:t>3</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1126.43万元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89"/>
      <w:bookmarkEnd w:id="90"/>
      <w:bookmarkEnd w:id="91"/>
    </w:p>
    <w:p w14:paraId="0041D696">
      <w:pPr>
        <w:spacing w:line="600" w:lineRule="exact"/>
        <w:ind w:left="638" w:leftChars="304" w:firstLine="0" w:firstLineChars="0"/>
        <w:rPr>
          <w:rStyle w:val="16"/>
          <w:rFonts w:hint="eastAsia" w:ascii="仿宋" w:hAnsi="仿宋" w:eastAsia="仿宋"/>
          <w:b w:val="0"/>
          <w:bCs/>
          <w:color w:val="000000"/>
          <w:sz w:val="32"/>
          <w:szCs w:val="32"/>
          <w:lang w:eastAsia="zh-CN"/>
        </w:rPr>
      </w:pPr>
      <w:r>
        <w:rPr>
          <w:rStyle w:val="16"/>
          <w:rFonts w:hint="eastAsia" w:ascii="仿宋" w:hAnsi="仿宋" w:eastAsia="仿宋"/>
          <w:bCs/>
          <w:color w:val="000000"/>
          <w:sz w:val="32"/>
          <w:szCs w:val="32"/>
          <w:lang w:val="en-US" w:eastAsia="zh-CN"/>
        </w:rPr>
        <w:t>1</w:t>
      </w:r>
      <w:r>
        <w:rPr>
          <w:rStyle w:val="16"/>
          <w:rFonts w:hint="eastAsia" w:ascii="仿宋" w:hAnsi="仿宋" w:eastAsia="仿宋"/>
          <w:bCs/>
          <w:color w:val="000000"/>
          <w:sz w:val="32"/>
          <w:szCs w:val="32"/>
          <w:lang w:eastAsia="zh-CN"/>
        </w:rPr>
        <w:t>公共安全支出</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897.87</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w:t>
      </w:r>
    </w:p>
    <w:p w14:paraId="364CCAAC">
      <w:pPr>
        <w:spacing w:line="600" w:lineRule="exact"/>
        <w:ind w:left="638" w:leftChars="304" w:firstLine="0" w:firstLineChars="0"/>
        <w:rPr>
          <w:rStyle w:val="16"/>
          <w:rFonts w:hint="eastAsia" w:ascii="仿宋" w:hAnsi="仿宋" w:eastAsia="仿宋"/>
          <w:b w:val="0"/>
          <w:bCs/>
          <w:color w:val="auto"/>
          <w:sz w:val="32"/>
          <w:szCs w:val="32"/>
          <w:lang w:val="en-US" w:eastAsia="zh-CN"/>
        </w:rPr>
      </w:pPr>
      <w:r>
        <w:rPr>
          <w:rStyle w:val="16"/>
          <w:rFonts w:hint="eastAsia" w:ascii="仿宋" w:hAnsi="仿宋" w:eastAsia="仿宋"/>
          <w:b w:val="0"/>
          <w:bCs/>
          <w:color w:val="auto"/>
          <w:sz w:val="32"/>
          <w:szCs w:val="32"/>
          <w:lang w:val="en-US" w:eastAsia="zh-CN"/>
        </w:rPr>
        <w:t>204公共安全支出897.87万元</w:t>
      </w:r>
    </w:p>
    <w:p w14:paraId="6B26CCB9">
      <w:pPr>
        <w:spacing w:line="600" w:lineRule="exact"/>
        <w:ind w:firstLine="640" w:firstLineChars="200"/>
        <w:rPr>
          <w:rStyle w:val="16"/>
          <w:rFonts w:hint="eastAsia" w:ascii="仿宋" w:hAnsi="仿宋" w:eastAsia="仿宋"/>
          <w:b w:val="0"/>
          <w:bCs/>
          <w:color w:val="auto"/>
          <w:sz w:val="32"/>
          <w:szCs w:val="32"/>
          <w:lang w:val="en-US" w:eastAsia="zh-CN"/>
        </w:rPr>
      </w:pPr>
      <w:r>
        <w:rPr>
          <w:rStyle w:val="16"/>
          <w:rFonts w:hint="eastAsia" w:ascii="仿宋" w:hAnsi="仿宋" w:eastAsia="仿宋"/>
          <w:b w:val="0"/>
          <w:bCs/>
          <w:color w:val="auto"/>
          <w:sz w:val="32"/>
          <w:szCs w:val="32"/>
          <w:lang w:val="en-US" w:eastAsia="zh-CN"/>
        </w:rPr>
        <w:t>20406司法支出</w:t>
      </w:r>
      <w:r>
        <w:rPr>
          <w:rStyle w:val="16"/>
          <w:rFonts w:hint="eastAsia" w:ascii="仿宋" w:hAnsi="仿宋" w:eastAsia="仿宋"/>
          <w:b w:val="0"/>
          <w:bCs/>
          <w:color w:val="000000"/>
          <w:sz w:val="32"/>
          <w:szCs w:val="32"/>
          <w:lang w:val="en-US" w:eastAsia="zh-CN"/>
        </w:rPr>
        <w:t>897.87</w:t>
      </w:r>
      <w:r>
        <w:rPr>
          <w:rStyle w:val="16"/>
          <w:rFonts w:hint="eastAsia" w:ascii="仿宋" w:hAnsi="仿宋" w:eastAsia="仿宋"/>
          <w:b w:val="0"/>
          <w:bCs/>
          <w:color w:val="auto"/>
          <w:sz w:val="32"/>
          <w:szCs w:val="32"/>
          <w:lang w:val="en-US" w:eastAsia="zh-CN"/>
        </w:rPr>
        <w:t>万元</w:t>
      </w:r>
    </w:p>
    <w:p w14:paraId="2C63DE7C">
      <w:pPr>
        <w:spacing w:line="600" w:lineRule="exact"/>
        <w:ind w:firstLine="640" w:firstLineChars="200"/>
        <w:rPr>
          <w:rStyle w:val="16"/>
          <w:rFonts w:hint="eastAsia" w:ascii="仿宋" w:hAnsi="仿宋" w:eastAsia="仿宋"/>
          <w:b w:val="0"/>
          <w:bCs/>
          <w:color w:val="auto"/>
          <w:sz w:val="32"/>
          <w:szCs w:val="32"/>
          <w:lang w:val="en-US" w:eastAsia="zh-CN"/>
        </w:rPr>
      </w:pPr>
      <w:r>
        <w:rPr>
          <w:rStyle w:val="16"/>
          <w:rFonts w:hint="eastAsia" w:ascii="仿宋" w:hAnsi="仿宋" w:eastAsia="仿宋"/>
          <w:b w:val="0"/>
          <w:bCs/>
          <w:color w:val="auto"/>
          <w:sz w:val="32"/>
          <w:szCs w:val="32"/>
          <w:lang w:val="en-US" w:eastAsia="zh-CN"/>
        </w:rPr>
        <w:t>2040601行政运行651.42万元</w:t>
      </w:r>
    </w:p>
    <w:p w14:paraId="0B739B68">
      <w:pPr>
        <w:spacing w:line="600" w:lineRule="exact"/>
        <w:ind w:firstLine="640" w:firstLineChars="200"/>
        <w:rPr>
          <w:rStyle w:val="16"/>
          <w:rFonts w:hint="eastAsia" w:ascii="仿宋" w:hAnsi="仿宋" w:eastAsia="仿宋"/>
          <w:b w:val="0"/>
          <w:bCs/>
          <w:color w:val="auto"/>
          <w:sz w:val="32"/>
          <w:szCs w:val="32"/>
          <w:lang w:val="en-US" w:eastAsia="zh-CN"/>
        </w:rPr>
      </w:pPr>
      <w:r>
        <w:rPr>
          <w:rStyle w:val="16"/>
          <w:rFonts w:hint="eastAsia" w:ascii="仿宋" w:hAnsi="仿宋" w:eastAsia="仿宋"/>
          <w:b w:val="0"/>
          <w:bCs/>
          <w:color w:val="auto"/>
          <w:sz w:val="32"/>
          <w:szCs w:val="32"/>
          <w:lang w:val="en-US" w:eastAsia="zh-CN"/>
        </w:rPr>
        <w:t>2040602一般行政管理事务101.46万元</w:t>
      </w:r>
    </w:p>
    <w:p w14:paraId="58812C2E">
      <w:pPr>
        <w:spacing w:line="600" w:lineRule="exact"/>
        <w:ind w:firstLine="640" w:firstLineChars="200"/>
        <w:rPr>
          <w:rFonts w:hint="eastAsia"/>
          <w:lang w:val="en-US" w:eastAsia="zh-CN"/>
        </w:rPr>
      </w:pPr>
      <w:r>
        <w:rPr>
          <w:rStyle w:val="16"/>
          <w:rFonts w:hint="eastAsia" w:ascii="仿宋" w:hAnsi="仿宋" w:eastAsia="仿宋"/>
          <w:b w:val="0"/>
          <w:bCs/>
          <w:color w:val="auto"/>
          <w:sz w:val="32"/>
          <w:szCs w:val="32"/>
          <w:lang w:val="en-US" w:eastAsia="zh-CN"/>
        </w:rPr>
        <w:t>2040604基层司法业务25.68万元</w:t>
      </w:r>
    </w:p>
    <w:p w14:paraId="3B624278">
      <w:pPr>
        <w:spacing w:line="600" w:lineRule="exact"/>
        <w:ind w:firstLine="640" w:firstLineChars="200"/>
        <w:rPr>
          <w:rStyle w:val="16"/>
          <w:rFonts w:hint="eastAsia" w:ascii="仿宋" w:hAnsi="仿宋" w:eastAsia="仿宋"/>
          <w:b w:val="0"/>
          <w:bCs/>
          <w:color w:val="auto"/>
          <w:sz w:val="32"/>
          <w:szCs w:val="32"/>
          <w:lang w:val="en-US" w:eastAsia="zh-CN"/>
        </w:rPr>
      </w:pPr>
      <w:r>
        <w:rPr>
          <w:rStyle w:val="16"/>
          <w:rFonts w:hint="eastAsia" w:ascii="仿宋" w:hAnsi="仿宋" w:eastAsia="仿宋"/>
          <w:b w:val="0"/>
          <w:bCs/>
          <w:color w:val="auto"/>
          <w:sz w:val="32"/>
          <w:szCs w:val="32"/>
          <w:lang w:val="en-US" w:eastAsia="zh-CN"/>
        </w:rPr>
        <w:t>2040605普法宣传8万元</w:t>
      </w:r>
    </w:p>
    <w:p w14:paraId="46A703CB">
      <w:pPr>
        <w:spacing w:line="600" w:lineRule="exact"/>
        <w:ind w:firstLine="640" w:firstLineChars="200"/>
        <w:rPr>
          <w:rStyle w:val="16"/>
          <w:rFonts w:hint="eastAsia" w:ascii="仿宋" w:hAnsi="仿宋" w:eastAsia="仿宋"/>
          <w:b w:val="0"/>
          <w:bCs/>
          <w:color w:val="auto"/>
          <w:sz w:val="32"/>
          <w:szCs w:val="32"/>
          <w:lang w:val="en-US" w:eastAsia="zh-CN"/>
        </w:rPr>
      </w:pPr>
      <w:r>
        <w:rPr>
          <w:rStyle w:val="16"/>
          <w:rFonts w:hint="eastAsia" w:ascii="仿宋" w:hAnsi="仿宋" w:eastAsia="仿宋"/>
          <w:b w:val="0"/>
          <w:bCs/>
          <w:color w:val="auto"/>
          <w:sz w:val="32"/>
          <w:szCs w:val="32"/>
          <w:lang w:val="en-US" w:eastAsia="zh-CN"/>
        </w:rPr>
        <w:t>2040607法律援助12.44万元</w:t>
      </w:r>
    </w:p>
    <w:p w14:paraId="0F09974D">
      <w:pPr>
        <w:pStyle w:val="2"/>
        <w:ind w:left="0" w:leftChars="0" w:firstLine="640" w:firstLineChars="200"/>
        <w:rPr>
          <w:rStyle w:val="16"/>
          <w:rFonts w:hint="eastAsia" w:ascii="仿宋" w:hAnsi="仿宋" w:eastAsia="仿宋"/>
          <w:b w:val="0"/>
          <w:bCs/>
          <w:color w:val="auto"/>
          <w:sz w:val="32"/>
          <w:szCs w:val="32"/>
          <w:lang w:val="en-US" w:eastAsia="zh-CN"/>
        </w:rPr>
      </w:pPr>
      <w:r>
        <w:rPr>
          <w:rStyle w:val="16"/>
          <w:rFonts w:hint="eastAsia" w:ascii="仿宋" w:hAnsi="仿宋" w:eastAsia="仿宋"/>
          <w:b w:val="0"/>
          <w:bCs/>
          <w:color w:val="auto"/>
          <w:sz w:val="32"/>
          <w:szCs w:val="32"/>
          <w:lang w:val="en-US" w:eastAsia="zh-CN"/>
        </w:rPr>
        <w:t>2040610 社区矫正7万元</w:t>
      </w:r>
    </w:p>
    <w:p w14:paraId="77A6F52A">
      <w:pPr>
        <w:pStyle w:val="2"/>
        <w:ind w:left="0" w:leftChars="0" w:firstLine="640" w:firstLineChars="200"/>
        <w:rPr>
          <w:rStyle w:val="16"/>
          <w:rFonts w:hint="default" w:ascii="仿宋" w:hAnsi="仿宋" w:eastAsia="仿宋"/>
          <w:b w:val="0"/>
          <w:bCs/>
          <w:color w:val="auto"/>
          <w:sz w:val="32"/>
          <w:szCs w:val="32"/>
          <w:lang w:val="en-US" w:eastAsia="zh-CN"/>
        </w:rPr>
      </w:pPr>
      <w:r>
        <w:rPr>
          <w:rStyle w:val="16"/>
          <w:rFonts w:hint="eastAsia" w:ascii="仿宋" w:hAnsi="仿宋" w:eastAsia="仿宋"/>
          <w:b w:val="0"/>
          <w:bCs/>
          <w:color w:val="auto"/>
          <w:sz w:val="32"/>
          <w:szCs w:val="32"/>
          <w:lang w:val="en-US" w:eastAsia="zh-CN"/>
        </w:rPr>
        <w:t>2040612 法制建设8万元</w:t>
      </w:r>
    </w:p>
    <w:p w14:paraId="6AC5CE30">
      <w:pPr>
        <w:pStyle w:val="2"/>
        <w:ind w:left="0" w:leftChars="0" w:firstLine="640" w:firstLineChars="200"/>
        <w:rPr>
          <w:rStyle w:val="16"/>
          <w:rFonts w:hint="eastAsia" w:ascii="仿宋" w:hAnsi="仿宋" w:eastAsia="仿宋"/>
          <w:b w:val="0"/>
          <w:bCs/>
          <w:color w:val="auto"/>
          <w:sz w:val="32"/>
          <w:szCs w:val="32"/>
          <w:lang w:val="en-US" w:eastAsia="zh-CN"/>
        </w:rPr>
      </w:pPr>
      <w:r>
        <w:rPr>
          <w:rStyle w:val="16"/>
          <w:rFonts w:hint="eastAsia" w:ascii="仿宋" w:hAnsi="仿宋" w:eastAsia="仿宋"/>
          <w:b w:val="0"/>
          <w:bCs/>
          <w:color w:val="auto"/>
          <w:sz w:val="32"/>
          <w:szCs w:val="32"/>
          <w:lang w:val="en-US" w:eastAsia="zh-CN"/>
        </w:rPr>
        <w:t>2040650 事业运行83.86万元</w:t>
      </w:r>
    </w:p>
    <w:p w14:paraId="18A2B059">
      <w:pPr>
        <w:numPr>
          <w:ilvl w:val="0"/>
          <w:numId w:val="0"/>
        </w:numPr>
        <w:spacing w:line="600" w:lineRule="exact"/>
        <w:ind w:firstLine="643" w:firstLineChars="200"/>
        <w:rPr>
          <w:rFonts w:ascii="仿宋" w:hAnsi="仿宋" w:eastAsia="仿宋"/>
          <w:b/>
          <w:color w:val="000000"/>
          <w:sz w:val="32"/>
          <w:szCs w:val="32"/>
        </w:rPr>
      </w:pPr>
      <w:r>
        <w:rPr>
          <w:rStyle w:val="16"/>
          <w:rFonts w:ascii="仿宋" w:hAnsi="仿宋" w:eastAsia="仿宋"/>
          <w:bCs/>
          <w:color w:val="000000"/>
          <w:sz w:val="32"/>
          <w:szCs w:val="32"/>
        </w:rPr>
        <w:t>2.</w:t>
      </w:r>
      <w:r>
        <w:rPr>
          <w:rStyle w:val="16"/>
          <w:rFonts w:hint="eastAsia" w:ascii="仿宋" w:hAnsi="仿宋" w:eastAsia="仿宋"/>
          <w:bCs/>
          <w:color w:val="000000"/>
          <w:sz w:val="32"/>
          <w:szCs w:val="32"/>
        </w:rPr>
        <w:t>教育</w:t>
      </w:r>
      <w:r>
        <w:rPr>
          <w:rStyle w:val="16"/>
          <w:rFonts w:hint="eastAsia" w:ascii="仿宋" w:hAnsi="仿宋" w:eastAsia="仿宋"/>
          <w:bCs/>
          <w:color w:val="000000"/>
          <w:sz w:val="32"/>
          <w:szCs w:val="32"/>
          <w:lang w:val="en-US" w:eastAsia="zh-CN"/>
        </w:rPr>
        <w:t>205</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0</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14:paraId="7244C483">
      <w:pPr>
        <w:spacing w:line="600" w:lineRule="exact"/>
        <w:ind w:firstLine="643" w:firstLineChars="200"/>
        <w:rPr>
          <w:rFonts w:ascii="仿宋" w:hAnsi="仿宋" w:eastAsia="仿宋"/>
          <w:b/>
          <w:color w:val="000000"/>
          <w:sz w:val="32"/>
          <w:szCs w:val="32"/>
        </w:rPr>
      </w:pPr>
      <w:r>
        <w:rPr>
          <w:rStyle w:val="16"/>
          <w:rFonts w:ascii="仿宋" w:hAnsi="仿宋" w:eastAsia="仿宋"/>
          <w:bCs/>
          <w:color w:val="000000"/>
          <w:sz w:val="32"/>
          <w:szCs w:val="32"/>
        </w:rPr>
        <w:t>3.</w:t>
      </w:r>
      <w:r>
        <w:rPr>
          <w:rStyle w:val="16"/>
          <w:rFonts w:hint="eastAsia" w:ascii="仿宋" w:hAnsi="仿宋" w:eastAsia="仿宋"/>
          <w:bCs/>
          <w:color w:val="000000"/>
          <w:sz w:val="32"/>
          <w:szCs w:val="32"/>
        </w:rPr>
        <w:t>科学技术</w:t>
      </w:r>
      <w:r>
        <w:rPr>
          <w:rStyle w:val="16"/>
          <w:rFonts w:hint="eastAsia" w:ascii="仿宋" w:hAnsi="仿宋" w:eastAsia="仿宋"/>
          <w:bCs/>
          <w:color w:val="000000"/>
          <w:sz w:val="32"/>
          <w:szCs w:val="32"/>
          <w:lang w:val="en-US" w:eastAsia="zh-CN"/>
        </w:rPr>
        <w:t>206</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0</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14:paraId="108BF179">
      <w:pPr>
        <w:spacing w:line="600" w:lineRule="exact"/>
        <w:ind w:firstLine="643" w:firstLineChars="200"/>
        <w:rPr>
          <w:rFonts w:ascii="仿宋" w:hAnsi="仿宋" w:eastAsia="仿宋"/>
          <w:b/>
          <w:color w:val="000000"/>
          <w:sz w:val="32"/>
          <w:szCs w:val="32"/>
        </w:rPr>
      </w:pPr>
      <w:r>
        <w:rPr>
          <w:rStyle w:val="16"/>
          <w:rFonts w:ascii="仿宋" w:hAnsi="仿宋" w:eastAsia="仿宋"/>
          <w:bCs/>
          <w:color w:val="000000"/>
          <w:sz w:val="32"/>
          <w:szCs w:val="32"/>
        </w:rPr>
        <w:t>4.</w:t>
      </w:r>
      <w:r>
        <w:rPr>
          <w:rStyle w:val="16"/>
          <w:rFonts w:hint="eastAsia" w:ascii="仿宋" w:hAnsi="仿宋" w:eastAsia="仿宋"/>
          <w:bCs/>
          <w:color w:val="000000"/>
          <w:sz w:val="32"/>
          <w:szCs w:val="32"/>
        </w:rPr>
        <w:t>文化旅游体育与传媒</w:t>
      </w:r>
      <w:r>
        <w:rPr>
          <w:rStyle w:val="16"/>
          <w:rFonts w:hint="eastAsia" w:ascii="仿宋" w:hAnsi="仿宋" w:eastAsia="仿宋"/>
          <w:bCs/>
          <w:color w:val="000000"/>
          <w:sz w:val="32"/>
          <w:szCs w:val="32"/>
          <w:lang w:val="en-US" w:eastAsia="zh-CN"/>
        </w:rPr>
        <w:t>207</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0</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14:paraId="1F3E3F00">
      <w:pPr>
        <w:spacing w:line="600" w:lineRule="exact"/>
        <w:ind w:firstLine="643" w:firstLineChars="200"/>
        <w:rPr>
          <w:rStyle w:val="16"/>
          <w:rFonts w:hint="eastAsia" w:ascii="仿宋" w:hAnsi="仿宋" w:eastAsia="仿宋"/>
          <w:b w:val="0"/>
          <w:bCs/>
          <w:color w:val="000000"/>
          <w:sz w:val="32"/>
          <w:szCs w:val="32"/>
        </w:rPr>
      </w:pPr>
      <w:r>
        <w:rPr>
          <w:rStyle w:val="16"/>
          <w:rFonts w:ascii="仿宋" w:hAnsi="仿宋" w:eastAsia="仿宋"/>
          <w:bCs/>
          <w:color w:val="000000"/>
          <w:sz w:val="32"/>
          <w:szCs w:val="32"/>
        </w:rPr>
        <w:t>5.</w:t>
      </w:r>
      <w:r>
        <w:rPr>
          <w:rStyle w:val="16"/>
          <w:rFonts w:hint="eastAsia" w:ascii="仿宋" w:hAnsi="仿宋" w:eastAsia="仿宋"/>
          <w:bCs/>
          <w:color w:val="000000"/>
          <w:sz w:val="32"/>
          <w:szCs w:val="32"/>
        </w:rPr>
        <w:t>社会保障和就业</w:t>
      </w:r>
      <w:r>
        <w:rPr>
          <w:rStyle w:val="16"/>
          <w:rFonts w:hint="eastAsia" w:ascii="仿宋" w:hAnsi="仿宋" w:eastAsia="仿宋"/>
          <w:bCs/>
          <w:color w:val="000000"/>
          <w:sz w:val="32"/>
          <w:szCs w:val="32"/>
          <w:lang w:eastAsia="zh-CN"/>
        </w:rPr>
        <w:t>支出</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76.04</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14:paraId="1323457A">
      <w:pPr>
        <w:numPr>
          <w:ilvl w:val="0"/>
          <w:numId w:val="0"/>
        </w:numPr>
        <w:spacing w:line="600" w:lineRule="exact"/>
        <w:ind w:firstLine="640"/>
        <w:rPr>
          <w:rStyle w:val="16"/>
          <w:rFonts w:hint="eastAsia" w:ascii="仿宋" w:hAnsi="仿宋" w:eastAsia="仿宋"/>
          <w:b w:val="0"/>
          <w:bCs/>
          <w:color w:val="auto"/>
          <w:sz w:val="32"/>
          <w:szCs w:val="32"/>
          <w:lang w:val="en-US" w:eastAsia="zh-CN"/>
        </w:rPr>
      </w:pPr>
      <w:r>
        <w:rPr>
          <w:rStyle w:val="16"/>
          <w:rFonts w:hint="eastAsia" w:ascii="仿宋" w:hAnsi="仿宋" w:eastAsia="仿宋"/>
          <w:b w:val="0"/>
          <w:bCs/>
          <w:color w:val="auto"/>
          <w:sz w:val="32"/>
          <w:szCs w:val="32"/>
          <w:lang w:val="en-US" w:eastAsia="zh-CN"/>
        </w:rPr>
        <w:t>208社会保障和就业支出114.07万元</w:t>
      </w:r>
    </w:p>
    <w:p w14:paraId="0A44E5FE">
      <w:pPr>
        <w:numPr>
          <w:ilvl w:val="0"/>
          <w:numId w:val="0"/>
        </w:numPr>
        <w:spacing w:line="600" w:lineRule="exact"/>
        <w:ind w:firstLine="640"/>
        <w:rPr>
          <w:rStyle w:val="16"/>
          <w:rFonts w:hint="eastAsia" w:ascii="仿宋" w:hAnsi="仿宋" w:eastAsia="仿宋"/>
          <w:b w:val="0"/>
          <w:bCs/>
          <w:color w:val="auto"/>
          <w:sz w:val="32"/>
          <w:szCs w:val="32"/>
          <w:lang w:val="en-US" w:eastAsia="zh-CN"/>
        </w:rPr>
      </w:pPr>
      <w:r>
        <w:rPr>
          <w:rStyle w:val="16"/>
          <w:rFonts w:hint="eastAsia" w:ascii="仿宋" w:hAnsi="仿宋" w:eastAsia="仿宋"/>
          <w:b w:val="0"/>
          <w:bCs/>
          <w:color w:val="auto"/>
          <w:sz w:val="32"/>
          <w:szCs w:val="32"/>
          <w:lang w:val="en-US" w:eastAsia="zh-CN"/>
        </w:rPr>
        <w:t>20805行政事业单位养老支出114.07万元</w:t>
      </w:r>
    </w:p>
    <w:p w14:paraId="665087CD">
      <w:pPr>
        <w:numPr>
          <w:ilvl w:val="0"/>
          <w:numId w:val="0"/>
        </w:numPr>
        <w:spacing w:line="600" w:lineRule="exact"/>
        <w:ind w:firstLine="640"/>
        <w:rPr>
          <w:rStyle w:val="16"/>
          <w:rFonts w:hint="eastAsia" w:ascii="仿宋" w:hAnsi="仿宋" w:eastAsia="仿宋"/>
          <w:b w:val="0"/>
          <w:bCs/>
          <w:color w:val="auto"/>
          <w:sz w:val="32"/>
          <w:szCs w:val="32"/>
          <w:lang w:val="en-US" w:eastAsia="zh-CN"/>
        </w:rPr>
      </w:pPr>
      <w:r>
        <w:rPr>
          <w:rStyle w:val="16"/>
          <w:rFonts w:hint="eastAsia" w:ascii="仿宋" w:hAnsi="仿宋" w:eastAsia="仿宋"/>
          <w:b w:val="0"/>
          <w:bCs/>
          <w:color w:val="auto"/>
          <w:sz w:val="32"/>
          <w:szCs w:val="32"/>
          <w:lang w:val="en-US" w:eastAsia="zh-CN"/>
        </w:rPr>
        <w:t>2080505机构事业单位基本养老保险缴费支出76.04万元</w:t>
      </w:r>
    </w:p>
    <w:p w14:paraId="77EFB022">
      <w:pPr>
        <w:numPr>
          <w:ilvl w:val="0"/>
          <w:numId w:val="0"/>
        </w:numPr>
        <w:spacing w:line="600" w:lineRule="exact"/>
        <w:ind w:firstLine="640"/>
      </w:pPr>
      <w:r>
        <w:rPr>
          <w:rStyle w:val="16"/>
          <w:rFonts w:hint="eastAsia" w:ascii="仿宋" w:hAnsi="仿宋" w:eastAsia="仿宋"/>
          <w:b w:val="0"/>
          <w:bCs/>
          <w:color w:val="auto"/>
          <w:sz w:val="32"/>
          <w:szCs w:val="32"/>
          <w:lang w:val="en-US" w:eastAsia="zh-CN"/>
        </w:rPr>
        <w:t>2080506机构事业单位职业年金缴费支出38.02万元</w:t>
      </w:r>
    </w:p>
    <w:p w14:paraId="0AEC3533">
      <w:pPr>
        <w:numPr>
          <w:ilvl w:val="0"/>
          <w:numId w:val="0"/>
        </w:numPr>
        <w:spacing w:line="600" w:lineRule="exact"/>
        <w:ind w:firstLine="643" w:firstLineChars="200"/>
        <w:rPr>
          <w:rStyle w:val="16"/>
          <w:rFonts w:hint="eastAsia" w:ascii="仿宋" w:hAnsi="仿宋" w:eastAsia="仿宋"/>
          <w:b w:val="0"/>
          <w:bCs/>
          <w:color w:val="auto"/>
          <w:sz w:val="32"/>
          <w:szCs w:val="32"/>
          <w:lang w:eastAsia="zh-CN"/>
        </w:rPr>
      </w:pPr>
      <w:r>
        <w:rPr>
          <w:rStyle w:val="16"/>
          <w:rFonts w:ascii="仿宋" w:hAnsi="仿宋" w:eastAsia="仿宋"/>
          <w:bCs/>
          <w:color w:val="000000"/>
          <w:sz w:val="32"/>
          <w:szCs w:val="32"/>
        </w:rPr>
        <w:t>6.</w:t>
      </w:r>
      <w:r>
        <w:rPr>
          <w:rStyle w:val="16"/>
          <w:rFonts w:hint="eastAsia" w:ascii="仿宋" w:hAnsi="仿宋" w:eastAsia="仿宋"/>
          <w:bCs/>
          <w:color w:val="auto"/>
          <w:sz w:val="32"/>
          <w:szCs w:val="32"/>
          <w:lang w:val="en-US" w:eastAsia="zh-CN"/>
        </w:rPr>
        <w:t>卫生健康类</w:t>
      </w:r>
      <w:r>
        <w:rPr>
          <w:rStyle w:val="16"/>
          <w:rFonts w:hint="eastAsia" w:ascii="仿宋" w:hAnsi="仿宋" w:eastAsia="仿宋"/>
          <w:bCs/>
          <w:color w:val="auto"/>
          <w:sz w:val="32"/>
          <w:szCs w:val="32"/>
          <w:lang w:eastAsia="zh-CN"/>
        </w:rPr>
        <w:t>支出</w:t>
      </w:r>
      <w:r>
        <w:rPr>
          <w:rStyle w:val="16"/>
          <w:rFonts w:ascii="仿宋" w:hAnsi="仿宋" w:eastAsia="仿宋"/>
          <w:bCs/>
          <w:color w:val="auto"/>
          <w:sz w:val="32"/>
          <w:szCs w:val="32"/>
        </w:rPr>
        <w:t>:</w:t>
      </w:r>
      <w:r>
        <w:rPr>
          <w:rStyle w:val="16"/>
          <w:rFonts w:hint="eastAsia" w:ascii="仿宋" w:hAnsi="仿宋" w:eastAsia="仿宋"/>
          <w:b w:val="0"/>
          <w:bCs/>
          <w:color w:val="auto"/>
          <w:sz w:val="32"/>
          <w:szCs w:val="32"/>
        </w:rPr>
        <w:t>支出决算为</w:t>
      </w:r>
      <w:r>
        <w:rPr>
          <w:rStyle w:val="16"/>
          <w:rFonts w:hint="eastAsia" w:ascii="仿宋" w:hAnsi="仿宋" w:eastAsia="仿宋"/>
          <w:b w:val="0"/>
          <w:bCs/>
          <w:color w:val="auto"/>
          <w:sz w:val="32"/>
          <w:szCs w:val="32"/>
          <w:lang w:val="en-US" w:eastAsia="zh-CN"/>
        </w:rPr>
        <w:t>52.60</w:t>
      </w:r>
      <w:r>
        <w:rPr>
          <w:rStyle w:val="16"/>
          <w:rFonts w:hint="eastAsia" w:ascii="仿宋" w:hAnsi="仿宋" w:eastAsia="仿宋"/>
          <w:b w:val="0"/>
          <w:bCs/>
          <w:color w:val="auto"/>
          <w:sz w:val="32"/>
          <w:szCs w:val="32"/>
        </w:rPr>
        <w:t>万元，完成预算</w:t>
      </w:r>
      <w:r>
        <w:rPr>
          <w:rStyle w:val="16"/>
          <w:rFonts w:hint="eastAsia" w:ascii="仿宋" w:hAnsi="仿宋" w:eastAsia="仿宋"/>
          <w:b w:val="0"/>
          <w:bCs/>
          <w:color w:val="auto"/>
          <w:sz w:val="32"/>
          <w:szCs w:val="32"/>
          <w:lang w:val="en-US" w:eastAsia="zh-CN"/>
        </w:rPr>
        <w:t>100</w:t>
      </w:r>
      <w:r>
        <w:rPr>
          <w:rStyle w:val="16"/>
          <w:rFonts w:ascii="仿宋" w:hAnsi="仿宋" w:eastAsia="仿宋"/>
          <w:b w:val="0"/>
          <w:bCs/>
          <w:color w:val="auto"/>
          <w:sz w:val="32"/>
          <w:szCs w:val="32"/>
        </w:rPr>
        <w:t>%</w:t>
      </w:r>
      <w:r>
        <w:rPr>
          <w:rStyle w:val="16"/>
          <w:rFonts w:hint="eastAsia" w:ascii="仿宋" w:hAnsi="仿宋" w:eastAsia="仿宋"/>
          <w:b w:val="0"/>
          <w:bCs/>
          <w:color w:val="auto"/>
          <w:sz w:val="32"/>
          <w:szCs w:val="32"/>
          <w:lang w:eastAsia="zh-CN"/>
        </w:rPr>
        <w:t>。</w:t>
      </w:r>
    </w:p>
    <w:p w14:paraId="45566151">
      <w:pPr>
        <w:numPr>
          <w:ilvl w:val="0"/>
          <w:numId w:val="0"/>
        </w:numPr>
        <w:spacing w:line="600" w:lineRule="exact"/>
        <w:ind w:leftChars="200" w:firstLine="320" w:firstLineChars="100"/>
        <w:rPr>
          <w:rStyle w:val="16"/>
          <w:rFonts w:hint="eastAsia" w:ascii="仿宋" w:hAnsi="仿宋" w:eastAsia="仿宋"/>
          <w:b w:val="0"/>
          <w:bCs w:val="0"/>
          <w:color w:val="auto"/>
          <w:sz w:val="32"/>
          <w:szCs w:val="32"/>
          <w:lang w:val="en-US" w:eastAsia="zh-CN"/>
        </w:rPr>
      </w:pPr>
      <w:r>
        <w:rPr>
          <w:rStyle w:val="16"/>
          <w:rFonts w:hint="eastAsia" w:ascii="仿宋" w:hAnsi="仿宋" w:eastAsia="仿宋"/>
          <w:b w:val="0"/>
          <w:bCs/>
          <w:color w:val="auto"/>
          <w:sz w:val="32"/>
          <w:szCs w:val="32"/>
          <w:lang w:val="en-US" w:eastAsia="zh-CN"/>
        </w:rPr>
        <w:t>210</w:t>
      </w:r>
      <w:r>
        <w:rPr>
          <w:rStyle w:val="16"/>
          <w:rFonts w:hint="eastAsia" w:ascii="仿宋" w:hAnsi="仿宋" w:eastAsia="仿宋"/>
          <w:b w:val="0"/>
          <w:bCs w:val="0"/>
          <w:color w:val="auto"/>
          <w:sz w:val="32"/>
          <w:szCs w:val="32"/>
        </w:rPr>
        <w:t>卫生</w:t>
      </w:r>
      <w:r>
        <w:rPr>
          <w:rStyle w:val="16"/>
          <w:rFonts w:hint="eastAsia" w:ascii="仿宋" w:hAnsi="仿宋" w:eastAsia="仿宋"/>
          <w:b w:val="0"/>
          <w:bCs w:val="0"/>
          <w:color w:val="auto"/>
          <w:sz w:val="32"/>
          <w:szCs w:val="32"/>
          <w:lang w:eastAsia="zh-CN"/>
        </w:rPr>
        <w:t>健康支出</w:t>
      </w:r>
      <w:r>
        <w:rPr>
          <w:rStyle w:val="16"/>
          <w:rFonts w:hint="eastAsia" w:ascii="仿宋" w:hAnsi="仿宋" w:eastAsia="仿宋"/>
          <w:b w:val="0"/>
          <w:bCs/>
          <w:color w:val="auto"/>
          <w:sz w:val="32"/>
          <w:szCs w:val="32"/>
          <w:lang w:val="en-US" w:eastAsia="zh-CN"/>
        </w:rPr>
        <w:t>52.60</w:t>
      </w:r>
      <w:r>
        <w:rPr>
          <w:rStyle w:val="16"/>
          <w:rFonts w:hint="eastAsia" w:ascii="仿宋" w:hAnsi="仿宋" w:eastAsia="仿宋"/>
          <w:b w:val="0"/>
          <w:bCs w:val="0"/>
          <w:color w:val="auto"/>
          <w:sz w:val="32"/>
          <w:szCs w:val="32"/>
          <w:lang w:val="en-US" w:eastAsia="zh-CN"/>
        </w:rPr>
        <w:t>万元</w:t>
      </w:r>
    </w:p>
    <w:p w14:paraId="78E89169">
      <w:pPr>
        <w:numPr>
          <w:ilvl w:val="0"/>
          <w:numId w:val="0"/>
        </w:numPr>
        <w:spacing w:line="600" w:lineRule="exact"/>
        <w:ind w:leftChars="200" w:firstLine="320" w:firstLineChars="100"/>
        <w:rPr>
          <w:rStyle w:val="16"/>
          <w:rFonts w:hint="eastAsia" w:ascii="仿宋" w:hAnsi="仿宋" w:eastAsia="仿宋"/>
          <w:b w:val="0"/>
          <w:bCs w:val="0"/>
          <w:color w:val="auto"/>
          <w:sz w:val="32"/>
          <w:szCs w:val="32"/>
          <w:lang w:val="en-US" w:eastAsia="zh-CN"/>
        </w:rPr>
      </w:pPr>
      <w:r>
        <w:rPr>
          <w:rStyle w:val="16"/>
          <w:rFonts w:hint="eastAsia" w:ascii="仿宋" w:hAnsi="仿宋" w:eastAsia="仿宋"/>
          <w:b w:val="0"/>
          <w:bCs w:val="0"/>
          <w:color w:val="auto"/>
          <w:sz w:val="32"/>
          <w:szCs w:val="32"/>
          <w:lang w:val="en-US" w:eastAsia="zh-CN"/>
        </w:rPr>
        <w:t>21011行政事业单位医疗</w:t>
      </w:r>
      <w:r>
        <w:rPr>
          <w:rStyle w:val="16"/>
          <w:rFonts w:hint="eastAsia" w:ascii="仿宋" w:hAnsi="仿宋" w:eastAsia="仿宋"/>
          <w:b w:val="0"/>
          <w:bCs/>
          <w:color w:val="auto"/>
          <w:sz w:val="32"/>
          <w:szCs w:val="32"/>
          <w:lang w:val="en-US" w:eastAsia="zh-CN"/>
        </w:rPr>
        <w:t>52.60</w:t>
      </w:r>
      <w:r>
        <w:rPr>
          <w:rStyle w:val="16"/>
          <w:rFonts w:hint="eastAsia" w:ascii="仿宋" w:hAnsi="仿宋" w:eastAsia="仿宋"/>
          <w:b w:val="0"/>
          <w:bCs w:val="0"/>
          <w:color w:val="auto"/>
          <w:sz w:val="32"/>
          <w:szCs w:val="32"/>
          <w:lang w:val="en-US" w:eastAsia="zh-CN"/>
        </w:rPr>
        <w:t>万元</w:t>
      </w:r>
    </w:p>
    <w:p w14:paraId="6B84C210">
      <w:pPr>
        <w:numPr>
          <w:ilvl w:val="0"/>
          <w:numId w:val="0"/>
        </w:numPr>
        <w:spacing w:line="600" w:lineRule="exact"/>
        <w:ind w:leftChars="200" w:firstLine="320" w:firstLineChars="100"/>
        <w:rPr>
          <w:rStyle w:val="16"/>
          <w:rFonts w:hint="eastAsia" w:ascii="仿宋" w:hAnsi="仿宋" w:eastAsia="仿宋"/>
          <w:b w:val="0"/>
          <w:bCs w:val="0"/>
          <w:color w:val="auto"/>
          <w:sz w:val="32"/>
          <w:szCs w:val="32"/>
          <w:lang w:val="en-US" w:eastAsia="zh-CN"/>
        </w:rPr>
      </w:pPr>
      <w:r>
        <w:rPr>
          <w:rStyle w:val="16"/>
          <w:rFonts w:hint="eastAsia" w:ascii="仿宋" w:hAnsi="仿宋" w:eastAsia="仿宋"/>
          <w:b w:val="0"/>
          <w:bCs w:val="0"/>
          <w:color w:val="auto"/>
          <w:sz w:val="32"/>
          <w:szCs w:val="32"/>
          <w:lang w:val="en-US" w:eastAsia="zh-CN"/>
        </w:rPr>
        <w:t>2101101行政单位医疗37.98万元</w:t>
      </w:r>
    </w:p>
    <w:p w14:paraId="48CAF97A">
      <w:pPr>
        <w:numPr>
          <w:ilvl w:val="0"/>
          <w:numId w:val="0"/>
        </w:numPr>
        <w:spacing w:line="600" w:lineRule="exact"/>
        <w:ind w:leftChars="200" w:firstLine="320" w:firstLineChars="100"/>
        <w:rPr>
          <w:rStyle w:val="16"/>
          <w:rFonts w:hint="default" w:ascii="仿宋" w:hAnsi="仿宋" w:eastAsia="仿宋"/>
          <w:b w:val="0"/>
          <w:bCs w:val="0"/>
          <w:color w:val="auto"/>
          <w:sz w:val="32"/>
          <w:szCs w:val="32"/>
          <w:lang w:val="en-US" w:eastAsia="zh-CN"/>
        </w:rPr>
      </w:pPr>
      <w:r>
        <w:rPr>
          <w:rStyle w:val="16"/>
          <w:rFonts w:hint="eastAsia" w:ascii="仿宋" w:hAnsi="仿宋" w:eastAsia="仿宋"/>
          <w:b w:val="0"/>
          <w:bCs w:val="0"/>
          <w:color w:val="auto"/>
          <w:sz w:val="32"/>
          <w:szCs w:val="32"/>
          <w:lang w:val="en-US" w:eastAsia="zh-CN"/>
        </w:rPr>
        <w:t>2101102 事业单位医疗4.61万元</w:t>
      </w:r>
    </w:p>
    <w:p w14:paraId="661E6378">
      <w:pPr>
        <w:numPr>
          <w:ilvl w:val="0"/>
          <w:numId w:val="0"/>
        </w:numPr>
        <w:spacing w:line="600" w:lineRule="exact"/>
        <w:ind w:leftChars="200" w:firstLine="320" w:firstLineChars="100"/>
        <w:rPr>
          <w:rStyle w:val="16"/>
          <w:rFonts w:hint="eastAsia" w:ascii="仿宋" w:hAnsi="仿宋" w:eastAsia="仿宋"/>
          <w:b w:val="0"/>
          <w:bCs w:val="0"/>
          <w:color w:val="auto"/>
          <w:sz w:val="32"/>
          <w:szCs w:val="32"/>
          <w:lang w:val="en-US" w:eastAsia="zh-CN"/>
        </w:rPr>
      </w:pPr>
      <w:r>
        <w:rPr>
          <w:rStyle w:val="16"/>
          <w:rFonts w:hint="eastAsia" w:ascii="仿宋" w:hAnsi="仿宋" w:eastAsia="仿宋"/>
          <w:b w:val="0"/>
          <w:bCs w:val="0"/>
          <w:color w:val="auto"/>
          <w:sz w:val="32"/>
          <w:szCs w:val="32"/>
          <w:lang w:val="en-US" w:eastAsia="zh-CN"/>
        </w:rPr>
        <w:t>2101103公务员医疗补助8.92万元</w:t>
      </w:r>
    </w:p>
    <w:p w14:paraId="5A35940F">
      <w:pPr>
        <w:spacing w:line="600" w:lineRule="exact"/>
        <w:ind w:firstLine="640" w:firstLineChars="200"/>
        <w:rPr>
          <w:rStyle w:val="16"/>
          <w:rFonts w:hint="eastAsia" w:ascii="仿宋" w:hAnsi="仿宋" w:eastAsia="仿宋"/>
          <w:b w:val="0"/>
          <w:bCs w:val="0"/>
          <w:color w:val="auto"/>
          <w:sz w:val="32"/>
          <w:szCs w:val="32"/>
          <w:lang w:val="en-US" w:eastAsia="zh-CN"/>
        </w:rPr>
      </w:pPr>
      <w:r>
        <w:rPr>
          <w:rStyle w:val="16"/>
          <w:rFonts w:hint="eastAsia" w:ascii="仿宋" w:hAnsi="仿宋" w:eastAsia="仿宋"/>
          <w:b w:val="0"/>
          <w:bCs w:val="0"/>
          <w:color w:val="auto"/>
          <w:sz w:val="32"/>
          <w:szCs w:val="32"/>
          <w:lang w:val="en-US" w:eastAsia="zh-CN"/>
        </w:rPr>
        <w:t>2101199其他行政事业单位医疗支出1.08万元</w:t>
      </w:r>
    </w:p>
    <w:p w14:paraId="4DA847D3">
      <w:pPr>
        <w:spacing w:line="600" w:lineRule="exact"/>
        <w:ind w:firstLine="643" w:firstLineChars="200"/>
        <w:rPr>
          <w:rStyle w:val="16"/>
          <w:rFonts w:hint="eastAsia" w:ascii="仿宋" w:hAnsi="仿宋" w:eastAsia="仿宋"/>
          <w:b w:val="0"/>
          <w:bCs/>
          <w:color w:val="auto"/>
          <w:sz w:val="32"/>
          <w:szCs w:val="32"/>
          <w:lang w:eastAsia="zh-CN"/>
        </w:rPr>
      </w:pPr>
      <w:r>
        <w:rPr>
          <w:rFonts w:hint="eastAsia" w:ascii="仿宋" w:hAnsi="仿宋" w:eastAsia="仿宋"/>
          <w:b/>
          <w:bCs/>
          <w:color w:val="auto"/>
          <w:sz w:val="32"/>
          <w:szCs w:val="32"/>
          <w:lang w:val="en-US" w:eastAsia="zh-CN"/>
        </w:rPr>
        <w:t>7、</w:t>
      </w:r>
      <w:r>
        <w:rPr>
          <w:rFonts w:hint="eastAsia" w:ascii="仿宋" w:hAnsi="仿宋" w:eastAsia="仿宋"/>
          <w:b/>
          <w:bCs/>
          <w:color w:val="auto"/>
          <w:sz w:val="32"/>
          <w:szCs w:val="32"/>
        </w:rPr>
        <w:t>住房保障支出</w:t>
      </w:r>
      <w:r>
        <w:rPr>
          <w:rFonts w:hint="eastAsia" w:ascii="仿宋" w:hAnsi="仿宋" w:eastAsia="仿宋"/>
          <w:color w:val="auto"/>
          <w:sz w:val="32"/>
          <w:szCs w:val="32"/>
          <w:lang w:val="en-US" w:eastAsia="zh-CN"/>
        </w:rPr>
        <w:t>57.60</w:t>
      </w:r>
      <w:r>
        <w:rPr>
          <w:rFonts w:hint="eastAsia" w:ascii="仿宋" w:hAnsi="仿宋" w:eastAsia="仿宋"/>
          <w:color w:val="auto"/>
          <w:sz w:val="32"/>
          <w:szCs w:val="32"/>
        </w:rPr>
        <w:t>万元，</w:t>
      </w:r>
      <w:r>
        <w:rPr>
          <w:rStyle w:val="16"/>
          <w:rFonts w:hint="eastAsia" w:ascii="仿宋" w:hAnsi="仿宋" w:eastAsia="仿宋"/>
          <w:b w:val="0"/>
          <w:bCs/>
          <w:color w:val="auto"/>
          <w:sz w:val="32"/>
          <w:szCs w:val="32"/>
        </w:rPr>
        <w:t>完成预算</w:t>
      </w:r>
      <w:r>
        <w:rPr>
          <w:rStyle w:val="16"/>
          <w:rFonts w:hint="eastAsia" w:ascii="仿宋" w:hAnsi="仿宋" w:eastAsia="仿宋"/>
          <w:b w:val="0"/>
          <w:bCs/>
          <w:color w:val="auto"/>
          <w:sz w:val="32"/>
          <w:szCs w:val="32"/>
          <w:lang w:val="en-US" w:eastAsia="zh-CN"/>
        </w:rPr>
        <w:t>100</w:t>
      </w:r>
      <w:r>
        <w:rPr>
          <w:rStyle w:val="16"/>
          <w:rFonts w:ascii="仿宋" w:hAnsi="仿宋" w:eastAsia="仿宋"/>
          <w:b w:val="0"/>
          <w:bCs/>
          <w:color w:val="auto"/>
          <w:sz w:val="32"/>
          <w:szCs w:val="32"/>
        </w:rPr>
        <w:t>%</w:t>
      </w:r>
      <w:r>
        <w:rPr>
          <w:rStyle w:val="16"/>
          <w:rFonts w:hint="eastAsia" w:ascii="仿宋" w:hAnsi="仿宋" w:eastAsia="仿宋"/>
          <w:b w:val="0"/>
          <w:bCs/>
          <w:color w:val="auto"/>
          <w:sz w:val="32"/>
          <w:szCs w:val="32"/>
          <w:lang w:eastAsia="zh-CN"/>
        </w:rPr>
        <w:t>。</w:t>
      </w:r>
    </w:p>
    <w:p w14:paraId="71AF1F51">
      <w:pPr>
        <w:spacing w:line="600" w:lineRule="exact"/>
        <w:ind w:firstLine="640" w:firstLineChars="200"/>
        <w:rPr>
          <w:rFonts w:hint="eastAsia" w:ascii="仿宋" w:hAnsi="仿宋" w:eastAsia="仿宋"/>
          <w:b w:val="0"/>
          <w:bCs w:val="0"/>
          <w:color w:val="auto"/>
          <w:sz w:val="32"/>
          <w:szCs w:val="32"/>
          <w:lang w:val="en-US" w:eastAsia="zh-CN"/>
        </w:rPr>
      </w:pPr>
      <w:r>
        <w:rPr>
          <w:rStyle w:val="16"/>
          <w:rFonts w:hint="eastAsia" w:ascii="仿宋" w:hAnsi="仿宋" w:eastAsia="仿宋"/>
          <w:b w:val="0"/>
          <w:bCs/>
          <w:color w:val="auto"/>
          <w:sz w:val="32"/>
          <w:szCs w:val="32"/>
          <w:lang w:val="en-US" w:eastAsia="zh-CN"/>
        </w:rPr>
        <w:t>221</w:t>
      </w:r>
      <w:r>
        <w:rPr>
          <w:rFonts w:hint="eastAsia" w:ascii="仿宋" w:hAnsi="仿宋" w:eastAsia="仿宋"/>
          <w:b w:val="0"/>
          <w:bCs w:val="0"/>
          <w:color w:val="auto"/>
          <w:sz w:val="32"/>
          <w:szCs w:val="32"/>
        </w:rPr>
        <w:t>住房保障支出</w:t>
      </w:r>
      <w:r>
        <w:rPr>
          <w:rFonts w:hint="eastAsia" w:ascii="仿宋" w:hAnsi="仿宋" w:eastAsia="仿宋"/>
          <w:color w:val="auto"/>
          <w:sz w:val="32"/>
          <w:szCs w:val="32"/>
          <w:lang w:val="en-US" w:eastAsia="zh-CN"/>
        </w:rPr>
        <w:t>61.90</w:t>
      </w:r>
      <w:r>
        <w:rPr>
          <w:rFonts w:hint="eastAsia" w:ascii="仿宋" w:hAnsi="仿宋" w:eastAsia="仿宋"/>
          <w:b w:val="0"/>
          <w:bCs w:val="0"/>
          <w:color w:val="auto"/>
          <w:sz w:val="32"/>
          <w:szCs w:val="32"/>
          <w:lang w:val="en-US" w:eastAsia="zh-CN"/>
        </w:rPr>
        <w:t>万元</w:t>
      </w:r>
    </w:p>
    <w:p w14:paraId="4A2947EA">
      <w:pPr>
        <w:spacing w:line="600" w:lineRule="exact"/>
        <w:ind w:firstLine="640" w:firstLineChars="200"/>
        <w:rPr>
          <w:rFonts w:hint="eastAsia" w:ascii="仿宋" w:hAnsi="仿宋" w:eastAsia="仿宋"/>
          <w:b w:val="0"/>
          <w:bCs w:val="0"/>
          <w:color w:val="auto"/>
          <w:sz w:val="32"/>
          <w:szCs w:val="32"/>
          <w:lang w:val="en-US" w:eastAsia="zh-CN"/>
        </w:rPr>
      </w:pPr>
      <w:r>
        <w:rPr>
          <w:rFonts w:hint="eastAsia" w:ascii="仿宋" w:hAnsi="仿宋" w:eastAsia="仿宋"/>
          <w:b w:val="0"/>
          <w:bCs w:val="0"/>
          <w:color w:val="auto"/>
          <w:sz w:val="32"/>
          <w:szCs w:val="32"/>
          <w:lang w:val="en-US" w:eastAsia="zh-CN"/>
        </w:rPr>
        <w:t>22102住房改革支出</w:t>
      </w:r>
      <w:r>
        <w:rPr>
          <w:rFonts w:hint="eastAsia" w:ascii="仿宋" w:hAnsi="仿宋" w:eastAsia="仿宋"/>
          <w:color w:val="auto"/>
          <w:sz w:val="32"/>
          <w:szCs w:val="32"/>
          <w:lang w:val="en-US" w:eastAsia="zh-CN"/>
        </w:rPr>
        <w:t>61.90</w:t>
      </w:r>
      <w:r>
        <w:rPr>
          <w:rFonts w:hint="eastAsia" w:ascii="仿宋" w:hAnsi="仿宋" w:eastAsia="仿宋"/>
          <w:b w:val="0"/>
          <w:bCs w:val="0"/>
          <w:color w:val="auto"/>
          <w:sz w:val="32"/>
          <w:szCs w:val="32"/>
          <w:lang w:val="en-US" w:eastAsia="zh-CN"/>
        </w:rPr>
        <w:t>万元</w:t>
      </w:r>
    </w:p>
    <w:p w14:paraId="141DA6C9">
      <w:pPr>
        <w:spacing w:line="600" w:lineRule="exact"/>
        <w:ind w:firstLine="640" w:firstLineChars="200"/>
        <w:rPr>
          <w:rFonts w:ascii="仿宋" w:hAnsi="仿宋" w:eastAsia="仿宋"/>
          <w:b/>
          <w:color w:val="000000"/>
          <w:sz w:val="32"/>
          <w:szCs w:val="32"/>
        </w:rPr>
      </w:pPr>
      <w:r>
        <w:rPr>
          <w:rFonts w:hint="eastAsia" w:ascii="仿宋" w:hAnsi="仿宋" w:eastAsia="仿宋"/>
          <w:b w:val="0"/>
          <w:bCs w:val="0"/>
          <w:color w:val="auto"/>
          <w:sz w:val="32"/>
          <w:szCs w:val="32"/>
          <w:lang w:val="en-US" w:eastAsia="zh-CN"/>
        </w:rPr>
        <w:t>2210201住房公积金支出</w:t>
      </w:r>
      <w:r>
        <w:rPr>
          <w:rFonts w:hint="eastAsia" w:ascii="仿宋" w:hAnsi="仿宋" w:eastAsia="仿宋"/>
          <w:color w:val="auto"/>
          <w:sz w:val="32"/>
          <w:szCs w:val="32"/>
          <w:lang w:val="en-US" w:eastAsia="zh-CN"/>
        </w:rPr>
        <w:t>61.90</w:t>
      </w:r>
      <w:r>
        <w:rPr>
          <w:rFonts w:hint="eastAsia" w:ascii="仿宋" w:hAnsi="仿宋" w:eastAsia="仿宋"/>
          <w:b w:val="0"/>
          <w:bCs w:val="0"/>
          <w:color w:val="auto"/>
          <w:sz w:val="32"/>
          <w:szCs w:val="32"/>
          <w:lang w:val="en-US" w:eastAsia="zh-CN"/>
        </w:rPr>
        <w:t>万元</w:t>
      </w:r>
    </w:p>
    <w:p w14:paraId="45DC64B8">
      <w:pPr>
        <w:tabs>
          <w:tab w:val="right" w:pos="8306"/>
        </w:tabs>
        <w:spacing w:line="600" w:lineRule="exact"/>
        <w:ind w:firstLine="640"/>
        <w:outlineLvl w:val="1"/>
        <w:rPr>
          <w:rStyle w:val="18"/>
        </w:rPr>
      </w:pPr>
      <w:bookmarkStart w:id="92" w:name="_Toc3280"/>
      <w:bookmarkStart w:id="93" w:name="_Toc9574"/>
      <w:bookmarkStart w:id="94" w:name="_Toc15396608"/>
      <w:bookmarkStart w:id="95" w:name="_Toc15377214"/>
      <w:bookmarkStart w:id="96" w:name="_Toc79163868"/>
      <w:bookmarkStart w:id="97" w:name="_Toc7916361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18"/>
          <w:rFonts w:hint="eastAsia" w:ascii="黑体" w:hAnsi="黑体" w:eastAsia="黑体"/>
          <w:b w:val="0"/>
        </w:rPr>
        <w:t>般公共预算财政拨款基本支出决算情况说明</w:t>
      </w:r>
      <w:bookmarkEnd w:id="92"/>
      <w:bookmarkEnd w:id="93"/>
      <w:bookmarkEnd w:id="94"/>
      <w:bookmarkEnd w:id="95"/>
      <w:bookmarkEnd w:id="96"/>
      <w:bookmarkEnd w:id="97"/>
      <w:r>
        <w:rPr>
          <w:rStyle w:val="18"/>
          <w:rFonts w:ascii="黑体" w:hAnsi="黑体" w:eastAsia="黑体"/>
          <w:b w:val="0"/>
        </w:rPr>
        <w:tab/>
      </w:r>
    </w:p>
    <w:p w14:paraId="4C5161B4">
      <w:pPr>
        <w:spacing w:line="600" w:lineRule="exact"/>
        <w:ind w:firstLine="645"/>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963.85</w:t>
      </w:r>
      <w:r>
        <w:rPr>
          <w:rFonts w:hint="eastAsia" w:ascii="仿宋" w:hAnsi="仿宋" w:eastAsia="仿宋"/>
          <w:color w:val="000000"/>
          <w:sz w:val="32"/>
          <w:szCs w:val="32"/>
        </w:rPr>
        <w:t>万元，其中：</w:t>
      </w:r>
    </w:p>
    <w:p w14:paraId="52D6AE7B">
      <w:pPr>
        <w:spacing w:line="600" w:lineRule="exact"/>
        <w:ind w:firstLine="645"/>
        <w:rPr>
          <w:rFonts w:hint="eastAsia" w:ascii="仿宋" w:hAnsi="仿宋" w:eastAsia="仿宋"/>
          <w:color w:val="auto"/>
          <w:sz w:val="32"/>
          <w:szCs w:val="32"/>
          <w:lang w:eastAsia="zh-CN"/>
        </w:rPr>
      </w:pPr>
      <w:r>
        <w:rPr>
          <w:rFonts w:hint="eastAsia" w:ascii="仿宋" w:hAnsi="仿宋" w:eastAsia="仿宋"/>
          <w:color w:val="auto"/>
          <w:sz w:val="32"/>
          <w:szCs w:val="32"/>
        </w:rPr>
        <w:t>人员经费</w:t>
      </w:r>
      <w:r>
        <w:rPr>
          <w:rFonts w:hint="eastAsia" w:ascii="仿宋" w:hAnsi="仿宋" w:eastAsia="仿宋"/>
          <w:color w:val="auto"/>
          <w:sz w:val="32"/>
          <w:szCs w:val="32"/>
          <w:lang w:val="en-US" w:eastAsia="zh-CN"/>
        </w:rPr>
        <w:t>888.89</w:t>
      </w:r>
      <w:r>
        <w:rPr>
          <w:rFonts w:hint="eastAsia" w:ascii="仿宋" w:hAnsi="仿宋" w:eastAsia="仿宋"/>
          <w:color w:val="auto"/>
          <w:sz w:val="32"/>
          <w:szCs w:val="32"/>
        </w:rPr>
        <w:t>万元，主要包括：基本工资</w:t>
      </w:r>
      <w:r>
        <w:rPr>
          <w:rFonts w:hint="eastAsia" w:ascii="仿宋" w:hAnsi="仿宋" w:eastAsia="仿宋"/>
          <w:color w:val="auto"/>
          <w:sz w:val="32"/>
          <w:szCs w:val="32"/>
          <w:lang w:val="en-US" w:eastAsia="zh-CN"/>
        </w:rPr>
        <w:t>159.72万元</w:t>
      </w:r>
      <w:r>
        <w:rPr>
          <w:rFonts w:hint="eastAsia" w:ascii="仿宋" w:hAnsi="仿宋" w:eastAsia="仿宋"/>
          <w:color w:val="auto"/>
          <w:sz w:val="32"/>
          <w:szCs w:val="32"/>
        </w:rPr>
        <w:t>、津贴补贴</w:t>
      </w:r>
      <w:r>
        <w:rPr>
          <w:rFonts w:hint="eastAsia" w:ascii="仿宋" w:hAnsi="仿宋" w:eastAsia="仿宋"/>
          <w:color w:val="auto"/>
          <w:sz w:val="32"/>
          <w:szCs w:val="32"/>
          <w:lang w:val="en-US" w:eastAsia="zh-CN"/>
        </w:rPr>
        <w:t>287.62万元</w:t>
      </w:r>
      <w:r>
        <w:rPr>
          <w:rFonts w:hint="eastAsia" w:ascii="仿宋" w:hAnsi="仿宋" w:eastAsia="仿宋"/>
          <w:color w:val="auto"/>
          <w:sz w:val="32"/>
          <w:szCs w:val="32"/>
        </w:rPr>
        <w:t>、奖金</w:t>
      </w:r>
      <w:r>
        <w:rPr>
          <w:rFonts w:hint="eastAsia" w:ascii="仿宋" w:hAnsi="仿宋" w:eastAsia="仿宋"/>
          <w:color w:val="auto"/>
          <w:sz w:val="32"/>
          <w:szCs w:val="32"/>
          <w:lang w:val="en-US" w:eastAsia="zh-CN"/>
        </w:rPr>
        <w:t>179.52万元</w:t>
      </w:r>
      <w:r>
        <w:rPr>
          <w:rFonts w:hint="eastAsia" w:ascii="仿宋" w:hAnsi="仿宋" w:eastAsia="仿宋"/>
          <w:color w:val="auto"/>
          <w:sz w:val="32"/>
          <w:szCs w:val="32"/>
        </w:rPr>
        <w:t>、伙食补助费</w:t>
      </w:r>
      <w:r>
        <w:rPr>
          <w:rFonts w:hint="eastAsia" w:ascii="仿宋" w:hAnsi="仿宋" w:eastAsia="仿宋"/>
          <w:color w:val="auto"/>
          <w:sz w:val="32"/>
          <w:szCs w:val="32"/>
          <w:lang w:val="en-US" w:eastAsia="zh-CN"/>
        </w:rPr>
        <w:t>0元</w:t>
      </w:r>
      <w:r>
        <w:rPr>
          <w:rFonts w:hint="eastAsia" w:ascii="仿宋" w:hAnsi="仿宋" w:eastAsia="仿宋"/>
          <w:color w:val="auto"/>
          <w:sz w:val="32"/>
          <w:szCs w:val="32"/>
        </w:rPr>
        <w:t>、绩效工资</w:t>
      </w:r>
      <w:r>
        <w:rPr>
          <w:rFonts w:hint="eastAsia" w:ascii="仿宋" w:hAnsi="仿宋" w:eastAsia="仿宋"/>
          <w:color w:val="auto"/>
          <w:sz w:val="32"/>
          <w:szCs w:val="32"/>
          <w:lang w:val="en-US" w:eastAsia="zh-CN"/>
        </w:rPr>
        <w:t>15.02万元</w:t>
      </w:r>
      <w:r>
        <w:rPr>
          <w:rFonts w:hint="eastAsia" w:ascii="仿宋" w:hAnsi="仿宋" w:eastAsia="仿宋"/>
          <w:color w:val="auto"/>
          <w:sz w:val="32"/>
          <w:szCs w:val="32"/>
        </w:rPr>
        <w:t>、机关事业单位基本养老保险缴费</w:t>
      </w:r>
      <w:r>
        <w:rPr>
          <w:rFonts w:hint="eastAsia" w:ascii="仿宋" w:hAnsi="仿宋" w:eastAsia="仿宋"/>
          <w:color w:val="auto"/>
          <w:sz w:val="32"/>
          <w:szCs w:val="32"/>
          <w:lang w:val="en-US" w:eastAsia="zh-CN"/>
        </w:rPr>
        <w:t>76.04万元</w:t>
      </w:r>
      <w:r>
        <w:rPr>
          <w:rFonts w:hint="eastAsia" w:ascii="仿宋" w:hAnsi="仿宋" w:eastAsia="仿宋"/>
          <w:color w:val="auto"/>
          <w:sz w:val="32"/>
          <w:szCs w:val="32"/>
        </w:rPr>
        <w:t>、职业年金缴费</w:t>
      </w:r>
      <w:r>
        <w:rPr>
          <w:rFonts w:hint="eastAsia" w:ascii="仿宋" w:hAnsi="仿宋" w:eastAsia="仿宋"/>
          <w:color w:val="auto"/>
          <w:sz w:val="32"/>
          <w:szCs w:val="32"/>
          <w:lang w:val="en-US" w:eastAsia="zh-CN"/>
        </w:rPr>
        <w:t>38.02万元</w:t>
      </w:r>
      <w:r>
        <w:rPr>
          <w:rFonts w:hint="eastAsia" w:ascii="仿宋" w:hAnsi="仿宋" w:eastAsia="仿宋"/>
          <w:color w:val="auto"/>
          <w:sz w:val="32"/>
          <w:szCs w:val="32"/>
        </w:rPr>
        <w:t>、</w:t>
      </w:r>
      <w:r>
        <w:rPr>
          <w:rFonts w:hint="eastAsia" w:ascii="仿宋" w:hAnsi="仿宋" w:eastAsia="仿宋"/>
          <w:color w:val="auto"/>
          <w:sz w:val="32"/>
          <w:szCs w:val="32"/>
          <w:lang w:eastAsia="zh-CN"/>
        </w:rPr>
        <w:t>医疗保险</w:t>
      </w:r>
      <w:r>
        <w:rPr>
          <w:rFonts w:hint="eastAsia" w:ascii="仿宋" w:hAnsi="仿宋" w:eastAsia="仿宋"/>
          <w:color w:val="auto"/>
          <w:sz w:val="32"/>
          <w:szCs w:val="32"/>
          <w:lang w:val="en-US" w:eastAsia="zh-CN"/>
        </w:rPr>
        <w:t>42.59万元、公务员医疗补助10.01万元、</w:t>
      </w:r>
      <w:r>
        <w:rPr>
          <w:rFonts w:hint="eastAsia" w:ascii="仿宋" w:hAnsi="仿宋" w:eastAsia="仿宋"/>
          <w:color w:val="auto"/>
          <w:sz w:val="32"/>
          <w:szCs w:val="32"/>
        </w:rPr>
        <w:t>其他社会保障缴费</w:t>
      </w:r>
      <w:r>
        <w:rPr>
          <w:rFonts w:hint="eastAsia" w:ascii="仿宋" w:hAnsi="仿宋" w:eastAsia="仿宋"/>
          <w:color w:val="auto"/>
          <w:sz w:val="32"/>
          <w:szCs w:val="32"/>
          <w:lang w:val="en-US" w:eastAsia="zh-CN"/>
        </w:rPr>
        <w:t>8.44万元</w:t>
      </w:r>
      <w:r>
        <w:rPr>
          <w:rFonts w:hint="eastAsia" w:ascii="仿宋" w:hAnsi="仿宋" w:eastAsia="仿宋"/>
          <w:color w:val="auto"/>
          <w:sz w:val="32"/>
          <w:szCs w:val="32"/>
        </w:rPr>
        <w:t>、其他工资福利支出</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、离休费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、退休费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、抚恤金</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、生活补助</w:t>
      </w:r>
      <w:r>
        <w:rPr>
          <w:rFonts w:hint="eastAsia" w:ascii="仿宋" w:hAnsi="仿宋" w:eastAsia="仿宋"/>
          <w:color w:val="auto"/>
          <w:sz w:val="32"/>
          <w:szCs w:val="32"/>
          <w:lang w:val="en-US" w:eastAsia="zh-CN"/>
        </w:rPr>
        <w:t>5.60万元</w:t>
      </w:r>
      <w:r>
        <w:rPr>
          <w:rFonts w:hint="eastAsia" w:ascii="仿宋" w:hAnsi="仿宋" w:eastAsia="仿宋"/>
          <w:color w:val="auto"/>
          <w:sz w:val="32"/>
          <w:szCs w:val="32"/>
        </w:rPr>
        <w:t>、医疗费</w:t>
      </w:r>
      <w:r>
        <w:rPr>
          <w:rFonts w:hint="eastAsia" w:ascii="仿宋" w:hAnsi="仿宋" w:eastAsia="仿宋"/>
          <w:color w:val="auto"/>
          <w:sz w:val="32"/>
          <w:szCs w:val="32"/>
          <w:lang w:val="en-US" w:eastAsia="zh-CN"/>
        </w:rPr>
        <w:t>4.40万元</w:t>
      </w:r>
      <w:r>
        <w:rPr>
          <w:rFonts w:hint="eastAsia" w:ascii="仿宋" w:hAnsi="仿宋" w:eastAsia="仿宋"/>
          <w:color w:val="auto"/>
          <w:sz w:val="32"/>
          <w:szCs w:val="32"/>
        </w:rPr>
        <w:t>、奖励金</w:t>
      </w:r>
      <w:r>
        <w:rPr>
          <w:rFonts w:hint="eastAsia" w:ascii="仿宋" w:hAnsi="仿宋" w:eastAsia="仿宋"/>
          <w:color w:val="auto"/>
          <w:sz w:val="32"/>
          <w:szCs w:val="32"/>
          <w:lang w:val="en-US" w:eastAsia="zh-CN"/>
        </w:rPr>
        <w:t>0.01万元</w:t>
      </w:r>
      <w:r>
        <w:rPr>
          <w:rFonts w:hint="eastAsia" w:ascii="仿宋" w:hAnsi="仿宋" w:eastAsia="仿宋"/>
          <w:color w:val="auto"/>
          <w:sz w:val="32"/>
          <w:szCs w:val="32"/>
        </w:rPr>
        <w:t>、住房公积金</w:t>
      </w:r>
      <w:r>
        <w:rPr>
          <w:rFonts w:hint="eastAsia" w:ascii="仿宋" w:hAnsi="仿宋" w:eastAsia="仿宋"/>
          <w:color w:val="auto"/>
          <w:sz w:val="32"/>
          <w:szCs w:val="32"/>
          <w:lang w:val="en-US" w:eastAsia="zh-CN"/>
        </w:rPr>
        <w:t>61.90万元</w:t>
      </w:r>
      <w:r>
        <w:rPr>
          <w:rFonts w:hint="eastAsia" w:ascii="仿宋" w:hAnsi="仿宋" w:eastAsia="仿宋"/>
          <w:color w:val="auto"/>
          <w:sz w:val="32"/>
          <w:szCs w:val="32"/>
        </w:rPr>
        <w:t>、</w:t>
      </w:r>
      <w:r>
        <w:rPr>
          <w:rFonts w:hint="eastAsia" w:ascii="仿宋" w:hAnsi="仿宋" w:eastAsia="仿宋"/>
          <w:color w:val="auto"/>
          <w:sz w:val="32"/>
          <w:szCs w:val="32"/>
          <w:lang w:eastAsia="zh-CN"/>
        </w:rPr>
        <w:t>其他</w:t>
      </w:r>
      <w:r>
        <w:rPr>
          <w:rFonts w:hint="eastAsia" w:ascii="仿宋" w:hAnsi="仿宋" w:eastAsia="仿宋"/>
          <w:color w:val="auto"/>
          <w:sz w:val="32"/>
          <w:szCs w:val="32"/>
        </w:rPr>
        <w:t>对个人和家庭的补助支出</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等。</w:t>
      </w:r>
    </w:p>
    <w:p w14:paraId="20EADD4F">
      <w:pPr>
        <w:spacing w:line="600" w:lineRule="exact"/>
        <w:ind w:firstLine="645"/>
        <w:rPr>
          <w:rFonts w:ascii="仿宋" w:hAnsi="仿宋" w:eastAsia="仿宋"/>
          <w:color w:val="auto"/>
          <w:sz w:val="32"/>
          <w:szCs w:val="32"/>
        </w:rPr>
      </w:pPr>
      <w:r>
        <w:rPr>
          <w:rFonts w:hint="eastAsia" w:ascii="仿宋" w:hAnsi="仿宋" w:eastAsia="仿宋"/>
          <w:color w:val="auto"/>
          <w:sz w:val="32"/>
          <w:szCs w:val="32"/>
        </w:rPr>
        <w:t>公用经费</w:t>
      </w:r>
      <w:r>
        <w:rPr>
          <w:rFonts w:hint="eastAsia" w:ascii="仿宋" w:hAnsi="仿宋" w:eastAsia="仿宋"/>
          <w:color w:val="auto"/>
          <w:sz w:val="32"/>
          <w:szCs w:val="32"/>
          <w:lang w:val="en-US" w:eastAsia="zh-CN"/>
        </w:rPr>
        <w:t>74.96</w:t>
      </w:r>
      <w:r>
        <w:rPr>
          <w:rFonts w:hint="eastAsia" w:ascii="仿宋" w:hAnsi="仿宋" w:eastAsia="仿宋"/>
          <w:color w:val="auto"/>
          <w:sz w:val="32"/>
          <w:szCs w:val="32"/>
        </w:rPr>
        <w:t>万元，主要包括：办公费</w:t>
      </w:r>
      <w:r>
        <w:rPr>
          <w:rFonts w:hint="eastAsia" w:ascii="仿宋" w:hAnsi="仿宋" w:eastAsia="仿宋"/>
          <w:color w:val="auto"/>
          <w:sz w:val="32"/>
          <w:szCs w:val="32"/>
          <w:lang w:val="en-US" w:eastAsia="zh-CN"/>
        </w:rPr>
        <w:t>18.11万元</w:t>
      </w:r>
      <w:r>
        <w:rPr>
          <w:rFonts w:hint="eastAsia" w:ascii="仿宋" w:hAnsi="仿宋" w:eastAsia="仿宋"/>
          <w:color w:val="auto"/>
          <w:sz w:val="32"/>
          <w:szCs w:val="32"/>
        </w:rPr>
        <w:t>、印刷费</w:t>
      </w:r>
      <w:r>
        <w:rPr>
          <w:rFonts w:hint="eastAsia" w:ascii="仿宋" w:hAnsi="仿宋" w:eastAsia="仿宋"/>
          <w:color w:val="auto"/>
          <w:sz w:val="32"/>
          <w:szCs w:val="32"/>
          <w:lang w:val="en-US" w:eastAsia="zh-CN"/>
        </w:rPr>
        <w:t>3.53万元</w:t>
      </w:r>
      <w:r>
        <w:rPr>
          <w:rFonts w:hint="eastAsia" w:ascii="仿宋" w:hAnsi="仿宋" w:eastAsia="仿宋"/>
          <w:color w:val="auto"/>
          <w:sz w:val="32"/>
          <w:szCs w:val="32"/>
        </w:rPr>
        <w:t>、咨询费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、手续费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、水费</w:t>
      </w:r>
      <w:r>
        <w:rPr>
          <w:rFonts w:hint="eastAsia" w:ascii="仿宋" w:hAnsi="仿宋" w:eastAsia="仿宋"/>
          <w:color w:val="auto"/>
          <w:sz w:val="32"/>
          <w:szCs w:val="32"/>
          <w:lang w:val="en-US" w:eastAsia="zh-CN"/>
        </w:rPr>
        <w:t>0.4万元</w:t>
      </w:r>
      <w:r>
        <w:rPr>
          <w:rFonts w:hint="eastAsia" w:ascii="仿宋" w:hAnsi="仿宋" w:eastAsia="仿宋"/>
          <w:color w:val="auto"/>
          <w:sz w:val="32"/>
          <w:szCs w:val="32"/>
        </w:rPr>
        <w:t>、电费</w:t>
      </w:r>
      <w:r>
        <w:rPr>
          <w:rFonts w:hint="eastAsia" w:ascii="仿宋" w:hAnsi="仿宋" w:eastAsia="仿宋"/>
          <w:color w:val="auto"/>
          <w:sz w:val="32"/>
          <w:szCs w:val="32"/>
          <w:lang w:val="en-US" w:eastAsia="zh-CN"/>
        </w:rPr>
        <w:t>4.99万元</w:t>
      </w:r>
      <w:r>
        <w:rPr>
          <w:rFonts w:hint="eastAsia" w:ascii="仿宋" w:hAnsi="仿宋" w:eastAsia="仿宋"/>
          <w:color w:val="auto"/>
          <w:sz w:val="32"/>
          <w:szCs w:val="32"/>
        </w:rPr>
        <w:t>、邮电费</w:t>
      </w:r>
      <w:r>
        <w:rPr>
          <w:rFonts w:hint="eastAsia" w:ascii="仿宋" w:hAnsi="仿宋" w:eastAsia="仿宋"/>
          <w:color w:val="auto"/>
          <w:sz w:val="32"/>
          <w:szCs w:val="32"/>
          <w:lang w:val="en-US" w:eastAsia="zh-CN"/>
        </w:rPr>
        <w:t>8.19万元</w:t>
      </w:r>
      <w:r>
        <w:rPr>
          <w:rFonts w:hint="eastAsia" w:ascii="仿宋" w:hAnsi="仿宋" w:eastAsia="仿宋"/>
          <w:color w:val="auto"/>
          <w:sz w:val="32"/>
          <w:szCs w:val="32"/>
        </w:rPr>
        <w:t>、取暖费</w:t>
      </w:r>
      <w:r>
        <w:rPr>
          <w:rFonts w:hint="eastAsia" w:ascii="仿宋" w:hAnsi="仿宋" w:eastAsia="仿宋"/>
          <w:color w:val="auto"/>
          <w:sz w:val="32"/>
          <w:szCs w:val="32"/>
          <w:lang w:val="en-US" w:eastAsia="zh-CN"/>
        </w:rPr>
        <w:t>3.39万元</w:t>
      </w:r>
      <w:r>
        <w:rPr>
          <w:rFonts w:hint="eastAsia" w:ascii="仿宋" w:hAnsi="仿宋" w:eastAsia="仿宋"/>
          <w:color w:val="auto"/>
          <w:sz w:val="32"/>
          <w:szCs w:val="32"/>
        </w:rPr>
        <w:t>、物业管理费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、差旅费</w:t>
      </w:r>
      <w:r>
        <w:rPr>
          <w:rFonts w:hint="eastAsia" w:ascii="仿宋" w:hAnsi="仿宋" w:eastAsia="仿宋"/>
          <w:color w:val="auto"/>
          <w:sz w:val="32"/>
          <w:szCs w:val="32"/>
          <w:lang w:val="en-US" w:eastAsia="zh-CN"/>
        </w:rPr>
        <w:t>8.71万元</w:t>
      </w:r>
      <w:r>
        <w:rPr>
          <w:rFonts w:hint="eastAsia" w:ascii="仿宋" w:hAnsi="仿宋" w:eastAsia="仿宋"/>
          <w:color w:val="auto"/>
          <w:sz w:val="32"/>
          <w:szCs w:val="32"/>
        </w:rPr>
        <w:t>、因公出国（境）费用</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、维修（护）费</w:t>
      </w:r>
      <w:r>
        <w:rPr>
          <w:rFonts w:hint="eastAsia" w:ascii="仿宋" w:hAnsi="仿宋" w:eastAsia="仿宋"/>
          <w:color w:val="auto"/>
          <w:sz w:val="32"/>
          <w:szCs w:val="32"/>
          <w:lang w:val="en-US" w:eastAsia="zh-CN"/>
        </w:rPr>
        <w:t>0.63万元</w:t>
      </w:r>
      <w:r>
        <w:rPr>
          <w:rFonts w:hint="eastAsia" w:ascii="仿宋" w:hAnsi="仿宋" w:eastAsia="仿宋"/>
          <w:color w:val="auto"/>
          <w:sz w:val="32"/>
          <w:szCs w:val="32"/>
        </w:rPr>
        <w:t>、租赁费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、会议费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、培训费</w:t>
      </w:r>
      <w:r>
        <w:rPr>
          <w:rFonts w:hint="eastAsia" w:ascii="仿宋" w:hAnsi="仿宋" w:eastAsia="仿宋"/>
          <w:color w:val="auto"/>
          <w:sz w:val="32"/>
          <w:szCs w:val="32"/>
          <w:lang w:val="en-US" w:eastAsia="zh-CN"/>
        </w:rPr>
        <w:t>2.49万元</w:t>
      </w:r>
      <w:r>
        <w:rPr>
          <w:rFonts w:hint="eastAsia" w:ascii="仿宋" w:hAnsi="仿宋" w:eastAsia="仿宋"/>
          <w:color w:val="auto"/>
          <w:sz w:val="32"/>
          <w:szCs w:val="32"/>
        </w:rPr>
        <w:t>、公务接待费</w:t>
      </w:r>
      <w:r>
        <w:rPr>
          <w:rFonts w:hint="eastAsia" w:ascii="仿宋" w:hAnsi="仿宋" w:eastAsia="仿宋"/>
          <w:color w:val="auto"/>
          <w:sz w:val="32"/>
          <w:szCs w:val="32"/>
          <w:lang w:val="en-US" w:eastAsia="zh-CN"/>
        </w:rPr>
        <w:t>0.47万元</w:t>
      </w:r>
      <w:r>
        <w:rPr>
          <w:rFonts w:hint="eastAsia" w:ascii="仿宋" w:hAnsi="仿宋" w:eastAsia="仿宋"/>
          <w:color w:val="auto"/>
          <w:sz w:val="32"/>
          <w:szCs w:val="32"/>
        </w:rPr>
        <w:t>、劳务费</w:t>
      </w:r>
      <w:r>
        <w:rPr>
          <w:rFonts w:hint="eastAsia" w:ascii="仿宋" w:hAnsi="仿宋" w:eastAsia="仿宋"/>
          <w:color w:val="auto"/>
          <w:sz w:val="32"/>
          <w:szCs w:val="32"/>
          <w:lang w:val="en-US" w:eastAsia="zh-CN"/>
        </w:rPr>
        <w:t>3.00万元</w:t>
      </w:r>
      <w:r>
        <w:rPr>
          <w:rFonts w:hint="eastAsia" w:ascii="仿宋" w:hAnsi="仿宋" w:eastAsia="仿宋"/>
          <w:color w:val="auto"/>
          <w:sz w:val="32"/>
          <w:szCs w:val="32"/>
        </w:rPr>
        <w:t>、委托业务费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、工会经费</w:t>
      </w:r>
      <w:r>
        <w:rPr>
          <w:rFonts w:hint="eastAsia" w:ascii="仿宋" w:hAnsi="仿宋" w:eastAsia="仿宋"/>
          <w:color w:val="auto"/>
          <w:sz w:val="32"/>
          <w:szCs w:val="32"/>
          <w:lang w:val="en-US" w:eastAsia="zh-CN"/>
        </w:rPr>
        <w:t>6.05万元</w:t>
      </w:r>
      <w:r>
        <w:rPr>
          <w:rFonts w:hint="eastAsia" w:ascii="仿宋" w:hAnsi="仿宋" w:eastAsia="仿宋"/>
          <w:color w:val="auto"/>
          <w:sz w:val="32"/>
          <w:szCs w:val="32"/>
        </w:rPr>
        <w:t>、福利费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、公务用车运行维护费</w:t>
      </w:r>
      <w:r>
        <w:rPr>
          <w:rFonts w:hint="eastAsia" w:ascii="仿宋" w:hAnsi="仿宋" w:eastAsia="仿宋"/>
          <w:color w:val="auto"/>
          <w:sz w:val="32"/>
          <w:szCs w:val="32"/>
          <w:lang w:val="en-US" w:eastAsia="zh-CN"/>
        </w:rPr>
        <w:t>15万元</w:t>
      </w:r>
      <w:r>
        <w:rPr>
          <w:rFonts w:hint="eastAsia" w:ascii="仿宋" w:hAnsi="仿宋" w:eastAsia="仿宋"/>
          <w:color w:val="auto"/>
          <w:sz w:val="32"/>
          <w:szCs w:val="32"/>
        </w:rPr>
        <w:t>、其他交通费</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、税金及附加费用</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、其他商品和服务支出</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、办公设备购置</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、专用设备购置</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、信息网络及软件购置更新</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、其他资本性支出</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等。</w:t>
      </w:r>
    </w:p>
    <w:p w14:paraId="0393530A">
      <w:pPr>
        <w:spacing w:line="600" w:lineRule="exact"/>
        <w:ind w:firstLine="320" w:firstLineChars="100"/>
        <w:outlineLvl w:val="1"/>
        <w:rPr>
          <w:rStyle w:val="18"/>
          <w:rFonts w:ascii="黑体" w:hAnsi="黑体" w:eastAsia="黑体"/>
          <w:b w:val="0"/>
        </w:rPr>
      </w:pPr>
      <w:bookmarkStart w:id="98" w:name="_Toc7960"/>
      <w:bookmarkStart w:id="99" w:name="_Toc10699"/>
      <w:bookmarkStart w:id="100" w:name="_Toc79163619"/>
      <w:bookmarkStart w:id="101" w:name="_Toc15377215"/>
      <w:bookmarkStart w:id="102" w:name="_Toc15396609"/>
      <w:bookmarkStart w:id="103" w:name="_Toc79163869"/>
      <w:r>
        <w:rPr>
          <w:rFonts w:hint="eastAsia" w:ascii="黑体" w:eastAsia="黑体"/>
          <w:color w:val="000000"/>
          <w:sz w:val="32"/>
          <w:szCs w:val="32"/>
        </w:rPr>
        <w:t>七、</w:t>
      </w:r>
      <w:r>
        <w:rPr>
          <w:rStyle w:val="18"/>
          <w:rFonts w:hint="eastAsia" w:ascii="黑体" w:hAnsi="黑体" w:eastAsia="黑体"/>
        </w:rPr>
        <w:t>“</w:t>
      </w:r>
      <w:r>
        <w:rPr>
          <w:rStyle w:val="18"/>
          <w:rFonts w:hint="eastAsia" w:ascii="黑体" w:hAnsi="黑体" w:eastAsia="黑体"/>
          <w:b w:val="0"/>
        </w:rPr>
        <w:t>三公”经费财政拨款支出决算情况说明</w:t>
      </w:r>
      <w:bookmarkEnd w:id="98"/>
      <w:bookmarkEnd w:id="99"/>
      <w:bookmarkEnd w:id="100"/>
      <w:bookmarkEnd w:id="101"/>
      <w:bookmarkEnd w:id="102"/>
      <w:bookmarkEnd w:id="103"/>
    </w:p>
    <w:p w14:paraId="12A37990">
      <w:pPr>
        <w:spacing w:line="600" w:lineRule="exact"/>
        <w:ind w:firstLine="643" w:firstLineChars="200"/>
        <w:outlineLvl w:val="2"/>
        <w:rPr>
          <w:rFonts w:ascii="仿宋" w:hAnsi="仿宋" w:eastAsia="仿宋"/>
          <w:b/>
          <w:color w:val="000000"/>
          <w:sz w:val="32"/>
          <w:szCs w:val="32"/>
        </w:rPr>
      </w:pPr>
      <w:bookmarkStart w:id="104" w:name="_Toc18315"/>
      <w:bookmarkStart w:id="105" w:name="_Toc5229"/>
      <w:bookmarkStart w:id="106" w:name="_Toc79163620"/>
      <w:bookmarkStart w:id="107" w:name="_Toc79163870"/>
      <w:bookmarkStart w:id="108" w:name="_Toc15377216"/>
      <w:r>
        <w:rPr>
          <w:rFonts w:hint="eastAsia" w:ascii="仿宋" w:hAnsi="仿宋" w:eastAsia="仿宋"/>
          <w:b/>
          <w:color w:val="000000"/>
          <w:sz w:val="32"/>
          <w:szCs w:val="32"/>
        </w:rPr>
        <w:t>（一）“三公”经费财政拨款支出决算总体情况说明</w:t>
      </w:r>
      <w:bookmarkEnd w:id="104"/>
      <w:bookmarkEnd w:id="105"/>
      <w:bookmarkEnd w:id="106"/>
      <w:bookmarkEnd w:id="107"/>
      <w:bookmarkEnd w:id="108"/>
    </w:p>
    <w:p w14:paraId="1F4FA32A">
      <w:pPr>
        <w:spacing w:line="600" w:lineRule="exact"/>
        <w:ind w:firstLine="960" w:firstLineChars="300"/>
        <w:rPr>
          <w:rFonts w:ascii="仿宋" w:hAnsi="仿宋" w:eastAsia="仿宋"/>
          <w:b/>
          <w:color w:val="FF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15.47</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lang w:eastAsia="zh-CN"/>
        </w:rPr>
        <w:t>。</w:t>
      </w:r>
    </w:p>
    <w:p w14:paraId="17670FBE">
      <w:pPr>
        <w:spacing w:line="600" w:lineRule="exact"/>
        <w:ind w:firstLine="640"/>
        <w:outlineLvl w:val="2"/>
        <w:rPr>
          <w:rFonts w:ascii="仿宋" w:hAnsi="仿宋" w:eastAsia="仿宋"/>
          <w:b/>
          <w:color w:val="000000"/>
          <w:sz w:val="32"/>
          <w:szCs w:val="32"/>
        </w:rPr>
      </w:pPr>
      <w:bookmarkStart w:id="109" w:name="_Toc16638"/>
      <w:bookmarkStart w:id="110" w:name="_Toc21575"/>
      <w:bookmarkStart w:id="111" w:name="_Toc79163871"/>
      <w:bookmarkStart w:id="112" w:name="_Toc15377217"/>
      <w:bookmarkStart w:id="113" w:name="_Toc79163621"/>
      <w:r>
        <w:rPr>
          <w:rFonts w:hint="eastAsia" w:ascii="仿宋" w:hAnsi="仿宋" w:eastAsia="仿宋"/>
          <w:b/>
          <w:color w:val="000000"/>
          <w:sz w:val="32"/>
          <w:szCs w:val="32"/>
        </w:rPr>
        <w:t>（二）“三公”经费财政拨款支出决算具体情况说明</w:t>
      </w:r>
      <w:bookmarkEnd w:id="109"/>
      <w:bookmarkEnd w:id="110"/>
      <w:bookmarkEnd w:id="111"/>
      <w:bookmarkEnd w:id="112"/>
      <w:bookmarkEnd w:id="113"/>
    </w:p>
    <w:p w14:paraId="61CA7E8A">
      <w:pPr>
        <w:spacing w:line="600" w:lineRule="exact"/>
        <w:ind w:firstLine="960" w:firstLineChars="300"/>
        <w:rPr>
          <w:rFonts w:hint="eastAsia"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15.00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96.99</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0.47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3.01</w:t>
      </w:r>
      <w:r>
        <w:rPr>
          <w:rFonts w:ascii="仿宋" w:hAnsi="仿宋" w:eastAsia="仿宋"/>
          <w:color w:val="000000"/>
          <w:sz w:val="32"/>
          <w:szCs w:val="32"/>
        </w:rPr>
        <w:t>%</w:t>
      </w:r>
      <w:r>
        <w:rPr>
          <w:rFonts w:hint="eastAsia" w:ascii="仿宋" w:hAnsi="仿宋" w:eastAsia="仿宋"/>
          <w:color w:val="000000"/>
          <w:sz w:val="32"/>
          <w:szCs w:val="32"/>
        </w:rPr>
        <w:t>。具体情况如下：</w:t>
      </w:r>
    </w:p>
    <w:p w14:paraId="032A02BB">
      <w:pPr>
        <w:pStyle w:val="2"/>
        <w:ind w:left="0" w:leftChars="0" w:firstLine="0" w:firstLineChars="0"/>
        <w:rPr>
          <w:rFonts w:hint="eastAsia" w:ascii="仿宋" w:hAnsi="仿宋" w:eastAsia="仿宋"/>
          <w:color w:val="000000"/>
          <w:sz w:val="32"/>
          <w:szCs w:val="32"/>
        </w:rPr>
      </w:pPr>
    </w:p>
    <w:p w14:paraId="7305B848">
      <w:pPr>
        <w:rPr>
          <w:rFonts w:hint="eastAsia" w:ascii="仿宋" w:hAnsi="仿宋" w:eastAsia="仿宋"/>
          <w:color w:val="000000"/>
          <w:sz w:val="32"/>
          <w:szCs w:val="32"/>
        </w:rPr>
      </w:pPr>
      <w:r>
        <w:drawing>
          <wp:inline distT="0" distB="0" distL="114300" distR="114300">
            <wp:extent cx="5415915" cy="2943860"/>
            <wp:effectExtent l="4445" t="4445" r="8890" b="23495"/>
            <wp:docPr id="2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EABD5EC">
      <w:pPr>
        <w:spacing w:line="600" w:lineRule="exact"/>
        <w:jc w:val="center"/>
        <w:rPr>
          <w:rFonts w:hint="eastAsia"/>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14:paraId="76A7E99B">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14:paraId="6F87D0A8">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15.00</w:t>
      </w:r>
      <w:r>
        <w:rPr>
          <w:rFonts w:hint="eastAsia" w:ascii="仿宋_GB2312" w:eastAsia="仿宋_GB2312"/>
          <w:color w:val="000000"/>
          <w:sz w:val="32"/>
          <w:szCs w:val="32"/>
        </w:rPr>
        <w:t>万元</w:t>
      </w:r>
      <w:r>
        <w:rPr>
          <w:rFonts w:ascii="仿宋_GB2312" w:eastAsia="仿宋_GB2312"/>
          <w:color w:val="000000"/>
          <w:sz w:val="32"/>
          <w:szCs w:val="32"/>
        </w:rPr>
        <w:t>,</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0.20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增长</w:t>
      </w:r>
      <w:r>
        <w:rPr>
          <w:rFonts w:hint="eastAsia" w:ascii="仿宋_GB2312" w:eastAsia="仿宋_GB2312"/>
          <w:color w:val="000000"/>
          <w:sz w:val="32"/>
          <w:szCs w:val="32"/>
          <w:lang w:val="en-US" w:eastAsia="zh-CN"/>
        </w:rPr>
        <w:t>1.33</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业务增加，需求增加</w:t>
      </w:r>
      <w:r>
        <w:rPr>
          <w:rFonts w:hint="eastAsia" w:ascii="仿宋_GB2312" w:eastAsia="仿宋_GB2312"/>
          <w:color w:val="000000"/>
          <w:sz w:val="32"/>
          <w:szCs w:val="32"/>
        </w:rPr>
        <w:t>。</w:t>
      </w:r>
    </w:p>
    <w:p w14:paraId="6AE7EEE0">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14:paraId="4C87BE70">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15.00</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维稳、基层司法业务</w:t>
      </w:r>
      <w:r>
        <w:rPr>
          <w:rFonts w:hint="eastAsia" w:ascii="仿宋_GB2312" w:eastAsia="仿宋_GB2312"/>
          <w:color w:val="000000"/>
          <w:sz w:val="32"/>
          <w:szCs w:val="32"/>
        </w:rPr>
        <w:t>等所需的公务用车燃料费、维修费、过路过桥费、保险费等支出。</w:t>
      </w:r>
    </w:p>
    <w:p w14:paraId="20248A8A">
      <w:pPr>
        <w:numPr>
          <w:ilvl w:val="0"/>
          <w:numId w:val="3"/>
        </w:numPr>
        <w:spacing w:line="600" w:lineRule="exact"/>
        <w:ind w:firstLine="640"/>
        <w:rPr>
          <w:rFonts w:hint="eastAsia" w:ascii="仿宋_GB2312" w:eastAsia="仿宋_GB2312"/>
          <w:color w:val="000000"/>
          <w:sz w:val="32"/>
          <w:szCs w:val="32"/>
          <w:lang w:eastAsia="zh-CN"/>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0.47</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w:t>
      </w:r>
      <w:r>
        <w:rPr>
          <w:rFonts w:hint="eastAsia" w:ascii="仿宋_GB2312" w:eastAsia="仿宋_GB2312"/>
          <w:color w:val="000000"/>
          <w:sz w:val="32"/>
          <w:szCs w:val="32"/>
          <w:lang w:eastAsia="zh-CN"/>
        </w:rPr>
        <w:t>与</w:t>
      </w:r>
      <w:r>
        <w:rPr>
          <w:rFonts w:ascii="仿宋_GB2312" w:eastAsia="仿宋_GB2312"/>
          <w:color w:val="000000"/>
          <w:sz w:val="32"/>
          <w:szCs w:val="32"/>
        </w:rPr>
        <w:t>20</w:t>
      </w:r>
      <w:r>
        <w:rPr>
          <w:rFonts w:hint="eastAsia" w:ascii="仿宋_GB2312" w:eastAsia="仿宋_GB2312"/>
          <w:color w:val="000000"/>
          <w:sz w:val="32"/>
          <w:szCs w:val="32"/>
          <w:lang w:val="en-US" w:eastAsia="zh-CN"/>
        </w:rPr>
        <w:t>22年持平</w:t>
      </w:r>
      <w:r>
        <w:rPr>
          <w:rFonts w:hint="eastAsia" w:ascii="仿宋_GB2312" w:eastAsia="仿宋_GB2312"/>
          <w:color w:val="000000"/>
          <w:sz w:val="32"/>
          <w:szCs w:val="32"/>
          <w:lang w:eastAsia="zh-CN"/>
        </w:rPr>
        <w:t>。</w:t>
      </w:r>
    </w:p>
    <w:p w14:paraId="6691E44D">
      <w:pPr>
        <w:numPr>
          <w:ilvl w:val="0"/>
          <w:numId w:val="3"/>
        </w:numPr>
        <w:spacing w:line="600" w:lineRule="exact"/>
        <w:ind w:firstLine="640"/>
        <w:rPr>
          <w:rFonts w:ascii="仿宋_GB2312" w:eastAsia="仿宋_GB2312"/>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国内公务接待支出</w:t>
      </w:r>
      <w:r>
        <w:rPr>
          <w:rFonts w:hint="eastAsia" w:ascii="仿宋" w:hAnsi="仿宋" w:eastAsia="仿宋"/>
          <w:color w:val="000000" w:themeColor="text1"/>
          <w:sz w:val="32"/>
          <w:szCs w:val="32"/>
          <w:lang w:val="en-US" w:eastAsia="zh-CN"/>
          <w14:textFill>
            <w14:solidFill>
              <w14:schemeClr w14:val="tx1"/>
            </w14:solidFill>
          </w14:textFill>
        </w:rPr>
        <w:t>0.47</w:t>
      </w:r>
      <w:r>
        <w:rPr>
          <w:rFonts w:hint="eastAsia" w:ascii="仿宋_GB2312" w:eastAsia="仿宋_GB2312"/>
          <w:color w:val="000000" w:themeColor="text1"/>
          <w:sz w:val="32"/>
          <w:szCs w:val="32"/>
          <w14:textFill>
            <w14:solidFill>
              <w14:schemeClr w14:val="tx1"/>
            </w14:solidFill>
          </w14:textFill>
        </w:rPr>
        <w:t>万元，主要用于执行公务、开展业务活动开支</w:t>
      </w:r>
      <w:r>
        <w:rPr>
          <w:rFonts w:hint="eastAsia" w:ascii="仿宋_GB2312" w:eastAsia="仿宋_GB2312"/>
          <w:color w:val="000000" w:themeColor="text1"/>
          <w:sz w:val="32"/>
          <w:szCs w:val="32"/>
          <w:lang w:eastAsia="zh-CN"/>
          <w14:textFill>
            <w14:solidFill>
              <w14:schemeClr w14:val="tx1"/>
            </w14:solidFill>
          </w14:textFill>
        </w:rPr>
        <w:t>的</w:t>
      </w:r>
      <w:r>
        <w:rPr>
          <w:rFonts w:hint="eastAsia" w:ascii="仿宋_GB2312" w:eastAsia="仿宋_GB2312"/>
          <w:color w:val="000000" w:themeColor="text1"/>
          <w:sz w:val="32"/>
          <w:szCs w:val="32"/>
          <w14:textFill>
            <w14:solidFill>
              <w14:schemeClr w14:val="tx1"/>
            </w14:solidFill>
          </w14:textFill>
        </w:rPr>
        <w:t>住宿费、用餐费等。国内公务接待</w:t>
      </w:r>
      <w:r>
        <w:rPr>
          <w:rFonts w:hint="eastAsia" w:ascii="仿宋_GB2312" w:eastAsia="仿宋_GB2312"/>
          <w:color w:val="000000" w:themeColor="text1"/>
          <w:sz w:val="32"/>
          <w:szCs w:val="32"/>
          <w:lang w:val="en-US" w:eastAsia="zh-CN"/>
          <w14:textFill>
            <w14:solidFill>
              <w14:schemeClr w14:val="tx1"/>
            </w14:solidFill>
          </w14:textFill>
        </w:rPr>
        <w:t>4</w:t>
      </w:r>
      <w:r>
        <w:rPr>
          <w:rFonts w:hint="eastAsia" w:ascii="仿宋_GB2312" w:eastAsia="仿宋_GB2312"/>
          <w:color w:val="000000" w:themeColor="text1"/>
          <w:sz w:val="32"/>
          <w:szCs w:val="32"/>
          <w14:textFill>
            <w14:solidFill>
              <w14:schemeClr w14:val="tx1"/>
            </w14:solidFill>
          </w14:textFill>
        </w:rPr>
        <w:t>批次，</w:t>
      </w:r>
      <w:r>
        <w:rPr>
          <w:rFonts w:hint="eastAsia" w:ascii="仿宋_GB2312" w:eastAsia="仿宋_GB2312"/>
          <w:color w:val="000000" w:themeColor="text1"/>
          <w:sz w:val="32"/>
          <w:szCs w:val="32"/>
          <w:lang w:val="en-US" w:eastAsia="zh-CN"/>
          <w14:textFill>
            <w14:solidFill>
              <w14:schemeClr w14:val="tx1"/>
            </w14:solidFill>
          </w14:textFill>
        </w:rPr>
        <w:t>56</w:t>
      </w:r>
      <w:r>
        <w:rPr>
          <w:rFonts w:hint="eastAsia" w:ascii="仿宋_GB2312" w:eastAsia="仿宋_GB2312"/>
          <w:color w:val="000000" w:themeColor="text1"/>
          <w:sz w:val="32"/>
          <w:szCs w:val="32"/>
          <w14:textFill>
            <w14:solidFill>
              <w14:schemeClr w14:val="tx1"/>
            </w14:solidFill>
          </w14:textFill>
        </w:rPr>
        <w:t>人次，共计支出</w:t>
      </w:r>
      <w:r>
        <w:rPr>
          <w:rFonts w:hint="eastAsia" w:ascii="仿宋_GB2312" w:eastAsia="仿宋_GB2312"/>
          <w:color w:val="000000" w:themeColor="text1"/>
          <w:sz w:val="32"/>
          <w:szCs w:val="32"/>
          <w:lang w:val="en-US" w:eastAsia="zh-CN"/>
          <w14:textFill>
            <w14:solidFill>
              <w14:schemeClr w14:val="tx1"/>
            </w14:solidFill>
          </w14:textFill>
        </w:rPr>
        <w:t>0.47</w:t>
      </w:r>
      <w:r>
        <w:rPr>
          <w:rFonts w:hint="eastAsia" w:ascii="仿宋_GB2312" w:eastAsia="仿宋_GB2312"/>
          <w:color w:val="000000" w:themeColor="text1"/>
          <w:sz w:val="32"/>
          <w:szCs w:val="32"/>
          <w14:textFill>
            <w14:solidFill>
              <w14:schemeClr w14:val="tx1"/>
            </w14:solidFill>
          </w14:textFill>
        </w:rPr>
        <w:t>万元，具体内容包括：</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1</w:t>
      </w:r>
      <w:r>
        <w:rPr>
          <w:rFonts w:hint="eastAsia" w:ascii="仿宋_GB2312" w:eastAsia="仿宋_GB2312"/>
          <w:color w:val="000000" w:themeColor="text1"/>
          <w:sz w:val="32"/>
          <w:szCs w:val="32"/>
          <w:lang w:eastAsia="zh-CN"/>
          <w14:textFill>
            <w14:solidFill>
              <w14:schemeClr w14:val="tx1"/>
            </w14:solidFill>
          </w14:textFill>
        </w:rPr>
        <w:t>）接待全州道路交通和运输执法领域突出问题专项整治工作督查，接待</w:t>
      </w:r>
      <w:r>
        <w:rPr>
          <w:rFonts w:hint="eastAsia" w:ascii="仿宋_GB2312" w:eastAsia="仿宋_GB2312"/>
          <w:color w:val="000000" w:themeColor="text1"/>
          <w:sz w:val="32"/>
          <w:szCs w:val="32"/>
          <w:lang w:val="en-US" w:eastAsia="zh-CN"/>
          <w14:textFill>
            <w14:solidFill>
              <w14:schemeClr w14:val="tx1"/>
            </w14:solidFill>
          </w14:textFill>
        </w:rPr>
        <w:t>2天12人次，接待金额732元；（2）开展2023年度涉企行政执法案卷交叉评查,接待3天，40人次，金额2725元；（3）接待法律顾问律师到我县开展政府行政复议应诉案件，</w:t>
      </w:r>
      <w:r>
        <w:rPr>
          <w:rFonts w:hint="eastAsia" w:ascii="仿宋_GB2312" w:eastAsia="仿宋_GB2312"/>
          <w:color w:val="000000" w:themeColor="text1"/>
          <w:sz w:val="32"/>
          <w:szCs w:val="32"/>
          <w:lang w:eastAsia="zh-CN"/>
          <w14:textFill>
            <w14:solidFill>
              <w14:schemeClr w14:val="tx1"/>
            </w14:solidFill>
          </w14:textFill>
        </w:rPr>
        <w:t>接待</w:t>
      </w:r>
      <w:r>
        <w:rPr>
          <w:rFonts w:hint="eastAsia" w:ascii="仿宋_GB2312" w:eastAsia="仿宋_GB2312"/>
          <w:color w:val="000000" w:themeColor="text1"/>
          <w:sz w:val="32"/>
          <w:szCs w:val="32"/>
          <w:lang w:val="en-US" w:eastAsia="zh-CN"/>
          <w14:textFill>
            <w14:solidFill>
              <w14:schemeClr w14:val="tx1"/>
            </w14:solidFill>
          </w14:textFill>
        </w:rPr>
        <w:t>1天2人次，接待金额600元；（4）接待法律顾问律师到我县开展政府行政复议应诉案件，</w:t>
      </w:r>
      <w:r>
        <w:rPr>
          <w:rFonts w:hint="eastAsia" w:ascii="仿宋_GB2312" w:eastAsia="仿宋_GB2312"/>
          <w:color w:val="000000" w:themeColor="text1"/>
          <w:sz w:val="32"/>
          <w:szCs w:val="32"/>
          <w:lang w:eastAsia="zh-CN"/>
          <w14:textFill>
            <w14:solidFill>
              <w14:schemeClr w14:val="tx1"/>
            </w14:solidFill>
          </w14:textFill>
        </w:rPr>
        <w:t>接待</w:t>
      </w:r>
      <w:r>
        <w:rPr>
          <w:rFonts w:hint="eastAsia" w:ascii="仿宋_GB2312" w:eastAsia="仿宋_GB2312"/>
          <w:color w:val="000000" w:themeColor="text1"/>
          <w:sz w:val="32"/>
          <w:szCs w:val="32"/>
          <w:lang w:val="en-US" w:eastAsia="zh-CN"/>
          <w14:textFill>
            <w14:solidFill>
              <w14:schemeClr w14:val="tx1"/>
            </w14:solidFill>
          </w14:textFill>
        </w:rPr>
        <w:t>1天2人次，接待金额600元。</w:t>
      </w:r>
    </w:p>
    <w:p w14:paraId="41B901E5">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14:paraId="538480BE">
      <w:pPr>
        <w:spacing w:line="600" w:lineRule="exact"/>
        <w:ind w:firstLine="640"/>
        <w:outlineLvl w:val="1"/>
        <w:rPr>
          <w:rStyle w:val="18"/>
          <w:rFonts w:ascii="黑体" w:hAnsi="黑体" w:eastAsia="黑体"/>
        </w:rPr>
      </w:pPr>
      <w:bookmarkStart w:id="114" w:name="_Toc15396610"/>
      <w:bookmarkStart w:id="115" w:name="_Toc8169"/>
      <w:bookmarkStart w:id="116" w:name="_Toc79163622"/>
      <w:bookmarkStart w:id="117" w:name="_Toc79163872"/>
      <w:bookmarkStart w:id="118" w:name="_Toc15377218"/>
      <w:bookmarkStart w:id="119" w:name="_Toc2611"/>
      <w:r>
        <w:rPr>
          <w:rFonts w:hint="eastAsia" w:ascii="黑体" w:eastAsia="黑体"/>
          <w:color w:val="000000"/>
          <w:sz w:val="32"/>
          <w:szCs w:val="32"/>
        </w:rPr>
        <w:t>八、</w:t>
      </w:r>
      <w:r>
        <w:rPr>
          <w:rStyle w:val="18"/>
          <w:rFonts w:hint="eastAsia" w:ascii="黑体" w:hAnsi="黑体" w:eastAsia="黑体"/>
          <w:b w:val="0"/>
        </w:rPr>
        <w:t>政府性基金预算支出决算情况说明</w:t>
      </w:r>
      <w:bookmarkEnd w:id="114"/>
      <w:bookmarkEnd w:id="115"/>
      <w:bookmarkEnd w:id="116"/>
      <w:bookmarkEnd w:id="117"/>
      <w:bookmarkEnd w:id="118"/>
      <w:bookmarkEnd w:id="119"/>
    </w:p>
    <w:p w14:paraId="5892A111">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本单位</w:t>
      </w:r>
      <w:r>
        <w:rPr>
          <w:rFonts w:hint="eastAsia" w:ascii="仿宋_GB2312" w:eastAsia="仿宋_GB2312"/>
          <w:color w:val="000000"/>
          <w:sz w:val="32"/>
          <w:szCs w:val="32"/>
        </w:rPr>
        <w:t>政府性基金预算拨款支出</w:t>
      </w:r>
      <w:r>
        <w:rPr>
          <w:rFonts w:hint="eastAsia" w:ascii="仿宋_GB2312" w:eastAsia="仿宋_GB2312"/>
          <w:color w:val="000000"/>
          <w:sz w:val="32"/>
          <w:szCs w:val="32"/>
          <w:lang w:val="en-US" w:eastAsia="zh-CN"/>
        </w:rPr>
        <w:t>无数据</w:t>
      </w:r>
      <w:r>
        <w:rPr>
          <w:rFonts w:hint="eastAsia" w:ascii="仿宋_GB2312" w:eastAsia="仿宋_GB2312"/>
          <w:color w:val="000000"/>
          <w:sz w:val="32"/>
          <w:szCs w:val="32"/>
          <w:lang w:eastAsia="zh-CN"/>
        </w:rPr>
        <w:t>，所以为空表</w:t>
      </w:r>
      <w:r>
        <w:rPr>
          <w:rFonts w:hint="eastAsia" w:ascii="仿宋_GB2312" w:eastAsia="仿宋_GB2312"/>
          <w:color w:val="000000"/>
          <w:sz w:val="32"/>
          <w:szCs w:val="32"/>
        </w:rPr>
        <w:t>。</w:t>
      </w:r>
    </w:p>
    <w:p w14:paraId="64B21BAE">
      <w:pPr>
        <w:numPr>
          <w:ilvl w:val="0"/>
          <w:numId w:val="0"/>
        </w:numPr>
        <w:spacing w:line="600" w:lineRule="exact"/>
        <w:ind w:firstLine="640" w:firstLineChars="0"/>
        <w:outlineLvl w:val="1"/>
        <w:rPr>
          <w:rStyle w:val="18"/>
          <w:rFonts w:ascii="黑体" w:hAnsi="黑体" w:eastAsia="黑体"/>
          <w:b w:val="0"/>
        </w:rPr>
      </w:pPr>
      <w:bookmarkStart w:id="120" w:name="_Toc9237"/>
      <w:bookmarkStart w:id="121" w:name="_Toc79163873"/>
      <w:bookmarkStart w:id="122" w:name="_Toc79163623"/>
      <w:bookmarkStart w:id="123" w:name="_Toc15377219"/>
      <w:bookmarkStart w:id="124" w:name="_Toc15395"/>
      <w:bookmarkStart w:id="125" w:name="_Toc15396611"/>
      <w:r>
        <w:rPr>
          <w:rFonts w:hint="eastAsia" w:ascii="黑体" w:hAnsi="黑体" w:eastAsia="黑体" w:cs="Times New Roman"/>
          <w:b w:val="0"/>
          <w:bCs/>
          <w:kern w:val="2"/>
          <w:sz w:val="32"/>
          <w:szCs w:val="32"/>
          <w:lang w:val="en-US" w:eastAsia="zh-CN" w:bidi="ar-SA"/>
        </w:rPr>
        <w:t>九、</w:t>
      </w:r>
      <w:r>
        <w:rPr>
          <w:rStyle w:val="18"/>
          <w:rFonts w:hint="eastAsia" w:ascii="黑体" w:hAnsi="黑体" w:eastAsia="黑体"/>
          <w:b w:val="0"/>
        </w:rPr>
        <w:t>国有资本经营预算支出决算情况说明</w:t>
      </w:r>
      <w:bookmarkEnd w:id="120"/>
      <w:bookmarkEnd w:id="121"/>
      <w:bookmarkEnd w:id="122"/>
      <w:bookmarkEnd w:id="123"/>
      <w:bookmarkEnd w:id="124"/>
      <w:bookmarkEnd w:id="125"/>
    </w:p>
    <w:p w14:paraId="2255BE34">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无数据，所以为空表</w:t>
      </w:r>
      <w:r>
        <w:rPr>
          <w:rFonts w:hint="eastAsia" w:ascii="仿宋_GB2312" w:eastAsia="仿宋_GB2312"/>
          <w:color w:val="000000"/>
          <w:sz w:val="32"/>
          <w:szCs w:val="32"/>
        </w:rPr>
        <w:t>。</w:t>
      </w:r>
    </w:p>
    <w:p w14:paraId="30D607BC">
      <w:pPr>
        <w:spacing w:line="600" w:lineRule="exact"/>
        <w:ind w:firstLine="800" w:firstLineChars="250"/>
        <w:outlineLvl w:val="1"/>
        <w:rPr>
          <w:rStyle w:val="18"/>
          <w:rFonts w:ascii="黑体" w:hAnsi="黑体" w:eastAsia="黑体"/>
        </w:rPr>
      </w:pPr>
      <w:bookmarkStart w:id="126" w:name="_Toc79163874"/>
      <w:bookmarkStart w:id="127" w:name="_Toc15396612"/>
      <w:bookmarkStart w:id="128" w:name="_Toc79163624"/>
      <w:bookmarkStart w:id="129" w:name="_Toc15377221"/>
      <w:bookmarkStart w:id="130" w:name="_Toc18439"/>
      <w:bookmarkStart w:id="131" w:name="_Toc29533"/>
      <w:r>
        <w:rPr>
          <w:rFonts w:hint="eastAsia" w:ascii="黑体" w:hAnsi="黑体" w:eastAsia="黑体"/>
          <w:color w:val="000000"/>
          <w:sz w:val="32"/>
          <w:szCs w:val="32"/>
        </w:rPr>
        <w:t>十</w:t>
      </w:r>
      <w:r>
        <w:rPr>
          <w:rStyle w:val="18"/>
          <w:rFonts w:hint="eastAsia" w:ascii="黑体" w:hAnsi="黑体" w:eastAsia="黑体"/>
        </w:rPr>
        <w:t>、</w:t>
      </w:r>
      <w:r>
        <w:rPr>
          <w:rStyle w:val="18"/>
          <w:rFonts w:hint="eastAsia" w:ascii="黑体" w:hAnsi="黑体" w:eastAsia="黑体"/>
          <w:b w:val="0"/>
        </w:rPr>
        <w:t>其他重要事项的情况说明</w:t>
      </w:r>
      <w:bookmarkEnd w:id="126"/>
      <w:bookmarkEnd w:id="127"/>
      <w:bookmarkEnd w:id="128"/>
      <w:bookmarkEnd w:id="129"/>
      <w:bookmarkEnd w:id="130"/>
      <w:bookmarkEnd w:id="131"/>
    </w:p>
    <w:p w14:paraId="3514DA10">
      <w:pPr>
        <w:spacing w:line="600" w:lineRule="exact"/>
        <w:ind w:firstLine="643" w:firstLineChars="200"/>
        <w:outlineLvl w:val="2"/>
        <w:rPr>
          <w:rFonts w:ascii="仿宋" w:hAnsi="仿宋" w:eastAsia="仿宋"/>
          <w:color w:val="000000"/>
          <w:sz w:val="32"/>
          <w:szCs w:val="32"/>
        </w:rPr>
      </w:pPr>
      <w:bookmarkStart w:id="132" w:name="_Toc79163875"/>
      <w:bookmarkStart w:id="133" w:name="_Toc79163625"/>
      <w:bookmarkStart w:id="134" w:name="_Toc15377222"/>
      <w:bookmarkStart w:id="135" w:name="_Toc10448"/>
      <w:bookmarkStart w:id="136" w:name="_Toc30315"/>
      <w:r>
        <w:rPr>
          <w:rFonts w:hint="eastAsia" w:ascii="仿宋" w:hAnsi="仿宋" w:eastAsia="仿宋"/>
          <w:b/>
          <w:color w:val="000000"/>
          <w:sz w:val="32"/>
          <w:szCs w:val="32"/>
        </w:rPr>
        <w:t>（一）机关运行经费支出情况</w:t>
      </w:r>
      <w:bookmarkEnd w:id="132"/>
      <w:bookmarkEnd w:id="133"/>
      <w:bookmarkEnd w:id="134"/>
      <w:bookmarkEnd w:id="135"/>
      <w:bookmarkEnd w:id="136"/>
    </w:p>
    <w:p w14:paraId="63AC3834">
      <w:pPr>
        <w:spacing w:line="600" w:lineRule="exact"/>
        <w:rPr>
          <w:rFonts w:hint="default" w:ascii="仿宋" w:hAnsi="仿宋" w:eastAsia="仿宋"/>
          <w:color w:val="auto"/>
          <w:sz w:val="32"/>
          <w:szCs w:val="32"/>
          <w:lang w:val="en-US" w:eastAsia="zh-CN"/>
        </w:rPr>
      </w:pPr>
      <w:r>
        <w:rPr>
          <w:rFonts w:ascii="仿宋_GB2312" w:eastAsia="仿宋_GB2312"/>
          <w:color w:val="000000"/>
          <w:sz w:val="32"/>
          <w:szCs w:val="32"/>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我局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63.76</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1.68</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hint="eastAsia" w:ascii="仿宋_GB2312" w:eastAsia="仿宋_GB2312"/>
          <w:color w:val="000000"/>
          <w:sz w:val="32"/>
          <w:szCs w:val="32"/>
          <w:lang w:val="en-US" w:eastAsia="zh-CN"/>
        </w:rPr>
        <w:t>2.64</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 w:hAnsi="仿宋" w:eastAsia="仿宋"/>
          <w:color w:val="auto"/>
          <w:sz w:val="32"/>
          <w:szCs w:val="32"/>
          <w:lang w:val="en-US" w:eastAsia="zh-CN"/>
        </w:rPr>
        <w:t>厉行节约，减少开支。</w:t>
      </w:r>
    </w:p>
    <w:p w14:paraId="503A6FC3">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37" w:name="_Toc79163626"/>
      <w:bookmarkStart w:id="138" w:name="_Toc79163876"/>
      <w:bookmarkStart w:id="139" w:name="_Toc15377223"/>
      <w:bookmarkStart w:id="140" w:name="_Toc18056"/>
      <w:bookmarkStart w:id="141" w:name="_Toc895"/>
      <w:r>
        <w:rPr>
          <w:rFonts w:hint="eastAsia" w:ascii="仿宋" w:hAnsi="仿宋" w:eastAsia="仿宋"/>
          <w:b/>
          <w:color w:val="000000"/>
          <w:sz w:val="32"/>
          <w:szCs w:val="32"/>
        </w:rPr>
        <w:t>（二）政府采购支出情况</w:t>
      </w:r>
      <w:bookmarkEnd w:id="137"/>
      <w:bookmarkEnd w:id="138"/>
      <w:bookmarkEnd w:id="139"/>
      <w:bookmarkEnd w:id="140"/>
      <w:bookmarkEnd w:id="141"/>
    </w:p>
    <w:p w14:paraId="0EEAA552">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我局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0.00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0.00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设备购置</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14:paraId="31D759DE">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42" w:name="_Toc79163627"/>
      <w:bookmarkStart w:id="143" w:name="_Toc79163877"/>
      <w:bookmarkStart w:id="144" w:name="_Toc15377224"/>
      <w:bookmarkStart w:id="145" w:name="_Toc1241"/>
      <w:bookmarkStart w:id="146" w:name="_Toc7861"/>
      <w:r>
        <w:rPr>
          <w:rFonts w:hint="eastAsia" w:ascii="仿宋" w:hAnsi="仿宋" w:eastAsia="仿宋"/>
          <w:b/>
          <w:color w:val="000000"/>
          <w:sz w:val="32"/>
          <w:szCs w:val="32"/>
        </w:rPr>
        <w:t>（三）国有资产占有使用情况</w:t>
      </w:r>
      <w:bookmarkEnd w:id="142"/>
      <w:bookmarkEnd w:id="143"/>
      <w:bookmarkEnd w:id="144"/>
      <w:bookmarkEnd w:id="145"/>
      <w:bookmarkEnd w:id="146"/>
    </w:p>
    <w:p w14:paraId="2538D325">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我局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（电瓶车）</w:t>
      </w:r>
      <w:r>
        <w:rPr>
          <w:rFonts w:hint="eastAsia" w:ascii="仿宋_GB2312" w:eastAsia="仿宋_GB2312"/>
          <w:color w:val="000000"/>
          <w:sz w:val="32"/>
          <w:szCs w:val="32"/>
        </w:rPr>
        <w:t>、</w:t>
      </w:r>
      <w:r>
        <w:rPr>
          <w:rFonts w:hint="eastAsia" w:ascii="仿宋_GB2312" w:eastAsia="仿宋_GB2312"/>
          <w:color w:val="000000"/>
          <w:sz w:val="32"/>
          <w:szCs w:val="32"/>
          <w:lang w:eastAsia="zh-CN"/>
        </w:rPr>
        <w:t>执法执勤用车</w:t>
      </w:r>
      <w:r>
        <w:rPr>
          <w:rFonts w:hint="eastAsia" w:ascii="仿宋_GB2312" w:eastAsia="仿宋_GB2312"/>
          <w:color w:val="000000"/>
          <w:sz w:val="32"/>
          <w:szCs w:val="32"/>
          <w:lang w:val="en-US" w:eastAsia="zh-CN"/>
        </w:rPr>
        <w:t>2辆，</w:t>
      </w:r>
      <w:r>
        <w:rPr>
          <w:rFonts w:hint="eastAsia" w:ascii="仿宋_GB2312" w:eastAsia="仿宋_GB2312"/>
          <w:color w:val="000000"/>
          <w:sz w:val="32"/>
          <w:szCs w:val="32"/>
        </w:rPr>
        <w:t>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14:paraId="275DD006">
      <w:pPr>
        <w:numPr>
          <w:ilvl w:val="0"/>
          <w:numId w:val="4"/>
        </w:numPr>
        <w:autoSpaceDE w:val="0"/>
        <w:autoSpaceDN w:val="0"/>
        <w:adjustRightInd w:val="0"/>
        <w:spacing w:line="600" w:lineRule="exact"/>
        <w:ind w:firstLine="643" w:firstLineChars="200"/>
        <w:jc w:val="left"/>
        <w:outlineLvl w:val="2"/>
        <w:rPr>
          <w:rFonts w:hint="eastAsia" w:ascii="仿宋" w:hAnsi="仿宋" w:eastAsia="仿宋"/>
          <w:b/>
          <w:color w:val="000000"/>
          <w:sz w:val="32"/>
          <w:szCs w:val="32"/>
        </w:rPr>
      </w:pPr>
      <w:bookmarkStart w:id="147" w:name="_Toc79163628"/>
      <w:bookmarkStart w:id="148" w:name="_Toc79163878"/>
      <w:bookmarkStart w:id="149" w:name="_Toc15466"/>
      <w:bookmarkStart w:id="150" w:name="_Toc13871"/>
      <w:r>
        <w:rPr>
          <w:rFonts w:hint="eastAsia" w:ascii="仿宋" w:hAnsi="仿宋" w:eastAsia="仿宋"/>
          <w:b/>
          <w:color w:val="000000"/>
          <w:sz w:val="32"/>
          <w:szCs w:val="32"/>
        </w:rPr>
        <w:t>预算绩效管理情况。</w:t>
      </w:r>
      <w:bookmarkEnd w:id="147"/>
      <w:bookmarkEnd w:id="148"/>
      <w:bookmarkEnd w:id="149"/>
      <w:bookmarkEnd w:id="150"/>
    </w:p>
    <w:p w14:paraId="01020F8C">
      <w:p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根据预算绩效管理要求，本单位在年初预算编制阶段，组织对“</w:t>
      </w:r>
      <w:r>
        <w:rPr>
          <w:rFonts w:hint="eastAsia" w:ascii="仿宋_GB2312" w:hAnsi="仿宋_GB2312" w:eastAsia="仿宋_GB2312" w:cs="仿宋_GB2312"/>
          <w:color w:val="auto"/>
          <w:sz w:val="32"/>
          <w:szCs w:val="32"/>
          <w:lang w:eastAsia="zh-CN"/>
        </w:rPr>
        <w:t>一般行政管理事务</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“法治建设”</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普法宣传</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“法律援助”“社区矫正”</w:t>
      </w:r>
      <w:r>
        <w:rPr>
          <w:rFonts w:hint="eastAsia" w:ascii="仿宋_GB2312" w:hAnsi="仿宋_GB2312" w:eastAsia="仿宋_GB2312" w:cs="仿宋_GB2312"/>
          <w:color w:val="auto"/>
          <w:sz w:val="32"/>
          <w:szCs w:val="32"/>
          <w:lang w:val="en-US" w:eastAsia="zh-CN"/>
        </w:rPr>
        <w:t>5个</w:t>
      </w:r>
      <w:r>
        <w:rPr>
          <w:rFonts w:hint="eastAsia" w:ascii="仿宋_GB2312" w:hAnsi="仿宋_GB2312" w:eastAsia="仿宋_GB2312" w:cs="仿宋_GB2312"/>
          <w:color w:val="auto"/>
          <w:sz w:val="32"/>
          <w:szCs w:val="32"/>
        </w:rPr>
        <w:t>项目开展了预算事前绩效评估，对</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个项目编制了绩效目标，预算执行过程中，选取</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个项目开展绩效监控，年终执行完毕后，对</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个项目开展了绩效目标完成情况梳理填报。</w:t>
      </w:r>
    </w:p>
    <w:p w14:paraId="61059FB8">
      <w:pPr>
        <w:pStyle w:val="13"/>
        <w:widowControl/>
        <w:shd w:val="clear" w:color="auto" w:fill="FFFFFF"/>
        <w:spacing w:before="0" w:beforeAutospacing="0" w:after="0" w:afterAutospacing="0" w:line="315" w:lineRule="atLeast"/>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auto"/>
          <w:sz w:val="32"/>
          <w:szCs w:val="32"/>
        </w:rPr>
        <w:t>本部门按要求对20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rPr>
        <w:t>年部门整体支出开展绩效自评，从评价情况来看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val="0"/>
          <w:i w:val="0"/>
          <w:caps w:val="0"/>
          <w:color w:val="auto"/>
          <w:spacing w:val="0"/>
          <w:sz w:val="32"/>
          <w:szCs w:val="32"/>
          <w:shd w:val="clear" w:fill="FFFFFF"/>
        </w:rPr>
        <w:t>我局严格按照年初预算进行部门整体支出。在支出过程中，能严格遵守各项规章制度，“三公经费”明显下降。所有项目都详细制定了方案，严格按方案组织实施，并加强了监督。尤其是在专项经费支出上，我们能专款专用，按项目实施计划的进度情况进行资金拨付，无截留、无挪用等现象。</w:t>
      </w:r>
      <w:r>
        <w:rPr>
          <w:rFonts w:hint="eastAsia" w:ascii="仿宋_GB2312" w:hAnsi="宋体" w:eastAsia="仿宋_GB2312" w:cs="宋体"/>
          <w:color w:val="000000" w:themeColor="text1"/>
          <w:sz w:val="32"/>
          <w:szCs w:val="32"/>
          <w:lang w:val="zh-CN" w:bidi="ar"/>
          <w14:textFill>
            <w14:solidFill>
              <w14:schemeClr w14:val="tx1"/>
            </w14:solidFill>
          </w14:textFill>
        </w:rPr>
        <w:t>根据《20</w:t>
      </w:r>
      <w:r>
        <w:rPr>
          <w:rFonts w:hint="eastAsia" w:ascii="仿宋_GB2312" w:hAnsi="宋体" w:eastAsia="仿宋_GB2312" w:cs="宋体"/>
          <w:color w:val="000000" w:themeColor="text1"/>
          <w:sz w:val="32"/>
          <w:szCs w:val="32"/>
          <w:lang w:val="en-US" w:eastAsia="zh-CN" w:bidi="ar"/>
          <w14:textFill>
            <w14:solidFill>
              <w14:schemeClr w14:val="tx1"/>
            </w14:solidFill>
          </w14:textFill>
        </w:rPr>
        <w:t>23</w:t>
      </w:r>
      <w:r>
        <w:rPr>
          <w:rFonts w:hint="eastAsia" w:ascii="仿宋_GB2312" w:hAnsi="宋体" w:eastAsia="仿宋_GB2312" w:cs="宋体"/>
          <w:color w:val="000000" w:themeColor="text1"/>
          <w:sz w:val="32"/>
          <w:szCs w:val="32"/>
          <w:lang w:val="zh-CN" w:bidi="ar"/>
          <w14:textFill>
            <w14:solidFill>
              <w14:schemeClr w14:val="tx1"/>
            </w14:solidFill>
          </w14:textFill>
        </w:rPr>
        <w:t>年红原县部门支出绩效评价指标体系》评分得分</w:t>
      </w:r>
      <w:r>
        <w:rPr>
          <w:rFonts w:hint="eastAsia" w:ascii="仿宋_GB2312" w:hAnsi="宋体" w:eastAsia="仿宋_GB2312" w:cs="宋体"/>
          <w:color w:val="000000" w:themeColor="text1"/>
          <w:sz w:val="32"/>
          <w:szCs w:val="32"/>
          <w:lang w:val="en-US" w:eastAsia="zh-CN" w:bidi="ar"/>
          <w14:textFill>
            <w14:solidFill>
              <w14:schemeClr w14:val="tx1"/>
            </w14:solidFill>
          </w14:textFill>
        </w:rPr>
        <w:t>93</w:t>
      </w:r>
      <w:r>
        <w:rPr>
          <w:rFonts w:hint="eastAsia" w:ascii="仿宋_GB2312" w:hAnsi="宋体" w:eastAsia="仿宋_GB2312" w:cs="宋体"/>
          <w:color w:val="000000" w:themeColor="text1"/>
          <w:sz w:val="32"/>
          <w:szCs w:val="32"/>
          <w:lang w:val="zh-CN" w:bidi="ar"/>
          <w14:textFill>
            <w14:solidFill>
              <w14:schemeClr w14:val="tx1"/>
            </w14:solidFill>
          </w14:textFill>
        </w:rPr>
        <w:t>分，部门整体支出绩效为“好”。</w:t>
      </w:r>
    </w:p>
    <w:p w14:paraId="3E942EF7">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firstLine="640" w:firstLineChars="200"/>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color w:val="auto"/>
          <w:sz w:val="32"/>
          <w:szCs w:val="32"/>
        </w:rPr>
        <w:t>本部门还自行组织了</w:t>
      </w:r>
      <w:r>
        <w:rPr>
          <w:rFonts w:hint="eastAsia" w:ascii="仿宋_GB2312" w:hAnsi="仿宋_GB2312" w:eastAsia="仿宋_GB2312" w:cs="仿宋_GB2312"/>
          <w:color w:val="auto"/>
          <w:sz w:val="32"/>
          <w:szCs w:val="32"/>
          <w:lang w:eastAsia="zh-CN"/>
        </w:rPr>
        <w:t>对法治宣传工作经费</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个项目绩效评价，从评价情况来看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val="0"/>
          <w:i w:val="0"/>
          <w:caps w:val="0"/>
          <w:color w:val="auto"/>
          <w:spacing w:val="0"/>
          <w:sz w:val="32"/>
          <w:szCs w:val="32"/>
          <w:shd w:val="clear" w:fill="FFFFFF"/>
        </w:rPr>
        <w:t>普法宣传工作，使</w:t>
      </w:r>
      <w:r>
        <w:rPr>
          <w:rFonts w:hint="eastAsia" w:ascii="仿宋_GB2312" w:hAnsi="仿宋_GB2312" w:eastAsia="仿宋_GB2312" w:cs="仿宋_GB2312"/>
          <w:b w:val="0"/>
          <w:i w:val="0"/>
          <w:caps w:val="0"/>
          <w:color w:val="auto"/>
          <w:spacing w:val="0"/>
          <w:sz w:val="32"/>
          <w:szCs w:val="32"/>
          <w:shd w:val="clear" w:fill="FFFFFF"/>
          <w:lang w:eastAsia="zh-CN"/>
        </w:rPr>
        <w:t>人民群众</w:t>
      </w:r>
      <w:r>
        <w:rPr>
          <w:rFonts w:hint="eastAsia" w:ascii="仿宋_GB2312" w:hAnsi="仿宋_GB2312" w:eastAsia="仿宋_GB2312" w:cs="仿宋_GB2312"/>
          <w:b w:val="0"/>
          <w:i w:val="0"/>
          <w:caps w:val="0"/>
          <w:color w:val="auto"/>
          <w:spacing w:val="0"/>
          <w:sz w:val="32"/>
          <w:szCs w:val="32"/>
          <w:shd w:val="clear" w:fill="FFFFFF"/>
        </w:rPr>
        <w:t>法</w:t>
      </w:r>
      <w:r>
        <w:rPr>
          <w:rFonts w:hint="eastAsia" w:ascii="仿宋_GB2312" w:hAnsi="仿宋_GB2312" w:eastAsia="仿宋_GB2312" w:cs="仿宋_GB2312"/>
          <w:b w:val="0"/>
          <w:i w:val="0"/>
          <w:caps w:val="0"/>
          <w:color w:val="auto"/>
          <w:spacing w:val="0"/>
          <w:sz w:val="32"/>
          <w:szCs w:val="32"/>
          <w:shd w:val="clear" w:fill="FFFFFF"/>
          <w:lang w:eastAsia="zh-CN"/>
        </w:rPr>
        <w:t>律意识</w:t>
      </w:r>
      <w:r>
        <w:rPr>
          <w:rFonts w:hint="eastAsia" w:ascii="仿宋_GB2312" w:hAnsi="仿宋_GB2312" w:eastAsia="仿宋_GB2312" w:cs="仿宋_GB2312"/>
          <w:b w:val="0"/>
          <w:i w:val="0"/>
          <w:caps w:val="0"/>
          <w:color w:val="auto"/>
          <w:spacing w:val="0"/>
          <w:sz w:val="32"/>
          <w:szCs w:val="32"/>
          <w:shd w:val="clear" w:fill="FFFFFF"/>
        </w:rPr>
        <w:t>走入日常生活，越来越多的群众学会拿起法律的武器来维护自身的权益，树立了法治观念</w:t>
      </w:r>
      <w:r>
        <w:rPr>
          <w:rFonts w:hint="eastAsia" w:ascii="仿宋_GB2312" w:hAnsi="仿宋_GB2312" w:eastAsia="仿宋_GB2312" w:cs="仿宋_GB2312"/>
          <w:b w:val="0"/>
          <w:i w:val="0"/>
          <w:caps w:val="0"/>
          <w:color w:val="auto"/>
          <w:spacing w:val="0"/>
          <w:sz w:val="32"/>
          <w:szCs w:val="32"/>
          <w:shd w:val="clear" w:fill="FFFFFF"/>
          <w:lang w:val="en-US" w:eastAsia="zh-CN"/>
        </w:rPr>
        <w:t>,</w:t>
      </w:r>
      <w:r>
        <w:rPr>
          <w:rFonts w:hint="eastAsia" w:ascii="仿宋_GB2312" w:hAnsi="仿宋_GB2312" w:eastAsia="仿宋_GB2312" w:cs="仿宋_GB2312"/>
          <w:b w:val="0"/>
          <w:i w:val="0"/>
          <w:caps w:val="0"/>
          <w:color w:val="auto"/>
          <w:spacing w:val="0"/>
          <w:sz w:val="32"/>
          <w:szCs w:val="32"/>
          <w:shd w:val="clear" w:fill="FFFFFF"/>
        </w:rPr>
        <w:t>维护社会和谐稳定中发挥了重要作用。</w:t>
      </w:r>
    </w:p>
    <w:p w14:paraId="400A8032">
      <w:pPr>
        <w:numPr>
          <w:ilvl w:val="0"/>
          <w:numId w:val="0"/>
        </w:numPr>
        <w:spacing w:line="580" w:lineRule="exact"/>
        <w:ind w:firstLine="643" w:firstLineChars="200"/>
        <w:rPr>
          <w:rFonts w:hint="eastAsia" w:ascii="仿宋" w:hAnsi="仿宋" w:eastAsia="仿宋" w:cs="楷体_GB2312"/>
          <w:b/>
          <w:bCs/>
          <w:color w:val="auto"/>
          <w:sz w:val="32"/>
          <w:szCs w:val="32"/>
          <w:lang w:eastAsia="zh-CN"/>
        </w:rPr>
      </w:pPr>
      <w:r>
        <w:rPr>
          <w:rFonts w:hint="eastAsia" w:ascii="仿宋" w:hAnsi="仿宋" w:eastAsia="仿宋" w:cs="楷体_GB2312"/>
          <w:b/>
          <w:bCs/>
          <w:color w:val="auto"/>
          <w:sz w:val="32"/>
          <w:szCs w:val="32"/>
          <w:lang w:val="en-US" w:eastAsia="zh-CN"/>
        </w:rPr>
        <w:t>1.</w:t>
      </w:r>
      <w:r>
        <w:rPr>
          <w:rFonts w:hint="eastAsia" w:ascii="仿宋" w:hAnsi="仿宋" w:eastAsia="仿宋" w:cs="楷体_GB2312"/>
          <w:b/>
          <w:bCs/>
          <w:color w:val="auto"/>
          <w:sz w:val="32"/>
          <w:szCs w:val="32"/>
        </w:rPr>
        <w:t>项目绩效目标完成情况。</w:t>
      </w:r>
    </w:p>
    <w:p w14:paraId="29F536C2">
      <w:pPr>
        <w:numPr>
          <w:ilvl w:val="0"/>
          <w:numId w:val="0"/>
        </w:numPr>
        <w:spacing w:line="580"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本部门在20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rPr>
        <w:t>年度部门决算中反映“</w:t>
      </w:r>
      <w:r>
        <w:rPr>
          <w:rFonts w:hint="eastAsia" w:ascii="仿宋_GB2312" w:hAnsi="仿宋_GB2312" w:eastAsia="仿宋_GB2312" w:cs="仿宋_GB2312"/>
          <w:color w:val="auto"/>
          <w:sz w:val="32"/>
          <w:szCs w:val="32"/>
          <w:lang w:eastAsia="zh-CN"/>
        </w:rPr>
        <w:t>一般行政管理事务</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“法制建设”</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普法宣传</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“法律援助”“社区矫正”</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个项目绩效目标实际完成情况</w:t>
      </w:r>
      <w:r>
        <w:rPr>
          <w:rFonts w:hint="eastAsia" w:ascii="仿宋_GB2312" w:hAnsi="仿宋_GB2312" w:eastAsia="仿宋_GB2312" w:cs="仿宋_GB2312"/>
          <w:color w:val="auto"/>
          <w:sz w:val="32"/>
          <w:szCs w:val="32"/>
          <w:lang w:eastAsia="zh-CN"/>
        </w:rPr>
        <w:t>。</w:t>
      </w:r>
    </w:p>
    <w:p w14:paraId="7E3C7433">
      <w:pPr>
        <w:numPr>
          <w:ilvl w:val="0"/>
          <w:numId w:val="0"/>
        </w:num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）一般行政管理事务项目</w:t>
      </w:r>
      <w:r>
        <w:rPr>
          <w:rFonts w:hint="eastAsia" w:ascii="仿宋_GB2312" w:hAnsi="仿宋_GB2312" w:eastAsia="仿宋_GB2312" w:cs="仿宋_GB2312"/>
          <w:color w:val="auto"/>
          <w:sz w:val="32"/>
          <w:szCs w:val="32"/>
        </w:rPr>
        <w:t>绩效目标完成情况综述。项目全年预算数</w:t>
      </w:r>
      <w:r>
        <w:rPr>
          <w:rFonts w:hint="eastAsia" w:ascii="仿宋_GB2312" w:hAnsi="仿宋_GB2312" w:eastAsia="仿宋_GB2312" w:cs="仿宋_GB2312"/>
          <w:color w:val="auto"/>
          <w:sz w:val="32"/>
          <w:szCs w:val="32"/>
          <w:lang w:val="en-US" w:eastAsia="zh-CN"/>
        </w:rPr>
        <w:t>101.46</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101.46</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此项目主要用于维稳，人民调解等基层业务，</w:t>
      </w:r>
      <w:r>
        <w:rPr>
          <w:rFonts w:hint="eastAsia" w:ascii="仿宋_GB2312" w:hAnsi="仿宋_GB2312" w:eastAsia="仿宋_GB2312" w:cs="仿宋_GB2312"/>
          <w:color w:val="auto"/>
          <w:sz w:val="32"/>
          <w:szCs w:val="32"/>
        </w:rPr>
        <w:t>通过项目实施，</w:t>
      </w:r>
      <w:r>
        <w:rPr>
          <w:rFonts w:hint="eastAsia" w:ascii="仿宋_GB2312" w:hAnsi="仿宋_GB2312" w:eastAsia="仿宋_GB2312" w:cs="仿宋_GB2312"/>
          <w:b w:val="0"/>
          <w:bCs w:val="0"/>
          <w:i w:val="0"/>
          <w:caps w:val="0"/>
          <w:color w:val="auto"/>
          <w:spacing w:val="0"/>
          <w:sz w:val="32"/>
          <w:szCs w:val="32"/>
          <w:shd w:val="clear" w:fill="FFFFFF"/>
        </w:rPr>
        <w:t>避免了纠纷激化升级，有力地保障了我县的社会稳定</w:t>
      </w:r>
      <w:r>
        <w:rPr>
          <w:rFonts w:ascii="微软雅黑" w:hAnsi="微软雅黑" w:eastAsia="微软雅黑" w:cs="微软雅黑"/>
          <w:b w:val="0"/>
          <w:bCs w:val="0"/>
          <w:i w:val="0"/>
          <w:caps w:val="0"/>
          <w:color w:val="auto"/>
          <w:spacing w:val="0"/>
          <w:sz w:val="18"/>
          <w:szCs w:val="18"/>
          <w:shd w:val="clear" w:fill="FFFFFF"/>
        </w:rPr>
        <w:t>。</w:t>
      </w:r>
    </w:p>
    <w:p w14:paraId="23D18F34">
      <w:pPr>
        <w:numPr>
          <w:ilvl w:val="0"/>
          <w:numId w:val="0"/>
        </w:numPr>
        <w:spacing w:line="580" w:lineRule="exact"/>
        <w:ind w:firstLine="640" w:firstLineChars="200"/>
        <w:rPr>
          <w:rFonts w:hint="eastAsia" w:ascii="仿宋" w:hAnsi="仿宋" w:eastAsia="仿宋" w:cs="仿宋"/>
          <w:i w:val="0"/>
          <w:iCs w:val="0"/>
          <w:caps w:val="0"/>
          <w:color w:val="000000"/>
          <w:spacing w:val="0"/>
          <w:sz w:val="32"/>
          <w:szCs w:val="32"/>
          <w:shd w:val="clear" w:color="auto" w:fill="FFFFFF"/>
          <w:lang w:val="en-US"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）法制建设</w:t>
      </w:r>
      <w:r>
        <w:rPr>
          <w:rFonts w:hint="eastAsia" w:ascii="仿宋_GB2312" w:hAnsi="仿宋_GB2312" w:eastAsia="仿宋_GB2312" w:cs="仿宋_GB2312"/>
          <w:color w:val="auto"/>
          <w:sz w:val="32"/>
          <w:szCs w:val="32"/>
        </w:rPr>
        <w:t>项目绩效目标完成情况综述。项目全年预算数</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此项目主要</w:t>
      </w:r>
      <w:r>
        <w:rPr>
          <w:rFonts w:hint="eastAsia" w:ascii="仿宋" w:hAnsi="仿宋" w:eastAsia="仿宋" w:cs="仿宋"/>
          <w:i w:val="0"/>
          <w:iCs w:val="0"/>
          <w:caps w:val="0"/>
          <w:color w:val="000000"/>
          <w:spacing w:val="0"/>
          <w:sz w:val="32"/>
          <w:szCs w:val="32"/>
          <w:shd w:val="clear" w:color="auto" w:fill="FFFFFF"/>
          <w:lang w:val="en-US" w:eastAsia="zh-CN"/>
        </w:rPr>
        <w:t>负责对法治政府工作的指导管理，组织实施、拟定法治政府工作发展规划、管理制度，并组织实施、监督检查法治政府工作情况。指导全县依法行政工作，加强对法治政府工作的监管工作。</w:t>
      </w:r>
    </w:p>
    <w:p w14:paraId="7D5F287D">
      <w:pPr>
        <w:numPr>
          <w:ilvl w:val="0"/>
          <w:numId w:val="0"/>
        </w:numPr>
        <w:spacing w:line="58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）普法宣传</w:t>
      </w:r>
      <w:r>
        <w:rPr>
          <w:rFonts w:hint="eastAsia" w:ascii="仿宋_GB2312" w:hAnsi="仿宋_GB2312" w:eastAsia="仿宋_GB2312" w:cs="仿宋_GB2312"/>
          <w:color w:val="auto"/>
          <w:sz w:val="32"/>
          <w:szCs w:val="32"/>
        </w:rPr>
        <w:t>项目绩效目标完成情况综述。项目全年预算数</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%。通过项目实施，</w:t>
      </w:r>
      <w:r>
        <w:rPr>
          <w:rFonts w:hint="eastAsia" w:ascii="仿宋_GB2312" w:hAnsi="仿宋_GB2312" w:eastAsia="仿宋_GB2312" w:cs="仿宋_GB2312"/>
          <w:b w:val="0"/>
          <w:i w:val="0"/>
          <w:caps w:val="0"/>
          <w:color w:val="auto"/>
          <w:spacing w:val="0"/>
          <w:sz w:val="32"/>
          <w:szCs w:val="32"/>
          <w:shd w:val="clear" w:fill="FFFFFF"/>
        </w:rPr>
        <w:t>使广大人民群众在浓郁的法治氛围中学法用法，在潜移默化中接受法律的熏陶，取得了很好的社会效果</w:t>
      </w:r>
      <w:r>
        <w:rPr>
          <w:rFonts w:ascii="微软雅黑" w:hAnsi="微软雅黑" w:eastAsia="微软雅黑" w:cs="微软雅黑"/>
          <w:b w:val="0"/>
          <w:i w:val="0"/>
          <w:caps w:val="0"/>
          <w:color w:val="auto"/>
          <w:spacing w:val="0"/>
          <w:sz w:val="18"/>
          <w:szCs w:val="18"/>
          <w:shd w:val="clear" w:fill="FFFFFF"/>
        </w:rPr>
        <w:t>。</w:t>
      </w:r>
    </w:p>
    <w:p w14:paraId="117E3F77">
      <w:pPr>
        <w:numPr>
          <w:ilvl w:val="0"/>
          <w:numId w:val="0"/>
        </w:numPr>
        <w:spacing w:line="58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eastAsia="zh-CN"/>
        </w:rPr>
        <w:t>）法律援助</w:t>
      </w:r>
      <w:r>
        <w:rPr>
          <w:rFonts w:hint="eastAsia" w:ascii="仿宋_GB2312" w:hAnsi="仿宋_GB2312" w:eastAsia="仿宋_GB2312" w:cs="仿宋_GB2312"/>
          <w:color w:val="auto"/>
          <w:sz w:val="32"/>
          <w:szCs w:val="32"/>
        </w:rPr>
        <w:t>项目绩效目标完成情况综述。项目全年预算数</w:t>
      </w:r>
      <w:r>
        <w:rPr>
          <w:rFonts w:hint="eastAsia" w:ascii="仿宋_GB2312" w:hAnsi="仿宋_GB2312" w:eastAsia="仿宋_GB2312" w:cs="仿宋_GB2312"/>
          <w:color w:val="auto"/>
          <w:sz w:val="32"/>
          <w:szCs w:val="32"/>
          <w:lang w:val="en-US" w:eastAsia="zh-CN"/>
        </w:rPr>
        <w:t>12.44</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12.44</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%。通过项目实施，</w:t>
      </w:r>
      <w:r>
        <w:rPr>
          <w:rFonts w:hint="eastAsia" w:ascii="仿宋_GB2312" w:hAnsi="仿宋_GB2312" w:eastAsia="仿宋_GB2312" w:cs="仿宋_GB2312"/>
          <w:b w:val="0"/>
          <w:i w:val="0"/>
          <w:caps w:val="0"/>
          <w:color w:val="auto"/>
          <w:spacing w:val="0"/>
          <w:sz w:val="32"/>
          <w:szCs w:val="32"/>
          <w:shd w:val="clear" w:fill="FFFFFF"/>
        </w:rPr>
        <w:t>让更多的老百姓知晓法律援助制度，懂得维权的基本程序和方法，应用法律手段捍卫自己的权益，不仅是新形势下推动社会管理创新的需要，也是法律援助事业不断发展壮大的需要。</w:t>
      </w:r>
    </w:p>
    <w:p w14:paraId="7F718B8C">
      <w:pPr>
        <w:numPr>
          <w:ilvl w:val="0"/>
          <w:numId w:val="0"/>
        </w:numPr>
        <w:spacing w:line="580" w:lineRule="exact"/>
        <w:ind w:firstLine="640" w:firstLineChars="20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5</w:t>
      </w:r>
      <w:r>
        <w:rPr>
          <w:rFonts w:hint="eastAsia" w:ascii="仿宋_GB2312" w:hAnsi="仿宋_GB2312" w:eastAsia="仿宋_GB2312" w:cs="仿宋_GB2312"/>
          <w:b w:val="0"/>
          <w:bCs w:val="0"/>
          <w:color w:val="auto"/>
          <w:sz w:val="32"/>
          <w:szCs w:val="32"/>
          <w:lang w:eastAsia="zh-CN"/>
        </w:rPr>
        <w:t>）社区矫正</w:t>
      </w:r>
      <w:r>
        <w:rPr>
          <w:rFonts w:hint="eastAsia" w:ascii="仿宋_GB2312" w:hAnsi="仿宋_GB2312" w:eastAsia="仿宋_GB2312" w:cs="仿宋_GB2312"/>
          <w:b w:val="0"/>
          <w:bCs w:val="0"/>
          <w:color w:val="auto"/>
          <w:sz w:val="32"/>
          <w:szCs w:val="32"/>
        </w:rPr>
        <w:t>项目绩效目标完成情况综述。项目全年预算数</w:t>
      </w:r>
      <w:r>
        <w:rPr>
          <w:rFonts w:hint="eastAsia" w:ascii="仿宋_GB2312" w:hAnsi="仿宋_GB2312" w:eastAsia="仿宋_GB2312" w:cs="仿宋_GB2312"/>
          <w:b w:val="0"/>
          <w:bCs w:val="0"/>
          <w:color w:val="auto"/>
          <w:sz w:val="32"/>
          <w:szCs w:val="32"/>
          <w:lang w:val="en-US" w:eastAsia="zh-CN"/>
        </w:rPr>
        <w:t>7</w:t>
      </w:r>
      <w:r>
        <w:rPr>
          <w:rFonts w:hint="eastAsia" w:ascii="仿宋_GB2312" w:hAnsi="仿宋_GB2312" w:eastAsia="仿宋_GB2312" w:cs="仿宋_GB2312"/>
          <w:b w:val="0"/>
          <w:bCs w:val="0"/>
          <w:color w:val="auto"/>
          <w:sz w:val="32"/>
          <w:szCs w:val="32"/>
        </w:rPr>
        <w:t>万元，执行数为</w:t>
      </w:r>
      <w:r>
        <w:rPr>
          <w:rFonts w:hint="eastAsia" w:ascii="仿宋_GB2312" w:hAnsi="仿宋_GB2312" w:eastAsia="仿宋_GB2312" w:cs="仿宋_GB2312"/>
          <w:b w:val="0"/>
          <w:bCs w:val="0"/>
          <w:color w:val="auto"/>
          <w:sz w:val="32"/>
          <w:szCs w:val="32"/>
          <w:lang w:val="en-US" w:eastAsia="zh-CN"/>
        </w:rPr>
        <w:t>7</w:t>
      </w:r>
      <w:r>
        <w:rPr>
          <w:rFonts w:hint="eastAsia" w:ascii="仿宋_GB2312" w:hAnsi="仿宋_GB2312" w:eastAsia="仿宋_GB2312" w:cs="仿宋_GB2312"/>
          <w:b w:val="0"/>
          <w:bCs w:val="0"/>
          <w:color w:val="auto"/>
          <w:sz w:val="32"/>
          <w:szCs w:val="32"/>
        </w:rPr>
        <w:t>万元，完成预算的</w:t>
      </w:r>
      <w:r>
        <w:rPr>
          <w:rFonts w:hint="eastAsia" w:ascii="仿宋_GB2312" w:hAnsi="仿宋_GB2312" w:eastAsia="仿宋_GB2312" w:cs="仿宋_GB2312"/>
          <w:b w:val="0"/>
          <w:bCs w:val="0"/>
          <w:color w:val="auto"/>
          <w:sz w:val="32"/>
          <w:szCs w:val="32"/>
          <w:lang w:val="en-US" w:eastAsia="zh-CN"/>
        </w:rPr>
        <w:t>100</w:t>
      </w:r>
      <w:r>
        <w:rPr>
          <w:rFonts w:hint="eastAsia" w:ascii="仿宋_GB2312" w:hAnsi="仿宋_GB2312" w:eastAsia="仿宋_GB2312" w:cs="仿宋_GB2312"/>
          <w:b w:val="0"/>
          <w:bCs w:val="0"/>
          <w:color w:val="auto"/>
          <w:sz w:val="32"/>
          <w:szCs w:val="32"/>
        </w:rPr>
        <w:t>%。通过项目实施，</w:t>
      </w:r>
      <w:r>
        <w:rPr>
          <w:rFonts w:hint="eastAsia" w:ascii="仿宋_GB2312" w:hAnsi="仿宋_GB2312" w:eastAsia="仿宋_GB2312" w:cs="仿宋_GB2312"/>
          <w:b w:val="0"/>
          <w:bCs w:val="0"/>
          <w:i w:val="0"/>
          <w:caps w:val="0"/>
          <w:color w:val="auto"/>
          <w:spacing w:val="0"/>
          <w:sz w:val="32"/>
          <w:szCs w:val="32"/>
          <w:shd w:val="clear" w:fill="FFFFFF"/>
        </w:rPr>
        <w:t>实现了社区矫正人员无漏管、脱管和重新犯罪的目标。为</w:t>
      </w:r>
      <w:r>
        <w:rPr>
          <w:rFonts w:hint="eastAsia" w:ascii="仿宋_GB2312" w:hAnsi="仿宋_GB2312" w:eastAsia="仿宋_GB2312" w:cs="仿宋_GB2312"/>
          <w:b w:val="0"/>
          <w:bCs w:val="0"/>
          <w:i w:val="0"/>
          <w:caps w:val="0"/>
          <w:color w:val="auto"/>
          <w:spacing w:val="0"/>
          <w:sz w:val="32"/>
          <w:szCs w:val="32"/>
          <w:shd w:val="clear" w:fill="FFFFFF"/>
          <w:lang w:eastAsia="zh-CN"/>
        </w:rPr>
        <w:t>全县</w:t>
      </w:r>
      <w:r>
        <w:rPr>
          <w:rFonts w:hint="eastAsia" w:ascii="仿宋_GB2312" w:hAnsi="仿宋_GB2312" w:eastAsia="仿宋_GB2312" w:cs="仿宋_GB2312"/>
          <w:b w:val="0"/>
          <w:bCs w:val="0"/>
          <w:i w:val="0"/>
          <w:caps w:val="0"/>
          <w:color w:val="auto"/>
          <w:spacing w:val="0"/>
          <w:sz w:val="32"/>
          <w:szCs w:val="32"/>
          <w:shd w:val="clear" w:fill="FFFFFF"/>
        </w:rPr>
        <w:t>的</w:t>
      </w:r>
      <w:r>
        <w:rPr>
          <w:rFonts w:hint="eastAsia" w:ascii="仿宋_GB2312" w:hAnsi="仿宋_GB2312" w:eastAsia="仿宋_GB2312" w:cs="仿宋_GB2312"/>
          <w:b w:val="0"/>
          <w:bCs w:val="0"/>
          <w:i w:val="0"/>
          <w:caps w:val="0"/>
          <w:color w:val="auto"/>
          <w:spacing w:val="0"/>
          <w:sz w:val="32"/>
          <w:szCs w:val="32"/>
          <w:shd w:val="clear" w:fill="FFFFFF"/>
          <w:lang w:eastAsia="zh-CN"/>
        </w:rPr>
        <w:t>平安</w:t>
      </w:r>
      <w:r>
        <w:rPr>
          <w:rFonts w:hint="eastAsia" w:ascii="仿宋_GB2312" w:hAnsi="仿宋_GB2312" w:eastAsia="仿宋_GB2312" w:cs="仿宋_GB2312"/>
          <w:b w:val="0"/>
          <w:bCs w:val="0"/>
          <w:i w:val="0"/>
          <w:caps w:val="0"/>
          <w:color w:val="auto"/>
          <w:spacing w:val="0"/>
          <w:sz w:val="32"/>
          <w:szCs w:val="32"/>
          <w:shd w:val="clear" w:fill="FFFFFF"/>
        </w:rPr>
        <w:t>建设作出了积极贡献。</w:t>
      </w:r>
    </w:p>
    <w:tbl>
      <w:tblPr>
        <w:tblStyle w:val="14"/>
        <w:tblpPr w:leftFromText="180" w:rightFromText="180" w:vertAnchor="text" w:horzAnchor="page" w:tblpX="1593" w:tblpY="538"/>
        <w:tblOverlap w:val="never"/>
        <w:tblW w:w="9525" w:type="dxa"/>
        <w:tblInd w:w="0" w:type="dxa"/>
        <w:shd w:val="clear" w:color="auto" w:fill="auto"/>
        <w:tblLayout w:type="fixed"/>
        <w:tblCellMar>
          <w:top w:w="0" w:type="dxa"/>
          <w:left w:w="0" w:type="dxa"/>
          <w:bottom w:w="0" w:type="dxa"/>
          <w:right w:w="0" w:type="dxa"/>
        </w:tblCellMar>
      </w:tblPr>
      <w:tblGrid>
        <w:gridCol w:w="449"/>
        <w:gridCol w:w="834"/>
        <w:gridCol w:w="1042"/>
        <w:gridCol w:w="746"/>
        <w:gridCol w:w="1176"/>
        <w:gridCol w:w="1742"/>
        <w:gridCol w:w="1620"/>
        <w:gridCol w:w="1916"/>
      </w:tblGrid>
      <w:tr w14:paraId="6C7DC0D0">
        <w:tblPrEx>
          <w:shd w:val="clear" w:color="auto" w:fill="auto"/>
          <w:tblCellMar>
            <w:top w:w="0" w:type="dxa"/>
            <w:left w:w="0" w:type="dxa"/>
            <w:bottom w:w="0" w:type="dxa"/>
            <w:right w:w="0" w:type="dxa"/>
          </w:tblCellMar>
        </w:tblPrEx>
        <w:trPr>
          <w:trHeight w:val="555" w:hRule="atLeast"/>
        </w:trPr>
        <w:tc>
          <w:tcPr>
            <w:tcW w:w="9525" w:type="dxa"/>
            <w:gridSpan w:val="8"/>
            <w:tcBorders>
              <w:top w:val="nil"/>
              <w:left w:val="nil"/>
              <w:bottom w:val="nil"/>
              <w:right w:val="nil"/>
            </w:tcBorders>
            <w:shd w:val="clear" w:color="auto" w:fill="auto"/>
            <w:tcMar>
              <w:top w:w="15" w:type="dxa"/>
              <w:left w:w="15" w:type="dxa"/>
              <w:right w:w="15" w:type="dxa"/>
            </w:tcMar>
            <w:vAlign w:val="center"/>
          </w:tcPr>
          <w:p w14:paraId="4E4FB9E1">
            <w:pPr>
              <w:keepNext w:val="0"/>
              <w:keepLines w:val="0"/>
              <w:widowControl/>
              <w:suppressLineNumbers w:val="0"/>
              <w:jc w:val="center"/>
              <w:textAlignment w:val="center"/>
              <w:rPr>
                <w:rFonts w:hint="eastAsia"/>
                <w:b/>
                <w:bCs/>
                <w:sz w:val="32"/>
                <w:szCs w:val="32"/>
                <w:lang w:val="en-US" w:eastAsia="zh-CN"/>
              </w:rPr>
            </w:pPr>
            <w:r>
              <w:rPr>
                <w:rFonts w:hint="eastAsia"/>
                <w:b/>
                <w:bCs/>
                <w:sz w:val="32"/>
                <w:szCs w:val="32"/>
                <w:lang w:val="en-US" w:eastAsia="zh-CN"/>
              </w:rPr>
              <w:t>项目绩效目标完成情况表</w:t>
            </w:r>
          </w:p>
          <w:p w14:paraId="71A09274">
            <w:pPr>
              <w:pStyle w:val="2"/>
              <w:ind w:firstLine="3534" w:firstLineChars="1100"/>
              <w:jc w:val="both"/>
              <w:rPr>
                <w:rFonts w:hint="eastAsia"/>
                <w:lang w:val="en-US" w:eastAsia="zh-CN"/>
              </w:rPr>
            </w:pPr>
            <w:r>
              <w:rPr>
                <w:rFonts w:hint="eastAsia" w:ascii="宋体" w:hAnsi="宋体" w:cs="宋体"/>
                <w:b/>
                <w:i w:val="0"/>
                <w:color w:val="auto"/>
                <w:sz w:val="32"/>
                <w:szCs w:val="32"/>
                <w:u w:val="none"/>
                <w:lang w:val="en-US" w:eastAsia="zh-CN"/>
              </w:rPr>
              <w:t>（2023年度）</w:t>
            </w:r>
          </w:p>
        </w:tc>
      </w:tr>
      <w:tr w14:paraId="643F3B2C">
        <w:tblPrEx>
          <w:tblCellMar>
            <w:top w:w="0" w:type="dxa"/>
            <w:left w:w="0" w:type="dxa"/>
            <w:bottom w:w="0" w:type="dxa"/>
            <w:right w:w="0" w:type="dxa"/>
          </w:tblCellMar>
        </w:tblPrEx>
        <w:trPr>
          <w:trHeight w:val="555" w:hRule="atLeast"/>
        </w:trPr>
        <w:tc>
          <w:tcPr>
            <w:tcW w:w="23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18CE23">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项目名称</w:t>
            </w:r>
          </w:p>
        </w:tc>
        <w:tc>
          <w:tcPr>
            <w:tcW w:w="720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187863">
            <w:pPr>
              <w:jc w:val="center"/>
              <w:rPr>
                <w:rFonts w:hint="eastAsia" w:ascii="宋体" w:hAnsi="宋体" w:eastAsia="宋体" w:cs="宋体"/>
                <w:b/>
                <w:i w:val="0"/>
                <w:color w:val="auto"/>
                <w:sz w:val="24"/>
                <w:szCs w:val="24"/>
                <w:u w:val="none"/>
                <w:lang w:eastAsia="zh-CN"/>
              </w:rPr>
            </w:pPr>
            <w:r>
              <w:rPr>
                <w:rFonts w:hint="eastAsia" w:ascii="宋体" w:hAnsi="宋体" w:cs="宋体"/>
                <w:b/>
                <w:i w:val="0"/>
                <w:color w:val="auto"/>
                <w:sz w:val="24"/>
                <w:szCs w:val="24"/>
                <w:u w:val="none"/>
                <w:lang w:eastAsia="zh-CN"/>
              </w:rPr>
              <w:t>一般行政管理事务、法制建设、普法宣传、法律援助、社区矫正</w:t>
            </w:r>
          </w:p>
        </w:tc>
      </w:tr>
      <w:tr w14:paraId="2C99E6CB">
        <w:tblPrEx>
          <w:tblCellMar>
            <w:top w:w="0" w:type="dxa"/>
            <w:left w:w="0" w:type="dxa"/>
            <w:bottom w:w="0" w:type="dxa"/>
            <w:right w:w="0" w:type="dxa"/>
          </w:tblCellMar>
        </w:tblPrEx>
        <w:trPr>
          <w:trHeight w:val="555" w:hRule="atLeast"/>
        </w:trPr>
        <w:tc>
          <w:tcPr>
            <w:tcW w:w="232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5C182D">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预算单位</w:t>
            </w:r>
          </w:p>
        </w:tc>
        <w:tc>
          <w:tcPr>
            <w:tcW w:w="720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C54210">
            <w:pPr>
              <w:jc w:val="center"/>
              <w:rPr>
                <w:rFonts w:hint="eastAsia" w:ascii="宋体" w:hAnsi="宋体" w:eastAsia="宋体" w:cs="宋体"/>
                <w:b/>
                <w:i w:val="0"/>
                <w:color w:val="auto"/>
                <w:sz w:val="24"/>
                <w:szCs w:val="24"/>
                <w:u w:val="none"/>
                <w:lang w:eastAsia="zh-CN"/>
              </w:rPr>
            </w:pPr>
            <w:r>
              <w:rPr>
                <w:rFonts w:hint="eastAsia" w:ascii="宋体" w:hAnsi="宋体" w:cs="宋体"/>
                <w:b/>
                <w:i w:val="0"/>
                <w:color w:val="auto"/>
                <w:sz w:val="24"/>
                <w:szCs w:val="24"/>
                <w:u w:val="none"/>
                <w:lang w:eastAsia="zh-CN"/>
              </w:rPr>
              <w:t>红原县司法局</w:t>
            </w:r>
          </w:p>
        </w:tc>
      </w:tr>
      <w:tr w14:paraId="10504045">
        <w:tblPrEx>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E775B4">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预算执行情况(万元</w:t>
            </w:r>
          </w:p>
        </w:tc>
        <w:tc>
          <w:tcPr>
            <w:tcW w:w="18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9E3E71">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预算数:</w:t>
            </w:r>
          </w:p>
        </w:tc>
        <w:tc>
          <w:tcPr>
            <w:tcW w:w="19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ACC0A2">
            <w:pPr>
              <w:jc w:val="center"/>
              <w:rPr>
                <w:rFonts w:hint="default" w:ascii="宋体" w:hAnsi="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162.58</w:t>
            </w:r>
          </w:p>
        </w:tc>
        <w:tc>
          <w:tcPr>
            <w:tcW w:w="1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37E44A">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执行数:</w:t>
            </w:r>
          </w:p>
        </w:tc>
        <w:tc>
          <w:tcPr>
            <w:tcW w:w="35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C1599D">
            <w:pPr>
              <w:jc w:val="center"/>
              <w:rPr>
                <w:rFonts w:hint="default" w:ascii="宋体" w:hAnsi="宋体" w:eastAsia="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162.58</w:t>
            </w:r>
          </w:p>
        </w:tc>
      </w:tr>
      <w:tr w14:paraId="11C2CE7E">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A4689C">
            <w:pPr>
              <w:jc w:val="center"/>
              <w:rPr>
                <w:rFonts w:hint="eastAsia" w:ascii="宋体" w:hAnsi="宋体" w:eastAsia="宋体" w:cs="宋体"/>
                <w:i w:val="0"/>
                <w:color w:val="auto"/>
                <w:sz w:val="20"/>
                <w:szCs w:val="20"/>
                <w:u w:val="none"/>
              </w:rPr>
            </w:pPr>
          </w:p>
        </w:tc>
        <w:tc>
          <w:tcPr>
            <w:tcW w:w="18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CB32C8">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其中-财政拨款:</w:t>
            </w:r>
          </w:p>
        </w:tc>
        <w:tc>
          <w:tcPr>
            <w:tcW w:w="19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33C0D9">
            <w:pPr>
              <w:jc w:val="center"/>
              <w:rPr>
                <w:rFonts w:hint="default" w:ascii="宋体" w:hAnsi="宋体" w:eastAsia="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162.58</w:t>
            </w:r>
          </w:p>
        </w:tc>
        <w:tc>
          <w:tcPr>
            <w:tcW w:w="1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137CD8">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其中-财政拨款:</w:t>
            </w:r>
          </w:p>
        </w:tc>
        <w:tc>
          <w:tcPr>
            <w:tcW w:w="35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3DC5C4">
            <w:pPr>
              <w:jc w:val="center"/>
              <w:rPr>
                <w:rFonts w:hint="default" w:ascii="宋体" w:hAnsi="宋体" w:eastAsia="宋体" w:cs="宋体"/>
                <w:b/>
                <w:i w:val="0"/>
                <w:color w:val="auto"/>
                <w:sz w:val="24"/>
                <w:szCs w:val="24"/>
                <w:u w:val="none"/>
                <w:lang w:val="en-US" w:eastAsia="zh-CN"/>
              </w:rPr>
            </w:pPr>
            <w:r>
              <w:rPr>
                <w:rFonts w:hint="eastAsia" w:ascii="宋体" w:hAnsi="宋体" w:cs="宋体"/>
                <w:b/>
                <w:i w:val="0"/>
                <w:color w:val="auto"/>
                <w:sz w:val="24"/>
                <w:szCs w:val="24"/>
                <w:u w:val="none"/>
                <w:lang w:val="en-US" w:eastAsia="zh-CN"/>
              </w:rPr>
              <w:t>162.58</w:t>
            </w:r>
          </w:p>
        </w:tc>
      </w:tr>
      <w:tr w14:paraId="04BB96CE">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694943">
            <w:pPr>
              <w:jc w:val="center"/>
              <w:rPr>
                <w:rFonts w:hint="eastAsia" w:ascii="宋体" w:hAnsi="宋体" w:eastAsia="宋体" w:cs="宋体"/>
                <w:i w:val="0"/>
                <w:color w:val="auto"/>
                <w:sz w:val="20"/>
                <w:szCs w:val="20"/>
                <w:u w:val="none"/>
              </w:rPr>
            </w:pPr>
          </w:p>
        </w:tc>
        <w:tc>
          <w:tcPr>
            <w:tcW w:w="18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203F72">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其它资金:</w:t>
            </w:r>
          </w:p>
        </w:tc>
        <w:tc>
          <w:tcPr>
            <w:tcW w:w="19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ED1385">
            <w:pPr>
              <w:jc w:val="center"/>
              <w:rPr>
                <w:rFonts w:hint="eastAsia" w:ascii="宋体" w:hAnsi="宋体" w:eastAsia="宋体" w:cs="宋体"/>
                <w:b/>
                <w:i w:val="0"/>
                <w:color w:val="auto"/>
                <w:sz w:val="24"/>
                <w:szCs w:val="24"/>
                <w:u w:val="none"/>
              </w:rPr>
            </w:pPr>
          </w:p>
        </w:tc>
        <w:tc>
          <w:tcPr>
            <w:tcW w:w="1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771B31">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其它资金:</w:t>
            </w:r>
          </w:p>
        </w:tc>
        <w:tc>
          <w:tcPr>
            <w:tcW w:w="35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C92619">
            <w:pPr>
              <w:jc w:val="center"/>
              <w:rPr>
                <w:rFonts w:hint="eastAsia" w:ascii="宋体" w:hAnsi="宋体" w:eastAsia="宋体" w:cs="宋体"/>
                <w:b/>
                <w:i w:val="0"/>
                <w:color w:val="auto"/>
                <w:sz w:val="24"/>
                <w:szCs w:val="24"/>
                <w:u w:val="none"/>
              </w:rPr>
            </w:pPr>
          </w:p>
        </w:tc>
      </w:tr>
      <w:tr w14:paraId="00A02872">
        <w:tblPrEx>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68C69B">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年度目标完成情况</w:t>
            </w:r>
          </w:p>
        </w:tc>
        <w:tc>
          <w:tcPr>
            <w:tcW w:w="262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8F2D54">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预期目标</w:t>
            </w:r>
          </w:p>
        </w:tc>
        <w:tc>
          <w:tcPr>
            <w:tcW w:w="645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927E8A">
            <w:pPr>
              <w:keepNext w:val="0"/>
              <w:keepLines w:val="0"/>
              <w:widowControl/>
              <w:suppressLineNumbers w:val="0"/>
              <w:jc w:val="center"/>
              <w:textAlignment w:val="center"/>
              <w:rPr>
                <w:rFonts w:hint="eastAsia" w:ascii="宋体" w:hAnsi="宋体" w:eastAsia="宋体" w:cs="宋体"/>
                <w:b/>
                <w:i w:val="0"/>
                <w:color w:val="auto"/>
                <w:sz w:val="24"/>
                <w:szCs w:val="24"/>
                <w:u w:val="none"/>
              </w:rPr>
            </w:pPr>
            <w:r>
              <w:rPr>
                <w:rFonts w:hint="eastAsia" w:ascii="宋体" w:hAnsi="宋体" w:eastAsia="宋体" w:cs="宋体"/>
                <w:b/>
                <w:i w:val="0"/>
                <w:color w:val="auto"/>
                <w:kern w:val="0"/>
                <w:sz w:val="24"/>
                <w:szCs w:val="24"/>
                <w:u w:val="none"/>
                <w:lang w:val="en-US" w:eastAsia="zh-CN" w:bidi="ar"/>
              </w:rPr>
              <w:t>实际完成目标</w:t>
            </w:r>
          </w:p>
        </w:tc>
      </w:tr>
      <w:tr w14:paraId="6FBD8D77">
        <w:tblPrEx>
          <w:tblCellMar>
            <w:top w:w="0" w:type="dxa"/>
            <w:left w:w="0" w:type="dxa"/>
            <w:bottom w:w="0" w:type="dxa"/>
            <w:right w:w="0"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1FDAF4">
            <w:pPr>
              <w:jc w:val="center"/>
              <w:rPr>
                <w:rFonts w:hint="eastAsia" w:ascii="宋体" w:hAnsi="宋体" w:eastAsia="宋体" w:cs="宋体"/>
                <w:i w:val="0"/>
                <w:color w:val="auto"/>
                <w:sz w:val="20"/>
                <w:szCs w:val="20"/>
                <w:u w:val="none"/>
              </w:rPr>
            </w:pPr>
          </w:p>
        </w:tc>
        <w:tc>
          <w:tcPr>
            <w:tcW w:w="262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3D43D3">
            <w:pPr>
              <w:jc w:val="center"/>
              <w:rPr>
                <w:rFonts w:hint="eastAsia" w:eastAsia="宋体"/>
                <w:color w:val="auto"/>
                <w:lang w:val="en-US" w:eastAsia="zh-CN"/>
              </w:rPr>
            </w:pPr>
            <w:r>
              <w:rPr>
                <w:rFonts w:ascii="宋体" w:hAnsi="宋体" w:cs="宋体"/>
                <w:b/>
                <w:color w:val="auto"/>
                <w:sz w:val="24"/>
              </w:rPr>
              <w:t>保障业务费和装备购置费</w:t>
            </w:r>
            <w:r>
              <w:rPr>
                <w:rFonts w:hint="eastAsia" w:ascii="宋体" w:hAnsi="宋体" w:cs="宋体"/>
                <w:b/>
                <w:color w:val="auto"/>
                <w:sz w:val="24"/>
                <w:lang w:eastAsia="zh-CN"/>
              </w:rPr>
              <w:t>顺利实施</w:t>
            </w:r>
          </w:p>
          <w:p w14:paraId="12F458B0">
            <w:pPr>
              <w:pStyle w:val="2"/>
              <w:rPr>
                <w:rFonts w:hint="default"/>
                <w:color w:val="auto"/>
                <w:lang w:val="en-US" w:eastAsia="zh-CN"/>
              </w:rPr>
            </w:pPr>
          </w:p>
        </w:tc>
        <w:tc>
          <w:tcPr>
            <w:tcW w:w="645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D4DFFB">
            <w:pPr>
              <w:jc w:val="center"/>
              <w:rPr>
                <w:rFonts w:hint="default" w:ascii="宋体" w:hAnsi="宋体" w:eastAsia="宋体" w:cs="宋体"/>
                <w:b/>
                <w:i w:val="0"/>
                <w:color w:val="auto"/>
                <w:sz w:val="24"/>
                <w:szCs w:val="24"/>
                <w:u w:val="none"/>
                <w:lang w:val="en-US" w:eastAsia="zh-CN"/>
              </w:rPr>
            </w:pPr>
            <w:r>
              <w:rPr>
                <w:rFonts w:hint="eastAsia" w:ascii="宋体" w:hAnsi="宋体" w:cs="宋体"/>
                <w:b/>
                <w:color w:val="auto"/>
                <w:sz w:val="24"/>
                <w:lang w:eastAsia="zh-CN"/>
              </w:rPr>
              <w:t>业务经费及装备购置费</w:t>
            </w:r>
            <w:r>
              <w:rPr>
                <w:rFonts w:hint="eastAsia" w:ascii="宋体" w:hAnsi="宋体" w:cs="宋体"/>
                <w:b/>
                <w:color w:val="auto"/>
                <w:sz w:val="24"/>
              </w:rPr>
              <w:t>使用规范、合理，进一步提升了</w:t>
            </w:r>
            <w:r>
              <w:rPr>
                <w:rFonts w:hint="eastAsia" w:ascii="宋体" w:hAnsi="宋体" w:cs="宋体"/>
                <w:b/>
                <w:color w:val="auto"/>
                <w:sz w:val="24"/>
                <w:lang w:eastAsia="zh-CN"/>
              </w:rPr>
              <w:t>工作效率，顺利完成各项目标</w:t>
            </w:r>
            <w:r>
              <w:rPr>
                <w:rFonts w:hint="eastAsia" w:ascii="宋体" w:hAnsi="宋体" w:cs="宋体"/>
                <w:b/>
                <w:color w:val="auto"/>
                <w:sz w:val="24"/>
              </w:rPr>
              <w:t>。</w:t>
            </w:r>
          </w:p>
        </w:tc>
      </w:tr>
      <w:tr w14:paraId="7216931A">
        <w:tblPrEx>
          <w:tblCellMar>
            <w:top w:w="0" w:type="dxa"/>
            <w:left w:w="0" w:type="dxa"/>
            <w:bottom w:w="0" w:type="dxa"/>
            <w:right w:w="0" w:type="dxa"/>
          </w:tblCellMar>
        </w:tblPrEx>
        <w:trPr>
          <w:trHeight w:val="55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18546D">
            <w:pPr>
              <w:keepNext w:val="0"/>
              <w:keepLines w:val="0"/>
              <w:widowControl/>
              <w:suppressLineNumbers w:val="0"/>
              <w:jc w:val="center"/>
              <w:textAlignment w:val="center"/>
              <w:rPr>
                <w:rFonts w:ascii="仿宋_GB2312" w:hAnsi="宋体" w:eastAsia="仿宋_GB2312" w:cs="仿宋_GB2312"/>
                <w:i w:val="0"/>
                <w:color w:val="auto"/>
                <w:sz w:val="24"/>
                <w:szCs w:val="24"/>
                <w:u w:val="none"/>
              </w:rPr>
            </w:pPr>
            <w:r>
              <w:rPr>
                <w:rFonts w:hint="eastAsia" w:ascii="仿宋_GB2312" w:hAnsi="宋体" w:eastAsia="仿宋_GB2312" w:cs="仿宋_GB2312"/>
                <w:i w:val="0"/>
                <w:color w:val="auto"/>
                <w:kern w:val="0"/>
                <w:sz w:val="24"/>
                <w:szCs w:val="24"/>
                <w:u w:val="none"/>
                <w:lang w:val="en-US" w:eastAsia="zh-CN" w:bidi="ar"/>
              </w:rPr>
              <w:t>绩效指标完成情况</w:t>
            </w: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6BDBDA5">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 name="直接连接符_10"/>
                  <wp:cNvGraphicFramePr/>
                  <a:graphic xmlns:a="http://schemas.openxmlformats.org/drawingml/2006/main">
                    <a:graphicData uri="http://schemas.openxmlformats.org/drawingml/2006/picture">
                      <pic:pic xmlns:pic="http://schemas.openxmlformats.org/drawingml/2006/picture">
                        <pic:nvPicPr>
                          <pic:cNvPr id="1" name="直接连接符_10"/>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i w:val="0"/>
                <w:color w:val="auto"/>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 name="直接连接符_8"/>
                  <wp:cNvGraphicFramePr/>
                  <a:graphic xmlns:a="http://schemas.openxmlformats.org/drawingml/2006/main">
                    <a:graphicData uri="http://schemas.openxmlformats.org/drawingml/2006/picture">
                      <pic:pic xmlns:pic="http://schemas.openxmlformats.org/drawingml/2006/picture">
                        <pic:nvPicPr>
                          <pic:cNvPr id="2" name="直接连接符_8"/>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i w:val="0"/>
                <w:color w:val="auto"/>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 name="直接连接符_9"/>
                  <wp:cNvGraphicFramePr/>
                  <a:graphic xmlns:a="http://schemas.openxmlformats.org/drawingml/2006/main">
                    <a:graphicData uri="http://schemas.openxmlformats.org/drawingml/2006/picture">
                      <pic:pic xmlns:pic="http://schemas.openxmlformats.org/drawingml/2006/picture">
                        <pic:nvPicPr>
                          <pic:cNvPr id="3" name="直接连接符_9"/>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i w:val="0"/>
                <w:color w:val="auto"/>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 name="直接连接符_7"/>
                  <wp:cNvGraphicFramePr/>
                  <a:graphic xmlns:a="http://schemas.openxmlformats.org/drawingml/2006/main">
                    <a:graphicData uri="http://schemas.openxmlformats.org/drawingml/2006/picture">
                      <pic:pic xmlns:pic="http://schemas.openxmlformats.org/drawingml/2006/picture">
                        <pic:nvPicPr>
                          <pic:cNvPr id="4" name="直接连接符_7"/>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b/>
                <w:i w:val="0"/>
                <w:color w:val="auto"/>
                <w:kern w:val="0"/>
                <w:sz w:val="20"/>
                <w:szCs w:val="20"/>
                <w:u w:val="none"/>
                <w:lang w:val="en-US" w:eastAsia="zh-CN" w:bidi="ar"/>
              </w:rPr>
              <w:t>一级指标</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30F95F6">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二级指标</w:t>
            </w:r>
          </w:p>
        </w:tc>
        <w:tc>
          <w:tcPr>
            <w:tcW w:w="7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5CD6485">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三级指标</w:t>
            </w:r>
          </w:p>
        </w:tc>
        <w:tc>
          <w:tcPr>
            <w:tcW w:w="29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1F575A1">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指标评价内容</w:t>
            </w:r>
          </w:p>
        </w:tc>
        <w:tc>
          <w:tcPr>
            <w:tcW w:w="16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3BAAFBC">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预期指标值(包含数字及文字描述)</w:t>
            </w:r>
          </w:p>
        </w:tc>
        <w:tc>
          <w:tcPr>
            <w:tcW w:w="19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99D11D6">
            <w:pPr>
              <w:keepNext w:val="0"/>
              <w:keepLines w:val="0"/>
              <w:widowControl/>
              <w:suppressLineNumbers w:val="0"/>
              <w:jc w:val="center"/>
              <w:textAlignment w:val="bottom"/>
              <w:rPr>
                <w:rFonts w:hint="eastAsia" w:ascii="宋体" w:hAnsi="宋体" w:eastAsia="宋体" w:cs="宋体"/>
                <w:b/>
                <w:i w:val="0"/>
                <w:color w:val="auto"/>
                <w:sz w:val="20"/>
                <w:szCs w:val="20"/>
                <w:u w:val="none"/>
              </w:rPr>
            </w:pPr>
            <w:r>
              <w:rPr>
                <w:rFonts w:hint="eastAsia" w:ascii="宋体" w:hAnsi="宋体" w:eastAsia="宋体" w:cs="宋体"/>
                <w:b/>
                <w:i w:val="0"/>
                <w:color w:val="auto"/>
                <w:kern w:val="0"/>
                <w:sz w:val="20"/>
                <w:szCs w:val="20"/>
                <w:u w:val="none"/>
                <w:lang w:val="en-US" w:eastAsia="zh-CN" w:bidi="ar"/>
              </w:rPr>
              <w:t>实际完成指标值(包含数字及文字描述)</w:t>
            </w:r>
          </w:p>
        </w:tc>
      </w:tr>
      <w:tr w14:paraId="31356116">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2B020F">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F4ED466">
            <w:pPr>
              <w:jc w:val="center"/>
              <w:rPr>
                <w:rFonts w:hint="eastAsia" w:ascii="宋体" w:hAnsi="宋体" w:eastAsia="宋体" w:cs="宋体"/>
                <w:b/>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A343506">
            <w:pPr>
              <w:jc w:val="center"/>
              <w:rPr>
                <w:rFonts w:hint="eastAsia" w:ascii="宋体" w:hAnsi="宋体" w:eastAsia="宋体" w:cs="宋体"/>
                <w:b/>
                <w:i w:val="0"/>
                <w:color w:val="auto"/>
                <w:sz w:val="20"/>
                <w:szCs w:val="20"/>
                <w:u w:val="none"/>
              </w:rPr>
            </w:pPr>
          </w:p>
        </w:tc>
        <w:tc>
          <w:tcPr>
            <w:tcW w:w="7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21AF918">
            <w:pPr>
              <w:jc w:val="center"/>
              <w:rPr>
                <w:rFonts w:hint="eastAsia" w:ascii="宋体" w:hAnsi="宋体" w:eastAsia="宋体" w:cs="宋体"/>
                <w:b/>
                <w:i w:val="0"/>
                <w:color w:val="auto"/>
                <w:sz w:val="20"/>
                <w:szCs w:val="20"/>
                <w:u w:val="none"/>
              </w:rPr>
            </w:pPr>
          </w:p>
        </w:tc>
        <w:tc>
          <w:tcPr>
            <w:tcW w:w="29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4663CB0">
            <w:pPr>
              <w:jc w:val="center"/>
              <w:rPr>
                <w:rFonts w:hint="eastAsia" w:ascii="宋体" w:hAnsi="宋体" w:eastAsia="宋体" w:cs="宋体"/>
                <w:b/>
                <w:i w:val="0"/>
                <w:color w:val="auto"/>
                <w:sz w:val="20"/>
                <w:szCs w:val="20"/>
                <w:u w:val="none"/>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D3337CC">
            <w:pPr>
              <w:jc w:val="center"/>
              <w:rPr>
                <w:rFonts w:hint="eastAsia" w:ascii="宋体" w:hAnsi="宋体" w:eastAsia="宋体" w:cs="宋体"/>
                <w:b/>
                <w:i w:val="0"/>
                <w:color w:val="auto"/>
                <w:sz w:val="20"/>
                <w:szCs w:val="20"/>
                <w:u w:val="none"/>
              </w:rPr>
            </w:pPr>
          </w:p>
        </w:tc>
        <w:tc>
          <w:tcPr>
            <w:tcW w:w="19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5C8D8FB">
            <w:pPr>
              <w:jc w:val="center"/>
              <w:rPr>
                <w:rFonts w:hint="eastAsia" w:ascii="宋体" w:hAnsi="宋体" w:eastAsia="宋体" w:cs="宋体"/>
                <w:b/>
                <w:i w:val="0"/>
                <w:color w:val="auto"/>
                <w:sz w:val="20"/>
                <w:szCs w:val="20"/>
                <w:u w:val="none"/>
              </w:rPr>
            </w:pPr>
          </w:p>
        </w:tc>
      </w:tr>
      <w:tr w14:paraId="7ECA4882">
        <w:tblPrEx>
          <w:tblCellMar>
            <w:top w:w="0" w:type="dxa"/>
            <w:left w:w="0" w:type="dxa"/>
            <w:bottom w:w="0" w:type="dxa"/>
            <w:right w:w="0" w:type="dxa"/>
          </w:tblCellMar>
        </w:tblPrEx>
        <w:trPr>
          <w:trHeight w:val="1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480365">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131E8BD">
            <w:pPr>
              <w:jc w:val="center"/>
              <w:rPr>
                <w:rFonts w:hint="eastAsia" w:ascii="宋体" w:hAnsi="宋体" w:eastAsia="宋体" w:cs="宋体"/>
                <w:b/>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4961BF1">
            <w:pPr>
              <w:jc w:val="center"/>
              <w:rPr>
                <w:rFonts w:hint="eastAsia" w:ascii="宋体" w:hAnsi="宋体" w:eastAsia="宋体" w:cs="宋体"/>
                <w:b/>
                <w:i w:val="0"/>
                <w:color w:val="auto"/>
                <w:sz w:val="20"/>
                <w:szCs w:val="20"/>
                <w:u w:val="none"/>
              </w:rPr>
            </w:pPr>
          </w:p>
        </w:tc>
        <w:tc>
          <w:tcPr>
            <w:tcW w:w="7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51F61AA">
            <w:pPr>
              <w:jc w:val="center"/>
              <w:rPr>
                <w:rFonts w:hint="eastAsia" w:ascii="宋体" w:hAnsi="宋体" w:eastAsia="宋体" w:cs="宋体"/>
                <w:b/>
                <w:i w:val="0"/>
                <w:color w:val="auto"/>
                <w:sz w:val="20"/>
                <w:szCs w:val="20"/>
                <w:u w:val="none"/>
              </w:rPr>
            </w:pPr>
          </w:p>
        </w:tc>
        <w:tc>
          <w:tcPr>
            <w:tcW w:w="29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0D474D6">
            <w:pPr>
              <w:jc w:val="center"/>
              <w:rPr>
                <w:rFonts w:hint="eastAsia" w:ascii="宋体" w:hAnsi="宋体" w:eastAsia="宋体" w:cs="宋体"/>
                <w:b/>
                <w:i w:val="0"/>
                <w:color w:val="auto"/>
                <w:sz w:val="20"/>
                <w:szCs w:val="20"/>
                <w:u w:val="none"/>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1516174">
            <w:pPr>
              <w:jc w:val="center"/>
              <w:rPr>
                <w:rFonts w:hint="eastAsia" w:ascii="宋体" w:hAnsi="宋体" w:eastAsia="宋体" w:cs="宋体"/>
                <w:b/>
                <w:i w:val="0"/>
                <w:color w:val="auto"/>
                <w:sz w:val="20"/>
                <w:szCs w:val="20"/>
                <w:u w:val="none"/>
              </w:rPr>
            </w:pPr>
          </w:p>
        </w:tc>
        <w:tc>
          <w:tcPr>
            <w:tcW w:w="19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D9B44BB">
            <w:pPr>
              <w:jc w:val="center"/>
              <w:rPr>
                <w:rFonts w:hint="eastAsia" w:ascii="宋体" w:hAnsi="宋体" w:eastAsia="宋体" w:cs="宋体"/>
                <w:b/>
                <w:i w:val="0"/>
                <w:color w:val="auto"/>
                <w:sz w:val="20"/>
                <w:szCs w:val="20"/>
                <w:u w:val="none"/>
              </w:rPr>
            </w:pPr>
          </w:p>
        </w:tc>
      </w:tr>
      <w:tr w14:paraId="39DE405B">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ACC848">
            <w:pPr>
              <w:jc w:val="center"/>
              <w:rPr>
                <w:rFonts w:hint="eastAsia" w:ascii="仿宋_GB2312" w:hAnsi="宋体" w:eastAsia="仿宋_GB2312" w:cs="仿宋_GB2312"/>
                <w:i w:val="0"/>
                <w:color w:val="auto"/>
                <w:sz w:val="24"/>
                <w:szCs w:val="24"/>
                <w:u w:val="none"/>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5DAB8565">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项目决策</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030957E5">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绩效目标</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6595C6B">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目标内容</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E4C4CF2">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项目预期提供的产品、服务、效益或其他目标明确,即绩效目标实际明确个数/应当明确个数×100%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AEFC0EA">
            <w:pPr>
              <w:jc w:val="center"/>
              <w:rPr>
                <w:rFonts w:hint="default"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5个</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7FC14FD">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5个</w:t>
            </w:r>
          </w:p>
        </w:tc>
      </w:tr>
      <w:tr w14:paraId="2E7A4F8E">
        <w:tblPrEx>
          <w:tblCellMar>
            <w:top w:w="0" w:type="dxa"/>
            <w:left w:w="0" w:type="dxa"/>
            <w:bottom w:w="0" w:type="dxa"/>
            <w:right w:w="0"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5AF18B">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1B2794CA">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7240BD5C">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422EC7B">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进度计划</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4CF2736">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项目计划实施进度明确</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48480C5">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明确</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99DF0F3">
            <w:pPr>
              <w:jc w:val="center"/>
              <w:rPr>
                <w:rFonts w:hint="eastAsia" w:ascii="宋体" w:hAnsi="宋体" w:cs="宋体"/>
                <w:i w:val="0"/>
                <w:color w:val="auto"/>
                <w:sz w:val="20"/>
                <w:szCs w:val="20"/>
                <w:u w:val="none"/>
                <w:lang w:val="en-US" w:eastAsia="zh-CN"/>
              </w:rPr>
            </w:pPr>
          </w:p>
          <w:p w14:paraId="0171F423">
            <w:pPr>
              <w:jc w:val="center"/>
              <w:rPr>
                <w:rFonts w:hint="eastAsia" w:ascii="宋体" w:hAnsi="宋体" w:cs="宋体"/>
                <w:i w:val="0"/>
                <w:color w:val="auto"/>
                <w:sz w:val="20"/>
                <w:szCs w:val="20"/>
                <w:u w:val="none"/>
                <w:lang w:val="en-US" w:eastAsia="zh-CN"/>
              </w:rPr>
            </w:pPr>
            <w:r>
              <w:rPr>
                <w:rFonts w:hint="eastAsia" w:ascii="宋体" w:hAnsi="宋体" w:cs="宋体"/>
                <w:i w:val="0"/>
                <w:color w:val="auto"/>
                <w:sz w:val="20"/>
                <w:szCs w:val="20"/>
                <w:u w:val="none"/>
                <w:lang w:eastAsia="zh-CN"/>
              </w:rPr>
              <w:t>明确</w:t>
            </w:r>
          </w:p>
        </w:tc>
      </w:tr>
      <w:tr w14:paraId="71EAA397">
        <w:tblPrEx>
          <w:tblCellMar>
            <w:top w:w="0" w:type="dxa"/>
            <w:left w:w="0" w:type="dxa"/>
            <w:bottom w:w="0" w:type="dxa"/>
            <w:right w:w="0"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8F6CD0">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219DC02B">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6BC693CD">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202E217">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目标匹配</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D651A51">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绩效目标设定符合实际需求的抽样项目点个数/抽样项目点总数×100%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7B41972">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val="en-US" w:eastAsia="zh-CN"/>
              </w:rPr>
              <w:t>5个</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CB4D142">
            <w:pPr>
              <w:jc w:val="center"/>
              <w:rPr>
                <w:rFonts w:hint="eastAsia"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5个</w:t>
            </w:r>
          </w:p>
        </w:tc>
      </w:tr>
      <w:tr w14:paraId="0D2A2FEE">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42976">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38C6BB4E">
            <w:pPr>
              <w:rPr>
                <w:rFonts w:hint="eastAsia" w:ascii="宋体" w:hAnsi="宋体" w:eastAsia="宋体" w:cs="宋体"/>
                <w:i w:val="0"/>
                <w:color w:val="auto"/>
                <w:sz w:val="20"/>
                <w:szCs w:val="20"/>
                <w:u w:val="none"/>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7644DE62">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决策依据</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248AA82">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政策依据</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C2F1F5B">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项目符合党中央、国务院和省委、省政府决策部署；符合当前经济社会发展需要</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862C5D9">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符合</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D6E5A33">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符合</w:t>
            </w:r>
          </w:p>
        </w:tc>
      </w:tr>
      <w:tr w14:paraId="67C81F7B">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6845CA">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1B4AFCBC">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438CB83E">
            <w:pPr>
              <w:jc w:val="center"/>
              <w:rPr>
                <w:rFonts w:hint="eastAsia" w:ascii="宋体" w:hAnsi="宋体" w:eastAsia="宋体" w:cs="宋体"/>
                <w:i w:val="0"/>
                <w:color w:val="auto"/>
                <w:sz w:val="20"/>
                <w:szCs w:val="20"/>
                <w:u w:val="none"/>
              </w:rPr>
            </w:pPr>
          </w:p>
        </w:tc>
        <w:tc>
          <w:tcPr>
            <w:tcW w:w="7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86DDB23">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实施规划</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4CD8B3E">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连续性项目根据需要制定中长期实施规划</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3302FF3">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有</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223CB7A">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有</w:t>
            </w:r>
          </w:p>
        </w:tc>
      </w:tr>
      <w:tr w14:paraId="1AD57D0D">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6D9273">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258D91B6">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4E1A9042">
            <w:pPr>
              <w:jc w:val="center"/>
              <w:rPr>
                <w:rFonts w:hint="eastAsia" w:ascii="宋体" w:hAnsi="宋体" w:eastAsia="宋体" w:cs="宋体"/>
                <w:i w:val="0"/>
                <w:color w:val="auto"/>
                <w:sz w:val="20"/>
                <w:szCs w:val="20"/>
                <w:u w:val="none"/>
              </w:rPr>
            </w:pPr>
          </w:p>
        </w:tc>
        <w:tc>
          <w:tcPr>
            <w:tcW w:w="7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FD206CC">
            <w:pPr>
              <w:jc w:val="center"/>
              <w:rPr>
                <w:rFonts w:hint="eastAsia" w:ascii="宋体" w:hAnsi="宋体" w:eastAsia="宋体" w:cs="宋体"/>
                <w:i w:val="0"/>
                <w:color w:val="auto"/>
                <w:sz w:val="20"/>
                <w:szCs w:val="20"/>
                <w:u w:val="none"/>
              </w:rPr>
            </w:pP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F85E1F6">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实施规划符合实际，并根据情况变化适时调整</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BC0B398">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符合</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9E1F818">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符合</w:t>
            </w:r>
          </w:p>
        </w:tc>
      </w:tr>
      <w:tr w14:paraId="7E37FE9C">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8F822">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30EB58F6">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41251B45">
            <w:pPr>
              <w:jc w:val="center"/>
              <w:rPr>
                <w:rFonts w:hint="eastAsia" w:ascii="宋体" w:hAnsi="宋体" w:eastAsia="宋体" w:cs="宋体"/>
                <w:i w:val="0"/>
                <w:color w:val="auto"/>
                <w:sz w:val="20"/>
                <w:szCs w:val="20"/>
                <w:u w:val="none"/>
              </w:rPr>
            </w:pPr>
          </w:p>
        </w:tc>
        <w:tc>
          <w:tcPr>
            <w:tcW w:w="7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34BF9DE">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管理制度</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5B8F859">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制定项目资金管理办法</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561D734">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有</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DF7AF99">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有</w:t>
            </w:r>
          </w:p>
        </w:tc>
      </w:tr>
      <w:tr w14:paraId="194C010B">
        <w:tblPrEx>
          <w:tblCellMar>
            <w:top w:w="0" w:type="dxa"/>
            <w:left w:w="0" w:type="dxa"/>
            <w:bottom w:w="0" w:type="dxa"/>
            <w:right w:w="0"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D74D9A">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23470DD5">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4E3AEE7A">
            <w:pPr>
              <w:jc w:val="center"/>
              <w:rPr>
                <w:rFonts w:hint="eastAsia" w:ascii="宋体" w:hAnsi="宋体" w:eastAsia="宋体" w:cs="宋体"/>
                <w:i w:val="0"/>
                <w:color w:val="auto"/>
                <w:sz w:val="20"/>
                <w:szCs w:val="20"/>
                <w:u w:val="none"/>
              </w:rPr>
            </w:pPr>
          </w:p>
        </w:tc>
        <w:tc>
          <w:tcPr>
            <w:tcW w:w="7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FDBF6B8">
            <w:pPr>
              <w:jc w:val="center"/>
              <w:rPr>
                <w:rFonts w:hint="eastAsia" w:ascii="宋体" w:hAnsi="宋体" w:eastAsia="宋体" w:cs="宋体"/>
                <w:i w:val="0"/>
                <w:color w:val="auto"/>
                <w:sz w:val="20"/>
                <w:szCs w:val="20"/>
                <w:u w:val="none"/>
              </w:rPr>
            </w:pP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C7C1F34">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项目资金分配决策程序明确</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4BFFC1A">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明确</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A9A8AB7">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明确</w:t>
            </w:r>
          </w:p>
        </w:tc>
      </w:tr>
      <w:tr w14:paraId="60158559">
        <w:tblPrEx>
          <w:tblCellMar>
            <w:top w:w="0" w:type="dxa"/>
            <w:left w:w="0" w:type="dxa"/>
            <w:bottom w:w="0" w:type="dxa"/>
            <w:right w:w="0"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E13D7D">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2876DBC8">
            <w:pPr>
              <w:rPr>
                <w:rFonts w:hint="eastAsia" w:ascii="宋体" w:hAnsi="宋体" w:eastAsia="宋体" w:cs="宋体"/>
                <w:i w:val="0"/>
                <w:color w:val="auto"/>
                <w:sz w:val="20"/>
                <w:szCs w:val="20"/>
                <w:u w:val="none"/>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46C0D227">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资金分配</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DD32163">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分配方法</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D64153E">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资金分配方法是否科学合理</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681503A">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是</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987D01A">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是</w:t>
            </w:r>
          </w:p>
        </w:tc>
      </w:tr>
      <w:tr w14:paraId="56D9995D">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F280CE">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7C3981EB">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456772EF">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F7B74F9">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分配过程</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A5C7C2D">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分配过程符合相关规定</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621BA6C">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符合</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E17962C">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符合</w:t>
            </w:r>
          </w:p>
        </w:tc>
      </w:tr>
      <w:tr w14:paraId="756D1678">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0D7F5D">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1310941C">
            <w:pPr>
              <w:rPr>
                <w:rFonts w:hint="eastAsia" w:ascii="宋体" w:hAnsi="宋体" w:eastAsia="宋体" w:cs="宋体"/>
                <w:i w:val="0"/>
                <w:color w:val="auto"/>
                <w:sz w:val="20"/>
                <w:szCs w:val="20"/>
                <w:u w:val="none"/>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555E6AEC">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分配结果</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7CBC15D">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审核把关</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4F8F197">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符合申报条件的抽样项目点个数/抽样项目点总数×100%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1681F7B">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val="en-US" w:eastAsia="zh-CN"/>
              </w:rPr>
              <w:t>5个</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C61DA98">
            <w:pPr>
              <w:jc w:val="center"/>
              <w:rPr>
                <w:rFonts w:hint="eastAsia"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5个</w:t>
            </w:r>
          </w:p>
        </w:tc>
      </w:tr>
      <w:tr w14:paraId="5A2F9706">
        <w:tblPrEx>
          <w:tblCellMar>
            <w:top w:w="0" w:type="dxa"/>
            <w:left w:w="0" w:type="dxa"/>
            <w:bottom w:w="0" w:type="dxa"/>
            <w:right w:w="0"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50A7D3">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724315B7">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4F2911BC">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8020465">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资金集中</w:t>
            </w:r>
          </w:p>
        </w:tc>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D467B88">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集中</w:t>
            </w:r>
          </w:p>
        </w:tc>
        <w:tc>
          <w:tcPr>
            <w:tcW w:w="1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2AEB785">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财政资金占项目资金总额比重较小项目个数/项目总数×100%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F64D690">
            <w:pPr>
              <w:jc w:val="center"/>
              <w:rPr>
                <w:rFonts w:hint="default" w:ascii="宋体" w:hAnsi="宋体" w:eastAsia="宋体" w:cs="宋体"/>
                <w:i w:val="0"/>
                <w:color w:val="auto"/>
                <w:sz w:val="20"/>
                <w:szCs w:val="20"/>
                <w:u w:val="none"/>
                <w:lang w:val="en-US"/>
              </w:rPr>
            </w:pPr>
            <w:r>
              <w:rPr>
                <w:rFonts w:hint="eastAsia" w:ascii="宋体" w:hAnsi="宋体" w:cs="宋体"/>
                <w:i w:val="0"/>
                <w:color w:val="auto"/>
                <w:sz w:val="20"/>
                <w:szCs w:val="20"/>
                <w:u w:val="none"/>
                <w:lang w:val="en-US" w:eastAsia="zh-CN"/>
              </w:rPr>
              <w:t>5个</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86F38F4">
            <w:pPr>
              <w:jc w:val="center"/>
              <w:rPr>
                <w:rFonts w:hint="default"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5个</w:t>
            </w:r>
          </w:p>
        </w:tc>
      </w:tr>
      <w:tr w14:paraId="144F76B4">
        <w:tblPrEx>
          <w:tblCellMar>
            <w:top w:w="0" w:type="dxa"/>
            <w:left w:w="0" w:type="dxa"/>
            <w:bottom w:w="0" w:type="dxa"/>
            <w:right w:w="0"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3CFB15">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5090A364">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6D7BCB0B">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CECFC61">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（均衡）</w:t>
            </w:r>
          </w:p>
        </w:tc>
        <w:tc>
          <w:tcPr>
            <w:tcW w:w="11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9DF82F5">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均衡</w:t>
            </w:r>
          </w:p>
        </w:tc>
        <w:tc>
          <w:tcPr>
            <w:tcW w:w="1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D2DFE37">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按实际分配结果选择客观因素测算验证资金分配方法制定、分配要素设定、基础数据应用、测算依据选取等是否科学合理（2分）</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564E16B">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合理</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B786523">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合理</w:t>
            </w:r>
          </w:p>
        </w:tc>
      </w:tr>
      <w:tr w14:paraId="087C1B35">
        <w:tblPrEx>
          <w:tblCellMar>
            <w:top w:w="0" w:type="dxa"/>
            <w:left w:w="0" w:type="dxa"/>
            <w:bottom w:w="0" w:type="dxa"/>
            <w:right w:w="0"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7635BF">
            <w:pPr>
              <w:jc w:val="center"/>
              <w:rPr>
                <w:rFonts w:hint="eastAsia" w:ascii="仿宋_GB2312" w:hAnsi="宋体" w:eastAsia="仿宋_GB2312" w:cs="仿宋_GB2312"/>
                <w:i w:val="0"/>
                <w:color w:val="auto"/>
                <w:sz w:val="24"/>
                <w:szCs w:val="24"/>
                <w:u w:val="none"/>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77F311CB">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项目管理</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299E2530">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xml:space="preserve"> 资金到位</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D985E1F">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分配时效</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451A377">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县级主管部门按规定及时分配资金</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C893BD3">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及时</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1497B29">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及时</w:t>
            </w:r>
          </w:p>
        </w:tc>
      </w:tr>
      <w:tr w14:paraId="735BEE46">
        <w:tblPrEx>
          <w:tblCellMar>
            <w:top w:w="0" w:type="dxa"/>
            <w:left w:w="0" w:type="dxa"/>
            <w:bottom w:w="0" w:type="dxa"/>
            <w:right w:w="0"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FAB94E">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36454016">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5CE35E21">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98EE0B1">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资金拨付</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ED5FC0A">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按规定及时拨付资金</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2692660">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及时</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F4A4691">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及时</w:t>
            </w:r>
          </w:p>
        </w:tc>
      </w:tr>
      <w:tr w14:paraId="19165D5A">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8FC5B5">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2B9E60F6">
            <w:pPr>
              <w:rPr>
                <w:rFonts w:hint="eastAsia" w:ascii="宋体" w:hAnsi="宋体" w:eastAsia="宋体" w:cs="宋体"/>
                <w:i w:val="0"/>
                <w:color w:val="auto"/>
                <w:sz w:val="20"/>
                <w:szCs w:val="20"/>
                <w:u w:val="none"/>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5A682E00">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xml:space="preserve">资金管理  </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3703388">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使用范围</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D15FC2B">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资金使用是否合规</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31A3E43">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是</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806C179">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是</w:t>
            </w:r>
          </w:p>
        </w:tc>
      </w:tr>
      <w:tr w14:paraId="271C0454">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47A23C">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0FDDF111">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3E67519C">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AC11F19">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支付依据</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A36BDC6">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资金支付依据符合规定，即支付依旧合规资金量/资金总量×100%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760039A">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val="en-US" w:eastAsia="zh-CN"/>
              </w:rPr>
              <w:t>符合</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A826B3C">
            <w:pPr>
              <w:jc w:val="center"/>
              <w:rPr>
                <w:rFonts w:hint="eastAsia" w:ascii="宋体" w:hAnsi="宋体" w:cs="宋体"/>
                <w:i w:val="0"/>
                <w:color w:val="auto"/>
                <w:sz w:val="20"/>
                <w:szCs w:val="20"/>
                <w:u w:val="none"/>
                <w:lang w:val="en-US" w:eastAsia="zh-CN"/>
              </w:rPr>
            </w:pPr>
          </w:p>
          <w:p w14:paraId="7B6A25F0">
            <w:pPr>
              <w:jc w:val="center"/>
              <w:rPr>
                <w:rFonts w:hint="eastAsia"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符合</w:t>
            </w:r>
          </w:p>
        </w:tc>
      </w:tr>
      <w:tr w14:paraId="7D8DC5C4">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EE58EC">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5941BE0E">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5B439E51">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B051306">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开支标准</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B9629E1">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资金开支标准符合规定，即开支标准合规资金量/资金总量×100%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02B06C7">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val="en-US" w:eastAsia="zh-CN"/>
              </w:rPr>
              <w:t>符合</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5515BC4">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符合</w:t>
            </w:r>
          </w:p>
        </w:tc>
      </w:tr>
      <w:tr w14:paraId="555B712D">
        <w:tblPrEx>
          <w:tblCellMar>
            <w:top w:w="0" w:type="dxa"/>
            <w:left w:w="0" w:type="dxa"/>
            <w:bottom w:w="0" w:type="dxa"/>
            <w:right w:w="0"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83E465">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4106B78D">
            <w:pPr>
              <w:rPr>
                <w:rFonts w:hint="eastAsia" w:ascii="宋体" w:hAnsi="宋体" w:eastAsia="宋体" w:cs="宋体"/>
                <w:i w:val="0"/>
                <w:color w:val="auto"/>
                <w:sz w:val="20"/>
                <w:szCs w:val="20"/>
                <w:u w:val="none"/>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7C5179D5">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财务管理</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B1FF0F5">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财务制度</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4D9DE78">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财务制度健全，管理规范</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139065F">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规范</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3D2974F">
            <w:pPr>
              <w:jc w:val="center"/>
              <w:rPr>
                <w:rFonts w:hint="default"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规范</w:t>
            </w:r>
          </w:p>
        </w:tc>
      </w:tr>
      <w:tr w14:paraId="4B194334">
        <w:tblPrEx>
          <w:tblCellMar>
            <w:top w:w="0" w:type="dxa"/>
            <w:left w:w="0" w:type="dxa"/>
            <w:bottom w:w="0" w:type="dxa"/>
            <w:right w:w="0" w:type="dxa"/>
          </w:tblCellMar>
        </w:tblPrEx>
        <w:trPr>
          <w:trHeight w:val="689"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003BD">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3F8DE8DA">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252FAAF1">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8CDDC03">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会计核算</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B95D06B">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会计核算规范</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284B76F">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规范</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1F60C47">
            <w:pPr>
              <w:jc w:val="center"/>
              <w:rPr>
                <w:rFonts w:hint="eastAsia" w:ascii="宋体" w:hAnsi="宋体" w:cs="宋体"/>
                <w:i w:val="0"/>
                <w:color w:val="auto"/>
                <w:sz w:val="20"/>
                <w:szCs w:val="20"/>
                <w:u w:val="none"/>
                <w:lang w:val="en-US" w:eastAsia="zh-CN"/>
              </w:rPr>
            </w:pPr>
          </w:p>
          <w:p w14:paraId="14B9B614">
            <w:pPr>
              <w:jc w:val="center"/>
              <w:rPr>
                <w:rFonts w:hint="eastAsia"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规范</w:t>
            </w:r>
          </w:p>
        </w:tc>
      </w:tr>
      <w:tr w14:paraId="1BB3C5EE">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A55979">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3271D68F">
            <w:pPr>
              <w:rPr>
                <w:rFonts w:hint="eastAsia" w:ascii="宋体" w:hAnsi="宋体" w:eastAsia="宋体" w:cs="宋体"/>
                <w:i w:val="0"/>
                <w:color w:val="auto"/>
                <w:sz w:val="20"/>
                <w:szCs w:val="20"/>
                <w:u w:val="none"/>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739919BD">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组织实施（4分）</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1D177E8">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项目调整</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3A31728">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项目调整严格履行相关手续</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FD0C128">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履行</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E04AF7D">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履行</w:t>
            </w:r>
          </w:p>
        </w:tc>
      </w:tr>
      <w:tr w14:paraId="0C44CE93">
        <w:tblPrEx>
          <w:tblCellMar>
            <w:top w:w="0" w:type="dxa"/>
            <w:left w:w="0" w:type="dxa"/>
            <w:bottom w:w="0" w:type="dxa"/>
            <w:right w:w="0"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818A1">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66960306">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20FE352B">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19CFB6B">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投资变更</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EB526A9">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项目投资变更额/项目总投入×100%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B94C3CC">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val="en-US" w:eastAsia="zh-CN"/>
              </w:rPr>
              <w:t>否</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BFBFA48">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否</w:t>
            </w:r>
          </w:p>
        </w:tc>
      </w:tr>
      <w:tr w14:paraId="0E1C7438">
        <w:tblPrEx>
          <w:tblCellMar>
            <w:top w:w="0" w:type="dxa"/>
            <w:left w:w="0" w:type="dxa"/>
            <w:bottom w:w="0" w:type="dxa"/>
            <w:right w:w="0"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DD2535">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314D72D5">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07B90D4F">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F33F01D">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制度执行</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695FC48">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严格执行项目有关制度规定</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CAD668B">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严格</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471FEC5">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严格</w:t>
            </w:r>
          </w:p>
        </w:tc>
      </w:tr>
      <w:tr w14:paraId="349C8E6B">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2BF56">
            <w:pPr>
              <w:jc w:val="center"/>
              <w:rPr>
                <w:rFonts w:hint="eastAsia" w:ascii="仿宋_GB2312" w:hAnsi="宋体" w:eastAsia="仿宋_GB2312" w:cs="仿宋_GB2312"/>
                <w:i w:val="0"/>
                <w:color w:val="auto"/>
                <w:sz w:val="24"/>
                <w:szCs w:val="24"/>
                <w:u w:val="none"/>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3DF28665">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5" name="直接连接符_6"/>
                  <wp:cNvGraphicFramePr/>
                  <a:graphic xmlns:a="http://schemas.openxmlformats.org/drawingml/2006/main">
                    <a:graphicData uri="http://schemas.openxmlformats.org/drawingml/2006/picture">
                      <pic:pic xmlns:pic="http://schemas.openxmlformats.org/drawingml/2006/picture">
                        <pic:nvPicPr>
                          <pic:cNvPr id="5" name="直接连接符_6"/>
                          <pic:cNvPicPr/>
                        </pic:nvPicPr>
                        <pic:blipFill>
                          <a:blip r:embed="rId14"/>
                          <a:stretch>
                            <a:fillRect/>
                          </a:stretch>
                        </pic:blipFill>
                        <pic:spPr>
                          <a:xfrm>
                            <a:off x="0" y="0"/>
                            <a:ext cx="28575" cy="9525"/>
                          </a:xfrm>
                          <a:prstGeom prst="rect">
                            <a:avLst/>
                          </a:prstGeom>
                          <a:noFill/>
                          <a:ln>
                            <a:noFill/>
                          </a:ln>
                        </pic:spPr>
                      </pic:pic>
                    </a:graphicData>
                  </a:graphic>
                </wp:anchor>
              </w:drawing>
            </w:r>
            <w:r>
              <w:rPr>
                <w:rFonts w:hint="eastAsia" w:ascii="宋体" w:hAnsi="宋体" w:eastAsia="宋体" w:cs="宋体"/>
                <w:i w:val="0"/>
                <w:color w:val="auto"/>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6" name="直接连接符_5"/>
                  <wp:cNvGraphicFramePr/>
                  <a:graphic xmlns:a="http://schemas.openxmlformats.org/drawingml/2006/main">
                    <a:graphicData uri="http://schemas.openxmlformats.org/drawingml/2006/picture">
                      <pic:pic xmlns:pic="http://schemas.openxmlformats.org/drawingml/2006/picture">
                        <pic:nvPicPr>
                          <pic:cNvPr id="6" name="直接连接符_5"/>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color w:val="auto"/>
                <w:kern w:val="0"/>
                <w:sz w:val="20"/>
                <w:szCs w:val="20"/>
                <w:u w:val="none"/>
                <w:lang w:val="en-US" w:eastAsia="zh-CN" w:bidi="ar"/>
              </w:rPr>
              <w:t>项目绩效</w:t>
            </w: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7ED1B699">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项目完成</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9AED944">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完成数量</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A576A77">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实际完成任务量/绩效目标设定任务量×100%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C6F1D8D">
            <w:pPr>
              <w:jc w:val="center"/>
              <w:rPr>
                <w:rFonts w:hint="eastAsia" w:ascii="宋体" w:hAnsi="宋体" w:eastAsia="宋体" w:cs="宋体"/>
                <w:i w:val="0"/>
                <w:color w:val="auto"/>
                <w:sz w:val="20"/>
                <w:szCs w:val="20"/>
                <w:u w:val="none"/>
              </w:rPr>
            </w:pPr>
            <w:r>
              <w:rPr>
                <w:rFonts w:hint="eastAsia" w:ascii="宋体" w:hAnsi="宋体" w:cs="宋体"/>
                <w:i w:val="0"/>
                <w:color w:val="auto"/>
                <w:sz w:val="20"/>
                <w:szCs w:val="20"/>
                <w:u w:val="none"/>
                <w:lang w:val="en-US" w:eastAsia="zh-CN"/>
              </w:rPr>
              <w:t>5个</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2B9545C">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5个</w:t>
            </w:r>
          </w:p>
        </w:tc>
      </w:tr>
      <w:tr w14:paraId="140D20E6">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FE0EA6">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30AFB190">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6F41D943">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D580DBB">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完成质量</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2A13FF6">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符合绩效目标设定的验收标准，达到行业基准水平</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9C27A35">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符合</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461E459">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符合</w:t>
            </w:r>
          </w:p>
        </w:tc>
      </w:tr>
      <w:tr w14:paraId="70AA7BE4">
        <w:tblPrEx>
          <w:tblCellMar>
            <w:top w:w="0" w:type="dxa"/>
            <w:left w:w="0" w:type="dxa"/>
            <w:bottom w:w="0" w:type="dxa"/>
            <w:right w:w="0" w:type="dxa"/>
          </w:tblCellMar>
        </w:tblPrEx>
        <w:trPr>
          <w:trHeight w:val="80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7B73AD">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0A931E67">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05BC81E3">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4578201">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完成时效</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5DD8DC1">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（实际完成时间-绩效目标设定完成时间）/绩效目标设定完成时间×100%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684F592">
            <w:pPr>
              <w:jc w:val="center"/>
              <w:rPr>
                <w:rFonts w:hint="default" w:ascii="宋体" w:hAnsi="宋体" w:eastAsia="宋体" w:cs="宋体"/>
                <w:i w:val="0"/>
                <w:color w:val="auto"/>
                <w:sz w:val="20"/>
                <w:szCs w:val="20"/>
                <w:u w:val="none"/>
                <w:lang w:val="en-US"/>
              </w:rPr>
            </w:pPr>
            <w:r>
              <w:rPr>
                <w:rFonts w:hint="eastAsia" w:ascii="宋体" w:hAnsi="宋体" w:cs="宋体"/>
                <w:i w:val="0"/>
                <w:color w:val="auto"/>
                <w:sz w:val="20"/>
                <w:szCs w:val="20"/>
                <w:u w:val="none"/>
                <w:lang w:val="en-US" w:eastAsia="zh-CN"/>
              </w:rPr>
              <w:t>及时</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7F39737">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及时</w:t>
            </w:r>
          </w:p>
        </w:tc>
      </w:tr>
      <w:tr w14:paraId="5D6BF9DD">
        <w:tblPrEx>
          <w:tblCellMar>
            <w:top w:w="0" w:type="dxa"/>
            <w:left w:w="0" w:type="dxa"/>
            <w:bottom w:w="0" w:type="dxa"/>
            <w:right w:w="0" w:type="dxa"/>
          </w:tblCellMar>
        </w:tblPrEx>
        <w:trPr>
          <w:trHeight w:val="5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1F7F71">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5100C28C">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397C85F0">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4B16846">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完成成本</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A021F60">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（实际完成成本-预计完成成本）/预计完成成本×100%</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52FEB27">
            <w:pPr>
              <w:jc w:val="center"/>
              <w:rPr>
                <w:rFonts w:hint="default" w:ascii="宋体" w:hAnsi="宋体" w:eastAsia="宋体" w:cs="宋体"/>
                <w:i w:val="0"/>
                <w:color w:val="auto"/>
                <w:sz w:val="20"/>
                <w:szCs w:val="20"/>
                <w:u w:val="none"/>
                <w:lang w:val="en-US"/>
              </w:rPr>
            </w:pPr>
            <w:r>
              <w:rPr>
                <w:rFonts w:hint="eastAsia" w:ascii="宋体" w:hAnsi="宋体" w:cs="宋体"/>
                <w:i w:val="0"/>
                <w:color w:val="auto"/>
                <w:sz w:val="20"/>
                <w:szCs w:val="20"/>
                <w:u w:val="none"/>
                <w:lang w:val="en-US" w:eastAsia="zh-CN"/>
              </w:rPr>
              <w:t>好</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D694BAD">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好</w:t>
            </w:r>
          </w:p>
        </w:tc>
      </w:tr>
      <w:tr w14:paraId="710D7B74">
        <w:tblPrEx>
          <w:tblCellMar>
            <w:top w:w="0" w:type="dxa"/>
            <w:left w:w="0" w:type="dxa"/>
            <w:bottom w:w="0" w:type="dxa"/>
            <w:right w:w="0"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A03DC3">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003ABEA7">
            <w:pPr>
              <w:rPr>
                <w:rFonts w:hint="eastAsia" w:ascii="宋体" w:hAnsi="宋体" w:eastAsia="宋体" w:cs="宋体"/>
                <w:i w:val="0"/>
                <w:color w:val="auto"/>
                <w:sz w:val="20"/>
                <w:szCs w:val="20"/>
                <w:u w:val="none"/>
              </w:rPr>
            </w:pPr>
          </w:p>
        </w:tc>
        <w:tc>
          <w:tcPr>
            <w:tcW w:w="10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75E9415F">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项目效益</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4B152C2">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经济效益</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7865431">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反映相关产出对经济社会发展带来的影响和效果，根据项目实际细化具体指标。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05A0573">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好</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72A6E4B">
            <w:pPr>
              <w:jc w:val="center"/>
              <w:rPr>
                <w:rFonts w:hint="eastAsia"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好</w:t>
            </w:r>
          </w:p>
        </w:tc>
      </w:tr>
      <w:tr w14:paraId="53F3F4C8">
        <w:tblPrEx>
          <w:tblCellMar>
            <w:top w:w="0" w:type="dxa"/>
            <w:left w:w="0" w:type="dxa"/>
            <w:bottom w:w="0" w:type="dxa"/>
            <w:right w:w="0" w:type="dxa"/>
          </w:tblCellMar>
        </w:tblPrEx>
        <w:trPr>
          <w:trHeight w:val="7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5FF653">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2F70C822">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6572FB2E">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36AAD188">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社会效益</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2C01A49">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反映相关产出对社会发展带来的影响和效果，根据项目实际细化具体指标。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B434AED">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好</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007C7E79">
            <w:pPr>
              <w:jc w:val="center"/>
              <w:rPr>
                <w:rFonts w:hint="default"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好</w:t>
            </w:r>
          </w:p>
        </w:tc>
      </w:tr>
      <w:tr w14:paraId="3462EE9D">
        <w:tblPrEx>
          <w:tblCellMar>
            <w:top w:w="0" w:type="dxa"/>
            <w:left w:w="0" w:type="dxa"/>
            <w:bottom w:w="0" w:type="dxa"/>
            <w:right w:w="0"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849BF1">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582BDD1F">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08A1C627">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55C3E4A">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生态效益</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737837B">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反映相关产出对自然环境带来的影响和效果，根据项目实际细化具体指标。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7EA81A53">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好</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6A672AF9">
            <w:pPr>
              <w:jc w:val="center"/>
              <w:rPr>
                <w:rFonts w:hint="default"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好</w:t>
            </w:r>
          </w:p>
        </w:tc>
      </w:tr>
      <w:tr w14:paraId="5C4787C1">
        <w:tblPrEx>
          <w:tblCellMar>
            <w:top w:w="0" w:type="dxa"/>
            <w:left w:w="0" w:type="dxa"/>
            <w:bottom w:w="0" w:type="dxa"/>
            <w:right w:w="0" w:type="dxa"/>
          </w:tblCellMar>
        </w:tblPrEx>
        <w:trPr>
          <w:trHeight w:val="76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E5E720">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7E65CD55">
            <w:pPr>
              <w:rPr>
                <w:rFonts w:hint="eastAsia" w:ascii="宋体" w:hAnsi="宋体" w:eastAsia="宋体" w:cs="宋体"/>
                <w:i w:val="0"/>
                <w:color w:val="auto"/>
                <w:sz w:val="20"/>
                <w:szCs w:val="20"/>
                <w:u w:val="none"/>
              </w:rPr>
            </w:pPr>
          </w:p>
        </w:tc>
        <w:tc>
          <w:tcPr>
            <w:tcW w:w="10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14:paraId="1A39D919">
            <w:pPr>
              <w:jc w:val="center"/>
              <w:rPr>
                <w:rFonts w:hint="eastAsia" w:ascii="宋体" w:hAnsi="宋体" w:eastAsia="宋体" w:cs="宋体"/>
                <w:i w:val="0"/>
                <w:color w:val="auto"/>
                <w:sz w:val="20"/>
                <w:szCs w:val="20"/>
                <w:u w:val="none"/>
              </w:rPr>
            </w:pP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69D14A8">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可持续效益</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18006BD">
            <w:pPr>
              <w:keepNext w:val="0"/>
              <w:keepLines w:val="0"/>
              <w:widowControl/>
              <w:suppressLineNumbers w:val="0"/>
              <w:jc w:val="left"/>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反映相关产出带来影响的可持续期限，根据项目实际细化具体指标。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27FEB686">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好</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4FCA3C36">
            <w:pPr>
              <w:jc w:val="center"/>
              <w:rPr>
                <w:rFonts w:hint="default" w:ascii="宋体" w:hAnsi="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好</w:t>
            </w:r>
          </w:p>
        </w:tc>
      </w:tr>
      <w:tr w14:paraId="5A744A02">
        <w:tblPrEx>
          <w:tblCellMar>
            <w:top w:w="0" w:type="dxa"/>
            <w:left w:w="0" w:type="dxa"/>
            <w:bottom w:w="0" w:type="dxa"/>
            <w:right w:w="0"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3E5CF0">
            <w:pPr>
              <w:jc w:val="center"/>
              <w:rPr>
                <w:rFonts w:hint="eastAsia" w:ascii="仿宋_GB2312" w:hAnsi="宋体" w:eastAsia="仿宋_GB2312" w:cs="仿宋_GB2312"/>
                <w:i w:val="0"/>
                <w:color w:val="auto"/>
                <w:sz w:val="24"/>
                <w:szCs w:val="24"/>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67AA5330">
            <w:pPr>
              <w:rPr>
                <w:rFonts w:hint="eastAsia" w:ascii="宋体" w:hAnsi="宋体" w:eastAsia="宋体" w:cs="宋体"/>
                <w:i w:val="0"/>
                <w:color w:val="auto"/>
                <w:sz w:val="20"/>
                <w:szCs w:val="20"/>
                <w:u w:val="none"/>
              </w:rPr>
            </w:pP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DA845D">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满意度</w:t>
            </w:r>
          </w:p>
        </w:tc>
        <w:tc>
          <w:tcPr>
            <w:tcW w:w="7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7F02C7">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服务对象满意度</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44CFC5">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反映服务对象或项目受益人对相关产出及其影响的认可程度，根据项目实际细化具体指标。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1BB348CF">
            <w:pPr>
              <w:jc w:val="center"/>
              <w:rPr>
                <w:rFonts w:hint="eastAsia" w:ascii="宋体" w:hAnsi="宋体" w:eastAsia="宋体" w:cs="宋体"/>
                <w:i w:val="0"/>
                <w:color w:val="auto"/>
                <w:sz w:val="20"/>
                <w:szCs w:val="20"/>
                <w:u w:val="none"/>
                <w:lang w:eastAsia="zh-CN"/>
              </w:rPr>
            </w:pPr>
            <w:r>
              <w:rPr>
                <w:rFonts w:hint="eastAsia" w:ascii="宋体" w:hAnsi="宋体" w:cs="宋体"/>
                <w:i w:val="0"/>
                <w:color w:val="auto"/>
                <w:sz w:val="20"/>
                <w:szCs w:val="20"/>
                <w:u w:val="none"/>
                <w:lang w:eastAsia="zh-CN"/>
              </w:rPr>
              <w:t>满意</w:t>
            </w:r>
          </w:p>
        </w:tc>
        <w:tc>
          <w:tcPr>
            <w:tcW w:w="1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14:paraId="52112833">
            <w:pPr>
              <w:jc w:val="center"/>
              <w:rPr>
                <w:rFonts w:hint="eastAsia" w:ascii="宋体" w:hAnsi="宋体" w:eastAsia="宋体" w:cs="宋体"/>
                <w:i w:val="0"/>
                <w:color w:val="auto"/>
                <w:sz w:val="20"/>
                <w:szCs w:val="20"/>
                <w:u w:val="none"/>
                <w:lang w:val="en-US" w:eastAsia="zh-CN"/>
              </w:rPr>
            </w:pPr>
            <w:r>
              <w:rPr>
                <w:rFonts w:hint="eastAsia" w:ascii="宋体" w:hAnsi="宋体" w:cs="宋体"/>
                <w:i w:val="0"/>
                <w:color w:val="auto"/>
                <w:sz w:val="20"/>
                <w:szCs w:val="20"/>
                <w:u w:val="none"/>
                <w:lang w:val="en-US" w:eastAsia="zh-CN"/>
              </w:rPr>
              <w:t>满意</w:t>
            </w:r>
          </w:p>
        </w:tc>
      </w:tr>
    </w:tbl>
    <w:p w14:paraId="2E3FC0C2">
      <w:pPr>
        <w:pStyle w:val="2"/>
        <w:numPr>
          <w:ilvl w:val="0"/>
          <w:numId w:val="0"/>
        </w:numPr>
        <w:ind w:right="0" w:rightChars="0"/>
      </w:pPr>
    </w:p>
    <w:p w14:paraId="311FF203"/>
    <w:p w14:paraId="7341EDBC">
      <w:pPr>
        <w:numPr>
          <w:ilvl w:val="0"/>
          <w:numId w:val="0"/>
        </w:numPr>
        <w:spacing w:line="58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2、</w:t>
      </w:r>
      <w:r>
        <w:rPr>
          <w:rFonts w:hint="eastAsia" w:ascii="楷体_GB2312" w:hAnsi="楷体_GB2312" w:eastAsia="楷体_GB2312" w:cs="楷体_GB2312"/>
          <w:sz w:val="32"/>
          <w:szCs w:val="32"/>
        </w:rPr>
        <w:t>部门绩效评价结果。</w:t>
      </w:r>
    </w:p>
    <w:p w14:paraId="00E99007">
      <w:pPr>
        <w:pageBreakBefore w:val="0"/>
        <w:kinsoku/>
        <w:wordWrap/>
        <w:overflowPunct/>
        <w:topLinePunct w:val="0"/>
        <w:bidi w:val="0"/>
        <w:spacing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本部门按要求对20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rPr>
        <w:t>年部门整体支出绩效评价情况开展自评，《</w:t>
      </w:r>
      <w:r>
        <w:rPr>
          <w:rFonts w:hint="eastAsia" w:ascii="仿宋_GB2312" w:hAnsi="仿宋_GB2312" w:eastAsia="仿宋_GB2312" w:cs="仿宋_GB2312"/>
          <w:color w:val="auto"/>
          <w:sz w:val="32"/>
          <w:szCs w:val="32"/>
          <w:lang w:eastAsia="zh-CN"/>
        </w:rPr>
        <w:t>司法局</w:t>
      </w: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rPr>
        <w:t>年部门整体支出绩效评价报告》见附件</w:t>
      </w:r>
      <w:r>
        <w:rPr>
          <w:rFonts w:hint="eastAsia" w:ascii="仿宋_GB2312" w:hAnsi="仿宋_GB2312" w:eastAsia="仿宋_GB2312" w:cs="仿宋_GB2312"/>
          <w:color w:val="auto"/>
          <w:sz w:val="32"/>
          <w:szCs w:val="32"/>
          <w:lang w:eastAsia="zh-CN"/>
        </w:rPr>
        <w:t>（附件</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w:t>
      </w:r>
    </w:p>
    <w:p w14:paraId="3D2D9829">
      <w:pPr>
        <w:pageBreakBefore w:val="0"/>
        <w:kinsoku/>
        <w:wordWrap/>
        <w:overflowPunct/>
        <w:topLinePunct w:val="0"/>
        <w:bidi w:val="0"/>
        <w:spacing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本部门</w:t>
      </w:r>
      <w:r>
        <w:rPr>
          <w:rFonts w:hint="eastAsia" w:ascii="仿宋_GB2312" w:hAnsi="仿宋_GB2312" w:eastAsia="仿宋_GB2312" w:cs="仿宋_GB2312"/>
          <w:color w:val="auto"/>
          <w:sz w:val="32"/>
          <w:szCs w:val="32"/>
          <w:lang w:eastAsia="zh-CN"/>
        </w:rPr>
        <w:t>自行组织</w:t>
      </w:r>
      <w:r>
        <w:rPr>
          <w:rFonts w:hint="eastAsia" w:ascii="仿宋_GB2312" w:hAnsi="仿宋_GB2312" w:eastAsia="仿宋_GB2312" w:cs="仿宋_GB2312"/>
          <w:color w:val="auto"/>
          <w:sz w:val="32"/>
          <w:szCs w:val="32"/>
        </w:rPr>
        <w:t>对</w:t>
      </w:r>
      <w:r>
        <w:rPr>
          <w:rFonts w:hint="eastAsia" w:ascii="仿宋_GB2312" w:hAnsi="仿宋_GB2312" w:eastAsia="仿宋_GB2312" w:cs="仿宋_GB2312"/>
          <w:color w:val="auto"/>
          <w:sz w:val="32"/>
          <w:szCs w:val="32"/>
          <w:lang w:eastAsia="zh-CN"/>
        </w:rPr>
        <w:t>普法宣传项目开展了绩效评价，</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普法宣传项目</w:t>
      </w: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rPr>
        <w:t>年绩效评价报告》见附件</w:t>
      </w:r>
      <w:r>
        <w:rPr>
          <w:rFonts w:hint="eastAsia" w:ascii="仿宋_GB2312" w:hAnsi="仿宋_GB2312" w:eastAsia="仿宋_GB2312" w:cs="仿宋_GB2312"/>
          <w:color w:val="auto"/>
          <w:sz w:val="32"/>
          <w:szCs w:val="32"/>
          <w:lang w:eastAsia="zh-CN"/>
        </w:rPr>
        <w:t>（附件</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w:t>
      </w:r>
    </w:p>
    <w:p w14:paraId="2DFF0D7D">
      <w:pPr>
        <w:pStyle w:val="2"/>
        <w:numPr>
          <w:ilvl w:val="0"/>
          <w:numId w:val="0"/>
        </w:numPr>
        <w:ind w:leftChars="400" w:right="0" w:rightChars="0"/>
      </w:pPr>
    </w:p>
    <w:p w14:paraId="516EB07F">
      <w:pPr>
        <w:widowControl/>
        <w:jc w:val="left"/>
        <w:rPr>
          <w:rFonts w:ascii="仿宋_GB2312" w:eastAsia="仿宋_GB2312"/>
          <w:b/>
          <w:color w:val="000000"/>
          <w:sz w:val="32"/>
          <w:szCs w:val="32"/>
        </w:rPr>
      </w:pPr>
    </w:p>
    <w:p w14:paraId="1BA9DF18">
      <w:pPr>
        <w:numPr>
          <w:ilvl w:val="0"/>
          <w:numId w:val="5"/>
        </w:numPr>
        <w:spacing w:line="600" w:lineRule="exact"/>
        <w:ind w:firstLine="660" w:firstLineChars="150"/>
        <w:jc w:val="center"/>
        <w:outlineLvl w:val="0"/>
        <w:rPr>
          <w:rStyle w:val="17"/>
          <w:rFonts w:ascii="黑体" w:hAnsi="黑体" w:eastAsia="黑体"/>
          <w:b w:val="0"/>
        </w:rPr>
      </w:pPr>
      <w:bookmarkStart w:id="151" w:name="_Toc15377225"/>
      <w:bookmarkStart w:id="152" w:name="_Toc79163879"/>
      <w:bookmarkStart w:id="153" w:name="_Toc15396613"/>
      <w:bookmarkStart w:id="154" w:name="_Toc79163629"/>
      <w:bookmarkStart w:id="155" w:name="_Toc21340"/>
      <w:bookmarkStart w:id="156" w:name="_Toc25373"/>
      <w:r>
        <w:rPr>
          <w:rFonts w:hint="eastAsia" w:ascii="黑体" w:hAnsi="黑体" w:eastAsia="黑体"/>
          <w:color w:val="000000"/>
          <w:sz w:val="44"/>
          <w:szCs w:val="44"/>
        </w:rPr>
        <w:t>名</w:t>
      </w:r>
      <w:r>
        <w:rPr>
          <w:rStyle w:val="17"/>
          <w:rFonts w:hint="eastAsia" w:ascii="黑体" w:hAnsi="黑体" w:eastAsia="黑体"/>
          <w:b w:val="0"/>
        </w:rPr>
        <w:t>词解释</w:t>
      </w:r>
      <w:bookmarkEnd w:id="151"/>
      <w:bookmarkEnd w:id="152"/>
      <w:bookmarkEnd w:id="153"/>
      <w:bookmarkEnd w:id="154"/>
      <w:bookmarkEnd w:id="155"/>
      <w:bookmarkEnd w:id="156"/>
    </w:p>
    <w:p w14:paraId="5FCFB445">
      <w:pPr>
        <w:spacing w:line="600" w:lineRule="exact"/>
        <w:jc w:val="left"/>
        <w:rPr>
          <w:rFonts w:ascii="宋体"/>
          <w:b/>
          <w:color w:val="000000"/>
          <w:sz w:val="44"/>
          <w:szCs w:val="44"/>
        </w:rPr>
      </w:pPr>
    </w:p>
    <w:p w14:paraId="70AF4BA7">
      <w:pPr>
        <w:pStyle w:val="20"/>
        <w:spacing w:line="560" w:lineRule="exact"/>
        <w:ind w:firstLine="640" w:firstLineChars="200"/>
        <w:outlineLvl w:val="1"/>
        <w:rPr>
          <w:rFonts w:ascii="仿宋_GB2312" w:eastAsia="仿宋_GB2312"/>
          <w:sz w:val="32"/>
          <w:szCs w:val="32"/>
        </w:rPr>
      </w:pPr>
      <w:bookmarkStart w:id="157" w:name="_Toc22022"/>
      <w:bookmarkStart w:id="158" w:name="_Toc13872"/>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bookmarkEnd w:id="157"/>
      <w:bookmarkEnd w:id="158"/>
    </w:p>
    <w:p w14:paraId="6D9D1D21">
      <w:pPr>
        <w:pStyle w:val="20"/>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2FD02B96">
      <w:pPr>
        <w:pStyle w:val="20"/>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2F7977E7">
      <w:pPr>
        <w:pStyle w:val="20"/>
        <w:spacing w:line="560" w:lineRule="exact"/>
        <w:ind w:firstLine="640" w:firstLineChars="200"/>
        <w:outlineLvl w:val="1"/>
        <w:rPr>
          <w:rFonts w:ascii="仿宋_GB2312" w:eastAsia="仿宋_GB2312"/>
          <w:sz w:val="32"/>
          <w:szCs w:val="32"/>
        </w:rPr>
      </w:pPr>
      <w:bookmarkStart w:id="159" w:name="_Toc13881"/>
      <w:bookmarkStart w:id="160" w:name="_Toc21396"/>
      <w:r>
        <w:rPr>
          <w:rFonts w:ascii="仿宋_GB2312" w:eastAsia="仿宋_GB2312"/>
          <w:sz w:val="32"/>
          <w:szCs w:val="32"/>
        </w:rPr>
        <w:t>4.</w:t>
      </w:r>
      <w:r>
        <w:rPr>
          <w:rFonts w:hint="eastAsia" w:ascii="仿宋_GB2312" w:eastAsia="仿宋_GB2312"/>
          <w:sz w:val="32"/>
          <w:szCs w:val="32"/>
        </w:rPr>
        <w:t>其他收入：指单位取得的除上述收入以外的各项收入。</w:t>
      </w:r>
      <w:bookmarkEnd w:id="159"/>
      <w:bookmarkEnd w:id="160"/>
      <w:r>
        <w:rPr>
          <w:rFonts w:ascii="仿宋_GB2312" w:eastAsia="仿宋_GB2312"/>
          <w:sz w:val="32"/>
          <w:szCs w:val="32"/>
        </w:rPr>
        <w:t xml:space="preserve"> </w:t>
      </w:r>
    </w:p>
    <w:p w14:paraId="30537CAE">
      <w:pPr>
        <w:pStyle w:val="20"/>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14:paraId="3233411C">
      <w:pPr>
        <w:pStyle w:val="20"/>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3961C337">
      <w:pPr>
        <w:pStyle w:val="20"/>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14:paraId="02AC23D8">
      <w:pPr>
        <w:pStyle w:val="20"/>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lang w:eastAsia="zh-CN"/>
        </w:rPr>
        <w:t>.</w:t>
      </w:r>
      <w:r>
        <w:rPr>
          <w:rFonts w:hint="eastAsia" w:ascii="仿宋_GB2312" w:eastAsia="仿宋_GB2312"/>
          <w:sz w:val="32"/>
          <w:szCs w:val="32"/>
        </w:rPr>
        <w:t>年末结转和结余：指单位按有关规定结转到下年或以后年度继续使用的资金。</w:t>
      </w:r>
    </w:p>
    <w:p w14:paraId="3EDB4138">
      <w:pPr>
        <w:pStyle w:val="20"/>
        <w:spacing w:line="560" w:lineRule="exact"/>
        <w:ind w:firstLine="640" w:firstLineChars="200"/>
        <w:outlineLvl w:val="1"/>
        <w:rPr>
          <w:rFonts w:hint="eastAsia" w:ascii="仿宋_GB2312" w:hAnsi="仿宋_GB2312" w:eastAsia="仿宋_GB2312" w:cs="仿宋_GB2312"/>
          <w:color w:val="auto"/>
          <w:sz w:val="32"/>
          <w:szCs w:val="32"/>
          <w:lang w:val="en-US" w:eastAsia="zh-CN"/>
        </w:rPr>
      </w:pPr>
      <w:bookmarkStart w:id="161" w:name="_Toc24829"/>
      <w:bookmarkStart w:id="162" w:name="_Toc2814"/>
      <w:r>
        <w:rPr>
          <w:rFonts w:ascii="仿宋_GB2312" w:eastAsia="仿宋_GB2312"/>
          <w:color w:val="000000"/>
          <w:sz w:val="32"/>
          <w:szCs w:val="32"/>
        </w:rPr>
        <w:t>9.</w:t>
      </w:r>
      <w:r>
        <w:rPr>
          <w:rFonts w:hint="eastAsia" w:ascii="仿宋_GB2312" w:hAnsi="仿宋_GB2312" w:eastAsia="仿宋_GB2312" w:cs="仿宋_GB2312"/>
          <w:color w:val="auto"/>
          <w:sz w:val="32"/>
          <w:szCs w:val="32"/>
          <w:lang w:val="en-US" w:eastAsia="zh-CN"/>
        </w:rPr>
        <w:t>公共安全支出：反映政府维护社会公共安全方面的支出。</w:t>
      </w:r>
      <w:bookmarkEnd w:id="161"/>
      <w:bookmarkEnd w:id="162"/>
    </w:p>
    <w:p w14:paraId="66F3EB1F">
      <w:pPr>
        <w:pStyle w:val="2"/>
        <w:ind w:left="0" w:leftChars="0" w:firstLine="640" w:firstLineChars="200"/>
        <w:rPr>
          <w:rFonts w:ascii="仿宋_GB2312" w:eastAsia="仿宋_GB2312"/>
          <w:color w:val="auto"/>
          <w:sz w:val="32"/>
          <w:szCs w:val="32"/>
        </w:rPr>
      </w:pPr>
      <w:r>
        <w:rPr>
          <w:rFonts w:hint="eastAsia" w:ascii="仿宋_GB2312" w:hAnsi="仿宋_GB2312" w:eastAsia="仿宋_GB2312" w:cs="仿宋_GB2312"/>
          <w:color w:val="auto"/>
          <w:sz w:val="32"/>
          <w:szCs w:val="32"/>
          <w:lang w:val="en-US" w:eastAsia="zh-CN"/>
        </w:rPr>
        <w:t>10.行政运行：</w:t>
      </w:r>
      <w:r>
        <w:rPr>
          <w:rFonts w:hint="eastAsia" w:ascii="仿宋_GB2312" w:eastAsia="仿宋_GB2312"/>
          <w:color w:val="auto"/>
          <w:sz w:val="32"/>
          <w:szCs w:val="32"/>
          <w:lang w:eastAsia="zh-CN"/>
        </w:rPr>
        <w:t>行政运行</w:t>
      </w:r>
      <w:r>
        <w:rPr>
          <w:rFonts w:hint="eastAsia" w:ascii="仿宋_GB2312" w:eastAsia="仿宋_GB2312"/>
          <w:color w:val="auto"/>
          <w:sz w:val="32"/>
          <w:szCs w:val="32"/>
        </w:rPr>
        <w:t>：指</w:t>
      </w:r>
      <w:r>
        <w:rPr>
          <w:rFonts w:hint="eastAsia" w:ascii="仿宋_GB2312" w:eastAsia="仿宋_GB2312"/>
          <w:color w:val="auto"/>
          <w:sz w:val="32"/>
          <w:szCs w:val="32"/>
          <w:lang w:eastAsia="zh-CN"/>
        </w:rPr>
        <w:t>行政单位（包括实行公务员管理的事业单位）的基本支出</w:t>
      </w:r>
      <w:r>
        <w:rPr>
          <w:rFonts w:hint="eastAsia" w:ascii="仿宋_GB2312" w:eastAsia="仿宋_GB2312"/>
          <w:color w:val="auto"/>
          <w:sz w:val="32"/>
          <w:szCs w:val="32"/>
        </w:rPr>
        <w:t>。</w:t>
      </w:r>
    </w:p>
    <w:p w14:paraId="5690F5A3">
      <w:pPr>
        <w:pStyle w:val="20"/>
        <w:spacing w:line="560" w:lineRule="exact"/>
        <w:ind w:firstLine="640" w:firstLineChars="200"/>
        <w:rPr>
          <w:rFonts w:hint="eastAsia" w:ascii="仿宋_GB2312" w:eastAsia="仿宋_GB2312"/>
          <w:color w:val="auto"/>
          <w:sz w:val="32"/>
          <w:szCs w:val="32"/>
        </w:rPr>
      </w:pPr>
      <w:r>
        <w:rPr>
          <w:rFonts w:hint="eastAsia" w:ascii="仿宋_GB2312" w:hAnsi="仿宋_GB2312" w:eastAsia="仿宋_GB2312" w:cs="仿宋_GB2312"/>
          <w:color w:val="auto"/>
          <w:sz w:val="32"/>
          <w:szCs w:val="32"/>
          <w:lang w:val="en-US" w:eastAsia="zh-CN"/>
        </w:rPr>
        <w:t>11.</w:t>
      </w:r>
      <w:r>
        <w:rPr>
          <w:rFonts w:hint="eastAsia" w:ascii="仿宋_GB2312" w:eastAsia="仿宋_GB2312"/>
          <w:color w:val="auto"/>
          <w:sz w:val="32"/>
          <w:szCs w:val="32"/>
          <w:lang w:eastAsia="zh-CN"/>
        </w:rPr>
        <w:t>一般行政管理事务</w:t>
      </w:r>
      <w:r>
        <w:rPr>
          <w:rFonts w:hint="eastAsia" w:ascii="仿宋_GB2312" w:eastAsia="仿宋_GB2312"/>
          <w:color w:val="auto"/>
          <w:sz w:val="32"/>
          <w:szCs w:val="32"/>
        </w:rPr>
        <w:t>：指</w:t>
      </w:r>
      <w:r>
        <w:rPr>
          <w:rFonts w:hint="eastAsia" w:ascii="仿宋_GB2312" w:eastAsia="仿宋_GB2312"/>
          <w:color w:val="auto"/>
          <w:sz w:val="32"/>
          <w:szCs w:val="32"/>
          <w:lang w:eastAsia="zh-CN"/>
        </w:rPr>
        <w:t>行政单位（包括实行公务员管理的事业单位）未单独设置项级科目的其他项目支出</w:t>
      </w:r>
      <w:r>
        <w:rPr>
          <w:rFonts w:hint="eastAsia" w:ascii="仿宋_GB2312" w:eastAsia="仿宋_GB2312"/>
          <w:color w:val="auto"/>
          <w:sz w:val="32"/>
          <w:szCs w:val="32"/>
        </w:rPr>
        <w:t>。</w:t>
      </w:r>
    </w:p>
    <w:p w14:paraId="692A8C94">
      <w:pPr>
        <w:pStyle w:val="20"/>
        <w:spacing w:line="560" w:lineRule="exact"/>
        <w:ind w:firstLine="640" w:firstLineChars="200"/>
        <w:outlineLvl w:val="1"/>
        <w:rPr>
          <w:rFonts w:hint="eastAsia" w:ascii="仿宋_GB2312" w:eastAsia="仿宋_GB2312"/>
          <w:color w:val="auto"/>
          <w:sz w:val="32"/>
          <w:szCs w:val="32"/>
          <w:lang w:val="en-US" w:eastAsia="zh-CN"/>
        </w:rPr>
      </w:pPr>
      <w:bookmarkStart w:id="163" w:name="_Toc12996"/>
      <w:bookmarkStart w:id="164" w:name="_Toc31662"/>
      <w:r>
        <w:rPr>
          <w:rFonts w:hint="eastAsia" w:ascii="仿宋_GB2312" w:eastAsia="仿宋_GB2312"/>
          <w:color w:val="auto"/>
          <w:sz w:val="32"/>
          <w:szCs w:val="32"/>
          <w:lang w:val="en-US" w:eastAsia="zh-CN"/>
        </w:rPr>
        <w:t>12.基层司法业务：反映各级司法行政部门用于基础业务的支出。</w:t>
      </w:r>
      <w:bookmarkEnd w:id="163"/>
      <w:bookmarkEnd w:id="164"/>
    </w:p>
    <w:p w14:paraId="419497A8">
      <w:pPr>
        <w:pStyle w:val="20"/>
        <w:spacing w:line="560" w:lineRule="exact"/>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13.普法宣传：反映各级司法行政部门用于组织各种媒体的宣传、普法装备与设施、宣传资料等支出。</w:t>
      </w:r>
    </w:p>
    <w:p w14:paraId="7E94671D">
      <w:pPr>
        <w:pStyle w:val="20"/>
        <w:spacing w:line="560" w:lineRule="exact"/>
        <w:ind w:firstLine="640" w:firstLineChars="200"/>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14.法律援助：指各级法律援助机构用于开展法律援助工作的支出。</w:t>
      </w:r>
    </w:p>
    <w:p w14:paraId="37784A48">
      <w:pPr>
        <w:pStyle w:val="20"/>
        <w:spacing w:line="560" w:lineRule="exact"/>
        <w:ind w:firstLine="640" w:firstLineChars="200"/>
        <w:outlineLvl w:val="1"/>
        <w:rPr>
          <w:rFonts w:hint="default" w:ascii="仿宋_GB2312" w:eastAsia="仿宋_GB2312"/>
          <w:color w:val="auto"/>
          <w:sz w:val="32"/>
          <w:szCs w:val="32"/>
          <w:lang w:val="en-US" w:eastAsia="zh-CN"/>
        </w:rPr>
      </w:pPr>
      <w:bookmarkStart w:id="165" w:name="_Toc21443"/>
      <w:bookmarkStart w:id="166" w:name="_Toc27305"/>
      <w:r>
        <w:rPr>
          <w:rFonts w:hint="eastAsia" w:ascii="仿宋_GB2312" w:eastAsia="仿宋_GB2312"/>
          <w:color w:val="auto"/>
          <w:sz w:val="32"/>
          <w:szCs w:val="32"/>
          <w:lang w:val="en-US" w:eastAsia="zh-CN"/>
        </w:rPr>
        <w:t>15.社区矫正：反映各级司法行政部门用于社区矫正的支出。</w:t>
      </w:r>
      <w:bookmarkEnd w:id="165"/>
      <w:bookmarkEnd w:id="166"/>
    </w:p>
    <w:p w14:paraId="3D689F26">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16.社会保障和就业（类）行政事业单位离退休（款）机关事业单位基本养老保险缴费支出（项）：反映机关事业单位实施养老保险制度由单位缴纳的基本养老保险费支出。</w:t>
      </w:r>
    </w:p>
    <w:p w14:paraId="44198051">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17.社会保障和就业（类）行政事业单位离退休（款）机关事业单位职业年金缴费支出（项）: 反映机关事业单位实施养老保险制度由单位实际缴纳的职业年金支出。</w:t>
      </w:r>
    </w:p>
    <w:p w14:paraId="043F33F3">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18.医疗卫生与计划生育（类）行政事业单位医疗（款）行政单位医疗（项）: 反映财政部门集中安排的行政单位基本医疗保险缴费经费，未参加医疗保险的行政单位的公费医疗经费，按国家规定享受离休人员待遇的医疗经费。</w:t>
      </w:r>
    </w:p>
    <w:p w14:paraId="5755B31E">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19</w:t>
      </w:r>
      <w:r>
        <w:rPr>
          <w:rFonts w:hint="eastAsia" w:ascii="仿宋_GB2312" w:hAnsi="仿宋_GB2312" w:eastAsia="仿宋_GB2312" w:cs="仿宋_GB2312"/>
          <w:color w:val="auto"/>
          <w:sz w:val="32"/>
          <w:szCs w:val="32"/>
        </w:rPr>
        <w:t>.住房保障支出（类）住房改革支出（款）住房公积金（项）: 反映行政事业单位按人力资源和社会保障部、财政部规定的基本工资和津贴补贴以及规定比例为职工缴纳的住房公积金。</w:t>
      </w:r>
    </w:p>
    <w:p w14:paraId="29881277">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.基本支出：指为保障机构正常运转、完成日常工作任务而发生的人员支出和公用支出。</w:t>
      </w:r>
    </w:p>
    <w:p w14:paraId="64CD0E56">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 xml:space="preserve">.项目支出：指在基本支出之外为完成特定行政任务和事业发展目标所发生的支出。 </w:t>
      </w:r>
    </w:p>
    <w:p w14:paraId="5F18CFF7">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22</w:t>
      </w:r>
      <w:r>
        <w:rPr>
          <w:rFonts w:hint="eastAsia" w:ascii="仿宋_GB2312" w:hAnsi="仿宋_GB2312" w:eastAsia="仿宋_GB2312" w:cs="仿宋_GB2312"/>
          <w:color w:val="auto"/>
          <w:sz w:val="32"/>
          <w:szCs w:val="32"/>
        </w:rPr>
        <w:t>.经营支出：指事业单位在专业业务活动及其辅助活动之外开展非独立核算经营活动发生的支出。</w:t>
      </w:r>
    </w:p>
    <w:p w14:paraId="26F9CD4B">
      <w:pPr>
        <w:pStyle w:val="2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9D2C662">
      <w:pPr>
        <w:pStyle w:val="2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24</w:t>
      </w:r>
      <w:r>
        <w:rPr>
          <w:rFonts w:hint="eastAsia" w:ascii="仿宋_GB2312" w:hAnsi="仿宋_GB2312" w:eastAsia="仿宋_GB2312" w:cs="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975007A">
      <w:pPr>
        <w:spacing w:line="600" w:lineRule="exact"/>
        <w:jc w:val="both"/>
        <w:outlineLvl w:val="9"/>
        <w:rPr>
          <w:rFonts w:hint="eastAsia" w:ascii="黑体" w:hAnsi="黑体" w:eastAsia="黑体"/>
          <w:color w:val="auto"/>
          <w:sz w:val="44"/>
          <w:szCs w:val="44"/>
        </w:rPr>
      </w:pPr>
    </w:p>
    <w:p w14:paraId="3E87AA63">
      <w:pPr>
        <w:spacing w:line="600" w:lineRule="exact"/>
        <w:ind w:firstLine="640"/>
        <w:rPr>
          <w:rFonts w:ascii="仿宋" w:hAnsi="仿宋" w:eastAsia="仿宋"/>
          <w:b/>
          <w:color w:val="000000"/>
          <w:sz w:val="32"/>
          <w:szCs w:val="32"/>
        </w:rPr>
      </w:pPr>
    </w:p>
    <w:p w14:paraId="02DD0542">
      <w:pPr>
        <w:numPr>
          <w:ilvl w:val="0"/>
          <w:numId w:val="5"/>
        </w:numPr>
        <w:spacing w:line="600" w:lineRule="exact"/>
        <w:ind w:left="0" w:leftChars="0" w:firstLine="660" w:firstLineChars="150"/>
        <w:jc w:val="center"/>
        <w:outlineLvl w:val="0"/>
        <w:rPr>
          <w:rStyle w:val="17"/>
          <w:rFonts w:hint="eastAsia" w:ascii="黑体" w:hAnsi="黑体" w:eastAsia="黑体"/>
          <w:b w:val="0"/>
        </w:rPr>
      </w:pPr>
      <w:bookmarkStart w:id="167" w:name="_Toc79163630"/>
      <w:bookmarkStart w:id="168" w:name="_Toc15396614"/>
      <w:bookmarkStart w:id="169" w:name="_Toc79163880"/>
      <w:bookmarkStart w:id="170" w:name="_Toc4348"/>
      <w:bookmarkStart w:id="171" w:name="_Toc16458"/>
      <w:bookmarkStart w:id="172" w:name="_Toc15377226"/>
      <w:r>
        <w:rPr>
          <w:rStyle w:val="17"/>
          <w:rFonts w:hint="eastAsia" w:ascii="黑体" w:hAnsi="黑体" w:eastAsia="黑体"/>
          <w:b w:val="0"/>
        </w:rPr>
        <w:t>附件</w:t>
      </w:r>
      <w:bookmarkEnd w:id="167"/>
      <w:bookmarkEnd w:id="168"/>
      <w:bookmarkEnd w:id="169"/>
      <w:bookmarkEnd w:id="170"/>
      <w:bookmarkEnd w:id="171"/>
    </w:p>
    <w:p w14:paraId="4C0A7384">
      <w:pPr>
        <w:numPr>
          <w:ilvl w:val="0"/>
          <w:numId w:val="0"/>
        </w:numPr>
        <w:spacing w:line="600" w:lineRule="exact"/>
        <w:jc w:val="both"/>
        <w:outlineLvl w:val="1"/>
        <w:rPr>
          <w:rStyle w:val="21"/>
          <w:rFonts w:ascii="仿宋" w:hAnsi="仿宋" w:eastAsia="仿宋"/>
          <w:b w:val="0"/>
          <w:bCs w:val="0"/>
          <w:color w:val="auto"/>
          <w:sz w:val="32"/>
          <w:szCs w:val="32"/>
        </w:rPr>
      </w:pPr>
      <w:bookmarkStart w:id="173" w:name="_Toc29418"/>
      <w:bookmarkStart w:id="174" w:name="_Toc721"/>
      <w:r>
        <w:rPr>
          <w:rStyle w:val="21"/>
          <w:rFonts w:hint="eastAsia" w:ascii="仿宋" w:hAnsi="仿宋" w:eastAsia="仿宋"/>
          <w:b w:val="0"/>
          <w:bCs w:val="0"/>
          <w:color w:val="auto"/>
          <w:sz w:val="32"/>
          <w:szCs w:val="32"/>
        </w:rPr>
        <w:t>附件1</w:t>
      </w:r>
      <w:bookmarkEnd w:id="173"/>
      <w:bookmarkEnd w:id="174"/>
    </w:p>
    <w:p w14:paraId="136802C7">
      <w:pPr>
        <w:jc w:val="both"/>
        <w:rPr>
          <w:rFonts w:hint="eastAsia" w:ascii="方正小标宋简体" w:hAnsi="方正小标宋简体" w:eastAsia="方正小标宋简体" w:cs="方正小标宋简体"/>
          <w:b/>
          <w:bCs/>
          <w:color w:val="auto"/>
          <w:sz w:val="44"/>
          <w:szCs w:val="44"/>
        </w:rPr>
      </w:pPr>
      <w:bookmarkStart w:id="175" w:name="_Toc15396617"/>
      <w:r>
        <w:rPr>
          <w:rFonts w:hint="eastAsia" w:ascii="方正小标宋简体" w:hAnsi="方正小标宋简体" w:eastAsia="方正小标宋简体" w:cs="方正小标宋简体"/>
          <w:b/>
          <w:bCs/>
          <w:color w:val="auto"/>
          <w:sz w:val="44"/>
          <w:szCs w:val="44"/>
        </w:rPr>
        <w:t>司法局</w:t>
      </w:r>
      <w:r>
        <w:rPr>
          <w:rFonts w:hint="eastAsia" w:ascii="方正小标宋简体" w:hAnsi="方正小标宋简体" w:eastAsia="方正小标宋简体" w:cs="方正小标宋简体"/>
          <w:b/>
          <w:bCs/>
          <w:color w:val="auto"/>
          <w:sz w:val="44"/>
          <w:szCs w:val="44"/>
          <w:lang w:val="en-US" w:eastAsia="zh-CN"/>
        </w:rPr>
        <w:t>2023年部门</w:t>
      </w:r>
      <w:r>
        <w:rPr>
          <w:rFonts w:hint="eastAsia" w:ascii="方正小标宋简体" w:hAnsi="方正小标宋简体" w:eastAsia="方正小标宋简体" w:cs="方正小标宋简体"/>
          <w:b/>
          <w:bCs/>
          <w:color w:val="auto"/>
          <w:sz w:val="44"/>
          <w:szCs w:val="44"/>
        </w:rPr>
        <w:t>整体支出绩效</w:t>
      </w:r>
      <w:r>
        <w:rPr>
          <w:rFonts w:hint="eastAsia" w:ascii="方正小标宋简体" w:hAnsi="方正小标宋简体" w:eastAsia="方正小标宋简体" w:cs="方正小标宋简体"/>
          <w:b/>
          <w:bCs/>
          <w:color w:val="auto"/>
          <w:sz w:val="44"/>
          <w:szCs w:val="44"/>
          <w:lang w:eastAsia="zh-CN"/>
        </w:rPr>
        <w:t>评价</w:t>
      </w:r>
      <w:r>
        <w:rPr>
          <w:rFonts w:hint="eastAsia" w:ascii="方正小标宋简体" w:hAnsi="方正小标宋简体" w:eastAsia="方正小标宋简体" w:cs="方正小标宋简体"/>
          <w:b/>
          <w:bCs/>
          <w:color w:val="auto"/>
          <w:sz w:val="44"/>
          <w:szCs w:val="44"/>
        </w:rPr>
        <w:t>报告</w:t>
      </w:r>
    </w:p>
    <w:p w14:paraId="6D6EA38E">
      <w:pPr>
        <w:overflowPunct w:val="0"/>
        <w:spacing w:line="576" w:lineRule="exact"/>
        <w:ind w:firstLine="640" w:firstLineChars="200"/>
        <w:jc w:val="left"/>
        <w:outlineLvl w:val="1"/>
        <w:rPr>
          <w:rFonts w:hint="eastAsia" w:ascii="方正黑体_GBK" w:eastAsia="方正黑体_GBK" w:cs="黑体"/>
          <w:sz w:val="32"/>
          <w:szCs w:val="32"/>
          <w:lang w:bidi="ar-SA"/>
        </w:rPr>
      </w:pPr>
      <w:bookmarkStart w:id="176" w:name="_Toc20892"/>
      <w:bookmarkStart w:id="177" w:name="_Toc12184"/>
      <w:r>
        <w:rPr>
          <w:rFonts w:hint="eastAsia" w:ascii="方正黑体_GBK" w:eastAsia="方正黑体_GBK" w:cs="黑体"/>
          <w:sz w:val="32"/>
          <w:szCs w:val="32"/>
          <w:lang w:bidi="ar-SA"/>
        </w:rPr>
        <w:t>一、部门（单位）慨况</w:t>
      </w:r>
      <w:bookmarkEnd w:id="176"/>
      <w:bookmarkEnd w:id="177"/>
    </w:p>
    <w:p w14:paraId="6BB38134">
      <w:pPr>
        <w:overflowPunct w:val="0"/>
        <w:spacing w:line="576" w:lineRule="exact"/>
        <w:ind w:left="0" w:firstLine="640" w:firstLineChars="200"/>
        <w:jc w:val="left"/>
        <w:outlineLvl w:val="2"/>
        <w:rPr>
          <w:rFonts w:hint="eastAsia" w:ascii="方正楷体_GBK" w:eastAsia="方正楷体_GBK" w:cs="仿宋_GB2312"/>
          <w:b w:val="0"/>
          <w:bCs w:val="0"/>
          <w:sz w:val="32"/>
          <w:szCs w:val="32"/>
          <w:lang w:bidi="ar-SA"/>
        </w:rPr>
      </w:pPr>
      <w:bookmarkStart w:id="178" w:name="_Toc26139"/>
      <w:bookmarkStart w:id="179" w:name="_Toc24199"/>
      <w:r>
        <w:rPr>
          <w:rFonts w:hint="eastAsia" w:ascii="方正楷体_GBK" w:eastAsia="方正楷体_GBK" w:cs="仿宋_GB2312"/>
          <w:b w:val="0"/>
          <w:bCs w:val="0"/>
          <w:sz w:val="32"/>
          <w:szCs w:val="32"/>
          <w:lang w:bidi="ar-SA"/>
        </w:rPr>
        <w:t>（一）机构组成</w:t>
      </w:r>
      <w:bookmarkEnd w:id="178"/>
      <w:bookmarkEnd w:id="179"/>
    </w:p>
    <w:p w14:paraId="25DE20AC">
      <w:pPr>
        <w:overflowPunct w:val="0"/>
        <w:spacing w:line="576" w:lineRule="exact"/>
        <w:ind w:left="0" w:firstLine="640" w:firstLineChars="200"/>
        <w:jc w:val="left"/>
        <w:rPr>
          <w:rFonts w:hint="eastAsia" w:ascii="仿宋_GB2312" w:hAnsi="仿宋_GB2312" w:eastAsia="仿宋_GB2312" w:cs="仿宋_GB2312"/>
          <w:bCs/>
          <w:sz w:val="32"/>
          <w:szCs w:val="32"/>
          <w:lang w:val="en-US" w:eastAsia="zh-CN" w:bidi="ar-SA"/>
        </w:rPr>
      </w:pPr>
      <w:r>
        <w:rPr>
          <w:rFonts w:hint="eastAsia" w:ascii="仿宋_GB2312" w:hAnsi="仿宋_GB2312" w:eastAsia="仿宋_GB2312" w:cs="仿宋_GB2312"/>
          <w:bCs/>
          <w:sz w:val="32"/>
          <w:szCs w:val="32"/>
          <w:lang w:eastAsia="zh-CN" w:bidi="ar-SA"/>
        </w:rPr>
        <w:t>红原县司法局</w:t>
      </w:r>
      <w:r>
        <w:rPr>
          <w:rFonts w:hint="eastAsia" w:ascii="仿宋_GB2312" w:hAnsi="仿宋_GB2312" w:eastAsia="仿宋_GB2312" w:cs="仿宋_GB2312"/>
          <w:bCs/>
          <w:sz w:val="32"/>
          <w:szCs w:val="32"/>
          <w:lang w:bidi="ar-SA"/>
        </w:rPr>
        <w:t>为独立核算全额拨款行政单位，下设</w:t>
      </w:r>
      <w:r>
        <w:rPr>
          <w:rFonts w:hint="eastAsia" w:ascii="仿宋_GB2312" w:hAnsi="仿宋_GB2312" w:eastAsia="仿宋_GB2312" w:cs="仿宋_GB2312"/>
          <w:bCs/>
          <w:sz w:val="32"/>
          <w:szCs w:val="32"/>
          <w:lang w:val="en-US" w:eastAsia="zh-CN" w:bidi="ar-SA"/>
        </w:rPr>
        <w:t>8</w:t>
      </w:r>
      <w:r>
        <w:rPr>
          <w:rFonts w:hint="eastAsia" w:ascii="仿宋_GB2312" w:hAnsi="仿宋_GB2312" w:eastAsia="仿宋_GB2312" w:cs="仿宋_GB2312"/>
          <w:bCs/>
          <w:sz w:val="32"/>
          <w:szCs w:val="32"/>
          <w:lang w:bidi="ar-SA"/>
        </w:rPr>
        <w:t>个</w:t>
      </w:r>
      <w:r>
        <w:rPr>
          <w:rFonts w:hint="eastAsia" w:ascii="仿宋_GB2312" w:hAnsi="仿宋_GB2312" w:eastAsia="仿宋_GB2312" w:cs="仿宋_GB2312"/>
          <w:bCs/>
          <w:sz w:val="32"/>
          <w:szCs w:val="32"/>
          <w:lang w:eastAsia="zh-CN" w:bidi="ar-SA"/>
        </w:rPr>
        <w:t>机构</w:t>
      </w:r>
      <w:r>
        <w:rPr>
          <w:rFonts w:hint="eastAsia" w:ascii="仿宋_GB2312" w:hAnsi="仿宋_GB2312" w:eastAsia="仿宋_GB2312" w:cs="仿宋_GB2312"/>
          <w:bCs/>
          <w:sz w:val="32"/>
          <w:szCs w:val="32"/>
          <w:lang w:bidi="ar-SA"/>
        </w:rPr>
        <w:t>：办公室、</w:t>
      </w:r>
      <w:r>
        <w:rPr>
          <w:rFonts w:hint="eastAsia" w:ascii="仿宋_GB2312" w:hAnsi="仿宋_GB2312" w:eastAsia="仿宋_GB2312" w:cs="仿宋_GB2312"/>
          <w:bCs/>
          <w:sz w:val="32"/>
          <w:szCs w:val="32"/>
          <w:lang w:eastAsia="zh-CN" w:bidi="ar-SA"/>
        </w:rPr>
        <w:t>法制股、</w:t>
      </w:r>
      <w:r>
        <w:rPr>
          <w:rFonts w:hint="eastAsia" w:ascii="仿宋_GB2312" w:hAnsi="仿宋_GB2312" w:eastAsia="仿宋_GB2312" w:cs="仿宋_GB2312"/>
          <w:bCs/>
          <w:sz w:val="32"/>
          <w:szCs w:val="32"/>
          <w:lang w:bidi="ar-SA"/>
        </w:rPr>
        <w:t>基层工作股、法治宣传</w:t>
      </w:r>
      <w:r>
        <w:rPr>
          <w:rFonts w:hint="eastAsia" w:ascii="仿宋_GB2312" w:hAnsi="仿宋_GB2312" w:eastAsia="仿宋_GB2312" w:cs="仿宋_GB2312"/>
          <w:bCs/>
          <w:sz w:val="32"/>
          <w:szCs w:val="32"/>
          <w:lang w:eastAsia="zh-CN" w:bidi="ar-SA"/>
        </w:rPr>
        <w:t>教育</w:t>
      </w:r>
      <w:r>
        <w:rPr>
          <w:rFonts w:hint="eastAsia" w:ascii="仿宋_GB2312" w:hAnsi="仿宋_GB2312" w:eastAsia="仿宋_GB2312" w:cs="仿宋_GB2312"/>
          <w:bCs/>
          <w:sz w:val="32"/>
          <w:szCs w:val="32"/>
          <w:lang w:bidi="ar-SA"/>
        </w:rPr>
        <w:t>股、</w:t>
      </w:r>
      <w:r>
        <w:rPr>
          <w:rFonts w:hint="eastAsia" w:ascii="仿宋_GB2312" w:hAnsi="仿宋_GB2312" w:eastAsia="仿宋_GB2312" w:cs="仿宋_GB2312"/>
          <w:bCs/>
          <w:sz w:val="32"/>
          <w:szCs w:val="32"/>
          <w:lang w:eastAsia="zh-CN" w:bidi="ar-SA"/>
        </w:rPr>
        <w:t>装备财务保障股、公共法律服务管理股、政工室、社区矫正执法大队。</w:t>
      </w:r>
    </w:p>
    <w:p w14:paraId="6FB8F0F6">
      <w:pPr>
        <w:overflowPunct w:val="0"/>
        <w:spacing w:line="576" w:lineRule="exact"/>
        <w:ind w:left="0" w:firstLine="640" w:firstLineChars="200"/>
        <w:jc w:val="left"/>
        <w:outlineLvl w:val="2"/>
        <w:rPr>
          <w:rFonts w:hint="eastAsia" w:ascii="方正楷体_GBK" w:eastAsia="方正楷体_GBK" w:cs="仿宋_GB2312"/>
          <w:b w:val="0"/>
          <w:bCs w:val="0"/>
          <w:sz w:val="32"/>
          <w:szCs w:val="32"/>
          <w:lang w:bidi="ar-SA"/>
        </w:rPr>
      </w:pPr>
      <w:bookmarkStart w:id="180" w:name="_Toc22904"/>
      <w:bookmarkStart w:id="181" w:name="_Toc32319"/>
      <w:r>
        <w:rPr>
          <w:rFonts w:hint="eastAsia" w:ascii="方正楷体_GBK" w:eastAsia="方正楷体_GBK" w:cs="仿宋_GB2312"/>
          <w:b w:val="0"/>
          <w:bCs w:val="0"/>
          <w:sz w:val="32"/>
          <w:szCs w:val="32"/>
          <w:lang w:bidi="ar-SA"/>
        </w:rPr>
        <w:t>（二）机构职能</w:t>
      </w:r>
      <w:bookmarkEnd w:id="180"/>
      <w:bookmarkEnd w:id="181"/>
    </w:p>
    <w:p w14:paraId="71910535">
      <w:pPr>
        <w:pStyle w:val="6"/>
        <w:overflowPunct w:val="0"/>
        <w:adjustRightInd w:val="0"/>
        <w:snapToGrid w:val="0"/>
        <w:spacing w:before="93" w:line="576" w:lineRule="exact"/>
        <w:ind w:left="0" w:firstLine="640" w:firstLineChars="200"/>
        <w:rPr>
          <w:rFonts w:hint="eastAsia" w:ascii="仿宋_GB2312" w:hAnsi="仿宋_GB2312" w:eastAsia="仿宋_GB2312" w:cs="仿宋_GB2312"/>
          <w:bCs/>
          <w:sz w:val="32"/>
          <w:szCs w:val="32"/>
          <w:lang w:bidi="ar-SA"/>
        </w:rPr>
      </w:pPr>
      <w:r>
        <w:rPr>
          <w:rFonts w:hint="eastAsia" w:ascii="仿宋_GB2312" w:hAnsi="仿宋_GB2312" w:eastAsia="仿宋_GB2312" w:cs="仿宋_GB2312"/>
          <w:bCs/>
          <w:sz w:val="32"/>
          <w:szCs w:val="32"/>
          <w:lang w:val="en-US" w:eastAsia="zh-CN" w:bidi="ar-SA"/>
        </w:rPr>
        <w:t xml:space="preserve">1. </w:t>
      </w:r>
      <w:r>
        <w:rPr>
          <w:rFonts w:hint="eastAsia" w:ascii="仿宋_GB2312" w:hAnsi="仿宋_GB2312" w:eastAsia="仿宋_GB2312" w:cs="仿宋_GB2312"/>
          <w:bCs/>
          <w:sz w:val="32"/>
          <w:szCs w:val="32"/>
          <w:lang w:bidi="ar-SA"/>
        </w:rPr>
        <w:t>贯彻执行国家、省、州、县关于司法行政工作的方针、政策和法律、法规及规章，制订司法行政规范性文件和工作发展规划、工作计划并组织实施。</w:t>
      </w:r>
    </w:p>
    <w:p w14:paraId="4346FC54">
      <w:pPr>
        <w:pStyle w:val="6"/>
        <w:overflowPunct w:val="0"/>
        <w:adjustRightInd w:val="0"/>
        <w:snapToGrid w:val="0"/>
        <w:spacing w:before="93" w:line="576" w:lineRule="exact"/>
        <w:ind w:firstLine="668" w:firstLineChars="209"/>
        <w:rPr>
          <w:rFonts w:hint="eastAsia" w:ascii="仿宋_GB2312" w:hAnsi="仿宋_GB2312" w:eastAsia="仿宋_GB2312" w:cs="仿宋_GB2312"/>
          <w:bCs/>
          <w:sz w:val="32"/>
          <w:szCs w:val="32"/>
          <w:lang w:val="en-US" w:eastAsia="zh-CN" w:bidi="ar-SA"/>
        </w:rPr>
      </w:pPr>
      <w:r>
        <w:rPr>
          <w:rFonts w:hint="eastAsia" w:ascii="仿宋_GB2312" w:hAnsi="仿宋_GB2312" w:eastAsia="仿宋_GB2312" w:cs="仿宋_GB2312"/>
          <w:bCs/>
          <w:sz w:val="32"/>
          <w:szCs w:val="32"/>
          <w:lang w:val="en-US" w:eastAsia="zh-CN" w:bidi="ar-SA"/>
        </w:rPr>
        <w:t>2.按照县委全面依法治县委员会要求，贯彻落实依法治县决策部署。承担全面依法治县重大问题的政策研究，协调有关方面提出全面依法治县规划建议，负责重大决策部署督察工作。</w:t>
      </w:r>
    </w:p>
    <w:p w14:paraId="249E6593">
      <w:pPr>
        <w:pStyle w:val="6"/>
        <w:overflowPunct w:val="0"/>
        <w:adjustRightInd w:val="0"/>
        <w:snapToGrid w:val="0"/>
        <w:spacing w:before="93" w:line="576" w:lineRule="exact"/>
        <w:ind w:firstLine="668" w:firstLineChars="209"/>
        <w:rPr>
          <w:rFonts w:hint="eastAsia" w:ascii="仿宋_GB2312" w:hAnsi="仿宋_GB2312" w:eastAsia="仿宋_GB2312" w:cs="仿宋_GB2312"/>
          <w:bCs/>
          <w:sz w:val="32"/>
          <w:szCs w:val="32"/>
          <w:lang w:bidi="ar-SA"/>
        </w:rPr>
      </w:pPr>
      <w:r>
        <w:rPr>
          <w:rFonts w:hint="eastAsia" w:ascii="仿宋_GB2312" w:hAnsi="仿宋_GB2312" w:eastAsia="仿宋_GB2312" w:cs="仿宋_GB2312"/>
          <w:bCs/>
          <w:sz w:val="32"/>
          <w:szCs w:val="32"/>
          <w:lang w:val="en-US" w:eastAsia="zh-CN" w:bidi="ar-SA"/>
        </w:rPr>
        <w:t>3.负责县政府规范性文件、重大行政决策发布前的合法性审查。承办县政府规范性文件报送备案工作。负责各乡（镇）人民政府和县政府各部门规范性文件报送县政府的备案审查工作。组织开展规范性文件清理。</w:t>
      </w:r>
    </w:p>
    <w:p w14:paraId="5E4136C7">
      <w:pPr>
        <w:pStyle w:val="6"/>
        <w:overflowPunct w:val="0"/>
        <w:adjustRightInd w:val="0"/>
        <w:snapToGrid w:val="0"/>
        <w:spacing w:before="93" w:line="576" w:lineRule="exact"/>
        <w:ind w:firstLine="668" w:firstLineChars="209"/>
        <w:rPr>
          <w:rFonts w:hint="eastAsia" w:ascii="仿宋_GB2312" w:hAnsi="仿宋_GB2312" w:eastAsia="仿宋_GB2312" w:cs="仿宋_GB2312"/>
          <w:bCs/>
          <w:sz w:val="32"/>
          <w:szCs w:val="32"/>
          <w:lang w:bidi="ar-SA"/>
        </w:rPr>
      </w:pPr>
      <w:r>
        <w:rPr>
          <w:rFonts w:hint="eastAsia" w:ascii="仿宋_GB2312" w:hAnsi="仿宋_GB2312" w:eastAsia="仿宋_GB2312" w:cs="仿宋_GB2312"/>
          <w:bCs/>
          <w:sz w:val="32"/>
          <w:szCs w:val="32"/>
          <w:lang w:val="en-US" w:eastAsia="zh-CN" w:bidi="ar-SA"/>
        </w:rPr>
        <w:t>4.承担统筹推进法治政府建设的责任。指导监督县政府各部门、各乡（镇）人民政府依法行政工作。负责综合协调、监督检查行政执法，承担推进行政执法体制改革有关工作，推进严格规范公正文明执法。指导监督全县行政复议、行政应诉和行政赔偿工作，承办向县政府申请的行政复议、行政赔偿案件，代理县政府行政应诉案件。</w:t>
      </w:r>
    </w:p>
    <w:p w14:paraId="445D9C22">
      <w:pPr>
        <w:pStyle w:val="6"/>
        <w:overflowPunct w:val="0"/>
        <w:adjustRightInd w:val="0"/>
        <w:snapToGrid w:val="0"/>
        <w:spacing w:before="93" w:line="576" w:lineRule="exact"/>
        <w:ind w:firstLine="668" w:firstLineChars="209"/>
        <w:rPr>
          <w:rFonts w:hint="eastAsia" w:ascii="仿宋_GB2312" w:hAnsi="仿宋_GB2312" w:eastAsia="仿宋_GB2312" w:cs="仿宋_GB2312"/>
          <w:bCs/>
          <w:sz w:val="32"/>
          <w:szCs w:val="32"/>
          <w:lang w:val="en-US" w:eastAsia="zh-CN" w:bidi="ar-SA"/>
        </w:rPr>
      </w:pPr>
      <w:r>
        <w:rPr>
          <w:rFonts w:hint="eastAsia" w:ascii="仿宋_GB2312" w:hAnsi="仿宋_GB2312" w:eastAsia="仿宋_GB2312" w:cs="仿宋_GB2312"/>
          <w:bCs/>
          <w:sz w:val="32"/>
          <w:szCs w:val="32"/>
          <w:lang w:val="en-US" w:eastAsia="zh-CN" w:bidi="ar-SA"/>
        </w:rPr>
        <w:t>5.负责拟定法治宣传教育规划，组织实施普法宣传工作，指导全县各行业的法治宣传和依法治理工作。</w:t>
      </w:r>
    </w:p>
    <w:p w14:paraId="75B808E9">
      <w:pPr>
        <w:pStyle w:val="6"/>
        <w:overflowPunct w:val="0"/>
        <w:adjustRightInd w:val="0"/>
        <w:snapToGrid w:val="0"/>
        <w:spacing w:before="93" w:line="576" w:lineRule="exact"/>
        <w:ind w:firstLine="668" w:firstLineChars="209"/>
        <w:rPr>
          <w:rFonts w:hint="eastAsia" w:ascii="仿宋_GB2312" w:hAnsi="仿宋_GB2312" w:eastAsia="仿宋_GB2312" w:cs="仿宋_GB2312"/>
          <w:bCs/>
          <w:sz w:val="32"/>
          <w:szCs w:val="32"/>
          <w:lang w:bidi="ar-SA"/>
        </w:rPr>
      </w:pPr>
      <w:r>
        <w:rPr>
          <w:rFonts w:hint="eastAsia" w:ascii="仿宋_GB2312" w:hAnsi="仿宋_GB2312" w:eastAsia="仿宋_GB2312" w:cs="仿宋_GB2312"/>
          <w:bCs/>
          <w:sz w:val="32"/>
          <w:szCs w:val="32"/>
          <w:lang w:val="en-US" w:eastAsia="zh-CN" w:bidi="ar-SA"/>
        </w:rPr>
        <w:t>6.负责拟定全县公共法律服务体系建设规划并指导实施。指导、监督全县律师、公证、法律援助工作。</w:t>
      </w:r>
    </w:p>
    <w:p w14:paraId="58E54A3A">
      <w:pPr>
        <w:pStyle w:val="6"/>
        <w:overflowPunct w:val="0"/>
        <w:adjustRightInd w:val="0"/>
        <w:snapToGrid w:val="0"/>
        <w:spacing w:before="93" w:line="576" w:lineRule="exact"/>
        <w:ind w:firstLine="668" w:firstLineChars="209"/>
        <w:rPr>
          <w:rFonts w:hint="eastAsia" w:ascii="仿宋_GB2312" w:hAnsi="仿宋_GB2312" w:eastAsia="仿宋_GB2312" w:cs="仿宋_GB2312"/>
          <w:bCs/>
          <w:sz w:val="32"/>
          <w:szCs w:val="32"/>
          <w:lang w:bidi="ar-SA"/>
        </w:rPr>
      </w:pPr>
      <w:r>
        <w:rPr>
          <w:rFonts w:hint="eastAsia" w:ascii="仿宋_GB2312" w:hAnsi="仿宋_GB2312" w:eastAsia="仿宋_GB2312" w:cs="仿宋_GB2312"/>
          <w:bCs/>
          <w:sz w:val="32"/>
          <w:szCs w:val="32"/>
          <w:lang w:val="en-US" w:eastAsia="zh-CN" w:bidi="ar-SA"/>
        </w:rPr>
        <w:t>7.指导、监督基层司法所建设和人民调解、基层法律服务管理工作。指导人民陪审员、人民监督员选任管理工作。</w:t>
      </w:r>
    </w:p>
    <w:p w14:paraId="28DDDD44">
      <w:pPr>
        <w:pStyle w:val="6"/>
        <w:overflowPunct w:val="0"/>
        <w:adjustRightInd w:val="0"/>
        <w:snapToGrid w:val="0"/>
        <w:spacing w:before="93" w:line="576" w:lineRule="exact"/>
        <w:ind w:firstLine="668" w:firstLineChars="209"/>
        <w:rPr>
          <w:rFonts w:hint="eastAsia" w:ascii="仿宋_GB2312" w:hAnsi="仿宋_GB2312" w:eastAsia="仿宋_GB2312" w:cs="仿宋_GB2312"/>
          <w:bCs/>
          <w:sz w:val="32"/>
          <w:szCs w:val="32"/>
          <w:lang w:bidi="ar-SA"/>
        </w:rPr>
      </w:pPr>
      <w:r>
        <w:rPr>
          <w:rFonts w:hint="eastAsia" w:ascii="仿宋_GB2312" w:hAnsi="仿宋_GB2312" w:eastAsia="仿宋_GB2312" w:cs="仿宋_GB2312"/>
          <w:bCs/>
          <w:sz w:val="32"/>
          <w:szCs w:val="32"/>
          <w:lang w:val="en-US" w:eastAsia="zh-CN" w:bidi="ar-SA"/>
        </w:rPr>
        <w:t>8.指导管理社区矫正工作。指导刑满释放人员帮教安置工作。</w:t>
      </w:r>
      <w:r>
        <w:rPr>
          <w:rFonts w:hint="eastAsia" w:ascii="仿宋_GB2312" w:hAnsi="仿宋_GB2312" w:eastAsia="仿宋_GB2312" w:cs="仿宋_GB2312"/>
          <w:bCs/>
          <w:sz w:val="32"/>
          <w:szCs w:val="32"/>
          <w:lang w:bidi="ar-SA"/>
        </w:rPr>
        <w:t>主管司法鉴定机构和司法鉴定人的管理、审查登记工作。</w:t>
      </w:r>
    </w:p>
    <w:p w14:paraId="5FC20684">
      <w:pPr>
        <w:pStyle w:val="6"/>
        <w:overflowPunct w:val="0"/>
        <w:adjustRightInd w:val="0"/>
        <w:snapToGrid w:val="0"/>
        <w:spacing w:before="93" w:line="576" w:lineRule="exact"/>
        <w:ind w:firstLine="668" w:firstLineChars="209"/>
        <w:rPr>
          <w:rFonts w:hint="eastAsia" w:ascii="仿宋_GB2312" w:hAnsi="仿宋_GB2312" w:eastAsia="仿宋_GB2312" w:cs="仿宋_GB2312"/>
          <w:bCs/>
          <w:sz w:val="32"/>
          <w:szCs w:val="32"/>
          <w:lang w:bidi="ar-SA"/>
        </w:rPr>
      </w:pPr>
      <w:r>
        <w:rPr>
          <w:rFonts w:hint="eastAsia" w:ascii="仿宋_GB2312" w:hAnsi="仿宋_GB2312" w:eastAsia="仿宋_GB2312" w:cs="仿宋_GB2312"/>
          <w:bCs/>
          <w:sz w:val="32"/>
          <w:szCs w:val="32"/>
          <w:lang w:val="en-US" w:eastAsia="zh-CN" w:bidi="ar-SA"/>
        </w:rPr>
        <w:t>9.协助上级主管部门开展国家司法考试、司法鉴定工作。</w:t>
      </w:r>
    </w:p>
    <w:p w14:paraId="7ACAD5AD">
      <w:pPr>
        <w:pStyle w:val="6"/>
        <w:overflowPunct w:val="0"/>
        <w:adjustRightInd w:val="0"/>
        <w:snapToGrid w:val="0"/>
        <w:spacing w:before="93" w:line="576" w:lineRule="exact"/>
        <w:ind w:firstLine="668" w:firstLineChars="209"/>
        <w:rPr>
          <w:rFonts w:hint="eastAsia" w:ascii="仿宋_GB2312" w:hAnsi="仿宋_GB2312" w:eastAsia="仿宋_GB2312" w:cs="仿宋_GB2312"/>
          <w:bCs/>
          <w:sz w:val="32"/>
          <w:szCs w:val="32"/>
          <w:lang w:bidi="ar-SA"/>
        </w:rPr>
      </w:pPr>
      <w:r>
        <w:rPr>
          <w:rFonts w:hint="eastAsia" w:ascii="仿宋_GB2312" w:hAnsi="仿宋_GB2312" w:eastAsia="仿宋_GB2312" w:cs="仿宋_GB2312"/>
          <w:bCs/>
          <w:sz w:val="32"/>
          <w:szCs w:val="32"/>
          <w:lang w:val="en-US" w:eastAsia="zh-CN" w:bidi="ar-SA"/>
        </w:rPr>
        <w:t>10.</w:t>
      </w:r>
      <w:r>
        <w:rPr>
          <w:rFonts w:hint="eastAsia" w:ascii="仿宋_GB2312" w:hAnsi="仿宋_GB2312" w:eastAsia="仿宋_GB2312" w:cs="仿宋_GB2312"/>
          <w:bCs/>
          <w:sz w:val="32"/>
          <w:szCs w:val="32"/>
          <w:lang w:bidi="ar-SA"/>
        </w:rPr>
        <w:t>指导管理全县司法行政系统的计划、财务、车辆、服装等物资装备工作。</w:t>
      </w:r>
    </w:p>
    <w:p w14:paraId="4AB3B3F9">
      <w:pPr>
        <w:pStyle w:val="6"/>
        <w:overflowPunct w:val="0"/>
        <w:adjustRightInd w:val="0"/>
        <w:snapToGrid w:val="0"/>
        <w:spacing w:before="93" w:line="576" w:lineRule="exact"/>
        <w:ind w:firstLine="668" w:firstLineChars="209"/>
        <w:rPr>
          <w:rFonts w:hint="eastAsia" w:ascii="仿宋_GB2312" w:hAnsi="仿宋_GB2312" w:eastAsia="仿宋_GB2312" w:cs="仿宋_GB2312"/>
          <w:bCs/>
          <w:sz w:val="32"/>
          <w:szCs w:val="32"/>
          <w:lang w:bidi="ar-SA"/>
        </w:rPr>
      </w:pPr>
      <w:r>
        <w:rPr>
          <w:rFonts w:hint="eastAsia" w:ascii="仿宋_GB2312" w:hAnsi="仿宋_GB2312" w:eastAsia="仿宋_GB2312" w:cs="仿宋_GB2312"/>
          <w:bCs/>
          <w:sz w:val="32"/>
          <w:szCs w:val="32"/>
          <w:lang w:val="en-US" w:eastAsia="zh-CN" w:bidi="ar-SA"/>
        </w:rPr>
        <w:t>11.</w:t>
      </w:r>
      <w:r>
        <w:rPr>
          <w:rFonts w:hint="eastAsia" w:ascii="仿宋_GB2312" w:hAnsi="仿宋_GB2312" w:eastAsia="仿宋_GB2312" w:cs="仿宋_GB2312"/>
          <w:bCs/>
          <w:sz w:val="32"/>
          <w:szCs w:val="32"/>
          <w:lang w:bidi="ar-SA"/>
        </w:rPr>
        <w:t>指导、监督全县司法行政系统队伍建设和思想政治工作，负责本系统人事警务和干警培训工作。</w:t>
      </w:r>
    </w:p>
    <w:p w14:paraId="51EC7DF6">
      <w:pPr>
        <w:pStyle w:val="6"/>
        <w:overflowPunct w:val="0"/>
        <w:adjustRightInd w:val="0"/>
        <w:snapToGrid w:val="0"/>
        <w:spacing w:before="93" w:line="576" w:lineRule="exact"/>
        <w:ind w:firstLine="668" w:firstLineChars="209"/>
        <w:rPr>
          <w:rFonts w:hint="eastAsia" w:ascii="仿宋_GB2312" w:hAnsi="仿宋_GB2312" w:eastAsia="仿宋_GB2312" w:cs="仿宋_GB2312"/>
          <w:bCs/>
          <w:sz w:val="32"/>
          <w:szCs w:val="32"/>
          <w:lang w:val="en-US" w:eastAsia="zh-CN" w:bidi="ar-SA"/>
        </w:rPr>
      </w:pPr>
      <w:r>
        <w:rPr>
          <w:rFonts w:hint="eastAsia" w:ascii="仿宋_GB2312" w:hAnsi="仿宋_GB2312" w:eastAsia="仿宋_GB2312" w:cs="仿宋_GB2312"/>
          <w:bCs/>
          <w:sz w:val="32"/>
          <w:szCs w:val="32"/>
          <w:lang w:val="en-US" w:eastAsia="zh-CN" w:bidi="ar-SA"/>
        </w:rPr>
        <w:t>12.完成县委、县政府交办的其他任务。</w:t>
      </w:r>
    </w:p>
    <w:p w14:paraId="616F8D3B">
      <w:pPr>
        <w:overflowPunct w:val="0"/>
        <w:spacing w:line="576" w:lineRule="exact"/>
        <w:ind w:left="0" w:firstLine="640" w:firstLineChars="200"/>
        <w:jc w:val="left"/>
        <w:outlineLvl w:val="2"/>
        <w:rPr>
          <w:rFonts w:hint="eastAsia" w:ascii="方正楷体_GBK" w:eastAsia="方正楷体_GBK" w:cs="仿宋_GB2312"/>
          <w:b w:val="0"/>
          <w:bCs w:val="0"/>
          <w:sz w:val="32"/>
          <w:szCs w:val="32"/>
          <w:lang w:bidi="ar-SA"/>
        </w:rPr>
      </w:pPr>
      <w:bookmarkStart w:id="182" w:name="_Toc28031"/>
      <w:bookmarkStart w:id="183" w:name="_Toc27711"/>
      <w:r>
        <w:rPr>
          <w:rFonts w:hint="eastAsia" w:ascii="方正楷体_GBK" w:eastAsia="方正楷体_GBK" w:cs="仿宋_GB2312"/>
          <w:b w:val="0"/>
          <w:bCs w:val="0"/>
          <w:sz w:val="32"/>
          <w:szCs w:val="32"/>
          <w:lang w:val="en-US" w:eastAsia="zh-CN" w:bidi="ar-SA"/>
        </w:rPr>
        <w:t>(三)</w:t>
      </w:r>
      <w:r>
        <w:rPr>
          <w:rFonts w:hint="eastAsia" w:ascii="方正楷体_GBK" w:eastAsia="方正楷体_GBK" w:cs="仿宋_GB2312"/>
          <w:b w:val="0"/>
          <w:bCs w:val="0"/>
          <w:sz w:val="32"/>
          <w:szCs w:val="32"/>
          <w:lang w:bidi="ar-SA"/>
        </w:rPr>
        <w:t>人员概况</w:t>
      </w:r>
      <w:bookmarkEnd w:id="182"/>
      <w:bookmarkEnd w:id="183"/>
    </w:p>
    <w:p w14:paraId="09173F26">
      <w:pPr>
        <w:overflowPunct w:val="0"/>
        <w:spacing w:line="576" w:lineRule="exact"/>
        <w:ind w:left="0"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截至2023年底我单位共有编制35个，其中公务员编制28个，行政工勤编制2个，事业编制5个，在职35人，其中公务员28人，事业5人，工勤2人。</w:t>
      </w:r>
    </w:p>
    <w:p w14:paraId="320F89E7">
      <w:pPr>
        <w:overflowPunct w:val="0"/>
        <w:spacing w:line="576" w:lineRule="exact"/>
        <w:ind w:firstLine="640" w:firstLineChars="200"/>
        <w:jc w:val="left"/>
        <w:outlineLvl w:val="1"/>
        <w:rPr>
          <w:rFonts w:hint="eastAsia" w:ascii="方正黑体_GBK" w:eastAsia="方正黑体_GBK" w:cs="黑体"/>
          <w:bCs/>
          <w:sz w:val="32"/>
          <w:szCs w:val="32"/>
          <w:lang w:bidi="ar-SA"/>
        </w:rPr>
      </w:pPr>
      <w:bookmarkStart w:id="184" w:name="_Toc9480"/>
      <w:bookmarkStart w:id="185" w:name="_Toc680"/>
      <w:r>
        <w:rPr>
          <w:rFonts w:hint="eastAsia" w:ascii="方正黑体_GBK" w:eastAsia="方正黑体_GBK" w:cs="黑体"/>
          <w:bCs/>
          <w:sz w:val="32"/>
          <w:szCs w:val="32"/>
          <w:lang w:bidi="ar-SA"/>
        </w:rPr>
        <w:t>二、部门财政资金收支情况</w:t>
      </w:r>
      <w:bookmarkEnd w:id="184"/>
      <w:bookmarkEnd w:id="185"/>
    </w:p>
    <w:p w14:paraId="224990F1">
      <w:pPr>
        <w:overflowPunct w:val="0"/>
        <w:spacing w:line="576" w:lineRule="exact"/>
        <w:ind w:left="0" w:firstLine="640" w:firstLineChars="200"/>
        <w:jc w:val="left"/>
        <w:outlineLvl w:val="2"/>
        <w:rPr>
          <w:rFonts w:hint="eastAsia" w:ascii="方正楷体_GBK" w:eastAsia="方正楷体_GBK" w:cs="仿宋_GB2312"/>
          <w:b w:val="0"/>
          <w:bCs w:val="0"/>
          <w:sz w:val="32"/>
          <w:szCs w:val="32"/>
          <w:lang w:bidi="ar-SA"/>
        </w:rPr>
      </w:pPr>
      <w:bookmarkStart w:id="186" w:name="_Toc23808"/>
      <w:bookmarkStart w:id="187" w:name="_Toc21282"/>
      <w:r>
        <w:rPr>
          <w:rFonts w:hint="eastAsia" w:ascii="方正楷体_GBK" w:eastAsia="方正楷体_GBK" w:cs="仿宋_GB2312"/>
          <w:b w:val="0"/>
          <w:bCs w:val="0"/>
          <w:sz w:val="32"/>
          <w:szCs w:val="32"/>
          <w:lang w:bidi="ar-SA"/>
        </w:rPr>
        <w:t>(一)部门财政资金收入情况</w:t>
      </w:r>
      <w:bookmarkEnd w:id="186"/>
      <w:bookmarkEnd w:id="187"/>
    </w:p>
    <w:p w14:paraId="5F703676">
      <w:pPr>
        <w:overflowPunct w:val="0"/>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2023</w:t>
      </w:r>
      <w:r>
        <w:rPr>
          <w:rFonts w:hint="eastAsia" w:ascii="仿宋_GB2312" w:hAnsi="仿宋_GB2312" w:eastAsia="仿宋_GB2312" w:cs="仿宋_GB2312"/>
          <w:color w:val="000000"/>
          <w:sz w:val="32"/>
          <w:szCs w:val="32"/>
        </w:rPr>
        <w:t>年本年收入合计</w:t>
      </w:r>
      <w:r>
        <w:rPr>
          <w:rFonts w:hint="eastAsia" w:ascii="仿宋_GB2312" w:hAnsi="仿宋_GB2312" w:eastAsia="仿宋_GB2312" w:cs="仿宋_GB2312"/>
          <w:color w:val="000000"/>
          <w:sz w:val="32"/>
          <w:szCs w:val="32"/>
          <w:lang w:val="en-US" w:eastAsia="zh-CN"/>
        </w:rPr>
        <w:t>11264281.88</w:t>
      </w:r>
      <w:r>
        <w:rPr>
          <w:rFonts w:hint="eastAsia" w:ascii="仿宋_GB2312" w:hAnsi="仿宋_GB2312" w:eastAsia="仿宋_GB2312" w:cs="仿宋_GB2312"/>
          <w:color w:val="000000"/>
          <w:sz w:val="32"/>
          <w:szCs w:val="32"/>
        </w:rPr>
        <w:t>元，其中：一般公共预算</w:t>
      </w:r>
      <w:r>
        <w:rPr>
          <w:rFonts w:hint="eastAsia" w:ascii="仿宋_GB2312" w:hAnsi="仿宋_GB2312" w:eastAsia="仿宋_GB2312" w:cs="仿宋_GB2312"/>
          <w:color w:val="000000"/>
          <w:sz w:val="32"/>
          <w:szCs w:val="32"/>
          <w:lang w:eastAsia="zh-CN"/>
        </w:rPr>
        <w:t>基本支出</w:t>
      </w:r>
      <w:r>
        <w:rPr>
          <w:rFonts w:hint="eastAsia" w:ascii="仿宋_GB2312" w:hAnsi="仿宋_GB2312" w:eastAsia="仿宋_GB2312" w:cs="仿宋_GB2312"/>
          <w:color w:val="000000"/>
          <w:sz w:val="32"/>
          <w:szCs w:val="32"/>
        </w:rPr>
        <w:t>拨款收入</w:t>
      </w:r>
      <w:r>
        <w:rPr>
          <w:rFonts w:hint="eastAsia" w:ascii="仿宋_GB2312" w:hAnsi="仿宋_GB2312" w:eastAsia="仿宋_GB2312" w:cs="仿宋_GB2312"/>
          <w:color w:val="000000"/>
          <w:sz w:val="32"/>
          <w:szCs w:val="32"/>
          <w:lang w:val="en-US" w:eastAsia="zh-CN"/>
        </w:rPr>
        <w:t>9638494.88</w:t>
      </w:r>
      <w:r>
        <w:rPr>
          <w:rFonts w:hint="eastAsia" w:ascii="仿宋_GB2312" w:hAnsi="仿宋_GB2312" w:eastAsia="仿宋_GB2312" w:cs="仿宋_GB2312"/>
          <w:color w:val="000000"/>
          <w:sz w:val="32"/>
          <w:szCs w:val="32"/>
        </w:rPr>
        <w:t>元，占</w:t>
      </w:r>
      <w:r>
        <w:rPr>
          <w:rFonts w:hint="eastAsia" w:ascii="仿宋_GB2312" w:hAnsi="仿宋_GB2312" w:eastAsia="仿宋_GB2312" w:cs="仿宋_GB2312"/>
          <w:color w:val="000000"/>
          <w:sz w:val="32"/>
          <w:szCs w:val="32"/>
          <w:lang w:val="en-US" w:eastAsia="zh-CN"/>
        </w:rPr>
        <w:t>85.57</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项目支出拨款收入</w:t>
      </w:r>
      <w:r>
        <w:rPr>
          <w:rFonts w:hint="eastAsia" w:ascii="仿宋_GB2312" w:hAnsi="仿宋_GB2312" w:eastAsia="仿宋_GB2312" w:cs="仿宋_GB2312"/>
          <w:color w:val="000000"/>
          <w:sz w:val="32"/>
          <w:szCs w:val="32"/>
          <w:lang w:val="en-US" w:eastAsia="zh-CN"/>
        </w:rPr>
        <w:t>1625787元，占14.43%</w:t>
      </w:r>
      <w:r>
        <w:rPr>
          <w:rFonts w:hint="eastAsia" w:ascii="仿宋_GB2312" w:hAnsi="仿宋_GB2312" w:eastAsia="仿宋_GB2312" w:cs="仿宋_GB2312"/>
          <w:color w:val="000000"/>
          <w:sz w:val="32"/>
          <w:szCs w:val="32"/>
        </w:rPr>
        <w:t>。</w:t>
      </w:r>
    </w:p>
    <w:p w14:paraId="373E6851">
      <w:pPr>
        <w:overflowPunct w:val="0"/>
        <w:spacing w:line="576" w:lineRule="exact"/>
        <w:ind w:left="0" w:firstLine="640" w:firstLineChars="200"/>
        <w:jc w:val="left"/>
        <w:outlineLvl w:val="2"/>
        <w:rPr>
          <w:rFonts w:hint="eastAsia" w:ascii="方正楷体_GBK" w:eastAsia="方正楷体_GBK" w:cs="仿宋_GB2312"/>
          <w:b w:val="0"/>
          <w:bCs w:val="0"/>
          <w:sz w:val="32"/>
          <w:szCs w:val="32"/>
          <w:lang w:bidi="ar-SA"/>
        </w:rPr>
      </w:pPr>
      <w:bookmarkStart w:id="188" w:name="_Toc18369"/>
      <w:bookmarkStart w:id="189" w:name="_Toc11539"/>
      <w:r>
        <w:rPr>
          <w:rFonts w:hint="eastAsia" w:ascii="方正楷体_GBK" w:eastAsia="方正楷体_GBK" w:cs="仿宋_GB2312"/>
          <w:b w:val="0"/>
          <w:bCs w:val="0"/>
          <w:sz w:val="32"/>
          <w:szCs w:val="32"/>
          <w:lang w:bidi="ar-SA"/>
        </w:rPr>
        <w:t>（二）部门财政资金支出情况</w:t>
      </w:r>
      <w:bookmarkEnd w:id="188"/>
      <w:bookmarkEnd w:id="189"/>
    </w:p>
    <w:p w14:paraId="53BBC6BD">
      <w:pPr>
        <w:overflowPunct w:val="0"/>
        <w:spacing w:line="576" w:lineRule="exact"/>
        <w:ind w:left="0"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2023</w:t>
      </w:r>
      <w:r>
        <w:rPr>
          <w:rFonts w:hint="eastAsia" w:ascii="仿宋_GB2312" w:hAnsi="仿宋_GB2312" w:eastAsia="仿宋_GB2312" w:cs="仿宋_GB2312"/>
          <w:color w:val="000000"/>
          <w:sz w:val="32"/>
          <w:szCs w:val="32"/>
        </w:rPr>
        <w:t>年本年支出合计</w:t>
      </w:r>
      <w:r>
        <w:rPr>
          <w:rFonts w:hint="eastAsia" w:ascii="仿宋_GB2312" w:hAnsi="仿宋_GB2312" w:eastAsia="仿宋_GB2312" w:cs="仿宋_GB2312"/>
          <w:color w:val="000000"/>
          <w:sz w:val="32"/>
          <w:szCs w:val="32"/>
          <w:lang w:val="en-US" w:eastAsia="zh-CN"/>
        </w:rPr>
        <w:t>11264281.88</w:t>
      </w:r>
      <w:r>
        <w:rPr>
          <w:rFonts w:hint="eastAsia" w:ascii="仿宋_GB2312" w:hAnsi="仿宋_GB2312" w:eastAsia="仿宋_GB2312" w:cs="仿宋_GB2312"/>
          <w:color w:val="000000"/>
          <w:sz w:val="32"/>
          <w:szCs w:val="32"/>
        </w:rPr>
        <w:t>元，其中：基本支出</w:t>
      </w:r>
      <w:r>
        <w:rPr>
          <w:rFonts w:hint="eastAsia" w:ascii="仿宋_GB2312" w:hAnsi="仿宋_GB2312" w:eastAsia="仿宋_GB2312" w:cs="仿宋_GB2312"/>
          <w:color w:val="000000"/>
          <w:sz w:val="32"/>
          <w:szCs w:val="32"/>
          <w:lang w:val="en-US" w:eastAsia="zh-CN"/>
        </w:rPr>
        <w:t>9638494.88</w:t>
      </w:r>
      <w:r>
        <w:rPr>
          <w:rFonts w:hint="eastAsia" w:ascii="仿宋_GB2312" w:hAnsi="仿宋_GB2312" w:eastAsia="仿宋_GB2312" w:cs="仿宋_GB2312"/>
          <w:color w:val="000000"/>
          <w:sz w:val="32"/>
          <w:szCs w:val="32"/>
        </w:rPr>
        <w:t>元，占</w:t>
      </w:r>
      <w:r>
        <w:rPr>
          <w:rFonts w:hint="eastAsia" w:ascii="仿宋_GB2312" w:hAnsi="仿宋_GB2312" w:eastAsia="仿宋_GB2312" w:cs="仿宋_GB2312"/>
          <w:color w:val="000000"/>
          <w:sz w:val="32"/>
          <w:szCs w:val="32"/>
          <w:lang w:val="en-US" w:eastAsia="zh-CN"/>
        </w:rPr>
        <w:t>85.57</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1625787</w:t>
      </w:r>
      <w:r>
        <w:rPr>
          <w:rFonts w:hint="eastAsia" w:ascii="仿宋_GB2312" w:hAnsi="仿宋_GB2312" w:eastAsia="仿宋_GB2312" w:cs="仿宋_GB2312"/>
          <w:color w:val="000000"/>
          <w:sz w:val="32"/>
          <w:szCs w:val="32"/>
        </w:rPr>
        <w:t>元，占</w:t>
      </w:r>
      <w:r>
        <w:rPr>
          <w:rFonts w:hint="eastAsia" w:ascii="仿宋_GB2312" w:hAnsi="仿宋_GB2312" w:eastAsia="仿宋_GB2312" w:cs="仿宋_GB2312"/>
          <w:color w:val="000000"/>
          <w:sz w:val="32"/>
          <w:szCs w:val="32"/>
          <w:lang w:val="en-US" w:eastAsia="zh-CN"/>
        </w:rPr>
        <w:t>14.43</w:t>
      </w:r>
      <w:r>
        <w:rPr>
          <w:rFonts w:hint="eastAsia" w:ascii="仿宋_GB2312" w:hAnsi="仿宋_GB2312" w:eastAsia="仿宋_GB2312" w:cs="仿宋_GB2312"/>
          <w:color w:val="000000"/>
          <w:sz w:val="32"/>
          <w:szCs w:val="32"/>
        </w:rPr>
        <w:t>%。</w:t>
      </w:r>
    </w:p>
    <w:p w14:paraId="2578153A">
      <w:pPr>
        <w:overflowPunct w:val="0"/>
        <w:spacing w:line="576" w:lineRule="exact"/>
        <w:ind w:firstLine="645"/>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eastAsia="zh-CN"/>
        </w:rPr>
        <w:t>2023</w:t>
      </w:r>
      <w:r>
        <w:rPr>
          <w:rFonts w:hint="eastAsia" w:ascii="仿宋_GB2312" w:hAnsi="仿宋_GB2312" w:eastAsia="仿宋_GB2312" w:cs="仿宋_GB2312"/>
          <w:color w:val="000000"/>
          <w:sz w:val="32"/>
          <w:szCs w:val="32"/>
        </w:rPr>
        <w:t>年度一般公共预算财政拨款基本支出</w:t>
      </w:r>
      <w:r>
        <w:rPr>
          <w:rFonts w:hint="eastAsia" w:ascii="仿宋_GB2312" w:hAnsi="仿宋_GB2312" w:eastAsia="仿宋_GB2312" w:cs="仿宋_GB2312"/>
          <w:color w:val="000000"/>
          <w:sz w:val="32"/>
          <w:szCs w:val="32"/>
          <w:lang w:val="en-US" w:eastAsia="zh-CN"/>
        </w:rPr>
        <w:t>9638494.88</w:t>
      </w:r>
      <w:r>
        <w:rPr>
          <w:rFonts w:hint="eastAsia" w:ascii="仿宋_GB2312" w:hAnsi="仿宋_GB2312" w:eastAsia="仿宋_GB2312" w:cs="仿宋_GB2312"/>
          <w:color w:val="000000"/>
          <w:sz w:val="32"/>
          <w:szCs w:val="32"/>
        </w:rPr>
        <w:t>元，其中：人员经费</w:t>
      </w:r>
      <w:r>
        <w:rPr>
          <w:rFonts w:hint="eastAsia" w:ascii="仿宋_GB2312" w:hAnsi="仿宋_GB2312" w:eastAsia="仿宋_GB2312" w:cs="仿宋_GB2312"/>
          <w:color w:val="000000"/>
          <w:sz w:val="32"/>
          <w:szCs w:val="32"/>
          <w:lang w:val="en-US" w:eastAsia="zh-CN"/>
        </w:rPr>
        <w:t>8888894.21</w:t>
      </w:r>
      <w:r>
        <w:rPr>
          <w:rFonts w:hint="eastAsia" w:ascii="仿宋_GB2312" w:hAnsi="仿宋_GB2312" w:eastAsia="仿宋_GB2312" w:cs="仿宋_GB2312"/>
          <w:color w:val="000000"/>
          <w:sz w:val="32"/>
          <w:szCs w:val="32"/>
        </w:rPr>
        <w:t>元，包括：基本工资</w:t>
      </w:r>
      <w:r>
        <w:rPr>
          <w:rFonts w:hint="eastAsia" w:ascii="仿宋_GB2312" w:hAnsi="仿宋_GB2312" w:eastAsia="仿宋_GB2312" w:cs="仿宋_GB2312"/>
          <w:color w:val="000000"/>
          <w:sz w:val="32"/>
          <w:szCs w:val="32"/>
          <w:lang w:val="en-US" w:eastAsia="zh-CN"/>
        </w:rPr>
        <w:t>1597212</w:t>
      </w:r>
      <w:r>
        <w:rPr>
          <w:rFonts w:hint="eastAsia" w:ascii="仿宋_GB2312" w:hAnsi="仿宋_GB2312" w:eastAsia="仿宋_GB2312" w:cs="仿宋_GB2312"/>
          <w:color w:val="000000"/>
          <w:sz w:val="32"/>
          <w:szCs w:val="32"/>
        </w:rPr>
        <w:t>元、津贴补贴</w:t>
      </w:r>
      <w:r>
        <w:rPr>
          <w:rFonts w:hint="eastAsia" w:ascii="仿宋_GB2312" w:hAnsi="仿宋_GB2312" w:eastAsia="仿宋_GB2312" w:cs="仿宋_GB2312"/>
          <w:color w:val="000000"/>
          <w:sz w:val="32"/>
          <w:szCs w:val="32"/>
          <w:lang w:val="en-US" w:eastAsia="zh-CN"/>
        </w:rPr>
        <w:t>2876232.17</w:t>
      </w:r>
      <w:r>
        <w:rPr>
          <w:rFonts w:hint="eastAsia" w:ascii="仿宋_GB2312" w:hAnsi="仿宋_GB2312" w:eastAsia="仿宋_GB2312" w:cs="仿宋_GB2312"/>
          <w:color w:val="000000"/>
          <w:sz w:val="32"/>
          <w:szCs w:val="32"/>
        </w:rPr>
        <w:t>元、奖金</w:t>
      </w:r>
      <w:r>
        <w:rPr>
          <w:rFonts w:hint="eastAsia" w:ascii="仿宋_GB2312" w:hAnsi="仿宋_GB2312" w:eastAsia="仿宋_GB2312" w:cs="仿宋_GB2312"/>
          <w:color w:val="000000"/>
          <w:sz w:val="32"/>
          <w:szCs w:val="32"/>
          <w:lang w:val="en-US" w:eastAsia="zh-CN"/>
        </w:rPr>
        <w:t>1795241.50</w:t>
      </w:r>
      <w:r>
        <w:rPr>
          <w:rFonts w:hint="eastAsia" w:ascii="仿宋_GB2312" w:hAnsi="仿宋_GB2312" w:eastAsia="仿宋_GB2312" w:cs="仿宋_GB2312"/>
          <w:color w:val="000000"/>
          <w:sz w:val="32"/>
          <w:szCs w:val="32"/>
        </w:rPr>
        <w:t>元、</w:t>
      </w:r>
      <w:r>
        <w:rPr>
          <w:rFonts w:hint="eastAsia" w:ascii="仿宋_GB2312" w:hAnsi="仿宋_GB2312" w:eastAsia="仿宋_GB2312" w:cs="仿宋_GB2312"/>
          <w:color w:val="000000"/>
          <w:sz w:val="32"/>
          <w:szCs w:val="32"/>
          <w:lang w:eastAsia="zh-CN"/>
        </w:rPr>
        <w:t>绩效工资</w:t>
      </w:r>
      <w:r>
        <w:rPr>
          <w:rFonts w:hint="eastAsia" w:ascii="仿宋_GB2312" w:hAnsi="仿宋_GB2312" w:eastAsia="仿宋_GB2312" w:cs="仿宋_GB2312"/>
          <w:color w:val="000000"/>
          <w:sz w:val="32"/>
          <w:szCs w:val="32"/>
          <w:lang w:val="en-US" w:eastAsia="zh-CN"/>
        </w:rPr>
        <w:t>150192元、</w:t>
      </w:r>
      <w:r>
        <w:rPr>
          <w:rFonts w:hint="eastAsia" w:ascii="仿宋_GB2312" w:hAnsi="仿宋_GB2312" w:eastAsia="仿宋_GB2312" w:cs="仿宋_GB2312"/>
          <w:color w:val="000000"/>
          <w:sz w:val="32"/>
          <w:szCs w:val="32"/>
        </w:rPr>
        <w:t>机关事业单位基本养老保险缴费</w:t>
      </w:r>
      <w:r>
        <w:rPr>
          <w:rFonts w:hint="eastAsia" w:ascii="仿宋_GB2312" w:hAnsi="仿宋_GB2312" w:eastAsia="仿宋_GB2312" w:cs="仿宋_GB2312"/>
          <w:color w:val="000000"/>
          <w:sz w:val="32"/>
          <w:szCs w:val="32"/>
          <w:lang w:val="en-US" w:eastAsia="zh-CN"/>
        </w:rPr>
        <w:t>760444.80</w:t>
      </w:r>
      <w:r>
        <w:rPr>
          <w:rFonts w:hint="eastAsia" w:ascii="仿宋_GB2312" w:hAnsi="仿宋_GB2312" w:eastAsia="仿宋_GB2312" w:cs="仿宋_GB2312"/>
          <w:color w:val="000000"/>
          <w:sz w:val="32"/>
          <w:szCs w:val="32"/>
        </w:rPr>
        <w:t>元、职业年金缴费</w:t>
      </w:r>
      <w:r>
        <w:rPr>
          <w:rFonts w:hint="eastAsia" w:ascii="仿宋_GB2312" w:hAnsi="仿宋_GB2312" w:eastAsia="仿宋_GB2312" w:cs="仿宋_GB2312"/>
          <w:color w:val="000000"/>
          <w:sz w:val="32"/>
          <w:szCs w:val="32"/>
          <w:lang w:val="en-US" w:eastAsia="zh-CN"/>
        </w:rPr>
        <w:t>380222.40</w:t>
      </w:r>
      <w:r>
        <w:rPr>
          <w:rFonts w:hint="eastAsia" w:ascii="仿宋_GB2312" w:hAnsi="仿宋_GB2312" w:eastAsia="仿宋_GB2312" w:cs="仿宋_GB2312"/>
          <w:color w:val="000000"/>
          <w:sz w:val="32"/>
          <w:szCs w:val="32"/>
        </w:rPr>
        <w:t>元、</w:t>
      </w:r>
      <w:r>
        <w:rPr>
          <w:rFonts w:hint="eastAsia" w:ascii="仿宋_GB2312" w:hAnsi="仿宋_GB2312" w:eastAsia="仿宋_GB2312" w:cs="仿宋_GB2312"/>
          <w:color w:val="000000"/>
          <w:sz w:val="32"/>
          <w:szCs w:val="32"/>
          <w:lang w:eastAsia="zh-CN"/>
        </w:rPr>
        <w:t>职工基本医疗保险缴费</w:t>
      </w:r>
      <w:r>
        <w:rPr>
          <w:rFonts w:hint="eastAsia" w:ascii="仿宋_GB2312" w:hAnsi="仿宋_GB2312" w:eastAsia="仿宋_GB2312" w:cs="仿宋_GB2312"/>
          <w:color w:val="000000"/>
          <w:sz w:val="32"/>
          <w:szCs w:val="32"/>
          <w:lang w:val="en-US" w:eastAsia="zh-CN"/>
        </w:rPr>
        <w:t>425885.67元、公务员医疗补助缴费100066.50元、</w:t>
      </w:r>
      <w:r>
        <w:rPr>
          <w:rFonts w:hint="eastAsia" w:ascii="仿宋_GB2312" w:hAnsi="仿宋_GB2312" w:eastAsia="仿宋_GB2312" w:cs="仿宋_GB2312"/>
          <w:color w:val="000000"/>
          <w:sz w:val="32"/>
          <w:szCs w:val="32"/>
        </w:rPr>
        <w:t>其他社会保障缴费</w:t>
      </w:r>
      <w:r>
        <w:rPr>
          <w:rFonts w:hint="eastAsia" w:ascii="仿宋_GB2312" w:hAnsi="仿宋_GB2312" w:eastAsia="仿宋_GB2312" w:cs="仿宋_GB2312"/>
          <w:color w:val="000000"/>
          <w:sz w:val="32"/>
          <w:szCs w:val="32"/>
          <w:lang w:val="en-US" w:eastAsia="zh-CN"/>
        </w:rPr>
        <w:t>84419.17元</w:t>
      </w:r>
      <w:r>
        <w:rPr>
          <w:rFonts w:hint="eastAsia" w:ascii="仿宋_GB2312" w:hAnsi="仿宋_GB2312" w:eastAsia="仿宋_GB2312" w:cs="仿宋_GB2312"/>
          <w:color w:val="000000"/>
          <w:sz w:val="32"/>
          <w:szCs w:val="32"/>
        </w:rPr>
        <w:t>、医疗费</w:t>
      </w:r>
      <w:r>
        <w:rPr>
          <w:rFonts w:hint="eastAsia" w:ascii="仿宋_GB2312" w:hAnsi="仿宋_GB2312" w:eastAsia="仿宋_GB2312" w:cs="仿宋_GB2312"/>
          <w:color w:val="000000"/>
          <w:sz w:val="32"/>
          <w:szCs w:val="32"/>
          <w:lang w:val="en-US" w:eastAsia="zh-CN"/>
        </w:rPr>
        <w:t>43974</w:t>
      </w:r>
      <w:r>
        <w:rPr>
          <w:rFonts w:hint="eastAsia" w:ascii="仿宋_GB2312" w:hAnsi="仿宋_GB2312" w:eastAsia="仿宋_GB2312" w:cs="仿宋_GB2312"/>
          <w:color w:val="000000"/>
          <w:sz w:val="32"/>
          <w:szCs w:val="32"/>
        </w:rPr>
        <w:t>元</w:t>
      </w:r>
      <w:r>
        <w:rPr>
          <w:rFonts w:hint="eastAsia" w:ascii="方正仿宋_GBK" w:eastAsia="方正仿宋_GBK"/>
          <w:color w:val="000000"/>
          <w:sz w:val="32"/>
          <w:szCs w:val="32"/>
        </w:rPr>
        <w:t>、</w:t>
      </w:r>
      <w:r>
        <w:rPr>
          <w:rFonts w:hint="eastAsia" w:ascii="仿宋_GB2312" w:hAnsi="仿宋_GB2312" w:eastAsia="仿宋_GB2312" w:cs="仿宋_GB2312"/>
          <w:color w:val="000000"/>
          <w:sz w:val="32"/>
          <w:szCs w:val="32"/>
          <w:lang w:eastAsia="zh-CN"/>
        </w:rPr>
        <w:t>生活补助</w:t>
      </w:r>
      <w:r>
        <w:rPr>
          <w:rFonts w:hint="eastAsia" w:ascii="仿宋_GB2312" w:hAnsi="仿宋_GB2312" w:eastAsia="仿宋_GB2312" w:cs="仿宋_GB2312"/>
          <w:color w:val="000000"/>
          <w:sz w:val="32"/>
          <w:szCs w:val="32"/>
          <w:lang w:val="en-US" w:eastAsia="zh-CN"/>
        </w:rPr>
        <w:t>56000元、</w:t>
      </w:r>
      <w:r>
        <w:rPr>
          <w:rFonts w:hint="eastAsia" w:ascii="仿宋_GB2312" w:hAnsi="仿宋_GB2312" w:eastAsia="仿宋_GB2312" w:cs="仿宋_GB2312"/>
          <w:color w:val="000000"/>
          <w:sz w:val="32"/>
          <w:szCs w:val="32"/>
        </w:rPr>
        <w:t>住房公积金</w:t>
      </w:r>
      <w:r>
        <w:rPr>
          <w:rFonts w:hint="eastAsia" w:ascii="仿宋_GB2312" w:hAnsi="仿宋_GB2312" w:eastAsia="仿宋_GB2312" w:cs="仿宋_GB2312"/>
          <w:color w:val="000000"/>
          <w:sz w:val="32"/>
          <w:szCs w:val="32"/>
          <w:lang w:val="en-US" w:eastAsia="zh-CN"/>
        </w:rPr>
        <w:t>619004</w:t>
      </w:r>
      <w:r>
        <w:rPr>
          <w:rFonts w:hint="eastAsia" w:ascii="仿宋_GB2312" w:hAnsi="仿宋_GB2312" w:eastAsia="仿宋_GB2312" w:cs="仿宋_GB2312"/>
          <w:color w:val="000000"/>
          <w:sz w:val="32"/>
          <w:szCs w:val="32"/>
        </w:rPr>
        <w:t>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公用经费</w:t>
      </w:r>
      <w:r>
        <w:rPr>
          <w:rFonts w:hint="eastAsia" w:ascii="仿宋_GB2312" w:hAnsi="仿宋_GB2312" w:eastAsia="仿宋_GB2312" w:cs="仿宋_GB2312"/>
          <w:color w:val="000000"/>
          <w:sz w:val="32"/>
          <w:szCs w:val="32"/>
          <w:lang w:val="en-US" w:eastAsia="zh-CN"/>
        </w:rPr>
        <w:t>749600.67</w:t>
      </w:r>
      <w:r>
        <w:rPr>
          <w:rFonts w:hint="eastAsia" w:ascii="仿宋_GB2312" w:hAnsi="仿宋_GB2312" w:eastAsia="仿宋_GB2312" w:cs="仿宋_GB2312"/>
          <w:color w:val="000000"/>
          <w:sz w:val="32"/>
          <w:szCs w:val="32"/>
        </w:rPr>
        <w:t>元，包括：办公费</w:t>
      </w:r>
      <w:r>
        <w:rPr>
          <w:rFonts w:hint="eastAsia" w:ascii="仿宋_GB2312" w:hAnsi="仿宋_GB2312" w:eastAsia="仿宋_GB2312" w:cs="仿宋_GB2312"/>
          <w:color w:val="000000"/>
          <w:sz w:val="32"/>
          <w:szCs w:val="32"/>
          <w:lang w:val="en-US" w:eastAsia="zh-CN"/>
        </w:rPr>
        <w:t>181067.90</w:t>
      </w:r>
      <w:r>
        <w:rPr>
          <w:rFonts w:hint="eastAsia" w:ascii="仿宋_GB2312" w:hAnsi="仿宋_GB2312" w:eastAsia="仿宋_GB2312" w:cs="仿宋_GB2312"/>
          <w:color w:val="000000"/>
          <w:sz w:val="32"/>
          <w:szCs w:val="32"/>
        </w:rPr>
        <w:t>元、</w:t>
      </w:r>
      <w:r>
        <w:rPr>
          <w:rFonts w:hint="eastAsia" w:ascii="仿宋_GB2312" w:hAnsi="仿宋_GB2312" w:eastAsia="仿宋_GB2312" w:cs="仿宋_GB2312"/>
          <w:color w:val="000000"/>
          <w:sz w:val="32"/>
          <w:szCs w:val="32"/>
          <w:lang w:eastAsia="zh-CN"/>
        </w:rPr>
        <w:t>印刷费</w:t>
      </w:r>
      <w:r>
        <w:rPr>
          <w:rFonts w:hint="eastAsia" w:ascii="仿宋_GB2312" w:hAnsi="仿宋_GB2312" w:eastAsia="仿宋_GB2312" w:cs="仿宋_GB2312"/>
          <w:color w:val="000000"/>
          <w:sz w:val="32"/>
          <w:szCs w:val="32"/>
          <w:lang w:val="en-US" w:eastAsia="zh-CN"/>
        </w:rPr>
        <w:t>35319.5元、</w:t>
      </w:r>
      <w:r>
        <w:rPr>
          <w:rFonts w:hint="eastAsia" w:ascii="仿宋_GB2312" w:hAnsi="仿宋_GB2312" w:eastAsia="仿宋_GB2312" w:cs="仿宋_GB2312"/>
          <w:color w:val="000000"/>
          <w:sz w:val="32"/>
          <w:szCs w:val="32"/>
          <w:lang w:eastAsia="zh-CN"/>
        </w:rPr>
        <w:t>水费</w:t>
      </w:r>
      <w:r>
        <w:rPr>
          <w:rFonts w:hint="eastAsia" w:ascii="仿宋_GB2312" w:hAnsi="仿宋_GB2312" w:eastAsia="仿宋_GB2312" w:cs="仿宋_GB2312"/>
          <w:color w:val="000000"/>
          <w:sz w:val="32"/>
          <w:szCs w:val="32"/>
          <w:lang w:val="en-US" w:eastAsia="zh-CN"/>
        </w:rPr>
        <w:t>3972元、</w:t>
      </w:r>
      <w:r>
        <w:rPr>
          <w:rFonts w:hint="eastAsia" w:ascii="仿宋_GB2312" w:hAnsi="仿宋_GB2312" w:eastAsia="仿宋_GB2312" w:cs="仿宋_GB2312"/>
          <w:color w:val="000000"/>
          <w:sz w:val="32"/>
          <w:szCs w:val="32"/>
        </w:rPr>
        <w:t>电费</w:t>
      </w:r>
      <w:r>
        <w:rPr>
          <w:rFonts w:hint="eastAsia" w:ascii="仿宋_GB2312" w:hAnsi="仿宋_GB2312" w:eastAsia="仿宋_GB2312" w:cs="仿宋_GB2312"/>
          <w:color w:val="000000"/>
          <w:sz w:val="32"/>
          <w:szCs w:val="32"/>
          <w:lang w:val="en-US" w:eastAsia="zh-CN"/>
        </w:rPr>
        <w:t>49893</w:t>
      </w:r>
      <w:r>
        <w:rPr>
          <w:rFonts w:hint="eastAsia" w:ascii="仿宋_GB2312" w:hAnsi="仿宋_GB2312" w:eastAsia="仿宋_GB2312" w:cs="仿宋_GB2312"/>
          <w:color w:val="000000"/>
          <w:sz w:val="32"/>
          <w:szCs w:val="32"/>
        </w:rPr>
        <w:t>元、邮电费</w:t>
      </w:r>
      <w:r>
        <w:rPr>
          <w:rFonts w:hint="eastAsia" w:ascii="仿宋_GB2312" w:hAnsi="仿宋_GB2312" w:eastAsia="仿宋_GB2312" w:cs="仿宋_GB2312"/>
          <w:color w:val="000000"/>
          <w:sz w:val="32"/>
          <w:szCs w:val="32"/>
          <w:lang w:val="en-US" w:eastAsia="zh-CN"/>
        </w:rPr>
        <w:t>81936.18</w:t>
      </w:r>
      <w:r>
        <w:rPr>
          <w:rFonts w:hint="eastAsia" w:ascii="仿宋_GB2312" w:hAnsi="仿宋_GB2312" w:eastAsia="仿宋_GB2312" w:cs="仿宋_GB2312"/>
          <w:color w:val="000000"/>
          <w:sz w:val="32"/>
          <w:szCs w:val="32"/>
        </w:rPr>
        <w:t>元、取暖费</w:t>
      </w:r>
      <w:r>
        <w:rPr>
          <w:rFonts w:hint="eastAsia" w:ascii="仿宋_GB2312" w:hAnsi="仿宋_GB2312" w:eastAsia="仿宋_GB2312" w:cs="仿宋_GB2312"/>
          <w:color w:val="000000"/>
          <w:sz w:val="32"/>
          <w:szCs w:val="32"/>
          <w:lang w:val="en-US" w:eastAsia="zh-CN"/>
        </w:rPr>
        <w:t>33862</w:t>
      </w:r>
      <w:r>
        <w:rPr>
          <w:rFonts w:hint="eastAsia" w:ascii="仿宋_GB2312" w:hAnsi="仿宋_GB2312" w:eastAsia="仿宋_GB2312" w:cs="仿宋_GB2312"/>
          <w:color w:val="000000"/>
          <w:sz w:val="32"/>
          <w:szCs w:val="32"/>
        </w:rPr>
        <w:t>元、差旅费</w:t>
      </w:r>
      <w:r>
        <w:rPr>
          <w:rFonts w:hint="eastAsia" w:ascii="仿宋_GB2312" w:hAnsi="仿宋_GB2312" w:eastAsia="仿宋_GB2312" w:cs="仿宋_GB2312"/>
          <w:color w:val="000000"/>
          <w:sz w:val="32"/>
          <w:szCs w:val="32"/>
          <w:lang w:val="en-US" w:eastAsia="zh-CN"/>
        </w:rPr>
        <w:t>87134</w:t>
      </w:r>
      <w:r>
        <w:rPr>
          <w:rFonts w:hint="eastAsia" w:ascii="仿宋_GB2312" w:hAnsi="仿宋_GB2312" w:eastAsia="仿宋_GB2312" w:cs="仿宋_GB2312"/>
          <w:color w:val="000000"/>
          <w:sz w:val="32"/>
          <w:szCs w:val="32"/>
        </w:rPr>
        <w:t>元、培训费</w:t>
      </w:r>
      <w:r>
        <w:rPr>
          <w:rFonts w:hint="eastAsia" w:ascii="仿宋_GB2312" w:hAnsi="仿宋_GB2312" w:eastAsia="仿宋_GB2312" w:cs="仿宋_GB2312"/>
          <w:color w:val="000000"/>
          <w:sz w:val="32"/>
          <w:szCs w:val="32"/>
          <w:lang w:val="en-US" w:eastAsia="zh-CN"/>
        </w:rPr>
        <w:t>24892</w:t>
      </w:r>
      <w:r>
        <w:rPr>
          <w:rFonts w:hint="eastAsia" w:ascii="仿宋_GB2312" w:hAnsi="仿宋_GB2312" w:eastAsia="仿宋_GB2312" w:cs="仿宋_GB2312"/>
          <w:color w:val="000000"/>
          <w:sz w:val="32"/>
          <w:szCs w:val="32"/>
        </w:rPr>
        <w:t>元、公务接待费</w:t>
      </w:r>
      <w:r>
        <w:rPr>
          <w:rFonts w:hint="eastAsia" w:ascii="仿宋_GB2312" w:hAnsi="仿宋_GB2312" w:eastAsia="仿宋_GB2312" w:cs="仿宋_GB2312"/>
          <w:color w:val="000000"/>
          <w:sz w:val="32"/>
          <w:szCs w:val="32"/>
          <w:lang w:val="en-US" w:eastAsia="zh-CN"/>
        </w:rPr>
        <w:t>4657</w:t>
      </w:r>
      <w:r>
        <w:rPr>
          <w:rFonts w:hint="eastAsia" w:ascii="仿宋_GB2312" w:hAnsi="仿宋_GB2312" w:eastAsia="仿宋_GB2312" w:cs="仿宋_GB2312"/>
          <w:color w:val="000000"/>
          <w:sz w:val="32"/>
          <w:szCs w:val="32"/>
        </w:rPr>
        <w:t>元、劳务费</w:t>
      </w:r>
      <w:r>
        <w:rPr>
          <w:rFonts w:hint="eastAsia" w:ascii="仿宋_GB2312" w:hAnsi="仿宋_GB2312" w:eastAsia="仿宋_GB2312" w:cs="仿宋_GB2312"/>
          <w:color w:val="000000"/>
          <w:sz w:val="32"/>
          <w:szCs w:val="32"/>
          <w:lang w:val="en-US" w:eastAsia="zh-CN"/>
        </w:rPr>
        <w:t>30000</w:t>
      </w:r>
      <w:r>
        <w:rPr>
          <w:rFonts w:hint="eastAsia" w:ascii="仿宋_GB2312" w:hAnsi="仿宋_GB2312" w:eastAsia="仿宋_GB2312" w:cs="仿宋_GB2312"/>
          <w:color w:val="000000"/>
          <w:sz w:val="32"/>
          <w:szCs w:val="32"/>
        </w:rPr>
        <w:t>元、</w:t>
      </w:r>
      <w:r>
        <w:rPr>
          <w:rFonts w:hint="eastAsia" w:ascii="仿宋_GB2312" w:hAnsi="仿宋_GB2312" w:eastAsia="仿宋_GB2312" w:cs="仿宋_GB2312"/>
          <w:color w:val="000000"/>
          <w:sz w:val="32"/>
          <w:szCs w:val="32"/>
          <w:lang w:eastAsia="zh-CN"/>
        </w:rPr>
        <w:t>工会经费</w:t>
      </w:r>
      <w:r>
        <w:rPr>
          <w:rFonts w:hint="eastAsia" w:ascii="仿宋_GB2312" w:hAnsi="仿宋_GB2312" w:eastAsia="仿宋_GB2312" w:cs="仿宋_GB2312"/>
          <w:color w:val="000000"/>
          <w:sz w:val="32"/>
          <w:szCs w:val="32"/>
          <w:lang w:val="en-US" w:eastAsia="zh-CN"/>
        </w:rPr>
        <w:t>60547.09元、</w:t>
      </w:r>
      <w:r>
        <w:rPr>
          <w:rFonts w:hint="eastAsia" w:ascii="仿宋_GB2312" w:hAnsi="仿宋_GB2312" w:eastAsia="仿宋_GB2312" w:cs="仿宋_GB2312"/>
          <w:color w:val="000000"/>
          <w:sz w:val="32"/>
          <w:szCs w:val="32"/>
        </w:rPr>
        <w:t>公务用车运行维护费</w:t>
      </w:r>
      <w:r>
        <w:rPr>
          <w:rFonts w:hint="eastAsia" w:ascii="仿宋_GB2312" w:hAnsi="仿宋_GB2312" w:eastAsia="仿宋_GB2312" w:cs="仿宋_GB2312"/>
          <w:color w:val="000000"/>
          <w:sz w:val="32"/>
          <w:szCs w:val="32"/>
          <w:lang w:val="en-US" w:eastAsia="zh-CN"/>
        </w:rPr>
        <w:t>150000</w:t>
      </w:r>
      <w:r>
        <w:rPr>
          <w:rFonts w:hint="eastAsia" w:ascii="仿宋_GB2312" w:hAnsi="仿宋_GB2312" w:eastAsia="仿宋_GB2312" w:cs="仿宋_GB2312"/>
          <w:color w:val="000000"/>
          <w:sz w:val="32"/>
          <w:szCs w:val="32"/>
        </w:rPr>
        <w:t>元</w:t>
      </w:r>
      <w:r>
        <w:rPr>
          <w:rFonts w:hint="eastAsia" w:ascii="仿宋_GB2312" w:hAnsi="仿宋_GB2312" w:eastAsia="仿宋_GB2312" w:cs="仿宋_GB2312"/>
          <w:color w:val="000000"/>
          <w:sz w:val="32"/>
          <w:szCs w:val="32"/>
          <w:lang w:eastAsia="zh-CN"/>
        </w:rPr>
        <w:t>、维修维护费</w:t>
      </w:r>
      <w:r>
        <w:rPr>
          <w:rFonts w:hint="eastAsia" w:ascii="仿宋_GB2312" w:hAnsi="仿宋_GB2312" w:eastAsia="仿宋_GB2312" w:cs="仿宋_GB2312"/>
          <w:color w:val="000000"/>
          <w:sz w:val="32"/>
          <w:szCs w:val="32"/>
          <w:lang w:val="en-US" w:eastAsia="zh-CN"/>
        </w:rPr>
        <w:t>6320元。</w:t>
      </w:r>
    </w:p>
    <w:p w14:paraId="0383A3C2">
      <w:pPr>
        <w:overflowPunct w:val="0"/>
        <w:spacing w:line="576" w:lineRule="exact"/>
        <w:ind w:firstLine="645"/>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eastAsia="zh-CN"/>
        </w:rPr>
        <w:t>2023</w:t>
      </w:r>
      <w:r>
        <w:rPr>
          <w:rFonts w:hint="eastAsia" w:ascii="仿宋_GB2312" w:hAnsi="仿宋_GB2312" w:eastAsia="仿宋_GB2312" w:cs="仿宋_GB2312"/>
          <w:color w:val="000000"/>
          <w:sz w:val="32"/>
          <w:szCs w:val="32"/>
        </w:rPr>
        <w:t>年度一般公共预算财政拨款项目支出</w:t>
      </w:r>
      <w:r>
        <w:rPr>
          <w:rFonts w:hint="eastAsia" w:ascii="仿宋_GB2312" w:hAnsi="仿宋_GB2312" w:eastAsia="仿宋_GB2312" w:cs="仿宋_GB2312"/>
          <w:color w:val="000000"/>
          <w:sz w:val="32"/>
          <w:szCs w:val="32"/>
          <w:lang w:val="en-US" w:eastAsia="zh-CN"/>
        </w:rPr>
        <w:t>1625787</w:t>
      </w:r>
      <w:r>
        <w:rPr>
          <w:rFonts w:hint="eastAsia" w:ascii="仿宋_GB2312" w:hAnsi="仿宋_GB2312" w:eastAsia="仿宋_GB2312" w:cs="仿宋_GB2312"/>
          <w:color w:val="000000"/>
          <w:sz w:val="32"/>
          <w:szCs w:val="32"/>
        </w:rPr>
        <w:t>元，</w:t>
      </w:r>
      <w:r>
        <w:rPr>
          <w:rFonts w:hint="eastAsia" w:ascii="仿宋_GB2312" w:hAnsi="仿宋_GB2312" w:eastAsia="仿宋_GB2312" w:cs="仿宋_GB2312"/>
          <w:color w:val="000000"/>
          <w:sz w:val="32"/>
          <w:szCs w:val="32"/>
          <w:lang w:eastAsia="zh-CN"/>
        </w:rPr>
        <w:t>一般行政管理事务</w:t>
      </w:r>
      <w:r>
        <w:rPr>
          <w:rFonts w:hint="eastAsia" w:ascii="仿宋_GB2312" w:hAnsi="仿宋_GB2312" w:eastAsia="仿宋_GB2312" w:cs="仿宋_GB2312"/>
          <w:color w:val="000000"/>
          <w:sz w:val="32"/>
          <w:szCs w:val="32"/>
          <w:lang w:val="en-US" w:eastAsia="zh-CN"/>
        </w:rPr>
        <w:t>1014567元、</w:t>
      </w:r>
      <w:r>
        <w:rPr>
          <w:rFonts w:hint="eastAsia" w:ascii="仿宋_GB2312" w:hAnsi="仿宋_GB2312" w:eastAsia="仿宋_GB2312" w:cs="仿宋_GB2312"/>
          <w:color w:val="000000"/>
          <w:sz w:val="32"/>
          <w:szCs w:val="32"/>
        </w:rPr>
        <w:t>普法宣传</w:t>
      </w:r>
      <w:r>
        <w:rPr>
          <w:rFonts w:hint="eastAsia" w:ascii="仿宋_GB2312" w:hAnsi="仿宋_GB2312" w:eastAsia="仿宋_GB2312" w:cs="仿宋_GB2312"/>
          <w:color w:val="000000"/>
          <w:sz w:val="32"/>
          <w:szCs w:val="32"/>
          <w:lang w:val="en-US" w:eastAsia="zh-CN"/>
        </w:rPr>
        <w:t>80000</w:t>
      </w:r>
      <w:r>
        <w:rPr>
          <w:rFonts w:hint="eastAsia" w:ascii="仿宋_GB2312" w:hAnsi="仿宋_GB2312" w:eastAsia="仿宋_GB2312" w:cs="仿宋_GB2312"/>
          <w:color w:val="000000"/>
          <w:sz w:val="32"/>
          <w:szCs w:val="32"/>
        </w:rPr>
        <w:t>元</w:t>
      </w:r>
      <w:r>
        <w:rPr>
          <w:rFonts w:hint="eastAsia" w:ascii="仿宋_GB2312" w:hAnsi="仿宋_GB2312" w:eastAsia="仿宋_GB2312" w:cs="仿宋_GB2312"/>
          <w:color w:val="000000"/>
          <w:sz w:val="32"/>
          <w:szCs w:val="32"/>
          <w:lang w:eastAsia="zh-CN"/>
        </w:rPr>
        <w:t>、公共法律服务</w:t>
      </w:r>
      <w:r>
        <w:rPr>
          <w:rFonts w:hint="eastAsia" w:ascii="仿宋_GB2312" w:hAnsi="仿宋_GB2312" w:eastAsia="仿宋_GB2312" w:cs="仿宋_GB2312"/>
          <w:color w:val="000000"/>
          <w:sz w:val="32"/>
          <w:szCs w:val="32"/>
          <w:lang w:val="en-US" w:eastAsia="zh-CN"/>
        </w:rPr>
        <w:t>124420</w:t>
      </w:r>
      <w:r>
        <w:rPr>
          <w:rFonts w:hint="eastAsia" w:ascii="仿宋_GB2312" w:hAnsi="仿宋_GB2312" w:eastAsia="仿宋_GB2312" w:cs="仿宋_GB2312"/>
          <w:color w:val="000000"/>
          <w:sz w:val="32"/>
          <w:szCs w:val="32"/>
        </w:rPr>
        <w:t>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社区矫正</w:t>
      </w:r>
      <w:r>
        <w:rPr>
          <w:rFonts w:hint="eastAsia" w:ascii="仿宋_GB2312" w:hAnsi="仿宋_GB2312" w:eastAsia="仿宋_GB2312" w:cs="仿宋_GB2312"/>
          <w:color w:val="000000"/>
          <w:sz w:val="32"/>
          <w:szCs w:val="32"/>
          <w:lang w:val="en-US" w:eastAsia="zh-CN"/>
        </w:rPr>
        <w:t>70000</w:t>
      </w:r>
      <w:r>
        <w:rPr>
          <w:rFonts w:hint="eastAsia" w:ascii="仿宋_GB2312" w:hAnsi="仿宋_GB2312" w:eastAsia="仿宋_GB2312" w:cs="仿宋_GB2312"/>
          <w:color w:val="000000"/>
          <w:sz w:val="32"/>
          <w:szCs w:val="32"/>
        </w:rPr>
        <w:t>元</w:t>
      </w:r>
      <w:r>
        <w:rPr>
          <w:rFonts w:hint="eastAsia" w:ascii="仿宋_GB2312" w:hAnsi="仿宋_GB2312" w:eastAsia="仿宋_GB2312" w:cs="仿宋_GB2312"/>
          <w:color w:val="000000"/>
          <w:sz w:val="32"/>
          <w:szCs w:val="32"/>
          <w:lang w:eastAsia="zh-CN"/>
        </w:rPr>
        <w:t>、法制建设</w:t>
      </w:r>
      <w:r>
        <w:rPr>
          <w:rFonts w:hint="eastAsia" w:ascii="仿宋_GB2312" w:hAnsi="仿宋_GB2312" w:eastAsia="仿宋_GB2312" w:cs="仿宋_GB2312"/>
          <w:color w:val="000000"/>
          <w:sz w:val="32"/>
          <w:szCs w:val="32"/>
          <w:lang w:val="en-US" w:eastAsia="zh-CN"/>
        </w:rPr>
        <w:t>80000元、基层司法业务256800元。</w:t>
      </w:r>
    </w:p>
    <w:p w14:paraId="34C50F50">
      <w:pPr>
        <w:numPr>
          <w:ilvl w:val="0"/>
          <w:numId w:val="6"/>
        </w:numPr>
        <w:overflowPunct w:val="0"/>
        <w:spacing w:line="576" w:lineRule="exact"/>
        <w:ind w:firstLine="640" w:firstLineChars="200"/>
        <w:jc w:val="left"/>
        <w:outlineLvl w:val="1"/>
        <w:rPr>
          <w:rFonts w:hint="eastAsia" w:ascii="方正黑体_GBK" w:eastAsia="方正黑体_GBK" w:cs="黑体"/>
          <w:bCs/>
          <w:sz w:val="32"/>
          <w:szCs w:val="32"/>
          <w:lang w:bidi="ar-SA"/>
        </w:rPr>
      </w:pPr>
      <w:bookmarkStart w:id="190" w:name="_Toc5168"/>
      <w:bookmarkStart w:id="191" w:name="_Toc22997"/>
      <w:r>
        <w:rPr>
          <w:rFonts w:hint="eastAsia" w:ascii="方正黑体_GBK" w:eastAsia="方正黑体_GBK" w:cs="黑体"/>
          <w:bCs/>
          <w:sz w:val="32"/>
          <w:szCs w:val="32"/>
          <w:lang w:bidi="ar-SA"/>
        </w:rPr>
        <w:t>部门</w:t>
      </w:r>
      <w:r>
        <w:rPr>
          <w:rFonts w:hint="eastAsia" w:ascii="方正黑体_GBK" w:eastAsia="方正黑体_GBK" w:cs="黑体"/>
          <w:bCs/>
          <w:sz w:val="32"/>
          <w:szCs w:val="32"/>
          <w:lang w:eastAsia="zh-CN" w:bidi="ar-SA"/>
        </w:rPr>
        <w:t>整体预算绩效</w:t>
      </w:r>
      <w:r>
        <w:rPr>
          <w:rFonts w:hint="eastAsia" w:ascii="方正黑体_GBK" w:eastAsia="方正黑体_GBK" w:cs="黑体"/>
          <w:bCs/>
          <w:sz w:val="32"/>
          <w:szCs w:val="32"/>
          <w:lang w:bidi="ar-SA"/>
        </w:rPr>
        <w:t>管理情况</w:t>
      </w:r>
      <w:bookmarkEnd w:id="190"/>
      <w:bookmarkEnd w:id="191"/>
    </w:p>
    <w:p w14:paraId="033C1A8F">
      <w:pPr>
        <w:pStyle w:val="2"/>
        <w:numPr>
          <w:ilvl w:val="0"/>
          <w:numId w:val="0"/>
        </w:numPr>
        <w:ind w:firstLine="640" w:firstLineChars="200"/>
        <w:outlineLvl w:val="2"/>
        <w:rPr>
          <w:rFonts w:hint="eastAsia" w:ascii="仿宋_GB2312" w:hAnsi="仿宋_GB2312" w:eastAsia="仿宋_GB2312" w:cs="仿宋_GB2312"/>
          <w:sz w:val="32"/>
          <w:szCs w:val="32"/>
          <w:lang w:eastAsia="zh-CN"/>
        </w:rPr>
      </w:pPr>
      <w:bookmarkStart w:id="192" w:name="_Toc11728"/>
      <w:bookmarkStart w:id="193" w:name="_Toc23216"/>
      <w:r>
        <w:rPr>
          <w:rFonts w:hint="eastAsia" w:ascii="仿宋_GB2312" w:hAnsi="仿宋_GB2312" w:eastAsia="仿宋_GB2312" w:cs="仿宋_GB2312"/>
          <w:sz w:val="32"/>
          <w:szCs w:val="32"/>
          <w:lang w:eastAsia="zh-CN"/>
        </w:rPr>
        <w:t>（一）部门预算管理</w:t>
      </w:r>
      <w:bookmarkEnd w:id="192"/>
      <w:bookmarkEnd w:id="193"/>
    </w:p>
    <w:p w14:paraId="576D899B">
      <w:pPr>
        <w:overflowPunct w:val="0"/>
        <w:spacing w:line="576" w:lineRule="exact"/>
        <w:ind w:left="0" w:firstLine="640" w:firstLineChars="200"/>
        <w:jc w:val="left"/>
        <w:rPr>
          <w:rFonts w:hint="eastAsia" w:ascii="方正楷体_GBK" w:eastAsia="方正楷体_GBK" w:cs="仿宋_GB2312"/>
          <w:b w:val="0"/>
          <w:bCs w:val="0"/>
          <w:sz w:val="32"/>
          <w:szCs w:val="32"/>
          <w:lang w:bidi="ar-SA"/>
        </w:rPr>
      </w:pPr>
      <w:r>
        <w:rPr>
          <w:rFonts w:hint="eastAsia" w:ascii="方正楷体_GBK" w:eastAsia="方正楷体_GBK" w:cs="仿宋_GB2312"/>
          <w:b w:val="0"/>
          <w:bCs w:val="0"/>
          <w:sz w:val="32"/>
          <w:szCs w:val="32"/>
          <w:lang w:val="en-US" w:eastAsia="zh-CN" w:bidi="ar-SA"/>
        </w:rPr>
        <w:t>1.</w:t>
      </w:r>
      <w:r>
        <w:rPr>
          <w:rFonts w:hint="eastAsia" w:ascii="方正楷体_GBK" w:eastAsia="方正楷体_GBK" w:cs="仿宋_GB2312"/>
          <w:b w:val="0"/>
          <w:bCs w:val="0"/>
          <w:sz w:val="32"/>
          <w:szCs w:val="32"/>
          <w:lang w:bidi="ar-SA"/>
        </w:rPr>
        <w:t>预算编制情况</w:t>
      </w:r>
    </w:p>
    <w:p w14:paraId="5A3A5D6F">
      <w:pPr>
        <w:pStyle w:val="13"/>
        <w:widowControl/>
        <w:shd w:val="clear" w:color="auto" w:fill="FFFFFF"/>
        <w:overflowPunct w:val="0"/>
        <w:spacing w:before="0" w:beforeAutospacing="0" w:after="0" w:afterAutospacing="0" w:line="576" w:lineRule="exact"/>
        <w:ind w:firstLine="640" w:firstLineChars="200"/>
        <w:rPr>
          <w:rFonts w:hint="eastAsia" w:ascii="仿宋_GB2312" w:hAnsi="仿宋_GB2312" w:eastAsia="仿宋_GB2312" w:cs="仿宋_GB2312"/>
          <w:color w:val="333333"/>
          <w:sz w:val="32"/>
          <w:szCs w:val="32"/>
          <w:lang w:bidi="ar-SA"/>
        </w:rPr>
      </w:pPr>
      <w:r>
        <w:rPr>
          <w:rFonts w:hint="eastAsia" w:ascii="仿宋_GB2312" w:hAnsi="仿宋_GB2312" w:eastAsia="仿宋_GB2312" w:cs="仿宋_GB2312"/>
          <w:color w:val="333333"/>
          <w:sz w:val="32"/>
          <w:szCs w:val="32"/>
          <w:shd w:val="clear" w:color="auto" w:fill="FFFFFF"/>
          <w:lang w:bidi="ar-SA"/>
        </w:rPr>
        <w:t xml:space="preserve">根据《中华人民共和国预算法》及县财政局印发的《关于编制 </w:t>
      </w:r>
      <w:r>
        <w:rPr>
          <w:rFonts w:hint="eastAsia" w:ascii="仿宋_GB2312" w:hAnsi="仿宋_GB2312" w:eastAsia="仿宋_GB2312" w:cs="仿宋_GB2312"/>
          <w:color w:val="333333"/>
          <w:sz w:val="32"/>
          <w:szCs w:val="32"/>
          <w:shd w:val="clear" w:color="auto" w:fill="FFFFFF"/>
          <w:lang w:eastAsia="zh-CN" w:bidi="ar-SA"/>
        </w:rPr>
        <w:t>2023</w:t>
      </w:r>
      <w:r>
        <w:rPr>
          <w:rFonts w:hint="eastAsia" w:ascii="仿宋_GB2312" w:hAnsi="仿宋_GB2312" w:eastAsia="仿宋_GB2312" w:cs="仿宋_GB2312"/>
          <w:color w:val="333333"/>
          <w:sz w:val="32"/>
          <w:szCs w:val="32"/>
          <w:shd w:val="clear" w:color="auto" w:fill="FFFFFF"/>
          <w:lang w:bidi="ar-SA"/>
        </w:rPr>
        <w:t>年部门预算的通知》要求，结合本单位实际，按照增收节支、保障重点、优化结构、厉行节约、绩效优化的原则，严控“三公”经费管理，从严从紧编制预算。</w:t>
      </w:r>
    </w:p>
    <w:p w14:paraId="03D1EB3A">
      <w:pPr>
        <w:overflowPunct w:val="0"/>
        <w:spacing w:line="576" w:lineRule="exact"/>
        <w:ind w:left="0" w:firstLine="640" w:firstLineChars="200"/>
        <w:jc w:val="left"/>
        <w:rPr>
          <w:rFonts w:hint="eastAsia" w:ascii="方正楷体_GBK" w:eastAsia="方正楷体_GBK" w:cs="仿宋_GB2312"/>
          <w:b w:val="0"/>
          <w:bCs w:val="0"/>
          <w:sz w:val="32"/>
          <w:szCs w:val="32"/>
          <w:lang w:bidi="ar-SA"/>
        </w:rPr>
      </w:pPr>
      <w:r>
        <w:rPr>
          <w:rFonts w:hint="eastAsia" w:ascii="方正楷体_GBK" w:eastAsia="方正楷体_GBK" w:cs="仿宋_GB2312"/>
          <w:b w:val="0"/>
          <w:bCs w:val="0"/>
          <w:sz w:val="32"/>
          <w:szCs w:val="32"/>
          <w:lang w:val="en-US" w:eastAsia="zh-CN" w:bidi="ar-SA"/>
        </w:rPr>
        <w:t>2.</w:t>
      </w:r>
      <w:r>
        <w:rPr>
          <w:rFonts w:hint="eastAsia" w:ascii="方正楷体_GBK" w:eastAsia="方正楷体_GBK" w:cs="仿宋_GB2312"/>
          <w:b w:val="0"/>
          <w:bCs w:val="0"/>
          <w:sz w:val="32"/>
          <w:szCs w:val="32"/>
          <w:lang w:bidi="ar-SA"/>
        </w:rPr>
        <w:t>执行管理情况</w:t>
      </w:r>
    </w:p>
    <w:p w14:paraId="54872CF7">
      <w:pPr>
        <w:widowControl/>
        <w:overflowPunct w:val="0"/>
        <w:adjustRightInd w:val="0"/>
        <w:snapToGrid w:val="0"/>
        <w:spacing w:line="576" w:lineRule="exact"/>
        <w:ind w:firstLine="720"/>
        <w:jc w:val="left"/>
        <w:rPr>
          <w:rFonts w:hint="eastAsia" w:ascii="仿宋_GB2312" w:hAnsi="仿宋_GB2312" w:eastAsia="仿宋_GB2312" w:cs="仿宋_GB2312"/>
          <w:color w:val="333333"/>
          <w:sz w:val="32"/>
          <w:szCs w:val="32"/>
          <w:shd w:val="clear" w:color="auto" w:fill="FFFFFF"/>
          <w:lang w:bidi="ar-SA"/>
        </w:rPr>
      </w:pPr>
      <w:r>
        <w:rPr>
          <w:rFonts w:hint="eastAsia" w:ascii="仿宋_GB2312" w:hAnsi="仿宋_GB2312" w:eastAsia="仿宋_GB2312" w:cs="仿宋_GB2312"/>
          <w:color w:val="333333"/>
          <w:sz w:val="32"/>
          <w:szCs w:val="32"/>
          <w:shd w:val="clear" w:color="auto" w:fill="FFFFFF"/>
          <w:lang w:bidi="ar-SA"/>
        </w:rPr>
        <w:t>本着遵循先预算后支出的原则，</w:t>
      </w:r>
      <w:r>
        <w:rPr>
          <w:rFonts w:hint="eastAsia" w:ascii="仿宋_GB2312" w:hAnsi="仿宋_GB2312" w:eastAsia="仿宋_GB2312" w:cs="仿宋_GB2312"/>
          <w:color w:val="333333"/>
          <w:sz w:val="32"/>
          <w:szCs w:val="32"/>
          <w:shd w:val="clear" w:color="auto" w:fill="FFFFFF"/>
          <w:lang w:eastAsia="zh-CN" w:bidi="ar-SA"/>
        </w:rPr>
        <w:t>2023</w:t>
      </w:r>
      <w:r>
        <w:rPr>
          <w:rFonts w:hint="eastAsia" w:ascii="仿宋_GB2312" w:hAnsi="仿宋_GB2312" w:eastAsia="仿宋_GB2312" w:cs="仿宋_GB2312"/>
          <w:color w:val="333333"/>
          <w:sz w:val="32"/>
          <w:szCs w:val="32"/>
          <w:shd w:val="clear" w:color="auto" w:fill="FFFFFF"/>
          <w:lang w:bidi="ar-SA"/>
        </w:rPr>
        <w:t>年财政预算支出全面落实到位，均按规定的用途支付。</w:t>
      </w:r>
    </w:p>
    <w:p w14:paraId="6846B660">
      <w:pPr>
        <w:overflowPunct w:val="0"/>
        <w:spacing w:line="576" w:lineRule="exact"/>
        <w:ind w:left="0" w:firstLine="640" w:firstLineChars="200"/>
        <w:jc w:val="left"/>
        <w:rPr>
          <w:rFonts w:hint="eastAsia" w:ascii="方正楷体_GBK" w:eastAsia="方正楷体_GBK" w:cs="仿宋_GB2312"/>
          <w:b w:val="0"/>
          <w:bCs w:val="0"/>
          <w:sz w:val="32"/>
          <w:szCs w:val="32"/>
          <w:lang w:val="zh-CN" w:eastAsia="zh-CN" w:bidi="ar-SA"/>
        </w:rPr>
      </w:pPr>
      <w:r>
        <w:rPr>
          <w:rFonts w:hint="eastAsia" w:ascii="方正楷体_GBK" w:eastAsia="方正楷体_GBK" w:cs="仿宋_GB2312"/>
          <w:b w:val="0"/>
          <w:bCs w:val="0"/>
          <w:sz w:val="32"/>
          <w:szCs w:val="32"/>
          <w:lang w:val="en-US" w:eastAsia="zh-CN" w:bidi="ar"/>
        </w:rPr>
        <w:t>3.</w:t>
      </w:r>
      <w:r>
        <w:rPr>
          <w:rFonts w:hint="eastAsia" w:ascii="方正楷体_GBK" w:eastAsia="方正楷体_GBK" w:cs="仿宋_GB2312"/>
          <w:b w:val="0"/>
          <w:bCs w:val="0"/>
          <w:sz w:val="32"/>
          <w:szCs w:val="32"/>
          <w:lang w:val="zh-CN" w:eastAsia="zh-CN" w:bidi="ar"/>
        </w:rPr>
        <w:t>综合管理情况</w:t>
      </w:r>
    </w:p>
    <w:p w14:paraId="469C238B">
      <w:pPr>
        <w:overflowPunct w:val="0"/>
        <w:spacing w:line="576" w:lineRule="exact"/>
        <w:ind w:firstLine="640" w:firstLineChars="200"/>
        <w:rPr>
          <w:rFonts w:hint="eastAsia" w:ascii="仿宋_GB2312" w:hAnsi="仿宋_GB2312" w:eastAsia="仿宋_GB2312" w:cs="仿宋_GB2312"/>
          <w:color w:val="000000"/>
          <w:sz w:val="32"/>
          <w:szCs w:val="32"/>
          <w:lang w:bidi="ar-SA"/>
        </w:rPr>
      </w:pPr>
      <w:r>
        <w:rPr>
          <w:rFonts w:hint="eastAsia" w:ascii="仿宋_GB2312" w:hAnsi="仿宋_GB2312" w:eastAsia="仿宋_GB2312" w:cs="仿宋_GB2312"/>
          <w:color w:val="000000"/>
          <w:sz w:val="32"/>
          <w:szCs w:val="32"/>
          <w:lang w:bidi="ar-SA"/>
        </w:rPr>
        <w:t>在财务管理过程中建立健全财务核算制度、严格执行国家相关财经法规，加强了会计基础工作、逐渐规范了财务管理行为。严格按照《</w:t>
      </w:r>
      <w:r>
        <w:rPr>
          <w:rFonts w:hint="eastAsia" w:ascii="仿宋_GB2312" w:hAnsi="仿宋_GB2312" w:eastAsia="仿宋_GB2312" w:cs="仿宋_GB2312"/>
          <w:color w:val="000000"/>
          <w:sz w:val="32"/>
          <w:szCs w:val="32"/>
          <w:lang w:eastAsia="zh-CN" w:bidi="ar-SA"/>
        </w:rPr>
        <w:t>政府</w:t>
      </w:r>
      <w:r>
        <w:rPr>
          <w:rFonts w:hint="eastAsia" w:ascii="仿宋_GB2312" w:hAnsi="仿宋_GB2312" w:eastAsia="仿宋_GB2312" w:cs="仿宋_GB2312"/>
          <w:color w:val="000000"/>
          <w:sz w:val="32"/>
          <w:szCs w:val="32"/>
          <w:lang w:bidi="ar-SA"/>
        </w:rPr>
        <w:t>会计制度》和《行政单位财务规则》的规定设置会计科目，建立了科学有效的会计核算方式，均真实、合法、准确的反映各项收支活动；建立健全了内控制度，加强和完善了经费收支和财务管理，积极配合各级财政部门开展相关经费的考评工作；</w:t>
      </w:r>
      <w:r>
        <w:rPr>
          <w:rFonts w:hint="eastAsia" w:ascii="仿宋_GB2312" w:hAnsi="仿宋_GB2312" w:eastAsia="仿宋_GB2312" w:cs="仿宋_GB2312"/>
          <w:color w:val="000000"/>
          <w:sz w:val="32"/>
          <w:szCs w:val="32"/>
          <w:lang w:eastAsia="zh-CN" w:bidi="ar-SA"/>
        </w:rPr>
        <w:t>我局</w:t>
      </w:r>
      <w:r>
        <w:rPr>
          <w:rFonts w:hint="eastAsia" w:ascii="仿宋_GB2312" w:hAnsi="仿宋_GB2312" w:eastAsia="仿宋_GB2312" w:cs="仿宋_GB2312"/>
          <w:color w:val="000000"/>
          <w:sz w:val="32"/>
          <w:szCs w:val="32"/>
          <w:lang w:bidi="ar-SA"/>
        </w:rPr>
        <w:t>在资金使用过程中，合理使用各项资金，严格执行各项经费开支范围和标准。对中央转移支付资金的使用全部用于与</w:t>
      </w:r>
      <w:r>
        <w:rPr>
          <w:rFonts w:hint="eastAsia" w:ascii="仿宋_GB2312" w:hAnsi="仿宋_GB2312" w:eastAsia="仿宋_GB2312" w:cs="仿宋_GB2312"/>
          <w:color w:val="000000"/>
          <w:sz w:val="32"/>
          <w:szCs w:val="32"/>
          <w:lang w:eastAsia="zh-CN" w:bidi="ar-SA"/>
        </w:rPr>
        <w:t>司法业务</w:t>
      </w:r>
      <w:r>
        <w:rPr>
          <w:rFonts w:hint="eastAsia" w:ascii="仿宋_GB2312" w:hAnsi="仿宋_GB2312" w:eastAsia="仿宋_GB2312" w:cs="仿宋_GB2312"/>
          <w:color w:val="000000"/>
          <w:sz w:val="32"/>
          <w:szCs w:val="32"/>
          <w:lang w:bidi="ar-SA"/>
        </w:rPr>
        <w:t>直接相关的业务及装备支出，并确保专款专用；在账务报销过程中贯彻执行国家颁布的有关财务制度，严格按照《</w:t>
      </w:r>
      <w:r>
        <w:rPr>
          <w:rFonts w:hint="eastAsia" w:ascii="仿宋_GB2312" w:hAnsi="仿宋_GB2312" w:eastAsia="仿宋_GB2312" w:cs="仿宋_GB2312"/>
          <w:color w:val="000000"/>
          <w:sz w:val="32"/>
          <w:szCs w:val="32"/>
          <w:lang w:eastAsia="zh-CN" w:bidi="ar-SA"/>
        </w:rPr>
        <w:t>预算法</w:t>
      </w:r>
      <w:r>
        <w:rPr>
          <w:rFonts w:hint="eastAsia" w:ascii="仿宋_GB2312" w:hAnsi="仿宋_GB2312" w:eastAsia="仿宋_GB2312" w:cs="仿宋_GB2312"/>
          <w:color w:val="000000"/>
          <w:sz w:val="32"/>
          <w:szCs w:val="32"/>
          <w:lang w:bidi="ar-SA"/>
        </w:rPr>
        <w:t>》《会计法》规定以完整、合法的原始凭证及财务报销手续进行报账、核算，做到了手续齐备、内容真实、数据准确、账目清晰，认真及时的填报了各项年度统计报表；在整个财务收支管理中做到了会计核算与财政收支账一致，实现了会计电算化，在采购资金支出时手续齐备，采购的固定资产及时登记并入账；严格落实</w:t>
      </w:r>
      <w:r>
        <w:rPr>
          <w:rFonts w:hint="eastAsia" w:ascii="仿宋_GB2312" w:hAnsi="仿宋_GB2312" w:eastAsia="仿宋_GB2312" w:cs="仿宋_GB2312"/>
          <w:color w:val="000000"/>
          <w:sz w:val="32"/>
          <w:szCs w:val="32"/>
          <w:lang w:eastAsia="zh-CN" w:bidi="ar-SA"/>
        </w:rPr>
        <w:t>中央“八项规定”“六项禁令”</w:t>
      </w:r>
      <w:r>
        <w:rPr>
          <w:rFonts w:hint="eastAsia" w:ascii="仿宋_GB2312" w:hAnsi="仿宋_GB2312" w:eastAsia="仿宋_GB2312" w:cs="仿宋_GB2312"/>
          <w:color w:val="000000"/>
          <w:sz w:val="32"/>
          <w:szCs w:val="32"/>
          <w:lang w:bidi="ar-SA"/>
        </w:rPr>
        <w:t>的相关规定，进一步规范了“三公经费”的管理</w:t>
      </w:r>
      <w:r>
        <w:rPr>
          <w:rFonts w:hint="eastAsia" w:ascii="仿宋_GB2312" w:hAnsi="仿宋_GB2312" w:eastAsia="仿宋_GB2312" w:cs="仿宋_GB2312"/>
          <w:color w:val="000000"/>
          <w:sz w:val="32"/>
          <w:szCs w:val="32"/>
          <w:lang w:eastAsia="zh-CN" w:bidi="ar-SA"/>
        </w:rPr>
        <w:t>，</w:t>
      </w:r>
      <w:r>
        <w:rPr>
          <w:rFonts w:hint="eastAsia" w:ascii="仿宋_GB2312" w:hAnsi="仿宋_GB2312" w:eastAsia="仿宋_GB2312" w:cs="仿宋_GB2312"/>
          <w:color w:val="000000"/>
          <w:sz w:val="32"/>
          <w:szCs w:val="32"/>
          <w:lang w:bidi="ar-SA"/>
        </w:rPr>
        <w:t>并严格控制了“三公经费”的支出。</w:t>
      </w:r>
    </w:p>
    <w:p w14:paraId="02F2A240">
      <w:pPr>
        <w:overflowPunct w:val="0"/>
        <w:spacing w:line="576" w:lineRule="exact"/>
        <w:ind w:left="0" w:firstLine="640" w:firstLineChars="200"/>
        <w:jc w:val="left"/>
        <w:rPr>
          <w:rFonts w:hint="eastAsia" w:ascii="方正楷体_GBK" w:eastAsia="方正楷体_GBK" w:cs="仿宋_GB2312"/>
          <w:b w:val="0"/>
          <w:bCs w:val="0"/>
          <w:sz w:val="32"/>
          <w:szCs w:val="32"/>
          <w:lang w:val="zh-CN" w:eastAsia="zh-CN" w:bidi="ar"/>
        </w:rPr>
      </w:pPr>
      <w:r>
        <w:rPr>
          <w:rFonts w:hint="eastAsia" w:ascii="方正楷体_GBK" w:eastAsia="方正楷体_GBK" w:cs="仿宋_GB2312"/>
          <w:b w:val="0"/>
          <w:bCs w:val="0"/>
          <w:sz w:val="32"/>
          <w:szCs w:val="32"/>
          <w:lang w:val="en-US" w:eastAsia="zh-CN" w:bidi="ar"/>
        </w:rPr>
        <w:t>4.</w:t>
      </w:r>
      <w:r>
        <w:rPr>
          <w:rFonts w:hint="eastAsia" w:ascii="方正楷体_GBK" w:eastAsia="方正楷体_GBK" w:cs="仿宋_GB2312"/>
          <w:b w:val="0"/>
          <w:bCs w:val="0"/>
          <w:sz w:val="32"/>
          <w:szCs w:val="32"/>
          <w:lang w:val="zh-CN" w:eastAsia="zh-CN" w:bidi="ar"/>
        </w:rPr>
        <w:t>整体绩效</w:t>
      </w:r>
    </w:p>
    <w:p w14:paraId="3DE2C200">
      <w:pPr>
        <w:keepNext w:val="0"/>
        <w:keepLines w:val="0"/>
        <w:pageBreakBefore w:val="0"/>
        <w:widowControl/>
        <w:kinsoku/>
        <w:wordWrap/>
        <w:overflowPunct w:val="0"/>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通过整体绩效自评，反映本部门能按照司法行政相关职</w:t>
      </w:r>
    </w:p>
    <w:p w14:paraId="07A74AD2">
      <w:pPr>
        <w:keepNext w:val="0"/>
        <w:keepLines w:val="0"/>
        <w:pageBreakBefore w:val="0"/>
        <w:widowControl/>
        <w:kinsoku/>
        <w:wordWrap/>
        <w:overflowPunct w:val="0"/>
        <w:topLinePunct w:val="0"/>
        <w:autoSpaceDE/>
        <w:autoSpaceDN/>
        <w:bidi w:val="0"/>
        <w:adjustRightInd w:val="0"/>
        <w:snapToGrid w:val="0"/>
        <w:spacing w:line="576" w:lineRule="exact"/>
        <w:jc w:val="both"/>
        <w:textAlignment w:val="auto"/>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责要求有效履行职责，圆满完成了司法行政各项工作任务，绩效评价结果为优，人民群众对我县司法行政各项工作满意度较高。</w:t>
      </w:r>
    </w:p>
    <w:p w14:paraId="5CF93515">
      <w:pPr>
        <w:overflowPunct w:val="0"/>
        <w:spacing w:line="576" w:lineRule="exact"/>
        <w:ind w:left="0" w:firstLine="640" w:firstLineChars="200"/>
        <w:jc w:val="left"/>
        <w:outlineLvl w:val="2"/>
        <w:rPr>
          <w:rFonts w:hint="eastAsia" w:ascii="方正楷体_GBK" w:eastAsia="方正楷体_GBK" w:cs="仿宋_GB2312"/>
          <w:b w:val="0"/>
          <w:bCs w:val="0"/>
          <w:sz w:val="32"/>
          <w:szCs w:val="32"/>
          <w:lang w:val="zh-CN" w:eastAsia="zh-CN" w:bidi="ar"/>
        </w:rPr>
      </w:pPr>
      <w:bookmarkStart w:id="194" w:name="_Toc17331"/>
      <w:bookmarkStart w:id="195" w:name="_Toc20364"/>
      <w:r>
        <w:rPr>
          <w:rFonts w:hint="eastAsia" w:ascii="方正楷体_GBK" w:eastAsia="方正楷体_GBK" w:cs="仿宋_GB2312"/>
          <w:b w:val="0"/>
          <w:bCs w:val="0"/>
          <w:sz w:val="32"/>
          <w:szCs w:val="32"/>
          <w:lang w:val="zh-CN" w:eastAsia="zh-CN" w:bidi="ar"/>
        </w:rPr>
        <w:t>（二）结果应用情况</w:t>
      </w:r>
      <w:bookmarkEnd w:id="194"/>
      <w:bookmarkEnd w:id="195"/>
    </w:p>
    <w:p w14:paraId="0D690EC7">
      <w:pPr>
        <w:widowControl/>
        <w:overflowPunct w:val="0"/>
        <w:adjustRightInd w:val="0"/>
        <w:snapToGrid w:val="0"/>
        <w:spacing w:line="576" w:lineRule="exact"/>
        <w:ind w:firstLine="640" w:firstLineChars="200"/>
        <w:jc w:val="both"/>
        <w:rPr>
          <w:rFonts w:hint="eastAsia" w:ascii="仿宋_GB2312" w:hAnsi="仿宋_GB2312" w:eastAsia="仿宋_GB2312" w:cs="仿宋_GB2312"/>
          <w:b/>
          <w:bCs/>
          <w:color w:val="000000"/>
          <w:kern w:val="0"/>
          <w:sz w:val="32"/>
          <w:szCs w:val="32"/>
          <w:lang w:val="en-US" w:eastAsia="en-US" w:bidi="ar-SA"/>
        </w:rPr>
      </w:pPr>
      <w:r>
        <w:rPr>
          <w:rFonts w:hint="eastAsia" w:ascii="仿宋_GB2312" w:hAnsi="仿宋_GB2312" w:eastAsia="仿宋_GB2312" w:cs="仿宋_GB2312"/>
          <w:color w:val="000000"/>
          <w:kern w:val="0"/>
          <w:sz w:val="32"/>
          <w:szCs w:val="32"/>
          <w:shd w:val="clear" w:color="auto" w:fill="FFFFFF"/>
          <w:lang w:val="en-US" w:eastAsia="zh-CN" w:bidi="ar-SA"/>
        </w:rPr>
        <w:t>2023年我单位从收支执行，三公经费管理，预算管理，绩效管理等方面进行了详尽</w:t>
      </w:r>
      <w:r>
        <w:rPr>
          <w:rFonts w:hint="eastAsia" w:ascii="仿宋_GB2312" w:hAnsi="仿宋_GB2312" w:eastAsia="仿宋_GB2312" w:cs="仿宋_GB2312"/>
          <w:color w:val="000000"/>
          <w:kern w:val="0"/>
          <w:sz w:val="32"/>
          <w:szCs w:val="32"/>
          <w:shd w:val="clear" w:color="auto" w:fill="FFFFFF"/>
          <w:lang w:val="zh-CN" w:eastAsia="zh-CN" w:bidi="ar-SA"/>
        </w:rPr>
        <w:t>自评、</w:t>
      </w:r>
      <w:r>
        <w:rPr>
          <w:rFonts w:hint="eastAsia" w:ascii="仿宋_GB2312" w:hAnsi="仿宋_GB2312" w:eastAsia="仿宋_GB2312" w:cs="仿宋_GB2312"/>
          <w:color w:val="000000"/>
          <w:kern w:val="0"/>
          <w:sz w:val="32"/>
          <w:szCs w:val="32"/>
          <w:shd w:val="clear" w:color="auto" w:fill="FFFFFF"/>
          <w:lang w:val="en-US" w:eastAsia="zh-CN" w:bidi="ar-SA"/>
        </w:rPr>
        <w:t>23年预算绩效目标，项目预算绩效目标等均进行了公开，评价结果较好，对部门预算编制不够精准细化的问题将在后续工作中逐步改进。</w:t>
      </w:r>
    </w:p>
    <w:p w14:paraId="0A544343">
      <w:pPr>
        <w:overflowPunct w:val="0"/>
        <w:spacing w:line="576" w:lineRule="exact"/>
        <w:ind w:firstLine="640" w:firstLineChars="200"/>
        <w:jc w:val="left"/>
        <w:outlineLvl w:val="1"/>
        <w:rPr>
          <w:rFonts w:hint="eastAsia" w:ascii="方正黑体_GBK" w:eastAsia="方正黑体_GBK" w:cs="黑体"/>
          <w:bCs/>
          <w:sz w:val="32"/>
          <w:szCs w:val="32"/>
          <w:lang w:bidi="ar-SA"/>
        </w:rPr>
      </w:pPr>
      <w:bookmarkStart w:id="196" w:name="_Toc19453"/>
      <w:bookmarkStart w:id="197" w:name="_Toc21331"/>
      <w:r>
        <w:rPr>
          <w:rFonts w:hint="eastAsia" w:ascii="方正黑体_GBK" w:eastAsia="方正黑体_GBK" w:cs="黑体"/>
          <w:bCs/>
          <w:sz w:val="32"/>
          <w:szCs w:val="32"/>
          <w:lang w:bidi="ar-SA"/>
        </w:rPr>
        <w:t> 四、评价结论及建议</w:t>
      </w:r>
      <w:bookmarkEnd w:id="196"/>
      <w:bookmarkEnd w:id="197"/>
    </w:p>
    <w:p w14:paraId="3496270F">
      <w:pPr>
        <w:overflowPunct w:val="0"/>
        <w:spacing w:line="576" w:lineRule="exact"/>
        <w:ind w:left="0" w:firstLine="640" w:firstLineChars="200"/>
        <w:jc w:val="left"/>
        <w:outlineLvl w:val="2"/>
        <w:rPr>
          <w:rFonts w:hint="eastAsia" w:ascii="方正楷体_GBK" w:eastAsia="方正楷体_GBK" w:cs="仿宋_GB2312"/>
          <w:b w:val="0"/>
          <w:bCs w:val="0"/>
          <w:sz w:val="32"/>
          <w:szCs w:val="32"/>
          <w:lang w:val="zh-CN" w:eastAsia="zh-CN" w:bidi="ar"/>
        </w:rPr>
      </w:pPr>
      <w:bookmarkStart w:id="198" w:name="_Toc16815"/>
      <w:bookmarkStart w:id="199" w:name="_Toc1000"/>
      <w:r>
        <w:rPr>
          <w:rFonts w:hint="eastAsia" w:ascii="方正楷体_GBK" w:eastAsia="方正楷体_GBK" w:cs="仿宋_GB2312"/>
          <w:b w:val="0"/>
          <w:bCs w:val="0"/>
          <w:sz w:val="32"/>
          <w:szCs w:val="32"/>
          <w:lang w:val="zh-CN" w:eastAsia="zh-CN" w:bidi="ar"/>
        </w:rPr>
        <w:t> （一）评价结论</w:t>
      </w:r>
      <w:bookmarkEnd w:id="198"/>
      <w:bookmarkEnd w:id="199"/>
    </w:p>
    <w:p w14:paraId="6B1C4803">
      <w:pPr>
        <w:pStyle w:val="13"/>
        <w:overflowPunct w:val="0"/>
        <w:bidi w:val="0"/>
        <w:spacing w:beforeAutospacing="0" w:afterAutospacing="0" w:line="576" w:lineRule="exact"/>
        <w:ind w:firstLine="640" w:firstLineChars="200"/>
        <w:jc w:val="both"/>
        <w:rPr>
          <w:rFonts w:hint="eastAsia" w:ascii="方正仿宋_GBK" w:eastAsia="方正仿宋_GBK" w:cs="仿宋_GB2312"/>
          <w:color w:val="333333"/>
          <w:sz w:val="32"/>
          <w:szCs w:val="32"/>
          <w:shd w:val="clear" w:color="auto" w:fill="FFFFFF"/>
          <w:lang w:bidi="ar-SA"/>
        </w:rPr>
      </w:pPr>
      <w:r>
        <w:rPr>
          <w:rFonts w:hint="eastAsia" w:ascii="仿宋_GB2312" w:hAnsi="仿宋_GB2312" w:eastAsia="仿宋_GB2312" w:cs="仿宋_GB2312"/>
          <w:sz w:val="32"/>
          <w:szCs w:val="32"/>
          <w:lang w:val="zh-CN" w:eastAsia="zh-CN" w:bidi="ar-SA"/>
        </w:rPr>
        <w:t>根据《2023年红原县部门整体支出绩效评价指标体系》（自评表）评分得分9</w:t>
      </w:r>
      <w:r>
        <w:rPr>
          <w:rFonts w:hint="eastAsia" w:ascii="仿宋_GB2312" w:hAnsi="仿宋_GB2312" w:eastAsia="仿宋_GB2312" w:cs="仿宋_GB2312"/>
          <w:sz w:val="32"/>
          <w:szCs w:val="32"/>
          <w:lang w:val="en-US" w:eastAsia="zh-CN" w:bidi="ar-SA"/>
        </w:rPr>
        <w:t>3</w:t>
      </w:r>
      <w:r>
        <w:rPr>
          <w:rFonts w:hint="eastAsia" w:ascii="仿宋_GB2312" w:hAnsi="仿宋_GB2312" w:eastAsia="仿宋_GB2312" w:cs="仿宋_GB2312"/>
          <w:sz w:val="32"/>
          <w:szCs w:val="32"/>
          <w:lang w:val="zh-CN" w:eastAsia="zh-CN" w:bidi="ar-SA"/>
        </w:rPr>
        <w:t>分，部门整体支出绩效为“好”。</w:t>
      </w:r>
    </w:p>
    <w:p w14:paraId="3F617106">
      <w:pPr>
        <w:overflowPunct w:val="0"/>
        <w:spacing w:line="576" w:lineRule="exact"/>
        <w:ind w:left="0" w:firstLine="640" w:firstLineChars="200"/>
        <w:jc w:val="left"/>
        <w:outlineLvl w:val="2"/>
        <w:rPr>
          <w:rFonts w:hint="eastAsia" w:ascii="方正楷体_GBK" w:eastAsia="方正楷体_GBK" w:cs="仿宋_GB2312"/>
          <w:b w:val="0"/>
          <w:bCs w:val="0"/>
          <w:sz w:val="32"/>
          <w:szCs w:val="32"/>
          <w:lang w:val="zh-CN" w:eastAsia="zh-CN" w:bidi="ar"/>
        </w:rPr>
      </w:pPr>
      <w:bookmarkStart w:id="200" w:name="_Toc12215"/>
      <w:bookmarkStart w:id="201" w:name="_Toc21885"/>
      <w:r>
        <w:rPr>
          <w:rFonts w:hint="eastAsia" w:ascii="方正楷体_GBK" w:eastAsia="方正楷体_GBK" w:cs="仿宋_GB2312"/>
          <w:b w:val="0"/>
          <w:bCs w:val="0"/>
          <w:sz w:val="32"/>
          <w:szCs w:val="32"/>
          <w:lang w:val="zh-CN" w:eastAsia="zh-CN" w:bidi="ar"/>
        </w:rPr>
        <w:t>（二）存在问题 </w:t>
      </w:r>
      <w:bookmarkEnd w:id="200"/>
      <w:bookmarkEnd w:id="201"/>
    </w:p>
    <w:p w14:paraId="548D6392">
      <w:pPr>
        <w:pStyle w:val="2"/>
        <w:keepNext w:val="0"/>
        <w:keepLines w:val="0"/>
        <w:pageBreakBefore w:val="0"/>
        <w:widowControl w:val="0"/>
        <w:kinsoku/>
        <w:wordWrap/>
        <w:overflowPunct w:val="0"/>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color w:val="000000"/>
          <w:sz w:val="32"/>
          <w:szCs w:val="32"/>
          <w:lang w:val="en-US" w:eastAsia="zh-CN" w:bidi="ar-SA"/>
        </w:rPr>
        <w:t>在平时工作推进过程中，缺乏专业人员进行专业指导及培训，工作推进存在一定困难，预算编制还需更加精准。</w:t>
      </w:r>
    </w:p>
    <w:p w14:paraId="742CC1ED">
      <w:pPr>
        <w:overflowPunct w:val="0"/>
        <w:spacing w:line="576" w:lineRule="exact"/>
        <w:ind w:left="0" w:firstLine="643" w:firstLineChars="200"/>
        <w:jc w:val="left"/>
        <w:outlineLvl w:val="2"/>
        <w:rPr>
          <w:rFonts w:hint="eastAsia" w:ascii="方正楷体_GBK" w:eastAsia="方正楷体_GBK" w:cs="仿宋_GB2312"/>
          <w:b/>
          <w:bCs/>
          <w:sz w:val="32"/>
          <w:szCs w:val="32"/>
          <w:lang w:val="zh-CN" w:eastAsia="zh-CN" w:bidi="ar"/>
        </w:rPr>
      </w:pPr>
      <w:bookmarkStart w:id="202" w:name="_Toc1975"/>
      <w:bookmarkStart w:id="203" w:name="_Toc29112"/>
      <w:r>
        <w:rPr>
          <w:rFonts w:hint="eastAsia" w:ascii="方正楷体_GBK" w:eastAsia="方正楷体_GBK" w:cs="仿宋_GB2312"/>
          <w:b/>
          <w:bCs/>
          <w:sz w:val="32"/>
          <w:szCs w:val="32"/>
          <w:lang w:val="zh-CN" w:eastAsia="zh-CN" w:bidi="ar"/>
        </w:rPr>
        <w:t>   </w:t>
      </w:r>
      <w:r>
        <w:rPr>
          <w:rFonts w:hint="eastAsia" w:ascii="方正楷体_GBK" w:eastAsia="方正楷体_GBK" w:cs="仿宋_GB2312"/>
          <w:b w:val="0"/>
          <w:bCs w:val="0"/>
          <w:sz w:val="32"/>
          <w:szCs w:val="32"/>
          <w:lang w:val="zh-CN" w:eastAsia="zh-CN" w:bidi="ar"/>
        </w:rPr>
        <w:t>（三）改进建议</w:t>
      </w:r>
      <w:bookmarkEnd w:id="202"/>
      <w:bookmarkEnd w:id="203"/>
    </w:p>
    <w:p w14:paraId="4481E804">
      <w:pPr>
        <w:keepNext w:val="0"/>
        <w:keepLines w:val="0"/>
        <w:pageBreakBefore w:val="0"/>
        <w:widowControl w:val="0"/>
        <w:kinsoku/>
        <w:wordWrap/>
        <w:overflowPunct w:val="0"/>
        <w:topLinePunct w:val="0"/>
        <w:autoSpaceDE/>
        <w:autoSpaceDN/>
        <w:bidi w:val="0"/>
        <w:spacing w:line="576" w:lineRule="exact"/>
        <w:ind w:left="0" w:right="0" w:firstLine="640" w:firstLineChars="200"/>
        <w:jc w:val="left"/>
        <w:textAlignment w:val="auto"/>
        <w:outlineLvl w:val="9"/>
        <w:rPr>
          <w:rFonts w:hint="eastAsia" w:ascii="仿宋_GB2312" w:hAnsi="仿宋_GB2312" w:eastAsia="仿宋_GB2312" w:cs="仿宋_GB2312"/>
          <w:color w:val="000000"/>
          <w:sz w:val="32"/>
          <w:szCs w:val="32"/>
          <w:lang w:val="en-US" w:eastAsia="zh-CN" w:bidi="ar-SA"/>
        </w:rPr>
      </w:pPr>
      <w:r>
        <w:rPr>
          <w:rFonts w:hint="eastAsia" w:ascii="仿宋_GB2312" w:hAnsi="仿宋_GB2312" w:eastAsia="仿宋_GB2312" w:cs="仿宋_GB2312"/>
          <w:color w:val="000000"/>
          <w:sz w:val="32"/>
          <w:szCs w:val="32"/>
          <w:lang w:val="en-US" w:eastAsia="zh-CN" w:bidi="ar-SA"/>
        </w:rPr>
        <w:t>1.通过各种途径加强绩效管理学习，科学合理编制预算，严格执行预算。</w:t>
      </w:r>
    </w:p>
    <w:p w14:paraId="571A40F3">
      <w:pPr>
        <w:keepNext w:val="0"/>
        <w:keepLines w:val="0"/>
        <w:pageBreakBefore w:val="0"/>
        <w:widowControl w:val="0"/>
        <w:kinsoku/>
        <w:wordWrap/>
        <w:overflowPunct w:val="0"/>
        <w:topLinePunct w:val="0"/>
        <w:autoSpaceDE/>
        <w:autoSpaceDN/>
        <w:bidi w:val="0"/>
        <w:spacing w:line="576" w:lineRule="exact"/>
        <w:ind w:left="0" w:right="0" w:firstLine="640" w:firstLineChars="200"/>
        <w:jc w:val="left"/>
        <w:textAlignment w:val="auto"/>
        <w:outlineLvl w:val="9"/>
        <w:rPr>
          <w:rFonts w:hint="eastAsia" w:ascii="仿宋_GB2312" w:hAnsi="仿宋_GB2312" w:eastAsia="仿宋_GB2312" w:cs="仿宋_GB2312"/>
          <w:color w:val="000000"/>
          <w:sz w:val="32"/>
          <w:szCs w:val="32"/>
          <w:lang w:val="en-US" w:eastAsia="zh-CN" w:bidi="ar-SA"/>
        </w:rPr>
      </w:pPr>
      <w:r>
        <w:rPr>
          <w:rFonts w:hint="eastAsia" w:ascii="仿宋_GB2312" w:hAnsi="仿宋_GB2312" w:eastAsia="仿宋_GB2312" w:cs="仿宋_GB2312"/>
          <w:color w:val="000000"/>
          <w:sz w:val="32"/>
          <w:szCs w:val="32"/>
          <w:lang w:val="en-US" w:eastAsia="zh-CN" w:bidi="ar-SA"/>
        </w:rPr>
        <w:t>2.规范账务处理，提高财务信息质量。</w:t>
      </w:r>
    </w:p>
    <w:p w14:paraId="1C725426">
      <w:pPr>
        <w:pStyle w:val="13"/>
        <w:widowControl/>
        <w:shd w:val="clear" w:color="auto" w:fill="FFFFFF"/>
        <w:overflowPunct w:val="0"/>
        <w:spacing w:before="0" w:beforeAutospacing="0" w:after="0" w:afterAutospacing="0" w:line="576" w:lineRule="exact"/>
        <w:ind w:firstLine="640" w:firstLineChars="200"/>
        <w:jc w:val="both"/>
        <w:rPr>
          <w:rFonts w:hint="eastAsia" w:ascii="仿宋_GB2312" w:hAnsi="仿宋_GB2312" w:eastAsia="仿宋_GB2312" w:cs="仿宋_GB2312"/>
          <w:color w:val="333333"/>
          <w:sz w:val="32"/>
          <w:szCs w:val="32"/>
          <w:shd w:val="clear" w:color="auto" w:fill="FFFFFF"/>
          <w:lang w:bidi="ar-SA"/>
        </w:rPr>
      </w:pPr>
      <w:r>
        <w:rPr>
          <w:rFonts w:hint="eastAsia" w:ascii="仿宋_GB2312" w:hAnsi="仿宋_GB2312" w:eastAsia="仿宋_GB2312" w:cs="仿宋_GB2312"/>
          <w:color w:val="333333"/>
          <w:sz w:val="32"/>
          <w:szCs w:val="32"/>
          <w:shd w:val="clear" w:color="auto" w:fill="FFFFFF"/>
          <w:lang w:val="en-US" w:eastAsia="zh-CN" w:bidi="ar-SA"/>
        </w:rPr>
        <w:t>3.</w:t>
      </w:r>
      <w:r>
        <w:rPr>
          <w:rFonts w:hint="eastAsia" w:ascii="仿宋_GB2312" w:hAnsi="仿宋_GB2312" w:eastAsia="仿宋_GB2312" w:cs="仿宋_GB2312"/>
          <w:color w:val="333333"/>
          <w:sz w:val="32"/>
          <w:szCs w:val="32"/>
          <w:shd w:val="clear" w:color="auto" w:fill="FFFFFF"/>
          <w:lang w:bidi="ar-SA"/>
        </w:rPr>
        <w:t>建立长效机制，严格财务管理，加强财务监督，坚持厉行节约，控制“三公经费”支出</w:t>
      </w:r>
      <w:r>
        <w:rPr>
          <w:rFonts w:hint="eastAsia" w:ascii="仿宋_GB2312" w:hAnsi="仿宋_GB2312" w:eastAsia="仿宋_GB2312" w:cs="仿宋_GB2312"/>
          <w:color w:val="333333"/>
          <w:sz w:val="32"/>
          <w:szCs w:val="32"/>
          <w:shd w:val="clear" w:color="auto" w:fill="FFFFFF"/>
          <w:lang w:eastAsia="zh-CN" w:bidi="ar-SA"/>
        </w:rPr>
        <w:t>。</w:t>
      </w:r>
      <w:r>
        <w:rPr>
          <w:rFonts w:hint="eastAsia" w:ascii="仿宋_GB2312" w:hAnsi="仿宋_GB2312" w:eastAsia="仿宋_GB2312" w:cs="仿宋_GB2312"/>
          <w:color w:val="333333"/>
          <w:sz w:val="32"/>
          <w:szCs w:val="32"/>
          <w:shd w:val="clear" w:color="auto" w:fill="FFFFFF"/>
          <w:lang w:bidi="ar-SA"/>
        </w:rPr>
        <w:t>  </w:t>
      </w:r>
    </w:p>
    <w:p w14:paraId="6FE7D52C">
      <w:pPr>
        <w:pStyle w:val="13"/>
        <w:widowControl/>
        <w:shd w:val="clear" w:color="auto" w:fill="FFFFFF"/>
        <w:spacing w:before="0" w:beforeAutospacing="0" w:after="0" w:afterAutospacing="0" w:line="315" w:lineRule="atLeast"/>
        <w:ind w:firstLine="643" w:firstLineChars="200"/>
        <w:outlineLvl w:val="1"/>
        <w:rPr>
          <w:rFonts w:hint="eastAsia" w:ascii="黑体" w:hAnsi="黑体" w:eastAsia="黑体" w:cs="黑体"/>
          <w:color w:val="auto"/>
          <w:sz w:val="32"/>
          <w:szCs w:val="32"/>
        </w:rPr>
      </w:pPr>
      <w:bookmarkStart w:id="204" w:name="_Toc31048"/>
      <w:bookmarkStart w:id="205" w:name="_Toc11039"/>
      <w:r>
        <w:rPr>
          <w:rFonts w:hint="eastAsia" w:ascii="黑体" w:hAnsi="黑体" w:eastAsia="黑体" w:cs="黑体"/>
          <w:b/>
          <w:bCs/>
          <w:color w:val="auto"/>
          <w:sz w:val="32"/>
          <w:szCs w:val="32"/>
          <w:shd w:val="clear" w:color="auto" w:fill="FFFFFF"/>
        </w:rPr>
        <w:t> 四、评价结论及建议</w:t>
      </w:r>
      <w:bookmarkEnd w:id="204"/>
      <w:bookmarkEnd w:id="205"/>
    </w:p>
    <w:p w14:paraId="046AE2BA">
      <w:pPr>
        <w:pStyle w:val="13"/>
        <w:widowControl/>
        <w:shd w:val="clear" w:color="auto" w:fill="FFFFFF"/>
        <w:spacing w:before="0" w:beforeAutospacing="0" w:after="0" w:afterAutospacing="0" w:line="315" w:lineRule="atLeast"/>
        <w:ind w:firstLine="480"/>
        <w:outlineLvl w:val="2"/>
        <w:rPr>
          <w:rFonts w:hint="eastAsia" w:ascii="仿宋_GB2312" w:hAnsi="仿宋_GB2312" w:eastAsia="仿宋_GB2312" w:cs="仿宋_GB2312"/>
          <w:color w:val="auto"/>
          <w:sz w:val="32"/>
          <w:szCs w:val="32"/>
        </w:rPr>
      </w:pPr>
      <w:bookmarkStart w:id="206" w:name="_Toc24641"/>
      <w:bookmarkStart w:id="207" w:name="_Toc18852"/>
      <w:r>
        <w:rPr>
          <w:rFonts w:hint="eastAsia" w:ascii="仿宋_GB2312" w:hAnsi="仿宋_GB2312" w:eastAsia="仿宋_GB2312" w:cs="仿宋_GB2312"/>
          <w:color w:val="auto"/>
          <w:sz w:val="32"/>
          <w:szCs w:val="32"/>
          <w:shd w:val="clear" w:color="auto" w:fill="FFFFFF"/>
        </w:rPr>
        <w:t> </w:t>
      </w:r>
      <w:r>
        <w:rPr>
          <w:rFonts w:hint="eastAsia" w:ascii="仿宋_GB2312" w:hAnsi="仿宋_GB2312" w:eastAsia="仿宋_GB2312" w:cs="仿宋_GB2312"/>
          <w:b/>
          <w:bCs/>
          <w:color w:val="auto"/>
          <w:sz w:val="32"/>
          <w:szCs w:val="32"/>
          <w:shd w:val="clear" w:color="auto" w:fill="FFFFFF"/>
        </w:rPr>
        <w:t>（一）评价结论</w:t>
      </w:r>
      <w:bookmarkEnd w:id="206"/>
      <w:bookmarkEnd w:id="207"/>
    </w:p>
    <w:p w14:paraId="08D741D1">
      <w:pPr>
        <w:pStyle w:val="13"/>
        <w:keepNext w:val="0"/>
        <w:keepLines w:val="0"/>
        <w:widowControl/>
        <w:suppressLineNumbers w:val="0"/>
        <w:shd w:val="clear" w:fill="FFFFFF"/>
        <w:spacing w:before="0" w:beforeAutospacing="0" w:after="0" w:afterAutospacing="0" w:line="33" w:lineRule="atLeast"/>
        <w:ind w:left="0" w:firstLine="420"/>
        <w:jc w:val="both"/>
        <w:rPr>
          <w:rFonts w:hint="eastAsia" w:ascii="仿宋_GB2312" w:hAnsi="仿宋_GB2312" w:eastAsia="仿宋_GB2312" w:cs="仿宋_GB2312"/>
          <w:b w:val="0"/>
          <w:i w:val="0"/>
          <w:caps w:val="0"/>
          <w:color w:val="auto"/>
          <w:spacing w:val="0"/>
          <w:sz w:val="32"/>
          <w:szCs w:val="32"/>
          <w:shd w:val="clear" w:fill="FFFFFF"/>
          <w:lang w:val="zh-CN"/>
        </w:rPr>
      </w:pPr>
      <w:r>
        <w:rPr>
          <w:rFonts w:hint="eastAsia" w:ascii="仿宋_GB2312" w:hAnsi="仿宋_GB2312" w:eastAsia="仿宋_GB2312" w:cs="仿宋_GB2312"/>
          <w:b w:val="0"/>
          <w:i w:val="0"/>
          <w:caps w:val="0"/>
          <w:color w:val="auto"/>
          <w:spacing w:val="0"/>
          <w:sz w:val="32"/>
          <w:szCs w:val="32"/>
          <w:shd w:val="clear" w:fill="FFFFFF"/>
          <w:lang w:val="zh-CN"/>
        </w:rPr>
        <w:t>根据《20</w:t>
      </w:r>
      <w:r>
        <w:rPr>
          <w:rFonts w:hint="eastAsia" w:ascii="仿宋_GB2312" w:hAnsi="仿宋_GB2312" w:eastAsia="仿宋_GB2312" w:cs="仿宋_GB2312"/>
          <w:b w:val="0"/>
          <w:i w:val="0"/>
          <w:caps w:val="0"/>
          <w:color w:val="auto"/>
          <w:spacing w:val="0"/>
          <w:sz w:val="32"/>
          <w:szCs w:val="32"/>
          <w:shd w:val="clear" w:fill="FFFFFF"/>
          <w:lang w:val="en-US" w:eastAsia="zh-CN"/>
        </w:rPr>
        <w:t>23</w:t>
      </w:r>
      <w:r>
        <w:rPr>
          <w:rFonts w:hint="eastAsia" w:ascii="仿宋_GB2312" w:hAnsi="仿宋_GB2312" w:eastAsia="仿宋_GB2312" w:cs="仿宋_GB2312"/>
          <w:b w:val="0"/>
          <w:i w:val="0"/>
          <w:caps w:val="0"/>
          <w:color w:val="auto"/>
          <w:spacing w:val="0"/>
          <w:sz w:val="32"/>
          <w:szCs w:val="32"/>
          <w:shd w:val="clear" w:fill="FFFFFF"/>
          <w:lang w:val="zh-CN"/>
        </w:rPr>
        <w:t>年红原县部门支出绩效评价指标体系》评分得分</w:t>
      </w:r>
      <w:r>
        <w:rPr>
          <w:rFonts w:hint="eastAsia" w:ascii="仿宋_GB2312" w:hAnsi="仿宋_GB2312" w:eastAsia="仿宋_GB2312" w:cs="仿宋_GB2312"/>
          <w:b w:val="0"/>
          <w:i w:val="0"/>
          <w:caps w:val="0"/>
          <w:color w:val="auto"/>
          <w:spacing w:val="0"/>
          <w:sz w:val="32"/>
          <w:szCs w:val="32"/>
          <w:shd w:val="clear" w:fill="FFFFFF"/>
          <w:lang w:val="en-US" w:eastAsia="zh-CN"/>
        </w:rPr>
        <w:t>93</w:t>
      </w:r>
      <w:r>
        <w:rPr>
          <w:rFonts w:hint="eastAsia" w:ascii="仿宋_GB2312" w:hAnsi="仿宋_GB2312" w:eastAsia="仿宋_GB2312" w:cs="仿宋_GB2312"/>
          <w:b w:val="0"/>
          <w:i w:val="0"/>
          <w:caps w:val="0"/>
          <w:color w:val="auto"/>
          <w:spacing w:val="0"/>
          <w:sz w:val="32"/>
          <w:szCs w:val="32"/>
          <w:shd w:val="clear" w:fill="FFFFFF"/>
          <w:lang w:val="zh-CN"/>
        </w:rPr>
        <w:t>分，部门整体支出绩效为“好”。</w:t>
      </w:r>
    </w:p>
    <w:p w14:paraId="2DEB294D">
      <w:pPr>
        <w:pStyle w:val="13"/>
        <w:widowControl/>
        <w:shd w:val="clear" w:color="auto" w:fill="FFFFFF"/>
        <w:spacing w:before="0" w:beforeAutospacing="0" w:after="0" w:afterAutospacing="0" w:line="315" w:lineRule="atLeast"/>
        <w:ind w:firstLine="643" w:firstLineChars="200"/>
        <w:outlineLvl w:val="2"/>
        <w:rPr>
          <w:rFonts w:hint="eastAsia" w:ascii="宋体" w:hAnsi="宋体" w:eastAsia="宋体" w:cs="宋体"/>
          <w:b w:val="0"/>
          <w:i w:val="0"/>
          <w:caps w:val="0"/>
          <w:color w:val="auto"/>
          <w:spacing w:val="0"/>
          <w:sz w:val="24"/>
          <w:szCs w:val="24"/>
        </w:rPr>
      </w:pPr>
      <w:bookmarkStart w:id="208" w:name="_Toc15112"/>
      <w:bookmarkStart w:id="209" w:name="_Toc29449"/>
      <w:r>
        <w:rPr>
          <w:rFonts w:hint="eastAsia" w:ascii="仿宋_GB2312" w:hAnsi="仿宋_GB2312" w:eastAsia="仿宋_GB2312" w:cs="仿宋_GB2312"/>
          <w:b/>
          <w:bCs/>
          <w:color w:val="auto"/>
          <w:sz w:val="32"/>
          <w:szCs w:val="32"/>
          <w:shd w:val="clear" w:color="auto" w:fill="FFFFFF"/>
        </w:rPr>
        <w:t>（二）存在问题</w:t>
      </w:r>
      <w:r>
        <w:rPr>
          <w:rFonts w:hint="eastAsia" w:ascii="仿宋_GB2312" w:hAnsi="仿宋_GB2312" w:eastAsia="仿宋_GB2312" w:cs="仿宋_GB2312"/>
          <w:color w:val="auto"/>
          <w:sz w:val="32"/>
          <w:szCs w:val="32"/>
          <w:shd w:val="clear" w:color="auto" w:fill="FFFFFF"/>
        </w:rPr>
        <w:t> </w:t>
      </w:r>
      <w:bookmarkEnd w:id="208"/>
      <w:bookmarkEnd w:id="209"/>
    </w:p>
    <w:p w14:paraId="7BC54AA8">
      <w:pPr>
        <w:pStyle w:val="13"/>
        <w:keepNext w:val="0"/>
        <w:keepLines w:val="0"/>
        <w:widowControl/>
        <w:suppressLineNumbers w:val="0"/>
        <w:shd w:val="clear" w:fill="FFFFFF"/>
        <w:spacing w:before="0" w:beforeAutospacing="0" w:after="0" w:afterAutospacing="0" w:line="33" w:lineRule="atLeast"/>
        <w:ind w:left="0" w:firstLine="420"/>
        <w:jc w:val="both"/>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lang w:val="en-US" w:eastAsia="zh-CN"/>
        </w:rPr>
        <w:t>1、</w:t>
      </w:r>
      <w:r>
        <w:rPr>
          <w:rFonts w:hint="eastAsia" w:ascii="仿宋_GB2312" w:hAnsi="仿宋_GB2312" w:eastAsia="仿宋_GB2312" w:cs="仿宋_GB2312"/>
          <w:b w:val="0"/>
          <w:i w:val="0"/>
          <w:caps w:val="0"/>
          <w:color w:val="auto"/>
          <w:spacing w:val="0"/>
          <w:sz w:val="32"/>
          <w:szCs w:val="32"/>
          <w:shd w:val="clear" w:fill="FFFFFF"/>
        </w:rPr>
        <w:t>预算编制仍需进一步精准细化。</w:t>
      </w:r>
    </w:p>
    <w:p w14:paraId="4417C06D">
      <w:pPr>
        <w:pStyle w:val="13"/>
        <w:keepNext w:val="0"/>
        <w:keepLines w:val="0"/>
        <w:widowControl/>
        <w:suppressLineNumbers w:val="0"/>
        <w:shd w:val="clear" w:fill="FFFFFF"/>
        <w:spacing w:before="0" w:beforeAutospacing="0" w:after="0" w:afterAutospacing="0" w:line="33" w:lineRule="atLeast"/>
        <w:ind w:left="0" w:firstLine="420"/>
        <w:jc w:val="both"/>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随着财务工作日益细化，各项资金需要完全按照所下指标用途分类来使用，我局目前还需要进一步提升对预算的细化工作，加强对资金使用的前瞻性预估。</w:t>
      </w:r>
    </w:p>
    <w:p w14:paraId="0E533B55">
      <w:pPr>
        <w:pStyle w:val="13"/>
        <w:keepNext w:val="0"/>
        <w:keepLines w:val="0"/>
        <w:widowControl/>
        <w:suppressLineNumbers w:val="0"/>
        <w:shd w:val="clear" w:fill="FFFFFF"/>
        <w:spacing w:before="0" w:beforeAutospacing="0" w:after="0" w:afterAutospacing="0" w:line="33" w:lineRule="atLeast"/>
        <w:ind w:left="0" w:firstLine="420"/>
        <w:jc w:val="both"/>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lang w:val="en-US" w:eastAsia="zh-CN"/>
        </w:rPr>
        <w:t>2、</w:t>
      </w:r>
      <w:r>
        <w:rPr>
          <w:rFonts w:hint="eastAsia" w:ascii="仿宋_GB2312" w:hAnsi="仿宋_GB2312" w:eastAsia="仿宋_GB2312" w:cs="仿宋_GB2312"/>
          <w:b w:val="0"/>
          <w:i w:val="0"/>
          <w:caps w:val="0"/>
          <w:color w:val="auto"/>
          <w:spacing w:val="0"/>
          <w:sz w:val="32"/>
          <w:szCs w:val="32"/>
          <w:shd w:val="clear" w:fill="FFFFFF"/>
        </w:rPr>
        <w:t>资产管理更新速度较慢。</w:t>
      </w:r>
    </w:p>
    <w:p w14:paraId="55BBEACD">
      <w:pPr>
        <w:pStyle w:val="13"/>
        <w:widowControl/>
        <w:shd w:val="clear" w:color="auto" w:fill="FFFFFF"/>
        <w:spacing w:before="0" w:beforeAutospacing="0" w:after="0" w:afterAutospacing="0" w:line="315" w:lineRule="atLeast"/>
        <w:ind w:firstLine="643" w:firstLineChars="200"/>
        <w:outlineLvl w:val="2"/>
        <w:rPr>
          <w:rFonts w:hint="eastAsia" w:ascii="仿宋_GB2312" w:hAnsi="仿宋_GB2312" w:eastAsia="仿宋_GB2312" w:cs="仿宋_GB2312"/>
          <w:color w:val="auto"/>
          <w:sz w:val="32"/>
          <w:szCs w:val="32"/>
        </w:rPr>
      </w:pPr>
      <w:bookmarkStart w:id="210" w:name="_Toc19049"/>
      <w:bookmarkStart w:id="211" w:name="_Toc8591"/>
      <w:r>
        <w:rPr>
          <w:rFonts w:hint="eastAsia" w:ascii="仿宋_GB2312" w:hAnsi="仿宋_GB2312" w:eastAsia="仿宋_GB2312" w:cs="仿宋_GB2312"/>
          <w:b/>
          <w:bCs/>
          <w:color w:val="auto"/>
          <w:sz w:val="32"/>
          <w:szCs w:val="32"/>
          <w:shd w:val="clear" w:color="auto" w:fill="FFFFFF"/>
        </w:rPr>
        <w:t>（三）改进建议</w:t>
      </w:r>
      <w:bookmarkEnd w:id="210"/>
      <w:bookmarkEnd w:id="211"/>
    </w:p>
    <w:p w14:paraId="0E926BEA">
      <w:pPr>
        <w:pStyle w:val="13"/>
        <w:keepNext w:val="0"/>
        <w:keepLines w:val="0"/>
        <w:widowControl/>
        <w:suppressLineNumbers w:val="0"/>
        <w:shd w:val="clear" w:fill="FFFFFF"/>
        <w:spacing w:before="0" w:beforeAutospacing="0" w:after="0" w:afterAutospacing="0" w:line="33" w:lineRule="atLeast"/>
        <w:ind w:firstLine="640" w:firstLineChars="200"/>
        <w:jc w:val="both"/>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lang w:val="en-US" w:eastAsia="zh-CN"/>
        </w:rPr>
        <w:t>1、</w:t>
      </w:r>
      <w:r>
        <w:rPr>
          <w:rFonts w:hint="eastAsia" w:ascii="仿宋_GB2312" w:hAnsi="仿宋_GB2312" w:eastAsia="仿宋_GB2312" w:cs="仿宋_GB2312"/>
          <w:b w:val="0"/>
          <w:i w:val="0"/>
          <w:caps w:val="0"/>
          <w:color w:val="auto"/>
          <w:spacing w:val="0"/>
          <w:sz w:val="32"/>
          <w:szCs w:val="32"/>
          <w:shd w:val="clear" w:fill="FFFFFF"/>
        </w:rPr>
        <w:t>科学合理编制预算，严格执行预算。在预算的编制阶段，多花时间、下功夫，将每项支出的预算做好做细。在预算的执行阶段，严格控制每项支出，并定期将预算使用情况向局党组汇报，针对突发性支出做好准备工作。</w:t>
      </w:r>
    </w:p>
    <w:p w14:paraId="6FE1D141">
      <w:pPr>
        <w:pStyle w:val="13"/>
        <w:keepNext w:val="0"/>
        <w:keepLines w:val="0"/>
        <w:widowControl/>
        <w:suppressLineNumbers w:val="0"/>
        <w:shd w:val="clear" w:fill="FFFFFF"/>
        <w:spacing w:before="0" w:beforeAutospacing="0" w:after="0" w:afterAutospacing="0" w:line="33" w:lineRule="atLeast"/>
        <w:ind w:left="0" w:firstLine="420"/>
        <w:jc w:val="both"/>
        <w:rPr>
          <w:rFonts w:hint="eastAsia" w:ascii="仿宋_GB2312" w:hAnsi="仿宋_GB2312" w:eastAsia="仿宋_GB2312" w:cs="仿宋_GB2312"/>
          <w:b w:val="0"/>
          <w:i w:val="0"/>
          <w:caps w:val="0"/>
          <w:color w:val="auto"/>
          <w:spacing w:val="0"/>
          <w:sz w:val="32"/>
          <w:szCs w:val="32"/>
          <w:shd w:val="clear" w:fill="FFFFFF"/>
          <w:lang w:eastAsia="zh-CN"/>
        </w:rPr>
      </w:pPr>
      <w:r>
        <w:rPr>
          <w:rFonts w:hint="eastAsia" w:ascii="仿宋_GB2312" w:hAnsi="仿宋_GB2312" w:eastAsia="仿宋_GB2312" w:cs="仿宋_GB2312"/>
          <w:b w:val="0"/>
          <w:i w:val="0"/>
          <w:caps w:val="0"/>
          <w:color w:val="auto"/>
          <w:spacing w:val="0"/>
          <w:sz w:val="32"/>
          <w:szCs w:val="32"/>
          <w:shd w:val="clear" w:fill="FFFFFF"/>
          <w:lang w:val="en-US" w:eastAsia="zh-CN"/>
        </w:rPr>
        <w:t>2、</w:t>
      </w:r>
      <w:r>
        <w:rPr>
          <w:rFonts w:hint="eastAsia" w:ascii="仿宋_GB2312" w:hAnsi="仿宋_GB2312" w:eastAsia="仿宋_GB2312" w:cs="仿宋_GB2312"/>
          <w:b w:val="0"/>
          <w:i w:val="0"/>
          <w:caps w:val="0"/>
          <w:color w:val="auto"/>
          <w:spacing w:val="0"/>
          <w:sz w:val="32"/>
          <w:szCs w:val="32"/>
          <w:shd w:val="clear" w:fill="FFFFFF"/>
        </w:rPr>
        <w:t>完善管理制度，严格按照《固定资产管理办法》的规定加强资产管理</w:t>
      </w:r>
      <w:r>
        <w:rPr>
          <w:rFonts w:hint="eastAsia" w:ascii="仿宋_GB2312" w:hAnsi="仿宋_GB2312" w:eastAsia="仿宋_GB2312" w:cs="仿宋_GB2312"/>
          <w:b w:val="0"/>
          <w:i w:val="0"/>
          <w:caps w:val="0"/>
          <w:color w:val="auto"/>
          <w:spacing w:val="0"/>
          <w:sz w:val="32"/>
          <w:szCs w:val="32"/>
          <w:shd w:val="clear" w:fill="FFFFFF"/>
          <w:lang w:eastAsia="zh-CN"/>
        </w:rPr>
        <w:t>。</w:t>
      </w:r>
    </w:p>
    <w:p w14:paraId="1ABB0BA0">
      <w:pPr>
        <w:pStyle w:val="13"/>
        <w:keepNext w:val="0"/>
        <w:keepLines w:val="0"/>
        <w:widowControl/>
        <w:suppressLineNumbers w:val="0"/>
        <w:shd w:val="clear" w:fill="FFFFFF"/>
        <w:spacing w:before="0" w:beforeAutospacing="0" w:after="0" w:afterAutospacing="0" w:line="33" w:lineRule="atLeast"/>
        <w:ind w:left="0" w:firstLine="420"/>
        <w:jc w:val="both"/>
        <w:rPr>
          <w:rFonts w:hint="eastAsia" w:ascii="仿宋_GB2312" w:hAnsi="仿宋_GB2312" w:eastAsia="仿宋_GB2312" w:cs="仿宋_GB2312"/>
          <w:b w:val="0"/>
          <w:i w:val="0"/>
          <w:caps w:val="0"/>
          <w:color w:val="auto"/>
          <w:spacing w:val="0"/>
          <w:sz w:val="32"/>
          <w:szCs w:val="32"/>
          <w:shd w:val="clear" w:fill="FFFFFF"/>
          <w:lang w:eastAsia="zh-CN"/>
        </w:rPr>
      </w:pPr>
    </w:p>
    <w:p w14:paraId="048A1FD6">
      <w:pPr>
        <w:pStyle w:val="13"/>
        <w:widowControl/>
        <w:shd w:val="clear" w:color="auto" w:fill="FFFFFF"/>
        <w:spacing w:before="0" w:beforeAutospacing="0" w:after="0" w:afterAutospacing="0" w:line="315" w:lineRule="atLeast"/>
        <w:ind w:firstLine="960" w:firstLineChars="300"/>
        <w:outlineLvl w:val="1"/>
        <w:rPr>
          <w:rStyle w:val="21"/>
          <w:rFonts w:hint="eastAsia" w:ascii="仿宋" w:hAnsi="仿宋" w:eastAsia="仿宋"/>
          <w:b w:val="0"/>
          <w:bCs w:val="0"/>
          <w:color w:val="auto"/>
          <w:sz w:val="32"/>
          <w:szCs w:val="32"/>
        </w:rPr>
      </w:pPr>
      <w:bookmarkStart w:id="212" w:name="_Toc25166"/>
      <w:bookmarkStart w:id="213" w:name="_Toc22417"/>
    </w:p>
    <w:p w14:paraId="4DD1608E">
      <w:pPr>
        <w:pStyle w:val="13"/>
        <w:widowControl/>
        <w:shd w:val="clear" w:color="auto" w:fill="FFFFFF"/>
        <w:spacing w:before="0" w:beforeAutospacing="0" w:after="0" w:afterAutospacing="0" w:line="315" w:lineRule="atLeast"/>
        <w:ind w:firstLine="960" w:firstLineChars="300"/>
        <w:outlineLvl w:val="1"/>
        <w:rPr>
          <w:rStyle w:val="21"/>
          <w:rFonts w:hint="eastAsia" w:ascii="仿宋" w:hAnsi="仿宋" w:eastAsia="仿宋"/>
          <w:b w:val="0"/>
          <w:bCs w:val="0"/>
          <w:color w:val="auto"/>
          <w:sz w:val="32"/>
          <w:szCs w:val="32"/>
        </w:rPr>
      </w:pPr>
    </w:p>
    <w:p w14:paraId="7C5ECED6">
      <w:pPr>
        <w:pStyle w:val="13"/>
        <w:widowControl/>
        <w:shd w:val="clear" w:color="auto" w:fill="FFFFFF"/>
        <w:spacing w:before="0" w:beforeAutospacing="0" w:after="0" w:afterAutospacing="0" w:line="315" w:lineRule="atLeast"/>
        <w:ind w:firstLine="960" w:firstLineChars="300"/>
        <w:outlineLvl w:val="1"/>
        <w:rPr>
          <w:rStyle w:val="21"/>
          <w:rFonts w:hint="eastAsia" w:ascii="仿宋" w:hAnsi="仿宋" w:eastAsia="仿宋"/>
          <w:b w:val="0"/>
          <w:bCs w:val="0"/>
          <w:color w:val="auto"/>
          <w:sz w:val="32"/>
          <w:szCs w:val="32"/>
        </w:rPr>
      </w:pPr>
    </w:p>
    <w:p w14:paraId="33B33BB9">
      <w:pPr>
        <w:pStyle w:val="13"/>
        <w:widowControl/>
        <w:shd w:val="clear" w:color="auto" w:fill="FFFFFF"/>
        <w:spacing w:before="0" w:beforeAutospacing="0" w:after="0" w:afterAutospacing="0" w:line="315" w:lineRule="atLeast"/>
        <w:ind w:firstLine="960" w:firstLineChars="300"/>
        <w:outlineLvl w:val="1"/>
        <w:rPr>
          <w:rStyle w:val="21"/>
          <w:rFonts w:hint="eastAsia" w:ascii="仿宋" w:hAnsi="仿宋" w:eastAsia="仿宋"/>
          <w:b w:val="0"/>
          <w:bCs w:val="0"/>
          <w:color w:val="auto"/>
          <w:sz w:val="32"/>
          <w:szCs w:val="32"/>
        </w:rPr>
      </w:pPr>
    </w:p>
    <w:p w14:paraId="3314B02C">
      <w:pPr>
        <w:pStyle w:val="13"/>
        <w:widowControl/>
        <w:shd w:val="clear" w:color="auto" w:fill="FFFFFF"/>
        <w:spacing w:before="0" w:beforeAutospacing="0" w:after="0" w:afterAutospacing="0" w:line="315" w:lineRule="atLeast"/>
        <w:ind w:firstLine="960" w:firstLineChars="300"/>
        <w:outlineLvl w:val="1"/>
        <w:rPr>
          <w:rStyle w:val="21"/>
          <w:rFonts w:hint="eastAsia" w:ascii="仿宋" w:hAnsi="仿宋" w:eastAsia="仿宋"/>
          <w:b w:val="0"/>
          <w:bCs w:val="0"/>
          <w:color w:val="auto"/>
          <w:sz w:val="32"/>
          <w:szCs w:val="32"/>
        </w:rPr>
      </w:pPr>
      <w:r>
        <w:rPr>
          <w:rStyle w:val="21"/>
          <w:rFonts w:hint="eastAsia" w:ascii="仿宋" w:hAnsi="仿宋" w:eastAsia="仿宋"/>
          <w:b w:val="0"/>
          <w:bCs w:val="0"/>
          <w:color w:val="auto"/>
          <w:sz w:val="32"/>
          <w:szCs w:val="32"/>
        </w:rPr>
        <w:t>附件2</w:t>
      </w:r>
      <w:bookmarkEnd w:id="175"/>
      <w:bookmarkEnd w:id="212"/>
      <w:bookmarkEnd w:id="213"/>
    </w:p>
    <w:p w14:paraId="5A89C599">
      <w:pPr>
        <w:keepNext w:val="0"/>
        <w:keepLines w:val="0"/>
        <w:widowControl w:val="0"/>
        <w:suppressLineNumbers w:val="0"/>
        <w:snapToGrid w:val="0"/>
        <w:spacing w:before="0" w:beforeAutospacing="0" w:after="0" w:afterAutospacing="0" w:line="580" w:lineRule="exact"/>
        <w:ind w:left="0" w:right="0"/>
        <w:jc w:val="center"/>
        <w:rPr>
          <w:rFonts w:hint="eastAsia" w:ascii="方正小标宋简体" w:hAnsi="宋体" w:eastAsia="方正小标宋简体" w:cs="方正小标宋简体"/>
          <w:color w:val="auto"/>
          <w:sz w:val="44"/>
          <w:szCs w:val="44"/>
          <w:lang w:val="en-US"/>
        </w:rPr>
      </w:pPr>
      <w:r>
        <w:rPr>
          <w:rFonts w:hint="eastAsia" w:ascii="方正小标宋简体" w:hAnsi="宋体" w:eastAsia="方正小标宋简体" w:cs="方正小标宋简体"/>
          <w:color w:val="auto"/>
          <w:kern w:val="2"/>
          <w:sz w:val="44"/>
          <w:szCs w:val="44"/>
          <w:lang w:val="en-US" w:eastAsia="zh-CN" w:bidi="ar"/>
        </w:rPr>
        <w:t>普法宣传项目2023年绩效评价报告</w:t>
      </w:r>
    </w:p>
    <w:p w14:paraId="2946126F">
      <w:pPr>
        <w:keepNext w:val="0"/>
        <w:keepLines w:val="0"/>
        <w:widowControl w:val="0"/>
        <w:suppressLineNumbers w:val="0"/>
        <w:tabs>
          <w:tab w:val="left" w:pos="3885"/>
        </w:tabs>
        <w:snapToGrid w:val="0"/>
        <w:spacing w:before="0" w:beforeAutospacing="0" w:after="0" w:afterAutospacing="0" w:line="580" w:lineRule="exact"/>
        <w:ind w:left="0" w:right="0" w:firstLine="422" w:firstLineChars="200"/>
        <w:jc w:val="left"/>
        <w:rPr>
          <w:rFonts w:hint="eastAsia" w:ascii="宋体" w:hAnsi="宋体" w:eastAsia="仿宋_GB2312" w:cs="宋体"/>
          <w:b/>
          <w:bCs w:val="0"/>
          <w:color w:val="auto"/>
          <w:szCs w:val="21"/>
          <w:lang w:val="en-US"/>
        </w:rPr>
      </w:pPr>
    </w:p>
    <w:p w14:paraId="468EB222">
      <w:pPr>
        <w:pStyle w:val="13"/>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outlineLvl w:val="1"/>
        <w:rPr>
          <w:rFonts w:hint="eastAsia" w:ascii="黑体" w:hAnsi="宋体" w:eastAsia="黑体" w:cs="黑体"/>
          <w:color w:val="auto"/>
          <w:kern w:val="2"/>
          <w:sz w:val="32"/>
          <w:szCs w:val="21"/>
          <w:lang w:val="en-US" w:eastAsia="zh-CN" w:bidi="ar"/>
        </w:rPr>
      </w:pPr>
      <w:bookmarkStart w:id="214" w:name="_Toc13953"/>
      <w:bookmarkStart w:id="215" w:name="_Toc20023"/>
      <w:r>
        <w:rPr>
          <w:rFonts w:hint="eastAsia" w:ascii="黑体" w:hAnsi="宋体" w:eastAsia="黑体" w:cs="黑体"/>
          <w:color w:val="auto"/>
          <w:kern w:val="2"/>
          <w:sz w:val="32"/>
          <w:szCs w:val="21"/>
          <w:lang w:val="en-US" w:eastAsia="zh-CN" w:bidi="ar"/>
        </w:rPr>
        <w:t>项目慨况</w:t>
      </w:r>
      <w:bookmarkEnd w:id="214"/>
      <w:bookmarkEnd w:id="215"/>
    </w:p>
    <w:p w14:paraId="143EEE0B">
      <w:pPr>
        <w:pStyle w:val="1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495" w:leftChars="0" w:right="0" w:rightChars="0"/>
        <w:jc w:val="left"/>
        <w:outlineLvl w:val="2"/>
        <w:rPr>
          <w:rFonts w:hint="eastAsia" w:ascii="仿宋_GB2312" w:hAnsi="仿宋_GB2312" w:eastAsia="仿宋_GB2312" w:cs="仿宋_GB2312"/>
          <w:b w:val="0"/>
          <w:i w:val="0"/>
          <w:caps w:val="0"/>
          <w:color w:val="auto"/>
          <w:spacing w:val="0"/>
          <w:sz w:val="32"/>
          <w:szCs w:val="32"/>
        </w:rPr>
      </w:pPr>
      <w:bookmarkStart w:id="216" w:name="_Toc24560"/>
      <w:bookmarkStart w:id="217" w:name="_Toc17524"/>
      <w:r>
        <w:rPr>
          <w:rFonts w:hint="eastAsia" w:ascii="仿宋_GB2312" w:hAnsi="仿宋_GB2312" w:eastAsia="仿宋_GB2312" w:cs="仿宋_GB2312"/>
          <w:b w:val="0"/>
          <w:i w:val="0"/>
          <w:caps w:val="0"/>
          <w:color w:val="auto"/>
          <w:spacing w:val="0"/>
          <w:sz w:val="32"/>
          <w:szCs w:val="32"/>
          <w:shd w:val="clear" w:fill="FFFFFF"/>
        </w:rPr>
        <w:t>(</w:t>
      </w:r>
      <w:r>
        <w:rPr>
          <w:rFonts w:hint="eastAsia" w:ascii="仿宋_GB2312" w:hAnsi="仿宋_GB2312" w:eastAsia="仿宋_GB2312" w:cs="仿宋_GB2312"/>
          <w:b/>
          <w:bCs/>
          <w:i w:val="0"/>
          <w:caps w:val="0"/>
          <w:color w:val="auto"/>
          <w:spacing w:val="0"/>
          <w:sz w:val="32"/>
          <w:szCs w:val="32"/>
          <w:shd w:val="clear" w:fill="FFFFFF"/>
        </w:rPr>
        <w:t>一)项目基本情况</w:t>
      </w:r>
      <w:r>
        <w:rPr>
          <w:rFonts w:hint="eastAsia" w:ascii="仿宋_GB2312" w:hAnsi="仿宋_GB2312" w:eastAsia="仿宋_GB2312" w:cs="仿宋_GB2312"/>
          <w:b w:val="0"/>
          <w:i w:val="0"/>
          <w:caps w:val="0"/>
          <w:color w:val="auto"/>
          <w:spacing w:val="0"/>
          <w:sz w:val="32"/>
          <w:szCs w:val="32"/>
          <w:shd w:val="clear" w:fill="FFFFFF"/>
        </w:rPr>
        <w:t>。</w:t>
      </w:r>
      <w:bookmarkEnd w:id="216"/>
      <w:bookmarkEnd w:id="217"/>
    </w:p>
    <w:p w14:paraId="4C5864E1">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普法经费项目涉</w:t>
      </w:r>
      <w:r>
        <w:rPr>
          <w:rFonts w:hint="eastAsia" w:ascii="仿宋_GB2312" w:hAnsi="仿宋_GB2312" w:eastAsia="仿宋_GB2312" w:cs="仿宋_GB2312"/>
          <w:b w:val="0"/>
          <w:i w:val="0"/>
          <w:caps w:val="0"/>
          <w:color w:val="auto"/>
          <w:spacing w:val="0"/>
          <w:sz w:val="32"/>
          <w:szCs w:val="32"/>
          <w:shd w:val="clear" w:fill="FFFFFF"/>
          <w:lang w:eastAsia="zh-CN"/>
        </w:rPr>
        <w:t>及全县所有人员</w:t>
      </w:r>
      <w:r>
        <w:rPr>
          <w:rFonts w:hint="eastAsia" w:ascii="仿宋_GB2312" w:hAnsi="仿宋_GB2312" w:eastAsia="仿宋_GB2312" w:cs="仿宋_GB2312"/>
          <w:b w:val="0"/>
          <w:i w:val="0"/>
          <w:caps w:val="0"/>
          <w:color w:val="auto"/>
          <w:spacing w:val="0"/>
          <w:sz w:val="32"/>
          <w:szCs w:val="32"/>
          <w:shd w:val="clear" w:fill="FFFFFF"/>
        </w:rPr>
        <w:t>。普法宣传工作，是全县依法治县工作的重点工作，也是涉及民生及维稳的重大工程。县司法局认真按照上级部门的统一部署，统一思想认识，强化资金使用绩效，狠抓责任落实，推进普法宣传，建立完善普法宣传长效机制。</w:t>
      </w:r>
    </w:p>
    <w:p w14:paraId="7C5E31AA">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outlineLvl w:val="2"/>
        <w:rPr>
          <w:rFonts w:hint="eastAsia" w:ascii="仿宋_GB2312" w:hAnsi="仿宋_GB2312" w:eastAsia="仿宋_GB2312" w:cs="仿宋_GB2312"/>
          <w:b w:val="0"/>
          <w:i w:val="0"/>
          <w:caps w:val="0"/>
          <w:color w:val="auto"/>
          <w:spacing w:val="0"/>
          <w:sz w:val="32"/>
          <w:szCs w:val="32"/>
        </w:rPr>
      </w:pPr>
      <w:bookmarkStart w:id="218" w:name="_Toc19123"/>
      <w:bookmarkStart w:id="219" w:name="_Toc8299"/>
      <w:r>
        <w:rPr>
          <w:rFonts w:hint="eastAsia" w:ascii="仿宋_GB2312" w:hAnsi="仿宋_GB2312" w:eastAsia="仿宋_GB2312" w:cs="仿宋_GB2312"/>
          <w:b/>
          <w:bCs/>
          <w:i w:val="0"/>
          <w:caps w:val="0"/>
          <w:color w:val="auto"/>
          <w:spacing w:val="0"/>
          <w:sz w:val="32"/>
          <w:szCs w:val="32"/>
          <w:shd w:val="clear" w:fill="FFFFFF"/>
        </w:rPr>
        <w:t>(二)项目绩效目标</w:t>
      </w:r>
      <w:r>
        <w:rPr>
          <w:rFonts w:hint="eastAsia" w:ascii="仿宋_GB2312" w:hAnsi="仿宋_GB2312" w:eastAsia="仿宋_GB2312" w:cs="仿宋_GB2312"/>
          <w:b w:val="0"/>
          <w:i w:val="0"/>
          <w:caps w:val="0"/>
          <w:color w:val="auto"/>
          <w:spacing w:val="0"/>
          <w:sz w:val="32"/>
          <w:szCs w:val="32"/>
          <w:shd w:val="clear" w:fill="FFFFFF"/>
        </w:rPr>
        <w:t>。</w:t>
      </w:r>
      <w:bookmarkEnd w:id="218"/>
      <w:bookmarkEnd w:id="219"/>
    </w:p>
    <w:p w14:paraId="0DBB6A12">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黑体" w:hAnsi="宋体" w:eastAsia="黑体" w:cs="黑体"/>
          <w:color w:val="auto"/>
          <w:szCs w:val="21"/>
          <w:lang w:val="en-US"/>
        </w:rPr>
      </w:pPr>
      <w:r>
        <w:rPr>
          <w:rFonts w:hint="eastAsia" w:ascii="仿宋_GB2312" w:hAnsi="仿宋_GB2312" w:eastAsia="仿宋_GB2312" w:cs="仿宋_GB2312"/>
          <w:b w:val="0"/>
          <w:i w:val="0"/>
          <w:caps w:val="0"/>
          <w:color w:val="auto"/>
          <w:spacing w:val="0"/>
          <w:sz w:val="32"/>
          <w:szCs w:val="32"/>
          <w:shd w:val="clear" w:fill="FFFFFF"/>
        </w:rPr>
        <w:t>普法经费项目以“治蜀兴川、建设法治</w:t>
      </w:r>
      <w:r>
        <w:rPr>
          <w:rFonts w:hint="eastAsia" w:ascii="仿宋_GB2312" w:hAnsi="仿宋_GB2312" w:eastAsia="仿宋_GB2312" w:cs="仿宋_GB2312"/>
          <w:b w:val="0"/>
          <w:i w:val="0"/>
          <w:caps w:val="0"/>
          <w:color w:val="auto"/>
          <w:spacing w:val="0"/>
          <w:sz w:val="32"/>
          <w:szCs w:val="32"/>
          <w:shd w:val="clear" w:fill="FFFFFF"/>
          <w:lang w:eastAsia="zh-CN"/>
        </w:rPr>
        <w:t>红原</w:t>
      </w:r>
      <w:r>
        <w:rPr>
          <w:rFonts w:hint="eastAsia" w:ascii="仿宋_GB2312" w:hAnsi="仿宋_GB2312" w:eastAsia="仿宋_GB2312" w:cs="仿宋_GB2312"/>
          <w:b w:val="0"/>
          <w:i w:val="0"/>
          <w:caps w:val="0"/>
          <w:color w:val="auto"/>
          <w:spacing w:val="0"/>
          <w:sz w:val="32"/>
          <w:szCs w:val="32"/>
          <w:shd w:val="clear" w:fill="FFFFFF"/>
        </w:rPr>
        <w:t>”为目标，严格按照法治宣传工作要求，深入开展法治宣传教育，弘扬社会主义法治精神，推进法治宣传教育与法治实践相结合，推动全社会树立法治意识，为我县经济社会发展营造良好法治环境。</w:t>
      </w:r>
    </w:p>
    <w:p w14:paraId="70E827E3">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outlineLvl w:val="2"/>
        <w:rPr>
          <w:rFonts w:hint="eastAsia" w:ascii="黑体" w:hAnsi="宋体" w:eastAsia="黑体" w:cs="黑体"/>
          <w:color w:val="auto"/>
          <w:szCs w:val="21"/>
          <w:lang w:val="en-US"/>
        </w:rPr>
      </w:pPr>
      <w:bookmarkStart w:id="220" w:name="_Toc19141"/>
      <w:bookmarkStart w:id="221" w:name="_Toc26580"/>
      <w:r>
        <w:rPr>
          <w:rFonts w:hint="eastAsia" w:ascii="仿宋_GB2312" w:hAnsi="仿宋_GB2312" w:eastAsia="仿宋_GB2312" w:cs="仿宋_GB2312"/>
          <w:b/>
          <w:bCs/>
          <w:i w:val="0"/>
          <w:caps w:val="0"/>
          <w:color w:val="auto"/>
          <w:spacing w:val="0"/>
          <w:sz w:val="32"/>
          <w:szCs w:val="32"/>
          <w:shd w:val="clear" w:fill="FFFFFF"/>
        </w:rPr>
        <w:t>(</w:t>
      </w:r>
      <w:r>
        <w:rPr>
          <w:rFonts w:hint="eastAsia" w:ascii="仿宋_GB2312" w:hAnsi="仿宋_GB2312" w:eastAsia="仿宋_GB2312" w:cs="仿宋_GB2312"/>
          <w:b/>
          <w:bCs/>
          <w:i w:val="0"/>
          <w:caps w:val="0"/>
          <w:color w:val="auto"/>
          <w:spacing w:val="0"/>
          <w:sz w:val="32"/>
          <w:szCs w:val="32"/>
          <w:shd w:val="clear" w:fill="FFFFFF"/>
          <w:lang w:eastAsia="zh-CN"/>
        </w:rPr>
        <w:t>三</w:t>
      </w:r>
      <w:r>
        <w:rPr>
          <w:rFonts w:hint="eastAsia" w:ascii="仿宋_GB2312" w:hAnsi="仿宋_GB2312" w:eastAsia="仿宋_GB2312" w:cs="仿宋_GB2312"/>
          <w:b/>
          <w:bCs/>
          <w:i w:val="0"/>
          <w:caps w:val="0"/>
          <w:color w:val="auto"/>
          <w:spacing w:val="0"/>
          <w:sz w:val="32"/>
          <w:szCs w:val="32"/>
          <w:shd w:val="clear" w:fill="FFFFFF"/>
        </w:rPr>
        <w:t>)项目</w:t>
      </w:r>
      <w:r>
        <w:rPr>
          <w:rFonts w:hint="eastAsia" w:ascii="仿宋_GB2312" w:hAnsi="仿宋_GB2312" w:eastAsia="仿宋_GB2312" w:cs="仿宋_GB2312"/>
          <w:b/>
          <w:bCs/>
          <w:i w:val="0"/>
          <w:caps w:val="0"/>
          <w:color w:val="auto"/>
          <w:spacing w:val="0"/>
          <w:sz w:val="32"/>
          <w:szCs w:val="32"/>
          <w:shd w:val="clear" w:fill="FFFFFF"/>
          <w:lang w:eastAsia="zh-CN"/>
        </w:rPr>
        <w:t>自评步骤及方法</w:t>
      </w:r>
      <w:r>
        <w:rPr>
          <w:rFonts w:hint="eastAsia" w:ascii="仿宋_GB2312" w:hAnsi="仿宋_GB2312" w:eastAsia="仿宋_GB2312" w:cs="仿宋_GB2312"/>
          <w:b w:val="0"/>
          <w:i w:val="0"/>
          <w:caps w:val="0"/>
          <w:color w:val="auto"/>
          <w:spacing w:val="0"/>
          <w:sz w:val="32"/>
          <w:szCs w:val="32"/>
          <w:shd w:val="clear" w:fill="FFFFFF"/>
        </w:rPr>
        <w:t>。</w:t>
      </w:r>
      <w:bookmarkEnd w:id="220"/>
      <w:bookmarkEnd w:id="221"/>
    </w:p>
    <w:p w14:paraId="1C44CE70">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bCs w:val="0"/>
          <w:color w:val="auto"/>
          <w:kern w:val="2"/>
          <w:sz w:val="32"/>
          <w:szCs w:val="32"/>
          <w:lang w:val="en-US" w:eastAsia="zh-CN" w:bidi="ar"/>
        </w:rPr>
        <w:t>我局</w:t>
      </w:r>
      <w:r>
        <w:rPr>
          <w:rFonts w:hint="eastAsia" w:ascii="仿宋_GB2312" w:hAnsi="仿宋_GB2312" w:eastAsia="仿宋_GB2312" w:cs="仿宋_GB2312"/>
          <w:b w:val="0"/>
          <w:i w:val="0"/>
          <w:caps w:val="0"/>
          <w:color w:val="auto"/>
          <w:spacing w:val="0"/>
          <w:sz w:val="32"/>
          <w:szCs w:val="32"/>
          <w:shd w:val="clear" w:fill="FFFFFF"/>
        </w:rPr>
        <w:t>高度重视普法宣传工作，把此项工作作为重中之重来抓。制定普法宣传工作计划、工作方案和管理制度。落实工作人员，明确工作责任。加强监督，落实专人负责普法宣传工作的日常管理和监督，充分调动普法工作积极性。</w:t>
      </w:r>
    </w:p>
    <w:p w14:paraId="58251436">
      <w:pPr>
        <w:keepNext w:val="0"/>
        <w:keepLines w:val="0"/>
        <w:widowControl w:val="0"/>
        <w:numPr>
          <w:ilvl w:val="0"/>
          <w:numId w:val="0"/>
        </w:numPr>
        <w:suppressLineNumbers w:val="0"/>
        <w:tabs>
          <w:tab w:val="left" w:pos="392"/>
        </w:tabs>
        <w:snapToGrid w:val="0"/>
        <w:spacing w:before="0" w:beforeAutospacing="0" w:after="0" w:afterAutospacing="0" w:line="580" w:lineRule="exact"/>
        <w:ind w:right="0" w:rightChars="0" w:firstLine="640" w:firstLineChars="200"/>
        <w:jc w:val="both"/>
        <w:outlineLvl w:val="1"/>
        <w:rPr>
          <w:rFonts w:hint="eastAsia" w:ascii="黑体" w:hAnsi="宋体" w:eastAsia="黑体" w:cs="黑体"/>
          <w:color w:val="auto"/>
          <w:kern w:val="2"/>
          <w:sz w:val="32"/>
          <w:szCs w:val="21"/>
          <w:lang w:val="en-US" w:eastAsia="zh-CN" w:bidi="ar"/>
        </w:rPr>
      </w:pPr>
      <w:bookmarkStart w:id="222" w:name="_Toc170"/>
      <w:bookmarkStart w:id="223" w:name="_Toc25065"/>
      <w:r>
        <w:rPr>
          <w:rFonts w:hint="eastAsia" w:ascii="黑体" w:hAnsi="宋体" w:eastAsia="黑体" w:cs="黑体"/>
          <w:color w:val="auto"/>
          <w:kern w:val="2"/>
          <w:sz w:val="32"/>
          <w:szCs w:val="21"/>
          <w:lang w:val="en-US" w:eastAsia="zh-CN" w:bidi="ar"/>
        </w:rPr>
        <w:t>二、项目资金申报及使用情况</w:t>
      </w:r>
      <w:bookmarkEnd w:id="222"/>
      <w:bookmarkEnd w:id="223"/>
    </w:p>
    <w:p w14:paraId="4E4B01F7">
      <w:pPr>
        <w:keepNext w:val="0"/>
        <w:keepLines w:val="0"/>
        <w:widowControl w:val="0"/>
        <w:numPr>
          <w:ilvl w:val="0"/>
          <w:numId w:val="8"/>
        </w:numPr>
        <w:suppressLineNumbers w:val="0"/>
        <w:snapToGrid w:val="0"/>
        <w:spacing w:before="0" w:beforeAutospacing="0" w:after="0" w:afterAutospacing="0" w:line="580" w:lineRule="exact"/>
        <w:ind w:left="495" w:leftChars="0" w:right="0" w:rightChars="0"/>
        <w:jc w:val="both"/>
        <w:outlineLvl w:val="2"/>
        <w:rPr>
          <w:rFonts w:hint="eastAsia" w:ascii="黑体" w:hAnsi="宋体" w:eastAsia="黑体" w:cs="黑体"/>
          <w:color w:val="auto"/>
          <w:kern w:val="2"/>
          <w:sz w:val="32"/>
          <w:szCs w:val="21"/>
          <w:lang w:val="en-US" w:eastAsia="zh-CN" w:bidi="ar"/>
        </w:rPr>
      </w:pPr>
      <w:bookmarkStart w:id="224" w:name="_Toc10008"/>
      <w:bookmarkStart w:id="225" w:name="_Toc3112"/>
      <w:r>
        <w:rPr>
          <w:rFonts w:hint="eastAsia" w:ascii="黑体" w:hAnsi="宋体" w:eastAsia="黑体" w:cs="黑体"/>
          <w:color w:val="auto"/>
          <w:kern w:val="2"/>
          <w:sz w:val="32"/>
          <w:szCs w:val="21"/>
          <w:lang w:val="en-US" w:eastAsia="zh-CN" w:bidi="ar"/>
        </w:rPr>
        <w:t>项目资金申报及批复情况</w:t>
      </w:r>
      <w:bookmarkEnd w:id="224"/>
      <w:bookmarkEnd w:id="225"/>
    </w:p>
    <w:p w14:paraId="5EABCE2C">
      <w:pPr>
        <w:keepNext w:val="0"/>
        <w:keepLines w:val="0"/>
        <w:widowControl w:val="0"/>
        <w:numPr>
          <w:ilvl w:val="0"/>
          <w:numId w:val="0"/>
        </w:numPr>
        <w:suppressLineNumbers w:val="0"/>
        <w:snapToGrid w:val="0"/>
        <w:spacing w:before="0" w:beforeAutospacing="0" w:after="0" w:afterAutospacing="0" w:line="580" w:lineRule="exact"/>
        <w:ind w:right="0" w:rightChars="0" w:firstLine="640" w:firstLineChars="200"/>
        <w:jc w:val="both"/>
        <w:rPr>
          <w:rFonts w:hint="eastAsia" w:ascii="仿宋_GB2312" w:hAnsi="仿宋_GB2312" w:eastAsia="仿宋_GB2312" w:cs="仿宋_GB2312"/>
          <w:color w:val="auto"/>
          <w:kern w:val="2"/>
          <w:sz w:val="32"/>
          <w:szCs w:val="21"/>
          <w:lang w:val="en-US" w:eastAsia="zh-CN" w:bidi="ar"/>
        </w:rPr>
      </w:pPr>
      <w:r>
        <w:rPr>
          <w:rFonts w:hint="eastAsia" w:ascii="仿宋_GB2312" w:hAnsi="仿宋_GB2312" w:eastAsia="仿宋_GB2312" w:cs="仿宋_GB2312"/>
          <w:color w:val="auto"/>
          <w:kern w:val="2"/>
          <w:sz w:val="32"/>
          <w:szCs w:val="21"/>
          <w:lang w:val="en-US" w:eastAsia="zh-CN" w:bidi="ar"/>
        </w:rPr>
        <w:t>我局项目资金申报及批复按正常程序进行，程序规范合理。</w:t>
      </w:r>
    </w:p>
    <w:p w14:paraId="58BC4547">
      <w:pPr>
        <w:keepNext w:val="0"/>
        <w:keepLines w:val="0"/>
        <w:widowControl w:val="0"/>
        <w:numPr>
          <w:ilvl w:val="0"/>
          <w:numId w:val="8"/>
        </w:numPr>
        <w:suppressLineNumbers w:val="0"/>
        <w:snapToGrid w:val="0"/>
        <w:spacing w:before="0" w:beforeAutospacing="0" w:after="0" w:afterAutospacing="0" w:line="580" w:lineRule="exact"/>
        <w:ind w:left="495" w:leftChars="0" w:right="0" w:firstLine="0" w:firstLineChars="0"/>
        <w:jc w:val="both"/>
        <w:outlineLvl w:val="2"/>
        <w:rPr>
          <w:rFonts w:hint="eastAsia" w:ascii="楷体_GB2312" w:hAnsi="宋体" w:eastAsia="楷体_GB2312" w:cs="楷体_GB2312"/>
          <w:b/>
          <w:bCs w:val="0"/>
          <w:color w:val="auto"/>
          <w:kern w:val="2"/>
          <w:sz w:val="32"/>
          <w:szCs w:val="21"/>
          <w:lang w:val="en-US" w:eastAsia="zh-CN" w:bidi="ar"/>
        </w:rPr>
      </w:pPr>
      <w:bookmarkStart w:id="226" w:name="_Toc4135"/>
      <w:bookmarkStart w:id="227" w:name="_Toc13208"/>
      <w:r>
        <w:rPr>
          <w:rFonts w:hint="eastAsia" w:ascii="楷体_GB2312" w:hAnsi="宋体" w:eastAsia="楷体_GB2312" w:cs="楷体_GB2312"/>
          <w:b/>
          <w:bCs w:val="0"/>
          <w:color w:val="auto"/>
          <w:kern w:val="2"/>
          <w:sz w:val="32"/>
          <w:szCs w:val="21"/>
          <w:lang w:val="en-US" w:eastAsia="zh-CN" w:bidi="ar"/>
        </w:rPr>
        <w:t>资金计划、到位及使用情况</w:t>
      </w:r>
      <w:bookmarkEnd w:id="226"/>
      <w:bookmarkEnd w:id="227"/>
    </w:p>
    <w:p w14:paraId="1D126950">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1、资金计划。司法局普法</w:t>
      </w:r>
      <w:r>
        <w:rPr>
          <w:rFonts w:hint="eastAsia" w:ascii="仿宋_GB2312" w:hAnsi="仿宋_GB2312" w:eastAsia="仿宋_GB2312" w:cs="仿宋_GB2312"/>
          <w:b w:val="0"/>
          <w:i w:val="0"/>
          <w:caps w:val="0"/>
          <w:color w:val="auto"/>
          <w:spacing w:val="0"/>
          <w:sz w:val="32"/>
          <w:szCs w:val="32"/>
          <w:shd w:val="clear" w:fill="FFFFFF"/>
          <w:lang w:eastAsia="zh-CN"/>
        </w:rPr>
        <w:t>宣传</w:t>
      </w:r>
      <w:r>
        <w:rPr>
          <w:rFonts w:hint="eastAsia" w:ascii="仿宋_GB2312" w:hAnsi="仿宋_GB2312" w:eastAsia="仿宋_GB2312" w:cs="仿宋_GB2312"/>
          <w:b w:val="0"/>
          <w:i w:val="0"/>
          <w:caps w:val="0"/>
          <w:color w:val="auto"/>
          <w:spacing w:val="0"/>
          <w:sz w:val="32"/>
          <w:szCs w:val="32"/>
          <w:shd w:val="clear" w:fill="FFFFFF"/>
        </w:rPr>
        <w:t>经费年初预算资金</w:t>
      </w:r>
      <w:r>
        <w:rPr>
          <w:rFonts w:hint="eastAsia" w:ascii="仿宋_GB2312" w:hAnsi="仿宋_GB2312" w:eastAsia="仿宋_GB2312" w:cs="仿宋_GB2312"/>
          <w:b w:val="0"/>
          <w:i w:val="0"/>
          <w:caps w:val="0"/>
          <w:color w:val="auto"/>
          <w:spacing w:val="0"/>
          <w:sz w:val="32"/>
          <w:szCs w:val="32"/>
          <w:shd w:val="clear" w:fill="FFFFFF"/>
          <w:lang w:val="en-US" w:eastAsia="zh-CN"/>
        </w:rPr>
        <w:t>8</w:t>
      </w:r>
      <w:r>
        <w:rPr>
          <w:rFonts w:hint="eastAsia" w:ascii="仿宋_GB2312" w:hAnsi="仿宋_GB2312" w:eastAsia="仿宋_GB2312" w:cs="仿宋_GB2312"/>
          <w:b w:val="0"/>
          <w:i w:val="0"/>
          <w:caps w:val="0"/>
          <w:color w:val="auto"/>
          <w:spacing w:val="0"/>
          <w:sz w:val="32"/>
          <w:szCs w:val="32"/>
          <w:shd w:val="clear" w:fill="FFFFFF"/>
        </w:rPr>
        <w:t>万元。在实施过程中，于20</w:t>
      </w:r>
      <w:r>
        <w:rPr>
          <w:rFonts w:hint="eastAsia" w:ascii="仿宋_GB2312" w:hAnsi="仿宋_GB2312" w:eastAsia="仿宋_GB2312" w:cs="仿宋_GB2312"/>
          <w:b w:val="0"/>
          <w:i w:val="0"/>
          <w:caps w:val="0"/>
          <w:color w:val="auto"/>
          <w:spacing w:val="0"/>
          <w:sz w:val="32"/>
          <w:szCs w:val="32"/>
          <w:shd w:val="clear" w:fill="FFFFFF"/>
          <w:lang w:val="en-US" w:eastAsia="zh-CN"/>
        </w:rPr>
        <w:t>23</w:t>
      </w:r>
      <w:r>
        <w:rPr>
          <w:rFonts w:hint="eastAsia" w:ascii="仿宋_GB2312" w:hAnsi="仿宋_GB2312" w:eastAsia="仿宋_GB2312" w:cs="仿宋_GB2312"/>
          <w:b w:val="0"/>
          <w:i w:val="0"/>
          <w:caps w:val="0"/>
          <w:color w:val="auto"/>
          <w:spacing w:val="0"/>
          <w:sz w:val="32"/>
          <w:szCs w:val="32"/>
          <w:shd w:val="clear" w:fill="FFFFFF"/>
        </w:rPr>
        <w:t>年申请并批复资金共计</w:t>
      </w:r>
      <w:r>
        <w:rPr>
          <w:rFonts w:hint="eastAsia" w:ascii="仿宋_GB2312" w:hAnsi="仿宋_GB2312" w:eastAsia="仿宋_GB2312" w:cs="仿宋_GB2312"/>
          <w:b w:val="0"/>
          <w:i w:val="0"/>
          <w:caps w:val="0"/>
          <w:color w:val="auto"/>
          <w:spacing w:val="0"/>
          <w:sz w:val="32"/>
          <w:szCs w:val="32"/>
          <w:shd w:val="clear" w:fill="FFFFFF"/>
          <w:lang w:val="en-US" w:eastAsia="zh-CN"/>
        </w:rPr>
        <w:t>8</w:t>
      </w:r>
      <w:r>
        <w:rPr>
          <w:rFonts w:hint="eastAsia" w:ascii="仿宋_GB2312" w:hAnsi="仿宋_GB2312" w:eastAsia="仿宋_GB2312" w:cs="仿宋_GB2312"/>
          <w:b w:val="0"/>
          <w:i w:val="0"/>
          <w:caps w:val="0"/>
          <w:color w:val="auto"/>
          <w:spacing w:val="0"/>
          <w:sz w:val="32"/>
          <w:szCs w:val="32"/>
          <w:shd w:val="clear" w:fill="FFFFFF"/>
        </w:rPr>
        <w:t>万元。</w:t>
      </w:r>
    </w:p>
    <w:p w14:paraId="6E03C135">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2、资金到位。截止20</w:t>
      </w:r>
      <w:r>
        <w:rPr>
          <w:rFonts w:hint="eastAsia" w:ascii="仿宋_GB2312" w:hAnsi="仿宋_GB2312" w:eastAsia="仿宋_GB2312" w:cs="仿宋_GB2312"/>
          <w:b w:val="0"/>
          <w:i w:val="0"/>
          <w:caps w:val="0"/>
          <w:color w:val="auto"/>
          <w:spacing w:val="0"/>
          <w:sz w:val="32"/>
          <w:szCs w:val="32"/>
          <w:shd w:val="clear" w:fill="FFFFFF"/>
          <w:lang w:val="en-US" w:eastAsia="zh-CN"/>
        </w:rPr>
        <w:t>23</w:t>
      </w:r>
      <w:r>
        <w:rPr>
          <w:rFonts w:hint="eastAsia" w:ascii="仿宋_GB2312" w:hAnsi="仿宋_GB2312" w:eastAsia="仿宋_GB2312" w:cs="仿宋_GB2312"/>
          <w:b w:val="0"/>
          <w:i w:val="0"/>
          <w:caps w:val="0"/>
          <w:color w:val="auto"/>
          <w:spacing w:val="0"/>
          <w:sz w:val="32"/>
          <w:szCs w:val="32"/>
          <w:shd w:val="clear" w:fill="FFFFFF"/>
        </w:rPr>
        <w:t>年12月31日，所有计划资金全部到位，共计</w:t>
      </w:r>
      <w:r>
        <w:rPr>
          <w:rFonts w:hint="eastAsia" w:ascii="仿宋_GB2312" w:hAnsi="仿宋_GB2312" w:eastAsia="仿宋_GB2312" w:cs="仿宋_GB2312"/>
          <w:b w:val="0"/>
          <w:i w:val="0"/>
          <w:caps w:val="0"/>
          <w:color w:val="auto"/>
          <w:spacing w:val="0"/>
          <w:sz w:val="32"/>
          <w:szCs w:val="32"/>
          <w:shd w:val="clear" w:fill="FFFFFF"/>
          <w:lang w:val="en-US" w:eastAsia="zh-CN"/>
        </w:rPr>
        <w:t>8</w:t>
      </w:r>
      <w:r>
        <w:rPr>
          <w:rFonts w:hint="eastAsia" w:ascii="仿宋_GB2312" w:hAnsi="仿宋_GB2312" w:eastAsia="仿宋_GB2312" w:cs="仿宋_GB2312"/>
          <w:b w:val="0"/>
          <w:i w:val="0"/>
          <w:caps w:val="0"/>
          <w:color w:val="auto"/>
          <w:spacing w:val="0"/>
          <w:sz w:val="32"/>
          <w:szCs w:val="32"/>
          <w:shd w:val="clear" w:fill="FFFFFF"/>
        </w:rPr>
        <w:t>万元。</w:t>
      </w:r>
    </w:p>
    <w:p w14:paraId="5D521DD9">
      <w:pPr>
        <w:adjustRightInd w:val="0"/>
        <w:snapToGrid w:val="0"/>
        <w:spacing w:line="600" w:lineRule="exact"/>
        <w:ind w:firstLine="720"/>
        <w:rPr>
          <w:rFonts w:hint="eastAsia" w:ascii="仿宋_GB2312" w:hAnsi="仿宋_GB2312" w:eastAsia="仿宋_GB2312" w:cs="仿宋_GB2312"/>
          <w:b w:val="0"/>
          <w:i w:val="0"/>
          <w:caps w:val="0"/>
          <w:color w:val="auto"/>
          <w:spacing w:val="0"/>
          <w:sz w:val="32"/>
          <w:szCs w:val="32"/>
          <w:shd w:val="clear" w:fill="FFFFFF"/>
        </w:rPr>
      </w:pPr>
      <w:r>
        <w:rPr>
          <w:rFonts w:hint="eastAsia" w:ascii="仿宋_GB2312" w:hAnsi="仿宋_GB2312" w:eastAsia="仿宋_GB2312" w:cs="仿宋_GB2312"/>
          <w:b w:val="0"/>
          <w:i w:val="0"/>
          <w:caps w:val="0"/>
          <w:color w:val="auto"/>
          <w:spacing w:val="0"/>
          <w:sz w:val="32"/>
          <w:szCs w:val="32"/>
          <w:shd w:val="clear" w:fill="FFFFFF"/>
        </w:rPr>
        <w:t>3、资金使用。截止20</w:t>
      </w:r>
      <w:r>
        <w:rPr>
          <w:rFonts w:hint="eastAsia" w:ascii="仿宋_GB2312" w:hAnsi="仿宋_GB2312" w:eastAsia="仿宋_GB2312" w:cs="仿宋_GB2312"/>
          <w:b w:val="0"/>
          <w:i w:val="0"/>
          <w:caps w:val="0"/>
          <w:color w:val="auto"/>
          <w:spacing w:val="0"/>
          <w:sz w:val="32"/>
          <w:szCs w:val="32"/>
          <w:shd w:val="clear" w:fill="FFFFFF"/>
          <w:lang w:val="en-US" w:eastAsia="zh-CN"/>
        </w:rPr>
        <w:t>23</w:t>
      </w:r>
      <w:r>
        <w:rPr>
          <w:rFonts w:hint="eastAsia" w:ascii="仿宋_GB2312" w:hAnsi="仿宋_GB2312" w:eastAsia="仿宋_GB2312" w:cs="仿宋_GB2312"/>
          <w:b w:val="0"/>
          <w:i w:val="0"/>
          <w:caps w:val="0"/>
          <w:color w:val="auto"/>
          <w:spacing w:val="0"/>
          <w:sz w:val="32"/>
          <w:szCs w:val="32"/>
          <w:shd w:val="clear" w:fill="FFFFFF"/>
        </w:rPr>
        <w:t>年12月31日，普法经费已全部支出，共计</w:t>
      </w:r>
      <w:r>
        <w:rPr>
          <w:rFonts w:hint="eastAsia" w:ascii="仿宋_GB2312" w:hAnsi="仿宋_GB2312" w:eastAsia="仿宋_GB2312" w:cs="仿宋_GB2312"/>
          <w:b w:val="0"/>
          <w:i w:val="0"/>
          <w:caps w:val="0"/>
          <w:color w:val="auto"/>
          <w:spacing w:val="0"/>
          <w:sz w:val="32"/>
          <w:szCs w:val="32"/>
          <w:shd w:val="clear" w:fill="FFFFFF"/>
          <w:lang w:val="en-US" w:eastAsia="zh-CN"/>
        </w:rPr>
        <w:t>8</w:t>
      </w:r>
      <w:r>
        <w:rPr>
          <w:rFonts w:hint="eastAsia" w:ascii="仿宋_GB2312" w:hAnsi="仿宋_GB2312" w:eastAsia="仿宋_GB2312" w:cs="仿宋_GB2312"/>
          <w:b w:val="0"/>
          <w:i w:val="0"/>
          <w:caps w:val="0"/>
          <w:color w:val="auto"/>
          <w:spacing w:val="0"/>
          <w:sz w:val="32"/>
          <w:szCs w:val="32"/>
          <w:shd w:val="clear" w:fill="FFFFFF"/>
        </w:rPr>
        <w:t>万元，主要用于：</w:t>
      </w:r>
      <w:r>
        <w:rPr>
          <w:rFonts w:hint="eastAsia" w:ascii="仿宋_GB2312" w:hAnsi="仿宋_GB2312" w:eastAsia="仿宋_GB2312" w:cs="仿宋_GB2312"/>
          <w:b w:val="0"/>
          <w:i w:val="0"/>
          <w:caps w:val="0"/>
          <w:color w:val="auto"/>
          <w:spacing w:val="0"/>
          <w:sz w:val="32"/>
          <w:szCs w:val="32"/>
          <w:shd w:val="clear" w:fill="FFFFFF"/>
          <w:lang w:eastAsia="zh-CN"/>
        </w:rPr>
        <w:t>购买</w:t>
      </w:r>
      <w:r>
        <w:rPr>
          <w:rFonts w:hint="eastAsia" w:ascii="仿宋_GB2312" w:hAnsi="仿宋_GB2312" w:eastAsia="仿宋_GB2312" w:cs="仿宋_GB2312"/>
          <w:b w:val="0"/>
          <w:i w:val="0"/>
          <w:caps w:val="0"/>
          <w:color w:val="auto"/>
          <w:spacing w:val="0"/>
          <w:sz w:val="32"/>
          <w:szCs w:val="32"/>
          <w:shd w:val="clear" w:fill="FFFFFF"/>
        </w:rPr>
        <w:t>普法宣传资料、</w:t>
      </w:r>
      <w:r>
        <w:rPr>
          <w:rFonts w:hint="eastAsia" w:ascii="仿宋_GB2312" w:hAnsi="仿宋_GB2312" w:eastAsia="仿宋_GB2312" w:cs="仿宋_GB2312"/>
          <w:b w:val="0"/>
          <w:i w:val="0"/>
          <w:caps w:val="0"/>
          <w:color w:val="auto"/>
          <w:spacing w:val="0"/>
          <w:sz w:val="32"/>
          <w:szCs w:val="32"/>
          <w:shd w:val="clear" w:fill="FFFFFF"/>
          <w:lang w:eastAsia="zh-CN"/>
        </w:rPr>
        <w:t>开展</w:t>
      </w:r>
      <w:r>
        <w:rPr>
          <w:rFonts w:hint="eastAsia" w:ascii="仿宋_GB2312" w:hAnsi="仿宋_GB2312" w:eastAsia="仿宋_GB2312" w:cs="仿宋_GB2312"/>
          <w:b w:val="0"/>
          <w:i w:val="0"/>
          <w:caps w:val="0"/>
          <w:color w:val="auto"/>
          <w:spacing w:val="0"/>
          <w:sz w:val="32"/>
          <w:szCs w:val="32"/>
          <w:shd w:val="clear" w:fill="FFFFFF"/>
        </w:rPr>
        <w:t>普法宣传活动、12.4宪法日宣传活动</w:t>
      </w:r>
      <w:r>
        <w:rPr>
          <w:rFonts w:hint="eastAsia" w:ascii="仿宋_GB2312" w:hAnsi="仿宋_GB2312" w:eastAsia="仿宋_GB2312" w:cs="仿宋_GB2312"/>
          <w:b w:val="0"/>
          <w:i w:val="0"/>
          <w:caps w:val="0"/>
          <w:color w:val="auto"/>
          <w:spacing w:val="0"/>
          <w:sz w:val="32"/>
          <w:szCs w:val="32"/>
          <w:shd w:val="clear" w:fill="FFFFFF"/>
          <w:lang w:eastAsia="zh-CN"/>
        </w:rPr>
        <w:t>等</w:t>
      </w:r>
      <w:r>
        <w:rPr>
          <w:rFonts w:hint="eastAsia" w:ascii="仿宋_GB2312" w:hAnsi="仿宋_GB2312" w:eastAsia="仿宋_GB2312" w:cs="仿宋_GB2312"/>
          <w:b w:val="0"/>
          <w:i w:val="0"/>
          <w:caps w:val="0"/>
          <w:color w:val="auto"/>
          <w:spacing w:val="0"/>
          <w:sz w:val="32"/>
          <w:szCs w:val="32"/>
          <w:shd w:val="clear" w:fill="FFFFFF"/>
        </w:rPr>
        <w:t>支出。</w:t>
      </w:r>
    </w:p>
    <w:p w14:paraId="0F79830F">
      <w:pPr>
        <w:adjustRightInd w:val="0"/>
        <w:snapToGrid w:val="0"/>
        <w:spacing w:line="600" w:lineRule="exact"/>
        <w:ind w:firstLine="720"/>
        <w:outlineLvl w:val="2"/>
        <w:rPr>
          <w:rFonts w:ascii="楷体_GB2312" w:hAnsi="宋体" w:eastAsia="楷体_GB2312"/>
          <w:b/>
          <w:sz w:val="32"/>
          <w:szCs w:val="32"/>
          <w:lang w:val="zh-CN"/>
        </w:rPr>
      </w:pPr>
      <w:bookmarkStart w:id="228" w:name="_Toc25042"/>
      <w:bookmarkStart w:id="229" w:name="_Toc15294"/>
      <w:r>
        <w:rPr>
          <w:rFonts w:hint="eastAsia" w:ascii="仿宋_GB2312" w:hAnsi="仿宋_GB2312" w:eastAsia="仿宋_GB2312" w:cs="仿宋_GB2312"/>
          <w:b w:val="0"/>
          <w:i w:val="0"/>
          <w:caps w:val="0"/>
          <w:color w:val="auto"/>
          <w:spacing w:val="0"/>
          <w:sz w:val="32"/>
          <w:szCs w:val="32"/>
          <w:shd w:val="clear" w:fill="FFFFFF"/>
          <w:lang w:eastAsia="zh-CN"/>
        </w:rPr>
        <w:t>（三）</w:t>
      </w:r>
      <w:r>
        <w:rPr>
          <w:rFonts w:hint="eastAsia" w:ascii="楷体_GB2312" w:hAnsi="宋体" w:eastAsia="楷体_GB2312"/>
          <w:b/>
          <w:sz w:val="32"/>
          <w:szCs w:val="32"/>
          <w:lang w:val="zh-CN"/>
        </w:rPr>
        <w:t>项目财务管理情况。</w:t>
      </w:r>
      <w:bookmarkEnd w:id="228"/>
      <w:bookmarkEnd w:id="229"/>
    </w:p>
    <w:p w14:paraId="0F6EB8A5">
      <w:pPr>
        <w:adjustRightInd w:val="0"/>
        <w:snapToGrid w:val="0"/>
        <w:spacing w:line="600" w:lineRule="exact"/>
        <w:ind w:firstLine="720"/>
        <w:rPr>
          <w:rFonts w:hint="eastAsia" w:ascii="仿宋_GB2312" w:hAnsi="仿宋_GB2312" w:eastAsia="仿宋_GB2312" w:cs="仿宋_GB2312"/>
          <w:b w:val="0"/>
          <w:i w:val="0"/>
          <w:caps w:val="0"/>
          <w:color w:val="auto"/>
          <w:spacing w:val="0"/>
          <w:sz w:val="32"/>
          <w:szCs w:val="32"/>
        </w:rPr>
      </w:pPr>
      <w:r>
        <w:rPr>
          <w:rFonts w:hint="eastAsia" w:ascii="仿宋_GB2312" w:hAnsi="宋体" w:eastAsia="仿宋_GB2312"/>
          <w:sz w:val="32"/>
          <w:szCs w:val="32"/>
          <w:lang w:val="zh-CN"/>
        </w:rPr>
        <w:t>司法局各项目实施财务管理制度健全，严格执行财务管理制度，账务处理及时，会计核算规范。</w:t>
      </w:r>
    </w:p>
    <w:p w14:paraId="07F4D4D9">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firstLine="640" w:firstLineChars="200"/>
        <w:jc w:val="left"/>
        <w:outlineLvl w:val="1"/>
        <w:rPr>
          <w:rFonts w:hint="eastAsia" w:ascii="黑体" w:hAnsi="黑体" w:eastAsia="黑体" w:cs="黑体"/>
          <w:b w:val="0"/>
          <w:i w:val="0"/>
          <w:caps w:val="0"/>
          <w:color w:val="auto"/>
          <w:spacing w:val="0"/>
          <w:sz w:val="32"/>
          <w:szCs w:val="32"/>
        </w:rPr>
      </w:pPr>
      <w:bookmarkStart w:id="230" w:name="_Toc25150"/>
      <w:bookmarkStart w:id="231" w:name="_Toc21344"/>
      <w:r>
        <w:rPr>
          <w:rFonts w:hint="eastAsia" w:ascii="黑体" w:hAnsi="黑体" w:eastAsia="黑体" w:cs="黑体"/>
          <w:b w:val="0"/>
          <w:i w:val="0"/>
          <w:caps w:val="0"/>
          <w:color w:val="auto"/>
          <w:spacing w:val="0"/>
          <w:sz w:val="32"/>
          <w:szCs w:val="32"/>
          <w:shd w:val="clear" w:fill="FFFFFF"/>
          <w:lang w:eastAsia="zh-CN"/>
        </w:rPr>
        <w:t>三、</w:t>
      </w:r>
      <w:r>
        <w:rPr>
          <w:rFonts w:hint="eastAsia" w:ascii="黑体" w:hAnsi="黑体" w:eastAsia="黑体" w:cs="黑体"/>
          <w:b w:val="0"/>
          <w:i w:val="0"/>
          <w:caps w:val="0"/>
          <w:color w:val="auto"/>
          <w:spacing w:val="0"/>
          <w:sz w:val="32"/>
          <w:szCs w:val="32"/>
          <w:shd w:val="clear" w:fill="FFFFFF"/>
        </w:rPr>
        <w:t>项目</w:t>
      </w:r>
      <w:r>
        <w:rPr>
          <w:rFonts w:hint="eastAsia" w:ascii="黑体" w:hAnsi="黑体" w:eastAsia="黑体" w:cs="黑体"/>
          <w:b w:val="0"/>
          <w:i w:val="0"/>
          <w:caps w:val="0"/>
          <w:color w:val="auto"/>
          <w:spacing w:val="0"/>
          <w:sz w:val="32"/>
          <w:szCs w:val="32"/>
          <w:shd w:val="clear" w:fill="FFFFFF"/>
          <w:lang w:eastAsia="zh-CN"/>
        </w:rPr>
        <w:t>实施及</w:t>
      </w:r>
      <w:r>
        <w:rPr>
          <w:rFonts w:hint="eastAsia" w:ascii="黑体" w:hAnsi="黑体" w:eastAsia="黑体" w:cs="黑体"/>
          <w:b w:val="0"/>
          <w:i w:val="0"/>
          <w:caps w:val="0"/>
          <w:color w:val="auto"/>
          <w:spacing w:val="0"/>
          <w:sz w:val="32"/>
          <w:szCs w:val="32"/>
          <w:shd w:val="clear" w:fill="FFFFFF"/>
        </w:rPr>
        <w:t>管理情况。</w:t>
      </w:r>
      <w:bookmarkEnd w:id="230"/>
      <w:bookmarkEnd w:id="231"/>
    </w:p>
    <w:p w14:paraId="4CA21064">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该项目严格会计核算，确保专款专用，实行专账核算；加强财务管理</w:t>
      </w:r>
      <w:r>
        <w:rPr>
          <w:rFonts w:hint="eastAsia" w:ascii="仿宋_GB2312" w:hAnsi="仿宋_GB2312" w:eastAsia="仿宋_GB2312" w:cs="仿宋_GB2312"/>
          <w:b w:val="0"/>
          <w:i w:val="0"/>
          <w:caps w:val="0"/>
          <w:color w:val="auto"/>
          <w:spacing w:val="0"/>
          <w:sz w:val="32"/>
          <w:szCs w:val="32"/>
          <w:shd w:val="clear" w:fill="FFFFFF"/>
          <w:lang w:val="en-US" w:eastAsia="zh-CN"/>
        </w:rPr>
        <w:t>,经费</w:t>
      </w:r>
      <w:r>
        <w:rPr>
          <w:rFonts w:hint="eastAsia" w:ascii="仿宋_GB2312" w:hAnsi="仿宋_GB2312" w:eastAsia="仿宋_GB2312" w:cs="仿宋_GB2312"/>
          <w:b w:val="0"/>
          <w:i w:val="0"/>
          <w:caps w:val="0"/>
          <w:color w:val="auto"/>
          <w:spacing w:val="0"/>
          <w:sz w:val="32"/>
          <w:szCs w:val="32"/>
          <w:shd w:val="clear" w:fill="FFFFFF"/>
        </w:rPr>
        <w:t>一律通过银行进行转帐结算；在资金使用过程中，严把监督审核关，建立健全内部审核制度，坚持经手、复核、领导审签后财务划款原则。</w:t>
      </w:r>
    </w:p>
    <w:p w14:paraId="6A3AC375">
      <w:pPr>
        <w:keepNext w:val="0"/>
        <w:keepLines w:val="0"/>
        <w:widowControl w:val="0"/>
        <w:suppressLineNumbers w:val="0"/>
        <w:snapToGrid w:val="0"/>
        <w:spacing w:before="0" w:beforeAutospacing="0" w:after="0" w:afterAutospacing="0" w:line="580" w:lineRule="exact"/>
        <w:ind w:left="0" w:right="0" w:firstLine="640" w:firstLineChars="200"/>
        <w:jc w:val="both"/>
        <w:outlineLvl w:val="1"/>
        <w:rPr>
          <w:rFonts w:hint="eastAsia" w:ascii="黑体" w:hAnsi="黑体" w:eastAsia="黑体" w:cs="黑体"/>
          <w:color w:val="auto"/>
          <w:sz w:val="32"/>
          <w:szCs w:val="32"/>
          <w:lang w:val="en-US"/>
        </w:rPr>
      </w:pPr>
      <w:bookmarkStart w:id="232" w:name="_Toc27873"/>
      <w:bookmarkStart w:id="233" w:name="_Toc14829"/>
      <w:r>
        <w:rPr>
          <w:rFonts w:hint="eastAsia" w:ascii="黑体" w:hAnsi="黑体" w:eastAsia="黑体" w:cs="黑体"/>
          <w:color w:val="auto"/>
          <w:kern w:val="2"/>
          <w:sz w:val="32"/>
          <w:szCs w:val="32"/>
          <w:lang w:val="en-US" w:eastAsia="zh-CN" w:bidi="ar"/>
        </w:rPr>
        <w:t>四、项目绩效情况</w:t>
      </w:r>
      <w:bookmarkEnd w:id="232"/>
      <w:bookmarkEnd w:id="233"/>
    </w:p>
    <w:p w14:paraId="719F69F7">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outlineLvl w:val="2"/>
        <w:rPr>
          <w:rFonts w:hint="eastAsia" w:ascii="宋体" w:hAnsi="宋体" w:eastAsia="仿宋_GB2312" w:cs="仿宋_GB2312"/>
          <w:b/>
          <w:bCs/>
          <w:color w:val="auto"/>
          <w:kern w:val="2"/>
          <w:sz w:val="32"/>
          <w:szCs w:val="21"/>
          <w:lang w:val="en-US" w:eastAsia="zh-CN" w:bidi="ar"/>
        </w:rPr>
      </w:pPr>
      <w:bookmarkStart w:id="234" w:name="_Toc9391"/>
      <w:bookmarkStart w:id="235" w:name="_Toc1238"/>
      <w:r>
        <w:rPr>
          <w:rFonts w:hint="eastAsia" w:ascii="宋体" w:hAnsi="宋体" w:eastAsia="仿宋_GB2312" w:cs="仿宋_GB2312"/>
          <w:b/>
          <w:bCs/>
          <w:color w:val="auto"/>
          <w:kern w:val="2"/>
          <w:sz w:val="32"/>
          <w:szCs w:val="21"/>
          <w:lang w:val="en-US" w:eastAsia="zh-CN" w:bidi="ar"/>
        </w:rPr>
        <w:t>（一）项目完成情况</w:t>
      </w:r>
      <w:bookmarkEnd w:id="234"/>
      <w:bookmarkEnd w:id="235"/>
    </w:p>
    <w:p w14:paraId="1418873E">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firstLine="640" w:firstLineChars="200"/>
        <w:jc w:val="left"/>
        <w:rPr>
          <w:rFonts w:hint="eastAsia" w:ascii="仿宋_GB2312" w:hAnsi="仿宋_GB2312" w:eastAsia="仿宋_GB2312" w:cs="仿宋_GB2312"/>
          <w:b w:val="0"/>
          <w:i w:val="0"/>
          <w:caps w:val="0"/>
          <w:color w:val="auto"/>
          <w:spacing w:val="0"/>
          <w:sz w:val="32"/>
          <w:szCs w:val="32"/>
          <w:shd w:val="clear" w:fill="FFFFFF"/>
        </w:rPr>
      </w:pPr>
      <w:r>
        <w:rPr>
          <w:rFonts w:hint="eastAsia" w:ascii="仿宋_GB2312" w:hAnsi="仿宋_GB2312" w:eastAsia="仿宋_GB2312" w:cs="仿宋_GB2312"/>
          <w:b w:val="0"/>
          <w:i w:val="0"/>
          <w:caps w:val="0"/>
          <w:color w:val="auto"/>
          <w:spacing w:val="0"/>
          <w:sz w:val="32"/>
          <w:szCs w:val="32"/>
          <w:shd w:val="clear" w:fill="FFFFFF"/>
          <w:lang w:val="en-US" w:eastAsia="zh-CN"/>
        </w:rPr>
        <w:t>1、</w:t>
      </w:r>
      <w:r>
        <w:rPr>
          <w:rFonts w:hint="eastAsia" w:ascii="仿宋_GB2312" w:hAnsi="仿宋_GB2312" w:eastAsia="仿宋_GB2312" w:cs="仿宋_GB2312"/>
          <w:b w:val="0"/>
          <w:i w:val="0"/>
          <w:caps w:val="0"/>
          <w:color w:val="auto"/>
          <w:spacing w:val="0"/>
          <w:sz w:val="32"/>
          <w:szCs w:val="32"/>
          <w:shd w:val="clear" w:fill="FFFFFF"/>
        </w:rPr>
        <w:t>目标完成任务量。</w:t>
      </w:r>
    </w:p>
    <w:p w14:paraId="4A1F155A">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2023年，累计开展各类法治宣讲活动已达240次，各项受教育人数达4.5万余人，发放各类宣传资料数万份。</w:t>
      </w:r>
    </w:p>
    <w:p w14:paraId="56F284B0">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lang w:val="en-US" w:eastAsia="zh-CN"/>
        </w:rPr>
        <w:t>2、</w:t>
      </w:r>
      <w:r>
        <w:rPr>
          <w:rFonts w:hint="eastAsia" w:ascii="仿宋_GB2312" w:hAnsi="仿宋_GB2312" w:eastAsia="仿宋_GB2312" w:cs="仿宋_GB2312"/>
          <w:b w:val="0"/>
          <w:i w:val="0"/>
          <w:caps w:val="0"/>
          <w:color w:val="auto"/>
          <w:spacing w:val="0"/>
          <w:sz w:val="32"/>
          <w:szCs w:val="32"/>
          <w:shd w:val="clear" w:fill="FFFFFF"/>
        </w:rPr>
        <w:t>目标完成质量。</w:t>
      </w:r>
    </w:p>
    <w:p w14:paraId="721368F4">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普法经费项目在上级有关部门的关心帮助下，在县委、县政府的领导下，顺利推进，圆满完成任务，达到预期目的。</w:t>
      </w:r>
    </w:p>
    <w:p w14:paraId="69A17663">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lang w:val="en-US" w:eastAsia="zh-CN"/>
        </w:rPr>
        <w:t>3、</w:t>
      </w:r>
      <w:r>
        <w:rPr>
          <w:rFonts w:hint="eastAsia" w:ascii="仿宋_GB2312" w:hAnsi="仿宋_GB2312" w:eastAsia="仿宋_GB2312" w:cs="仿宋_GB2312"/>
          <w:b w:val="0"/>
          <w:i w:val="0"/>
          <w:caps w:val="0"/>
          <w:color w:val="auto"/>
          <w:spacing w:val="0"/>
          <w:sz w:val="32"/>
          <w:szCs w:val="32"/>
          <w:shd w:val="clear" w:fill="FFFFFF"/>
        </w:rPr>
        <w:t>目标完成进度。</w:t>
      </w:r>
    </w:p>
    <w:p w14:paraId="10AE6F1D">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截止20</w:t>
      </w:r>
      <w:r>
        <w:rPr>
          <w:rFonts w:hint="eastAsia" w:ascii="仿宋_GB2312" w:hAnsi="仿宋_GB2312" w:eastAsia="仿宋_GB2312" w:cs="仿宋_GB2312"/>
          <w:b w:val="0"/>
          <w:i w:val="0"/>
          <w:caps w:val="0"/>
          <w:color w:val="auto"/>
          <w:spacing w:val="0"/>
          <w:sz w:val="32"/>
          <w:szCs w:val="32"/>
          <w:shd w:val="clear" w:fill="FFFFFF"/>
          <w:lang w:val="en-US" w:eastAsia="zh-CN"/>
        </w:rPr>
        <w:t>23</w:t>
      </w:r>
      <w:r>
        <w:rPr>
          <w:rFonts w:hint="eastAsia" w:ascii="仿宋_GB2312" w:hAnsi="仿宋_GB2312" w:eastAsia="仿宋_GB2312" w:cs="仿宋_GB2312"/>
          <w:b w:val="0"/>
          <w:i w:val="0"/>
          <w:caps w:val="0"/>
          <w:color w:val="auto"/>
          <w:spacing w:val="0"/>
          <w:sz w:val="32"/>
          <w:szCs w:val="32"/>
          <w:shd w:val="clear" w:fill="FFFFFF"/>
        </w:rPr>
        <w:t>年12月</w:t>
      </w:r>
      <w:r>
        <w:rPr>
          <w:rFonts w:hint="eastAsia" w:ascii="仿宋_GB2312" w:hAnsi="仿宋_GB2312" w:eastAsia="仿宋_GB2312" w:cs="仿宋_GB2312"/>
          <w:b w:val="0"/>
          <w:i w:val="0"/>
          <w:caps w:val="0"/>
          <w:color w:val="auto"/>
          <w:spacing w:val="0"/>
          <w:sz w:val="32"/>
          <w:szCs w:val="32"/>
          <w:shd w:val="clear" w:fill="FFFFFF"/>
          <w:lang w:val="en-US" w:eastAsia="zh-CN"/>
        </w:rPr>
        <w:t>31日</w:t>
      </w:r>
      <w:r>
        <w:rPr>
          <w:rFonts w:hint="eastAsia" w:ascii="仿宋_GB2312" w:hAnsi="仿宋_GB2312" w:eastAsia="仿宋_GB2312" w:cs="仿宋_GB2312"/>
          <w:b w:val="0"/>
          <w:i w:val="0"/>
          <w:caps w:val="0"/>
          <w:color w:val="auto"/>
          <w:spacing w:val="0"/>
          <w:sz w:val="32"/>
          <w:szCs w:val="32"/>
          <w:shd w:val="clear" w:fill="FFFFFF"/>
        </w:rPr>
        <w:t>，普法经费项目已全面完成。</w:t>
      </w:r>
    </w:p>
    <w:p w14:paraId="3D8B5B96">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left"/>
        <w:outlineLvl w:val="2"/>
        <w:rPr>
          <w:rFonts w:hint="eastAsia" w:ascii="黑体" w:hAnsi="黑体" w:eastAsia="黑体" w:cs="黑体"/>
          <w:b w:val="0"/>
          <w:i w:val="0"/>
          <w:caps w:val="0"/>
          <w:color w:val="auto"/>
          <w:spacing w:val="0"/>
          <w:sz w:val="21"/>
          <w:szCs w:val="21"/>
        </w:rPr>
      </w:pPr>
      <w:bookmarkStart w:id="236" w:name="_Toc17359"/>
      <w:bookmarkStart w:id="237" w:name="_Toc21401"/>
      <w:r>
        <w:rPr>
          <w:rFonts w:hint="eastAsia" w:ascii="黑体" w:hAnsi="黑体" w:eastAsia="黑体" w:cs="黑体"/>
          <w:color w:val="auto"/>
          <w:kern w:val="2"/>
          <w:sz w:val="32"/>
          <w:szCs w:val="21"/>
          <w:lang w:val="en-US" w:eastAsia="zh-CN" w:bidi="ar"/>
        </w:rPr>
        <w:t>（二）项目效益情况</w:t>
      </w:r>
      <w:bookmarkEnd w:id="236"/>
      <w:bookmarkEnd w:id="237"/>
    </w:p>
    <w:p w14:paraId="66709752">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left"/>
        <w:rPr>
          <w:rFonts w:hint="eastAsia" w:ascii="宋体" w:hAnsi="宋体" w:eastAsia="仿宋_GB2312" w:cs="宋体"/>
          <w:b w:val="0"/>
          <w:i w:val="0"/>
          <w:caps w:val="0"/>
          <w:color w:val="auto"/>
          <w:spacing w:val="0"/>
          <w:sz w:val="21"/>
          <w:szCs w:val="21"/>
          <w:lang w:eastAsia="zh-CN"/>
        </w:rPr>
      </w:pPr>
      <w:r>
        <w:rPr>
          <w:rFonts w:hint="eastAsia" w:ascii="仿宋_GB2312" w:hAnsi="宋体" w:eastAsia="仿宋_GB2312" w:cs="仿宋_GB2312"/>
          <w:b w:val="0"/>
          <w:i w:val="0"/>
          <w:caps w:val="0"/>
          <w:color w:val="auto"/>
          <w:spacing w:val="0"/>
          <w:sz w:val="31"/>
          <w:szCs w:val="31"/>
        </w:rPr>
        <w:t>司法局项目经济效益指标是确保资金使用合理合规，加强保障</w:t>
      </w:r>
      <w:r>
        <w:rPr>
          <w:rFonts w:hint="eastAsia" w:ascii="仿宋_GB2312" w:hAnsi="宋体" w:eastAsia="仿宋_GB2312" w:cs="仿宋_GB2312"/>
          <w:b w:val="0"/>
          <w:i w:val="0"/>
          <w:caps w:val="0"/>
          <w:color w:val="auto"/>
          <w:spacing w:val="0"/>
          <w:sz w:val="31"/>
          <w:szCs w:val="31"/>
          <w:lang w:eastAsia="zh-CN"/>
        </w:rPr>
        <w:t>我县</w:t>
      </w:r>
      <w:r>
        <w:rPr>
          <w:rFonts w:hint="eastAsia" w:ascii="仿宋_GB2312" w:hAnsi="宋体" w:eastAsia="仿宋_GB2312" w:cs="仿宋_GB2312"/>
          <w:b w:val="0"/>
          <w:i w:val="0"/>
          <w:caps w:val="0"/>
          <w:color w:val="auto"/>
          <w:spacing w:val="0"/>
          <w:sz w:val="31"/>
          <w:szCs w:val="31"/>
        </w:rPr>
        <w:t>经济发展，创造良好环境。社会效益指标是不断提升司法行政各项业务工作能力，充分化解矛盾纠纷，加强律师培训，保证弱势群体应援尽援，维护</w:t>
      </w:r>
      <w:r>
        <w:rPr>
          <w:rFonts w:hint="eastAsia" w:ascii="仿宋_GB2312" w:hAnsi="宋体" w:eastAsia="仿宋_GB2312" w:cs="仿宋_GB2312"/>
          <w:b w:val="0"/>
          <w:i w:val="0"/>
          <w:caps w:val="0"/>
          <w:color w:val="auto"/>
          <w:spacing w:val="0"/>
          <w:sz w:val="31"/>
          <w:szCs w:val="31"/>
          <w:lang w:eastAsia="zh-CN"/>
        </w:rPr>
        <w:t>社会</w:t>
      </w:r>
      <w:r>
        <w:rPr>
          <w:rFonts w:hint="eastAsia" w:ascii="仿宋_GB2312" w:hAnsi="宋体" w:eastAsia="仿宋_GB2312" w:cs="仿宋_GB2312"/>
          <w:b w:val="0"/>
          <w:i w:val="0"/>
          <w:caps w:val="0"/>
          <w:color w:val="auto"/>
          <w:spacing w:val="0"/>
          <w:sz w:val="31"/>
          <w:szCs w:val="31"/>
        </w:rPr>
        <w:t>和谐稳定；生态效益指标是创造良好环境，保障人民群众安居乐业；可持续指标是维护社会政治稳定，不断提高公众安全感和满意度，做到人民群众满意</w:t>
      </w:r>
      <w:r>
        <w:rPr>
          <w:rFonts w:hint="eastAsia" w:ascii="仿宋_GB2312" w:hAnsi="宋体" w:eastAsia="仿宋_GB2312" w:cs="仿宋_GB2312"/>
          <w:b w:val="0"/>
          <w:i w:val="0"/>
          <w:caps w:val="0"/>
          <w:color w:val="auto"/>
          <w:spacing w:val="0"/>
          <w:sz w:val="31"/>
          <w:szCs w:val="31"/>
          <w:lang w:eastAsia="zh-CN"/>
        </w:rPr>
        <w:t>。</w:t>
      </w:r>
    </w:p>
    <w:p w14:paraId="7A3A69E6">
      <w:pPr>
        <w:pStyle w:val="1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640" w:leftChars="0" w:right="0" w:rightChars="0"/>
        <w:jc w:val="left"/>
        <w:outlineLvl w:val="1"/>
        <w:rPr>
          <w:rFonts w:hint="eastAsia" w:ascii="黑体" w:hAnsi="宋体" w:eastAsia="黑体" w:cs="黑体"/>
          <w:color w:val="auto"/>
          <w:kern w:val="2"/>
          <w:sz w:val="32"/>
          <w:szCs w:val="21"/>
          <w:lang w:val="en-US" w:eastAsia="zh-CN" w:bidi="ar"/>
        </w:rPr>
      </w:pPr>
      <w:bookmarkStart w:id="238" w:name="_Toc5962"/>
      <w:bookmarkStart w:id="239" w:name="_Toc27077"/>
      <w:r>
        <w:rPr>
          <w:rFonts w:hint="eastAsia" w:ascii="黑体" w:hAnsi="宋体" w:eastAsia="黑体" w:cs="黑体"/>
          <w:color w:val="auto"/>
          <w:kern w:val="2"/>
          <w:sz w:val="32"/>
          <w:szCs w:val="21"/>
          <w:lang w:val="en-US" w:eastAsia="zh-CN" w:bidi="ar"/>
        </w:rPr>
        <w:t>五、评价结论及建议</w:t>
      </w:r>
      <w:bookmarkEnd w:id="238"/>
      <w:bookmarkEnd w:id="239"/>
    </w:p>
    <w:p w14:paraId="2AEA1723">
      <w:pPr>
        <w:pStyle w:val="1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640" w:leftChars="0" w:right="0" w:rightChars="0"/>
        <w:jc w:val="left"/>
        <w:outlineLvl w:val="2"/>
        <w:rPr>
          <w:rFonts w:hint="eastAsia" w:ascii="黑体" w:hAnsi="宋体" w:eastAsia="黑体" w:cs="黑体"/>
          <w:color w:val="auto"/>
          <w:kern w:val="2"/>
          <w:sz w:val="32"/>
          <w:szCs w:val="21"/>
          <w:lang w:val="en-US" w:eastAsia="zh-CN" w:bidi="ar"/>
        </w:rPr>
      </w:pPr>
      <w:bookmarkStart w:id="240" w:name="_Toc16636"/>
      <w:bookmarkStart w:id="241" w:name="_Toc10517"/>
      <w:r>
        <w:rPr>
          <w:rFonts w:hint="eastAsia" w:ascii="黑体" w:hAnsi="宋体" w:eastAsia="黑体" w:cs="黑体"/>
          <w:color w:val="auto"/>
          <w:kern w:val="2"/>
          <w:sz w:val="32"/>
          <w:szCs w:val="21"/>
          <w:lang w:val="en-US" w:eastAsia="zh-CN" w:bidi="ar"/>
        </w:rPr>
        <w:t>（一）评价结论</w:t>
      </w:r>
      <w:bookmarkEnd w:id="240"/>
      <w:bookmarkEnd w:id="241"/>
    </w:p>
    <w:p w14:paraId="544B7FB9">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rPr>
          <w:rFonts w:hint="eastAsia" w:ascii="仿宋_GB2312" w:hAnsi="仿宋_GB2312" w:eastAsia="仿宋_GB2312" w:cs="仿宋_GB2312"/>
          <w:b w:val="0"/>
          <w:i w:val="0"/>
          <w:caps w:val="0"/>
          <w:color w:val="auto"/>
          <w:spacing w:val="0"/>
          <w:sz w:val="32"/>
          <w:szCs w:val="32"/>
          <w:shd w:val="clear" w:fill="FFFFFF"/>
          <w:lang w:val="en-US" w:eastAsia="zh-CN"/>
        </w:rPr>
      </w:pPr>
      <w:r>
        <w:rPr>
          <w:rFonts w:hint="eastAsia" w:ascii="仿宋_GB2312" w:hAnsi="仿宋_GB2312" w:eastAsia="仿宋_GB2312" w:cs="仿宋_GB2312"/>
          <w:b w:val="0"/>
          <w:i w:val="0"/>
          <w:caps w:val="0"/>
          <w:color w:val="auto"/>
          <w:spacing w:val="0"/>
          <w:sz w:val="32"/>
          <w:szCs w:val="32"/>
          <w:shd w:val="clear" w:fill="FFFFFF"/>
        </w:rPr>
        <w:t>通过全县普法宣传工作，使普法宣传走入人民群众日常生活，越来越多的群众学会拿起法律的武器来维护自身的权益，树立了法治观念</w:t>
      </w:r>
      <w:r>
        <w:rPr>
          <w:rFonts w:hint="eastAsia" w:ascii="仿宋_GB2312" w:hAnsi="仿宋_GB2312" w:eastAsia="仿宋_GB2312" w:cs="仿宋_GB2312"/>
          <w:b w:val="0"/>
          <w:i w:val="0"/>
          <w:caps w:val="0"/>
          <w:color w:val="auto"/>
          <w:spacing w:val="0"/>
          <w:sz w:val="32"/>
          <w:szCs w:val="32"/>
          <w:shd w:val="clear" w:fill="FFFFFF"/>
          <w:lang w:val="en-US" w:eastAsia="zh-CN"/>
        </w:rPr>
        <w:t>,</w:t>
      </w:r>
      <w:r>
        <w:rPr>
          <w:rFonts w:hint="eastAsia" w:ascii="仿宋_GB2312" w:hAnsi="仿宋_GB2312" w:eastAsia="仿宋_GB2312" w:cs="仿宋_GB2312"/>
          <w:b w:val="0"/>
          <w:i w:val="0"/>
          <w:caps w:val="0"/>
          <w:color w:val="auto"/>
          <w:spacing w:val="0"/>
          <w:sz w:val="32"/>
          <w:szCs w:val="32"/>
          <w:shd w:val="clear" w:fill="FFFFFF"/>
        </w:rPr>
        <w:t>维护社会和谐稳定中发挥了重要作用。</w:t>
      </w:r>
      <w:r>
        <w:rPr>
          <w:rFonts w:hint="eastAsia" w:ascii="仿宋_GB2312" w:hAnsi="仿宋_GB2312" w:eastAsia="仿宋_GB2312" w:cs="仿宋_GB2312"/>
          <w:b w:val="0"/>
          <w:i w:val="0"/>
          <w:caps w:val="0"/>
          <w:color w:val="auto"/>
          <w:spacing w:val="0"/>
          <w:sz w:val="32"/>
          <w:szCs w:val="32"/>
          <w:shd w:val="clear" w:fill="FFFFFF"/>
          <w:lang w:eastAsia="zh-CN"/>
        </w:rPr>
        <w:t>项目评价得分</w:t>
      </w:r>
      <w:r>
        <w:rPr>
          <w:rFonts w:hint="eastAsia" w:ascii="仿宋_GB2312" w:hAnsi="仿宋_GB2312" w:eastAsia="仿宋_GB2312" w:cs="仿宋_GB2312"/>
          <w:b w:val="0"/>
          <w:i w:val="0"/>
          <w:caps w:val="0"/>
          <w:color w:val="auto"/>
          <w:spacing w:val="0"/>
          <w:sz w:val="32"/>
          <w:szCs w:val="32"/>
          <w:shd w:val="clear" w:fill="FFFFFF"/>
          <w:lang w:val="en-US" w:eastAsia="zh-CN"/>
        </w:rPr>
        <w:t>98分。</w:t>
      </w:r>
    </w:p>
    <w:p w14:paraId="3D39B177">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495"/>
        <w:jc w:val="left"/>
        <w:outlineLvl w:val="2"/>
        <w:rPr>
          <w:rFonts w:hint="eastAsia" w:ascii="黑体" w:hAnsi="黑体" w:eastAsia="黑体" w:cs="黑体"/>
          <w:b/>
          <w:bCs/>
          <w:i w:val="0"/>
          <w:caps w:val="0"/>
          <w:color w:val="auto"/>
          <w:spacing w:val="0"/>
          <w:sz w:val="32"/>
          <w:szCs w:val="32"/>
          <w:shd w:val="clear" w:fill="FFFFFF"/>
          <w:lang w:val="en-US" w:eastAsia="zh-CN"/>
        </w:rPr>
      </w:pPr>
      <w:bookmarkStart w:id="242" w:name="_Toc26113"/>
      <w:bookmarkStart w:id="243" w:name="_Toc6026"/>
      <w:r>
        <w:rPr>
          <w:rFonts w:hint="eastAsia" w:ascii="黑体" w:hAnsi="黑体" w:eastAsia="黑体" w:cs="黑体"/>
          <w:b/>
          <w:bCs/>
          <w:i w:val="0"/>
          <w:caps w:val="0"/>
          <w:color w:val="auto"/>
          <w:spacing w:val="0"/>
          <w:sz w:val="32"/>
          <w:szCs w:val="32"/>
          <w:shd w:val="clear" w:fill="FFFFFF"/>
          <w:lang w:val="en-US" w:eastAsia="zh-CN"/>
        </w:rPr>
        <w:t>（二）存在的问题</w:t>
      </w:r>
      <w:bookmarkEnd w:id="242"/>
      <w:bookmarkEnd w:id="243"/>
    </w:p>
    <w:p w14:paraId="6899999A">
      <w:pPr>
        <w:pStyle w:val="1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rightChars="0" w:firstLine="640" w:firstLineChars="200"/>
        <w:jc w:val="left"/>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rPr>
        <w:t>普法是一项需要长期坚持的工作，要让群众真正成为法律的守护者、真正能运用法律来维护自身的合法权益还需要长期的时间。</w:t>
      </w:r>
    </w:p>
    <w:p w14:paraId="5EBC1AF0">
      <w:pPr>
        <w:pStyle w:val="1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rightChars="0" w:firstLine="640" w:firstLineChars="200"/>
        <w:jc w:val="left"/>
        <w:outlineLvl w:val="2"/>
        <w:rPr>
          <w:rFonts w:hint="eastAsia" w:ascii="黑体" w:hAnsi="宋体" w:eastAsia="黑体" w:cs="黑体"/>
          <w:color w:val="auto"/>
          <w:kern w:val="2"/>
          <w:sz w:val="32"/>
          <w:szCs w:val="21"/>
          <w:lang w:val="en-US" w:eastAsia="zh-CN" w:bidi="ar"/>
        </w:rPr>
      </w:pPr>
      <w:bookmarkStart w:id="244" w:name="_Toc17185"/>
      <w:bookmarkStart w:id="245" w:name="_Toc21332"/>
      <w:r>
        <w:rPr>
          <w:rFonts w:hint="eastAsia" w:ascii="黑体" w:hAnsi="宋体" w:eastAsia="黑体" w:cs="黑体"/>
          <w:color w:val="auto"/>
          <w:kern w:val="2"/>
          <w:sz w:val="32"/>
          <w:szCs w:val="21"/>
          <w:lang w:val="en-US" w:eastAsia="zh-CN" w:bidi="ar"/>
        </w:rPr>
        <w:t>(三)相关建议</w:t>
      </w:r>
      <w:bookmarkEnd w:id="244"/>
      <w:bookmarkEnd w:id="245"/>
    </w:p>
    <w:p w14:paraId="2FBFAED5">
      <w:pPr>
        <w:pStyle w:val="1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right="0" w:rightChars="0" w:firstLine="640" w:firstLineChars="200"/>
        <w:jc w:val="left"/>
        <w:rPr>
          <w:rFonts w:hint="eastAsia" w:ascii="仿宋_GB2312" w:hAnsi="仿宋_GB2312" w:eastAsia="仿宋_GB2312" w:cs="仿宋_GB2312"/>
          <w:b w:val="0"/>
          <w:i w:val="0"/>
          <w:caps w:val="0"/>
          <w:color w:val="auto"/>
          <w:spacing w:val="0"/>
          <w:sz w:val="32"/>
          <w:szCs w:val="32"/>
          <w:lang w:eastAsia="zh-CN"/>
        </w:rPr>
      </w:pPr>
      <w:r>
        <w:rPr>
          <w:rFonts w:hint="eastAsia" w:ascii="仿宋_GB2312" w:hAnsi="仿宋_GB2312" w:eastAsia="仿宋_GB2312" w:cs="仿宋_GB2312"/>
          <w:b w:val="0"/>
          <w:i w:val="0"/>
          <w:caps w:val="0"/>
          <w:color w:val="auto"/>
          <w:spacing w:val="0"/>
          <w:sz w:val="32"/>
          <w:szCs w:val="32"/>
          <w:shd w:val="clear" w:fill="FFFFFF"/>
        </w:rPr>
        <w:t>适当增加普法经费的预算，完善普法配套设施，真正实现全县普法宣传工作能够全面覆盖</w:t>
      </w:r>
      <w:r>
        <w:rPr>
          <w:rFonts w:hint="eastAsia" w:ascii="仿宋_GB2312" w:hAnsi="仿宋_GB2312" w:eastAsia="仿宋_GB2312" w:cs="仿宋_GB2312"/>
          <w:b w:val="0"/>
          <w:i w:val="0"/>
          <w:caps w:val="0"/>
          <w:color w:val="auto"/>
          <w:spacing w:val="0"/>
          <w:sz w:val="32"/>
          <w:szCs w:val="32"/>
          <w:shd w:val="clear" w:fill="FFFFFF"/>
          <w:lang w:eastAsia="zh-CN"/>
        </w:rPr>
        <w:t>。</w:t>
      </w:r>
    </w:p>
    <w:p w14:paraId="511198E8">
      <w:pPr>
        <w:pStyle w:val="2"/>
        <w:numPr>
          <w:ilvl w:val="0"/>
          <w:numId w:val="0"/>
        </w:numPr>
        <w:ind w:leftChars="150" w:right="0" w:rightChars="0"/>
      </w:pPr>
    </w:p>
    <w:p w14:paraId="54B3C4B2">
      <w:pPr>
        <w:widowControl/>
        <w:ind w:firstLine="440" w:firstLineChars="100"/>
        <w:jc w:val="center"/>
        <w:rPr>
          <w:rFonts w:hint="eastAsia" w:ascii="黑体" w:hAnsi="黑体" w:eastAsia="黑体"/>
          <w:color w:val="000000"/>
          <w:sz w:val="44"/>
          <w:szCs w:val="44"/>
        </w:rPr>
      </w:pPr>
      <w:bookmarkStart w:id="246" w:name="_Toc79163635"/>
      <w:bookmarkStart w:id="247" w:name="_Toc15396618"/>
      <w:bookmarkStart w:id="248" w:name="_Toc79163885"/>
    </w:p>
    <w:p w14:paraId="50669252">
      <w:pPr>
        <w:widowControl/>
        <w:jc w:val="both"/>
        <w:rPr>
          <w:rFonts w:hint="eastAsia" w:ascii="黑体" w:hAnsi="黑体" w:eastAsia="黑体"/>
          <w:color w:val="000000"/>
          <w:sz w:val="44"/>
          <w:szCs w:val="44"/>
        </w:rPr>
      </w:pPr>
    </w:p>
    <w:p w14:paraId="05D65717">
      <w:pPr>
        <w:widowControl/>
        <w:jc w:val="center"/>
        <w:rPr>
          <w:rFonts w:hint="eastAsia" w:ascii="黑体" w:hAnsi="黑体" w:eastAsia="黑体"/>
          <w:color w:val="000000"/>
          <w:sz w:val="44"/>
          <w:szCs w:val="44"/>
        </w:rPr>
      </w:pPr>
    </w:p>
    <w:p w14:paraId="0B5D78C8">
      <w:pPr>
        <w:widowControl/>
        <w:jc w:val="center"/>
        <w:outlineLvl w:val="0"/>
        <w:rPr>
          <w:rFonts w:hint="eastAsia" w:ascii="黑体" w:hAnsi="黑体" w:eastAsia="黑体"/>
          <w:color w:val="000000"/>
          <w:sz w:val="44"/>
          <w:szCs w:val="44"/>
        </w:rPr>
      </w:pPr>
      <w:bookmarkStart w:id="249" w:name="_Toc29704"/>
      <w:bookmarkStart w:id="250" w:name="_Toc8452"/>
    </w:p>
    <w:p w14:paraId="76FED609">
      <w:pPr>
        <w:widowControl/>
        <w:jc w:val="center"/>
        <w:outlineLvl w:val="0"/>
        <w:rPr>
          <w:rFonts w:hint="eastAsia" w:ascii="黑体" w:hAnsi="黑体" w:eastAsia="黑体"/>
          <w:color w:val="000000"/>
          <w:sz w:val="44"/>
          <w:szCs w:val="44"/>
        </w:rPr>
      </w:pPr>
    </w:p>
    <w:p w14:paraId="57B08576">
      <w:pPr>
        <w:widowControl/>
        <w:jc w:val="center"/>
        <w:outlineLvl w:val="0"/>
        <w:rPr>
          <w:rFonts w:hint="eastAsia" w:ascii="黑体" w:hAnsi="黑体" w:eastAsia="黑体"/>
          <w:color w:val="000000"/>
          <w:sz w:val="44"/>
          <w:szCs w:val="44"/>
        </w:rPr>
      </w:pPr>
    </w:p>
    <w:p w14:paraId="3FE10B4B">
      <w:pPr>
        <w:widowControl/>
        <w:jc w:val="center"/>
        <w:outlineLvl w:val="0"/>
        <w:rPr>
          <w:rFonts w:hint="eastAsia" w:ascii="黑体" w:hAnsi="黑体" w:eastAsia="黑体"/>
          <w:color w:val="000000"/>
          <w:sz w:val="44"/>
          <w:szCs w:val="44"/>
        </w:rPr>
      </w:pPr>
    </w:p>
    <w:p w14:paraId="41174ECD">
      <w:pPr>
        <w:widowControl/>
        <w:jc w:val="center"/>
        <w:outlineLvl w:val="0"/>
        <w:rPr>
          <w:rFonts w:hint="eastAsia"/>
          <w:lang w:val="en-US" w:eastAsia="zh-CN"/>
        </w:rPr>
      </w:pPr>
      <w:r>
        <w:rPr>
          <w:rFonts w:hint="eastAsia" w:ascii="黑体" w:hAnsi="黑体" w:eastAsia="黑体"/>
          <w:color w:val="000000"/>
          <w:sz w:val="44"/>
          <w:szCs w:val="44"/>
        </w:rPr>
        <w:t>第</w:t>
      </w:r>
      <w:r>
        <w:rPr>
          <w:rStyle w:val="17"/>
          <w:rFonts w:hint="eastAsia" w:ascii="黑体" w:hAnsi="黑体" w:eastAsia="黑体"/>
          <w:b w:val="0"/>
        </w:rPr>
        <w:t>五部分</w:t>
      </w:r>
      <w:r>
        <w:rPr>
          <w:rStyle w:val="17"/>
          <w:rFonts w:ascii="黑体" w:hAnsi="黑体" w:eastAsia="黑体"/>
          <w:b w:val="0"/>
        </w:rPr>
        <w:t xml:space="preserve"> </w:t>
      </w:r>
      <w:r>
        <w:rPr>
          <w:rStyle w:val="17"/>
          <w:rFonts w:hint="eastAsia" w:ascii="黑体" w:hAnsi="黑体" w:eastAsia="黑体"/>
          <w:b w:val="0"/>
        </w:rPr>
        <w:t>附表</w:t>
      </w:r>
      <w:bookmarkEnd w:id="172"/>
      <w:bookmarkEnd w:id="246"/>
      <w:bookmarkEnd w:id="247"/>
      <w:bookmarkEnd w:id="248"/>
      <w:bookmarkEnd w:id="249"/>
      <w:bookmarkEnd w:id="250"/>
    </w:p>
    <w:p w14:paraId="0408DB1F">
      <w:pPr>
        <w:pStyle w:val="5"/>
        <w:rPr>
          <w:rFonts w:ascii="仿宋" w:hAnsi="仿宋" w:eastAsia="仿宋"/>
          <w:color w:val="000000"/>
          <w:sz w:val="28"/>
          <w:szCs w:val="28"/>
        </w:rPr>
      </w:pPr>
      <w:bookmarkStart w:id="251" w:name="_Toc79163636"/>
      <w:bookmarkStart w:id="252" w:name="_Toc79163886"/>
      <w:bookmarkStart w:id="253" w:name="_Toc15396619"/>
      <w:r>
        <w:rPr>
          <w:rFonts w:hint="eastAsia" w:ascii="仿宋" w:hAnsi="仿宋" w:eastAsia="仿宋"/>
          <w:b w:val="0"/>
          <w:color w:val="000000"/>
          <w:sz w:val="28"/>
          <w:szCs w:val="28"/>
        </w:rPr>
        <w:t>一、收</w:t>
      </w:r>
      <w:r>
        <w:rPr>
          <w:rStyle w:val="18"/>
          <w:rFonts w:hint="eastAsia" w:ascii="仿宋" w:hAnsi="仿宋" w:eastAsia="仿宋"/>
          <w:b w:val="0"/>
          <w:bCs w:val="0"/>
          <w:sz w:val="28"/>
          <w:szCs w:val="28"/>
        </w:rPr>
        <w:t>入支出决算总表</w:t>
      </w:r>
      <w:bookmarkEnd w:id="251"/>
      <w:bookmarkEnd w:id="252"/>
      <w:bookmarkEnd w:id="253"/>
    </w:p>
    <w:p w14:paraId="1F8105D3">
      <w:pPr>
        <w:pStyle w:val="5"/>
        <w:rPr>
          <w:rFonts w:ascii="仿宋" w:hAnsi="仿宋" w:eastAsia="仿宋"/>
          <w:color w:val="000000"/>
          <w:sz w:val="28"/>
          <w:szCs w:val="28"/>
        </w:rPr>
      </w:pPr>
      <w:bookmarkStart w:id="254" w:name="_Toc79163887"/>
      <w:bookmarkStart w:id="255" w:name="_Toc79163637"/>
      <w:bookmarkStart w:id="256" w:name="_Toc15396620"/>
      <w:r>
        <w:rPr>
          <w:rFonts w:hint="eastAsia" w:ascii="仿宋" w:hAnsi="仿宋" w:eastAsia="仿宋"/>
          <w:b w:val="0"/>
          <w:color w:val="000000"/>
          <w:sz w:val="28"/>
          <w:szCs w:val="28"/>
        </w:rPr>
        <w:t>二、收</w:t>
      </w:r>
      <w:r>
        <w:rPr>
          <w:rStyle w:val="18"/>
          <w:rFonts w:hint="eastAsia" w:ascii="仿宋" w:hAnsi="仿宋" w:eastAsia="仿宋"/>
          <w:b w:val="0"/>
          <w:bCs w:val="0"/>
          <w:sz w:val="28"/>
          <w:szCs w:val="28"/>
        </w:rPr>
        <w:t>入决算表</w:t>
      </w:r>
      <w:bookmarkEnd w:id="254"/>
      <w:bookmarkEnd w:id="255"/>
      <w:bookmarkEnd w:id="256"/>
    </w:p>
    <w:p w14:paraId="2C257073">
      <w:pPr>
        <w:pStyle w:val="5"/>
        <w:rPr>
          <w:rFonts w:ascii="仿宋" w:hAnsi="仿宋" w:eastAsia="仿宋"/>
          <w:color w:val="000000"/>
          <w:sz w:val="28"/>
          <w:szCs w:val="28"/>
        </w:rPr>
      </w:pPr>
      <w:bookmarkStart w:id="257" w:name="_Toc79163638"/>
      <w:bookmarkStart w:id="258" w:name="_Toc79163888"/>
      <w:bookmarkStart w:id="259" w:name="_Toc15396621"/>
      <w:r>
        <w:rPr>
          <w:rStyle w:val="18"/>
          <w:rFonts w:hint="eastAsia" w:ascii="仿宋" w:hAnsi="仿宋" w:eastAsia="仿宋"/>
          <w:b w:val="0"/>
          <w:bCs w:val="0"/>
          <w:sz w:val="28"/>
          <w:szCs w:val="28"/>
        </w:rPr>
        <w:t>三、</w:t>
      </w:r>
      <w:r>
        <w:rPr>
          <w:rFonts w:hint="eastAsia" w:ascii="仿宋" w:hAnsi="仿宋" w:eastAsia="仿宋"/>
          <w:b w:val="0"/>
          <w:color w:val="000000"/>
          <w:sz w:val="28"/>
          <w:szCs w:val="28"/>
        </w:rPr>
        <w:t>支</w:t>
      </w:r>
      <w:r>
        <w:rPr>
          <w:rStyle w:val="18"/>
          <w:rFonts w:hint="eastAsia" w:ascii="仿宋" w:hAnsi="仿宋" w:eastAsia="仿宋"/>
          <w:b w:val="0"/>
          <w:bCs w:val="0"/>
          <w:sz w:val="28"/>
          <w:szCs w:val="28"/>
        </w:rPr>
        <w:t>出决算表</w:t>
      </w:r>
      <w:bookmarkEnd w:id="257"/>
      <w:bookmarkEnd w:id="258"/>
      <w:bookmarkEnd w:id="259"/>
    </w:p>
    <w:p w14:paraId="35F32EA8">
      <w:pPr>
        <w:pStyle w:val="5"/>
        <w:rPr>
          <w:rFonts w:ascii="仿宋" w:hAnsi="仿宋" w:eastAsia="仿宋"/>
          <w:b w:val="0"/>
          <w:color w:val="000000"/>
          <w:sz w:val="28"/>
          <w:szCs w:val="28"/>
        </w:rPr>
      </w:pPr>
      <w:bookmarkStart w:id="260" w:name="_Toc15396622"/>
      <w:bookmarkStart w:id="261" w:name="_Toc79163639"/>
      <w:bookmarkStart w:id="262" w:name="_Toc79163889"/>
      <w:r>
        <w:rPr>
          <w:rStyle w:val="18"/>
          <w:rFonts w:hint="eastAsia" w:ascii="仿宋" w:hAnsi="仿宋" w:eastAsia="仿宋"/>
          <w:b w:val="0"/>
          <w:bCs w:val="0"/>
          <w:sz w:val="28"/>
          <w:szCs w:val="28"/>
        </w:rPr>
        <w:t>四、</w:t>
      </w:r>
      <w:r>
        <w:rPr>
          <w:rFonts w:hint="eastAsia" w:ascii="仿宋" w:hAnsi="仿宋" w:eastAsia="仿宋"/>
          <w:b w:val="0"/>
          <w:color w:val="000000"/>
          <w:sz w:val="28"/>
          <w:szCs w:val="28"/>
        </w:rPr>
        <w:t>财</w:t>
      </w:r>
      <w:r>
        <w:rPr>
          <w:rStyle w:val="18"/>
          <w:rFonts w:hint="eastAsia" w:ascii="仿宋" w:hAnsi="仿宋" w:eastAsia="仿宋"/>
          <w:b w:val="0"/>
          <w:bCs w:val="0"/>
          <w:sz w:val="28"/>
          <w:szCs w:val="28"/>
        </w:rPr>
        <w:t>政拨款收入支出决算总表</w:t>
      </w:r>
      <w:bookmarkEnd w:id="260"/>
      <w:bookmarkEnd w:id="261"/>
      <w:bookmarkEnd w:id="262"/>
    </w:p>
    <w:p w14:paraId="1E9B24BB">
      <w:pPr>
        <w:pStyle w:val="5"/>
        <w:rPr>
          <w:rStyle w:val="18"/>
          <w:rFonts w:ascii="仿宋" w:hAnsi="仿宋" w:eastAsia="仿宋"/>
          <w:b w:val="0"/>
          <w:bCs w:val="0"/>
          <w:sz w:val="28"/>
          <w:szCs w:val="28"/>
        </w:rPr>
      </w:pPr>
      <w:bookmarkStart w:id="263" w:name="_Toc79163890"/>
      <w:bookmarkStart w:id="264" w:name="_Toc79163640"/>
      <w:bookmarkStart w:id="265" w:name="_Toc15396623"/>
      <w:r>
        <w:rPr>
          <w:rStyle w:val="18"/>
          <w:rFonts w:hint="eastAsia" w:ascii="仿宋" w:hAnsi="仿宋" w:eastAsia="仿宋"/>
          <w:b w:val="0"/>
          <w:bCs w:val="0"/>
          <w:sz w:val="28"/>
          <w:szCs w:val="28"/>
        </w:rPr>
        <w:t>五、</w:t>
      </w:r>
      <w:r>
        <w:rPr>
          <w:rFonts w:hint="eastAsia" w:ascii="仿宋" w:hAnsi="仿宋" w:eastAsia="仿宋"/>
          <w:b w:val="0"/>
          <w:color w:val="000000"/>
          <w:sz w:val="28"/>
          <w:szCs w:val="28"/>
        </w:rPr>
        <w:t>财</w:t>
      </w:r>
      <w:r>
        <w:rPr>
          <w:rStyle w:val="18"/>
          <w:rFonts w:hint="eastAsia" w:ascii="仿宋" w:hAnsi="仿宋" w:eastAsia="仿宋"/>
          <w:b w:val="0"/>
          <w:bCs w:val="0"/>
          <w:sz w:val="28"/>
          <w:szCs w:val="28"/>
        </w:rPr>
        <w:t>政拨款支出决算明细表</w:t>
      </w:r>
      <w:bookmarkEnd w:id="263"/>
      <w:bookmarkEnd w:id="264"/>
      <w:bookmarkEnd w:id="265"/>
      <w:bookmarkStart w:id="266" w:name="_Toc15396624"/>
    </w:p>
    <w:p w14:paraId="09A69896">
      <w:pPr>
        <w:pStyle w:val="5"/>
        <w:rPr>
          <w:rFonts w:ascii="仿宋" w:hAnsi="仿宋" w:eastAsia="仿宋"/>
          <w:color w:val="000000"/>
          <w:sz w:val="28"/>
          <w:szCs w:val="28"/>
        </w:rPr>
      </w:pPr>
      <w:bookmarkStart w:id="267" w:name="_Toc79163641"/>
      <w:bookmarkStart w:id="268" w:name="_Toc79163891"/>
      <w:r>
        <w:rPr>
          <w:rStyle w:val="18"/>
          <w:rFonts w:hint="eastAsia" w:ascii="仿宋" w:hAnsi="仿宋" w:eastAsia="仿宋"/>
          <w:b w:val="0"/>
          <w:bCs w:val="0"/>
          <w:sz w:val="28"/>
          <w:szCs w:val="28"/>
        </w:rPr>
        <w:t>六、</w:t>
      </w:r>
      <w:r>
        <w:rPr>
          <w:rFonts w:hint="eastAsia" w:ascii="仿宋" w:hAnsi="仿宋" w:eastAsia="仿宋"/>
          <w:b w:val="0"/>
          <w:color w:val="000000"/>
          <w:sz w:val="28"/>
          <w:szCs w:val="28"/>
        </w:rPr>
        <w:t>一</w:t>
      </w:r>
      <w:r>
        <w:rPr>
          <w:rStyle w:val="18"/>
          <w:rFonts w:hint="eastAsia" w:ascii="仿宋" w:hAnsi="仿宋" w:eastAsia="仿宋"/>
          <w:b w:val="0"/>
          <w:bCs w:val="0"/>
          <w:sz w:val="28"/>
          <w:szCs w:val="28"/>
        </w:rPr>
        <w:t>般公共预算财政拨款支出决算表</w:t>
      </w:r>
      <w:bookmarkEnd w:id="266"/>
      <w:bookmarkEnd w:id="267"/>
      <w:bookmarkEnd w:id="268"/>
    </w:p>
    <w:p w14:paraId="6CA78F8E">
      <w:pPr>
        <w:pStyle w:val="5"/>
        <w:rPr>
          <w:rFonts w:ascii="仿宋" w:hAnsi="仿宋" w:eastAsia="仿宋"/>
          <w:color w:val="000000"/>
          <w:sz w:val="28"/>
          <w:szCs w:val="28"/>
        </w:rPr>
      </w:pPr>
      <w:bookmarkStart w:id="269" w:name="_Toc79163642"/>
      <w:bookmarkStart w:id="270" w:name="_Toc15396625"/>
      <w:bookmarkStart w:id="271" w:name="_Toc79163892"/>
      <w:r>
        <w:rPr>
          <w:rStyle w:val="18"/>
          <w:rFonts w:hint="eastAsia" w:ascii="仿宋" w:hAnsi="仿宋" w:eastAsia="仿宋"/>
          <w:b w:val="0"/>
          <w:bCs w:val="0"/>
          <w:sz w:val="28"/>
          <w:szCs w:val="28"/>
        </w:rPr>
        <w:t>七、</w:t>
      </w:r>
      <w:r>
        <w:rPr>
          <w:rFonts w:hint="eastAsia" w:ascii="仿宋" w:hAnsi="仿宋" w:eastAsia="仿宋"/>
          <w:b w:val="0"/>
          <w:color w:val="000000"/>
          <w:sz w:val="28"/>
          <w:szCs w:val="28"/>
        </w:rPr>
        <w:t>一</w:t>
      </w:r>
      <w:r>
        <w:rPr>
          <w:rStyle w:val="18"/>
          <w:rFonts w:hint="eastAsia" w:ascii="仿宋" w:hAnsi="仿宋" w:eastAsia="仿宋"/>
          <w:b w:val="0"/>
          <w:bCs w:val="0"/>
          <w:sz w:val="28"/>
          <w:szCs w:val="28"/>
        </w:rPr>
        <w:t>般公共预算财政拨款支出决算明细表</w:t>
      </w:r>
      <w:bookmarkEnd w:id="269"/>
      <w:bookmarkEnd w:id="270"/>
      <w:bookmarkEnd w:id="271"/>
    </w:p>
    <w:p w14:paraId="7028FA4F">
      <w:pPr>
        <w:pStyle w:val="5"/>
        <w:rPr>
          <w:rFonts w:ascii="仿宋" w:hAnsi="仿宋" w:eastAsia="仿宋"/>
          <w:color w:val="000000"/>
          <w:sz w:val="28"/>
          <w:szCs w:val="28"/>
        </w:rPr>
      </w:pPr>
      <w:bookmarkStart w:id="272" w:name="_Toc79163643"/>
      <w:bookmarkStart w:id="273" w:name="_Toc79163893"/>
      <w:bookmarkStart w:id="274" w:name="_Toc15396626"/>
      <w:r>
        <w:rPr>
          <w:rStyle w:val="18"/>
          <w:rFonts w:hint="eastAsia" w:ascii="仿宋" w:hAnsi="仿宋" w:eastAsia="仿宋"/>
          <w:b w:val="0"/>
          <w:bCs w:val="0"/>
          <w:sz w:val="28"/>
          <w:szCs w:val="28"/>
        </w:rPr>
        <w:t>八、</w:t>
      </w:r>
      <w:r>
        <w:rPr>
          <w:rFonts w:hint="eastAsia" w:ascii="仿宋" w:hAnsi="仿宋" w:eastAsia="仿宋"/>
          <w:b w:val="0"/>
          <w:color w:val="000000"/>
          <w:sz w:val="28"/>
          <w:szCs w:val="28"/>
        </w:rPr>
        <w:t>一</w:t>
      </w:r>
      <w:r>
        <w:rPr>
          <w:rStyle w:val="18"/>
          <w:rFonts w:hint="eastAsia" w:ascii="仿宋" w:hAnsi="仿宋" w:eastAsia="仿宋"/>
          <w:b w:val="0"/>
          <w:bCs w:val="0"/>
          <w:sz w:val="28"/>
          <w:szCs w:val="28"/>
        </w:rPr>
        <w:t>般公共预算财政拨款基本支出决算表</w:t>
      </w:r>
      <w:bookmarkEnd w:id="272"/>
      <w:bookmarkEnd w:id="273"/>
      <w:bookmarkEnd w:id="274"/>
    </w:p>
    <w:p w14:paraId="74ECFECD">
      <w:pPr>
        <w:pStyle w:val="5"/>
        <w:rPr>
          <w:rFonts w:ascii="仿宋" w:hAnsi="仿宋" w:eastAsia="仿宋"/>
          <w:color w:val="000000"/>
          <w:sz w:val="28"/>
          <w:szCs w:val="28"/>
        </w:rPr>
      </w:pPr>
      <w:bookmarkStart w:id="275" w:name="_Toc79163644"/>
      <w:bookmarkStart w:id="276" w:name="_Toc79163894"/>
      <w:bookmarkStart w:id="277" w:name="_Toc15396627"/>
      <w:r>
        <w:rPr>
          <w:rStyle w:val="18"/>
          <w:rFonts w:hint="eastAsia" w:ascii="仿宋" w:hAnsi="仿宋" w:eastAsia="仿宋"/>
          <w:b w:val="0"/>
          <w:bCs w:val="0"/>
          <w:sz w:val="28"/>
          <w:szCs w:val="28"/>
        </w:rPr>
        <w:t>九、</w:t>
      </w:r>
      <w:r>
        <w:rPr>
          <w:rFonts w:hint="eastAsia" w:ascii="仿宋" w:hAnsi="仿宋" w:eastAsia="仿宋"/>
          <w:b w:val="0"/>
          <w:color w:val="000000"/>
          <w:sz w:val="28"/>
          <w:szCs w:val="28"/>
        </w:rPr>
        <w:t>一</w:t>
      </w:r>
      <w:r>
        <w:rPr>
          <w:rStyle w:val="18"/>
          <w:rFonts w:hint="eastAsia" w:ascii="仿宋" w:hAnsi="仿宋" w:eastAsia="仿宋"/>
          <w:b w:val="0"/>
          <w:bCs w:val="0"/>
          <w:sz w:val="28"/>
          <w:szCs w:val="28"/>
        </w:rPr>
        <w:t>般公共预算财政拨款项目支出决算表</w:t>
      </w:r>
      <w:bookmarkEnd w:id="275"/>
      <w:bookmarkEnd w:id="276"/>
      <w:bookmarkEnd w:id="277"/>
    </w:p>
    <w:p w14:paraId="098E4AC5">
      <w:pPr>
        <w:pStyle w:val="12"/>
        <w:tabs>
          <w:tab w:val="right" w:leader="dot" w:pos="8296"/>
        </w:tabs>
        <w:ind w:left="0" w:leftChars="0" w:firstLine="0" w:firstLineChars="0"/>
        <w:rPr>
          <w:rFonts w:ascii="仿宋" w:hAnsi="仿宋" w:eastAsia="仿宋"/>
          <w:sz w:val="28"/>
          <w:szCs w:val="28"/>
        </w:rPr>
      </w:pPr>
      <w:r>
        <w:rPr>
          <w:rFonts w:ascii="仿宋" w:hAnsi="仿宋" w:eastAsia="仿宋"/>
          <w:sz w:val="28"/>
          <w:szCs w:val="28"/>
        </w:rPr>
        <w:t>十、</w:t>
      </w:r>
      <w:r>
        <w:rPr>
          <w:rFonts w:ascii="仿宋" w:hAnsi="仿宋" w:eastAsia="仿宋"/>
          <w:color w:val="000000"/>
          <w:sz w:val="28"/>
          <w:szCs w:val="28"/>
        </w:rPr>
        <w:t>政</w:t>
      </w:r>
      <w:r>
        <w:rPr>
          <w:rFonts w:ascii="仿宋" w:hAnsi="仿宋" w:eastAsia="仿宋"/>
          <w:sz w:val="28"/>
          <w:szCs w:val="28"/>
        </w:rPr>
        <w:t>府性基金预算财政拨款收入支出决算表</w:t>
      </w:r>
    </w:p>
    <w:p w14:paraId="099A894C">
      <w:pPr>
        <w:pStyle w:val="2"/>
        <w:ind w:left="0" w:leftChars="0" w:firstLine="0" w:firstLineChars="0"/>
        <w:rPr>
          <w:rFonts w:ascii="仿宋" w:hAnsi="仿宋" w:eastAsia="仿宋"/>
        </w:rPr>
      </w:pPr>
    </w:p>
    <w:p w14:paraId="21DEA8B0">
      <w:pPr>
        <w:pStyle w:val="2"/>
        <w:numPr>
          <w:ilvl w:val="0"/>
          <w:numId w:val="9"/>
        </w:numPr>
        <w:ind w:left="0" w:leftChars="0" w:firstLine="0" w:firstLineChars="0"/>
        <w:rPr>
          <w:rFonts w:ascii="仿宋" w:hAnsi="仿宋" w:eastAsia="仿宋"/>
          <w:sz w:val="28"/>
          <w:szCs w:val="36"/>
        </w:rPr>
      </w:pPr>
      <w:r>
        <w:rPr>
          <w:rFonts w:ascii="仿宋" w:hAnsi="仿宋" w:eastAsia="仿宋"/>
          <w:color w:val="000000"/>
          <w:sz w:val="28"/>
          <w:szCs w:val="36"/>
        </w:rPr>
        <w:t>国</w:t>
      </w:r>
      <w:r>
        <w:rPr>
          <w:rFonts w:ascii="仿宋" w:hAnsi="仿宋" w:eastAsia="仿宋"/>
          <w:sz w:val="28"/>
          <w:szCs w:val="36"/>
        </w:rPr>
        <w:t>有资本经营预算财政拨款</w:t>
      </w:r>
      <w:r>
        <w:rPr>
          <w:rFonts w:hint="eastAsia" w:ascii="仿宋" w:hAnsi="仿宋" w:eastAsia="仿宋"/>
          <w:sz w:val="28"/>
          <w:szCs w:val="36"/>
          <w:lang w:eastAsia="zh-CN"/>
        </w:rPr>
        <w:t>收入</w:t>
      </w:r>
      <w:r>
        <w:rPr>
          <w:rFonts w:ascii="仿宋" w:hAnsi="仿宋" w:eastAsia="仿宋"/>
          <w:sz w:val="28"/>
          <w:szCs w:val="36"/>
        </w:rPr>
        <w:t>支出决算表</w:t>
      </w:r>
    </w:p>
    <w:p w14:paraId="7FB8A3E7">
      <w:pPr>
        <w:numPr>
          <w:ilvl w:val="0"/>
          <w:numId w:val="0"/>
        </w:numPr>
      </w:pPr>
    </w:p>
    <w:p w14:paraId="33EAFE3B">
      <w:pPr>
        <w:pStyle w:val="2"/>
        <w:ind w:left="0" w:leftChars="0" w:firstLine="0" w:firstLineChars="0"/>
      </w:pPr>
      <w:r>
        <w:rPr>
          <w:rFonts w:hint="eastAsia" w:ascii="仿宋" w:hAnsi="仿宋" w:eastAsia="仿宋" w:cs="仿宋"/>
          <w:sz w:val="28"/>
          <w:szCs w:val="36"/>
        </w:rPr>
        <w:t>十二、国有资本经营预算财政拨款支出决算表</w:t>
      </w:r>
    </w:p>
    <w:p w14:paraId="584CAF69"/>
    <w:p w14:paraId="6D335114">
      <w:pPr>
        <w:pStyle w:val="2"/>
        <w:ind w:left="0" w:leftChars="0" w:firstLine="0" w:firstLineChars="0"/>
      </w:pPr>
      <w:r>
        <w:rPr>
          <w:rFonts w:ascii="仿宋" w:hAnsi="仿宋" w:eastAsia="仿宋"/>
          <w:sz w:val="28"/>
          <w:szCs w:val="36"/>
        </w:rPr>
        <w:t>十</w:t>
      </w:r>
      <w:r>
        <w:rPr>
          <w:rFonts w:hint="eastAsia" w:ascii="仿宋" w:hAnsi="仿宋" w:eastAsia="仿宋"/>
          <w:sz w:val="28"/>
          <w:szCs w:val="36"/>
          <w:lang w:eastAsia="zh-CN"/>
        </w:rPr>
        <w:t>三</w:t>
      </w:r>
      <w:r>
        <w:rPr>
          <w:rFonts w:ascii="仿宋" w:hAnsi="仿宋" w:eastAsia="仿宋"/>
          <w:sz w:val="28"/>
          <w:szCs w:val="36"/>
        </w:rPr>
        <w:t>、财政拨款“三公”经费支出决算表</w:t>
      </w:r>
    </w:p>
    <w:p w14:paraId="4D2D634F"/>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B04C5">
    <w:pPr>
      <w:pStyle w:val="8"/>
      <w:jc w:val="center"/>
    </w:pPr>
    <w:r>
      <w:fldChar w:fldCharType="begin"/>
    </w:r>
    <w:r>
      <w:instrText xml:space="preserve">PAGE   \* MERGEFORMAT</w:instrText>
    </w:r>
    <w:r>
      <w:fldChar w:fldCharType="separate"/>
    </w:r>
    <w:r>
      <w:rPr>
        <w:lang w:val="zh-CN"/>
      </w:rPr>
      <w:t>3</w:t>
    </w:r>
    <w:r>
      <w:fldChar w:fldCharType="end"/>
    </w:r>
  </w:p>
  <w:p w14:paraId="5FE9ECBF">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4897C">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5B8DF3"/>
    <w:multiLevelType w:val="singleLevel"/>
    <w:tmpl w:val="AD5B8DF3"/>
    <w:lvl w:ilvl="0" w:tentative="0">
      <w:start w:val="11"/>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F8A57FA0"/>
    <w:multiLevelType w:val="singleLevel"/>
    <w:tmpl w:val="F8A57FA0"/>
    <w:lvl w:ilvl="0" w:tentative="0">
      <w:start w:val="3"/>
      <w:numFmt w:val="chineseCounting"/>
      <w:suff w:val="nothing"/>
      <w:lvlText w:val="%1、"/>
      <w:lvlJc w:val="left"/>
      <w:rPr>
        <w:rFonts w:hint="eastAsia"/>
      </w:rPr>
    </w:lvl>
  </w:abstractNum>
  <w:abstractNum w:abstractNumId="3">
    <w:nsid w:val="F91D3298"/>
    <w:multiLevelType w:val="singleLevel"/>
    <w:tmpl w:val="F91D3298"/>
    <w:lvl w:ilvl="0" w:tentative="0">
      <w:start w:val="3"/>
      <w:numFmt w:val="decimal"/>
      <w:lvlText w:val="%1."/>
      <w:lvlJc w:val="left"/>
      <w:pPr>
        <w:tabs>
          <w:tab w:val="left" w:pos="312"/>
        </w:tabs>
      </w:p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5">
    <w:nsid w:val="14F7A59B"/>
    <w:multiLevelType w:val="singleLevel"/>
    <w:tmpl w:val="14F7A59B"/>
    <w:lvl w:ilvl="0" w:tentative="0">
      <w:start w:val="1"/>
      <w:numFmt w:val="chineseCounting"/>
      <w:suff w:val="nothing"/>
      <w:lvlText w:val="（%1）"/>
      <w:lvlJc w:val="left"/>
      <w:rPr>
        <w:rFonts w:hint="eastAsia"/>
      </w:rPr>
    </w:lvl>
  </w:abstractNum>
  <w:abstractNum w:abstractNumId="6">
    <w:nsid w:val="2C93BB9D"/>
    <w:multiLevelType w:val="singleLevel"/>
    <w:tmpl w:val="2C93BB9D"/>
    <w:lvl w:ilvl="0" w:tentative="0">
      <w:start w:val="2"/>
      <w:numFmt w:val="chineseCounting"/>
      <w:suff w:val="nothing"/>
      <w:lvlText w:val="（%1）"/>
      <w:lvlJc w:val="left"/>
      <w:rPr>
        <w:rFonts w:hint="eastAsia"/>
      </w:rPr>
    </w:lvl>
  </w:abstractNum>
  <w:abstractNum w:abstractNumId="7">
    <w:nsid w:val="69F303D2"/>
    <w:multiLevelType w:val="singleLevel"/>
    <w:tmpl w:val="69F303D2"/>
    <w:lvl w:ilvl="0" w:tentative="0">
      <w:start w:val="1"/>
      <w:numFmt w:val="chineseCounting"/>
      <w:suff w:val="nothing"/>
      <w:lvlText w:val="%1、"/>
      <w:lvlJc w:val="left"/>
      <w:rPr>
        <w:rFonts w:hint="eastAsia"/>
      </w:rPr>
    </w:lvl>
  </w:abstractNum>
  <w:abstractNum w:abstractNumId="8">
    <w:nsid w:val="7032491E"/>
    <w:multiLevelType w:val="singleLevel"/>
    <w:tmpl w:val="7032491E"/>
    <w:lvl w:ilvl="0" w:tentative="0">
      <w:start w:val="4"/>
      <w:numFmt w:val="chineseCounting"/>
      <w:suff w:val="nothing"/>
      <w:lvlText w:val="（%1）"/>
      <w:lvlJc w:val="left"/>
      <w:rPr>
        <w:rFonts w:hint="eastAsia"/>
      </w:rPr>
    </w:lvl>
  </w:abstractNum>
  <w:num w:numId="1">
    <w:abstractNumId w:val="6"/>
  </w:num>
  <w:num w:numId="2">
    <w:abstractNumId w:val="4"/>
  </w:num>
  <w:num w:numId="3">
    <w:abstractNumId w:val="3"/>
  </w:num>
  <w:num w:numId="4">
    <w:abstractNumId w:val="8"/>
  </w:num>
  <w:num w:numId="5">
    <w:abstractNumId w:val="1"/>
  </w:num>
  <w:num w:numId="6">
    <w:abstractNumId w:val="2"/>
  </w:num>
  <w:num w:numId="7">
    <w:abstractNumId w:val="7"/>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yNDljYmVlNTIzMTczZjE3Y2QwNWNkNmQ0ZmRhNDYifQ=="/>
  </w:docVars>
  <w:rsids>
    <w:rsidRoot w:val="7D585141"/>
    <w:rsid w:val="366E3652"/>
    <w:rsid w:val="5C265BB2"/>
    <w:rsid w:val="76C82100"/>
    <w:rsid w:val="7D5851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1"/>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18"/>
    <w:qFormat/>
    <w:uiPriority w:val="9"/>
    <w:pPr>
      <w:keepNext/>
      <w:keepLines/>
      <w:spacing w:before="260" w:after="260" w:line="416" w:lineRule="auto"/>
      <w:outlineLvl w:val="1"/>
    </w:pPr>
    <w:rPr>
      <w:rFonts w:ascii="Cambria" w:hAnsi="Cambria"/>
      <w:b/>
      <w:bCs/>
      <w:sz w:val="32"/>
      <w:szCs w:val="32"/>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unhideWhenUsed/>
    <w:qFormat/>
    <w:uiPriority w:val="99"/>
    <w:pPr>
      <w:widowControl w:val="0"/>
      <w:spacing w:before="0" w:after="120"/>
      <w:ind w:left="420" w:leftChars="200" w:right="0" w:firstLine="420" w:firstLineChars="200"/>
      <w:jc w:val="both"/>
    </w:pPr>
    <w:rPr>
      <w:rFonts w:hint="eastAsia" w:ascii="Times New Roman" w:hAnsi="Times New Roman" w:eastAsia="宋体" w:cs="Times New Roman"/>
      <w:kern w:val="2"/>
      <w:sz w:val="21"/>
      <w:lang w:val="en-US" w:eastAsia="zh-CN"/>
    </w:rPr>
  </w:style>
  <w:style w:type="paragraph" w:styleId="3">
    <w:name w:val="Body Text Indent"/>
    <w:basedOn w:val="1"/>
    <w:next w:val="2"/>
    <w:unhideWhenUsed/>
    <w:qFormat/>
    <w:uiPriority w:val="99"/>
    <w:pPr>
      <w:widowControl w:val="0"/>
      <w:spacing w:before="0" w:after="120"/>
      <w:ind w:left="420" w:leftChars="200" w:right="0"/>
      <w:jc w:val="both"/>
    </w:pPr>
    <w:rPr>
      <w:rFonts w:hint="eastAsia" w:ascii="Times New Roman" w:hAnsi="Times New Roman" w:eastAsia="宋体" w:cs="Times New Roman"/>
      <w:kern w:val="2"/>
      <w:sz w:val="21"/>
      <w:lang w:val="en-US" w:eastAsia="zh-CN"/>
    </w:rPr>
  </w:style>
  <w:style w:type="paragraph" w:styleId="6">
    <w:name w:val="Body Text"/>
    <w:basedOn w:val="1"/>
    <w:qFormat/>
    <w:uiPriority w:val="99"/>
    <w:pPr>
      <w:spacing w:beforeLines="30"/>
    </w:pPr>
    <w:rPr>
      <w:rFonts w:ascii="仿宋_GB2312" w:eastAsia="仿宋_GB2312"/>
      <w:kern w:val="0"/>
      <w:sz w:val="24"/>
      <w:szCs w:val="20"/>
      <w:lang w:val="zh-CN" w:eastAsia="zh-CN"/>
    </w:rPr>
  </w:style>
  <w:style w:type="paragraph" w:styleId="7">
    <w:name w:val="toc 3"/>
    <w:basedOn w:val="1"/>
    <w:next w:val="1"/>
    <w:unhideWhenUsed/>
    <w:qFormat/>
    <w:uiPriority w:val="39"/>
    <w:pPr>
      <w:ind w:left="420"/>
      <w:jc w:val="left"/>
    </w:pPr>
    <w:rPr>
      <w:rFonts w:asciiTheme="minorHAnsi" w:eastAsiaTheme="minorHAnsi"/>
      <w:i/>
      <w:iCs/>
      <w:sz w:val="20"/>
      <w:szCs w:val="20"/>
    </w:rPr>
  </w:style>
  <w:style w:type="paragraph" w:styleId="8">
    <w:name w:val="footer"/>
    <w:basedOn w:val="1"/>
    <w:qFormat/>
    <w:uiPriority w:val="99"/>
    <w:pPr>
      <w:tabs>
        <w:tab w:val="center" w:pos="4153"/>
        <w:tab w:val="right" w:pos="8306"/>
      </w:tabs>
      <w:snapToGrid w:val="0"/>
      <w:jc w:val="left"/>
    </w:pPr>
    <w:rPr>
      <w:rFonts w:ascii="Calibri" w:hAnsi="Calibri"/>
      <w:kern w:val="0"/>
      <w:sz w:val="18"/>
      <w:szCs w:val="20"/>
      <w:lang w:val="zh-CN" w:eastAsia="zh-CN"/>
    </w:rPr>
  </w:style>
  <w:style w:type="paragraph" w:styleId="9">
    <w:name w:val="header"/>
    <w:basedOn w:val="1"/>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0">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1">
    <w:name w:val="table of figures"/>
    <w:basedOn w:val="1"/>
    <w:next w:val="1"/>
    <w:qFormat/>
    <w:uiPriority w:val="0"/>
    <w:pPr>
      <w:ind w:leftChars="200" w:hanging="200" w:hangingChars="200"/>
    </w:pPr>
  </w:style>
  <w:style w:type="paragraph" w:styleId="12">
    <w:name w:val="toc 2"/>
    <w:basedOn w:val="1"/>
    <w:next w:val="1"/>
    <w:unhideWhenUsed/>
    <w:qFormat/>
    <w:uiPriority w:val="39"/>
    <w:pPr>
      <w:ind w:left="210"/>
      <w:jc w:val="left"/>
    </w:pPr>
    <w:rPr>
      <w:rFonts w:asciiTheme="minorHAnsi" w:eastAsiaTheme="minorHAnsi"/>
      <w:smallCaps/>
      <w:sz w:val="20"/>
      <w:szCs w:val="20"/>
    </w:rPr>
  </w:style>
  <w:style w:type="paragraph" w:styleId="13">
    <w:name w:val="Normal (Web)"/>
    <w:basedOn w:val="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24"/>
      <w:szCs w:val="20"/>
      <w:lang w:val="en-US" w:eastAsia="zh-CN" w:bidi="ar"/>
    </w:rPr>
  </w:style>
  <w:style w:type="character" w:styleId="16">
    <w:name w:val="Strong"/>
    <w:basedOn w:val="15"/>
    <w:qFormat/>
    <w:uiPriority w:val="99"/>
    <w:rPr>
      <w:rFonts w:cs="Times New Roman"/>
      <w:b/>
    </w:rPr>
  </w:style>
  <w:style w:type="character" w:customStyle="1" w:styleId="17">
    <w:name w:val="标题 1 字符"/>
    <w:basedOn w:val="15"/>
    <w:link w:val="4"/>
    <w:qFormat/>
    <w:locked/>
    <w:uiPriority w:val="9"/>
    <w:rPr>
      <w:b/>
      <w:bCs/>
      <w:kern w:val="44"/>
      <w:sz w:val="44"/>
      <w:szCs w:val="44"/>
    </w:rPr>
  </w:style>
  <w:style w:type="character" w:customStyle="1" w:styleId="18">
    <w:name w:val="标题 2 字符"/>
    <w:basedOn w:val="15"/>
    <w:link w:val="5"/>
    <w:qFormat/>
    <w:locked/>
    <w:uiPriority w:val="9"/>
    <w:rPr>
      <w:rFonts w:ascii="Cambria" w:hAnsi="Cambria"/>
      <w:b/>
      <w:bCs/>
      <w:sz w:val="32"/>
      <w:szCs w:val="32"/>
    </w:rPr>
  </w:style>
  <w:style w:type="paragraph" w:customStyle="1" w:styleId="19">
    <w:name w:val="列表段落1"/>
    <w:basedOn w:val="1"/>
    <w:qFormat/>
    <w:uiPriority w:val="34"/>
    <w:pPr>
      <w:ind w:firstLine="420" w:firstLineChars="200"/>
    </w:pPr>
  </w:style>
  <w:style w:type="paragraph" w:customStyle="1" w:styleId="20">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1">
    <w:name w:val="标题 1 Char"/>
    <w:basedOn w:val="15"/>
    <w:link w:val="4"/>
    <w:qFormat/>
    <w:uiPriority w:val="9"/>
    <w:rPr>
      <w:rFonts w:ascii="Times New Roman" w:hAnsi="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2"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AppData\Local\Temp\wps.YJGUHP\Workbook1.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AppData\Local\Temp\wps.ghtQQR\Workbook4.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Administrator\AppData\Local\Temp\wps.POvFaR\Workbook6.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Administrator\AppData\Local\Temp\wps.YtFyVw\Workbook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收、支决算总计变动情况图</a:t>
            </a:r>
            <a:r>
              <a:rPr lang="en-US" altLang="zh-CN"/>
              <a:t>              </a:t>
            </a:r>
            <a:endParaRPr lang="en-US" altLang="zh-CN"/>
          </a:p>
          <a:p>
            <a:pPr defTabSz="914400">
              <a:defRPr lang="zh-CN" sz="1400" b="1" i="0" u="none" strike="noStrike" kern="1200" baseline="0">
                <a:solidFill>
                  <a:schemeClr val="tx1">
                    <a:lumMod val="75000"/>
                    <a:lumOff val="25000"/>
                  </a:schemeClr>
                </a:solidFill>
                <a:latin typeface="+mn-lt"/>
                <a:ea typeface="+mn-ea"/>
                <a:cs typeface="+mn-cs"/>
              </a:defRPr>
            </a:pPr>
            <a:r>
              <a:rPr lang="en-US" altLang="zh-CN" sz="1000" b="0"/>
              <a:t>                                  </a:t>
            </a:r>
            <a:endParaRPr lang="en-US" altLang="zh-CN" sz="1000" b="0"/>
          </a:p>
          <a:p>
            <a:pPr defTabSz="914400">
              <a:defRPr lang="zh-CN" sz="1400" b="1" i="0" u="none" strike="noStrike" kern="1200" baseline="0">
                <a:solidFill>
                  <a:schemeClr val="tx1">
                    <a:lumMod val="75000"/>
                    <a:lumOff val="25000"/>
                  </a:schemeClr>
                </a:solidFill>
                <a:latin typeface="+mn-lt"/>
                <a:ea typeface="+mn-ea"/>
                <a:cs typeface="+mn-cs"/>
              </a:defRPr>
            </a:pPr>
            <a:endParaRPr lang="en-US" altLang="zh-CN" sz="1000" b="0"/>
          </a:p>
          <a:p>
            <a:pPr defTabSz="914400">
              <a:defRPr lang="zh-CN" sz="1400" b="1" i="0" u="none" strike="noStrike" kern="1200" baseline="0">
                <a:solidFill>
                  <a:schemeClr val="tx1">
                    <a:lumMod val="75000"/>
                    <a:lumOff val="25000"/>
                  </a:schemeClr>
                </a:solidFill>
                <a:latin typeface="+mn-lt"/>
                <a:ea typeface="+mn-ea"/>
                <a:cs typeface="+mn-cs"/>
              </a:defRPr>
            </a:pPr>
            <a:r>
              <a:rPr lang="en-US" altLang="zh-CN" sz="1000" b="0"/>
              <a:t>                                                                                        </a:t>
            </a:r>
            <a:r>
              <a:rPr altLang="en-US" sz="1000" b="0"/>
              <a:t>（单位：万元）</a:t>
            </a:r>
            <a:r>
              <a:rPr lang="en-US" altLang="zh-CN" sz="1000" b="0"/>
              <a:t>                                                                                                 </a:t>
            </a:r>
            <a:endParaRPr altLang="en-US" sz="1000" b="0"/>
          </a:p>
        </c:rich>
      </c:tx>
      <c:layout>
        <c:manualLayout>
          <c:xMode val="edge"/>
          <c:yMode val="edge"/>
          <c:x val="0.0976833014478488"/>
          <c:y val="0.00724462690171456"/>
        </c:manualLayout>
      </c:layout>
      <c:overlay val="0"/>
      <c:spPr>
        <a:noFill/>
        <a:ln>
          <a:noFill/>
        </a:ln>
        <a:effectLst/>
      </c:spPr>
    </c:title>
    <c:autoTitleDeleted val="0"/>
    <c:plotArea>
      <c:layout/>
      <c:barChart>
        <c:barDir val="col"/>
        <c:grouping val="clustered"/>
        <c:varyColors val="0"/>
        <c:ser>
          <c:idx val="0"/>
          <c:order val="0"/>
          <c:tx>
            <c:strRef>
              <c:f>[工作簿2]Sheet1!$A$2</c:f>
              <c:strCache>
                <c:ptCount val="1"/>
                <c:pt idx="0">
                  <c:v>总收入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[工作簿2]Sheet1!$B$1:$C$1</c:f>
              <c:strCache>
                <c:ptCount val="2"/>
                <c:pt idx="0">
                  <c:v>2022年</c:v>
                </c:pt>
                <c:pt idx="1">
                  <c:v>2023年</c:v>
                </c:pt>
              </c:strCache>
            </c:strRef>
          </c:cat>
          <c:val>
            <c:numRef>
              <c:f>[工作簿2]Sheet1!$B$2:$C$2</c:f>
              <c:numCache>
                <c:formatCode>#,##0.00</c:formatCode>
                <c:ptCount val="2"/>
                <c:pt idx="0">
                  <c:v>982.72</c:v>
                </c:pt>
                <c:pt idx="1" c:formatCode="General">
                  <c:v>1126.43</c:v>
                </c:pt>
              </c:numCache>
            </c:numRef>
          </c:val>
        </c:ser>
        <c:ser>
          <c:idx val="1"/>
          <c:order val="1"/>
          <c:tx>
            <c:strRef>
              <c:f>[工作簿2]Sheet1!$A$3</c:f>
              <c:strCache>
                <c:ptCount val="1"/>
                <c:pt idx="0">
                  <c:v>总支出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[工作簿2]Sheet1!$B$1:$C$1</c:f>
              <c:strCache>
                <c:ptCount val="2"/>
                <c:pt idx="0">
                  <c:v>2022年</c:v>
                </c:pt>
                <c:pt idx="1">
                  <c:v>2023年</c:v>
                </c:pt>
              </c:strCache>
            </c:strRef>
          </c:cat>
          <c:val>
            <c:numRef>
              <c:f>[工作簿2]Sheet1!$B$3:$C$3</c:f>
              <c:numCache>
                <c:formatCode>#,##0.00</c:formatCode>
                <c:ptCount val="2"/>
                <c:pt idx="0">
                  <c:v>982.77</c:v>
                </c:pt>
                <c:pt idx="1" c:formatCode="General">
                  <c:v>1126.43</c:v>
                </c:pt>
              </c:numCache>
            </c:numRef>
          </c:val>
        </c:ser>
        <c:dLbls>
          <c:showLegendKey val="0"/>
          <c:showVal val="1"/>
          <c:showCatName val="0"/>
          <c:showSerName val="0"/>
          <c:showPercent val="0"/>
          <c:showBubbleSize val="0"/>
        </c:dLbls>
        <c:gapWidth val="304"/>
        <c:overlap val="-25"/>
        <c:axId val="243326203"/>
        <c:axId val="323432343"/>
      </c:barChart>
      <c:catAx>
        <c:axId val="243326203"/>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3432343"/>
        <c:crosses val="autoZero"/>
        <c:auto val="1"/>
        <c:lblAlgn val="ctr"/>
        <c:lblOffset val="100"/>
        <c:noMultiLvlLbl val="0"/>
      </c:catAx>
      <c:valAx>
        <c:axId val="323432343"/>
        <c:scaling>
          <c:orientation val="minMax"/>
        </c:scaling>
        <c:delete val="0"/>
        <c:axPos val="l"/>
        <c:numFmt formatCode="#,##0.00"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43326203"/>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69b95ff-6834-4952-99b3-0ffe408f8133}"/>
      </c:ext>
    </c:extLst>
  </c:chart>
  <c:spPr>
    <a:solidFill>
      <a:schemeClr val="bg1"/>
    </a:solidFill>
    <a:ln w="6350" cap="flat" cmpd="dbl" algn="ctr">
      <a:solidFill>
        <a:schemeClr val="accent1"/>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收入决算结构图</a:t>
            </a:r>
          </a:p>
        </c:rich>
      </c:tx>
      <c:layout>
        <c:manualLayout>
          <c:xMode val="edge"/>
          <c:yMode val="edge"/>
          <c:x val="0.416490486257928"/>
          <c:y val="0.0283687943262411"/>
        </c:manualLayout>
      </c:layout>
      <c:overlay val="0"/>
      <c:spPr>
        <a:noFill/>
        <a:ln>
          <a:noFill/>
        </a:ln>
        <a:effectLst/>
      </c:spPr>
    </c:title>
    <c:autoTitleDeleted val="0"/>
    <c:plotArea>
      <c:layout/>
      <c:pieChart>
        <c:varyColors val="1"/>
        <c:ser>
          <c:idx val="0"/>
          <c:order val="0"/>
          <c:tx>
            <c:strRef>
              <c:f>[Workbook1.xlsx]Sheet1!$B$1</c:f>
              <c:strCache>
                <c:ptCount val="1"/>
                <c:pt idx="0">
                  <c:v>收入决算</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[Workbook1.xlsx]Sheet1!$A$2:$A$3</c:f>
              <c:strCache>
                <c:ptCount val="2"/>
                <c:pt idx="0">
                  <c:v>一般公共预算财政拨款</c:v>
                </c:pt>
                <c:pt idx="1">
                  <c:v>其他收入</c:v>
                </c:pt>
              </c:strCache>
            </c:strRef>
          </c:cat>
          <c:val>
            <c:numRef>
              <c:f>[Workbook1.xlsx]Sheet1!$B$2:$B$3</c:f>
              <c:numCache>
                <c:formatCode>General</c:formatCode>
                <c:ptCount val="2"/>
                <c:pt idx="0">
                  <c:v>1126.43</c:v>
                </c:pt>
                <c:pt idx="1">
                  <c:v>0</c:v>
                </c:pt>
              </c:numCache>
            </c:numRef>
          </c:val>
        </c:ser>
        <c:dLbls>
          <c:showLegendKey val="0"/>
          <c:showVal val="0"/>
          <c:showCatName val="1"/>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8bcb7f7-cf89-43e5-ac17-89204d21dff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[Workbook4.xlsx]Sheet1!$B$1</c:f>
              <c:strCache>
                <c:ptCount val="1"/>
                <c:pt idx="0">
                  <c:v>支出决算结构图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86</a:t>
                    </a:r>
                    <a:r>
                      <a:rPr lang="en-US" altLang="zh-CN"/>
                      <a:t>.57</a:t>
                    </a:r>
                    <a:r>
                      <a:t>%</a:t>
                    </a:r>
                  </a:p>
                  <a:p>
                    <a:pPr defTabSz="914400">
                      <a:defRPr lang="zh-CN" sz="1000" b="0" i="0" u="none" strike="noStrike" kern="1200" baseline="0">
                        <a:solidFill>
                          <a:schemeClr val="tx1">
                            <a:lumMod val="75000"/>
                            <a:lumOff val="25000"/>
                          </a:schemeClr>
                        </a:solidFill>
                        <a:latin typeface="+mn-lt"/>
                        <a:ea typeface="+mn-ea"/>
                        <a:cs typeface="+mn-cs"/>
                      </a:defRPr>
                    </a:pPr>
                    <a:r>
                      <a:rPr lang="en-US" altLang="zh-CN"/>
                      <a:t>963.85</a:t>
                    </a:r>
                    <a:r>
                      <a:rPr altLang="en-US"/>
                      <a:t>万元</a:t>
                    </a:r>
                    <a:endParaRPr altLang="en-US"/>
                  </a:p>
                </c:rich>
              </c:tx>
              <c:dLblPos val="inEnd"/>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14</a:t>
                    </a:r>
                    <a:r>
                      <a:rPr lang="en-US" altLang="zh-CN"/>
                      <a:t>.43</a:t>
                    </a:r>
                    <a:r>
                      <a:t>%</a:t>
                    </a:r>
                  </a:p>
                  <a:p>
                    <a:pPr defTabSz="914400">
                      <a:defRPr lang="zh-CN" sz="1000" b="0" i="0" u="none" strike="noStrike" kern="1200" baseline="0">
                        <a:solidFill>
                          <a:schemeClr val="tx1">
                            <a:lumMod val="75000"/>
                            <a:lumOff val="25000"/>
                          </a:schemeClr>
                        </a:solidFill>
                        <a:latin typeface="+mn-lt"/>
                        <a:ea typeface="+mn-ea"/>
                        <a:cs typeface="+mn-cs"/>
                      </a:defRPr>
                    </a:pPr>
                    <a:r>
                      <a:rPr lang="en-US" altLang="zh-CN"/>
                      <a:t>162.58</a:t>
                    </a:r>
                    <a:r>
                      <a:rPr altLang="en-US"/>
                      <a:t>万元</a:t>
                    </a:r>
                    <a:endParaRPr altLang="en-US"/>
                  </a:p>
                </c:rich>
              </c:tx>
              <c:dLblPos val="inEnd"/>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[Workbook4.xlsx]Sheet1!$A$2:$A$3</c:f>
              <c:strCache>
                <c:ptCount val="2"/>
                <c:pt idx="0">
                  <c:v>基本支出</c:v>
                </c:pt>
                <c:pt idx="1">
                  <c:v>项目支出</c:v>
                </c:pt>
              </c:strCache>
            </c:strRef>
          </c:cat>
          <c:val>
            <c:numRef>
              <c:f>[Workbook4.xlsx]Sheet1!$B$2:$B$3</c:f>
              <c:numCache>
                <c:formatCode>General</c:formatCode>
                <c:ptCount val="2"/>
                <c:pt idx="0">
                  <c:v>963.85</c:v>
                </c:pt>
                <c:pt idx="1">
                  <c:v>162.58</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dd57346-8605-47e6-8fbb-a938d8449bd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2022年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总收入</c:v>
                </c:pt>
                <c:pt idx="1">
                  <c:v>总支出</c:v>
                </c:pt>
              </c:strCache>
            </c:strRef>
          </c:cat>
          <c:val>
            <c:numRef>
              <c:f>Sheet1!$B$2:$B$3</c:f>
              <c:numCache>
                <c:formatCode>General</c:formatCode>
                <c:ptCount val="2"/>
                <c:pt idx="0">
                  <c:v>982.72</c:v>
                </c:pt>
                <c:pt idx="1">
                  <c:v>982.77</c:v>
                </c:pt>
              </c:numCache>
            </c:numRef>
          </c:val>
        </c:ser>
        <c:ser>
          <c:idx val="1"/>
          <c:order val="1"/>
          <c:tx>
            <c:strRef>
              <c:f>Sheet1!$C$1</c:f>
              <c:strCache>
                <c:ptCount val="1"/>
                <c:pt idx="0">
                  <c:v>2023年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总收入</c:v>
                </c:pt>
                <c:pt idx="1">
                  <c:v>总支出</c:v>
                </c:pt>
              </c:strCache>
            </c:strRef>
          </c:cat>
          <c:val>
            <c:numRef>
              <c:f>Sheet1!$C$2:$C$3</c:f>
              <c:numCache>
                <c:formatCode>General</c:formatCode>
                <c:ptCount val="2"/>
                <c:pt idx="0">
                  <c:v>1126.43</c:v>
                </c:pt>
                <c:pt idx="1">
                  <c:v>1126.43</c:v>
                </c:pt>
              </c:numCache>
            </c:numRef>
          </c:val>
        </c:ser>
        <c:dLbls>
          <c:showLegendKey val="0"/>
          <c:showVal val="1"/>
          <c:showCatName val="0"/>
          <c:showSerName val="0"/>
          <c:showPercent val="0"/>
          <c:showBubbleSize val="0"/>
        </c:dLbls>
        <c:gapWidth val="246"/>
        <c:overlap val="-28"/>
        <c:axId val="126497673"/>
        <c:axId val="882487303"/>
      </c:barChart>
      <c:catAx>
        <c:axId val="12649767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2487303"/>
        <c:crosses val="autoZero"/>
        <c:auto val="1"/>
        <c:lblAlgn val="ctr"/>
        <c:lblOffset val="100"/>
        <c:noMultiLvlLbl val="0"/>
      </c:catAx>
      <c:valAx>
        <c:axId val="882487303"/>
        <c:scaling>
          <c:orientation val="minMax"/>
          <c:max val="1200"/>
          <c:min val="0"/>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649767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955dac4-5e7d-451b-a3fa-3a74e2801ba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一般公共预算财政拨款支出决算变动情况</a:t>
            </a:r>
          </a:p>
        </c:rich>
      </c:tx>
      <c:layout>
        <c:manualLayout>
          <c:xMode val="edge"/>
          <c:yMode val="edge"/>
          <c:x val="0.163445276636869"/>
          <c:y val="0.0414364640883978"/>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总支出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2022年</c:v>
                </c:pt>
                <c:pt idx="1">
                  <c:v>2023年</c:v>
                </c:pt>
              </c:strCache>
            </c:strRef>
          </c:cat>
          <c:val>
            <c:numRef>
              <c:f>Sheet1!$B$2:$B$3</c:f>
              <c:numCache>
                <c:formatCode>General</c:formatCode>
                <c:ptCount val="2"/>
                <c:pt idx="0">
                  <c:v>982.72</c:v>
                </c:pt>
                <c:pt idx="1">
                  <c:v>1126.43</c:v>
                </c:pt>
              </c:numCache>
            </c:numRef>
          </c:val>
        </c:ser>
        <c:dLbls>
          <c:showLegendKey val="0"/>
          <c:showVal val="0"/>
          <c:showCatName val="0"/>
          <c:showSerName val="0"/>
          <c:showPercent val="0"/>
          <c:showBubbleSize val="0"/>
        </c:dLbls>
        <c:gapWidth val="246"/>
        <c:overlap val="-28"/>
        <c:axId val="742368575"/>
        <c:axId val="995704375"/>
      </c:barChart>
      <c:catAx>
        <c:axId val="74236857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95704375"/>
        <c:crosses val="autoZero"/>
        <c:auto val="1"/>
        <c:lblAlgn val="ctr"/>
        <c:lblOffset val="100"/>
        <c:noMultiLvlLbl val="0"/>
      </c:catAx>
      <c:valAx>
        <c:axId val="995704375"/>
        <c:scaling>
          <c:orientation val="minMax"/>
          <c:max val="1200"/>
          <c:min val="0"/>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4236857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d50d22a-a2e1-4c3b-a2cc-5a46139218a2}"/>
      </c:ext>
    </c:extLst>
  </c:chart>
  <c:spPr>
    <a:solidFill>
      <a:schemeClr val="bg1"/>
    </a:solidFill>
    <a:ln w="9525" cap="flat" cmpd="sng" algn="ctr">
      <a:solidFill>
        <a:schemeClr val="bg2"/>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manualLayout>
          <c:layoutTarget val="inner"/>
          <c:xMode val="edge"/>
          <c:yMode val="edge"/>
          <c:x val="0.206810284920083"/>
          <c:y val="0.191906954204022"/>
          <c:w val="0.437109103544128"/>
          <c:h val="0.762054761327841"/>
        </c:manualLayout>
      </c:layout>
      <c:pieChart>
        <c:varyColors val="1"/>
        <c:ser>
          <c:idx val="0"/>
          <c:order val="0"/>
          <c:tx>
            <c:strRef>
              <c:f>[Workbook6.xlsx]Sheet1!$B$1</c:f>
              <c:strCache>
                <c:ptCount val="1"/>
                <c:pt idx="0">
                  <c:v>一般公共预算财政拨款支出决算结构图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支出</a:t>
                    </a:r>
                    <a:r>
                      <a:rPr lang="en-US" altLang="zh-CN"/>
                      <a:t>897.87</a:t>
                    </a:r>
                    <a:r>
                      <a:rPr altLang="en-US"/>
                      <a:t>万元，占</a:t>
                    </a:r>
                    <a:r>
                      <a:rPr lang="en-US" altLang="zh-CN"/>
                      <a:t>79.71’</a:t>
                    </a:r>
                    <a:r>
                      <a:t>%</a:t>
                    </a:r>
                  </a:p>
                </c:rich>
              </c:tx>
              <c:dLblPos val="inEnd"/>
              <c:showLegendKey val="0"/>
              <c:showVal val="0"/>
              <c:showCatName val="0"/>
              <c:showSerName val="0"/>
              <c:showPercent val="1"/>
              <c:showBubbleSize val="0"/>
              <c:extLst>
                <c:ext xmlns:c15="http://schemas.microsoft.com/office/drawing/2012/chart" uri="{CE6537A1-D6FC-4f65-9D91-7224C49458BB}"/>
              </c:extLst>
            </c:dLbl>
            <c:dLbl>
              <c:idx val="1"/>
              <c:layout>
                <c:manualLayout>
                  <c:x val="0.0672943553456515"/>
                  <c:y val="0.131664622602447"/>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支出</a:t>
                    </a:r>
                    <a:r>
                      <a:rPr lang="en-US" altLang="zh-CN"/>
                      <a:t>114.07</a:t>
                    </a:r>
                    <a:r>
                      <a:rPr altLang="en-US"/>
                      <a:t>万元，占</a:t>
                    </a:r>
                    <a:r>
                      <a:t>10</a:t>
                    </a:r>
                    <a:r>
                      <a:rPr lang="en-US" altLang="zh-CN"/>
                      <a:t>.13</a:t>
                    </a:r>
                    <a:r>
                      <a:t>%</a:t>
                    </a:r>
                  </a:p>
                </c:rich>
              </c:tx>
              <c:dLblPos val="bestFit"/>
              <c:showLegendKey val="0"/>
              <c:showVal val="0"/>
              <c:showCatName val="0"/>
              <c:showSerName val="0"/>
              <c:showPercent val="1"/>
              <c:showBubbleSize val="0"/>
              <c:extLst>
                <c:ext xmlns:c15="http://schemas.microsoft.com/office/drawing/2012/chart" uri="{CE6537A1-D6FC-4f65-9D91-7224C49458BB}">
                  <c15:layout>
                    <c:manualLayout>
                      <c:w val="0.187185025197984"/>
                      <c:h val="0.159770114942529"/>
                    </c:manualLayout>
                  </c15:layout>
                </c:ext>
              </c:extLst>
            </c:dLbl>
            <c:dLbl>
              <c:idx val="2"/>
              <c:layout>
                <c:manualLayout>
                  <c:x val="-0.028323964777105"/>
                  <c:y val="0.0757740123621399"/>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支出</a:t>
                    </a:r>
                    <a:r>
                      <a:rPr lang="en-US" altLang="zh-CN"/>
                      <a:t>52.60</a:t>
                    </a:r>
                    <a:r>
                      <a:rPr altLang="en-US"/>
                      <a:t>万元，占</a:t>
                    </a:r>
                    <a:r>
                      <a:rPr lang="en-US" altLang="zh-CN"/>
                      <a:t>4.67</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支出</a:t>
                    </a:r>
                    <a:r>
                      <a:rPr lang="en-US" altLang="zh-CN"/>
                      <a:t>61.9</a:t>
                    </a:r>
                    <a:r>
                      <a:rPr altLang="en-US"/>
                      <a:t>万元，占</a:t>
                    </a:r>
                    <a:r>
                      <a:rPr lang="en-US" altLang="zh-CN"/>
                      <a:t>5.49</a:t>
                    </a:r>
                    <a:r>
                      <a:t>%</a:t>
                    </a:r>
                  </a:p>
                </c:rich>
              </c:tx>
              <c:dLblPos val="inEnd"/>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[Workbook6.xlsx]Sheet1!$A$2:$A$5</c:f>
              <c:strCache>
                <c:ptCount val="4"/>
                <c:pt idx="0">
                  <c:v>公共安全</c:v>
                </c:pt>
                <c:pt idx="1">
                  <c:v>社会保障和就业</c:v>
                </c:pt>
                <c:pt idx="2">
                  <c:v>卫生健康</c:v>
                </c:pt>
                <c:pt idx="3">
                  <c:v>住房保障</c:v>
                </c:pt>
              </c:strCache>
            </c:strRef>
          </c:cat>
          <c:val>
            <c:numRef>
              <c:f>[Workbook6.xlsx]Sheet1!$B$2:$B$5</c:f>
              <c:numCache>
                <c:formatCode>General</c:formatCode>
                <c:ptCount val="4"/>
                <c:pt idx="0">
                  <c:v>897.87</c:v>
                </c:pt>
                <c:pt idx="1">
                  <c:v>114.07</c:v>
                </c:pt>
                <c:pt idx="2">
                  <c:v>52.6</c:v>
                </c:pt>
                <c:pt idx="3">
                  <c:v>61.9</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5c6a8d2-f08c-4b6b-a2c5-2470575bedc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[Workbook7.xlsx]Sheet1!$B$1</c:f>
              <c:strCache>
                <c:ptCount val="1"/>
                <c:pt idx="0">
                  <c:v>“三公”经费财政拨款支出机构</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15</a:t>
                    </a:r>
                    <a:r>
                      <a:rPr altLang="en-US"/>
                      <a:t>万元，占</a:t>
                    </a:r>
                    <a:r>
                      <a:rPr lang="en-US" altLang="zh-CN"/>
                      <a:t>96.99</a:t>
                    </a:r>
                    <a:r>
                      <a:t>%</a:t>
                    </a:r>
                  </a:p>
                </c:rich>
              </c:tx>
              <c:dLblPos val="inEnd"/>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0.47</a:t>
                    </a:r>
                    <a:r>
                      <a:rPr altLang="en-US"/>
                      <a:t>万元，占</a:t>
                    </a:r>
                    <a:r>
                      <a:rPr lang="en-US" altLang="zh-CN"/>
                      <a:t>3.01%</a:t>
                    </a:r>
                    <a:endParaRPr lang="en-US" altLang="zh-CN"/>
                  </a:p>
                </c:rich>
              </c:tx>
              <c:dLblPos val="inEnd"/>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[Workbook7.xlsx]Sheet1!$A$2:$A$3</c:f>
              <c:strCache>
                <c:ptCount val="2"/>
                <c:pt idx="0">
                  <c:v>公务用车购置及运行维修费</c:v>
                </c:pt>
                <c:pt idx="1">
                  <c:v>公务接待费</c:v>
                </c:pt>
              </c:strCache>
            </c:strRef>
          </c:cat>
          <c:val>
            <c:numRef>
              <c:f>[Workbook7.xlsx]Sheet1!$B$2:$B$3</c:f>
              <c:numCache>
                <c:formatCode>General</c:formatCode>
                <c:ptCount val="2"/>
                <c:pt idx="0">
                  <c:v>15</c:v>
                </c:pt>
                <c:pt idx="1">
                  <c:v>0.47</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e8c8309-1b7b-4296-bda0-777f64722c9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37</Pages>
  <Words>14169</Words>
  <Characters>15626</Characters>
  <Lines>0</Lines>
  <Paragraphs>0</Paragraphs>
  <TotalTime>1</TotalTime>
  <ScaleCrop>false</ScaleCrop>
  <LinksUpToDate>false</LinksUpToDate>
  <CharactersWithSpaces>15716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2024-11-13T02:11:00Z</dcterms:created>
  <dc:creator>Administrator</dc:creator>
  <cp:lastModifiedBy>Administrator</cp:lastModifiedBy>
  <dcterms:modified xsi:type="dcterms:W3CDTF">2024-11-13T03:57:53Z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9E78F680462C425E87AD30AEC3085E9C_11</vt:lpwstr>
  </property>
</Properties>
</file>