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B05F6B">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96597"/>
      <w:bookmarkStart w:id="1" w:name="_Toc15396475"/>
      <w:bookmarkStart w:id="2" w:name="_Toc15377425"/>
      <w:bookmarkStart w:id="3" w:name="_Toc15306267"/>
      <w:bookmarkStart w:id="4" w:name="_Toc15377193"/>
      <w:bookmarkStart w:id="5" w:name="_Toc15378441"/>
    </w:p>
    <w:p w14:paraId="28FE6A26">
      <w:pPr>
        <w:pStyle w:val="1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05BFF5AA">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bookmarkStart w:id="91" w:name="_GoBack"/>
      <w:bookmarkEnd w:id="91"/>
    </w:p>
    <w:p w14:paraId="049444D6">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0631D52">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2606C09F">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2023</w:t>
      </w:r>
      <w:r>
        <w:rPr>
          <w:rFonts w:ascii="方正小标宋简体" w:hAnsi="方正小标宋简体" w:eastAsia="方正小标宋简体" w:cs="方正小标宋简体"/>
          <w:color w:val="000000"/>
          <w:sz w:val="44"/>
        </w:rPr>
        <w:t>年度</w:t>
      </w:r>
      <w:bookmarkEnd w:id="0"/>
      <w:bookmarkEnd w:id="1"/>
      <w:bookmarkEnd w:id="2"/>
      <w:bookmarkEnd w:id="3"/>
      <w:bookmarkEnd w:id="4"/>
    </w:p>
    <w:p w14:paraId="331933E0">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77426"/>
      <w:bookmarkStart w:id="7" w:name="_Toc15378442"/>
      <w:bookmarkStart w:id="8" w:name="_Toc15396476"/>
      <w:bookmarkStart w:id="9" w:name="_Toc15306268"/>
      <w:bookmarkStart w:id="10" w:name="_Toc15377194"/>
      <w:bookmarkStart w:id="11" w:name="_Toc15396598"/>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阿坝州红原县疾病预防控制中心</w:t>
      </w:r>
      <w:r>
        <w:rPr>
          <w:rFonts w:ascii="方正小标宋简体" w:hAnsi="方正小标宋简体" w:eastAsia="方正小标宋简体" w:cs="方正小标宋简体"/>
          <w:color w:val="000000"/>
          <w:sz w:val="44"/>
        </w:rPr>
        <w:t>单位决算</w:t>
      </w:r>
      <w:bookmarkEnd w:id="6"/>
      <w:bookmarkEnd w:id="7"/>
      <w:bookmarkEnd w:id="8"/>
      <w:bookmarkEnd w:id="9"/>
      <w:bookmarkEnd w:id="10"/>
      <w:bookmarkEnd w:id="11"/>
    </w:p>
    <w:p w14:paraId="723DBBD7">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63682067">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5AA26D01">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47488C23">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7F607A27">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0223E791">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5DE8D06C">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23A44AA5">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55799006">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12BB5035">
      <w:pPr>
        <w:pStyle w:val="1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B2A7D12">
      <w:pPr>
        <w:pStyle w:val="15"/>
        <w:rPr>
          <w:rFonts w:hint="eastAsia" w:ascii="思源黑体 CN Normal" w:hAnsi="思源黑体 CN Normal" w:eastAsia="思源黑体 CN Normal" w:cs="思源黑体 CN Normal"/>
          <w:color w:val="000000" w:themeColor="text1"/>
          <w14:textFill>
            <w14:solidFill>
              <w14:schemeClr w14:val="tx1"/>
            </w14:solidFill>
          </w14:textFill>
        </w:rPr>
      </w:pPr>
    </w:p>
    <w:p w14:paraId="27D7511B">
      <w:pPr>
        <w:pStyle w:val="26"/>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clear="all"/>
      </w:r>
    </w:p>
    <w:p w14:paraId="6D8EBC12">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77EF95A3">
      <w:pPr>
        <w:pStyle w:val="2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18629FA3">
      <w:pPr>
        <w:pStyle w:val="26"/>
        <w:tabs>
          <w:tab w:val="right" w:leader="dot" w:pos="8306"/>
          <w:tab w:val="clear" w:pos="8296"/>
        </w:tabs>
        <w:rPr>
          <w:rFonts w:hint="eastAsia" w:ascii="宋体" w:hAnsi="宋体" w:eastAsia="宋体" w:cs="宋体"/>
          <w:color w:val="000000" w:themeColor="text1"/>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_Toc9016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 xml:space="preserve">第一部分 </w:t>
      </w:r>
      <w:r>
        <w:rPr>
          <w:rFonts w:hint="eastAsia" w:ascii="宋体" w:hAnsi="宋体" w:eastAsia="宋体" w:cs="宋体"/>
          <w:bCs w:val="0"/>
          <w:color w:val="000000" w:themeColor="text1"/>
          <w14:textFill>
            <w14:solidFill>
              <w14:schemeClr w14:val="tx1"/>
            </w14:solidFill>
          </w14:textFill>
        </w:rPr>
        <w:t>单位</w:t>
      </w:r>
      <w:r>
        <w:rPr>
          <w:rFonts w:ascii="宋体" w:hAnsi="宋体" w:eastAsia="宋体" w:cs="宋体"/>
          <w:color w:val="000000"/>
        </w:rPr>
        <w:t>概况</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_Toc9016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9BDBD6F">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w:t>
      </w:r>
      <w:r>
        <w:rPr>
          <w:rFonts w:hint="eastAsia" w:ascii="宋体" w:hAnsi="宋体" w:eastAsia="宋体" w:cs="宋体"/>
          <w:bCs w:val="0"/>
          <w:color w:val="000000" w:themeColor="text1"/>
          <w:sz w:val="24"/>
          <w:szCs w:val="24"/>
          <w:lang w:val="en-US" w:eastAsia="zh-CN"/>
          <w14:textFill>
            <w14:solidFill>
              <w14:schemeClr w14:val="tx1"/>
            </w14:solidFill>
          </w14:textFill>
        </w:rPr>
        <w:t>主要职责</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06BF657">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二、机构设置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5E99C67A">
      <w:pPr>
        <w:pStyle w:val="26"/>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_Toc9058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 xml:space="preserve">第二部分 </w:t>
      </w:r>
      <w:r>
        <w:rPr>
          <w:rFonts w:ascii="宋体" w:hAnsi="宋体" w:eastAsia="宋体" w:cs="宋体"/>
          <w:color w:val="000000"/>
        </w:rPr>
        <w:t>2023年度</w:t>
      </w:r>
      <w:r>
        <w:rPr>
          <w:rFonts w:hint="eastAsia" w:ascii="宋体" w:hAnsi="宋体" w:eastAsia="宋体" w:cs="宋体"/>
          <w:color w:val="000000" w:themeColor="text1"/>
          <w:lang w:val="en-US" w:eastAsia="zh-CN"/>
          <w14:textFill>
            <w14:solidFill>
              <w14:schemeClr w14:val="tx1"/>
            </w14:solidFill>
          </w14:textFill>
        </w:rPr>
        <w:t>单位</w:t>
      </w:r>
      <w:r>
        <w:rPr>
          <w:rFonts w:hint="eastAsia" w:ascii="宋体" w:hAnsi="宋体" w:eastAsia="宋体" w:cs="宋体"/>
          <w:color w:val="000000" w:themeColor="text1"/>
          <w14:textFill>
            <w14:solidFill>
              <w14:schemeClr w14:val="tx1"/>
            </w14:solidFill>
          </w14:textFill>
        </w:rPr>
        <w:t>决算情况说明</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_Toc9058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1E4CF43">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_Toc19710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13C06CE">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_Toc8125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_Toc8125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7BD1491">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_Toc28283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0430932">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_Toc19521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_Toc19521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30CA349">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_Toc14368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五、一般公共预算财政拨款支出决算情况说明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_Toc14368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34CE25D">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_Toc31578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六、一般公共预算财政拨款基本支出决算情况说明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_Toc31578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5D9F4BED">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_Toc6614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七、“三公”经费财政拨款支出决算情况说明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_Toc6614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B315DAD">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_Toc20439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八、政府性基金预算支出决算情况说明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_Toc20439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3D14523">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_Toc23467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九、国有资本经营预算支出决算情况说明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_Toc23467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8680D68">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_Toc18455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十、其他重要事项的情况说明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_Toc18455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96AED99">
      <w:pPr>
        <w:pStyle w:val="26"/>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_Toc18122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第三部分 名词解释</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_Toc18122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13</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D675724">
      <w:pPr>
        <w:pStyle w:val="26"/>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_Toc25539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第四部分 附件</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_Toc25539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15</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EE0A940">
      <w:pPr>
        <w:pStyle w:val="26"/>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_Toc21200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第五部分 附表</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_Toc21200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15</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474C2DA">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_Toc16431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_Toc16431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1E33C04">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_Toc25389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_Toc25389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A0DE5D2">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_Toc10450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_Toc10450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5F11BE75">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_Toc15415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_Toc15415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E6DCB05">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_Toc17530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五、财政拨款支出决算明细表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_Toc17530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9045AB6">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_Toc22032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_Toc22032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E2B7BEA">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_Toc3364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七、一般公共预算财政拨款支出决算明细表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_Toc3364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53FEA695">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_Toc9110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八、一般公共预算财政拨款基本支出决算表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_Toc9110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5D8D1E0">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_Toc28582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九、一般公共预算财政拨款项目支出决算表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_Toc28582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337F7FDA">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_Toc22001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十、政府性基金预算财政拨款收入支出决算表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_Toc22001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9854D3B">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_Toc6538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十一、国有资本经营预算财政拨款收入支出决算表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_Toc6538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70CE579">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_Toc10625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十二、国有资本经营预算财政拨款支出决算表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_Toc10625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362A3E0">
      <w:pPr>
        <w:pStyle w:val="31"/>
        <w:keepNext w:val="0"/>
        <w:keepLines w:val="0"/>
        <w:pageBreakBefore w:val="0"/>
        <w:widowControl w:val="0"/>
        <w:tabs>
          <w:tab w:val="right" w:leader="dot" w:pos="8306"/>
          <w:tab w:val="clear" w:pos="8296"/>
        </w:tabs>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_Toc28356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十三、财政拨款“三公”经费支出决算表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_Toc28356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EEE67B5">
      <w:pPr>
        <w:pStyle w:val="1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3C183499">
      <w:pPr>
        <w:pStyle w:val="5"/>
        <w:jc w:val="center"/>
        <w:rPr>
          <w:rFonts w:hint="eastAsia" w:ascii="黑体" w:hAnsi="黑体" w:eastAsia="黑体" w:cs="黑体"/>
        </w:rPr>
        <w:sectPr>
          <w:headerReference r:id="rId3" w:type="default"/>
          <w:footerReference r:id="rId4" w:type="default"/>
          <w:pgSz w:w="11906" w:h="16838" w:orient="landscape"/>
          <w:pgMar w:top="1440" w:right="1800" w:bottom="1440" w:left="1800" w:header="851" w:footer="992" w:gutter="0"/>
          <w:pgNumType w:start="1"/>
          <w:cols w:space="425" w:num="1"/>
          <w:titlePg/>
        </w:sectPr>
      </w:pPr>
      <w:bookmarkStart w:id="13" w:name="_Toc111208495"/>
      <w:bookmarkStart w:id="14" w:name="_Toc9016"/>
    </w:p>
    <w:p w14:paraId="708A29AD">
      <w:pPr>
        <w:pStyle w:val="5"/>
        <w:jc w:val="center"/>
        <w:rPr>
          <w:rFonts w:hint="eastAsia" w:ascii="黑体" w:hAnsi="黑体" w:eastAsia="黑体" w:cs="黑体"/>
          <w:b w:val="0"/>
          <w:bCs w:val="0"/>
        </w:rPr>
      </w:pPr>
      <w:r>
        <w:rPr>
          <w:rFonts w:hint="eastAsia" w:ascii="黑体" w:hAnsi="黑体" w:eastAsia="黑体" w:cs="黑体"/>
          <w:b w:val="0"/>
          <w:bCs w:val="0"/>
        </w:rPr>
        <w:t xml:space="preserve">第一部分 </w:t>
      </w:r>
      <w:r>
        <w:rPr>
          <w:rStyle w:val="197"/>
          <w:rFonts w:hint="eastAsia" w:ascii="黑体" w:hAnsi="黑体" w:eastAsia="黑体" w:cs="黑体"/>
          <w:b w:val="0"/>
          <w:bCs w:val="0"/>
        </w:rPr>
        <w:t>单位</w:t>
      </w:r>
      <w:r>
        <w:rPr>
          <w:rStyle w:val="197"/>
          <w:rFonts w:ascii="黑体" w:hAnsi="黑体" w:eastAsia="黑体" w:cs="黑体"/>
          <w:b w:val="0"/>
          <w:bCs w:val="0"/>
        </w:rPr>
        <w:t>概况</w:t>
      </w:r>
      <w:bookmarkEnd w:id="12"/>
      <w:bookmarkEnd w:id="13"/>
      <w:bookmarkEnd w:id="14"/>
    </w:p>
    <w:p w14:paraId="1C7F3D59">
      <w:pPr>
        <w:pStyle w:val="6"/>
        <w:ind w:firstLine="640"/>
        <w:rPr>
          <w:rFonts w:hint="eastAsia" w:ascii="黑体" w:hAnsi="黑体" w:eastAsia="黑体" w:cs="黑体"/>
          <w:b w:val="0"/>
          <w:bCs/>
          <w:color w:val="000000"/>
          <w:lang w:val="en-US" w:eastAsia="zh-CN"/>
        </w:rPr>
      </w:pPr>
      <w:bookmarkStart w:id="15" w:name="_Toc28564"/>
      <w:bookmarkStart w:id="16" w:name="_Toc15377197"/>
      <w:bookmarkStart w:id="17" w:name="_Toc111208496"/>
      <w:bookmarkStart w:id="18" w:name="_Toc113981010"/>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主要职责</w:t>
      </w:r>
      <w:bookmarkEnd w:id="20"/>
      <w:bookmarkEnd w:id="21"/>
    </w:p>
    <w:p w14:paraId="5B74901C">
      <w:pPr>
        <w:keepNext w:val="0"/>
        <w:keepLines w:val="0"/>
        <w:pageBreakBefore w:val="0"/>
        <w:widowControl w:val="0"/>
        <w:ind w:firstLine="640"/>
        <w:rPr>
          <w:rFonts w:hint="eastAsia" w:ascii="仿宋" w:hAnsi="仿宋" w:eastAsia="仿宋" w:cs="仿宋"/>
        </w:rPr>
      </w:pPr>
      <w:r>
        <w:rPr>
          <w:rFonts w:hint="eastAsia" w:ascii="仿宋" w:hAnsi="仿宋" w:eastAsia="仿宋" w:cs="仿宋"/>
          <w:color w:val="000000"/>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对其从业人员定期进行健康体检；为社会人群提供预防性疫苗接种等工作。</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w:t>
      </w:r>
    </w:p>
    <w:p w14:paraId="7E8E0EEE">
      <w:pPr>
        <w:pStyle w:val="6"/>
        <w:ind w:firstLine="640"/>
        <w:rPr>
          <w:rFonts w:hint="eastAsia" w:ascii="黑体" w:hAnsi="黑体" w:eastAsia="黑体" w:cs="黑体"/>
          <w:b w:val="0"/>
          <w:bCs/>
          <w:color w:val="000000"/>
        </w:rPr>
      </w:pPr>
      <w:bookmarkStart w:id="22" w:name="_Toc22056"/>
      <w:bookmarkStart w:id="23" w:name="_Toc113981011"/>
      <w:bookmarkStart w:id="24" w:name="_Toc15377200"/>
      <w:bookmarkStart w:id="25" w:name="_Toc111208497"/>
      <w:r>
        <w:rPr>
          <w:rFonts w:hint="eastAsia" w:ascii="黑体" w:hAnsi="黑体" w:eastAsia="黑体" w:cs="黑体"/>
          <w:b w:val="0"/>
          <w:bCs/>
          <w:color w:val="000000"/>
        </w:rPr>
        <w:t>二、机构设置</w:t>
      </w:r>
      <w:bookmarkEnd w:id="22"/>
      <w:bookmarkEnd w:id="23"/>
      <w:bookmarkEnd w:id="24"/>
      <w:bookmarkEnd w:id="25"/>
    </w:p>
    <w:p w14:paraId="758E7FA4">
      <w:pPr>
        <w:keepNext w:val="0"/>
        <w:keepLines w:val="0"/>
        <w:pageBreakBefore w:val="0"/>
        <w:widowControl w:val="0"/>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我单位为红原县卫生健康局下属二级预算单位，属全额拨款公益一类事业单位，下设办公室、监测科、传管科、健教科、财务科、结艾科、地方病防治科、检验科、公卫科，包虫病防治办公室共10个科室。我单位截止2023年底我单位共有编制39个，其中事业编制39个，在职36，事业编制36人,其中专业技术人员30人，管理人员3人（八级A岗2人，七级B岗1人），工勤3人；退休14人。</w:t>
      </w:r>
    </w:p>
    <w:p w14:paraId="06E92786">
      <w:pPr>
        <w:widowControl/>
        <w:jc w:val="left"/>
        <w:rPr>
          <w:rFonts w:hint="eastAsia" w:ascii="思源黑体 CN Normal" w:hAnsi="思源黑体 CN Normal" w:eastAsia="思源黑体 CN Normal" w:cs="思源黑体 CN Normal"/>
          <w:b/>
          <w:bCs/>
          <w:color w:val="000000"/>
          <w:sz w:val="44"/>
          <w:szCs w:val="44"/>
        </w:rPr>
      </w:pPr>
      <w:r>
        <w:rPr>
          <w:rFonts w:hint="eastAsia" w:ascii="思源黑体 CN Normal" w:hAnsi="思源黑体 CN Normal" w:eastAsia="思源黑体 CN Normal" w:cs="思源黑体 CN Normal"/>
          <w:color w:val="000000"/>
        </w:rPr>
        <w:br w:type="page" w:clear="all"/>
      </w:r>
    </w:p>
    <w:p w14:paraId="61AA7463">
      <w:pPr>
        <w:pStyle w:val="5"/>
        <w:jc w:val="center"/>
        <w:rPr>
          <w:rFonts w:hint="eastAsia" w:ascii="黑体" w:hAnsi="黑体" w:eastAsia="黑体" w:cs="黑体"/>
          <w:b w:val="0"/>
          <w:bCs w:val="0"/>
        </w:rPr>
      </w:pPr>
      <w:bookmarkStart w:id="26" w:name="_Toc9058"/>
      <w:bookmarkStart w:id="27" w:name="_Toc111208498"/>
      <w:r>
        <w:rPr>
          <w:rFonts w:hint="eastAsia" w:ascii="黑体" w:hAnsi="黑体" w:eastAsia="黑体" w:cs="黑体"/>
          <w:b w:val="0"/>
          <w:bCs w:val="0"/>
        </w:rPr>
        <w:t xml:space="preserve">第二部分 </w:t>
      </w:r>
      <w:r>
        <w:rPr>
          <w:rFonts w:ascii="黑体" w:hAnsi="黑体" w:eastAsia="黑体" w:cs="黑体"/>
        </w:rPr>
        <w:t>2023年度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1E461B5">
      <w:pPr>
        <w:pStyle w:val="6"/>
        <w:ind w:firstLine="640"/>
        <w:rPr>
          <w:rFonts w:hint="eastAsia" w:ascii="黑体" w:hAnsi="黑体" w:eastAsia="黑体" w:cs="黑体"/>
          <w:b w:val="0"/>
          <w:bCs/>
          <w:color w:val="000000"/>
        </w:rPr>
      </w:pPr>
      <w:bookmarkStart w:id="28" w:name="_Toc15377205"/>
      <w:bookmarkStart w:id="29" w:name="_Toc19710"/>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6A4E3B6E">
      <w:pPr>
        <w:spacing w:line="600" w:lineRule="exact"/>
        <w:ind w:firstLine="640"/>
        <w:rPr>
          <w:rFonts w:hint="eastAsia" w:ascii="仿宋" w:hAnsi="仿宋" w:eastAsia="仿宋" w:cs="仿宋"/>
          <w:color w:val="000000"/>
          <w:sz w:val="28"/>
          <w:szCs w:val="28"/>
        </w:rPr>
      </w:pPr>
      <w:r>
        <w:rPr>
          <w:rFonts w:hint="eastAsia" w:ascii="仿宋" w:hAnsi="仿宋" w:eastAsia="仿宋" w:cs="仿宋"/>
          <w:color w:val="000000"/>
          <w:sz w:val="32"/>
          <w:szCs w:val="32"/>
        </w:rPr>
        <w:t>2023</w:t>
      </w:r>
      <w:r>
        <w:rPr>
          <w:rFonts w:ascii="仿宋" w:hAnsi="仿宋" w:eastAsia="仿宋" w:cs="仿宋"/>
          <w:color w:val="000000"/>
          <w:sz w:val="32"/>
        </w:rPr>
        <w:t>年度收、支总计均为1196.23</w:t>
      </w:r>
      <w:r>
        <w:rPr>
          <w:rFonts w:hint="eastAsia" w:ascii="仿宋" w:hAnsi="仿宋" w:eastAsia="仿宋" w:cs="仿宋"/>
          <w:color w:val="000000"/>
          <w:sz w:val="32"/>
          <w:szCs w:val="32"/>
        </w:rPr>
        <w:t>万元。与</w:t>
      </w:r>
      <w:r>
        <w:rPr>
          <w:rFonts w:ascii="仿宋" w:hAnsi="仿宋" w:eastAsia="仿宋" w:cs="仿宋"/>
          <w:color w:val="000000"/>
          <w:sz w:val="32"/>
        </w:rPr>
        <w:t>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相比，收、支总计各</w:t>
      </w:r>
      <w:r>
        <w:rPr>
          <w:rFonts w:ascii="仿宋" w:hAnsi="仿宋" w:eastAsia="仿宋" w:cs="仿宋"/>
          <w:color w:val="000000"/>
          <w:sz w:val="32"/>
        </w:rPr>
        <w:t xml:space="preserve">增加175.64万元，增加17.21%。主要变动原因是2023年支付2022年新冠疫情专用材料费。 </w:t>
      </w:r>
    </w:p>
    <w:p w14:paraId="55A7E098">
      <w:pPr>
        <w:pStyle w:val="15"/>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8955" cy="2423795"/>
            <wp:effectExtent l="5080" t="4445" r="18415" b="1016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BDE203">
      <w:pPr>
        <w:spacing w:line="600" w:lineRule="exact"/>
        <w:ind w:firstLine="64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14:paraId="19335196">
      <w:pPr>
        <w:pStyle w:val="6"/>
        <w:ind w:firstLine="640"/>
        <w:rPr>
          <w:rFonts w:hint="eastAsia" w:ascii="黑体" w:hAnsi="黑体" w:eastAsia="黑体" w:cs="黑体"/>
          <w:bCs w:val="0"/>
          <w:color w:val="000000"/>
        </w:rPr>
      </w:pPr>
      <w:bookmarkStart w:id="31" w:name="_Toc8125"/>
      <w:bookmarkStart w:id="32" w:name="_Toc15377206"/>
      <w:bookmarkStart w:id="33" w:name="_Toc111208500"/>
      <w:r>
        <w:rPr>
          <w:rFonts w:hint="eastAsia" w:ascii="黑体" w:hAnsi="黑体" w:eastAsia="黑体" w:cs="黑体"/>
          <w:b w:val="0"/>
          <w:bCs/>
          <w:color w:val="000000"/>
        </w:rPr>
        <w:t>二、收入决算情况说明</w:t>
      </w:r>
      <w:bookmarkEnd w:id="31"/>
      <w:bookmarkEnd w:id="32"/>
      <w:bookmarkEnd w:id="33"/>
    </w:p>
    <w:p w14:paraId="15EBB57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rPr>
        <w:t>1196.23万元</w:t>
      </w:r>
      <w:r>
        <w:rPr>
          <w:rFonts w:hint="eastAsia" w:ascii="仿宋" w:hAnsi="仿宋" w:eastAsia="仿宋" w:cs="仿宋"/>
          <w:color w:val="000000"/>
          <w:sz w:val="32"/>
          <w:szCs w:val="32"/>
          <w:lang w:val="en-US" w:eastAsia="zh-CN"/>
        </w:rPr>
        <w:t>，其中:一般公共预算财政拨款收入1196.23万元，占100.00%</w:t>
      </w:r>
      <w:r>
        <w:rPr>
          <w:rFonts w:hint="eastAsia" w:ascii="仿宋" w:hAnsi="仿宋" w:eastAsia="仿宋" w:cs="仿宋"/>
          <w:color w:val="000000"/>
          <w:sz w:val="32"/>
          <w:szCs w:val="32"/>
        </w:rPr>
        <w:t>。</w:t>
      </w:r>
    </w:p>
    <w:p w14:paraId="34005826">
      <w:pPr>
        <w:pStyle w:val="30"/>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0" distR="0">
            <wp:extent cx="5332730" cy="3400425"/>
            <wp:effectExtent l="0" t="0" r="1270" b="952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48C196">
      <w:pPr>
        <w:spacing w:line="600" w:lineRule="exact"/>
        <w:ind w:firstLine="640"/>
        <w:jc w:val="center"/>
        <w:rPr>
          <w:rFonts w:hint="eastAsia" w:ascii="仿宋" w:hAnsi="仿宋" w:eastAsia="仿宋" w:cs="仿宋"/>
        </w:rPr>
      </w:pPr>
      <w:r>
        <w:rPr>
          <w:rFonts w:hint="eastAsia" w:ascii="仿宋" w:hAnsi="仿宋" w:eastAsia="仿宋" w:cs="仿宋"/>
          <w:color w:val="000000"/>
          <w:sz w:val="32"/>
          <w:szCs w:val="32"/>
        </w:rPr>
        <w:t>（图2：收入决算结构图）</w:t>
      </w:r>
    </w:p>
    <w:p w14:paraId="20D11D54">
      <w:pPr>
        <w:pStyle w:val="6"/>
        <w:ind w:firstLine="640"/>
        <w:rPr>
          <w:rFonts w:hint="eastAsia" w:ascii="黑体" w:hAnsi="黑体" w:eastAsia="黑体" w:cs="黑体"/>
          <w:b w:val="0"/>
          <w:bCs/>
          <w:color w:val="000000"/>
        </w:rPr>
      </w:pPr>
      <w:bookmarkStart w:id="34" w:name="_Toc111208501"/>
      <w:bookmarkStart w:id="35" w:name="_Toc15377207"/>
      <w:bookmarkStart w:id="36" w:name="_Toc28283"/>
      <w:r>
        <w:rPr>
          <w:rFonts w:hint="eastAsia" w:ascii="黑体" w:hAnsi="黑体" w:eastAsia="黑体" w:cs="黑体"/>
          <w:b w:val="0"/>
          <w:bCs/>
          <w:color w:val="000000"/>
        </w:rPr>
        <w:t>三、支出决算情况说明</w:t>
      </w:r>
      <w:bookmarkEnd w:id="34"/>
      <w:bookmarkEnd w:id="35"/>
      <w:bookmarkEnd w:id="36"/>
    </w:p>
    <w:p w14:paraId="53F1305B">
      <w:pPr>
        <w:pStyle w:val="15"/>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rPr>
        <w:t>1196.23万元</w:t>
      </w:r>
      <w:r>
        <w:rPr>
          <w:rFonts w:hint="eastAsia" w:ascii="仿宋" w:hAnsi="仿宋" w:eastAsia="仿宋" w:cs="仿宋"/>
          <w:color w:val="000000"/>
          <w:sz w:val="32"/>
          <w:szCs w:val="32"/>
          <w:lang w:val="en-US" w:eastAsia="zh-CN"/>
        </w:rPr>
        <w:t>，其中:基本支出892.17万元，占74.58%；项目支出304.06万元，占25.42%</w:t>
      </w:r>
      <w:r>
        <w:rPr>
          <w:rFonts w:hint="eastAsia" w:ascii="仿宋" w:hAnsi="仿宋" w:eastAsia="仿宋" w:cs="仿宋"/>
          <w:color w:val="000000"/>
          <w:sz w:val="32"/>
          <w:szCs w:val="32"/>
        </w:rPr>
        <w:t>。</w:t>
      </w:r>
    </w:p>
    <w:p w14:paraId="53873148">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0" distR="0">
            <wp:extent cx="5304155" cy="3429000"/>
            <wp:effectExtent l="0" t="0" r="10795" b="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042E47">
      <w:pPr>
        <w:spacing w:line="600" w:lineRule="exact"/>
        <w:ind w:firstLine="64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14:paraId="66761B63">
      <w:pPr>
        <w:pStyle w:val="6"/>
        <w:ind w:firstLine="640"/>
        <w:rPr>
          <w:rFonts w:hint="eastAsia" w:ascii="黑体" w:hAnsi="黑体" w:eastAsia="黑体" w:cs="黑体"/>
          <w:b w:val="0"/>
          <w:bCs/>
          <w:color w:val="000000"/>
        </w:rPr>
      </w:pPr>
      <w:bookmarkStart w:id="37" w:name="_Toc15377208"/>
      <w:bookmarkStart w:id="38" w:name="_Toc19521"/>
      <w:bookmarkStart w:id="39" w:name="_Toc111208502"/>
      <w:r>
        <w:rPr>
          <w:rFonts w:hint="eastAsia" w:ascii="黑体" w:hAnsi="黑体" w:eastAsia="黑体" w:cs="黑体"/>
          <w:b w:val="0"/>
          <w:bCs/>
          <w:color w:val="000000"/>
        </w:rPr>
        <w:t>四、财政拨款收入支出决算总体情况说明</w:t>
      </w:r>
      <w:bookmarkEnd w:id="37"/>
      <w:bookmarkEnd w:id="38"/>
      <w:bookmarkEnd w:id="39"/>
    </w:p>
    <w:p w14:paraId="3A911A2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财政拨款收、支总计均为</w:t>
      </w:r>
      <w:r>
        <w:rPr>
          <w:rFonts w:ascii="仿宋" w:hAnsi="仿宋" w:eastAsia="仿宋" w:cs="仿宋"/>
          <w:color w:val="000000"/>
          <w:sz w:val="32"/>
        </w:rPr>
        <w:t>1196.23万元。与2022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相比，财政拨款收、支总计各</w:t>
      </w:r>
      <w:r>
        <w:rPr>
          <w:rFonts w:ascii="仿宋" w:hAnsi="仿宋" w:eastAsia="仿宋" w:cs="仿宋"/>
          <w:color w:val="000000"/>
          <w:sz w:val="32"/>
        </w:rPr>
        <w:t xml:space="preserve">增加175.64万元，增加17.21%。主要变动原因是2023年支付2022年新冠疫情专用材料费。 </w:t>
      </w:r>
    </w:p>
    <w:p w14:paraId="622718D1">
      <w:pPr>
        <w:rPr>
          <w:rFonts w:hint="eastAsia" w:ascii="仿宋" w:hAnsi="仿宋" w:eastAsia="仿宋" w:cs="仿宋"/>
          <w:color w:val="000000"/>
          <w:sz w:val="32"/>
          <w:szCs w:val="32"/>
        </w:rPr>
      </w:pPr>
      <w:r>
        <w:rPr>
          <w:rFonts w:hint="eastAsia" w:ascii="仿宋" w:hAnsi="仿宋" w:eastAsia="仿宋" w:cs="仿宋"/>
          <w:color w:val="000000"/>
          <w:sz w:val="32"/>
          <w:szCs w:val="32"/>
        </w:rPr>
        <w:br w:type="page" w:clear="all"/>
      </w:r>
    </w:p>
    <w:p w14:paraId="03C5EC69">
      <w:pPr>
        <w:pStyle w:val="15"/>
        <w:ind w:left="0" w:firstLine="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6"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D9223E">
      <w:pPr>
        <w:spacing w:line="600" w:lineRule="exact"/>
        <w:ind w:firstLine="64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14:paraId="4D8CED1F">
      <w:pPr>
        <w:pStyle w:val="6"/>
        <w:ind w:firstLine="640"/>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61DF292F">
      <w:pPr>
        <w:spacing w:line="600" w:lineRule="exact"/>
        <w:ind w:firstLine="643"/>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14:paraId="69D70208">
      <w:pPr>
        <w:spacing w:line="600" w:lineRule="exact"/>
        <w:ind w:firstLine="64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rPr>
        <w:t>1196.23万元，占本年支出合计的100.00%。与2022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rPr>
        <w:t xml:space="preserve">增加175.64万元，增加17.21 %。主要变动原因是2023年支付2022年新冠疫情专用材料费。 </w:t>
      </w:r>
    </w:p>
    <w:p w14:paraId="1CCDC98A">
      <w:pPr>
        <w:pStyle w:val="15"/>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DD4540">
      <w:pPr>
        <w:spacing w:line="600" w:lineRule="exact"/>
        <w:ind w:firstLine="64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14:paraId="34FBA700">
      <w:pPr>
        <w:spacing w:line="600" w:lineRule="exact"/>
        <w:ind w:firstLine="643"/>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14:paraId="24238189">
      <w:pPr>
        <w:spacing w:line="60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rPr>
        <w:t>1196.23万元，主要用于以下方面: 社会保障和就业支出117.83万元，占9.85%；卫生健康支出1018.86万元，占85.17%；住房保障支出59.54万元，占4.98%。</w:t>
      </w:r>
    </w:p>
    <w:p w14:paraId="5C23A5F0">
      <w:pPr>
        <w:pStyle w:val="15"/>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68AE88">
      <w:pPr>
        <w:spacing w:line="600" w:lineRule="exact"/>
        <w:ind w:firstLine="64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14:paraId="7D5BC610">
      <w:pPr>
        <w:spacing w:line="600" w:lineRule="exact"/>
        <w:ind w:firstLine="643"/>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14:paraId="503FB069">
      <w:pPr>
        <w:spacing w:line="600" w:lineRule="exact"/>
        <w:ind w:firstLine="640"/>
        <w:rPr>
          <w:rFonts w:hint="eastAsia" w:ascii="仿宋" w:hAnsi="仿宋" w:eastAsia="仿宋" w:cs="仿宋"/>
          <w:color w:val="000000"/>
          <w:sz w:val="32"/>
          <w:szCs w:val="32"/>
        </w:rPr>
      </w:pPr>
      <w:bookmarkStart w:id="46" w:name="_Toc15378460"/>
      <w:bookmarkStart w:id="47" w:name="_Toc15377444"/>
      <w:bookmarkStart w:id="48" w:name="_Toc15377213"/>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rPr>
        <w:t>1196.23万元，完成预算100%。其中：</w:t>
      </w:r>
      <w:bookmarkEnd w:id="46"/>
      <w:bookmarkEnd w:id="47"/>
      <w:bookmarkEnd w:id="48"/>
    </w:p>
    <w:p w14:paraId="359F310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1.社会保障和就业支出（类）行政事业单位养老支出（款）机关事业单位基本养老保险缴费支出（项）:支出决算78.55万元，完成预算100%。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2.社会保障和就业支出（类）行政事业单位养老支出（款）机关事业单位职业年金缴费支出（项）:支出决算39.28万元，完成预算100%。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3.卫生健康支出（类）基层医疗卫生机构（款）乡镇卫生院（项）:支出决算13.80万元，完成预算100%。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4.卫生健康支出（类）公共卫生（款）疾病预防控制机构（项）:支出决算663.52万元，完成预算100%。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5.卫生健康支出（类）公共卫生（款）基本公共卫生服务（项）:支出决算22.53万元，完成预算100%。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6.卫生健康支出（类）公共卫生（款）重大公共卫生服务（项）:支出决算113.72万元，完成预算100%。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7.卫生健康支出（类）行政事业单位医疗（款）事业单位医疗（项）:支出决算40.62万元，完成预算100%。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8.卫生健康支出（类）行政事业单位医疗（款）其他行政事业单位医疗支出（项）:支出决算10.66万元，完成预算100%。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9.卫生健康支出（类）其他卫生健康支出（款）其他卫生健康支出（项）:支出决算154.01万元，完成预算100%。</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10.住房保障支出（类）住房改革支出（款）住房公积金（项）:支出决算59.54万元，完成预算100%。</w:t>
      </w:r>
    </w:p>
    <w:p w14:paraId="1759444E">
      <w:pPr>
        <w:pStyle w:val="6"/>
        <w:ind w:firstLine="640"/>
        <w:rPr>
          <w:rFonts w:hint="eastAsia" w:ascii="黑体" w:hAnsi="黑体" w:eastAsia="黑体" w:cs="黑体"/>
          <w:b w:val="0"/>
          <w:color w:val="000000"/>
        </w:rPr>
      </w:pPr>
      <w:bookmarkStart w:id="49" w:name="_Toc15377214"/>
      <w:bookmarkStart w:id="50" w:name="_Toc31578"/>
      <w:bookmarkStart w:id="51" w:name="_Toc111208504"/>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63AE9F3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rPr>
        <w:t>892.17万元，其中：</w:t>
      </w:r>
    </w:p>
    <w:p w14:paraId="452A1604">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rPr>
        <w:t>847.75万元，主要包括：基本工资136.21万元、津贴补贴162.20万元、奖金169.12万元、绩效工资111.81万元、机关事业单位基本养老保险缴费78.55万元、职业年金缴费39.28万元、职工基本医疗保险缴费40.62万元、公务员医疗补助缴费10.66万元、其他社会保障缴费11.69万元、住房公积金59.54万元、医疗费4.54万元、生活补助22.02万元、医疗费补助1.50万元、奖励金0.02万元。</w:t>
      </w:r>
    </w:p>
    <w:p w14:paraId="2F3876A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rPr>
        <w:t>44.42万元，主要包括：办公费12.50万元、印刷费1.39万元、手续费0.12万元、电费2.59万元、邮电费0.80万元、取暖费2.29万元、差旅费3.89万元、维修（护）费7.28万元、公务接待费0.32万元、劳务费4.17万元、工会经费5.94万元、公务用车运行维护费3.14万元。</w:t>
      </w:r>
    </w:p>
    <w:p w14:paraId="472A6D84">
      <w:pPr>
        <w:pStyle w:val="6"/>
        <w:ind w:firstLine="640"/>
        <w:rPr>
          <w:rFonts w:hint="eastAsia" w:ascii="黑体" w:hAnsi="黑体" w:eastAsia="黑体" w:cs="黑体"/>
          <w:b w:val="0"/>
          <w:bCs/>
          <w:color w:val="000000"/>
        </w:rPr>
      </w:pPr>
      <w:bookmarkStart w:id="52" w:name="_Toc15377215"/>
      <w:bookmarkStart w:id="53" w:name="_Toc111208505"/>
      <w:bookmarkStart w:id="54" w:name="_Toc6614"/>
      <w:r>
        <w:rPr>
          <w:rFonts w:hint="eastAsia" w:ascii="黑体" w:hAnsi="黑体" w:eastAsia="黑体" w:cs="黑体"/>
          <w:b w:val="0"/>
          <w:bCs/>
          <w:color w:val="000000"/>
        </w:rPr>
        <w:t>七、“三公”经费财政拨款支出决算情况说明</w:t>
      </w:r>
      <w:bookmarkEnd w:id="52"/>
      <w:bookmarkEnd w:id="53"/>
      <w:bookmarkEnd w:id="54"/>
    </w:p>
    <w:p w14:paraId="200DB4CA">
      <w:pPr>
        <w:spacing w:line="600" w:lineRule="exact"/>
        <w:ind w:firstLine="643"/>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23B11A8B">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rPr>
        <w:t>12.90万元，完成预算94.12%，较上年度减少38.90万元，减少75.09%。决算数小于预算数（或与预算数持平）的主要原因是……。</w:t>
      </w:r>
      <w:bookmarkStart w:id="56" w:name="_Toc15377217"/>
    </w:p>
    <w:p w14:paraId="38D27A8C">
      <w:pPr>
        <w:spacing w:line="600" w:lineRule="exact"/>
        <w:ind w:firstLine="640"/>
        <w:rPr>
          <w:rFonts w:hint="eastAsia"/>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14:paraId="6D87892F">
      <w:pPr>
        <w:spacing w:line="600" w:lineRule="exact"/>
        <w:ind w:firstLine="643"/>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4B0C2545">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rPr>
        <w:t>12.90万元，因公出国（境）费支出决算0.00万元，占0.00%；公务用车购置及运行维护费支出决算12.59万元，占97.55%；公务接待费支出决算0.32万元，占2.45%。具体情况如下：</w:t>
      </w:r>
    </w:p>
    <w:p w14:paraId="6BC39FB9">
      <w:pPr>
        <w:pStyle w:val="15"/>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C585C9">
      <w:pPr>
        <w:spacing w:line="600" w:lineRule="exact"/>
        <w:ind w:firstLine="64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14:paraId="39D945B3">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0.00</w:t>
      </w:r>
      <w:r>
        <w:rPr>
          <w:rFonts w:ascii="仿宋" w:hAnsi="仿宋" w:eastAsia="仿宋" w:cs="仿宋"/>
          <w:color w:val="000000"/>
          <w:sz w:val="32"/>
        </w:rPr>
        <w:t xml:space="preserve">万元,完成预算100%。全年安排因公出国（境）团组0次，出国（境）0人。因公出国（境）支出决算比2022年增加0.00万元，增加0.00 %。 </w:t>
      </w:r>
    </w:p>
    <w:p w14:paraId="595B819F">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12.59</w:t>
      </w:r>
      <w:r>
        <w:rPr>
          <w:rFonts w:ascii="仿宋" w:hAnsi="仿宋" w:eastAsia="仿宋" w:cs="仿宋"/>
          <w:color w:val="000000"/>
          <w:sz w:val="32"/>
        </w:rPr>
        <w:t>万元,完成预算103.35%。公务用车购置及运行维护费支出决算比2022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减少38.65</w:t>
      </w:r>
      <w:r>
        <w:rPr>
          <w:rFonts w:ascii="仿宋" w:hAnsi="仿宋" w:eastAsia="仿宋" w:cs="仿宋"/>
          <w:color w:val="000000"/>
          <w:sz w:val="32"/>
        </w:rPr>
        <w:t xml:space="preserve">万元，减少75.43%。主要原因是2022年购车一辆。 </w:t>
      </w:r>
    </w:p>
    <w:p w14:paraId="5B4BFF49">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其中：</w:t>
      </w:r>
      <w:r>
        <w:rPr>
          <w:rFonts w:hint="eastAsia" w:ascii="仿宋" w:hAnsi="仿宋" w:eastAsia="仿宋" w:cs="仿宋"/>
          <w:b/>
          <w:bCs/>
          <w:color w:val="000000"/>
          <w:sz w:val="32"/>
          <w:szCs w:val="32"/>
        </w:rPr>
        <w:t>公务用车购置支出</w:t>
      </w:r>
      <w:r>
        <w:rPr>
          <w:rFonts w:hint="eastAsia" w:ascii="仿宋" w:hAnsi="仿宋" w:eastAsia="仿宋" w:cs="仿宋"/>
          <w:color w:val="000000"/>
          <w:sz w:val="32"/>
          <w:szCs w:val="32"/>
        </w:rPr>
        <w:t>0.00</w:t>
      </w:r>
      <w:r>
        <w:rPr>
          <w:rFonts w:ascii="仿宋" w:hAnsi="仿宋" w:eastAsia="仿宋" w:cs="仿宋"/>
          <w:color w:val="000000"/>
          <w:sz w:val="32"/>
        </w:rPr>
        <w:t>万元。全年按规定更新购置公务用车0辆，其中：轿车0辆、金额0.00万元，越野车0辆、金额0.00万元，载客汽车0辆、金额0.00万元。截至2023年12月</w:t>
      </w:r>
      <w:r>
        <w:rPr>
          <w:rFonts w:hint="eastAsia" w:ascii="仿宋" w:hAnsi="仿宋" w:eastAsia="仿宋" w:cs="仿宋"/>
          <w:color w:val="000000"/>
          <w:sz w:val="32"/>
          <w:szCs w:val="32"/>
          <w:lang w:val="en-US" w:eastAsia="zh-CN"/>
        </w:rPr>
        <w:t>31日</w:t>
      </w:r>
      <w:r>
        <w:rPr>
          <w:rFonts w:hint="eastAsia" w:ascii="仿宋" w:hAnsi="仿宋" w:eastAsia="仿宋" w:cs="仿宋"/>
          <w:color w:val="000000"/>
          <w:sz w:val="32"/>
          <w:szCs w:val="32"/>
        </w:rPr>
        <w:t>，单位共有公务用车</w:t>
      </w:r>
      <w:r>
        <w:rPr>
          <w:rFonts w:ascii="仿宋" w:hAnsi="仿宋" w:eastAsia="仿宋" w:cs="仿宋"/>
          <w:color w:val="000000"/>
          <w:sz w:val="32"/>
        </w:rPr>
        <w:t>5辆，其中：轿车0辆、越野车5辆、载客汽车0辆</w:t>
      </w:r>
      <w:r>
        <w:rPr>
          <w:rFonts w:hint="eastAsia" w:ascii="仿宋" w:hAnsi="仿宋" w:eastAsia="仿宋" w:cs="仿宋"/>
          <w:color w:val="000000"/>
          <w:sz w:val="32"/>
          <w:szCs w:val="32"/>
          <w:lang w:val="en-US" w:eastAsia="zh-CN"/>
        </w:rPr>
        <w:t>。</w:t>
      </w:r>
    </w:p>
    <w:p w14:paraId="0864BC15">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12.59</w:t>
      </w:r>
      <w:r>
        <w:rPr>
          <w:rFonts w:ascii="仿宋" w:hAnsi="仿宋" w:eastAsia="仿宋" w:cs="仿宋"/>
          <w:color w:val="000000"/>
          <w:sz w:val="32"/>
        </w:rPr>
        <w:t xml:space="preserve">万元。主要用于2022年购车一辆。 </w:t>
      </w:r>
    </w:p>
    <w:p w14:paraId="3AFC23AD">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0.32</w:t>
      </w:r>
      <w:r>
        <w:rPr>
          <w:rFonts w:ascii="仿宋" w:hAnsi="仿宋" w:eastAsia="仿宋" w:cs="仿宋"/>
          <w:color w:val="000000"/>
          <w:sz w:val="32"/>
        </w:rPr>
        <w:t>万元，完成预算45.07%。公务接待费支出决算比2022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减少0.25</w:t>
      </w:r>
      <w:r>
        <w:rPr>
          <w:rFonts w:ascii="仿宋" w:hAnsi="仿宋" w:eastAsia="仿宋" w:cs="仿宋"/>
          <w:color w:val="000000"/>
          <w:sz w:val="32"/>
        </w:rPr>
        <w:t>万元，增加0.00%。</w:t>
      </w:r>
      <w:bookmarkStart w:id="57" w:name="_Toc15377218"/>
      <w:r>
        <w:rPr>
          <w:rFonts w:hint="eastAsia" w:ascii="仿宋" w:hAnsi="仿宋" w:eastAsia="仿宋" w:cs="仿宋"/>
          <w:color w:val="000000"/>
          <w:sz w:val="32"/>
          <w:szCs w:val="32"/>
        </w:rPr>
        <w:t xml:space="preserve">主要原因是提倡勤俭节约，减少接待次数和人次。 </w:t>
      </w:r>
      <w:r>
        <w:rPr>
          <w:rFonts w:hint="eastAsia" w:ascii="仿宋" w:hAnsi="仿宋" w:eastAsia="仿宋" w:cs="仿宋"/>
          <w:color w:val="000000"/>
          <w:sz w:val="32"/>
          <w:szCs w:val="32"/>
          <w:lang w:val="en-US" w:eastAsia="zh-CN"/>
        </w:rPr>
        <w:t>其中：</w:t>
      </w:r>
    </w:p>
    <w:p w14:paraId="033530A8">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0.32</w:t>
      </w:r>
      <w:r>
        <w:rPr>
          <w:rFonts w:ascii="仿宋" w:hAnsi="仿宋" w:eastAsia="仿宋" w:cs="仿宋"/>
          <w:color w:val="000000"/>
          <w:sz w:val="32"/>
        </w:rPr>
        <w:t>万元，主要用于……(执行公务、开展业务活动开支的交通费、住宿费、用餐费等)。国内公务接待9批次，41人次（不包括陪同人员），共计支出0.32万元，具体内容包括：…（接待具体项目、金额）。</w:t>
      </w:r>
    </w:p>
    <w:p w14:paraId="55A1B81E">
      <w:pPr>
        <w:pStyle w:val="15"/>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0.00</w:t>
      </w:r>
      <w:r>
        <w:rPr>
          <w:rFonts w:ascii="仿宋" w:hAnsi="仿宋" w:eastAsia="仿宋" w:cs="仿宋"/>
          <w:color w:val="000000"/>
          <w:sz w:val="32"/>
        </w:rPr>
        <w:t>万元，主要用于接待…（具体项目）。外事接待0批次，0人次（不包括陪同人员），共计支出0.00万元。</w:t>
      </w:r>
    </w:p>
    <w:p w14:paraId="629BE625">
      <w:pPr>
        <w:pStyle w:val="6"/>
        <w:ind w:firstLine="640"/>
        <w:rPr>
          <w:rFonts w:hint="eastAsia" w:ascii="黑体" w:hAnsi="黑体" w:eastAsia="黑体" w:cs="黑体"/>
          <w:b w:val="0"/>
          <w:bCs/>
          <w:color w:val="000000"/>
        </w:rPr>
      </w:pPr>
      <w:bookmarkStart w:id="58" w:name="_Toc20439"/>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14:paraId="25069524">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年政府性基金预算拨款支出</w:t>
      </w:r>
      <w:r>
        <w:rPr>
          <w:rFonts w:ascii="仿宋" w:hAnsi="仿宋" w:eastAsia="仿宋" w:cs="仿宋"/>
          <w:color w:val="000000"/>
          <w:sz w:val="32"/>
        </w:rPr>
        <w:t>0.00万元。</w:t>
      </w:r>
      <w:bookmarkStart w:id="60" w:name="_Toc15377219"/>
    </w:p>
    <w:p w14:paraId="7210C445">
      <w:pPr>
        <w:pStyle w:val="6"/>
        <w:ind w:firstLine="640"/>
        <w:rPr>
          <w:rFonts w:hint="eastAsia" w:ascii="黑体" w:hAnsi="黑体" w:eastAsia="黑体" w:cs="黑体"/>
          <w:b w:val="0"/>
          <w:bCs/>
          <w:color w:val="000000"/>
        </w:rPr>
      </w:pPr>
      <w:bookmarkStart w:id="61" w:name="_Toc111208507"/>
      <w:bookmarkStart w:id="62" w:name="_Toc23467"/>
      <w:r>
        <w:rPr>
          <w:rFonts w:hint="eastAsia" w:ascii="黑体" w:hAnsi="黑体" w:eastAsia="黑体" w:cs="黑体"/>
          <w:b w:val="0"/>
          <w:bCs/>
          <w:color w:val="000000"/>
        </w:rPr>
        <w:t>九、国有资本经营预算支出决算情况说明</w:t>
      </w:r>
      <w:bookmarkEnd w:id="60"/>
      <w:bookmarkEnd w:id="61"/>
      <w:bookmarkEnd w:id="62"/>
    </w:p>
    <w:p w14:paraId="5EA1A88C">
      <w:pPr>
        <w:spacing w:line="600" w:lineRule="exact"/>
        <w:ind w:firstLine="640"/>
        <w:rPr>
          <w:rFonts w:hint="eastAsia"/>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rPr>
        <w:t>0.00万元。</w:t>
      </w:r>
    </w:p>
    <w:p w14:paraId="1C73B39B">
      <w:pPr>
        <w:pStyle w:val="6"/>
        <w:ind w:firstLine="640"/>
        <w:rPr>
          <w:rFonts w:hint="eastAsia" w:ascii="黑体" w:hAnsi="黑体" w:eastAsia="黑体" w:cs="黑体"/>
          <w:b w:val="0"/>
          <w:bCs/>
          <w:color w:val="000000"/>
        </w:rPr>
      </w:pPr>
      <w:bookmarkStart w:id="63" w:name="_Toc18455"/>
      <w:bookmarkStart w:id="64" w:name="_Toc15377221"/>
      <w:bookmarkStart w:id="65" w:name="_Toc111208508"/>
      <w:r>
        <w:rPr>
          <w:rFonts w:hint="eastAsia" w:ascii="黑体" w:hAnsi="黑体" w:eastAsia="黑体" w:cs="黑体"/>
          <w:b w:val="0"/>
          <w:bCs/>
          <w:color w:val="000000"/>
        </w:rPr>
        <w:t>十、其他重要事项的情况说明</w:t>
      </w:r>
      <w:bookmarkEnd w:id="63"/>
      <w:bookmarkEnd w:id="64"/>
      <w:bookmarkEnd w:id="65"/>
    </w:p>
    <w:p w14:paraId="1D1B89D8">
      <w:pPr>
        <w:spacing w:line="600" w:lineRule="exact"/>
        <w:ind w:firstLine="643"/>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14:paraId="4BEEC82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，机关运行经费支出</w:t>
      </w:r>
      <w:r>
        <w:rPr>
          <w:rFonts w:ascii="仿宋" w:hAnsi="仿宋" w:eastAsia="仿宋" w:cs="仿宋"/>
          <w:color w:val="000000"/>
          <w:sz w:val="32"/>
        </w:rPr>
        <w:t xml:space="preserve">0.00万元，比2022年增加0.00万元，增加0.00 %。 </w:t>
      </w:r>
    </w:p>
    <w:p w14:paraId="16F10591">
      <w:pPr>
        <w:spacing w:line="600" w:lineRule="exact"/>
        <w:ind w:firstLine="643"/>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14:paraId="5809CA6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，政府采购支出总额</w:t>
      </w:r>
      <w:r>
        <w:rPr>
          <w:rFonts w:ascii="仿宋" w:hAnsi="仿宋" w:eastAsia="仿宋" w:cs="仿宋"/>
          <w:color w:val="000000"/>
          <w:sz w:val="32"/>
        </w:rPr>
        <w:t>0.00万元，其中：政府采购货物支出0.00万元、政府采购工程支出0.00万元、政府采购服务支出0.00万元。授予中小企业合同金额0.00万元，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rPr>
        <w:t>0.00%,</w:t>
      </w:r>
      <w:r>
        <w:rPr>
          <w:rFonts w:hint="eastAsia" w:ascii="仿宋" w:hAnsi="仿宋" w:eastAsia="仿宋" w:cs="仿宋"/>
          <w:color w:val="000000"/>
          <w:sz w:val="32"/>
          <w:szCs w:val="32"/>
        </w:rPr>
        <w:t>其中：授予小微企业合同金额</w:t>
      </w:r>
      <w:r>
        <w:rPr>
          <w:rFonts w:ascii="仿宋" w:hAnsi="仿宋" w:eastAsia="仿宋" w:cs="仿宋"/>
          <w:color w:val="000000"/>
          <w:sz w:val="32"/>
        </w:rPr>
        <w:t>0.00万元，占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rPr>
        <w:t>0.00%。</w:t>
      </w:r>
    </w:p>
    <w:p w14:paraId="736F1D38">
      <w:pPr>
        <w:spacing w:line="600" w:lineRule="exact"/>
        <w:ind w:firstLine="643"/>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14:paraId="38904CA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rPr>
        <w:t>2023年12月31日，共有车辆5辆，其中：主要领导干部用车0辆、机要通信用车0辆、应急保障用车5辆、其他用车0辆。单价100万元以上专用设备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0</w:t>
      </w:r>
      <w:r>
        <w:rPr>
          <w:rFonts w:ascii="仿宋" w:hAnsi="仿宋" w:eastAsia="仿宋" w:cs="仿宋"/>
          <w:color w:val="000000"/>
          <w:sz w:val="32"/>
        </w:rPr>
        <w:t>台（套）。</w:t>
      </w:r>
    </w:p>
    <w:p w14:paraId="4F3D3B0C">
      <w:pPr>
        <w:spacing w:line="600" w:lineRule="exact"/>
        <w:ind w:firstLine="643"/>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（四）预算绩效管理情况</w:t>
      </w:r>
    </w:p>
    <w:p w14:paraId="3190BA35">
      <w:pPr>
        <w:spacing w:line="600" w:lineRule="exact"/>
        <w:ind w:firstLine="640"/>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2023年度</w:t>
      </w:r>
      <w:r>
        <w:rPr>
          <w:rFonts w:hint="eastAsia" w:ascii="仿宋_GB2312" w:hAnsi="Times New Roman" w:eastAsia="仿宋_GB2312" w:cs="Times New Roman"/>
          <w:color w:val="auto"/>
          <w:sz w:val="32"/>
          <w:szCs w:val="32"/>
          <w:highlight w:val="none"/>
          <w:lang w:eastAsia="zh-CN"/>
        </w:rPr>
        <w:t>预算编制阶段，组织对项目（包虫病、艾滋结核项目）等</w:t>
      </w:r>
      <w:r>
        <w:rPr>
          <w:rFonts w:hint="eastAsia" w:ascii="仿宋_GB2312" w:hAnsi="Times New Roman" w:eastAsia="仿宋_GB2312" w:cs="Times New Roman"/>
          <w:color w:val="auto"/>
          <w:sz w:val="32"/>
          <w:szCs w:val="32"/>
          <w:highlight w:val="none"/>
          <w:lang w:val="en-US" w:eastAsia="zh-CN"/>
        </w:rPr>
        <w:t>个5个项目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hAnsi="Times New Roman" w:eastAsia="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hAnsi="Times New Roman" w:eastAsia="仿宋_GB2312" w:cs="Times New Roman"/>
          <w:color w:val="auto"/>
          <w:sz w:val="32"/>
          <w:szCs w:val="32"/>
          <w:highlight w:val="none"/>
          <w:lang w:val="en-US" w:eastAsia="zh-CN"/>
        </w:rPr>
        <w:t>2</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hAnsi="Times New Roman" w:eastAsia="仿宋_GB2312" w:cs="Times New Roman"/>
          <w:color w:val="auto"/>
          <w:sz w:val="32"/>
          <w:szCs w:val="32"/>
          <w:highlight w:val="none"/>
          <w:lang w:val="en-US" w:eastAsia="zh-CN"/>
        </w:rPr>
        <w:t>2个项目开展绩效自评，绩效自评表详见第四部分附件。</w:t>
      </w:r>
    </w:p>
    <w:p w14:paraId="0945563B"/>
    <w:p w14:paraId="5AA78C5B">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clear="all"/>
      </w:r>
    </w:p>
    <w:p w14:paraId="1BFE4AE4">
      <w:pPr>
        <w:pStyle w:val="5"/>
        <w:jc w:val="center"/>
        <w:rPr>
          <w:rFonts w:hint="eastAsia" w:ascii="黑体" w:hAnsi="黑体" w:eastAsia="黑体" w:cs="黑体"/>
          <w:b w:val="0"/>
          <w:bCs w:val="0"/>
        </w:rPr>
      </w:pPr>
      <w:bookmarkStart w:id="69" w:name="_Toc18122"/>
      <w:bookmarkStart w:id="70" w:name="_Toc111208509"/>
      <w:bookmarkStart w:id="71" w:name="_Toc15377225"/>
      <w:r>
        <w:rPr>
          <w:rFonts w:hint="eastAsia" w:ascii="黑体" w:hAnsi="黑体" w:eastAsia="黑体" w:cs="黑体"/>
          <w:b w:val="0"/>
          <w:bCs w:val="0"/>
        </w:rPr>
        <w:t>第三部分 名词解释</w:t>
      </w:r>
      <w:bookmarkEnd w:id="69"/>
      <w:bookmarkEnd w:id="70"/>
      <w:bookmarkEnd w:id="71"/>
    </w:p>
    <w:p w14:paraId="5C7DBF5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186E3DC4">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70BC445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13422BC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350EFD4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743E23D5">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629039C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69FA668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759DCD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10.社会保障和就业支出（类）行政事业单位养老支出（款）机关事业单位职业年金缴费支出（项）:反映机关事业单位实施养老保险制度由单位实际缴纳的职业年金支出。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11.卫生健康支出（类）基层医疗卫生机构（款）乡镇卫生院（项）:反映用于乡镇卫生院的支出。</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12.卫生健康支出（类）公共卫生（款）疾病预防控制机构（项）:反映卫生健康部门所属疾病预防控制机构的支出。</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13.卫生健康支出（类）公共卫生（款）基本公共卫生服务（项）:反映基本公共卫生服务支出。</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14.卫生健康支出（类）公共卫生（款）重大公共卫生服务（项）:反映重大疾病、重大传染病预防控制等重大公共卫生服务项目支出。</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15.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16.卫生健康支出（类）行政事业单位医疗（款）其他行政事业单位医疗支出（项）:反映除上述项目以外的其他用于行政事业单位医疗方面的支出。</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17.卫生健康支出（类）其他卫生健康支出（款）其他卫生健康支出（项）:反映除上述项i以外其他用于卫生健康方面的支出。</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18.住房保障支出（类）住房改革支出（款）住房公积金（项）:反映行政事业单位按人力资源和社会保障部、财政部规定的基本工资和津贴补贴以及规定比例为职工缴纳的住房公积金。</w:t>
      </w:r>
    </w:p>
    <w:p w14:paraId="2D4D9828">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19</w:t>
      </w:r>
      <w:r>
        <w:rPr>
          <w:rFonts w:ascii="仿宋" w:hAnsi="仿宋" w:eastAsia="仿宋" w:cs="仿宋"/>
          <w:color w:val="000000"/>
          <w:sz w:val="32"/>
        </w:rPr>
        <w:t>.基本支出：指为保障机构正常运转、完成日常工作任务而发生的人员支出和公用支出。</w:t>
      </w:r>
    </w:p>
    <w:p w14:paraId="5E4F568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ascii="仿宋" w:hAnsi="仿宋" w:eastAsia="仿宋" w:cs="仿宋"/>
          <w:color w:val="000000"/>
          <w:sz w:val="32"/>
        </w:rPr>
        <w:t xml:space="preserve">.项目支出：指在基本支出之外为完成特定行政任务和事业发展目标所发生的支出。 </w:t>
      </w:r>
    </w:p>
    <w:p w14:paraId="1E79F7E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21</w:t>
      </w:r>
      <w:r>
        <w:rPr>
          <w:rFonts w:ascii="仿宋" w:hAnsi="仿宋" w:eastAsia="仿宋" w:cs="仿宋"/>
          <w:color w:val="000000"/>
          <w:sz w:val="32"/>
        </w:rPr>
        <w:t>.经营支出：指事业单位在专业业务活动及其辅助活动之外开展非独立核算经营活动发生的支出。</w:t>
      </w:r>
    </w:p>
    <w:p w14:paraId="4D6AFFB4">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22</w:t>
      </w:r>
      <w:r>
        <w:rPr>
          <w:rFonts w:ascii="仿宋" w:hAnsi="仿宋" w:eastAsia="仿宋" w:cs="仿宋"/>
          <w:color w:val="000000"/>
          <w:sz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67AFB3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23</w:t>
      </w:r>
      <w:r>
        <w:rPr>
          <w:rFonts w:ascii="仿宋" w:hAnsi="仿宋" w:eastAsia="仿宋" w:cs="仿宋"/>
          <w:color w:val="000000"/>
          <w:sz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F64A35B">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24</w:t>
      </w:r>
      <w:r>
        <w:rPr>
          <w:rFonts w:ascii="仿宋" w:hAnsi="仿宋" w:eastAsia="仿宋" w:cs="仿宋"/>
          <w:color w:val="000000"/>
          <w:sz w:val="32"/>
        </w:rPr>
        <w:t>.财政应返还额度：为行政事业单位会计核算科目，用于核算实行国库集中支付的行政事业单位应收财政返还的资金额度。</w:t>
      </w:r>
    </w:p>
    <w:p w14:paraId="4F4BA201">
      <w:pPr>
        <w:widowControl/>
        <w:jc w:val="left"/>
        <w:rPr>
          <w:rStyle w:val="197"/>
          <w:rFonts w:hint="eastAsia" w:ascii="思源黑体 CN Normal" w:hAnsi="思源黑体 CN Normal" w:eastAsia="思源黑体 CN Normal" w:cs="思源黑体 CN Normal"/>
        </w:rPr>
      </w:pPr>
      <w:r>
        <w:rPr>
          <w:rStyle w:val="197"/>
          <w:rFonts w:hint="eastAsia" w:ascii="思源黑体 CN Normal" w:hAnsi="思源黑体 CN Normal" w:eastAsia="思源黑体 CN Normal" w:cs="思源黑体 CN Normal"/>
        </w:rPr>
        <w:br w:type="page" w:clear="all"/>
      </w:r>
    </w:p>
    <w:p w14:paraId="23F1AABB">
      <w:pPr>
        <w:pStyle w:val="5"/>
        <w:jc w:val="center"/>
        <w:rPr>
          <w:rFonts w:hint="eastAsia" w:ascii="黑体" w:hAnsi="黑体" w:eastAsia="黑体" w:cs="黑体"/>
          <w:b w:val="0"/>
          <w:bCs w:val="0"/>
        </w:rPr>
      </w:pPr>
      <w:bookmarkStart w:id="72" w:name="_Toc25539"/>
      <w:bookmarkStart w:id="73" w:name="_Toc111208510"/>
      <w:r>
        <w:rPr>
          <w:rFonts w:hint="eastAsia" w:ascii="黑体" w:hAnsi="黑体" w:eastAsia="黑体" w:cs="黑体"/>
          <w:b w:val="0"/>
          <w:bCs w:val="0"/>
        </w:rPr>
        <w:t>第四部分 附件</w:t>
      </w:r>
      <w:bookmarkEnd w:id="72"/>
      <w:bookmarkEnd w:id="73"/>
    </w:p>
    <w:p w14:paraId="11F385FC">
      <w:pPr>
        <w:widowControl/>
        <w:spacing w:line="560" w:lineRule="exact"/>
        <w:contextualSpacing/>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红原县疾病预防控制中心</w:t>
      </w:r>
    </w:p>
    <w:p w14:paraId="590E2AB7">
      <w:pPr>
        <w:widowControl/>
        <w:spacing w:line="560" w:lineRule="exact"/>
        <w:contextualSpacing/>
        <w:jc w:val="center"/>
        <w:rPr>
          <w:rFonts w:hint="eastAsia" w:ascii="黑体" w:hAnsi="宋体" w:eastAsia="黑体" w:cs="宋体"/>
          <w:color w:val="000000"/>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023</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14:paraId="485DC08F">
      <w:pPr>
        <w:widowControl/>
        <w:spacing w:line="480" w:lineRule="exact"/>
        <w:ind w:firstLine="720"/>
        <w:jc w:val="left"/>
        <w:outlineLvl w:val="0"/>
        <w:rPr>
          <w:rFonts w:ascii="黑体" w:hAnsi="宋体" w:eastAsia="黑体" w:cs="宋体"/>
          <w:color w:val="000000"/>
          <w:lang w:val="zh-CN"/>
        </w:rPr>
      </w:pPr>
      <w:r>
        <w:rPr>
          <w:rFonts w:hint="eastAsia" w:ascii="黑体" w:hAnsi="宋体" w:eastAsia="黑体" w:cs="宋体"/>
          <w:color w:val="000000"/>
        </w:rPr>
        <w:t>一、</w:t>
      </w:r>
      <w:r>
        <w:rPr>
          <w:rFonts w:hint="eastAsia" w:ascii="黑体" w:hAnsi="宋体" w:eastAsia="黑体" w:cs="宋体"/>
          <w:color w:val="000000"/>
          <w:lang w:val="zh-CN"/>
        </w:rPr>
        <w:t>单位概况</w:t>
      </w:r>
    </w:p>
    <w:p w14:paraId="73EAF4B7">
      <w:pPr>
        <w:spacing w:line="520" w:lineRule="exact"/>
        <w:ind w:firstLine="640"/>
        <w:jc w:val="left"/>
        <w:rPr>
          <w:rFonts w:hint="eastAsia" w:ascii="仿宋_GB2312" w:hAnsi="宋体" w:cs="宋体"/>
          <w:color w:val="000000"/>
          <w:lang w:val="zh-CN"/>
        </w:rPr>
      </w:pPr>
      <w:r>
        <w:rPr>
          <w:rFonts w:hint="eastAsia" w:ascii="仿宋_GB2312" w:hAnsi="宋体" w:cs="宋体"/>
          <w:color w:val="000000"/>
          <w:lang w:val="zh-CN"/>
        </w:rPr>
        <w:t>（一）机构组成。</w:t>
      </w:r>
    </w:p>
    <w:p w14:paraId="73EFD36F">
      <w:pPr>
        <w:spacing w:line="520" w:lineRule="exact"/>
        <w:ind w:firstLine="640"/>
        <w:jc w:val="left"/>
        <w:rPr>
          <w:rFonts w:ascii="仿宋_GB2312" w:hAnsi="宋体" w:cs="宋体"/>
          <w:color w:val="000000"/>
          <w:sz w:val="32"/>
          <w:szCs w:val="32"/>
          <w:lang w:val="zh-CN"/>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eastAsia="zh-CN"/>
        </w:rPr>
        <w:t>单位</w:t>
      </w:r>
      <w:r>
        <w:rPr>
          <w:rFonts w:hint="eastAsia" w:ascii="仿宋_GB2312" w:hAnsi="仿宋_GB2312" w:eastAsia="仿宋_GB2312" w:cs="仿宋_GB2312"/>
          <w:bCs/>
          <w:sz w:val="32"/>
          <w:szCs w:val="32"/>
        </w:rPr>
        <w:t>为红原县卫生健康局下属二级预算单位，属全额拨款公益一类事业单位，下设</w:t>
      </w:r>
      <w:r>
        <w:rPr>
          <w:rFonts w:hint="eastAsia" w:ascii="仿宋_GB2312" w:hAnsi="仿宋_GB2312" w:eastAsia="仿宋_GB2312" w:cs="仿宋_GB2312"/>
          <w:bCs/>
          <w:sz w:val="32"/>
          <w:szCs w:val="32"/>
          <w:lang w:eastAsia="zh-CN"/>
        </w:rPr>
        <w:t>办公室</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监测科</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传管科</w:t>
      </w:r>
      <w:r>
        <w:rPr>
          <w:rFonts w:hint="eastAsia" w:ascii="仿宋_GB2312" w:hAnsi="仿宋_GB2312" w:eastAsia="仿宋_GB2312" w:cs="仿宋_GB2312"/>
          <w:bCs/>
          <w:sz w:val="32"/>
          <w:szCs w:val="32"/>
        </w:rPr>
        <w:t>、健教科、财务科、</w:t>
      </w:r>
      <w:r>
        <w:rPr>
          <w:rFonts w:hint="eastAsia" w:ascii="仿宋_GB2312" w:hAnsi="仿宋_GB2312" w:eastAsia="仿宋_GB2312" w:cs="仿宋_GB2312"/>
          <w:bCs/>
          <w:sz w:val="32"/>
          <w:szCs w:val="32"/>
          <w:lang w:eastAsia="zh-CN"/>
        </w:rPr>
        <w:t>结艾科</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地方病防治</w:t>
      </w:r>
      <w:r>
        <w:rPr>
          <w:rFonts w:hint="eastAsia" w:ascii="仿宋_GB2312" w:hAnsi="仿宋_GB2312" w:eastAsia="仿宋_GB2312" w:cs="仿宋_GB2312"/>
          <w:bCs/>
          <w:sz w:val="32"/>
          <w:szCs w:val="32"/>
        </w:rPr>
        <w:t>科、</w:t>
      </w:r>
      <w:r>
        <w:rPr>
          <w:rFonts w:hint="eastAsia" w:ascii="仿宋_GB2312" w:hAnsi="仿宋_GB2312" w:eastAsia="仿宋_GB2312" w:cs="仿宋_GB2312"/>
          <w:bCs/>
          <w:sz w:val="32"/>
          <w:szCs w:val="32"/>
          <w:lang w:eastAsia="zh-CN"/>
        </w:rPr>
        <w:t>检验科</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公卫</w:t>
      </w:r>
      <w:r>
        <w:rPr>
          <w:rFonts w:hint="eastAsia" w:ascii="仿宋_GB2312" w:hAnsi="仿宋_GB2312" w:eastAsia="仿宋_GB2312" w:cs="仿宋_GB2312"/>
          <w:bCs/>
          <w:sz w:val="32"/>
          <w:szCs w:val="32"/>
        </w:rPr>
        <w:t>科</w:t>
      </w:r>
      <w:r>
        <w:rPr>
          <w:rFonts w:hint="eastAsia" w:ascii="仿宋_GB2312" w:hAnsi="仿宋_GB2312" w:eastAsia="仿宋_GB2312" w:cs="仿宋_GB2312"/>
          <w:bCs/>
          <w:sz w:val="32"/>
          <w:szCs w:val="32"/>
          <w:lang w:eastAsia="zh-CN"/>
        </w:rPr>
        <w:t>，包虫病防治办公室</w:t>
      </w:r>
      <w:r>
        <w:rPr>
          <w:rFonts w:hint="eastAsia" w:ascii="仿宋_GB2312" w:hAnsi="仿宋_GB2312" w:eastAsia="仿宋_GB2312" w:cs="仿宋_GB2312"/>
          <w:bCs/>
          <w:sz w:val="32"/>
          <w:szCs w:val="32"/>
        </w:rPr>
        <w:t>共</w:t>
      </w: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个科室。</w:t>
      </w:r>
    </w:p>
    <w:p w14:paraId="4D9D0C46">
      <w:pPr>
        <w:pStyle w:val="18"/>
        <w:spacing w:line="520" w:lineRule="exact"/>
        <w:ind w:firstLine="643"/>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（二）机构职能</w:t>
      </w:r>
    </w:p>
    <w:p w14:paraId="2470C663">
      <w:pPr>
        <w:widowControl/>
        <w:spacing w:line="480" w:lineRule="exact"/>
        <w:ind w:firstLine="720"/>
        <w:jc w:val="left"/>
        <w:outlineLvl w:val="1"/>
        <w:rPr>
          <w:rFonts w:ascii="仿宋_GB2312" w:hAnsi="宋体" w:cs="宋体"/>
          <w:color w:val="000000"/>
          <w:lang w:val="zh-CN"/>
        </w:rPr>
      </w:pPr>
      <w:r>
        <w:rPr>
          <w:rFonts w:hint="eastAsia" w:ascii="仿宋_GB2312" w:hAnsi="仿宋" w:eastAsia="仿宋_GB2312"/>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为社会人群提供预防性疫苗接种等工作。</w:t>
      </w:r>
    </w:p>
    <w:p w14:paraId="792F8278">
      <w:pPr>
        <w:pStyle w:val="18"/>
        <w:spacing w:line="520" w:lineRule="exact"/>
        <w:ind w:firstLine="602"/>
        <w:jc w:val="left"/>
        <w:rPr>
          <w:rFonts w:hint="eastAsia"/>
          <w:b/>
          <w:bCs/>
        </w:rPr>
      </w:pPr>
      <w:r>
        <w:rPr>
          <w:rFonts w:hint="eastAsia"/>
          <w:b/>
          <w:bCs/>
        </w:rPr>
        <w:t>（三）人员概况</w:t>
      </w:r>
    </w:p>
    <w:p w14:paraId="7E45F2A5">
      <w:pPr>
        <w:spacing w:line="560" w:lineRule="exact"/>
        <w:ind w:left="0" w:firstLine="640"/>
        <w:rPr>
          <w:rFonts w:ascii="仿宋_GB2312" w:hAnsi="宋体" w:cs="宋体"/>
          <w:color w:val="000000"/>
          <w:lang w:val="zh-CN"/>
        </w:rPr>
      </w:pPr>
      <w:r>
        <w:rPr>
          <w:rFonts w:hint="eastAsia" w:ascii="仿宋_GB2312" w:hAnsi="仿宋_GB2312" w:eastAsia="仿宋_GB2312" w:cs="仿宋_GB2312"/>
          <w:sz w:val="32"/>
          <w:szCs w:val="32"/>
          <w:lang w:eastAsia="zh-CN"/>
        </w:rPr>
        <w:t>我单位截止</w:t>
      </w:r>
      <w:r>
        <w:rPr>
          <w:rFonts w:hint="eastAsia" w:ascii="仿宋_GB2312" w:hAnsi="仿宋_GB2312" w:eastAsia="仿宋_GB2312" w:cs="仿宋_GB2312"/>
          <w:sz w:val="32"/>
          <w:szCs w:val="32"/>
          <w:lang w:val="en-US"/>
        </w:rPr>
        <w:t>202</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eastAsia="zh-CN"/>
        </w:rPr>
        <w:t>年底我单位共有编制</w:t>
      </w:r>
      <w:r>
        <w:rPr>
          <w:rFonts w:hint="eastAsia" w:ascii="仿宋_GB2312" w:hAnsi="仿宋_GB2312" w:eastAsia="仿宋_GB2312" w:cs="仿宋_GB2312"/>
          <w:sz w:val="32"/>
          <w:szCs w:val="32"/>
          <w:lang w:val="en-US"/>
        </w:rPr>
        <w:t>39</w:t>
      </w:r>
      <w:r>
        <w:rPr>
          <w:rFonts w:hint="eastAsia" w:ascii="仿宋_GB2312" w:hAnsi="仿宋_GB2312" w:eastAsia="仿宋_GB2312" w:cs="仿宋_GB2312"/>
          <w:sz w:val="32"/>
          <w:szCs w:val="32"/>
          <w:lang w:eastAsia="zh-CN"/>
        </w:rPr>
        <w:t>个，其中事业编制</w:t>
      </w:r>
      <w:r>
        <w:rPr>
          <w:rFonts w:hint="eastAsia" w:ascii="仿宋_GB2312" w:hAnsi="仿宋_GB2312" w:eastAsia="仿宋_GB2312" w:cs="仿宋_GB2312"/>
          <w:sz w:val="32"/>
          <w:szCs w:val="32"/>
          <w:lang w:val="en-US"/>
        </w:rPr>
        <w:t>39</w:t>
      </w:r>
      <w:r>
        <w:rPr>
          <w:rFonts w:hint="eastAsia" w:ascii="仿宋_GB2312" w:hAnsi="仿宋_GB2312" w:eastAsia="仿宋_GB2312" w:cs="仿宋_GB2312"/>
          <w:sz w:val="32"/>
          <w:szCs w:val="32"/>
          <w:lang w:eastAsia="zh-CN"/>
        </w:rPr>
        <w:t>个，在职</w:t>
      </w:r>
      <w:r>
        <w:rPr>
          <w:rFonts w:hint="eastAsia" w:ascii="仿宋_GB2312" w:hAnsi="仿宋_GB2312" w:cs="仿宋_GB2312"/>
          <w:sz w:val="32"/>
          <w:szCs w:val="32"/>
          <w:lang w:val="en-US" w:eastAsia="zh-CN"/>
        </w:rPr>
        <w:t>35</w:t>
      </w:r>
      <w:r>
        <w:rPr>
          <w:rFonts w:hint="eastAsia" w:ascii="仿宋_GB2312" w:hAnsi="仿宋_GB2312" w:eastAsia="仿宋_GB2312" w:cs="仿宋_GB2312"/>
          <w:sz w:val="32"/>
          <w:szCs w:val="32"/>
          <w:lang w:eastAsia="zh-CN"/>
        </w:rPr>
        <w:t>人，事业编制</w:t>
      </w:r>
      <w:r>
        <w:rPr>
          <w:rFonts w:hint="eastAsia" w:ascii="仿宋_GB2312" w:hAnsi="仿宋_GB2312" w:cs="仿宋_GB2312"/>
          <w:sz w:val="32"/>
          <w:szCs w:val="32"/>
          <w:lang w:val="en-US" w:eastAsia="zh-CN"/>
        </w:rPr>
        <w:t>35</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其中专业技术人员</w:t>
      </w:r>
      <w:r>
        <w:rPr>
          <w:rFonts w:hint="eastAsia" w:ascii="仿宋_GB2312" w:hAnsi="仿宋_GB2312" w:cs="仿宋_GB2312"/>
          <w:sz w:val="32"/>
          <w:szCs w:val="32"/>
          <w:lang w:val="en-US" w:eastAsia="zh-CN"/>
        </w:rPr>
        <w:t>29</w:t>
      </w:r>
      <w:r>
        <w:rPr>
          <w:rFonts w:hint="eastAsia" w:ascii="仿宋_GB2312" w:hAnsi="仿宋_GB2312" w:eastAsia="仿宋_GB2312" w:cs="仿宋_GB2312"/>
          <w:sz w:val="32"/>
          <w:szCs w:val="32"/>
          <w:lang w:eastAsia="zh-CN"/>
        </w:rPr>
        <w:t>人，管理人员</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eastAsia="zh-CN"/>
        </w:rPr>
        <w:t>人，工勤</w:t>
      </w:r>
      <w:r>
        <w:rPr>
          <w:rFonts w:hint="eastAsia" w:ascii="仿宋_GB2312" w:hAnsi="仿宋_GB2312" w:eastAsia="仿宋_GB2312" w:cs="仿宋_GB2312"/>
          <w:sz w:val="32"/>
          <w:szCs w:val="32"/>
          <w:lang w:val="en-US"/>
        </w:rPr>
        <w:t>3</w:t>
      </w:r>
      <w:r>
        <w:rPr>
          <w:rFonts w:hint="eastAsia" w:ascii="仿宋_GB2312" w:hAnsi="仿宋_GB2312" w:eastAsia="仿宋_GB2312" w:cs="仿宋_GB2312"/>
          <w:sz w:val="32"/>
          <w:szCs w:val="32"/>
          <w:lang w:eastAsia="zh-CN"/>
        </w:rPr>
        <w:t>人；退休</w:t>
      </w:r>
      <w:r>
        <w:rPr>
          <w:rFonts w:hint="eastAsia" w:ascii="仿宋_GB2312" w:hAnsi="仿宋_GB2312" w:eastAsia="仿宋_GB2312" w:cs="仿宋_GB2312"/>
          <w:sz w:val="32"/>
          <w:szCs w:val="32"/>
          <w:lang w:val="en-US"/>
        </w:rPr>
        <w:t>1</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eastAsia="zh-CN"/>
        </w:rPr>
        <w:t>人。</w:t>
      </w:r>
    </w:p>
    <w:p w14:paraId="4F1197D1">
      <w:pPr>
        <w:widowControl/>
        <w:spacing w:line="480" w:lineRule="exact"/>
        <w:ind w:firstLine="720"/>
        <w:jc w:val="left"/>
        <w:outlineLvl w:val="0"/>
        <w:rPr>
          <w:rFonts w:ascii="黑体" w:hAnsi="宋体" w:eastAsia="黑体" w:cs="宋体"/>
          <w:color w:val="000000"/>
        </w:rPr>
      </w:pPr>
      <w:r>
        <w:rPr>
          <w:rFonts w:hint="eastAsia" w:ascii="黑体" w:hAnsi="宋体" w:eastAsia="黑体" w:cs="宋体"/>
          <w:color w:val="000000"/>
        </w:rPr>
        <w:t>二、部门财政资金收支情况</w:t>
      </w:r>
    </w:p>
    <w:p w14:paraId="1B944E04">
      <w:pPr>
        <w:spacing w:line="520" w:lineRule="exact"/>
        <w:ind w:firstLine="643"/>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(一)部门财政资金收入情况</w:t>
      </w:r>
    </w:p>
    <w:p w14:paraId="0A833FA5">
      <w:pPr>
        <w:spacing w:line="560" w:lineRule="exact"/>
        <w:ind w:left="0" w:firstLine="64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val="en-US"/>
        </w:rPr>
        <w:t>202</w:t>
      </w:r>
      <w:r>
        <w:rPr>
          <w:rFonts w:hint="eastAsia" w:ascii="仿宋_GB2312" w:hAnsi="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年度总收入</w:t>
      </w:r>
      <w:r>
        <w:rPr>
          <w:rFonts w:hint="eastAsia" w:ascii="仿宋_GB2312" w:hAnsi="仿宋_GB2312" w:eastAsia="仿宋_GB2312" w:cs="仿宋_GB2312"/>
          <w:color w:val="000000"/>
          <w:sz w:val="32"/>
          <w:szCs w:val="32"/>
          <w:lang w:val="en-US"/>
        </w:rPr>
        <w:t>:</w:t>
      </w:r>
      <w:r>
        <w:rPr>
          <w:rFonts w:hint="eastAsia" w:ascii="宋体" w:hAnsi="宋体" w:eastAsia="宋体" w:cs="宋体"/>
          <w:sz w:val="32"/>
          <w:szCs w:val="32"/>
          <w:shd w:val="clear" w:color="auto" w:fill="FFFFFF"/>
          <w:lang w:val="en-US" w:eastAsia="zh-CN"/>
        </w:rPr>
        <w:t>1196.23</w:t>
      </w:r>
      <w:r>
        <w:rPr>
          <w:rFonts w:hint="eastAsia" w:ascii="仿宋_GB2312" w:hAnsi="仿宋_GB2312" w:eastAsia="仿宋_GB2312" w:cs="仿宋_GB2312"/>
          <w:color w:val="000000"/>
          <w:sz w:val="32"/>
          <w:szCs w:val="32"/>
          <w:lang w:eastAsia="zh-CN"/>
        </w:rPr>
        <w:t>万元，其中财政拨款收入总计：</w:t>
      </w:r>
      <w:r>
        <w:rPr>
          <w:rFonts w:hint="eastAsia" w:ascii="宋体" w:hAnsi="宋体" w:eastAsia="宋体" w:cs="宋体"/>
          <w:sz w:val="32"/>
          <w:szCs w:val="32"/>
          <w:shd w:val="clear" w:color="auto" w:fill="FFFFFF"/>
          <w:lang w:val="en-US" w:eastAsia="zh-CN"/>
        </w:rPr>
        <w:t>1196.23</w:t>
      </w:r>
      <w:r>
        <w:rPr>
          <w:rFonts w:hint="eastAsia" w:ascii="仿宋_GB2312" w:hAnsi="仿宋_GB2312" w:eastAsia="仿宋_GB2312" w:cs="仿宋_GB2312"/>
          <w:color w:val="000000"/>
          <w:sz w:val="32"/>
          <w:szCs w:val="32"/>
          <w:lang w:eastAsia="zh-CN"/>
        </w:rPr>
        <w:t>万元，占总收入</w:t>
      </w:r>
      <w:r>
        <w:rPr>
          <w:rFonts w:hint="eastAsia" w:ascii="仿宋_GB2312" w:hAnsi="仿宋_GB2312" w:eastAsia="仿宋_GB2312" w:cs="仿宋_GB2312"/>
          <w:color w:val="000000"/>
          <w:sz w:val="32"/>
          <w:szCs w:val="32"/>
          <w:lang w:val="en-US"/>
        </w:rPr>
        <w:t>100%</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rPr>
        <w:t>202</w:t>
      </w: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年相比较，增加</w:t>
      </w:r>
      <w:r>
        <w:rPr>
          <w:rFonts w:hint="eastAsia"/>
          <w:sz w:val="32"/>
          <w:szCs w:val="32"/>
          <w:lang w:val="en-US" w:eastAsia="zh-CN"/>
        </w:rPr>
        <w:t>175.65</w:t>
      </w:r>
      <w:r>
        <w:rPr>
          <w:rFonts w:hint="eastAsia" w:ascii="仿宋_GB2312" w:hAnsi="仿宋_GB2312" w:eastAsia="仿宋_GB2312" w:cs="仿宋_GB2312"/>
          <w:color w:val="000000"/>
          <w:sz w:val="32"/>
          <w:szCs w:val="32"/>
          <w:lang w:eastAsia="zh-CN"/>
        </w:rPr>
        <w:t>万元，；主要原因是</w:t>
      </w:r>
      <w:r>
        <w:rPr>
          <w:rStyle w:val="39"/>
          <w:rFonts w:hint="eastAsia" w:ascii="仿宋_GB2312" w:hAnsi="宋体" w:eastAsia="仿宋_GB2312" w:cs="仿宋_GB2312"/>
          <w:sz w:val="32"/>
          <w:szCs w:val="32"/>
          <w:shd w:val="clear" w:color="auto" w:fill="FFFFFF"/>
          <w:lang w:eastAsia="zh-CN"/>
        </w:rPr>
        <w:t>主要原因为中央、省级项目资金</w:t>
      </w:r>
      <w:r>
        <w:rPr>
          <w:rStyle w:val="39"/>
          <w:rFonts w:hint="eastAsia" w:ascii="仿宋_GB2312" w:hAnsi="宋体" w:cs="仿宋_GB2312"/>
          <w:sz w:val="32"/>
          <w:szCs w:val="32"/>
          <w:shd w:val="clear" w:color="auto" w:fill="FFFFFF"/>
          <w:lang w:eastAsia="zh-CN"/>
        </w:rPr>
        <w:t>增加</w:t>
      </w:r>
      <w:r>
        <w:rPr>
          <w:rFonts w:hint="eastAsia" w:ascii="仿宋_GB2312" w:hAnsi="仿宋_GB2312" w:eastAsia="仿宋_GB2312" w:cs="仿宋_GB2312"/>
          <w:color w:val="000000"/>
          <w:sz w:val="32"/>
          <w:szCs w:val="32"/>
          <w:lang w:eastAsia="zh-CN"/>
        </w:rPr>
        <w:t>。</w:t>
      </w:r>
    </w:p>
    <w:p w14:paraId="03AE9928">
      <w:pPr>
        <w:numPr>
          <w:ilvl w:val="0"/>
          <w:numId w:val="1"/>
        </w:numPr>
        <w:spacing w:line="520" w:lineRule="exact"/>
        <w:ind w:firstLine="640"/>
        <w:rPr>
          <w:rFonts w:hint="eastAsia" w:ascii="仿宋_GB2312" w:hAnsi="宋体" w:cs="宋体"/>
          <w:color w:val="000000"/>
          <w:lang w:val="zh-CN"/>
        </w:rPr>
      </w:pPr>
      <w:r>
        <w:rPr>
          <w:rFonts w:hint="eastAsia" w:ascii="仿宋_GB2312" w:hAnsi="宋体" w:cs="宋体"/>
          <w:color w:val="000000"/>
          <w:lang w:val="zh-CN"/>
        </w:rPr>
        <w:t>部门财政资金支出情况。</w:t>
      </w:r>
    </w:p>
    <w:p w14:paraId="41B2BA15">
      <w:pPr>
        <w:widowControl/>
        <w:spacing w:line="560" w:lineRule="exact"/>
        <w:ind w:firstLine="640"/>
        <w:contextualSpacing/>
        <w:jc w:val="left"/>
        <w:rPr>
          <w:rFonts w:hint="eastAsia" w:ascii="仿宋_GB2312" w:hAnsi="仿宋_GB2312" w:eastAsia="仿宋_GB2312" w:cs="仿宋_GB2312"/>
          <w:color w:val="000000"/>
          <w:sz w:val="32"/>
          <w:szCs w:val="32"/>
          <w:lang w:eastAsia="zh-CN"/>
        </w:rPr>
      </w:pPr>
      <w:r>
        <w:rPr>
          <w:rFonts w:hint="eastAsia"/>
          <w:sz w:val="32"/>
          <w:szCs w:val="32"/>
        </w:rPr>
        <w:t>本单位本年度财政拨款收入为</w:t>
      </w:r>
      <w:r>
        <w:rPr>
          <w:rFonts w:hint="eastAsia"/>
          <w:sz w:val="32"/>
          <w:szCs w:val="32"/>
          <w:lang w:val="en-US" w:eastAsia="zh-CN"/>
        </w:rPr>
        <w:t>1196.23</w:t>
      </w:r>
      <w:r>
        <w:rPr>
          <w:rFonts w:hint="eastAsia"/>
          <w:sz w:val="32"/>
          <w:szCs w:val="32"/>
        </w:rPr>
        <w:t>万元，财政拨款支出为</w:t>
      </w:r>
      <w:r>
        <w:rPr>
          <w:rFonts w:hint="eastAsia"/>
          <w:sz w:val="32"/>
          <w:szCs w:val="32"/>
          <w:lang w:val="en-US" w:eastAsia="zh-CN"/>
        </w:rPr>
        <w:t>1196.23</w:t>
      </w:r>
      <w:r>
        <w:rPr>
          <w:rFonts w:hint="eastAsia"/>
          <w:sz w:val="32"/>
          <w:szCs w:val="32"/>
        </w:rPr>
        <w:t>万元，其中：基本支出中人员经费支出为</w:t>
      </w:r>
      <w:r>
        <w:rPr>
          <w:rFonts w:hint="eastAsia"/>
          <w:sz w:val="32"/>
          <w:szCs w:val="32"/>
          <w:lang w:val="en-US" w:eastAsia="zh-CN"/>
        </w:rPr>
        <w:t>847.75</w:t>
      </w:r>
      <w:r>
        <w:rPr>
          <w:rFonts w:hint="eastAsia"/>
          <w:sz w:val="32"/>
          <w:szCs w:val="32"/>
        </w:rPr>
        <w:t>万元，公用经费支出为</w:t>
      </w:r>
      <w:r>
        <w:rPr>
          <w:rFonts w:hint="eastAsia"/>
          <w:sz w:val="32"/>
          <w:szCs w:val="32"/>
          <w:lang w:val="en-US" w:eastAsia="zh-CN"/>
        </w:rPr>
        <w:t>44.42</w:t>
      </w:r>
      <w:r>
        <w:rPr>
          <w:rFonts w:hint="eastAsia"/>
          <w:sz w:val="32"/>
          <w:szCs w:val="32"/>
        </w:rPr>
        <w:t>万元</w:t>
      </w:r>
      <w:r>
        <w:rPr>
          <w:rFonts w:hint="eastAsia"/>
          <w:sz w:val="32"/>
          <w:szCs w:val="32"/>
          <w:lang w:val="en-US" w:eastAsia="zh-CN"/>
        </w:rPr>
        <w:t>;项目支出为310.42万元</w:t>
      </w:r>
      <w:r>
        <w:rPr>
          <w:rFonts w:hint="eastAsia"/>
          <w:sz w:val="32"/>
          <w:szCs w:val="32"/>
        </w:rPr>
        <w:t>。</w:t>
      </w:r>
      <w:r>
        <w:rPr>
          <w:rFonts w:hint="eastAsia" w:ascii="仿宋_GB2312" w:hAnsi="仿宋_GB2312" w:eastAsia="仿宋_GB2312" w:cs="仿宋_GB2312"/>
          <w:color w:val="000000"/>
          <w:sz w:val="32"/>
          <w:szCs w:val="32"/>
          <w:lang w:eastAsia="zh-CN"/>
        </w:rPr>
        <w:t>执行率为</w:t>
      </w:r>
      <w:r>
        <w:rPr>
          <w:rFonts w:hint="eastAsia" w:ascii="仿宋_GB2312" w:hAnsi="仿宋_GB2312" w:eastAsia="仿宋_GB2312" w:cs="仿宋_GB2312"/>
          <w:color w:val="000000"/>
          <w:sz w:val="32"/>
          <w:szCs w:val="32"/>
          <w:lang w:val="en-US"/>
        </w:rPr>
        <w:t>100%</w:t>
      </w:r>
      <w:r>
        <w:rPr>
          <w:rFonts w:hint="eastAsia" w:ascii="仿宋_GB2312" w:hAnsi="仿宋_GB2312" w:eastAsia="仿宋_GB2312" w:cs="仿宋_GB2312"/>
          <w:color w:val="000000"/>
          <w:sz w:val="32"/>
          <w:szCs w:val="32"/>
          <w:lang w:eastAsia="zh-CN"/>
        </w:rPr>
        <w:t>。</w:t>
      </w:r>
    </w:p>
    <w:p w14:paraId="6A3CAFA7">
      <w:pPr>
        <w:widowControl/>
        <w:spacing w:line="560" w:lineRule="exact"/>
        <w:ind w:firstLine="640"/>
        <w:contextualSpacing/>
        <w:jc w:val="left"/>
        <w:rPr>
          <w:rFonts w:ascii="黑体" w:hAnsi="宋体" w:eastAsia="黑体" w:cs="宋体"/>
          <w:color w:val="000000"/>
        </w:rPr>
      </w:pPr>
      <w:r>
        <w:rPr>
          <w:rFonts w:hint="eastAsia" w:ascii="黑体" w:hAnsi="宋体" w:eastAsia="黑体" w:cs="宋体"/>
          <w:color w:val="000000"/>
          <w:szCs w:val="32"/>
          <w:shd w:val="clear" w:color="auto" w:fill="FFFFFF"/>
          <w:lang w:eastAsia="zh-CN"/>
        </w:rPr>
        <w:t>三、</w:t>
      </w:r>
      <w:r>
        <w:rPr>
          <w:rFonts w:hint="eastAsia" w:ascii="黑体" w:hAnsi="宋体" w:eastAsia="黑体" w:cs="宋体"/>
          <w:color w:val="000000"/>
          <w:szCs w:val="32"/>
          <w:shd w:val="clear" w:color="auto" w:fill="FFFFFF"/>
        </w:rPr>
        <w:t>部门整体预算绩效管理情况</w:t>
      </w:r>
    </w:p>
    <w:p w14:paraId="3E4E7525">
      <w:pPr>
        <w:widowControl/>
        <w:spacing w:line="480" w:lineRule="exact"/>
        <w:ind w:firstLine="720"/>
        <w:jc w:val="left"/>
        <w:outlineLvl w:val="1"/>
        <w:rPr>
          <w:rFonts w:ascii="楷体" w:hAnsi="楷体" w:eastAsia="楷体" w:cs="宋体"/>
          <w:color w:val="000000"/>
          <w:lang w:val="zh-CN"/>
        </w:rPr>
      </w:pPr>
      <w:r>
        <w:rPr>
          <w:rFonts w:hint="eastAsia" w:ascii="楷体" w:hAnsi="楷体" w:eastAsia="楷体" w:cs="宋体"/>
          <w:color w:val="000000"/>
          <w:lang w:val="zh-CN"/>
        </w:rPr>
        <w:t>（一）预算编制情况。</w:t>
      </w:r>
    </w:p>
    <w:p w14:paraId="0EED5201">
      <w:pPr>
        <w:pStyle w:val="34"/>
        <w:shd w:val="clear" w:color="auto" w:fill="FFFFFF"/>
        <w:spacing w:before="0" w:beforeAutospacing="0" w:after="0" w:afterAutospacing="0" w:line="560" w:lineRule="exact"/>
        <w:ind w:left="0" w:right="0" w:firstLine="640"/>
        <w:rPr>
          <w:rFonts w:hint="eastAsia" w:ascii="仿宋_GB2312" w:hAnsi="仿宋_GB2312" w:eastAsia="仿宋_GB2312" w:cs="仿宋_GB2312"/>
          <w:color w:val="000000"/>
          <w:sz w:val="32"/>
          <w:szCs w:val="32"/>
          <w:shd w:val="clear" w:color="auto" w:fill="FFFFFF"/>
          <w:lang w:val="en-US"/>
        </w:rPr>
      </w:pPr>
      <w:r>
        <w:rPr>
          <w:rFonts w:hint="eastAsia" w:ascii="仿宋_GB2312" w:hAnsi="仿宋_GB2312" w:eastAsia="仿宋_GB2312" w:cs="仿宋_GB2312"/>
          <w:color w:val="000000"/>
          <w:sz w:val="32"/>
          <w:szCs w:val="32"/>
          <w:shd w:val="clear" w:color="auto" w:fill="FFFFFF"/>
          <w:lang w:eastAsia="zh-CN"/>
        </w:rPr>
        <w:t>根据《中华人民共和国预算法》及红原县财政局印发的《关于下达</w:t>
      </w:r>
      <w:r>
        <w:rPr>
          <w:rFonts w:hint="eastAsia" w:ascii="仿宋_GB2312" w:hAnsi="仿宋_GB2312" w:eastAsia="仿宋_GB2312" w:cs="仿宋_GB2312"/>
          <w:color w:val="000000"/>
          <w:sz w:val="32"/>
          <w:szCs w:val="32"/>
          <w:shd w:val="clear" w:color="auto" w:fill="FFFFFF"/>
          <w:lang w:val="en-US"/>
        </w:rPr>
        <w:t>202</w:t>
      </w:r>
      <w:r>
        <w:rPr>
          <w:rFonts w:hint="eastAsia" w:ascii="仿宋_GB2312" w:hAnsi="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lang w:eastAsia="zh-CN"/>
        </w:rPr>
        <w:t>年部门预算的通知》要求，结合本单位实际，按照增收节支、厉行节约、绩效优化的原则，严控“三公”经费管理，从严从紧编制预算。细化支出预算编制，推进预算信息公开，深化预算绩效管理，提高资金使用效益。</w:t>
      </w:r>
    </w:p>
    <w:p w14:paraId="2E222BDE">
      <w:pPr>
        <w:pStyle w:val="34"/>
        <w:shd w:val="clear" w:color="auto" w:fill="FFFFFF"/>
        <w:spacing w:before="0" w:beforeAutospacing="0" w:after="0" w:afterAutospacing="0" w:line="560" w:lineRule="exact"/>
        <w:ind w:left="0" w:right="0" w:firstLine="640"/>
        <w:rPr>
          <w:rFonts w:hint="eastAsia" w:ascii="仿宋_GB2312" w:hAnsi="仿宋_GB2312" w:eastAsia="仿宋_GB2312" w:cs="仿宋_GB2312"/>
          <w:color w:val="000000"/>
          <w:sz w:val="32"/>
          <w:szCs w:val="32"/>
          <w:shd w:val="clear" w:color="auto" w:fill="FFFFFF"/>
          <w:lang w:val="en-US"/>
        </w:rPr>
      </w:pPr>
      <w:r>
        <w:rPr>
          <w:rFonts w:hint="eastAsia" w:ascii="仿宋_GB2312" w:hAnsi="仿宋_GB2312" w:eastAsia="仿宋_GB2312" w:cs="仿宋_GB2312"/>
          <w:sz w:val="32"/>
          <w:szCs w:val="32"/>
          <w:shd w:val="clear" w:color="auto" w:fill="FFFFFF"/>
          <w:lang w:val="en-US"/>
        </w:rPr>
        <w:t>202</w:t>
      </w:r>
      <w:r>
        <w:rPr>
          <w:rFonts w:hint="eastAsia" w:ascii="仿宋_GB2312" w:hAnsi="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lang w:eastAsia="zh-CN"/>
        </w:rPr>
        <w:t>年预算人员支出对照</w:t>
      </w:r>
      <w:r>
        <w:rPr>
          <w:rFonts w:hint="eastAsia" w:ascii="仿宋_GB2312" w:hAnsi="仿宋_GB2312" w:eastAsia="仿宋_GB2312" w:cs="仿宋_GB2312"/>
          <w:sz w:val="32"/>
          <w:szCs w:val="32"/>
          <w:shd w:val="clear" w:color="auto" w:fill="FFFFFF"/>
          <w:lang w:val="en-US"/>
        </w:rPr>
        <w:t>202</w:t>
      </w:r>
      <w:r>
        <w:rPr>
          <w:rFonts w:hint="eastAsia" w:ascii="仿宋_GB2312" w:hAnsi="仿宋_GB2312" w:cs="仿宋_GB2312"/>
          <w:sz w:val="32"/>
          <w:szCs w:val="32"/>
          <w:shd w:val="clear" w:color="auto" w:fill="FFFFFF"/>
          <w:lang w:val="en-US" w:eastAsia="zh-CN"/>
        </w:rPr>
        <w:t>2</w:t>
      </w:r>
      <w:r>
        <w:rPr>
          <w:rFonts w:hint="eastAsia" w:ascii="仿宋_GB2312" w:hAnsi="仿宋_GB2312" w:eastAsia="仿宋_GB2312" w:cs="仿宋_GB2312"/>
          <w:sz w:val="32"/>
          <w:szCs w:val="32"/>
          <w:shd w:val="clear" w:color="auto" w:fill="FFFFFF"/>
          <w:lang w:eastAsia="zh-CN"/>
        </w:rPr>
        <w:t>年</w:t>
      </w:r>
      <w:r>
        <w:rPr>
          <w:rFonts w:hint="eastAsia" w:ascii="仿宋_GB2312" w:hAnsi="仿宋_GB2312" w:eastAsia="仿宋_GB2312" w:cs="仿宋_GB2312"/>
          <w:sz w:val="32"/>
          <w:szCs w:val="32"/>
          <w:shd w:val="clear" w:color="auto" w:fill="FFFFFF"/>
          <w:lang w:val="en-US"/>
        </w:rPr>
        <w:t>11</w:t>
      </w:r>
      <w:r>
        <w:rPr>
          <w:rFonts w:hint="eastAsia" w:ascii="仿宋_GB2312" w:hAnsi="仿宋_GB2312" w:eastAsia="仿宋_GB2312" w:cs="仿宋_GB2312"/>
          <w:sz w:val="32"/>
          <w:szCs w:val="32"/>
          <w:shd w:val="clear" w:color="auto" w:fill="FFFFFF"/>
          <w:lang w:eastAsia="zh-CN"/>
        </w:rPr>
        <w:t>月份人员及工资信息编制，日常公用支出按照“经费包干、明细编报”的原则进行编制，重点做好“三公”经费、会议费、培训费等预算编制。</w:t>
      </w:r>
    </w:p>
    <w:p w14:paraId="397266D3">
      <w:pPr>
        <w:pStyle w:val="34"/>
        <w:shd w:val="clear" w:color="auto" w:fill="FFFFFF"/>
        <w:rPr>
          <w:rStyle w:val="39"/>
          <w:rFonts w:hint="eastAsia"/>
          <w:sz w:val="32"/>
          <w:szCs w:val="32"/>
        </w:rPr>
      </w:pPr>
      <w:r>
        <w:rPr>
          <w:rFonts w:hint="eastAsia"/>
          <w:sz w:val="32"/>
          <w:szCs w:val="32"/>
        </w:rPr>
        <w:t>本单位本年度收入全年预算数为</w:t>
      </w:r>
      <w:r>
        <w:rPr>
          <w:rFonts w:hint="eastAsia"/>
          <w:sz w:val="32"/>
          <w:szCs w:val="32"/>
          <w:lang w:val="en-US" w:eastAsia="zh-CN"/>
        </w:rPr>
        <w:t>1444.49</w:t>
      </w:r>
      <w:r>
        <w:rPr>
          <w:rFonts w:hint="eastAsia"/>
          <w:sz w:val="32"/>
          <w:szCs w:val="32"/>
        </w:rPr>
        <w:t>万元，收入决算数为</w:t>
      </w:r>
      <w:r>
        <w:rPr>
          <w:rFonts w:hint="eastAsia"/>
          <w:sz w:val="32"/>
          <w:szCs w:val="32"/>
          <w:lang w:val="en-US" w:eastAsia="zh-CN"/>
        </w:rPr>
        <w:t>1196.23</w:t>
      </w:r>
      <w:r>
        <w:rPr>
          <w:rFonts w:hint="eastAsia"/>
          <w:sz w:val="32"/>
          <w:szCs w:val="32"/>
        </w:rPr>
        <w:t>万元，预算完成度为100.00%，上年度预算完成度为100.00%，</w:t>
      </w:r>
      <w:r>
        <w:rPr>
          <w:rFonts w:hint="eastAsia"/>
          <w:sz w:val="32"/>
          <w:szCs w:val="32"/>
          <w:lang w:eastAsia="zh-CN"/>
        </w:rPr>
        <w:t>无</w:t>
      </w:r>
      <w:r>
        <w:rPr>
          <w:rStyle w:val="39"/>
          <w:rFonts w:hint="eastAsia"/>
          <w:sz w:val="32"/>
          <w:szCs w:val="32"/>
        </w:rPr>
        <w:t>差异</w:t>
      </w:r>
      <w:r>
        <w:rPr>
          <w:rFonts w:hint="eastAsia"/>
          <w:sz w:val="32"/>
          <w:szCs w:val="32"/>
        </w:rPr>
        <w:t>。 本年度支出全年预算数为</w:t>
      </w:r>
      <w:r>
        <w:rPr>
          <w:rFonts w:hint="eastAsia"/>
          <w:sz w:val="32"/>
          <w:szCs w:val="32"/>
          <w:lang w:val="en-US" w:eastAsia="zh-CN"/>
        </w:rPr>
        <w:t>1444.49</w:t>
      </w:r>
      <w:r>
        <w:rPr>
          <w:rFonts w:hint="eastAsia"/>
          <w:sz w:val="32"/>
          <w:szCs w:val="32"/>
        </w:rPr>
        <w:t>万元，支出决算数为1</w:t>
      </w:r>
      <w:r>
        <w:rPr>
          <w:rFonts w:hint="eastAsia"/>
          <w:sz w:val="32"/>
          <w:szCs w:val="32"/>
          <w:lang w:val="en-US" w:eastAsia="zh-CN"/>
        </w:rPr>
        <w:t>196.23</w:t>
      </w:r>
      <w:r>
        <w:rPr>
          <w:rFonts w:hint="eastAsia"/>
          <w:sz w:val="32"/>
          <w:szCs w:val="32"/>
        </w:rPr>
        <w:t>万元，预算完成度为100.00%，上年度预算完成度为100.00%，</w:t>
      </w:r>
      <w:r>
        <w:rPr>
          <w:rStyle w:val="39"/>
          <w:rFonts w:hint="eastAsia"/>
          <w:sz w:val="32"/>
          <w:szCs w:val="32"/>
        </w:rPr>
        <w:t>存在差异的主要原因为</w:t>
      </w:r>
      <w:r>
        <w:rPr>
          <w:rStyle w:val="39"/>
          <w:rFonts w:hint="eastAsia"/>
          <w:sz w:val="32"/>
          <w:szCs w:val="32"/>
          <w:lang w:val="en-US" w:eastAsia="zh-CN"/>
        </w:rPr>
        <w:t>2022年度有财政应返还额度</w:t>
      </w:r>
      <w:r>
        <w:rPr>
          <w:rStyle w:val="39"/>
          <w:rFonts w:hint="eastAsia"/>
          <w:sz w:val="32"/>
          <w:szCs w:val="32"/>
        </w:rPr>
        <w:t>。</w:t>
      </w:r>
    </w:p>
    <w:p w14:paraId="77708D6B">
      <w:pPr>
        <w:widowControl/>
        <w:spacing w:line="480" w:lineRule="exact"/>
        <w:ind w:firstLine="720"/>
        <w:jc w:val="left"/>
        <w:outlineLvl w:val="1"/>
        <w:rPr>
          <w:rFonts w:ascii="楷体" w:hAnsi="楷体" w:eastAsia="楷体" w:cs="宋体"/>
          <w:color w:val="000000"/>
          <w:lang w:val="zh-CN"/>
        </w:rPr>
      </w:pPr>
      <w:r>
        <w:rPr>
          <w:rFonts w:hint="eastAsia" w:ascii="楷体" w:hAnsi="楷体" w:eastAsia="楷体" w:cs="宋体"/>
          <w:color w:val="000000"/>
          <w:lang w:val="zh-CN"/>
        </w:rPr>
        <w:t>（二）执行管理情况。</w:t>
      </w:r>
      <w:r>
        <w:rPr>
          <w:rFonts w:ascii="楷体" w:hAnsi="楷体" w:eastAsia="楷体" w:cs="宋体"/>
          <w:color w:val="000000"/>
          <w:lang w:val="zh-CN"/>
        </w:rPr>
        <w:tab/>
      </w:r>
    </w:p>
    <w:p w14:paraId="738225A2">
      <w:pPr>
        <w:spacing w:line="560" w:lineRule="exact"/>
        <w:ind w:left="0" w:firstLine="602"/>
        <w:rPr>
          <w:rFonts w:hint="eastAsia" w:ascii="仿宋_GB2312" w:hAnsi="仿宋_GB2312" w:eastAsia="仿宋_GB2312" w:cs="仿宋_GB2312"/>
          <w:b/>
          <w:bCs/>
          <w:color w:val="000000"/>
          <w:sz w:val="30"/>
          <w:szCs w:val="30"/>
          <w:lang w:val="en-US"/>
        </w:rPr>
      </w:pPr>
      <w:r>
        <w:rPr>
          <w:rFonts w:hint="eastAsia" w:ascii="仿宋_GB2312" w:hAnsi="仿宋_GB2312" w:eastAsia="仿宋_GB2312" w:cs="仿宋_GB2312"/>
          <w:b/>
          <w:bCs/>
          <w:color w:val="000000"/>
          <w:sz w:val="30"/>
          <w:szCs w:val="30"/>
          <w:lang w:val="en-US"/>
        </w:rPr>
        <w:t>1.</w:t>
      </w:r>
      <w:r>
        <w:rPr>
          <w:rFonts w:hint="eastAsia" w:ascii="仿宋_GB2312" w:hAnsi="仿宋_GB2312" w:eastAsia="仿宋_GB2312" w:cs="仿宋_GB2312"/>
          <w:b/>
          <w:bCs/>
          <w:color w:val="000000"/>
          <w:sz w:val="30"/>
          <w:szCs w:val="30"/>
          <w:lang w:eastAsia="zh-CN"/>
        </w:rPr>
        <w:t>本年度基本支出预算执行情况</w:t>
      </w:r>
    </w:p>
    <w:p w14:paraId="287C6561">
      <w:pPr>
        <w:pStyle w:val="34"/>
        <w:shd w:val="clear" w:color="auto" w:fill="FFFFFF"/>
        <w:rPr>
          <w:rFonts w:hint="eastAsia" w:ascii="宋体" w:hAnsi="宋体" w:eastAsia="宋体" w:cs="宋体"/>
          <w:sz w:val="32"/>
          <w:szCs w:val="32"/>
        </w:rPr>
      </w:pPr>
      <w:r>
        <w:rPr>
          <w:rFonts w:hint="eastAsia" w:ascii="宋体" w:hAnsi="宋体" w:eastAsia="宋体" w:cs="宋体"/>
          <w:sz w:val="32"/>
          <w:szCs w:val="32"/>
          <w:shd w:val="clear" w:color="auto" w:fill="FFFFFF"/>
          <w:lang w:eastAsia="zh-CN"/>
        </w:rPr>
        <w:t>本年度年初预算数为</w:t>
      </w:r>
      <w:r>
        <w:rPr>
          <w:rFonts w:hint="eastAsia" w:ascii="宋体" w:hAnsi="宋体" w:eastAsia="宋体" w:cs="宋体"/>
          <w:sz w:val="32"/>
          <w:szCs w:val="32"/>
          <w:shd w:val="clear" w:color="auto" w:fill="FFFFFF"/>
          <w:lang w:val="en-US" w:eastAsia="zh-CN"/>
        </w:rPr>
        <w:t>848.99万元,</w:t>
      </w:r>
      <w:r>
        <w:rPr>
          <w:rFonts w:hint="eastAsia" w:ascii="宋体" w:hAnsi="宋体" w:eastAsia="宋体" w:cs="宋体"/>
          <w:sz w:val="32"/>
          <w:szCs w:val="32"/>
          <w:shd w:val="clear" w:color="auto" w:fill="FFFFFF"/>
          <w:lang w:eastAsia="zh-CN"/>
        </w:rPr>
        <w:t>总支出为</w:t>
      </w:r>
      <w:r>
        <w:rPr>
          <w:rFonts w:hint="eastAsia" w:ascii="宋体" w:hAnsi="宋体" w:eastAsia="宋体" w:cs="宋体"/>
          <w:sz w:val="32"/>
          <w:szCs w:val="32"/>
          <w:shd w:val="clear" w:color="auto" w:fill="FFFFFF"/>
          <w:lang w:val="en-US" w:eastAsia="zh-CN"/>
        </w:rPr>
        <w:t>1196.23</w:t>
      </w:r>
      <w:r>
        <w:rPr>
          <w:rFonts w:hint="eastAsia" w:ascii="宋体" w:hAnsi="宋体" w:eastAsia="宋体" w:cs="宋体"/>
          <w:sz w:val="32"/>
          <w:szCs w:val="32"/>
          <w:shd w:val="clear" w:color="auto" w:fill="FFFFFF"/>
          <w:lang w:eastAsia="zh-CN"/>
        </w:rPr>
        <w:t>万元。其中：社会保障和就业支出年初预算数为</w:t>
      </w:r>
      <w:r>
        <w:rPr>
          <w:rFonts w:hint="eastAsia" w:ascii="宋体" w:hAnsi="宋体" w:eastAsia="宋体" w:cs="宋体"/>
          <w:sz w:val="32"/>
          <w:szCs w:val="32"/>
          <w:shd w:val="clear" w:color="auto" w:fill="FFFFFF"/>
          <w:lang w:val="en-US" w:eastAsia="zh-CN"/>
        </w:rPr>
        <w:t>118.75万元,</w:t>
      </w:r>
      <w:r>
        <w:rPr>
          <w:rFonts w:hint="eastAsia" w:ascii="宋体" w:hAnsi="宋体" w:eastAsia="宋体" w:cs="宋体"/>
          <w:sz w:val="32"/>
          <w:szCs w:val="32"/>
          <w:shd w:val="clear" w:color="auto" w:fill="FFFFFF"/>
          <w:lang w:eastAsia="zh-CN"/>
        </w:rPr>
        <w:t>支出为</w:t>
      </w:r>
      <w:r>
        <w:rPr>
          <w:rFonts w:hint="eastAsia" w:ascii="宋体" w:hAnsi="宋体" w:eastAsia="宋体" w:cs="宋体"/>
          <w:sz w:val="32"/>
          <w:szCs w:val="32"/>
          <w:shd w:val="clear" w:color="auto" w:fill="FFFFFF"/>
          <w:lang w:val="en-US" w:eastAsia="zh-CN"/>
        </w:rPr>
        <w:t>117.83</w:t>
      </w:r>
      <w:r>
        <w:rPr>
          <w:rFonts w:hint="eastAsia" w:ascii="宋体" w:hAnsi="宋体" w:eastAsia="宋体" w:cs="宋体"/>
          <w:sz w:val="32"/>
          <w:szCs w:val="32"/>
          <w:shd w:val="clear" w:color="auto" w:fill="FFFFFF"/>
          <w:lang w:eastAsia="zh-CN"/>
        </w:rPr>
        <w:t>万元，支出占比</w:t>
      </w:r>
      <w:r>
        <w:rPr>
          <w:rFonts w:hint="eastAsia" w:ascii="宋体" w:hAnsi="宋体" w:eastAsia="宋体" w:cs="宋体"/>
          <w:sz w:val="32"/>
          <w:szCs w:val="32"/>
          <w:shd w:val="clear" w:color="auto" w:fill="FFFFFF"/>
          <w:lang w:val="en-US" w:eastAsia="zh-CN"/>
        </w:rPr>
        <w:t>9.8</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；卫生健康支出初预算数为</w:t>
      </w:r>
      <w:r>
        <w:rPr>
          <w:rFonts w:hint="eastAsia" w:ascii="宋体" w:hAnsi="宋体" w:eastAsia="宋体" w:cs="宋体"/>
          <w:sz w:val="32"/>
          <w:szCs w:val="32"/>
          <w:shd w:val="clear" w:color="auto" w:fill="FFFFFF"/>
          <w:lang w:val="en-US" w:eastAsia="zh-CN"/>
        </w:rPr>
        <w:t>715.39万元;决算数</w:t>
      </w:r>
      <w:r>
        <w:rPr>
          <w:rFonts w:hint="eastAsia" w:ascii="宋体" w:hAnsi="宋体" w:eastAsia="宋体" w:cs="宋体"/>
          <w:sz w:val="32"/>
          <w:szCs w:val="32"/>
          <w:shd w:val="clear" w:color="auto" w:fill="FFFFFF"/>
          <w:lang w:eastAsia="zh-CN"/>
        </w:rPr>
        <w:t>为</w:t>
      </w:r>
      <w:r>
        <w:rPr>
          <w:rFonts w:hint="eastAsia" w:ascii="宋体" w:hAnsi="宋体" w:eastAsia="宋体" w:cs="宋体"/>
          <w:sz w:val="32"/>
          <w:szCs w:val="32"/>
          <w:shd w:val="clear" w:color="auto" w:fill="FFFFFF"/>
          <w:lang w:val="en-US" w:eastAsia="zh-CN"/>
        </w:rPr>
        <w:t>1025.22</w:t>
      </w:r>
      <w:r>
        <w:rPr>
          <w:rFonts w:hint="eastAsia" w:ascii="宋体" w:hAnsi="宋体" w:eastAsia="宋体" w:cs="宋体"/>
          <w:sz w:val="32"/>
          <w:szCs w:val="32"/>
          <w:shd w:val="clear" w:color="auto" w:fill="FFFFFF"/>
          <w:lang w:eastAsia="zh-CN"/>
        </w:rPr>
        <w:t>万元，支出占比</w:t>
      </w:r>
      <w:r>
        <w:rPr>
          <w:rFonts w:hint="eastAsia" w:ascii="宋体" w:hAnsi="宋体" w:eastAsia="宋体" w:cs="宋体"/>
          <w:sz w:val="32"/>
          <w:szCs w:val="32"/>
          <w:shd w:val="clear" w:color="auto" w:fill="FFFFFF"/>
          <w:lang w:val="en-US" w:eastAsia="zh-CN"/>
        </w:rPr>
        <w:t>85.7</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；住房保障支出初预算数为</w:t>
      </w:r>
      <w:r>
        <w:rPr>
          <w:rFonts w:hint="eastAsia" w:ascii="宋体" w:hAnsi="宋体" w:eastAsia="宋体" w:cs="宋体"/>
          <w:sz w:val="32"/>
          <w:szCs w:val="32"/>
          <w:shd w:val="clear" w:color="auto" w:fill="FFFFFF"/>
          <w:lang w:val="en-US" w:eastAsia="zh-CN"/>
        </w:rPr>
        <w:t>65.31万元,决算数</w:t>
      </w:r>
      <w:r>
        <w:rPr>
          <w:rFonts w:hint="eastAsia" w:ascii="宋体" w:hAnsi="宋体" w:eastAsia="宋体" w:cs="宋体"/>
          <w:sz w:val="32"/>
          <w:szCs w:val="32"/>
          <w:shd w:val="clear" w:color="auto" w:fill="FFFFFF"/>
          <w:lang w:eastAsia="zh-CN"/>
        </w:rPr>
        <w:t>为</w:t>
      </w:r>
      <w:r>
        <w:rPr>
          <w:rFonts w:hint="eastAsia" w:ascii="宋体" w:hAnsi="宋体" w:eastAsia="宋体" w:cs="宋体"/>
          <w:sz w:val="32"/>
          <w:szCs w:val="32"/>
          <w:shd w:val="clear" w:color="auto" w:fill="FFFFFF"/>
          <w:lang w:val="en-US" w:eastAsia="zh-CN"/>
        </w:rPr>
        <w:t>59.53</w:t>
      </w:r>
      <w:r>
        <w:rPr>
          <w:rFonts w:hint="eastAsia" w:ascii="宋体" w:hAnsi="宋体" w:eastAsia="宋体" w:cs="宋体"/>
          <w:sz w:val="32"/>
          <w:szCs w:val="32"/>
          <w:shd w:val="clear" w:color="auto" w:fill="FFFFFF"/>
          <w:lang w:eastAsia="zh-CN"/>
        </w:rPr>
        <w:t>万元，占比</w:t>
      </w:r>
      <w:r>
        <w:rPr>
          <w:rFonts w:hint="eastAsia" w:ascii="宋体" w:hAnsi="宋体" w:eastAsia="宋体" w:cs="宋体"/>
          <w:sz w:val="32"/>
          <w:szCs w:val="32"/>
          <w:shd w:val="clear" w:color="auto" w:fill="FFFFFF"/>
          <w:lang w:val="en-US" w:eastAsia="zh-CN"/>
        </w:rPr>
        <w:t>4.9</w:t>
      </w:r>
      <w:r>
        <w:rPr>
          <w:rFonts w:hint="eastAsia" w:ascii="宋体" w:hAnsi="宋体" w:eastAsia="宋体" w:cs="宋体"/>
          <w:sz w:val="32"/>
          <w:szCs w:val="32"/>
          <w:shd w:val="clear" w:color="auto" w:fill="FFFFFF"/>
          <w:lang w:val="en-US"/>
        </w:rPr>
        <w:t>%</w:t>
      </w:r>
      <w:r>
        <w:rPr>
          <w:rFonts w:hint="eastAsia" w:ascii="宋体" w:hAnsi="宋体" w:eastAsia="宋体" w:cs="宋体"/>
          <w:sz w:val="32"/>
          <w:szCs w:val="32"/>
          <w:shd w:val="clear" w:color="auto" w:fill="FFFFFF"/>
          <w:lang w:eastAsia="zh-CN"/>
        </w:rPr>
        <w:t>。</w:t>
      </w:r>
      <w:r>
        <w:rPr>
          <w:rFonts w:hint="eastAsia" w:ascii="宋体" w:hAnsi="宋体" w:eastAsia="宋体" w:cs="宋体"/>
          <w:sz w:val="32"/>
          <w:szCs w:val="32"/>
        </w:rPr>
        <w:t> </w:t>
      </w:r>
    </w:p>
    <w:p w14:paraId="259A2CA8">
      <w:pPr>
        <w:spacing w:line="560" w:lineRule="exact"/>
        <w:ind w:left="0" w:firstLine="645"/>
        <w:rPr>
          <w:rFonts w:hint="eastAsia" w:ascii="宋体" w:hAnsi="宋体" w:eastAsia="宋体" w:cs="宋体"/>
          <w:color w:val="000000"/>
          <w:sz w:val="32"/>
          <w:szCs w:val="32"/>
          <w:lang w:val="en-US"/>
        </w:rPr>
      </w:pPr>
      <w:r>
        <w:rPr>
          <w:rFonts w:hint="eastAsia" w:ascii="宋体" w:hAnsi="宋体" w:eastAsia="宋体" w:cs="宋体"/>
          <w:color w:val="000000"/>
          <w:sz w:val="32"/>
          <w:szCs w:val="32"/>
          <w:lang w:eastAsia="zh-CN"/>
        </w:rPr>
        <w:t>人员经费</w:t>
      </w:r>
      <w:r>
        <w:rPr>
          <w:rFonts w:hint="eastAsia" w:ascii="宋体" w:hAnsi="宋体" w:eastAsia="宋体" w:cs="宋体"/>
          <w:color w:val="000000"/>
          <w:sz w:val="32"/>
          <w:szCs w:val="32"/>
          <w:lang w:val="en-US" w:eastAsia="zh-CN"/>
        </w:rPr>
        <w:t>847.75</w:t>
      </w:r>
      <w:r>
        <w:rPr>
          <w:rFonts w:hint="eastAsia" w:ascii="宋体" w:hAnsi="宋体" w:eastAsia="宋体" w:cs="宋体"/>
          <w:color w:val="000000"/>
          <w:sz w:val="32"/>
          <w:szCs w:val="32"/>
          <w:lang w:eastAsia="zh-CN"/>
        </w:rPr>
        <w:t>万元，主要包括：</w:t>
      </w:r>
      <w:r>
        <w:rPr>
          <w:rFonts w:hint="eastAsia" w:ascii="宋体" w:hAnsi="宋体" w:eastAsia="宋体" w:cs="宋体"/>
          <w:color w:val="000000"/>
          <w:sz w:val="32"/>
          <w:szCs w:val="32"/>
          <w:lang w:val="en-US"/>
        </w:rPr>
        <w:t>30101-</w:t>
      </w:r>
      <w:r>
        <w:rPr>
          <w:rFonts w:hint="eastAsia" w:ascii="宋体" w:hAnsi="宋体" w:eastAsia="宋体" w:cs="宋体"/>
          <w:color w:val="000000"/>
          <w:sz w:val="32"/>
          <w:szCs w:val="32"/>
          <w:lang w:eastAsia="zh-CN"/>
        </w:rPr>
        <w:t>基本工资</w:t>
      </w:r>
      <w:r>
        <w:rPr>
          <w:rFonts w:hint="eastAsia" w:ascii="宋体" w:hAnsi="宋体" w:eastAsia="宋体" w:cs="宋体"/>
          <w:color w:val="000000"/>
          <w:sz w:val="32"/>
          <w:szCs w:val="32"/>
          <w:lang w:val="en-US" w:eastAsia="zh-CN"/>
        </w:rPr>
        <w:t>136.21</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30102-</w:t>
      </w:r>
      <w:r>
        <w:rPr>
          <w:rFonts w:hint="eastAsia" w:ascii="宋体" w:hAnsi="宋体" w:eastAsia="宋体" w:cs="宋体"/>
          <w:color w:val="000000"/>
          <w:sz w:val="32"/>
          <w:szCs w:val="32"/>
          <w:lang w:eastAsia="zh-CN"/>
        </w:rPr>
        <w:t>津贴补贴</w:t>
      </w:r>
      <w:r>
        <w:rPr>
          <w:rFonts w:hint="eastAsia" w:ascii="宋体" w:hAnsi="宋体" w:eastAsia="宋体" w:cs="宋体"/>
          <w:color w:val="000000"/>
          <w:sz w:val="32"/>
          <w:szCs w:val="32"/>
          <w:lang w:val="en-US" w:eastAsia="zh-CN"/>
        </w:rPr>
        <w:t>162.20</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30107-</w:t>
      </w:r>
      <w:r>
        <w:rPr>
          <w:rFonts w:hint="eastAsia" w:ascii="宋体" w:hAnsi="宋体" w:eastAsia="宋体" w:cs="宋体"/>
          <w:color w:val="000000"/>
          <w:sz w:val="32"/>
          <w:szCs w:val="32"/>
          <w:lang w:eastAsia="zh-CN"/>
        </w:rPr>
        <w:t>绩效工资</w:t>
      </w:r>
      <w:r>
        <w:rPr>
          <w:rFonts w:hint="eastAsia" w:ascii="宋体" w:hAnsi="宋体" w:eastAsia="宋体" w:cs="宋体"/>
          <w:color w:val="000000"/>
          <w:sz w:val="32"/>
          <w:szCs w:val="32"/>
          <w:lang w:val="en-US" w:eastAsia="zh-CN"/>
        </w:rPr>
        <w:t>1118.05万元</w:t>
      </w:r>
      <w:r>
        <w:rPr>
          <w:rFonts w:hint="eastAsia" w:ascii="宋体" w:hAnsi="宋体" w:eastAsia="宋体" w:cs="宋体"/>
          <w:color w:val="000000"/>
          <w:sz w:val="32"/>
          <w:szCs w:val="32"/>
          <w:lang w:eastAsia="zh-CN"/>
        </w:rPr>
        <w:t>；奖金支出</w:t>
      </w:r>
      <w:r>
        <w:rPr>
          <w:rFonts w:hint="eastAsia" w:ascii="宋体" w:hAnsi="宋体" w:eastAsia="宋体" w:cs="宋体"/>
          <w:color w:val="000000"/>
          <w:sz w:val="32"/>
          <w:szCs w:val="32"/>
          <w:lang w:val="en-US" w:eastAsia="zh-CN"/>
        </w:rPr>
        <w:t>169.12万元;</w:t>
      </w:r>
      <w:r>
        <w:rPr>
          <w:rFonts w:hint="eastAsia" w:ascii="宋体" w:hAnsi="宋体" w:eastAsia="宋体" w:cs="宋体"/>
          <w:color w:val="000000"/>
          <w:sz w:val="32"/>
          <w:szCs w:val="32"/>
          <w:lang w:val="en-US"/>
        </w:rPr>
        <w:t>30108-</w:t>
      </w:r>
      <w:r>
        <w:rPr>
          <w:rFonts w:hint="eastAsia" w:ascii="宋体" w:hAnsi="宋体" w:eastAsia="宋体" w:cs="宋体"/>
          <w:color w:val="000000"/>
          <w:sz w:val="32"/>
          <w:szCs w:val="32"/>
          <w:lang w:eastAsia="zh-CN"/>
        </w:rPr>
        <w:t>机关事业单位基本养老保险缴费</w:t>
      </w:r>
      <w:r>
        <w:rPr>
          <w:rFonts w:hint="eastAsia" w:ascii="宋体" w:hAnsi="宋体" w:eastAsia="宋体" w:cs="宋体"/>
          <w:color w:val="000000"/>
          <w:sz w:val="32"/>
          <w:szCs w:val="32"/>
          <w:lang w:val="en-US" w:eastAsia="zh-CN"/>
        </w:rPr>
        <w:t>78.55</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30109-</w:t>
      </w:r>
      <w:r>
        <w:rPr>
          <w:rFonts w:hint="eastAsia" w:ascii="宋体" w:hAnsi="宋体" w:eastAsia="宋体" w:cs="宋体"/>
          <w:color w:val="000000"/>
          <w:sz w:val="32"/>
          <w:szCs w:val="32"/>
          <w:lang w:eastAsia="zh-CN"/>
        </w:rPr>
        <w:t>职业年金缴费</w:t>
      </w:r>
      <w:r>
        <w:rPr>
          <w:rFonts w:hint="eastAsia" w:ascii="宋体" w:hAnsi="宋体" w:eastAsia="宋体" w:cs="宋体"/>
          <w:color w:val="000000"/>
          <w:sz w:val="32"/>
          <w:szCs w:val="32"/>
          <w:lang w:val="en-US" w:eastAsia="zh-CN"/>
        </w:rPr>
        <w:t>39.27</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30112-</w:t>
      </w:r>
      <w:r>
        <w:rPr>
          <w:rFonts w:hint="eastAsia" w:ascii="宋体" w:hAnsi="宋体" w:eastAsia="宋体" w:cs="宋体"/>
          <w:color w:val="000000"/>
          <w:sz w:val="32"/>
          <w:szCs w:val="32"/>
          <w:lang w:eastAsia="zh-CN"/>
        </w:rPr>
        <w:t>其他社会保障缴费</w:t>
      </w:r>
      <w:r>
        <w:rPr>
          <w:rFonts w:hint="eastAsia" w:ascii="宋体" w:hAnsi="宋体" w:eastAsia="宋体" w:cs="宋体"/>
          <w:color w:val="000000"/>
          <w:sz w:val="32"/>
          <w:szCs w:val="32"/>
          <w:lang w:val="en-US" w:eastAsia="zh-CN"/>
        </w:rPr>
        <w:t>11.69</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30110-</w:t>
      </w:r>
      <w:r>
        <w:rPr>
          <w:rFonts w:hint="eastAsia" w:ascii="宋体" w:hAnsi="宋体" w:eastAsia="宋体" w:cs="宋体"/>
          <w:color w:val="000000"/>
          <w:sz w:val="32"/>
          <w:szCs w:val="32"/>
          <w:lang w:eastAsia="zh-CN"/>
        </w:rPr>
        <w:t>职工基本医疗保险缴费</w:t>
      </w:r>
      <w:r>
        <w:rPr>
          <w:rFonts w:hint="eastAsia" w:ascii="宋体" w:hAnsi="宋体" w:eastAsia="宋体" w:cs="宋体"/>
          <w:color w:val="000000"/>
          <w:sz w:val="32"/>
          <w:szCs w:val="32"/>
          <w:lang w:val="en-US" w:eastAsia="zh-CN"/>
        </w:rPr>
        <w:t>40.62</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30114-</w:t>
      </w:r>
      <w:r>
        <w:rPr>
          <w:rFonts w:hint="eastAsia" w:ascii="宋体" w:hAnsi="宋体" w:eastAsia="宋体" w:cs="宋体"/>
          <w:color w:val="000000"/>
          <w:sz w:val="32"/>
          <w:szCs w:val="32"/>
          <w:lang w:eastAsia="zh-CN"/>
        </w:rPr>
        <w:t>医疗费补助</w:t>
      </w:r>
      <w:r>
        <w:rPr>
          <w:rFonts w:hint="eastAsia" w:ascii="宋体" w:hAnsi="宋体" w:eastAsia="宋体" w:cs="宋体"/>
          <w:color w:val="000000"/>
          <w:sz w:val="32"/>
          <w:szCs w:val="32"/>
          <w:lang w:val="en-US" w:eastAsia="zh-CN"/>
        </w:rPr>
        <w:t>4.5</w:t>
      </w:r>
      <w:r>
        <w:rPr>
          <w:rFonts w:hint="eastAsia" w:ascii="宋体" w:hAnsi="宋体" w:eastAsia="宋体" w:cs="宋体"/>
          <w:color w:val="000000"/>
          <w:sz w:val="32"/>
          <w:szCs w:val="32"/>
          <w:lang w:eastAsia="zh-CN"/>
        </w:rPr>
        <w:t>万元；</w:t>
      </w:r>
      <w:r>
        <w:rPr>
          <w:rFonts w:hint="eastAsia" w:ascii="宋体" w:hAnsi="宋体" w:eastAsia="宋体" w:cs="宋体"/>
          <w:sz w:val="32"/>
          <w:szCs w:val="32"/>
          <w:shd w:val="clear" w:color="auto" w:fill="FFFFFF"/>
          <w:lang w:val="en-US"/>
        </w:rPr>
        <w:t>2101199-</w:t>
      </w:r>
      <w:r>
        <w:rPr>
          <w:rFonts w:hint="eastAsia" w:ascii="宋体" w:hAnsi="宋体" w:eastAsia="宋体" w:cs="宋体"/>
          <w:sz w:val="32"/>
          <w:szCs w:val="32"/>
          <w:shd w:val="clear" w:color="auto" w:fill="FFFFFF"/>
          <w:lang w:val="en-US" w:eastAsia="zh-CN"/>
        </w:rPr>
        <w:t>事业单位补充</w:t>
      </w:r>
      <w:r>
        <w:rPr>
          <w:rFonts w:hint="eastAsia" w:ascii="宋体" w:hAnsi="宋体" w:eastAsia="宋体" w:cs="宋体"/>
          <w:sz w:val="32"/>
          <w:szCs w:val="32"/>
          <w:shd w:val="clear" w:color="auto" w:fill="FFFFFF"/>
          <w:lang w:eastAsia="zh-CN"/>
        </w:rPr>
        <w:t>医疗</w:t>
      </w:r>
      <w:r>
        <w:rPr>
          <w:rFonts w:hint="eastAsia" w:ascii="宋体" w:hAnsi="宋体" w:eastAsia="宋体" w:cs="宋体"/>
          <w:sz w:val="32"/>
          <w:szCs w:val="32"/>
          <w:shd w:val="clear" w:color="auto" w:fill="FFFFFF"/>
          <w:lang w:val="en-US" w:eastAsia="zh-CN"/>
        </w:rPr>
        <w:t>10.65</w:t>
      </w:r>
      <w:r>
        <w:rPr>
          <w:rFonts w:hint="eastAsia" w:ascii="宋体" w:hAnsi="宋体" w:eastAsia="宋体" w:cs="宋体"/>
          <w:sz w:val="32"/>
          <w:szCs w:val="32"/>
          <w:shd w:val="clear" w:color="auto" w:fill="FFFFFF"/>
          <w:lang w:eastAsia="zh-CN"/>
        </w:rPr>
        <w:t>万元</w:t>
      </w:r>
      <w:r>
        <w:rPr>
          <w:rFonts w:hint="eastAsia" w:ascii="宋体" w:hAnsi="宋体" w:eastAsia="宋体" w:cs="宋体"/>
          <w:sz w:val="32"/>
          <w:szCs w:val="32"/>
          <w:shd w:val="clear" w:color="auto" w:fill="FFFFFF"/>
          <w:lang w:val="en-US"/>
        </w:rPr>
        <w:t>,</w:t>
      </w:r>
      <w:r>
        <w:rPr>
          <w:rFonts w:hint="eastAsia" w:ascii="宋体" w:hAnsi="宋体" w:eastAsia="宋体" w:cs="宋体"/>
          <w:color w:val="000000"/>
          <w:sz w:val="32"/>
          <w:szCs w:val="32"/>
          <w:lang w:val="en-US"/>
        </w:rPr>
        <w:t>30113-</w:t>
      </w:r>
      <w:r>
        <w:rPr>
          <w:rFonts w:hint="eastAsia" w:ascii="宋体" w:hAnsi="宋体" w:eastAsia="宋体" w:cs="宋体"/>
          <w:color w:val="000000"/>
          <w:sz w:val="32"/>
          <w:szCs w:val="32"/>
          <w:lang w:eastAsia="zh-CN"/>
        </w:rPr>
        <w:t>住房公积金</w:t>
      </w:r>
      <w:r>
        <w:rPr>
          <w:rFonts w:hint="eastAsia" w:ascii="宋体" w:hAnsi="宋体" w:eastAsia="宋体" w:cs="宋体"/>
          <w:color w:val="000000"/>
          <w:sz w:val="32"/>
          <w:szCs w:val="32"/>
          <w:lang w:val="en-US" w:eastAsia="zh-CN"/>
        </w:rPr>
        <w:t>59.53</w:t>
      </w:r>
      <w:r>
        <w:rPr>
          <w:rFonts w:hint="eastAsia" w:ascii="宋体" w:hAnsi="宋体" w:eastAsia="宋体" w:cs="宋体"/>
          <w:color w:val="000000"/>
          <w:sz w:val="32"/>
          <w:szCs w:val="32"/>
          <w:lang w:eastAsia="zh-CN"/>
        </w:rPr>
        <w:t>万元。</w:t>
      </w:r>
    </w:p>
    <w:p w14:paraId="10148007">
      <w:pPr>
        <w:spacing w:line="560" w:lineRule="exact"/>
        <w:ind w:left="0" w:firstLine="645"/>
        <w:rPr>
          <w:rFonts w:hint="eastAsia" w:ascii="宋体" w:hAnsi="宋体" w:eastAsia="宋体" w:cs="宋体"/>
          <w:color w:val="000000"/>
          <w:sz w:val="32"/>
          <w:szCs w:val="32"/>
          <w:lang w:val="en-US"/>
        </w:rPr>
      </w:pPr>
      <w:r>
        <w:rPr>
          <w:rFonts w:hint="eastAsia" w:ascii="宋体" w:hAnsi="宋体" w:eastAsia="宋体" w:cs="宋体"/>
          <w:color w:val="000000"/>
          <w:sz w:val="32"/>
          <w:szCs w:val="32"/>
          <w:lang w:eastAsia="zh-CN"/>
        </w:rPr>
        <w:t>公用经费</w:t>
      </w:r>
      <w:r>
        <w:rPr>
          <w:rFonts w:hint="eastAsia" w:ascii="宋体" w:hAnsi="宋体" w:eastAsia="宋体" w:cs="宋体"/>
          <w:color w:val="000000"/>
          <w:sz w:val="32"/>
          <w:szCs w:val="32"/>
          <w:lang w:val="en-US" w:eastAsia="zh-CN"/>
        </w:rPr>
        <w:t>44.41</w:t>
      </w:r>
      <w:r>
        <w:rPr>
          <w:rFonts w:hint="eastAsia" w:ascii="宋体" w:hAnsi="宋体" w:eastAsia="宋体" w:cs="宋体"/>
          <w:color w:val="000000"/>
          <w:sz w:val="32"/>
          <w:szCs w:val="32"/>
          <w:lang w:eastAsia="zh-CN"/>
        </w:rPr>
        <w:t>万元，主要包括：</w:t>
      </w:r>
      <w:r>
        <w:rPr>
          <w:rFonts w:hint="eastAsia" w:ascii="宋体" w:hAnsi="宋体" w:eastAsia="宋体" w:cs="宋体"/>
          <w:color w:val="000000"/>
          <w:sz w:val="32"/>
          <w:szCs w:val="32"/>
          <w:lang w:val="en-US"/>
        </w:rPr>
        <w:t>30201-</w:t>
      </w:r>
      <w:r>
        <w:rPr>
          <w:rFonts w:hint="eastAsia" w:ascii="宋体" w:hAnsi="宋体" w:eastAsia="宋体" w:cs="宋体"/>
          <w:color w:val="000000"/>
          <w:sz w:val="32"/>
          <w:szCs w:val="32"/>
          <w:lang w:eastAsia="zh-CN"/>
        </w:rPr>
        <w:t>办公费</w:t>
      </w:r>
      <w:r>
        <w:rPr>
          <w:rFonts w:hint="eastAsia" w:ascii="宋体" w:hAnsi="宋体" w:eastAsia="宋体" w:cs="宋体"/>
          <w:color w:val="000000"/>
          <w:sz w:val="32"/>
          <w:szCs w:val="32"/>
          <w:lang w:val="en-US" w:eastAsia="zh-CN"/>
        </w:rPr>
        <w:t>13.91</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30202-</w:t>
      </w:r>
      <w:r>
        <w:rPr>
          <w:rFonts w:hint="eastAsia" w:ascii="宋体" w:hAnsi="宋体" w:eastAsia="宋体" w:cs="宋体"/>
          <w:color w:val="000000"/>
          <w:sz w:val="32"/>
          <w:szCs w:val="32"/>
          <w:lang w:val="en-US" w:eastAsia="zh-CN"/>
        </w:rPr>
        <w:t>手续</w:t>
      </w:r>
      <w:r>
        <w:rPr>
          <w:rFonts w:hint="eastAsia" w:ascii="宋体" w:hAnsi="宋体" w:eastAsia="宋体" w:cs="宋体"/>
          <w:color w:val="000000"/>
          <w:sz w:val="32"/>
          <w:szCs w:val="32"/>
          <w:lang w:eastAsia="zh-CN"/>
        </w:rPr>
        <w:t>费</w:t>
      </w:r>
      <w:r>
        <w:rPr>
          <w:rFonts w:hint="eastAsia" w:ascii="宋体" w:hAnsi="宋体" w:eastAsia="宋体" w:cs="宋体"/>
          <w:color w:val="000000"/>
          <w:sz w:val="32"/>
          <w:szCs w:val="32"/>
          <w:lang w:val="en-US" w:eastAsia="zh-CN"/>
        </w:rPr>
        <w:t>0.1</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30206-</w:t>
      </w:r>
      <w:r>
        <w:rPr>
          <w:rFonts w:hint="eastAsia" w:ascii="宋体" w:hAnsi="宋体" w:eastAsia="宋体" w:cs="宋体"/>
          <w:color w:val="000000"/>
          <w:sz w:val="32"/>
          <w:szCs w:val="32"/>
          <w:lang w:eastAsia="zh-CN"/>
        </w:rPr>
        <w:t>电费</w:t>
      </w:r>
      <w:r>
        <w:rPr>
          <w:rFonts w:hint="eastAsia" w:ascii="宋体" w:hAnsi="宋体" w:eastAsia="宋体" w:cs="宋体"/>
          <w:color w:val="000000"/>
          <w:sz w:val="32"/>
          <w:szCs w:val="32"/>
          <w:lang w:val="en-US" w:eastAsia="zh-CN"/>
        </w:rPr>
        <w:t>2.58</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30207-</w:t>
      </w:r>
      <w:r>
        <w:rPr>
          <w:rFonts w:hint="eastAsia" w:ascii="宋体" w:hAnsi="宋体" w:eastAsia="宋体" w:cs="宋体"/>
          <w:color w:val="000000"/>
          <w:sz w:val="32"/>
          <w:szCs w:val="32"/>
          <w:lang w:eastAsia="zh-CN"/>
        </w:rPr>
        <w:t>邮电费</w:t>
      </w:r>
      <w:r>
        <w:rPr>
          <w:rFonts w:hint="eastAsia" w:ascii="宋体" w:hAnsi="宋体" w:eastAsia="宋体" w:cs="宋体"/>
          <w:color w:val="000000"/>
          <w:sz w:val="32"/>
          <w:szCs w:val="32"/>
          <w:lang w:val="en-US" w:eastAsia="zh-CN"/>
        </w:rPr>
        <w:t>0.8</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30211-</w:t>
      </w:r>
      <w:r>
        <w:rPr>
          <w:rFonts w:hint="eastAsia" w:ascii="宋体" w:hAnsi="宋体" w:eastAsia="宋体" w:cs="宋体"/>
          <w:color w:val="000000"/>
          <w:sz w:val="32"/>
          <w:szCs w:val="32"/>
          <w:lang w:eastAsia="zh-CN"/>
        </w:rPr>
        <w:t>差旅费</w:t>
      </w:r>
      <w:r>
        <w:rPr>
          <w:rFonts w:hint="eastAsia" w:ascii="宋体" w:hAnsi="宋体" w:eastAsia="宋体" w:cs="宋体"/>
          <w:color w:val="000000"/>
          <w:sz w:val="32"/>
          <w:szCs w:val="32"/>
          <w:lang w:val="en-US" w:eastAsia="zh-CN"/>
        </w:rPr>
        <w:t>3.89</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30213-</w:t>
      </w:r>
      <w:r>
        <w:rPr>
          <w:rFonts w:hint="eastAsia" w:ascii="宋体" w:hAnsi="宋体" w:eastAsia="宋体" w:cs="宋体"/>
          <w:color w:val="000000"/>
          <w:sz w:val="32"/>
          <w:szCs w:val="32"/>
          <w:lang w:eastAsia="zh-CN"/>
        </w:rPr>
        <w:t>维修（护）费</w:t>
      </w:r>
      <w:r>
        <w:rPr>
          <w:rFonts w:hint="eastAsia" w:ascii="宋体" w:hAnsi="宋体" w:eastAsia="宋体" w:cs="宋体"/>
          <w:color w:val="000000"/>
          <w:sz w:val="32"/>
          <w:szCs w:val="32"/>
          <w:lang w:val="en-US" w:eastAsia="zh-CN"/>
        </w:rPr>
        <w:t>7.28</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30217-</w:t>
      </w:r>
      <w:r>
        <w:rPr>
          <w:rFonts w:hint="eastAsia" w:ascii="宋体" w:hAnsi="宋体" w:eastAsia="宋体" w:cs="宋体"/>
          <w:color w:val="000000"/>
          <w:sz w:val="32"/>
          <w:szCs w:val="32"/>
          <w:lang w:eastAsia="zh-CN"/>
        </w:rPr>
        <w:t>公务接待费</w:t>
      </w:r>
      <w:r>
        <w:rPr>
          <w:rFonts w:hint="eastAsia" w:ascii="宋体" w:hAnsi="宋体" w:eastAsia="宋体" w:cs="宋体"/>
          <w:color w:val="000000"/>
          <w:sz w:val="32"/>
          <w:szCs w:val="32"/>
          <w:lang w:val="en-US" w:eastAsia="zh-CN"/>
        </w:rPr>
        <w:t>0.31</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30226-</w:t>
      </w:r>
      <w:r>
        <w:rPr>
          <w:rFonts w:hint="eastAsia" w:ascii="宋体" w:hAnsi="宋体" w:eastAsia="宋体" w:cs="宋体"/>
          <w:color w:val="000000"/>
          <w:sz w:val="32"/>
          <w:szCs w:val="32"/>
          <w:lang w:eastAsia="zh-CN"/>
        </w:rPr>
        <w:t>劳务费</w:t>
      </w:r>
      <w:r>
        <w:rPr>
          <w:rFonts w:hint="eastAsia" w:ascii="宋体" w:hAnsi="宋体" w:eastAsia="宋体" w:cs="宋体"/>
          <w:color w:val="000000"/>
          <w:sz w:val="32"/>
          <w:szCs w:val="32"/>
          <w:lang w:val="en-US" w:eastAsia="zh-CN"/>
        </w:rPr>
        <w:t>4.17</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30214-</w:t>
      </w:r>
      <w:r>
        <w:rPr>
          <w:rFonts w:hint="eastAsia" w:ascii="宋体" w:hAnsi="宋体" w:eastAsia="宋体" w:cs="宋体"/>
          <w:color w:val="000000"/>
          <w:sz w:val="32"/>
          <w:szCs w:val="32"/>
          <w:lang w:val="en-US" w:eastAsia="zh-CN"/>
        </w:rPr>
        <w:t>工会经</w:t>
      </w:r>
      <w:r>
        <w:rPr>
          <w:rFonts w:hint="eastAsia" w:ascii="宋体" w:hAnsi="宋体" w:eastAsia="宋体" w:cs="宋体"/>
          <w:color w:val="000000"/>
          <w:sz w:val="32"/>
          <w:szCs w:val="32"/>
          <w:lang w:eastAsia="zh-CN"/>
        </w:rPr>
        <w:t>费</w:t>
      </w:r>
      <w:r>
        <w:rPr>
          <w:rFonts w:hint="eastAsia" w:ascii="宋体" w:hAnsi="宋体" w:eastAsia="宋体" w:cs="宋体"/>
          <w:color w:val="000000"/>
          <w:sz w:val="32"/>
          <w:szCs w:val="32"/>
          <w:lang w:val="en-US" w:eastAsia="zh-CN"/>
        </w:rPr>
        <w:t>5.93</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lang w:val="en-US"/>
        </w:rPr>
        <w:t>30231-</w:t>
      </w:r>
      <w:r>
        <w:rPr>
          <w:rFonts w:hint="eastAsia" w:ascii="宋体" w:hAnsi="宋体" w:eastAsia="宋体" w:cs="宋体"/>
          <w:color w:val="000000"/>
          <w:sz w:val="32"/>
          <w:szCs w:val="32"/>
          <w:lang w:eastAsia="zh-CN"/>
        </w:rPr>
        <w:t>公务用车运行维护费</w:t>
      </w:r>
      <w:r>
        <w:rPr>
          <w:rFonts w:hint="eastAsia" w:ascii="宋体" w:hAnsi="宋体" w:eastAsia="宋体" w:cs="宋体"/>
          <w:color w:val="000000"/>
          <w:sz w:val="32"/>
          <w:szCs w:val="32"/>
          <w:lang w:val="en-US" w:eastAsia="zh-CN"/>
        </w:rPr>
        <w:t>3.14</w:t>
      </w:r>
      <w:r>
        <w:rPr>
          <w:rFonts w:hint="eastAsia" w:ascii="宋体" w:hAnsi="宋体" w:eastAsia="宋体" w:cs="宋体"/>
          <w:color w:val="000000"/>
          <w:sz w:val="32"/>
          <w:szCs w:val="32"/>
          <w:lang w:eastAsia="zh-CN"/>
        </w:rPr>
        <w:t>万元；委托业务费</w:t>
      </w:r>
      <w:r>
        <w:rPr>
          <w:rFonts w:hint="eastAsia" w:ascii="宋体" w:hAnsi="宋体" w:eastAsia="宋体" w:cs="宋体"/>
          <w:color w:val="000000"/>
          <w:sz w:val="32"/>
          <w:szCs w:val="32"/>
          <w:lang w:val="en-US" w:eastAsia="zh-CN"/>
        </w:rPr>
        <w:t>0</w:t>
      </w:r>
      <w:r>
        <w:rPr>
          <w:rFonts w:hint="eastAsia" w:ascii="宋体" w:hAnsi="宋体" w:eastAsia="宋体" w:cs="宋体"/>
          <w:color w:val="000000"/>
          <w:sz w:val="32"/>
          <w:szCs w:val="32"/>
          <w:lang w:eastAsia="zh-CN"/>
        </w:rPr>
        <w:t>万元；取暖费</w:t>
      </w:r>
      <w:r>
        <w:rPr>
          <w:rFonts w:hint="eastAsia" w:ascii="宋体" w:hAnsi="宋体" w:eastAsia="宋体" w:cs="宋体"/>
          <w:color w:val="000000"/>
          <w:sz w:val="32"/>
          <w:szCs w:val="32"/>
          <w:lang w:val="en-US" w:eastAsia="zh-CN"/>
        </w:rPr>
        <w:t>2.29</w:t>
      </w:r>
      <w:r>
        <w:rPr>
          <w:rFonts w:hint="eastAsia" w:ascii="宋体" w:hAnsi="宋体" w:eastAsia="宋体" w:cs="宋体"/>
          <w:color w:val="000000"/>
          <w:sz w:val="32"/>
          <w:szCs w:val="32"/>
          <w:lang w:eastAsia="zh-CN"/>
        </w:rPr>
        <w:t>万元。</w:t>
      </w:r>
    </w:p>
    <w:p w14:paraId="7A24793C">
      <w:pPr>
        <w:pStyle w:val="34"/>
        <w:widowControl/>
        <w:shd w:val="clear" w:color="auto" w:fill="FFFFFF"/>
        <w:ind w:firstLine="640"/>
        <w:rPr>
          <w:rFonts w:hint="eastAsia" w:ascii="仿宋_GB2312" w:hAnsi="仿宋_GB2312" w:eastAsia="仿宋_GB2312" w:cs="仿宋_GB2312"/>
          <w:color w:val="000000"/>
          <w:sz w:val="32"/>
          <w:szCs w:val="32"/>
          <w:lang w:eastAsia="zh-CN"/>
        </w:rPr>
      </w:pPr>
      <w:r>
        <w:rPr>
          <w:rFonts w:hint="eastAsia" w:ascii="宋体" w:hAnsi="宋体" w:eastAsia="宋体" w:cs="宋体"/>
          <w:color w:val="000000"/>
          <w:sz w:val="32"/>
          <w:szCs w:val="32"/>
          <w:lang w:eastAsia="zh-CN"/>
        </w:rPr>
        <w:t>对个人和家庭的补助，生活补助</w:t>
      </w:r>
      <w:r>
        <w:rPr>
          <w:rFonts w:hint="eastAsia" w:ascii="宋体" w:hAnsi="宋体" w:eastAsia="宋体" w:cs="宋体"/>
          <w:color w:val="000000"/>
          <w:sz w:val="32"/>
          <w:szCs w:val="32"/>
          <w:lang w:val="en-US" w:eastAsia="zh-CN"/>
        </w:rPr>
        <w:t>22.01</w:t>
      </w:r>
      <w:r>
        <w:rPr>
          <w:rFonts w:hint="eastAsia" w:ascii="宋体" w:hAnsi="宋体" w:eastAsia="宋体" w:cs="宋体"/>
          <w:color w:val="000000"/>
          <w:sz w:val="32"/>
          <w:szCs w:val="32"/>
          <w:lang w:eastAsia="zh-CN"/>
        </w:rPr>
        <w:t>万元，奖励金</w:t>
      </w:r>
      <w:r>
        <w:rPr>
          <w:rFonts w:hint="eastAsia" w:ascii="宋体" w:hAnsi="宋体" w:eastAsia="宋体" w:cs="宋体"/>
          <w:color w:val="000000"/>
          <w:sz w:val="32"/>
          <w:szCs w:val="32"/>
          <w:lang w:val="en-US"/>
        </w:rPr>
        <w:t>0.02</w:t>
      </w:r>
      <w:r>
        <w:rPr>
          <w:rFonts w:hint="eastAsia" w:ascii="宋体" w:hAnsi="宋体" w:eastAsia="宋体" w:cs="宋体"/>
          <w:color w:val="000000"/>
          <w:sz w:val="32"/>
          <w:szCs w:val="32"/>
          <w:lang w:eastAsia="zh-CN"/>
        </w:rPr>
        <w:t>万元。</w:t>
      </w:r>
    </w:p>
    <w:p w14:paraId="50BBC452">
      <w:pPr>
        <w:spacing w:line="560" w:lineRule="exact"/>
        <w:ind w:left="0" w:firstLine="643"/>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2.</w:t>
      </w:r>
      <w:r>
        <w:rPr>
          <w:rFonts w:hint="eastAsia" w:ascii="仿宋_GB2312" w:hAnsi="仿宋_GB2312" w:eastAsia="仿宋_GB2312" w:cs="仿宋_GB2312"/>
          <w:b/>
          <w:bCs/>
          <w:color w:val="000000"/>
          <w:sz w:val="32"/>
          <w:szCs w:val="32"/>
          <w:lang w:eastAsia="zh-CN"/>
        </w:rPr>
        <w:t>项目预算执行情况</w:t>
      </w:r>
    </w:p>
    <w:p w14:paraId="3E99C75F">
      <w:pPr>
        <w:spacing w:line="560" w:lineRule="exact"/>
        <w:ind w:left="0" w:firstLine="640"/>
        <w:rPr>
          <w:rFonts w:hint="eastAsia" w:ascii="宋体" w:hAnsi="宋体" w:eastAsia="宋体" w:cs="宋体"/>
          <w:color w:val="000000"/>
          <w:sz w:val="32"/>
          <w:szCs w:val="32"/>
          <w:lang w:val="en-US"/>
        </w:rPr>
      </w:pP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3</w:t>
      </w:r>
      <w:r>
        <w:rPr>
          <w:rFonts w:hint="eastAsia" w:ascii="宋体" w:hAnsi="宋体" w:eastAsia="宋体" w:cs="宋体"/>
          <w:color w:val="000000"/>
          <w:sz w:val="32"/>
          <w:szCs w:val="32"/>
          <w:lang w:eastAsia="zh-CN"/>
        </w:rPr>
        <w:t>年度项目支出预算数为</w:t>
      </w:r>
      <w:r>
        <w:rPr>
          <w:rFonts w:hint="eastAsia" w:ascii="宋体" w:hAnsi="宋体" w:eastAsia="宋体" w:cs="宋体"/>
          <w:color w:val="000000"/>
          <w:sz w:val="32"/>
          <w:szCs w:val="32"/>
          <w:lang w:val="en-US" w:eastAsia="zh-CN"/>
        </w:rPr>
        <w:t>50.46</w:t>
      </w:r>
      <w:r>
        <w:rPr>
          <w:rFonts w:hint="eastAsia" w:ascii="宋体" w:hAnsi="宋体" w:eastAsia="宋体" w:cs="宋体"/>
          <w:color w:val="000000"/>
          <w:sz w:val="32"/>
          <w:szCs w:val="32"/>
          <w:lang w:eastAsia="zh-CN"/>
        </w:rPr>
        <w:t>万元，决算金额</w:t>
      </w:r>
      <w:r>
        <w:rPr>
          <w:rFonts w:hint="eastAsia" w:ascii="宋体" w:hAnsi="宋体" w:eastAsia="宋体" w:cs="宋体"/>
          <w:color w:val="000000"/>
          <w:sz w:val="32"/>
          <w:szCs w:val="32"/>
          <w:lang w:val="en-US" w:eastAsia="zh-CN"/>
        </w:rPr>
        <w:t>310.42</w:t>
      </w:r>
      <w:r>
        <w:rPr>
          <w:rFonts w:hint="eastAsia" w:ascii="宋体" w:hAnsi="宋体" w:eastAsia="宋体" w:cs="宋体"/>
          <w:color w:val="000000"/>
          <w:sz w:val="32"/>
          <w:szCs w:val="32"/>
          <w:lang w:eastAsia="zh-CN"/>
        </w:rPr>
        <w:t>万元，主要原因是中央，省级财政项目资金陆续实施。县级财政专项预算分配及时，中央，省级专项资金分配合规率</w:t>
      </w:r>
      <w:r>
        <w:rPr>
          <w:rFonts w:hint="eastAsia" w:ascii="宋体" w:hAnsi="宋体" w:eastAsia="宋体" w:cs="宋体"/>
          <w:color w:val="000000"/>
          <w:sz w:val="32"/>
          <w:szCs w:val="32"/>
          <w:lang w:val="en-US"/>
        </w:rPr>
        <w:t>100%</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lang w:val="en-US"/>
        </w:rPr>
        <w:t>202</w:t>
      </w:r>
      <w:r>
        <w:rPr>
          <w:rFonts w:hint="eastAsia" w:ascii="宋体" w:hAnsi="宋体" w:eastAsia="宋体" w:cs="宋体"/>
          <w:color w:val="000000"/>
          <w:sz w:val="32"/>
          <w:szCs w:val="32"/>
          <w:lang w:val="en-US" w:eastAsia="zh-CN"/>
        </w:rPr>
        <w:t>3</w:t>
      </w:r>
      <w:r>
        <w:rPr>
          <w:rFonts w:hint="eastAsia" w:ascii="宋体" w:hAnsi="宋体" w:eastAsia="宋体" w:cs="宋体"/>
          <w:color w:val="000000"/>
          <w:sz w:val="32"/>
          <w:szCs w:val="32"/>
          <w:lang w:eastAsia="zh-CN"/>
        </w:rPr>
        <w:t>年底结转结余</w:t>
      </w:r>
      <w:r>
        <w:rPr>
          <w:rFonts w:hint="eastAsia" w:ascii="宋体" w:hAnsi="宋体" w:eastAsia="宋体" w:cs="宋体"/>
          <w:color w:val="000000"/>
          <w:sz w:val="32"/>
          <w:szCs w:val="32"/>
          <w:lang w:val="en-US"/>
        </w:rPr>
        <w:t>0</w:t>
      </w:r>
      <w:r>
        <w:rPr>
          <w:rFonts w:hint="eastAsia" w:ascii="宋体" w:hAnsi="宋体" w:eastAsia="宋体" w:cs="宋体"/>
          <w:color w:val="000000"/>
          <w:sz w:val="32"/>
          <w:szCs w:val="32"/>
          <w:lang w:eastAsia="zh-CN"/>
        </w:rPr>
        <w:t>元。</w:t>
      </w:r>
    </w:p>
    <w:p w14:paraId="3D8DCE21">
      <w:pPr>
        <w:spacing w:line="560" w:lineRule="exact"/>
        <w:ind w:left="0" w:firstLine="640"/>
        <w:rPr>
          <w:rFonts w:hint="eastAsia" w:ascii="宋体" w:hAnsi="宋体" w:eastAsia="宋体" w:cs="宋体"/>
          <w:b/>
          <w:color w:val="000000"/>
          <w:sz w:val="32"/>
          <w:szCs w:val="32"/>
        </w:rPr>
      </w:pPr>
      <w:r>
        <w:rPr>
          <w:rStyle w:val="39"/>
          <w:rFonts w:hint="eastAsia" w:ascii="宋体" w:hAnsi="宋体" w:eastAsia="宋体" w:cs="宋体"/>
          <w:b w:val="0"/>
          <w:bCs/>
          <w:color w:val="000000"/>
          <w:sz w:val="32"/>
          <w:szCs w:val="32"/>
          <w:lang w:val="en-US"/>
        </w:rPr>
        <w:t>2100401-</w:t>
      </w:r>
      <w:r>
        <w:rPr>
          <w:rStyle w:val="39"/>
          <w:rFonts w:hint="eastAsia" w:ascii="宋体" w:hAnsi="宋体" w:eastAsia="宋体" w:cs="宋体"/>
          <w:b w:val="0"/>
          <w:bCs/>
          <w:color w:val="000000"/>
          <w:sz w:val="32"/>
          <w:szCs w:val="32"/>
          <w:lang w:eastAsia="zh-CN"/>
        </w:rPr>
        <w:t>疾病预防控制机构支出决算为</w:t>
      </w:r>
      <w:r>
        <w:rPr>
          <w:rStyle w:val="39"/>
          <w:rFonts w:hint="eastAsia" w:ascii="宋体" w:hAnsi="宋体" w:eastAsia="宋体" w:cs="宋体"/>
          <w:b w:val="0"/>
          <w:bCs/>
          <w:color w:val="000000"/>
          <w:sz w:val="32"/>
          <w:szCs w:val="32"/>
          <w:lang w:val="en-US" w:eastAsia="zh-CN"/>
        </w:rPr>
        <w:t>663.5</w:t>
      </w:r>
      <w:r>
        <w:rPr>
          <w:rStyle w:val="39"/>
          <w:rFonts w:hint="eastAsia" w:ascii="宋体" w:hAnsi="宋体" w:eastAsia="宋体" w:cs="宋体"/>
          <w:b w:val="0"/>
          <w:bCs/>
          <w:color w:val="000000"/>
          <w:sz w:val="32"/>
          <w:szCs w:val="32"/>
          <w:lang w:eastAsia="zh-CN"/>
        </w:rPr>
        <w:t>万元，完成预算</w:t>
      </w:r>
      <w:r>
        <w:rPr>
          <w:rStyle w:val="39"/>
          <w:rFonts w:hint="eastAsia" w:ascii="宋体" w:hAnsi="宋体" w:eastAsia="宋体" w:cs="宋体"/>
          <w:b w:val="0"/>
          <w:bCs/>
          <w:color w:val="000000"/>
          <w:sz w:val="32"/>
          <w:szCs w:val="32"/>
          <w:lang w:val="en-US"/>
        </w:rPr>
        <w:t>100%</w:t>
      </w:r>
      <w:r>
        <w:rPr>
          <w:rStyle w:val="39"/>
          <w:rFonts w:hint="eastAsia" w:ascii="宋体" w:hAnsi="宋体" w:eastAsia="宋体" w:cs="宋体"/>
          <w:b w:val="0"/>
          <w:bCs/>
          <w:color w:val="000000"/>
          <w:sz w:val="32"/>
          <w:szCs w:val="32"/>
          <w:lang w:eastAsia="zh-CN"/>
        </w:rPr>
        <w:t>，决算数与预算数持平；</w:t>
      </w:r>
      <w:r>
        <w:rPr>
          <w:rStyle w:val="39"/>
          <w:rFonts w:hint="eastAsia" w:ascii="宋体" w:hAnsi="宋体" w:eastAsia="宋体" w:cs="宋体"/>
          <w:b w:val="0"/>
          <w:bCs/>
          <w:color w:val="000000"/>
          <w:sz w:val="32"/>
          <w:szCs w:val="32"/>
          <w:lang w:val="en-US"/>
        </w:rPr>
        <w:t>2</w:t>
      </w:r>
      <w:r>
        <w:rPr>
          <w:rStyle w:val="39"/>
          <w:rFonts w:hint="eastAsia" w:ascii="宋体" w:hAnsi="宋体" w:eastAsia="宋体" w:cs="宋体"/>
          <w:b w:val="0"/>
          <w:bCs/>
          <w:color w:val="000000"/>
          <w:sz w:val="32"/>
          <w:szCs w:val="32"/>
          <w:lang w:eastAsia="zh-CN"/>
        </w:rPr>
        <w:t>、</w:t>
      </w:r>
      <w:r>
        <w:rPr>
          <w:rStyle w:val="39"/>
          <w:rFonts w:hint="eastAsia" w:ascii="宋体" w:hAnsi="宋体" w:eastAsia="宋体" w:cs="宋体"/>
          <w:b w:val="0"/>
          <w:bCs/>
          <w:color w:val="000000"/>
          <w:sz w:val="32"/>
          <w:szCs w:val="32"/>
          <w:lang w:val="en-US"/>
        </w:rPr>
        <w:t>2100408-</w:t>
      </w:r>
      <w:r>
        <w:rPr>
          <w:rStyle w:val="39"/>
          <w:rFonts w:hint="eastAsia" w:ascii="宋体" w:hAnsi="宋体" w:eastAsia="宋体" w:cs="宋体"/>
          <w:b w:val="0"/>
          <w:bCs/>
          <w:color w:val="000000"/>
          <w:sz w:val="32"/>
          <w:szCs w:val="32"/>
          <w:lang w:eastAsia="zh-CN"/>
        </w:rPr>
        <w:t>基本公共卫生服务支出决算数为</w:t>
      </w:r>
      <w:r>
        <w:rPr>
          <w:rStyle w:val="39"/>
          <w:rFonts w:hint="eastAsia" w:ascii="宋体" w:hAnsi="宋体" w:eastAsia="宋体" w:cs="宋体"/>
          <w:b w:val="0"/>
          <w:bCs/>
          <w:color w:val="000000"/>
          <w:sz w:val="32"/>
          <w:szCs w:val="32"/>
          <w:lang w:val="en-US" w:eastAsia="zh-CN"/>
        </w:rPr>
        <w:t>28.89</w:t>
      </w:r>
      <w:r>
        <w:rPr>
          <w:rStyle w:val="39"/>
          <w:rFonts w:hint="eastAsia" w:ascii="宋体" w:hAnsi="宋体" w:eastAsia="宋体" w:cs="宋体"/>
          <w:b w:val="0"/>
          <w:bCs/>
          <w:color w:val="000000"/>
          <w:sz w:val="32"/>
          <w:szCs w:val="32"/>
          <w:lang w:eastAsia="zh-CN"/>
        </w:rPr>
        <w:t>万元。</w:t>
      </w:r>
      <w:r>
        <w:rPr>
          <w:rStyle w:val="39"/>
          <w:rFonts w:hint="eastAsia" w:ascii="宋体" w:hAnsi="宋体" w:eastAsia="宋体" w:cs="宋体"/>
          <w:b w:val="0"/>
          <w:bCs/>
          <w:color w:val="000000"/>
          <w:sz w:val="32"/>
          <w:szCs w:val="32"/>
          <w:lang w:val="en-US"/>
        </w:rPr>
        <w:t>2100409-</w:t>
      </w:r>
      <w:r>
        <w:rPr>
          <w:rStyle w:val="39"/>
          <w:rFonts w:hint="eastAsia" w:ascii="宋体" w:hAnsi="宋体" w:eastAsia="宋体" w:cs="宋体"/>
          <w:b w:val="0"/>
          <w:bCs/>
          <w:color w:val="000000"/>
          <w:sz w:val="32"/>
          <w:szCs w:val="32"/>
          <w:lang w:eastAsia="zh-CN"/>
        </w:rPr>
        <w:t>重大公共卫生专项支出决算为</w:t>
      </w:r>
      <w:r>
        <w:rPr>
          <w:rStyle w:val="39"/>
          <w:rFonts w:hint="eastAsia" w:ascii="宋体" w:hAnsi="宋体" w:eastAsia="宋体" w:cs="宋体"/>
          <w:b w:val="0"/>
          <w:bCs/>
          <w:color w:val="000000"/>
          <w:sz w:val="32"/>
          <w:szCs w:val="32"/>
          <w:lang w:val="en-US" w:eastAsia="zh-CN"/>
        </w:rPr>
        <w:t>113.71</w:t>
      </w:r>
      <w:r>
        <w:rPr>
          <w:rStyle w:val="39"/>
          <w:rFonts w:hint="eastAsia" w:ascii="宋体" w:hAnsi="宋体" w:eastAsia="宋体" w:cs="宋体"/>
          <w:b w:val="0"/>
          <w:bCs/>
          <w:color w:val="000000"/>
          <w:sz w:val="32"/>
          <w:szCs w:val="32"/>
          <w:lang w:eastAsia="zh-CN"/>
        </w:rPr>
        <w:t>万元，</w:t>
      </w:r>
      <w:r>
        <w:rPr>
          <w:rStyle w:val="39"/>
          <w:rFonts w:hint="eastAsia" w:ascii="宋体" w:hAnsi="宋体" w:eastAsia="宋体" w:cs="宋体"/>
          <w:b w:val="0"/>
          <w:bCs/>
          <w:color w:val="000000"/>
          <w:sz w:val="32"/>
          <w:szCs w:val="32"/>
          <w:lang w:val="en-US"/>
        </w:rPr>
        <w:t xml:space="preserve"> 2100499-</w:t>
      </w:r>
      <w:r>
        <w:rPr>
          <w:rStyle w:val="39"/>
          <w:rFonts w:hint="eastAsia" w:ascii="宋体" w:hAnsi="宋体" w:eastAsia="宋体" w:cs="宋体"/>
          <w:b w:val="0"/>
          <w:bCs/>
          <w:color w:val="000000"/>
          <w:sz w:val="32"/>
          <w:szCs w:val="32"/>
          <w:lang w:eastAsia="zh-CN"/>
        </w:rPr>
        <w:t>其它公共卫生支出决算为</w:t>
      </w:r>
      <w:r>
        <w:rPr>
          <w:rStyle w:val="39"/>
          <w:rFonts w:hint="eastAsia" w:ascii="宋体" w:hAnsi="宋体" w:eastAsia="宋体" w:cs="宋体"/>
          <w:b w:val="0"/>
          <w:bCs/>
          <w:color w:val="000000"/>
          <w:sz w:val="32"/>
          <w:szCs w:val="32"/>
          <w:lang w:val="en-US" w:eastAsia="zh-CN"/>
        </w:rPr>
        <w:t>1</w:t>
      </w:r>
      <w:r>
        <w:rPr>
          <w:rStyle w:val="39"/>
          <w:rFonts w:hint="eastAsia" w:ascii="宋体" w:hAnsi="宋体" w:eastAsia="宋体" w:cs="宋体"/>
          <w:b w:val="0"/>
          <w:bCs/>
          <w:color w:val="000000"/>
          <w:sz w:val="32"/>
          <w:szCs w:val="32"/>
          <w:lang w:eastAsia="zh-CN"/>
        </w:rPr>
        <w:t>万元，</w:t>
      </w:r>
      <w:r>
        <w:rPr>
          <w:rStyle w:val="39"/>
          <w:rFonts w:hint="eastAsia" w:ascii="宋体" w:hAnsi="宋体" w:eastAsia="宋体" w:cs="宋体"/>
          <w:b w:val="0"/>
          <w:bCs/>
          <w:color w:val="000000"/>
          <w:sz w:val="32"/>
          <w:szCs w:val="32"/>
          <w:lang w:val="en-US"/>
        </w:rPr>
        <w:t xml:space="preserve"> 2109999-</w:t>
      </w:r>
      <w:r>
        <w:rPr>
          <w:rStyle w:val="39"/>
          <w:rFonts w:hint="eastAsia" w:ascii="宋体" w:hAnsi="宋体" w:eastAsia="宋体" w:cs="宋体"/>
          <w:b w:val="0"/>
          <w:bCs/>
          <w:color w:val="000000"/>
          <w:sz w:val="32"/>
          <w:szCs w:val="32"/>
          <w:lang w:eastAsia="zh-CN"/>
        </w:rPr>
        <w:t>其它卫生健康支出决算为</w:t>
      </w:r>
      <w:r>
        <w:rPr>
          <w:rStyle w:val="39"/>
          <w:rFonts w:hint="eastAsia" w:ascii="宋体" w:hAnsi="宋体" w:eastAsia="宋体" w:cs="宋体"/>
          <w:b w:val="0"/>
          <w:bCs/>
          <w:color w:val="000000"/>
          <w:sz w:val="32"/>
          <w:szCs w:val="32"/>
          <w:lang w:val="en-US" w:eastAsia="zh-CN"/>
        </w:rPr>
        <w:t>154</w:t>
      </w:r>
      <w:r>
        <w:rPr>
          <w:rStyle w:val="39"/>
          <w:rFonts w:hint="eastAsia" w:ascii="宋体" w:hAnsi="宋体" w:eastAsia="宋体" w:cs="宋体"/>
          <w:b w:val="0"/>
          <w:bCs/>
          <w:color w:val="000000"/>
          <w:sz w:val="32"/>
          <w:szCs w:val="32"/>
          <w:lang w:eastAsia="zh-CN"/>
        </w:rPr>
        <w:t>万元，完成预算</w:t>
      </w:r>
      <w:r>
        <w:rPr>
          <w:rStyle w:val="39"/>
          <w:rFonts w:hint="eastAsia" w:ascii="宋体" w:hAnsi="宋体" w:eastAsia="宋体" w:cs="宋体"/>
          <w:b w:val="0"/>
          <w:bCs/>
          <w:color w:val="000000"/>
          <w:sz w:val="32"/>
          <w:szCs w:val="32"/>
          <w:lang w:val="en-US"/>
        </w:rPr>
        <w:t>100%</w:t>
      </w:r>
      <w:r>
        <w:rPr>
          <w:rStyle w:val="39"/>
          <w:rFonts w:hint="eastAsia" w:ascii="宋体" w:hAnsi="宋体" w:eastAsia="宋体" w:cs="宋体"/>
          <w:b w:val="0"/>
          <w:bCs/>
          <w:color w:val="000000"/>
          <w:sz w:val="32"/>
          <w:szCs w:val="32"/>
          <w:lang w:eastAsia="zh-CN"/>
        </w:rPr>
        <w:t>；</w:t>
      </w:r>
    </w:p>
    <w:p w14:paraId="49566690">
      <w:pPr>
        <w:widowControl/>
        <w:spacing w:line="480" w:lineRule="exact"/>
        <w:ind w:firstLine="720"/>
        <w:jc w:val="left"/>
        <w:outlineLvl w:val="1"/>
        <w:rPr>
          <w:rFonts w:ascii="楷体" w:hAnsi="楷体" w:eastAsia="楷体" w:cs="宋体"/>
          <w:color w:val="000000"/>
          <w:lang w:val="zh-CN"/>
        </w:rPr>
      </w:pPr>
      <w:r>
        <w:rPr>
          <w:rFonts w:hint="eastAsia" w:ascii="楷体" w:hAnsi="楷体" w:eastAsia="楷体" w:cs="宋体"/>
          <w:color w:val="000000"/>
          <w:lang w:val="zh-CN"/>
        </w:rPr>
        <w:t>（三）综合管理情况。</w:t>
      </w:r>
    </w:p>
    <w:p w14:paraId="7D861DFC">
      <w:pPr>
        <w:pStyle w:val="34"/>
        <w:widowControl/>
        <w:shd w:val="clear" w:color="auto" w:fill="FFFFFF"/>
        <w:spacing w:before="0" w:beforeAutospacing="0" w:after="0" w:afterAutospacing="0" w:line="52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w:t>
      </w:r>
      <w:r>
        <w:rPr>
          <w:rFonts w:hint="eastAsia" w:ascii="仿宋_GB2312" w:hAnsi="仿宋_GB2312" w:eastAsia="仿宋_GB2312" w:cs="仿宋_GB2312"/>
          <w:color w:val="000000"/>
          <w:sz w:val="32"/>
          <w:szCs w:val="32"/>
          <w:shd w:val="clear" w:color="auto" w:fill="FFFFFF"/>
        </w:rPr>
        <w:t>对照年初的预算，通过编制部门决算报表，全面、真实、准确的反映了红原县</w:t>
      </w:r>
      <w:r>
        <w:rPr>
          <w:rFonts w:hint="eastAsia" w:ascii="仿宋_GB2312" w:hAnsi="仿宋_GB2312" w:eastAsia="仿宋_GB2312" w:cs="仿宋_GB2312"/>
          <w:color w:val="000000"/>
          <w:sz w:val="32"/>
          <w:szCs w:val="32"/>
          <w:shd w:val="clear" w:color="auto" w:fill="FFFFFF"/>
          <w:lang w:eastAsia="zh-CN"/>
        </w:rPr>
        <w:t>疾病预防控制中心</w:t>
      </w:r>
      <w:r>
        <w:rPr>
          <w:rFonts w:hint="eastAsia" w:ascii="仿宋_GB2312" w:hAnsi="仿宋_GB2312" w:eastAsia="仿宋_GB2312" w:cs="仿宋_GB2312"/>
          <w:color w:val="000000"/>
          <w:sz w:val="32"/>
          <w:szCs w:val="32"/>
          <w:shd w:val="clear" w:color="auto" w:fill="FFFFFF"/>
        </w:rPr>
        <w:t>20</w:t>
      </w:r>
      <w:r>
        <w:rPr>
          <w:rFonts w:hint="eastAsia" w:ascii="仿宋_GB2312" w:hAnsi="仿宋_GB2312" w:cs="仿宋_GB2312"/>
          <w:color w:val="000000"/>
          <w:sz w:val="32"/>
          <w:szCs w:val="32"/>
          <w:shd w:val="clear" w:color="auto" w:fill="FFFFFF"/>
          <w:lang w:val="en-US" w:eastAsia="zh-CN"/>
        </w:rPr>
        <w:t>21</w:t>
      </w:r>
      <w:r>
        <w:rPr>
          <w:rFonts w:hint="eastAsia" w:ascii="仿宋_GB2312" w:hAnsi="仿宋_GB2312" w:eastAsia="仿宋_GB2312" w:cs="仿宋_GB2312"/>
          <w:color w:val="000000"/>
          <w:sz w:val="32"/>
          <w:szCs w:val="32"/>
          <w:shd w:val="clear" w:color="auto" w:fill="FFFFFF"/>
        </w:rPr>
        <w:t>年度财政资金的使用情况。</w:t>
      </w:r>
    </w:p>
    <w:p w14:paraId="0280B84E">
      <w:pPr>
        <w:numPr>
          <w:ilvl w:val="0"/>
          <w:numId w:val="2"/>
        </w:numPr>
        <w:spacing w:line="560" w:lineRule="exact"/>
        <w:ind w:left="0" w:firstLine="72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整体绩效。</w:t>
      </w:r>
    </w:p>
    <w:p w14:paraId="13F6B24F">
      <w:pPr>
        <w:numPr>
          <w:ilvl w:val="0"/>
          <w:numId w:val="0"/>
        </w:numPr>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rPr>
        <w:t>202</w:t>
      </w:r>
      <w:r>
        <w:rPr>
          <w:rFonts w:hint="eastAsia" w:ascii="仿宋_GB2312" w:hAnsi="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年度预算支出</w:t>
      </w:r>
      <w:r>
        <w:rPr>
          <w:rFonts w:hint="eastAsia"/>
          <w:sz w:val="32"/>
          <w:szCs w:val="32"/>
          <w:lang w:val="en-US" w:eastAsia="zh-CN"/>
        </w:rPr>
        <w:t>1196.23</w:t>
      </w:r>
      <w:r>
        <w:rPr>
          <w:rFonts w:hint="eastAsia" w:ascii="仿宋_GB2312" w:hAnsi="仿宋_GB2312" w:eastAsia="仿宋_GB2312" w:cs="仿宋_GB2312"/>
          <w:color w:val="000000"/>
          <w:sz w:val="32"/>
          <w:szCs w:val="32"/>
          <w:lang w:eastAsia="zh-CN"/>
        </w:rPr>
        <w:t>万元，其中基本支出</w:t>
      </w:r>
      <w:r>
        <w:rPr>
          <w:rFonts w:hint="eastAsia" w:ascii="宋体" w:hAnsi="宋体" w:eastAsia="宋体" w:cs="宋体"/>
          <w:color w:val="000000"/>
          <w:sz w:val="32"/>
          <w:szCs w:val="32"/>
          <w:lang w:val="en-US" w:eastAsia="zh-CN"/>
        </w:rPr>
        <w:t>892.16</w:t>
      </w:r>
      <w:r>
        <w:rPr>
          <w:rFonts w:hint="eastAsia" w:ascii="仿宋_GB2312" w:hAnsi="仿宋_GB2312" w:eastAsia="仿宋_GB2312" w:cs="仿宋_GB2312"/>
          <w:color w:val="000000"/>
          <w:sz w:val="32"/>
          <w:szCs w:val="32"/>
          <w:lang w:eastAsia="zh-CN"/>
        </w:rPr>
        <w:t>万元，主要用于人员经费和日常公用经费；项目支出</w:t>
      </w:r>
      <w:r>
        <w:rPr>
          <w:rFonts w:hint="eastAsia" w:ascii="仿宋_GB2312" w:hAnsi="仿宋_GB2312" w:cs="仿宋_GB2312"/>
          <w:color w:val="000000"/>
          <w:sz w:val="32"/>
          <w:szCs w:val="32"/>
          <w:lang w:val="en-US" w:eastAsia="zh-CN"/>
        </w:rPr>
        <w:t>310.42</w:t>
      </w:r>
      <w:r>
        <w:rPr>
          <w:rFonts w:hint="eastAsia" w:ascii="仿宋_GB2312" w:hAnsi="仿宋_GB2312" w:eastAsia="仿宋_GB2312" w:cs="仿宋_GB2312"/>
          <w:color w:val="000000"/>
          <w:sz w:val="32"/>
          <w:szCs w:val="32"/>
          <w:lang w:eastAsia="zh-CN"/>
        </w:rPr>
        <w:t>万元，主要用于各种传染病及地方病的筛查，宣传等项目工作；</w:t>
      </w:r>
      <w:r>
        <w:rPr>
          <w:rFonts w:hint="eastAsia" w:ascii="仿宋_GB2312" w:hAnsi="仿宋_GB2312" w:eastAsia="仿宋_GB2312" w:cs="仿宋_GB2312"/>
          <w:color w:val="000000"/>
          <w:sz w:val="32"/>
          <w:szCs w:val="32"/>
          <w:shd w:val="clear" w:color="auto" w:fill="FFFFFF"/>
          <w:lang w:eastAsia="zh-CN"/>
        </w:rPr>
        <w:t>我单位严格执行《预算法》和各项财经纪律，机关制度健全，财务管理规范，预算编制合理</w:t>
      </w:r>
      <w:r>
        <w:rPr>
          <w:rFonts w:hint="eastAsia" w:ascii="仿宋_GB2312" w:hAnsi="仿宋_GB2312" w:eastAsia="仿宋_GB2312" w:cs="仿宋_GB2312"/>
          <w:color w:val="000000"/>
          <w:sz w:val="32"/>
          <w:szCs w:val="32"/>
          <w:shd w:val="clear" w:color="auto" w:fill="FFFFFF"/>
          <w:lang w:val="en-US"/>
        </w:rPr>
        <w:t>;</w:t>
      </w:r>
      <w:r>
        <w:rPr>
          <w:rFonts w:hint="eastAsia" w:ascii="仿宋_GB2312" w:hAnsi="仿宋_GB2312" w:eastAsia="仿宋_GB2312" w:cs="仿宋_GB2312"/>
          <w:color w:val="000000"/>
          <w:sz w:val="32"/>
          <w:szCs w:val="32"/>
          <w:shd w:val="clear" w:color="auto" w:fill="FFFFFF"/>
          <w:lang w:eastAsia="zh-CN"/>
        </w:rPr>
        <w:t>二是资金监管到位。经费开支按用途使用合理，做到专帐专管</w:t>
      </w:r>
      <w:r>
        <w:rPr>
          <w:rFonts w:hint="eastAsia" w:ascii="仿宋_GB2312" w:hAnsi="仿宋_GB2312" w:eastAsia="仿宋_GB2312" w:cs="仿宋_GB2312"/>
          <w:color w:val="000000"/>
          <w:sz w:val="32"/>
          <w:szCs w:val="32"/>
          <w:shd w:val="clear" w:color="auto" w:fill="FFFFFF"/>
          <w:lang w:val="en-US"/>
        </w:rPr>
        <w:t>,</w:t>
      </w:r>
      <w:r>
        <w:rPr>
          <w:rFonts w:hint="eastAsia" w:ascii="仿宋_GB2312" w:hAnsi="仿宋_GB2312" w:eastAsia="仿宋_GB2312" w:cs="仿宋_GB2312"/>
          <w:color w:val="000000"/>
          <w:sz w:val="32"/>
          <w:szCs w:val="32"/>
          <w:shd w:val="clear" w:color="auto" w:fill="FFFFFF"/>
          <w:lang w:eastAsia="zh-CN"/>
        </w:rPr>
        <w:t>专款专用；三是人员配备和</w:t>
      </w:r>
      <w:r>
        <w:rPr>
          <w:rFonts w:hint="eastAsia" w:ascii="仿宋_GB2312" w:hAnsi="仿宋_GB2312" w:cs="仿宋_GB2312"/>
          <w:color w:val="000000"/>
          <w:sz w:val="32"/>
          <w:szCs w:val="32"/>
          <w:shd w:val="clear" w:color="auto" w:fill="FFFFFF"/>
          <w:lang w:eastAsia="zh-CN"/>
        </w:rPr>
        <w:t>账务</w:t>
      </w:r>
      <w:r>
        <w:rPr>
          <w:rFonts w:hint="eastAsia" w:ascii="仿宋_GB2312" w:hAnsi="仿宋_GB2312" w:eastAsia="仿宋_GB2312" w:cs="仿宋_GB2312"/>
          <w:color w:val="000000"/>
          <w:sz w:val="32"/>
          <w:szCs w:val="32"/>
          <w:shd w:val="clear" w:color="auto" w:fill="FFFFFF"/>
          <w:lang w:eastAsia="zh-CN"/>
        </w:rPr>
        <w:t>核算到位。财务人员</w:t>
      </w:r>
      <w:r>
        <w:rPr>
          <w:rFonts w:hint="eastAsia" w:ascii="仿宋_GB2312" w:hAnsi="仿宋_GB2312" w:cs="仿宋_GB2312"/>
          <w:color w:val="000000"/>
          <w:sz w:val="32"/>
          <w:szCs w:val="32"/>
          <w:shd w:val="clear" w:color="auto" w:fill="FFFFFF"/>
          <w:lang w:eastAsia="zh-CN"/>
        </w:rPr>
        <w:t>账务</w:t>
      </w:r>
      <w:r>
        <w:rPr>
          <w:rFonts w:hint="eastAsia" w:ascii="仿宋_GB2312" w:hAnsi="仿宋_GB2312" w:eastAsia="仿宋_GB2312" w:cs="仿宋_GB2312"/>
          <w:color w:val="000000"/>
          <w:sz w:val="32"/>
          <w:szCs w:val="32"/>
          <w:shd w:val="clear" w:color="auto" w:fill="FFFFFF"/>
          <w:lang w:eastAsia="zh-CN"/>
        </w:rPr>
        <w:t>核算及时规范。</w:t>
      </w:r>
      <w:r>
        <w:rPr>
          <w:rFonts w:hint="eastAsia" w:ascii="仿宋_GB2312" w:hAnsi="仿宋_GB2312" w:eastAsia="仿宋_GB2312" w:cs="仿宋_GB2312"/>
          <w:color w:val="000000"/>
          <w:sz w:val="32"/>
          <w:szCs w:val="32"/>
          <w:lang w:eastAsia="zh-CN"/>
        </w:rPr>
        <w:t>我单位在财务上进行合理安排和运用，以“认真、严谨、细致”的精神，做好一切财务工作，圆满完成了各项工作任务，产生了良好的社会效益，得到广大老百姓的一致好评。</w:t>
      </w:r>
    </w:p>
    <w:p w14:paraId="59FB0C62">
      <w:pPr>
        <w:widowControl/>
        <w:spacing w:line="480" w:lineRule="exact"/>
        <w:jc w:val="left"/>
        <w:outlineLvl w:val="0"/>
        <w:rPr>
          <w:rFonts w:ascii="黑体" w:hAnsi="宋体" w:eastAsia="黑体" w:cs="宋体"/>
          <w:color w:val="000000"/>
        </w:rPr>
      </w:pPr>
      <w:r>
        <w:rPr>
          <w:rFonts w:hint="eastAsia" w:ascii="黑体" w:hAnsi="宋体" w:eastAsia="黑体" w:cs="宋体"/>
          <w:color w:val="000000"/>
          <w:lang w:eastAsia="zh-CN"/>
        </w:rPr>
        <w:t>五</w:t>
      </w:r>
      <w:r>
        <w:rPr>
          <w:rFonts w:hint="eastAsia" w:ascii="黑体" w:hAnsi="宋体" w:eastAsia="黑体" w:cs="宋体"/>
          <w:color w:val="000000"/>
        </w:rPr>
        <w:t>、评价结论及建议</w:t>
      </w:r>
    </w:p>
    <w:p w14:paraId="7F4EB58D">
      <w:pPr>
        <w:spacing w:line="560" w:lineRule="exact"/>
        <w:ind w:left="0" w:firstLine="600"/>
        <w:rPr>
          <w:rFonts w:hint="eastAsia" w:ascii="仿宋_GB2312" w:hAnsi="仿宋_GB2312" w:eastAsia="仿宋_GB2312" w:cs="仿宋_GB2312"/>
          <w:color w:val="000000"/>
          <w:sz w:val="30"/>
          <w:szCs w:val="30"/>
          <w:lang w:val="en-US"/>
        </w:rPr>
      </w:pPr>
      <w:r>
        <w:rPr>
          <w:rFonts w:hint="eastAsia" w:ascii="仿宋_GB2312" w:hAnsi="仿宋_GB2312" w:cs="仿宋_GB2312"/>
          <w:color w:val="000000"/>
          <w:sz w:val="30"/>
          <w:szCs w:val="30"/>
          <w:lang w:val="en-US" w:eastAsia="zh-CN"/>
        </w:rPr>
        <w:t>（一）评价结论。</w:t>
      </w:r>
      <w:r>
        <w:rPr>
          <w:rFonts w:hint="eastAsia" w:ascii="仿宋_GB2312" w:hAnsi="仿宋_GB2312" w:eastAsia="仿宋_GB2312" w:cs="仿宋_GB2312"/>
          <w:color w:val="000000"/>
          <w:sz w:val="30"/>
          <w:szCs w:val="30"/>
          <w:lang w:val="en-US"/>
        </w:rPr>
        <w:t>202</w:t>
      </w:r>
      <w:r>
        <w:rPr>
          <w:rFonts w:hint="eastAsia" w:ascii="仿宋_GB2312" w:hAnsi="仿宋_GB2312" w:cs="仿宋_GB2312"/>
          <w:color w:val="000000"/>
          <w:sz w:val="30"/>
          <w:szCs w:val="30"/>
          <w:lang w:val="en-US" w:eastAsia="zh-CN"/>
        </w:rPr>
        <w:t>3</w:t>
      </w:r>
      <w:r>
        <w:rPr>
          <w:rFonts w:hint="eastAsia" w:ascii="仿宋_GB2312" w:hAnsi="仿宋_GB2312" w:eastAsia="仿宋_GB2312" w:cs="仿宋_GB2312"/>
          <w:color w:val="000000"/>
          <w:sz w:val="30"/>
          <w:szCs w:val="30"/>
          <w:lang w:eastAsia="zh-CN"/>
        </w:rPr>
        <w:t>年度我单位财政供养人员控制在预算编制内，编制内在职人员控制率</w:t>
      </w:r>
      <w:r>
        <w:rPr>
          <w:rFonts w:hint="eastAsia" w:ascii="仿宋_GB2312" w:hAnsi="仿宋_GB2312" w:eastAsia="仿宋_GB2312" w:cs="仿宋_GB2312"/>
          <w:color w:val="000000"/>
          <w:sz w:val="30"/>
          <w:szCs w:val="30"/>
          <w:lang w:val="en-US"/>
        </w:rPr>
        <w:t>100%</w:t>
      </w:r>
      <w:r>
        <w:rPr>
          <w:rFonts w:hint="eastAsia" w:ascii="仿宋_GB2312" w:hAnsi="仿宋_GB2312" w:eastAsia="仿宋_GB2312" w:cs="仿宋_GB2312"/>
          <w:color w:val="000000"/>
          <w:sz w:val="30"/>
          <w:szCs w:val="30"/>
          <w:lang w:eastAsia="zh-CN"/>
        </w:rPr>
        <w:t>；日常公用经费年初预算</w:t>
      </w:r>
      <w:r>
        <w:rPr>
          <w:rFonts w:hint="eastAsia" w:ascii="仿宋_GB2312" w:hAnsi="仿宋_GB2312" w:cs="仿宋_GB2312"/>
          <w:color w:val="000000"/>
          <w:sz w:val="30"/>
          <w:szCs w:val="30"/>
          <w:lang w:val="en-US" w:eastAsia="zh-CN"/>
        </w:rPr>
        <w:t>45.88</w:t>
      </w:r>
      <w:r>
        <w:rPr>
          <w:rFonts w:hint="eastAsia" w:ascii="仿宋_GB2312" w:hAnsi="仿宋_GB2312" w:eastAsia="仿宋_GB2312" w:cs="仿宋_GB2312"/>
          <w:color w:val="000000"/>
          <w:sz w:val="30"/>
          <w:szCs w:val="30"/>
          <w:lang w:eastAsia="zh-CN"/>
        </w:rPr>
        <w:t>万元，决算金额</w:t>
      </w:r>
      <w:r>
        <w:rPr>
          <w:rFonts w:hint="eastAsia" w:ascii="仿宋_GB2312" w:hAnsi="仿宋_GB2312" w:cs="仿宋_GB2312"/>
          <w:color w:val="000000"/>
          <w:sz w:val="30"/>
          <w:szCs w:val="30"/>
          <w:lang w:val="en-US" w:eastAsia="zh-CN"/>
        </w:rPr>
        <w:t>44.41</w:t>
      </w:r>
      <w:r>
        <w:rPr>
          <w:rFonts w:hint="eastAsia" w:ascii="仿宋_GB2312" w:hAnsi="仿宋_GB2312" w:eastAsia="仿宋_GB2312" w:cs="仿宋_GB2312"/>
          <w:color w:val="000000"/>
          <w:sz w:val="30"/>
          <w:szCs w:val="30"/>
          <w:lang w:eastAsia="zh-CN"/>
        </w:rPr>
        <w:t>万元，预算完成率</w:t>
      </w:r>
      <w:r>
        <w:rPr>
          <w:rFonts w:hint="eastAsia" w:ascii="仿宋_GB2312" w:hAnsi="仿宋_GB2312" w:eastAsia="仿宋_GB2312" w:cs="仿宋_GB2312"/>
          <w:color w:val="000000"/>
          <w:sz w:val="30"/>
          <w:szCs w:val="30"/>
          <w:lang w:val="en-US"/>
        </w:rPr>
        <w:t>100%</w:t>
      </w:r>
      <w:r>
        <w:rPr>
          <w:rFonts w:hint="eastAsia" w:ascii="仿宋_GB2312" w:hAnsi="仿宋_GB2312" w:eastAsia="仿宋_GB2312" w:cs="仿宋_GB2312"/>
          <w:color w:val="000000"/>
          <w:sz w:val="30"/>
          <w:szCs w:val="30"/>
          <w:lang w:eastAsia="zh-CN"/>
        </w:rPr>
        <w:t>，主要是践行厉行节约；预算管理工作较上年有所进步，执行制度总体有效，资金管理工作有待加强，建立了资产管理制度，总体执行较好。</w:t>
      </w:r>
    </w:p>
    <w:p w14:paraId="1CBF5E81">
      <w:pPr>
        <w:numPr>
          <w:ilvl w:val="0"/>
          <w:numId w:val="0"/>
        </w:numPr>
        <w:spacing w:line="520" w:lineRule="exact"/>
        <w:rPr>
          <w:rFonts w:hint="eastAsia" w:ascii="仿宋_GB2312" w:hAnsi="宋体" w:cs="宋体"/>
          <w:color w:val="000000"/>
          <w:lang w:val="zh-CN"/>
        </w:rPr>
      </w:pPr>
      <w:r>
        <w:rPr>
          <w:rFonts w:hint="eastAsia" w:ascii="仿宋_GB2312" w:hAnsi="宋体" w:cs="宋体"/>
          <w:color w:val="000000"/>
          <w:lang w:val="zh-CN"/>
        </w:rPr>
        <w:t>（二）存在问题。</w:t>
      </w:r>
    </w:p>
    <w:p w14:paraId="1303CC2F">
      <w:pPr>
        <w:spacing w:line="560" w:lineRule="exact"/>
        <w:ind w:left="640" w:firstLine="3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0"/>
          <w:szCs w:val="30"/>
          <w:lang w:val="en-US"/>
        </w:rPr>
        <w:t>1</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color w:val="000000"/>
          <w:sz w:val="32"/>
          <w:szCs w:val="32"/>
          <w:lang w:val="zh-CN" w:eastAsia="zh-CN"/>
        </w:rPr>
        <w:t>在实际经费列支中，未严格按照预算科目进行列支</w:t>
      </w: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要进一步规范资金的使用。</w:t>
      </w:r>
    </w:p>
    <w:p w14:paraId="6464BF52">
      <w:pPr>
        <w:spacing w:line="560" w:lineRule="exact"/>
        <w:ind w:left="0" w:firstLine="800"/>
        <w:rPr>
          <w:rFonts w:ascii="仿宋_GB2312" w:hAnsi="宋体" w:cs="宋体"/>
          <w:color w:val="000000"/>
          <w:sz w:val="32"/>
          <w:szCs w:val="32"/>
          <w:lang w:val="zh-CN"/>
        </w:rPr>
      </w:pPr>
      <w:r>
        <w:rPr>
          <w:rFonts w:hint="eastAsia" w:ascii="仿宋_GB2312" w:hAnsi="仿宋_GB2312" w:eastAsia="仿宋_GB2312" w:cs="仿宋_GB2312"/>
          <w:color w:val="000000"/>
          <w:sz w:val="32"/>
          <w:szCs w:val="32"/>
          <w:lang w:val="en-US"/>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zh-CN" w:eastAsia="zh-CN"/>
        </w:rPr>
        <w:t>会计核算欠规范</w:t>
      </w: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缺少项目资金使用效益评估。</w:t>
      </w:r>
    </w:p>
    <w:p w14:paraId="161F97EC">
      <w:pPr>
        <w:numPr>
          <w:ilvl w:val="0"/>
          <w:numId w:val="1"/>
        </w:numPr>
        <w:spacing w:line="560" w:lineRule="exact"/>
        <w:ind w:left="0" w:firstLine="640"/>
        <w:rPr>
          <w:rFonts w:hint="eastAsia" w:ascii="仿宋_GB2312" w:hAnsi="宋体" w:cs="宋体"/>
          <w:color w:val="000000"/>
          <w:lang w:val="zh-CN"/>
        </w:rPr>
      </w:pPr>
      <w:r>
        <w:rPr>
          <w:rFonts w:hint="eastAsia" w:ascii="仿宋_GB2312" w:hAnsi="宋体" w:cs="宋体"/>
          <w:color w:val="000000"/>
          <w:lang w:val="zh-CN"/>
        </w:rPr>
        <w:t>改进建议。</w:t>
      </w:r>
    </w:p>
    <w:p w14:paraId="46394386">
      <w:pPr>
        <w:spacing w:line="560" w:lineRule="exact"/>
        <w:ind w:left="0" w:firstLine="480"/>
        <w:rPr>
          <w:rFonts w:hint="eastAsia" w:ascii="仿宋_GB2312" w:hAnsi="宋体" w:cs="宋体"/>
          <w:color w:val="000000"/>
          <w:lang w:val="zh-CN"/>
        </w:rPr>
      </w:pPr>
      <w:r>
        <w:rPr>
          <w:rFonts w:hint="eastAsia" w:ascii="仿宋_GB2312" w:hAnsi="仿宋_GB2312" w:eastAsia="仿宋_GB2312" w:cs="仿宋_GB2312"/>
          <w:color w:val="000000"/>
          <w:sz w:val="32"/>
          <w:szCs w:val="32"/>
          <w:lang w:eastAsia="zh-CN"/>
        </w:rPr>
        <w:t>一是进一步加强预算编制工作；二</w:t>
      </w:r>
      <w:r>
        <w:rPr>
          <w:rFonts w:hint="eastAsia" w:ascii="仿宋_GB2312" w:hAnsi="仿宋_GB2312" w:eastAsia="仿宋_GB2312" w:cs="仿宋_GB2312"/>
          <w:color w:val="000000"/>
          <w:sz w:val="32"/>
          <w:szCs w:val="32"/>
          <w:lang w:val="zh-CN" w:eastAsia="zh-CN"/>
        </w:rPr>
        <w:t>规范账务处理，提高财务信息质量，</w:t>
      </w:r>
      <w:r>
        <w:rPr>
          <w:rFonts w:hint="eastAsia" w:ascii="仿宋_GB2312" w:hAnsi="仿宋_GB2312" w:eastAsia="仿宋_GB2312" w:cs="仿宋_GB2312"/>
          <w:color w:val="000000"/>
          <w:sz w:val="32"/>
          <w:szCs w:val="32"/>
          <w:lang w:eastAsia="zh-CN"/>
        </w:rPr>
        <w:t>不断完善各项规章制度；三是加大对财务人员的培训，多提供对财务的学习机会。</w:t>
      </w:r>
      <w:r>
        <w:rPr>
          <w:rFonts w:hint="eastAsia" w:ascii="仿宋_GB2312" w:hAnsi="仿宋_GB2312" w:eastAsia="仿宋_GB2312" w:cs="仿宋_GB2312"/>
          <w:color w:val="000000"/>
          <w:sz w:val="32"/>
          <w:szCs w:val="32"/>
          <w:shd w:val="clear" w:color="auto" w:fill="FFFFFF"/>
          <w:lang w:eastAsia="zh-CN"/>
        </w:rPr>
        <w:t>建立长效机制，严格财务管理，加强财务监督，坚持厉行节约，严格杜绝现金交易，加强事业单位会计制度的学习。</w:t>
      </w:r>
    </w:p>
    <w:p w14:paraId="12F37D1E">
      <w:pPr>
        <w:numPr>
          <w:ilvl w:val="0"/>
          <w:numId w:val="1"/>
        </w:numPr>
        <w:spacing w:line="560" w:lineRule="exact"/>
        <w:ind w:left="0" w:firstLine="640"/>
        <w:rPr>
          <w:rFonts w:hint="eastAsia" w:ascii="黑体" w:hAnsi="黑体" w:eastAsia="黑体"/>
          <w:sz w:val="30"/>
          <w:szCs w:val="30"/>
        </w:rPr>
      </w:pPr>
      <w:r>
        <w:rPr>
          <w:rFonts w:hint="eastAsia" w:ascii="仿宋_GB2312" w:eastAsia="仿宋_GB2312"/>
          <w:color w:val="000000"/>
          <w:sz w:val="32"/>
          <w:szCs w:val="32"/>
          <w:lang w:eastAsia="zh-CN"/>
        </w:rPr>
        <w:t>一</w:t>
      </w:r>
      <w:r>
        <w:rPr>
          <w:rFonts w:hint="eastAsia" w:ascii="仿宋_GB2312" w:eastAsia="仿宋_GB2312"/>
          <w:color w:val="000000"/>
          <w:sz w:val="32"/>
          <w:szCs w:val="32"/>
        </w:rPr>
        <w:t>是进一步加强预算编制工作；</w:t>
      </w:r>
      <w:r>
        <w:rPr>
          <w:rFonts w:hint="eastAsia" w:ascii="仿宋_GB2312" w:eastAsia="仿宋_GB2312"/>
          <w:color w:val="000000"/>
          <w:sz w:val="32"/>
          <w:szCs w:val="32"/>
          <w:lang w:eastAsia="zh-CN"/>
        </w:rPr>
        <w:t>二</w:t>
      </w:r>
      <w:r>
        <w:rPr>
          <w:rFonts w:hint="eastAsia" w:ascii="仿宋_GB2312" w:eastAsia="仿宋_GB2312"/>
          <w:color w:val="000000"/>
          <w:sz w:val="32"/>
          <w:szCs w:val="32"/>
        </w:rPr>
        <w:t>不断完善各项规章制度；</w:t>
      </w:r>
      <w:r>
        <w:rPr>
          <w:rFonts w:hint="eastAsia" w:ascii="仿宋_GB2312" w:eastAsia="仿宋_GB2312"/>
          <w:color w:val="000000"/>
          <w:sz w:val="32"/>
          <w:szCs w:val="32"/>
          <w:lang w:eastAsia="zh-CN"/>
        </w:rPr>
        <w:t>三</w:t>
      </w:r>
      <w:r>
        <w:rPr>
          <w:rFonts w:hint="eastAsia" w:ascii="仿宋_GB2312" w:eastAsia="仿宋_GB2312"/>
          <w:color w:val="000000"/>
          <w:sz w:val="32"/>
          <w:szCs w:val="32"/>
        </w:rPr>
        <w:t>是加大对财务人员的培训，多提供对财务的学习机会。</w:t>
      </w:r>
      <w:r>
        <w:rPr>
          <w:rFonts w:ascii="仿宋_GB2312" w:hAnsi="宋体" w:eastAsia="仿宋_GB2312" w:cs="仿宋_GB2312"/>
          <w:color w:val="000000"/>
          <w:sz w:val="32"/>
          <w:szCs w:val="32"/>
          <w:shd w:val="clear" w:color="auto" w:fill="FFFFFF"/>
        </w:rPr>
        <w:t>建立长效机制，严格财务管理，加强财务监督，坚持厉行节约，严格</w:t>
      </w:r>
      <w:r>
        <w:rPr>
          <w:rFonts w:hint="eastAsia" w:ascii="仿宋_GB2312" w:eastAsia="仿宋_GB2312" w:cs="仿宋_GB2312"/>
          <w:color w:val="000000"/>
          <w:sz w:val="32"/>
          <w:szCs w:val="32"/>
          <w:shd w:val="clear" w:color="auto" w:fill="FFFFFF"/>
        </w:rPr>
        <w:t>杜绝</w:t>
      </w:r>
      <w:r>
        <w:rPr>
          <w:rFonts w:ascii="仿宋_GB2312" w:hAnsi="宋体" w:eastAsia="仿宋_GB2312" w:cs="仿宋_GB2312"/>
          <w:color w:val="000000"/>
          <w:sz w:val="32"/>
          <w:szCs w:val="32"/>
          <w:shd w:val="clear" w:color="auto" w:fill="FFFFFF"/>
        </w:rPr>
        <w:t>现金</w:t>
      </w:r>
      <w:r>
        <w:rPr>
          <w:rFonts w:hint="eastAsia" w:ascii="仿宋_GB2312" w:hAnsi="宋体" w:eastAsia="仿宋_GB2312" w:cs="仿宋_GB2312"/>
          <w:color w:val="000000"/>
          <w:sz w:val="32"/>
          <w:szCs w:val="32"/>
          <w:shd w:val="clear" w:color="auto" w:fill="FFFFFF"/>
        </w:rPr>
        <w:t>交易，</w:t>
      </w:r>
      <w:r>
        <w:rPr>
          <w:rFonts w:hint="eastAsia" w:ascii="仿宋_GB2312" w:hAnsi="仿宋_GB2312" w:eastAsia="仿宋_GB2312" w:cs="仿宋_GB2312"/>
          <w:color w:val="000000"/>
          <w:sz w:val="32"/>
          <w:szCs w:val="32"/>
          <w:shd w:val="clear" w:color="auto" w:fill="FFFFFF"/>
        </w:rPr>
        <w:t>加强事业单位会计制度的学习</w:t>
      </w:r>
      <w:r>
        <w:rPr>
          <w:rFonts w:hint="eastAsia" w:ascii="仿宋_GB2312" w:hAnsi="仿宋_GB2312" w:eastAsia="仿宋_GB2312" w:cs="仿宋_GB2312"/>
          <w:color w:val="000000"/>
          <w:sz w:val="30"/>
          <w:szCs w:val="30"/>
          <w:shd w:val="clear" w:color="auto" w:fill="FFFFFF"/>
        </w:rPr>
        <w:t>。</w:t>
      </w:r>
    </w:p>
    <w:p w14:paraId="57403F15">
      <w:pPr>
        <w:keepNext w:val="0"/>
        <w:keepLines w:val="0"/>
        <w:pageBreakBefore w:val="0"/>
        <w:widowControl w:val="0"/>
        <w:spacing w:line="576" w:lineRule="exact"/>
        <w:jc w:val="center"/>
        <w:rPr>
          <w:rFonts w:hint="eastAsia" w:ascii="方正小标宋简体" w:hAnsi="方正小标宋简体" w:eastAsia="方正小标宋简体" w:cs="方正小标宋简体"/>
          <w:b w:val="0"/>
          <w:bCs/>
          <w:sz w:val="44"/>
          <w:szCs w:val="44"/>
          <w:lang w:val="en-US" w:eastAsia="zh-CN"/>
        </w:rPr>
      </w:pPr>
      <w:r>
        <w:rPr>
          <w:rFonts w:hint="eastAsia" w:ascii="仿宋_GB2312" w:hAnsi="仿宋_GB2312" w:eastAsia="仿宋_GB2312" w:cs="仿宋_GB2312"/>
          <w:color w:val="000000"/>
          <w:sz w:val="32"/>
          <w:szCs w:val="32"/>
        </w:rPr>
        <w:t xml:space="preserve"> </w:t>
      </w:r>
      <w:r>
        <w:rPr>
          <w:rFonts w:hint="eastAsia" w:ascii="方正小标宋简体" w:hAnsi="方正小标宋简体" w:eastAsia="方正小标宋简体" w:cs="方正小标宋简体"/>
          <w:b w:val="0"/>
          <w:bCs/>
          <w:sz w:val="44"/>
          <w:szCs w:val="44"/>
          <w:lang w:val="en-US" w:eastAsia="zh-CN"/>
        </w:rPr>
        <w:t>红原县疾病预防控制中心</w:t>
      </w:r>
    </w:p>
    <w:p w14:paraId="404BC848">
      <w:pPr>
        <w:keepNext w:val="0"/>
        <w:keepLines w:val="0"/>
        <w:pageBreakBefore w:val="0"/>
        <w:widowControl w:val="0"/>
        <w:spacing w:line="576"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艾滋病防治项目</w:t>
      </w:r>
      <w:r>
        <w:rPr>
          <w:rFonts w:hint="eastAsia" w:ascii="方正小标宋简体" w:hAnsi="方正小标宋简体" w:eastAsia="方正小标宋简体" w:cs="方正小标宋简体"/>
          <w:b w:val="0"/>
          <w:bCs/>
          <w:sz w:val="44"/>
          <w:szCs w:val="44"/>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年度绩效自评</w:t>
      </w:r>
    </w:p>
    <w:p w14:paraId="0DFEBB4C">
      <w:pPr>
        <w:keepNext w:val="0"/>
        <w:keepLines w:val="0"/>
        <w:pageBreakBefore w:val="0"/>
        <w:widowControl w:val="0"/>
        <w:spacing w:line="576"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报告</w:t>
      </w:r>
    </w:p>
    <w:p w14:paraId="49C382EC">
      <w:pPr>
        <w:rPr>
          <w:rFonts w:hint="eastAsia" w:ascii="黑体" w:hAnsi="黑体" w:eastAsia="黑体" w:cs="黑体"/>
          <w:bCs/>
          <w:sz w:val="32"/>
          <w:szCs w:val="32"/>
        </w:rPr>
      </w:pPr>
    </w:p>
    <w:p w14:paraId="6CBCF3FF">
      <w:pPr>
        <w:ind w:firstLine="640"/>
        <w:rPr>
          <w:rFonts w:ascii="黑体" w:hAnsi="黑体" w:eastAsia="黑体" w:cs="黑体"/>
          <w:bCs/>
          <w:sz w:val="32"/>
          <w:szCs w:val="32"/>
        </w:rPr>
      </w:pPr>
      <w:r>
        <w:rPr>
          <w:rFonts w:hint="eastAsia" w:ascii="黑体" w:hAnsi="黑体" w:eastAsia="黑体" w:cs="黑体"/>
          <w:bCs/>
          <w:sz w:val="32"/>
          <w:szCs w:val="32"/>
        </w:rPr>
        <w:t>一、绩效目标分解下达情况</w:t>
      </w:r>
    </w:p>
    <w:p w14:paraId="4C45BDD2">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根据《阿坝州财政局 阿坝州卫生健康委员会关于下达阿坝州</w:t>
      </w:r>
      <w:r>
        <w:rPr>
          <w:rFonts w:hint="eastAsia" w:ascii="仿宋_GB2312" w:hAnsi="仿宋_GB2312" w:cs="仿宋_GB2312"/>
          <w:b w:val="0"/>
          <w:bCs/>
          <w:sz w:val="32"/>
          <w:szCs w:val="32"/>
          <w:shd w:val="clear" w:color="auto" w:fill="FFFFFF"/>
          <w:lang w:val="en-US" w:eastAsia="zh-CN"/>
        </w:rPr>
        <w:t>重大传染病</w:t>
      </w:r>
      <w:r>
        <w:rPr>
          <w:rFonts w:hint="eastAsia" w:ascii="仿宋_GB2312" w:hAnsi="仿宋_GB2312" w:eastAsia="仿宋_GB2312" w:cs="仿宋_GB2312"/>
          <w:b w:val="0"/>
          <w:bCs/>
          <w:sz w:val="32"/>
          <w:szCs w:val="32"/>
          <w:shd w:val="clear" w:color="auto" w:fill="FFFFFF"/>
          <w:lang w:val="en-US" w:eastAsia="zh-CN"/>
        </w:rPr>
        <w:t>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年</w:t>
      </w:r>
      <w:r>
        <w:rPr>
          <w:rFonts w:hint="eastAsia" w:ascii="仿宋_GB2312" w:hAnsi="仿宋_GB2312" w:cs="仿宋_GB2312"/>
          <w:b w:val="0"/>
          <w:bCs/>
          <w:sz w:val="32"/>
          <w:szCs w:val="32"/>
          <w:shd w:val="clear" w:color="auto" w:fill="FFFFFF"/>
          <w:lang w:val="en-US" w:eastAsia="zh-CN"/>
        </w:rPr>
        <w:t>中央</w:t>
      </w:r>
      <w:r>
        <w:rPr>
          <w:rFonts w:hint="eastAsia" w:ascii="仿宋_GB2312" w:hAnsi="仿宋_GB2312" w:eastAsia="仿宋_GB2312" w:cs="仿宋_GB2312"/>
          <w:b w:val="0"/>
          <w:bCs/>
          <w:sz w:val="32"/>
          <w:szCs w:val="32"/>
          <w:shd w:val="clear" w:color="auto" w:fill="FFFFFF"/>
          <w:lang w:val="en-US" w:eastAsia="zh-CN"/>
        </w:rPr>
        <w:t>补助资金的通知》（阿州财社〔2023〕</w:t>
      </w:r>
      <w:r>
        <w:rPr>
          <w:rFonts w:hint="eastAsia" w:ascii="仿宋_GB2312" w:hAnsi="仿宋_GB2312" w:cs="仿宋_GB2312"/>
          <w:b w:val="0"/>
          <w:bCs/>
          <w:sz w:val="32"/>
          <w:szCs w:val="32"/>
          <w:shd w:val="clear" w:color="auto" w:fill="FFFFFF"/>
          <w:lang w:val="en-US" w:eastAsia="zh-CN"/>
        </w:rPr>
        <w:t>58</w:t>
      </w:r>
      <w:r>
        <w:rPr>
          <w:rFonts w:hint="eastAsia" w:ascii="仿宋_GB2312" w:hAnsi="仿宋_GB2312" w:eastAsia="仿宋_GB2312" w:cs="仿宋_GB2312"/>
          <w:b w:val="0"/>
          <w:bCs/>
          <w:sz w:val="32"/>
          <w:szCs w:val="32"/>
          <w:shd w:val="clear" w:color="auto" w:fill="FFFFFF"/>
          <w:lang w:val="en-US" w:eastAsia="zh-CN"/>
        </w:rPr>
        <w:t>号），下达资金共计</w:t>
      </w:r>
      <w:r>
        <w:rPr>
          <w:rFonts w:hint="eastAsia" w:ascii="仿宋_GB2312" w:hAnsi="仿宋_GB2312" w:cs="仿宋_GB2312"/>
          <w:b w:val="0"/>
          <w:bCs/>
          <w:sz w:val="32"/>
          <w:szCs w:val="32"/>
          <w:shd w:val="clear" w:color="auto" w:fill="FFFFFF"/>
          <w:lang w:val="en-US" w:eastAsia="zh-CN"/>
        </w:rPr>
        <w:t>13.9</w:t>
      </w:r>
      <w:r>
        <w:rPr>
          <w:rFonts w:hint="eastAsia" w:ascii="仿宋_GB2312" w:hAnsi="仿宋_GB2312" w:eastAsia="仿宋_GB2312" w:cs="仿宋_GB2312"/>
          <w:b w:val="0"/>
          <w:bCs/>
          <w:sz w:val="32"/>
          <w:szCs w:val="32"/>
          <w:shd w:val="clear" w:color="auto" w:fill="FFFFFF"/>
          <w:lang w:val="en-US" w:eastAsia="zh-CN"/>
        </w:rPr>
        <w:t>万元。</w:t>
      </w:r>
    </w:p>
    <w:p w14:paraId="2D8673B6">
      <w:pPr>
        <w:ind w:firstLine="640"/>
        <w:rPr>
          <w:rFonts w:ascii="黑体" w:hAnsi="黑体" w:eastAsia="黑体" w:cs="黑体"/>
          <w:bCs/>
          <w:szCs w:val="32"/>
        </w:rPr>
      </w:pPr>
      <w:r>
        <w:rPr>
          <w:rFonts w:hint="eastAsia" w:ascii="黑体" w:hAnsi="黑体" w:eastAsia="黑体" w:cs="黑体"/>
          <w:bCs/>
          <w:szCs w:val="32"/>
        </w:rPr>
        <w:t>二、绩效目标完成情况分析</w:t>
      </w:r>
    </w:p>
    <w:p w14:paraId="696A9B69">
      <w:pPr>
        <w:ind w:firstLine="643"/>
        <w:outlineLvl w:val="0"/>
        <w:rPr>
          <w:rFonts w:hint="eastAsia" w:ascii="楷体_GB2312" w:hAnsi="楷体_GB2312" w:eastAsia="楷体_GB2312" w:cs="楷体_GB2312"/>
          <w:b/>
          <w:bCs/>
          <w:szCs w:val="32"/>
        </w:rPr>
      </w:pPr>
      <w:r>
        <w:rPr>
          <w:rFonts w:hint="eastAsia" w:ascii="楷体_GB2312" w:hAnsi="楷体_GB2312" w:eastAsia="楷体_GB2312" w:cs="楷体_GB2312"/>
          <w:b/>
          <w:bCs/>
          <w:szCs w:val="32"/>
        </w:rPr>
        <w:t>（一）资金投入情况分析</w:t>
      </w:r>
    </w:p>
    <w:p w14:paraId="417F5435">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阿坝州财政局 阿坝州卫生健康委员会关于下达阿坝州</w:t>
      </w:r>
      <w:r>
        <w:rPr>
          <w:rFonts w:hint="eastAsia" w:ascii="仿宋_GB2312" w:hAnsi="仿宋_GB2312" w:cs="仿宋_GB2312"/>
          <w:b w:val="0"/>
          <w:bCs/>
          <w:sz w:val="32"/>
          <w:szCs w:val="32"/>
          <w:shd w:val="clear" w:color="auto" w:fill="FFFFFF"/>
          <w:lang w:val="en-US" w:eastAsia="zh-CN"/>
        </w:rPr>
        <w:t>重大传染病</w:t>
      </w:r>
      <w:r>
        <w:rPr>
          <w:rFonts w:hint="eastAsia" w:ascii="仿宋_GB2312" w:hAnsi="仿宋_GB2312" w:eastAsia="仿宋_GB2312" w:cs="仿宋_GB2312"/>
          <w:b w:val="0"/>
          <w:bCs/>
          <w:sz w:val="32"/>
          <w:szCs w:val="32"/>
          <w:shd w:val="clear" w:color="auto" w:fill="FFFFFF"/>
          <w:lang w:val="en-US" w:eastAsia="zh-CN"/>
        </w:rPr>
        <w:t>2023年</w:t>
      </w:r>
      <w:r>
        <w:rPr>
          <w:rFonts w:hint="eastAsia" w:ascii="仿宋_GB2312" w:hAnsi="仿宋_GB2312" w:cs="仿宋_GB2312"/>
          <w:b w:val="0"/>
          <w:bCs/>
          <w:sz w:val="32"/>
          <w:szCs w:val="32"/>
          <w:shd w:val="clear" w:color="auto" w:fill="FFFFFF"/>
          <w:lang w:val="en-US" w:eastAsia="zh-CN"/>
        </w:rPr>
        <w:t>中央</w:t>
      </w:r>
      <w:r>
        <w:rPr>
          <w:rFonts w:hint="eastAsia" w:ascii="仿宋_GB2312" w:hAnsi="仿宋_GB2312" w:eastAsia="仿宋_GB2312" w:cs="仿宋_GB2312"/>
          <w:b w:val="0"/>
          <w:bCs/>
          <w:sz w:val="32"/>
          <w:szCs w:val="32"/>
          <w:shd w:val="clear" w:color="auto" w:fill="FFFFFF"/>
          <w:lang w:val="en-US" w:eastAsia="zh-CN"/>
        </w:rPr>
        <w:t>补助资金的通知（阿州财社〔2023〕</w:t>
      </w:r>
      <w:r>
        <w:rPr>
          <w:rFonts w:hint="eastAsia" w:ascii="仿宋_GB2312" w:hAnsi="仿宋_GB2312" w:cs="仿宋_GB2312"/>
          <w:b w:val="0"/>
          <w:bCs/>
          <w:sz w:val="32"/>
          <w:szCs w:val="32"/>
          <w:shd w:val="clear" w:color="auto" w:fill="FFFFFF"/>
          <w:lang w:val="en-US" w:eastAsia="zh-CN"/>
        </w:rPr>
        <w:t>58</w:t>
      </w:r>
      <w:r>
        <w:rPr>
          <w:rFonts w:hint="eastAsia" w:ascii="仿宋_GB2312" w:hAnsi="仿宋_GB2312" w:eastAsia="仿宋_GB2312" w:cs="仿宋_GB2312"/>
          <w:b w:val="0"/>
          <w:bCs/>
          <w:sz w:val="32"/>
          <w:szCs w:val="32"/>
          <w:shd w:val="clear" w:color="auto" w:fill="FFFFFF"/>
          <w:lang w:val="en-US" w:eastAsia="zh-CN"/>
        </w:rPr>
        <w:t>号），下达资金共计</w:t>
      </w:r>
      <w:r>
        <w:rPr>
          <w:rFonts w:hint="eastAsia" w:ascii="仿宋_GB2312" w:hAnsi="仿宋_GB2312" w:cs="仿宋_GB2312"/>
          <w:b w:val="0"/>
          <w:bCs/>
          <w:sz w:val="32"/>
          <w:szCs w:val="32"/>
          <w:shd w:val="clear" w:color="auto" w:fill="FFFFFF"/>
          <w:lang w:val="en-US" w:eastAsia="zh-CN"/>
        </w:rPr>
        <w:t>13.9</w:t>
      </w:r>
      <w:r>
        <w:rPr>
          <w:rFonts w:hint="eastAsia" w:ascii="仿宋_GB2312" w:hAnsi="仿宋_GB2312" w:eastAsia="仿宋_GB2312" w:cs="仿宋_GB2312"/>
          <w:b w:val="0"/>
          <w:bCs/>
          <w:sz w:val="32"/>
          <w:szCs w:val="32"/>
          <w:shd w:val="clear" w:color="auto" w:fill="FFFFFF"/>
          <w:lang w:val="en-US" w:eastAsia="zh-CN"/>
        </w:rPr>
        <w:t>万元。2023年资金已到位，下达资金共计</w:t>
      </w:r>
      <w:r>
        <w:rPr>
          <w:rFonts w:hint="eastAsia" w:ascii="仿宋_GB2312" w:hAnsi="仿宋_GB2312" w:cs="仿宋_GB2312"/>
          <w:b w:val="0"/>
          <w:bCs/>
          <w:sz w:val="32"/>
          <w:szCs w:val="32"/>
          <w:shd w:val="clear" w:color="auto" w:fill="FFFFFF"/>
          <w:lang w:val="en-US" w:eastAsia="zh-CN"/>
        </w:rPr>
        <w:t>13.9</w:t>
      </w:r>
      <w:r>
        <w:rPr>
          <w:rFonts w:hint="eastAsia" w:ascii="仿宋_GB2312" w:hAnsi="仿宋_GB2312" w:eastAsia="仿宋_GB2312" w:cs="仿宋_GB2312"/>
          <w:b w:val="0"/>
          <w:bCs/>
          <w:sz w:val="32"/>
          <w:szCs w:val="32"/>
          <w:shd w:val="clear" w:color="auto" w:fill="FFFFFF"/>
          <w:lang w:val="en-US" w:eastAsia="zh-CN"/>
        </w:rPr>
        <w:t>万元，项目已经实施完毕。该笔资金</w:t>
      </w:r>
      <w:r>
        <w:rPr>
          <w:rFonts w:hint="eastAsia" w:ascii="仿宋_GB2312" w:hAnsi="仿宋_GB2312" w:cs="仿宋_GB2312"/>
          <w:b w:val="0"/>
          <w:bCs/>
          <w:sz w:val="32"/>
          <w:szCs w:val="32"/>
          <w:shd w:val="clear" w:color="auto" w:fill="FFFFFF"/>
          <w:lang w:val="en-US" w:eastAsia="zh-CN"/>
        </w:rPr>
        <w:t>主要</w:t>
      </w:r>
      <w:r>
        <w:rPr>
          <w:rFonts w:hint="eastAsia" w:ascii="仿宋_GB2312" w:hAnsi="仿宋_GB2312" w:eastAsia="仿宋_GB2312" w:cs="仿宋_GB2312"/>
          <w:b w:val="0"/>
          <w:bCs/>
          <w:sz w:val="32"/>
          <w:szCs w:val="32"/>
          <w:shd w:val="clear" w:color="auto" w:fill="FFFFFF"/>
          <w:lang w:val="en-US" w:eastAsia="zh-CN"/>
        </w:rPr>
        <w:t>用于</w:t>
      </w:r>
      <w:r>
        <w:rPr>
          <w:rFonts w:hint="eastAsia" w:ascii="仿宋_GB2312" w:hAnsi="仿宋_GB2312" w:cs="仿宋_GB2312"/>
          <w:b w:val="0"/>
          <w:bCs/>
          <w:sz w:val="32"/>
          <w:szCs w:val="32"/>
          <w:shd w:val="clear" w:color="auto" w:fill="FFFFFF"/>
          <w:lang w:val="en-US" w:eastAsia="zh-CN"/>
        </w:rPr>
        <w:t>全县的艾滋病防治</w:t>
      </w:r>
      <w:r>
        <w:rPr>
          <w:rFonts w:hint="eastAsia" w:ascii="仿宋_GB2312" w:hAnsi="仿宋_GB2312" w:eastAsia="仿宋_GB2312" w:cs="仿宋_GB2312"/>
          <w:b w:val="0"/>
          <w:bCs/>
          <w:sz w:val="32"/>
          <w:szCs w:val="32"/>
          <w:shd w:val="clear" w:color="auto" w:fill="FFFFFF"/>
          <w:lang w:val="en-US" w:eastAsia="zh-CN"/>
        </w:rPr>
        <w:t>。</w:t>
      </w:r>
    </w:p>
    <w:p w14:paraId="45E02EEC">
      <w:pPr>
        <w:numPr>
          <w:ilvl w:val="0"/>
          <w:numId w:val="3"/>
        </w:numPr>
        <w:ind w:firstLine="600"/>
        <w:rPr>
          <w:rFonts w:hint="eastAsia" w:ascii="楷体_GB2312" w:hAnsi="楷体_GB2312" w:eastAsia="楷体_GB2312" w:cs="楷体_GB2312"/>
          <w:b/>
          <w:bCs/>
          <w:szCs w:val="32"/>
        </w:rPr>
      </w:pPr>
      <w:r>
        <w:rPr>
          <w:rFonts w:hint="eastAsia" w:ascii="楷体_GB2312" w:hAnsi="楷体_GB2312" w:eastAsia="楷体_GB2312" w:cs="楷体_GB2312"/>
          <w:b/>
          <w:bCs/>
          <w:szCs w:val="32"/>
        </w:rPr>
        <w:t>总体绩效目标完成情况分析</w:t>
      </w:r>
    </w:p>
    <w:p w14:paraId="37A7601B">
      <w:pPr>
        <w:numPr>
          <w:ilvl w:val="0"/>
          <w:numId w:val="0"/>
        </w:numPr>
        <w:ind w:firstLine="640"/>
        <w:outlineLvl w:val="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通过项目资金的实施后，</w:t>
      </w:r>
      <w:r>
        <w:rPr>
          <w:rFonts w:hint="eastAsia" w:ascii="仿宋_GB2312" w:hAnsi="仿宋_GB2312" w:eastAsia="仿宋_GB2312" w:cs="仿宋_GB2312"/>
          <w:b w:val="0"/>
          <w:bCs/>
          <w:sz w:val="32"/>
          <w:szCs w:val="32"/>
          <w:shd w:val="clear" w:color="auto" w:fill="FFFFFF"/>
          <w:lang w:val="en-US" w:eastAsia="zh-CN"/>
        </w:rPr>
        <w:t>我县艾滋病疫情总体上持续控制在低流行水平，感染率和死亡率均处全州较低水平。截至2023年底，我县报告存活艾滋病感染者41例。</w:t>
      </w:r>
      <w:r>
        <w:rPr>
          <w:rFonts w:hint="eastAsia" w:ascii="仿宋_GB2312" w:hAnsi="仿宋_GB2312" w:cs="仿宋_GB2312"/>
          <w:b w:val="0"/>
          <w:bCs/>
          <w:sz w:val="32"/>
          <w:szCs w:val="32"/>
          <w:shd w:val="clear" w:color="auto" w:fill="FFFFFF"/>
          <w:lang w:val="en-US" w:eastAsia="zh-CN"/>
        </w:rPr>
        <w:t>我县的艾滋病防治</w:t>
      </w:r>
      <w:r>
        <w:rPr>
          <w:rFonts w:hint="eastAsia" w:ascii="仿宋_GB2312" w:hAnsi="仿宋_GB2312" w:eastAsia="仿宋_GB2312" w:cs="仿宋_GB2312"/>
          <w:b w:val="0"/>
          <w:bCs/>
          <w:sz w:val="32"/>
          <w:szCs w:val="32"/>
          <w:shd w:val="clear" w:color="auto" w:fill="FFFFFF"/>
          <w:lang w:val="en-US" w:eastAsia="zh-CN"/>
        </w:rPr>
        <w:t>检测和治疗能力增强，HIV筛查检测覆盖率达到全县常驻人口的35%以上，抗病毒治疗比例和治疗成功比例均有所提高。艾滋病抗病毒治疗覆盖率比例达100%，治疗成功率达到95%。通过提供咨询、检测、暴露前后药物预防、人文关怀、心理支持等服务，有效降低了</w:t>
      </w:r>
      <w:r>
        <w:rPr>
          <w:rFonts w:hint="eastAsia" w:ascii="仿宋_GB2312" w:hAnsi="仿宋_GB2312" w:cs="仿宋_GB2312"/>
          <w:b w:val="0"/>
          <w:bCs/>
          <w:sz w:val="32"/>
          <w:szCs w:val="32"/>
          <w:shd w:val="clear" w:color="auto" w:fill="FFFFFF"/>
          <w:lang w:val="en-US" w:eastAsia="zh-CN"/>
        </w:rPr>
        <w:t>艾滋病防治重点</w:t>
      </w:r>
      <w:r>
        <w:rPr>
          <w:rFonts w:hint="eastAsia" w:ascii="仿宋_GB2312" w:hAnsi="仿宋_GB2312" w:eastAsia="仿宋_GB2312" w:cs="仿宋_GB2312"/>
          <w:b w:val="0"/>
          <w:bCs/>
          <w:sz w:val="32"/>
          <w:szCs w:val="32"/>
          <w:shd w:val="clear" w:color="auto" w:fill="FFFFFF"/>
          <w:lang w:val="en-US" w:eastAsia="zh-CN"/>
        </w:rPr>
        <w:t>人群的感染风险。通过疾控中心艾防工作人员广泛宣传和教育，提高了我县群众对艾滋病的认识和了解，全县群众艾滋病防治知晓率达到95%以上，减轻了社会对艾滋病患者的歧视和偏见。</w:t>
      </w:r>
    </w:p>
    <w:p w14:paraId="59C823A1">
      <w:pPr>
        <w:numPr>
          <w:ilvl w:val="0"/>
          <w:numId w:val="0"/>
        </w:numPr>
        <w:ind w:firstLine="643"/>
        <w:outlineLvl w:val="0"/>
        <w:rPr>
          <w:rFonts w:hint="eastAsia" w:ascii="楷体_GB2312" w:hAnsi="楷体_GB2312" w:eastAsia="楷体_GB2312" w:cs="楷体_GB2312"/>
          <w:b/>
          <w:bCs w:val="0"/>
          <w:szCs w:val="32"/>
        </w:rPr>
      </w:pPr>
      <w:r>
        <w:rPr>
          <w:rFonts w:hint="eastAsia" w:ascii="楷体_GB2312" w:hAnsi="楷体_GB2312" w:eastAsia="楷体_GB2312" w:cs="楷体_GB2312"/>
          <w:b/>
          <w:bCs w:val="0"/>
          <w:sz w:val="32"/>
          <w:szCs w:val="32"/>
          <w:shd w:val="clear" w:color="auto" w:fill="FFFFFF"/>
          <w:lang w:val="en-US" w:eastAsia="zh-CN"/>
        </w:rPr>
        <w:t>（三）</w:t>
      </w:r>
      <w:r>
        <w:rPr>
          <w:rFonts w:hint="eastAsia" w:ascii="楷体_GB2312" w:hAnsi="楷体_GB2312" w:eastAsia="楷体_GB2312" w:cs="楷体_GB2312"/>
          <w:b/>
          <w:bCs w:val="0"/>
          <w:szCs w:val="32"/>
        </w:rPr>
        <w:t>绩效指标完成情况分析。</w:t>
      </w:r>
    </w:p>
    <w:p w14:paraId="1ECF3C20">
      <w:pPr>
        <w:keepNext w:val="0"/>
        <w:keepLines w:val="0"/>
        <w:pageBreakBefore w:val="0"/>
        <w:spacing w:line="580" w:lineRule="exact"/>
        <w:ind w:firstLine="643"/>
        <w:rPr>
          <w:rFonts w:hint="eastAsia" w:ascii="仿宋_GB2312" w:eastAsia="仿宋_GB2312"/>
          <w:b/>
          <w:bCs/>
          <w:sz w:val="32"/>
          <w:szCs w:val="32"/>
        </w:rPr>
      </w:pPr>
      <w:r>
        <w:rPr>
          <w:rFonts w:hint="eastAsia" w:ascii="仿宋_GB2312" w:eastAsia="仿宋_GB2312"/>
          <w:b/>
          <w:bCs/>
          <w:sz w:val="32"/>
          <w:szCs w:val="32"/>
        </w:rPr>
        <w:t>1.产出指标完成情况分析</w:t>
      </w:r>
    </w:p>
    <w:p w14:paraId="67FC55C0">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（1）数量指标。</w:t>
      </w:r>
    </w:p>
    <w:p w14:paraId="43FB33A2">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完成</w:t>
      </w:r>
      <w:r>
        <w:rPr>
          <w:rFonts w:hint="eastAsia" w:ascii="仿宋_GB2312" w:hAnsi="仿宋_GB2312" w:cs="仿宋_GB2312"/>
          <w:b w:val="0"/>
          <w:bCs/>
          <w:sz w:val="32"/>
          <w:szCs w:val="32"/>
          <w:shd w:val="clear" w:color="auto" w:fill="FFFFFF"/>
          <w:lang w:val="en-US" w:eastAsia="zh-CN"/>
        </w:rPr>
        <w:t>五</w:t>
      </w:r>
      <w:r>
        <w:rPr>
          <w:rFonts w:hint="eastAsia" w:ascii="仿宋_GB2312" w:hAnsi="仿宋_GB2312" w:eastAsia="仿宋_GB2312" w:cs="仿宋_GB2312"/>
          <w:b w:val="0"/>
          <w:bCs/>
          <w:sz w:val="32"/>
          <w:szCs w:val="32"/>
          <w:shd w:val="clear" w:color="auto" w:fill="FFFFFF"/>
          <w:lang w:val="en-US" w:eastAsia="zh-CN"/>
        </w:rPr>
        <w:t>次</w:t>
      </w:r>
      <w:r>
        <w:rPr>
          <w:rFonts w:hint="eastAsia" w:ascii="仿宋_GB2312" w:hAnsi="仿宋_GB2312" w:cs="仿宋_GB2312"/>
          <w:b w:val="0"/>
          <w:bCs/>
          <w:sz w:val="32"/>
          <w:szCs w:val="32"/>
          <w:shd w:val="clear" w:color="auto" w:fill="FFFFFF"/>
          <w:lang w:val="en-US" w:eastAsia="zh-CN"/>
        </w:rPr>
        <w:t>艾滋病防治健康教育</w:t>
      </w:r>
      <w:r>
        <w:rPr>
          <w:rFonts w:hint="eastAsia" w:ascii="仿宋_GB2312" w:hAnsi="仿宋_GB2312" w:eastAsia="仿宋_GB2312" w:cs="仿宋_GB2312"/>
          <w:b w:val="0"/>
          <w:bCs/>
          <w:sz w:val="32"/>
          <w:szCs w:val="32"/>
          <w:shd w:val="clear" w:color="auto" w:fill="FFFFFF"/>
          <w:lang w:val="en-US" w:eastAsia="zh-CN"/>
        </w:rPr>
        <w:t>宣传宣讲活动，</w:t>
      </w:r>
      <w:r>
        <w:rPr>
          <w:rFonts w:hint="eastAsia" w:ascii="仿宋_GB2312" w:hAnsi="仿宋_GB2312" w:cs="仿宋_GB2312"/>
          <w:b w:val="0"/>
          <w:bCs/>
          <w:sz w:val="32"/>
          <w:szCs w:val="32"/>
          <w:shd w:val="clear" w:color="auto" w:fill="FFFFFF"/>
          <w:lang w:val="en-US" w:eastAsia="zh-CN"/>
        </w:rPr>
        <w:t>覆盖上万人</w:t>
      </w:r>
      <w:r>
        <w:rPr>
          <w:rFonts w:hint="eastAsia" w:ascii="仿宋_GB2312" w:hAnsi="仿宋_GB2312" w:eastAsia="仿宋_GB2312" w:cs="仿宋_GB2312"/>
          <w:b w:val="0"/>
          <w:bCs/>
          <w:sz w:val="32"/>
          <w:szCs w:val="32"/>
          <w:shd w:val="clear" w:color="auto" w:fill="FFFFFF"/>
          <w:lang w:val="en-US" w:eastAsia="zh-CN"/>
        </w:rPr>
        <w:t>。</w:t>
      </w:r>
    </w:p>
    <w:p w14:paraId="675F1D56">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（2）质量指标。</w:t>
      </w:r>
    </w:p>
    <w:p w14:paraId="794D7C07">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1.检测覆盖率</w:t>
      </w:r>
      <w:r>
        <w:rPr>
          <w:rFonts w:hint="eastAsia" w:ascii="仿宋_GB2312" w:hAnsi="仿宋_GB2312" w:eastAsia="仿宋_GB2312" w:cs="仿宋_GB2312"/>
          <w:b w:val="0"/>
          <w:bCs/>
          <w:sz w:val="32"/>
          <w:szCs w:val="32"/>
          <w:shd w:val="clear" w:color="auto" w:fill="FFFFFF"/>
          <w:lang w:val="en-US" w:eastAsia="zh-CN"/>
        </w:rPr>
        <w:t>指标：通过</w:t>
      </w:r>
      <w:r>
        <w:rPr>
          <w:rFonts w:hint="eastAsia" w:ascii="仿宋_GB2312" w:hAnsi="仿宋_GB2312" w:cs="仿宋_GB2312"/>
          <w:b w:val="0"/>
          <w:bCs/>
          <w:sz w:val="32"/>
          <w:szCs w:val="32"/>
          <w:shd w:val="clear" w:color="auto" w:fill="FFFFFF"/>
          <w:lang w:val="en-US" w:eastAsia="zh-CN"/>
        </w:rPr>
        <w:t>对全县所有人群进行艾滋病抗体筛查，</w:t>
      </w:r>
      <w:r>
        <w:rPr>
          <w:rFonts w:hint="eastAsia" w:ascii="仿宋_GB2312" w:hAnsi="仿宋_GB2312" w:eastAsia="仿宋_GB2312" w:cs="仿宋_GB2312"/>
          <w:b w:val="0"/>
          <w:bCs/>
          <w:sz w:val="32"/>
          <w:szCs w:val="32"/>
          <w:shd w:val="clear" w:color="auto" w:fill="FFFFFF"/>
          <w:lang w:val="en-US" w:eastAsia="zh-CN"/>
        </w:rPr>
        <w:t>是评价</w:t>
      </w:r>
      <w:r>
        <w:rPr>
          <w:rFonts w:hint="eastAsia" w:ascii="仿宋_GB2312" w:hAnsi="仿宋_GB2312" w:cs="仿宋_GB2312"/>
          <w:b w:val="0"/>
          <w:bCs/>
          <w:sz w:val="32"/>
          <w:szCs w:val="32"/>
          <w:shd w:val="clear" w:color="auto" w:fill="FFFFFF"/>
          <w:lang w:val="en-US" w:eastAsia="zh-CN"/>
        </w:rPr>
        <w:t>艾滋病防治发病率</w:t>
      </w:r>
      <w:r>
        <w:rPr>
          <w:rFonts w:hint="eastAsia" w:ascii="仿宋_GB2312" w:hAnsi="仿宋_GB2312" w:eastAsia="仿宋_GB2312" w:cs="仿宋_GB2312"/>
          <w:b w:val="0"/>
          <w:bCs/>
          <w:sz w:val="32"/>
          <w:szCs w:val="32"/>
          <w:shd w:val="clear" w:color="auto" w:fill="FFFFFF"/>
          <w:lang w:val="en-US" w:eastAsia="zh-CN"/>
        </w:rPr>
        <w:t>的重要指标之一。</w:t>
      </w:r>
    </w:p>
    <w:p w14:paraId="5B935F3B">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w:t>
      </w:r>
      <w:r>
        <w:rPr>
          <w:rFonts w:hint="eastAsia" w:ascii="仿宋_GB2312" w:hAnsi="仿宋_GB2312" w:cs="仿宋_GB2312"/>
          <w:b w:val="0"/>
          <w:bCs/>
          <w:sz w:val="32"/>
          <w:szCs w:val="32"/>
          <w:shd w:val="clear" w:color="auto" w:fill="FFFFFF"/>
          <w:lang w:val="en-US" w:eastAsia="zh-CN"/>
        </w:rPr>
        <w:t>抗病毒治疗覆盖率</w:t>
      </w:r>
      <w:r>
        <w:rPr>
          <w:rFonts w:hint="eastAsia" w:ascii="仿宋_GB2312" w:hAnsi="仿宋_GB2312" w:eastAsia="仿宋_GB2312" w:cs="仿宋_GB2312"/>
          <w:b w:val="0"/>
          <w:bCs/>
          <w:sz w:val="32"/>
          <w:szCs w:val="32"/>
          <w:shd w:val="clear" w:color="auto" w:fill="FFFFFF"/>
          <w:lang w:val="en-US" w:eastAsia="zh-CN"/>
        </w:rPr>
        <w:t>指标：评估</w:t>
      </w:r>
      <w:r>
        <w:rPr>
          <w:rFonts w:hint="eastAsia" w:ascii="仿宋_GB2312" w:hAnsi="仿宋_GB2312" w:cs="仿宋_GB2312"/>
          <w:b w:val="0"/>
          <w:bCs/>
          <w:sz w:val="32"/>
          <w:szCs w:val="32"/>
          <w:shd w:val="clear" w:color="auto" w:fill="FFFFFF"/>
          <w:lang w:val="en-US" w:eastAsia="zh-CN"/>
        </w:rPr>
        <w:t>我县艾滋病感染者身体</w:t>
      </w:r>
      <w:r>
        <w:rPr>
          <w:rFonts w:hint="eastAsia" w:ascii="仿宋_GB2312" w:hAnsi="仿宋_GB2312" w:eastAsia="仿宋_GB2312" w:cs="仿宋_GB2312"/>
          <w:b w:val="0"/>
          <w:bCs/>
          <w:sz w:val="32"/>
          <w:szCs w:val="32"/>
          <w:shd w:val="clear" w:color="auto" w:fill="FFFFFF"/>
          <w:lang w:val="en-US" w:eastAsia="zh-CN"/>
        </w:rPr>
        <w:t>的情况，以</w:t>
      </w:r>
      <w:r>
        <w:rPr>
          <w:rFonts w:hint="eastAsia" w:ascii="仿宋_GB2312" w:hAnsi="仿宋_GB2312" w:cs="仿宋_GB2312"/>
          <w:b w:val="0"/>
          <w:bCs/>
          <w:sz w:val="32"/>
          <w:szCs w:val="32"/>
          <w:shd w:val="clear" w:color="auto" w:fill="FFFFFF"/>
          <w:lang w:val="en-US" w:eastAsia="zh-CN"/>
        </w:rPr>
        <w:t>抗病毒治疗覆盖率指标</w:t>
      </w:r>
      <w:r>
        <w:rPr>
          <w:rFonts w:hint="eastAsia" w:ascii="仿宋_GB2312" w:hAnsi="仿宋_GB2312" w:eastAsia="仿宋_GB2312" w:cs="仿宋_GB2312"/>
          <w:b w:val="0"/>
          <w:bCs/>
          <w:sz w:val="32"/>
          <w:szCs w:val="32"/>
          <w:shd w:val="clear" w:color="auto" w:fill="FFFFFF"/>
          <w:lang w:val="en-US" w:eastAsia="zh-CN"/>
        </w:rPr>
        <w:t>。</w:t>
      </w:r>
    </w:p>
    <w:p w14:paraId="4974EABA">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3.</w:t>
      </w:r>
      <w:r>
        <w:rPr>
          <w:rFonts w:hint="eastAsia" w:ascii="仿宋_GB2312" w:hAnsi="仿宋_GB2312" w:cs="仿宋_GB2312"/>
          <w:b w:val="0"/>
          <w:bCs/>
          <w:sz w:val="32"/>
          <w:szCs w:val="32"/>
          <w:shd w:val="clear" w:color="auto" w:fill="FFFFFF"/>
          <w:lang w:val="en-US" w:eastAsia="zh-CN"/>
        </w:rPr>
        <w:t>抗病毒治疗成功率</w:t>
      </w:r>
      <w:r>
        <w:rPr>
          <w:rFonts w:hint="eastAsia" w:ascii="仿宋_GB2312" w:hAnsi="仿宋_GB2312" w:eastAsia="仿宋_GB2312" w:cs="仿宋_GB2312"/>
          <w:b w:val="0"/>
          <w:bCs/>
          <w:sz w:val="32"/>
          <w:szCs w:val="32"/>
          <w:shd w:val="clear" w:color="auto" w:fill="FFFFFF"/>
          <w:lang w:val="en-US" w:eastAsia="zh-CN"/>
        </w:rPr>
        <w:t>指标：</w:t>
      </w:r>
      <w:r>
        <w:rPr>
          <w:rFonts w:hint="eastAsia" w:ascii="仿宋_GB2312" w:hAnsi="仿宋_GB2312" w:cs="仿宋_GB2312"/>
          <w:b w:val="0"/>
          <w:bCs/>
          <w:sz w:val="32"/>
          <w:szCs w:val="32"/>
          <w:shd w:val="clear" w:color="auto" w:fill="FFFFFF"/>
          <w:lang w:val="en-US" w:eastAsia="zh-CN"/>
        </w:rPr>
        <w:t>艾滋病感染者抗病毒治疗成功</w:t>
      </w:r>
      <w:r>
        <w:rPr>
          <w:rFonts w:hint="eastAsia" w:ascii="仿宋_GB2312" w:hAnsi="仿宋_GB2312" w:eastAsia="仿宋_GB2312" w:cs="仿宋_GB2312"/>
          <w:b w:val="0"/>
          <w:bCs/>
          <w:sz w:val="32"/>
          <w:szCs w:val="32"/>
          <w:shd w:val="clear" w:color="auto" w:fill="FFFFFF"/>
          <w:lang w:val="en-US" w:eastAsia="zh-CN"/>
        </w:rPr>
        <w:t>反映了</w:t>
      </w:r>
      <w:r>
        <w:rPr>
          <w:rFonts w:hint="eastAsia" w:ascii="仿宋_GB2312" w:hAnsi="仿宋_GB2312" w:cs="仿宋_GB2312"/>
          <w:b w:val="0"/>
          <w:bCs/>
          <w:sz w:val="32"/>
          <w:szCs w:val="32"/>
          <w:shd w:val="clear" w:color="auto" w:fill="FFFFFF"/>
          <w:lang w:val="en-US" w:eastAsia="zh-CN"/>
        </w:rPr>
        <w:t>我县艾滋病防治工作成效</w:t>
      </w:r>
      <w:r>
        <w:rPr>
          <w:rFonts w:hint="eastAsia" w:ascii="仿宋_GB2312" w:hAnsi="仿宋_GB2312" w:eastAsia="仿宋_GB2312" w:cs="仿宋_GB2312"/>
          <w:b w:val="0"/>
          <w:bCs/>
          <w:sz w:val="32"/>
          <w:szCs w:val="32"/>
          <w:shd w:val="clear" w:color="auto" w:fill="FFFFFF"/>
          <w:lang w:val="en-US" w:eastAsia="zh-CN"/>
        </w:rPr>
        <w:t>，较高的</w:t>
      </w:r>
      <w:r>
        <w:rPr>
          <w:rFonts w:hint="eastAsia" w:ascii="仿宋_GB2312" w:hAnsi="仿宋_GB2312" w:cs="仿宋_GB2312"/>
          <w:b w:val="0"/>
          <w:bCs/>
          <w:sz w:val="32"/>
          <w:szCs w:val="32"/>
          <w:shd w:val="clear" w:color="auto" w:fill="FFFFFF"/>
          <w:lang w:val="en-US" w:eastAsia="zh-CN"/>
        </w:rPr>
        <w:t>抗病毒治疗成功率</w:t>
      </w:r>
      <w:r>
        <w:rPr>
          <w:rFonts w:hint="eastAsia" w:ascii="仿宋_GB2312" w:hAnsi="仿宋_GB2312" w:eastAsia="仿宋_GB2312" w:cs="仿宋_GB2312"/>
          <w:b w:val="0"/>
          <w:bCs/>
          <w:sz w:val="32"/>
          <w:szCs w:val="32"/>
          <w:shd w:val="clear" w:color="auto" w:fill="FFFFFF"/>
          <w:lang w:val="en-US" w:eastAsia="zh-CN"/>
        </w:rPr>
        <w:t>表示</w:t>
      </w:r>
      <w:r>
        <w:rPr>
          <w:rFonts w:hint="eastAsia" w:ascii="仿宋_GB2312" w:hAnsi="仿宋_GB2312" w:cs="仿宋_GB2312"/>
          <w:b w:val="0"/>
          <w:bCs/>
          <w:sz w:val="32"/>
          <w:szCs w:val="32"/>
          <w:shd w:val="clear" w:color="auto" w:fill="FFFFFF"/>
          <w:lang w:val="en-US" w:eastAsia="zh-CN"/>
        </w:rPr>
        <w:t>我县的艾滋病防治成效</w:t>
      </w:r>
      <w:r>
        <w:rPr>
          <w:rFonts w:hint="eastAsia" w:ascii="仿宋_GB2312" w:hAnsi="仿宋_GB2312" w:eastAsia="仿宋_GB2312" w:cs="仿宋_GB2312"/>
          <w:b w:val="0"/>
          <w:bCs/>
          <w:sz w:val="32"/>
          <w:szCs w:val="32"/>
          <w:shd w:val="clear" w:color="auto" w:fill="FFFFFF"/>
          <w:lang w:val="en-US" w:eastAsia="zh-CN"/>
        </w:rPr>
        <w:t>。</w:t>
      </w:r>
    </w:p>
    <w:p w14:paraId="3D6C1F8D">
      <w:pPr>
        <w:keepNext w:val="0"/>
        <w:keepLines w:val="0"/>
        <w:pageBreakBefore w:val="0"/>
        <w:spacing w:line="580" w:lineRule="exact"/>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2.效益指标完成情况分析。</w:t>
      </w:r>
    </w:p>
    <w:p w14:paraId="0E5A7D41">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（1）社会效益。</w:t>
      </w:r>
    </w:p>
    <w:p w14:paraId="468D243A">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1.直接受益者：项目直接服务于我县全县所有艾滋病感染者，满足他们的医疗需求，提高他们的生活质量。</w:t>
      </w:r>
    </w:p>
    <w:p w14:paraId="77738FFD">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2.艾滋病防治项目发展：项目的建设促进了我县艾滋病防治的改善和发展，提高了我县艾滋病的整体预防、治疗水平。</w:t>
      </w:r>
    </w:p>
    <w:p w14:paraId="41260F8C">
      <w:pPr>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3.满意度指标完成情况分析。</w:t>
      </w:r>
    </w:p>
    <w:p w14:paraId="71B0B2C3">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我</w:t>
      </w:r>
      <w:r>
        <w:rPr>
          <w:rFonts w:hint="eastAsia" w:ascii="仿宋_GB2312" w:hAnsi="仿宋_GB2312" w:cs="仿宋_GB2312"/>
          <w:b w:val="0"/>
          <w:bCs/>
          <w:sz w:val="32"/>
          <w:szCs w:val="32"/>
          <w:shd w:val="clear" w:color="auto" w:fill="FFFFFF"/>
          <w:lang w:val="en-US" w:eastAsia="zh-CN"/>
        </w:rPr>
        <w:t>中心进一步做好艾滋病防治工作</w:t>
      </w:r>
      <w:r>
        <w:rPr>
          <w:rFonts w:hint="eastAsia" w:ascii="仿宋_GB2312" w:hAnsi="仿宋_GB2312" w:eastAsia="仿宋_GB2312" w:cs="仿宋_GB2312"/>
          <w:b w:val="0"/>
          <w:bCs/>
          <w:sz w:val="32"/>
          <w:szCs w:val="32"/>
          <w:shd w:val="clear" w:color="auto" w:fill="FFFFFF"/>
          <w:lang w:val="en-US" w:eastAsia="zh-CN"/>
        </w:rPr>
        <w:t>。努力提高</w:t>
      </w:r>
      <w:r>
        <w:rPr>
          <w:rFonts w:hint="eastAsia" w:ascii="仿宋_GB2312" w:hAnsi="仿宋_GB2312" w:cs="仿宋_GB2312"/>
          <w:b w:val="0"/>
          <w:bCs/>
          <w:sz w:val="32"/>
          <w:szCs w:val="32"/>
          <w:shd w:val="clear" w:color="auto" w:fill="FFFFFF"/>
          <w:lang w:val="en-US" w:eastAsia="zh-CN"/>
        </w:rPr>
        <w:t>艾滋病防治业务</w:t>
      </w:r>
      <w:r>
        <w:rPr>
          <w:rFonts w:hint="eastAsia" w:ascii="仿宋_GB2312" w:hAnsi="仿宋_GB2312" w:eastAsia="仿宋_GB2312" w:cs="仿宋_GB2312"/>
          <w:b w:val="0"/>
          <w:bCs/>
          <w:sz w:val="32"/>
          <w:szCs w:val="32"/>
          <w:shd w:val="clear" w:color="auto" w:fill="FFFFFF"/>
          <w:lang w:val="en-US" w:eastAsia="zh-CN"/>
        </w:rPr>
        <w:t>水平和服务质量。根据</w:t>
      </w:r>
      <w:r>
        <w:rPr>
          <w:rFonts w:hint="eastAsia" w:ascii="仿宋_GB2312" w:hAnsi="仿宋_GB2312" w:cs="仿宋_GB2312"/>
          <w:b w:val="0"/>
          <w:bCs/>
          <w:sz w:val="32"/>
          <w:szCs w:val="32"/>
          <w:shd w:val="clear" w:color="auto" w:fill="FFFFFF"/>
          <w:lang w:val="en-US" w:eastAsia="zh-CN"/>
        </w:rPr>
        <w:t>对我县艾滋病感染者</w:t>
      </w:r>
      <w:r>
        <w:rPr>
          <w:rFonts w:hint="eastAsia" w:ascii="仿宋_GB2312" w:hAnsi="仿宋_GB2312" w:eastAsia="仿宋_GB2312" w:cs="仿宋_GB2312"/>
          <w:b w:val="0"/>
          <w:bCs/>
          <w:sz w:val="32"/>
          <w:szCs w:val="32"/>
          <w:shd w:val="clear" w:color="auto" w:fill="FFFFFF"/>
          <w:lang w:val="en-US" w:eastAsia="zh-CN"/>
        </w:rPr>
        <w:t>满意度调查，满意度达到9</w:t>
      </w:r>
      <w:r>
        <w:rPr>
          <w:rFonts w:hint="eastAsia" w:ascii="仿宋_GB2312" w:hAnsi="仿宋_GB2312" w:cs="仿宋_GB2312"/>
          <w:b w:val="0"/>
          <w:bCs/>
          <w:sz w:val="32"/>
          <w:szCs w:val="32"/>
          <w:shd w:val="clear" w:color="auto" w:fill="FFFFFF"/>
          <w:lang w:val="en-US" w:eastAsia="zh-CN"/>
        </w:rPr>
        <w:t>5</w:t>
      </w:r>
      <w:r>
        <w:rPr>
          <w:rFonts w:hint="eastAsia" w:ascii="仿宋_GB2312" w:hAnsi="仿宋_GB2312" w:eastAsia="仿宋_GB2312" w:cs="仿宋_GB2312"/>
          <w:b w:val="0"/>
          <w:bCs/>
          <w:sz w:val="32"/>
          <w:szCs w:val="32"/>
          <w:shd w:val="clear" w:color="auto" w:fill="FFFFFF"/>
          <w:lang w:val="en-US" w:eastAsia="zh-CN"/>
        </w:rPr>
        <w:t>%，基本达成预期指标。</w:t>
      </w:r>
    </w:p>
    <w:p w14:paraId="5D9F17D5">
      <w:pPr>
        <w:ind w:firstLine="640"/>
        <w:rPr>
          <w:rFonts w:hint="eastAsia" w:ascii="仿宋_GB2312" w:eastAsia="黑体"/>
          <w:szCs w:val="32"/>
          <w:lang w:eastAsia="zh-CN"/>
        </w:rPr>
      </w:pPr>
      <w:r>
        <w:rPr>
          <w:rFonts w:hint="eastAsia" w:ascii="黑体" w:hAnsi="黑体" w:eastAsia="黑体" w:cs="黑体"/>
          <w:bCs/>
          <w:szCs w:val="32"/>
        </w:rPr>
        <w:t>三、</w:t>
      </w:r>
      <w:r>
        <w:rPr>
          <w:rFonts w:hint="eastAsia" w:ascii="黑体" w:hAnsi="黑体" w:eastAsia="黑体" w:cs="黑体"/>
          <w:bCs/>
          <w:szCs w:val="32"/>
          <w:lang w:eastAsia="zh-CN"/>
        </w:rPr>
        <w:t>存在的问题</w:t>
      </w:r>
    </w:p>
    <w:p w14:paraId="47F61B87">
      <w:pPr>
        <w:numPr>
          <w:ilvl w:val="0"/>
          <w:numId w:val="0"/>
        </w:num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1.2023年我县的抗病毒治疗覆盖率虽然达到100%，但是病人的服药依从性仍然低，相比阿坝州其他县市还是有差距。2.母婴传播占一定比例；育龄妇女感染者占比较大，增加了母婴传播发风险。3.尚有一定数量的感染者未被检测发现。4.经异性传播成为最主要传播途径；卖淫嫖娼等违法犯罪活动、不良性行为和不安全性行为等诸多因素加大了艾滋病经性传播的风险。</w:t>
      </w:r>
    </w:p>
    <w:p w14:paraId="0773A4E2">
      <w:pPr>
        <w:numPr>
          <w:ilvl w:val="0"/>
          <w:numId w:val="4"/>
        </w:numPr>
        <w:ind w:firstLine="640"/>
        <w:rPr>
          <w:rFonts w:hint="eastAsia" w:ascii="黑体" w:hAnsi="黑体" w:eastAsia="黑体" w:cs="黑体"/>
          <w:lang w:eastAsia="zh-CN"/>
        </w:rPr>
      </w:pPr>
      <w:r>
        <w:rPr>
          <w:rFonts w:hint="eastAsia" w:ascii="黑体" w:hAnsi="黑体" w:eastAsia="黑体" w:cs="黑体"/>
          <w:bCs/>
          <w:szCs w:val="32"/>
          <w:lang w:eastAsia="zh-CN"/>
        </w:rPr>
        <w:t>改进建议</w:t>
      </w:r>
    </w:p>
    <w:p w14:paraId="4F67935E">
      <w:pPr>
        <w:ind w:firstLine="640"/>
        <w:rPr>
          <w:rFonts w:hint="eastAsia" w:ascii="仿宋_GB2312" w:hAnsi="仿宋_GB2312" w:eastAsia="仿宋_GB2312" w:cs="仿宋_GB2312"/>
          <w:bCs/>
          <w:szCs w:val="32"/>
        </w:rPr>
      </w:pPr>
      <w:r>
        <w:rPr>
          <w:rFonts w:hint="eastAsia" w:ascii="仿宋_GB2312" w:hAnsi="仿宋_GB2312" w:eastAsia="仿宋_GB2312" w:cs="仿宋_GB2312"/>
          <w:bCs/>
          <w:szCs w:val="32"/>
        </w:rPr>
        <w:t>1.进一步加强艾滋病防治知识宣传教育工作。2.加强对艾滋病感染者的督导随访服药工作。3.加大全县艾滋病筛查力度。</w:t>
      </w:r>
    </w:p>
    <w:p w14:paraId="2E8F845B">
      <w:pPr>
        <w:ind w:firstLine="640"/>
        <w:rPr>
          <w:rFonts w:ascii="黑体" w:hAnsi="黑体" w:eastAsia="黑体" w:cs="黑体"/>
          <w:bCs/>
          <w:szCs w:val="32"/>
        </w:rPr>
      </w:pPr>
      <w:r>
        <w:rPr>
          <w:rFonts w:hint="eastAsia" w:ascii="黑体" w:hAnsi="黑体" w:eastAsia="黑体" w:cs="黑体"/>
          <w:bCs/>
          <w:szCs w:val="32"/>
        </w:rPr>
        <w:t>五、其他需要说明的问题</w:t>
      </w:r>
    </w:p>
    <w:p w14:paraId="2184003C">
      <w:pPr>
        <w:ind w:firstLine="600"/>
        <w:rPr>
          <w:rFonts w:hint="eastAsia" w:ascii="仿宋_GB2312" w:hAnsi="仿宋_GB2312" w:eastAsia="仿宋_GB2312" w:cs="仿宋_GB2312"/>
          <w:lang w:val="en-US" w:eastAsia="zh-CN"/>
        </w:rPr>
      </w:pPr>
      <w:r>
        <w:rPr>
          <w:rFonts w:hint="eastAsia" w:ascii="仿宋" w:hAnsi="仿宋" w:eastAsia="仿宋" w:cs="仿宋"/>
          <w:b w:val="0"/>
          <w:bCs/>
          <w:sz w:val="30"/>
          <w:szCs w:val="30"/>
          <w:shd w:val="clear" w:color="auto" w:fill="FFFFFF"/>
          <w:lang w:val="en-US" w:eastAsia="zh-CN"/>
        </w:rPr>
        <w:t>无</w:t>
      </w:r>
    </w:p>
    <w:p w14:paraId="37F10CE7">
      <w:pPr>
        <w:rPr>
          <w:rFonts w:hint="eastAsia" w:ascii="Times New Roman" w:hAnsi="Times New Roman" w:eastAsia="仿宋_GB2312" w:cs="Times New Roman"/>
          <w:sz w:val="32"/>
          <w:szCs w:val="24"/>
          <w:highlight w:val="none"/>
          <w:lang w:val="en-US" w:eastAsia="zh-CN" w:bidi="ar-SA"/>
        </w:rPr>
      </w:pPr>
      <w:r>
        <w:rPr>
          <w:rFonts w:hint="eastAsia" w:ascii="Times New Roman" w:hAnsi="Times New Roman" w:eastAsia="仿宋_GB2312" w:cs="Times New Roman"/>
          <w:sz w:val="32"/>
          <w:szCs w:val="24"/>
          <w:highlight w:val="none"/>
          <w:lang w:val="en-US" w:eastAsia="zh-CN" w:bidi="ar-SA"/>
        </w:rPr>
        <w:object>
          <v:shape id="_x0000_i1025" o:spt="75" type="#_x0000_t75" style="height:66pt;width:72.75pt;" o:ole="t" filled="f" o:preferrelative="t" stroked="f" coordsize="21600,21600">
            <v:path/>
            <v:fill on="f" focussize="0,0"/>
            <v:stroke on="f" joinstyle="miter"/>
            <v:imagedata r:id="rId16" o:title=""/>
            <o:lock v:ext="edit" rotation="t" aspectratio="t"/>
            <w10:wrap type="none"/>
            <w10:anchorlock/>
          </v:shape>
          <o:OLEObject Type="Embed" ProgID="Office12.Excel.Template" ShapeID="_x0000_i1025" DrawAspect="Icon" ObjectID="_1468075725" r:id="rId15">
            <o:LockedField>false</o:LockedField>
          </o:OLEObject>
        </w:object>
      </w:r>
    </w:p>
    <w:p w14:paraId="55AF01E6">
      <w:pPr>
        <w:rPr>
          <w:rFonts w:hint="eastAsia" w:ascii="Times New Roman" w:hAnsi="Times New Roman" w:eastAsia="仿宋_GB2312" w:cs="Times New Roman"/>
          <w:sz w:val="32"/>
          <w:szCs w:val="24"/>
          <w:highlight w:val="none"/>
          <w:lang w:val="en-US" w:eastAsia="zh-CN" w:bidi="ar-SA"/>
        </w:rPr>
      </w:pPr>
      <w:r>
        <w:rPr>
          <w:rFonts w:hint="eastAsia" w:ascii="Times New Roman" w:hAnsi="Times New Roman" w:eastAsia="仿宋_GB2312" w:cs="Times New Roman"/>
          <w:sz w:val="32"/>
          <w:szCs w:val="24"/>
          <w:highlight w:val="none"/>
          <w:lang w:val="en-US" w:eastAsia="zh-CN" w:bidi="ar-SA"/>
        </w:rPr>
        <w:object>
          <v:shape id="_x0000_i1026" o:spt="75" type="#_x0000_t75" style="height:66pt;width:72.75pt;" o:ole="t" filled="f" o:preferrelative="t" stroked="f" coordsize="21600,21600">
            <v:path/>
            <v:fill on="f" focussize="0,0"/>
            <v:stroke on="f" joinstyle="miter"/>
            <v:imagedata r:id="rId18" o:title=""/>
            <o:lock v:ext="edit" rotation="t" aspectratio="t"/>
            <w10:wrap type="none"/>
            <w10:anchorlock/>
          </v:shape>
          <o:OLEObject Type="Embed" ProgID="Office12.Excel.Template" ShapeID="_x0000_i1026" DrawAspect="Icon" ObjectID="_1468075726" r:id="rId17">
            <o:LockedField>false</o:LockedField>
          </o:OLEObject>
        </w:object>
      </w:r>
      <w:r>
        <w:rPr>
          <w:rFonts w:hint="eastAsia" w:ascii="Times New Roman" w:hAnsi="Times New Roman" w:eastAsia="仿宋_GB2312" w:cs="Times New Roman"/>
          <w:sz w:val="32"/>
          <w:szCs w:val="24"/>
          <w:highlight w:val="none"/>
          <w:lang w:val="en-US" w:eastAsia="zh-CN" w:bidi="ar-SA"/>
        </w:rPr>
        <w:br w:type="page" w:clear="all"/>
      </w:r>
    </w:p>
    <w:tbl>
      <w:tblPr>
        <w:tblStyle w:val="36"/>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233"/>
      </w:tblGrid>
      <w:tr w14:paraId="49AE3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jc w:val="center"/>
        </w:trPr>
        <w:tc>
          <w:tcPr>
            <w:tcW w:w="10233" w:type="dxa"/>
            <w:shd w:val="clear" w:color="auto" w:fill="auto"/>
            <w:noWrap w:val="0"/>
            <w:vAlign w:val="center"/>
          </w:tcPr>
          <w:p w14:paraId="153100D9">
            <w:pPr>
              <w:keepNext w:val="0"/>
              <w:keepLines w:val="0"/>
              <w:pageBreakBefore w:val="0"/>
              <w:widowControl/>
              <w:suppressLineNumbers w:val="0"/>
              <w:spacing w:line="600" w:lineRule="exact"/>
              <w:ind w:left="0"/>
              <w:jc w:val="center"/>
              <w:rPr>
                <w:rFonts w:ascii="黑体" w:hAnsi="宋体" w:eastAsia="黑体" w:cs="黑体"/>
                <w:i w:val="0"/>
                <w:color w:val="000000"/>
                <w:sz w:val="30"/>
                <w:szCs w:val="30"/>
                <w:u w:val="none"/>
              </w:rPr>
            </w:pPr>
          </w:p>
        </w:tc>
      </w:tr>
    </w:tbl>
    <w:p w14:paraId="154307E8">
      <w:pPr>
        <w:pStyle w:val="3"/>
        <w:keepNext w:val="0"/>
        <w:keepLines w:val="0"/>
        <w:pageBreakBefore w:val="0"/>
        <w:spacing w:after="0" w:line="578" w:lineRule="exact"/>
        <w:ind w:left="0"/>
        <w:rPr>
          <w:rFonts w:hint="default" w:ascii="黑体" w:hAnsi="黑体" w:eastAsia="黑体" w:cs="黑体"/>
          <w:sz w:val="24"/>
          <w:szCs w:val="24"/>
          <w:highlight w:val="none"/>
          <w:lang w:val="en-US" w:eastAsia="zh-CN"/>
        </w:rPr>
      </w:pPr>
    </w:p>
    <w:p w14:paraId="45100420">
      <w:pPr>
        <w:keepNext w:val="0"/>
        <w:keepLines w:val="0"/>
        <w:pageBreakBefore w:val="0"/>
        <w:widowControl w:val="0"/>
        <w:spacing w:line="576" w:lineRule="exact"/>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红原县疾病预防控制中心</w:t>
      </w:r>
    </w:p>
    <w:p w14:paraId="79CAE687">
      <w:pPr>
        <w:keepNext w:val="0"/>
        <w:keepLines w:val="0"/>
        <w:pageBreakBefore w:val="0"/>
        <w:widowControl w:val="0"/>
        <w:spacing w:line="576"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结核病防治项目</w:t>
      </w:r>
      <w:r>
        <w:rPr>
          <w:rFonts w:hint="eastAsia" w:ascii="方正小标宋简体" w:hAnsi="方正小标宋简体" w:eastAsia="方正小标宋简体" w:cs="方正小标宋简体"/>
          <w:b w:val="0"/>
          <w:bCs/>
          <w:sz w:val="44"/>
          <w:szCs w:val="44"/>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年度绩效自评</w:t>
      </w:r>
    </w:p>
    <w:p w14:paraId="427AF926">
      <w:pPr>
        <w:keepNext w:val="0"/>
        <w:keepLines w:val="0"/>
        <w:pageBreakBefore w:val="0"/>
        <w:widowControl w:val="0"/>
        <w:spacing w:line="576"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报告</w:t>
      </w:r>
    </w:p>
    <w:p w14:paraId="1E6067BB">
      <w:pPr>
        <w:rPr>
          <w:rFonts w:hint="eastAsia" w:ascii="黑体" w:hAnsi="黑体" w:eastAsia="黑体" w:cs="黑体"/>
          <w:bCs/>
          <w:sz w:val="32"/>
          <w:szCs w:val="32"/>
        </w:rPr>
      </w:pPr>
    </w:p>
    <w:p w14:paraId="459A53EC">
      <w:pPr>
        <w:ind w:firstLine="640"/>
        <w:rPr>
          <w:rFonts w:ascii="黑体" w:hAnsi="黑体" w:eastAsia="黑体" w:cs="黑体"/>
          <w:bCs/>
          <w:sz w:val="32"/>
          <w:szCs w:val="32"/>
        </w:rPr>
      </w:pPr>
      <w:r>
        <w:rPr>
          <w:rFonts w:hint="eastAsia" w:ascii="黑体" w:hAnsi="黑体" w:eastAsia="黑体" w:cs="黑体"/>
          <w:bCs/>
          <w:sz w:val="32"/>
          <w:szCs w:val="32"/>
        </w:rPr>
        <w:t>一、绩效目标分解下达情况</w:t>
      </w:r>
    </w:p>
    <w:p w14:paraId="49C95C92">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按照红原县开展结核病防治项目工作</w:t>
      </w:r>
      <w:r>
        <w:rPr>
          <w:rFonts w:hint="eastAsia" w:ascii="仿宋_GB2312" w:hAnsi="仿宋_GB2312" w:eastAsia="仿宋_GB2312" w:cs="仿宋_GB2312"/>
          <w:b w:val="0"/>
          <w:bCs/>
          <w:sz w:val="32"/>
          <w:szCs w:val="32"/>
          <w:shd w:val="clear" w:color="auto" w:fill="FFFFFF"/>
          <w:lang w:val="en-US" w:eastAsia="zh-CN"/>
        </w:rPr>
        <w:t>，</w:t>
      </w:r>
      <w:r>
        <w:rPr>
          <w:rFonts w:hint="eastAsia" w:ascii="仿宋_GB2312" w:hAnsi="仿宋_GB2312" w:cs="仿宋_GB2312"/>
          <w:b w:val="0"/>
          <w:bCs/>
          <w:sz w:val="32"/>
          <w:szCs w:val="32"/>
          <w:shd w:val="clear" w:color="auto" w:fill="FFFFFF"/>
          <w:lang w:val="en-US" w:eastAsia="zh-CN"/>
        </w:rPr>
        <w:t>红原县县级配套</w:t>
      </w:r>
      <w:r>
        <w:rPr>
          <w:rFonts w:hint="eastAsia" w:ascii="仿宋_GB2312" w:hAnsi="仿宋_GB2312" w:eastAsia="仿宋_GB2312" w:cs="仿宋_GB2312"/>
          <w:b w:val="0"/>
          <w:bCs/>
          <w:sz w:val="32"/>
          <w:szCs w:val="32"/>
          <w:shd w:val="clear" w:color="auto" w:fill="FFFFFF"/>
          <w:lang w:val="en-US" w:eastAsia="zh-CN"/>
        </w:rPr>
        <w:t>下达资金共计</w:t>
      </w:r>
      <w:r>
        <w:rPr>
          <w:rFonts w:hint="eastAsia" w:ascii="仿宋_GB2312" w:hAnsi="仿宋_GB2312" w:cs="仿宋_GB2312"/>
          <w:b w:val="0"/>
          <w:bCs/>
          <w:sz w:val="32"/>
          <w:szCs w:val="32"/>
          <w:shd w:val="clear" w:color="auto" w:fill="FFFFFF"/>
          <w:lang w:val="en-US" w:eastAsia="zh-CN"/>
        </w:rPr>
        <w:t>1</w:t>
      </w:r>
      <w:r>
        <w:rPr>
          <w:rFonts w:hint="eastAsia" w:ascii="仿宋_GB2312" w:hAnsi="仿宋_GB2312" w:eastAsia="仿宋_GB2312" w:cs="仿宋_GB2312"/>
          <w:b w:val="0"/>
          <w:bCs/>
          <w:sz w:val="32"/>
          <w:szCs w:val="32"/>
          <w:shd w:val="clear" w:color="auto" w:fill="FFFFFF"/>
          <w:lang w:val="en-US" w:eastAsia="zh-CN"/>
        </w:rPr>
        <w:t>万元。</w:t>
      </w:r>
    </w:p>
    <w:p w14:paraId="70876BC3">
      <w:pPr>
        <w:ind w:firstLine="640"/>
        <w:rPr>
          <w:rFonts w:ascii="黑体" w:hAnsi="黑体" w:eastAsia="黑体" w:cs="黑体"/>
          <w:bCs/>
          <w:szCs w:val="32"/>
        </w:rPr>
      </w:pPr>
      <w:r>
        <w:rPr>
          <w:rFonts w:hint="eastAsia" w:ascii="黑体" w:hAnsi="黑体" w:eastAsia="黑体" w:cs="黑体"/>
          <w:bCs/>
          <w:szCs w:val="32"/>
        </w:rPr>
        <w:t>二、绩效目标完成情况分析</w:t>
      </w:r>
    </w:p>
    <w:p w14:paraId="52BCDC73">
      <w:pPr>
        <w:ind w:firstLine="643"/>
        <w:outlineLvl w:val="0"/>
        <w:rPr>
          <w:rFonts w:hint="eastAsia" w:ascii="楷体_GB2312" w:hAnsi="楷体_GB2312" w:eastAsia="楷体_GB2312" w:cs="楷体_GB2312"/>
          <w:b/>
          <w:bCs/>
          <w:szCs w:val="32"/>
        </w:rPr>
      </w:pPr>
      <w:r>
        <w:rPr>
          <w:rFonts w:hint="eastAsia" w:ascii="楷体_GB2312" w:hAnsi="楷体_GB2312" w:eastAsia="楷体_GB2312" w:cs="楷体_GB2312"/>
          <w:b/>
          <w:bCs/>
          <w:szCs w:val="32"/>
        </w:rPr>
        <w:t>（一）资金投入情况分析</w:t>
      </w:r>
    </w:p>
    <w:p w14:paraId="5F5D166D">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红原县财政局</w:t>
      </w:r>
      <w:r>
        <w:rPr>
          <w:rFonts w:hint="eastAsia" w:ascii="仿宋_GB2312" w:hAnsi="仿宋_GB2312" w:eastAsia="仿宋_GB2312" w:cs="仿宋_GB2312"/>
          <w:b w:val="0"/>
          <w:bCs/>
          <w:sz w:val="32"/>
          <w:szCs w:val="32"/>
          <w:shd w:val="clear" w:color="auto" w:fill="FFFFFF"/>
          <w:lang w:val="en-US" w:eastAsia="zh-CN"/>
        </w:rPr>
        <w:t>下达资金共计</w:t>
      </w:r>
      <w:r>
        <w:rPr>
          <w:rFonts w:hint="eastAsia" w:ascii="仿宋_GB2312" w:hAnsi="仿宋_GB2312" w:cs="仿宋_GB2312"/>
          <w:b w:val="0"/>
          <w:bCs/>
          <w:sz w:val="32"/>
          <w:szCs w:val="32"/>
          <w:shd w:val="clear" w:color="auto" w:fill="FFFFFF"/>
          <w:lang w:val="en-US" w:eastAsia="zh-CN"/>
        </w:rPr>
        <w:t>1</w:t>
      </w:r>
      <w:r>
        <w:rPr>
          <w:rFonts w:hint="eastAsia" w:ascii="仿宋_GB2312" w:hAnsi="仿宋_GB2312" w:eastAsia="仿宋_GB2312" w:cs="仿宋_GB2312"/>
          <w:b w:val="0"/>
          <w:bCs/>
          <w:sz w:val="32"/>
          <w:szCs w:val="32"/>
          <w:shd w:val="clear" w:color="auto" w:fill="FFFFFF"/>
          <w:lang w:val="en-US" w:eastAsia="zh-CN"/>
        </w:rPr>
        <w:t>万元。2023年资金已</w:t>
      </w:r>
      <w:r>
        <w:rPr>
          <w:rFonts w:hint="eastAsia" w:ascii="仿宋_GB2312" w:hAnsi="仿宋_GB2312" w:cs="仿宋_GB2312"/>
          <w:b w:val="0"/>
          <w:bCs/>
          <w:sz w:val="32"/>
          <w:szCs w:val="32"/>
          <w:shd w:val="clear" w:color="auto" w:fill="FFFFFF"/>
          <w:lang w:val="en-US" w:eastAsia="zh-CN"/>
        </w:rPr>
        <w:t>按时</w:t>
      </w:r>
      <w:r>
        <w:rPr>
          <w:rFonts w:hint="eastAsia" w:ascii="仿宋_GB2312" w:hAnsi="仿宋_GB2312" w:eastAsia="仿宋_GB2312" w:cs="仿宋_GB2312"/>
          <w:b w:val="0"/>
          <w:bCs/>
          <w:sz w:val="32"/>
          <w:szCs w:val="32"/>
          <w:shd w:val="clear" w:color="auto" w:fill="FFFFFF"/>
          <w:lang w:val="en-US" w:eastAsia="zh-CN"/>
        </w:rPr>
        <w:t>到位，下达资金共计</w:t>
      </w:r>
      <w:r>
        <w:rPr>
          <w:rFonts w:hint="eastAsia" w:ascii="仿宋_GB2312" w:hAnsi="仿宋_GB2312" w:cs="仿宋_GB2312"/>
          <w:b w:val="0"/>
          <w:bCs/>
          <w:sz w:val="32"/>
          <w:szCs w:val="32"/>
          <w:shd w:val="clear" w:color="auto" w:fill="FFFFFF"/>
          <w:lang w:val="en-US" w:eastAsia="zh-CN"/>
        </w:rPr>
        <w:t>1</w:t>
      </w:r>
      <w:r>
        <w:rPr>
          <w:rFonts w:hint="eastAsia" w:ascii="仿宋_GB2312" w:hAnsi="仿宋_GB2312" w:eastAsia="仿宋_GB2312" w:cs="仿宋_GB2312"/>
          <w:b w:val="0"/>
          <w:bCs/>
          <w:sz w:val="32"/>
          <w:szCs w:val="32"/>
          <w:shd w:val="clear" w:color="auto" w:fill="FFFFFF"/>
          <w:lang w:val="en-US" w:eastAsia="zh-CN"/>
        </w:rPr>
        <w:t>万元，项目已经实施完毕。该笔资金</w:t>
      </w:r>
      <w:r>
        <w:rPr>
          <w:rFonts w:hint="eastAsia" w:ascii="仿宋_GB2312" w:hAnsi="仿宋_GB2312" w:cs="仿宋_GB2312"/>
          <w:b w:val="0"/>
          <w:bCs/>
          <w:sz w:val="32"/>
          <w:szCs w:val="32"/>
          <w:shd w:val="clear" w:color="auto" w:fill="FFFFFF"/>
          <w:lang w:val="en-US" w:eastAsia="zh-CN"/>
        </w:rPr>
        <w:t>主要</w:t>
      </w:r>
      <w:r>
        <w:rPr>
          <w:rFonts w:hint="eastAsia" w:ascii="仿宋_GB2312" w:hAnsi="仿宋_GB2312" w:eastAsia="仿宋_GB2312" w:cs="仿宋_GB2312"/>
          <w:b w:val="0"/>
          <w:bCs/>
          <w:sz w:val="32"/>
          <w:szCs w:val="32"/>
          <w:shd w:val="clear" w:color="auto" w:fill="FFFFFF"/>
          <w:lang w:val="en-US" w:eastAsia="zh-CN"/>
        </w:rPr>
        <w:t>用于</w:t>
      </w:r>
      <w:r>
        <w:rPr>
          <w:rFonts w:hint="eastAsia" w:ascii="仿宋_GB2312" w:hAnsi="仿宋_GB2312" w:cs="仿宋_GB2312"/>
          <w:b w:val="0"/>
          <w:bCs/>
          <w:sz w:val="32"/>
          <w:szCs w:val="32"/>
          <w:shd w:val="clear" w:color="auto" w:fill="FFFFFF"/>
          <w:lang w:val="en-US" w:eastAsia="zh-CN"/>
        </w:rPr>
        <w:t>全县的结核病防治</w:t>
      </w:r>
      <w:r>
        <w:rPr>
          <w:rFonts w:hint="eastAsia" w:ascii="仿宋_GB2312" w:hAnsi="仿宋_GB2312" w:eastAsia="仿宋_GB2312" w:cs="仿宋_GB2312"/>
          <w:b w:val="0"/>
          <w:bCs/>
          <w:sz w:val="32"/>
          <w:szCs w:val="32"/>
          <w:shd w:val="clear" w:color="auto" w:fill="FFFFFF"/>
          <w:lang w:val="en-US" w:eastAsia="zh-CN"/>
        </w:rPr>
        <w:t>。</w:t>
      </w:r>
    </w:p>
    <w:p w14:paraId="61CCA0AC">
      <w:pPr>
        <w:numPr>
          <w:ilvl w:val="0"/>
          <w:numId w:val="3"/>
        </w:numPr>
        <w:ind w:firstLine="600"/>
        <w:rPr>
          <w:rFonts w:hint="eastAsia" w:ascii="楷体_GB2312" w:hAnsi="楷体_GB2312" w:eastAsia="楷体_GB2312" w:cs="楷体_GB2312"/>
          <w:b/>
          <w:bCs/>
          <w:szCs w:val="32"/>
        </w:rPr>
      </w:pPr>
      <w:r>
        <w:rPr>
          <w:rFonts w:hint="eastAsia" w:ascii="楷体_GB2312" w:hAnsi="楷体_GB2312" w:eastAsia="楷体_GB2312" w:cs="楷体_GB2312"/>
          <w:b/>
          <w:bCs/>
          <w:szCs w:val="32"/>
        </w:rPr>
        <w:t>总体绩效目标完成情况分析</w:t>
      </w:r>
    </w:p>
    <w:p w14:paraId="4FF74534">
      <w:pPr>
        <w:numPr>
          <w:ilvl w:val="0"/>
          <w:numId w:val="0"/>
        </w:numPr>
        <w:ind w:firstLine="640"/>
        <w:outlineLvl w:val="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通过项目资金的实施后，</w:t>
      </w:r>
      <w:r>
        <w:rPr>
          <w:rFonts w:hint="eastAsia" w:ascii="仿宋_GB2312" w:hAnsi="仿宋_GB2312" w:eastAsia="仿宋_GB2312" w:cs="仿宋_GB2312"/>
          <w:b w:val="0"/>
          <w:bCs/>
          <w:sz w:val="32"/>
          <w:szCs w:val="32"/>
          <w:shd w:val="clear" w:color="auto" w:fill="FFFFFF"/>
          <w:lang w:val="en-US" w:eastAsia="zh-CN"/>
        </w:rPr>
        <w:t>我县</w:t>
      </w:r>
      <w:r>
        <w:rPr>
          <w:rFonts w:hint="eastAsia" w:ascii="仿宋_GB2312" w:hAnsi="仿宋_GB2312" w:cs="仿宋_GB2312"/>
          <w:b w:val="0"/>
          <w:bCs/>
          <w:sz w:val="32"/>
          <w:szCs w:val="32"/>
          <w:shd w:val="clear" w:color="auto" w:fill="FFFFFF"/>
          <w:lang w:val="en-US" w:eastAsia="zh-CN"/>
        </w:rPr>
        <w:t>结核</w:t>
      </w:r>
      <w:r>
        <w:rPr>
          <w:rFonts w:hint="eastAsia" w:ascii="仿宋_GB2312" w:hAnsi="仿宋_GB2312" w:eastAsia="仿宋_GB2312" w:cs="仿宋_GB2312"/>
          <w:b w:val="0"/>
          <w:bCs/>
          <w:sz w:val="32"/>
          <w:szCs w:val="32"/>
          <w:shd w:val="clear" w:color="auto" w:fill="FFFFFF"/>
          <w:lang w:val="en-US" w:eastAsia="zh-CN"/>
        </w:rPr>
        <w:t>病疫情</w:t>
      </w:r>
      <w:r>
        <w:rPr>
          <w:rFonts w:hint="eastAsia" w:ascii="仿宋_GB2312" w:hAnsi="仿宋_GB2312" w:cs="仿宋_GB2312"/>
          <w:b w:val="0"/>
          <w:bCs/>
          <w:sz w:val="32"/>
          <w:szCs w:val="32"/>
          <w:shd w:val="clear" w:color="auto" w:fill="FFFFFF"/>
          <w:lang w:val="en-US" w:eastAsia="zh-CN"/>
        </w:rPr>
        <w:t>较2022年有明显下降</w:t>
      </w:r>
      <w:r>
        <w:rPr>
          <w:rFonts w:hint="eastAsia" w:ascii="仿宋_GB2312" w:hAnsi="仿宋_GB2312" w:eastAsia="仿宋_GB2312" w:cs="仿宋_GB2312"/>
          <w:b w:val="0"/>
          <w:bCs/>
          <w:sz w:val="32"/>
          <w:szCs w:val="32"/>
          <w:shd w:val="clear" w:color="auto" w:fill="FFFFFF"/>
          <w:lang w:val="en-US" w:eastAsia="zh-CN"/>
        </w:rPr>
        <w:t>。截至2023年底，我县共有122例肺结核患者，结核病发病率261.8/10万。一是大力营造社会共同参与的防控氛围。今年3月24日“世界防控结核病日”，我中心在二小、尼姑寺和红军广场开展形式多样的健康教育活动，共发放结核病防治知识图册、宣传单5500余份、宣传小礼品1800余份，接受咨询1500余人次。二是继续提高基层防控工作质量。全年常态化对乡镇卫生院及社区开展业务指导和工作督导，就患者的发现、追踪、随访及治疗管理相关内容进行现场培训，共计培训35人次。三是强化重点人群结核病防控。2023年认真落实学校结核病防治工作，全年共计开展学校结核病防治工作督导3次，落实PPD筛查2358人，发现PPD阳性2人。四是加强我科室与检验科配合工作。共对47名肺结核患者痰培养，培养结果均为阴性。</w:t>
      </w:r>
    </w:p>
    <w:p w14:paraId="16263932">
      <w:pPr>
        <w:numPr>
          <w:ilvl w:val="0"/>
          <w:numId w:val="0"/>
        </w:numPr>
        <w:ind w:firstLine="643"/>
        <w:outlineLvl w:val="0"/>
        <w:rPr>
          <w:rFonts w:hint="eastAsia" w:ascii="楷体_GB2312" w:hAnsi="楷体_GB2312" w:eastAsia="楷体_GB2312" w:cs="楷体_GB2312"/>
          <w:b/>
          <w:bCs w:val="0"/>
          <w:szCs w:val="32"/>
        </w:rPr>
      </w:pPr>
      <w:r>
        <w:rPr>
          <w:rFonts w:hint="eastAsia" w:ascii="楷体_GB2312" w:hAnsi="楷体_GB2312" w:eastAsia="楷体_GB2312" w:cs="楷体_GB2312"/>
          <w:b/>
          <w:bCs w:val="0"/>
          <w:sz w:val="32"/>
          <w:szCs w:val="32"/>
          <w:shd w:val="clear" w:color="auto" w:fill="FFFFFF"/>
          <w:lang w:val="en-US" w:eastAsia="zh-CN"/>
        </w:rPr>
        <w:t>（三）</w:t>
      </w:r>
      <w:r>
        <w:rPr>
          <w:rFonts w:hint="eastAsia" w:ascii="楷体_GB2312" w:hAnsi="楷体_GB2312" w:eastAsia="楷体_GB2312" w:cs="楷体_GB2312"/>
          <w:b/>
          <w:bCs w:val="0"/>
          <w:szCs w:val="32"/>
        </w:rPr>
        <w:t>绩效指标完成情况分析。</w:t>
      </w:r>
    </w:p>
    <w:p w14:paraId="51319DAF">
      <w:pPr>
        <w:keepNext w:val="0"/>
        <w:keepLines w:val="0"/>
        <w:pageBreakBefore w:val="0"/>
        <w:spacing w:line="580" w:lineRule="exact"/>
        <w:ind w:firstLine="643"/>
        <w:rPr>
          <w:rFonts w:hint="eastAsia" w:ascii="仿宋_GB2312" w:eastAsia="仿宋_GB2312"/>
          <w:b/>
          <w:bCs/>
          <w:sz w:val="32"/>
          <w:szCs w:val="32"/>
        </w:rPr>
      </w:pPr>
      <w:r>
        <w:rPr>
          <w:rFonts w:hint="eastAsia" w:ascii="仿宋_GB2312" w:eastAsia="仿宋_GB2312"/>
          <w:b/>
          <w:bCs/>
          <w:sz w:val="32"/>
          <w:szCs w:val="32"/>
        </w:rPr>
        <w:t>1.产出指标完成情况分析</w:t>
      </w:r>
    </w:p>
    <w:p w14:paraId="6A12139C">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（1）数量指标。</w:t>
      </w:r>
    </w:p>
    <w:p w14:paraId="5145A5ED">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完成</w:t>
      </w:r>
      <w:r>
        <w:rPr>
          <w:rFonts w:hint="eastAsia" w:ascii="仿宋_GB2312" w:hAnsi="仿宋_GB2312" w:cs="仿宋_GB2312"/>
          <w:b w:val="0"/>
          <w:bCs/>
          <w:sz w:val="32"/>
          <w:szCs w:val="32"/>
          <w:shd w:val="clear" w:color="auto" w:fill="FFFFFF"/>
          <w:lang w:val="en-US" w:eastAsia="zh-CN"/>
        </w:rPr>
        <w:t>五</w:t>
      </w:r>
      <w:r>
        <w:rPr>
          <w:rFonts w:hint="eastAsia" w:ascii="仿宋_GB2312" w:hAnsi="仿宋_GB2312" w:eastAsia="仿宋_GB2312" w:cs="仿宋_GB2312"/>
          <w:b w:val="0"/>
          <w:bCs/>
          <w:sz w:val="32"/>
          <w:szCs w:val="32"/>
          <w:shd w:val="clear" w:color="auto" w:fill="FFFFFF"/>
          <w:lang w:val="en-US" w:eastAsia="zh-CN"/>
        </w:rPr>
        <w:t>次</w:t>
      </w:r>
      <w:r>
        <w:rPr>
          <w:rFonts w:hint="eastAsia" w:ascii="仿宋_GB2312" w:hAnsi="仿宋_GB2312" w:cs="仿宋_GB2312"/>
          <w:b w:val="0"/>
          <w:bCs/>
          <w:sz w:val="32"/>
          <w:szCs w:val="32"/>
          <w:shd w:val="clear" w:color="auto" w:fill="FFFFFF"/>
          <w:lang w:val="en-US" w:eastAsia="zh-CN"/>
        </w:rPr>
        <w:t>结核病防治健康教育</w:t>
      </w:r>
      <w:r>
        <w:rPr>
          <w:rFonts w:hint="eastAsia" w:ascii="仿宋_GB2312" w:hAnsi="仿宋_GB2312" w:eastAsia="仿宋_GB2312" w:cs="仿宋_GB2312"/>
          <w:b w:val="0"/>
          <w:bCs/>
          <w:sz w:val="32"/>
          <w:szCs w:val="32"/>
          <w:shd w:val="clear" w:color="auto" w:fill="FFFFFF"/>
          <w:lang w:val="en-US" w:eastAsia="zh-CN"/>
        </w:rPr>
        <w:t>宣传宣讲活动，</w:t>
      </w:r>
      <w:r>
        <w:rPr>
          <w:rFonts w:hint="eastAsia" w:ascii="仿宋_GB2312" w:hAnsi="仿宋_GB2312" w:cs="仿宋_GB2312"/>
          <w:b w:val="0"/>
          <w:bCs/>
          <w:sz w:val="32"/>
          <w:szCs w:val="32"/>
          <w:shd w:val="clear" w:color="auto" w:fill="FFFFFF"/>
          <w:lang w:val="en-US" w:eastAsia="zh-CN"/>
        </w:rPr>
        <w:t>覆盖上万人</w:t>
      </w:r>
      <w:r>
        <w:rPr>
          <w:rFonts w:hint="eastAsia" w:ascii="仿宋_GB2312" w:hAnsi="仿宋_GB2312" w:eastAsia="仿宋_GB2312" w:cs="仿宋_GB2312"/>
          <w:b w:val="0"/>
          <w:bCs/>
          <w:sz w:val="32"/>
          <w:szCs w:val="32"/>
          <w:shd w:val="clear" w:color="auto" w:fill="FFFFFF"/>
          <w:lang w:val="en-US" w:eastAsia="zh-CN"/>
        </w:rPr>
        <w:t>。</w:t>
      </w:r>
    </w:p>
    <w:p w14:paraId="3A736AAB">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（2）质量指标。</w:t>
      </w:r>
    </w:p>
    <w:p w14:paraId="6287FFA7">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1.人群主动筛查任务完成率</w:t>
      </w:r>
      <w:r>
        <w:rPr>
          <w:rFonts w:hint="eastAsia" w:ascii="仿宋_GB2312" w:hAnsi="仿宋_GB2312" w:eastAsia="仿宋_GB2312" w:cs="仿宋_GB2312"/>
          <w:b w:val="0"/>
          <w:bCs/>
          <w:sz w:val="32"/>
          <w:szCs w:val="32"/>
          <w:shd w:val="clear" w:color="auto" w:fill="FFFFFF"/>
          <w:lang w:val="en-US" w:eastAsia="zh-CN"/>
        </w:rPr>
        <w:t>指标：通过</w:t>
      </w:r>
      <w:r>
        <w:rPr>
          <w:rFonts w:hint="eastAsia" w:ascii="仿宋_GB2312" w:hAnsi="仿宋_GB2312" w:cs="仿宋_GB2312"/>
          <w:b w:val="0"/>
          <w:bCs/>
          <w:sz w:val="32"/>
          <w:szCs w:val="32"/>
          <w:shd w:val="clear" w:color="auto" w:fill="FFFFFF"/>
          <w:lang w:val="en-US" w:eastAsia="zh-CN"/>
        </w:rPr>
        <w:t>对全县所有人群进行结核病筛查，</w:t>
      </w:r>
      <w:r>
        <w:rPr>
          <w:rFonts w:hint="eastAsia" w:ascii="仿宋_GB2312" w:hAnsi="仿宋_GB2312" w:eastAsia="仿宋_GB2312" w:cs="仿宋_GB2312"/>
          <w:b w:val="0"/>
          <w:bCs/>
          <w:sz w:val="32"/>
          <w:szCs w:val="32"/>
          <w:shd w:val="clear" w:color="auto" w:fill="FFFFFF"/>
          <w:lang w:val="en-US" w:eastAsia="zh-CN"/>
        </w:rPr>
        <w:t>是评价</w:t>
      </w:r>
      <w:r>
        <w:rPr>
          <w:rFonts w:hint="eastAsia" w:ascii="仿宋_GB2312" w:hAnsi="仿宋_GB2312" w:cs="仿宋_GB2312"/>
          <w:b w:val="0"/>
          <w:bCs/>
          <w:sz w:val="32"/>
          <w:szCs w:val="32"/>
          <w:shd w:val="clear" w:color="auto" w:fill="FFFFFF"/>
          <w:lang w:val="en-US" w:eastAsia="zh-CN"/>
        </w:rPr>
        <w:t>结核病防治发病率</w:t>
      </w:r>
      <w:r>
        <w:rPr>
          <w:rFonts w:hint="eastAsia" w:ascii="仿宋_GB2312" w:hAnsi="仿宋_GB2312" w:eastAsia="仿宋_GB2312" w:cs="仿宋_GB2312"/>
          <w:b w:val="0"/>
          <w:bCs/>
          <w:sz w:val="32"/>
          <w:szCs w:val="32"/>
          <w:shd w:val="clear" w:color="auto" w:fill="FFFFFF"/>
          <w:lang w:val="en-US" w:eastAsia="zh-CN"/>
        </w:rPr>
        <w:t>的重要指标之一。</w:t>
      </w:r>
    </w:p>
    <w:p w14:paraId="25F7E57A">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w:t>
      </w:r>
      <w:r>
        <w:rPr>
          <w:rFonts w:hint="eastAsia" w:ascii="仿宋_GB2312" w:hAnsi="仿宋_GB2312" w:cs="仿宋_GB2312"/>
          <w:b w:val="0"/>
          <w:bCs/>
          <w:sz w:val="32"/>
          <w:szCs w:val="32"/>
          <w:shd w:val="clear" w:color="auto" w:fill="FFFFFF"/>
          <w:lang w:val="en-US" w:eastAsia="zh-CN"/>
        </w:rPr>
        <w:t>肺结核病患者健康管理率及规则服药率</w:t>
      </w:r>
      <w:r>
        <w:rPr>
          <w:rFonts w:hint="eastAsia" w:ascii="仿宋_GB2312" w:hAnsi="仿宋_GB2312" w:eastAsia="仿宋_GB2312" w:cs="仿宋_GB2312"/>
          <w:b w:val="0"/>
          <w:bCs/>
          <w:sz w:val="32"/>
          <w:szCs w:val="32"/>
          <w:shd w:val="clear" w:color="auto" w:fill="FFFFFF"/>
          <w:lang w:val="en-US" w:eastAsia="zh-CN"/>
        </w:rPr>
        <w:t>指标：评估</w:t>
      </w:r>
      <w:r>
        <w:rPr>
          <w:rFonts w:hint="eastAsia" w:ascii="仿宋_GB2312" w:hAnsi="仿宋_GB2312" w:cs="仿宋_GB2312"/>
          <w:b w:val="0"/>
          <w:bCs/>
          <w:sz w:val="32"/>
          <w:szCs w:val="32"/>
          <w:shd w:val="clear" w:color="auto" w:fill="FFFFFF"/>
          <w:lang w:val="en-US" w:eastAsia="zh-CN"/>
        </w:rPr>
        <w:t>我县肺结核病病人身体</w:t>
      </w:r>
      <w:r>
        <w:rPr>
          <w:rFonts w:hint="eastAsia" w:ascii="仿宋_GB2312" w:hAnsi="仿宋_GB2312" w:eastAsia="仿宋_GB2312" w:cs="仿宋_GB2312"/>
          <w:b w:val="0"/>
          <w:bCs/>
          <w:sz w:val="32"/>
          <w:szCs w:val="32"/>
          <w:shd w:val="clear" w:color="auto" w:fill="FFFFFF"/>
          <w:lang w:val="en-US" w:eastAsia="zh-CN"/>
        </w:rPr>
        <w:t>的情况，以</w:t>
      </w:r>
      <w:r>
        <w:rPr>
          <w:rFonts w:hint="eastAsia" w:ascii="仿宋_GB2312" w:hAnsi="仿宋_GB2312" w:cs="仿宋_GB2312"/>
          <w:b w:val="0"/>
          <w:bCs/>
          <w:sz w:val="32"/>
          <w:szCs w:val="32"/>
          <w:shd w:val="clear" w:color="auto" w:fill="FFFFFF"/>
          <w:lang w:val="en-US" w:eastAsia="zh-CN"/>
        </w:rPr>
        <w:t>评价肺结核病人治疗率</w:t>
      </w:r>
      <w:r>
        <w:rPr>
          <w:rFonts w:hint="eastAsia" w:ascii="仿宋_GB2312" w:hAnsi="仿宋_GB2312" w:eastAsia="仿宋_GB2312" w:cs="仿宋_GB2312"/>
          <w:b w:val="0"/>
          <w:bCs/>
          <w:sz w:val="32"/>
          <w:szCs w:val="32"/>
          <w:shd w:val="clear" w:color="auto" w:fill="FFFFFF"/>
          <w:lang w:val="en-US" w:eastAsia="zh-CN"/>
        </w:rPr>
        <w:t>。</w:t>
      </w:r>
    </w:p>
    <w:p w14:paraId="58A75C5D">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3.</w:t>
      </w:r>
      <w:r>
        <w:rPr>
          <w:rFonts w:hint="eastAsia" w:ascii="仿宋_GB2312" w:hAnsi="仿宋_GB2312" w:cs="仿宋_GB2312"/>
          <w:b w:val="0"/>
          <w:bCs/>
          <w:sz w:val="32"/>
          <w:szCs w:val="32"/>
          <w:shd w:val="clear" w:color="auto" w:fill="FFFFFF"/>
          <w:lang w:val="en-US" w:eastAsia="zh-CN"/>
        </w:rPr>
        <w:t>涂阳肺结核患者耐药筛查率</w:t>
      </w:r>
      <w:r>
        <w:rPr>
          <w:rFonts w:hint="eastAsia" w:ascii="仿宋_GB2312" w:hAnsi="仿宋_GB2312" w:eastAsia="仿宋_GB2312" w:cs="仿宋_GB2312"/>
          <w:b w:val="0"/>
          <w:bCs/>
          <w:sz w:val="32"/>
          <w:szCs w:val="32"/>
          <w:shd w:val="clear" w:color="auto" w:fill="FFFFFF"/>
          <w:lang w:val="en-US" w:eastAsia="zh-CN"/>
        </w:rPr>
        <w:t>指标：</w:t>
      </w:r>
      <w:r>
        <w:rPr>
          <w:rFonts w:hint="eastAsia" w:ascii="仿宋_GB2312" w:hAnsi="仿宋_GB2312" w:cs="仿宋_GB2312"/>
          <w:b w:val="0"/>
          <w:bCs/>
          <w:sz w:val="32"/>
          <w:szCs w:val="32"/>
          <w:shd w:val="clear" w:color="auto" w:fill="FFFFFF"/>
          <w:lang w:val="en-US" w:eastAsia="zh-CN"/>
        </w:rPr>
        <w:t>肺结核病人耐药筛查</w:t>
      </w:r>
      <w:r>
        <w:rPr>
          <w:rFonts w:hint="eastAsia" w:ascii="仿宋_GB2312" w:hAnsi="仿宋_GB2312" w:eastAsia="仿宋_GB2312" w:cs="仿宋_GB2312"/>
          <w:b w:val="0"/>
          <w:bCs/>
          <w:sz w:val="32"/>
          <w:szCs w:val="32"/>
          <w:shd w:val="clear" w:color="auto" w:fill="FFFFFF"/>
          <w:lang w:val="en-US" w:eastAsia="zh-CN"/>
        </w:rPr>
        <w:t>反映了</w:t>
      </w:r>
      <w:r>
        <w:rPr>
          <w:rFonts w:hint="eastAsia" w:ascii="仿宋_GB2312" w:hAnsi="仿宋_GB2312" w:cs="仿宋_GB2312"/>
          <w:b w:val="0"/>
          <w:bCs/>
          <w:sz w:val="32"/>
          <w:szCs w:val="32"/>
          <w:shd w:val="clear" w:color="auto" w:fill="FFFFFF"/>
          <w:lang w:val="en-US" w:eastAsia="zh-CN"/>
        </w:rPr>
        <w:t>我县在治耐药肺结核病人治疗效果</w:t>
      </w:r>
      <w:r>
        <w:rPr>
          <w:rFonts w:hint="eastAsia" w:ascii="仿宋_GB2312" w:hAnsi="仿宋_GB2312" w:eastAsia="仿宋_GB2312" w:cs="仿宋_GB2312"/>
          <w:b w:val="0"/>
          <w:bCs/>
          <w:sz w:val="32"/>
          <w:szCs w:val="32"/>
          <w:shd w:val="clear" w:color="auto" w:fill="FFFFFF"/>
          <w:lang w:val="en-US" w:eastAsia="zh-CN"/>
        </w:rPr>
        <w:t>。</w:t>
      </w:r>
    </w:p>
    <w:p w14:paraId="3D1629AC">
      <w:pPr>
        <w:keepNext w:val="0"/>
        <w:keepLines w:val="0"/>
        <w:pageBreakBefore w:val="0"/>
        <w:spacing w:line="580" w:lineRule="exact"/>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2.效益指标完成情况分析。</w:t>
      </w:r>
    </w:p>
    <w:p w14:paraId="0F75ADA0">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（1）社会效益。</w:t>
      </w:r>
    </w:p>
    <w:p w14:paraId="39849CB2">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w:t>
      </w:r>
      <w:r>
        <w:rPr>
          <w:rFonts w:hint="eastAsia" w:ascii="仿宋_GB2312" w:hAnsi="仿宋_GB2312" w:cs="仿宋_GB2312"/>
          <w:b w:val="0"/>
          <w:bCs/>
          <w:sz w:val="32"/>
          <w:szCs w:val="32"/>
          <w:shd w:val="clear" w:color="auto" w:fill="FFFFFF"/>
          <w:lang w:val="en-US" w:eastAsia="zh-CN"/>
        </w:rPr>
        <w:t>结核病病人治愈率</w:t>
      </w:r>
      <w:r>
        <w:rPr>
          <w:rFonts w:hint="eastAsia" w:ascii="仿宋_GB2312" w:hAnsi="仿宋_GB2312" w:eastAsia="仿宋_GB2312" w:cs="仿宋_GB2312"/>
          <w:b w:val="0"/>
          <w:bCs/>
          <w:sz w:val="32"/>
          <w:szCs w:val="32"/>
          <w:shd w:val="clear" w:color="auto" w:fill="FFFFFF"/>
          <w:lang w:val="en-US" w:eastAsia="zh-CN"/>
        </w:rPr>
        <w:t>：项目</w:t>
      </w:r>
      <w:r>
        <w:rPr>
          <w:rFonts w:hint="eastAsia" w:ascii="仿宋_GB2312" w:hAnsi="仿宋_GB2312" w:cs="仿宋_GB2312"/>
          <w:b w:val="0"/>
          <w:bCs/>
          <w:sz w:val="32"/>
          <w:szCs w:val="32"/>
          <w:shd w:val="clear" w:color="auto" w:fill="FFFFFF"/>
          <w:lang w:val="en-US" w:eastAsia="zh-CN"/>
        </w:rPr>
        <w:t>的实施</w:t>
      </w:r>
      <w:r>
        <w:rPr>
          <w:rFonts w:hint="eastAsia" w:ascii="仿宋_GB2312" w:hAnsi="仿宋_GB2312" w:eastAsia="仿宋_GB2312" w:cs="仿宋_GB2312"/>
          <w:b w:val="0"/>
          <w:bCs/>
          <w:sz w:val="32"/>
          <w:szCs w:val="32"/>
          <w:shd w:val="clear" w:color="auto" w:fill="FFFFFF"/>
          <w:lang w:val="en-US" w:eastAsia="zh-CN"/>
        </w:rPr>
        <w:t>直接服务于我县全县所有</w:t>
      </w:r>
      <w:r>
        <w:rPr>
          <w:rFonts w:hint="eastAsia" w:ascii="仿宋_GB2312" w:hAnsi="仿宋_GB2312" w:cs="仿宋_GB2312"/>
          <w:b w:val="0"/>
          <w:bCs/>
          <w:sz w:val="32"/>
          <w:szCs w:val="32"/>
          <w:shd w:val="clear" w:color="auto" w:fill="FFFFFF"/>
          <w:lang w:val="en-US" w:eastAsia="zh-CN"/>
        </w:rPr>
        <w:t>肺结核病人</w:t>
      </w:r>
      <w:r>
        <w:rPr>
          <w:rFonts w:hint="eastAsia" w:ascii="仿宋_GB2312" w:hAnsi="仿宋_GB2312" w:eastAsia="仿宋_GB2312" w:cs="仿宋_GB2312"/>
          <w:b w:val="0"/>
          <w:bCs/>
          <w:sz w:val="32"/>
          <w:szCs w:val="32"/>
          <w:shd w:val="clear" w:color="auto" w:fill="FFFFFF"/>
          <w:lang w:val="en-US" w:eastAsia="zh-CN"/>
        </w:rPr>
        <w:t>，满足他们的医疗需求，提高他们的生活质量。</w:t>
      </w:r>
    </w:p>
    <w:p w14:paraId="4AA4C052">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w:t>
      </w:r>
      <w:r>
        <w:rPr>
          <w:rFonts w:hint="eastAsia" w:ascii="仿宋_GB2312" w:hAnsi="仿宋_GB2312" w:cs="仿宋_GB2312"/>
          <w:b w:val="0"/>
          <w:bCs/>
          <w:sz w:val="32"/>
          <w:szCs w:val="32"/>
          <w:shd w:val="clear" w:color="auto" w:fill="FFFFFF"/>
          <w:lang w:val="en-US" w:eastAsia="zh-CN"/>
        </w:rPr>
        <w:t>肺结核</w:t>
      </w:r>
      <w:r>
        <w:rPr>
          <w:rFonts w:hint="eastAsia" w:ascii="仿宋_GB2312" w:hAnsi="仿宋_GB2312" w:eastAsia="仿宋_GB2312" w:cs="仿宋_GB2312"/>
          <w:b w:val="0"/>
          <w:bCs/>
          <w:sz w:val="32"/>
          <w:szCs w:val="32"/>
          <w:shd w:val="clear" w:color="auto" w:fill="FFFFFF"/>
          <w:lang w:val="en-US" w:eastAsia="zh-CN"/>
        </w:rPr>
        <w:t>防治项目发展：项目的建设促进了我县</w:t>
      </w:r>
      <w:r>
        <w:rPr>
          <w:rFonts w:hint="eastAsia" w:ascii="仿宋_GB2312" w:hAnsi="仿宋_GB2312" w:cs="仿宋_GB2312"/>
          <w:b w:val="0"/>
          <w:bCs/>
          <w:sz w:val="32"/>
          <w:szCs w:val="32"/>
          <w:shd w:val="clear" w:color="auto" w:fill="FFFFFF"/>
          <w:lang w:val="en-US" w:eastAsia="zh-CN"/>
        </w:rPr>
        <w:t>结核</w:t>
      </w:r>
      <w:r>
        <w:rPr>
          <w:rFonts w:hint="eastAsia" w:ascii="仿宋_GB2312" w:hAnsi="仿宋_GB2312" w:eastAsia="仿宋_GB2312" w:cs="仿宋_GB2312"/>
          <w:b w:val="0"/>
          <w:bCs/>
          <w:sz w:val="32"/>
          <w:szCs w:val="32"/>
          <w:shd w:val="clear" w:color="auto" w:fill="FFFFFF"/>
          <w:lang w:val="en-US" w:eastAsia="zh-CN"/>
        </w:rPr>
        <w:t>病防治的改善和发展，提高了我县</w:t>
      </w:r>
      <w:r>
        <w:rPr>
          <w:rFonts w:hint="eastAsia" w:ascii="仿宋_GB2312" w:hAnsi="仿宋_GB2312" w:cs="仿宋_GB2312"/>
          <w:b w:val="0"/>
          <w:bCs/>
          <w:sz w:val="32"/>
          <w:szCs w:val="32"/>
          <w:shd w:val="clear" w:color="auto" w:fill="FFFFFF"/>
          <w:lang w:val="en-US" w:eastAsia="zh-CN"/>
        </w:rPr>
        <w:t>结核</w:t>
      </w:r>
      <w:r>
        <w:rPr>
          <w:rFonts w:hint="eastAsia" w:ascii="仿宋_GB2312" w:hAnsi="仿宋_GB2312" w:eastAsia="仿宋_GB2312" w:cs="仿宋_GB2312"/>
          <w:b w:val="0"/>
          <w:bCs/>
          <w:sz w:val="32"/>
          <w:szCs w:val="32"/>
          <w:shd w:val="clear" w:color="auto" w:fill="FFFFFF"/>
          <w:lang w:val="en-US" w:eastAsia="zh-CN"/>
        </w:rPr>
        <w:t>病的整体预防、治疗水平。</w:t>
      </w:r>
    </w:p>
    <w:p w14:paraId="121A404D">
      <w:pPr>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3.满意度指标完成情况分析。</w:t>
      </w:r>
    </w:p>
    <w:p w14:paraId="3C932852">
      <w:p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我</w:t>
      </w:r>
      <w:r>
        <w:rPr>
          <w:rFonts w:hint="eastAsia" w:ascii="仿宋_GB2312" w:hAnsi="仿宋_GB2312" w:cs="仿宋_GB2312"/>
          <w:b w:val="0"/>
          <w:bCs/>
          <w:sz w:val="32"/>
          <w:szCs w:val="32"/>
          <w:shd w:val="clear" w:color="auto" w:fill="FFFFFF"/>
          <w:lang w:val="en-US" w:eastAsia="zh-CN"/>
        </w:rPr>
        <w:t>中心进一步做好结核病防治工作</w:t>
      </w:r>
      <w:r>
        <w:rPr>
          <w:rFonts w:hint="eastAsia" w:ascii="仿宋_GB2312" w:hAnsi="仿宋_GB2312" w:eastAsia="仿宋_GB2312" w:cs="仿宋_GB2312"/>
          <w:b w:val="0"/>
          <w:bCs/>
          <w:sz w:val="32"/>
          <w:szCs w:val="32"/>
          <w:shd w:val="clear" w:color="auto" w:fill="FFFFFF"/>
          <w:lang w:val="en-US" w:eastAsia="zh-CN"/>
        </w:rPr>
        <w:t>。努力提高</w:t>
      </w:r>
      <w:r>
        <w:rPr>
          <w:rFonts w:hint="eastAsia" w:ascii="仿宋_GB2312" w:hAnsi="仿宋_GB2312" w:cs="仿宋_GB2312"/>
          <w:b w:val="0"/>
          <w:bCs/>
          <w:sz w:val="32"/>
          <w:szCs w:val="32"/>
          <w:shd w:val="clear" w:color="auto" w:fill="FFFFFF"/>
          <w:lang w:val="en-US" w:eastAsia="zh-CN"/>
        </w:rPr>
        <w:t>结核病防治业务</w:t>
      </w:r>
      <w:r>
        <w:rPr>
          <w:rFonts w:hint="eastAsia" w:ascii="仿宋_GB2312" w:hAnsi="仿宋_GB2312" w:eastAsia="仿宋_GB2312" w:cs="仿宋_GB2312"/>
          <w:b w:val="0"/>
          <w:bCs/>
          <w:sz w:val="32"/>
          <w:szCs w:val="32"/>
          <w:shd w:val="clear" w:color="auto" w:fill="FFFFFF"/>
          <w:lang w:val="en-US" w:eastAsia="zh-CN"/>
        </w:rPr>
        <w:t>水平和服务质量。根据</w:t>
      </w:r>
      <w:r>
        <w:rPr>
          <w:rFonts w:hint="eastAsia" w:ascii="仿宋_GB2312" w:hAnsi="仿宋_GB2312" w:cs="仿宋_GB2312"/>
          <w:b w:val="0"/>
          <w:bCs/>
          <w:sz w:val="32"/>
          <w:szCs w:val="32"/>
          <w:shd w:val="clear" w:color="auto" w:fill="FFFFFF"/>
          <w:lang w:val="en-US" w:eastAsia="zh-CN"/>
        </w:rPr>
        <w:t>对我县肺结核病人</w:t>
      </w:r>
      <w:r>
        <w:rPr>
          <w:rFonts w:hint="eastAsia" w:ascii="仿宋_GB2312" w:hAnsi="仿宋_GB2312" w:eastAsia="仿宋_GB2312" w:cs="仿宋_GB2312"/>
          <w:b w:val="0"/>
          <w:bCs/>
          <w:sz w:val="32"/>
          <w:szCs w:val="32"/>
          <w:shd w:val="clear" w:color="auto" w:fill="FFFFFF"/>
          <w:lang w:val="en-US" w:eastAsia="zh-CN"/>
        </w:rPr>
        <w:t>满意度调查，满意度达到9</w:t>
      </w:r>
      <w:r>
        <w:rPr>
          <w:rFonts w:hint="eastAsia" w:ascii="仿宋_GB2312" w:hAnsi="仿宋_GB2312" w:cs="仿宋_GB2312"/>
          <w:b w:val="0"/>
          <w:bCs/>
          <w:sz w:val="32"/>
          <w:szCs w:val="32"/>
          <w:shd w:val="clear" w:color="auto" w:fill="FFFFFF"/>
          <w:lang w:val="en-US" w:eastAsia="zh-CN"/>
        </w:rPr>
        <w:t>5</w:t>
      </w:r>
      <w:r>
        <w:rPr>
          <w:rFonts w:hint="eastAsia" w:ascii="仿宋_GB2312" w:hAnsi="仿宋_GB2312" w:eastAsia="仿宋_GB2312" w:cs="仿宋_GB2312"/>
          <w:b w:val="0"/>
          <w:bCs/>
          <w:sz w:val="32"/>
          <w:szCs w:val="32"/>
          <w:shd w:val="clear" w:color="auto" w:fill="FFFFFF"/>
          <w:lang w:val="en-US" w:eastAsia="zh-CN"/>
        </w:rPr>
        <w:t>%，基本达成预期指标。</w:t>
      </w:r>
    </w:p>
    <w:p w14:paraId="6C77CED7">
      <w:pPr>
        <w:ind w:firstLine="640"/>
        <w:rPr>
          <w:rFonts w:hint="eastAsia" w:ascii="仿宋_GB2312" w:eastAsia="黑体"/>
          <w:szCs w:val="32"/>
          <w:lang w:eastAsia="zh-CN"/>
        </w:rPr>
      </w:pPr>
      <w:r>
        <w:rPr>
          <w:rFonts w:hint="eastAsia" w:ascii="黑体" w:hAnsi="黑体" w:eastAsia="黑体" w:cs="黑体"/>
          <w:bCs/>
          <w:szCs w:val="32"/>
        </w:rPr>
        <w:t>三、</w:t>
      </w:r>
      <w:r>
        <w:rPr>
          <w:rFonts w:hint="eastAsia" w:ascii="黑体" w:hAnsi="黑体" w:eastAsia="黑体" w:cs="黑体"/>
          <w:bCs/>
          <w:szCs w:val="32"/>
          <w:lang w:eastAsia="zh-CN"/>
        </w:rPr>
        <w:t>存在的问题</w:t>
      </w:r>
    </w:p>
    <w:p w14:paraId="3E2E7506">
      <w:pPr>
        <w:numPr>
          <w:ilvl w:val="0"/>
          <w:numId w:val="0"/>
        </w:numPr>
        <w:ind w:firstLine="64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2023年我县的人群主动筛查率较低</w:t>
      </w:r>
      <w:r>
        <w:rPr>
          <w:rFonts w:hint="eastAsia" w:ascii="仿宋_GB2312" w:hAnsi="仿宋_GB2312" w:cs="仿宋_GB2312"/>
          <w:b w:val="0"/>
          <w:bCs/>
          <w:sz w:val="32"/>
          <w:szCs w:val="32"/>
          <w:shd w:val="clear" w:color="auto" w:fill="FFFFFF"/>
          <w:lang w:val="en-US" w:eastAsia="zh-CN"/>
        </w:rPr>
        <w:t>，存在着潜在的肺结核患者。</w:t>
      </w:r>
    </w:p>
    <w:p w14:paraId="0B3B01C5">
      <w:pPr>
        <w:numPr>
          <w:ilvl w:val="0"/>
          <w:numId w:val="4"/>
        </w:numPr>
        <w:ind w:firstLine="640"/>
        <w:rPr>
          <w:rFonts w:hint="eastAsia" w:ascii="黑体" w:hAnsi="黑体" w:eastAsia="黑体" w:cs="黑体"/>
          <w:lang w:eastAsia="zh-CN"/>
        </w:rPr>
      </w:pPr>
      <w:r>
        <w:rPr>
          <w:rFonts w:hint="eastAsia" w:ascii="黑体" w:hAnsi="黑体" w:eastAsia="黑体" w:cs="黑体"/>
          <w:bCs/>
          <w:szCs w:val="32"/>
          <w:lang w:eastAsia="zh-CN"/>
        </w:rPr>
        <w:t>改进建议</w:t>
      </w:r>
    </w:p>
    <w:p w14:paraId="71E2442E">
      <w:pPr>
        <w:numPr>
          <w:ilvl w:val="0"/>
          <w:numId w:val="0"/>
        </w:numPr>
        <w:ind w:firstLine="640"/>
        <w:rPr>
          <w:rFonts w:hint="eastAsia" w:ascii="仿宋_GB2312" w:hAnsi="仿宋_GB2312" w:cs="仿宋_GB2312"/>
          <w:bCs/>
          <w:szCs w:val="32"/>
          <w:lang w:eastAsia="zh-CN"/>
        </w:rPr>
      </w:pPr>
      <w:r>
        <w:rPr>
          <w:rFonts w:hint="eastAsia" w:ascii="仿宋_GB2312" w:hAnsi="仿宋_GB2312" w:cs="仿宋_GB2312"/>
          <w:bCs/>
          <w:szCs w:val="32"/>
          <w:lang w:val="en-US" w:eastAsia="zh-CN"/>
        </w:rPr>
        <w:t>1.</w:t>
      </w:r>
      <w:r>
        <w:rPr>
          <w:rFonts w:hint="eastAsia" w:ascii="仿宋_GB2312" w:hAnsi="仿宋_GB2312" w:eastAsia="仿宋_GB2312" w:cs="仿宋_GB2312"/>
          <w:bCs/>
          <w:szCs w:val="32"/>
        </w:rPr>
        <w:t>按照省州人群主动筛查项目实施方案提高筛查率</w:t>
      </w:r>
      <w:r>
        <w:rPr>
          <w:rFonts w:hint="eastAsia" w:ascii="仿宋_GB2312" w:hAnsi="仿宋_GB2312" w:cs="仿宋_GB2312"/>
          <w:bCs/>
          <w:szCs w:val="32"/>
          <w:lang w:eastAsia="zh-CN"/>
        </w:rPr>
        <w:t>；</w:t>
      </w:r>
      <w:r>
        <w:rPr>
          <w:rFonts w:hint="eastAsia" w:ascii="仿宋_GB2312" w:hAnsi="仿宋_GB2312" w:eastAsia="仿宋_GB2312" w:cs="仿宋_GB2312"/>
          <w:bCs/>
          <w:szCs w:val="32"/>
        </w:rPr>
        <w:t>2.加强结核病健康教育宣传活动，提升群众防治意识</w:t>
      </w:r>
      <w:r>
        <w:rPr>
          <w:rFonts w:hint="eastAsia" w:ascii="仿宋_GB2312" w:hAnsi="仿宋_GB2312" w:cs="仿宋_GB2312"/>
          <w:bCs/>
          <w:szCs w:val="32"/>
          <w:lang w:eastAsia="zh-CN"/>
        </w:rPr>
        <w:t>。</w:t>
      </w:r>
    </w:p>
    <w:p w14:paraId="45F2A51D">
      <w:pPr>
        <w:numPr>
          <w:ilvl w:val="0"/>
          <w:numId w:val="0"/>
        </w:numPr>
        <w:ind w:firstLine="640"/>
        <w:rPr>
          <w:rFonts w:ascii="黑体" w:hAnsi="黑体" w:eastAsia="黑体" w:cs="黑体"/>
          <w:bCs/>
          <w:szCs w:val="32"/>
        </w:rPr>
      </w:pPr>
      <w:r>
        <w:rPr>
          <w:rFonts w:hint="eastAsia" w:ascii="黑体" w:hAnsi="黑体" w:eastAsia="黑体" w:cs="黑体"/>
          <w:bCs/>
          <w:szCs w:val="32"/>
        </w:rPr>
        <w:t>五、其他需要说明的问题</w:t>
      </w:r>
    </w:p>
    <w:p w14:paraId="68D19D9B">
      <w:pPr>
        <w:ind w:firstLine="600"/>
        <w:rPr>
          <w:rFonts w:hint="eastAsia" w:ascii="仿宋_GB2312" w:hAnsi="仿宋_GB2312" w:eastAsia="仿宋_GB2312" w:cs="仿宋_GB2312"/>
          <w:lang w:val="en-US" w:eastAsia="zh-CN"/>
        </w:rPr>
      </w:pPr>
      <w:r>
        <w:rPr>
          <w:rFonts w:hint="eastAsia" w:ascii="仿宋" w:hAnsi="仿宋" w:eastAsia="仿宋" w:cs="仿宋"/>
          <w:b w:val="0"/>
          <w:bCs/>
          <w:sz w:val="30"/>
          <w:szCs w:val="30"/>
          <w:shd w:val="clear" w:color="auto" w:fill="FFFFFF"/>
          <w:lang w:val="en-US" w:eastAsia="zh-CN"/>
        </w:rPr>
        <w:t>无</w:t>
      </w:r>
    </w:p>
    <w:bookmarkEnd w:id="5"/>
    <w:p w14:paraId="1E4751D4">
      <w:pPr>
        <w:pStyle w:val="203"/>
        <w:numPr>
          <w:ilvl w:val="0"/>
          <w:numId w:val="0"/>
        </w:numPr>
        <w:rPr>
          <w:rFonts w:hint="eastAsia" w:eastAsia="黑体"/>
          <w:lang w:eastAsia="zh-CN"/>
        </w:rPr>
      </w:pPr>
    </w:p>
    <w:p w14:paraId="6F37298F">
      <w:pPr>
        <w:rPr>
          <w:rFonts w:hint="eastAsia"/>
          <w:lang w:eastAsia="zh-CN"/>
        </w:rPr>
      </w:pPr>
    </w:p>
    <w:p w14:paraId="4E9B5D1E">
      <w:pPr>
        <w:rPr>
          <w:rStyle w:val="202"/>
          <w:rFonts w:hint="eastAsia" w:ascii="黑体" w:hAnsi="黑体" w:eastAsia="黑体"/>
          <w:b w:val="0"/>
          <w:color w:val="auto"/>
          <w:highlight w:val="none"/>
        </w:rPr>
      </w:pPr>
      <w:bookmarkStart w:id="74" w:name="_Toc79163885"/>
      <w:bookmarkStart w:id="75" w:name="_Toc21200"/>
      <w:bookmarkStart w:id="76" w:name="_Toc111208512"/>
      <w:bookmarkStart w:id="77" w:name="_Toc79163635"/>
      <w:r>
        <w:rPr>
          <w:rStyle w:val="202"/>
          <w:rFonts w:hint="eastAsia" w:ascii="黑体" w:hAnsi="黑体" w:eastAsia="黑体"/>
          <w:b w:val="0"/>
          <w:color w:val="auto"/>
          <w:highlight w:val="none"/>
        </w:rPr>
        <w:br w:type="page" w:clear="all"/>
      </w:r>
    </w:p>
    <w:p w14:paraId="4B73A31E">
      <w:pPr>
        <w:spacing w:line="600" w:lineRule="exact"/>
        <w:jc w:val="center"/>
        <w:outlineLvl w:val="0"/>
        <w:rPr>
          <w:rFonts w:hint="eastAsia" w:ascii="思源黑体 CN Normal" w:hAnsi="思源黑体 CN Normal" w:eastAsia="思源黑体 CN Normal" w:cs="思源黑体 CN Normal"/>
          <w:b w:val="0"/>
          <w:bCs w:val="0"/>
        </w:rPr>
      </w:pPr>
      <w:r>
        <w:rPr>
          <w:rStyle w:val="202"/>
          <w:rFonts w:hint="eastAsia" w:ascii="黑体" w:hAnsi="黑体" w:eastAsia="黑体"/>
          <w:b w:val="0"/>
          <w:color w:val="auto"/>
          <w:highlight w:val="none"/>
        </w:rPr>
        <w:t>第五部分 附表</w:t>
      </w:r>
      <w:bookmarkEnd w:id="74"/>
      <w:bookmarkEnd w:id="75"/>
      <w:bookmarkEnd w:id="76"/>
      <w:bookmarkEnd w:id="77"/>
    </w:p>
    <w:p w14:paraId="75FF43F8">
      <w:pPr>
        <w:pStyle w:val="6"/>
        <w:ind w:firstLine="640"/>
        <w:rPr>
          <w:rFonts w:hint="eastAsia" w:ascii="仿宋" w:hAnsi="仿宋" w:eastAsia="仿宋" w:cs="仿宋"/>
          <w:b w:val="0"/>
          <w:bCs/>
          <w:color w:val="000000"/>
        </w:rPr>
      </w:pPr>
      <w:bookmarkStart w:id="78" w:name="_Toc16431"/>
      <w:r>
        <w:rPr>
          <w:rFonts w:hint="eastAsia" w:ascii="仿宋" w:hAnsi="仿宋" w:eastAsia="仿宋" w:cs="仿宋"/>
          <w:b w:val="0"/>
          <w:bCs/>
          <w:color w:val="000000"/>
        </w:rPr>
        <w:t>一、收入支出决算总表</w:t>
      </w:r>
      <w:bookmarkEnd w:id="78"/>
    </w:p>
    <w:p w14:paraId="176CE7C8">
      <w:pPr>
        <w:pStyle w:val="6"/>
        <w:ind w:firstLine="640"/>
        <w:rPr>
          <w:rFonts w:hint="eastAsia" w:ascii="仿宋" w:hAnsi="仿宋" w:eastAsia="仿宋" w:cs="仿宋"/>
          <w:b w:val="0"/>
          <w:bCs/>
          <w:color w:val="000000"/>
        </w:rPr>
      </w:pPr>
      <w:bookmarkStart w:id="79" w:name="_Toc25389"/>
      <w:r>
        <w:rPr>
          <w:rFonts w:hint="eastAsia" w:ascii="仿宋" w:hAnsi="仿宋" w:eastAsia="仿宋" w:cs="仿宋"/>
          <w:b w:val="0"/>
          <w:bCs/>
          <w:color w:val="000000"/>
        </w:rPr>
        <w:t>二、收入决算表</w:t>
      </w:r>
      <w:bookmarkEnd w:id="79"/>
    </w:p>
    <w:p w14:paraId="51460BBD">
      <w:pPr>
        <w:pStyle w:val="6"/>
        <w:ind w:firstLine="640"/>
        <w:rPr>
          <w:rFonts w:hint="eastAsia" w:ascii="仿宋" w:hAnsi="仿宋" w:eastAsia="仿宋" w:cs="仿宋"/>
          <w:b w:val="0"/>
          <w:bCs/>
          <w:color w:val="000000"/>
        </w:rPr>
      </w:pPr>
      <w:bookmarkStart w:id="80" w:name="_Toc10450"/>
      <w:r>
        <w:rPr>
          <w:rFonts w:hint="eastAsia" w:ascii="仿宋" w:hAnsi="仿宋" w:eastAsia="仿宋" w:cs="仿宋"/>
          <w:b w:val="0"/>
          <w:bCs/>
          <w:color w:val="000000"/>
        </w:rPr>
        <w:t>三、支出决算表</w:t>
      </w:r>
      <w:bookmarkEnd w:id="80"/>
    </w:p>
    <w:p w14:paraId="5DAEFC6C">
      <w:pPr>
        <w:pStyle w:val="6"/>
        <w:ind w:firstLine="640"/>
        <w:rPr>
          <w:rFonts w:hint="eastAsia" w:ascii="仿宋" w:hAnsi="仿宋" w:eastAsia="仿宋" w:cs="仿宋"/>
          <w:b w:val="0"/>
          <w:bCs/>
          <w:color w:val="000000"/>
        </w:rPr>
      </w:pPr>
      <w:bookmarkStart w:id="81" w:name="_Toc15415"/>
      <w:r>
        <w:rPr>
          <w:rFonts w:hint="eastAsia" w:ascii="仿宋" w:hAnsi="仿宋" w:eastAsia="仿宋" w:cs="仿宋"/>
          <w:b w:val="0"/>
          <w:bCs/>
          <w:color w:val="000000"/>
        </w:rPr>
        <w:t>四、财政拨款收入支出决算总表</w:t>
      </w:r>
      <w:bookmarkEnd w:id="81"/>
    </w:p>
    <w:p w14:paraId="22CF61F2">
      <w:pPr>
        <w:pStyle w:val="6"/>
        <w:ind w:firstLine="640"/>
        <w:rPr>
          <w:rFonts w:hint="eastAsia" w:ascii="仿宋" w:hAnsi="仿宋" w:eastAsia="仿宋" w:cs="仿宋"/>
          <w:b w:val="0"/>
          <w:bCs/>
          <w:color w:val="000000"/>
        </w:rPr>
      </w:pPr>
      <w:bookmarkStart w:id="82" w:name="_Toc17530"/>
      <w:r>
        <w:rPr>
          <w:rFonts w:hint="eastAsia" w:ascii="仿宋" w:hAnsi="仿宋" w:eastAsia="仿宋" w:cs="仿宋"/>
          <w:b w:val="0"/>
          <w:bCs/>
          <w:color w:val="000000"/>
        </w:rPr>
        <w:t>五、财政拨款支出决算明细表</w:t>
      </w:r>
      <w:bookmarkEnd w:id="82"/>
    </w:p>
    <w:p w14:paraId="314977AA">
      <w:pPr>
        <w:pStyle w:val="6"/>
        <w:ind w:firstLine="640"/>
        <w:rPr>
          <w:rFonts w:hint="eastAsia" w:ascii="仿宋" w:hAnsi="仿宋" w:eastAsia="仿宋" w:cs="仿宋"/>
          <w:b w:val="0"/>
          <w:bCs/>
          <w:color w:val="000000"/>
        </w:rPr>
      </w:pPr>
      <w:bookmarkStart w:id="83" w:name="_Toc22032"/>
      <w:r>
        <w:rPr>
          <w:rFonts w:hint="eastAsia" w:ascii="仿宋" w:hAnsi="仿宋" w:eastAsia="仿宋" w:cs="仿宋"/>
          <w:b w:val="0"/>
          <w:bCs/>
          <w:color w:val="000000"/>
        </w:rPr>
        <w:t>六、一般公共预算财政拨款支出决算表</w:t>
      </w:r>
      <w:bookmarkEnd w:id="83"/>
    </w:p>
    <w:p w14:paraId="717A2CA9">
      <w:pPr>
        <w:pStyle w:val="6"/>
        <w:ind w:firstLine="640"/>
        <w:rPr>
          <w:rFonts w:hint="eastAsia" w:ascii="仿宋" w:hAnsi="仿宋" w:eastAsia="仿宋" w:cs="仿宋"/>
          <w:b w:val="0"/>
          <w:bCs/>
          <w:color w:val="000000"/>
        </w:rPr>
      </w:pPr>
      <w:bookmarkStart w:id="84" w:name="_Toc3364"/>
      <w:r>
        <w:rPr>
          <w:rFonts w:hint="eastAsia" w:ascii="仿宋" w:hAnsi="仿宋" w:eastAsia="仿宋" w:cs="仿宋"/>
          <w:b w:val="0"/>
          <w:bCs/>
          <w:color w:val="000000"/>
        </w:rPr>
        <w:t>七、一般公共预算财政拨款支出决算明细表</w:t>
      </w:r>
      <w:bookmarkEnd w:id="84"/>
    </w:p>
    <w:p w14:paraId="342130AA">
      <w:pPr>
        <w:pStyle w:val="6"/>
        <w:ind w:firstLine="640"/>
        <w:rPr>
          <w:rFonts w:hint="eastAsia" w:ascii="仿宋" w:hAnsi="仿宋" w:eastAsia="仿宋" w:cs="仿宋"/>
          <w:b w:val="0"/>
          <w:bCs/>
          <w:color w:val="000000"/>
        </w:rPr>
      </w:pPr>
      <w:bookmarkStart w:id="85" w:name="_Toc9110"/>
      <w:r>
        <w:rPr>
          <w:rFonts w:hint="eastAsia" w:ascii="仿宋" w:hAnsi="仿宋" w:eastAsia="仿宋" w:cs="仿宋"/>
          <w:b w:val="0"/>
          <w:bCs/>
          <w:color w:val="000000"/>
        </w:rPr>
        <w:t>八、一般公共预算财政拨款基本支出决算表</w:t>
      </w:r>
      <w:bookmarkEnd w:id="85"/>
    </w:p>
    <w:p w14:paraId="2300DA23">
      <w:pPr>
        <w:pStyle w:val="6"/>
        <w:ind w:firstLine="640"/>
        <w:rPr>
          <w:rFonts w:hint="eastAsia" w:ascii="仿宋" w:hAnsi="仿宋" w:eastAsia="仿宋" w:cs="仿宋"/>
          <w:b w:val="0"/>
          <w:bCs/>
          <w:color w:val="000000"/>
        </w:rPr>
      </w:pPr>
      <w:bookmarkStart w:id="86" w:name="_Toc28582"/>
      <w:r>
        <w:rPr>
          <w:rFonts w:hint="eastAsia" w:ascii="仿宋" w:hAnsi="仿宋" w:eastAsia="仿宋" w:cs="仿宋"/>
          <w:b w:val="0"/>
          <w:bCs/>
          <w:color w:val="000000"/>
        </w:rPr>
        <w:t>九、一般公共预算财政拨款项目支出决算表</w:t>
      </w:r>
      <w:bookmarkEnd w:id="86"/>
    </w:p>
    <w:p w14:paraId="0AC7125B">
      <w:pPr>
        <w:pStyle w:val="6"/>
        <w:ind w:firstLine="640"/>
        <w:rPr>
          <w:rFonts w:hint="eastAsia" w:ascii="仿宋" w:hAnsi="仿宋" w:eastAsia="仿宋" w:cs="仿宋"/>
          <w:b w:val="0"/>
          <w:bCs/>
          <w:color w:val="000000"/>
        </w:rPr>
      </w:pPr>
      <w:bookmarkStart w:id="87" w:name="_Toc22001"/>
      <w:r>
        <w:rPr>
          <w:rFonts w:hint="eastAsia" w:ascii="仿宋" w:hAnsi="仿宋" w:eastAsia="仿宋" w:cs="仿宋"/>
          <w:b w:val="0"/>
          <w:bCs/>
          <w:color w:val="000000"/>
        </w:rPr>
        <w:t>十、政府性基金预算财政拨款收入支出决算表</w:t>
      </w:r>
      <w:bookmarkEnd w:id="87"/>
    </w:p>
    <w:p w14:paraId="2F567B92">
      <w:pPr>
        <w:pStyle w:val="6"/>
        <w:ind w:firstLine="640"/>
        <w:rPr>
          <w:rFonts w:hint="eastAsia" w:ascii="仿宋" w:hAnsi="仿宋" w:eastAsia="仿宋" w:cs="仿宋"/>
          <w:b w:val="0"/>
          <w:bCs/>
          <w:color w:val="000000"/>
        </w:rPr>
      </w:pPr>
      <w:bookmarkStart w:id="88" w:name="_Toc6538"/>
      <w:r>
        <w:rPr>
          <w:rFonts w:hint="eastAsia" w:ascii="仿宋" w:hAnsi="仿宋" w:eastAsia="仿宋" w:cs="仿宋"/>
          <w:b w:val="0"/>
          <w:bCs/>
          <w:color w:val="000000"/>
        </w:rPr>
        <w:t>十一、国有资本经营预算财政拨款收入支出决算表</w:t>
      </w:r>
      <w:bookmarkEnd w:id="88"/>
    </w:p>
    <w:p w14:paraId="6C0F2CA3">
      <w:pPr>
        <w:pStyle w:val="6"/>
        <w:ind w:firstLine="640"/>
        <w:rPr>
          <w:rFonts w:hint="eastAsia" w:ascii="仿宋" w:hAnsi="仿宋" w:eastAsia="仿宋" w:cs="仿宋"/>
          <w:b w:val="0"/>
          <w:bCs/>
          <w:color w:val="000000"/>
        </w:rPr>
      </w:pPr>
      <w:bookmarkStart w:id="89" w:name="_Toc10625"/>
      <w:r>
        <w:rPr>
          <w:rFonts w:hint="eastAsia" w:ascii="仿宋" w:hAnsi="仿宋" w:eastAsia="仿宋" w:cs="仿宋"/>
          <w:b w:val="0"/>
          <w:bCs/>
          <w:color w:val="000000"/>
        </w:rPr>
        <w:t>十二、国有资本经营预算财政拨款支出决算表</w:t>
      </w:r>
      <w:bookmarkEnd w:id="89"/>
    </w:p>
    <w:p w14:paraId="6EA32CB4">
      <w:pPr>
        <w:pStyle w:val="6"/>
        <w:ind w:firstLine="640"/>
        <w:rPr>
          <w:rFonts w:hint="eastAsia" w:ascii="仿宋" w:hAnsi="仿宋" w:eastAsia="仿宋" w:cs="仿宋"/>
          <w:b w:val="0"/>
          <w:bCs/>
          <w:color w:val="000000"/>
        </w:rPr>
      </w:pPr>
      <w:bookmarkStart w:id="90" w:name="_Toc28356"/>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orient="landscape"/>
      <w:pgMar w:top="1440" w:right="1800" w:bottom="1440" w:left="1800" w:header="851" w:footer="992" w:gutter="0"/>
      <w:pgNumType w:start="1"/>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思源黑体 CN Normal">
    <w:altName w:val="黑体"/>
    <w:panose1 w:val="020B0604020202020204"/>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等线">
    <w:altName w:val="微软雅黑"/>
    <w:panose1 w:val="00000000000000000000"/>
    <w:charset w:val="01"/>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AB375">
    <w:pPr>
      <w:pStyle w:val="24"/>
      <w:jc w:val="center"/>
    </w:pPr>
  </w:p>
  <w:p w14:paraId="019C4ACD">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B0AEF">
    <w:pPr>
      <w:pStyle w:val="2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33C78DE0">
                              <w:pPr>
                                <w:pStyle w:val="24"/>
                                <w:jc w:val="center"/>
                              </w:pPr>
                              <w:r>
                                <w:fldChar w:fldCharType="begin"/>
                              </w:r>
                              <w:r>
                                <w:instrText xml:space="preserve">PAGE   \* MERGEFORMAT</w:instrText>
                              </w:r>
                              <w:r>
                                <w:fldChar w:fldCharType="separate"/>
                              </w:r>
                              <w:r>
                                <w:rPr>
                                  <w:lang w:val="zh-CN"/>
                                </w:rPr>
                                <w:t>4</w:t>
                              </w:r>
                              <w:r>
                                <w:fldChar w:fldCharType="end"/>
                              </w:r>
                            </w:p>
                          </w:sdtContent>
                        </w:sdt>
                        <w:p w14:paraId="54CA2066">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IArVao8AgAAbwQAAA4AAAAAAAAAAQAgAAAAHwEAAGRycy9lMm9E&#10;b2MueG1sUEsFBgAAAAAGAAYAWQEAAM0FAAAAAA==&#10;">
              <v:fill on="f" focussize="0,0"/>
              <v:stroke on="f" weight="0.5pt"/>
              <v:imagedata o:title=""/>
              <o:lock v:ext="edit" aspectratio="f"/>
              <v:textbox inset="0mm,0mm,0mm,0mm" style="mso-fit-shape-to-text:t;">
                <w:txbxContent>
                  <w:sdt>
                    <w:sdtPr>
                      <w:id w:val="147464856"/>
                    </w:sdtPr>
                    <w:sdtContent>
                      <w:p w14:paraId="33C78DE0">
                        <w:pPr>
                          <w:pStyle w:val="24"/>
                          <w:jc w:val="center"/>
                        </w:pPr>
                        <w:r>
                          <w:fldChar w:fldCharType="begin"/>
                        </w:r>
                        <w:r>
                          <w:instrText xml:space="preserve">PAGE   \* MERGEFORMAT</w:instrText>
                        </w:r>
                        <w:r>
                          <w:fldChar w:fldCharType="separate"/>
                        </w:r>
                        <w:r>
                          <w:rPr>
                            <w:lang w:val="zh-CN"/>
                          </w:rPr>
                          <w:t>4</w:t>
                        </w:r>
                        <w:r>
                          <w:fldChar w:fldCharType="end"/>
                        </w:r>
                      </w:p>
                    </w:sdtContent>
                  </w:sdt>
                  <w:p w14:paraId="54CA2066">
                    <w:pPr>
                      <w:pStyle w:val="2"/>
                    </w:pPr>
                  </w:p>
                </w:txbxContent>
              </v:textbox>
            </v:shape>
          </w:pict>
        </mc:Fallback>
      </mc:AlternateContent>
    </w:r>
  </w:p>
  <w:p w14:paraId="0562EA1E">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082A7">
    <w:pPr>
      <w:pStyle w:val="2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D4351">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DDtNWM8AgAAbwQAAA4AAAAAAAAAAQAgAAAAHwEAAGRycy9lMm9E&#10;b2MueG1sUEsFBgAAAAAGAAYAWQEAAM0FAAAAAA==&#10;">
              <v:fill on="f" focussize="0,0"/>
              <v:stroke on="f" weight="0.5pt"/>
              <v:imagedata o:title=""/>
              <o:lock v:ext="edit" aspectratio="f"/>
              <v:textbox inset="0mm,0mm,0mm,0mm" style="mso-fit-shape-to-text:t;">
                <w:txbxContent>
                  <w:p w14:paraId="51ED4351">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769E8">
    <w:pPr>
      <w:pStyle w:val="25"/>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4"/>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CF092B84"/>
    <w:multiLevelType w:val="multilevel"/>
    <w:tmpl w:val="CF092B84"/>
    <w:lvl w:ilvl="0" w:tentative="0">
      <w:start w:val="4"/>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0053208E"/>
    <w:multiLevelType w:val="multilevel"/>
    <w:tmpl w:val="0053208E"/>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3">
    <w:nsid w:val="59ADCABA"/>
    <w:multiLevelType w:val="multilevel"/>
    <w:tmpl w:val="59ADCABA"/>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3643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qFormat="1" w:uiPriority="99" w:semiHidden="0"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仿宋_GB2312" w:cs="Times New Roman"/>
      <w:sz w:val="32"/>
      <w:szCs w:val="32"/>
      <w:lang w:val="en-US" w:eastAsia="zh-CN" w:bidi="ar-SA"/>
    </w:rPr>
  </w:style>
  <w:style w:type="paragraph" w:styleId="5">
    <w:name w:val="heading 1"/>
    <w:basedOn w:val="1"/>
    <w:next w:val="1"/>
    <w:link w:val="202"/>
    <w:qFormat/>
    <w:uiPriority w:val="9"/>
    <w:pPr>
      <w:keepNext/>
      <w:keepLines/>
      <w:spacing w:before="340" w:after="330" w:line="578" w:lineRule="auto"/>
      <w:outlineLvl w:val="0"/>
    </w:pPr>
    <w:rPr>
      <w:b/>
      <w:bCs/>
      <w:sz w:val="44"/>
      <w:szCs w:val="44"/>
    </w:rPr>
  </w:style>
  <w:style w:type="paragraph" w:styleId="6">
    <w:name w:val="heading 2"/>
    <w:basedOn w:val="1"/>
    <w:next w:val="1"/>
    <w:link w:val="20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204"/>
    <w:unhideWhenUsed/>
    <w:qFormat/>
    <w:uiPriority w:val="9"/>
    <w:pPr>
      <w:keepNext/>
      <w:keepLines/>
      <w:spacing w:before="260" w:after="260" w:line="416" w:lineRule="auto"/>
      <w:outlineLvl w:val="2"/>
    </w:pPr>
    <w:rPr>
      <w:b/>
      <w:bCs/>
      <w:sz w:val="32"/>
      <w:szCs w:val="32"/>
    </w:rPr>
  </w:style>
  <w:style w:type="paragraph" w:styleId="8">
    <w:name w:val="heading 4"/>
    <w:basedOn w:val="1"/>
    <w:next w:val="1"/>
    <w:link w:val="47"/>
    <w:unhideWhenUsed/>
    <w:qFormat/>
    <w:uiPriority w:val="9"/>
    <w:pPr>
      <w:keepNext/>
      <w:keepLines/>
      <w:spacing w:before="320" w:after="200"/>
      <w:outlineLvl w:val="3"/>
    </w:pPr>
    <w:rPr>
      <w:rFonts w:ascii="等线" w:hAnsi="等线" w:eastAsia="等线" w:cs="等线"/>
      <w:b/>
      <w:bCs/>
      <w:sz w:val="26"/>
      <w:szCs w:val="26"/>
    </w:rPr>
  </w:style>
  <w:style w:type="paragraph" w:styleId="9">
    <w:name w:val="heading 5"/>
    <w:basedOn w:val="1"/>
    <w:next w:val="1"/>
    <w:link w:val="48"/>
    <w:unhideWhenUsed/>
    <w:qFormat/>
    <w:uiPriority w:val="9"/>
    <w:pPr>
      <w:keepNext/>
      <w:keepLines/>
      <w:spacing w:before="320" w:after="200"/>
      <w:outlineLvl w:val="4"/>
    </w:pPr>
    <w:rPr>
      <w:rFonts w:ascii="等线" w:hAnsi="等线" w:eastAsia="等线" w:cs="等线"/>
      <w:b/>
      <w:bCs/>
      <w:sz w:val="24"/>
      <w:szCs w:val="24"/>
    </w:rPr>
  </w:style>
  <w:style w:type="paragraph" w:styleId="10">
    <w:name w:val="heading 6"/>
    <w:basedOn w:val="1"/>
    <w:next w:val="1"/>
    <w:link w:val="49"/>
    <w:unhideWhenUsed/>
    <w:qFormat/>
    <w:uiPriority w:val="9"/>
    <w:pPr>
      <w:keepNext/>
      <w:keepLines/>
      <w:spacing w:before="320" w:after="200"/>
      <w:outlineLvl w:val="5"/>
    </w:pPr>
    <w:rPr>
      <w:rFonts w:ascii="等线" w:hAnsi="等线" w:eastAsia="等线" w:cs="等线"/>
      <w:b/>
      <w:bCs/>
      <w:sz w:val="22"/>
      <w:szCs w:val="22"/>
    </w:rPr>
  </w:style>
  <w:style w:type="paragraph" w:styleId="11">
    <w:name w:val="heading 7"/>
    <w:basedOn w:val="1"/>
    <w:next w:val="1"/>
    <w:link w:val="50"/>
    <w:unhideWhenUsed/>
    <w:qFormat/>
    <w:uiPriority w:val="9"/>
    <w:pPr>
      <w:keepNext/>
      <w:keepLines/>
      <w:spacing w:before="320" w:after="200"/>
      <w:outlineLvl w:val="6"/>
    </w:pPr>
    <w:rPr>
      <w:rFonts w:ascii="等线" w:hAnsi="等线" w:eastAsia="等线" w:cs="等线"/>
      <w:b/>
      <w:bCs/>
      <w:i/>
      <w:iCs/>
      <w:sz w:val="22"/>
      <w:szCs w:val="22"/>
    </w:rPr>
  </w:style>
  <w:style w:type="paragraph" w:styleId="12">
    <w:name w:val="heading 8"/>
    <w:basedOn w:val="1"/>
    <w:next w:val="1"/>
    <w:link w:val="51"/>
    <w:unhideWhenUsed/>
    <w:qFormat/>
    <w:uiPriority w:val="9"/>
    <w:pPr>
      <w:keepNext/>
      <w:keepLines/>
      <w:spacing w:before="320" w:after="200"/>
      <w:outlineLvl w:val="7"/>
    </w:pPr>
    <w:rPr>
      <w:rFonts w:ascii="等线" w:hAnsi="等线" w:eastAsia="等线" w:cs="等线"/>
      <w:i/>
      <w:iCs/>
      <w:sz w:val="22"/>
      <w:szCs w:val="22"/>
    </w:rPr>
  </w:style>
  <w:style w:type="paragraph" w:styleId="13">
    <w:name w:val="heading 9"/>
    <w:basedOn w:val="1"/>
    <w:next w:val="1"/>
    <w:link w:val="52"/>
    <w:unhideWhenUsed/>
    <w:qFormat/>
    <w:uiPriority w:val="9"/>
    <w:pPr>
      <w:keepNext/>
      <w:keepLines/>
      <w:spacing w:before="320" w:after="200"/>
      <w:outlineLvl w:val="8"/>
    </w:pPr>
    <w:rPr>
      <w:rFonts w:ascii="等线" w:hAnsi="等线" w:eastAsia="等线" w:cs="等线"/>
      <w:i/>
      <w:iCs/>
      <w:sz w:val="21"/>
      <w:szCs w:val="21"/>
    </w:rPr>
  </w:style>
  <w:style w:type="character" w:default="1" w:styleId="38">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2">
    <w:name w:val="footnote text"/>
    <w:basedOn w:val="1"/>
    <w:next w:val="3"/>
    <w:semiHidden/>
    <w:qFormat/>
    <w:uiPriority w:val="0"/>
    <w:pPr>
      <w:jc w:val="left"/>
    </w:pPr>
    <w:rPr>
      <w:sz w:val="18"/>
      <w:szCs w:val="18"/>
    </w:rPr>
  </w:style>
  <w:style w:type="paragraph" w:styleId="3">
    <w:name w:val="Body Text First Indent 2"/>
    <w:basedOn w:val="4"/>
    <w:qFormat/>
    <w:uiPriority w:val="0"/>
    <w:pPr>
      <w:ind w:firstLine="420"/>
    </w:pPr>
  </w:style>
  <w:style w:type="paragraph" w:styleId="4">
    <w:name w:val="Body Text Indent"/>
    <w:basedOn w:val="1"/>
    <w:next w:val="3"/>
    <w:unhideWhenUsed/>
    <w:qFormat/>
    <w:uiPriority w:val="99"/>
    <w:pPr>
      <w:spacing w:after="120"/>
      <w:ind w:left="420"/>
    </w:pPr>
  </w:style>
  <w:style w:type="paragraph" w:styleId="14">
    <w:name w:val="toc 7"/>
    <w:basedOn w:val="1"/>
    <w:next w:val="1"/>
    <w:unhideWhenUsed/>
    <w:uiPriority w:val="39"/>
    <w:pPr>
      <w:spacing w:after="57"/>
      <w:ind w:left="1701" w:right="0" w:firstLine="0"/>
    </w:pPr>
  </w:style>
  <w:style w:type="paragraph" w:styleId="15">
    <w:name w:val="Normal Indent"/>
    <w:basedOn w:val="1"/>
    <w:unhideWhenUsed/>
    <w:qFormat/>
    <w:uiPriority w:val="99"/>
    <w:pPr>
      <w:ind w:firstLine="680"/>
    </w:pPr>
  </w:style>
  <w:style w:type="paragraph" w:styleId="16">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7">
    <w:name w:val="annotation text"/>
    <w:basedOn w:val="1"/>
    <w:semiHidden/>
    <w:unhideWhenUsed/>
    <w:qFormat/>
    <w:uiPriority w:val="99"/>
    <w:pPr>
      <w:jc w:val="left"/>
    </w:pPr>
  </w:style>
  <w:style w:type="paragraph" w:styleId="18">
    <w:name w:val="Body Text"/>
    <w:basedOn w:val="1"/>
    <w:link w:val="195"/>
    <w:qFormat/>
    <w:uiPriority w:val="0"/>
    <w:pPr>
      <w:spacing w:before="93"/>
    </w:pPr>
    <w:rPr>
      <w:rFonts w:ascii="仿宋_GB2312" w:eastAsia="仿宋_GB2312"/>
      <w:sz w:val="30"/>
    </w:rPr>
  </w:style>
  <w:style w:type="paragraph" w:styleId="19">
    <w:name w:val="toc 5"/>
    <w:basedOn w:val="1"/>
    <w:next w:val="1"/>
    <w:unhideWhenUsed/>
    <w:uiPriority w:val="39"/>
    <w:pPr>
      <w:spacing w:after="57"/>
      <w:ind w:left="1134" w:right="0" w:firstLine="0"/>
    </w:pPr>
  </w:style>
  <w:style w:type="paragraph" w:styleId="20">
    <w:name w:val="toc 3"/>
    <w:basedOn w:val="1"/>
    <w:next w:val="1"/>
    <w:unhideWhenUsed/>
    <w:qFormat/>
    <w:uiPriority w:val="39"/>
    <w:pPr>
      <w:tabs>
        <w:tab w:val="right" w:leader="dot" w:pos="8296"/>
      </w:tabs>
      <w:ind w:left="840"/>
    </w:pPr>
  </w:style>
  <w:style w:type="paragraph" w:styleId="21">
    <w:name w:val="toc 8"/>
    <w:basedOn w:val="1"/>
    <w:next w:val="1"/>
    <w:unhideWhenUsed/>
    <w:uiPriority w:val="39"/>
    <w:pPr>
      <w:spacing w:after="57"/>
      <w:ind w:left="1984" w:right="0" w:firstLine="0"/>
    </w:pPr>
  </w:style>
  <w:style w:type="paragraph" w:styleId="22">
    <w:name w:val="endnote text"/>
    <w:basedOn w:val="1"/>
    <w:link w:val="187"/>
    <w:semiHidden/>
    <w:unhideWhenUsed/>
    <w:uiPriority w:val="99"/>
    <w:pPr>
      <w:spacing w:after="0" w:line="240" w:lineRule="auto"/>
    </w:pPr>
    <w:rPr>
      <w:sz w:val="20"/>
    </w:rPr>
  </w:style>
  <w:style w:type="paragraph" w:styleId="23">
    <w:name w:val="Balloon Text"/>
    <w:basedOn w:val="1"/>
    <w:link w:val="200"/>
    <w:semiHidden/>
    <w:unhideWhenUsed/>
    <w:qFormat/>
    <w:uiPriority w:val="99"/>
    <w:rPr>
      <w:sz w:val="18"/>
      <w:szCs w:val="18"/>
    </w:rPr>
  </w:style>
  <w:style w:type="paragraph" w:styleId="24">
    <w:name w:val="footer"/>
    <w:basedOn w:val="1"/>
    <w:link w:val="193"/>
    <w:unhideWhenUsed/>
    <w:qFormat/>
    <w:uiPriority w:val="99"/>
    <w:pPr>
      <w:tabs>
        <w:tab w:val="center" w:pos="4153"/>
        <w:tab w:val="right" w:pos="8306"/>
      </w:tabs>
      <w:jc w:val="left"/>
    </w:pPr>
    <w:rPr>
      <w:rFonts w:asciiTheme="minorHAnsi" w:hAnsiTheme="minorHAnsi" w:eastAsiaTheme="minorEastAsia" w:cstheme="minorBidi"/>
      <w:sz w:val="18"/>
      <w:szCs w:val="18"/>
    </w:rPr>
  </w:style>
  <w:style w:type="paragraph" w:styleId="25">
    <w:name w:val="header"/>
    <w:basedOn w:val="1"/>
    <w:link w:val="191"/>
    <w:unhideWhenUsed/>
    <w:qFormat/>
    <w:uiPriority w:val="99"/>
    <w:pPr>
      <w:pBdr>
        <w:bottom w:val="single" w:color="000000" w:sz="6" w:space="1"/>
      </w:pBdr>
      <w:tabs>
        <w:tab w:val="center" w:pos="4153"/>
        <w:tab w:val="right" w:pos="8306"/>
      </w:tabs>
      <w:jc w:val="center"/>
    </w:pPr>
    <w:rPr>
      <w:rFonts w:asciiTheme="minorHAnsi" w:hAnsiTheme="minorHAnsi" w:eastAsiaTheme="minorEastAsia" w:cstheme="minorBidi"/>
      <w:sz w:val="18"/>
      <w:szCs w:val="18"/>
    </w:rPr>
  </w:style>
  <w:style w:type="paragraph" w:styleId="2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27">
    <w:name w:val="toc 4"/>
    <w:basedOn w:val="1"/>
    <w:next w:val="1"/>
    <w:unhideWhenUsed/>
    <w:uiPriority w:val="39"/>
    <w:pPr>
      <w:spacing w:after="57"/>
      <w:ind w:left="850" w:right="0" w:firstLine="0"/>
    </w:pPr>
  </w:style>
  <w:style w:type="paragraph" w:styleId="28">
    <w:name w:val="Subtitle"/>
    <w:basedOn w:val="1"/>
    <w:next w:val="1"/>
    <w:link w:val="55"/>
    <w:qFormat/>
    <w:uiPriority w:val="11"/>
    <w:pPr>
      <w:spacing w:before="200" w:after="200"/>
    </w:pPr>
    <w:rPr>
      <w:sz w:val="24"/>
      <w:szCs w:val="24"/>
    </w:rPr>
  </w:style>
  <w:style w:type="paragraph" w:styleId="29">
    <w:name w:val="toc 6"/>
    <w:basedOn w:val="1"/>
    <w:next w:val="1"/>
    <w:unhideWhenUsed/>
    <w:uiPriority w:val="39"/>
    <w:pPr>
      <w:spacing w:after="57"/>
      <w:ind w:left="1417" w:right="0" w:firstLine="0"/>
    </w:pPr>
  </w:style>
  <w:style w:type="paragraph" w:styleId="30">
    <w:name w:val="table of figures"/>
    <w:basedOn w:val="1"/>
    <w:next w:val="1"/>
    <w:qFormat/>
    <w:uiPriority w:val="0"/>
    <w:pPr>
      <w:ind w:left="200" w:hanging="200"/>
    </w:pPr>
  </w:style>
  <w:style w:type="paragraph" w:styleId="31">
    <w:name w:val="toc 2"/>
    <w:basedOn w:val="1"/>
    <w:next w:val="1"/>
    <w:unhideWhenUsed/>
    <w:qFormat/>
    <w:uiPriority w:val="39"/>
    <w:pPr>
      <w:tabs>
        <w:tab w:val="right" w:leader="dot" w:pos="8296"/>
      </w:tabs>
      <w:ind w:left="420"/>
    </w:pPr>
  </w:style>
  <w:style w:type="paragraph" w:styleId="32">
    <w:name w:val="toc 9"/>
    <w:basedOn w:val="1"/>
    <w:next w:val="1"/>
    <w:unhideWhenUsed/>
    <w:uiPriority w:val="39"/>
    <w:pPr>
      <w:spacing w:after="57"/>
      <w:ind w:left="2268" w:right="0" w:firstLine="0"/>
    </w:pPr>
  </w:style>
  <w:style w:type="paragraph" w:styleId="3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bidi="ar"/>
    </w:rPr>
  </w:style>
  <w:style w:type="paragraph" w:styleId="34">
    <w:name w:val="Normal (Web)"/>
    <w:basedOn w:val="1"/>
    <w:qFormat/>
    <w:uiPriority w:val="0"/>
    <w:pPr>
      <w:spacing w:before="100" w:beforeAutospacing="1" w:after="100" w:afterAutospacing="1"/>
      <w:ind w:left="0" w:right="0"/>
      <w:jc w:val="left"/>
    </w:pPr>
    <w:rPr>
      <w:sz w:val="24"/>
      <w:lang w:val="en-US" w:eastAsia="zh-CN" w:bidi="ar"/>
    </w:rPr>
  </w:style>
  <w:style w:type="paragraph" w:styleId="35">
    <w:name w:val="Title"/>
    <w:basedOn w:val="1"/>
    <w:next w:val="1"/>
    <w:link w:val="54"/>
    <w:qFormat/>
    <w:uiPriority w:val="10"/>
    <w:pPr>
      <w:spacing w:before="300" w:after="200"/>
      <w:contextualSpacing/>
    </w:pPr>
    <w:rPr>
      <w:sz w:val="48"/>
      <w:szCs w:val="48"/>
    </w:rPr>
  </w:style>
  <w:style w:type="table" w:styleId="37">
    <w:name w:val="Table Grid"/>
    <w:basedOn w:val="36"/>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9">
    <w:name w:val="Strong"/>
    <w:basedOn w:val="38"/>
    <w:qFormat/>
    <w:uiPriority w:val="0"/>
    <w:rPr>
      <w:b/>
    </w:rPr>
  </w:style>
  <w:style w:type="character" w:styleId="40">
    <w:name w:val="endnote reference"/>
    <w:basedOn w:val="38"/>
    <w:semiHidden/>
    <w:unhideWhenUsed/>
    <w:uiPriority w:val="99"/>
    <w:rPr>
      <w:vertAlign w:val="superscript"/>
    </w:rPr>
  </w:style>
  <w:style w:type="character" w:styleId="41">
    <w:name w:val="Hyperlink"/>
    <w:basedOn w:val="38"/>
    <w:unhideWhenUsed/>
    <w:qFormat/>
    <w:uiPriority w:val="99"/>
    <w:rPr>
      <w:color w:val="0000FF" w:themeColor="hyperlink"/>
      <w:u w:val="single"/>
      <w14:textFill>
        <w14:solidFill>
          <w14:schemeClr w14:val="hlink"/>
        </w14:solidFill>
      </w14:textFill>
    </w:rPr>
  </w:style>
  <w:style w:type="character" w:styleId="42">
    <w:name w:val="annotation reference"/>
    <w:basedOn w:val="38"/>
    <w:semiHidden/>
    <w:unhideWhenUsed/>
    <w:qFormat/>
    <w:uiPriority w:val="99"/>
    <w:rPr>
      <w:sz w:val="21"/>
      <w:szCs w:val="21"/>
    </w:rPr>
  </w:style>
  <w:style w:type="character" w:styleId="43">
    <w:name w:val="footnote reference"/>
    <w:basedOn w:val="38"/>
    <w:unhideWhenUsed/>
    <w:uiPriority w:val="99"/>
    <w:rPr>
      <w:vertAlign w:val="superscript"/>
    </w:rPr>
  </w:style>
  <w:style w:type="character" w:customStyle="1" w:styleId="44">
    <w:name w:val="Heading 1 Char"/>
    <w:basedOn w:val="38"/>
    <w:uiPriority w:val="9"/>
    <w:rPr>
      <w:rFonts w:ascii="等线" w:hAnsi="等线" w:eastAsia="等线" w:cs="等线"/>
      <w:sz w:val="40"/>
      <w:szCs w:val="40"/>
    </w:rPr>
  </w:style>
  <w:style w:type="character" w:customStyle="1" w:styleId="45">
    <w:name w:val="Heading 2 Char"/>
    <w:basedOn w:val="38"/>
    <w:uiPriority w:val="9"/>
    <w:rPr>
      <w:rFonts w:ascii="等线" w:hAnsi="等线" w:eastAsia="等线" w:cs="等线"/>
      <w:sz w:val="34"/>
    </w:rPr>
  </w:style>
  <w:style w:type="character" w:customStyle="1" w:styleId="46">
    <w:name w:val="Heading 3 Char"/>
    <w:basedOn w:val="38"/>
    <w:qFormat/>
    <w:uiPriority w:val="9"/>
    <w:rPr>
      <w:rFonts w:ascii="等线" w:hAnsi="等线" w:eastAsia="等线" w:cs="等线"/>
      <w:sz w:val="30"/>
      <w:szCs w:val="30"/>
    </w:rPr>
  </w:style>
  <w:style w:type="character" w:customStyle="1" w:styleId="47">
    <w:name w:val="Heading 4 Char"/>
    <w:basedOn w:val="38"/>
    <w:link w:val="8"/>
    <w:uiPriority w:val="9"/>
    <w:rPr>
      <w:rFonts w:ascii="等线" w:hAnsi="等线" w:eastAsia="等线" w:cs="等线"/>
      <w:b/>
      <w:bCs/>
      <w:sz w:val="26"/>
      <w:szCs w:val="26"/>
    </w:rPr>
  </w:style>
  <w:style w:type="character" w:customStyle="1" w:styleId="48">
    <w:name w:val="Heading 5 Char"/>
    <w:basedOn w:val="38"/>
    <w:link w:val="9"/>
    <w:qFormat/>
    <w:uiPriority w:val="9"/>
    <w:rPr>
      <w:rFonts w:ascii="等线" w:hAnsi="等线" w:eastAsia="等线" w:cs="等线"/>
      <w:b/>
      <w:bCs/>
      <w:sz w:val="24"/>
      <w:szCs w:val="24"/>
    </w:rPr>
  </w:style>
  <w:style w:type="character" w:customStyle="1" w:styleId="49">
    <w:name w:val="Heading 6 Char"/>
    <w:basedOn w:val="38"/>
    <w:link w:val="10"/>
    <w:uiPriority w:val="9"/>
    <w:rPr>
      <w:rFonts w:ascii="等线" w:hAnsi="等线" w:eastAsia="等线" w:cs="等线"/>
      <w:b/>
      <w:bCs/>
      <w:sz w:val="22"/>
      <w:szCs w:val="22"/>
    </w:rPr>
  </w:style>
  <w:style w:type="character" w:customStyle="1" w:styleId="50">
    <w:name w:val="Heading 7 Char"/>
    <w:basedOn w:val="38"/>
    <w:link w:val="11"/>
    <w:uiPriority w:val="9"/>
    <w:rPr>
      <w:rFonts w:ascii="等线" w:hAnsi="等线" w:eastAsia="等线" w:cs="等线"/>
      <w:b/>
      <w:bCs/>
      <w:i/>
      <w:iCs/>
      <w:sz w:val="22"/>
      <w:szCs w:val="22"/>
    </w:rPr>
  </w:style>
  <w:style w:type="character" w:customStyle="1" w:styleId="51">
    <w:name w:val="Heading 8 Char"/>
    <w:basedOn w:val="38"/>
    <w:link w:val="12"/>
    <w:qFormat/>
    <w:uiPriority w:val="9"/>
    <w:rPr>
      <w:rFonts w:ascii="等线" w:hAnsi="等线" w:eastAsia="等线" w:cs="等线"/>
      <w:i/>
      <w:iCs/>
      <w:sz w:val="22"/>
      <w:szCs w:val="22"/>
    </w:rPr>
  </w:style>
  <w:style w:type="character" w:customStyle="1" w:styleId="52">
    <w:name w:val="Heading 9 Char"/>
    <w:basedOn w:val="38"/>
    <w:link w:val="13"/>
    <w:uiPriority w:val="9"/>
    <w:rPr>
      <w:rFonts w:ascii="等线" w:hAnsi="等线" w:eastAsia="等线" w:cs="等线"/>
      <w:i/>
      <w:iCs/>
      <w:sz w:val="21"/>
      <w:szCs w:val="21"/>
    </w:rPr>
  </w:style>
  <w:style w:type="paragraph" w:styleId="53">
    <w:name w:val="No Spacing"/>
    <w:qFormat/>
    <w:uiPriority w:val="1"/>
    <w:pPr>
      <w:spacing w:before="0" w:after="0" w:line="240" w:lineRule="auto"/>
    </w:pPr>
    <w:rPr>
      <w:rFonts w:hint="default" w:ascii="Times New Roman" w:hAnsi="Times New Roman" w:eastAsia="宋体" w:cs="Times New Roman"/>
    </w:rPr>
  </w:style>
  <w:style w:type="character" w:customStyle="1" w:styleId="54">
    <w:name w:val="Title Char"/>
    <w:basedOn w:val="38"/>
    <w:link w:val="35"/>
    <w:qFormat/>
    <w:uiPriority w:val="10"/>
    <w:rPr>
      <w:sz w:val="48"/>
      <w:szCs w:val="48"/>
    </w:rPr>
  </w:style>
  <w:style w:type="character" w:customStyle="1" w:styleId="55">
    <w:name w:val="Subtitle Char"/>
    <w:basedOn w:val="38"/>
    <w:link w:val="28"/>
    <w:uiPriority w:val="11"/>
    <w:rPr>
      <w:sz w:val="24"/>
      <w:szCs w:val="24"/>
    </w:rPr>
  </w:style>
  <w:style w:type="paragraph" w:styleId="56">
    <w:name w:val="Quote"/>
    <w:basedOn w:val="1"/>
    <w:next w:val="1"/>
    <w:link w:val="57"/>
    <w:qFormat/>
    <w:uiPriority w:val="29"/>
    <w:pPr>
      <w:ind w:left="720" w:right="720"/>
    </w:pPr>
    <w:rPr>
      <w:i/>
    </w:rPr>
  </w:style>
  <w:style w:type="character" w:customStyle="1" w:styleId="57">
    <w:name w:val="Quote Char"/>
    <w:link w:val="56"/>
    <w:uiPriority w:val="29"/>
    <w:rPr>
      <w:i/>
    </w:rPr>
  </w:style>
  <w:style w:type="paragraph" w:styleId="58">
    <w:name w:val="Intense Quote"/>
    <w:basedOn w:val="1"/>
    <w:next w:val="1"/>
    <w:link w:val="5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9">
    <w:name w:val="Intense Quote Char"/>
    <w:link w:val="58"/>
    <w:uiPriority w:val="30"/>
    <w:rPr>
      <w:i/>
    </w:rPr>
  </w:style>
  <w:style w:type="character" w:customStyle="1" w:styleId="60">
    <w:name w:val="Caption Char"/>
    <w:uiPriority w:val="99"/>
  </w:style>
  <w:style w:type="table" w:customStyle="1" w:styleId="61">
    <w:name w:val="Table Grid Light"/>
    <w:basedOn w:val="36"/>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Plain Table 1"/>
    <w:basedOn w:val="36"/>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Plain Table 2"/>
    <w:basedOn w:val="3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Plain Table 3"/>
    <w:basedOn w:val="36"/>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Plain Table 4"/>
    <w:basedOn w:val="36"/>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Plain Table 5"/>
    <w:basedOn w:val="36"/>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w:basedOn w:val="36"/>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1"/>
    <w:basedOn w:val="36"/>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1 Light - Accent 2"/>
    <w:basedOn w:val="36"/>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1 Light - Accent 3"/>
    <w:basedOn w:val="36"/>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1 Light - Accent 4"/>
    <w:basedOn w:val="36"/>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1 Light - Accent 5"/>
    <w:basedOn w:val="36"/>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1 Light - Accent 6"/>
    <w:basedOn w:val="3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w:basedOn w:val="36"/>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1"/>
    <w:basedOn w:val="36"/>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2 - Accent 2"/>
    <w:basedOn w:val="36"/>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2 - Accent 3"/>
    <w:basedOn w:val="36"/>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2 - Accent 4"/>
    <w:basedOn w:val="36"/>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2 - Accent 5"/>
    <w:basedOn w:val="36"/>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2 - Accent 6"/>
    <w:basedOn w:val="3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w:basedOn w:val="36"/>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1"/>
    <w:basedOn w:val="36"/>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3 - Accent 2"/>
    <w:basedOn w:val="36"/>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3 - Accent 3"/>
    <w:basedOn w:val="36"/>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3 - Accent 4"/>
    <w:basedOn w:val="36"/>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3 - Accent 5"/>
    <w:basedOn w:val="36"/>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3 - Accent 6"/>
    <w:basedOn w:val="3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w:basedOn w:val="36"/>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1"/>
    <w:basedOn w:val="36"/>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4 - Accent 2"/>
    <w:basedOn w:val="36"/>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4 - Accent 3"/>
    <w:basedOn w:val="36"/>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4 - Accent 4"/>
    <w:basedOn w:val="36"/>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4 - Accent 5"/>
    <w:basedOn w:val="36"/>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4 - Accent 6"/>
    <w:basedOn w:val="3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w:basedOn w:val="3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Accent 1"/>
    <w:basedOn w:val="3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5 Dark - Accent 2"/>
    <w:basedOn w:val="3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5 Dark - Accent 3"/>
    <w:basedOn w:val="3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9">
    <w:name w:val="Grid Table 5 Dark- Accent 4"/>
    <w:basedOn w:val="3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0">
    <w:name w:val="Grid Table 5 Dark - Accent 5"/>
    <w:basedOn w:val="3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1">
    <w:name w:val="Grid Table 5 Dark - Accent 6"/>
    <w:basedOn w:val="3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2">
    <w:name w:val="Grid Table 6 Colorful"/>
    <w:basedOn w:val="36"/>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1"/>
    <w:basedOn w:val="36"/>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6 Colorful - Accent 2"/>
    <w:basedOn w:val="36"/>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6 Colorful - Accent 3"/>
    <w:basedOn w:val="36"/>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6 Colorful - Accent 4"/>
    <w:basedOn w:val="36"/>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6 Colorful - Accent 5"/>
    <w:basedOn w:val="36"/>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6 Colorful - Accent 6"/>
    <w:basedOn w:val="3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w:basedOn w:val="36"/>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1"/>
    <w:basedOn w:val="36"/>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1">
    <w:name w:val="Grid Table 7 Colorful - Accent 2"/>
    <w:basedOn w:val="36"/>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2">
    <w:name w:val="Grid Table 7 Colorful - Accent 3"/>
    <w:basedOn w:val="36"/>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3">
    <w:name w:val="Grid Table 7 Colorful - Accent 4"/>
    <w:basedOn w:val="36"/>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4">
    <w:name w:val="Grid Table 7 Colorful - Accent 5"/>
    <w:basedOn w:val="36"/>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5">
    <w:name w:val="Grid Table 7 Colorful - Accent 6"/>
    <w:basedOn w:val="3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6">
    <w:name w:val="List Table 1 Light"/>
    <w:basedOn w:val="36"/>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1"/>
    <w:basedOn w:val="36"/>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1 Light - Accent 2"/>
    <w:basedOn w:val="36"/>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1 Light - Accent 3"/>
    <w:basedOn w:val="36"/>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1 Light - Accent 4"/>
    <w:basedOn w:val="36"/>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1 Light - Accent 5"/>
    <w:basedOn w:val="36"/>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1 Light - Accent 6"/>
    <w:basedOn w:val="3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w:basedOn w:val="36"/>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1"/>
    <w:basedOn w:val="36"/>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2 - Accent 2"/>
    <w:basedOn w:val="36"/>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2 - Accent 3"/>
    <w:basedOn w:val="36"/>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2 - Accent 4"/>
    <w:basedOn w:val="36"/>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2 - Accent 5"/>
    <w:basedOn w:val="36"/>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2 - Accent 6"/>
    <w:basedOn w:val="3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w:basedOn w:val="36"/>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1"/>
    <w:basedOn w:val="36"/>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3 - Accent 2"/>
    <w:basedOn w:val="36"/>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3 - Accent 3"/>
    <w:basedOn w:val="36"/>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3 - Accent 4"/>
    <w:basedOn w:val="36"/>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3 - Accent 5"/>
    <w:basedOn w:val="36"/>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3 - Accent 6"/>
    <w:basedOn w:val="3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w:basedOn w:val="36"/>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1"/>
    <w:basedOn w:val="36"/>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4 - Accent 2"/>
    <w:basedOn w:val="36"/>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4 - Accent 3"/>
    <w:basedOn w:val="36"/>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1">
    <w:name w:val="List Table 4 - Accent 4"/>
    <w:basedOn w:val="36"/>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2">
    <w:name w:val="List Table 4 - Accent 5"/>
    <w:basedOn w:val="36"/>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3">
    <w:name w:val="List Table 4 - Accent 6"/>
    <w:basedOn w:val="3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4">
    <w:name w:val="List Table 5 Dark"/>
    <w:basedOn w:val="36"/>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5">
    <w:name w:val="List Table 5 Dark - Accent 1"/>
    <w:basedOn w:val="36"/>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6">
    <w:name w:val="List Table 5 Dark - Accent 2"/>
    <w:basedOn w:val="36"/>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7">
    <w:name w:val="List Table 5 Dark - Accent 3"/>
    <w:basedOn w:val="36"/>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8">
    <w:name w:val="List Table 5 Dark - Accent 4"/>
    <w:basedOn w:val="36"/>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9">
    <w:name w:val="List Table 5 Dark - Accent 5"/>
    <w:basedOn w:val="36"/>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50">
    <w:name w:val="List Table 5 Dark - Accent 6"/>
    <w:basedOn w:val="3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51">
    <w:name w:val="List Table 6 Colorful"/>
    <w:basedOn w:val="36"/>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1"/>
    <w:basedOn w:val="36"/>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6 Colorful - Accent 2"/>
    <w:basedOn w:val="36"/>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6 Colorful - Accent 3"/>
    <w:basedOn w:val="36"/>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6 Colorful - Accent 4"/>
    <w:basedOn w:val="36"/>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6 Colorful - Accent 5"/>
    <w:basedOn w:val="36"/>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6 Colorful - Accent 6"/>
    <w:basedOn w:val="3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w:basedOn w:val="36"/>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1"/>
    <w:basedOn w:val="36"/>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60">
    <w:name w:val="List Table 7 Colorful - Accent 2"/>
    <w:basedOn w:val="36"/>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1">
    <w:name w:val="List Table 7 Colorful - Accent 3"/>
    <w:basedOn w:val="36"/>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2">
    <w:name w:val="List Table 7 Colorful - Accent 4"/>
    <w:basedOn w:val="36"/>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3">
    <w:name w:val="List Table 7 Colorful - Accent 5"/>
    <w:basedOn w:val="36"/>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4">
    <w:name w:val="List Table 7 Colorful - Accent 6"/>
    <w:basedOn w:val="3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5">
    <w:name w:val="Lined - Accent"/>
    <w:basedOn w:val="36"/>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Lined - Accent 1"/>
    <w:basedOn w:val="36"/>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Lined - Accent 2"/>
    <w:basedOn w:val="36"/>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Lined - Accent 3"/>
    <w:basedOn w:val="36"/>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Lined - Accent 4"/>
    <w:basedOn w:val="36"/>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Lined - Accent 5"/>
    <w:basedOn w:val="36"/>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Lined - Accent 6"/>
    <w:basedOn w:val="36"/>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w:basedOn w:val="36"/>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73">
    <w:name w:val="Bordered &amp; Lined - Accent 1"/>
    <w:basedOn w:val="36"/>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74">
    <w:name w:val="Bordered &amp; Lined - Accent 2"/>
    <w:basedOn w:val="36"/>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5">
    <w:name w:val="Bordered &amp; Lined - Accent 3"/>
    <w:basedOn w:val="36"/>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6">
    <w:name w:val="Bordered &amp; Lined - Accent 4"/>
    <w:basedOn w:val="36"/>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7">
    <w:name w:val="Bordered &amp; Lined - Accent 5"/>
    <w:basedOn w:val="36"/>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8">
    <w:name w:val="Bordered &amp; Lined - Accent 6"/>
    <w:basedOn w:val="3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9">
    <w:name w:val="Bordered"/>
    <w:basedOn w:val="36"/>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1"/>
    <w:basedOn w:val="36"/>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1">
    <w:name w:val="Bordered - Accent 2"/>
    <w:basedOn w:val="36"/>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2">
    <w:name w:val="Bordered - Accent 3"/>
    <w:basedOn w:val="36"/>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3">
    <w:name w:val="Bordered - Accent 4"/>
    <w:basedOn w:val="36"/>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4">
    <w:name w:val="Bordered - Accent 5"/>
    <w:basedOn w:val="36"/>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5">
    <w:name w:val="Bordered - Accent 6"/>
    <w:basedOn w:val="3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6">
    <w:name w:val="Footnote Text Char"/>
    <w:uiPriority w:val="99"/>
    <w:rPr>
      <w:sz w:val="18"/>
    </w:rPr>
  </w:style>
  <w:style w:type="character" w:customStyle="1" w:styleId="187">
    <w:name w:val="Endnote Text Char"/>
    <w:link w:val="22"/>
    <w:uiPriority w:val="99"/>
    <w:rPr>
      <w:sz w:val="20"/>
    </w:rPr>
  </w:style>
  <w:style w:type="paragraph" w:customStyle="1" w:styleId="188">
    <w:name w:val="TOC Heading"/>
    <w:unhideWhenUsed/>
    <w:uiPriority w:val="39"/>
    <w:rPr>
      <w:rFonts w:hint="default" w:ascii="Times New Roman" w:hAnsi="Times New Roman" w:eastAsia="宋体" w:cs="Times New Roman"/>
    </w:rPr>
  </w:style>
  <w:style w:type="paragraph" w:customStyle="1" w:styleId="189">
    <w:name w:val="Default"/>
    <w:qFormat/>
    <w:uiPriority w:val="99"/>
    <w:pPr>
      <w:widowControl w:val="0"/>
    </w:pPr>
    <w:rPr>
      <w:rFonts w:hint="default" w:ascii="仿宋" w:hAnsi="Calibri" w:eastAsia="仿宋" w:cs="仿宋"/>
      <w:color w:val="000000"/>
      <w:sz w:val="24"/>
      <w:szCs w:val="24"/>
      <w:lang w:val="en-US" w:eastAsia="zh-CN" w:bidi="ar-SA"/>
    </w:rPr>
  </w:style>
  <w:style w:type="character" w:customStyle="1" w:styleId="190">
    <w:name w:val="Header Char"/>
    <w:basedOn w:val="38"/>
    <w:semiHidden/>
    <w:qFormat/>
    <w:uiPriority w:val="99"/>
    <w:rPr>
      <w:rFonts w:ascii="Times New Roman" w:hAnsi="Times New Roman"/>
      <w:sz w:val="18"/>
      <w:szCs w:val="18"/>
    </w:rPr>
  </w:style>
  <w:style w:type="character" w:customStyle="1" w:styleId="191">
    <w:name w:val="页眉 字符"/>
    <w:link w:val="25"/>
    <w:semiHidden/>
    <w:qFormat/>
    <w:uiPriority w:val="99"/>
    <w:rPr>
      <w:sz w:val="18"/>
    </w:rPr>
  </w:style>
  <w:style w:type="character" w:customStyle="1" w:styleId="192">
    <w:name w:val="Footer Char"/>
    <w:basedOn w:val="38"/>
    <w:semiHidden/>
    <w:qFormat/>
    <w:uiPriority w:val="99"/>
    <w:rPr>
      <w:rFonts w:ascii="Times New Roman" w:hAnsi="Times New Roman"/>
      <w:sz w:val="18"/>
      <w:szCs w:val="18"/>
    </w:rPr>
  </w:style>
  <w:style w:type="character" w:customStyle="1" w:styleId="193">
    <w:name w:val="页脚 字符"/>
    <w:link w:val="24"/>
    <w:qFormat/>
    <w:uiPriority w:val="99"/>
    <w:rPr>
      <w:sz w:val="18"/>
    </w:rPr>
  </w:style>
  <w:style w:type="character" w:customStyle="1" w:styleId="194">
    <w:name w:val="Body Text Char"/>
    <w:basedOn w:val="38"/>
    <w:semiHidden/>
    <w:qFormat/>
    <w:uiPriority w:val="99"/>
    <w:rPr>
      <w:rFonts w:ascii="Times New Roman" w:hAnsi="Times New Roman"/>
      <w:szCs w:val="24"/>
    </w:rPr>
  </w:style>
  <w:style w:type="character" w:customStyle="1" w:styleId="195">
    <w:name w:val="正文文本 字符"/>
    <w:link w:val="18"/>
    <w:qFormat/>
    <w:uiPriority w:val="99"/>
    <w:rPr>
      <w:rFonts w:ascii="仿宋_GB2312" w:hAnsi="Times New Roman" w:eastAsia="仿宋_GB2312"/>
      <w:sz w:val="24"/>
    </w:rPr>
  </w:style>
  <w:style w:type="paragraph" w:styleId="196">
    <w:name w:val="List Paragraph"/>
    <w:basedOn w:val="1"/>
    <w:qFormat/>
    <w:uiPriority w:val="34"/>
    <w:pPr>
      <w:ind w:firstLine="420"/>
    </w:pPr>
  </w:style>
  <w:style w:type="character" w:customStyle="1" w:styleId="197">
    <w:name w:val="标题 1 字符"/>
    <w:basedOn w:val="38"/>
    <w:link w:val="5"/>
    <w:qFormat/>
    <w:uiPriority w:val="9"/>
    <w:rPr>
      <w:rFonts w:ascii="Times New Roman" w:hAnsi="Times New Roman"/>
      <w:b/>
      <w:bCs/>
      <w:sz w:val="44"/>
      <w:szCs w:val="44"/>
    </w:rPr>
  </w:style>
  <w:style w:type="character" w:customStyle="1" w:styleId="198">
    <w:name w:val="标题 2 字符"/>
    <w:basedOn w:val="38"/>
    <w:link w:val="6"/>
    <w:qFormat/>
    <w:uiPriority w:val="9"/>
    <w:rPr>
      <w:rFonts w:asciiTheme="majorHAnsi" w:hAnsiTheme="majorHAnsi" w:eastAsiaTheme="majorEastAsia" w:cstheme="majorBidi"/>
      <w:b/>
      <w:bCs/>
      <w:sz w:val="32"/>
      <w:szCs w:val="32"/>
    </w:rPr>
  </w:style>
  <w:style w:type="paragraph" w:customStyle="1" w:styleId="199">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z w:val="28"/>
      <w:szCs w:val="28"/>
    </w:rPr>
  </w:style>
  <w:style w:type="character" w:customStyle="1" w:styleId="200">
    <w:name w:val="批注框文本 字符"/>
    <w:basedOn w:val="38"/>
    <w:link w:val="23"/>
    <w:semiHidden/>
    <w:qFormat/>
    <w:uiPriority w:val="99"/>
    <w:rPr>
      <w:rFonts w:ascii="Times New Roman" w:hAnsi="Times New Roman"/>
      <w:sz w:val="18"/>
      <w:szCs w:val="18"/>
    </w:rPr>
  </w:style>
  <w:style w:type="character" w:customStyle="1" w:styleId="201">
    <w:name w:val="标题 3 字符"/>
    <w:basedOn w:val="38"/>
    <w:link w:val="7"/>
    <w:qFormat/>
    <w:uiPriority w:val="9"/>
    <w:rPr>
      <w:rFonts w:ascii="Times New Roman" w:hAnsi="Times New Roman"/>
      <w:b/>
      <w:bCs/>
      <w:sz w:val="32"/>
      <w:szCs w:val="32"/>
    </w:rPr>
  </w:style>
  <w:style w:type="character" w:customStyle="1" w:styleId="202">
    <w:name w:val="标题 1 Char"/>
    <w:basedOn w:val="38"/>
    <w:link w:val="5"/>
    <w:qFormat/>
    <w:uiPriority w:val="9"/>
    <w:rPr>
      <w:b/>
      <w:bCs/>
      <w:sz w:val="44"/>
      <w:szCs w:val="44"/>
    </w:rPr>
  </w:style>
  <w:style w:type="paragraph" w:customStyle="1" w:styleId="203">
    <w:name w:val="标题 5（有编号）（绿盟科技）"/>
    <w:next w:val="1"/>
    <w:qFormat/>
    <w:uiPriority w:val="99"/>
    <w:pPr>
      <w:keepNext/>
      <w:keepLines/>
      <w:widowControl w:val="0"/>
      <w:spacing w:before="280" w:after="156" w:line="377" w:lineRule="auto"/>
      <w:jc w:val="left"/>
      <w:outlineLvl w:val="4"/>
    </w:pPr>
    <w:rPr>
      <w:rFonts w:hint="default" w:ascii="Arial" w:hAnsi="Arial" w:eastAsia="黑体" w:cs="Times New Roman"/>
      <w:b/>
      <w:sz w:val="24"/>
      <w:szCs w:val="28"/>
      <w:lang w:val="en-US" w:eastAsia="zh-CN" w:bidi="ar-SA"/>
    </w:rPr>
  </w:style>
  <w:style w:type="character" w:customStyle="1" w:styleId="204">
    <w:name w:val="页眉 Char"/>
    <w:basedOn w:val="38"/>
    <w:link w:val="7"/>
    <w:semiHidden/>
    <w:qFormat/>
    <w:uiPriority w:val="99"/>
    <w:rPr>
      <w:sz w:val="18"/>
      <w:szCs w:val="18"/>
    </w:rPr>
  </w:style>
  <w:style w:type="character" w:customStyle="1" w:styleId="205">
    <w:name w:val="页脚 Char"/>
    <w:basedOn w:val="38"/>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emf"/><Relationship Id="rId17" Type="http://schemas.openxmlformats.org/officeDocument/2006/relationships/oleObject" Target="embeddings/oleObject2.bin"/><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2"/>
          <c:y val="0.247865"/>
          <c:w val="0.800713"/>
          <c:h val="0.65402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{1020.58,1196.23}</c:f>
              <c:numCache>
                <c:formatCode>General</c:formatCode>
                <c:ptCount val="2"/>
                <c:pt idx="0">
                  <c:v>1020.58</c:v>
                </c:pt>
                <c:pt idx="1">
                  <c:v>1196.23</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等线"/>
                <a:ea typeface="等线"/>
                <a:cs typeface="Arial" panose="020B0604020202020204" pitchFamily="2"/>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efd88a9-6458-4411-9edb-4dca354122bb}"/>
      </c:ext>
    </c:extLst>
  </c:chart>
  <c:spPr>
    <a:gradFill>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{1196.23}</c:f>
              <c:numCache>
                <c:formatCode>General</c:formatCode>
                <c:ptCount val="1"/>
                <c:pt idx="0">
                  <c:v>1196.23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b6bd626b-1dbf-4876-82e8-f571a92064c2}"/>
      </c:ext>
    </c:extLst>
  </c:chart>
  <c:spPr>
    <a:gradFill>
      <a:gsLst>
        <a:gs pos="0">
          <a:schemeClr val="lt1"/>
        </a:gs>
        <a:gs pos="39000">
          <a:schemeClr val="lt1"/>
        </a:gs>
        <a:gs pos="100000">
          <a:schemeClr val="lt1">
            <a:lumMod val="75000"/>
          </a:schemeClr>
        </a:gs>
      </a:gsLst>
      <a:path path="circle"/>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{892.17,304.06}</c:f>
              <c:numCache>
                <c:formatCode>General</c:formatCode>
                <c:ptCount val="2"/>
                <c:pt idx="0">
                  <c:v>892.17</c:v>
                </c:pt>
                <c:pt idx="1">
                  <c:v>304.06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76b6ae55-1197-49b1-8bd6-9bf6341be53d}"/>
      </c:ext>
    </c:extLst>
  </c:chart>
  <c:spPr>
    <a:gradFill>
      <a:gsLst>
        <a:gs pos="0">
          <a:schemeClr val="lt1"/>
        </a:gs>
        <a:gs pos="39000">
          <a:schemeClr val="lt1"/>
        </a:gs>
        <a:gs pos="100000">
          <a:schemeClr val="lt1">
            <a:lumMod val="75000"/>
          </a:schemeClr>
        </a:gs>
      </a:gsLst>
      <a:path path="circle"/>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t>财政拨款收、支决算总计变动情况</a:t>
            </a:r>
            <a:endParaRPr lang="en-US"/>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{1020.58,1196.23}</c:f>
              <c:numCache>
                <c:formatCode>General</c:formatCode>
                <c:ptCount val="2"/>
                <c:pt idx="0">
                  <c:v>1020.58</c:v>
                </c:pt>
                <c:pt idx="1">
                  <c:v>1196.23</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等线"/>
                <a:ea typeface="等线"/>
                <a:cs typeface="Arial" panose="020B0604020202020204" pitchFamily="2"/>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等线"/>
                <a:ea typeface="等线"/>
                <a:cs typeface="Arial" panose="020B0604020202020204" pitchFamily="2"/>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9d575b14-4db7-40d5-a540-c314af8b0dc0}"/>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sz="1200"/>
              <a:t>一般公共预算财政拨款支出</a:t>
            </a:r>
            <a:endParaRPr lang="zh-CN" sz="1200"/>
          </a:p>
        </c:rich>
      </c:tx>
      <c:layout/>
      <c:overlay val="0"/>
      <c:spPr>
        <a:noFill/>
        <a:ln>
          <a:noFill/>
        </a:ln>
        <a:effectLst/>
      </c:spPr>
    </c:title>
    <c:autoTitleDeleted val="0"/>
    <c:plotArea>
      <c:layout>
        <c:manualLayout>
          <c:layoutTarget val="inner"/>
          <c:xMode val="edge"/>
          <c:yMode val="edge"/>
          <c:x val="0.073633"/>
          <c:y val="0.199583"/>
          <c:w val="0.767624"/>
          <c:h val="0.708507"/>
        </c:manualLayout>
      </c:layout>
      <c:barChart>
        <c:barDir val="col"/>
        <c:grouping val="clustered"/>
        <c:varyColors val="0"/>
        <c:ser>
          <c:idx val="1"/>
          <c:order val="0"/>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{1020.58}</c:f>
              <c:numCache>
                <c:formatCode>General</c:formatCode>
                <c:ptCount val="1"/>
                <c:pt idx="0">
                  <c:v>1020.58</c:v>
                </c:pt>
              </c:numCache>
            </c:numRef>
          </c:val>
        </c:ser>
        <c:ser>
          <c:idx val="2"/>
          <c:order val="1"/>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{1196.23}</c:f>
              <c:numCache>
                <c:formatCode>General</c:formatCode>
                <c:ptCount val="1"/>
                <c:pt idx="0">
                  <c:v>1196.23</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等线"/>
                <a:ea typeface="等线"/>
                <a:cs typeface="Arial" panose="020B0604020202020204" pitchFamily="2"/>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c104e3d-7b3b-4523-84af-9b91b6a4137e}"/>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{"社会保障和就业支出","卫生健康支出","住房保障支出"}</c:f>
              <c:strCache>
                <c:ptCount val="3"/>
                <c:pt idx="0">
                  <c:v>社会保障和就业支出</c:v>
                </c:pt>
                <c:pt idx="1">
                  <c:v>卫生健康支出</c:v>
                </c:pt>
                <c:pt idx="2">
                  <c:v>住房保障支出</c:v>
                </c:pt>
              </c:strCache>
            </c:strRef>
          </c:cat>
          <c:val>
            <c:numRef>
              <c:f>{117.83,1018.86,59.54}</c:f>
              <c:numCache>
                <c:formatCode>General</c:formatCode>
                <c:ptCount val="3"/>
                <c:pt idx="0">
                  <c:v>117.83</c:v>
                </c:pt>
                <c:pt idx="1">
                  <c:v>1018.86</c:v>
                </c:pt>
                <c:pt idx="2">
                  <c:v>59.54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07c56bc-ed96-4fad-ad45-a5436f939040}"/>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{0,12.59,0.32}</c:f>
              <c:numCache>
                <c:formatCode>General</c:formatCode>
                <c:ptCount val="3"/>
                <c:pt idx="0">
                  <c:v>0</c:v>
                </c:pt>
                <c:pt idx="1">
                  <c:v>12.59</c:v>
                </c:pt>
                <c:pt idx="2">
                  <c:v>0.32</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ad298698-f536-4fed-8c10-4067e79baaf6}"/>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5918</Words>
  <Characters>6666</Characters>
  <TotalTime>2</TotalTime>
  <ScaleCrop>false</ScaleCrop>
  <LinksUpToDate>false</LinksUpToDate>
  <CharactersWithSpaces>6798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Administrator</cp:lastModifiedBy>
  <dcterms:modified xsi:type="dcterms:W3CDTF">2025-05-15T01:41:11Z</dcterms:modified>
  <dc:title>四川省决算编制说明</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1299D18951BE410493814C5A7EEFB11E_13</vt:lpwstr>
  </property>
  <property fmtid="{D5CDD505-2E9C-101B-9397-08002B2CF9AE}" pid="4" name="KSOTemplateDocerSaveRecord">
    <vt:lpwstr>eyJoZGlkIjoiYTZlYTVjODcyNTU1MzBiMDcyYjhmOGIxMTczZjVhMTEifQ==</vt:lpwstr>
  </property>
</Properties>
</file>