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68BAA5">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center"/>
        <w:rPr>
          <w:rStyle w:val="16"/>
          <w:rFonts w:hint="eastAsia" w:ascii="方正小标宋_GBK" w:hAnsi="方正小标宋_GBK" w:eastAsia="方正小标宋_GBK" w:cs="方正小标宋_GBK"/>
          <w:sz w:val="44"/>
          <w:szCs w:val="44"/>
          <w:shd w:val="clear" w:fill="FFFFFF"/>
        </w:rPr>
      </w:pPr>
      <w:bookmarkStart w:id="0" w:name="_GoBack"/>
      <w:bookmarkEnd w:id="0"/>
      <w:r>
        <w:rPr>
          <w:shd w:val="clear" w:fill="FFFFFF"/>
        </w:rPr>
        <w:t> </w:t>
      </w:r>
      <w:r>
        <w:rPr>
          <w:rStyle w:val="16"/>
          <w:rFonts w:hint="eastAsia" w:ascii="方正小标宋_GBK" w:hAnsi="方正小标宋_GBK" w:eastAsia="方正小标宋_GBK" w:cs="方正小标宋_GBK"/>
          <w:sz w:val="44"/>
          <w:szCs w:val="44"/>
          <w:shd w:val="clear" w:fill="FFFFFF"/>
        </w:rPr>
        <w:t>阿坝州红原县医疗保障局</w:t>
      </w:r>
    </w:p>
    <w:p w14:paraId="2D19D3C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center"/>
        <w:rPr>
          <w:shd w:val="clear" w:fill="FFFFFF"/>
        </w:rPr>
      </w:pPr>
      <w:r>
        <w:rPr>
          <w:rStyle w:val="16"/>
          <w:rFonts w:hint="eastAsia" w:ascii="方正小标宋_GBK" w:hAnsi="方正小标宋_GBK" w:eastAsia="方正小标宋_GBK" w:cs="方正小标宋_GBK"/>
          <w:sz w:val="44"/>
          <w:szCs w:val="44"/>
          <w:shd w:val="clear" w:fill="FFFFFF"/>
        </w:rPr>
        <w:t>202</w:t>
      </w:r>
      <w:r>
        <w:rPr>
          <w:rStyle w:val="16"/>
          <w:rFonts w:hint="eastAsia" w:ascii="方正小标宋_GBK" w:hAnsi="方正小标宋_GBK" w:eastAsia="方正小标宋_GBK" w:cs="方正小标宋_GBK"/>
          <w:sz w:val="44"/>
          <w:szCs w:val="44"/>
          <w:shd w:val="clear" w:fill="FFFFFF"/>
          <w:lang w:val="en-US" w:eastAsia="zh-CN"/>
        </w:rPr>
        <w:t>3</w:t>
      </w:r>
      <w:r>
        <w:rPr>
          <w:rStyle w:val="16"/>
          <w:rFonts w:hint="eastAsia" w:ascii="方正小标宋_GBK" w:hAnsi="方正小标宋_GBK" w:eastAsia="方正小标宋_GBK" w:cs="方正小标宋_GBK"/>
          <w:sz w:val="44"/>
          <w:szCs w:val="44"/>
          <w:shd w:val="clear" w:fill="FFFFFF"/>
        </w:rPr>
        <w:t>年度部门决算分析报告</w:t>
      </w:r>
      <w:r>
        <w:rPr>
          <w:shd w:val="clear" w:fill="FFFFFF"/>
        </w:rPr>
        <w:t> </w:t>
      </w:r>
    </w:p>
    <w:p w14:paraId="4123E42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center"/>
        <w:rPr>
          <w:shd w:val="clear" w:fill="FFFFFF"/>
        </w:rPr>
      </w:pPr>
    </w:p>
    <w:p w14:paraId="45D640E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left"/>
        <w:rPr>
          <w:rFonts w:hint="eastAsia" w:ascii="黑体" w:hAnsi="黑体" w:eastAsia="黑体" w:cs="黑体"/>
          <w:sz w:val="32"/>
          <w:szCs w:val="32"/>
        </w:rPr>
      </w:pPr>
      <w:r>
        <w:rPr>
          <w:rFonts w:hint="eastAsia" w:ascii="黑体" w:hAnsi="黑体" w:eastAsia="黑体" w:cs="黑体"/>
          <w:sz w:val="32"/>
          <w:szCs w:val="32"/>
          <w:shd w:val="clear" w:fill="FFFFFF"/>
        </w:rPr>
        <w:t>一、单位情况</w:t>
      </w:r>
    </w:p>
    <w:p w14:paraId="338E34FD">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left"/>
        <w:rPr>
          <w:rFonts w:hint="eastAsia" w:ascii="楷体_GB2312" w:hAnsi="楷体_GB2312" w:eastAsia="楷体_GB2312" w:cs="楷体_GB2312"/>
          <w:sz w:val="32"/>
          <w:szCs w:val="32"/>
        </w:rPr>
      </w:pPr>
      <w:r>
        <w:rPr>
          <w:rStyle w:val="16"/>
          <w:rFonts w:hint="eastAsia" w:ascii="楷体_GB2312" w:hAnsi="楷体_GB2312" w:eastAsia="楷体_GB2312" w:cs="楷体_GB2312"/>
          <w:sz w:val="32"/>
          <w:szCs w:val="32"/>
          <w:shd w:val="clear" w:fill="FFFFFF"/>
        </w:rPr>
        <w:t>（一）基本情况。</w:t>
      </w:r>
    </w:p>
    <w:p w14:paraId="62CB981B">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rPr>
        <w:t>1</w:t>
      </w:r>
      <w:r>
        <w:rPr>
          <w:rFonts w:hint="eastAsia" w:ascii="仿宋_GB2312" w:hAnsi="仿宋_GB2312" w:eastAsia="仿宋_GB2312" w:cs="仿宋_GB2312"/>
          <w:sz w:val="32"/>
          <w:szCs w:val="32"/>
          <w:shd w:val="clear" w:fill="FFFFFF"/>
          <w:lang w:val="en-US" w:eastAsia="zh-CN"/>
        </w:rPr>
        <w:t>.</w:t>
      </w:r>
      <w:r>
        <w:rPr>
          <w:rFonts w:hint="eastAsia" w:ascii="仿宋_GB2312" w:hAnsi="仿宋_GB2312" w:eastAsia="仿宋_GB2312" w:cs="仿宋_GB2312"/>
          <w:sz w:val="32"/>
          <w:szCs w:val="32"/>
          <w:shd w:val="clear" w:fill="FFFFFF"/>
        </w:rPr>
        <w:t>主要职能。</w:t>
      </w:r>
      <w:r>
        <w:rPr>
          <w:rFonts w:hint="eastAsia" w:ascii="仿宋_GB2312" w:hAnsi="宋体" w:eastAsia="仿宋_GB2312" w:cs="仿宋_GB2312"/>
          <w:kern w:val="0"/>
          <w:sz w:val="32"/>
          <w:szCs w:val="32"/>
        </w:rPr>
        <w:t>县医疗保障局贯彻落实党中央关于医疗保障工作的方针政策和决策部署，在履行职责过程中坚持和加强党对医疗保障工作的集中统一领导。主要职责是:</w:t>
      </w:r>
    </w:p>
    <w:p w14:paraId="229D364F">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（一）贯彻落实医疗保险、生育保险、医疗救助、药品和医疗服务价格管理职责等医疗保障法律法规和方针政策。</w:t>
      </w:r>
    </w:p>
    <w:p w14:paraId="7FE9DD6B">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（二）组织拟订并实施医疗保障基金监督管理制度，建立健全医疗保障基金安全防控机制，监督强化医疗保障基金运行管理。</w:t>
      </w:r>
    </w:p>
    <w:p w14:paraId="372752A1">
      <w:pPr>
        <w:keepNext w:val="0"/>
        <w:keepLines w:val="0"/>
        <w:pageBreakBefore w:val="0"/>
        <w:widowControl/>
        <w:numPr>
          <w:ilvl w:val="0"/>
          <w:numId w:val="1"/>
        </w:numPr>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贯彻落实医疗保障目录和支付标准,落实特殊医用材料、特殊检查和治疗、医院制剂等目录和支付标准。推进医疗保障基金支付方式改革,落实医保对医疗行为的激励约束机制以及对医疗费用的控制机制。</w:t>
      </w:r>
    </w:p>
    <w:p w14:paraId="7CC8F789">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（四）贯彻落实医疗保障信用评价体系和信息披露制度，监督管理纳入医疗保障范围内的医疗服务行为和医疗费用，依法查处医疗保障领域违法违规行为。</w:t>
      </w:r>
    </w:p>
    <w:p w14:paraId="50ADD096">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五）负责参保人员基本医疗保险住院和普通门诊、门诊特殊疾病待遇的初审、复审和待遇确定，确保医疗保险基金的合理使用；负责参保患者的转诊转院的审批工作；负责参保患者的门诊特殊疾病审核认定工作。</w:t>
      </w:r>
    </w:p>
    <w:p w14:paraId="6822FCB8">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（六）贯彻落实医疗保障经办管理和公共服务体系建设，异地就医管理和费用结算政策；做好全县参保人员医疗保险的统计分析报表工作，建立健全医疗保障关系转移接续制度。</w:t>
      </w:r>
    </w:p>
    <w:p w14:paraId="3BF45483">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（七）负责职责范围内的安全生产和职业健康、生态环境保护、审批服务便民化等工作。</w:t>
      </w:r>
    </w:p>
    <w:p w14:paraId="75C15AB4">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（八）完成县委和县政府交办的其他任务。</w:t>
      </w:r>
    </w:p>
    <w:p w14:paraId="2969B3BE">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（九）职能转变。贯彻落实省、州有关推进医疗、医保、医药“三医联动”改革工作，更好地保障人民群众就医需求、减轻医药费用负担。</w:t>
      </w:r>
    </w:p>
    <w:p w14:paraId="460989EA">
      <w:pPr>
        <w:pStyle w:val="17"/>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（十）与县卫生健康委的有关职责分工。两部门在医疗、医保、医药等方面加强制度、政策衔接，建立沟通协商机制，协同推进改革，提高医疗资源使用效率和医疗保障水平。</w:t>
      </w:r>
    </w:p>
    <w:p w14:paraId="35EB8963">
      <w:pPr>
        <w:pStyle w:val="17"/>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shd w:val="clear" w:fill="FFFFFF"/>
        </w:rPr>
        <w:t>2.本单位本年度纳入本套决算编制范围的独立编制机构数共2个；独立核算机构数共2个</w:t>
      </w:r>
      <w:r>
        <w:rPr>
          <w:rStyle w:val="18"/>
          <w:rFonts w:hint="eastAsia" w:ascii="仿宋_GB2312" w:hAnsi="Times New Roman" w:eastAsia="仿宋_GB2312" w:cs="仿宋_GB2312"/>
          <w:b/>
          <w:sz w:val="32"/>
          <w:szCs w:val="32"/>
          <w:shd w:val="clear" w:fill="FFFFFF"/>
        </w:rPr>
        <w:t>。</w:t>
      </w:r>
    </w:p>
    <w:p w14:paraId="5E668F75">
      <w:pPr>
        <w:pStyle w:val="17"/>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宋体" w:eastAsia="仿宋_GB2312" w:cs="仿宋_GB2312"/>
          <w:kern w:val="0"/>
          <w:sz w:val="32"/>
          <w:szCs w:val="32"/>
          <w:shd w:val="clear" w:fill="FFFFFF"/>
        </w:rPr>
        <w:t xml:space="preserve">    3。本单位本年度年末实有人数为2</w:t>
      </w:r>
      <w:r>
        <w:rPr>
          <w:rFonts w:hint="eastAsia" w:ascii="仿宋_GB2312" w:eastAsia="仿宋_GB2312" w:cs="仿宋_GB2312"/>
          <w:kern w:val="0"/>
          <w:sz w:val="32"/>
          <w:szCs w:val="32"/>
          <w:shd w:val="clear" w:fill="FFFFFF"/>
          <w:lang w:val="en-US" w:eastAsia="zh-CN"/>
        </w:rPr>
        <w:t>2</w:t>
      </w:r>
      <w:r>
        <w:rPr>
          <w:rFonts w:hint="eastAsia" w:ascii="仿宋_GB2312" w:hAnsi="宋体" w:eastAsia="仿宋_GB2312" w:cs="仿宋_GB2312"/>
          <w:kern w:val="0"/>
          <w:sz w:val="32"/>
          <w:szCs w:val="32"/>
          <w:shd w:val="clear" w:fill="FFFFFF"/>
        </w:rPr>
        <w:t>人，比上年增加1人；</w:t>
      </w:r>
      <w:r>
        <w:rPr>
          <w:rFonts w:hint="eastAsia" w:ascii="仿宋_GB2312" w:hAnsi="宋体" w:eastAsia="仿宋_GB2312" w:cs="仿宋_GB2312"/>
          <w:kern w:val="0"/>
          <w:sz w:val="32"/>
          <w:szCs w:val="32"/>
        </w:rPr>
        <w:t>现有行政编制</w:t>
      </w:r>
      <w:r>
        <w:rPr>
          <w:rFonts w:hint="eastAsia" w:ascii="仿宋_GB2312" w:eastAsia="仿宋_GB2312" w:cs="仿宋_GB2312"/>
          <w:kern w:val="0"/>
          <w:sz w:val="32"/>
          <w:szCs w:val="32"/>
          <w:lang w:val="en-US" w:eastAsia="zh-CN"/>
        </w:rPr>
        <w:t>4</w:t>
      </w:r>
      <w:r>
        <w:rPr>
          <w:rFonts w:hint="eastAsia" w:ascii="仿宋_GB2312" w:hAnsi="宋体" w:eastAsia="仿宋_GB2312" w:cs="仿宋_GB2312"/>
          <w:kern w:val="0"/>
          <w:sz w:val="32"/>
          <w:szCs w:val="32"/>
        </w:rPr>
        <w:t>名，参公编制</w:t>
      </w:r>
      <w:r>
        <w:rPr>
          <w:rFonts w:hint="eastAsia" w:ascii="仿宋_GB2312" w:eastAsia="仿宋_GB2312" w:cs="仿宋_GB2312"/>
          <w:kern w:val="0"/>
          <w:sz w:val="32"/>
          <w:szCs w:val="32"/>
          <w:lang w:val="en-US" w:eastAsia="zh-CN"/>
        </w:rPr>
        <w:t>9</w:t>
      </w:r>
      <w:r>
        <w:rPr>
          <w:rFonts w:hint="eastAsia" w:ascii="仿宋_GB2312" w:hAnsi="宋体" w:eastAsia="仿宋_GB2312" w:cs="仿宋_GB2312"/>
          <w:kern w:val="0"/>
          <w:sz w:val="32"/>
          <w:szCs w:val="32"/>
        </w:rPr>
        <w:t>名，事业编制9人，共有编制2</w:t>
      </w:r>
      <w:r>
        <w:rPr>
          <w:rFonts w:hint="eastAsia" w:ascii="仿宋_GB2312" w:eastAsia="仿宋_GB2312" w:cs="仿宋_GB2312"/>
          <w:kern w:val="0"/>
          <w:sz w:val="32"/>
          <w:szCs w:val="32"/>
          <w:lang w:val="en-US" w:eastAsia="zh-CN"/>
        </w:rPr>
        <w:t>1</w:t>
      </w:r>
      <w:r>
        <w:rPr>
          <w:rFonts w:hint="eastAsia" w:ascii="仿宋_GB2312" w:hAnsi="宋体" w:eastAsia="仿宋_GB2312" w:cs="仿宋_GB2312"/>
          <w:kern w:val="0"/>
          <w:sz w:val="32"/>
          <w:szCs w:val="32"/>
        </w:rPr>
        <w:t>人，</w:t>
      </w:r>
      <w:r>
        <w:rPr>
          <w:rFonts w:hint="eastAsia" w:ascii="仿宋_GB2312" w:eastAsia="仿宋_GB2312" w:cs="仿宋_GB2312"/>
          <w:kern w:val="0"/>
          <w:sz w:val="32"/>
          <w:szCs w:val="32"/>
          <w:lang w:eastAsia="zh-CN"/>
        </w:rPr>
        <w:t>年末实有人数</w:t>
      </w:r>
      <w:r>
        <w:rPr>
          <w:rFonts w:hint="eastAsia" w:ascii="仿宋_GB2312" w:hAnsi="宋体" w:eastAsia="仿宋_GB2312" w:cs="仿宋_GB2312"/>
          <w:kern w:val="0"/>
          <w:sz w:val="32"/>
          <w:szCs w:val="32"/>
        </w:rPr>
        <w:t>2</w:t>
      </w:r>
      <w:r>
        <w:rPr>
          <w:rFonts w:hint="eastAsia" w:ascii="仿宋_GB2312" w:eastAsia="仿宋_GB2312" w:cs="仿宋_GB2312"/>
          <w:kern w:val="0"/>
          <w:sz w:val="32"/>
          <w:szCs w:val="32"/>
          <w:lang w:val="en-US" w:eastAsia="zh-CN"/>
        </w:rPr>
        <w:t>2</w:t>
      </w:r>
      <w:r>
        <w:rPr>
          <w:rFonts w:hint="eastAsia" w:ascii="仿宋_GB2312" w:hAnsi="宋体" w:eastAsia="仿宋_GB2312" w:cs="仿宋_GB2312"/>
          <w:kern w:val="0"/>
          <w:sz w:val="32"/>
          <w:szCs w:val="32"/>
        </w:rPr>
        <w:t>人。</w:t>
      </w:r>
      <w:r>
        <w:rPr>
          <w:rFonts w:hint="eastAsia" w:ascii="仿宋_GB2312" w:hAnsi="仿宋_GB2312" w:eastAsia="仿宋_GB2312" w:cs="仿宋_GB2312"/>
          <w:sz w:val="32"/>
          <w:szCs w:val="32"/>
          <w:shd w:val="clear" w:fill="FFFFFF"/>
        </w:rPr>
        <w:t> </w:t>
      </w:r>
    </w:p>
    <w:p w14:paraId="5F5C6A0E">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320" w:firstLineChars="100"/>
        <w:jc w:val="both"/>
        <w:rPr>
          <w:rFonts w:hint="eastAsia" w:ascii="仿宋_GB2312" w:hAnsi="仿宋_GB2312" w:eastAsia="仿宋_GB2312" w:cs="仿宋_GB2312"/>
          <w:sz w:val="32"/>
          <w:szCs w:val="32"/>
        </w:rPr>
      </w:pPr>
      <w:r>
        <w:rPr>
          <w:rStyle w:val="16"/>
          <w:rFonts w:hint="eastAsia" w:ascii="楷体_GB2312" w:hAnsi="楷体_GB2312" w:eastAsia="楷体_GB2312" w:cs="楷体_GB2312"/>
          <w:sz w:val="32"/>
          <w:szCs w:val="32"/>
          <w:shd w:val="clear" w:fill="FFFFFF"/>
        </w:rPr>
        <w:t>（二）当年取得的主要事业成效。</w:t>
      </w:r>
    </w:p>
    <w:p w14:paraId="203E2AE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b/>
          <w:bCs/>
          <w:sz w:val="32"/>
          <w:szCs w:val="32"/>
          <w:shd w:val="clear" w:fill="FFFFFF"/>
        </w:rPr>
        <w:t>一、概述单位工作开展情况及主要事业成效。</w:t>
      </w:r>
    </w:p>
    <w:p w14:paraId="298B00F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1.加强政策宣传力度，提高政策覆盖范围。一是先后组织召开全县职工医保账户改革政策宣讲会议、医保电子凭证和医保移动支付工作等</w:t>
      </w:r>
      <w:r>
        <w:rPr>
          <w:rFonts w:hint="eastAsia" w:ascii="仿宋_GB2312" w:hAnsi="仿宋_GB2312" w:eastAsia="仿宋_GB2312" w:cs="仿宋_GB2312"/>
          <w:b/>
          <w:bCs/>
          <w:sz w:val="32"/>
          <w:szCs w:val="32"/>
          <w:shd w:val="clear" w:fill="FFFFFF"/>
        </w:rPr>
        <w:t>联席会议</w:t>
      </w:r>
      <w:r>
        <w:rPr>
          <w:rFonts w:hint="eastAsia" w:ascii="仿宋_GB2312" w:hAnsi="仿宋_GB2312" w:eastAsia="仿宋_GB2312" w:cs="仿宋_GB2312"/>
          <w:sz w:val="32"/>
          <w:szCs w:val="32"/>
          <w:shd w:val="clear" w:fill="FFFFFF"/>
        </w:rPr>
        <w:t>，凝聚部门共识、形成工作合力。同时通过微信公众号、微信宣传群等多渠道宣传解读职工门诊共济、城乡居民医保政策，并深入各乡镇及人群密集点，点对点帮忙指导激活医保电子凭证。年内，建立800余人的“退休人员医保政策宣传群”2个；发放宣传资料1600余份；激活电子凭证29708余人次。二是借力各乡镇群众大会，派出藏汉双语专业人员宣传解读医保政策，共15场次10000余人次。三是借势我县“雅克先锋·马背党校”“草原姐妹宣讲团”等宣讲品牌，采用藏汉双语方式，立足群众关注，选取身边事例开展医保政策宣讲，不断提升参保群众对医保政策的知晓率。</w:t>
      </w:r>
    </w:p>
    <w:p w14:paraId="6D82F69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2.稳步推进参保扩面，扎实推动全民参保。截止目前，全县参加基本医疗保险42781人，其中，城镇职工基本医疗保险参保6975人；城乡居民基本医疗保险参保人数36451人，参保率为州级下达目标任务36000人的101.25%。</w:t>
      </w:r>
    </w:p>
    <w:p w14:paraId="15B52625">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3.保证医保基金收支平衡,略有结余原则。截至10月底，全县城镇职工基本医疗保险基金收入6363.59万元，支付城镇职工基本医疗保险费820.87万元；征收城乡居民医疗保险基金4210.65万元，支付城乡居民基本医疗保险费830.01万元。</w:t>
      </w:r>
    </w:p>
    <w:p w14:paraId="19E73E72">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4.全力做好待遇保障，提升群众获得感。截至目前，全县中心报销和联网结算5422.12万元35521人次，其中：基本医保报销4577.71万元，大病保险390.83万元，医疗救助272.02万元，公务员医疗补助174.53万元。</w:t>
      </w:r>
    </w:p>
    <w:p w14:paraId="427745EF">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5.巩固拓展医疗保障脱贫攻坚成果与乡村振兴有效衔接，进一步健全防范化解因病致贫返贫长效机制。一是全面落实分类资助政策。截至目前，重点人群参保12329人代缴278万元（全额代缴252人9万元；定额代缴12077人269万元），重点人群参保100%。二是全面落实我县主动发现机制。截至目前，向乡村振兴局等相关职能部门共推送474人。其中，经相关部门核准认定4人为突发困难户。三是进一步增强与民政、乡村振兴部门的联动，确保数据动态调整。截至目前，动态调整新增低保73人，取消116人；新增特困供养2人，取消17人；监测对象新增36人，减少6人；已脱贫户新增188人，减少64人。四是严格落实三重保障制度。全县特困人员、农村低保对象、监测对象基本医疗保险报销2976人次808.26万元；大病保险报销172人次136.95万元；医疗救助2146人次272.02万元。</w:t>
      </w:r>
    </w:p>
    <w:p w14:paraId="0D47DDC6">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6.着力打击欺诈骗保，有效维护基金安全。一是启动2023年打击欺诈骗保专项整治检查行动,组织县域内各定点医药机构开展自查自纠，主动退回违规医保基金4.19万元。同时开展两轮全覆盖检查，追回违规资金58951.2元，处违规金额1倍违约金,并约谈相关定点医药机构。二是扎实开展“安全规范使用基金，守好人民看病钱”集中宣传活动，多渠道发布宣传视频，张贴宣传海报230张，解读法律法规8300余人次，发放各类宣传资料、物资47000余套，微信平台宣传7期。三是认真落实外伤核查制度，截至目前，今年共开展外伤调查8次，核查8人次，其中符合报销条件7人次，不予报销1人次。</w:t>
      </w:r>
    </w:p>
    <w:p w14:paraId="37B9FA2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7.强化两定协议管理，着力提升服务质效。一是始终坚持强化对定点医药服务机构的年度协议管理。截至目前，已对全县24家定点医药机构全覆盖开展2022年定点医药机构服务协议执行情况考核评估工作。二是年内，共与24家定点医药机构签订2023年度服务协议，进一步明确权利义务，强化协议管理。</w:t>
      </w:r>
    </w:p>
    <w:p w14:paraId="5F860640">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8.强化平台运行监管，着力推动药械采购。一是着力推动药品耗材集采与非集采工作，截至目前，全县医疗机构签订带量采购合同202份，采购108个品种药品，确认采购基金预拨金额23.93万元。二是深入各乡镇卫生院督导“三流合一”等各平台运行使用及基本医疗服务工作开展情况。三是强化定点医药机构药械价格监测。年内，对辖区内24家定点医药机构进行价格监测，同时督促指导各定点医药机构及时做好药械编码更新、维护。</w:t>
      </w:r>
    </w:p>
    <w:p w14:paraId="437C26B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9.稳步推进DRG支付方式改革工作，进一步减轻群众医疗负担。按照《阿坝州DRG支付方式改革三年行动计划推进方案》（阿州医保发〔2022〕4号）要求，对两家县级定点医疗机构病案首页数据进行提取，同时协助州医疗保障局举办红原片区DRG付费方式改革病案质控培训会，并报送技术指导专家人员名单。</w:t>
      </w:r>
    </w:p>
    <w:p w14:paraId="781074B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10.医保服务事项入驻基层便民服务中心，打造便民舒心医保。年内，赴各乡镇督导检查基层便民服务中心、村（社区）医保代办帮办点开展业务情况，进一步提高基层医疗机构服务能力，已开展现场指导6轮次。</w:t>
      </w:r>
    </w:p>
    <w:p w14:paraId="1DE10675">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11.强化保障功能，助力疫情防控。着力发挥保障功能，助力疫情防控。累计拨付新冠疫苗接种费用102.5万元。</w:t>
      </w:r>
    </w:p>
    <w:p w14:paraId="03C0081D">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12.紧贴基层群众，扎实开展“两联一进”。一是深入走访，认真掌握65家联系帮扶对象及3名僧侣具体情况和实际困难，宣传城乡居民基本医保、分类资助参保等政策制度。二是发挥部门主动性，身体力行地帮助困难群众办理特殊门诊申请、卫生扶贫基金申报等工作。年内，走访慰问10余次。</w:t>
      </w:r>
    </w:p>
    <w:p w14:paraId="7D2D4D7E">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13.加强医药领域腐败问题集中整治工作，为医保事业高质量发展营造风清气正的良好环境。一是成立医疗保障医药领域腐败领域问题集中整治领导小组，抽掉业务骨干组建检查小组，对辖区内定点医药机构进行了第一轮的全覆盖检查，并对检查出的问题点对点的进行了反馈，要求举一反三，立行立改。二是公开征集违法违规行为问题线索，我局发布公告，面向社会征集医疗保障领域医保基金使用违法违规行为线索。三是组织全县定点医药机构及本单位开展自查自纠工作。</w:t>
      </w:r>
    </w:p>
    <w:p w14:paraId="38504216">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Style w:val="16"/>
          <w:rFonts w:hint="eastAsia" w:ascii="楷体_GB2312" w:hAnsi="楷体_GB2312" w:eastAsia="楷体_GB2312" w:cs="楷体_GB2312"/>
          <w:sz w:val="32"/>
          <w:szCs w:val="32"/>
          <w:shd w:val="clear" w:fill="FFFFFF"/>
        </w:rPr>
      </w:pPr>
      <w:r>
        <w:rPr>
          <w:rStyle w:val="16"/>
          <w:rFonts w:hint="eastAsia" w:ascii="楷体_GB2312" w:hAnsi="楷体_GB2312" w:eastAsia="楷体_GB2312" w:cs="楷体_GB2312"/>
          <w:sz w:val="32"/>
          <w:szCs w:val="32"/>
          <w:shd w:val="clear" w:fill="FFFFFF"/>
        </w:rPr>
        <w:t>二、收入支出预算执行情况分析。</w:t>
      </w:r>
    </w:p>
    <w:p w14:paraId="69C3D35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（一）收入支出预算安排情况。</w:t>
      </w:r>
    </w:p>
    <w:p w14:paraId="0D7A229E">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本单位本年度收入的年初预算数为</w:t>
      </w:r>
      <w:r>
        <w:rPr>
          <w:rFonts w:hint="eastAsia" w:ascii="仿宋_GB2312" w:hAnsi="仿宋_GB2312" w:eastAsia="仿宋_GB2312" w:cs="仿宋_GB2312"/>
          <w:sz w:val="32"/>
          <w:szCs w:val="32"/>
          <w:shd w:val="clear" w:fill="FFFFFF"/>
          <w:lang w:val="en-US" w:eastAsia="zh-CN"/>
        </w:rPr>
        <w:t>650.22</w:t>
      </w:r>
      <w:r>
        <w:rPr>
          <w:rFonts w:hint="eastAsia" w:ascii="仿宋_GB2312" w:hAnsi="仿宋_GB2312" w:eastAsia="仿宋_GB2312" w:cs="仿宋_GB2312"/>
          <w:sz w:val="32"/>
          <w:szCs w:val="32"/>
          <w:shd w:val="clear" w:fill="FFFFFF"/>
        </w:rPr>
        <w:t>万元，上年度收入的年初预算数为</w:t>
      </w:r>
      <w:r>
        <w:rPr>
          <w:rFonts w:hint="eastAsia" w:ascii="仿宋_GB2312" w:hAnsi="仿宋_GB2312" w:eastAsia="仿宋_GB2312" w:cs="仿宋_GB2312"/>
          <w:sz w:val="32"/>
          <w:szCs w:val="32"/>
          <w:shd w:val="clear" w:fill="FFFFFF"/>
          <w:lang w:val="en-US" w:eastAsia="zh-CN"/>
        </w:rPr>
        <w:t>473.15</w:t>
      </w:r>
      <w:r>
        <w:rPr>
          <w:rFonts w:hint="eastAsia" w:ascii="仿宋_GB2312" w:hAnsi="仿宋_GB2312" w:eastAsia="仿宋_GB2312" w:cs="仿宋_GB2312"/>
          <w:sz w:val="32"/>
          <w:szCs w:val="32"/>
          <w:shd w:val="clear" w:fill="FFFFFF"/>
        </w:rPr>
        <w:t>万元，差异为1</w:t>
      </w:r>
      <w:r>
        <w:rPr>
          <w:rFonts w:hint="eastAsia" w:ascii="仿宋_GB2312" w:hAnsi="仿宋_GB2312" w:eastAsia="仿宋_GB2312" w:cs="仿宋_GB2312"/>
          <w:sz w:val="32"/>
          <w:szCs w:val="32"/>
          <w:shd w:val="clear" w:fill="FFFFFF"/>
          <w:lang w:val="en-US" w:eastAsia="zh-CN"/>
        </w:rPr>
        <w:t>77.07</w:t>
      </w:r>
      <w:r>
        <w:rPr>
          <w:rFonts w:hint="eastAsia" w:ascii="仿宋_GB2312" w:hAnsi="仿宋_GB2312" w:eastAsia="仿宋_GB2312" w:cs="仿宋_GB2312"/>
          <w:sz w:val="32"/>
          <w:szCs w:val="32"/>
          <w:shd w:val="clear" w:fill="FFFFFF"/>
        </w:rPr>
        <w:t>万元；</w:t>
      </w:r>
      <w:r>
        <w:rPr>
          <w:rStyle w:val="16"/>
          <w:rFonts w:hint="eastAsia" w:ascii="仿宋_GB2312" w:hAnsi="仿宋_GB2312" w:eastAsia="仿宋_GB2312" w:cs="仿宋_GB2312"/>
          <w:b w:val="0"/>
          <w:bCs/>
          <w:sz w:val="32"/>
          <w:szCs w:val="32"/>
          <w:shd w:val="clear" w:fill="FFFFFF"/>
        </w:rPr>
        <w:t>主要原因为</w:t>
      </w:r>
      <w:r>
        <w:rPr>
          <w:rStyle w:val="16"/>
          <w:rFonts w:hint="eastAsia" w:ascii="仿宋_GB2312" w:hAnsi="仿宋_GB2312" w:eastAsia="仿宋_GB2312" w:cs="仿宋_GB2312"/>
          <w:b w:val="0"/>
          <w:bCs/>
          <w:sz w:val="32"/>
          <w:szCs w:val="32"/>
          <w:shd w:val="clear" w:fill="FFFFFF"/>
          <w:lang w:eastAsia="zh-CN"/>
        </w:rPr>
        <w:t>各类保险基数调整，</w:t>
      </w:r>
      <w:r>
        <w:rPr>
          <w:rStyle w:val="16"/>
          <w:rFonts w:hint="eastAsia" w:ascii="仿宋_GB2312" w:hAnsi="仿宋_GB2312" w:eastAsia="仿宋_GB2312" w:cs="仿宋_GB2312"/>
          <w:b w:val="0"/>
          <w:bCs/>
          <w:sz w:val="32"/>
          <w:szCs w:val="32"/>
          <w:shd w:val="clear" w:fill="FFFFFF"/>
          <w:lang w:val="en-US" w:eastAsia="zh-CN"/>
        </w:rPr>
        <w:t>2023年下半年新增1名工作人员，相关</w:t>
      </w:r>
      <w:r>
        <w:rPr>
          <w:rFonts w:hint="eastAsia" w:ascii="仿宋_GB2312" w:hAnsi="宋体" w:eastAsia="仿宋_GB2312" w:cs="仿宋_GB2312"/>
          <w:kern w:val="0"/>
          <w:sz w:val="32"/>
          <w:szCs w:val="32"/>
          <w:lang w:eastAsia="zh-CN"/>
        </w:rPr>
        <w:t>工作保险等的</w:t>
      </w:r>
      <w:r>
        <w:rPr>
          <w:rFonts w:hint="eastAsia" w:ascii="仿宋_GB2312" w:hAnsi="宋体" w:eastAsia="仿宋_GB2312" w:cs="仿宋_GB2312"/>
          <w:kern w:val="0"/>
          <w:sz w:val="32"/>
          <w:szCs w:val="32"/>
        </w:rPr>
        <w:t>经费增加。</w:t>
      </w:r>
      <w:r>
        <w:rPr>
          <w:rFonts w:hint="eastAsia" w:ascii="仿宋_GB2312" w:hAnsi="仿宋_GB2312" w:eastAsia="仿宋_GB2312" w:cs="仿宋_GB2312"/>
          <w:sz w:val="32"/>
          <w:szCs w:val="32"/>
          <w:shd w:val="clear" w:fill="FFFFFF"/>
        </w:rPr>
        <w:t>本年度支出的年初预算数为</w:t>
      </w:r>
      <w:r>
        <w:rPr>
          <w:rFonts w:hint="eastAsia" w:ascii="仿宋_GB2312" w:hAnsi="仿宋_GB2312" w:eastAsia="仿宋_GB2312" w:cs="仿宋_GB2312"/>
          <w:sz w:val="32"/>
          <w:szCs w:val="32"/>
          <w:shd w:val="clear" w:fill="FFFFFF"/>
          <w:lang w:val="en-US" w:eastAsia="zh-CN"/>
        </w:rPr>
        <w:t>650.22</w:t>
      </w:r>
      <w:r>
        <w:rPr>
          <w:rFonts w:hint="eastAsia" w:ascii="仿宋_GB2312" w:hAnsi="仿宋_GB2312" w:eastAsia="仿宋_GB2312" w:cs="仿宋_GB2312"/>
          <w:sz w:val="32"/>
          <w:szCs w:val="32"/>
          <w:shd w:val="clear" w:fill="FFFFFF"/>
        </w:rPr>
        <w:t>万元，上年度支出的年初预算数为47</w:t>
      </w:r>
      <w:r>
        <w:rPr>
          <w:rFonts w:hint="eastAsia" w:ascii="仿宋_GB2312" w:hAnsi="仿宋_GB2312" w:eastAsia="仿宋_GB2312" w:cs="仿宋_GB2312"/>
          <w:sz w:val="32"/>
          <w:szCs w:val="32"/>
          <w:shd w:val="clear" w:fill="FFFFFF"/>
          <w:lang w:val="en-US" w:eastAsia="zh-CN"/>
        </w:rPr>
        <w:t>3.15</w:t>
      </w:r>
      <w:r>
        <w:rPr>
          <w:rFonts w:hint="eastAsia" w:ascii="仿宋_GB2312" w:hAnsi="仿宋_GB2312" w:eastAsia="仿宋_GB2312" w:cs="仿宋_GB2312"/>
          <w:sz w:val="32"/>
          <w:szCs w:val="32"/>
          <w:shd w:val="clear" w:fill="FFFFFF"/>
        </w:rPr>
        <w:t>万元，差异为</w:t>
      </w:r>
      <w:r>
        <w:rPr>
          <w:rFonts w:hint="eastAsia" w:ascii="仿宋_GB2312" w:hAnsi="仿宋_GB2312" w:eastAsia="仿宋_GB2312" w:cs="仿宋_GB2312"/>
          <w:sz w:val="32"/>
          <w:szCs w:val="32"/>
          <w:shd w:val="clear" w:fill="FFFFFF"/>
          <w:lang w:val="en-US" w:eastAsia="zh-CN"/>
        </w:rPr>
        <w:t>177.07</w:t>
      </w:r>
      <w:r>
        <w:rPr>
          <w:rFonts w:hint="eastAsia" w:ascii="仿宋_GB2312" w:hAnsi="仿宋_GB2312" w:eastAsia="仿宋_GB2312" w:cs="仿宋_GB2312"/>
          <w:sz w:val="32"/>
          <w:szCs w:val="32"/>
          <w:shd w:val="clear" w:fill="FFFFFF"/>
        </w:rPr>
        <w:t>万元；</w:t>
      </w:r>
      <w:r>
        <w:rPr>
          <w:rStyle w:val="16"/>
          <w:rFonts w:hint="eastAsia" w:ascii="仿宋_GB2312" w:hAnsi="仿宋_GB2312" w:eastAsia="仿宋_GB2312" w:cs="仿宋_GB2312"/>
          <w:b w:val="0"/>
          <w:bCs/>
          <w:sz w:val="32"/>
          <w:szCs w:val="32"/>
          <w:shd w:val="clear" w:fill="FFFFFF"/>
        </w:rPr>
        <w:t>主要原因为</w:t>
      </w:r>
      <w:r>
        <w:rPr>
          <w:rStyle w:val="16"/>
          <w:rFonts w:hint="eastAsia" w:ascii="仿宋_GB2312" w:hAnsi="仿宋_GB2312" w:eastAsia="仿宋_GB2312" w:cs="仿宋_GB2312"/>
          <w:b w:val="0"/>
          <w:bCs/>
          <w:sz w:val="32"/>
          <w:szCs w:val="32"/>
          <w:shd w:val="clear" w:fill="FFFFFF"/>
          <w:lang w:val="en-US" w:eastAsia="zh-CN"/>
        </w:rPr>
        <w:t>2023年下半年新增1名工作人员，相关</w:t>
      </w:r>
      <w:r>
        <w:rPr>
          <w:rFonts w:hint="eastAsia" w:ascii="仿宋_GB2312" w:hAnsi="宋体" w:eastAsia="仿宋_GB2312" w:cs="仿宋_GB2312"/>
          <w:kern w:val="0"/>
          <w:sz w:val="32"/>
          <w:szCs w:val="32"/>
          <w:lang w:eastAsia="zh-CN"/>
        </w:rPr>
        <w:t>工作保险等的</w:t>
      </w:r>
      <w:r>
        <w:rPr>
          <w:rFonts w:hint="eastAsia" w:ascii="仿宋_GB2312" w:hAnsi="宋体" w:eastAsia="仿宋_GB2312" w:cs="仿宋_GB2312"/>
          <w:kern w:val="0"/>
          <w:sz w:val="32"/>
          <w:szCs w:val="32"/>
        </w:rPr>
        <w:t>经费增加。</w:t>
      </w:r>
    </w:p>
    <w:p w14:paraId="7FE48D09">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480" w:firstLineChars="200"/>
        <w:jc w:val="both"/>
        <w:rPr>
          <w:rStyle w:val="16"/>
          <w:rFonts w:hint="eastAsia" w:ascii="楷体_GB2312" w:hAnsi="楷体_GB2312" w:eastAsia="楷体_GB2312" w:cs="楷体_GB2312"/>
          <w:sz w:val="32"/>
          <w:szCs w:val="32"/>
          <w:shd w:val="clear" w:fill="FFFFFF"/>
          <w:lang w:eastAsia="zh-CN"/>
        </w:rPr>
      </w:pPr>
      <w:r>
        <w:rPr>
          <w:rFonts w:hint="eastAsia" w:eastAsiaTheme="minorEastAsia"/>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9EA644B">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Style w:val="16"/>
          <w:rFonts w:hint="eastAsia" w:ascii="楷体_GB2312" w:hAnsi="楷体_GB2312" w:eastAsia="楷体_GB2312" w:cs="楷体_GB2312"/>
          <w:sz w:val="32"/>
          <w:szCs w:val="32"/>
          <w:shd w:val="clear" w:fill="FFFFFF"/>
        </w:rPr>
        <w:t>（二）收入支出预算执行情况。</w:t>
      </w:r>
    </w:p>
    <w:p w14:paraId="43040C90">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本单位本年度收入全年预算数为6</w:t>
      </w:r>
      <w:r>
        <w:rPr>
          <w:rFonts w:hint="eastAsia" w:ascii="仿宋_GB2312" w:hAnsi="仿宋_GB2312" w:eastAsia="仿宋_GB2312" w:cs="仿宋_GB2312"/>
          <w:sz w:val="32"/>
          <w:szCs w:val="32"/>
          <w:shd w:val="clear" w:fill="FFFFFF"/>
          <w:lang w:val="en-US" w:eastAsia="zh-CN"/>
        </w:rPr>
        <w:t>14.05</w:t>
      </w:r>
      <w:r>
        <w:rPr>
          <w:rFonts w:hint="eastAsia" w:ascii="仿宋_GB2312" w:hAnsi="仿宋_GB2312" w:eastAsia="仿宋_GB2312" w:cs="仿宋_GB2312"/>
          <w:sz w:val="32"/>
          <w:szCs w:val="32"/>
          <w:shd w:val="clear" w:fill="FFFFFF"/>
        </w:rPr>
        <w:t>万元，收入决算数为</w:t>
      </w:r>
      <w:r>
        <w:rPr>
          <w:rFonts w:hint="eastAsia" w:ascii="仿宋_GB2312" w:hAnsi="仿宋_GB2312" w:eastAsia="仿宋_GB2312" w:cs="仿宋_GB2312"/>
          <w:sz w:val="32"/>
          <w:szCs w:val="32"/>
          <w:shd w:val="clear" w:fill="FFFFFF"/>
          <w:lang w:val="en-US" w:eastAsia="zh-CN"/>
        </w:rPr>
        <w:t>543.98</w:t>
      </w:r>
      <w:r>
        <w:rPr>
          <w:rFonts w:hint="eastAsia" w:ascii="仿宋_GB2312" w:hAnsi="仿宋_GB2312" w:eastAsia="仿宋_GB2312" w:cs="仿宋_GB2312"/>
          <w:sz w:val="32"/>
          <w:szCs w:val="32"/>
          <w:shd w:val="clear" w:fill="FFFFFF"/>
        </w:rPr>
        <w:t>万元，预算完成度为</w:t>
      </w:r>
      <w:r>
        <w:rPr>
          <w:rFonts w:hint="eastAsia" w:ascii="仿宋_GB2312" w:hAnsi="仿宋_GB2312" w:eastAsia="仿宋_GB2312" w:cs="仿宋_GB2312"/>
          <w:sz w:val="32"/>
          <w:szCs w:val="32"/>
          <w:shd w:val="clear" w:fill="FFFFFF"/>
          <w:lang w:val="en-US" w:eastAsia="zh-CN"/>
        </w:rPr>
        <w:t>88.59</w:t>
      </w:r>
      <w:r>
        <w:rPr>
          <w:rFonts w:hint="eastAsia" w:ascii="仿宋_GB2312" w:hAnsi="仿宋_GB2312" w:eastAsia="仿宋_GB2312" w:cs="仿宋_GB2312"/>
          <w:sz w:val="32"/>
          <w:szCs w:val="32"/>
          <w:shd w:val="clear" w:fill="FFFFFF"/>
        </w:rPr>
        <w:t>%，上年度预算完成度为100.00%。 本年度支出全年预算数为</w:t>
      </w:r>
      <w:r>
        <w:rPr>
          <w:rFonts w:hint="eastAsia" w:ascii="仿宋_GB2312" w:hAnsi="仿宋_GB2312" w:eastAsia="仿宋_GB2312" w:cs="仿宋_GB2312"/>
          <w:sz w:val="32"/>
          <w:szCs w:val="32"/>
          <w:shd w:val="clear" w:fill="FFFFFF"/>
          <w:lang w:val="en-US" w:eastAsia="zh-CN"/>
        </w:rPr>
        <w:t>566.36</w:t>
      </w:r>
      <w:r>
        <w:rPr>
          <w:rFonts w:hint="eastAsia" w:ascii="仿宋_GB2312" w:hAnsi="仿宋_GB2312" w:eastAsia="仿宋_GB2312" w:cs="仿宋_GB2312"/>
          <w:sz w:val="32"/>
          <w:szCs w:val="32"/>
          <w:shd w:val="clear" w:fill="FFFFFF"/>
        </w:rPr>
        <w:t>万元，支出决算数为</w:t>
      </w:r>
      <w:r>
        <w:rPr>
          <w:rFonts w:hint="eastAsia" w:ascii="仿宋_GB2312" w:hAnsi="仿宋_GB2312" w:eastAsia="仿宋_GB2312" w:cs="仿宋_GB2312"/>
          <w:sz w:val="32"/>
          <w:szCs w:val="32"/>
          <w:shd w:val="clear" w:fill="FFFFFF"/>
          <w:lang w:val="en-US" w:eastAsia="zh-CN"/>
        </w:rPr>
        <w:t>510.72</w:t>
      </w:r>
      <w:r>
        <w:rPr>
          <w:rFonts w:hint="eastAsia" w:ascii="仿宋_GB2312" w:hAnsi="仿宋_GB2312" w:eastAsia="仿宋_GB2312" w:cs="仿宋_GB2312"/>
          <w:sz w:val="32"/>
          <w:szCs w:val="32"/>
          <w:shd w:val="clear" w:fill="FFFFFF"/>
        </w:rPr>
        <w:t>万元，预算完成度为</w:t>
      </w:r>
      <w:r>
        <w:rPr>
          <w:rFonts w:hint="eastAsia" w:ascii="仿宋_GB2312" w:hAnsi="仿宋_GB2312" w:eastAsia="仿宋_GB2312" w:cs="仿宋_GB2312"/>
          <w:sz w:val="32"/>
          <w:szCs w:val="32"/>
          <w:shd w:val="clear" w:fill="FFFFFF"/>
          <w:lang w:val="en-US" w:eastAsia="zh-CN"/>
        </w:rPr>
        <w:t>90.18</w:t>
      </w:r>
      <w:r>
        <w:rPr>
          <w:rFonts w:hint="eastAsia" w:ascii="仿宋_GB2312" w:hAnsi="仿宋_GB2312" w:eastAsia="仿宋_GB2312" w:cs="仿宋_GB2312"/>
          <w:sz w:val="32"/>
          <w:szCs w:val="32"/>
          <w:shd w:val="clear" w:fill="FFFFFF"/>
        </w:rPr>
        <w:t>%，上年度预算完成度为100.00%。</w:t>
      </w:r>
    </w:p>
    <w:p w14:paraId="3AA3E2A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480" w:firstLineChars="200"/>
        <w:jc w:val="both"/>
        <w:rPr>
          <w:rStyle w:val="16"/>
          <w:rFonts w:hint="eastAsia" w:ascii="仿宋_GB2312" w:hAnsi="仿宋_GB2312" w:eastAsia="仿宋_GB2312" w:cs="仿宋_GB2312"/>
          <w:sz w:val="32"/>
          <w:szCs w:val="32"/>
          <w:shd w:val="clear" w:fill="FFFFFF"/>
          <w:lang w:eastAsia="zh-CN"/>
        </w:rPr>
      </w:pPr>
      <w:r>
        <w:rPr>
          <w:rFonts w:hint="eastAsia" w:eastAsiaTheme="minorEastAsia"/>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009F6E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Style w:val="16"/>
          <w:rFonts w:hint="eastAsia" w:ascii="仿宋_GB2312" w:hAnsi="仿宋_GB2312" w:eastAsia="仿宋_GB2312" w:cs="仿宋_GB2312"/>
          <w:sz w:val="32"/>
          <w:szCs w:val="32"/>
          <w:shd w:val="clear" w:fill="FFFFFF"/>
          <w:lang w:eastAsia="zh-CN"/>
        </w:rPr>
      </w:pPr>
    </w:p>
    <w:p w14:paraId="3564B90A">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1．收入支出与预算对比分析。</w:t>
      </w:r>
    </w:p>
    <w:p w14:paraId="3927F8A9">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ind w:left="0" w:firstLine="640" w:firstLineChars="200"/>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3</w:t>
      </w:r>
      <w:r>
        <w:rPr>
          <w:rFonts w:hint="eastAsia" w:ascii="仿宋_GB2312" w:hAnsi="宋体" w:eastAsia="仿宋_GB2312" w:cs="仿宋_GB2312"/>
          <w:kern w:val="0"/>
          <w:sz w:val="32"/>
          <w:szCs w:val="32"/>
        </w:rPr>
        <w:t>年度年初预算收入</w:t>
      </w:r>
      <w:r>
        <w:rPr>
          <w:rFonts w:hint="eastAsia" w:ascii="仿宋_GB2312" w:hAnsi="宋体" w:eastAsia="仿宋_GB2312" w:cs="仿宋_GB2312"/>
          <w:kern w:val="0"/>
          <w:sz w:val="32"/>
          <w:szCs w:val="32"/>
          <w:lang w:val="en-US" w:eastAsia="zh-CN"/>
        </w:rPr>
        <w:t>650.22</w:t>
      </w:r>
      <w:r>
        <w:rPr>
          <w:rFonts w:hint="eastAsia" w:ascii="仿宋_GB2312" w:hAnsi="宋体" w:eastAsia="仿宋_GB2312" w:cs="仿宋_GB2312"/>
          <w:kern w:val="0"/>
          <w:sz w:val="32"/>
          <w:szCs w:val="32"/>
        </w:rPr>
        <w:t>万元，实际收入</w:t>
      </w:r>
      <w:r>
        <w:rPr>
          <w:rFonts w:hint="eastAsia" w:ascii="仿宋_GB2312" w:hAnsi="宋体" w:eastAsia="仿宋_GB2312" w:cs="仿宋_GB2312"/>
          <w:kern w:val="0"/>
          <w:sz w:val="32"/>
          <w:szCs w:val="32"/>
          <w:lang w:val="en-US" w:eastAsia="zh-CN"/>
        </w:rPr>
        <w:t>543.92</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val="en-US" w:eastAsia="zh-CN"/>
        </w:rPr>
        <w:t>减少106.3万元。</w:t>
      </w:r>
    </w:p>
    <w:p w14:paraId="2F4ED9B2">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3</w:t>
      </w:r>
      <w:r>
        <w:rPr>
          <w:rFonts w:hint="eastAsia" w:ascii="仿宋_GB2312" w:hAnsi="宋体" w:eastAsia="仿宋_GB2312" w:cs="仿宋_GB2312"/>
          <w:kern w:val="0"/>
          <w:sz w:val="32"/>
          <w:szCs w:val="32"/>
        </w:rPr>
        <w:t>年度年初预算支出</w:t>
      </w:r>
      <w:r>
        <w:rPr>
          <w:rFonts w:hint="eastAsia" w:ascii="仿宋_GB2312" w:hAnsi="宋体" w:eastAsia="仿宋_GB2312" w:cs="仿宋_GB2312"/>
          <w:kern w:val="0"/>
          <w:sz w:val="32"/>
          <w:szCs w:val="32"/>
          <w:lang w:val="en-US" w:eastAsia="zh-CN"/>
        </w:rPr>
        <w:t>493.74</w:t>
      </w:r>
      <w:r>
        <w:rPr>
          <w:rFonts w:hint="eastAsia" w:ascii="仿宋_GB2312" w:hAnsi="宋体" w:eastAsia="仿宋_GB2312" w:cs="仿宋_GB2312"/>
          <w:kern w:val="0"/>
          <w:sz w:val="32"/>
          <w:szCs w:val="32"/>
        </w:rPr>
        <w:t>万元，实际支出</w:t>
      </w:r>
      <w:r>
        <w:rPr>
          <w:rFonts w:hint="eastAsia" w:ascii="仿宋_GB2312" w:hAnsi="宋体" w:eastAsia="仿宋_GB2312" w:cs="仿宋_GB2312"/>
          <w:kern w:val="0"/>
          <w:sz w:val="32"/>
          <w:szCs w:val="32"/>
          <w:lang w:val="en-US" w:eastAsia="zh-CN"/>
        </w:rPr>
        <w:t>510.72</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eastAsia="zh-CN"/>
        </w:rPr>
        <w:t>增加</w:t>
      </w:r>
      <w:r>
        <w:rPr>
          <w:rFonts w:hint="eastAsia" w:ascii="仿宋_GB2312" w:hAnsi="宋体" w:eastAsia="仿宋_GB2312" w:cs="仿宋_GB2312"/>
          <w:kern w:val="0"/>
          <w:sz w:val="32"/>
          <w:szCs w:val="32"/>
          <w:lang w:val="en-US" w:eastAsia="zh-CN"/>
        </w:rPr>
        <w:t>16.98万元</w:t>
      </w:r>
      <w:r>
        <w:rPr>
          <w:rFonts w:hint="eastAsia" w:ascii="仿宋_GB2312" w:hAnsi="宋体" w:eastAsia="仿宋_GB2312" w:cs="仿宋_GB2312"/>
          <w:kern w:val="0"/>
          <w:sz w:val="32"/>
          <w:szCs w:val="32"/>
        </w:rPr>
        <w:t>，按基本支出分类：人员经费年初预算数</w:t>
      </w:r>
      <w:r>
        <w:rPr>
          <w:rFonts w:hint="eastAsia" w:ascii="仿宋_GB2312" w:hAnsi="宋体" w:eastAsia="仿宋_GB2312" w:cs="仿宋_GB2312"/>
          <w:kern w:val="0"/>
          <w:sz w:val="32"/>
          <w:szCs w:val="32"/>
          <w:lang w:val="en-US" w:eastAsia="zh-CN"/>
        </w:rPr>
        <w:t>462.71</w:t>
      </w:r>
      <w:r>
        <w:rPr>
          <w:rFonts w:hint="eastAsia" w:ascii="仿宋_GB2312" w:hAnsi="宋体" w:eastAsia="仿宋_GB2312" w:cs="仿宋_GB2312"/>
          <w:kern w:val="0"/>
          <w:sz w:val="32"/>
          <w:szCs w:val="32"/>
        </w:rPr>
        <w:t>万元，实际支出</w:t>
      </w:r>
      <w:r>
        <w:rPr>
          <w:rFonts w:hint="eastAsia" w:ascii="仿宋_GB2312" w:hAnsi="宋体" w:eastAsia="仿宋_GB2312" w:cs="仿宋_GB2312"/>
          <w:kern w:val="0"/>
          <w:sz w:val="32"/>
          <w:szCs w:val="32"/>
          <w:lang w:val="en-US" w:eastAsia="zh-CN"/>
        </w:rPr>
        <w:t>483.15</w:t>
      </w:r>
      <w:r>
        <w:rPr>
          <w:rFonts w:hint="eastAsia" w:ascii="仿宋_GB2312" w:hAnsi="宋体" w:eastAsia="仿宋_GB2312" w:cs="仿宋_GB2312"/>
          <w:kern w:val="0"/>
          <w:sz w:val="32"/>
          <w:szCs w:val="32"/>
        </w:rPr>
        <w:t>万元；公用经费年初预算数</w:t>
      </w:r>
      <w:r>
        <w:rPr>
          <w:rFonts w:hint="eastAsia" w:ascii="仿宋_GB2312" w:hAnsi="宋体" w:eastAsia="仿宋_GB2312" w:cs="仿宋_GB2312"/>
          <w:kern w:val="0"/>
          <w:sz w:val="32"/>
          <w:szCs w:val="32"/>
          <w:lang w:val="en-US" w:eastAsia="zh-CN"/>
        </w:rPr>
        <w:t>31.03</w:t>
      </w:r>
      <w:r>
        <w:rPr>
          <w:rFonts w:hint="eastAsia" w:ascii="仿宋_GB2312" w:hAnsi="宋体" w:eastAsia="仿宋_GB2312" w:cs="仿宋_GB2312"/>
          <w:kern w:val="0"/>
          <w:sz w:val="32"/>
          <w:szCs w:val="32"/>
        </w:rPr>
        <w:t>万元，实际支出</w:t>
      </w:r>
      <w:r>
        <w:rPr>
          <w:rFonts w:hint="eastAsia" w:ascii="仿宋_GB2312" w:hAnsi="宋体" w:eastAsia="仿宋_GB2312" w:cs="仿宋_GB2312"/>
          <w:kern w:val="0"/>
          <w:sz w:val="32"/>
          <w:szCs w:val="32"/>
          <w:lang w:val="en-US" w:eastAsia="zh-CN"/>
        </w:rPr>
        <w:t>27.57</w:t>
      </w:r>
      <w:r>
        <w:rPr>
          <w:rFonts w:hint="eastAsia" w:ascii="仿宋_GB2312" w:hAnsi="宋体" w:eastAsia="仿宋_GB2312" w:cs="仿宋_GB2312"/>
          <w:kern w:val="0"/>
          <w:sz w:val="32"/>
          <w:szCs w:val="32"/>
        </w:rPr>
        <w:t>万；项目支出年初预算数</w:t>
      </w:r>
      <w:r>
        <w:rPr>
          <w:rFonts w:hint="eastAsia" w:ascii="仿宋_GB2312" w:hAnsi="宋体" w:eastAsia="仿宋_GB2312" w:cs="仿宋_GB2312"/>
          <w:kern w:val="0"/>
          <w:sz w:val="32"/>
          <w:szCs w:val="32"/>
          <w:lang w:val="en-US" w:eastAsia="zh-CN"/>
        </w:rPr>
        <w:t>156.48</w:t>
      </w:r>
      <w:r>
        <w:rPr>
          <w:rFonts w:hint="eastAsia" w:ascii="仿宋_GB2312" w:hAnsi="宋体" w:eastAsia="仿宋_GB2312" w:cs="仿宋_GB2312"/>
          <w:kern w:val="0"/>
          <w:sz w:val="32"/>
          <w:szCs w:val="32"/>
        </w:rPr>
        <w:t>万元，实际支出</w:t>
      </w:r>
      <w:r>
        <w:rPr>
          <w:rFonts w:hint="eastAsia" w:ascii="仿宋_GB2312" w:hAnsi="宋体" w:eastAsia="仿宋_GB2312" w:cs="仿宋_GB2312"/>
          <w:kern w:val="0"/>
          <w:sz w:val="32"/>
          <w:szCs w:val="32"/>
          <w:lang w:val="en-US" w:eastAsia="zh-CN"/>
        </w:rPr>
        <w:t>33.26</w:t>
      </w:r>
      <w:r>
        <w:rPr>
          <w:rFonts w:hint="eastAsia" w:ascii="仿宋_GB2312" w:hAnsi="宋体" w:eastAsia="仿宋_GB2312" w:cs="仿宋_GB2312"/>
          <w:kern w:val="0"/>
          <w:sz w:val="32"/>
          <w:szCs w:val="32"/>
        </w:rPr>
        <w:t>万元。差异原因分析：</w:t>
      </w:r>
      <w:r>
        <w:rPr>
          <w:rFonts w:hint="eastAsia" w:ascii="仿宋_GB2312" w:hAnsi="宋体" w:eastAsia="仿宋_GB2312" w:cs="仿宋_GB2312"/>
          <w:kern w:val="0"/>
          <w:sz w:val="32"/>
          <w:szCs w:val="32"/>
          <w:lang w:val="en-US" w:eastAsia="zh-CN"/>
        </w:rPr>
        <w:t>主要原因为</w:t>
      </w:r>
      <w:r>
        <w:rPr>
          <w:rStyle w:val="19"/>
          <w:rFonts w:hint="eastAsia" w:ascii="仿宋_GB2312" w:hAnsi="Calibri" w:eastAsia="仿宋_GB2312" w:cs="仿宋_GB2312"/>
          <w:b w:val="0"/>
          <w:sz w:val="32"/>
          <w:szCs w:val="32"/>
          <w:shd w:val="clear" w:fill="FFFFFF"/>
          <w:lang w:val="en-US" w:eastAsia="zh-CN"/>
        </w:rPr>
        <w:t>财政医疗保障能力提升补助金</w:t>
      </w:r>
      <w:r>
        <w:rPr>
          <w:rStyle w:val="19"/>
          <w:rFonts w:hint="eastAsia" w:ascii="仿宋_GB2312" w:hAnsi="Calibri" w:eastAsia="仿宋_GB2312" w:cs="仿宋_GB2312"/>
          <w:b w:val="0"/>
          <w:sz w:val="32"/>
          <w:szCs w:val="32"/>
          <w:shd w:val="clear" w:fill="FFFFFF"/>
          <w:lang w:eastAsia="zh-CN"/>
        </w:rPr>
        <w:t>、医保专项业务经费等</w:t>
      </w:r>
      <w:r>
        <w:rPr>
          <w:rStyle w:val="19"/>
          <w:rFonts w:hint="eastAsia" w:ascii="仿宋_GB2312" w:hAnsi="Calibri" w:eastAsia="仿宋_GB2312" w:cs="仿宋_GB2312"/>
          <w:b w:val="0"/>
          <w:sz w:val="32"/>
          <w:szCs w:val="32"/>
          <w:shd w:val="clear" w:fill="FFFFFF"/>
        </w:rPr>
        <w:t>列入202</w:t>
      </w:r>
      <w:r>
        <w:rPr>
          <w:rStyle w:val="19"/>
          <w:rFonts w:hint="eastAsia" w:ascii="仿宋_GB2312" w:hAnsi="Calibri" w:eastAsia="仿宋_GB2312" w:cs="仿宋_GB2312"/>
          <w:b w:val="0"/>
          <w:sz w:val="32"/>
          <w:szCs w:val="32"/>
          <w:shd w:val="clear" w:fill="FFFFFF"/>
          <w:lang w:val="en-US" w:eastAsia="zh-CN"/>
        </w:rPr>
        <w:t>3</w:t>
      </w:r>
      <w:r>
        <w:rPr>
          <w:rStyle w:val="19"/>
          <w:rFonts w:hint="eastAsia" w:ascii="仿宋_GB2312" w:hAnsi="Calibri" w:eastAsia="仿宋_GB2312" w:cs="仿宋_GB2312"/>
          <w:b w:val="0"/>
          <w:sz w:val="32"/>
          <w:szCs w:val="32"/>
          <w:shd w:val="clear" w:fill="FFFFFF"/>
        </w:rPr>
        <w:t>年初预算中</w:t>
      </w:r>
      <w:r>
        <w:rPr>
          <w:rStyle w:val="19"/>
          <w:rFonts w:hint="eastAsia" w:ascii="仿宋_GB2312" w:hAnsi="Calibri" w:eastAsia="仿宋_GB2312" w:cs="仿宋_GB2312"/>
          <w:b w:val="0"/>
          <w:sz w:val="32"/>
          <w:szCs w:val="32"/>
          <w:shd w:val="clear" w:fill="FFFFFF"/>
          <w:lang w:eastAsia="zh-CN"/>
        </w:rPr>
        <w:t>。</w:t>
      </w:r>
    </w:p>
    <w:p w14:paraId="033E4346">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2．收入支出结构分析。</w:t>
      </w:r>
    </w:p>
    <w:p w14:paraId="318ACD3F">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480" w:firstLineChars="200"/>
        <w:jc w:val="both"/>
        <w:rPr>
          <w:rStyle w:val="16"/>
          <w:rFonts w:hint="eastAsia" w:ascii="仿宋_GB2312" w:hAnsi="仿宋_GB2312" w:eastAsia="仿宋_GB2312" w:cs="仿宋_GB2312"/>
          <w:sz w:val="32"/>
          <w:szCs w:val="32"/>
          <w:shd w:val="clear" w:fill="FFFFFF"/>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33020</wp:posOffset>
            </wp:positionH>
            <wp:positionV relativeFrom="paragraph">
              <wp:posOffset>2012950</wp:posOffset>
            </wp:positionV>
            <wp:extent cx="5104765" cy="2388235"/>
            <wp:effectExtent l="4445" t="4445" r="15240" b="762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sz w:val="32"/>
          <w:szCs w:val="32"/>
          <w:shd w:val="clear" w:fill="FFFFFF"/>
        </w:rPr>
        <w:t>（1）本单位本年度总收入为</w:t>
      </w:r>
      <w:r>
        <w:rPr>
          <w:rFonts w:hint="eastAsia" w:ascii="仿宋_GB2312" w:hAnsi="仿宋_GB2312" w:eastAsia="仿宋_GB2312" w:cs="仿宋_GB2312"/>
          <w:sz w:val="32"/>
          <w:szCs w:val="32"/>
          <w:shd w:val="clear" w:fill="FFFFFF"/>
          <w:lang w:val="en-US" w:eastAsia="zh-CN"/>
        </w:rPr>
        <w:t>543.98</w:t>
      </w:r>
      <w:r>
        <w:rPr>
          <w:rFonts w:hint="eastAsia" w:ascii="仿宋_GB2312" w:hAnsi="仿宋_GB2312" w:eastAsia="仿宋_GB2312" w:cs="仿宋_GB2312"/>
          <w:sz w:val="32"/>
          <w:szCs w:val="32"/>
          <w:shd w:val="clear" w:fill="FFFFFF"/>
        </w:rPr>
        <w:t>万元。其中：一般公共预算财政拨款收入为</w:t>
      </w:r>
      <w:r>
        <w:rPr>
          <w:rFonts w:hint="eastAsia" w:ascii="仿宋_GB2312" w:hAnsi="仿宋_GB2312" w:eastAsia="仿宋_GB2312" w:cs="仿宋_GB2312"/>
          <w:sz w:val="32"/>
          <w:szCs w:val="32"/>
          <w:shd w:val="clear" w:fill="FFFFFF"/>
          <w:lang w:val="en-US" w:eastAsia="zh-CN"/>
        </w:rPr>
        <w:t>543.98</w:t>
      </w:r>
      <w:r>
        <w:rPr>
          <w:rFonts w:hint="eastAsia" w:ascii="仿宋_GB2312" w:hAnsi="仿宋_GB2312" w:eastAsia="仿宋_GB2312" w:cs="仿宋_GB2312"/>
          <w:sz w:val="32"/>
          <w:szCs w:val="32"/>
          <w:shd w:val="clear" w:fill="FFFFFF"/>
        </w:rPr>
        <w:t>万元，占比100.00%；</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本年度总支出为</w:t>
      </w:r>
      <w:r>
        <w:rPr>
          <w:rFonts w:hint="eastAsia" w:ascii="仿宋_GB2312" w:hAnsi="仿宋_GB2312" w:eastAsia="仿宋_GB2312" w:cs="仿宋_GB2312"/>
          <w:sz w:val="32"/>
          <w:szCs w:val="32"/>
          <w:shd w:val="clear" w:fill="FFFFFF"/>
          <w:lang w:val="en-US" w:eastAsia="zh-CN"/>
        </w:rPr>
        <w:t>543.98</w:t>
      </w:r>
      <w:r>
        <w:rPr>
          <w:rFonts w:hint="eastAsia" w:ascii="仿宋_GB2312" w:hAnsi="仿宋_GB2312" w:eastAsia="仿宋_GB2312" w:cs="仿宋_GB2312"/>
          <w:sz w:val="32"/>
          <w:szCs w:val="32"/>
          <w:shd w:val="clear" w:fill="FFFFFF"/>
        </w:rPr>
        <w:t>万元。其中：社会保障和就业支出为6</w:t>
      </w:r>
      <w:r>
        <w:rPr>
          <w:rFonts w:hint="eastAsia" w:ascii="仿宋_GB2312" w:hAnsi="仿宋_GB2312" w:eastAsia="仿宋_GB2312" w:cs="仿宋_GB2312"/>
          <w:sz w:val="32"/>
          <w:szCs w:val="32"/>
          <w:shd w:val="clear" w:fill="FFFFFF"/>
          <w:lang w:val="en-US" w:eastAsia="zh-CN"/>
        </w:rPr>
        <w:t>9.26</w:t>
      </w:r>
      <w:r>
        <w:rPr>
          <w:rFonts w:hint="eastAsia" w:ascii="仿宋_GB2312" w:hAnsi="仿宋_GB2312" w:eastAsia="仿宋_GB2312" w:cs="仿宋_GB2312"/>
          <w:sz w:val="32"/>
          <w:szCs w:val="32"/>
          <w:shd w:val="clear" w:fill="FFFFFF"/>
        </w:rPr>
        <w:t>万元，占比</w:t>
      </w:r>
      <w:r>
        <w:rPr>
          <w:rFonts w:hint="eastAsia" w:ascii="仿宋_GB2312" w:hAnsi="仿宋_GB2312" w:eastAsia="仿宋_GB2312" w:cs="仿宋_GB2312"/>
          <w:sz w:val="32"/>
          <w:szCs w:val="32"/>
          <w:shd w:val="clear" w:fill="FFFFFF"/>
          <w:lang w:val="en-US" w:eastAsia="zh-CN"/>
        </w:rPr>
        <w:t>12.73</w:t>
      </w:r>
      <w:r>
        <w:rPr>
          <w:rFonts w:hint="eastAsia" w:ascii="仿宋_GB2312" w:hAnsi="仿宋_GB2312" w:eastAsia="仿宋_GB2312" w:cs="仿宋_GB2312"/>
          <w:sz w:val="32"/>
          <w:szCs w:val="32"/>
          <w:shd w:val="clear" w:fill="FFFFFF"/>
        </w:rPr>
        <w:t>%；卫生健康支出为</w:t>
      </w:r>
      <w:r>
        <w:rPr>
          <w:rFonts w:hint="eastAsia" w:ascii="仿宋_GB2312" w:hAnsi="仿宋_GB2312" w:eastAsia="仿宋_GB2312" w:cs="仿宋_GB2312"/>
          <w:sz w:val="32"/>
          <w:szCs w:val="32"/>
          <w:shd w:val="clear" w:fill="FFFFFF"/>
          <w:lang w:val="en-US" w:eastAsia="zh-CN"/>
        </w:rPr>
        <w:t>440.46</w:t>
      </w:r>
      <w:r>
        <w:rPr>
          <w:rFonts w:hint="eastAsia" w:ascii="仿宋_GB2312" w:hAnsi="仿宋_GB2312" w:eastAsia="仿宋_GB2312" w:cs="仿宋_GB2312"/>
          <w:sz w:val="32"/>
          <w:szCs w:val="32"/>
          <w:shd w:val="clear" w:fill="FFFFFF"/>
        </w:rPr>
        <w:t>万元，占比</w:t>
      </w:r>
      <w:r>
        <w:rPr>
          <w:rFonts w:hint="eastAsia" w:ascii="仿宋_GB2312" w:hAnsi="仿宋_GB2312" w:eastAsia="仿宋_GB2312" w:cs="仿宋_GB2312"/>
          <w:sz w:val="32"/>
          <w:szCs w:val="32"/>
          <w:shd w:val="clear" w:fill="FFFFFF"/>
          <w:lang w:val="en-US" w:eastAsia="zh-CN"/>
        </w:rPr>
        <w:t>80.97</w:t>
      </w:r>
      <w:r>
        <w:rPr>
          <w:rFonts w:hint="eastAsia" w:ascii="仿宋_GB2312" w:hAnsi="仿宋_GB2312" w:eastAsia="仿宋_GB2312" w:cs="仿宋_GB2312"/>
          <w:sz w:val="32"/>
          <w:szCs w:val="32"/>
          <w:shd w:val="clear" w:fill="FFFFFF"/>
        </w:rPr>
        <w:t>%；住房保障支出为3</w:t>
      </w:r>
      <w:r>
        <w:rPr>
          <w:rFonts w:hint="eastAsia" w:ascii="仿宋_GB2312" w:hAnsi="仿宋_GB2312" w:eastAsia="仿宋_GB2312" w:cs="仿宋_GB2312"/>
          <w:sz w:val="32"/>
          <w:szCs w:val="32"/>
          <w:shd w:val="clear" w:fill="FFFFFF"/>
          <w:lang w:val="en-US" w:eastAsia="zh-CN"/>
        </w:rPr>
        <w:t>4.26</w:t>
      </w:r>
      <w:r>
        <w:rPr>
          <w:rFonts w:hint="eastAsia" w:ascii="仿宋_GB2312" w:hAnsi="仿宋_GB2312" w:eastAsia="仿宋_GB2312" w:cs="仿宋_GB2312"/>
          <w:sz w:val="32"/>
          <w:szCs w:val="32"/>
          <w:shd w:val="clear" w:fill="FFFFFF"/>
        </w:rPr>
        <w:t>万元，占比</w:t>
      </w:r>
      <w:r>
        <w:rPr>
          <w:rFonts w:hint="eastAsia" w:ascii="仿宋_GB2312" w:hAnsi="仿宋_GB2312" w:eastAsia="仿宋_GB2312" w:cs="仿宋_GB2312"/>
          <w:sz w:val="32"/>
          <w:szCs w:val="32"/>
          <w:shd w:val="clear" w:fill="FFFFFF"/>
          <w:lang w:val="en-US" w:eastAsia="zh-CN"/>
        </w:rPr>
        <w:t>6.3</w:t>
      </w:r>
      <w:r>
        <w:rPr>
          <w:rFonts w:hint="eastAsia" w:ascii="仿宋_GB2312" w:hAnsi="仿宋_GB2312" w:eastAsia="仿宋_GB2312" w:cs="仿宋_GB2312"/>
          <w:sz w:val="32"/>
          <w:szCs w:val="32"/>
          <w:shd w:val="clear" w:fill="FFFFFF"/>
        </w:rPr>
        <w:t>%；</w:t>
      </w:r>
    </w:p>
    <w:p w14:paraId="0BA2F650">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Style w:val="16"/>
          <w:rFonts w:hint="eastAsia" w:ascii="仿宋_GB2312" w:hAnsi="仿宋_GB2312" w:eastAsia="仿宋_GB2312" w:cs="仿宋_GB2312"/>
          <w:sz w:val="32"/>
          <w:szCs w:val="32"/>
          <w:shd w:val="clear" w:fill="FFFFFF"/>
          <w:lang w:eastAsia="zh-CN"/>
        </w:rPr>
      </w:pPr>
    </w:p>
    <w:p w14:paraId="2D174FEF">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fill="FFFFFF"/>
        </w:rPr>
        <w:t>（2）本年度一般公共预算财政拨款收入相比上年度</w:t>
      </w:r>
      <w:r>
        <w:rPr>
          <w:rFonts w:hint="eastAsia" w:ascii="仿宋_GB2312" w:hAnsi="仿宋_GB2312" w:eastAsia="仿宋_GB2312" w:cs="仿宋_GB2312"/>
          <w:sz w:val="32"/>
          <w:szCs w:val="32"/>
          <w:shd w:val="clear" w:fill="FFFFFF"/>
          <w:lang w:val="en-US" w:eastAsia="zh-CN"/>
        </w:rPr>
        <w:t>减少127.76</w:t>
      </w:r>
      <w:r>
        <w:rPr>
          <w:rFonts w:hint="eastAsia" w:ascii="仿宋_GB2312" w:hAnsi="仿宋_GB2312" w:eastAsia="仿宋_GB2312" w:cs="仿宋_GB2312"/>
          <w:sz w:val="32"/>
          <w:szCs w:val="32"/>
          <w:shd w:val="clear" w:fill="FFFFFF"/>
        </w:rPr>
        <w:t>万元，</w:t>
      </w:r>
      <w:r>
        <w:rPr>
          <w:rStyle w:val="16"/>
          <w:rFonts w:hint="eastAsia" w:ascii="仿宋_GB2312" w:hAnsi="仿宋_GB2312" w:eastAsia="仿宋_GB2312" w:cs="仿宋_GB2312"/>
          <w:b w:val="0"/>
          <w:bCs/>
          <w:sz w:val="32"/>
          <w:szCs w:val="32"/>
          <w:shd w:val="clear" w:fill="FFFFFF"/>
        </w:rPr>
        <w:t>主要原因为</w:t>
      </w:r>
      <w:r>
        <w:rPr>
          <w:rStyle w:val="16"/>
          <w:rFonts w:hint="eastAsia" w:ascii="仿宋_GB2312" w:hAnsi="仿宋_GB2312" w:eastAsia="仿宋_GB2312" w:cs="仿宋_GB2312"/>
          <w:b w:val="0"/>
          <w:bCs/>
          <w:sz w:val="32"/>
          <w:szCs w:val="32"/>
          <w:shd w:val="clear" w:fill="FFFFFF"/>
          <w:lang w:eastAsia="zh-CN"/>
        </w:rPr>
        <w:t>厉行节约，控制成本</w:t>
      </w:r>
      <w:r>
        <w:rPr>
          <w:rFonts w:hint="eastAsia" w:ascii="仿宋_GB2312" w:hAnsi="仿宋_GB2312" w:eastAsia="仿宋_GB2312" w:cs="仿宋_GB2312"/>
          <w:sz w:val="32"/>
          <w:szCs w:val="32"/>
          <w:shd w:val="clear" w:fill="FFFFFF"/>
        </w:rPr>
        <w:t>；本年度一般公共服务支出相比上年度</w:t>
      </w:r>
      <w:r>
        <w:rPr>
          <w:rFonts w:hint="eastAsia" w:ascii="仿宋_GB2312" w:hAnsi="仿宋_GB2312" w:eastAsia="仿宋_GB2312" w:cs="仿宋_GB2312"/>
          <w:sz w:val="32"/>
          <w:szCs w:val="32"/>
          <w:shd w:val="clear" w:fill="FFFFFF"/>
          <w:lang w:val="en-US" w:eastAsia="zh-CN"/>
        </w:rPr>
        <w:t>减少127.76</w:t>
      </w:r>
      <w:r>
        <w:rPr>
          <w:rFonts w:hint="eastAsia" w:ascii="仿宋_GB2312" w:hAnsi="仿宋_GB2312" w:eastAsia="仿宋_GB2312" w:cs="仿宋_GB2312"/>
          <w:sz w:val="32"/>
          <w:szCs w:val="32"/>
          <w:shd w:val="clear" w:fill="FFFFFF"/>
        </w:rPr>
        <w:t>万元，</w:t>
      </w:r>
      <w:r>
        <w:rPr>
          <w:rStyle w:val="16"/>
          <w:rFonts w:hint="eastAsia" w:ascii="仿宋_GB2312" w:hAnsi="仿宋_GB2312" w:eastAsia="仿宋_GB2312" w:cs="仿宋_GB2312"/>
          <w:b w:val="0"/>
          <w:bCs/>
          <w:sz w:val="32"/>
          <w:szCs w:val="32"/>
          <w:shd w:val="clear" w:fill="FFFFFF"/>
        </w:rPr>
        <w:t>主要原因为</w:t>
      </w:r>
      <w:r>
        <w:rPr>
          <w:rStyle w:val="16"/>
          <w:rFonts w:hint="eastAsia" w:ascii="仿宋_GB2312" w:hAnsi="仿宋_GB2312" w:eastAsia="仿宋_GB2312" w:cs="仿宋_GB2312"/>
          <w:b w:val="0"/>
          <w:bCs/>
          <w:sz w:val="32"/>
          <w:szCs w:val="32"/>
          <w:shd w:val="clear" w:fill="FFFFFF"/>
          <w:lang w:eastAsia="zh-CN"/>
        </w:rPr>
        <w:t>厉行节约，控制成本</w:t>
      </w:r>
      <w:r>
        <w:rPr>
          <w:rFonts w:hint="eastAsia" w:ascii="仿宋_GB2312" w:hAnsi="仿宋_GB2312" w:eastAsia="仿宋_GB2312" w:cs="仿宋_GB2312"/>
          <w:sz w:val="32"/>
          <w:szCs w:val="32"/>
          <w:shd w:val="clear" w:fill="FFFFFF"/>
        </w:rPr>
        <w:t>，社会保障和就业支出相比上年度增加</w:t>
      </w:r>
      <w:r>
        <w:rPr>
          <w:rFonts w:hint="eastAsia" w:ascii="仿宋_GB2312" w:hAnsi="仿宋_GB2312" w:eastAsia="仿宋_GB2312" w:cs="仿宋_GB2312"/>
          <w:sz w:val="32"/>
          <w:szCs w:val="32"/>
          <w:shd w:val="clear" w:fill="FFFFFF"/>
          <w:lang w:val="en-US" w:eastAsia="zh-CN"/>
        </w:rPr>
        <w:t>8.21</w:t>
      </w:r>
      <w:r>
        <w:rPr>
          <w:rFonts w:hint="eastAsia" w:ascii="仿宋_GB2312" w:hAnsi="仿宋_GB2312" w:eastAsia="仿宋_GB2312" w:cs="仿宋_GB2312"/>
          <w:sz w:val="32"/>
          <w:szCs w:val="32"/>
          <w:shd w:val="clear" w:fill="FFFFFF"/>
        </w:rPr>
        <w:t>万元，</w:t>
      </w:r>
      <w:r>
        <w:rPr>
          <w:rStyle w:val="16"/>
          <w:rFonts w:hint="eastAsia" w:ascii="仿宋_GB2312" w:hAnsi="仿宋_GB2312" w:eastAsia="仿宋_GB2312" w:cs="仿宋_GB2312"/>
          <w:b w:val="0"/>
          <w:bCs/>
          <w:sz w:val="32"/>
          <w:szCs w:val="32"/>
          <w:shd w:val="clear" w:fill="FFFFFF"/>
        </w:rPr>
        <w:t>主要原因为</w:t>
      </w:r>
      <w:r>
        <w:rPr>
          <w:rStyle w:val="16"/>
          <w:rFonts w:hint="eastAsia" w:ascii="仿宋_GB2312" w:hAnsi="仿宋_GB2312" w:eastAsia="仿宋_GB2312" w:cs="仿宋_GB2312"/>
          <w:b w:val="0"/>
          <w:bCs/>
          <w:sz w:val="32"/>
          <w:szCs w:val="32"/>
          <w:shd w:val="clear" w:fill="FFFFFF"/>
          <w:lang w:val="en-US" w:eastAsia="zh-CN"/>
        </w:rPr>
        <w:t>2023年下半年新增1名工作人员，相关经费增加</w:t>
      </w:r>
      <w:r>
        <w:rPr>
          <w:rFonts w:hint="eastAsia" w:ascii="仿宋_GB2312" w:hAnsi="仿宋_GB2312" w:eastAsia="仿宋_GB2312" w:cs="仿宋_GB2312"/>
          <w:sz w:val="32"/>
          <w:szCs w:val="32"/>
          <w:shd w:val="clear" w:fill="FFFFFF"/>
        </w:rPr>
        <w:t>；卫生健康支出相比上年度</w:t>
      </w:r>
      <w:r>
        <w:rPr>
          <w:rFonts w:hint="eastAsia" w:ascii="仿宋_GB2312" w:hAnsi="仿宋_GB2312" w:eastAsia="仿宋_GB2312" w:cs="仿宋_GB2312"/>
          <w:sz w:val="32"/>
          <w:szCs w:val="32"/>
          <w:shd w:val="clear" w:fill="FFFFFF"/>
          <w:lang w:val="en-US" w:eastAsia="zh-CN"/>
        </w:rPr>
        <w:t>减少145.74</w:t>
      </w:r>
      <w:r>
        <w:rPr>
          <w:rFonts w:hint="eastAsia" w:ascii="仿宋_GB2312" w:hAnsi="仿宋_GB2312" w:eastAsia="仿宋_GB2312" w:cs="仿宋_GB2312"/>
          <w:sz w:val="32"/>
          <w:szCs w:val="32"/>
          <w:shd w:val="clear" w:fill="FFFFFF"/>
        </w:rPr>
        <w:t>万元，</w:t>
      </w:r>
      <w:r>
        <w:rPr>
          <w:rStyle w:val="16"/>
          <w:rFonts w:hint="eastAsia" w:ascii="仿宋_GB2312" w:hAnsi="仿宋_GB2312" w:eastAsia="仿宋_GB2312" w:cs="仿宋_GB2312"/>
          <w:b w:val="0"/>
          <w:bCs/>
          <w:sz w:val="32"/>
          <w:szCs w:val="32"/>
          <w:shd w:val="clear" w:fill="FFFFFF"/>
        </w:rPr>
        <w:t>主要原因为</w:t>
      </w:r>
      <w:r>
        <w:rPr>
          <w:rFonts w:hint="eastAsia" w:ascii="仿宋_GB2312" w:hAnsi="仿宋_GB2312" w:eastAsia="仿宋_GB2312" w:cs="仿宋_GB2312"/>
          <w:sz w:val="32"/>
          <w:szCs w:val="32"/>
          <w:shd w:val="clear" w:fill="FFFFFF"/>
          <w:lang w:val="en-US" w:eastAsia="zh-CN"/>
        </w:rPr>
        <w:t>厉行节约；住房保障支出相比上年度减少1.86</w:t>
      </w:r>
      <w:r>
        <w:rPr>
          <w:rFonts w:hint="eastAsia" w:ascii="仿宋_GB2312" w:hAnsi="仿宋_GB2312" w:eastAsia="仿宋_GB2312" w:cs="仿宋_GB2312"/>
          <w:sz w:val="32"/>
          <w:szCs w:val="32"/>
          <w:shd w:val="clear" w:fill="FFFFFF"/>
        </w:rPr>
        <w:t>万元，</w:t>
      </w:r>
      <w:r>
        <w:rPr>
          <w:rStyle w:val="16"/>
          <w:rFonts w:hint="eastAsia" w:ascii="仿宋_GB2312" w:hAnsi="仿宋_GB2312" w:eastAsia="仿宋_GB2312" w:cs="仿宋_GB2312"/>
          <w:b w:val="0"/>
          <w:bCs/>
          <w:sz w:val="32"/>
          <w:szCs w:val="32"/>
          <w:shd w:val="clear" w:fill="FFFFFF"/>
        </w:rPr>
        <w:t>主要原因为</w:t>
      </w:r>
      <w:r>
        <w:rPr>
          <w:rStyle w:val="16"/>
          <w:rFonts w:hint="eastAsia" w:ascii="仿宋_GB2312" w:hAnsi="仿宋_GB2312" w:eastAsia="仿宋_GB2312" w:cs="仿宋_GB2312"/>
          <w:b w:val="0"/>
          <w:bCs/>
          <w:sz w:val="32"/>
          <w:szCs w:val="32"/>
          <w:shd w:val="clear" w:fill="FFFFFF"/>
          <w:lang w:eastAsia="zh-CN"/>
        </w:rPr>
        <w:t>公积金基数调整</w:t>
      </w:r>
      <w:r>
        <w:rPr>
          <w:rFonts w:hint="eastAsia" w:ascii="仿宋_GB2312" w:hAnsi="仿宋_GB2312" w:eastAsia="仿宋_GB2312" w:cs="仿宋_GB2312"/>
          <w:sz w:val="32"/>
          <w:szCs w:val="32"/>
          <w:shd w:val="clear" w:fill="FFFFFF"/>
          <w:lang w:eastAsia="zh-CN"/>
        </w:rPr>
        <w:t>。</w:t>
      </w:r>
    </w:p>
    <w:p w14:paraId="07FC2FE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3</w:t>
      </w:r>
      <w:r>
        <w:rPr>
          <w:rStyle w:val="16"/>
          <w:rFonts w:hint="eastAsia" w:ascii="仿宋_GB2312" w:hAnsi="仿宋_GB2312" w:eastAsia="仿宋_GB2312" w:cs="仿宋_GB2312"/>
          <w:sz w:val="32"/>
          <w:szCs w:val="32"/>
          <w:shd w:val="clear" w:fill="FFFFFF"/>
          <w:lang w:eastAsia="zh-CN"/>
        </w:rPr>
        <w:t>.</w:t>
      </w:r>
      <w:r>
        <w:rPr>
          <w:rStyle w:val="16"/>
          <w:rFonts w:hint="eastAsia" w:ascii="仿宋_GB2312" w:hAnsi="仿宋_GB2312" w:eastAsia="仿宋_GB2312" w:cs="仿宋_GB2312"/>
          <w:sz w:val="32"/>
          <w:szCs w:val="32"/>
          <w:shd w:val="clear" w:fill="FFFFFF"/>
        </w:rPr>
        <w:t>支出按经济分类科目分析。</w:t>
      </w:r>
    </w:p>
    <w:p w14:paraId="4DD4E58C">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fill="FFFFFF"/>
        </w:rPr>
        <w:t>（1）“三公”经费支出情况：本单位本年度“三公”经费支出决算数为</w:t>
      </w:r>
      <w:r>
        <w:rPr>
          <w:rFonts w:hint="eastAsia" w:ascii="仿宋_GB2312" w:hAnsi="仿宋_GB2312" w:eastAsia="仿宋_GB2312" w:cs="仿宋_GB2312"/>
          <w:sz w:val="32"/>
          <w:szCs w:val="32"/>
          <w:shd w:val="clear" w:fill="FFFFFF"/>
          <w:lang w:val="en-US" w:eastAsia="zh-CN"/>
        </w:rPr>
        <w:t>6.24</w:t>
      </w:r>
      <w:r>
        <w:rPr>
          <w:rFonts w:hint="eastAsia" w:ascii="仿宋_GB2312" w:hAnsi="仿宋_GB2312" w:eastAsia="仿宋_GB2312" w:cs="仿宋_GB2312"/>
          <w:sz w:val="32"/>
          <w:szCs w:val="32"/>
          <w:shd w:val="clear" w:fill="FFFFFF"/>
        </w:rPr>
        <w:t>万元。其中:因公出国（境）费支出决算数为0.00万元，相比上年度增加0.00万元，公务用车购置及运行维护费支出决算数为</w:t>
      </w:r>
      <w:r>
        <w:rPr>
          <w:rFonts w:hint="eastAsia" w:ascii="仿宋_GB2312" w:hAnsi="仿宋_GB2312" w:eastAsia="仿宋_GB2312" w:cs="仿宋_GB2312"/>
          <w:sz w:val="32"/>
          <w:szCs w:val="32"/>
          <w:shd w:val="clear" w:fill="FFFFFF"/>
          <w:lang w:val="en-US" w:eastAsia="zh-CN"/>
        </w:rPr>
        <w:t>6.24</w:t>
      </w:r>
      <w:r>
        <w:rPr>
          <w:rFonts w:hint="eastAsia" w:ascii="仿宋_GB2312" w:hAnsi="仿宋_GB2312" w:eastAsia="仿宋_GB2312" w:cs="仿宋_GB2312"/>
          <w:sz w:val="32"/>
          <w:szCs w:val="32"/>
          <w:shd w:val="clear" w:fill="FFFFFF"/>
        </w:rPr>
        <w:t>万元，相比上年度</w:t>
      </w:r>
      <w:r>
        <w:rPr>
          <w:rFonts w:hint="eastAsia" w:ascii="仿宋_GB2312" w:hAnsi="仿宋_GB2312" w:eastAsia="仿宋_GB2312" w:cs="仿宋_GB2312"/>
          <w:sz w:val="32"/>
          <w:szCs w:val="32"/>
          <w:shd w:val="clear" w:fill="FFFFFF"/>
          <w:lang w:val="en-US" w:eastAsia="zh-CN"/>
        </w:rPr>
        <w:t>减少38.6</w:t>
      </w:r>
      <w:r>
        <w:rPr>
          <w:rFonts w:hint="eastAsia" w:ascii="仿宋_GB2312" w:hAnsi="仿宋_GB2312" w:eastAsia="仿宋_GB2312" w:cs="仿宋_GB2312"/>
          <w:sz w:val="32"/>
          <w:szCs w:val="32"/>
          <w:shd w:val="clear" w:fill="FFFFFF"/>
        </w:rPr>
        <w:t>万元，</w:t>
      </w:r>
      <w:r>
        <w:rPr>
          <w:rStyle w:val="16"/>
          <w:rFonts w:hint="eastAsia" w:ascii="仿宋_GB2312" w:hAnsi="仿宋_GB2312" w:eastAsia="仿宋_GB2312" w:cs="仿宋_GB2312"/>
          <w:b w:val="0"/>
          <w:bCs/>
          <w:sz w:val="32"/>
          <w:szCs w:val="32"/>
          <w:shd w:val="clear" w:fill="FFFFFF"/>
        </w:rPr>
        <w:t>主要原因为</w:t>
      </w:r>
      <w:r>
        <w:rPr>
          <w:rStyle w:val="16"/>
          <w:rFonts w:hint="eastAsia" w:ascii="仿宋_GB2312" w:hAnsi="仿宋_GB2312" w:eastAsia="仿宋_GB2312" w:cs="仿宋_GB2312"/>
          <w:b w:val="0"/>
          <w:bCs/>
          <w:sz w:val="32"/>
          <w:szCs w:val="32"/>
          <w:shd w:val="clear" w:fill="FFFFFF"/>
          <w:lang w:val="en-US" w:eastAsia="zh-CN"/>
        </w:rPr>
        <w:t>厉行节约</w:t>
      </w:r>
      <w:r>
        <w:rPr>
          <w:rFonts w:hint="eastAsia" w:ascii="仿宋_GB2312" w:hAnsi="仿宋_GB2312" w:eastAsia="仿宋_GB2312" w:cs="仿宋_GB2312"/>
          <w:sz w:val="32"/>
          <w:szCs w:val="32"/>
          <w:shd w:val="clear" w:fill="FFFFFF"/>
        </w:rPr>
        <w:t>；公务接待费支出决算数为0.</w:t>
      </w:r>
      <w:r>
        <w:rPr>
          <w:rFonts w:hint="eastAsia" w:ascii="仿宋_GB2312" w:hAnsi="仿宋_GB2312" w:eastAsia="仿宋_GB2312" w:cs="仿宋_GB2312"/>
          <w:sz w:val="32"/>
          <w:szCs w:val="32"/>
          <w:shd w:val="clear" w:fill="FFFFFF"/>
          <w:lang w:val="en-US" w:eastAsia="zh-CN"/>
        </w:rPr>
        <w:t>24</w:t>
      </w:r>
      <w:r>
        <w:rPr>
          <w:rFonts w:hint="eastAsia" w:ascii="仿宋_GB2312" w:hAnsi="仿宋_GB2312" w:eastAsia="仿宋_GB2312" w:cs="仿宋_GB2312"/>
          <w:sz w:val="32"/>
          <w:szCs w:val="32"/>
          <w:shd w:val="clear" w:fill="FFFFFF"/>
        </w:rPr>
        <w:t>万元，相比上年度</w:t>
      </w:r>
      <w:r>
        <w:rPr>
          <w:rFonts w:hint="eastAsia" w:ascii="仿宋_GB2312" w:hAnsi="仿宋_GB2312" w:eastAsia="仿宋_GB2312" w:cs="仿宋_GB2312"/>
          <w:sz w:val="32"/>
          <w:szCs w:val="32"/>
          <w:shd w:val="clear" w:fill="FFFFFF"/>
          <w:lang w:val="en-US" w:eastAsia="zh-CN"/>
        </w:rPr>
        <w:t>减少0.08</w:t>
      </w:r>
      <w:r>
        <w:rPr>
          <w:rFonts w:hint="eastAsia" w:ascii="仿宋_GB2312" w:hAnsi="仿宋_GB2312" w:eastAsia="仿宋_GB2312" w:cs="仿宋_GB2312"/>
          <w:sz w:val="32"/>
          <w:szCs w:val="32"/>
          <w:shd w:val="clear" w:fill="FFFFFF"/>
        </w:rPr>
        <w:t>万元，</w:t>
      </w:r>
      <w:r>
        <w:rPr>
          <w:rStyle w:val="16"/>
          <w:rFonts w:hint="eastAsia" w:ascii="仿宋_GB2312" w:hAnsi="仿宋_GB2312" w:eastAsia="仿宋_GB2312" w:cs="仿宋_GB2312"/>
          <w:b w:val="0"/>
          <w:bCs/>
          <w:sz w:val="32"/>
          <w:szCs w:val="32"/>
          <w:shd w:val="clear" w:fill="FFFFFF"/>
        </w:rPr>
        <w:t>主要原因为</w:t>
      </w:r>
      <w:r>
        <w:rPr>
          <w:rStyle w:val="16"/>
          <w:rFonts w:hint="eastAsia" w:ascii="仿宋_GB2312" w:hAnsi="仿宋_GB2312" w:eastAsia="仿宋_GB2312" w:cs="仿宋_GB2312"/>
          <w:b w:val="0"/>
          <w:bCs/>
          <w:sz w:val="32"/>
          <w:szCs w:val="32"/>
          <w:shd w:val="clear" w:fill="FFFFFF"/>
          <w:lang w:val="en-US" w:eastAsia="zh-CN"/>
        </w:rPr>
        <w:t>厉行节约</w:t>
      </w:r>
      <w:r>
        <w:rPr>
          <w:rFonts w:hint="eastAsia" w:ascii="仿宋_GB2312" w:hAnsi="仿宋_GB2312" w:eastAsia="仿宋_GB2312" w:cs="仿宋_GB2312"/>
          <w:sz w:val="32"/>
          <w:szCs w:val="32"/>
          <w:shd w:val="clear" w:fill="FFFFFF"/>
        </w:rPr>
        <w:t>。本年度“三公”经费支出预算数为</w:t>
      </w:r>
      <w:r>
        <w:rPr>
          <w:rFonts w:hint="eastAsia" w:ascii="仿宋_GB2312" w:hAnsi="仿宋_GB2312" w:eastAsia="仿宋_GB2312" w:cs="仿宋_GB2312"/>
          <w:sz w:val="32"/>
          <w:szCs w:val="32"/>
          <w:shd w:val="clear" w:fill="FFFFFF"/>
          <w:lang w:val="en-US" w:eastAsia="zh-CN"/>
        </w:rPr>
        <w:t>6.24</w:t>
      </w:r>
      <w:r>
        <w:rPr>
          <w:rFonts w:hint="eastAsia" w:ascii="仿宋_GB2312" w:hAnsi="仿宋_GB2312" w:eastAsia="仿宋_GB2312" w:cs="仿宋_GB2312"/>
          <w:sz w:val="32"/>
          <w:szCs w:val="32"/>
          <w:shd w:val="clear" w:fill="FFFFFF"/>
        </w:rPr>
        <w:t>万元，决算数为</w:t>
      </w:r>
      <w:r>
        <w:rPr>
          <w:rFonts w:hint="eastAsia" w:ascii="仿宋_GB2312" w:hAnsi="仿宋_GB2312" w:eastAsia="仿宋_GB2312" w:cs="仿宋_GB2312"/>
          <w:sz w:val="32"/>
          <w:szCs w:val="32"/>
          <w:shd w:val="clear" w:fill="FFFFFF"/>
          <w:lang w:val="en-US" w:eastAsia="zh-CN"/>
        </w:rPr>
        <w:t>6.24</w:t>
      </w:r>
      <w:r>
        <w:rPr>
          <w:rFonts w:hint="eastAsia" w:ascii="仿宋_GB2312" w:hAnsi="仿宋_GB2312" w:eastAsia="仿宋_GB2312" w:cs="仿宋_GB2312"/>
          <w:sz w:val="32"/>
          <w:szCs w:val="32"/>
          <w:shd w:val="clear" w:fill="FFFFFF"/>
        </w:rPr>
        <w:t>万元，预算完成度为100.00%。本年度因公出国（境）费人均支出为0.00万元，公务用车运行维护费人均支出为</w:t>
      </w:r>
      <w:r>
        <w:rPr>
          <w:rFonts w:hint="eastAsia" w:ascii="仿宋_GB2312" w:hAnsi="仿宋_GB2312" w:eastAsia="仿宋_GB2312" w:cs="仿宋_GB2312"/>
          <w:sz w:val="32"/>
          <w:szCs w:val="32"/>
          <w:shd w:val="clear" w:fill="FFFFFF"/>
          <w:lang w:val="en-US" w:eastAsia="zh-CN"/>
        </w:rPr>
        <w:t>6.00</w:t>
      </w:r>
      <w:r>
        <w:rPr>
          <w:rFonts w:hint="eastAsia" w:ascii="仿宋_GB2312" w:hAnsi="仿宋_GB2312" w:eastAsia="仿宋_GB2312" w:cs="仿宋_GB2312"/>
          <w:sz w:val="32"/>
          <w:szCs w:val="32"/>
          <w:shd w:val="clear" w:fill="FFFFFF"/>
        </w:rPr>
        <w:t>万元，公务接待费人均支出为0.01万元。（2）会议费支出情况：本单位本年度会议费支出决算数为0.00万元，相比上年度增加0.00万元</w:t>
      </w:r>
      <w:r>
        <w:rPr>
          <w:rFonts w:hint="eastAsia" w:ascii="仿宋_GB2312" w:hAnsi="仿宋_GB2312" w:eastAsia="仿宋_GB2312" w:cs="仿宋_GB2312"/>
          <w:sz w:val="32"/>
          <w:szCs w:val="32"/>
          <w:shd w:val="clear" w:fill="FFFFFF"/>
          <w:lang w:eastAsia="zh-CN"/>
        </w:rPr>
        <w:t>。</w:t>
      </w:r>
    </w:p>
    <w:p w14:paraId="5955D902">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（3）培训费支出情况：本单位本年度培训费支出决算数为0.00万元，相比上年度增加0.00万元。</w:t>
      </w:r>
    </w:p>
    <w:tbl>
      <w:tblPr>
        <w:tblStyle w:val="14"/>
        <w:tblW w:w="8522"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420"/>
        <w:gridCol w:w="1420"/>
        <w:gridCol w:w="1420"/>
        <w:gridCol w:w="1420"/>
        <w:gridCol w:w="1091"/>
        <w:gridCol w:w="1751"/>
      </w:tblGrid>
      <w:tr w14:paraId="072B3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top"/>
          </w:tcPr>
          <w:p w14:paraId="314B215A">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p>
        </w:tc>
        <w:tc>
          <w:tcPr>
            <w:tcW w:w="1420" w:type="dxa"/>
            <w:tcBorders>
              <w:top w:val="single" w:color="000000" w:sz="4" w:space="0"/>
              <w:left w:val="nil"/>
              <w:bottom w:val="single" w:color="000000" w:sz="4" w:space="0"/>
              <w:right w:val="single" w:color="000000" w:sz="4" w:space="0"/>
            </w:tcBorders>
            <w:shd w:val="clear" w:color="auto" w:fill="auto"/>
            <w:vAlign w:val="top"/>
          </w:tcPr>
          <w:p w14:paraId="0CBD5800">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公车运行</w:t>
            </w:r>
          </w:p>
        </w:tc>
        <w:tc>
          <w:tcPr>
            <w:tcW w:w="1420" w:type="dxa"/>
            <w:tcBorders>
              <w:top w:val="single" w:color="000000" w:sz="4" w:space="0"/>
              <w:left w:val="nil"/>
              <w:bottom w:val="single" w:color="000000" w:sz="4" w:space="0"/>
              <w:right w:val="single" w:color="000000" w:sz="4" w:space="0"/>
            </w:tcBorders>
            <w:shd w:val="clear" w:color="auto" w:fill="auto"/>
            <w:vAlign w:val="top"/>
          </w:tcPr>
          <w:p w14:paraId="6FD4AE16">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出国境</w:t>
            </w:r>
          </w:p>
        </w:tc>
        <w:tc>
          <w:tcPr>
            <w:tcW w:w="1420" w:type="dxa"/>
            <w:tcBorders>
              <w:top w:val="single" w:color="000000" w:sz="4" w:space="0"/>
              <w:left w:val="nil"/>
              <w:bottom w:val="single" w:color="000000" w:sz="4" w:space="0"/>
              <w:right w:val="single" w:color="000000" w:sz="4" w:space="0"/>
            </w:tcBorders>
            <w:shd w:val="clear" w:color="auto" w:fill="auto"/>
            <w:vAlign w:val="top"/>
          </w:tcPr>
          <w:p w14:paraId="159B53EB">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公务接待</w:t>
            </w:r>
          </w:p>
        </w:tc>
        <w:tc>
          <w:tcPr>
            <w:tcW w:w="1091" w:type="dxa"/>
            <w:tcBorders>
              <w:top w:val="single" w:color="000000" w:sz="4" w:space="0"/>
              <w:left w:val="nil"/>
              <w:bottom w:val="single" w:color="000000" w:sz="4" w:space="0"/>
              <w:right w:val="single" w:color="000000" w:sz="4" w:space="0"/>
            </w:tcBorders>
            <w:shd w:val="clear" w:color="auto" w:fill="auto"/>
            <w:vAlign w:val="top"/>
          </w:tcPr>
          <w:p w14:paraId="694243C2">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会议费</w:t>
            </w:r>
          </w:p>
        </w:tc>
        <w:tc>
          <w:tcPr>
            <w:tcW w:w="1751" w:type="dxa"/>
            <w:tcBorders>
              <w:top w:val="single" w:color="000000" w:sz="4" w:space="0"/>
              <w:left w:val="nil"/>
              <w:bottom w:val="single" w:color="000000" w:sz="4" w:space="0"/>
              <w:right w:val="single" w:color="000000" w:sz="4" w:space="0"/>
            </w:tcBorders>
            <w:shd w:val="clear" w:color="auto" w:fill="auto"/>
            <w:vAlign w:val="top"/>
          </w:tcPr>
          <w:p w14:paraId="5BC6133D">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培训费</w:t>
            </w:r>
          </w:p>
        </w:tc>
      </w:tr>
      <w:tr w14:paraId="6B5C1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top"/>
          </w:tcPr>
          <w:p w14:paraId="69A5E798">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3</w:t>
            </w:r>
            <w:r>
              <w:rPr>
                <w:rFonts w:hint="eastAsia" w:ascii="仿宋_GB2312" w:hAnsi="宋体" w:eastAsia="仿宋_GB2312" w:cs="仿宋_GB2312"/>
                <w:kern w:val="0"/>
                <w:sz w:val="32"/>
                <w:szCs w:val="32"/>
              </w:rPr>
              <w:t>年</w:t>
            </w:r>
          </w:p>
        </w:tc>
        <w:tc>
          <w:tcPr>
            <w:tcW w:w="1420" w:type="dxa"/>
            <w:tcBorders>
              <w:top w:val="single" w:color="000000" w:sz="4" w:space="0"/>
              <w:left w:val="nil"/>
              <w:bottom w:val="single" w:color="000000" w:sz="4" w:space="0"/>
              <w:right w:val="single" w:color="000000" w:sz="4" w:space="0"/>
            </w:tcBorders>
            <w:shd w:val="clear" w:color="auto" w:fill="auto"/>
            <w:vAlign w:val="top"/>
          </w:tcPr>
          <w:p w14:paraId="1625569E">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6.00</w:t>
            </w:r>
          </w:p>
        </w:tc>
        <w:tc>
          <w:tcPr>
            <w:tcW w:w="1420" w:type="dxa"/>
            <w:tcBorders>
              <w:top w:val="single" w:color="000000" w:sz="4" w:space="0"/>
              <w:left w:val="nil"/>
              <w:bottom w:val="single" w:color="000000" w:sz="4" w:space="0"/>
              <w:right w:val="single" w:color="000000" w:sz="4" w:space="0"/>
            </w:tcBorders>
            <w:shd w:val="clear" w:color="auto" w:fill="auto"/>
            <w:vAlign w:val="top"/>
          </w:tcPr>
          <w:p w14:paraId="05D8B6F8">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0</w:t>
            </w:r>
          </w:p>
        </w:tc>
        <w:tc>
          <w:tcPr>
            <w:tcW w:w="1420" w:type="dxa"/>
            <w:tcBorders>
              <w:top w:val="single" w:color="000000" w:sz="4" w:space="0"/>
              <w:left w:val="nil"/>
              <w:bottom w:val="single" w:color="000000" w:sz="4" w:space="0"/>
              <w:right w:val="single" w:color="000000" w:sz="4" w:space="0"/>
            </w:tcBorders>
            <w:shd w:val="clear" w:color="auto" w:fill="auto"/>
            <w:vAlign w:val="top"/>
          </w:tcPr>
          <w:p w14:paraId="4B1ADDFF">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0.24</w:t>
            </w:r>
          </w:p>
        </w:tc>
        <w:tc>
          <w:tcPr>
            <w:tcW w:w="1091" w:type="dxa"/>
            <w:tcBorders>
              <w:top w:val="single" w:color="000000" w:sz="4" w:space="0"/>
              <w:left w:val="nil"/>
              <w:bottom w:val="single" w:color="000000" w:sz="4" w:space="0"/>
              <w:right w:val="single" w:color="000000" w:sz="4" w:space="0"/>
            </w:tcBorders>
            <w:shd w:val="clear" w:color="auto" w:fill="auto"/>
            <w:vAlign w:val="top"/>
          </w:tcPr>
          <w:p w14:paraId="55566C88">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0</w:t>
            </w:r>
          </w:p>
        </w:tc>
        <w:tc>
          <w:tcPr>
            <w:tcW w:w="1751" w:type="dxa"/>
            <w:tcBorders>
              <w:top w:val="single" w:color="000000" w:sz="4" w:space="0"/>
              <w:left w:val="nil"/>
              <w:bottom w:val="single" w:color="000000" w:sz="4" w:space="0"/>
              <w:right w:val="single" w:color="000000" w:sz="4" w:space="0"/>
            </w:tcBorders>
            <w:shd w:val="clear" w:color="auto" w:fill="auto"/>
            <w:vAlign w:val="top"/>
          </w:tcPr>
          <w:p w14:paraId="629AE183">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0</w:t>
            </w:r>
          </w:p>
        </w:tc>
      </w:tr>
    </w:tbl>
    <w:p w14:paraId="2D712B79">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p>
    <w:p w14:paraId="0618A67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（4）其他对单位影响较大的支出情况。</w:t>
      </w:r>
    </w:p>
    <w:p w14:paraId="583FC535">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Style w:val="16"/>
          <w:rFonts w:hint="eastAsia" w:ascii="仿宋_GB2312" w:hAnsi="仿宋_GB2312" w:eastAsia="仿宋_GB2312" w:cs="仿宋_GB2312"/>
          <w:b w:val="0"/>
          <w:bCs/>
          <w:sz w:val="32"/>
          <w:szCs w:val="32"/>
          <w:shd w:val="clear" w:fill="FFFFFF"/>
          <w:lang w:eastAsia="zh-CN"/>
        </w:rPr>
      </w:pPr>
      <w:r>
        <w:rPr>
          <w:rStyle w:val="16"/>
          <w:rFonts w:hint="eastAsia" w:ascii="仿宋_GB2312" w:hAnsi="仿宋_GB2312" w:eastAsia="仿宋_GB2312" w:cs="仿宋_GB2312"/>
          <w:b w:val="0"/>
          <w:bCs/>
          <w:sz w:val="32"/>
          <w:szCs w:val="32"/>
          <w:shd w:val="clear" w:fill="FFFFFF"/>
          <w:lang w:eastAsia="zh-CN"/>
        </w:rPr>
        <w:t>无</w:t>
      </w:r>
    </w:p>
    <w:p w14:paraId="5A739E9C">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（5）重点经济分类支出中存在的问题及改进措施。</w:t>
      </w:r>
    </w:p>
    <w:p w14:paraId="37559D3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Style w:val="16"/>
          <w:rFonts w:hint="eastAsia" w:ascii="仿宋_GB2312" w:hAnsi="仿宋_GB2312" w:eastAsia="仿宋_GB2312" w:cs="仿宋_GB2312"/>
          <w:b w:val="0"/>
          <w:bCs/>
          <w:sz w:val="32"/>
          <w:szCs w:val="32"/>
          <w:shd w:val="clear" w:fill="FFFFFF"/>
          <w:lang w:eastAsia="zh-CN"/>
        </w:rPr>
      </w:pPr>
      <w:r>
        <w:rPr>
          <w:rStyle w:val="16"/>
          <w:rFonts w:hint="eastAsia" w:ascii="仿宋_GB2312" w:hAnsi="仿宋_GB2312" w:eastAsia="仿宋_GB2312" w:cs="仿宋_GB2312"/>
          <w:b w:val="0"/>
          <w:bCs/>
          <w:sz w:val="32"/>
          <w:szCs w:val="32"/>
          <w:shd w:val="clear" w:fill="FFFFFF"/>
          <w:lang w:eastAsia="zh-CN"/>
        </w:rPr>
        <w:t>无</w:t>
      </w:r>
    </w:p>
    <w:p w14:paraId="47DC036E">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4.财政拨款收入、支出分析。</w:t>
      </w:r>
    </w:p>
    <w:p w14:paraId="0F84B9E5">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本单位本年度财政拨款收入为</w:t>
      </w:r>
      <w:r>
        <w:rPr>
          <w:rFonts w:hint="eastAsia" w:ascii="仿宋_GB2312" w:hAnsi="仿宋_GB2312" w:eastAsia="仿宋_GB2312" w:cs="仿宋_GB2312"/>
          <w:sz w:val="32"/>
          <w:szCs w:val="32"/>
          <w:shd w:val="clear" w:fill="FFFFFF"/>
          <w:lang w:val="en-US" w:eastAsia="zh-CN"/>
        </w:rPr>
        <w:t>543.98</w:t>
      </w:r>
      <w:r>
        <w:rPr>
          <w:rFonts w:hint="eastAsia" w:ascii="仿宋_GB2312" w:hAnsi="仿宋_GB2312" w:eastAsia="仿宋_GB2312" w:cs="仿宋_GB2312"/>
          <w:sz w:val="32"/>
          <w:szCs w:val="32"/>
          <w:shd w:val="clear" w:fill="FFFFFF"/>
        </w:rPr>
        <w:t>万元，财政拨款支出为</w:t>
      </w:r>
      <w:r>
        <w:rPr>
          <w:rFonts w:hint="eastAsia" w:ascii="仿宋_GB2312" w:hAnsi="仿宋_GB2312" w:eastAsia="仿宋_GB2312" w:cs="仿宋_GB2312"/>
          <w:sz w:val="32"/>
          <w:szCs w:val="32"/>
          <w:shd w:val="clear" w:fill="FFFFFF"/>
          <w:lang w:val="en-US" w:eastAsia="zh-CN"/>
        </w:rPr>
        <w:t>543.98</w:t>
      </w:r>
      <w:r>
        <w:rPr>
          <w:rFonts w:hint="eastAsia" w:ascii="仿宋_GB2312" w:hAnsi="仿宋_GB2312" w:eastAsia="仿宋_GB2312" w:cs="仿宋_GB2312"/>
          <w:sz w:val="32"/>
          <w:szCs w:val="32"/>
          <w:shd w:val="clear" w:fill="FFFFFF"/>
        </w:rPr>
        <w:t>万元，其中：基本支出中人员经费支出为</w:t>
      </w:r>
      <w:r>
        <w:rPr>
          <w:rFonts w:hint="eastAsia" w:ascii="仿宋_GB2312" w:hAnsi="仿宋_GB2312" w:eastAsia="仿宋_GB2312" w:cs="仿宋_GB2312"/>
          <w:sz w:val="32"/>
          <w:szCs w:val="32"/>
          <w:shd w:val="clear" w:fill="FFFFFF"/>
          <w:lang w:val="en-US" w:eastAsia="zh-CN"/>
        </w:rPr>
        <w:t>543.98</w:t>
      </w:r>
      <w:r>
        <w:rPr>
          <w:rFonts w:hint="eastAsia" w:ascii="仿宋_GB2312" w:hAnsi="仿宋_GB2312" w:eastAsia="仿宋_GB2312" w:cs="仿宋_GB2312"/>
          <w:sz w:val="32"/>
          <w:szCs w:val="32"/>
          <w:shd w:val="clear" w:fill="FFFFFF"/>
        </w:rPr>
        <w:t>万元，公用经费支出为</w:t>
      </w:r>
      <w:r>
        <w:rPr>
          <w:rFonts w:hint="eastAsia" w:ascii="仿宋_GB2312" w:hAnsi="仿宋_GB2312" w:eastAsia="仿宋_GB2312" w:cs="仿宋_GB2312"/>
          <w:sz w:val="32"/>
          <w:szCs w:val="32"/>
          <w:shd w:val="clear" w:fill="FFFFFF"/>
          <w:lang w:val="en-US" w:eastAsia="zh-CN"/>
        </w:rPr>
        <w:t>31.03</w:t>
      </w:r>
      <w:r>
        <w:rPr>
          <w:rFonts w:hint="eastAsia" w:ascii="仿宋_GB2312" w:hAnsi="仿宋_GB2312" w:eastAsia="仿宋_GB2312" w:cs="仿宋_GB2312"/>
          <w:sz w:val="32"/>
          <w:szCs w:val="32"/>
          <w:shd w:val="clear" w:fill="FFFFFF"/>
        </w:rPr>
        <w:t>万元。项目支出中基本建设类项目支出为0.00万元，</w:t>
      </w:r>
      <w:r>
        <w:rPr>
          <w:rFonts w:hint="eastAsia" w:ascii="仿宋_GB2312" w:hAnsi="宋体" w:eastAsia="仿宋_GB2312" w:cs="仿宋_GB2312"/>
          <w:kern w:val="0"/>
          <w:sz w:val="32"/>
          <w:szCs w:val="32"/>
          <w:shd w:val="clear" w:fill="FFFFFF"/>
        </w:rPr>
        <w:t>主要用于日常运转。</w:t>
      </w:r>
    </w:p>
    <w:p w14:paraId="78BFA533">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楷体_GB2312" w:hAnsi="楷体_GB2312" w:eastAsia="楷体_GB2312" w:cs="楷体_GB2312"/>
          <w:sz w:val="32"/>
          <w:szCs w:val="32"/>
        </w:rPr>
      </w:pPr>
      <w:r>
        <w:rPr>
          <w:rStyle w:val="16"/>
          <w:rFonts w:hint="eastAsia" w:ascii="楷体_GB2312" w:hAnsi="楷体_GB2312" w:eastAsia="楷体_GB2312" w:cs="楷体_GB2312"/>
          <w:sz w:val="32"/>
          <w:szCs w:val="32"/>
          <w:shd w:val="clear" w:fill="FFFFFF"/>
        </w:rPr>
        <w:t>（三）年末结转和结余情况。</w:t>
      </w:r>
    </w:p>
    <w:p w14:paraId="68AE762C">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2023年年末无结转结余资金。</w:t>
      </w:r>
    </w:p>
    <w:p w14:paraId="371E1FFE">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楷体_GB2312" w:hAnsi="楷体_GB2312" w:eastAsia="楷体_GB2312" w:cs="楷体_GB2312"/>
          <w:sz w:val="32"/>
          <w:szCs w:val="32"/>
        </w:rPr>
      </w:pPr>
      <w:r>
        <w:rPr>
          <w:rStyle w:val="16"/>
          <w:rFonts w:hint="eastAsia" w:ascii="楷体_GB2312" w:hAnsi="楷体_GB2312" w:eastAsia="楷体_GB2312" w:cs="楷体_GB2312"/>
          <w:sz w:val="32"/>
          <w:szCs w:val="32"/>
          <w:shd w:val="clear" w:fill="FFFFFF"/>
        </w:rPr>
        <w:t>（四）与预算支出相关的其他指标分析。</w:t>
      </w:r>
    </w:p>
    <w:p w14:paraId="327B4943">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202</w:t>
      </w:r>
      <w:r>
        <w:rPr>
          <w:rFonts w:hint="eastAsia" w:ascii="仿宋_GB2312" w:eastAsia="仿宋_GB2312" w:cs="仿宋_GB2312"/>
          <w:kern w:val="0"/>
          <w:sz w:val="32"/>
          <w:szCs w:val="32"/>
          <w:lang w:val="en-US" w:eastAsia="zh-CN"/>
        </w:rPr>
        <w:t>3</w:t>
      </w:r>
      <w:r>
        <w:rPr>
          <w:rFonts w:hint="eastAsia" w:ascii="仿宋_GB2312" w:hAnsi="宋体" w:eastAsia="仿宋_GB2312" w:cs="仿宋_GB2312"/>
          <w:kern w:val="0"/>
          <w:sz w:val="32"/>
          <w:szCs w:val="32"/>
        </w:rPr>
        <w:t>年末单位资产</w:t>
      </w:r>
      <w:r>
        <w:rPr>
          <w:rFonts w:hint="eastAsia" w:ascii="仿宋_GB2312" w:eastAsia="仿宋_GB2312" w:cs="仿宋_GB2312"/>
          <w:kern w:val="0"/>
          <w:sz w:val="32"/>
          <w:szCs w:val="32"/>
          <w:lang w:val="en-US" w:eastAsia="zh-CN"/>
        </w:rPr>
        <w:t>938645</w:t>
      </w:r>
      <w:r>
        <w:rPr>
          <w:rFonts w:hint="eastAsia" w:ascii="仿宋_GB2312" w:hAnsi="宋体" w:eastAsia="仿宋_GB2312" w:cs="仿宋_GB2312"/>
          <w:kern w:val="0"/>
          <w:sz w:val="32"/>
          <w:szCs w:val="32"/>
        </w:rPr>
        <w:t>元，其中库存现金0元</w:t>
      </w:r>
      <w:r>
        <w:rPr>
          <w:rFonts w:hint="eastAsia" w:ascii="仿宋_GB2312" w:eastAsia="仿宋_GB2312" w:cs="仿宋_GB2312"/>
          <w:kern w:val="0"/>
          <w:sz w:val="32"/>
          <w:szCs w:val="32"/>
          <w:lang w:eastAsia="zh-CN"/>
        </w:rPr>
        <w:t>，</w:t>
      </w:r>
      <w:r>
        <w:rPr>
          <w:rFonts w:hint="eastAsia" w:ascii="仿宋_GB2312" w:hAnsi="宋体" w:eastAsia="仿宋_GB2312" w:cs="仿宋_GB2312"/>
          <w:kern w:val="0"/>
          <w:sz w:val="32"/>
          <w:szCs w:val="32"/>
        </w:rPr>
        <w:t>银行存款</w:t>
      </w:r>
      <w:r>
        <w:rPr>
          <w:rFonts w:hint="eastAsia" w:ascii="仿宋_GB2312" w:eastAsia="仿宋_GB2312" w:cs="仿宋_GB2312"/>
          <w:kern w:val="0"/>
          <w:sz w:val="32"/>
          <w:szCs w:val="32"/>
          <w:lang w:val="en-US" w:eastAsia="zh-CN"/>
        </w:rPr>
        <w:t>1569.49</w:t>
      </w:r>
      <w:r>
        <w:rPr>
          <w:rFonts w:hint="eastAsia" w:ascii="仿宋_GB2312" w:hAnsi="宋体" w:eastAsia="仿宋_GB2312" w:cs="仿宋_GB2312"/>
          <w:kern w:val="0"/>
          <w:sz w:val="32"/>
          <w:szCs w:val="32"/>
        </w:rPr>
        <w:t>元，固定资产原值</w:t>
      </w:r>
      <w:r>
        <w:rPr>
          <w:rFonts w:hint="eastAsia" w:ascii="仿宋_GB2312" w:eastAsia="仿宋_GB2312" w:cs="仿宋_GB2312"/>
          <w:kern w:val="0"/>
          <w:sz w:val="32"/>
          <w:szCs w:val="32"/>
          <w:lang w:val="en-US" w:eastAsia="zh-CN"/>
        </w:rPr>
        <w:t>938645</w:t>
      </w:r>
      <w:r>
        <w:rPr>
          <w:rFonts w:hint="eastAsia" w:ascii="仿宋_GB2312" w:hAnsi="宋体" w:eastAsia="仿宋_GB2312" w:cs="仿宋_GB2312"/>
          <w:kern w:val="0"/>
          <w:sz w:val="32"/>
          <w:szCs w:val="32"/>
        </w:rPr>
        <w:t>元。</w:t>
      </w:r>
    </w:p>
    <w:p w14:paraId="10C3EB7A">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（五）绩效目标完成情况。</w:t>
      </w:r>
    </w:p>
    <w:p w14:paraId="096575C2">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rPr>
        <w:t>1.概述项目绩效目标完成情况</w:t>
      </w:r>
      <w:r>
        <w:rPr>
          <w:rFonts w:hint="eastAsia" w:ascii="仿宋_GB2312" w:hAnsi="仿宋_GB2312" w:eastAsia="仿宋_GB2312" w:cs="仿宋_GB2312"/>
          <w:sz w:val="32"/>
          <w:szCs w:val="32"/>
          <w:shd w:val="clear" w:fill="FFFFFF"/>
          <w:lang w:eastAsia="zh-CN"/>
        </w:rPr>
        <w:t>：</w:t>
      </w:r>
      <w:r>
        <w:rPr>
          <w:rFonts w:hint="eastAsia"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3</w:t>
      </w:r>
      <w:r>
        <w:rPr>
          <w:rFonts w:hint="eastAsia" w:ascii="仿宋_GB2312" w:hAnsi="宋体" w:eastAsia="仿宋_GB2312" w:cs="仿宋_GB2312"/>
          <w:kern w:val="0"/>
          <w:sz w:val="32"/>
          <w:szCs w:val="32"/>
        </w:rPr>
        <w:t>年度医保局项目已完成拨付。</w:t>
      </w:r>
    </w:p>
    <w:p w14:paraId="1AD3F758">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宋体" w:eastAsia="仿宋_GB2312" w:cs="仿宋_GB2312"/>
          <w:kern w:val="0"/>
          <w:sz w:val="32"/>
          <w:szCs w:val="32"/>
        </w:rPr>
        <w:t>2.概述本单位整体支出绩效目标实现情况：</w:t>
      </w:r>
      <w:r>
        <w:rPr>
          <w:rFonts w:hint="eastAsia" w:ascii="仿宋_GB2312" w:hAnsi="宋体" w:eastAsia="仿宋_GB2312" w:cs="仿宋_GB2312"/>
          <w:color w:val="000000"/>
          <w:kern w:val="0"/>
          <w:sz w:val="32"/>
          <w:szCs w:val="32"/>
        </w:rPr>
        <w:t>202</w:t>
      </w:r>
      <w:r>
        <w:rPr>
          <w:rFonts w:hint="eastAsia" w:ascii="仿宋_GB2312" w:hAnsi="宋体" w:eastAsia="仿宋_GB2312" w:cs="仿宋_GB2312"/>
          <w:color w:val="000000"/>
          <w:kern w:val="0"/>
          <w:sz w:val="32"/>
          <w:szCs w:val="32"/>
          <w:lang w:val="en-US" w:eastAsia="zh-CN"/>
        </w:rPr>
        <w:t>3</w:t>
      </w:r>
      <w:r>
        <w:rPr>
          <w:rFonts w:hint="eastAsia" w:ascii="仿宋_GB2312" w:hAnsi="宋体" w:eastAsia="仿宋_GB2312" w:cs="仿宋_GB2312"/>
          <w:color w:val="000000"/>
          <w:kern w:val="0"/>
          <w:sz w:val="32"/>
          <w:szCs w:val="32"/>
        </w:rPr>
        <w:t>年度我单位年初根据工作规划和重点工作规划，围绕全面建成小康社会的发展蓝图，积极履行职责，强化本单位预算管理，较好地完成了年初工作目标。通过加强预算收支管理，不断建立健全内部管理制度，梳理内部管理流程。</w:t>
      </w:r>
    </w:p>
    <w:p w14:paraId="6813E0B7">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楷体_GB2312" w:hAnsi="楷体_GB2312" w:eastAsia="楷体_GB2312" w:cs="楷体_GB2312"/>
          <w:sz w:val="32"/>
          <w:szCs w:val="32"/>
        </w:rPr>
      </w:pPr>
      <w:r>
        <w:rPr>
          <w:rStyle w:val="16"/>
          <w:rFonts w:hint="eastAsia" w:ascii="楷体_GB2312" w:hAnsi="楷体_GB2312" w:eastAsia="楷体_GB2312" w:cs="楷体_GB2312"/>
          <w:sz w:val="32"/>
          <w:szCs w:val="32"/>
          <w:shd w:val="clear" w:fill="FFFFFF"/>
        </w:rPr>
        <w:t>（六）当年预算执行及绩效管理中存在问题、原因及改进措施。</w:t>
      </w:r>
    </w:p>
    <w:p w14:paraId="1278A6B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Style w:val="16"/>
          <w:rFonts w:hint="eastAsia" w:ascii="仿宋_GB2312" w:hAnsi="仿宋_GB2312" w:eastAsia="仿宋_GB2312" w:cs="仿宋_GB2312"/>
          <w:sz w:val="32"/>
          <w:szCs w:val="32"/>
          <w:shd w:val="clear" w:fill="FFFFFF"/>
          <w:lang w:eastAsia="zh-CN"/>
        </w:rPr>
      </w:pPr>
      <w:r>
        <w:rPr>
          <w:rStyle w:val="16"/>
          <w:rFonts w:hint="eastAsia" w:ascii="仿宋_GB2312" w:hAnsi="仿宋_GB2312" w:eastAsia="仿宋_GB2312" w:cs="仿宋_GB2312"/>
          <w:b w:val="0"/>
          <w:bCs/>
          <w:sz w:val="32"/>
          <w:szCs w:val="32"/>
          <w:shd w:val="clear" w:fill="FFFFFF"/>
          <w:lang w:eastAsia="zh-CN"/>
        </w:rPr>
        <w:t>无</w:t>
      </w:r>
    </w:p>
    <w:p w14:paraId="0204681A">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黑体" w:hAnsi="黑体" w:eastAsia="黑体" w:cs="黑体"/>
          <w:b/>
          <w:bCs/>
          <w:sz w:val="32"/>
          <w:szCs w:val="32"/>
        </w:rPr>
      </w:pPr>
      <w:r>
        <w:rPr>
          <w:rFonts w:hint="eastAsia" w:ascii="黑体" w:hAnsi="黑体" w:eastAsia="黑体" w:cs="黑体"/>
          <w:b/>
          <w:bCs/>
          <w:sz w:val="32"/>
          <w:szCs w:val="32"/>
          <w:shd w:val="clear" w:fill="FFFFFF"/>
        </w:rPr>
        <w:t>三、本年度部门决算等财务工作开展情况</w:t>
      </w:r>
    </w:p>
    <w:p w14:paraId="57FCF2D3">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（一）本单位财务管理、绩效管理、决算组织、编报、审核情况</w:t>
      </w:r>
      <w:r>
        <w:rPr>
          <w:rFonts w:hint="eastAsia" w:ascii="仿宋_GB2312" w:hAnsi="仿宋_GB2312" w:eastAsia="仿宋_GB2312" w:cs="仿宋_GB2312"/>
          <w:sz w:val="32"/>
          <w:szCs w:val="32"/>
          <w:shd w:val="clear" w:fill="FFFFFF"/>
          <w:lang w:eastAsia="zh-CN"/>
        </w:rPr>
        <w:t>：</w:t>
      </w:r>
      <w:r>
        <w:rPr>
          <w:rFonts w:hint="eastAsia" w:ascii="仿宋_GB2312" w:hAnsi="宋体" w:eastAsia="仿宋_GB2312" w:cs="仿宋_GB2312"/>
          <w:kern w:val="0"/>
          <w:sz w:val="32"/>
          <w:szCs w:val="32"/>
        </w:rPr>
        <w:t>本单位对财务管理，绩效管理进行规范化，同财政部分及时沟通学习，积极进行财政部门组织的决算、编报、审核等方面工作按时完成，认真如实填报。</w:t>
      </w:r>
    </w:p>
    <w:p w14:paraId="077064BF">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rPr>
        <w:t>（二）本单位决算及绩效信息公开工作开展情况。</w:t>
      </w:r>
      <w:r>
        <w:rPr>
          <w:rFonts w:hint="eastAsia" w:ascii="仿宋_GB2312" w:hAnsi="宋体" w:eastAsia="仿宋_GB2312" w:cs="仿宋_GB2312"/>
          <w:kern w:val="0"/>
          <w:sz w:val="32"/>
          <w:szCs w:val="32"/>
        </w:rPr>
        <w:t>本单位对决算及绩效信息公开工作，及主管部门对所属单位按规定批复决算的各项工作按规定认真执行，该填制及时填制，该公开及时公开，该上报及时上报。</w:t>
      </w:r>
    </w:p>
    <w:p w14:paraId="426C426F">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rPr>
        <w:t>（三）对单位决算管理及报表设计的意见建议。</w:t>
      </w:r>
      <w:r>
        <w:rPr>
          <w:rFonts w:hint="eastAsia" w:ascii="仿宋_GB2312" w:hAnsi="宋体" w:eastAsia="仿宋_GB2312" w:cs="仿宋_GB2312"/>
          <w:kern w:val="0"/>
          <w:sz w:val="32"/>
          <w:szCs w:val="32"/>
        </w:rPr>
        <w:t>本单位无意见。</w:t>
      </w:r>
    </w:p>
    <w:p w14:paraId="5D0B0252">
      <w:pPr>
        <w:pStyle w:val="17"/>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rPr>
        <w:t>（四）对加强部门决算数据分析利用工作的建议。</w:t>
      </w:r>
      <w:r>
        <w:rPr>
          <w:rFonts w:hint="eastAsia" w:ascii="仿宋_GB2312" w:hAnsi="宋体" w:eastAsia="仿宋_GB2312" w:cs="仿宋_GB2312"/>
          <w:kern w:val="0"/>
          <w:sz w:val="32"/>
          <w:szCs w:val="32"/>
        </w:rPr>
        <w:t>1、理顺决算工作规程，建立工作机制，明确责任分工，提高部门决算工作质量；2、转变观念，提升决算综合分析利用；3、开展部门决算信息核查工作，进一步细化决算公开内容；4、加强人员培训，提高决算质量。</w:t>
      </w:r>
    </w:p>
    <w:p w14:paraId="1F817B9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p>
    <w:p w14:paraId="409CA8A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shd w:val="clear" w:fill="FFFFFF"/>
        </w:rPr>
      </w:pPr>
    </w:p>
    <w:p w14:paraId="089101DC">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附： </w:t>
      </w:r>
    </w:p>
    <w:p w14:paraId="4E1880F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center"/>
        <w:rPr>
          <w:rFonts w:hint="eastAsia" w:ascii="微软雅黑" w:hAnsi="微软雅黑" w:eastAsia="微软雅黑" w:cs="微软雅黑"/>
          <w:b/>
          <w:bCs/>
          <w:sz w:val="32"/>
          <w:szCs w:val="32"/>
          <w:shd w:val="clear" w:fill="FFFFFF"/>
        </w:rPr>
      </w:pPr>
      <w:r>
        <w:rPr>
          <w:rFonts w:hint="eastAsia" w:ascii="微软雅黑" w:hAnsi="微软雅黑" w:eastAsia="微软雅黑" w:cs="微软雅黑"/>
          <w:b/>
          <w:bCs/>
          <w:sz w:val="32"/>
          <w:szCs w:val="32"/>
          <w:shd w:val="clear" w:fill="FFFFFF"/>
        </w:rPr>
        <w:t>行政事业单位财务分析指标</w:t>
      </w:r>
    </w:p>
    <w:p w14:paraId="227F523A">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黑体" w:hAnsi="黑体" w:eastAsia="黑体" w:cs="黑体"/>
          <w:sz w:val="32"/>
          <w:szCs w:val="32"/>
          <w:shd w:val="clear" w:fill="FFFFFF"/>
        </w:rPr>
      </w:pPr>
    </w:p>
    <w:p w14:paraId="569AC840">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黑体" w:hAnsi="黑体" w:eastAsia="黑体" w:cs="黑体"/>
          <w:sz w:val="32"/>
          <w:szCs w:val="32"/>
        </w:rPr>
      </w:pPr>
      <w:r>
        <w:rPr>
          <w:rFonts w:hint="eastAsia" w:ascii="黑体" w:hAnsi="黑体" w:eastAsia="黑体" w:cs="黑体"/>
          <w:sz w:val="32"/>
          <w:szCs w:val="32"/>
          <w:shd w:val="clear" w:fill="FFFFFF"/>
        </w:rPr>
        <w:t>一、行政单位财务分析指标</w:t>
      </w:r>
    </w:p>
    <w:p w14:paraId="30B12F7D">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1.支出增长率，衡量行政单位支出的增长水平。计算公式为：</w:t>
      </w:r>
    </w:p>
    <w:p w14:paraId="60FB6325">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支出增长率＝(本期支出总额÷上期支出总额-1)×100%=18.84%</w:t>
      </w:r>
    </w:p>
    <w:p w14:paraId="6FD4080E">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2.当年预算支出完成率，衡量行政单位当年支出总预算及分项预算完成的程度。计算公式为：</w:t>
      </w:r>
    </w:p>
    <w:p w14:paraId="47CEF1EF">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当年预算支出完成率＝年终执行数÷调整预算数×100%=100.00%</w:t>
      </w:r>
    </w:p>
    <w:p w14:paraId="1FA534F6">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3.人均开支，衡量行政单位人均年消耗经费水平。计算公式为：</w:t>
      </w:r>
    </w:p>
    <w:p w14:paraId="0E76A9D0">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人均开支＝本期支出数÷本期平均在职人员数=22.56</w:t>
      </w:r>
    </w:p>
    <w:p w14:paraId="0BAD62EC">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4.项目支出占总支出的比率，衡量行政单位的支出结构。计算公式为：</w:t>
      </w:r>
    </w:p>
    <w:p w14:paraId="3DD1012B">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项目支出比率=本期项目支出数÷本期支出总数×100%=26.11%</w:t>
      </w:r>
    </w:p>
    <w:p w14:paraId="46D73400">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5.人员支出、公用支出占总支出的比率，衡量行政单位的支出结构。计算公式为：</w:t>
      </w:r>
    </w:p>
    <w:p w14:paraId="42A48A4E">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人员支出比率=本期人员支出数÷本期支出总数×100%=66.77%</w:t>
      </w:r>
    </w:p>
    <w:p w14:paraId="1D5879E8">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公用支出比率=本期公用支出数÷本期支出总数×100%=7.12%</w:t>
      </w:r>
    </w:p>
    <w:p w14:paraId="34D32675">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6.人均办公使用面积，衡量行政单位办公用房配备情况。计算公式为：</w:t>
      </w:r>
    </w:p>
    <w:p w14:paraId="08CABC2C">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人均办公使用面积=本期末单位办公用房使用面积÷本期末在职人员数=0.00</w:t>
      </w:r>
    </w:p>
    <w:p w14:paraId="2CDE8AAC">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7.人车比例，衡量行政单位公务用车配备情况。计算公式为：</w:t>
      </w:r>
    </w:p>
    <w:p w14:paraId="26246F2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人车比例=本期末在职人员数÷本期末公务用车实有数=22.00</w:t>
      </w:r>
    </w:p>
    <w:p w14:paraId="56E90AA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黑体" w:hAnsi="黑体" w:eastAsia="黑体" w:cs="黑体"/>
          <w:sz w:val="32"/>
          <w:szCs w:val="32"/>
        </w:rPr>
      </w:pPr>
      <w:r>
        <w:rPr>
          <w:rFonts w:hint="eastAsia" w:ascii="仿宋_GB2312" w:hAnsi="仿宋_GB2312" w:eastAsia="仿宋_GB2312" w:cs="仿宋_GB2312"/>
          <w:sz w:val="32"/>
          <w:szCs w:val="32"/>
          <w:shd w:val="clear" w:fill="FFFFFF"/>
        </w:rPr>
        <w:t> </w:t>
      </w:r>
      <w:r>
        <w:rPr>
          <w:rFonts w:hint="eastAsia" w:ascii="黑体" w:hAnsi="黑体" w:eastAsia="黑体" w:cs="黑体"/>
          <w:sz w:val="32"/>
          <w:szCs w:val="32"/>
          <w:shd w:val="clear" w:fill="FFFFFF"/>
        </w:rPr>
        <w:t>二、事业单位财务分析指标</w:t>
      </w:r>
    </w:p>
    <w:p w14:paraId="3941265A">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1.预算收入和支出完成率，衡量事业单位收入和支出总预算及分项预算完成的程度。计算公式为：</w:t>
      </w:r>
    </w:p>
    <w:p w14:paraId="0FA46807">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预算收入完成率＝年终执行数÷调整预算数×100%=100.00%</w:t>
      </w:r>
    </w:p>
    <w:p w14:paraId="718D93A4">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预算支出完成率＝年终执行数÷调整预算数×100%=100.00%</w:t>
      </w:r>
    </w:p>
    <w:p w14:paraId="22969E3A">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2.人员支出、公用支出占事业支出的比率，衡量事业单位事业支出结构。计算公式为：</w:t>
      </w:r>
    </w:p>
    <w:p w14:paraId="11119881">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人员支出比率＝人员支出÷事业支出×100%=66.77%</w:t>
      </w:r>
    </w:p>
    <w:p w14:paraId="3853179A">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公用支出比率＝公用支出÷事业支出×100%=7.12%</w:t>
      </w:r>
    </w:p>
    <w:p w14:paraId="6A06717D">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3.人均基本支出，衡量事业单位按照实际在编人数平均的基本支出水平。计算公式为：</w:t>
      </w:r>
    </w:p>
    <w:p w14:paraId="49651122">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人均基本支出＝（基本支出-离退休人员支出）÷实际在编人数=203,876.91</w:t>
      </w:r>
    </w:p>
    <w:p w14:paraId="07EDC65A">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14:paraId="432DA626">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此外，行业事业单位还可根据相关财务制度规定和分析需要增加相关分析指标，如：</w:t>
      </w:r>
    </w:p>
    <w:p w14:paraId="1DC835C0">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1.财政拨款依存度, 衡量部门（单位）对财政拨款的依赖程度。</w:t>
      </w:r>
    </w:p>
    <w:p w14:paraId="72992FA0">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财政拨款依存度＝财政拨款收入÷收入总额×100%=100.00%</w:t>
      </w:r>
    </w:p>
    <w:p w14:paraId="26D23920">
      <w:pPr>
        <w:pStyle w:val="12"/>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sectPr>
      <w:footerReference r:id="rId3" w:type="default"/>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E14C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88AA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F588AA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B0DF9D"/>
    <w:multiLevelType w:val="multilevel"/>
    <w:tmpl w:val="7CB0DF9D"/>
    <w:lvl w:ilvl="0" w:tentative="0">
      <w:start w:val="3"/>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5Yjk5NmU4MGQ3M2U0NWJlOTg4NTM3NDZmMjg3YTQifQ=="/>
  </w:docVars>
  <w:rsids>
    <w:rsidRoot w:val="00000000"/>
    <w:rsid w:val="027E6796"/>
    <w:rsid w:val="0C8F3251"/>
    <w:rsid w:val="0FF95C4D"/>
    <w:rsid w:val="176448E6"/>
    <w:rsid w:val="243A699B"/>
    <w:rsid w:val="2F911010"/>
    <w:rsid w:val="3B723503"/>
    <w:rsid w:val="42002C28"/>
    <w:rsid w:val="4751517B"/>
    <w:rsid w:val="4B4C02ED"/>
    <w:rsid w:val="4B895879"/>
    <w:rsid w:val="4C2445B5"/>
    <w:rsid w:val="50993C09"/>
    <w:rsid w:val="5305612D"/>
    <w:rsid w:val="53D01ECD"/>
    <w:rsid w:val="5528559A"/>
    <w:rsid w:val="57405869"/>
    <w:rsid w:val="59FD370E"/>
    <w:rsid w:val="5C4E5D7A"/>
    <w:rsid w:val="5F2B7701"/>
    <w:rsid w:val="66CA300B"/>
    <w:rsid w:val="71973104"/>
    <w:rsid w:val="7E0840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left"/>
    </w:pPr>
    <w:rPr>
      <w:rFonts w:asciiTheme="minorEastAsia" w:hAnsiTheme="minorEastAsia" w:eastAsiaTheme="minorEastAsia" w:cstheme="minorEastAsia"/>
      <w:kern w:val="0"/>
      <w:sz w:val="24"/>
      <w:szCs w:val="24"/>
      <w:lang w:val="en-US" w:eastAsia="zh-CN" w:bidi="ar"/>
    </w:rPr>
  </w:style>
  <w:style w:type="paragraph" w:styleId="3">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6">
    <w:name w:val="heading 4"/>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7">
    <w:name w:val="heading 5"/>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8">
    <w:name w:val="heading 6"/>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5">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left"/>
    </w:pPr>
    <w:rPr>
      <w:sz w:val="18"/>
      <w:szCs w:val="18"/>
    </w:rPr>
  </w:style>
  <w:style w:type="paragraph" w:styleId="9">
    <w:name w:val="Body Text Indent"/>
    <w:basedOn w:val="1"/>
    <w:autoRedefine/>
    <w:qFormat/>
    <w:uiPriority w:val="6"/>
    <w:pPr>
      <w:ind w:firstLine="567"/>
      <w:jc w:val="both"/>
    </w:pPr>
    <w:rPr>
      <w:kern w:val="1"/>
      <w:sz w:val="2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9"/>
    <w:autoRedefine/>
    <w:qFormat/>
    <w:uiPriority w:val="0"/>
    <w:pPr>
      <w:ind w:firstLine="420" w:firstLineChars="200"/>
    </w:pPr>
  </w:style>
  <w:style w:type="character" w:styleId="16">
    <w:name w:val="Strong"/>
    <w:basedOn w:val="15"/>
    <w:autoRedefine/>
    <w:qFormat/>
    <w:uiPriority w:val="0"/>
    <w:rPr>
      <w:b/>
    </w:rPr>
  </w:style>
  <w:style w:type="paragraph" w:customStyle="1" w:styleId="17">
    <w:name w:val="普通(网站) Char"/>
    <w:basedOn w:val="1"/>
    <w:autoRedefine/>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8">
    <w:name w:val="15"/>
    <w:basedOn w:val="15"/>
    <w:autoRedefine/>
    <w:qFormat/>
    <w:uiPriority w:val="0"/>
    <w:rPr>
      <w:rFonts w:hint="default" w:ascii="Times New Roman" w:hAnsi="Times New Roman" w:cs="Times New Roman"/>
      <w:b/>
    </w:rPr>
  </w:style>
  <w:style w:type="character" w:customStyle="1" w:styleId="19">
    <w:name w:val="16"/>
    <w:basedOn w:val="15"/>
    <w:autoRedefine/>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2022</a:t>
            </a:r>
            <a:r>
              <a:rPr altLang="en-US"/>
              <a:t>、</a:t>
            </a:r>
            <a:r>
              <a:rPr lang="en-US" altLang="zh-CN"/>
              <a:t>2023</a:t>
            </a:r>
            <a:r>
              <a:rPr altLang="en-US"/>
              <a:t>预算安排收支情况对比表</a:t>
            </a:r>
            <a:r>
              <a:rPr lang="en-US" altLang="zh-CN"/>
              <a:t>  </a:t>
            </a:r>
            <a:r>
              <a:rPr altLang="en-US"/>
              <a:t>单位：万元</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473.15</c:v>
                </c:pt>
                <c:pt idx="1">
                  <c:v>473.15</c:v>
                </c:pt>
              </c:numCache>
            </c:numRef>
          </c:val>
        </c:ser>
        <c:ser>
          <c:idx val="1"/>
          <c:order val="1"/>
          <c:tx>
            <c:strRef>
              <c:f>Sheet1!$C$1</c:f>
              <c:strCache>
                <c:ptCount val="1"/>
                <c:pt idx="0">
                  <c:v> 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650.22</c:v>
                </c:pt>
                <c:pt idx="1">
                  <c:v>650.22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871855209"/>
        <c:axId val="659239811"/>
      </c:barChart>
      <c:catAx>
        <c:axId val="8718552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9239811"/>
        <c:crosses val="autoZero"/>
        <c:auto val="1"/>
        <c:lblAlgn val="ctr"/>
        <c:lblOffset val="100"/>
        <c:noMultiLvlLbl val="0"/>
      </c:catAx>
      <c:valAx>
        <c:axId val="65923981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1855209"/>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19f9766-e29f-4810-a0b2-412cd7e8242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2023</a:t>
            </a:r>
            <a:r>
              <a:rPr altLang="en-US"/>
              <a:t>年预算、决算收入支出</a:t>
            </a:r>
            <a:r>
              <a:t>情况对比表</a:t>
            </a:r>
            <a:r>
              <a:rPr lang="en-US" altLang="zh-CN"/>
              <a:t>   </a:t>
            </a:r>
            <a:r>
              <a:rPr altLang="en-US"/>
              <a:t>单位：万元</a:t>
            </a:r>
            <a:r>
              <a:rPr lang="en-US" altLang="zh-CN"/>
              <a:t>  </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614.05</c:v>
                </c:pt>
                <c:pt idx="1">
                  <c:v>566.36</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543.98</c:v>
                </c:pt>
                <c:pt idx="1">
                  <c:v>510.72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78535469"/>
        <c:axId val="634457278"/>
      </c:barChart>
      <c:catAx>
        <c:axId val="5785354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4457278"/>
        <c:crosses val="autoZero"/>
        <c:auto val="1"/>
        <c:lblAlgn val="ctr"/>
        <c:lblOffset val="100"/>
        <c:noMultiLvlLbl val="0"/>
      </c:catAx>
      <c:valAx>
        <c:axId val="63445727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8535469"/>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4711503-bdad-493a-8286-5f51446a52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2023</a:t>
            </a:r>
            <a:r>
              <a:rPr altLang="en-US"/>
              <a:t>年财政拨款支出情况</a:t>
            </a:r>
            <a:r>
              <a:rPr lang="en-US" altLang="zh-CN"/>
              <a:t>   </a:t>
            </a:r>
            <a:r>
              <a:rPr altLang="en-US"/>
              <a:t>单位：万元</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0565737118338833"/>
                  <c:y val="0.054579216316489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275429295630111"/>
                  <c:y val="-0.26639406189173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社会保障和就业支出</c:v>
                </c:pt>
                <c:pt idx="1">
                  <c:v>卫生健康支出</c:v>
                </c:pt>
                <c:pt idx="2">
                  <c:v>住房保障支出</c:v>
                </c:pt>
              </c:strCache>
            </c:strRef>
          </c:cat>
          <c:val>
            <c:numRef>
              <c:f>Sheet1!$B$2:$B$4</c:f>
              <c:numCache>
                <c:formatCode>0.00%</c:formatCode>
                <c:ptCount val="3"/>
                <c:pt idx="0">
                  <c:v>0.1273</c:v>
                </c:pt>
                <c:pt idx="1">
                  <c:v>0.8097</c:v>
                </c:pt>
                <c:pt idx="2">
                  <c:v>0.063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259966175404687"/>
          <c:y val="0.90947726306842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b6ab3ef-97dd-48e7-b7f4-5669ec3d2da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5624</Words>
  <Characters>6310</Characters>
  <TotalTime>0</TotalTime>
  <ScaleCrop>false</ScaleCrop>
  <LinksUpToDate>false</LinksUpToDate>
  <CharactersWithSpaces>6326</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2023-01-14T08:16:00Z</dcterms:created>
  <dc:creator>Administrator</dc:creator>
  <cp:lastModifiedBy>鸿</cp:lastModifiedBy>
  <dcterms:modified xsi:type="dcterms:W3CDTF">2024-11-18T05:40:22Z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36E51AA059EF43E7A037FD7AB7246C9B_13</vt:lpwstr>
  </property>
</Properties>
</file>