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contextualSpacing/>
        <w:rPr>
          <w:rFonts w:hint="eastAsia" w:ascii="黑体" w:hAnsi="宋体" w:eastAsia="黑体"/>
          <w:szCs w:val="32"/>
          <w:lang w:val="en-US" w:eastAsia="zh-CN"/>
        </w:rPr>
      </w:pPr>
      <w:r>
        <w:rPr>
          <w:rFonts w:hint="eastAsia" w:ascii="黑体" w:hAnsi="宋体" w:eastAsia="黑体"/>
          <w:szCs w:val="32"/>
          <w:lang w:val="zh-CN"/>
        </w:rPr>
        <w:t>附件</w:t>
      </w:r>
      <w:r>
        <w:rPr>
          <w:rFonts w:hint="eastAsia" w:ascii="黑体" w:hAnsi="宋体" w:eastAsia="黑体"/>
          <w:szCs w:val="32"/>
          <w:lang w:val="en-US" w:eastAsia="zh-CN"/>
        </w:rPr>
        <w:t>2</w:t>
      </w:r>
    </w:p>
    <w:p>
      <w:pPr>
        <w:widowControl/>
        <w:spacing w:line="560" w:lineRule="exact"/>
        <w:contextualSpacing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eastAsia="zh-CN"/>
        </w:rPr>
        <w:t>红原县城乡居民养老保险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  <w:t>事务中心</w:t>
      </w:r>
    </w:p>
    <w:p>
      <w:pPr>
        <w:widowControl/>
        <w:spacing w:line="560" w:lineRule="exact"/>
        <w:contextualSpacing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val="en-US" w:eastAsia="zh-CN"/>
        </w:rPr>
        <w:t>023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eastAsia="zh-CN"/>
        </w:rPr>
        <w:t>度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部门整体支出绩效评价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  <w:lang w:eastAsia="zh-CN"/>
        </w:rPr>
        <w:t>自评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shd w:val="clear" w:color="auto" w:fill="FFFFFF"/>
        </w:rPr>
        <w:t>报告</w:t>
      </w:r>
    </w:p>
    <w:p>
      <w:pPr>
        <w:widowControl/>
        <w:adjustRightInd w:val="0"/>
        <w:snapToGrid w:val="0"/>
        <w:spacing w:line="560" w:lineRule="exact"/>
        <w:ind w:firstLine="48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24"/>
          <w:szCs w:val="32"/>
          <w:shd w:val="clear" w:color="auto" w:fill="FFFFFF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黑体" w:hAnsi="宋体" w:eastAsia="黑体" w:cs="宋体"/>
          <w:color w:val="000000"/>
          <w:kern w:val="0"/>
          <w:szCs w:val="32"/>
          <w:shd w:val="clear" w:color="auto" w:fill="FFFFFF"/>
        </w:rPr>
        <w:t>一、</w:t>
      </w:r>
      <w:r>
        <w:rPr>
          <w:rFonts w:hint="eastAsia" w:ascii="黑体" w:hAnsi="宋体" w:eastAsia="黑体" w:cs="宋体"/>
          <w:color w:val="000000"/>
          <w:kern w:val="0"/>
          <w:szCs w:val="32"/>
          <w:shd w:val="clear" w:color="auto" w:fill="FFFFFF"/>
          <w:lang w:val="zh-CN"/>
        </w:rPr>
        <w:t>部门（单位）概况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（一）机构组成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红原县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城乡居民养老保险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事务中心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是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红原县人力资源和社会保障局下属的二级单位，是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全额拨款的事业单位。</w:t>
      </w:r>
    </w:p>
    <w:p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机构职能</w:t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我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中心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属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一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级预算单位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1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个，其中内设机构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5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个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。我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中心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成立于2010年，2012年7月更名为城乡居民养老保险事业管理局、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2023年3月22日更名为红原县城乡居民养老保险事务中心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。下设办公室、统筹计划股、退休管理股、审计稽核股、财务股。贯彻落实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城乡居民基本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养老保险方面的政策、法律、法规，全面发展新型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城乡居民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养老保险事业，加快社会保障体系的建设，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保障老年人生活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。</w:t>
      </w:r>
    </w:p>
    <w:p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0" w:leftChars="0"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人员概况</w:t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本单位年末编制人数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人，全部为事业编制；实有人数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本单位年末一般公共预算财政拨款（补助）开支本年人数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Cs w:val="32"/>
          <w:shd w:val="clear" w:color="auto" w:fill="FFFFFF"/>
        </w:rPr>
        <w:t>二、部门财政资金收支情况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（一）部门财政资金收入情况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年总收入</w:t>
      </w:r>
      <w:r>
        <w:rPr>
          <w:rFonts w:hint="eastAsia" w:ascii="仿宋" w:hAnsi="仿宋" w:eastAsia="仿宋" w:cs="Times New Roman"/>
          <w:color w:val="auto"/>
          <w:sz w:val="30"/>
          <w:szCs w:val="30"/>
        </w:rPr>
        <w:t>1,989,744.54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财政拨款收入</w:t>
      </w:r>
      <w:r>
        <w:rPr>
          <w:rFonts w:hint="eastAsia" w:ascii="仿宋" w:hAnsi="仿宋" w:eastAsia="仿宋" w:cs="Times New Roman"/>
          <w:color w:val="auto"/>
          <w:sz w:val="30"/>
          <w:szCs w:val="30"/>
        </w:rPr>
        <w:t>1,989,744.54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部门财政资金支出情况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/>
        </w:rPr>
        <w:t>本单位2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/>
        </w:rPr>
        <w:t>年总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 w:eastAsia="zh-CN"/>
        </w:rPr>
        <w:t>支出</w:t>
      </w:r>
      <w:r>
        <w:rPr>
          <w:rFonts w:hint="eastAsia" w:ascii="仿宋" w:hAnsi="仿宋" w:eastAsia="仿宋" w:cs="Times New Roman"/>
          <w:color w:val="auto"/>
          <w:sz w:val="30"/>
          <w:szCs w:val="30"/>
        </w:rPr>
        <w:t>1,989,744.54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/>
        </w:rPr>
        <w:t>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 w:eastAsia="zh-CN"/>
        </w:rPr>
        <w:t>。其中：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/>
        </w:rPr>
        <w:t>工资福利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 w:eastAsia="zh-CN"/>
        </w:rPr>
        <w:t>支出</w:t>
      </w:r>
      <w:r>
        <w:rPr>
          <w:rFonts w:hint="eastAsia" w:ascii="仿宋" w:hAnsi="仿宋" w:eastAsia="仿宋" w:cs="Times New Roman"/>
          <w:color w:val="auto"/>
          <w:sz w:val="30"/>
          <w:szCs w:val="30"/>
          <w:lang w:val="en-US" w:eastAsia="zh-CN"/>
        </w:rPr>
        <w:t>1,780,005.53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/>
        </w:rPr>
        <w:t>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 w:eastAsia="zh-CN"/>
        </w:rPr>
        <w:t>，商品和服务支出</w:t>
      </w:r>
      <w:r>
        <w:rPr>
          <w:rFonts w:hint="eastAsia" w:ascii="仿宋" w:hAnsi="仿宋" w:eastAsia="仿宋" w:cs="Times New Roman"/>
          <w:color w:val="auto"/>
          <w:sz w:val="30"/>
          <w:szCs w:val="30"/>
          <w:lang w:val="en-US" w:eastAsia="zh-CN"/>
        </w:rPr>
        <w:t>88,255.01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 w:eastAsia="zh-CN"/>
        </w:rPr>
        <w:t>元，对个人和家庭的补助支出</w:t>
      </w:r>
      <w:r>
        <w:rPr>
          <w:rFonts w:hint="eastAsia" w:ascii="仿宋" w:hAnsi="仿宋" w:eastAsia="仿宋" w:cs="Times New Roman"/>
          <w:color w:val="auto"/>
          <w:sz w:val="30"/>
          <w:szCs w:val="30"/>
          <w:lang w:val="en-US" w:eastAsia="zh-CN"/>
        </w:rPr>
        <w:t>121,484.00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shd w:val="clear" w:color="auto" w:fill="FFFFFF"/>
          <w:lang w:val="zh-CN" w:eastAsia="zh-CN"/>
        </w:rPr>
        <w:t>元。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宋体" w:eastAsia="黑体" w:cs="宋体"/>
          <w:color w:val="000000"/>
          <w:kern w:val="0"/>
          <w:szCs w:val="32"/>
          <w:shd w:val="clear" w:color="auto" w:fill="FFFFFF"/>
        </w:rPr>
        <w:t>三、部门整体预算绩效管理情况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（一）部门预算管理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根据《中华人民共和国预算法》及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红原县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财政局印发的《关于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下达20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年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部门预算的通知》要求，结合本单位实际，按照增收节支、厉行节约、绩效优化的原则，严控“三公”经费管理，从严从紧编制预算。细化支出预算编制，推进预算信息公开，深化预算绩效管理，提高资金使用效益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预算编制工作严格遵循合法性、真实性、完整性、重点性、绩效性，及时清理，准确反映结余结转资金，严格执行结余结转资金的管理规定。按规定及时公示了部门预算。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 xml:space="preserve">  　决算编审工作中严格按照“真实、准确、完整、及时”的要求，正确理解和掌握决算报表的口径和相关指标，部门决算报表的内容涵盖单位的全部收支，做到了数据真实，计算准确，内容完整。按规定及时公示了部门决算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（二）结果应用情况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本着少花钱、多办事、办好事、遵循有预算才支出的原则，20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年财政预算支出全面落实到位，均按规定的用途支付。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基本支出，是用于保障本单位正常运转的日常支出，包括基本工资、津贴补贴等人员经费以及办公费、印刷费、水电费、办公设备购置等日常公用经费。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我单位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20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年未发生公务出国（境）费用，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我单位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严格执行中央“八项规定”，“三公”经费呈现出逐年递减趋势，无违规乱发钱物情况，不存在超标准报销公务接待费、因公出国经费、会议费、培训费、差旅费等情况。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Cs w:val="32"/>
          <w:shd w:val="clear" w:color="auto" w:fill="FFFFFF"/>
        </w:rPr>
        <w:t>四、评价结论及建议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（一）评价结论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根据《红原县202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年度部门整体支出绩效评价指标体系表（自评表）》评分9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分，部门整体支出绩效为“好”。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（二）存在问题</w:t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一、是对财务人员的业务指导不够。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二、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en-US" w:eastAsia="zh-CN"/>
        </w:rPr>
        <w:t>预算一体化系统使用不够熟练，实际操作中导致出现各种问题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（三）改进建议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一、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是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加大对财务人员的培训，多提供对财务的学习机会。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  <w:t>建立长效机制，严格财务管理，加强财务监督，坚持厉行节约，控制“三公经费”支出，</w:t>
      </w: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严格杜绝现金交易。加强事业单位会计制度的学习。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</w:pPr>
      <w:r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 w:eastAsia="zh-CN"/>
        </w:rPr>
        <w:t>二、是加强管理，增强预算编制的准确性和全面性，提高整体支出绩效成果。</w:t>
      </w:r>
    </w:p>
    <w:p>
      <w:pPr>
        <w:widowControl/>
        <w:adjustRightInd w:val="0"/>
        <w:snapToGrid w:val="0"/>
        <w:spacing w:line="560" w:lineRule="exact"/>
        <w:ind w:firstLine="640" w:firstLineChars="200"/>
        <w:contextualSpacing/>
        <w:jc w:val="left"/>
        <w:rPr>
          <w:rFonts w:hint="eastAsia" w:ascii="仿宋_GB2312" w:hAnsi="宋体" w:cs="宋体"/>
          <w:color w:val="000000"/>
          <w:kern w:val="0"/>
          <w:szCs w:val="32"/>
          <w:shd w:val="clear" w:color="auto" w:fill="FFFFFF"/>
          <w:lang w:val="zh-CN"/>
        </w:rPr>
      </w:pPr>
    </w:p>
    <w:sectPr>
      <w:headerReference r:id="rId3" w:type="default"/>
      <w:footerReference r:id="rId4" w:type="even"/>
      <w:pgSz w:w="11906" w:h="16838"/>
      <w:pgMar w:top="2041" w:right="1474" w:bottom="1588" w:left="1474" w:header="851" w:footer="992" w:gutter="0"/>
      <w:pgNumType w:fmt="numberInDash" w:start="12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  <w:tabs>
        <w:tab w:val="right" w:pos="9184"/>
        <w:tab w:val="clear" w:pos="4153"/>
        <w:tab w:val="clear" w:pos="8306"/>
      </w:tabs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6619F3"/>
    <w:multiLevelType w:val="singleLevel"/>
    <w:tmpl w:val="896619F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57D4E65"/>
    <w:multiLevelType w:val="singleLevel"/>
    <w:tmpl w:val="357D4E6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kxNzVjOTE3ZWIyYzYwODA5M2FlZDFlYmY3ZjIyNDAifQ=="/>
  </w:docVars>
  <w:rsids>
    <w:rsidRoot w:val="00000000"/>
    <w:rsid w:val="1F87020B"/>
    <w:rsid w:val="205A5BAC"/>
    <w:rsid w:val="3E433040"/>
    <w:rsid w:val="7B7922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qFormat/>
    <w:uiPriority w:val="0"/>
    <w:rPr>
      <w:rFonts w:ascii="宋体" w:eastAsia="宋体"/>
      <w:sz w:val="18"/>
      <w:szCs w:val="1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四号正文"/>
    <w:basedOn w:val="1"/>
    <w:link w:val="11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paragraph" w:customStyle="1" w:styleId="10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1">
    <w:name w:val="四号正文 Char"/>
    <w:basedOn w:val="7"/>
    <w:link w:val="9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2">
    <w:name w:val="文档结构图 Char"/>
    <w:basedOn w:val="7"/>
    <w:link w:val="2"/>
    <w:qFormat/>
    <w:uiPriority w:val="0"/>
    <w:rPr>
      <w:rFonts w:ascii="宋体"/>
      <w:kern w:val="2"/>
      <w:sz w:val="18"/>
      <w:szCs w:val="18"/>
    </w:rPr>
  </w:style>
  <w:style w:type="character" w:customStyle="1" w:styleId="13">
    <w:name w:val="页脚 Char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3</Pages>
  <Words>1227</Words>
  <Characters>1314</Characters>
  <Lines>1</Lines>
  <Paragraphs>1</Paragraphs>
  <TotalTime>0</TotalTime>
  <ScaleCrop>false</ScaleCrop>
  <LinksUpToDate>false</LinksUpToDate>
  <CharactersWithSpaces>1317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2019-05-14T11:06:00Z</dcterms:created>
  <dc:creator>陈萍</dc:creator>
  <cp:lastModifiedBy>空空不空Y</cp:lastModifiedBy>
  <cp:lastPrinted>2019-05-23T10:35:00Z</cp:lastPrinted>
  <dcterms:modified xsi:type="dcterms:W3CDTF">2024-06-11T08:18:00Z</dcterms:modified>
  <dc:title>区域性就业培训基地建设项目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9D612327B81244FF8D045658B257042F</vt:lpwstr>
  </property>
</Properties>
</file>