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A2D19F">
      <w:pPr>
        <w:keepNext w:val="0"/>
        <w:keepLines w:val="0"/>
        <w:pageBreakBefore w:val="0"/>
        <w:kinsoku/>
        <w:wordWrap/>
        <w:overflowPunct/>
        <w:topLinePunct w:val="0"/>
        <w:autoSpaceDE/>
        <w:autoSpaceDN/>
        <w:bidi w:val="0"/>
        <w:adjustRightInd/>
        <w:snapToGrid/>
        <w:spacing w:before="469" w:beforeLines="150" w:beforeAutospacing="0" w:afterAutospacing="0" w:line="576" w:lineRule="exact"/>
        <w:ind w:left="0" w:leftChars="0" w:right="0" w:firstLine="1440" w:firstLineChars="200"/>
        <w:jc w:val="both"/>
        <w:textAlignment w:val="auto"/>
        <w:outlineLvl w:val="0"/>
        <w:rPr>
          <w:rFonts w:ascii="Arial Unicode MS" w:hAnsi="宋体" w:eastAsia="Arial Unicode MS"/>
          <w:sz w:val="72"/>
          <w:szCs w:val="72"/>
        </w:rPr>
      </w:pPr>
      <w:bookmarkStart w:id="0" w:name="_Toc15377193"/>
      <w:bookmarkStart w:id="1" w:name="_Toc15396475"/>
      <w:bookmarkStart w:id="2" w:name="_Toc15378441"/>
      <w:bookmarkStart w:id="3" w:name="_Toc15377425"/>
      <w:bookmarkStart w:id="4" w:name="_Toc15396597"/>
      <w:bookmarkStart w:id="5" w:name="_Toc15306267"/>
    </w:p>
    <w:p w14:paraId="1429E930">
      <w:pPr>
        <w:pStyle w:val="9"/>
        <w:keepNext w:val="0"/>
        <w:keepLines w:val="0"/>
        <w:pageBreakBefore w:val="0"/>
        <w:kinsoku/>
        <w:wordWrap/>
        <w:overflowPunct/>
        <w:topLinePunct w:val="0"/>
        <w:autoSpaceDE/>
        <w:autoSpaceDN/>
        <w:bidi w:val="0"/>
        <w:adjustRightInd/>
        <w:snapToGrid/>
        <w:spacing w:before="469" w:beforeLines="150" w:beforeAutospacing="0" w:afterAutospacing="0" w:line="576" w:lineRule="exact"/>
        <w:ind w:left="0" w:leftChars="0" w:right="0" w:firstLine="600" w:firstLineChars="200"/>
        <w:jc w:val="both"/>
        <w:textAlignment w:val="auto"/>
      </w:pPr>
    </w:p>
    <w:p w14:paraId="0AAB3AF6">
      <w:pPr>
        <w:keepNext w:val="0"/>
        <w:keepLines w:val="0"/>
        <w:pageBreakBefore w:val="0"/>
        <w:kinsoku/>
        <w:wordWrap/>
        <w:overflowPunct/>
        <w:topLinePunct w:val="0"/>
        <w:autoSpaceDE/>
        <w:autoSpaceDN/>
        <w:bidi w:val="0"/>
        <w:adjustRightInd/>
        <w:snapToGrid/>
        <w:spacing w:before="469" w:beforeLines="150" w:beforeAutospacing="0" w:afterAutospacing="0" w:line="576" w:lineRule="exact"/>
        <w:ind w:left="0" w:leftChars="0" w:right="0" w:firstLine="1440" w:firstLineChars="200"/>
        <w:jc w:val="both"/>
        <w:textAlignment w:val="auto"/>
        <w:outlineLvl w:val="0"/>
        <w:rPr>
          <w:rFonts w:ascii="Arial Unicode MS" w:hAnsi="宋体" w:eastAsia="Arial Unicode MS"/>
          <w:sz w:val="72"/>
          <w:szCs w:val="72"/>
        </w:rPr>
      </w:pPr>
    </w:p>
    <w:p w14:paraId="6087FF49">
      <w:pPr>
        <w:pStyle w:val="16"/>
        <w:keepNext w:val="0"/>
        <w:keepLines w:val="0"/>
        <w:pageBreakBefore w:val="0"/>
        <w:widowControl/>
        <w:suppressLineNumbers w:val="0"/>
        <w:shd w:val="clear" w:color="auto" w:fill="auto"/>
        <w:kinsoku/>
        <w:wordWrap/>
        <w:overflowPunct/>
        <w:topLinePunct w:val="0"/>
        <w:autoSpaceDE/>
        <w:autoSpaceDN/>
        <w:bidi w:val="0"/>
        <w:adjustRightInd/>
        <w:snapToGrid/>
        <w:spacing w:before="469" w:beforeLines="150" w:beforeAutospacing="0" w:after="0" w:afterAutospacing="0" w:line="576" w:lineRule="exact"/>
        <w:ind w:left="0" w:leftChars="0" w:right="0" w:firstLine="1440" w:firstLineChars="200"/>
        <w:jc w:val="both"/>
        <w:textAlignment w:val="auto"/>
        <w:rPr>
          <w:rStyle w:val="20"/>
          <w:rFonts w:hint="eastAsia" w:ascii="方正小标宋_GBK" w:hAnsi="方正小标宋_GBK" w:eastAsia="方正小标宋_GBK" w:cs="方正小标宋_GBK"/>
          <w:b w:val="0"/>
          <w:bCs/>
          <w:sz w:val="72"/>
          <w:szCs w:val="72"/>
          <w:shd w:val="clear" w:color="auto" w:fill="FFFFFF"/>
        </w:rPr>
      </w:pPr>
    </w:p>
    <w:p w14:paraId="4CFD87B5">
      <w:pPr>
        <w:pStyle w:val="16"/>
        <w:keepNext w:val="0"/>
        <w:keepLines w:val="0"/>
        <w:pageBreakBefore w:val="0"/>
        <w:widowControl/>
        <w:suppressLineNumbers w:val="0"/>
        <w:shd w:val="clear" w:color="auto" w:fill="auto"/>
        <w:kinsoku/>
        <w:wordWrap/>
        <w:overflowPunct/>
        <w:topLinePunct w:val="0"/>
        <w:autoSpaceDE/>
        <w:autoSpaceDN/>
        <w:bidi w:val="0"/>
        <w:adjustRightInd/>
        <w:snapToGrid/>
        <w:spacing w:before="469" w:beforeLines="150" w:beforeAutospacing="0" w:after="0" w:afterAutospacing="0" w:line="576" w:lineRule="exact"/>
        <w:ind w:right="0"/>
        <w:jc w:val="center"/>
        <w:textAlignment w:val="auto"/>
        <w:rPr>
          <w:rStyle w:val="20"/>
          <w:rFonts w:hint="eastAsia" w:ascii="方正小标宋_GBK" w:hAnsi="方正小标宋_GBK" w:eastAsia="方正小标宋_GBK" w:cs="方正小标宋_GBK"/>
          <w:b w:val="0"/>
          <w:bCs/>
          <w:sz w:val="72"/>
          <w:szCs w:val="72"/>
          <w:shd w:val="clear" w:color="auto" w:fill="FFFFFF"/>
        </w:rPr>
      </w:pPr>
      <w:r>
        <w:rPr>
          <w:rStyle w:val="20"/>
          <w:rFonts w:hint="eastAsia" w:ascii="方正小标宋_GBK" w:hAnsi="方正小标宋_GBK" w:eastAsia="方正小标宋_GBK" w:cs="方正小标宋_GBK"/>
          <w:b w:val="0"/>
          <w:bCs/>
          <w:sz w:val="72"/>
          <w:szCs w:val="72"/>
          <w:shd w:val="clear" w:color="auto" w:fill="FFFFFF"/>
        </w:rPr>
        <w:t>2023年度</w:t>
      </w:r>
      <w:bookmarkEnd w:id="0"/>
      <w:bookmarkEnd w:id="1"/>
      <w:bookmarkEnd w:id="2"/>
      <w:bookmarkEnd w:id="3"/>
      <w:bookmarkEnd w:id="4"/>
    </w:p>
    <w:bookmarkEnd w:id="5"/>
    <w:p w14:paraId="3EA010A5">
      <w:pPr>
        <w:pStyle w:val="16"/>
        <w:keepNext w:val="0"/>
        <w:keepLines w:val="0"/>
        <w:pageBreakBefore w:val="0"/>
        <w:widowControl/>
        <w:suppressLineNumbers w:val="0"/>
        <w:shd w:val="clear" w:color="auto" w:fill="auto"/>
        <w:kinsoku/>
        <w:wordWrap/>
        <w:overflowPunct/>
        <w:topLinePunct w:val="0"/>
        <w:autoSpaceDE/>
        <w:autoSpaceDN/>
        <w:bidi w:val="0"/>
        <w:adjustRightInd/>
        <w:snapToGrid/>
        <w:spacing w:before="469" w:beforeLines="150" w:beforeAutospacing="0" w:after="0" w:afterAutospacing="0" w:line="576" w:lineRule="exact"/>
        <w:ind w:right="0"/>
        <w:jc w:val="center"/>
        <w:textAlignment w:val="auto"/>
        <w:rPr>
          <w:rStyle w:val="20"/>
          <w:rFonts w:hint="eastAsia" w:ascii="方正小标宋_GBK" w:hAnsi="方正小标宋_GBK" w:eastAsia="方正小标宋_GBK" w:cs="方正小标宋_GBK"/>
          <w:b w:val="0"/>
          <w:bCs/>
          <w:sz w:val="72"/>
          <w:szCs w:val="72"/>
          <w:shd w:val="clear" w:color="auto" w:fill="FFFFFF"/>
          <w:lang w:eastAsia="zh-CN"/>
        </w:rPr>
      </w:pPr>
      <w:r>
        <w:rPr>
          <w:rStyle w:val="20"/>
          <w:rFonts w:hint="eastAsia" w:ascii="方正小标宋_GBK" w:hAnsi="方正小标宋_GBK" w:eastAsia="方正小标宋_GBK" w:cs="方正小标宋_GBK"/>
          <w:b w:val="0"/>
          <w:bCs/>
          <w:sz w:val="72"/>
          <w:szCs w:val="72"/>
          <w:shd w:val="clear" w:color="auto" w:fill="FFFFFF"/>
          <w:lang w:eastAsia="zh-CN"/>
        </w:rPr>
        <w:t>红原县</w:t>
      </w:r>
      <w:r>
        <w:rPr>
          <w:rStyle w:val="20"/>
          <w:rFonts w:hint="eastAsia" w:ascii="方正小标宋_GBK" w:hAnsi="方正小标宋_GBK" w:eastAsia="方正小标宋_GBK" w:cs="方正小标宋_GBK"/>
          <w:b w:val="0"/>
          <w:bCs/>
          <w:sz w:val="72"/>
          <w:szCs w:val="72"/>
          <w:shd w:val="clear" w:color="auto" w:fill="FFFFFF"/>
          <w:lang w:val="en-US" w:eastAsia="zh-CN"/>
        </w:rPr>
        <w:t>刷经寺镇</w:t>
      </w:r>
      <w:r>
        <w:rPr>
          <w:rStyle w:val="20"/>
          <w:rFonts w:hint="eastAsia" w:ascii="方正小标宋_GBK" w:hAnsi="方正小标宋_GBK" w:eastAsia="方正小标宋_GBK" w:cs="方正小标宋_GBK"/>
          <w:b w:val="0"/>
          <w:bCs/>
          <w:sz w:val="72"/>
          <w:szCs w:val="72"/>
          <w:shd w:val="clear" w:color="auto" w:fill="FFFFFF"/>
          <w:lang w:eastAsia="zh-CN"/>
        </w:rPr>
        <w:t>人民政府</w:t>
      </w:r>
    </w:p>
    <w:p w14:paraId="100A7D05">
      <w:pPr>
        <w:pStyle w:val="16"/>
        <w:keepNext w:val="0"/>
        <w:keepLines w:val="0"/>
        <w:pageBreakBefore w:val="0"/>
        <w:widowControl/>
        <w:suppressLineNumbers w:val="0"/>
        <w:shd w:val="clear" w:color="auto" w:fill="auto"/>
        <w:kinsoku/>
        <w:wordWrap/>
        <w:overflowPunct/>
        <w:topLinePunct w:val="0"/>
        <w:autoSpaceDE/>
        <w:autoSpaceDN/>
        <w:bidi w:val="0"/>
        <w:adjustRightInd/>
        <w:snapToGrid/>
        <w:spacing w:before="469" w:beforeLines="150" w:beforeAutospacing="0" w:after="0" w:afterAutospacing="0" w:line="576" w:lineRule="exact"/>
        <w:ind w:right="0"/>
        <w:jc w:val="center"/>
        <w:textAlignment w:val="auto"/>
        <w:rPr>
          <w:rStyle w:val="20"/>
          <w:rFonts w:hint="eastAsia" w:ascii="方正小标宋_GBK" w:hAnsi="方正小标宋_GBK" w:eastAsia="方正小标宋_GBK" w:cs="方正小标宋_GBK"/>
          <w:b w:val="0"/>
          <w:bCs/>
          <w:sz w:val="72"/>
          <w:szCs w:val="72"/>
          <w:shd w:val="clear" w:color="auto" w:fill="FFFFFF"/>
          <w:lang w:eastAsia="zh-CN"/>
        </w:rPr>
      </w:pPr>
      <w:r>
        <w:rPr>
          <w:rStyle w:val="20"/>
          <w:rFonts w:hint="eastAsia" w:ascii="方正小标宋_GBK" w:hAnsi="方正小标宋_GBK" w:eastAsia="方正小标宋_GBK" w:cs="方正小标宋_GBK"/>
          <w:b w:val="0"/>
          <w:bCs/>
          <w:sz w:val="72"/>
          <w:szCs w:val="72"/>
          <w:shd w:val="clear" w:color="auto" w:fill="FFFFFF"/>
          <w:lang w:eastAsia="zh-CN"/>
        </w:rPr>
        <w:t>部门决算公开编制说明</w:t>
      </w:r>
    </w:p>
    <w:p w14:paraId="68D61103">
      <w:pPr>
        <w:pStyle w:val="16"/>
        <w:keepNext w:val="0"/>
        <w:keepLines w:val="0"/>
        <w:pageBreakBefore w:val="0"/>
        <w:widowControl/>
        <w:suppressLineNumbers w:val="0"/>
        <w:kinsoku/>
        <w:wordWrap/>
        <w:overflowPunct/>
        <w:topLinePunct w:val="0"/>
        <w:autoSpaceDE/>
        <w:autoSpaceDN/>
        <w:bidi w:val="0"/>
        <w:adjustRightInd/>
        <w:snapToGrid/>
        <w:spacing w:before="469" w:beforeLines="150" w:beforeAutospacing="0" w:after="0" w:afterAutospacing="0" w:line="576" w:lineRule="exact"/>
        <w:ind w:left="0" w:leftChars="0" w:right="0" w:firstLine="880" w:firstLineChars="200"/>
        <w:jc w:val="both"/>
        <w:textAlignment w:val="auto"/>
        <w:rPr>
          <w:rStyle w:val="20"/>
          <w:rFonts w:hint="eastAsia" w:ascii="Arial Unicode MS" w:hAnsi="Arial Unicode MS" w:eastAsia="Arial Unicode MS" w:cs="Arial Unicode MS"/>
          <w:sz w:val="44"/>
          <w:szCs w:val="44"/>
          <w:shd w:val="clear" w:color="auto" w:fill="FFFFFF"/>
          <w:lang w:eastAsia="zh-CN"/>
        </w:rPr>
      </w:pPr>
    </w:p>
    <w:p w14:paraId="1CEFFE81">
      <w:pPr>
        <w:pStyle w:val="16"/>
        <w:keepNext w:val="0"/>
        <w:keepLines w:val="0"/>
        <w:pageBreakBefore w:val="0"/>
        <w:widowControl/>
        <w:suppressLineNumbers w:val="0"/>
        <w:kinsoku/>
        <w:wordWrap/>
        <w:overflowPunct/>
        <w:topLinePunct w:val="0"/>
        <w:autoSpaceDE/>
        <w:autoSpaceDN/>
        <w:bidi w:val="0"/>
        <w:adjustRightInd/>
        <w:snapToGrid/>
        <w:spacing w:before="469" w:beforeLines="150" w:beforeAutospacing="0" w:after="0" w:afterAutospacing="0" w:line="576" w:lineRule="exact"/>
        <w:ind w:left="0" w:leftChars="0" w:right="0" w:firstLine="880" w:firstLineChars="200"/>
        <w:jc w:val="both"/>
        <w:textAlignment w:val="auto"/>
        <w:rPr>
          <w:rStyle w:val="20"/>
          <w:rFonts w:hint="eastAsia" w:ascii="Arial Unicode MS" w:hAnsi="Arial Unicode MS" w:eastAsia="Arial Unicode MS" w:cs="Arial Unicode MS"/>
          <w:sz w:val="44"/>
          <w:szCs w:val="44"/>
          <w:shd w:val="clear" w:color="auto" w:fill="FFFFFF"/>
          <w:lang w:eastAsia="zh-CN"/>
        </w:rPr>
      </w:pPr>
    </w:p>
    <w:p w14:paraId="1BB91274">
      <w:pPr>
        <w:pStyle w:val="16"/>
        <w:keepNext w:val="0"/>
        <w:keepLines w:val="0"/>
        <w:pageBreakBefore w:val="0"/>
        <w:widowControl/>
        <w:suppressLineNumbers w:val="0"/>
        <w:kinsoku/>
        <w:wordWrap/>
        <w:overflowPunct/>
        <w:topLinePunct w:val="0"/>
        <w:autoSpaceDE/>
        <w:autoSpaceDN/>
        <w:bidi w:val="0"/>
        <w:adjustRightInd/>
        <w:snapToGrid/>
        <w:spacing w:before="469" w:beforeLines="150" w:beforeAutospacing="0" w:after="0" w:afterAutospacing="0" w:line="576" w:lineRule="exact"/>
        <w:ind w:left="0" w:leftChars="0" w:right="0" w:firstLine="880" w:firstLineChars="200"/>
        <w:jc w:val="both"/>
        <w:textAlignment w:val="auto"/>
        <w:rPr>
          <w:rStyle w:val="20"/>
          <w:rFonts w:hint="eastAsia" w:ascii="Arial Unicode MS" w:hAnsi="Arial Unicode MS" w:eastAsia="Arial Unicode MS" w:cs="Arial Unicode MS"/>
          <w:sz w:val="44"/>
          <w:szCs w:val="44"/>
          <w:shd w:val="clear" w:color="auto" w:fill="FFFFFF"/>
          <w:lang w:eastAsia="zh-CN"/>
        </w:rPr>
      </w:pPr>
    </w:p>
    <w:p w14:paraId="48412A7E">
      <w:pPr>
        <w:pStyle w:val="16"/>
        <w:keepNext w:val="0"/>
        <w:keepLines w:val="0"/>
        <w:pageBreakBefore w:val="0"/>
        <w:widowControl/>
        <w:suppressLineNumbers w:val="0"/>
        <w:kinsoku/>
        <w:wordWrap/>
        <w:overflowPunct/>
        <w:topLinePunct w:val="0"/>
        <w:autoSpaceDE/>
        <w:autoSpaceDN/>
        <w:bidi w:val="0"/>
        <w:adjustRightInd/>
        <w:snapToGrid/>
        <w:spacing w:before="469" w:beforeLines="150" w:beforeAutospacing="0" w:after="0" w:afterAutospacing="0" w:line="576" w:lineRule="exact"/>
        <w:ind w:right="0"/>
        <w:jc w:val="center"/>
        <w:textAlignment w:val="auto"/>
      </w:pPr>
      <w:r>
        <w:rPr>
          <w:sz w:val="24"/>
          <w:szCs w:val="24"/>
          <w:shd w:val="clear" w:color="auto" w:fill="FFFFFF"/>
        </w:rPr>
        <w:t>保密审查情况：已审查，内容审定</w:t>
      </w:r>
    </w:p>
    <w:p w14:paraId="7B81EFEE">
      <w:pPr>
        <w:pStyle w:val="16"/>
        <w:keepNext w:val="0"/>
        <w:keepLines w:val="0"/>
        <w:pageBreakBefore w:val="0"/>
        <w:widowControl/>
        <w:suppressLineNumbers w:val="0"/>
        <w:kinsoku/>
        <w:wordWrap/>
        <w:overflowPunct/>
        <w:topLinePunct w:val="0"/>
        <w:autoSpaceDE/>
        <w:autoSpaceDN/>
        <w:bidi w:val="0"/>
        <w:adjustRightInd/>
        <w:snapToGrid/>
        <w:spacing w:before="469" w:beforeLines="150" w:beforeAutospacing="0" w:after="0" w:afterAutospacing="0" w:line="576" w:lineRule="exact"/>
        <w:ind w:right="0"/>
        <w:jc w:val="center"/>
        <w:textAlignment w:val="auto"/>
        <w:rPr>
          <w:rStyle w:val="20"/>
          <w:sz w:val="30"/>
          <w:szCs w:val="30"/>
          <w:shd w:val="clear" w:color="auto" w:fill="FFFFFF"/>
        </w:rPr>
        <w:sectPr>
          <w:pgSz w:w="11906" w:h="16838"/>
          <w:pgMar w:top="1440" w:right="1800" w:bottom="1440" w:left="1800" w:header="851" w:footer="992" w:gutter="0"/>
          <w:cols w:space="720" w:num="1"/>
          <w:docGrid w:type="lines" w:linePitch="312" w:charSpace="0"/>
        </w:sectPr>
      </w:pPr>
      <w:r>
        <w:rPr>
          <w:sz w:val="24"/>
          <w:szCs w:val="24"/>
          <w:shd w:val="clear" w:color="auto" w:fill="FFFFFF"/>
        </w:rPr>
        <w:t>部门主要负责人审签情况：已审签，同意对外公开</w:t>
      </w:r>
    </w:p>
    <w:p w14:paraId="438040AB">
      <w:pPr>
        <w:pageBreakBefore w:val="0"/>
        <w:widowControl/>
        <w:kinsoku/>
        <w:wordWrap/>
        <w:topLinePunct w:val="0"/>
        <w:bidi w:val="0"/>
        <w:spacing w:beforeAutospacing="0" w:afterAutospacing="0" w:line="576" w:lineRule="exact"/>
        <w:ind w:left="0" w:leftChars="0" w:right="0" w:firstLine="960" w:firstLineChars="200"/>
        <w:jc w:val="both"/>
        <w:rPr>
          <w:rFonts w:ascii="黑体" w:hAnsi="黑体" w:eastAsia="黑体"/>
          <w:sz w:val="48"/>
          <w:szCs w:val="48"/>
        </w:rPr>
      </w:pPr>
      <w:r>
        <w:rPr>
          <w:rFonts w:hint="eastAsia" w:ascii="黑体" w:hAnsi="黑体" w:eastAsia="黑体"/>
          <w:sz w:val="48"/>
          <w:szCs w:val="48"/>
        </w:rPr>
        <w:t>目录</w:t>
      </w:r>
    </w:p>
    <w:p w14:paraId="4FBD1162">
      <w:pPr>
        <w:pageBreakBefore w:val="0"/>
        <w:widowControl/>
        <w:kinsoku/>
        <w:wordWrap/>
        <w:topLinePunct w:val="0"/>
        <w:bidi w:val="0"/>
        <w:spacing w:beforeAutospacing="0" w:afterAutospacing="0" w:line="576" w:lineRule="exact"/>
        <w:ind w:left="0" w:leftChars="0" w:right="0" w:firstLine="560" w:firstLineChars="200"/>
        <w:jc w:val="both"/>
        <w:rPr>
          <w:rFonts w:ascii="黑体" w:hAnsi="黑体" w:eastAsia="黑体" w:cstheme="minorBidi"/>
          <w:sz w:val="28"/>
          <w:szCs w:val="28"/>
        </w:rPr>
      </w:pPr>
    </w:p>
    <w:p w14:paraId="361E8848">
      <w:pPr>
        <w:pStyle w:val="14"/>
        <w:pageBreakBefore w:val="0"/>
        <w:kinsoku/>
        <w:wordWrap/>
        <w:topLinePunct w:val="0"/>
        <w:bidi w:val="0"/>
        <w:spacing w:before="0" w:beforeAutospacing="0" w:afterAutospacing="0" w:line="576" w:lineRule="exact"/>
        <w:ind w:left="0" w:leftChars="0" w:right="0" w:firstLine="643" w:firstLineChars="200"/>
        <w:jc w:val="both"/>
        <w:rPr>
          <w:rFonts w:hint="eastAsia" w:ascii="方正楷体_GBK" w:hAnsi="方正楷体_GBK" w:eastAsia="方正楷体_GBK" w:cs="方正楷体_GBK"/>
          <w:b/>
          <w:bCs/>
        </w:rPr>
      </w:pPr>
      <w:r>
        <w:rPr>
          <w:rFonts w:hint="eastAsia" w:ascii="方正楷体_GBK" w:hAnsi="方正楷体_GBK" w:eastAsia="方正楷体_GBK" w:cs="方正楷体_GBK"/>
          <w:b/>
          <w:bCs/>
        </w:rPr>
        <w:t>公开时间：202</w:t>
      </w:r>
      <w:r>
        <w:rPr>
          <w:rFonts w:hint="eastAsia" w:ascii="方正楷体_GBK" w:hAnsi="方正楷体_GBK" w:eastAsia="方正楷体_GBK" w:cs="方正楷体_GBK"/>
          <w:b/>
          <w:bCs/>
          <w:lang w:val="en-US" w:eastAsia="zh-CN"/>
        </w:rPr>
        <w:t>4</w:t>
      </w:r>
      <w:r>
        <w:rPr>
          <w:rFonts w:hint="eastAsia" w:ascii="方正楷体_GBK" w:hAnsi="方正楷体_GBK" w:eastAsia="方正楷体_GBK" w:cs="方正楷体_GBK"/>
          <w:b/>
          <w:bCs/>
        </w:rPr>
        <w:t>年</w:t>
      </w:r>
      <w:r>
        <w:rPr>
          <w:rFonts w:hint="eastAsia" w:ascii="方正楷体_GBK" w:hAnsi="方正楷体_GBK" w:eastAsia="方正楷体_GBK" w:cs="方正楷体_GBK"/>
          <w:b/>
          <w:bCs/>
          <w:lang w:val="en-US" w:eastAsia="zh-CN"/>
        </w:rPr>
        <w:t>11</w:t>
      </w:r>
      <w:r>
        <w:rPr>
          <w:rFonts w:hint="eastAsia" w:ascii="方正楷体_GBK" w:hAnsi="方正楷体_GBK" w:eastAsia="方正楷体_GBK" w:cs="方正楷体_GBK"/>
          <w:b/>
          <w:bCs/>
        </w:rPr>
        <w:t>月</w:t>
      </w:r>
      <w:r>
        <w:rPr>
          <w:rFonts w:hint="eastAsia" w:ascii="方正楷体_GBK" w:hAnsi="方正楷体_GBK" w:eastAsia="方正楷体_GBK" w:cs="方正楷体_GBK"/>
          <w:b/>
          <w:bCs/>
          <w:lang w:val="en-US" w:eastAsia="zh-CN"/>
        </w:rPr>
        <w:t>11</w:t>
      </w:r>
      <w:r>
        <w:rPr>
          <w:rFonts w:hint="eastAsia" w:ascii="方正楷体_GBK" w:hAnsi="方正楷体_GBK" w:eastAsia="方正楷体_GBK" w:cs="方正楷体_GBK"/>
          <w:b/>
          <w:bCs/>
        </w:rPr>
        <w:t>日</w:t>
      </w:r>
    </w:p>
    <w:p w14:paraId="2EC12907">
      <w:pPr>
        <w:pageBreakBefore w:val="0"/>
        <w:kinsoku/>
        <w:wordWrap/>
        <w:topLinePunct w:val="0"/>
        <w:bidi w:val="0"/>
        <w:spacing w:beforeAutospacing="0" w:afterAutospacing="0" w:line="576" w:lineRule="exact"/>
        <w:ind w:left="0" w:leftChars="0" w:right="0" w:firstLine="420" w:firstLineChars="200"/>
        <w:jc w:val="both"/>
      </w:pPr>
    </w:p>
    <w:p w14:paraId="16685133">
      <w:pPr>
        <w:pStyle w:val="14"/>
        <w:pageBreakBefore w:val="0"/>
        <w:tabs>
          <w:tab w:val="right" w:leader="dot" w:pos="8306"/>
          <w:tab w:val="clear" w:pos="8296"/>
        </w:tabs>
        <w:kinsoku/>
        <w:wordWrap/>
        <w:topLinePunct w:val="0"/>
        <w:bidi w:val="0"/>
        <w:spacing w:before="0" w:beforeAutospacing="0" w:afterAutospacing="0" w:line="576" w:lineRule="exact"/>
        <w:ind w:left="0" w:leftChars="0" w:right="0" w:firstLine="640" w:firstLineChars="200"/>
        <w:jc w:val="both"/>
        <w:rPr>
          <w:rFonts w:hint="eastAsia" w:ascii="方正仿宋_GBK" w:hAnsi="方正仿宋_GBK" w:eastAsia="方正仿宋_GBK" w:cs="方正仿宋_GBK"/>
          <w:sz w:val="30"/>
          <w:szCs w:val="30"/>
        </w:rPr>
      </w:pPr>
      <w:r>
        <w:rPr>
          <w:color w:val="auto"/>
        </w:rPr>
        <w:fldChar w:fldCharType="begin"/>
      </w:r>
      <w:r>
        <w:rPr>
          <w:color w:val="auto"/>
        </w:rPr>
        <w:instrText xml:space="preserve">TOC \o "1-2" \h \u </w:instrText>
      </w:r>
      <w:r>
        <w:rPr>
          <w:color w:val="auto"/>
        </w:rPr>
        <w:fldChar w:fldCharType="separate"/>
      </w:r>
      <w:r>
        <w:rPr>
          <w:rFonts w:hint="eastAsia" w:ascii="方正黑体_GBK" w:hAnsi="方正黑体_GBK" w:eastAsia="方正黑体_GBK" w:cs="方正黑体_GBK"/>
          <w:bCs/>
          <w:kern w:val="2"/>
          <w:sz w:val="32"/>
          <w:szCs w:val="32"/>
          <w:lang w:val="en-US" w:eastAsia="zh-CN" w:bidi="ar-SA"/>
        </w:rPr>
        <w:fldChar w:fldCharType="begin"/>
      </w:r>
      <w:r>
        <w:rPr>
          <w:rFonts w:hint="eastAsia" w:ascii="方正黑体_GBK" w:hAnsi="方正黑体_GBK" w:eastAsia="方正黑体_GBK" w:cs="方正黑体_GBK"/>
          <w:bCs/>
          <w:kern w:val="2"/>
          <w:sz w:val="32"/>
          <w:szCs w:val="32"/>
          <w:lang w:val="en-US" w:eastAsia="zh-CN" w:bidi="ar-SA"/>
        </w:rPr>
        <w:instrText xml:space="preserve"> HYPERLINK \l _Toc10305 </w:instrText>
      </w:r>
      <w:r>
        <w:rPr>
          <w:rFonts w:hint="eastAsia" w:ascii="方正黑体_GBK" w:hAnsi="方正黑体_GBK" w:eastAsia="方正黑体_GBK" w:cs="方正黑体_GBK"/>
          <w:bCs/>
          <w:kern w:val="2"/>
          <w:sz w:val="32"/>
          <w:szCs w:val="32"/>
          <w:lang w:val="en-US" w:eastAsia="zh-CN" w:bidi="ar-SA"/>
        </w:rPr>
        <w:fldChar w:fldCharType="separate"/>
      </w:r>
      <w:r>
        <w:rPr>
          <w:rFonts w:hint="eastAsia" w:ascii="方正黑体_GBK" w:hAnsi="方正黑体_GBK" w:eastAsia="方正黑体_GBK" w:cs="方正黑体_GBK"/>
          <w:bCs/>
          <w:kern w:val="2"/>
          <w:sz w:val="32"/>
          <w:szCs w:val="32"/>
          <w:lang w:val="en-US" w:eastAsia="zh-CN" w:bidi="ar-SA"/>
        </w:rPr>
        <w:t>第一部分 部门概况</w:t>
      </w:r>
      <w:r>
        <w:rPr>
          <w:rFonts w:hint="eastAsia" w:ascii="方正黑体_GBK" w:hAnsi="方正黑体_GBK" w:eastAsia="方正黑体_GBK" w:cs="方正黑体_GBK"/>
          <w:bCs/>
          <w:kern w:val="2"/>
          <w:sz w:val="32"/>
          <w:szCs w:val="32"/>
          <w:lang w:val="en-US" w:eastAsia="zh-CN" w:bidi="ar-SA"/>
        </w:rPr>
        <w:tab/>
      </w:r>
      <w:r>
        <w:rPr>
          <w:rFonts w:hint="eastAsia" w:ascii="方正黑体_GBK" w:hAnsi="方正黑体_GBK" w:eastAsia="方正黑体_GBK" w:cs="方正黑体_GBK"/>
          <w:bCs/>
          <w:kern w:val="2"/>
          <w:sz w:val="32"/>
          <w:szCs w:val="32"/>
          <w:lang w:val="en-US" w:eastAsia="zh-CN" w:bidi="ar-SA"/>
        </w:rPr>
        <w:fldChar w:fldCharType="begin"/>
      </w:r>
      <w:r>
        <w:rPr>
          <w:rFonts w:hint="eastAsia" w:ascii="方正黑体_GBK" w:hAnsi="方正黑体_GBK" w:eastAsia="方正黑体_GBK" w:cs="方正黑体_GBK"/>
          <w:bCs/>
          <w:kern w:val="2"/>
          <w:sz w:val="32"/>
          <w:szCs w:val="32"/>
          <w:lang w:val="en-US" w:eastAsia="zh-CN" w:bidi="ar-SA"/>
        </w:rPr>
        <w:instrText xml:space="preserve"> PAGEREF _Toc10305 \h </w:instrText>
      </w:r>
      <w:r>
        <w:rPr>
          <w:rFonts w:hint="eastAsia" w:ascii="方正黑体_GBK" w:hAnsi="方正黑体_GBK" w:eastAsia="方正黑体_GBK" w:cs="方正黑体_GBK"/>
          <w:bCs/>
          <w:kern w:val="2"/>
          <w:sz w:val="32"/>
          <w:szCs w:val="32"/>
          <w:lang w:val="en-US" w:eastAsia="zh-CN" w:bidi="ar-SA"/>
        </w:rPr>
        <w:fldChar w:fldCharType="separate"/>
      </w:r>
      <w:r>
        <w:rPr>
          <w:rFonts w:hint="eastAsia" w:ascii="方正黑体_GBK" w:hAnsi="方正黑体_GBK" w:eastAsia="方正黑体_GBK" w:cs="方正黑体_GBK"/>
          <w:bCs/>
          <w:kern w:val="2"/>
          <w:sz w:val="32"/>
          <w:szCs w:val="32"/>
          <w:lang w:val="en-US" w:eastAsia="zh-CN" w:bidi="ar-SA"/>
        </w:rPr>
        <w:t>2</w:t>
      </w:r>
      <w:r>
        <w:rPr>
          <w:rFonts w:hint="eastAsia" w:ascii="方正黑体_GBK" w:hAnsi="方正黑体_GBK" w:eastAsia="方正黑体_GBK" w:cs="方正黑体_GBK"/>
          <w:bCs/>
          <w:kern w:val="2"/>
          <w:sz w:val="32"/>
          <w:szCs w:val="32"/>
          <w:lang w:val="en-US" w:eastAsia="zh-CN" w:bidi="ar-SA"/>
        </w:rPr>
        <w:fldChar w:fldCharType="end"/>
      </w:r>
      <w:r>
        <w:rPr>
          <w:rFonts w:hint="eastAsia" w:ascii="方正黑体_GBK" w:hAnsi="方正黑体_GBK" w:eastAsia="方正黑体_GBK" w:cs="方正黑体_GBK"/>
          <w:bCs/>
          <w:kern w:val="2"/>
          <w:sz w:val="32"/>
          <w:szCs w:val="32"/>
          <w:lang w:val="en-US" w:eastAsia="zh-CN" w:bidi="ar-SA"/>
        </w:rPr>
        <w:fldChar w:fldCharType="end"/>
      </w:r>
    </w:p>
    <w:p w14:paraId="116E01C1">
      <w:pPr>
        <w:pStyle w:val="15"/>
        <w:pageBreakBefore w:val="0"/>
        <w:tabs>
          <w:tab w:val="right" w:leader="dot" w:pos="8306"/>
          <w:tab w:val="clear" w:pos="8296"/>
        </w:tabs>
        <w:kinsoku/>
        <w:wordWrap/>
        <w:topLinePunct w:val="0"/>
        <w:bidi w:val="0"/>
        <w:spacing w:beforeAutospacing="0" w:afterAutospacing="0" w:line="576" w:lineRule="exact"/>
        <w:ind w:left="0" w:leftChars="0" w:right="0" w:firstLine="600" w:firstLineChars="200"/>
        <w:jc w:val="both"/>
        <w:rPr>
          <w:rFonts w:hint="eastAsia" w:ascii="方正仿宋_GBK" w:hAnsi="方正仿宋_GBK" w:eastAsia="方正仿宋_GBK" w:cs="方正仿宋_GBK"/>
          <w:sz w:val="30"/>
          <w:szCs w:val="30"/>
        </w:rPr>
      </w:pPr>
      <w:r>
        <w:rPr>
          <w:rFonts w:hint="eastAsia" w:ascii="方正仿宋_GBK" w:hAnsi="方正仿宋_GBK" w:eastAsia="方正仿宋_GBK" w:cs="方正仿宋_GBK"/>
          <w:color w:val="auto"/>
          <w:sz w:val="30"/>
          <w:szCs w:val="30"/>
        </w:rPr>
        <w:fldChar w:fldCharType="begin"/>
      </w:r>
      <w:r>
        <w:rPr>
          <w:rFonts w:hint="eastAsia" w:ascii="方正仿宋_GBK" w:hAnsi="方正仿宋_GBK" w:eastAsia="方正仿宋_GBK" w:cs="方正仿宋_GBK"/>
          <w:sz w:val="30"/>
          <w:szCs w:val="30"/>
        </w:rPr>
        <w:instrText xml:space="preserve"> HYPERLINK \l _Toc5949 </w:instrText>
      </w:r>
      <w:r>
        <w:rPr>
          <w:rFonts w:hint="eastAsia" w:ascii="方正仿宋_GBK" w:hAnsi="方正仿宋_GBK" w:eastAsia="方正仿宋_GBK" w:cs="方正仿宋_GBK"/>
          <w:sz w:val="30"/>
          <w:szCs w:val="30"/>
        </w:rPr>
        <w:fldChar w:fldCharType="separate"/>
      </w:r>
      <w:r>
        <w:rPr>
          <w:rFonts w:hint="eastAsia" w:ascii="方正黑体_GBK" w:hAnsi="方正黑体_GBK" w:eastAsia="方正黑体_GBK" w:cs="方正黑体_GBK"/>
          <w:bCs/>
          <w:kern w:val="2"/>
          <w:sz w:val="32"/>
          <w:szCs w:val="32"/>
          <w:lang w:val="en-US" w:eastAsia="zh-CN" w:bidi="ar-SA"/>
        </w:rPr>
        <w:t>一、</w:t>
      </w:r>
      <w:r>
        <w:rPr>
          <w:rFonts w:hint="eastAsia" w:ascii="方正仿宋_GBK" w:hAnsi="方正仿宋_GBK" w:eastAsia="方正仿宋_GBK" w:cs="方正仿宋_GBK"/>
          <w:bCs/>
          <w:sz w:val="30"/>
          <w:szCs w:val="30"/>
        </w:rPr>
        <w:t>部门职责</w:t>
      </w:r>
      <w:r>
        <w:rPr>
          <w:rFonts w:hint="eastAsia" w:ascii="方正仿宋_GBK" w:hAnsi="方正仿宋_GBK" w:eastAsia="方正仿宋_GBK" w:cs="方正仿宋_GBK"/>
          <w:sz w:val="30"/>
          <w:szCs w:val="30"/>
        </w:rPr>
        <w:tab/>
      </w:r>
      <w:r>
        <w:rPr>
          <w:rFonts w:hint="eastAsia" w:ascii="方正仿宋_GBK" w:hAnsi="方正仿宋_GBK" w:eastAsia="方正仿宋_GBK" w:cs="方正仿宋_GBK"/>
          <w:sz w:val="30"/>
          <w:szCs w:val="30"/>
        </w:rPr>
        <w:fldChar w:fldCharType="begin"/>
      </w:r>
      <w:r>
        <w:rPr>
          <w:rFonts w:hint="eastAsia" w:ascii="方正仿宋_GBK" w:hAnsi="方正仿宋_GBK" w:eastAsia="方正仿宋_GBK" w:cs="方正仿宋_GBK"/>
          <w:sz w:val="30"/>
          <w:szCs w:val="30"/>
        </w:rPr>
        <w:instrText xml:space="preserve"> PAGEREF _Toc5949 \h </w:instrText>
      </w:r>
      <w:r>
        <w:rPr>
          <w:rFonts w:hint="eastAsia" w:ascii="方正仿宋_GBK" w:hAnsi="方正仿宋_GBK" w:eastAsia="方正仿宋_GBK" w:cs="方正仿宋_GBK"/>
          <w:sz w:val="30"/>
          <w:szCs w:val="30"/>
        </w:rPr>
        <w:fldChar w:fldCharType="separate"/>
      </w:r>
      <w:r>
        <w:rPr>
          <w:rFonts w:hint="eastAsia" w:ascii="方正仿宋_GBK" w:hAnsi="方正仿宋_GBK" w:eastAsia="方正仿宋_GBK" w:cs="方正仿宋_GBK"/>
          <w:sz w:val="30"/>
          <w:szCs w:val="30"/>
        </w:rPr>
        <w:t>2</w:t>
      </w:r>
      <w:r>
        <w:rPr>
          <w:rFonts w:hint="eastAsia" w:ascii="方正仿宋_GBK" w:hAnsi="方正仿宋_GBK" w:eastAsia="方正仿宋_GBK" w:cs="方正仿宋_GBK"/>
          <w:sz w:val="30"/>
          <w:szCs w:val="30"/>
        </w:rPr>
        <w:fldChar w:fldCharType="end"/>
      </w:r>
      <w:r>
        <w:rPr>
          <w:rFonts w:hint="eastAsia" w:ascii="方正仿宋_GBK" w:hAnsi="方正仿宋_GBK" w:eastAsia="方正仿宋_GBK" w:cs="方正仿宋_GBK"/>
          <w:color w:val="auto"/>
          <w:sz w:val="30"/>
          <w:szCs w:val="30"/>
        </w:rPr>
        <w:fldChar w:fldCharType="end"/>
      </w:r>
    </w:p>
    <w:p w14:paraId="55789B6F">
      <w:pPr>
        <w:pStyle w:val="15"/>
        <w:pageBreakBefore w:val="0"/>
        <w:tabs>
          <w:tab w:val="right" w:leader="dot" w:pos="8306"/>
          <w:tab w:val="clear" w:pos="8296"/>
        </w:tabs>
        <w:kinsoku/>
        <w:wordWrap/>
        <w:topLinePunct w:val="0"/>
        <w:bidi w:val="0"/>
        <w:spacing w:beforeAutospacing="0" w:afterAutospacing="0" w:line="576" w:lineRule="exact"/>
        <w:ind w:left="0" w:leftChars="0" w:right="0" w:firstLine="600" w:firstLineChars="200"/>
        <w:jc w:val="both"/>
        <w:rPr>
          <w:rFonts w:hint="eastAsia" w:ascii="方正仿宋_GBK" w:hAnsi="方正仿宋_GBK" w:eastAsia="方正仿宋_GBK" w:cs="方正仿宋_GBK"/>
          <w:sz w:val="30"/>
          <w:szCs w:val="30"/>
        </w:rPr>
      </w:pPr>
      <w:r>
        <w:rPr>
          <w:rFonts w:hint="eastAsia" w:ascii="方正仿宋_GBK" w:hAnsi="方正仿宋_GBK" w:eastAsia="方正仿宋_GBK" w:cs="方正仿宋_GBK"/>
          <w:color w:val="auto"/>
          <w:sz w:val="30"/>
          <w:szCs w:val="30"/>
        </w:rPr>
        <w:fldChar w:fldCharType="begin"/>
      </w:r>
      <w:r>
        <w:rPr>
          <w:rFonts w:hint="eastAsia" w:ascii="方正仿宋_GBK" w:hAnsi="方正仿宋_GBK" w:eastAsia="方正仿宋_GBK" w:cs="方正仿宋_GBK"/>
          <w:sz w:val="30"/>
          <w:szCs w:val="30"/>
        </w:rPr>
        <w:instrText xml:space="preserve"> HYPERLINK \l _Toc6464 </w:instrText>
      </w:r>
      <w:r>
        <w:rPr>
          <w:rFonts w:hint="eastAsia" w:ascii="方正仿宋_GBK" w:hAnsi="方正仿宋_GBK" w:eastAsia="方正仿宋_GBK" w:cs="方正仿宋_GBK"/>
          <w:sz w:val="30"/>
          <w:szCs w:val="30"/>
        </w:rPr>
        <w:fldChar w:fldCharType="separate"/>
      </w:r>
      <w:r>
        <w:rPr>
          <w:rFonts w:hint="eastAsia" w:ascii="方正黑体_GBK" w:hAnsi="方正黑体_GBK" w:eastAsia="方正黑体_GBK" w:cs="方正黑体_GBK"/>
          <w:bCs/>
          <w:kern w:val="2"/>
          <w:sz w:val="32"/>
          <w:szCs w:val="32"/>
          <w:lang w:val="en-US" w:eastAsia="zh-CN" w:bidi="ar-SA"/>
        </w:rPr>
        <w:t>二、</w:t>
      </w:r>
      <w:r>
        <w:rPr>
          <w:rFonts w:hint="eastAsia" w:ascii="方正仿宋_GBK" w:hAnsi="方正仿宋_GBK" w:eastAsia="方正仿宋_GBK" w:cs="方正仿宋_GBK"/>
          <w:bCs/>
          <w:sz w:val="30"/>
          <w:szCs w:val="30"/>
        </w:rPr>
        <w:t>机构设置</w:t>
      </w:r>
      <w:r>
        <w:rPr>
          <w:rFonts w:hint="eastAsia" w:ascii="方正仿宋_GBK" w:hAnsi="方正仿宋_GBK" w:eastAsia="方正仿宋_GBK" w:cs="方正仿宋_GBK"/>
          <w:sz w:val="30"/>
          <w:szCs w:val="30"/>
        </w:rPr>
        <w:tab/>
      </w:r>
      <w:r>
        <w:rPr>
          <w:rFonts w:hint="eastAsia" w:ascii="方正仿宋_GBK" w:hAnsi="方正仿宋_GBK" w:eastAsia="方正仿宋_GBK" w:cs="方正仿宋_GBK"/>
          <w:sz w:val="30"/>
          <w:szCs w:val="30"/>
        </w:rPr>
        <w:fldChar w:fldCharType="begin"/>
      </w:r>
      <w:r>
        <w:rPr>
          <w:rFonts w:hint="eastAsia" w:ascii="方正仿宋_GBK" w:hAnsi="方正仿宋_GBK" w:eastAsia="方正仿宋_GBK" w:cs="方正仿宋_GBK"/>
          <w:sz w:val="30"/>
          <w:szCs w:val="30"/>
        </w:rPr>
        <w:instrText xml:space="preserve"> PAGEREF _Toc6464 \h </w:instrText>
      </w:r>
      <w:r>
        <w:rPr>
          <w:rFonts w:hint="eastAsia" w:ascii="方正仿宋_GBK" w:hAnsi="方正仿宋_GBK" w:eastAsia="方正仿宋_GBK" w:cs="方正仿宋_GBK"/>
          <w:sz w:val="30"/>
          <w:szCs w:val="30"/>
        </w:rPr>
        <w:fldChar w:fldCharType="separate"/>
      </w:r>
      <w:r>
        <w:rPr>
          <w:rFonts w:hint="eastAsia" w:ascii="方正仿宋_GBK" w:hAnsi="方正仿宋_GBK" w:eastAsia="方正仿宋_GBK" w:cs="方正仿宋_GBK"/>
          <w:sz w:val="30"/>
          <w:szCs w:val="30"/>
        </w:rPr>
        <w:t>8</w:t>
      </w:r>
      <w:r>
        <w:rPr>
          <w:rFonts w:hint="eastAsia" w:ascii="方正仿宋_GBK" w:hAnsi="方正仿宋_GBK" w:eastAsia="方正仿宋_GBK" w:cs="方正仿宋_GBK"/>
          <w:sz w:val="30"/>
          <w:szCs w:val="30"/>
        </w:rPr>
        <w:fldChar w:fldCharType="end"/>
      </w:r>
      <w:r>
        <w:rPr>
          <w:rFonts w:hint="eastAsia" w:ascii="方正仿宋_GBK" w:hAnsi="方正仿宋_GBK" w:eastAsia="方正仿宋_GBK" w:cs="方正仿宋_GBK"/>
          <w:color w:val="auto"/>
          <w:sz w:val="30"/>
          <w:szCs w:val="30"/>
        </w:rPr>
        <w:fldChar w:fldCharType="end"/>
      </w:r>
    </w:p>
    <w:p w14:paraId="1416DA74">
      <w:pPr>
        <w:pStyle w:val="14"/>
        <w:pageBreakBefore w:val="0"/>
        <w:tabs>
          <w:tab w:val="right" w:leader="dot" w:pos="8306"/>
          <w:tab w:val="clear" w:pos="8296"/>
        </w:tabs>
        <w:kinsoku/>
        <w:wordWrap/>
        <w:topLinePunct w:val="0"/>
        <w:bidi w:val="0"/>
        <w:spacing w:before="0" w:beforeAutospacing="0" w:afterAutospacing="0" w:line="576" w:lineRule="exact"/>
        <w:ind w:left="0" w:leftChars="0" w:right="0" w:firstLine="640" w:firstLineChars="200"/>
        <w:jc w:val="both"/>
        <w:rPr>
          <w:rFonts w:hint="eastAsia" w:ascii="方正黑体_GBK" w:hAnsi="方正黑体_GBK" w:eastAsia="方正黑体_GBK" w:cs="方正黑体_GBK"/>
          <w:bCs/>
          <w:kern w:val="2"/>
          <w:sz w:val="32"/>
          <w:szCs w:val="32"/>
          <w:lang w:val="en-US" w:eastAsia="zh-CN" w:bidi="ar-SA"/>
        </w:rPr>
      </w:pPr>
      <w:r>
        <w:rPr>
          <w:rFonts w:hint="eastAsia" w:ascii="方正黑体_GBK" w:hAnsi="方正黑体_GBK" w:eastAsia="方正黑体_GBK" w:cs="方正黑体_GBK"/>
          <w:bCs/>
          <w:kern w:val="2"/>
          <w:sz w:val="32"/>
          <w:szCs w:val="32"/>
          <w:lang w:val="en-US" w:eastAsia="zh-CN" w:bidi="ar-SA"/>
        </w:rPr>
        <w:fldChar w:fldCharType="begin"/>
      </w:r>
      <w:r>
        <w:rPr>
          <w:rFonts w:hint="eastAsia" w:ascii="方正黑体_GBK" w:hAnsi="方正黑体_GBK" w:eastAsia="方正黑体_GBK" w:cs="方正黑体_GBK"/>
          <w:bCs/>
          <w:kern w:val="2"/>
          <w:sz w:val="32"/>
          <w:szCs w:val="32"/>
          <w:lang w:val="en-US" w:eastAsia="zh-CN" w:bidi="ar-SA"/>
        </w:rPr>
        <w:instrText xml:space="preserve"> HYPERLINK \l _Toc4287 </w:instrText>
      </w:r>
      <w:r>
        <w:rPr>
          <w:rFonts w:hint="eastAsia" w:ascii="方正黑体_GBK" w:hAnsi="方正黑体_GBK" w:eastAsia="方正黑体_GBK" w:cs="方正黑体_GBK"/>
          <w:bCs/>
          <w:kern w:val="2"/>
          <w:sz w:val="32"/>
          <w:szCs w:val="32"/>
          <w:lang w:val="en-US" w:eastAsia="zh-CN" w:bidi="ar-SA"/>
        </w:rPr>
        <w:fldChar w:fldCharType="separate"/>
      </w:r>
      <w:r>
        <w:rPr>
          <w:rFonts w:hint="eastAsia" w:ascii="方正黑体_GBK" w:hAnsi="方正黑体_GBK" w:eastAsia="方正黑体_GBK" w:cs="方正黑体_GBK"/>
          <w:bCs/>
          <w:kern w:val="2"/>
          <w:sz w:val="32"/>
          <w:szCs w:val="32"/>
          <w:lang w:val="en-US" w:eastAsia="zh-CN" w:bidi="ar-SA"/>
        </w:rPr>
        <w:t>第二部分 2023年度部门决算情况说明</w:t>
      </w:r>
      <w:r>
        <w:rPr>
          <w:rFonts w:hint="eastAsia" w:ascii="方正黑体_GBK" w:hAnsi="方正黑体_GBK" w:eastAsia="方正黑体_GBK" w:cs="方正黑体_GBK"/>
          <w:bCs/>
          <w:kern w:val="2"/>
          <w:sz w:val="32"/>
          <w:szCs w:val="32"/>
          <w:lang w:val="en-US" w:eastAsia="zh-CN" w:bidi="ar-SA"/>
        </w:rPr>
        <w:tab/>
      </w:r>
      <w:r>
        <w:rPr>
          <w:rFonts w:hint="eastAsia" w:ascii="方正黑体_GBK" w:hAnsi="方正黑体_GBK" w:eastAsia="方正黑体_GBK" w:cs="方正黑体_GBK"/>
          <w:bCs/>
          <w:kern w:val="2"/>
          <w:sz w:val="32"/>
          <w:szCs w:val="32"/>
          <w:lang w:val="en-US" w:eastAsia="zh-CN" w:bidi="ar-SA"/>
        </w:rPr>
        <w:t>1</w:t>
      </w:r>
      <w:r>
        <w:rPr>
          <w:rFonts w:hint="eastAsia" w:ascii="方正黑体_GBK" w:hAnsi="方正黑体_GBK" w:eastAsia="方正黑体_GBK" w:cs="方正黑体_GBK"/>
          <w:bCs/>
          <w:kern w:val="2"/>
          <w:sz w:val="32"/>
          <w:szCs w:val="32"/>
          <w:lang w:val="en-US" w:eastAsia="zh-CN" w:bidi="ar-SA"/>
        </w:rPr>
        <w:fldChar w:fldCharType="end"/>
      </w:r>
      <w:r>
        <w:rPr>
          <w:rFonts w:hint="eastAsia" w:ascii="方正黑体_GBK" w:hAnsi="方正黑体_GBK" w:eastAsia="方正黑体_GBK" w:cs="方正黑体_GBK"/>
          <w:bCs/>
          <w:kern w:val="2"/>
          <w:sz w:val="32"/>
          <w:szCs w:val="32"/>
          <w:lang w:val="en-US" w:eastAsia="zh-CN" w:bidi="ar-SA"/>
        </w:rPr>
        <w:t>0</w:t>
      </w:r>
    </w:p>
    <w:p w14:paraId="6253D8A9">
      <w:pPr>
        <w:pStyle w:val="15"/>
        <w:pageBreakBefore w:val="0"/>
        <w:tabs>
          <w:tab w:val="right" w:leader="dot" w:pos="8306"/>
          <w:tab w:val="clear" w:pos="8296"/>
        </w:tabs>
        <w:kinsoku/>
        <w:wordWrap/>
        <w:topLinePunct w:val="0"/>
        <w:bidi w:val="0"/>
        <w:spacing w:beforeAutospacing="0" w:afterAutospacing="0" w:line="576" w:lineRule="exact"/>
        <w:ind w:left="0" w:leftChars="0" w:right="0" w:firstLine="600" w:firstLineChars="200"/>
        <w:jc w:val="both"/>
        <w:rPr>
          <w:rFonts w:hint="eastAsia" w:ascii="方正仿宋_GBK" w:hAnsi="方正仿宋_GBK" w:eastAsia="方正仿宋_GBK" w:cs="方正仿宋_GBK"/>
          <w:sz w:val="30"/>
          <w:szCs w:val="30"/>
          <w:lang w:val="en-US" w:eastAsia="zh-CN"/>
        </w:rPr>
      </w:pPr>
      <w:r>
        <w:rPr>
          <w:rFonts w:hint="eastAsia" w:ascii="方正仿宋_GBK" w:hAnsi="方正仿宋_GBK" w:eastAsia="方正仿宋_GBK" w:cs="方正仿宋_GBK"/>
          <w:color w:val="auto"/>
          <w:sz w:val="30"/>
          <w:szCs w:val="30"/>
        </w:rPr>
        <w:fldChar w:fldCharType="begin"/>
      </w:r>
      <w:r>
        <w:rPr>
          <w:rFonts w:hint="eastAsia" w:ascii="方正仿宋_GBK" w:hAnsi="方正仿宋_GBK" w:eastAsia="方正仿宋_GBK" w:cs="方正仿宋_GBK"/>
          <w:sz w:val="30"/>
          <w:szCs w:val="30"/>
        </w:rPr>
        <w:instrText xml:space="preserve"> HYPERLINK \l _Toc12888 </w:instrText>
      </w:r>
      <w:r>
        <w:rPr>
          <w:rFonts w:hint="eastAsia" w:ascii="方正仿宋_GBK" w:hAnsi="方正仿宋_GBK" w:eastAsia="方正仿宋_GBK" w:cs="方正仿宋_GBK"/>
          <w:sz w:val="30"/>
          <w:szCs w:val="30"/>
        </w:rPr>
        <w:fldChar w:fldCharType="separate"/>
      </w:r>
      <w:r>
        <w:rPr>
          <w:rFonts w:hint="eastAsia" w:ascii="方正黑体_GBK" w:hAnsi="方正黑体_GBK" w:eastAsia="方正黑体_GBK" w:cs="方正黑体_GBK"/>
          <w:bCs/>
          <w:kern w:val="2"/>
          <w:sz w:val="32"/>
          <w:szCs w:val="32"/>
          <w:lang w:val="en-US" w:eastAsia="zh-CN" w:bidi="ar-SA"/>
        </w:rPr>
        <w:t>一、</w:t>
      </w:r>
      <w:r>
        <w:rPr>
          <w:rFonts w:hint="eastAsia" w:ascii="方正仿宋_GBK" w:hAnsi="方正仿宋_GBK" w:eastAsia="方正仿宋_GBK" w:cs="方正仿宋_GBK"/>
          <w:sz w:val="30"/>
          <w:szCs w:val="30"/>
        </w:rPr>
        <w:t>收入支出决算总体情况说明</w:t>
      </w:r>
      <w:r>
        <w:rPr>
          <w:rFonts w:hint="eastAsia" w:ascii="方正仿宋_GBK" w:hAnsi="方正仿宋_GBK" w:eastAsia="方正仿宋_GBK" w:cs="方正仿宋_GBK"/>
          <w:sz w:val="30"/>
          <w:szCs w:val="30"/>
        </w:rPr>
        <w:tab/>
      </w:r>
      <w:r>
        <w:rPr>
          <w:rFonts w:hint="eastAsia" w:ascii="方正仿宋_GBK" w:hAnsi="方正仿宋_GBK" w:eastAsia="方正仿宋_GBK" w:cs="方正仿宋_GBK"/>
          <w:sz w:val="30"/>
          <w:szCs w:val="30"/>
          <w:lang w:val="en-US" w:eastAsia="zh-CN"/>
        </w:rPr>
        <w:t>1</w:t>
      </w:r>
      <w:r>
        <w:rPr>
          <w:rFonts w:hint="eastAsia" w:ascii="方正仿宋_GBK" w:hAnsi="方正仿宋_GBK" w:eastAsia="方正仿宋_GBK" w:cs="方正仿宋_GBK"/>
          <w:color w:val="auto"/>
          <w:sz w:val="30"/>
          <w:szCs w:val="30"/>
        </w:rPr>
        <w:fldChar w:fldCharType="end"/>
      </w:r>
      <w:r>
        <w:rPr>
          <w:rFonts w:hint="eastAsia" w:ascii="方正仿宋_GBK" w:hAnsi="方正仿宋_GBK" w:eastAsia="方正仿宋_GBK" w:cs="方正仿宋_GBK"/>
          <w:color w:val="auto"/>
          <w:sz w:val="30"/>
          <w:szCs w:val="30"/>
          <w:lang w:val="en-US" w:eastAsia="zh-CN"/>
        </w:rPr>
        <w:t>0</w:t>
      </w:r>
    </w:p>
    <w:p w14:paraId="7253F51E">
      <w:pPr>
        <w:pStyle w:val="15"/>
        <w:pageBreakBefore w:val="0"/>
        <w:tabs>
          <w:tab w:val="right" w:leader="dot" w:pos="8306"/>
          <w:tab w:val="clear" w:pos="8296"/>
        </w:tabs>
        <w:kinsoku/>
        <w:wordWrap/>
        <w:topLinePunct w:val="0"/>
        <w:bidi w:val="0"/>
        <w:spacing w:beforeAutospacing="0" w:afterAutospacing="0" w:line="576" w:lineRule="exact"/>
        <w:ind w:left="0" w:leftChars="0" w:right="0" w:firstLine="600" w:firstLineChars="200"/>
        <w:jc w:val="both"/>
        <w:rPr>
          <w:rFonts w:hint="eastAsia" w:ascii="方正仿宋_GBK" w:hAnsi="方正仿宋_GBK" w:eastAsia="方正仿宋_GBK" w:cs="方正仿宋_GBK"/>
          <w:sz w:val="30"/>
          <w:szCs w:val="30"/>
        </w:rPr>
      </w:pPr>
      <w:r>
        <w:rPr>
          <w:rFonts w:hint="eastAsia" w:ascii="方正仿宋_GBK" w:hAnsi="方正仿宋_GBK" w:eastAsia="方正仿宋_GBK" w:cs="方正仿宋_GBK"/>
          <w:color w:val="auto"/>
          <w:sz w:val="30"/>
          <w:szCs w:val="30"/>
        </w:rPr>
        <w:fldChar w:fldCharType="begin"/>
      </w:r>
      <w:r>
        <w:rPr>
          <w:rFonts w:hint="eastAsia" w:ascii="方正仿宋_GBK" w:hAnsi="方正仿宋_GBK" w:eastAsia="方正仿宋_GBK" w:cs="方正仿宋_GBK"/>
          <w:sz w:val="30"/>
          <w:szCs w:val="30"/>
        </w:rPr>
        <w:instrText xml:space="preserve"> HYPERLINK \l _Toc29497 </w:instrText>
      </w:r>
      <w:r>
        <w:rPr>
          <w:rFonts w:hint="eastAsia" w:ascii="方正仿宋_GBK" w:hAnsi="方正仿宋_GBK" w:eastAsia="方正仿宋_GBK" w:cs="方正仿宋_GBK"/>
          <w:sz w:val="30"/>
          <w:szCs w:val="30"/>
        </w:rPr>
        <w:fldChar w:fldCharType="separate"/>
      </w:r>
      <w:r>
        <w:rPr>
          <w:rFonts w:hint="eastAsia" w:ascii="方正黑体_GBK" w:hAnsi="方正黑体_GBK" w:eastAsia="方正黑体_GBK" w:cs="方正黑体_GBK"/>
          <w:bCs/>
          <w:kern w:val="2"/>
          <w:sz w:val="32"/>
          <w:szCs w:val="32"/>
          <w:lang w:val="en-US" w:eastAsia="zh-CN" w:bidi="ar-SA"/>
        </w:rPr>
        <w:t>二、</w:t>
      </w:r>
      <w:r>
        <w:rPr>
          <w:rFonts w:hint="eastAsia" w:ascii="方正仿宋_GBK" w:hAnsi="方正仿宋_GBK" w:eastAsia="方正仿宋_GBK" w:cs="方正仿宋_GBK"/>
          <w:sz w:val="30"/>
          <w:szCs w:val="30"/>
        </w:rPr>
        <w:t>收入决算情况说明</w:t>
      </w:r>
      <w:r>
        <w:rPr>
          <w:rFonts w:hint="eastAsia" w:ascii="方正仿宋_GBK" w:hAnsi="方正仿宋_GBK" w:eastAsia="方正仿宋_GBK" w:cs="方正仿宋_GBK"/>
          <w:sz w:val="30"/>
          <w:szCs w:val="30"/>
        </w:rPr>
        <w:tab/>
      </w:r>
      <w:r>
        <w:rPr>
          <w:rFonts w:hint="eastAsia" w:ascii="方正仿宋_GBK" w:hAnsi="方正仿宋_GBK" w:eastAsia="方正仿宋_GBK" w:cs="方正仿宋_GBK"/>
          <w:sz w:val="30"/>
          <w:szCs w:val="30"/>
        </w:rPr>
        <w:fldChar w:fldCharType="begin"/>
      </w:r>
      <w:r>
        <w:rPr>
          <w:rFonts w:hint="eastAsia" w:ascii="方正仿宋_GBK" w:hAnsi="方正仿宋_GBK" w:eastAsia="方正仿宋_GBK" w:cs="方正仿宋_GBK"/>
          <w:sz w:val="30"/>
          <w:szCs w:val="30"/>
        </w:rPr>
        <w:instrText xml:space="preserve"> PAGEREF _Toc29497 \h </w:instrText>
      </w:r>
      <w:r>
        <w:rPr>
          <w:rFonts w:hint="eastAsia" w:ascii="方正仿宋_GBK" w:hAnsi="方正仿宋_GBK" w:eastAsia="方正仿宋_GBK" w:cs="方正仿宋_GBK"/>
          <w:sz w:val="30"/>
          <w:szCs w:val="30"/>
        </w:rPr>
        <w:fldChar w:fldCharType="separate"/>
      </w:r>
      <w:r>
        <w:rPr>
          <w:rFonts w:hint="eastAsia" w:ascii="方正仿宋_GBK" w:hAnsi="方正仿宋_GBK" w:eastAsia="方正仿宋_GBK" w:cs="方正仿宋_GBK"/>
          <w:sz w:val="30"/>
          <w:szCs w:val="30"/>
        </w:rPr>
        <w:t>10</w:t>
      </w:r>
      <w:r>
        <w:rPr>
          <w:rFonts w:hint="eastAsia" w:ascii="方正仿宋_GBK" w:hAnsi="方正仿宋_GBK" w:eastAsia="方正仿宋_GBK" w:cs="方正仿宋_GBK"/>
          <w:sz w:val="30"/>
          <w:szCs w:val="30"/>
        </w:rPr>
        <w:fldChar w:fldCharType="end"/>
      </w:r>
      <w:r>
        <w:rPr>
          <w:rFonts w:hint="eastAsia" w:ascii="方正仿宋_GBK" w:hAnsi="方正仿宋_GBK" w:eastAsia="方正仿宋_GBK" w:cs="方正仿宋_GBK"/>
          <w:color w:val="auto"/>
          <w:sz w:val="30"/>
          <w:szCs w:val="30"/>
        </w:rPr>
        <w:fldChar w:fldCharType="end"/>
      </w:r>
    </w:p>
    <w:p w14:paraId="71FF47B5">
      <w:pPr>
        <w:pStyle w:val="15"/>
        <w:pageBreakBefore w:val="0"/>
        <w:tabs>
          <w:tab w:val="right" w:leader="dot" w:pos="8306"/>
          <w:tab w:val="clear" w:pos="8296"/>
        </w:tabs>
        <w:kinsoku/>
        <w:wordWrap/>
        <w:topLinePunct w:val="0"/>
        <w:bidi w:val="0"/>
        <w:spacing w:beforeAutospacing="0" w:afterAutospacing="0" w:line="576" w:lineRule="exact"/>
        <w:ind w:left="0" w:leftChars="0" w:right="0" w:firstLine="600" w:firstLineChars="200"/>
        <w:jc w:val="both"/>
        <w:rPr>
          <w:rFonts w:hint="eastAsia" w:ascii="仿宋_GB2312" w:hAnsi="仿宋_GB2312" w:eastAsia="仿宋_GB2312" w:cs="仿宋_GB2312"/>
          <w:sz w:val="30"/>
          <w:szCs w:val="30"/>
        </w:rPr>
      </w:pPr>
      <w:r>
        <w:rPr>
          <w:rFonts w:hint="eastAsia" w:ascii="方正仿宋_GBK" w:hAnsi="方正仿宋_GBK" w:eastAsia="方正仿宋_GBK" w:cs="方正仿宋_GBK"/>
          <w:color w:val="auto"/>
          <w:sz w:val="30"/>
          <w:szCs w:val="30"/>
        </w:rPr>
        <w:fldChar w:fldCharType="begin"/>
      </w:r>
      <w:r>
        <w:rPr>
          <w:rFonts w:hint="eastAsia" w:ascii="方正仿宋_GBK" w:hAnsi="方正仿宋_GBK" w:eastAsia="方正仿宋_GBK" w:cs="方正仿宋_GBK"/>
          <w:sz w:val="30"/>
          <w:szCs w:val="30"/>
        </w:rPr>
        <w:instrText xml:space="preserve"> HYPERLINK \l _Toc17859 </w:instrText>
      </w:r>
      <w:r>
        <w:rPr>
          <w:rFonts w:hint="eastAsia" w:ascii="方正仿宋_GBK" w:hAnsi="方正仿宋_GBK" w:eastAsia="方正仿宋_GBK" w:cs="方正仿宋_GBK"/>
          <w:sz w:val="30"/>
          <w:szCs w:val="30"/>
        </w:rPr>
        <w:fldChar w:fldCharType="separate"/>
      </w:r>
      <w:r>
        <w:rPr>
          <w:rFonts w:hint="eastAsia" w:ascii="方正黑体_GBK" w:hAnsi="方正黑体_GBK" w:eastAsia="方正黑体_GBK" w:cs="方正黑体_GBK"/>
          <w:bCs/>
          <w:kern w:val="2"/>
          <w:sz w:val="32"/>
          <w:szCs w:val="32"/>
          <w:lang w:val="en-US" w:eastAsia="zh-CN" w:bidi="ar-SA"/>
        </w:rPr>
        <w:t>三、</w:t>
      </w:r>
      <w:r>
        <w:rPr>
          <w:rFonts w:hint="eastAsia" w:ascii="方正仿宋_GBK" w:hAnsi="方正仿宋_GBK" w:eastAsia="方正仿宋_GBK" w:cs="方正仿宋_GBK"/>
          <w:sz w:val="30"/>
          <w:szCs w:val="30"/>
        </w:rPr>
        <w:t>支出决算情况说明</w:t>
      </w:r>
      <w:r>
        <w:rPr>
          <w:rFonts w:hint="eastAsia" w:ascii="方正仿宋_GBK" w:hAnsi="方正仿宋_GBK" w:eastAsia="方正仿宋_GBK" w:cs="方正仿宋_GBK"/>
          <w:sz w:val="30"/>
          <w:szCs w:val="30"/>
        </w:rPr>
        <w:tab/>
      </w:r>
      <w:r>
        <w:rPr>
          <w:rFonts w:hint="eastAsia" w:ascii="方正仿宋_GBK" w:hAnsi="方正仿宋_GBK" w:eastAsia="方正仿宋_GBK" w:cs="方正仿宋_GBK"/>
          <w:sz w:val="30"/>
          <w:szCs w:val="30"/>
        </w:rPr>
        <w:fldChar w:fldCharType="begin"/>
      </w:r>
      <w:r>
        <w:rPr>
          <w:rFonts w:hint="eastAsia" w:ascii="方正仿宋_GBK" w:hAnsi="方正仿宋_GBK" w:eastAsia="方正仿宋_GBK" w:cs="方正仿宋_GBK"/>
          <w:sz w:val="30"/>
          <w:szCs w:val="30"/>
        </w:rPr>
        <w:instrText xml:space="preserve"> PAGEREF _Toc17859 \h </w:instrText>
      </w:r>
      <w:r>
        <w:rPr>
          <w:rFonts w:hint="eastAsia" w:ascii="方正仿宋_GBK" w:hAnsi="方正仿宋_GBK" w:eastAsia="方正仿宋_GBK" w:cs="方正仿宋_GBK"/>
          <w:sz w:val="30"/>
          <w:szCs w:val="30"/>
        </w:rPr>
        <w:fldChar w:fldCharType="separate"/>
      </w:r>
      <w:r>
        <w:rPr>
          <w:rFonts w:hint="eastAsia" w:ascii="方正仿宋_GBK" w:hAnsi="方正仿宋_GBK" w:eastAsia="方正仿宋_GBK" w:cs="方正仿宋_GBK"/>
          <w:sz w:val="30"/>
          <w:szCs w:val="30"/>
        </w:rPr>
        <w:t>1</w:t>
      </w:r>
      <w:r>
        <w:rPr>
          <w:rFonts w:hint="eastAsia" w:ascii="方正仿宋_GBK" w:hAnsi="方正仿宋_GBK" w:eastAsia="方正仿宋_GBK" w:cs="方正仿宋_GBK"/>
          <w:sz w:val="30"/>
          <w:szCs w:val="30"/>
          <w:lang w:val="en-US" w:eastAsia="zh-CN"/>
        </w:rPr>
        <w:t>1</w:t>
      </w:r>
      <w:r>
        <w:rPr>
          <w:rFonts w:hint="eastAsia" w:ascii="方正仿宋_GBK" w:hAnsi="方正仿宋_GBK" w:eastAsia="方正仿宋_GBK" w:cs="方正仿宋_GBK"/>
          <w:sz w:val="30"/>
          <w:szCs w:val="30"/>
        </w:rPr>
        <w:fldChar w:fldCharType="end"/>
      </w:r>
      <w:r>
        <w:rPr>
          <w:rFonts w:hint="eastAsia" w:ascii="方正仿宋_GBK" w:hAnsi="方正仿宋_GBK" w:eastAsia="方正仿宋_GBK" w:cs="方正仿宋_GBK"/>
          <w:color w:val="auto"/>
          <w:sz w:val="30"/>
          <w:szCs w:val="30"/>
        </w:rPr>
        <w:fldChar w:fldCharType="end"/>
      </w:r>
    </w:p>
    <w:p w14:paraId="2444D677">
      <w:pPr>
        <w:pStyle w:val="15"/>
        <w:pageBreakBefore w:val="0"/>
        <w:tabs>
          <w:tab w:val="right" w:leader="dot" w:pos="8306"/>
          <w:tab w:val="clear" w:pos="8296"/>
        </w:tabs>
        <w:kinsoku/>
        <w:wordWrap/>
        <w:topLinePunct w:val="0"/>
        <w:bidi w:val="0"/>
        <w:spacing w:beforeAutospacing="0" w:afterAutospacing="0" w:line="576" w:lineRule="exact"/>
        <w:ind w:left="0" w:leftChars="0" w:right="0" w:firstLine="600" w:firstLineChars="200"/>
        <w:jc w:val="both"/>
        <w:rPr>
          <w:rFonts w:hint="eastAsia" w:ascii="方正仿宋_GBK" w:hAnsi="方正仿宋_GBK" w:eastAsia="方正仿宋_GBK" w:cs="方正仿宋_GBK"/>
          <w:bCs/>
          <w:sz w:val="30"/>
          <w:szCs w:val="30"/>
        </w:rPr>
      </w:pPr>
      <w:r>
        <w:rPr>
          <w:rFonts w:hint="eastAsia" w:ascii="方正仿宋_GBK" w:hAnsi="方正仿宋_GBK" w:eastAsia="方正仿宋_GBK" w:cs="方正仿宋_GBK"/>
          <w:bCs/>
          <w:sz w:val="30"/>
          <w:szCs w:val="30"/>
        </w:rPr>
        <w:fldChar w:fldCharType="begin"/>
      </w:r>
      <w:r>
        <w:rPr>
          <w:rFonts w:hint="eastAsia" w:ascii="方正仿宋_GBK" w:hAnsi="方正仿宋_GBK" w:eastAsia="方正仿宋_GBK" w:cs="方正仿宋_GBK"/>
          <w:bCs/>
          <w:sz w:val="30"/>
          <w:szCs w:val="30"/>
        </w:rPr>
        <w:instrText xml:space="preserve"> HYPERLINK \l _Toc18206 </w:instrText>
      </w:r>
      <w:r>
        <w:rPr>
          <w:rFonts w:hint="eastAsia" w:ascii="方正仿宋_GBK" w:hAnsi="方正仿宋_GBK" w:eastAsia="方正仿宋_GBK" w:cs="方正仿宋_GBK"/>
          <w:bCs/>
          <w:sz w:val="30"/>
          <w:szCs w:val="30"/>
        </w:rPr>
        <w:fldChar w:fldCharType="separate"/>
      </w:r>
      <w:r>
        <w:rPr>
          <w:rFonts w:hint="eastAsia" w:ascii="方正黑体_GBK" w:hAnsi="方正黑体_GBK" w:eastAsia="方正黑体_GBK" w:cs="方正黑体_GBK"/>
          <w:bCs/>
          <w:kern w:val="2"/>
          <w:sz w:val="32"/>
          <w:szCs w:val="32"/>
          <w:lang w:val="en-US" w:eastAsia="zh-CN" w:bidi="ar-SA"/>
        </w:rPr>
        <w:t>四、</w:t>
      </w:r>
      <w:r>
        <w:rPr>
          <w:rFonts w:hint="eastAsia" w:ascii="方正仿宋_GBK" w:hAnsi="方正仿宋_GBK" w:eastAsia="方正仿宋_GBK" w:cs="方正仿宋_GBK"/>
          <w:bCs/>
          <w:sz w:val="30"/>
          <w:szCs w:val="30"/>
        </w:rPr>
        <w:t>财政拨款收入支出决算总体情况说明</w:t>
      </w:r>
      <w:r>
        <w:rPr>
          <w:rFonts w:hint="eastAsia" w:ascii="方正仿宋_GBK" w:hAnsi="方正仿宋_GBK" w:eastAsia="方正仿宋_GBK" w:cs="方正仿宋_GBK"/>
          <w:bCs/>
          <w:sz w:val="30"/>
          <w:szCs w:val="30"/>
        </w:rPr>
        <w:tab/>
      </w:r>
      <w:r>
        <w:rPr>
          <w:rFonts w:hint="eastAsia" w:ascii="方正仿宋_GBK" w:hAnsi="方正仿宋_GBK" w:eastAsia="方正仿宋_GBK" w:cs="方正仿宋_GBK"/>
          <w:bCs/>
          <w:sz w:val="30"/>
          <w:szCs w:val="30"/>
        </w:rPr>
        <w:fldChar w:fldCharType="begin"/>
      </w:r>
      <w:r>
        <w:rPr>
          <w:rFonts w:hint="eastAsia" w:ascii="方正仿宋_GBK" w:hAnsi="方正仿宋_GBK" w:eastAsia="方正仿宋_GBK" w:cs="方正仿宋_GBK"/>
          <w:bCs/>
          <w:sz w:val="30"/>
          <w:szCs w:val="30"/>
        </w:rPr>
        <w:instrText xml:space="preserve"> PAGEREF _Toc18206 \h </w:instrText>
      </w:r>
      <w:r>
        <w:rPr>
          <w:rFonts w:hint="eastAsia" w:ascii="方正仿宋_GBK" w:hAnsi="方正仿宋_GBK" w:eastAsia="方正仿宋_GBK" w:cs="方正仿宋_GBK"/>
          <w:bCs/>
          <w:sz w:val="30"/>
          <w:szCs w:val="30"/>
        </w:rPr>
        <w:fldChar w:fldCharType="separate"/>
      </w:r>
      <w:r>
        <w:rPr>
          <w:rFonts w:hint="eastAsia" w:ascii="方正仿宋_GBK" w:hAnsi="方正仿宋_GBK" w:eastAsia="方正仿宋_GBK" w:cs="方正仿宋_GBK"/>
          <w:bCs/>
          <w:sz w:val="30"/>
          <w:szCs w:val="30"/>
        </w:rPr>
        <w:t>1</w:t>
      </w:r>
      <w:r>
        <w:rPr>
          <w:rFonts w:hint="eastAsia" w:ascii="方正仿宋_GBK" w:hAnsi="方正仿宋_GBK" w:eastAsia="方正仿宋_GBK" w:cs="方正仿宋_GBK"/>
          <w:bCs/>
          <w:sz w:val="30"/>
          <w:szCs w:val="30"/>
          <w:lang w:val="en-US" w:eastAsia="zh-CN"/>
        </w:rPr>
        <w:t>2</w:t>
      </w:r>
      <w:r>
        <w:rPr>
          <w:rFonts w:hint="eastAsia" w:ascii="方正仿宋_GBK" w:hAnsi="方正仿宋_GBK" w:eastAsia="方正仿宋_GBK" w:cs="方正仿宋_GBK"/>
          <w:bCs/>
          <w:sz w:val="30"/>
          <w:szCs w:val="30"/>
        </w:rPr>
        <w:fldChar w:fldCharType="end"/>
      </w:r>
      <w:r>
        <w:rPr>
          <w:rFonts w:hint="eastAsia" w:ascii="方正仿宋_GBK" w:hAnsi="方正仿宋_GBK" w:eastAsia="方正仿宋_GBK" w:cs="方正仿宋_GBK"/>
          <w:bCs/>
          <w:sz w:val="30"/>
          <w:szCs w:val="30"/>
        </w:rPr>
        <w:fldChar w:fldCharType="end"/>
      </w:r>
    </w:p>
    <w:p w14:paraId="598E3FE1">
      <w:pPr>
        <w:pStyle w:val="15"/>
        <w:pageBreakBefore w:val="0"/>
        <w:tabs>
          <w:tab w:val="right" w:leader="dot" w:pos="8306"/>
          <w:tab w:val="clear" w:pos="8296"/>
        </w:tabs>
        <w:kinsoku/>
        <w:wordWrap/>
        <w:topLinePunct w:val="0"/>
        <w:bidi w:val="0"/>
        <w:spacing w:beforeAutospacing="0" w:afterAutospacing="0" w:line="576" w:lineRule="exact"/>
        <w:ind w:left="0" w:leftChars="0" w:right="0" w:firstLine="600" w:firstLineChars="200"/>
        <w:jc w:val="both"/>
        <w:rPr>
          <w:rFonts w:hint="eastAsia" w:ascii="方正仿宋_GBK" w:hAnsi="方正仿宋_GBK" w:eastAsia="方正仿宋_GBK" w:cs="方正仿宋_GBK"/>
          <w:bCs/>
          <w:sz w:val="30"/>
          <w:szCs w:val="30"/>
        </w:rPr>
      </w:pPr>
      <w:r>
        <w:rPr>
          <w:rFonts w:hint="eastAsia" w:ascii="方正仿宋_GBK" w:hAnsi="方正仿宋_GBK" w:eastAsia="方正仿宋_GBK" w:cs="方正仿宋_GBK"/>
          <w:bCs/>
          <w:sz w:val="30"/>
          <w:szCs w:val="30"/>
        </w:rPr>
        <w:fldChar w:fldCharType="begin"/>
      </w:r>
      <w:r>
        <w:rPr>
          <w:rFonts w:hint="eastAsia" w:ascii="方正仿宋_GBK" w:hAnsi="方正仿宋_GBK" w:eastAsia="方正仿宋_GBK" w:cs="方正仿宋_GBK"/>
          <w:bCs/>
          <w:sz w:val="30"/>
          <w:szCs w:val="30"/>
        </w:rPr>
        <w:instrText xml:space="preserve"> HYPERLINK \l _Toc29964 </w:instrText>
      </w:r>
      <w:r>
        <w:rPr>
          <w:rFonts w:hint="eastAsia" w:ascii="方正仿宋_GBK" w:hAnsi="方正仿宋_GBK" w:eastAsia="方正仿宋_GBK" w:cs="方正仿宋_GBK"/>
          <w:bCs/>
          <w:sz w:val="30"/>
          <w:szCs w:val="30"/>
        </w:rPr>
        <w:fldChar w:fldCharType="separate"/>
      </w:r>
      <w:r>
        <w:rPr>
          <w:rFonts w:hint="eastAsia" w:ascii="方正黑体_GBK" w:hAnsi="方正黑体_GBK" w:eastAsia="方正黑体_GBK" w:cs="方正黑体_GBK"/>
          <w:bCs/>
          <w:kern w:val="2"/>
          <w:sz w:val="32"/>
          <w:szCs w:val="32"/>
          <w:lang w:val="en-US" w:eastAsia="zh-CN" w:bidi="ar-SA"/>
        </w:rPr>
        <w:t>五、</w:t>
      </w:r>
      <w:r>
        <w:rPr>
          <w:rFonts w:hint="eastAsia" w:ascii="方正仿宋_GBK" w:hAnsi="方正仿宋_GBK" w:eastAsia="方正仿宋_GBK" w:cs="方正仿宋_GBK"/>
          <w:bCs/>
          <w:sz w:val="30"/>
          <w:szCs w:val="30"/>
        </w:rPr>
        <w:t>一般公共预算财政拨款支出决算情况说明</w:t>
      </w:r>
      <w:r>
        <w:rPr>
          <w:rFonts w:hint="eastAsia" w:ascii="方正仿宋_GBK" w:hAnsi="方正仿宋_GBK" w:eastAsia="方正仿宋_GBK" w:cs="方正仿宋_GBK"/>
          <w:bCs/>
          <w:sz w:val="30"/>
          <w:szCs w:val="30"/>
        </w:rPr>
        <w:tab/>
      </w:r>
      <w:r>
        <w:rPr>
          <w:rFonts w:hint="eastAsia" w:ascii="方正仿宋_GBK" w:hAnsi="方正仿宋_GBK" w:eastAsia="方正仿宋_GBK" w:cs="方正仿宋_GBK"/>
          <w:bCs/>
          <w:sz w:val="30"/>
          <w:szCs w:val="30"/>
        </w:rPr>
        <w:fldChar w:fldCharType="begin"/>
      </w:r>
      <w:r>
        <w:rPr>
          <w:rFonts w:hint="eastAsia" w:ascii="方正仿宋_GBK" w:hAnsi="方正仿宋_GBK" w:eastAsia="方正仿宋_GBK" w:cs="方正仿宋_GBK"/>
          <w:bCs/>
          <w:sz w:val="30"/>
          <w:szCs w:val="30"/>
        </w:rPr>
        <w:instrText xml:space="preserve"> PAGEREF _Toc29964 \h </w:instrText>
      </w:r>
      <w:r>
        <w:rPr>
          <w:rFonts w:hint="eastAsia" w:ascii="方正仿宋_GBK" w:hAnsi="方正仿宋_GBK" w:eastAsia="方正仿宋_GBK" w:cs="方正仿宋_GBK"/>
          <w:bCs/>
          <w:sz w:val="30"/>
          <w:szCs w:val="30"/>
        </w:rPr>
        <w:fldChar w:fldCharType="separate"/>
      </w:r>
      <w:r>
        <w:rPr>
          <w:rFonts w:hint="eastAsia" w:ascii="方正仿宋_GBK" w:hAnsi="方正仿宋_GBK" w:eastAsia="方正仿宋_GBK" w:cs="方正仿宋_GBK"/>
          <w:bCs/>
          <w:sz w:val="30"/>
          <w:szCs w:val="30"/>
        </w:rPr>
        <w:t>12</w:t>
      </w:r>
      <w:r>
        <w:rPr>
          <w:rFonts w:hint="eastAsia" w:ascii="方正仿宋_GBK" w:hAnsi="方正仿宋_GBK" w:eastAsia="方正仿宋_GBK" w:cs="方正仿宋_GBK"/>
          <w:bCs/>
          <w:sz w:val="30"/>
          <w:szCs w:val="30"/>
        </w:rPr>
        <w:fldChar w:fldCharType="end"/>
      </w:r>
      <w:r>
        <w:rPr>
          <w:rFonts w:hint="eastAsia" w:ascii="方正仿宋_GBK" w:hAnsi="方正仿宋_GBK" w:eastAsia="方正仿宋_GBK" w:cs="方正仿宋_GBK"/>
          <w:bCs/>
          <w:sz w:val="30"/>
          <w:szCs w:val="30"/>
        </w:rPr>
        <w:fldChar w:fldCharType="end"/>
      </w:r>
    </w:p>
    <w:p w14:paraId="74CDB665">
      <w:pPr>
        <w:pStyle w:val="15"/>
        <w:pageBreakBefore w:val="0"/>
        <w:tabs>
          <w:tab w:val="right" w:leader="dot" w:pos="8306"/>
          <w:tab w:val="clear" w:pos="8296"/>
        </w:tabs>
        <w:kinsoku/>
        <w:wordWrap/>
        <w:topLinePunct w:val="0"/>
        <w:bidi w:val="0"/>
        <w:spacing w:beforeAutospacing="0" w:afterAutospacing="0" w:line="576" w:lineRule="exact"/>
        <w:ind w:left="0" w:leftChars="0" w:right="0" w:firstLine="600" w:firstLineChars="200"/>
        <w:jc w:val="both"/>
        <w:rPr>
          <w:rFonts w:hint="eastAsia" w:ascii="方正仿宋_GBK" w:hAnsi="方正仿宋_GBK" w:eastAsia="方正仿宋_GBK" w:cs="方正仿宋_GBK"/>
          <w:bCs/>
          <w:sz w:val="30"/>
          <w:szCs w:val="30"/>
        </w:rPr>
      </w:pPr>
      <w:r>
        <w:rPr>
          <w:rFonts w:hint="eastAsia" w:ascii="方正仿宋_GBK" w:hAnsi="方正仿宋_GBK" w:eastAsia="方正仿宋_GBK" w:cs="方正仿宋_GBK"/>
          <w:bCs/>
          <w:sz w:val="30"/>
          <w:szCs w:val="30"/>
        </w:rPr>
        <w:fldChar w:fldCharType="begin"/>
      </w:r>
      <w:r>
        <w:rPr>
          <w:rFonts w:hint="eastAsia" w:ascii="方正仿宋_GBK" w:hAnsi="方正仿宋_GBK" w:eastAsia="方正仿宋_GBK" w:cs="方正仿宋_GBK"/>
          <w:bCs/>
          <w:sz w:val="30"/>
          <w:szCs w:val="30"/>
        </w:rPr>
        <w:instrText xml:space="preserve"> HYPERLINK \l _Toc29471 </w:instrText>
      </w:r>
      <w:r>
        <w:rPr>
          <w:rFonts w:hint="eastAsia" w:ascii="方正仿宋_GBK" w:hAnsi="方正仿宋_GBK" w:eastAsia="方正仿宋_GBK" w:cs="方正仿宋_GBK"/>
          <w:bCs/>
          <w:sz w:val="30"/>
          <w:szCs w:val="30"/>
        </w:rPr>
        <w:fldChar w:fldCharType="separate"/>
      </w:r>
      <w:r>
        <w:rPr>
          <w:rFonts w:hint="eastAsia" w:ascii="方正黑体_GBK" w:hAnsi="方正黑体_GBK" w:eastAsia="方正黑体_GBK" w:cs="方正黑体_GBK"/>
          <w:bCs/>
          <w:kern w:val="2"/>
          <w:sz w:val="32"/>
          <w:szCs w:val="32"/>
          <w:lang w:val="en-US" w:eastAsia="zh-CN" w:bidi="ar-SA"/>
        </w:rPr>
        <w:t>六、</w:t>
      </w:r>
      <w:r>
        <w:rPr>
          <w:rFonts w:hint="eastAsia" w:ascii="方正仿宋_GBK" w:hAnsi="方正仿宋_GBK" w:eastAsia="方正仿宋_GBK" w:cs="方正仿宋_GBK"/>
          <w:bCs/>
          <w:sz w:val="30"/>
          <w:szCs w:val="30"/>
        </w:rPr>
        <w:t>一般公共预算财政拨款基本支出决算情况说明</w:t>
      </w:r>
      <w:r>
        <w:rPr>
          <w:rFonts w:hint="eastAsia" w:ascii="方正仿宋_GBK" w:hAnsi="方正仿宋_GBK" w:eastAsia="方正仿宋_GBK" w:cs="方正仿宋_GBK"/>
          <w:bCs/>
          <w:sz w:val="30"/>
          <w:szCs w:val="30"/>
        </w:rPr>
        <w:tab/>
      </w:r>
      <w:r>
        <w:rPr>
          <w:rFonts w:hint="eastAsia" w:ascii="方正仿宋_GBK" w:hAnsi="方正仿宋_GBK" w:eastAsia="方正仿宋_GBK" w:cs="方正仿宋_GBK"/>
          <w:bCs/>
          <w:sz w:val="30"/>
          <w:szCs w:val="30"/>
        </w:rPr>
        <w:fldChar w:fldCharType="begin"/>
      </w:r>
      <w:r>
        <w:rPr>
          <w:rFonts w:hint="eastAsia" w:ascii="方正仿宋_GBK" w:hAnsi="方正仿宋_GBK" w:eastAsia="方正仿宋_GBK" w:cs="方正仿宋_GBK"/>
          <w:bCs/>
          <w:sz w:val="30"/>
          <w:szCs w:val="30"/>
        </w:rPr>
        <w:instrText xml:space="preserve"> PAGEREF _Toc29471 \h </w:instrText>
      </w:r>
      <w:r>
        <w:rPr>
          <w:rFonts w:hint="eastAsia" w:ascii="方正仿宋_GBK" w:hAnsi="方正仿宋_GBK" w:eastAsia="方正仿宋_GBK" w:cs="方正仿宋_GBK"/>
          <w:bCs/>
          <w:sz w:val="30"/>
          <w:szCs w:val="30"/>
        </w:rPr>
        <w:fldChar w:fldCharType="separate"/>
      </w:r>
      <w:r>
        <w:rPr>
          <w:rFonts w:hint="eastAsia" w:ascii="方正仿宋_GBK" w:hAnsi="方正仿宋_GBK" w:eastAsia="方正仿宋_GBK" w:cs="方正仿宋_GBK"/>
          <w:bCs/>
          <w:sz w:val="30"/>
          <w:szCs w:val="30"/>
        </w:rPr>
        <w:t>1</w:t>
      </w:r>
      <w:r>
        <w:rPr>
          <w:rFonts w:hint="eastAsia" w:ascii="方正仿宋_GBK" w:hAnsi="方正仿宋_GBK" w:eastAsia="方正仿宋_GBK" w:cs="方正仿宋_GBK"/>
          <w:bCs/>
          <w:sz w:val="30"/>
          <w:szCs w:val="30"/>
          <w:lang w:val="en-US" w:eastAsia="zh-CN"/>
        </w:rPr>
        <w:t>6</w:t>
      </w:r>
      <w:r>
        <w:rPr>
          <w:rFonts w:hint="eastAsia" w:ascii="方正仿宋_GBK" w:hAnsi="方正仿宋_GBK" w:eastAsia="方正仿宋_GBK" w:cs="方正仿宋_GBK"/>
          <w:bCs/>
          <w:sz w:val="30"/>
          <w:szCs w:val="30"/>
        </w:rPr>
        <w:fldChar w:fldCharType="end"/>
      </w:r>
      <w:r>
        <w:rPr>
          <w:rFonts w:hint="eastAsia" w:ascii="方正仿宋_GBK" w:hAnsi="方正仿宋_GBK" w:eastAsia="方正仿宋_GBK" w:cs="方正仿宋_GBK"/>
          <w:bCs/>
          <w:sz w:val="30"/>
          <w:szCs w:val="30"/>
        </w:rPr>
        <w:fldChar w:fldCharType="end"/>
      </w:r>
    </w:p>
    <w:p w14:paraId="7A9C42D4">
      <w:pPr>
        <w:pStyle w:val="15"/>
        <w:pageBreakBefore w:val="0"/>
        <w:tabs>
          <w:tab w:val="right" w:leader="dot" w:pos="8306"/>
          <w:tab w:val="clear" w:pos="8296"/>
        </w:tabs>
        <w:kinsoku/>
        <w:wordWrap/>
        <w:topLinePunct w:val="0"/>
        <w:bidi w:val="0"/>
        <w:spacing w:beforeAutospacing="0" w:afterAutospacing="0" w:line="576" w:lineRule="exact"/>
        <w:ind w:left="0" w:leftChars="0" w:right="0" w:firstLine="600" w:firstLineChars="200"/>
        <w:jc w:val="both"/>
        <w:rPr>
          <w:rFonts w:hint="eastAsia" w:ascii="方正仿宋_GBK" w:hAnsi="方正仿宋_GBK" w:eastAsia="方正仿宋_GBK" w:cs="方正仿宋_GBK"/>
          <w:bCs/>
          <w:sz w:val="30"/>
          <w:szCs w:val="30"/>
        </w:rPr>
      </w:pPr>
      <w:r>
        <w:rPr>
          <w:rFonts w:hint="eastAsia" w:ascii="方正仿宋_GBK" w:hAnsi="方正仿宋_GBK" w:eastAsia="方正仿宋_GBK" w:cs="方正仿宋_GBK"/>
          <w:bCs/>
          <w:sz w:val="30"/>
          <w:szCs w:val="30"/>
        </w:rPr>
        <w:fldChar w:fldCharType="begin"/>
      </w:r>
      <w:r>
        <w:rPr>
          <w:rFonts w:hint="eastAsia" w:ascii="方正仿宋_GBK" w:hAnsi="方正仿宋_GBK" w:eastAsia="方正仿宋_GBK" w:cs="方正仿宋_GBK"/>
          <w:bCs/>
          <w:sz w:val="30"/>
          <w:szCs w:val="30"/>
        </w:rPr>
        <w:instrText xml:space="preserve"> HYPERLINK \l _Toc16831 </w:instrText>
      </w:r>
      <w:r>
        <w:rPr>
          <w:rFonts w:hint="eastAsia" w:ascii="方正仿宋_GBK" w:hAnsi="方正仿宋_GBK" w:eastAsia="方正仿宋_GBK" w:cs="方正仿宋_GBK"/>
          <w:bCs/>
          <w:sz w:val="30"/>
          <w:szCs w:val="30"/>
        </w:rPr>
        <w:fldChar w:fldCharType="separate"/>
      </w:r>
      <w:r>
        <w:rPr>
          <w:rFonts w:hint="eastAsia" w:ascii="方正黑体_GBK" w:hAnsi="方正黑体_GBK" w:eastAsia="方正黑体_GBK" w:cs="方正黑体_GBK"/>
          <w:bCs/>
          <w:kern w:val="2"/>
          <w:sz w:val="32"/>
          <w:szCs w:val="32"/>
          <w:lang w:val="en-US" w:eastAsia="zh-CN" w:bidi="ar-SA"/>
        </w:rPr>
        <w:t>七、</w:t>
      </w:r>
      <w:r>
        <w:rPr>
          <w:rFonts w:hint="eastAsia" w:ascii="方正仿宋_GBK" w:hAnsi="方正仿宋_GBK" w:eastAsia="方正仿宋_GBK" w:cs="方正仿宋_GBK"/>
          <w:bCs/>
          <w:sz w:val="30"/>
          <w:szCs w:val="30"/>
        </w:rPr>
        <w:t>财政拨款“三公”经费支出决算情况说明</w:t>
      </w:r>
      <w:r>
        <w:rPr>
          <w:rFonts w:hint="eastAsia" w:ascii="方正仿宋_GBK" w:hAnsi="方正仿宋_GBK" w:eastAsia="方正仿宋_GBK" w:cs="方正仿宋_GBK"/>
          <w:bCs/>
          <w:sz w:val="30"/>
          <w:szCs w:val="30"/>
        </w:rPr>
        <w:tab/>
      </w:r>
      <w:r>
        <w:rPr>
          <w:rFonts w:hint="eastAsia" w:ascii="方正仿宋_GBK" w:hAnsi="方正仿宋_GBK" w:eastAsia="方正仿宋_GBK" w:cs="方正仿宋_GBK"/>
          <w:bCs/>
          <w:sz w:val="30"/>
          <w:szCs w:val="30"/>
        </w:rPr>
        <w:fldChar w:fldCharType="begin"/>
      </w:r>
      <w:r>
        <w:rPr>
          <w:rFonts w:hint="eastAsia" w:ascii="方正仿宋_GBK" w:hAnsi="方正仿宋_GBK" w:eastAsia="方正仿宋_GBK" w:cs="方正仿宋_GBK"/>
          <w:bCs/>
          <w:sz w:val="30"/>
          <w:szCs w:val="30"/>
        </w:rPr>
        <w:instrText xml:space="preserve"> PAGEREF _Toc16831 \h </w:instrText>
      </w:r>
      <w:r>
        <w:rPr>
          <w:rFonts w:hint="eastAsia" w:ascii="方正仿宋_GBK" w:hAnsi="方正仿宋_GBK" w:eastAsia="方正仿宋_GBK" w:cs="方正仿宋_GBK"/>
          <w:bCs/>
          <w:sz w:val="30"/>
          <w:szCs w:val="30"/>
        </w:rPr>
        <w:fldChar w:fldCharType="separate"/>
      </w:r>
      <w:r>
        <w:rPr>
          <w:rFonts w:hint="eastAsia" w:ascii="方正仿宋_GBK" w:hAnsi="方正仿宋_GBK" w:eastAsia="方正仿宋_GBK" w:cs="方正仿宋_GBK"/>
          <w:bCs/>
          <w:sz w:val="30"/>
          <w:szCs w:val="30"/>
        </w:rPr>
        <w:t>1</w:t>
      </w:r>
      <w:r>
        <w:rPr>
          <w:rFonts w:hint="eastAsia" w:ascii="方正仿宋_GBK" w:hAnsi="方正仿宋_GBK" w:eastAsia="方正仿宋_GBK" w:cs="方正仿宋_GBK"/>
          <w:bCs/>
          <w:sz w:val="30"/>
          <w:szCs w:val="30"/>
          <w:lang w:val="en-US" w:eastAsia="zh-CN"/>
        </w:rPr>
        <w:t>7</w:t>
      </w:r>
      <w:r>
        <w:rPr>
          <w:rFonts w:hint="eastAsia" w:ascii="方正仿宋_GBK" w:hAnsi="方正仿宋_GBK" w:eastAsia="方正仿宋_GBK" w:cs="方正仿宋_GBK"/>
          <w:bCs/>
          <w:sz w:val="30"/>
          <w:szCs w:val="30"/>
        </w:rPr>
        <w:fldChar w:fldCharType="end"/>
      </w:r>
      <w:r>
        <w:rPr>
          <w:rFonts w:hint="eastAsia" w:ascii="方正仿宋_GBK" w:hAnsi="方正仿宋_GBK" w:eastAsia="方正仿宋_GBK" w:cs="方正仿宋_GBK"/>
          <w:bCs/>
          <w:sz w:val="30"/>
          <w:szCs w:val="30"/>
        </w:rPr>
        <w:fldChar w:fldCharType="end"/>
      </w:r>
    </w:p>
    <w:p w14:paraId="5BF601FE">
      <w:pPr>
        <w:pStyle w:val="15"/>
        <w:pageBreakBefore w:val="0"/>
        <w:tabs>
          <w:tab w:val="right" w:leader="dot" w:pos="8306"/>
          <w:tab w:val="clear" w:pos="8296"/>
        </w:tabs>
        <w:kinsoku/>
        <w:wordWrap/>
        <w:topLinePunct w:val="0"/>
        <w:bidi w:val="0"/>
        <w:spacing w:beforeAutospacing="0" w:afterAutospacing="0" w:line="576" w:lineRule="exact"/>
        <w:ind w:left="0" w:leftChars="0" w:right="0" w:firstLine="600" w:firstLineChars="200"/>
        <w:jc w:val="both"/>
        <w:rPr>
          <w:rFonts w:hint="eastAsia" w:ascii="方正仿宋_GBK" w:hAnsi="方正仿宋_GBK" w:eastAsia="方正仿宋_GBK" w:cs="方正仿宋_GBK"/>
          <w:bCs/>
          <w:sz w:val="30"/>
          <w:szCs w:val="30"/>
        </w:rPr>
      </w:pPr>
      <w:r>
        <w:rPr>
          <w:rFonts w:hint="eastAsia" w:ascii="方正仿宋_GBK" w:hAnsi="方正仿宋_GBK" w:eastAsia="方正仿宋_GBK" w:cs="方正仿宋_GBK"/>
          <w:bCs/>
          <w:sz w:val="30"/>
          <w:szCs w:val="30"/>
        </w:rPr>
        <w:fldChar w:fldCharType="begin"/>
      </w:r>
      <w:r>
        <w:rPr>
          <w:rFonts w:hint="eastAsia" w:ascii="方正仿宋_GBK" w:hAnsi="方正仿宋_GBK" w:eastAsia="方正仿宋_GBK" w:cs="方正仿宋_GBK"/>
          <w:bCs/>
          <w:sz w:val="30"/>
          <w:szCs w:val="30"/>
        </w:rPr>
        <w:instrText xml:space="preserve"> HYPERLINK \l _Toc6663 </w:instrText>
      </w:r>
      <w:r>
        <w:rPr>
          <w:rFonts w:hint="eastAsia" w:ascii="方正仿宋_GBK" w:hAnsi="方正仿宋_GBK" w:eastAsia="方正仿宋_GBK" w:cs="方正仿宋_GBK"/>
          <w:bCs/>
          <w:sz w:val="30"/>
          <w:szCs w:val="30"/>
        </w:rPr>
        <w:fldChar w:fldCharType="separate"/>
      </w:r>
      <w:r>
        <w:rPr>
          <w:rFonts w:hint="eastAsia" w:ascii="方正黑体_GBK" w:hAnsi="方正黑体_GBK" w:eastAsia="方正黑体_GBK" w:cs="方正黑体_GBK"/>
          <w:bCs/>
          <w:kern w:val="2"/>
          <w:sz w:val="32"/>
          <w:szCs w:val="32"/>
          <w:lang w:val="en-US" w:eastAsia="zh-CN" w:bidi="ar-SA"/>
        </w:rPr>
        <w:t>八、</w:t>
      </w:r>
      <w:r>
        <w:rPr>
          <w:rFonts w:hint="eastAsia" w:ascii="方正仿宋_GBK" w:hAnsi="方正仿宋_GBK" w:eastAsia="方正仿宋_GBK" w:cs="方正仿宋_GBK"/>
          <w:bCs/>
          <w:sz w:val="30"/>
          <w:szCs w:val="30"/>
        </w:rPr>
        <w:t>政府性基金预算支出决算情况说明</w:t>
      </w:r>
      <w:r>
        <w:rPr>
          <w:rFonts w:hint="eastAsia" w:ascii="方正仿宋_GBK" w:hAnsi="方正仿宋_GBK" w:eastAsia="方正仿宋_GBK" w:cs="方正仿宋_GBK"/>
          <w:bCs/>
          <w:sz w:val="30"/>
          <w:szCs w:val="30"/>
        </w:rPr>
        <w:tab/>
      </w:r>
      <w:r>
        <w:rPr>
          <w:rFonts w:hint="eastAsia" w:ascii="方正仿宋_GBK" w:hAnsi="方正仿宋_GBK" w:eastAsia="方正仿宋_GBK" w:cs="方正仿宋_GBK"/>
          <w:bCs/>
          <w:sz w:val="30"/>
          <w:szCs w:val="30"/>
        </w:rPr>
        <w:fldChar w:fldCharType="begin"/>
      </w:r>
      <w:r>
        <w:rPr>
          <w:rFonts w:hint="eastAsia" w:ascii="方正仿宋_GBK" w:hAnsi="方正仿宋_GBK" w:eastAsia="方正仿宋_GBK" w:cs="方正仿宋_GBK"/>
          <w:bCs/>
          <w:sz w:val="30"/>
          <w:szCs w:val="30"/>
        </w:rPr>
        <w:instrText xml:space="preserve"> PAGEREF _Toc6663 \h </w:instrText>
      </w:r>
      <w:r>
        <w:rPr>
          <w:rFonts w:hint="eastAsia" w:ascii="方正仿宋_GBK" w:hAnsi="方正仿宋_GBK" w:eastAsia="方正仿宋_GBK" w:cs="方正仿宋_GBK"/>
          <w:bCs/>
          <w:sz w:val="30"/>
          <w:szCs w:val="30"/>
        </w:rPr>
        <w:fldChar w:fldCharType="separate"/>
      </w:r>
      <w:r>
        <w:rPr>
          <w:rFonts w:hint="eastAsia" w:ascii="方正仿宋_GBK" w:hAnsi="方正仿宋_GBK" w:eastAsia="方正仿宋_GBK" w:cs="方正仿宋_GBK"/>
          <w:bCs/>
          <w:sz w:val="30"/>
          <w:szCs w:val="30"/>
        </w:rPr>
        <w:t>18</w:t>
      </w:r>
      <w:r>
        <w:rPr>
          <w:rFonts w:hint="eastAsia" w:ascii="方正仿宋_GBK" w:hAnsi="方正仿宋_GBK" w:eastAsia="方正仿宋_GBK" w:cs="方正仿宋_GBK"/>
          <w:bCs/>
          <w:sz w:val="30"/>
          <w:szCs w:val="30"/>
        </w:rPr>
        <w:fldChar w:fldCharType="end"/>
      </w:r>
      <w:r>
        <w:rPr>
          <w:rFonts w:hint="eastAsia" w:ascii="方正仿宋_GBK" w:hAnsi="方正仿宋_GBK" w:eastAsia="方正仿宋_GBK" w:cs="方正仿宋_GBK"/>
          <w:bCs/>
          <w:sz w:val="30"/>
          <w:szCs w:val="30"/>
        </w:rPr>
        <w:fldChar w:fldCharType="end"/>
      </w:r>
    </w:p>
    <w:p w14:paraId="07966DA7">
      <w:pPr>
        <w:pStyle w:val="15"/>
        <w:pageBreakBefore w:val="0"/>
        <w:tabs>
          <w:tab w:val="right" w:leader="dot" w:pos="8306"/>
          <w:tab w:val="clear" w:pos="8296"/>
        </w:tabs>
        <w:kinsoku/>
        <w:wordWrap/>
        <w:topLinePunct w:val="0"/>
        <w:bidi w:val="0"/>
        <w:spacing w:beforeAutospacing="0" w:afterAutospacing="0" w:line="576" w:lineRule="exact"/>
        <w:ind w:left="0" w:leftChars="0" w:right="0" w:firstLine="600" w:firstLineChars="200"/>
        <w:jc w:val="both"/>
        <w:rPr>
          <w:rFonts w:hint="eastAsia" w:ascii="方正仿宋_GBK" w:hAnsi="方正仿宋_GBK" w:eastAsia="方正仿宋_GBK" w:cs="方正仿宋_GBK"/>
          <w:bCs/>
          <w:sz w:val="30"/>
          <w:szCs w:val="30"/>
        </w:rPr>
      </w:pPr>
      <w:r>
        <w:rPr>
          <w:rFonts w:hint="eastAsia" w:ascii="方正仿宋_GBK" w:hAnsi="方正仿宋_GBK" w:eastAsia="方正仿宋_GBK" w:cs="方正仿宋_GBK"/>
          <w:bCs/>
          <w:sz w:val="30"/>
          <w:szCs w:val="30"/>
        </w:rPr>
        <w:fldChar w:fldCharType="begin"/>
      </w:r>
      <w:r>
        <w:rPr>
          <w:rFonts w:hint="eastAsia" w:ascii="方正仿宋_GBK" w:hAnsi="方正仿宋_GBK" w:eastAsia="方正仿宋_GBK" w:cs="方正仿宋_GBK"/>
          <w:bCs/>
          <w:sz w:val="30"/>
          <w:szCs w:val="30"/>
        </w:rPr>
        <w:instrText xml:space="preserve"> HYPERLINK \l _Toc10406 </w:instrText>
      </w:r>
      <w:r>
        <w:rPr>
          <w:rFonts w:hint="eastAsia" w:ascii="方正仿宋_GBK" w:hAnsi="方正仿宋_GBK" w:eastAsia="方正仿宋_GBK" w:cs="方正仿宋_GBK"/>
          <w:bCs/>
          <w:sz w:val="30"/>
          <w:szCs w:val="30"/>
        </w:rPr>
        <w:fldChar w:fldCharType="separate"/>
      </w:r>
      <w:r>
        <w:rPr>
          <w:rFonts w:hint="eastAsia" w:ascii="方正黑体_GBK" w:hAnsi="方正黑体_GBK" w:eastAsia="方正黑体_GBK" w:cs="方正黑体_GBK"/>
          <w:bCs/>
          <w:kern w:val="2"/>
          <w:sz w:val="32"/>
          <w:szCs w:val="32"/>
          <w:lang w:val="en-US" w:eastAsia="zh-CN" w:bidi="ar-SA"/>
        </w:rPr>
        <w:t>九、</w:t>
      </w:r>
      <w:r>
        <w:rPr>
          <w:rFonts w:hint="eastAsia" w:ascii="方正仿宋_GBK" w:hAnsi="方正仿宋_GBK" w:eastAsia="方正仿宋_GBK" w:cs="方正仿宋_GBK"/>
          <w:bCs/>
          <w:sz w:val="30"/>
          <w:szCs w:val="30"/>
        </w:rPr>
        <w:t>国有资本经营预算支出决算情况说明</w:t>
      </w:r>
      <w:r>
        <w:rPr>
          <w:rFonts w:hint="eastAsia" w:ascii="方正仿宋_GBK" w:hAnsi="方正仿宋_GBK" w:eastAsia="方正仿宋_GBK" w:cs="方正仿宋_GBK"/>
          <w:bCs/>
          <w:sz w:val="30"/>
          <w:szCs w:val="30"/>
        </w:rPr>
        <w:tab/>
      </w:r>
      <w:r>
        <w:rPr>
          <w:rFonts w:hint="eastAsia" w:ascii="方正仿宋_GBK" w:hAnsi="方正仿宋_GBK" w:eastAsia="方正仿宋_GBK" w:cs="方正仿宋_GBK"/>
          <w:bCs/>
          <w:sz w:val="30"/>
          <w:szCs w:val="30"/>
        </w:rPr>
        <w:fldChar w:fldCharType="begin"/>
      </w:r>
      <w:r>
        <w:rPr>
          <w:rFonts w:hint="eastAsia" w:ascii="方正仿宋_GBK" w:hAnsi="方正仿宋_GBK" w:eastAsia="方正仿宋_GBK" w:cs="方正仿宋_GBK"/>
          <w:bCs/>
          <w:sz w:val="30"/>
          <w:szCs w:val="30"/>
        </w:rPr>
        <w:instrText xml:space="preserve"> PAGEREF _Toc10406 \h </w:instrText>
      </w:r>
      <w:r>
        <w:rPr>
          <w:rFonts w:hint="eastAsia" w:ascii="方正仿宋_GBK" w:hAnsi="方正仿宋_GBK" w:eastAsia="方正仿宋_GBK" w:cs="方正仿宋_GBK"/>
          <w:bCs/>
          <w:sz w:val="30"/>
          <w:szCs w:val="30"/>
        </w:rPr>
        <w:fldChar w:fldCharType="separate"/>
      </w:r>
      <w:r>
        <w:rPr>
          <w:rFonts w:hint="eastAsia" w:ascii="方正仿宋_GBK" w:hAnsi="方正仿宋_GBK" w:eastAsia="方正仿宋_GBK" w:cs="方正仿宋_GBK"/>
          <w:bCs/>
          <w:sz w:val="30"/>
          <w:szCs w:val="30"/>
        </w:rPr>
        <w:t>18</w:t>
      </w:r>
      <w:r>
        <w:rPr>
          <w:rFonts w:hint="eastAsia" w:ascii="方正仿宋_GBK" w:hAnsi="方正仿宋_GBK" w:eastAsia="方正仿宋_GBK" w:cs="方正仿宋_GBK"/>
          <w:bCs/>
          <w:sz w:val="30"/>
          <w:szCs w:val="30"/>
        </w:rPr>
        <w:fldChar w:fldCharType="end"/>
      </w:r>
      <w:r>
        <w:rPr>
          <w:rFonts w:hint="eastAsia" w:ascii="方正仿宋_GBK" w:hAnsi="方正仿宋_GBK" w:eastAsia="方正仿宋_GBK" w:cs="方正仿宋_GBK"/>
          <w:bCs/>
          <w:sz w:val="30"/>
          <w:szCs w:val="30"/>
        </w:rPr>
        <w:fldChar w:fldCharType="end"/>
      </w:r>
    </w:p>
    <w:p w14:paraId="39923177">
      <w:pPr>
        <w:pStyle w:val="15"/>
        <w:pageBreakBefore w:val="0"/>
        <w:tabs>
          <w:tab w:val="right" w:leader="dot" w:pos="8306"/>
          <w:tab w:val="clear" w:pos="8296"/>
        </w:tabs>
        <w:kinsoku/>
        <w:wordWrap/>
        <w:topLinePunct w:val="0"/>
        <w:bidi w:val="0"/>
        <w:spacing w:beforeAutospacing="0" w:afterAutospacing="0" w:line="576" w:lineRule="exact"/>
        <w:ind w:left="0" w:leftChars="0" w:right="0" w:firstLine="600" w:firstLineChars="200"/>
        <w:jc w:val="both"/>
        <w:rPr>
          <w:rFonts w:hint="eastAsia" w:ascii="方正仿宋_GBK" w:hAnsi="方正仿宋_GBK" w:eastAsia="方正仿宋_GBK" w:cs="方正仿宋_GBK"/>
          <w:bCs/>
          <w:sz w:val="30"/>
          <w:szCs w:val="30"/>
        </w:rPr>
      </w:pPr>
      <w:r>
        <w:rPr>
          <w:rFonts w:hint="eastAsia" w:ascii="方正仿宋_GBK" w:hAnsi="方正仿宋_GBK" w:eastAsia="方正仿宋_GBK" w:cs="方正仿宋_GBK"/>
          <w:bCs/>
          <w:sz w:val="30"/>
          <w:szCs w:val="30"/>
        </w:rPr>
        <w:fldChar w:fldCharType="begin"/>
      </w:r>
      <w:r>
        <w:rPr>
          <w:rFonts w:hint="eastAsia" w:ascii="方正仿宋_GBK" w:hAnsi="方正仿宋_GBK" w:eastAsia="方正仿宋_GBK" w:cs="方正仿宋_GBK"/>
          <w:bCs/>
          <w:sz w:val="30"/>
          <w:szCs w:val="30"/>
        </w:rPr>
        <w:instrText xml:space="preserve"> HYPERLINK \l _Toc19090 </w:instrText>
      </w:r>
      <w:r>
        <w:rPr>
          <w:rFonts w:hint="eastAsia" w:ascii="方正仿宋_GBK" w:hAnsi="方正仿宋_GBK" w:eastAsia="方正仿宋_GBK" w:cs="方正仿宋_GBK"/>
          <w:bCs/>
          <w:sz w:val="30"/>
          <w:szCs w:val="30"/>
        </w:rPr>
        <w:fldChar w:fldCharType="separate"/>
      </w:r>
      <w:r>
        <w:rPr>
          <w:rFonts w:hint="eastAsia" w:ascii="方正黑体_GBK" w:hAnsi="方正黑体_GBK" w:eastAsia="方正黑体_GBK" w:cs="方正黑体_GBK"/>
          <w:bCs/>
          <w:kern w:val="2"/>
          <w:sz w:val="32"/>
          <w:szCs w:val="32"/>
          <w:lang w:val="en-US" w:eastAsia="zh-CN" w:bidi="ar-SA"/>
        </w:rPr>
        <w:t>十、</w:t>
      </w:r>
      <w:bookmarkStart w:id="43" w:name="_GoBack"/>
      <w:bookmarkEnd w:id="43"/>
      <w:r>
        <w:rPr>
          <w:rFonts w:hint="eastAsia" w:ascii="方正仿宋_GBK" w:hAnsi="方正仿宋_GBK" w:eastAsia="方正仿宋_GBK" w:cs="方正仿宋_GBK"/>
          <w:bCs/>
          <w:sz w:val="30"/>
          <w:szCs w:val="30"/>
        </w:rPr>
        <w:t>其他重要事项的情况说明</w:t>
      </w:r>
      <w:r>
        <w:rPr>
          <w:rFonts w:hint="eastAsia" w:ascii="方正仿宋_GBK" w:hAnsi="方正仿宋_GBK" w:eastAsia="方正仿宋_GBK" w:cs="方正仿宋_GBK"/>
          <w:bCs/>
          <w:sz w:val="30"/>
          <w:szCs w:val="30"/>
        </w:rPr>
        <w:tab/>
      </w:r>
      <w:r>
        <w:rPr>
          <w:rFonts w:hint="eastAsia" w:ascii="方正仿宋_GBK" w:hAnsi="方正仿宋_GBK" w:eastAsia="方正仿宋_GBK" w:cs="方正仿宋_GBK"/>
          <w:bCs/>
          <w:sz w:val="30"/>
          <w:szCs w:val="30"/>
        </w:rPr>
        <w:fldChar w:fldCharType="begin"/>
      </w:r>
      <w:r>
        <w:rPr>
          <w:rFonts w:hint="eastAsia" w:ascii="方正仿宋_GBK" w:hAnsi="方正仿宋_GBK" w:eastAsia="方正仿宋_GBK" w:cs="方正仿宋_GBK"/>
          <w:bCs/>
          <w:sz w:val="30"/>
          <w:szCs w:val="30"/>
        </w:rPr>
        <w:instrText xml:space="preserve"> PAGEREF _Toc19090 \h </w:instrText>
      </w:r>
      <w:r>
        <w:rPr>
          <w:rFonts w:hint="eastAsia" w:ascii="方正仿宋_GBK" w:hAnsi="方正仿宋_GBK" w:eastAsia="方正仿宋_GBK" w:cs="方正仿宋_GBK"/>
          <w:bCs/>
          <w:sz w:val="30"/>
          <w:szCs w:val="30"/>
        </w:rPr>
        <w:fldChar w:fldCharType="separate"/>
      </w:r>
      <w:r>
        <w:rPr>
          <w:rFonts w:hint="eastAsia" w:ascii="方正仿宋_GBK" w:hAnsi="方正仿宋_GBK" w:eastAsia="方正仿宋_GBK" w:cs="方正仿宋_GBK"/>
          <w:bCs/>
          <w:sz w:val="30"/>
          <w:szCs w:val="30"/>
        </w:rPr>
        <w:t>18</w:t>
      </w:r>
      <w:r>
        <w:rPr>
          <w:rFonts w:hint="eastAsia" w:ascii="方正仿宋_GBK" w:hAnsi="方正仿宋_GBK" w:eastAsia="方正仿宋_GBK" w:cs="方正仿宋_GBK"/>
          <w:bCs/>
          <w:sz w:val="30"/>
          <w:szCs w:val="30"/>
        </w:rPr>
        <w:fldChar w:fldCharType="end"/>
      </w:r>
      <w:r>
        <w:rPr>
          <w:rFonts w:hint="eastAsia" w:ascii="方正仿宋_GBK" w:hAnsi="方正仿宋_GBK" w:eastAsia="方正仿宋_GBK" w:cs="方正仿宋_GBK"/>
          <w:bCs/>
          <w:sz w:val="30"/>
          <w:szCs w:val="30"/>
        </w:rPr>
        <w:fldChar w:fldCharType="end"/>
      </w:r>
    </w:p>
    <w:p w14:paraId="41342982">
      <w:pPr>
        <w:pStyle w:val="15"/>
        <w:pageBreakBefore w:val="0"/>
        <w:tabs>
          <w:tab w:val="right" w:leader="dot" w:pos="8306"/>
          <w:tab w:val="clear" w:pos="8296"/>
        </w:tabs>
        <w:kinsoku/>
        <w:wordWrap/>
        <w:topLinePunct w:val="0"/>
        <w:bidi w:val="0"/>
        <w:spacing w:beforeAutospacing="0" w:afterAutospacing="0" w:line="576" w:lineRule="exact"/>
        <w:ind w:left="0" w:leftChars="0" w:right="0" w:firstLine="640" w:firstLineChars="200"/>
        <w:jc w:val="both"/>
        <w:rPr>
          <w:rFonts w:hint="eastAsia" w:ascii="方正黑体_GBK" w:hAnsi="方正黑体_GBK" w:eastAsia="方正黑体_GBK" w:cs="方正黑体_GBK"/>
          <w:bCs/>
          <w:kern w:val="2"/>
          <w:sz w:val="32"/>
          <w:szCs w:val="32"/>
          <w:lang w:val="en-US" w:eastAsia="zh-CN" w:bidi="ar-SA"/>
        </w:rPr>
      </w:pPr>
      <w:r>
        <w:rPr>
          <w:rFonts w:hint="eastAsia" w:ascii="方正黑体_GBK" w:hAnsi="方正黑体_GBK" w:eastAsia="方正黑体_GBK" w:cs="方正黑体_GBK"/>
          <w:bCs/>
          <w:kern w:val="2"/>
          <w:sz w:val="32"/>
          <w:szCs w:val="32"/>
          <w:lang w:val="en-US" w:eastAsia="zh-CN" w:bidi="ar-SA"/>
        </w:rPr>
        <w:fldChar w:fldCharType="begin"/>
      </w:r>
      <w:r>
        <w:rPr>
          <w:rFonts w:hint="eastAsia" w:ascii="方正黑体_GBK" w:hAnsi="方正黑体_GBK" w:eastAsia="方正黑体_GBK" w:cs="方正黑体_GBK"/>
          <w:bCs/>
          <w:kern w:val="2"/>
          <w:sz w:val="32"/>
          <w:szCs w:val="32"/>
          <w:lang w:val="en-US" w:eastAsia="zh-CN" w:bidi="ar-SA"/>
        </w:rPr>
        <w:instrText xml:space="preserve"> HYPERLINK \l _Toc32480 </w:instrText>
      </w:r>
      <w:r>
        <w:rPr>
          <w:rFonts w:hint="eastAsia" w:ascii="方正黑体_GBK" w:hAnsi="方正黑体_GBK" w:eastAsia="方正黑体_GBK" w:cs="方正黑体_GBK"/>
          <w:bCs/>
          <w:kern w:val="2"/>
          <w:sz w:val="32"/>
          <w:szCs w:val="32"/>
          <w:lang w:val="en-US" w:eastAsia="zh-CN" w:bidi="ar-SA"/>
        </w:rPr>
        <w:fldChar w:fldCharType="separate"/>
      </w:r>
      <w:r>
        <w:rPr>
          <w:rFonts w:hint="eastAsia" w:ascii="方正黑体_GBK" w:hAnsi="方正黑体_GBK" w:eastAsia="方正黑体_GBK" w:cs="方正黑体_GBK"/>
          <w:bCs/>
          <w:kern w:val="2"/>
          <w:sz w:val="32"/>
          <w:szCs w:val="32"/>
          <w:lang w:val="en-US" w:eastAsia="zh-CN" w:bidi="ar-SA"/>
        </w:rPr>
        <w:t>第三部分 名词解释</w:t>
      </w:r>
      <w:r>
        <w:rPr>
          <w:rFonts w:hint="eastAsia" w:ascii="方正黑体_GBK" w:hAnsi="方正黑体_GBK" w:eastAsia="方正黑体_GBK" w:cs="方正黑体_GBK"/>
          <w:bCs/>
          <w:kern w:val="2"/>
          <w:sz w:val="32"/>
          <w:szCs w:val="32"/>
          <w:lang w:val="en-US" w:eastAsia="zh-CN" w:bidi="ar-SA"/>
        </w:rPr>
        <w:tab/>
      </w:r>
      <w:r>
        <w:rPr>
          <w:rFonts w:hint="eastAsia" w:ascii="方正黑体_GBK" w:hAnsi="方正黑体_GBK" w:eastAsia="方正黑体_GBK" w:cs="方正黑体_GBK"/>
          <w:bCs/>
          <w:kern w:val="2"/>
          <w:sz w:val="32"/>
          <w:szCs w:val="32"/>
          <w:lang w:val="en-US" w:eastAsia="zh-CN" w:bidi="ar-SA"/>
        </w:rPr>
        <w:t>2</w:t>
      </w:r>
      <w:r>
        <w:rPr>
          <w:rFonts w:hint="eastAsia" w:ascii="方正黑体_GBK" w:hAnsi="方正黑体_GBK" w:eastAsia="方正黑体_GBK" w:cs="方正黑体_GBK"/>
          <w:bCs/>
          <w:kern w:val="2"/>
          <w:sz w:val="32"/>
          <w:szCs w:val="32"/>
          <w:lang w:val="en-US" w:eastAsia="zh-CN" w:bidi="ar-SA"/>
        </w:rPr>
        <w:fldChar w:fldCharType="end"/>
      </w:r>
      <w:r>
        <w:rPr>
          <w:rFonts w:hint="eastAsia" w:ascii="方正黑体_GBK" w:hAnsi="方正黑体_GBK" w:eastAsia="方正黑体_GBK" w:cs="方正黑体_GBK"/>
          <w:bCs/>
          <w:kern w:val="2"/>
          <w:sz w:val="32"/>
          <w:szCs w:val="32"/>
          <w:lang w:val="en-US" w:eastAsia="zh-CN" w:bidi="ar-SA"/>
        </w:rPr>
        <w:t>1</w:t>
      </w:r>
    </w:p>
    <w:p w14:paraId="7B4F89CD">
      <w:pPr>
        <w:pStyle w:val="15"/>
        <w:pageBreakBefore w:val="0"/>
        <w:tabs>
          <w:tab w:val="right" w:leader="dot" w:pos="8306"/>
          <w:tab w:val="clear" w:pos="8296"/>
        </w:tabs>
        <w:kinsoku/>
        <w:wordWrap/>
        <w:topLinePunct w:val="0"/>
        <w:bidi w:val="0"/>
        <w:spacing w:beforeAutospacing="0" w:afterAutospacing="0" w:line="576" w:lineRule="exact"/>
        <w:ind w:left="0" w:leftChars="0" w:right="0" w:firstLine="640" w:firstLineChars="200"/>
        <w:jc w:val="both"/>
        <w:rPr>
          <w:rFonts w:hint="eastAsia" w:ascii="方正黑体_GBK" w:hAnsi="方正黑体_GBK" w:eastAsia="方正黑体_GBK" w:cs="方正黑体_GBK"/>
          <w:bCs/>
          <w:kern w:val="2"/>
          <w:sz w:val="32"/>
          <w:szCs w:val="32"/>
          <w:lang w:val="en-US" w:eastAsia="zh-CN" w:bidi="ar-SA"/>
        </w:rPr>
      </w:pPr>
      <w:r>
        <w:rPr>
          <w:rFonts w:hint="eastAsia" w:ascii="方正黑体_GBK" w:hAnsi="方正黑体_GBK" w:eastAsia="方正黑体_GBK" w:cs="方正黑体_GBK"/>
          <w:bCs/>
          <w:kern w:val="2"/>
          <w:sz w:val="32"/>
          <w:szCs w:val="32"/>
          <w:lang w:val="en-US" w:eastAsia="zh-CN" w:bidi="ar-SA"/>
        </w:rPr>
        <w:fldChar w:fldCharType="begin"/>
      </w:r>
      <w:r>
        <w:rPr>
          <w:rFonts w:hint="eastAsia" w:ascii="方正黑体_GBK" w:hAnsi="方正黑体_GBK" w:eastAsia="方正黑体_GBK" w:cs="方正黑体_GBK"/>
          <w:bCs/>
          <w:kern w:val="2"/>
          <w:sz w:val="32"/>
          <w:szCs w:val="32"/>
          <w:lang w:val="en-US" w:eastAsia="zh-CN" w:bidi="ar-SA"/>
        </w:rPr>
        <w:instrText xml:space="preserve"> HYPERLINK \l _Toc2545 </w:instrText>
      </w:r>
      <w:r>
        <w:rPr>
          <w:rFonts w:hint="eastAsia" w:ascii="方正黑体_GBK" w:hAnsi="方正黑体_GBK" w:eastAsia="方正黑体_GBK" w:cs="方正黑体_GBK"/>
          <w:bCs/>
          <w:kern w:val="2"/>
          <w:sz w:val="32"/>
          <w:szCs w:val="32"/>
          <w:lang w:val="en-US" w:eastAsia="zh-CN" w:bidi="ar-SA"/>
        </w:rPr>
        <w:fldChar w:fldCharType="separate"/>
      </w:r>
      <w:r>
        <w:rPr>
          <w:rFonts w:hint="eastAsia" w:ascii="方正黑体_GBK" w:hAnsi="方正黑体_GBK" w:eastAsia="方正黑体_GBK" w:cs="方正黑体_GBK"/>
          <w:bCs/>
          <w:kern w:val="2"/>
          <w:sz w:val="32"/>
          <w:szCs w:val="32"/>
          <w:lang w:val="en-US" w:eastAsia="zh-CN" w:bidi="ar-SA"/>
        </w:rPr>
        <w:t>第四部分 附件</w:t>
      </w:r>
      <w:r>
        <w:rPr>
          <w:rFonts w:hint="eastAsia" w:ascii="方正黑体_GBK" w:hAnsi="方正黑体_GBK" w:eastAsia="方正黑体_GBK" w:cs="方正黑体_GBK"/>
          <w:bCs/>
          <w:kern w:val="2"/>
          <w:sz w:val="32"/>
          <w:szCs w:val="32"/>
          <w:lang w:val="en-US" w:eastAsia="zh-CN" w:bidi="ar-SA"/>
        </w:rPr>
        <w:tab/>
      </w:r>
      <w:r>
        <w:rPr>
          <w:rFonts w:hint="eastAsia" w:ascii="方正黑体_GBK" w:hAnsi="方正黑体_GBK" w:eastAsia="方正黑体_GBK" w:cs="方正黑体_GBK"/>
          <w:bCs/>
          <w:kern w:val="2"/>
          <w:sz w:val="32"/>
          <w:szCs w:val="32"/>
          <w:lang w:val="en-US" w:eastAsia="zh-CN" w:bidi="ar-SA"/>
        </w:rPr>
        <w:t>2</w:t>
      </w:r>
      <w:r>
        <w:rPr>
          <w:rFonts w:hint="eastAsia" w:ascii="方正黑体_GBK" w:hAnsi="方正黑体_GBK" w:eastAsia="方正黑体_GBK" w:cs="方正黑体_GBK"/>
          <w:bCs/>
          <w:kern w:val="2"/>
          <w:sz w:val="32"/>
          <w:szCs w:val="32"/>
          <w:lang w:val="en-US" w:eastAsia="zh-CN" w:bidi="ar-SA"/>
        </w:rPr>
        <w:fldChar w:fldCharType="end"/>
      </w:r>
      <w:r>
        <w:rPr>
          <w:rFonts w:hint="eastAsia" w:ascii="方正黑体_GBK" w:hAnsi="方正黑体_GBK" w:eastAsia="方正黑体_GBK" w:cs="方正黑体_GBK"/>
          <w:bCs/>
          <w:kern w:val="2"/>
          <w:sz w:val="32"/>
          <w:szCs w:val="32"/>
          <w:lang w:val="en-US" w:eastAsia="zh-CN" w:bidi="ar-SA"/>
        </w:rPr>
        <w:t>4</w:t>
      </w:r>
    </w:p>
    <w:p w14:paraId="15D2F725">
      <w:pPr>
        <w:pStyle w:val="15"/>
        <w:pageBreakBefore w:val="0"/>
        <w:tabs>
          <w:tab w:val="right" w:leader="dot" w:pos="8306"/>
          <w:tab w:val="clear" w:pos="8296"/>
        </w:tabs>
        <w:kinsoku/>
        <w:wordWrap/>
        <w:topLinePunct w:val="0"/>
        <w:bidi w:val="0"/>
        <w:spacing w:beforeAutospacing="0" w:afterAutospacing="0" w:line="576" w:lineRule="exact"/>
        <w:ind w:left="0" w:leftChars="0" w:right="0" w:firstLine="640" w:firstLineChars="200"/>
        <w:jc w:val="both"/>
        <w:rPr>
          <w:rFonts w:hint="eastAsia" w:ascii="方正黑体_GBK" w:hAnsi="方正黑体_GBK" w:eastAsia="方正黑体_GBK" w:cs="方正黑体_GBK"/>
          <w:bCs/>
          <w:kern w:val="2"/>
          <w:sz w:val="32"/>
          <w:szCs w:val="32"/>
          <w:lang w:val="en-US" w:eastAsia="zh-CN" w:bidi="ar-SA"/>
        </w:rPr>
      </w:pPr>
      <w:r>
        <w:rPr>
          <w:rFonts w:hint="eastAsia" w:ascii="方正黑体_GBK" w:hAnsi="方正黑体_GBK" w:eastAsia="方正黑体_GBK" w:cs="方正黑体_GBK"/>
          <w:bCs/>
          <w:kern w:val="2"/>
          <w:sz w:val="32"/>
          <w:szCs w:val="32"/>
          <w:lang w:val="en-US" w:eastAsia="zh-CN" w:bidi="ar-SA"/>
        </w:rPr>
        <w:fldChar w:fldCharType="begin"/>
      </w:r>
      <w:r>
        <w:rPr>
          <w:rFonts w:hint="eastAsia" w:ascii="方正黑体_GBK" w:hAnsi="方正黑体_GBK" w:eastAsia="方正黑体_GBK" w:cs="方正黑体_GBK"/>
          <w:bCs/>
          <w:kern w:val="2"/>
          <w:sz w:val="32"/>
          <w:szCs w:val="32"/>
          <w:lang w:val="en-US" w:eastAsia="zh-CN" w:bidi="ar-SA"/>
        </w:rPr>
        <w:instrText xml:space="preserve"> HYPERLINK \l _Toc63 </w:instrText>
      </w:r>
      <w:r>
        <w:rPr>
          <w:rFonts w:hint="eastAsia" w:ascii="方正黑体_GBK" w:hAnsi="方正黑体_GBK" w:eastAsia="方正黑体_GBK" w:cs="方正黑体_GBK"/>
          <w:bCs/>
          <w:kern w:val="2"/>
          <w:sz w:val="32"/>
          <w:szCs w:val="32"/>
          <w:lang w:val="en-US" w:eastAsia="zh-CN" w:bidi="ar-SA"/>
        </w:rPr>
        <w:fldChar w:fldCharType="separate"/>
      </w:r>
      <w:r>
        <w:rPr>
          <w:rFonts w:hint="eastAsia" w:ascii="方正黑体_GBK" w:hAnsi="方正黑体_GBK" w:eastAsia="方正黑体_GBK" w:cs="方正黑体_GBK"/>
          <w:bCs/>
          <w:kern w:val="2"/>
          <w:sz w:val="32"/>
          <w:szCs w:val="32"/>
          <w:lang w:val="en-US" w:eastAsia="zh-CN" w:bidi="ar-SA"/>
        </w:rPr>
        <w:t>第五部分 附表</w:t>
      </w:r>
      <w:r>
        <w:rPr>
          <w:rFonts w:hint="eastAsia" w:ascii="方正黑体_GBK" w:hAnsi="方正黑体_GBK" w:eastAsia="方正黑体_GBK" w:cs="方正黑体_GBK"/>
          <w:bCs/>
          <w:kern w:val="2"/>
          <w:sz w:val="32"/>
          <w:szCs w:val="32"/>
          <w:lang w:val="en-US" w:eastAsia="zh-CN" w:bidi="ar-SA"/>
        </w:rPr>
        <w:tab/>
      </w:r>
      <w:r>
        <w:rPr>
          <w:rFonts w:hint="eastAsia" w:ascii="方正黑体_GBK" w:hAnsi="方正黑体_GBK" w:eastAsia="方正黑体_GBK" w:cs="方正黑体_GBK"/>
          <w:bCs/>
          <w:kern w:val="2"/>
          <w:sz w:val="32"/>
          <w:szCs w:val="32"/>
          <w:lang w:val="en-US" w:eastAsia="zh-CN" w:bidi="ar-SA"/>
        </w:rPr>
        <w:t>9</w:t>
      </w:r>
      <w:r>
        <w:rPr>
          <w:rFonts w:hint="eastAsia" w:ascii="方正黑体_GBK" w:hAnsi="方正黑体_GBK" w:eastAsia="方正黑体_GBK" w:cs="方正黑体_GBK"/>
          <w:bCs/>
          <w:kern w:val="2"/>
          <w:sz w:val="32"/>
          <w:szCs w:val="32"/>
          <w:lang w:val="en-US" w:eastAsia="zh-CN" w:bidi="ar-SA"/>
        </w:rPr>
        <w:fldChar w:fldCharType="end"/>
      </w:r>
      <w:r>
        <w:rPr>
          <w:rFonts w:hint="eastAsia" w:ascii="方正黑体_GBK" w:hAnsi="方正黑体_GBK" w:eastAsia="方正黑体_GBK" w:cs="方正黑体_GBK"/>
          <w:bCs/>
          <w:kern w:val="2"/>
          <w:sz w:val="32"/>
          <w:szCs w:val="32"/>
          <w:lang w:val="en-US" w:eastAsia="zh-CN" w:bidi="ar-SA"/>
        </w:rPr>
        <w:t>8</w:t>
      </w:r>
    </w:p>
    <w:p w14:paraId="07603BA6">
      <w:pPr>
        <w:pageBreakBefore w:val="0"/>
        <w:kinsoku/>
        <w:wordWrap/>
        <w:topLinePunct w:val="0"/>
        <w:bidi w:val="0"/>
        <w:spacing w:beforeAutospacing="0" w:afterAutospacing="0" w:line="576" w:lineRule="exact"/>
        <w:ind w:left="0" w:leftChars="0" w:right="0" w:firstLine="420" w:firstLineChars="200"/>
        <w:jc w:val="both"/>
        <w:rPr>
          <w:color w:val="auto"/>
        </w:rPr>
      </w:pPr>
      <w:r>
        <w:rPr>
          <w:color w:val="auto"/>
        </w:rPr>
        <w:fldChar w:fldCharType="end"/>
      </w:r>
    </w:p>
    <w:p w14:paraId="1B19FC2C">
      <w:pPr>
        <w:pageBreakBefore w:val="0"/>
        <w:kinsoku/>
        <w:wordWrap/>
        <w:topLinePunct w:val="0"/>
        <w:bidi w:val="0"/>
        <w:spacing w:beforeAutospacing="0" w:afterAutospacing="0" w:line="576" w:lineRule="exact"/>
        <w:ind w:right="0"/>
        <w:jc w:val="both"/>
      </w:pPr>
    </w:p>
    <w:p w14:paraId="0158AEF2">
      <w:pPr>
        <w:pageBreakBefore w:val="0"/>
        <w:kinsoku/>
        <w:wordWrap/>
        <w:topLinePunct w:val="0"/>
        <w:bidi w:val="0"/>
        <w:spacing w:beforeAutospacing="0" w:afterAutospacing="0" w:line="576" w:lineRule="exact"/>
        <w:ind w:left="0" w:leftChars="0" w:right="0" w:firstLine="640" w:firstLineChars="200"/>
        <w:jc w:val="both"/>
        <w:rPr>
          <w:rFonts w:hint="eastAsia" w:ascii="方正仿宋_GBK" w:hAnsi="方正仿宋_GBK" w:eastAsia="方正仿宋_GBK" w:cs="方正仿宋_GBK"/>
          <w:bCs/>
          <w:kern w:val="2"/>
          <w:sz w:val="32"/>
          <w:szCs w:val="32"/>
          <w:lang w:val="en-US" w:eastAsia="zh-CN" w:bidi="ar-SA"/>
        </w:rPr>
      </w:pPr>
      <w:r>
        <w:rPr>
          <w:rFonts w:hint="eastAsia" w:ascii="方正黑体_GBK" w:hAnsi="方正黑体_GBK" w:eastAsia="方正黑体_GBK" w:cs="方正黑体_GBK"/>
          <w:bCs/>
          <w:kern w:val="2"/>
          <w:sz w:val="32"/>
          <w:szCs w:val="32"/>
          <w:lang w:val="en-US" w:eastAsia="zh-CN" w:bidi="ar-SA"/>
        </w:rPr>
        <w:t>一、</w:t>
      </w:r>
      <w:r>
        <w:rPr>
          <w:rFonts w:hint="eastAsia" w:ascii="方正仿宋_GBK" w:hAnsi="方正仿宋_GBK" w:eastAsia="方正仿宋_GBK" w:cs="方正仿宋_GBK"/>
          <w:bCs/>
          <w:kern w:val="2"/>
          <w:sz w:val="32"/>
          <w:szCs w:val="32"/>
          <w:lang w:val="en-US" w:eastAsia="zh-CN" w:bidi="ar-SA"/>
        </w:rPr>
        <w:t>收入支出决算总表</w:t>
      </w:r>
    </w:p>
    <w:p w14:paraId="3E7DA163">
      <w:pPr>
        <w:pageBreakBefore w:val="0"/>
        <w:kinsoku/>
        <w:wordWrap/>
        <w:topLinePunct w:val="0"/>
        <w:bidi w:val="0"/>
        <w:spacing w:beforeAutospacing="0" w:afterAutospacing="0" w:line="576" w:lineRule="exact"/>
        <w:ind w:left="0" w:leftChars="0" w:right="0" w:firstLine="640" w:firstLineChars="200"/>
        <w:jc w:val="both"/>
        <w:rPr>
          <w:rFonts w:hint="eastAsia" w:ascii="方正仿宋_GBK" w:hAnsi="方正仿宋_GBK" w:eastAsia="方正仿宋_GBK" w:cs="方正仿宋_GBK"/>
          <w:bCs/>
          <w:kern w:val="2"/>
          <w:sz w:val="32"/>
          <w:szCs w:val="32"/>
          <w:lang w:val="en-US" w:eastAsia="zh-CN" w:bidi="ar-SA"/>
        </w:rPr>
      </w:pPr>
      <w:r>
        <w:rPr>
          <w:rFonts w:hint="eastAsia" w:ascii="方正黑体_GBK" w:hAnsi="方正黑体_GBK" w:eastAsia="方正黑体_GBK" w:cs="方正黑体_GBK"/>
          <w:bCs/>
          <w:kern w:val="2"/>
          <w:sz w:val="32"/>
          <w:szCs w:val="32"/>
          <w:lang w:val="en-US" w:eastAsia="zh-CN" w:bidi="ar-SA"/>
        </w:rPr>
        <w:t>二、</w:t>
      </w:r>
      <w:r>
        <w:rPr>
          <w:rFonts w:hint="eastAsia" w:ascii="方正仿宋_GBK" w:hAnsi="方正仿宋_GBK" w:eastAsia="方正仿宋_GBK" w:cs="方正仿宋_GBK"/>
          <w:bCs/>
          <w:kern w:val="2"/>
          <w:sz w:val="32"/>
          <w:szCs w:val="32"/>
          <w:lang w:val="en-US" w:eastAsia="zh-CN" w:bidi="ar-SA"/>
        </w:rPr>
        <w:t>收入决算表</w:t>
      </w:r>
    </w:p>
    <w:p w14:paraId="37C2DCA3">
      <w:pPr>
        <w:pageBreakBefore w:val="0"/>
        <w:kinsoku/>
        <w:wordWrap/>
        <w:topLinePunct w:val="0"/>
        <w:bidi w:val="0"/>
        <w:spacing w:beforeAutospacing="0" w:afterAutospacing="0" w:line="576" w:lineRule="exact"/>
        <w:ind w:left="0" w:leftChars="0" w:right="0" w:firstLine="640" w:firstLineChars="200"/>
        <w:jc w:val="both"/>
        <w:rPr>
          <w:rFonts w:hint="eastAsia" w:ascii="方正仿宋_GBK" w:hAnsi="方正仿宋_GBK" w:eastAsia="方正仿宋_GBK" w:cs="方正仿宋_GBK"/>
          <w:bCs/>
          <w:kern w:val="2"/>
          <w:sz w:val="32"/>
          <w:szCs w:val="32"/>
          <w:lang w:val="en-US" w:eastAsia="zh-CN" w:bidi="ar-SA"/>
        </w:rPr>
      </w:pPr>
      <w:r>
        <w:rPr>
          <w:rFonts w:hint="eastAsia" w:ascii="方正黑体_GBK" w:hAnsi="方正黑体_GBK" w:eastAsia="方正黑体_GBK" w:cs="方正黑体_GBK"/>
          <w:bCs/>
          <w:kern w:val="2"/>
          <w:sz w:val="32"/>
          <w:szCs w:val="32"/>
          <w:lang w:val="en-US" w:eastAsia="zh-CN" w:bidi="ar-SA"/>
        </w:rPr>
        <w:t>三、</w:t>
      </w:r>
      <w:r>
        <w:rPr>
          <w:rFonts w:hint="eastAsia" w:ascii="方正仿宋_GBK" w:hAnsi="方正仿宋_GBK" w:eastAsia="方正仿宋_GBK" w:cs="方正仿宋_GBK"/>
          <w:bCs/>
          <w:kern w:val="2"/>
          <w:sz w:val="32"/>
          <w:szCs w:val="32"/>
          <w:lang w:val="en-US" w:eastAsia="zh-CN" w:bidi="ar-SA"/>
        </w:rPr>
        <w:t>支出决算表</w:t>
      </w:r>
    </w:p>
    <w:p w14:paraId="2D121397">
      <w:pPr>
        <w:pageBreakBefore w:val="0"/>
        <w:kinsoku/>
        <w:wordWrap/>
        <w:topLinePunct w:val="0"/>
        <w:bidi w:val="0"/>
        <w:spacing w:beforeAutospacing="0" w:afterAutospacing="0" w:line="576" w:lineRule="exact"/>
        <w:ind w:left="0" w:leftChars="0" w:right="0" w:firstLine="640" w:firstLineChars="200"/>
        <w:jc w:val="both"/>
        <w:rPr>
          <w:rFonts w:hint="eastAsia" w:ascii="方正仿宋_GBK" w:hAnsi="方正仿宋_GBK" w:eastAsia="方正仿宋_GBK" w:cs="方正仿宋_GBK"/>
          <w:bCs/>
          <w:kern w:val="2"/>
          <w:sz w:val="32"/>
          <w:szCs w:val="32"/>
          <w:lang w:val="en-US" w:eastAsia="zh-CN" w:bidi="ar-SA"/>
        </w:rPr>
      </w:pPr>
      <w:r>
        <w:rPr>
          <w:rFonts w:hint="eastAsia" w:ascii="方正黑体_GBK" w:hAnsi="方正黑体_GBK" w:eastAsia="方正黑体_GBK" w:cs="方正黑体_GBK"/>
          <w:bCs/>
          <w:kern w:val="2"/>
          <w:sz w:val="32"/>
          <w:szCs w:val="32"/>
          <w:lang w:val="en-US" w:eastAsia="zh-CN" w:bidi="ar-SA"/>
        </w:rPr>
        <w:t>四、</w:t>
      </w:r>
      <w:r>
        <w:rPr>
          <w:rFonts w:hint="eastAsia" w:ascii="方正仿宋_GBK" w:hAnsi="方正仿宋_GBK" w:eastAsia="方正仿宋_GBK" w:cs="方正仿宋_GBK"/>
          <w:bCs/>
          <w:kern w:val="2"/>
          <w:sz w:val="32"/>
          <w:szCs w:val="32"/>
          <w:lang w:val="en-US" w:eastAsia="zh-CN" w:bidi="ar-SA"/>
        </w:rPr>
        <w:t>财政拨款收入支出决算总表</w:t>
      </w:r>
    </w:p>
    <w:p w14:paraId="6FB211FA">
      <w:pPr>
        <w:pageBreakBefore w:val="0"/>
        <w:kinsoku/>
        <w:wordWrap/>
        <w:topLinePunct w:val="0"/>
        <w:bidi w:val="0"/>
        <w:spacing w:beforeAutospacing="0" w:afterAutospacing="0" w:line="576" w:lineRule="exact"/>
        <w:ind w:left="0" w:leftChars="0" w:right="0" w:firstLine="640" w:firstLineChars="200"/>
        <w:jc w:val="both"/>
        <w:rPr>
          <w:rFonts w:hint="eastAsia" w:ascii="方正仿宋_GBK" w:hAnsi="方正仿宋_GBK" w:eastAsia="方正仿宋_GBK" w:cs="方正仿宋_GBK"/>
          <w:bCs/>
          <w:kern w:val="2"/>
          <w:sz w:val="32"/>
          <w:szCs w:val="32"/>
          <w:lang w:val="en-US" w:eastAsia="zh-CN" w:bidi="ar-SA"/>
        </w:rPr>
      </w:pPr>
      <w:r>
        <w:rPr>
          <w:rFonts w:hint="eastAsia" w:ascii="方正黑体_GBK" w:hAnsi="方正黑体_GBK" w:eastAsia="方正黑体_GBK" w:cs="方正黑体_GBK"/>
          <w:bCs/>
          <w:kern w:val="2"/>
          <w:sz w:val="32"/>
          <w:szCs w:val="32"/>
          <w:lang w:val="en-US" w:eastAsia="zh-CN" w:bidi="ar-SA"/>
        </w:rPr>
        <w:t>五、</w:t>
      </w:r>
      <w:r>
        <w:rPr>
          <w:rFonts w:hint="eastAsia" w:ascii="方正仿宋_GBK" w:hAnsi="方正仿宋_GBK" w:eastAsia="方正仿宋_GBK" w:cs="方正仿宋_GBK"/>
          <w:bCs/>
          <w:kern w:val="2"/>
          <w:sz w:val="32"/>
          <w:szCs w:val="32"/>
          <w:lang w:val="en-US" w:eastAsia="zh-CN" w:bidi="ar-SA"/>
        </w:rPr>
        <w:t>财政拨款支出决算明细表</w:t>
      </w:r>
    </w:p>
    <w:p w14:paraId="37907DE0">
      <w:pPr>
        <w:pageBreakBefore w:val="0"/>
        <w:kinsoku/>
        <w:wordWrap/>
        <w:topLinePunct w:val="0"/>
        <w:bidi w:val="0"/>
        <w:spacing w:beforeAutospacing="0" w:afterAutospacing="0" w:line="576" w:lineRule="exact"/>
        <w:ind w:left="0" w:leftChars="0" w:right="0" w:firstLine="640" w:firstLineChars="200"/>
        <w:jc w:val="both"/>
        <w:rPr>
          <w:rFonts w:hint="eastAsia" w:ascii="方正仿宋_GBK" w:hAnsi="方正仿宋_GBK" w:eastAsia="方正仿宋_GBK" w:cs="方正仿宋_GBK"/>
          <w:bCs/>
          <w:kern w:val="2"/>
          <w:sz w:val="32"/>
          <w:szCs w:val="32"/>
          <w:lang w:val="en-US" w:eastAsia="zh-CN" w:bidi="ar-SA"/>
        </w:rPr>
      </w:pPr>
      <w:r>
        <w:rPr>
          <w:rFonts w:hint="eastAsia" w:ascii="方正黑体_GBK" w:hAnsi="方正黑体_GBK" w:eastAsia="方正黑体_GBK" w:cs="方正黑体_GBK"/>
          <w:bCs/>
          <w:kern w:val="2"/>
          <w:sz w:val="32"/>
          <w:szCs w:val="32"/>
          <w:lang w:val="en-US" w:eastAsia="zh-CN" w:bidi="ar-SA"/>
        </w:rPr>
        <w:t>六、</w:t>
      </w:r>
      <w:r>
        <w:rPr>
          <w:rFonts w:hint="eastAsia" w:ascii="方正仿宋_GBK" w:hAnsi="方正仿宋_GBK" w:eastAsia="方正仿宋_GBK" w:cs="方正仿宋_GBK"/>
          <w:bCs/>
          <w:kern w:val="2"/>
          <w:sz w:val="32"/>
          <w:szCs w:val="32"/>
          <w:lang w:val="en-US" w:eastAsia="zh-CN" w:bidi="ar-SA"/>
        </w:rPr>
        <w:t>一般公共预算财政拨款支出决算表</w:t>
      </w:r>
    </w:p>
    <w:p w14:paraId="3C3A3475">
      <w:pPr>
        <w:pageBreakBefore w:val="0"/>
        <w:kinsoku/>
        <w:wordWrap/>
        <w:topLinePunct w:val="0"/>
        <w:bidi w:val="0"/>
        <w:spacing w:beforeAutospacing="0" w:afterAutospacing="0" w:line="576" w:lineRule="exact"/>
        <w:ind w:left="0" w:leftChars="0" w:right="0" w:firstLine="640" w:firstLineChars="200"/>
        <w:jc w:val="both"/>
        <w:rPr>
          <w:rFonts w:hint="eastAsia" w:ascii="方正仿宋_GBK" w:hAnsi="方正仿宋_GBK" w:eastAsia="方正仿宋_GBK" w:cs="方正仿宋_GBK"/>
          <w:bCs/>
          <w:kern w:val="2"/>
          <w:sz w:val="32"/>
          <w:szCs w:val="32"/>
          <w:lang w:val="en-US" w:eastAsia="zh-CN" w:bidi="ar-SA"/>
        </w:rPr>
      </w:pPr>
      <w:r>
        <w:rPr>
          <w:rFonts w:hint="eastAsia" w:ascii="方正黑体_GBK" w:hAnsi="方正黑体_GBK" w:eastAsia="方正黑体_GBK" w:cs="方正黑体_GBK"/>
          <w:bCs/>
          <w:kern w:val="2"/>
          <w:sz w:val="32"/>
          <w:szCs w:val="32"/>
          <w:lang w:val="en-US" w:eastAsia="zh-CN" w:bidi="ar-SA"/>
        </w:rPr>
        <w:t>七、</w:t>
      </w:r>
      <w:r>
        <w:rPr>
          <w:rFonts w:hint="eastAsia" w:ascii="方正仿宋_GBK" w:hAnsi="方正仿宋_GBK" w:eastAsia="方正仿宋_GBK" w:cs="方正仿宋_GBK"/>
          <w:bCs/>
          <w:kern w:val="2"/>
          <w:sz w:val="32"/>
          <w:szCs w:val="32"/>
          <w:lang w:val="en-US" w:eastAsia="zh-CN" w:bidi="ar-SA"/>
        </w:rPr>
        <w:t>一般公共预算财政拨款支出决算明细表</w:t>
      </w:r>
    </w:p>
    <w:p w14:paraId="19DF0AA9">
      <w:pPr>
        <w:pageBreakBefore w:val="0"/>
        <w:kinsoku/>
        <w:wordWrap/>
        <w:topLinePunct w:val="0"/>
        <w:bidi w:val="0"/>
        <w:spacing w:beforeAutospacing="0" w:afterAutospacing="0" w:line="576" w:lineRule="exact"/>
        <w:ind w:left="0" w:leftChars="0" w:right="0" w:firstLine="640" w:firstLineChars="200"/>
        <w:jc w:val="both"/>
        <w:rPr>
          <w:rFonts w:hint="eastAsia" w:ascii="方正仿宋_GBK" w:hAnsi="方正仿宋_GBK" w:eastAsia="方正仿宋_GBK" w:cs="方正仿宋_GBK"/>
          <w:bCs/>
          <w:kern w:val="2"/>
          <w:sz w:val="32"/>
          <w:szCs w:val="32"/>
          <w:lang w:val="en-US" w:eastAsia="zh-CN" w:bidi="ar-SA"/>
        </w:rPr>
      </w:pPr>
      <w:r>
        <w:rPr>
          <w:rFonts w:hint="eastAsia" w:ascii="方正黑体_GBK" w:hAnsi="方正黑体_GBK" w:eastAsia="方正黑体_GBK" w:cs="方正黑体_GBK"/>
          <w:bCs/>
          <w:kern w:val="2"/>
          <w:sz w:val="32"/>
          <w:szCs w:val="32"/>
          <w:lang w:val="en-US" w:eastAsia="zh-CN" w:bidi="ar-SA"/>
        </w:rPr>
        <w:t>八、</w:t>
      </w:r>
      <w:r>
        <w:rPr>
          <w:rFonts w:hint="eastAsia" w:ascii="方正仿宋_GBK" w:hAnsi="方正仿宋_GBK" w:eastAsia="方正仿宋_GBK" w:cs="方正仿宋_GBK"/>
          <w:bCs/>
          <w:kern w:val="2"/>
          <w:sz w:val="32"/>
          <w:szCs w:val="32"/>
          <w:lang w:val="en-US" w:eastAsia="zh-CN" w:bidi="ar-SA"/>
        </w:rPr>
        <w:t>一般公共预算财政拨款基本支出决算明细表</w:t>
      </w:r>
    </w:p>
    <w:p w14:paraId="00503FE2">
      <w:pPr>
        <w:pageBreakBefore w:val="0"/>
        <w:kinsoku/>
        <w:wordWrap/>
        <w:topLinePunct w:val="0"/>
        <w:bidi w:val="0"/>
        <w:spacing w:beforeAutospacing="0" w:afterAutospacing="0" w:line="576" w:lineRule="exact"/>
        <w:ind w:left="0" w:leftChars="0" w:right="0" w:firstLine="640" w:firstLineChars="200"/>
        <w:jc w:val="both"/>
        <w:rPr>
          <w:rFonts w:hint="eastAsia" w:ascii="方正仿宋_GBK" w:hAnsi="方正仿宋_GBK" w:eastAsia="方正仿宋_GBK" w:cs="方正仿宋_GBK"/>
          <w:bCs/>
          <w:kern w:val="2"/>
          <w:sz w:val="32"/>
          <w:szCs w:val="32"/>
          <w:lang w:val="en-US" w:eastAsia="zh-CN" w:bidi="ar-SA"/>
        </w:rPr>
      </w:pPr>
      <w:r>
        <w:rPr>
          <w:rFonts w:hint="eastAsia" w:ascii="方正黑体_GBK" w:hAnsi="方正黑体_GBK" w:eastAsia="方正黑体_GBK" w:cs="方正黑体_GBK"/>
          <w:bCs/>
          <w:kern w:val="2"/>
          <w:sz w:val="32"/>
          <w:szCs w:val="32"/>
          <w:lang w:val="en-US" w:eastAsia="zh-CN" w:bidi="ar-SA"/>
        </w:rPr>
        <w:t>九、</w:t>
      </w:r>
      <w:r>
        <w:rPr>
          <w:rFonts w:hint="eastAsia" w:ascii="方正仿宋_GBK" w:hAnsi="方正仿宋_GBK" w:eastAsia="方正仿宋_GBK" w:cs="方正仿宋_GBK"/>
          <w:bCs/>
          <w:kern w:val="2"/>
          <w:sz w:val="32"/>
          <w:szCs w:val="32"/>
          <w:lang w:val="en-US" w:eastAsia="zh-CN" w:bidi="ar-SA"/>
        </w:rPr>
        <w:t>一般公共预算财政拨款项目支出决算表</w:t>
      </w:r>
    </w:p>
    <w:p w14:paraId="6E8BBE1C">
      <w:pPr>
        <w:pageBreakBefore w:val="0"/>
        <w:kinsoku/>
        <w:wordWrap/>
        <w:topLinePunct w:val="0"/>
        <w:bidi w:val="0"/>
        <w:spacing w:beforeAutospacing="0" w:afterAutospacing="0" w:line="576" w:lineRule="exact"/>
        <w:ind w:left="0" w:leftChars="0" w:right="0" w:firstLine="640" w:firstLineChars="200"/>
        <w:jc w:val="both"/>
        <w:rPr>
          <w:rFonts w:hint="eastAsia" w:ascii="方正仿宋_GBK" w:hAnsi="方正仿宋_GBK" w:eastAsia="方正仿宋_GBK" w:cs="方正仿宋_GBK"/>
          <w:bCs/>
          <w:kern w:val="2"/>
          <w:sz w:val="32"/>
          <w:szCs w:val="32"/>
          <w:lang w:val="en-US" w:eastAsia="zh-CN" w:bidi="ar-SA"/>
        </w:rPr>
      </w:pPr>
      <w:r>
        <w:rPr>
          <w:rFonts w:hint="eastAsia" w:ascii="方正黑体_GBK" w:hAnsi="方正黑体_GBK" w:eastAsia="方正黑体_GBK" w:cs="方正黑体_GBK"/>
          <w:bCs/>
          <w:kern w:val="2"/>
          <w:sz w:val="32"/>
          <w:szCs w:val="32"/>
          <w:lang w:val="en-US" w:eastAsia="zh-CN" w:bidi="ar-SA"/>
        </w:rPr>
        <w:t>十、</w:t>
      </w:r>
      <w:r>
        <w:rPr>
          <w:rFonts w:hint="eastAsia" w:ascii="方正仿宋_GBK" w:hAnsi="方正仿宋_GBK" w:eastAsia="方正仿宋_GBK" w:cs="方正仿宋_GBK"/>
          <w:bCs/>
          <w:kern w:val="2"/>
          <w:sz w:val="32"/>
          <w:szCs w:val="32"/>
          <w:lang w:val="en-US" w:eastAsia="zh-CN" w:bidi="ar-SA"/>
        </w:rPr>
        <w:t>政府性基金预算财政拨款收入支出决算表</w:t>
      </w:r>
    </w:p>
    <w:p w14:paraId="7BE7D09F">
      <w:pPr>
        <w:pageBreakBefore w:val="0"/>
        <w:kinsoku/>
        <w:wordWrap/>
        <w:topLinePunct w:val="0"/>
        <w:bidi w:val="0"/>
        <w:spacing w:beforeAutospacing="0" w:afterAutospacing="0" w:line="576" w:lineRule="exact"/>
        <w:ind w:left="0" w:leftChars="0" w:right="0" w:firstLine="640" w:firstLineChars="200"/>
        <w:jc w:val="both"/>
        <w:rPr>
          <w:rFonts w:hint="eastAsia" w:ascii="方正仿宋_GBK" w:hAnsi="方正仿宋_GBK" w:eastAsia="方正仿宋_GBK" w:cs="方正仿宋_GBK"/>
          <w:bCs/>
          <w:kern w:val="2"/>
          <w:sz w:val="32"/>
          <w:szCs w:val="32"/>
          <w:lang w:val="en-US" w:eastAsia="zh-CN" w:bidi="ar-SA"/>
        </w:rPr>
      </w:pPr>
      <w:r>
        <w:rPr>
          <w:rFonts w:hint="eastAsia" w:ascii="方正黑体_GBK" w:hAnsi="方正黑体_GBK" w:eastAsia="方正黑体_GBK" w:cs="方正黑体_GBK"/>
          <w:bCs/>
          <w:kern w:val="2"/>
          <w:sz w:val="32"/>
          <w:szCs w:val="32"/>
          <w:lang w:val="en-US" w:eastAsia="zh-CN" w:bidi="ar-SA"/>
        </w:rPr>
        <w:t>十一、</w:t>
      </w:r>
      <w:r>
        <w:rPr>
          <w:rFonts w:hint="eastAsia" w:ascii="方正仿宋_GBK" w:hAnsi="方正仿宋_GBK" w:eastAsia="方正仿宋_GBK" w:cs="方正仿宋_GBK"/>
          <w:bCs/>
          <w:kern w:val="2"/>
          <w:sz w:val="32"/>
          <w:szCs w:val="32"/>
          <w:lang w:val="en-US" w:eastAsia="zh-CN" w:bidi="ar-SA"/>
        </w:rPr>
        <w:t>国有资本经营预算财政拨款收入支出决算表</w:t>
      </w:r>
    </w:p>
    <w:p w14:paraId="78A6D873">
      <w:pPr>
        <w:pageBreakBefore w:val="0"/>
        <w:kinsoku/>
        <w:wordWrap/>
        <w:topLinePunct w:val="0"/>
        <w:bidi w:val="0"/>
        <w:spacing w:beforeAutospacing="0" w:afterAutospacing="0" w:line="576" w:lineRule="exact"/>
        <w:ind w:left="0" w:leftChars="0" w:right="0" w:firstLine="640" w:firstLineChars="200"/>
        <w:jc w:val="both"/>
        <w:rPr>
          <w:rFonts w:hint="eastAsia" w:ascii="方正仿宋_GBK" w:hAnsi="方正仿宋_GBK" w:eastAsia="方正仿宋_GBK" w:cs="方正仿宋_GBK"/>
          <w:bCs/>
          <w:kern w:val="2"/>
          <w:sz w:val="32"/>
          <w:szCs w:val="32"/>
          <w:lang w:val="en-US" w:eastAsia="zh-CN" w:bidi="ar-SA"/>
        </w:rPr>
      </w:pPr>
      <w:r>
        <w:rPr>
          <w:rFonts w:hint="eastAsia" w:ascii="方正黑体_GBK" w:hAnsi="方正黑体_GBK" w:eastAsia="方正黑体_GBK" w:cs="方正黑体_GBK"/>
          <w:bCs/>
          <w:kern w:val="2"/>
          <w:sz w:val="32"/>
          <w:szCs w:val="32"/>
          <w:lang w:val="en-US" w:eastAsia="zh-CN" w:bidi="ar-SA"/>
        </w:rPr>
        <w:t>十二、</w:t>
      </w:r>
      <w:r>
        <w:rPr>
          <w:rFonts w:hint="eastAsia" w:ascii="方正仿宋_GBK" w:hAnsi="方正仿宋_GBK" w:eastAsia="方正仿宋_GBK" w:cs="方正仿宋_GBK"/>
          <w:bCs/>
          <w:kern w:val="2"/>
          <w:sz w:val="32"/>
          <w:szCs w:val="32"/>
          <w:lang w:val="en-US" w:eastAsia="zh-CN" w:bidi="ar-SA"/>
        </w:rPr>
        <w:t>国有资本经营预算财政拨款支出决算表</w:t>
      </w:r>
    </w:p>
    <w:p w14:paraId="68FEE147">
      <w:pPr>
        <w:pageBreakBefore w:val="0"/>
        <w:kinsoku/>
        <w:wordWrap/>
        <w:topLinePunct w:val="0"/>
        <w:bidi w:val="0"/>
        <w:spacing w:beforeAutospacing="0" w:afterAutospacing="0" w:line="576" w:lineRule="exact"/>
        <w:ind w:left="0" w:leftChars="0" w:right="0" w:firstLine="640" w:firstLineChars="200"/>
        <w:jc w:val="both"/>
        <w:rPr>
          <w:rFonts w:hint="eastAsia" w:ascii="方正仿宋_GBK" w:hAnsi="方正仿宋_GBK" w:eastAsia="方正仿宋_GBK" w:cs="方正仿宋_GBK"/>
          <w:bCs/>
          <w:kern w:val="2"/>
          <w:sz w:val="32"/>
          <w:szCs w:val="32"/>
          <w:lang w:val="en-US" w:eastAsia="zh-CN" w:bidi="ar-SA"/>
        </w:rPr>
      </w:pPr>
      <w:r>
        <w:rPr>
          <w:rFonts w:hint="eastAsia" w:ascii="方正黑体_GBK" w:hAnsi="方正黑体_GBK" w:eastAsia="方正黑体_GBK" w:cs="方正黑体_GBK"/>
          <w:bCs/>
          <w:kern w:val="2"/>
          <w:sz w:val="32"/>
          <w:szCs w:val="32"/>
          <w:lang w:val="en-US" w:eastAsia="zh-CN" w:bidi="ar-SA"/>
        </w:rPr>
        <w:t>十三、</w:t>
      </w:r>
      <w:r>
        <w:rPr>
          <w:rFonts w:hint="eastAsia" w:ascii="方正仿宋_GBK" w:hAnsi="方正仿宋_GBK" w:eastAsia="方正仿宋_GBK" w:cs="方正仿宋_GBK"/>
          <w:bCs/>
          <w:kern w:val="2"/>
          <w:sz w:val="32"/>
          <w:szCs w:val="32"/>
          <w:lang w:val="en-US" w:eastAsia="zh-CN" w:bidi="ar-SA"/>
        </w:rPr>
        <w:t>财政拨款“三公”经费支出决算表</w:t>
      </w:r>
    </w:p>
    <w:p w14:paraId="4304FE34">
      <w:pPr>
        <w:pageBreakBefore w:val="0"/>
        <w:widowControl/>
        <w:kinsoku/>
        <w:wordWrap/>
        <w:topLinePunct w:val="0"/>
        <w:bidi w:val="0"/>
        <w:adjustRightInd w:val="0"/>
        <w:snapToGrid w:val="0"/>
        <w:spacing w:beforeAutospacing="0" w:afterAutospacing="0" w:line="576" w:lineRule="exact"/>
        <w:ind w:left="0" w:leftChars="0" w:right="0" w:firstLine="480" w:firstLineChars="200"/>
        <w:jc w:val="both"/>
        <w:rPr>
          <w:rFonts w:ascii="仿宋" w:hAnsi="仿宋" w:eastAsia="仿宋"/>
          <w:sz w:val="24"/>
        </w:rPr>
      </w:pPr>
      <w:r>
        <w:rPr>
          <w:rFonts w:ascii="仿宋" w:hAnsi="仿宋" w:eastAsia="仿宋"/>
          <w:sz w:val="24"/>
        </w:rPr>
        <w:t>(注：</w:t>
      </w:r>
      <w:r>
        <w:rPr>
          <w:rFonts w:hint="eastAsia" w:ascii="仿宋" w:hAnsi="仿宋" w:eastAsia="仿宋"/>
          <w:sz w:val="24"/>
        </w:rPr>
        <w:t>请部门根据实际注明页码</w:t>
      </w:r>
      <w:r>
        <w:rPr>
          <w:rFonts w:ascii="仿宋" w:hAnsi="仿宋" w:eastAsia="仿宋"/>
          <w:sz w:val="24"/>
        </w:rPr>
        <w:t>)</w:t>
      </w:r>
    </w:p>
    <w:p w14:paraId="265C4910">
      <w:pPr>
        <w:pageBreakBefore w:val="0"/>
        <w:widowControl/>
        <w:kinsoku/>
        <w:wordWrap/>
        <w:topLinePunct w:val="0"/>
        <w:bidi w:val="0"/>
        <w:spacing w:beforeAutospacing="0" w:afterAutospacing="0" w:line="576" w:lineRule="exact"/>
        <w:ind w:left="0" w:leftChars="0" w:right="0" w:firstLine="482" w:firstLineChars="200"/>
        <w:jc w:val="both"/>
        <w:rPr>
          <w:rFonts w:ascii="仿宋" w:hAnsi="仿宋" w:eastAsia="仿宋"/>
          <w:bCs/>
          <w:kern w:val="44"/>
          <w:sz w:val="24"/>
        </w:rPr>
      </w:pPr>
      <w:bookmarkStart w:id="6" w:name="_Toc15396599"/>
      <w:bookmarkStart w:id="7" w:name="_Toc15377196"/>
      <w:r>
        <w:rPr>
          <w:rFonts w:ascii="仿宋" w:hAnsi="仿宋" w:eastAsia="仿宋"/>
          <w:b/>
          <w:sz w:val="24"/>
        </w:rPr>
        <w:br w:type="page"/>
      </w:r>
    </w:p>
    <w:p w14:paraId="1C69DBF6">
      <w:pPr>
        <w:pStyle w:val="4"/>
        <w:pageBreakBefore w:val="0"/>
        <w:kinsoku/>
        <w:wordWrap/>
        <w:topLinePunct w:val="0"/>
        <w:bidi w:val="0"/>
        <w:spacing w:before="0" w:beforeAutospacing="0" w:after="0" w:afterAutospacing="0" w:line="576" w:lineRule="exact"/>
        <w:ind w:left="0" w:leftChars="0" w:right="0" w:firstLine="880" w:firstLineChars="200"/>
        <w:jc w:val="both"/>
        <w:rPr>
          <w:rStyle w:val="31"/>
          <w:rFonts w:ascii="黑体" w:hAnsi="黑体" w:eastAsia="黑体"/>
          <w:b/>
          <w:bCs w:val="0"/>
        </w:rPr>
      </w:pPr>
      <w:r>
        <w:rPr>
          <w:rFonts w:hint="eastAsia" w:ascii="黑体" w:hAnsi="黑体" w:eastAsia="黑体"/>
          <w:b w:val="0"/>
        </w:rPr>
        <w:t xml:space="preserve">第一部分 </w:t>
      </w:r>
      <w:r>
        <w:rPr>
          <w:rStyle w:val="31"/>
          <w:rFonts w:hint="eastAsia" w:ascii="黑体" w:hAnsi="黑体" w:eastAsia="黑体"/>
          <w:b w:val="0"/>
          <w:bCs w:val="0"/>
        </w:rPr>
        <w:t>部门概况</w:t>
      </w:r>
      <w:bookmarkEnd w:id="6"/>
      <w:bookmarkEnd w:id="7"/>
    </w:p>
    <w:p w14:paraId="78E2771A">
      <w:pPr>
        <w:pageBreakBefore w:val="0"/>
        <w:widowControl/>
        <w:kinsoku/>
        <w:wordWrap/>
        <w:topLinePunct w:val="0"/>
        <w:bidi w:val="0"/>
        <w:spacing w:beforeAutospacing="0" w:afterAutospacing="0" w:line="576" w:lineRule="exact"/>
        <w:ind w:left="0" w:leftChars="0" w:right="0" w:firstLine="640" w:firstLineChars="200"/>
        <w:jc w:val="both"/>
        <w:rPr>
          <w:rFonts w:ascii="黑体" w:eastAsia="黑体"/>
          <w:sz w:val="32"/>
          <w:szCs w:val="32"/>
        </w:rPr>
      </w:pPr>
    </w:p>
    <w:p w14:paraId="6D8FD36B">
      <w:pPr>
        <w:pStyle w:val="5"/>
        <w:pageBreakBefore w:val="0"/>
        <w:numPr>
          <w:ilvl w:val="0"/>
          <w:numId w:val="1"/>
        </w:numPr>
        <w:kinsoku/>
        <w:wordWrap/>
        <w:topLinePunct w:val="0"/>
        <w:bidi w:val="0"/>
        <w:spacing w:before="0" w:beforeAutospacing="0" w:after="0" w:afterAutospacing="0" w:line="576" w:lineRule="exact"/>
        <w:ind w:left="0" w:leftChars="0" w:right="0" w:firstLine="640" w:firstLineChars="200"/>
        <w:jc w:val="both"/>
        <w:rPr>
          <w:rFonts w:hint="eastAsia" w:ascii="方正黑体_GBK" w:hAnsi="方正黑体_GBK" w:eastAsia="方正黑体_GBK" w:cs="方正黑体_GBK"/>
          <w:b w:val="0"/>
          <w:bCs w:val="0"/>
          <w:kern w:val="2"/>
          <w:sz w:val="32"/>
          <w:szCs w:val="32"/>
          <w:lang w:val="en-US" w:eastAsia="zh-CN" w:bidi="ar-SA"/>
        </w:rPr>
      </w:pPr>
      <w:r>
        <w:rPr>
          <w:rFonts w:hint="eastAsia" w:ascii="方正黑体_GBK" w:hAnsi="方正黑体_GBK" w:eastAsia="方正黑体_GBK" w:cs="方正黑体_GBK"/>
          <w:b w:val="0"/>
          <w:bCs w:val="0"/>
          <w:kern w:val="2"/>
          <w:sz w:val="32"/>
          <w:szCs w:val="32"/>
          <w:lang w:val="en-US" w:eastAsia="zh-CN" w:bidi="ar-SA"/>
        </w:rPr>
        <w:t>部门职责</w:t>
      </w:r>
    </w:p>
    <w:p w14:paraId="4DA78ED9">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beforeAutospacing="0" w:afterAutospacing="0" w:line="576" w:lineRule="exact"/>
        <w:ind w:left="0" w:leftChars="0" w:right="0" w:rightChars="0" w:firstLine="643" w:firstLineChars="200"/>
        <w:jc w:val="both"/>
        <w:textAlignment w:val="auto"/>
        <w:rPr>
          <w:rFonts w:hint="eastAsia" w:ascii="方正楷体_GBK" w:hAnsi="方正楷体_GBK" w:eastAsia="方正楷体_GBK" w:cs="方正楷体_GBK"/>
          <w:b/>
          <w:bCs/>
          <w:kern w:val="2"/>
          <w:sz w:val="32"/>
          <w:szCs w:val="32"/>
          <w:lang w:val="en-US" w:eastAsia="zh-CN" w:bidi="ar-SA"/>
        </w:rPr>
      </w:pPr>
      <w:bookmarkStart w:id="8" w:name="_Toc15396601"/>
      <w:bookmarkStart w:id="9" w:name="_Toc15377200"/>
      <w:r>
        <w:rPr>
          <w:rFonts w:hint="eastAsia" w:ascii="方正楷体_GBK" w:hAnsi="方正楷体_GBK" w:eastAsia="方正楷体_GBK" w:cs="方正楷体_GBK"/>
          <w:b/>
          <w:bCs/>
          <w:kern w:val="2"/>
          <w:sz w:val="32"/>
          <w:szCs w:val="32"/>
          <w:lang w:val="en-US" w:eastAsia="zh-CN" w:bidi="ar-SA"/>
        </w:rPr>
        <w:t>（一）主要职能</w:t>
      </w:r>
    </w:p>
    <w:p w14:paraId="511871DC">
      <w:pPr>
        <w:pageBreakBefore w:val="0"/>
        <w:kinsoku/>
        <w:wordWrap/>
        <w:topLinePunct w:val="0"/>
        <w:bidi w:val="0"/>
        <w:spacing w:beforeAutospacing="0" w:afterAutospacing="0" w:line="576" w:lineRule="exact"/>
        <w:ind w:left="0" w:leftChars="0" w:right="0" w:firstLine="640" w:firstLineChars="200"/>
        <w:jc w:val="both"/>
        <w:rPr>
          <w:rFonts w:hint="eastAsia" w:ascii="方正仿宋_GBK" w:hAnsi="方正仿宋_GBK" w:eastAsia="方正仿宋_GBK" w:cs="方正仿宋_GBK"/>
          <w:bCs/>
          <w:kern w:val="2"/>
          <w:sz w:val="32"/>
          <w:szCs w:val="32"/>
          <w:lang w:val="en-US" w:eastAsia="zh-CN" w:bidi="ar-SA"/>
        </w:rPr>
      </w:pPr>
      <w:r>
        <w:rPr>
          <w:rFonts w:hint="eastAsia" w:ascii="方正仿宋_GBK" w:hAnsi="方正仿宋_GBK" w:eastAsia="方正仿宋_GBK" w:cs="方正仿宋_GBK"/>
          <w:bCs/>
          <w:kern w:val="2"/>
          <w:sz w:val="32"/>
          <w:szCs w:val="32"/>
          <w:lang w:val="en-US" w:eastAsia="zh-CN" w:bidi="ar-SA"/>
        </w:rPr>
        <w:t>主</w:t>
      </w:r>
      <w:r>
        <w:rPr>
          <w:rFonts w:hint="eastAsia" w:ascii="方正仿宋_GBK" w:hAnsi="方正仿宋_GBK" w:eastAsia="方正仿宋_GBK" w:cs="方正仿宋_GBK"/>
          <w:bCs/>
          <w:kern w:val="2"/>
          <w:sz w:val="32"/>
          <w:szCs w:val="32"/>
          <w:lang w:val="en-US" w:eastAsia="zh-CN" w:bidi="ar-SA"/>
        </w:rPr>
        <w:t>要职责是：认真贯彻执行党和国家的各项方针、政策；</w:t>
      </w:r>
    </w:p>
    <w:p w14:paraId="0BD74A33">
      <w:pPr>
        <w:pageBreakBefore w:val="0"/>
        <w:kinsoku/>
        <w:wordWrap/>
        <w:topLinePunct w:val="0"/>
        <w:bidi w:val="0"/>
        <w:spacing w:beforeAutospacing="0" w:afterAutospacing="0" w:line="576" w:lineRule="exact"/>
        <w:ind w:left="0" w:leftChars="0" w:right="0" w:firstLine="640" w:firstLineChars="200"/>
        <w:jc w:val="both"/>
        <w:rPr>
          <w:rFonts w:hint="eastAsia" w:ascii="方正仿宋_GBK" w:hAnsi="方正仿宋_GBK" w:eastAsia="方正仿宋_GBK" w:cs="方正仿宋_GBK"/>
          <w:bCs/>
          <w:kern w:val="2"/>
          <w:sz w:val="32"/>
          <w:szCs w:val="32"/>
          <w:lang w:val="en-US" w:eastAsia="zh-CN" w:bidi="ar-SA"/>
        </w:rPr>
      </w:pPr>
      <w:r>
        <w:rPr>
          <w:rFonts w:hint="eastAsia" w:ascii="方正仿宋_GBK" w:hAnsi="方正仿宋_GBK" w:eastAsia="方正仿宋_GBK" w:cs="方正仿宋_GBK"/>
          <w:bCs/>
          <w:kern w:val="2"/>
          <w:sz w:val="32"/>
          <w:szCs w:val="32"/>
          <w:lang w:val="en-US" w:eastAsia="zh-CN" w:bidi="ar-SA"/>
        </w:rPr>
        <w:t>负责辖区内的地区性、群众性、公益性、社会性工作；负责辖区内的城市建设和管理等工作；负责辖区内的维护稳定及社会治安治理工作，依照规定做好出租屋和外来暂住人员的管理工作；负责民事调解、法律服务工作，维护居民的合法权益；负责社区建设和管理，积极开展社区服务工作，发动和组织社区成员开展各类社区公益活动；负责拥军优属、优抚安置、社会救济、社会福利、社区文化、科普、体育、教育等工作；发展街道经济，管理街道资产；组织提供人才、科技、信息和其他各种服务，推动街道经济发展和维护市场经济秩序；负责计划生育、劳动就业和民事调解等工作；保障少数民族的权益。指导和帮助村民委员会和社区居民委员会搞好组织建设和制度建设以及群众自治；按照县人民武装部的要求做好人民武装工作；配合有关部门做好防汛、防风、防火、防震、抢险和防灾工作。向县人民政府反映居民群众的意见和要求，办理人民群众来信来访事项。承办县委、县府交办的其他事项。</w:t>
      </w:r>
    </w:p>
    <w:p w14:paraId="11BA500D">
      <w:pPr>
        <w:pStyle w:val="12"/>
        <w:pageBreakBefore w:val="0"/>
        <w:kinsoku/>
        <w:wordWrap/>
        <w:topLinePunct w:val="0"/>
        <w:bidi w:val="0"/>
        <w:spacing w:beforeAutospacing="0" w:afterAutospacing="0" w:line="576" w:lineRule="exact"/>
        <w:ind w:left="0" w:leftChars="0" w:right="0" w:firstLine="643" w:firstLineChars="200"/>
        <w:jc w:val="both"/>
        <w:rPr>
          <w:rFonts w:hint="eastAsia" w:ascii="方正楷体_GBK" w:hAnsi="方正楷体_GBK" w:eastAsia="方正楷体_GBK" w:cs="方正楷体_GBK"/>
          <w:b/>
          <w:bCs/>
          <w:kern w:val="2"/>
          <w:sz w:val="32"/>
          <w:szCs w:val="32"/>
          <w:lang w:val="en-US" w:eastAsia="zh-CN" w:bidi="ar-SA"/>
        </w:rPr>
      </w:pPr>
      <w:r>
        <w:rPr>
          <w:rFonts w:hint="eastAsia" w:ascii="方正楷体_GBK" w:hAnsi="方正楷体_GBK" w:eastAsia="方正楷体_GBK" w:cs="方正楷体_GBK"/>
          <w:b/>
          <w:bCs/>
          <w:kern w:val="2"/>
          <w:sz w:val="32"/>
          <w:szCs w:val="32"/>
          <w:lang w:val="en-US" w:eastAsia="zh-CN" w:bidi="ar-SA"/>
        </w:rPr>
        <w:t>（二）2023年重点工作完成情况</w:t>
      </w:r>
    </w:p>
    <w:p w14:paraId="5DD5DE06">
      <w:pPr>
        <w:pageBreakBefore w:val="0"/>
        <w:kinsoku/>
        <w:wordWrap/>
        <w:topLinePunct w:val="0"/>
        <w:bidi w:val="0"/>
        <w:spacing w:beforeAutospacing="0" w:afterAutospacing="0" w:line="576" w:lineRule="exact"/>
        <w:ind w:left="0" w:leftChars="0" w:right="0" w:firstLine="640" w:firstLineChars="200"/>
        <w:jc w:val="both"/>
        <w:rPr>
          <w:rFonts w:hint="eastAsia" w:ascii="方正仿宋_GBK" w:hAnsi="方正仿宋_GBK" w:eastAsia="方正仿宋_GBK" w:cs="方正仿宋_GBK"/>
          <w:bCs/>
          <w:kern w:val="2"/>
          <w:sz w:val="32"/>
          <w:szCs w:val="32"/>
          <w:lang w:val="en-US" w:eastAsia="zh-CN" w:bidi="ar-SA"/>
        </w:rPr>
      </w:pPr>
      <w:r>
        <w:rPr>
          <w:rFonts w:hint="eastAsia" w:ascii="方正仿宋_GBK" w:hAnsi="方正仿宋_GBK" w:eastAsia="方正仿宋_GBK" w:cs="方正仿宋_GBK"/>
          <w:bCs/>
          <w:kern w:val="2"/>
          <w:sz w:val="32"/>
          <w:szCs w:val="32"/>
          <w:lang w:val="en-US" w:eastAsia="zh-CN" w:bidi="ar-SA"/>
        </w:rPr>
        <w:t>2023年，坚持以习近平新时代中国特色社会主义思想为指导，全面贯彻落实党的二十大精神，习近平总书记对四川、对阿坝工作系列重要指示批示精神，紧紧围绕县委中心重点工作，聚焦全镇“一心两园三区五镇”新发展目标，攻坚克难，努力推进全镇各项重点工作落地落实。</w:t>
      </w:r>
    </w:p>
    <w:p w14:paraId="18EA32BB">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beforeAutospacing="0" w:afterAutospacing="0" w:line="576" w:lineRule="exact"/>
        <w:ind w:left="0" w:leftChars="0" w:right="0" w:rightChars="0" w:firstLine="643" w:firstLineChars="200"/>
        <w:jc w:val="both"/>
        <w:textAlignment w:val="auto"/>
        <w:rPr>
          <w:rFonts w:hint="default" w:ascii="Times New Roman" w:hAnsi="Times New Roman" w:eastAsia="方正仿宋_GBK" w:cs="方正仿宋_GBK"/>
          <w:b w:val="0"/>
          <w:bCs w:val="0"/>
          <w:kern w:val="2"/>
          <w:sz w:val="32"/>
          <w:szCs w:val="32"/>
          <w:lang w:val="en-US" w:eastAsia="zh-CN" w:bidi="ar-SA"/>
        </w:rPr>
      </w:pPr>
      <w:r>
        <w:rPr>
          <w:rFonts w:hint="eastAsia" w:ascii="方正楷体_GBK" w:hAnsi="方正楷体_GBK" w:eastAsia="方正楷体_GBK" w:cs="方正楷体_GBK"/>
          <w:b/>
          <w:bCs/>
          <w:kern w:val="2"/>
          <w:sz w:val="32"/>
          <w:szCs w:val="32"/>
          <w:lang w:val="en-US" w:eastAsia="zh-CN" w:bidi="ar-SA"/>
        </w:rPr>
        <w:t>（一）抓党建夯基础，党的建设更加深入</w:t>
      </w:r>
      <w:r>
        <w:rPr>
          <w:rFonts w:hint="eastAsia" w:ascii="方正仿宋_GBK" w:hAnsi="方正仿宋_GBK" w:eastAsia="方正仿宋_GBK" w:cs="方正仿宋_GBK"/>
          <w:b/>
          <w:bCs w:val="0"/>
          <w:kern w:val="2"/>
          <w:sz w:val="32"/>
          <w:szCs w:val="32"/>
          <w:lang w:val="en-US" w:eastAsia="zh-CN" w:bidi="ar-SA"/>
        </w:rPr>
        <w:t>。</w:t>
      </w:r>
      <w:r>
        <w:rPr>
          <w:rFonts w:hint="eastAsia" w:ascii="Times New Roman" w:hAnsi="Times New Roman" w:eastAsia="方正仿宋_GBK" w:cs="方正仿宋_GBK"/>
          <w:b w:val="0"/>
          <w:bCs w:val="0"/>
          <w:color w:val="auto"/>
          <w:spacing w:val="0"/>
          <w:sz w:val="32"/>
          <w:szCs w:val="32"/>
          <w:lang w:val="en-US" w:eastAsia="zh-CN"/>
        </w:rPr>
        <w:t>始终把党的政治建设摆在首位，坚持党委会“第一议题”等制度。</w:t>
      </w:r>
      <w:r>
        <w:rPr>
          <w:rFonts w:hint="eastAsia" w:ascii="Times New Roman" w:hAnsi="Times New Roman" w:eastAsia="方正仿宋_GBK" w:cs="方正仿宋_GBK"/>
          <w:b/>
          <w:bCs/>
          <w:kern w:val="2"/>
          <w:sz w:val="32"/>
          <w:szCs w:val="32"/>
          <w:lang w:val="en-US" w:eastAsia="zh-CN" w:bidi="ar-SA"/>
        </w:rPr>
        <w:t>一是</w:t>
      </w:r>
      <w:r>
        <w:rPr>
          <w:rFonts w:hint="eastAsia" w:ascii="Times New Roman" w:hAnsi="Times New Roman" w:eastAsia="方正仿宋_GBK" w:cs="方正仿宋_GBK"/>
          <w:b w:val="0"/>
          <w:bCs w:val="0"/>
          <w:color w:val="auto"/>
          <w:spacing w:val="0"/>
          <w:sz w:val="32"/>
          <w:szCs w:val="32"/>
          <w:lang w:val="en-US" w:eastAsia="zh-CN"/>
        </w:rPr>
        <w:t>扎实开展学习贯彻习近平新时代中国特色社会</w:t>
      </w:r>
      <w:r>
        <w:rPr>
          <w:rFonts w:hint="eastAsia" w:eastAsia="方正仿宋_GBK" w:cs="方正仿宋_GBK"/>
          <w:b w:val="0"/>
          <w:bCs w:val="0"/>
          <w:color w:val="auto"/>
          <w:spacing w:val="0"/>
          <w:sz w:val="32"/>
          <w:szCs w:val="32"/>
          <w:lang w:val="en-US" w:eastAsia="zh-CN"/>
        </w:rPr>
        <w:t>主义</w:t>
      </w:r>
      <w:r>
        <w:rPr>
          <w:rFonts w:hint="eastAsia" w:ascii="Times New Roman" w:hAnsi="Times New Roman" w:eastAsia="方正仿宋_GBK" w:cs="方正仿宋_GBK"/>
          <w:b w:val="0"/>
          <w:bCs w:val="0"/>
          <w:color w:val="auto"/>
          <w:spacing w:val="0"/>
          <w:sz w:val="32"/>
          <w:szCs w:val="32"/>
          <w:lang w:val="en-US" w:eastAsia="zh-CN"/>
        </w:rPr>
        <w:t>思想主题教育，通过党委会、理论学习中心组、集中学习等方式，持续深入学习贯彻习近平新时代中国特色社会主义思想、习近平重要指示批示精神、党的二十大精神等，开展各类学习组织活动50余次</w:t>
      </w:r>
      <w:r>
        <w:rPr>
          <w:rFonts w:hint="eastAsia" w:eastAsia="方正仿宋_GBK" w:cs="方正仿宋_GBK"/>
          <w:b w:val="0"/>
          <w:bCs w:val="0"/>
          <w:color w:val="auto"/>
          <w:spacing w:val="0"/>
          <w:sz w:val="32"/>
          <w:szCs w:val="32"/>
          <w:lang w:val="en-US" w:eastAsia="zh-CN"/>
        </w:rPr>
        <w:t>，</w:t>
      </w:r>
      <w:r>
        <w:rPr>
          <w:rFonts w:hint="eastAsia" w:ascii="Times New Roman" w:hAnsi="Times New Roman" w:eastAsia="方正仿宋_GBK" w:cs="方正仿宋_GBK"/>
          <w:b w:val="0"/>
          <w:bCs w:val="0"/>
          <w:color w:val="auto"/>
          <w:spacing w:val="0"/>
          <w:sz w:val="32"/>
          <w:szCs w:val="32"/>
          <w:lang w:val="en-US" w:eastAsia="zh-CN"/>
        </w:rPr>
        <w:t>深入学习贯彻省委、州委、县委全会精神等，坚持做到以学铸魂、以学增智、以学正风、以学促干。</w:t>
      </w:r>
      <w:r>
        <w:rPr>
          <w:rFonts w:hint="eastAsia" w:ascii="Times New Roman" w:hAnsi="Times New Roman" w:eastAsia="方正仿宋_GBK" w:cs="方正仿宋_GBK"/>
          <w:b/>
          <w:bCs/>
          <w:kern w:val="2"/>
          <w:sz w:val="32"/>
          <w:szCs w:val="32"/>
          <w:lang w:val="en-US" w:eastAsia="zh-CN" w:bidi="ar-SA"/>
        </w:rPr>
        <w:t>二是</w:t>
      </w:r>
      <w:r>
        <w:rPr>
          <w:rFonts w:hint="eastAsia" w:ascii="Times New Roman" w:hAnsi="Times New Roman" w:eastAsia="方正仿宋_GBK" w:cs="方正仿宋_GBK"/>
          <w:b w:val="0"/>
          <w:bCs w:val="0"/>
          <w:color w:val="auto"/>
          <w:spacing w:val="0"/>
          <w:sz w:val="32"/>
          <w:szCs w:val="32"/>
          <w:lang w:val="en-US" w:eastAsia="zh-CN"/>
        </w:rPr>
        <w:t>通过召开“三动三抓三建设”自身建设日活动、干部周例会等，建立健全常态化学习制度，持续在学懂弄通做实习近平新时代中国特色社会主义思想上下功夫，切实做到常学常新，时刻对标对表，不断深化思想认识、校准行动坐标。</w:t>
      </w:r>
      <w:r>
        <w:rPr>
          <w:rFonts w:hint="eastAsia" w:ascii="Times New Roman" w:hAnsi="Times New Roman" w:eastAsia="方正仿宋_GBK" w:cs="方正仿宋_GBK"/>
          <w:b/>
          <w:bCs/>
          <w:kern w:val="2"/>
          <w:sz w:val="32"/>
          <w:szCs w:val="32"/>
          <w:lang w:val="en-US" w:eastAsia="zh-CN" w:bidi="ar-SA"/>
        </w:rPr>
        <w:t>三是</w:t>
      </w:r>
      <w:r>
        <w:rPr>
          <w:rFonts w:hint="eastAsia" w:ascii="Times New Roman" w:hAnsi="Times New Roman" w:eastAsia="方正仿宋_GBK" w:cs="方正仿宋_GBK"/>
          <w:b w:val="0"/>
          <w:bCs w:val="0"/>
          <w:color w:val="auto"/>
          <w:spacing w:val="0"/>
          <w:sz w:val="32"/>
          <w:szCs w:val="32"/>
          <w:lang w:val="en-US" w:eastAsia="zh-CN"/>
        </w:rPr>
        <w:t>实质化运行5个支部“三会一课”，各支部按要求召开组织生活会和民主评议党员，严肃开展批评和自我批评，通过落实责任问题、整改清单，提高党风廉政建设质量。</w:t>
      </w:r>
      <w:r>
        <w:rPr>
          <w:rFonts w:hint="eastAsia" w:ascii="Times New Roman" w:hAnsi="Times New Roman" w:eastAsia="方正仿宋_GBK" w:cs="方正仿宋_GBK"/>
          <w:b/>
          <w:bCs/>
          <w:kern w:val="2"/>
          <w:sz w:val="32"/>
          <w:szCs w:val="32"/>
          <w:lang w:val="en-US" w:eastAsia="zh-CN" w:bidi="ar-SA"/>
        </w:rPr>
        <w:t>四是</w:t>
      </w:r>
      <w:r>
        <w:rPr>
          <w:rFonts w:hint="eastAsia" w:ascii="Times New Roman" w:hAnsi="Times New Roman" w:eastAsia="方正仿宋_GBK" w:cs="方正仿宋_GBK"/>
          <w:b w:val="0"/>
          <w:bCs w:val="0"/>
          <w:color w:val="auto"/>
          <w:spacing w:val="0"/>
          <w:sz w:val="32"/>
          <w:szCs w:val="32"/>
          <w:lang w:val="en-US" w:eastAsia="zh-CN"/>
        </w:rPr>
        <w:t>加强党员日常管理，严把入口关，按照“成熟一个、发展一个”要求，年内新发展党员9名，培养入党积极分子13名。加强党内激励关怀帮扶，定期走访慰问老党员和生活困难党员，帮助解决实际困难。</w:t>
      </w:r>
      <w:r>
        <w:rPr>
          <w:rFonts w:hint="eastAsia" w:ascii="Times New Roman" w:hAnsi="Times New Roman" w:eastAsia="方正仿宋_GBK" w:cs="方正仿宋_GBK"/>
          <w:b/>
          <w:bCs/>
          <w:kern w:val="2"/>
          <w:sz w:val="32"/>
          <w:szCs w:val="32"/>
          <w:lang w:val="en-US" w:eastAsia="zh-CN" w:bidi="ar-SA"/>
        </w:rPr>
        <w:t>五是</w:t>
      </w:r>
      <w:r>
        <w:rPr>
          <w:rFonts w:hint="eastAsia" w:ascii="Times New Roman" w:hAnsi="Times New Roman" w:eastAsia="方正仿宋_GBK" w:cs="方正仿宋_GBK"/>
          <w:b w:val="0"/>
          <w:bCs w:val="0"/>
          <w:kern w:val="2"/>
          <w:sz w:val="32"/>
          <w:szCs w:val="32"/>
          <w:lang w:val="en-US" w:eastAsia="zh-CN" w:bidi="ar-SA"/>
        </w:rPr>
        <w:t>刷经寺镇坚持以“联户联情”群众工作全覆盖为载体，以综合服务型网格为抓手，分为9个片区、27个网格</w:t>
      </w:r>
      <w:r>
        <w:rPr>
          <w:rFonts w:hint="eastAsia" w:eastAsia="方正仿宋_GBK" w:cs="方正仿宋_GBK"/>
          <w:b w:val="0"/>
          <w:bCs w:val="0"/>
          <w:kern w:val="2"/>
          <w:sz w:val="32"/>
          <w:szCs w:val="32"/>
          <w:lang w:val="en-US" w:eastAsia="zh-CN" w:bidi="ar-SA"/>
        </w:rPr>
        <w:t>，</w:t>
      </w:r>
      <w:r>
        <w:rPr>
          <w:rFonts w:hint="eastAsia" w:ascii="Times New Roman" w:hAnsi="Times New Roman" w:eastAsia="方正仿宋_GBK" w:cs="方正仿宋_GBK"/>
          <w:b w:val="0"/>
          <w:bCs w:val="0"/>
          <w:color w:val="auto"/>
          <w:spacing w:val="0"/>
          <w:sz w:val="32"/>
          <w:szCs w:val="32"/>
          <w:lang w:val="en-US" w:eastAsia="zh-CN"/>
        </w:rPr>
        <w:t>常态化开展“两联一进”群众工作，广泛开展法治政策、惠民政策宣讲，大力宣扬社会主义优越性和改革开放成果，引导群众听党话、感党恩、跟党走。</w:t>
      </w:r>
      <w:r>
        <w:rPr>
          <w:rFonts w:hint="eastAsia" w:eastAsia="方正仿宋_GBK" w:cs="方正仿宋_GBK"/>
          <w:b/>
          <w:bCs/>
          <w:color w:val="auto"/>
          <w:spacing w:val="0"/>
          <w:sz w:val="32"/>
          <w:szCs w:val="32"/>
          <w:lang w:val="en-US" w:eastAsia="zh-CN"/>
        </w:rPr>
        <w:t>六是</w:t>
      </w:r>
      <w:r>
        <w:rPr>
          <w:rFonts w:hint="eastAsia" w:eastAsia="方正仿宋_GBK" w:cs="方正仿宋_GBK"/>
          <w:b w:val="0"/>
          <w:bCs w:val="0"/>
          <w:color w:val="auto"/>
          <w:spacing w:val="0"/>
          <w:sz w:val="32"/>
          <w:szCs w:val="32"/>
          <w:lang w:val="en-US" w:eastAsia="zh-CN"/>
        </w:rPr>
        <w:t>我镇召开党风廉政建设专题会议4次，观看专题警示教育片3次，集体廉政谈话4次，镇党委书记“一对一”全覆盖干部职工谈心谈话2次，查处违纪党员2名，给予党内警告处分2人。</w:t>
      </w:r>
    </w:p>
    <w:p w14:paraId="56DACB94">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beforeAutospacing="0" w:afterAutospacing="0" w:line="576" w:lineRule="exact"/>
        <w:ind w:left="0" w:leftChars="0" w:right="0" w:rightChars="0" w:firstLine="643" w:firstLineChars="200"/>
        <w:jc w:val="both"/>
        <w:textAlignment w:val="auto"/>
        <w:rPr>
          <w:rFonts w:hint="eastAsia" w:ascii="Times New Roman" w:hAnsi="Times New Roman" w:eastAsia="方正仿宋_GBK" w:cs="方正仿宋_GBK"/>
          <w:b w:val="0"/>
          <w:bCs w:val="0"/>
          <w:kern w:val="2"/>
          <w:sz w:val="32"/>
          <w:szCs w:val="32"/>
          <w:lang w:val="en-US" w:eastAsia="zh-CN" w:bidi="ar-SA"/>
        </w:rPr>
      </w:pPr>
      <w:r>
        <w:rPr>
          <w:rFonts w:hint="eastAsia" w:ascii="方正楷体_GBK" w:hAnsi="方正楷体_GBK" w:eastAsia="方正楷体_GBK" w:cs="方正楷体_GBK"/>
          <w:b/>
          <w:bCs/>
          <w:kern w:val="2"/>
          <w:sz w:val="32"/>
          <w:szCs w:val="32"/>
          <w:lang w:val="en-US" w:eastAsia="zh-CN" w:bidi="ar-SA"/>
        </w:rPr>
        <w:t>（二）巩固脱贫攻坚成果，有效衔接乡村振兴。</w:t>
      </w:r>
      <w:r>
        <w:rPr>
          <w:rFonts w:hint="eastAsia" w:ascii="Times New Roman" w:hAnsi="Times New Roman" w:eastAsia="方正仿宋_GBK" w:cs="方正仿宋_GBK"/>
          <w:b w:val="0"/>
          <w:bCs w:val="0"/>
          <w:color w:val="auto"/>
          <w:spacing w:val="0"/>
          <w:sz w:val="32"/>
          <w:szCs w:val="32"/>
          <w:lang w:val="en-US" w:eastAsia="zh-CN"/>
        </w:rPr>
        <w:t>脱贫攻坚成果得到持续巩固拓展，全面推进乡村振兴迈出新步伐，顺利完成2023年度州级交叉检查巩固拓展脱贫攻坚成果同乡村振兴有效衔接实绩考核工作。</w:t>
      </w:r>
      <w:r>
        <w:rPr>
          <w:rFonts w:hint="eastAsia" w:ascii="Times New Roman" w:hAnsi="Times New Roman" w:eastAsia="方正仿宋_GBK" w:cs="方正仿宋_GBK"/>
          <w:b/>
          <w:bCs/>
          <w:color w:val="auto"/>
          <w:spacing w:val="0"/>
          <w:sz w:val="32"/>
          <w:szCs w:val="32"/>
          <w:lang w:val="en-US" w:eastAsia="zh-CN"/>
        </w:rPr>
        <w:t>一是</w:t>
      </w:r>
      <w:r>
        <w:rPr>
          <w:rFonts w:hint="eastAsia" w:ascii="Times New Roman" w:hAnsi="Times New Roman" w:eastAsia="方正仿宋_GBK" w:cs="方正仿宋_GBK"/>
          <w:b w:val="0"/>
          <w:bCs w:val="0"/>
          <w:color w:val="auto"/>
          <w:spacing w:val="0"/>
          <w:sz w:val="32"/>
          <w:szCs w:val="32"/>
          <w:lang w:val="en-US" w:eastAsia="zh-CN"/>
        </w:rPr>
        <w:t>防返贫动态监测全覆盖。</w:t>
      </w:r>
      <w:r>
        <w:rPr>
          <w:rFonts w:hint="eastAsia" w:ascii="Times New Roman" w:hAnsi="Times New Roman" w:eastAsia="方正仿宋_GBK" w:cs="方正仿宋_GBK"/>
          <w:b w:val="0"/>
          <w:bCs w:val="0"/>
          <w:kern w:val="2"/>
          <w:sz w:val="32"/>
          <w:szCs w:val="32"/>
          <w:lang w:val="en-US" w:eastAsia="zh-CN" w:bidi="ar-SA"/>
        </w:rPr>
        <w:t>全面开展巩固脱贫攻坚成果“大排查、大走访、回头看”工作，制定</w:t>
      </w:r>
      <w:r>
        <w:rPr>
          <w:rFonts w:hint="eastAsia" w:eastAsia="方正仿宋_GBK" w:cs="方正仿宋_GBK"/>
          <w:b w:val="0"/>
          <w:bCs w:val="0"/>
          <w:kern w:val="2"/>
          <w:sz w:val="32"/>
          <w:szCs w:val="32"/>
          <w:lang w:val="en-US" w:eastAsia="zh-CN" w:bidi="ar-SA"/>
        </w:rPr>
        <w:t>防</w:t>
      </w:r>
      <w:r>
        <w:rPr>
          <w:rFonts w:hint="eastAsia" w:ascii="Times New Roman" w:hAnsi="Times New Roman" w:eastAsia="方正仿宋_GBK" w:cs="方正仿宋_GBK"/>
          <w:b w:val="0"/>
          <w:bCs w:val="0"/>
          <w:kern w:val="2"/>
          <w:sz w:val="32"/>
          <w:szCs w:val="32"/>
          <w:lang w:val="en-US" w:eastAsia="zh-CN" w:bidi="ar-SA"/>
        </w:rPr>
        <w:t>返贫常态化监测帮扶体系实施方案，建立防返贫常态化监测帮扶网格体系，动态监测脱贫户、监测户共计</w:t>
      </w:r>
      <w:r>
        <w:rPr>
          <w:rFonts w:hint="eastAsia" w:eastAsia="方正仿宋_GBK" w:cs="方正仿宋_GBK"/>
          <w:b w:val="0"/>
          <w:bCs w:val="0"/>
          <w:kern w:val="2"/>
          <w:sz w:val="32"/>
          <w:szCs w:val="32"/>
          <w:lang w:val="en-US" w:eastAsia="zh-CN" w:bidi="ar-SA"/>
        </w:rPr>
        <w:t>64</w:t>
      </w:r>
      <w:r>
        <w:rPr>
          <w:rFonts w:hint="eastAsia" w:ascii="Times New Roman" w:hAnsi="Times New Roman" w:eastAsia="方正仿宋_GBK" w:cs="方正仿宋_GBK"/>
          <w:b w:val="0"/>
          <w:bCs w:val="0"/>
          <w:kern w:val="2"/>
          <w:sz w:val="32"/>
          <w:szCs w:val="32"/>
          <w:lang w:val="en-US" w:eastAsia="zh-CN" w:bidi="ar-SA"/>
        </w:rPr>
        <w:t>户</w:t>
      </w:r>
      <w:r>
        <w:rPr>
          <w:rFonts w:hint="eastAsia" w:eastAsia="方正仿宋_GBK" w:cs="方正仿宋_GBK"/>
          <w:b w:val="0"/>
          <w:bCs w:val="0"/>
          <w:kern w:val="2"/>
          <w:sz w:val="32"/>
          <w:szCs w:val="32"/>
          <w:lang w:val="en-US" w:eastAsia="zh-CN" w:bidi="ar-SA"/>
        </w:rPr>
        <w:t>137</w:t>
      </w:r>
      <w:r>
        <w:rPr>
          <w:rFonts w:hint="eastAsia" w:ascii="Times New Roman" w:hAnsi="Times New Roman" w:eastAsia="方正仿宋_GBK" w:cs="方正仿宋_GBK"/>
          <w:b w:val="0"/>
          <w:bCs w:val="0"/>
          <w:kern w:val="2"/>
          <w:sz w:val="32"/>
          <w:szCs w:val="32"/>
          <w:lang w:val="en-US" w:eastAsia="zh-CN" w:bidi="ar-SA"/>
        </w:rPr>
        <w:t>人，脱贫户家庭年人均收入同比2022年增加15%。</w:t>
      </w:r>
      <w:r>
        <w:rPr>
          <w:rFonts w:hint="eastAsia" w:ascii="Times New Roman" w:hAnsi="Times New Roman" w:eastAsia="方正仿宋_GBK" w:cs="方正仿宋_GBK"/>
          <w:b/>
          <w:bCs/>
          <w:color w:val="auto"/>
          <w:spacing w:val="0"/>
          <w:sz w:val="32"/>
          <w:szCs w:val="32"/>
          <w:lang w:val="en-US" w:eastAsia="zh-CN"/>
        </w:rPr>
        <w:t>二是</w:t>
      </w:r>
      <w:r>
        <w:rPr>
          <w:rFonts w:hint="eastAsia" w:ascii="Times New Roman" w:hAnsi="Times New Roman" w:eastAsia="方正仿宋_GBK" w:cs="方正仿宋_GBK"/>
          <w:b w:val="0"/>
          <w:bCs w:val="0"/>
          <w:color w:val="auto"/>
          <w:spacing w:val="0"/>
          <w:sz w:val="32"/>
          <w:szCs w:val="32"/>
          <w:lang w:val="en-US" w:eastAsia="zh-CN"/>
        </w:rPr>
        <w:t>针对性帮扶措施讲实效。针对我镇3户监测对象，通过运行“一户一册、一户一档”工作机制开展实时监测与信息收集，及时制定针对性帮扶措施，并落实对监测对象实施动态管理。</w:t>
      </w:r>
      <w:r>
        <w:rPr>
          <w:rFonts w:hint="eastAsia" w:ascii="Times New Roman" w:hAnsi="Times New Roman" w:eastAsia="方正仿宋_GBK" w:cs="方正仿宋_GBK"/>
          <w:b/>
          <w:bCs/>
          <w:color w:val="auto"/>
          <w:spacing w:val="0"/>
          <w:sz w:val="32"/>
          <w:szCs w:val="32"/>
          <w:lang w:val="en-US" w:eastAsia="zh-CN"/>
        </w:rPr>
        <w:t>三是</w:t>
      </w:r>
      <w:r>
        <w:rPr>
          <w:rFonts w:hint="eastAsia" w:ascii="Times New Roman" w:hAnsi="Times New Roman" w:eastAsia="方正仿宋_GBK" w:cs="方正仿宋_GBK"/>
          <w:b w:val="0"/>
          <w:bCs w:val="0"/>
          <w:color w:val="auto"/>
          <w:spacing w:val="0"/>
          <w:sz w:val="32"/>
          <w:szCs w:val="32"/>
          <w:lang w:val="en-US" w:eastAsia="zh-CN"/>
        </w:rPr>
        <w:t>安置就业岗位促增收。</w:t>
      </w:r>
      <w:r>
        <w:rPr>
          <w:rFonts w:hint="eastAsia" w:ascii="Times New Roman" w:hAnsi="Times New Roman" w:eastAsia="方正仿宋_GBK" w:cs="方正仿宋_GBK"/>
          <w:b w:val="0"/>
          <w:bCs w:val="0"/>
          <w:color w:val="auto"/>
          <w:kern w:val="2"/>
          <w:sz w:val="32"/>
          <w:szCs w:val="32"/>
          <w:lang w:val="en-US" w:eastAsia="zh-CN" w:bidi="ar-SA"/>
        </w:rPr>
        <w:t>依托镇域各类项目建设及以工代赈解决脱贫户及一般户就业岗位人50余人，安置生态公益性岗位17人，天保护林员5人，光伏资金安置保洁员10人，县级衔接资金公益性岗位10人。</w:t>
      </w:r>
      <w:r>
        <w:rPr>
          <w:rFonts w:hint="eastAsia" w:ascii="Times New Roman" w:hAnsi="Times New Roman" w:eastAsia="方正仿宋_GBK" w:cs="方正仿宋_GBK"/>
          <w:b/>
          <w:bCs/>
          <w:color w:val="auto"/>
          <w:spacing w:val="0"/>
          <w:sz w:val="32"/>
          <w:szCs w:val="32"/>
          <w:lang w:val="en-US" w:eastAsia="zh-CN"/>
        </w:rPr>
        <w:t>四是</w:t>
      </w:r>
      <w:r>
        <w:rPr>
          <w:rFonts w:hint="eastAsia" w:ascii="Times New Roman" w:hAnsi="Times New Roman" w:eastAsia="方正仿宋_GBK" w:cs="方正仿宋_GBK"/>
          <w:b w:val="0"/>
          <w:bCs w:val="0"/>
          <w:color w:val="auto"/>
          <w:spacing w:val="0"/>
          <w:sz w:val="32"/>
          <w:szCs w:val="32"/>
          <w:lang w:val="en-US" w:eastAsia="zh-CN"/>
        </w:rPr>
        <w:t>政策性兜底措施抓落实。</w:t>
      </w:r>
      <w:r>
        <w:rPr>
          <w:rFonts w:hint="eastAsia" w:ascii="Times New Roman" w:hAnsi="Times New Roman" w:eastAsia="方正仿宋_GBK" w:cs="方正仿宋_GBK"/>
          <w:b w:val="0"/>
          <w:bCs w:val="0"/>
          <w:kern w:val="2"/>
          <w:sz w:val="32"/>
          <w:szCs w:val="32"/>
          <w:lang w:val="en-US" w:eastAsia="zh-CN" w:bidi="ar-SA"/>
        </w:rPr>
        <w:t>全镇脱贫户中享受低保的17户18人，享受特殊供养人员3户3人，持续开展家庭医生签约服务，签约率达100%，落实卫生扶贫基金救助17人次。</w:t>
      </w:r>
    </w:p>
    <w:p w14:paraId="1DB06A09">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beforeAutospacing="0" w:afterAutospacing="0" w:line="576" w:lineRule="exact"/>
        <w:ind w:left="0" w:leftChars="0" w:right="0" w:rightChars="0" w:firstLine="643" w:firstLineChars="200"/>
        <w:jc w:val="both"/>
        <w:textAlignment w:val="auto"/>
        <w:rPr>
          <w:rFonts w:hint="eastAsia" w:ascii="Times New Roman" w:hAnsi="Times New Roman" w:eastAsia="方正仿宋_GBK" w:cs="方正仿宋_GBK"/>
          <w:b w:val="0"/>
          <w:bCs w:val="0"/>
          <w:kern w:val="2"/>
          <w:sz w:val="32"/>
          <w:szCs w:val="32"/>
          <w:lang w:val="en-US" w:eastAsia="zh-CN" w:bidi="ar-SA"/>
        </w:rPr>
      </w:pPr>
      <w:r>
        <w:rPr>
          <w:rFonts w:hint="eastAsia" w:ascii="方正楷体_GBK" w:hAnsi="方正楷体_GBK" w:eastAsia="方正楷体_GBK" w:cs="方正楷体_GBK"/>
          <w:b/>
          <w:bCs/>
          <w:kern w:val="2"/>
          <w:sz w:val="32"/>
          <w:szCs w:val="32"/>
          <w:lang w:val="en-US" w:eastAsia="zh-CN" w:bidi="ar-SA"/>
        </w:rPr>
        <w:t>（三）积极培育产业，推进高质量发展。</w:t>
      </w:r>
      <w:r>
        <w:rPr>
          <w:rFonts w:hint="eastAsia" w:ascii="Times New Roman" w:hAnsi="Times New Roman" w:eastAsia="方正仿宋_GBK" w:cs="方正仿宋_GBK"/>
          <w:b w:val="0"/>
          <w:bCs w:val="0"/>
          <w:color w:val="auto"/>
          <w:spacing w:val="0"/>
          <w:sz w:val="32"/>
          <w:szCs w:val="32"/>
          <w:lang w:val="en-US" w:eastAsia="zh-CN"/>
        </w:rPr>
        <w:t>2023年，预计实现农牧民人均可支配收入20310元，较去年增长10%。</w:t>
      </w:r>
      <w:r>
        <w:rPr>
          <w:rFonts w:hint="eastAsia" w:ascii="Times New Roman" w:hAnsi="Times New Roman" w:eastAsia="方正仿宋_GBK" w:cs="方正仿宋_GBK"/>
          <w:b/>
          <w:bCs/>
          <w:color w:val="auto"/>
          <w:spacing w:val="0"/>
          <w:sz w:val="32"/>
          <w:szCs w:val="32"/>
          <w:lang w:val="en-US" w:eastAsia="zh-CN"/>
        </w:rPr>
        <w:t>一是</w:t>
      </w:r>
      <w:r>
        <w:rPr>
          <w:rFonts w:hint="eastAsia" w:ascii="Times New Roman" w:hAnsi="Times New Roman" w:eastAsia="方正仿宋_GBK" w:cs="方正仿宋_GBK"/>
          <w:b w:val="0"/>
          <w:bCs w:val="0"/>
          <w:color w:val="auto"/>
          <w:spacing w:val="0"/>
          <w:sz w:val="32"/>
          <w:szCs w:val="32"/>
          <w:lang w:val="en-US" w:eastAsia="zh-CN"/>
        </w:rPr>
        <w:t>聚焦现代高原特色农牧业产业示范园目标，巩固下片区无公害蔬菜和莴笋传统种植优势，2023年实现收入850余万元；上片区壤口，2023年出栏牦牛</w:t>
      </w:r>
      <w:r>
        <w:rPr>
          <w:rFonts w:hint="eastAsia" w:eastAsia="方正仿宋_GBK" w:cs="方正仿宋_GBK"/>
          <w:b w:val="0"/>
          <w:bCs w:val="0"/>
          <w:color w:val="auto"/>
          <w:spacing w:val="0"/>
          <w:sz w:val="32"/>
          <w:szCs w:val="32"/>
          <w:lang w:val="en-US" w:eastAsia="zh-CN"/>
        </w:rPr>
        <w:t>6</w:t>
      </w:r>
      <w:r>
        <w:rPr>
          <w:rFonts w:hint="eastAsia" w:ascii="Times New Roman" w:hAnsi="Times New Roman" w:eastAsia="方正仿宋_GBK" w:cs="方正仿宋_GBK"/>
          <w:b w:val="0"/>
          <w:bCs w:val="0"/>
          <w:color w:val="auto"/>
          <w:spacing w:val="0"/>
          <w:sz w:val="32"/>
          <w:szCs w:val="32"/>
          <w:lang w:val="en-US" w:eastAsia="zh-CN"/>
        </w:rPr>
        <w:t>921头，实现收入</w:t>
      </w:r>
      <w:r>
        <w:rPr>
          <w:rFonts w:hint="eastAsia" w:eastAsia="方正仿宋_GBK" w:cs="方正仿宋_GBK"/>
          <w:b w:val="0"/>
          <w:bCs w:val="0"/>
          <w:color w:val="auto"/>
          <w:spacing w:val="0"/>
          <w:sz w:val="32"/>
          <w:szCs w:val="32"/>
          <w:lang w:val="en-US" w:eastAsia="zh-CN"/>
        </w:rPr>
        <w:t>3460</w:t>
      </w:r>
      <w:r>
        <w:rPr>
          <w:rFonts w:hint="eastAsia" w:ascii="Times New Roman" w:hAnsi="Times New Roman" w:eastAsia="方正仿宋_GBK" w:cs="方正仿宋_GBK"/>
          <w:b w:val="0"/>
          <w:bCs w:val="0"/>
          <w:color w:val="auto"/>
          <w:spacing w:val="0"/>
          <w:sz w:val="32"/>
          <w:szCs w:val="32"/>
          <w:lang w:val="en-US" w:eastAsia="zh-CN"/>
        </w:rPr>
        <w:t>余万元。</w:t>
      </w:r>
      <w:r>
        <w:rPr>
          <w:rFonts w:hint="eastAsia" w:ascii="Times New Roman" w:hAnsi="Times New Roman" w:eastAsia="方正仿宋_GBK" w:cs="方正仿宋_GBK"/>
          <w:b/>
          <w:bCs/>
          <w:color w:val="auto"/>
          <w:spacing w:val="0"/>
          <w:sz w:val="32"/>
          <w:szCs w:val="32"/>
          <w:lang w:val="en-US" w:eastAsia="zh-CN"/>
        </w:rPr>
        <w:t>二是</w:t>
      </w:r>
      <w:r>
        <w:rPr>
          <w:rFonts w:hint="eastAsia" w:ascii="Times New Roman" w:hAnsi="Times New Roman" w:eastAsia="方正仿宋_GBK" w:cs="方正仿宋_GBK"/>
          <w:b w:val="0"/>
          <w:bCs w:val="0"/>
          <w:snapToGrid w:val="0"/>
          <w:color w:val="auto"/>
          <w:spacing w:val="0"/>
          <w:kern w:val="0"/>
          <w:sz w:val="32"/>
          <w:szCs w:val="32"/>
          <w:lang w:val="en-US" w:eastAsia="zh-CN"/>
        </w:rPr>
        <w:t>加快推进全镇畜牧业高质量发展，实施红原县草原畜牧业转型升级试点项目，实施</w:t>
      </w:r>
      <w:r>
        <w:rPr>
          <w:rFonts w:hint="eastAsia" w:ascii="Times New Roman" w:hAnsi="Times New Roman" w:eastAsia="方正仿宋_GBK" w:cs="方正仿宋_GBK"/>
          <w:b w:val="0"/>
          <w:bCs w:val="0"/>
          <w:snapToGrid w:val="0"/>
          <w:color w:val="auto"/>
          <w:spacing w:val="0"/>
          <w:kern w:val="0"/>
          <w:sz w:val="32"/>
          <w:szCs w:val="32"/>
          <w:lang w:val="en-US" w:eastAsia="zh-Hans"/>
        </w:rPr>
        <w:t>卧</w:t>
      </w:r>
      <w:r>
        <w:rPr>
          <w:rFonts w:hint="eastAsia" w:ascii="Times New Roman" w:hAnsi="Times New Roman" w:eastAsia="方正仿宋_GBK" w:cs="方正仿宋_GBK"/>
          <w:b w:val="0"/>
          <w:bCs w:val="0"/>
          <w:snapToGrid w:val="0"/>
          <w:color w:val="auto"/>
          <w:spacing w:val="0"/>
          <w:kern w:val="0"/>
          <w:sz w:val="32"/>
          <w:szCs w:val="32"/>
          <w:lang w:val="en-US" w:eastAsia="zh-CN"/>
        </w:rPr>
        <w:t>圈种草80户，更好保障牲畜越冬生活。申</w:t>
      </w:r>
      <w:r>
        <w:rPr>
          <w:rFonts w:hint="eastAsia" w:ascii="Times New Roman" w:hAnsi="Times New Roman" w:eastAsia="方正仿宋_GBK" w:cs="方正仿宋_GBK"/>
          <w:b w:val="0"/>
          <w:bCs w:val="0"/>
          <w:snapToGrid w:val="0"/>
          <w:color w:val="000000"/>
          <w:spacing w:val="0"/>
          <w:kern w:val="0"/>
          <w:sz w:val="32"/>
          <w:szCs w:val="32"/>
          <w:lang w:val="en-US" w:eastAsia="zh-CN"/>
        </w:rPr>
        <w:t>报牦牛冻精改良牧户3户，参加牦牛冻精改良技术培训5人。</w:t>
      </w:r>
      <w:r>
        <w:rPr>
          <w:rFonts w:hint="eastAsia" w:ascii="Times New Roman" w:hAnsi="Times New Roman" w:eastAsia="方正仿宋_GBK" w:cs="方正仿宋_GBK"/>
          <w:b/>
          <w:bCs/>
          <w:color w:val="auto"/>
          <w:spacing w:val="0"/>
          <w:sz w:val="32"/>
          <w:szCs w:val="32"/>
          <w:lang w:val="en-US" w:eastAsia="zh-CN"/>
        </w:rPr>
        <w:t>三是</w:t>
      </w:r>
      <w:r>
        <w:rPr>
          <w:rFonts w:hint="eastAsia" w:ascii="Times New Roman" w:hAnsi="Times New Roman" w:eastAsia="方正仿宋_GBK" w:cs="方正仿宋_GBK"/>
          <w:b w:val="0"/>
          <w:bCs w:val="0"/>
          <w:color w:val="auto"/>
          <w:spacing w:val="0"/>
          <w:sz w:val="32"/>
          <w:szCs w:val="32"/>
          <w:lang w:val="en-US" w:eastAsia="zh-CN"/>
        </w:rPr>
        <w:t>按照省水规总院专家编制的全镇高效节水灌溉和渠系配套规划和人居饮水巩固提升规划，2023年9月实施刷经寺镇农田水利灌溉及配套设施建设项目，总投资166万元，切实解决全镇农田灌溉用水问题。</w:t>
      </w:r>
    </w:p>
    <w:p w14:paraId="7C28EB59">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beforeAutospacing="0" w:afterAutospacing="0" w:line="576" w:lineRule="exact"/>
        <w:ind w:left="0" w:leftChars="0" w:right="0" w:rightChars="0" w:firstLine="643" w:firstLineChars="200"/>
        <w:jc w:val="both"/>
        <w:textAlignment w:val="auto"/>
        <w:rPr>
          <w:rFonts w:hint="eastAsia" w:ascii="Times New Roman" w:hAnsi="Times New Roman" w:eastAsia="方正仿宋_GBK" w:cs="方正仿宋_GBK"/>
          <w:b w:val="0"/>
          <w:bCs w:val="0"/>
          <w:kern w:val="2"/>
          <w:sz w:val="32"/>
          <w:szCs w:val="32"/>
          <w:lang w:val="en-US" w:eastAsia="zh-CN" w:bidi="ar-SA"/>
        </w:rPr>
      </w:pPr>
      <w:r>
        <w:rPr>
          <w:rFonts w:hint="eastAsia" w:ascii="方正楷体_GBK" w:hAnsi="方正楷体_GBK" w:eastAsia="方正楷体_GBK" w:cs="方正楷体_GBK"/>
          <w:b/>
          <w:bCs/>
          <w:kern w:val="2"/>
          <w:sz w:val="32"/>
          <w:szCs w:val="32"/>
          <w:lang w:val="en-US" w:eastAsia="zh-CN" w:bidi="ar-SA"/>
        </w:rPr>
        <w:t>（四）坚持一张蓝图绘到底，加快推进项目建设。</w:t>
      </w:r>
      <w:r>
        <w:rPr>
          <w:rFonts w:hint="eastAsia" w:ascii="Times New Roman" w:hAnsi="Times New Roman" w:eastAsia="方正仿宋_GBK" w:cs="方正仿宋_GBK"/>
          <w:b w:val="0"/>
          <w:bCs w:val="0"/>
          <w:kern w:val="2"/>
          <w:sz w:val="32"/>
          <w:szCs w:val="32"/>
          <w:lang w:val="en-US" w:eastAsia="zh-CN" w:bidi="ar-SA"/>
        </w:rPr>
        <w:t>全镇上下先后落实人居环境整治、“州府记忆·红色印象”商业聚落建设、</w:t>
      </w:r>
      <w:r>
        <w:rPr>
          <w:rFonts w:hint="eastAsia" w:ascii="Times New Roman" w:hAnsi="Times New Roman" w:eastAsia="方正仿宋_GBK" w:cs="方正仿宋_GBK"/>
          <w:b w:val="0"/>
          <w:bCs w:val="0"/>
          <w:kern w:val="2"/>
          <w:sz w:val="32"/>
          <w:szCs w:val="32"/>
          <w:lang w:val="en-US" w:eastAsia="zh-Hans" w:bidi="ar-SA"/>
        </w:rPr>
        <w:t>村内道路补短板及高标准农田建设等重点</w:t>
      </w:r>
      <w:r>
        <w:rPr>
          <w:rFonts w:hint="eastAsia" w:ascii="Times New Roman" w:hAnsi="Times New Roman" w:eastAsia="方正仿宋_GBK" w:cs="方正仿宋_GBK"/>
          <w:b w:val="0"/>
          <w:bCs w:val="0"/>
          <w:color w:val="auto"/>
          <w:kern w:val="2"/>
          <w:sz w:val="32"/>
          <w:szCs w:val="32"/>
          <w:lang w:val="en-US" w:eastAsia="zh-CN" w:bidi="ar-SA"/>
        </w:rPr>
        <w:t>项目</w:t>
      </w:r>
      <w:r>
        <w:rPr>
          <w:rFonts w:hint="eastAsia" w:ascii="Times New Roman" w:hAnsi="Times New Roman" w:eastAsia="方正仿宋_GBK" w:cs="方正仿宋_GBK"/>
          <w:b w:val="0"/>
          <w:bCs w:val="0"/>
          <w:color w:val="auto"/>
          <w:kern w:val="2"/>
          <w:sz w:val="32"/>
          <w:szCs w:val="32"/>
          <w:lang w:eastAsia="zh-CN" w:bidi="ar-SA"/>
        </w:rPr>
        <w:t>2</w:t>
      </w:r>
      <w:r>
        <w:rPr>
          <w:rFonts w:hint="eastAsia" w:ascii="Times New Roman" w:hAnsi="Times New Roman" w:eastAsia="方正仿宋_GBK" w:cs="方正仿宋_GBK"/>
          <w:b w:val="0"/>
          <w:bCs w:val="0"/>
          <w:color w:val="auto"/>
          <w:kern w:val="2"/>
          <w:sz w:val="32"/>
          <w:szCs w:val="32"/>
          <w:lang w:val="en-US" w:eastAsia="zh-CN" w:bidi="ar-SA"/>
        </w:rPr>
        <w:t>6</w:t>
      </w:r>
      <w:r>
        <w:rPr>
          <w:rFonts w:hint="eastAsia" w:ascii="Times New Roman" w:hAnsi="Times New Roman" w:eastAsia="方正仿宋_GBK" w:cs="方正仿宋_GBK"/>
          <w:b w:val="0"/>
          <w:bCs w:val="0"/>
          <w:color w:val="auto"/>
          <w:kern w:val="2"/>
          <w:sz w:val="32"/>
          <w:szCs w:val="32"/>
          <w:lang w:val="en-US" w:eastAsia="zh-Hans" w:bidi="ar-SA"/>
        </w:rPr>
        <w:t>个</w:t>
      </w:r>
      <w:r>
        <w:rPr>
          <w:rFonts w:hint="eastAsia" w:ascii="Times New Roman" w:hAnsi="Times New Roman" w:eastAsia="方正仿宋_GBK" w:cs="方正仿宋_GBK"/>
          <w:b w:val="0"/>
          <w:bCs w:val="0"/>
          <w:color w:val="auto"/>
          <w:kern w:val="2"/>
          <w:sz w:val="32"/>
          <w:szCs w:val="32"/>
          <w:lang w:eastAsia="zh-Hans" w:bidi="ar-SA"/>
        </w:rPr>
        <w:t>，</w:t>
      </w:r>
      <w:r>
        <w:rPr>
          <w:rFonts w:hint="eastAsia" w:ascii="Times New Roman" w:hAnsi="Times New Roman" w:eastAsia="方正仿宋_GBK" w:cs="方正仿宋_GBK"/>
          <w:b w:val="0"/>
          <w:bCs w:val="0"/>
          <w:color w:val="auto"/>
          <w:kern w:val="2"/>
          <w:sz w:val="32"/>
          <w:szCs w:val="32"/>
          <w:lang w:val="en-US" w:eastAsia="zh-Hans" w:bidi="ar-SA"/>
        </w:rPr>
        <w:t>估算总投资</w:t>
      </w:r>
      <w:r>
        <w:rPr>
          <w:rFonts w:hint="eastAsia" w:ascii="Times New Roman" w:hAnsi="Times New Roman" w:eastAsia="方正仿宋_GBK" w:cs="方正仿宋_GBK"/>
          <w:b w:val="0"/>
          <w:bCs w:val="0"/>
          <w:color w:val="auto"/>
          <w:kern w:val="2"/>
          <w:sz w:val="32"/>
          <w:szCs w:val="32"/>
          <w:lang w:eastAsia="zh-Hans" w:bidi="ar-SA"/>
        </w:rPr>
        <w:t>1</w:t>
      </w:r>
      <w:r>
        <w:rPr>
          <w:rFonts w:hint="eastAsia" w:ascii="Times New Roman" w:hAnsi="Times New Roman" w:eastAsia="方正仿宋_GBK" w:cs="方正仿宋_GBK"/>
          <w:b w:val="0"/>
          <w:bCs w:val="0"/>
          <w:color w:val="auto"/>
          <w:kern w:val="2"/>
          <w:sz w:val="32"/>
          <w:szCs w:val="32"/>
          <w:lang w:val="en-US" w:eastAsia="zh-Hans" w:bidi="ar-SA"/>
        </w:rPr>
        <w:t>.</w:t>
      </w:r>
      <w:r>
        <w:rPr>
          <w:rFonts w:hint="eastAsia" w:ascii="Times New Roman" w:hAnsi="Times New Roman" w:eastAsia="方正仿宋_GBK" w:cs="方正仿宋_GBK"/>
          <w:b w:val="0"/>
          <w:bCs w:val="0"/>
          <w:color w:val="auto"/>
          <w:kern w:val="2"/>
          <w:sz w:val="32"/>
          <w:szCs w:val="32"/>
          <w:lang w:eastAsia="zh-Hans" w:bidi="ar-SA"/>
        </w:rPr>
        <w:t>5</w:t>
      </w:r>
      <w:r>
        <w:rPr>
          <w:rFonts w:hint="eastAsia" w:ascii="Times New Roman" w:hAnsi="Times New Roman" w:eastAsia="方正仿宋_GBK" w:cs="方正仿宋_GBK"/>
          <w:b w:val="0"/>
          <w:bCs w:val="0"/>
          <w:color w:val="auto"/>
          <w:kern w:val="2"/>
          <w:sz w:val="32"/>
          <w:szCs w:val="32"/>
          <w:lang w:val="en-US" w:eastAsia="zh-CN" w:bidi="ar-SA"/>
        </w:rPr>
        <w:t>6</w:t>
      </w:r>
      <w:r>
        <w:rPr>
          <w:rFonts w:hint="eastAsia" w:ascii="Times New Roman" w:hAnsi="Times New Roman" w:eastAsia="方正仿宋_GBK" w:cs="方正仿宋_GBK"/>
          <w:b w:val="0"/>
          <w:bCs w:val="0"/>
          <w:color w:val="auto"/>
          <w:kern w:val="2"/>
          <w:sz w:val="32"/>
          <w:szCs w:val="32"/>
          <w:lang w:val="en-US" w:eastAsia="zh-Hans" w:bidi="ar-SA"/>
        </w:rPr>
        <w:t>亿</w:t>
      </w:r>
      <w:r>
        <w:rPr>
          <w:rFonts w:hint="eastAsia" w:ascii="Times New Roman" w:hAnsi="Times New Roman" w:eastAsia="方正仿宋_GBK" w:cs="方正仿宋_GBK"/>
          <w:b w:val="0"/>
          <w:bCs w:val="0"/>
          <w:color w:val="auto"/>
          <w:kern w:val="2"/>
          <w:sz w:val="32"/>
          <w:szCs w:val="32"/>
          <w:lang w:val="en-US" w:eastAsia="zh-CN" w:bidi="ar-SA"/>
        </w:rPr>
        <w:t>元</w:t>
      </w:r>
      <w:r>
        <w:rPr>
          <w:rFonts w:hint="eastAsia" w:ascii="Times New Roman" w:hAnsi="Times New Roman" w:eastAsia="方正仿宋_GBK" w:cs="方正仿宋_GBK"/>
          <w:b w:val="0"/>
          <w:bCs w:val="0"/>
          <w:color w:val="auto"/>
          <w:kern w:val="2"/>
          <w:sz w:val="32"/>
          <w:szCs w:val="32"/>
          <w:lang w:eastAsia="zh-Hans" w:bidi="ar-SA"/>
        </w:rPr>
        <w:t>。</w:t>
      </w:r>
      <w:r>
        <w:rPr>
          <w:rFonts w:hint="eastAsia" w:ascii="Times New Roman" w:hAnsi="Times New Roman" w:eastAsia="方正仿宋_GBK" w:cs="方正仿宋_GBK"/>
          <w:b w:val="0"/>
          <w:bCs w:val="0"/>
          <w:color w:val="auto"/>
          <w:kern w:val="2"/>
          <w:sz w:val="32"/>
          <w:szCs w:val="32"/>
          <w:lang w:val="en-US" w:eastAsia="zh-Hans" w:bidi="ar-SA"/>
        </w:rPr>
        <w:t>其中以我镇为业主的项目共计</w:t>
      </w:r>
      <w:r>
        <w:rPr>
          <w:rFonts w:hint="eastAsia" w:ascii="Times New Roman" w:hAnsi="Times New Roman" w:eastAsia="方正仿宋_GBK" w:cs="方正仿宋_GBK"/>
          <w:b w:val="0"/>
          <w:bCs w:val="0"/>
          <w:color w:val="auto"/>
          <w:kern w:val="2"/>
          <w:sz w:val="32"/>
          <w:szCs w:val="32"/>
          <w:lang w:eastAsia="zh-Hans" w:bidi="ar-SA"/>
        </w:rPr>
        <w:t>1</w:t>
      </w:r>
      <w:r>
        <w:rPr>
          <w:rFonts w:hint="eastAsia" w:ascii="Times New Roman" w:hAnsi="Times New Roman" w:eastAsia="方正仿宋_GBK" w:cs="方正仿宋_GBK"/>
          <w:b w:val="0"/>
          <w:bCs w:val="0"/>
          <w:color w:val="auto"/>
          <w:kern w:val="2"/>
          <w:sz w:val="32"/>
          <w:szCs w:val="32"/>
          <w:lang w:val="en-US" w:eastAsia="zh-CN" w:bidi="ar-SA"/>
        </w:rPr>
        <w:t>4</w:t>
      </w:r>
      <w:r>
        <w:rPr>
          <w:rFonts w:hint="eastAsia" w:ascii="Times New Roman" w:hAnsi="Times New Roman" w:eastAsia="方正仿宋_GBK" w:cs="方正仿宋_GBK"/>
          <w:b w:val="0"/>
          <w:bCs w:val="0"/>
          <w:color w:val="auto"/>
          <w:kern w:val="2"/>
          <w:sz w:val="32"/>
          <w:szCs w:val="32"/>
          <w:lang w:val="en-US" w:eastAsia="zh-Hans" w:bidi="ar-SA"/>
        </w:rPr>
        <w:t>个</w:t>
      </w:r>
      <w:r>
        <w:rPr>
          <w:rFonts w:hint="eastAsia" w:ascii="Times New Roman" w:hAnsi="Times New Roman" w:eastAsia="方正仿宋_GBK" w:cs="方正仿宋_GBK"/>
          <w:b w:val="0"/>
          <w:bCs w:val="0"/>
          <w:color w:val="auto"/>
          <w:kern w:val="2"/>
          <w:sz w:val="32"/>
          <w:szCs w:val="32"/>
          <w:lang w:eastAsia="zh-Hans" w:bidi="ar-SA"/>
        </w:rPr>
        <w:t>，</w:t>
      </w:r>
      <w:r>
        <w:rPr>
          <w:rFonts w:hint="eastAsia" w:ascii="Times New Roman" w:hAnsi="Times New Roman" w:eastAsia="方正仿宋_GBK" w:cs="方正仿宋_GBK"/>
          <w:b w:val="0"/>
          <w:bCs w:val="0"/>
          <w:color w:val="auto"/>
          <w:kern w:val="2"/>
          <w:sz w:val="32"/>
          <w:szCs w:val="32"/>
          <w:lang w:val="en-US" w:eastAsia="zh-Hans" w:bidi="ar-SA"/>
        </w:rPr>
        <w:t>总投资</w:t>
      </w:r>
      <w:r>
        <w:rPr>
          <w:rFonts w:hint="eastAsia" w:ascii="Times New Roman" w:hAnsi="Times New Roman" w:eastAsia="方正仿宋_GBK" w:cs="方正仿宋_GBK"/>
          <w:b w:val="0"/>
          <w:bCs w:val="0"/>
          <w:color w:val="auto"/>
          <w:kern w:val="2"/>
          <w:sz w:val="32"/>
          <w:szCs w:val="32"/>
          <w:lang w:val="en-US" w:eastAsia="zh-CN" w:bidi="ar-SA"/>
        </w:rPr>
        <w:t>67</w:t>
      </w:r>
      <w:r>
        <w:rPr>
          <w:rFonts w:hint="eastAsia" w:eastAsia="方正仿宋_GBK" w:cs="方正仿宋_GBK"/>
          <w:b w:val="0"/>
          <w:bCs w:val="0"/>
          <w:color w:val="auto"/>
          <w:kern w:val="2"/>
          <w:sz w:val="32"/>
          <w:szCs w:val="32"/>
          <w:lang w:val="en-US" w:eastAsia="zh-CN" w:bidi="ar-SA"/>
        </w:rPr>
        <w:t>35</w:t>
      </w:r>
      <w:r>
        <w:rPr>
          <w:rFonts w:hint="eastAsia" w:ascii="Times New Roman" w:hAnsi="Times New Roman" w:eastAsia="方正仿宋_GBK" w:cs="方正仿宋_GBK"/>
          <w:b w:val="0"/>
          <w:bCs w:val="0"/>
          <w:color w:val="auto"/>
          <w:kern w:val="2"/>
          <w:sz w:val="32"/>
          <w:szCs w:val="32"/>
          <w:lang w:val="en-US" w:eastAsia="zh-Hans" w:bidi="ar-SA"/>
        </w:rPr>
        <w:t>万元</w:t>
      </w:r>
      <w:r>
        <w:rPr>
          <w:rFonts w:hint="eastAsia" w:ascii="Times New Roman" w:hAnsi="Times New Roman" w:eastAsia="方正仿宋_GBK" w:cs="方正仿宋_GBK"/>
          <w:b w:val="0"/>
          <w:bCs w:val="0"/>
          <w:color w:val="auto"/>
          <w:kern w:val="2"/>
          <w:sz w:val="32"/>
          <w:szCs w:val="32"/>
          <w:lang w:val="en-US" w:eastAsia="zh-CN" w:bidi="ar-SA"/>
        </w:rPr>
        <w:t>，截至目前</w:t>
      </w:r>
      <w:r>
        <w:rPr>
          <w:rFonts w:hint="eastAsia" w:ascii="Times New Roman" w:hAnsi="Times New Roman" w:eastAsia="方正仿宋_GBK" w:cs="方正仿宋_GBK"/>
          <w:b w:val="0"/>
          <w:bCs w:val="0"/>
          <w:color w:val="auto"/>
          <w:kern w:val="2"/>
          <w:sz w:val="32"/>
          <w:szCs w:val="32"/>
          <w:lang w:val="en-US" w:eastAsia="zh-Hans" w:bidi="ar-SA"/>
        </w:rPr>
        <w:t>已完成建设项目12个，于12</w:t>
      </w:r>
      <w:r>
        <w:rPr>
          <w:rFonts w:hint="eastAsia" w:ascii="Times New Roman" w:hAnsi="Times New Roman" w:eastAsia="方正仿宋_GBK" w:cs="方正仿宋_GBK"/>
          <w:b w:val="0"/>
          <w:bCs w:val="0"/>
          <w:color w:val="auto"/>
          <w:kern w:val="2"/>
          <w:sz w:val="32"/>
          <w:szCs w:val="32"/>
          <w:lang w:val="en-US" w:eastAsia="zh-CN" w:bidi="ar-SA"/>
        </w:rPr>
        <w:t>月底</w:t>
      </w:r>
      <w:r>
        <w:rPr>
          <w:rFonts w:hint="eastAsia" w:ascii="Times New Roman" w:hAnsi="Times New Roman" w:eastAsia="方正仿宋_GBK" w:cs="方正仿宋_GBK"/>
          <w:b w:val="0"/>
          <w:bCs w:val="0"/>
          <w:color w:val="auto"/>
          <w:kern w:val="2"/>
          <w:sz w:val="32"/>
          <w:szCs w:val="32"/>
          <w:lang w:val="en-US" w:eastAsia="zh-Hans" w:bidi="ar-SA"/>
        </w:rPr>
        <w:t>前完工项目8个，跨年实施项目5个</w:t>
      </w:r>
      <w:r>
        <w:rPr>
          <w:rFonts w:hint="eastAsia" w:ascii="Times New Roman" w:hAnsi="Times New Roman" w:eastAsia="方正仿宋_GBK" w:cs="方正仿宋_GBK"/>
          <w:b w:val="0"/>
          <w:bCs w:val="0"/>
          <w:color w:val="auto"/>
          <w:kern w:val="2"/>
          <w:sz w:val="32"/>
          <w:szCs w:val="32"/>
          <w:lang w:val="en-US" w:eastAsia="zh-CN" w:bidi="ar-SA"/>
        </w:rPr>
        <w:t>。</w:t>
      </w:r>
      <w:r>
        <w:rPr>
          <w:rFonts w:hint="eastAsia" w:ascii="Times New Roman" w:hAnsi="Times New Roman" w:eastAsia="方正仿宋_GBK" w:cs="方正仿宋_GBK"/>
          <w:b/>
          <w:bCs/>
          <w:color w:val="auto"/>
          <w:spacing w:val="0"/>
          <w:sz w:val="32"/>
          <w:szCs w:val="32"/>
          <w:lang w:val="en-US" w:eastAsia="zh-CN"/>
        </w:rPr>
        <w:t>一是</w:t>
      </w:r>
      <w:r>
        <w:rPr>
          <w:rFonts w:hint="eastAsia" w:ascii="Times New Roman" w:hAnsi="Times New Roman" w:eastAsia="方正仿宋_GBK" w:cs="方正仿宋_GBK"/>
          <w:b w:val="0"/>
          <w:bCs w:val="0"/>
          <w:color w:val="auto"/>
          <w:spacing w:val="0"/>
          <w:sz w:val="32"/>
          <w:szCs w:val="32"/>
          <w:lang w:val="en-US" w:eastAsia="zh-CN"/>
        </w:rPr>
        <w:t>强化措施，健全编制规划。</w:t>
      </w:r>
      <w:r>
        <w:rPr>
          <w:rFonts w:hint="eastAsia" w:ascii="Times New Roman" w:hAnsi="Times New Roman" w:eastAsia="方正仿宋_GBK" w:cs="方正仿宋_GBK"/>
          <w:b w:val="0"/>
          <w:bCs w:val="0"/>
          <w:color w:val="auto"/>
          <w:kern w:val="2"/>
          <w:sz w:val="32"/>
          <w:szCs w:val="32"/>
          <w:lang w:val="en-US" w:eastAsia="zh-Hans" w:bidi="ar-SA"/>
        </w:rPr>
        <w:t>邀请同济大学、清华大学、成都市规划设计院等专家到镇实地</w:t>
      </w:r>
      <w:r>
        <w:rPr>
          <w:rFonts w:hint="eastAsia" w:ascii="Times New Roman" w:hAnsi="Times New Roman" w:eastAsia="方正仿宋_GBK" w:cs="方正仿宋_GBK"/>
          <w:b w:val="0"/>
          <w:bCs w:val="0"/>
          <w:kern w:val="2"/>
          <w:sz w:val="32"/>
          <w:szCs w:val="32"/>
          <w:lang w:val="en-US" w:eastAsia="zh-Hans" w:bidi="ar-SA"/>
        </w:rPr>
        <w:t>踏勘，</w:t>
      </w:r>
      <w:r>
        <w:rPr>
          <w:rFonts w:hint="eastAsia" w:ascii="Times New Roman" w:hAnsi="Times New Roman" w:eastAsia="方正仿宋_GBK" w:cs="方正仿宋_GBK"/>
          <w:b w:val="0"/>
          <w:bCs w:val="0"/>
          <w:kern w:val="2"/>
          <w:sz w:val="32"/>
          <w:szCs w:val="32"/>
          <w:lang w:val="en-US" w:eastAsia="zh-CN" w:bidi="ar-SA"/>
        </w:rPr>
        <w:t>深度研究</w:t>
      </w:r>
      <w:r>
        <w:rPr>
          <w:rFonts w:hint="eastAsia" w:ascii="Times New Roman" w:hAnsi="Times New Roman" w:eastAsia="方正仿宋_GBK" w:cs="方正仿宋_GBK"/>
          <w:b w:val="0"/>
          <w:bCs w:val="0"/>
          <w:kern w:val="2"/>
          <w:sz w:val="32"/>
          <w:szCs w:val="32"/>
          <w:lang w:val="en-US" w:eastAsia="zh-Hans" w:bidi="ar-SA"/>
        </w:rPr>
        <w:t>组团布局、功能完善、业态植入</w:t>
      </w:r>
      <w:r>
        <w:rPr>
          <w:rFonts w:hint="eastAsia" w:ascii="Times New Roman" w:hAnsi="Times New Roman" w:eastAsia="方正仿宋_GBK" w:cs="方正仿宋_GBK"/>
          <w:b w:val="0"/>
          <w:bCs w:val="0"/>
          <w:kern w:val="2"/>
          <w:sz w:val="32"/>
          <w:szCs w:val="32"/>
          <w:lang w:val="en-US" w:eastAsia="zh-CN" w:bidi="ar-SA"/>
        </w:rPr>
        <w:t>，高质量完成全镇城市设计和发展规划，并完成加当村“三家园”建设规划、壤口村民族团结进步示范村建设规划及三家寨红色文化村建设规划。</w:t>
      </w:r>
      <w:r>
        <w:rPr>
          <w:rFonts w:hint="eastAsia" w:ascii="Times New Roman" w:hAnsi="Times New Roman" w:eastAsia="方正仿宋_GBK" w:cs="方正仿宋_GBK"/>
          <w:b w:val="0"/>
          <w:bCs w:val="0"/>
          <w:kern w:val="2"/>
          <w:sz w:val="32"/>
          <w:szCs w:val="32"/>
          <w:lang w:val="en-US" w:eastAsia="zh-Hans" w:bidi="ar-SA"/>
        </w:rPr>
        <w:t>邀请省水规总院和</w:t>
      </w:r>
      <w:r>
        <w:rPr>
          <w:rFonts w:hint="eastAsia" w:ascii="Times New Roman" w:hAnsi="Times New Roman" w:eastAsia="方正仿宋_GBK" w:cs="方正仿宋_GBK"/>
          <w:b w:val="0"/>
          <w:bCs w:val="0"/>
          <w:kern w:val="2"/>
          <w:sz w:val="32"/>
          <w:szCs w:val="32"/>
          <w:lang w:val="en-US" w:eastAsia="zh-CN" w:bidi="ar-SA"/>
        </w:rPr>
        <w:t>“</w:t>
      </w:r>
      <w:r>
        <w:rPr>
          <w:rFonts w:hint="eastAsia" w:ascii="Times New Roman" w:hAnsi="Times New Roman" w:eastAsia="方正仿宋_GBK" w:cs="方正仿宋_GBK"/>
          <w:b w:val="0"/>
          <w:bCs w:val="0"/>
          <w:kern w:val="2"/>
          <w:sz w:val="32"/>
          <w:szCs w:val="32"/>
          <w:lang w:val="en-US" w:eastAsia="zh-Hans" w:bidi="ar-SA"/>
        </w:rPr>
        <w:t>引大济岷</w:t>
      </w:r>
      <w:r>
        <w:rPr>
          <w:rFonts w:hint="eastAsia" w:ascii="Times New Roman" w:hAnsi="Times New Roman" w:eastAsia="方正仿宋_GBK" w:cs="方正仿宋_GBK"/>
          <w:b w:val="0"/>
          <w:bCs w:val="0"/>
          <w:kern w:val="2"/>
          <w:sz w:val="32"/>
          <w:szCs w:val="32"/>
          <w:lang w:val="en-US" w:eastAsia="zh-CN" w:bidi="ar-SA"/>
        </w:rPr>
        <w:t>”</w:t>
      </w:r>
      <w:r>
        <w:rPr>
          <w:rFonts w:hint="eastAsia" w:ascii="Times New Roman" w:hAnsi="Times New Roman" w:eastAsia="方正仿宋_GBK" w:cs="方正仿宋_GBK"/>
          <w:b w:val="0"/>
          <w:bCs w:val="0"/>
          <w:kern w:val="2"/>
          <w:sz w:val="32"/>
          <w:szCs w:val="32"/>
          <w:lang w:val="en-US" w:eastAsia="zh-Hans" w:bidi="ar-SA"/>
        </w:rPr>
        <w:t>专家组，按施工图精度编制完成高效节水灌溉农业规划，</w:t>
      </w:r>
      <w:r>
        <w:rPr>
          <w:rFonts w:hint="eastAsia" w:ascii="Times New Roman" w:hAnsi="Times New Roman" w:eastAsia="方正仿宋_GBK" w:cs="方正仿宋_GBK"/>
          <w:b w:val="0"/>
          <w:bCs w:val="0"/>
          <w:kern w:val="2"/>
          <w:sz w:val="32"/>
          <w:szCs w:val="32"/>
          <w:lang w:val="en-US" w:eastAsia="zh-CN" w:bidi="ar-SA"/>
        </w:rPr>
        <w:t>并实施推进刷经寺镇农田水利灌溉及配套设施建设项目</w:t>
      </w:r>
      <w:r>
        <w:rPr>
          <w:rFonts w:hint="eastAsia" w:eastAsia="方正仿宋_GBK" w:cs="方正仿宋_GBK"/>
          <w:b w:val="0"/>
          <w:bCs w:val="0"/>
          <w:kern w:val="2"/>
          <w:sz w:val="32"/>
          <w:szCs w:val="32"/>
          <w:lang w:val="en-US" w:eastAsia="zh-CN" w:bidi="ar-SA"/>
        </w:rPr>
        <w:t>、</w:t>
      </w:r>
      <w:r>
        <w:rPr>
          <w:rFonts w:hint="eastAsia" w:ascii="Times New Roman" w:hAnsi="Times New Roman" w:eastAsia="方正仿宋_GBK" w:cs="方正仿宋_GBK"/>
          <w:b w:val="0"/>
          <w:bCs w:val="0"/>
          <w:kern w:val="2"/>
          <w:sz w:val="32"/>
          <w:szCs w:val="32"/>
          <w:lang w:val="en-US" w:eastAsia="zh-CN" w:bidi="ar-SA"/>
        </w:rPr>
        <w:t>刷经寺镇片区高标准农田建设项目。</w:t>
      </w:r>
      <w:r>
        <w:rPr>
          <w:rFonts w:hint="eastAsia" w:ascii="Times New Roman" w:hAnsi="Times New Roman" w:eastAsia="方正仿宋_GBK" w:cs="方正仿宋_GBK"/>
          <w:b/>
          <w:bCs/>
          <w:color w:val="auto"/>
          <w:spacing w:val="0"/>
          <w:sz w:val="32"/>
          <w:szCs w:val="32"/>
          <w:lang w:val="en-US" w:eastAsia="zh-CN"/>
        </w:rPr>
        <w:t>二是</w:t>
      </w:r>
      <w:r>
        <w:rPr>
          <w:rFonts w:hint="eastAsia" w:ascii="Times New Roman" w:hAnsi="Times New Roman" w:eastAsia="方正仿宋_GBK" w:cs="方正仿宋_GBK"/>
          <w:b w:val="0"/>
          <w:bCs w:val="0"/>
          <w:color w:val="auto"/>
          <w:spacing w:val="0"/>
          <w:sz w:val="32"/>
          <w:szCs w:val="32"/>
          <w:lang w:val="en-US" w:eastAsia="zh-CN"/>
        </w:rPr>
        <w:t>转变思路，发展健全村集体经济。</w:t>
      </w:r>
      <w:r>
        <w:rPr>
          <w:rFonts w:hint="eastAsia" w:ascii="Times New Roman" w:hAnsi="Times New Roman" w:eastAsia="方正仿宋_GBK" w:cs="方正仿宋_GBK"/>
          <w:b w:val="0"/>
          <w:bCs w:val="0"/>
          <w:kern w:val="2"/>
          <w:sz w:val="32"/>
          <w:szCs w:val="32"/>
          <w:lang w:val="en-US" w:eastAsia="zh-CN" w:bidi="ar-SA"/>
        </w:rPr>
        <w:t>大力开展新人理旧事工作，盘活塘星养鸡场、加当村养猪场、色隆养羊场等闲置村集体经济，并通过出租等方式盘活两项改革前的村委会办公室，发展壮大村集体经济收入。培育建成老康猫组跑山鸡养殖场、三家寨产业用房胜利食堂集体经济、老康猫组集体经济地磅及刷马路口“红色草原·舒畅驿客”货车服务集体经济项目等村集体经济。三村一社区村集体经济年收入均在</w:t>
      </w:r>
      <w:r>
        <w:rPr>
          <w:rFonts w:hint="eastAsia" w:eastAsia="方正仿宋_GBK" w:cs="方正仿宋_GBK"/>
          <w:b w:val="0"/>
          <w:bCs w:val="0"/>
          <w:kern w:val="2"/>
          <w:sz w:val="32"/>
          <w:szCs w:val="32"/>
          <w:lang w:val="en-US" w:eastAsia="zh-CN" w:bidi="ar-SA"/>
        </w:rPr>
        <w:t>10</w:t>
      </w:r>
      <w:r>
        <w:rPr>
          <w:rFonts w:hint="eastAsia" w:ascii="Times New Roman" w:hAnsi="Times New Roman" w:eastAsia="方正仿宋_GBK" w:cs="方正仿宋_GBK"/>
          <w:b w:val="0"/>
          <w:bCs w:val="0"/>
          <w:kern w:val="2"/>
          <w:sz w:val="32"/>
          <w:szCs w:val="32"/>
          <w:lang w:val="en-US" w:eastAsia="zh-CN" w:bidi="ar-SA"/>
        </w:rPr>
        <w:t>万元以上，其中脱贫村加当村集体经济收入有望超出30万元以上。</w:t>
      </w:r>
      <w:r>
        <w:rPr>
          <w:rFonts w:hint="eastAsia" w:ascii="Times New Roman" w:hAnsi="Times New Roman" w:eastAsia="方正仿宋_GBK" w:cs="方正仿宋_GBK"/>
          <w:b/>
          <w:bCs/>
          <w:color w:val="auto"/>
          <w:spacing w:val="0"/>
          <w:sz w:val="32"/>
          <w:szCs w:val="32"/>
          <w:lang w:val="en-US" w:eastAsia="zh-CN"/>
        </w:rPr>
        <w:t>三是</w:t>
      </w:r>
      <w:r>
        <w:rPr>
          <w:rFonts w:hint="eastAsia" w:ascii="Times New Roman" w:hAnsi="Times New Roman" w:eastAsia="方正仿宋_GBK" w:cs="方正仿宋_GBK"/>
          <w:b w:val="0"/>
          <w:bCs w:val="0"/>
          <w:color w:val="auto"/>
          <w:spacing w:val="0"/>
          <w:sz w:val="32"/>
          <w:szCs w:val="32"/>
          <w:lang w:val="en-US" w:eastAsia="zh-CN"/>
        </w:rPr>
        <w:t>凝心聚力，抢抓项目建设。</w:t>
      </w:r>
      <w:r>
        <w:rPr>
          <w:rFonts w:hint="eastAsia" w:ascii="Times New Roman" w:hAnsi="Times New Roman" w:eastAsia="方正仿宋_GBK" w:cs="方正仿宋_GBK"/>
          <w:b w:val="0"/>
          <w:bCs w:val="0"/>
          <w:kern w:val="2"/>
          <w:sz w:val="32"/>
          <w:szCs w:val="32"/>
          <w:lang w:val="en-US" w:eastAsia="zh-CN" w:bidi="ar-SA"/>
        </w:rPr>
        <w:t>州府记忆商业群落4、5、6、7栋主体部分已完成，2024年6月将全面完工；人居环境综合整治项目已完成总工程量90%，已建成地下管廊，11月底将全面完工；地下管网项目已完成总工程量90%，11月</w:t>
      </w:r>
      <w:r>
        <w:rPr>
          <w:rFonts w:hint="eastAsia" w:eastAsia="方正仿宋_GBK" w:cs="方正仿宋_GBK"/>
          <w:b w:val="0"/>
          <w:bCs w:val="0"/>
          <w:kern w:val="2"/>
          <w:sz w:val="32"/>
          <w:szCs w:val="32"/>
          <w:lang w:val="en-US" w:eastAsia="zh-CN" w:bidi="ar-SA"/>
        </w:rPr>
        <w:t>底前</w:t>
      </w:r>
      <w:r>
        <w:rPr>
          <w:rFonts w:hint="eastAsia" w:ascii="Times New Roman" w:hAnsi="Times New Roman" w:eastAsia="方正仿宋_GBK" w:cs="方正仿宋_GBK"/>
          <w:b w:val="0"/>
          <w:bCs w:val="0"/>
          <w:kern w:val="2"/>
          <w:sz w:val="32"/>
          <w:szCs w:val="32"/>
          <w:lang w:val="en-US" w:eastAsia="zh-CN" w:bidi="ar-SA"/>
        </w:rPr>
        <w:t>将全面完工；通过实施刷经寺镇市民活动院坝及镇区安全饮水巩固和地下管网改造提升项目</w:t>
      </w:r>
      <w:r>
        <w:rPr>
          <w:rFonts w:hint="eastAsia" w:eastAsia="方正仿宋_GBK" w:cs="方正仿宋_GBK"/>
          <w:b w:val="0"/>
          <w:bCs w:val="0"/>
          <w:kern w:val="2"/>
          <w:sz w:val="32"/>
          <w:szCs w:val="32"/>
          <w:lang w:val="en-US" w:eastAsia="zh-CN" w:bidi="ar-SA"/>
        </w:rPr>
        <w:t>、</w:t>
      </w:r>
      <w:r>
        <w:rPr>
          <w:rFonts w:hint="eastAsia" w:ascii="Times New Roman" w:hAnsi="Times New Roman" w:eastAsia="方正仿宋_GBK" w:cs="方正仿宋_GBK"/>
          <w:b w:val="0"/>
          <w:bCs w:val="0"/>
          <w:kern w:val="2"/>
          <w:sz w:val="32"/>
          <w:szCs w:val="32"/>
          <w:lang w:val="en-US" w:eastAsia="zh-CN" w:bidi="ar-SA"/>
        </w:rPr>
        <w:t>刷经寺镇农田水利灌溉及配套设施建设项目、刷经寺镇壤口村安全饮水巩固提升项目，进一步</w:t>
      </w:r>
      <w:r>
        <w:rPr>
          <w:rFonts w:hint="eastAsia" w:ascii="Times New Roman" w:hAnsi="Times New Roman" w:eastAsia="方正仿宋_GBK" w:cs="方正仿宋_GBK"/>
          <w:b w:val="0"/>
          <w:bCs w:val="0"/>
          <w:kern w:val="2"/>
          <w:sz w:val="32"/>
          <w:szCs w:val="32"/>
          <w:lang w:val="en-US" w:eastAsia="zh-Hans" w:bidi="ar-SA"/>
        </w:rPr>
        <w:t>改善群众灌溉和安全饮水条件</w:t>
      </w:r>
      <w:r>
        <w:rPr>
          <w:rFonts w:hint="eastAsia" w:ascii="Times New Roman" w:hAnsi="Times New Roman" w:eastAsia="方正仿宋_GBK" w:cs="方正仿宋_GBK"/>
          <w:b w:val="0"/>
          <w:bCs w:val="0"/>
          <w:kern w:val="2"/>
          <w:sz w:val="32"/>
          <w:szCs w:val="32"/>
          <w:lang w:val="en-US" w:eastAsia="zh-CN" w:bidi="ar-SA"/>
        </w:rPr>
        <w:t>。</w:t>
      </w:r>
      <w:r>
        <w:rPr>
          <w:rFonts w:hint="eastAsia" w:ascii="Times New Roman" w:hAnsi="Times New Roman" w:eastAsia="方正仿宋_GBK" w:cs="方正仿宋_GBK"/>
          <w:b/>
          <w:bCs/>
          <w:color w:val="auto"/>
          <w:spacing w:val="0"/>
          <w:sz w:val="32"/>
          <w:szCs w:val="32"/>
          <w:lang w:val="en-US" w:eastAsia="zh-CN"/>
        </w:rPr>
        <w:t>四是</w:t>
      </w:r>
      <w:r>
        <w:rPr>
          <w:rFonts w:hint="eastAsia" w:ascii="Times New Roman" w:hAnsi="Times New Roman" w:eastAsia="方正仿宋_GBK" w:cs="方正仿宋_GBK"/>
          <w:b w:val="0"/>
          <w:bCs w:val="0"/>
          <w:color w:val="auto"/>
          <w:spacing w:val="0"/>
          <w:sz w:val="32"/>
          <w:szCs w:val="32"/>
          <w:lang w:val="en-US" w:eastAsia="zh-CN"/>
        </w:rPr>
        <w:t>要素保障，全力</w:t>
      </w:r>
      <w:r>
        <w:rPr>
          <w:rFonts w:hint="eastAsia" w:eastAsia="方正仿宋_GBK" w:cs="方正仿宋_GBK"/>
          <w:b w:val="0"/>
          <w:bCs w:val="0"/>
          <w:color w:val="auto"/>
          <w:spacing w:val="0"/>
          <w:sz w:val="32"/>
          <w:szCs w:val="32"/>
          <w:lang w:val="en-US" w:eastAsia="zh-CN"/>
        </w:rPr>
        <w:t>推进</w:t>
      </w:r>
      <w:r>
        <w:rPr>
          <w:rFonts w:hint="eastAsia" w:ascii="Times New Roman" w:hAnsi="Times New Roman" w:eastAsia="方正仿宋_GBK" w:cs="方正仿宋_GBK"/>
          <w:b w:val="0"/>
          <w:bCs w:val="0"/>
          <w:color w:val="auto"/>
          <w:spacing w:val="0"/>
          <w:sz w:val="32"/>
          <w:szCs w:val="32"/>
          <w:lang w:val="en-US" w:eastAsia="zh-CN"/>
        </w:rPr>
        <w:t>“三家园”建设。</w:t>
      </w:r>
      <w:r>
        <w:rPr>
          <w:rFonts w:hint="eastAsia" w:ascii="Times New Roman" w:hAnsi="Times New Roman" w:eastAsia="方正仿宋_GBK" w:cs="方正仿宋_GBK"/>
          <w:b w:val="0"/>
          <w:bCs w:val="0"/>
          <w:kern w:val="2"/>
          <w:sz w:val="32"/>
          <w:szCs w:val="32"/>
          <w:lang w:val="en-US" w:eastAsia="zh-CN" w:bidi="ar-SA"/>
        </w:rPr>
        <w:t>我镇“三家园”建设含8个项目，其中以刷经寺为业主单位3个，分别是刷经寺镇人居环境整治项目，项目总投资2150万元，于2023年8月1日开工建设，已完成工程总量的90%。刷经寺镇市民活动院坝及镇区安全饮水巩固和地下管网改造提升项目，项目总投资1000万元，于2023年7月12日开工建设，已完成工程总量的90%左右。刷经寺镇壤口村民生产业道路提升改造项目，项目总投资120万元</w:t>
      </w:r>
      <w:r>
        <w:rPr>
          <w:rFonts w:hint="eastAsia" w:eastAsia="方正仿宋_GBK" w:cs="方正仿宋_GBK"/>
          <w:b w:val="0"/>
          <w:bCs w:val="0"/>
          <w:kern w:val="2"/>
          <w:sz w:val="32"/>
          <w:szCs w:val="32"/>
          <w:lang w:val="en-US" w:eastAsia="zh-CN" w:bidi="ar-SA"/>
        </w:rPr>
        <w:t>；</w:t>
      </w:r>
      <w:r>
        <w:rPr>
          <w:rFonts w:hint="eastAsia" w:ascii="Times New Roman" w:hAnsi="Times New Roman" w:eastAsia="方正仿宋_GBK" w:cs="方正仿宋_GBK"/>
          <w:b w:val="0"/>
          <w:bCs w:val="0"/>
          <w:kern w:val="2"/>
          <w:sz w:val="32"/>
          <w:szCs w:val="32"/>
          <w:lang w:val="en-US" w:eastAsia="zh-CN" w:bidi="ar-SA"/>
        </w:rPr>
        <w:t>于2023年8月3日开工建设，已完工。</w:t>
      </w:r>
    </w:p>
    <w:p w14:paraId="2315641A">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beforeAutospacing="0" w:afterAutospacing="0" w:line="576" w:lineRule="exact"/>
        <w:ind w:left="0" w:leftChars="0" w:right="0" w:rightChars="0" w:firstLine="643" w:firstLineChars="200"/>
        <w:jc w:val="both"/>
        <w:textAlignment w:val="auto"/>
        <w:rPr>
          <w:rFonts w:hint="eastAsia" w:ascii="Times New Roman" w:hAnsi="Times New Roman" w:eastAsia="方正仿宋_GBK" w:cs="方正仿宋_GBK"/>
          <w:b w:val="0"/>
          <w:bCs w:val="0"/>
          <w:color w:val="FF0000"/>
          <w:kern w:val="2"/>
          <w:sz w:val="32"/>
          <w:szCs w:val="32"/>
          <w:lang w:val="en-US" w:eastAsia="zh-CN" w:bidi="ar-SA"/>
        </w:rPr>
      </w:pPr>
      <w:r>
        <w:rPr>
          <w:rFonts w:hint="eastAsia" w:ascii="方正楷体_GBK" w:hAnsi="方正楷体_GBK" w:eastAsia="方正楷体_GBK" w:cs="方正楷体_GBK"/>
          <w:b/>
          <w:bCs/>
          <w:kern w:val="2"/>
          <w:sz w:val="32"/>
          <w:szCs w:val="32"/>
          <w:lang w:val="en-US" w:eastAsia="zh-CN" w:bidi="ar-SA"/>
        </w:rPr>
        <w:t>（五）坚持践行绿色发展理念，大力推进生态文明建设。</w:t>
      </w:r>
      <w:r>
        <w:rPr>
          <w:rFonts w:hint="eastAsia" w:ascii="Times New Roman" w:hAnsi="Times New Roman" w:eastAsia="方正仿宋_GBK" w:cs="方正仿宋_GBK"/>
          <w:b w:val="0"/>
          <w:bCs w:val="0"/>
          <w:spacing w:val="0"/>
          <w:sz w:val="32"/>
          <w:szCs w:val="32"/>
          <w:lang w:val="en-US" w:eastAsia="zh-CN"/>
        </w:rPr>
        <w:t>全镇上下牢固树立和践行绿水青山就是金山银山的理念，坚持山水林田湖草沙一体化保护和系统治理，统筹生态环境保护和经济社会发展的关系，真正实现可持续发展</w:t>
      </w:r>
      <w:r>
        <w:rPr>
          <w:rFonts w:hint="eastAsia" w:eastAsia="方正仿宋_GBK" w:cs="方正仿宋_GBK"/>
          <w:b w:val="0"/>
          <w:bCs w:val="0"/>
          <w:spacing w:val="0"/>
          <w:sz w:val="32"/>
          <w:szCs w:val="32"/>
          <w:lang w:val="en-US" w:eastAsia="zh-CN"/>
        </w:rPr>
        <w:t>。</w:t>
      </w:r>
      <w:r>
        <w:rPr>
          <w:rFonts w:hint="eastAsia" w:ascii="Times New Roman" w:hAnsi="Times New Roman" w:eastAsia="方正仿宋_GBK" w:cs="方正仿宋_GBK"/>
          <w:b/>
          <w:bCs/>
          <w:color w:val="auto"/>
          <w:spacing w:val="0"/>
          <w:sz w:val="32"/>
          <w:szCs w:val="32"/>
          <w:lang w:val="en-US" w:eastAsia="zh-CN"/>
        </w:rPr>
        <w:t>一是</w:t>
      </w:r>
      <w:r>
        <w:rPr>
          <w:rFonts w:hint="eastAsia" w:ascii="Times New Roman" w:hAnsi="Times New Roman" w:eastAsia="方正仿宋_GBK" w:cs="方正仿宋_GBK"/>
          <w:b w:val="0"/>
          <w:bCs w:val="0"/>
          <w:color w:val="auto"/>
          <w:spacing w:val="0"/>
          <w:sz w:val="32"/>
          <w:szCs w:val="32"/>
          <w:lang w:val="en-US" w:eastAsia="zh-CN"/>
        </w:rPr>
        <w:t>积极引导林下资源可持续利用。</w:t>
      </w:r>
      <w:r>
        <w:rPr>
          <w:rFonts w:hint="eastAsia" w:ascii="Times New Roman" w:hAnsi="Times New Roman" w:eastAsia="方正仿宋_GBK" w:cs="方正仿宋_GBK"/>
          <w:b w:val="0"/>
          <w:bCs w:val="0"/>
          <w:spacing w:val="0"/>
          <w:sz w:val="32"/>
          <w:szCs w:val="32"/>
          <w:lang w:val="en-US" w:eastAsia="zh-CN"/>
        </w:rPr>
        <w:t>设立“壤口边界联防卡点”，有效管理药山草山，劝返外来挖药人员300余人次，确保林下资源可持续利用。</w:t>
      </w:r>
      <w:r>
        <w:rPr>
          <w:rFonts w:hint="eastAsia" w:ascii="Times New Roman" w:hAnsi="Times New Roman" w:eastAsia="方正仿宋_GBK" w:cs="方正仿宋_GBK"/>
          <w:b/>
          <w:bCs/>
          <w:color w:val="auto"/>
          <w:spacing w:val="0"/>
          <w:sz w:val="32"/>
          <w:szCs w:val="32"/>
          <w:lang w:val="en-US" w:eastAsia="zh-CN"/>
        </w:rPr>
        <w:t>二是</w:t>
      </w:r>
      <w:r>
        <w:rPr>
          <w:rFonts w:hint="eastAsia" w:ascii="Times New Roman" w:hAnsi="Times New Roman" w:eastAsia="方正仿宋_GBK" w:cs="方正仿宋_GBK"/>
          <w:b w:val="0"/>
          <w:bCs w:val="0"/>
          <w:color w:val="auto"/>
          <w:spacing w:val="0"/>
          <w:sz w:val="32"/>
          <w:szCs w:val="32"/>
          <w:lang w:val="en-US" w:eastAsia="zh-CN"/>
        </w:rPr>
        <w:t>积极引导建立人居环境整治特色品牌。</w:t>
      </w:r>
      <w:r>
        <w:rPr>
          <w:rFonts w:hint="eastAsia" w:ascii="Times New Roman" w:hAnsi="Times New Roman" w:eastAsia="方正仿宋_GBK" w:cs="方正仿宋_GBK"/>
          <w:b w:val="0"/>
          <w:bCs w:val="0"/>
          <w:spacing w:val="0"/>
          <w:sz w:val="32"/>
          <w:szCs w:val="32"/>
          <w:lang w:val="en-US" w:eastAsia="zh-CN"/>
        </w:rPr>
        <w:t>启动全域环境综合整治行动，全年开展环境集中整治30余批次，</w:t>
      </w:r>
      <w:r>
        <w:rPr>
          <w:rFonts w:hint="eastAsia" w:eastAsia="方正仿宋_GBK" w:cs="方正仿宋_GBK"/>
          <w:b w:val="0"/>
          <w:bCs w:val="0"/>
          <w:spacing w:val="0"/>
          <w:sz w:val="32"/>
          <w:szCs w:val="32"/>
          <w:lang w:val="en-US" w:eastAsia="zh-CN"/>
        </w:rPr>
        <w:t>开展</w:t>
      </w:r>
      <w:r>
        <w:rPr>
          <w:rFonts w:hint="eastAsia" w:ascii="Times New Roman" w:hAnsi="Times New Roman" w:eastAsia="方正仿宋_GBK" w:cs="方正仿宋_GBK"/>
          <w:b w:val="0"/>
          <w:bCs w:val="0"/>
          <w:spacing w:val="0"/>
          <w:sz w:val="32"/>
          <w:szCs w:val="32"/>
          <w:lang w:val="en-US" w:eastAsia="zh-CN"/>
        </w:rPr>
        <w:t>“全域全员全天”生态环境整治13次，严格执行“门前三包”“三线一单”等制度，责令停业整顿商户1家、警告2家。开展私搭乱建、乱堆乱放整治工作，发挥好保洁员作用，常态做好国省道沿线和村庄周边环境卫生，努力实现整洁优美</w:t>
      </w:r>
      <w:r>
        <w:rPr>
          <w:rFonts w:hint="eastAsia" w:ascii="Times New Roman" w:hAnsi="Times New Roman" w:eastAsia="方正仿宋_GBK" w:cs="方正仿宋_GBK"/>
          <w:b w:val="0"/>
          <w:bCs w:val="0"/>
          <w:color w:val="auto"/>
          <w:spacing w:val="0"/>
          <w:sz w:val="32"/>
          <w:szCs w:val="32"/>
          <w:lang w:val="en-US" w:eastAsia="zh-CN"/>
        </w:rPr>
        <w:t>。</w:t>
      </w:r>
      <w:r>
        <w:rPr>
          <w:rFonts w:hint="eastAsia" w:ascii="Times New Roman" w:hAnsi="Times New Roman" w:eastAsia="方正仿宋_GBK" w:cs="方正仿宋_GBK"/>
          <w:b/>
          <w:bCs/>
          <w:color w:val="auto"/>
          <w:spacing w:val="0"/>
          <w:sz w:val="32"/>
          <w:szCs w:val="32"/>
          <w:lang w:val="en-US" w:eastAsia="zh-CN"/>
        </w:rPr>
        <w:t>三是</w:t>
      </w:r>
      <w:r>
        <w:rPr>
          <w:rFonts w:hint="eastAsia" w:ascii="Times New Roman" w:hAnsi="Times New Roman" w:eastAsia="方正仿宋_GBK" w:cs="方正仿宋_GBK"/>
          <w:b w:val="0"/>
          <w:bCs w:val="0"/>
          <w:color w:val="auto"/>
          <w:spacing w:val="0"/>
          <w:sz w:val="32"/>
          <w:szCs w:val="32"/>
          <w:lang w:val="en-US" w:eastAsia="zh-CN"/>
        </w:rPr>
        <w:t>积极引导建立生态环境综合治理体系。</w:t>
      </w:r>
      <w:r>
        <w:rPr>
          <w:rFonts w:hint="eastAsia" w:ascii="Times New Roman" w:hAnsi="Times New Roman" w:eastAsia="方正仿宋_GBK" w:cs="方正仿宋_GBK"/>
          <w:b w:val="0"/>
          <w:bCs w:val="0"/>
          <w:spacing w:val="0"/>
          <w:sz w:val="32"/>
          <w:szCs w:val="32"/>
          <w:lang w:val="en-US" w:eastAsia="zh-CN"/>
        </w:rPr>
        <w:t>开展生态保护治理工作，</w:t>
      </w:r>
      <w:r>
        <w:rPr>
          <w:rFonts w:hint="eastAsia" w:ascii="Times New Roman" w:hAnsi="Times New Roman" w:eastAsia="方正仿宋_GBK" w:cs="方正仿宋_GBK"/>
          <w:b w:val="0"/>
          <w:bCs w:val="0"/>
          <w:color w:val="000000"/>
          <w:kern w:val="0"/>
          <w:sz w:val="32"/>
          <w:szCs w:val="32"/>
          <w:lang w:val="en-US" w:eastAsia="zh-CN" w:bidi="ar"/>
        </w:rPr>
        <w:t>制止景区盗挖泥炭，督促久马高速临时征占用地恢复生态5处，</w:t>
      </w:r>
      <w:r>
        <w:rPr>
          <w:rFonts w:hint="eastAsia" w:ascii="Times New Roman" w:hAnsi="Times New Roman" w:eastAsia="方正仿宋_GBK" w:cs="方正仿宋_GBK"/>
          <w:b w:val="0"/>
          <w:bCs w:val="0"/>
          <w:spacing w:val="0"/>
          <w:sz w:val="32"/>
          <w:szCs w:val="32"/>
          <w:lang w:val="en-US" w:eastAsia="zh-CN"/>
        </w:rPr>
        <w:t>约谈问题企业1家，隐患整改2处，函请上级部门协查处置2次，查处违规使用洞渣和私挖乱采线索3次，约谈相关企业3次，并将相关问题线索上报县级部门。</w:t>
      </w:r>
      <w:r>
        <w:rPr>
          <w:rFonts w:hint="eastAsia" w:ascii="Times New Roman" w:hAnsi="Times New Roman" w:eastAsia="方正仿宋_GBK" w:cs="方正仿宋_GBK"/>
          <w:b/>
          <w:bCs/>
          <w:color w:val="auto"/>
          <w:spacing w:val="0"/>
          <w:sz w:val="32"/>
          <w:szCs w:val="32"/>
          <w:lang w:val="en-US" w:eastAsia="zh-CN"/>
        </w:rPr>
        <w:t>四是</w:t>
      </w:r>
      <w:r>
        <w:rPr>
          <w:rFonts w:hint="eastAsia" w:ascii="Times New Roman" w:hAnsi="Times New Roman" w:eastAsia="方正仿宋_GBK" w:cs="方正仿宋_GBK"/>
          <w:b w:val="0"/>
          <w:bCs w:val="0"/>
          <w:color w:val="auto"/>
          <w:spacing w:val="0"/>
          <w:sz w:val="32"/>
          <w:szCs w:val="32"/>
          <w:lang w:val="en-US" w:eastAsia="zh-CN"/>
        </w:rPr>
        <w:t>积极探索林长制推动林业资源保护。</w:t>
      </w:r>
      <w:r>
        <w:rPr>
          <w:rFonts w:hint="eastAsia" w:ascii="Times New Roman" w:hAnsi="Times New Roman" w:eastAsia="方正仿宋_GBK" w:cs="方正仿宋_GBK"/>
          <w:b w:val="0"/>
          <w:bCs w:val="0"/>
          <w:color w:val="auto"/>
          <w:kern w:val="2"/>
          <w:sz w:val="32"/>
          <w:szCs w:val="32"/>
          <w:lang w:val="en-US" w:eastAsia="zh-CN" w:bidi="ar-SA"/>
        </w:rPr>
        <w:t>建立镇、村两级林长巡查工作机制，镇级林长每月巡查不少于1</w:t>
      </w:r>
      <w:r>
        <w:rPr>
          <w:rFonts w:hint="eastAsia" w:ascii="Times New Roman" w:hAnsi="Times New Roman" w:eastAsia="方正仿宋_GBK" w:cs="方正仿宋_GBK"/>
          <w:b w:val="0"/>
          <w:bCs w:val="0"/>
          <w:kern w:val="2"/>
          <w:sz w:val="32"/>
          <w:szCs w:val="32"/>
          <w:lang w:val="en-US" w:eastAsia="zh-CN" w:bidi="ar-SA"/>
        </w:rPr>
        <w:t>次，村级林长不少于4次，</w:t>
      </w:r>
      <w:r>
        <w:rPr>
          <w:rFonts w:hint="eastAsia" w:ascii="Times New Roman" w:hAnsi="Times New Roman" w:eastAsia="方正仿宋_GBK" w:cs="方正仿宋_GBK"/>
          <w:b w:val="0"/>
          <w:bCs w:val="0"/>
          <w:sz w:val="32"/>
          <w:szCs w:val="32"/>
        </w:rPr>
        <w:t>在交通要道、醒目地段设置了镇、村林长公示牌，宣传森林资源保护管理情况</w:t>
      </w:r>
      <w:r>
        <w:rPr>
          <w:rFonts w:hint="eastAsia" w:ascii="Times New Roman" w:hAnsi="Times New Roman" w:eastAsia="方正仿宋_GBK" w:cs="方正仿宋_GBK"/>
          <w:b w:val="0"/>
          <w:bCs w:val="0"/>
          <w:sz w:val="32"/>
          <w:szCs w:val="32"/>
          <w:lang w:eastAsia="zh-CN"/>
        </w:rPr>
        <w:t>，</w:t>
      </w:r>
      <w:r>
        <w:rPr>
          <w:rFonts w:hint="eastAsia" w:ascii="Times New Roman" w:hAnsi="Times New Roman" w:eastAsia="方正仿宋_GBK" w:cs="方正仿宋_GBK"/>
          <w:b w:val="0"/>
          <w:bCs w:val="0"/>
          <w:kern w:val="2"/>
          <w:sz w:val="32"/>
          <w:szCs w:val="32"/>
          <w:lang w:val="en-US" w:eastAsia="zh-CN" w:bidi="ar-SA"/>
        </w:rPr>
        <w:t>全年共开展巡林巡草1000人次，清理垃圾20余次。</w:t>
      </w:r>
      <w:r>
        <w:rPr>
          <w:rFonts w:hint="eastAsia" w:ascii="Times New Roman" w:hAnsi="Times New Roman" w:eastAsia="方正仿宋_GBK" w:cs="方正仿宋_GBK"/>
          <w:b/>
          <w:bCs/>
          <w:color w:val="auto"/>
          <w:spacing w:val="0"/>
          <w:sz w:val="32"/>
          <w:szCs w:val="32"/>
          <w:lang w:val="en-US" w:eastAsia="zh-CN"/>
        </w:rPr>
        <w:t>五是</w:t>
      </w:r>
      <w:r>
        <w:rPr>
          <w:rFonts w:hint="eastAsia" w:ascii="Times New Roman" w:hAnsi="Times New Roman" w:eastAsia="方正仿宋_GBK" w:cs="方正仿宋_GBK"/>
          <w:b w:val="0"/>
          <w:bCs w:val="0"/>
          <w:color w:val="auto"/>
          <w:spacing w:val="0"/>
          <w:sz w:val="32"/>
          <w:szCs w:val="32"/>
          <w:lang w:val="en-US" w:eastAsia="zh-CN"/>
        </w:rPr>
        <w:t>积极探索河长制管控责任落实。</w:t>
      </w:r>
      <w:r>
        <w:rPr>
          <w:rFonts w:hint="eastAsia" w:ascii="Times New Roman" w:hAnsi="Times New Roman" w:eastAsia="方正仿宋_GBK" w:cs="方正仿宋_GBK"/>
          <w:b w:val="0"/>
          <w:bCs w:val="0"/>
          <w:spacing w:val="0"/>
          <w:sz w:val="32"/>
          <w:szCs w:val="32"/>
          <w:lang w:val="en-US" w:eastAsia="zh-CN"/>
        </w:rPr>
        <w:t>深</w:t>
      </w:r>
      <w:r>
        <w:rPr>
          <w:rFonts w:hint="eastAsia" w:ascii="Times New Roman" w:hAnsi="Times New Roman" w:eastAsia="方正仿宋_GBK" w:cs="方正仿宋_GBK"/>
          <w:b w:val="0"/>
          <w:bCs w:val="0"/>
          <w:color w:val="auto"/>
          <w:spacing w:val="0"/>
          <w:sz w:val="32"/>
          <w:szCs w:val="32"/>
          <w:lang w:val="en-US" w:eastAsia="zh-CN"/>
        </w:rPr>
        <w:t>化河长制工作机制，常态化推进河道巡护工作，全年共组织开展河道“清四乱”专项行动共6次，河长开展河道巡护共100余次，发现问题21个，完成整改21个，为准确监测灌溉用水量，在全镇灌溉水源地新装水量监测仪器7个，切实加强用水管理。</w:t>
      </w:r>
    </w:p>
    <w:p w14:paraId="5EB8D84C">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beforeAutospacing="0" w:afterAutospacing="0" w:line="576" w:lineRule="exact"/>
        <w:ind w:left="0" w:leftChars="0" w:right="0" w:rightChars="0" w:firstLine="643" w:firstLineChars="200"/>
        <w:jc w:val="both"/>
        <w:textAlignment w:val="auto"/>
        <w:rPr>
          <w:rFonts w:hint="eastAsia" w:ascii="Times New Roman" w:hAnsi="Times New Roman" w:eastAsia="方正仿宋_GBK" w:cs="方正仿宋_GBK"/>
          <w:b w:val="0"/>
          <w:bCs w:val="0"/>
          <w:kern w:val="2"/>
          <w:sz w:val="32"/>
          <w:szCs w:val="32"/>
          <w:lang w:val="en-US" w:eastAsia="zh-CN" w:bidi="ar-SA"/>
        </w:rPr>
      </w:pPr>
      <w:r>
        <w:rPr>
          <w:rFonts w:hint="eastAsia" w:ascii="方正楷体_GBK" w:hAnsi="方正楷体_GBK" w:eastAsia="方正楷体_GBK" w:cs="方正楷体_GBK"/>
          <w:b/>
          <w:bCs/>
          <w:kern w:val="2"/>
          <w:sz w:val="32"/>
          <w:szCs w:val="32"/>
          <w:lang w:val="en-US" w:eastAsia="zh-CN" w:bidi="ar-SA"/>
        </w:rPr>
        <w:t>（六）统筹推进护稳创稳，平安建设有序推进。</w:t>
      </w:r>
      <w:r>
        <w:rPr>
          <w:rFonts w:hint="eastAsia" w:ascii="Times New Roman" w:hAnsi="Times New Roman" w:eastAsia="方正仿宋_GBK" w:cs="方正仿宋_GBK"/>
          <w:b w:val="0"/>
          <w:bCs w:val="0"/>
          <w:color w:val="auto"/>
          <w:spacing w:val="0"/>
          <w:sz w:val="32"/>
          <w:szCs w:val="32"/>
          <w:lang w:val="en-US" w:eastAsia="zh-CN"/>
        </w:rPr>
        <w:t>全镇上下坚持系统建设、依法治理、综合治理、源头治理，有效防控管控各类风险，维护全镇社会和谐稳定，巩固提升群众安全感、幸福感。</w:t>
      </w:r>
      <w:r>
        <w:rPr>
          <w:rFonts w:hint="eastAsia" w:ascii="Times New Roman" w:hAnsi="Times New Roman" w:eastAsia="方正仿宋_GBK" w:cs="方正仿宋_GBK"/>
          <w:b/>
          <w:bCs/>
          <w:color w:val="auto"/>
          <w:spacing w:val="0"/>
          <w:sz w:val="32"/>
          <w:szCs w:val="32"/>
          <w:lang w:val="en-US" w:eastAsia="zh-CN"/>
        </w:rPr>
        <w:t>一是</w:t>
      </w:r>
      <w:r>
        <w:rPr>
          <w:rFonts w:hint="eastAsia" w:ascii="Times New Roman" w:hAnsi="Times New Roman" w:eastAsia="方正仿宋_GBK" w:cs="方正仿宋_GBK"/>
          <w:b w:val="0"/>
          <w:bCs w:val="0"/>
          <w:color w:val="auto"/>
          <w:spacing w:val="0"/>
          <w:sz w:val="32"/>
          <w:szCs w:val="32"/>
          <w:lang w:val="en-US" w:eastAsia="zh-CN"/>
        </w:rPr>
        <w:t>依法维护社会政治稳定，加强立体化社会治安防控体系建设。加强信息员队伍建设和情报信息搜集研判，落实“四位一体”的管理机制。深入开展反邪教斗争，运用各种载体开展反邪宣传，依法防范和处理非法宗教活动。针对特殊人群、重点人员采取一对一或多对一的方式开展管控帮教工作，在特殊敏感时段采取定点、定位、定人开展管控帮教工作</w:t>
      </w:r>
      <w:r>
        <w:rPr>
          <w:rFonts w:hint="eastAsia" w:ascii="Times New Roman" w:hAnsi="Times New Roman" w:eastAsia="方正仿宋_GBK" w:cs="方正仿宋_GBK"/>
          <w:b w:val="0"/>
          <w:bCs w:val="0"/>
          <w:color w:val="auto"/>
          <w:spacing w:val="0"/>
          <w:kern w:val="2"/>
          <w:sz w:val="32"/>
          <w:szCs w:val="32"/>
          <w:lang w:val="en-US" w:eastAsia="zh-CN" w:bidi="ar-SA"/>
        </w:rPr>
        <w:t>。</w:t>
      </w:r>
      <w:r>
        <w:rPr>
          <w:rFonts w:hint="eastAsia" w:ascii="Times New Roman" w:hAnsi="Times New Roman" w:eastAsia="方正仿宋_GBK" w:cs="方正仿宋_GBK"/>
          <w:b/>
          <w:bCs/>
          <w:color w:val="auto"/>
          <w:spacing w:val="0"/>
          <w:sz w:val="32"/>
          <w:szCs w:val="32"/>
          <w:lang w:val="en-US" w:eastAsia="zh-CN"/>
        </w:rPr>
        <w:t>二是</w:t>
      </w:r>
      <w:r>
        <w:rPr>
          <w:rFonts w:hint="eastAsia" w:ascii="Times New Roman" w:hAnsi="Times New Roman" w:eastAsia="方正仿宋_GBK" w:cs="方正仿宋_GBK"/>
          <w:b w:val="0"/>
          <w:bCs w:val="0"/>
          <w:spacing w:val="0"/>
          <w:kern w:val="2"/>
          <w:sz w:val="32"/>
          <w:szCs w:val="32"/>
          <w:u w:val="none"/>
          <w:lang w:val="en-US" w:eastAsia="zh-CN" w:bidi="ar-SA"/>
        </w:rPr>
        <w:t>坚持以人为本安全为先，牢守安全生产底线。按照“三主动，多灾种，大应急”工作思路，2023年全镇常态化开展道路交通、森林草原防灭火、防汛地灾综合巡逻巡查1000余次，应急避险转移290余人次。联合开展行政综合执法1次，罚金20000元。</w:t>
      </w:r>
      <w:r>
        <w:rPr>
          <w:rFonts w:hint="eastAsia" w:ascii="Times New Roman" w:hAnsi="Times New Roman" w:eastAsia="方正仿宋_GBK" w:cs="方正仿宋_GBK"/>
          <w:b w:val="0"/>
          <w:bCs w:val="0"/>
          <w:color w:val="000000"/>
          <w:kern w:val="0"/>
          <w:sz w:val="32"/>
          <w:szCs w:val="32"/>
          <w:lang w:val="en-US" w:eastAsia="zh-CN" w:bidi="ar"/>
        </w:rPr>
        <w:t>快速果断处置“8·10”泥石流灾害，</w:t>
      </w:r>
      <w:r>
        <w:rPr>
          <w:rFonts w:hint="eastAsia" w:eastAsia="方正仿宋_GBK" w:cs="方正仿宋_GBK"/>
          <w:b w:val="0"/>
          <w:bCs w:val="0"/>
          <w:color w:val="000000"/>
          <w:kern w:val="0"/>
          <w:sz w:val="32"/>
          <w:szCs w:val="32"/>
          <w:lang w:val="en-US" w:eastAsia="zh-CN" w:bidi="ar"/>
        </w:rPr>
        <w:t>及时转移群众139人，</w:t>
      </w:r>
      <w:r>
        <w:rPr>
          <w:rFonts w:hint="eastAsia" w:ascii="Times New Roman" w:hAnsi="Times New Roman" w:eastAsia="方正仿宋_GBK" w:cs="方正仿宋_GBK"/>
          <w:b w:val="0"/>
          <w:bCs w:val="0"/>
          <w:color w:val="000000"/>
          <w:kern w:val="0"/>
          <w:sz w:val="32"/>
          <w:szCs w:val="32"/>
          <w:lang w:val="en-US" w:eastAsia="zh-CN" w:bidi="ar"/>
        </w:rPr>
        <w:t>确保人民群众的生命财产安全。</w:t>
      </w:r>
      <w:r>
        <w:rPr>
          <w:rFonts w:hint="eastAsia" w:ascii="Times New Roman" w:hAnsi="Times New Roman" w:eastAsia="方正仿宋_GBK" w:cs="方正仿宋_GBK"/>
          <w:b w:val="0"/>
          <w:bCs w:val="0"/>
          <w:color w:val="auto"/>
          <w:spacing w:val="0"/>
          <w:sz w:val="32"/>
          <w:szCs w:val="32"/>
          <w:lang w:val="en-US" w:eastAsia="zh-CN"/>
        </w:rPr>
        <w:t>实质化运行森林草原防灭火“八包九防十努力”机制，坚守“火不进林草、用火不离人”的底线，</w:t>
      </w:r>
      <w:r>
        <w:rPr>
          <w:rFonts w:hint="eastAsia" w:ascii="Times New Roman" w:hAnsi="Times New Roman" w:eastAsia="方正仿宋_GBK" w:cs="方正仿宋_GBK"/>
          <w:b w:val="0"/>
          <w:bCs w:val="0"/>
          <w:color w:val="auto"/>
          <w:sz w:val="32"/>
          <w:szCs w:val="32"/>
          <w:lang w:val="en-US" w:eastAsia="zh-CN"/>
        </w:rPr>
        <w:t>严格落实24小时值班和领导带班值守制度，防火期内做到预警信息通联顺畅、火情信息及时传达。</w:t>
      </w:r>
    </w:p>
    <w:p w14:paraId="58F6FEB2">
      <w:pPr>
        <w:pStyle w:val="12"/>
        <w:pageBreakBefore w:val="0"/>
        <w:kinsoku/>
        <w:wordWrap/>
        <w:topLinePunct w:val="0"/>
        <w:bidi w:val="0"/>
        <w:spacing w:beforeAutospacing="0" w:afterAutospacing="0" w:line="576" w:lineRule="exact"/>
        <w:ind w:left="0" w:leftChars="0" w:right="0" w:firstLine="643" w:firstLineChars="200"/>
        <w:jc w:val="both"/>
        <w:rPr>
          <w:rFonts w:hint="eastAsia"/>
          <w:lang w:val="en-US" w:eastAsia="zh-CN"/>
        </w:rPr>
      </w:pPr>
      <w:r>
        <w:rPr>
          <w:rFonts w:hint="eastAsia" w:ascii="方正楷体_GBK" w:hAnsi="方正楷体_GBK" w:eastAsia="方正楷体_GBK" w:cs="方正楷体_GBK"/>
          <w:b/>
          <w:bCs/>
          <w:kern w:val="2"/>
          <w:sz w:val="32"/>
          <w:szCs w:val="32"/>
          <w:lang w:val="en-US" w:eastAsia="zh-CN" w:bidi="ar-SA"/>
        </w:rPr>
        <w:t>（七）持续保障和改善民生，人民生活质量持续提升。</w:t>
      </w:r>
      <w:r>
        <w:rPr>
          <w:rFonts w:hint="eastAsia" w:ascii="Times New Roman" w:hAnsi="Times New Roman" w:eastAsia="方正仿宋_GBK" w:cs="方正仿宋_GBK"/>
          <w:b/>
          <w:bCs/>
          <w:color w:val="auto"/>
          <w:spacing w:val="0"/>
          <w:sz w:val="32"/>
          <w:szCs w:val="32"/>
          <w:lang w:val="en-US" w:eastAsia="zh-CN"/>
        </w:rPr>
        <w:t>一是</w:t>
      </w:r>
      <w:r>
        <w:rPr>
          <w:rFonts w:hint="eastAsia" w:ascii="Times New Roman" w:hAnsi="Times New Roman" w:eastAsia="方正仿宋_GBK" w:cs="方正仿宋_GBK"/>
          <w:b w:val="0"/>
          <w:bCs w:val="0"/>
          <w:color w:val="auto"/>
          <w:spacing w:val="0"/>
          <w:sz w:val="32"/>
          <w:szCs w:val="32"/>
          <w:lang w:val="en-US" w:eastAsia="zh-CN"/>
        </w:rPr>
        <w:t>控辍保学专项行动成效显著。</w:t>
      </w:r>
      <w:r>
        <w:rPr>
          <w:rFonts w:hint="eastAsia" w:ascii="Times New Roman" w:hAnsi="Times New Roman" w:eastAsia="方正仿宋_GBK" w:cs="方正仿宋_GBK"/>
          <w:b w:val="0"/>
          <w:bCs w:val="0"/>
          <w:kern w:val="2"/>
          <w:sz w:val="32"/>
          <w:szCs w:val="32"/>
          <w:lang w:val="en-US" w:eastAsia="zh-CN" w:bidi="ar-SA"/>
        </w:rPr>
        <w:t>我镇小学阶段和初中阶段辍学率为0。全年累计申请“雨露计划”9人</w:t>
      </w:r>
      <w:r>
        <w:rPr>
          <w:rFonts w:hint="eastAsia" w:eastAsia="方正仿宋_GBK" w:cs="方正仿宋_GBK"/>
          <w:b w:val="0"/>
          <w:bCs w:val="0"/>
          <w:kern w:val="2"/>
          <w:sz w:val="32"/>
          <w:szCs w:val="32"/>
          <w:lang w:val="en-US" w:eastAsia="zh-CN" w:bidi="ar-SA"/>
        </w:rPr>
        <w:t>、</w:t>
      </w:r>
      <w:r>
        <w:rPr>
          <w:rFonts w:hint="eastAsia" w:ascii="Times New Roman" w:hAnsi="Times New Roman" w:eastAsia="方正仿宋_GBK" w:cs="方正仿宋_GBK"/>
          <w:b w:val="0"/>
          <w:bCs w:val="0"/>
          <w:kern w:val="2"/>
          <w:sz w:val="32"/>
          <w:szCs w:val="32"/>
          <w:lang w:val="en-US" w:eastAsia="zh-CN" w:bidi="ar-SA"/>
        </w:rPr>
        <w:t>教育扶贫救助基金22人。</w:t>
      </w:r>
      <w:r>
        <w:rPr>
          <w:rFonts w:hint="eastAsia" w:ascii="Times New Roman" w:hAnsi="Times New Roman" w:eastAsia="方正仿宋_GBK" w:cs="方正仿宋_GBK"/>
          <w:b/>
          <w:bCs/>
          <w:color w:val="auto"/>
          <w:spacing w:val="0"/>
          <w:sz w:val="32"/>
          <w:szCs w:val="32"/>
          <w:lang w:val="en-US" w:eastAsia="zh-CN"/>
        </w:rPr>
        <w:t>二是</w:t>
      </w:r>
      <w:r>
        <w:rPr>
          <w:rFonts w:hint="eastAsia" w:ascii="Times New Roman" w:hAnsi="Times New Roman" w:eastAsia="方正仿宋_GBK" w:cs="方正仿宋_GBK"/>
          <w:b w:val="0"/>
          <w:bCs w:val="0"/>
          <w:color w:val="auto"/>
          <w:spacing w:val="0"/>
          <w:sz w:val="32"/>
          <w:szCs w:val="32"/>
          <w:lang w:val="en-US" w:eastAsia="zh-CN"/>
        </w:rPr>
        <w:t>各类民政救助补助足额发放。</w:t>
      </w:r>
      <w:r>
        <w:rPr>
          <w:rFonts w:hint="eastAsia" w:ascii="Times New Roman" w:hAnsi="Times New Roman" w:eastAsia="方正仿宋_GBK" w:cs="方正仿宋_GBK"/>
          <w:b w:val="0"/>
          <w:bCs w:val="0"/>
          <w:color w:val="000000" w:themeColor="text1"/>
          <w:kern w:val="2"/>
          <w:sz w:val="32"/>
          <w:szCs w:val="32"/>
          <w:lang w:val="en-US" w:eastAsia="zh-CN" w:bidi="ar-SA"/>
          <w14:textFill>
            <w14:solidFill>
              <w14:schemeClr w14:val="tx1"/>
            </w14:solidFill>
          </w14:textFill>
        </w:rPr>
        <w:t>2023年各类民主救助补助资金62.89万元，实现应发尽发、足额发放。</w:t>
      </w:r>
      <w:r>
        <w:rPr>
          <w:rFonts w:hint="eastAsia" w:ascii="Times New Roman" w:hAnsi="Times New Roman" w:eastAsia="方正仿宋_GBK" w:cs="方正仿宋_GBK"/>
          <w:b/>
          <w:bCs/>
          <w:color w:val="auto"/>
          <w:spacing w:val="0"/>
          <w:sz w:val="32"/>
          <w:szCs w:val="32"/>
          <w:lang w:val="en-US" w:eastAsia="zh-CN"/>
        </w:rPr>
        <w:t>三是</w:t>
      </w:r>
      <w:r>
        <w:rPr>
          <w:rFonts w:hint="eastAsia" w:ascii="Times New Roman" w:hAnsi="Times New Roman" w:eastAsia="方正仿宋_GBK" w:cs="方正仿宋_GBK"/>
          <w:b w:val="0"/>
          <w:bCs w:val="0"/>
          <w:color w:val="auto"/>
          <w:spacing w:val="0"/>
          <w:sz w:val="32"/>
          <w:szCs w:val="32"/>
          <w:lang w:val="en-US" w:eastAsia="zh-CN"/>
        </w:rPr>
        <w:t>养老保险、医疗保险收缴任务完成良好。</w:t>
      </w:r>
      <w:r>
        <w:rPr>
          <w:rFonts w:hint="eastAsia" w:ascii="Times New Roman" w:hAnsi="Times New Roman" w:eastAsia="方正仿宋_GBK" w:cs="方正仿宋_GBK"/>
          <w:b w:val="0"/>
          <w:bCs w:val="0"/>
          <w:color w:val="000000" w:themeColor="text1"/>
          <w:kern w:val="2"/>
          <w:sz w:val="32"/>
          <w:szCs w:val="32"/>
          <w:lang w:val="en-US" w:eastAsia="zh-CN" w:bidi="ar-SA"/>
          <w14:textFill>
            <w14:solidFill>
              <w14:schemeClr w14:val="tx1"/>
            </w14:solidFill>
          </w14:textFill>
        </w:rPr>
        <w:t>完成185人养老保险收缴工作，完成上级下达目标任务的100%，做到应保尽保、不重不漏。完成医疗保险收缴</w:t>
      </w:r>
      <w:r>
        <w:rPr>
          <w:rFonts w:hint="eastAsia" w:eastAsia="方正仿宋_GBK" w:cs="方正仿宋_GBK"/>
          <w:b w:val="0"/>
          <w:bCs w:val="0"/>
          <w:color w:val="000000" w:themeColor="text1"/>
          <w:kern w:val="2"/>
          <w:sz w:val="32"/>
          <w:szCs w:val="32"/>
          <w:lang w:val="en-US" w:eastAsia="zh-CN" w:bidi="ar-SA"/>
          <w14:textFill>
            <w14:solidFill>
              <w14:schemeClr w14:val="tx1"/>
            </w14:solidFill>
          </w14:textFill>
        </w:rPr>
        <w:t>2023</w:t>
      </w:r>
      <w:r>
        <w:rPr>
          <w:rFonts w:hint="eastAsia" w:ascii="Times New Roman" w:hAnsi="Times New Roman" w:eastAsia="方正仿宋_GBK" w:cs="方正仿宋_GBK"/>
          <w:b w:val="0"/>
          <w:bCs w:val="0"/>
          <w:color w:val="000000" w:themeColor="text1"/>
          <w:kern w:val="2"/>
          <w:sz w:val="32"/>
          <w:szCs w:val="32"/>
          <w:lang w:val="en-US" w:eastAsia="zh-CN" w:bidi="ar-SA"/>
          <w14:textFill>
            <w14:solidFill>
              <w14:schemeClr w14:val="tx1"/>
            </w14:solidFill>
          </w14:textFill>
        </w:rPr>
        <w:t>人，经逐一核对医保系统，连同职保、企保、灵活就业保险，我们实际医保参保率达97.5%。</w:t>
      </w:r>
      <w:r>
        <w:rPr>
          <w:rFonts w:hint="eastAsia" w:ascii="Times New Roman" w:hAnsi="Times New Roman" w:eastAsia="方正仿宋_GBK" w:cs="方正仿宋_GBK"/>
          <w:b/>
          <w:bCs/>
          <w:color w:val="auto"/>
          <w:spacing w:val="0"/>
          <w:sz w:val="32"/>
          <w:szCs w:val="32"/>
          <w:lang w:val="en-US" w:eastAsia="zh-CN"/>
        </w:rPr>
        <w:t>四是</w:t>
      </w:r>
      <w:r>
        <w:rPr>
          <w:rFonts w:hint="eastAsia" w:ascii="Times New Roman" w:hAnsi="Times New Roman" w:eastAsia="方正仿宋_GBK" w:cs="方正仿宋_GBK"/>
          <w:b w:val="0"/>
          <w:bCs w:val="0"/>
          <w:color w:val="auto"/>
          <w:spacing w:val="0"/>
          <w:sz w:val="32"/>
          <w:szCs w:val="32"/>
          <w:lang w:val="en-US" w:eastAsia="zh-CN"/>
        </w:rPr>
        <w:t>村级文化站作用发挥明显。</w:t>
      </w:r>
      <w:r>
        <w:rPr>
          <w:rFonts w:hint="eastAsia" w:ascii="Times New Roman" w:hAnsi="Times New Roman" w:eastAsia="方正仿宋_GBK" w:cs="方正仿宋_GBK"/>
          <w:b w:val="0"/>
          <w:bCs w:val="0"/>
          <w:color w:val="000000" w:themeColor="text1"/>
          <w:kern w:val="2"/>
          <w:sz w:val="32"/>
          <w:szCs w:val="32"/>
          <w:lang w:val="en-US" w:eastAsia="zh-CN" w:bidi="ar-SA"/>
          <w14:textFill>
            <w14:solidFill>
              <w14:schemeClr w14:val="tx1"/>
            </w14:solidFill>
          </w14:textFill>
        </w:rPr>
        <w:t>统筹全镇三村一社区村级文化站设备设施维护，定期开展节日庆祝活动，免费开放场馆用于健身和文艺活动，发挥壤口室内篮球场作用，推进4个农家书屋延伸服务，累计开展2场送文化下乡文艺惠民演出，</w:t>
      </w:r>
      <w:r>
        <w:rPr>
          <w:rFonts w:hint="eastAsia" w:eastAsia="方正仿宋_GBK" w:cs="方正仿宋_GBK"/>
          <w:b w:val="0"/>
          <w:bCs w:val="0"/>
          <w:color w:val="000000" w:themeColor="text1"/>
          <w:kern w:val="2"/>
          <w:sz w:val="32"/>
          <w:szCs w:val="32"/>
          <w:lang w:val="en-US" w:eastAsia="zh-CN" w:bidi="ar-SA"/>
          <w14:textFill>
            <w14:solidFill>
              <w14:schemeClr w14:val="tx1"/>
            </w14:solidFill>
          </w14:textFill>
        </w:rPr>
        <w:t>丰富群众文化生活</w:t>
      </w:r>
      <w:r>
        <w:rPr>
          <w:rFonts w:hint="eastAsia" w:ascii="Times New Roman" w:hAnsi="Times New Roman" w:eastAsia="方正仿宋_GBK" w:cs="方正仿宋_GBK"/>
          <w:b w:val="0"/>
          <w:bCs w:val="0"/>
          <w:color w:val="000000" w:themeColor="text1"/>
          <w:kern w:val="2"/>
          <w:sz w:val="32"/>
          <w:szCs w:val="32"/>
          <w:lang w:val="en-US" w:eastAsia="zh-CN" w:bidi="ar-SA"/>
          <w14:textFill>
            <w14:solidFill>
              <w14:schemeClr w14:val="tx1"/>
            </w14:solidFill>
          </w14:textFill>
        </w:rPr>
        <w:t>。</w:t>
      </w:r>
    </w:p>
    <w:p w14:paraId="184C282B">
      <w:pPr>
        <w:pStyle w:val="12"/>
        <w:pageBreakBefore w:val="0"/>
        <w:kinsoku/>
        <w:wordWrap/>
        <w:topLinePunct w:val="0"/>
        <w:bidi w:val="0"/>
        <w:spacing w:beforeAutospacing="0" w:afterAutospacing="0" w:line="576" w:lineRule="exact"/>
        <w:ind w:left="0" w:leftChars="0" w:right="0" w:firstLine="640" w:firstLineChars="200"/>
        <w:jc w:val="both"/>
        <w:rPr>
          <w:rFonts w:hint="eastAsia" w:ascii="方正黑体_GBK" w:hAnsi="方正黑体_GBK" w:eastAsia="方正黑体_GBK" w:cs="方正黑体_GBK"/>
          <w:kern w:val="2"/>
          <w:sz w:val="32"/>
          <w:szCs w:val="32"/>
          <w:lang w:val="en-US" w:eastAsia="zh-CN" w:bidi="ar-SA"/>
        </w:rPr>
      </w:pPr>
      <w:r>
        <w:rPr>
          <w:rFonts w:hint="eastAsia" w:ascii="方正黑体_GBK" w:hAnsi="方正黑体_GBK" w:eastAsia="方正黑体_GBK" w:cs="方正黑体_GBK"/>
          <w:kern w:val="2"/>
          <w:sz w:val="32"/>
          <w:szCs w:val="32"/>
          <w:lang w:val="en-US" w:eastAsia="zh-CN" w:bidi="ar-SA"/>
        </w:rPr>
        <w:t>二、机构设置</w:t>
      </w:r>
      <w:bookmarkEnd w:id="8"/>
      <w:bookmarkEnd w:id="9"/>
    </w:p>
    <w:p w14:paraId="5848F3A8">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beforeAutospacing="0" w:afterAutospacing="0" w:line="576" w:lineRule="exact"/>
        <w:ind w:left="0" w:leftChars="0" w:right="0" w:rightChars="0" w:firstLine="640" w:firstLineChars="200"/>
        <w:jc w:val="both"/>
        <w:textAlignment w:val="auto"/>
        <w:rPr>
          <w:rFonts w:hint="eastAsia" w:ascii="Times New Roman" w:hAnsi="Times New Roman" w:eastAsia="方正仿宋_GBK" w:cs="方正仿宋_GBK"/>
          <w:b w:val="0"/>
          <w:bCs w:val="0"/>
          <w:color w:val="auto"/>
          <w:spacing w:val="0"/>
          <w:sz w:val="32"/>
          <w:szCs w:val="32"/>
          <w:lang w:val="en-US" w:eastAsia="zh-CN"/>
        </w:rPr>
      </w:pPr>
      <w:r>
        <w:rPr>
          <w:rFonts w:hint="eastAsia" w:ascii="Times New Roman" w:hAnsi="Times New Roman" w:eastAsia="方正仿宋_GBK" w:cs="方正仿宋_GBK"/>
          <w:b w:val="0"/>
          <w:bCs w:val="0"/>
          <w:color w:val="auto"/>
          <w:spacing w:val="0"/>
          <w:sz w:val="32"/>
          <w:szCs w:val="32"/>
          <w:lang w:val="en-US" w:eastAsia="zh-CN"/>
        </w:rPr>
        <w:t>红原县刷经寺镇人民政府下属二级预算单位4个，其中行政单位1个，事业单位3个。</w:t>
      </w:r>
      <w:r>
        <w:rPr>
          <w:rFonts w:hint="default" w:ascii="Times New Roman" w:hAnsi="Times New Roman" w:eastAsia="方正仿宋_GBK" w:cs="方正仿宋_GBK"/>
          <w:b w:val="0"/>
          <w:bCs w:val="0"/>
          <w:color w:val="auto"/>
          <w:spacing w:val="0"/>
          <w:sz w:val="32"/>
          <w:szCs w:val="32"/>
          <w:lang w:val="en-US" w:eastAsia="zh-CN"/>
        </w:rPr>
        <w:t>全</w:t>
      </w:r>
      <w:r>
        <w:rPr>
          <w:rFonts w:hint="eastAsia" w:ascii="Times New Roman" w:hAnsi="Times New Roman" w:eastAsia="方正仿宋_GBK" w:cs="方正仿宋_GBK"/>
          <w:b w:val="0"/>
          <w:bCs w:val="0"/>
          <w:color w:val="auto"/>
          <w:spacing w:val="0"/>
          <w:sz w:val="32"/>
          <w:szCs w:val="32"/>
          <w:lang w:val="en-US" w:eastAsia="zh-CN"/>
        </w:rPr>
        <w:t>镇</w:t>
      </w:r>
      <w:r>
        <w:rPr>
          <w:rFonts w:hint="default" w:ascii="Times New Roman" w:hAnsi="Times New Roman" w:eastAsia="方正仿宋_GBK" w:cs="方正仿宋_GBK"/>
          <w:b w:val="0"/>
          <w:bCs w:val="0"/>
          <w:color w:val="auto"/>
          <w:spacing w:val="0"/>
          <w:sz w:val="32"/>
          <w:szCs w:val="32"/>
          <w:lang w:val="en-US" w:eastAsia="zh-CN"/>
        </w:rPr>
        <w:t>总编制</w:t>
      </w:r>
      <w:r>
        <w:rPr>
          <w:rFonts w:hint="eastAsia" w:ascii="Times New Roman" w:hAnsi="Times New Roman" w:eastAsia="方正仿宋_GBK" w:cs="方正仿宋_GBK"/>
          <w:b w:val="0"/>
          <w:bCs w:val="0"/>
          <w:color w:val="auto"/>
          <w:spacing w:val="0"/>
          <w:sz w:val="32"/>
          <w:szCs w:val="32"/>
          <w:lang w:val="en-US" w:eastAsia="zh-CN"/>
        </w:rPr>
        <w:t>39</w:t>
      </w:r>
      <w:r>
        <w:rPr>
          <w:rFonts w:hint="default" w:ascii="Times New Roman" w:hAnsi="Times New Roman" w:eastAsia="方正仿宋_GBK" w:cs="方正仿宋_GBK"/>
          <w:b w:val="0"/>
          <w:bCs w:val="0"/>
          <w:color w:val="auto"/>
          <w:spacing w:val="0"/>
          <w:sz w:val="32"/>
          <w:szCs w:val="32"/>
          <w:lang w:val="en-US" w:eastAsia="zh-CN"/>
        </w:rPr>
        <w:t>名，其中：行政编制：</w:t>
      </w:r>
      <w:r>
        <w:rPr>
          <w:rFonts w:hint="eastAsia" w:ascii="Times New Roman" w:hAnsi="Times New Roman" w:eastAsia="方正仿宋_GBK" w:cs="方正仿宋_GBK"/>
          <w:b w:val="0"/>
          <w:bCs w:val="0"/>
          <w:color w:val="auto"/>
          <w:spacing w:val="0"/>
          <w:sz w:val="32"/>
          <w:szCs w:val="32"/>
          <w:lang w:val="en-US" w:eastAsia="zh-CN"/>
        </w:rPr>
        <w:t>26</w:t>
      </w:r>
      <w:r>
        <w:rPr>
          <w:rFonts w:hint="default" w:ascii="Times New Roman" w:hAnsi="Times New Roman" w:eastAsia="方正仿宋_GBK" w:cs="方正仿宋_GBK"/>
          <w:b w:val="0"/>
          <w:bCs w:val="0"/>
          <w:color w:val="auto"/>
          <w:spacing w:val="0"/>
          <w:sz w:val="32"/>
          <w:szCs w:val="32"/>
          <w:lang w:val="en-US" w:eastAsia="zh-CN"/>
        </w:rPr>
        <w:t>名，事业编制：</w:t>
      </w:r>
      <w:r>
        <w:rPr>
          <w:rFonts w:hint="eastAsia" w:ascii="Times New Roman" w:hAnsi="Times New Roman" w:eastAsia="方正仿宋_GBK" w:cs="方正仿宋_GBK"/>
          <w:b w:val="0"/>
          <w:bCs w:val="0"/>
          <w:color w:val="auto"/>
          <w:spacing w:val="0"/>
          <w:sz w:val="32"/>
          <w:szCs w:val="32"/>
          <w:lang w:val="en-US" w:eastAsia="zh-CN"/>
        </w:rPr>
        <w:t>13</w:t>
      </w:r>
      <w:r>
        <w:rPr>
          <w:rFonts w:hint="default" w:ascii="Times New Roman" w:hAnsi="Times New Roman" w:eastAsia="方正仿宋_GBK" w:cs="方正仿宋_GBK"/>
          <w:b w:val="0"/>
          <w:bCs w:val="0"/>
          <w:color w:val="auto"/>
          <w:spacing w:val="0"/>
          <w:sz w:val="32"/>
          <w:szCs w:val="32"/>
          <w:lang w:val="en-US" w:eastAsia="zh-CN"/>
        </w:rPr>
        <w:t>名，行政工勤编制：</w:t>
      </w:r>
      <w:r>
        <w:rPr>
          <w:rFonts w:hint="eastAsia" w:ascii="Times New Roman" w:hAnsi="Times New Roman" w:eastAsia="方正仿宋_GBK" w:cs="方正仿宋_GBK"/>
          <w:b w:val="0"/>
          <w:bCs w:val="0"/>
          <w:color w:val="auto"/>
          <w:spacing w:val="0"/>
          <w:sz w:val="32"/>
          <w:szCs w:val="32"/>
          <w:lang w:val="en-US" w:eastAsia="zh-CN"/>
        </w:rPr>
        <w:t>2</w:t>
      </w:r>
      <w:r>
        <w:rPr>
          <w:rFonts w:hint="default" w:ascii="Times New Roman" w:hAnsi="Times New Roman" w:eastAsia="方正仿宋_GBK" w:cs="方正仿宋_GBK"/>
          <w:b w:val="0"/>
          <w:bCs w:val="0"/>
          <w:color w:val="auto"/>
          <w:spacing w:val="0"/>
          <w:sz w:val="32"/>
          <w:szCs w:val="32"/>
          <w:lang w:val="en-US" w:eastAsia="zh-CN"/>
        </w:rPr>
        <w:t>名。有编在岗人员总数29名，其中：行政人员20名，事业人员8名，行政工勤人员1名。退休人员2人，退职人员0名，遗属人员2名。</w:t>
      </w:r>
      <w:r>
        <w:rPr>
          <w:rFonts w:hint="eastAsia" w:ascii="Times New Roman" w:hAnsi="Times New Roman" w:eastAsia="方正仿宋_GBK" w:cs="方正仿宋_GBK"/>
          <w:b w:val="0"/>
          <w:bCs w:val="0"/>
          <w:color w:val="auto"/>
          <w:spacing w:val="0"/>
          <w:sz w:val="32"/>
          <w:szCs w:val="32"/>
          <w:lang w:val="en-US" w:eastAsia="zh-CN"/>
        </w:rPr>
        <w:t>刷经寺镇</w:t>
      </w:r>
      <w:r>
        <w:rPr>
          <w:rFonts w:hint="default" w:ascii="Times New Roman" w:hAnsi="Times New Roman" w:eastAsia="方正仿宋_GBK" w:cs="方正仿宋_GBK"/>
          <w:b w:val="0"/>
          <w:bCs w:val="0"/>
          <w:color w:val="auto"/>
          <w:spacing w:val="0"/>
          <w:sz w:val="32"/>
          <w:szCs w:val="32"/>
          <w:lang w:val="en-US" w:eastAsia="zh-CN"/>
        </w:rPr>
        <w:t>下辖3个行政村，</w:t>
      </w:r>
      <w:r>
        <w:rPr>
          <w:rFonts w:hint="eastAsia" w:ascii="Times New Roman" w:hAnsi="Times New Roman" w:eastAsia="方正仿宋_GBK" w:cs="方正仿宋_GBK"/>
          <w:b w:val="0"/>
          <w:bCs w:val="0"/>
          <w:color w:val="auto"/>
          <w:spacing w:val="0"/>
          <w:sz w:val="32"/>
          <w:szCs w:val="32"/>
          <w:lang w:val="en-US" w:eastAsia="zh-CN"/>
        </w:rPr>
        <w:t>1个社区。</w:t>
      </w:r>
    </w:p>
    <w:p w14:paraId="680D69CC">
      <w:pPr>
        <w:pStyle w:val="12"/>
        <w:pageBreakBefore w:val="0"/>
        <w:kinsoku/>
        <w:wordWrap/>
        <w:topLinePunct w:val="0"/>
        <w:bidi w:val="0"/>
        <w:spacing w:beforeAutospacing="0" w:afterAutospacing="0" w:line="576" w:lineRule="exact"/>
        <w:ind w:left="0" w:leftChars="0" w:right="0" w:firstLine="360" w:firstLineChars="200"/>
        <w:jc w:val="both"/>
        <w:rPr>
          <w:rFonts w:hint="eastAsia"/>
          <w:lang w:val="en-US" w:eastAsia="zh-CN"/>
        </w:rPr>
      </w:pPr>
    </w:p>
    <w:p w14:paraId="3E4A39C6">
      <w:pPr>
        <w:pageBreakBefore w:val="0"/>
        <w:widowControl/>
        <w:kinsoku/>
        <w:wordWrap/>
        <w:topLinePunct w:val="0"/>
        <w:bidi w:val="0"/>
        <w:spacing w:beforeAutospacing="0" w:afterAutospacing="0" w:line="576" w:lineRule="exact"/>
        <w:ind w:left="0" w:leftChars="0" w:right="0" w:firstLine="640" w:firstLineChars="200"/>
        <w:jc w:val="both"/>
        <w:rPr>
          <w:rFonts w:ascii="仿宋" w:hAnsi="仿宋" w:eastAsia="仿宋"/>
          <w:kern w:val="0"/>
          <w:sz w:val="32"/>
          <w:szCs w:val="32"/>
        </w:rPr>
      </w:pPr>
      <w:r>
        <w:rPr>
          <w:rFonts w:ascii="仿宋" w:hAnsi="仿宋" w:eastAsia="仿宋"/>
          <w:sz w:val="32"/>
          <w:szCs w:val="32"/>
        </w:rPr>
        <w:br w:type="page"/>
      </w:r>
    </w:p>
    <w:p w14:paraId="1B6F0211">
      <w:pPr>
        <w:pStyle w:val="4"/>
        <w:pageBreakBefore w:val="0"/>
        <w:kinsoku/>
        <w:wordWrap/>
        <w:topLinePunct w:val="0"/>
        <w:bidi w:val="0"/>
        <w:spacing w:before="0" w:beforeAutospacing="0" w:after="0" w:afterAutospacing="0" w:line="576" w:lineRule="exact"/>
        <w:ind w:left="0" w:leftChars="0" w:right="0" w:firstLine="880" w:firstLineChars="200"/>
        <w:jc w:val="both"/>
        <w:rPr>
          <w:rStyle w:val="31"/>
          <w:rFonts w:ascii="黑体" w:hAnsi="黑体" w:eastAsia="黑体"/>
          <w:b w:val="0"/>
          <w:bCs/>
        </w:rPr>
      </w:pPr>
      <w:bookmarkStart w:id="10" w:name="_Toc15396602"/>
      <w:bookmarkStart w:id="11" w:name="_Toc15377204"/>
      <w:r>
        <w:rPr>
          <w:rFonts w:hint="eastAsia" w:ascii="黑体" w:hAnsi="黑体" w:eastAsia="黑体"/>
          <w:b w:val="0"/>
        </w:rPr>
        <w:t>第二部分 2023年度</w:t>
      </w:r>
      <w:r>
        <w:rPr>
          <w:rStyle w:val="31"/>
          <w:rFonts w:hint="eastAsia" w:ascii="黑体" w:hAnsi="黑体" w:eastAsia="黑体"/>
          <w:b w:val="0"/>
          <w:bCs/>
        </w:rPr>
        <w:t>部门决算情况说明</w:t>
      </w:r>
      <w:bookmarkEnd w:id="10"/>
      <w:bookmarkEnd w:id="11"/>
    </w:p>
    <w:p w14:paraId="188761AC">
      <w:pPr>
        <w:pageBreakBefore w:val="0"/>
        <w:kinsoku/>
        <w:wordWrap/>
        <w:topLinePunct w:val="0"/>
        <w:bidi w:val="0"/>
        <w:spacing w:beforeAutospacing="0" w:afterAutospacing="0" w:line="576" w:lineRule="exact"/>
        <w:ind w:left="0" w:leftChars="0" w:right="0" w:firstLine="420" w:firstLineChars="200"/>
        <w:jc w:val="both"/>
      </w:pPr>
    </w:p>
    <w:p w14:paraId="68900E36">
      <w:pPr>
        <w:pStyle w:val="30"/>
        <w:pageBreakBefore w:val="0"/>
        <w:numPr>
          <w:ilvl w:val="0"/>
          <w:numId w:val="0"/>
        </w:numPr>
        <w:kinsoku/>
        <w:wordWrap/>
        <w:topLinePunct w:val="0"/>
        <w:bidi w:val="0"/>
        <w:spacing w:beforeAutospacing="0" w:afterAutospacing="0" w:line="576" w:lineRule="exact"/>
        <w:ind w:leftChars="200" w:right="0" w:rightChars="0"/>
        <w:jc w:val="both"/>
        <w:outlineLvl w:val="1"/>
        <w:rPr>
          <w:rFonts w:hint="eastAsia" w:ascii="方正黑体_GBK" w:hAnsi="方正黑体_GBK" w:eastAsia="方正黑体_GBK" w:cs="方正黑体_GBK"/>
          <w:kern w:val="2"/>
          <w:sz w:val="32"/>
          <w:szCs w:val="32"/>
          <w:lang w:val="en-US" w:eastAsia="zh-CN" w:bidi="ar-SA"/>
        </w:rPr>
      </w:pPr>
      <w:bookmarkStart w:id="12" w:name="_Toc15377205"/>
      <w:bookmarkStart w:id="13" w:name="_Toc15396603"/>
      <w:r>
        <w:rPr>
          <w:rFonts w:hint="eastAsia" w:ascii="方正黑体_GBK" w:hAnsi="方正黑体_GBK" w:eastAsia="方正黑体_GBK" w:cs="方正黑体_GBK"/>
          <w:kern w:val="2"/>
          <w:sz w:val="32"/>
          <w:szCs w:val="32"/>
          <w:lang w:val="en-US" w:eastAsia="zh-CN" w:bidi="ar-SA"/>
        </w:rPr>
        <w:t>一、收入支出决算总体情况说明</w:t>
      </w:r>
      <w:bookmarkEnd w:id="12"/>
      <w:bookmarkEnd w:id="13"/>
    </w:p>
    <w:p w14:paraId="063C8A61">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beforeAutospacing="0" w:afterAutospacing="0" w:line="576" w:lineRule="exact"/>
        <w:ind w:left="0" w:leftChars="0" w:right="0" w:rightChars="0" w:firstLine="640" w:firstLineChars="200"/>
        <w:jc w:val="both"/>
        <w:textAlignment w:val="auto"/>
        <w:rPr>
          <w:rFonts w:hint="eastAsia" w:ascii="Times New Roman" w:hAnsi="Times New Roman" w:eastAsia="方正仿宋_GBK" w:cs="方正仿宋_GBK"/>
          <w:b w:val="0"/>
          <w:bCs w:val="0"/>
          <w:color w:val="auto"/>
          <w:spacing w:val="0"/>
          <w:sz w:val="32"/>
          <w:szCs w:val="32"/>
          <w:lang w:val="en-US" w:eastAsia="zh-CN"/>
        </w:rPr>
      </w:pPr>
      <w:r>
        <w:rPr>
          <w:rFonts w:hint="eastAsia" w:ascii="Times New Roman" w:hAnsi="Times New Roman" w:eastAsia="方正仿宋_GBK" w:cs="方正仿宋_GBK"/>
          <w:b w:val="0"/>
          <w:bCs w:val="0"/>
          <w:color w:val="auto"/>
          <w:spacing w:val="0"/>
          <w:sz w:val="32"/>
          <w:szCs w:val="32"/>
          <w:lang w:val="en-US" w:eastAsia="zh-CN"/>
        </w:rPr>
        <w:t>2023年度收入总计为总计均为3,148.38万元，支出总计均为3,148.38万元。与2022年度相比，收支总计各增加1488.32万元，增长89.65%。主要变动原因是刷经寺镇2023年为镇村示范点，项目增加支出增加。</w:t>
      </w:r>
    </w:p>
    <w:p w14:paraId="26937B7A">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beforeAutospacing="0" w:afterAutospacing="0" w:line="576" w:lineRule="exact"/>
        <w:ind w:left="0" w:leftChars="0" w:right="0" w:rightChars="0" w:firstLine="640" w:firstLineChars="200"/>
        <w:jc w:val="both"/>
        <w:textAlignment w:val="auto"/>
        <w:rPr>
          <w:rFonts w:hint="eastAsia" w:ascii="仿宋_GB2312" w:hAnsi="仿宋_GB2312" w:eastAsia="仿宋_GB2312" w:cs="仿宋_GB2312"/>
          <w:sz w:val="32"/>
          <w:szCs w:val="32"/>
          <w:shd w:val="clear" w:color="auto" w:fill="FFFFFF"/>
          <w:lang w:val="en-US" w:eastAsia="zh-CN"/>
        </w:rPr>
      </w:pPr>
      <w:r>
        <w:rPr>
          <w:rFonts w:hint="eastAsia" w:ascii="Times New Roman" w:hAnsi="Times New Roman" w:eastAsia="方正仿宋_GBK" w:cs="方正仿宋_GBK"/>
          <w:b w:val="0"/>
          <w:bCs w:val="0"/>
          <w:color w:val="auto"/>
          <w:spacing w:val="0"/>
          <w:sz w:val="32"/>
          <w:szCs w:val="32"/>
          <w:lang w:val="en-US" w:eastAsia="zh-CN"/>
        </w:rPr>
        <w:t>（图1：收、支决算总计变动情况图）（柱状图）</w:t>
      </w:r>
    </w:p>
    <w:p w14:paraId="1B4AE36A">
      <w:pPr>
        <w:pStyle w:val="12"/>
        <w:pageBreakBefore w:val="0"/>
        <w:kinsoku/>
        <w:wordWrap/>
        <w:topLinePunct w:val="0"/>
        <w:bidi w:val="0"/>
        <w:spacing w:beforeAutospacing="0" w:afterAutospacing="0" w:line="576" w:lineRule="exact"/>
        <w:ind w:left="0" w:leftChars="0" w:right="0" w:firstLine="360" w:firstLineChars="200"/>
        <w:jc w:val="both"/>
        <w:rPr>
          <w:rFonts w:ascii="仿宋_GB2312" w:eastAsia="仿宋_GB2312"/>
          <w:sz w:val="32"/>
          <w:szCs w:val="32"/>
        </w:rPr>
      </w:pPr>
      <w:r>
        <w:drawing>
          <wp:anchor distT="0" distB="0" distL="114300" distR="114300" simplePos="0" relativeHeight="251659264" behindDoc="1" locked="0" layoutInCell="1" allowOverlap="1">
            <wp:simplePos x="0" y="0"/>
            <wp:positionH relativeFrom="column">
              <wp:posOffset>147320</wp:posOffset>
            </wp:positionH>
            <wp:positionV relativeFrom="paragraph">
              <wp:posOffset>8890</wp:posOffset>
            </wp:positionV>
            <wp:extent cx="4826000" cy="2743200"/>
            <wp:effectExtent l="4445" t="4445" r="8255" b="14605"/>
            <wp:wrapTight wrapText="bothSides">
              <wp:wrapPolygon>
                <wp:start x="-20" y="-35"/>
                <wp:lineTo x="-20" y="21565"/>
                <wp:lineTo x="21552" y="21565"/>
                <wp:lineTo x="21552" y="-35"/>
                <wp:lineTo x="-20" y="-35"/>
              </wp:wrapPolygon>
            </wp:wrapTight>
            <wp:docPr id="3"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14:paraId="384358DA">
      <w:pPr>
        <w:pStyle w:val="12"/>
        <w:pageBreakBefore w:val="0"/>
        <w:kinsoku/>
        <w:wordWrap/>
        <w:topLinePunct w:val="0"/>
        <w:bidi w:val="0"/>
        <w:spacing w:beforeAutospacing="0" w:afterAutospacing="0" w:line="576" w:lineRule="exact"/>
        <w:ind w:left="0" w:leftChars="0" w:right="0" w:firstLine="640" w:firstLineChars="200"/>
        <w:jc w:val="both"/>
        <w:rPr>
          <w:rFonts w:ascii="仿宋_GB2312" w:eastAsia="仿宋_GB2312"/>
          <w:sz w:val="32"/>
          <w:szCs w:val="32"/>
        </w:rPr>
      </w:pPr>
    </w:p>
    <w:p w14:paraId="1653AAB7">
      <w:pPr>
        <w:pStyle w:val="12"/>
        <w:pageBreakBefore w:val="0"/>
        <w:kinsoku/>
        <w:wordWrap/>
        <w:topLinePunct w:val="0"/>
        <w:bidi w:val="0"/>
        <w:spacing w:beforeAutospacing="0" w:afterAutospacing="0" w:line="576" w:lineRule="exact"/>
        <w:ind w:left="0" w:leftChars="0" w:right="0" w:firstLine="640" w:firstLineChars="200"/>
        <w:jc w:val="both"/>
        <w:rPr>
          <w:rFonts w:ascii="仿宋_GB2312" w:eastAsia="仿宋_GB2312"/>
          <w:sz w:val="32"/>
          <w:szCs w:val="32"/>
        </w:rPr>
      </w:pPr>
    </w:p>
    <w:p w14:paraId="704BCBC3">
      <w:pPr>
        <w:pStyle w:val="12"/>
        <w:pageBreakBefore w:val="0"/>
        <w:kinsoku/>
        <w:wordWrap/>
        <w:topLinePunct w:val="0"/>
        <w:bidi w:val="0"/>
        <w:spacing w:beforeAutospacing="0" w:afterAutospacing="0" w:line="576" w:lineRule="exact"/>
        <w:ind w:left="0" w:leftChars="0" w:right="0" w:firstLine="640" w:firstLineChars="200"/>
        <w:jc w:val="both"/>
        <w:rPr>
          <w:rFonts w:ascii="仿宋_GB2312" w:eastAsia="仿宋_GB2312"/>
          <w:sz w:val="32"/>
          <w:szCs w:val="32"/>
        </w:rPr>
      </w:pPr>
    </w:p>
    <w:p w14:paraId="223A9B70">
      <w:pPr>
        <w:pStyle w:val="12"/>
        <w:pageBreakBefore w:val="0"/>
        <w:kinsoku/>
        <w:wordWrap/>
        <w:topLinePunct w:val="0"/>
        <w:bidi w:val="0"/>
        <w:spacing w:beforeAutospacing="0" w:afterAutospacing="0" w:line="576" w:lineRule="exact"/>
        <w:ind w:left="0" w:leftChars="0" w:right="0" w:firstLine="640" w:firstLineChars="200"/>
        <w:jc w:val="both"/>
        <w:rPr>
          <w:rFonts w:ascii="仿宋_GB2312" w:eastAsia="仿宋_GB2312"/>
          <w:sz w:val="32"/>
          <w:szCs w:val="32"/>
        </w:rPr>
      </w:pPr>
    </w:p>
    <w:p w14:paraId="3C30DB14">
      <w:pPr>
        <w:pStyle w:val="30"/>
        <w:pageBreakBefore w:val="0"/>
        <w:numPr>
          <w:numId w:val="0"/>
        </w:numPr>
        <w:kinsoku/>
        <w:wordWrap/>
        <w:topLinePunct w:val="0"/>
        <w:bidi w:val="0"/>
        <w:spacing w:beforeAutospacing="0" w:afterAutospacing="0" w:line="576" w:lineRule="exact"/>
        <w:ind w:leftChars="200" w:right="0" w:rightChars="0"/>
        <w:jc w:val="both"/>
        <w:outlineLvl w:val="1"/>
        <w:rPr>
          <w:rFonts w:hint="eastAsia" w:ascii="方正黑体_GBK" w:hAnsi="方正黑体_GBK" w:eastAsia="方正黑体_GBK" w:cs="方正黑体_GBK"/>
          <w:kern w:val="2"/>
          <w:sz w:val="32"/>
          <w:szCs w:val="32"/>
          <w:lang w:val="en-US" w:eastAsia="zh-CN" w:bidi="ar-SA"/>
        </w:rPr>
      </w:pPr>
      <w:bookmarkStart w:id="14" w:name="_Toc15396604"/>
      <w:bookmarkStart w:id="15" w:name="_Toc15377206"/>
      <w:r>
        <w:rPr>
          <w:rFonts w:hint="eastAsia" w:ascii="方正黑体_GBK" w:hAnsi="方正黑体_GBK" w:eastAsia="方正黑体_GBK" w:cs="方正黑体_GBK"/>
          <w:kern w:val="2"/>
          <w:sz w:val="32"/>
          <w:szCs w:val="32"/>
          <w:lang w:val="en-US" w:eastAsia="zh-CN" w:bidi="ar-SA"/>
        </w:rPr>
        <w:t>二、收入决算情况说明</w:t>
      </w:r>
      <w:bookmarkEnd w:id="14"/>
      <w:bookmarkEnd w:id="15"/>
    </w:p>
    <w:p w14:paraId="7BFE4F31">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beforeAutospacing="0" w:afterAutospacing="0" w:line="576" w:lineRule="exact"/>
        <w:ind w:left="0" w:leftChars="0" w:right="0" w:rightChars="0" w:firstLine="420" w:firstLineChars="200"/>
        <w:jc w:val="both"/>
        <w:textAlignment w:val="auto"/>
        <w:rPr>
          <w:rFonts w:hint="eastAsia" w:ascii="Times New Roman" w:hAnsi="Times New Roman" w:eastAsia="方正仿宋_GBK" w:cs="方正仿宋_GBK"/>
          <w:b w:val="0"/>
          <w:bCs w:val="0"/>
          <w:color w:val="auto"/>
          <w:spacing w:val="0"/>
          <w:sz w:val="32"/>
          <w:szCs w:val="32"/>
          <w:lang w:val="en-US" w:eastAsia="zh-CN"/>
        </w:rPr>
      </w:pPr>
      <w:r>
        <w:drawing>
          <wp:anchor distT="0" distB="0" distL="114300" distR="114300" simplePos="0" relativeHeight="251661312" behindDoc="0" locked="0" layoutInCell="1" allowOverlap="1">
            <wp:simplePos x="0" y="0"/>
            <wp:positionH relativeFrom="column">
              <wp:posOffset>261620</wp:posOffset>
            </wp:positionH>
            <wp:positionV relativeFrom="paragraph">
              <wp:posOffset>2586990</wp:posOffset>
            </wp:positionV>
            <wp:extent cx="4826000" cy="2762885"/>
            <wp:effectExtent l="4445" t="4445" r="8255" b="13970"/>
            <wp:wrapTopAndBottom/>
            <wp:docPr id="5"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r>
        <w:rPr>
          <w:rFonts w:hint="eastAsia" w:ascii="Times New Roman" w:hAnsi="Times New Roman" w:eastAsia="方正仿宋_GBK" w:cs="方正仿宋_GBK"/>
          <w:b w:val="0"/>
          <w:bCs w:val="0"/>
          <w:color w:val="auto"/>
          <w:spacing w:val="0"/>
          <w:sz w:val="32"/>
          <w:szCs w:val="32"/>
          <w:lang w:val="en-US" w:eastAsia="zh-CN"/>
        </w:rPr>
        <w:t>2023年度本年收入合计3,148.38万元，其中：一般公共预算财政拨款收入3148.38万元，占100%；政府性基金预算财政拨款收入0万元，占0%；国有资本经营预算财政拨款收入0万元，占0%；上级补助收入0万元，占0%；事业收入0万元，占0%；经营收入0万元，占0%；附属单位上缴收入0万元，占0%；其他收入0万元，占0%。</w:t>
      </w:r>
    </w:p>
    <w:p w14:paraId="421C4546">
      <w:pPr>
        <w:pStyle w:val="2"/>
        <w:rPr>
          <w:rFonts w:hint="eastAsia" w:ascii="Times New Roman" w:hAnsi="Times New Roman" w:eastAsia="方正仿宋_GBK" w:cs="方正仿宋_GBK"/>
          <w:b w:val="0"/>
          <w:bCs w:val="0"/>
          <w:color w:val="auto"/>
          <w:spacing w:val="0"/>
          <w:sz w:val="32"/>
          <w:szCs w:val="32"/>
          <w:lang w:val="en-US" w:eastAsia="zh-CN"/>
        </w:rPr>
      </w:pPr>
    </w:p>
    <w:p w14:paraId="0A9B55EC">
      <w:pPr>
        <w:rPr>
          <w:rFonts w:hint="eastAsia" w:ascii="Times New Roman" w:hAnsi="Times New Roman" w:eastAsia="方正仿宋_GBK" w:cs="方正仿宋_GBK"/>
          <w:b w:val="0"/>
          <w:bCs w:val="0"/>
          <w:color w:val="auto"/>
          <w:spacing w:val="0"/>
          <w:sz w:val="32"/>
          <w:szCs w:val="32"/>
          <w:lang w:val="en-US" w:eastAsia="zh-CN"/>
        </w:rPr>
      </w:pPr>
    </w:p>
    <w:p w14:paraId="51D4D30B">
      <w:pPr>
        <w:pStyle w:val="2"/>
        <w:rPr>
          <w:rFonts w:hint="eastAsia" w:ascii="Times New Roman" w:hAnsi="Times New Roman" w:eastAsia="方正仿宋_GBK" w:cs="方正仿宋_GBK"/>
          <w:b w:val="0"/>
          <w:bCs w:val="0"/>
          <w:color w:val="auto"/>
          <w:spacing w:val="0"/>
          <w:sz w:val="32"/>
          <w:szCs w:val="32"/>
          <w:lang w:val="en-US" w:eastAsia="zh-CN"/>
        </w:rPr>
      </w:pPr>
    </w:p>
    <w:p w14:paraId="3FFED05B">
      <w:pPr>
        <w:rPr>
          <w:rFonts w:hint="eastAsia" w:ascii="Times New Roman" w:hAnsi="Times New Roman" w:eastAsia="方正仿宋_GBK" w:cs="方正仿宋_GBK"/>
          <w:b w:val="0"/>
          <w:bCs w:val="0"/>
          <w:color w:val="auto"/>
          <w:spacing w:val="0"/>
          <w:sz w:val="32"/>
          <w:szCs w:val="32"/>
          <w:lang w:val="en-US" w:eastAsia="zh-CN"/>
        </w:rPr>
      </w:pPr>
    </w:p>
    <w:p w14:paraId="2DE6D6EC">
      <w:pPr>
        <w:pStyle w:val="2"/>
        <w:rPr>
          <w:rFonts w:hint="eastAsia"/>
          <w:lang w:val="en-US" w:eastAsia="zh-CN"/>
        </w:rPr>
      </w:pPr>
    </w:p>
    <w:p w14:paraId="4B810A22">
      <w:pPr>
        <w:pStyle w:val="2"/>
        <w:pageBreakBefore w:val="0"/>
        <w:kinsoku/>
        <w:wordWrap/>
        <w:topLinePunct w:val="0"/>
        <w:bidi w:val="0"/>
        <w:spacing w:beforeAutospacing="0" w:after="0" w:afterAutospacing="0" w:line="576" w:lineRule="exact"/>
        <w:ind w:left="0" w:leftChars="0" w:right="0" w:firstLine="420" w:firstLineChars="200"/>
        <w:jc w:val="both"/>
      </w:pPr>
    </w:p>
    <w:p w14:paraId="784BBE69"/>
    <w:p w14:paraId="758CDEA1"/>
    <w:p w14:paraId="09E4E405">
      <w:pPr>
        <w:pageBreakBefore w:val="0"/>
        <w:kinsoku/>
        <w:wordWrap/>
        <w:topLinePunct w:val="0"/>
        <w:bidi w:val="0"/>
        <w:spacing w:beforeAutospacing="0" w:afterAutospacing="0" w:line="576" w:lineRule="exact"/>
        <w:ind w:right="0" w:firstLine="640" w:firstLineChars="200"/>
        <w:jc w:val="both"/>
        <w:outlineLvl w:val="1"/>
        <w:rPr>
          <w:rFonts w:hint="eastAsia" w:ascii="方正黑体_GBK" w:hAnsi="方正黑体_GBK" w:eastAsia="方正黑体_GBK" w:cs="方正黑体_GBK"/>
          <w:sz w:val="32"/>
          <w:szCs w:val="32"/>
        </w:rPr>
      </w:pPr>
      <w:bookmarkStart w:id="16" w:name="_Toc15377207"/>
      <w:bookmarkStart w:id="17" w:name="_Toc15396605"/>
      <w:r>
        <w:rPr>
          <w:rFonts w:hint="eastAsia" w:ascii="方正黑体_GBK" w:hAnsi="方正黑体_GBK" w:eastAsia="方正黑体_GBK" w:cs="方正黑体_GBK"/>
          <w:sz w:val="32"/>
          <w:szCs w:val="32"/>
          <w:lang w:val="en-US" w:eastAsia="zh-CN"/>
        </w:rPr>
        <w:t>三、</w:t>
      </w:r>
      <w:r>
        <w:rPr>
          <w:rFonts w:hint="eastAsia" w:ascii="方正黑体_GBK" w:hAnsi="方正黑体_GBK" w:eastAsia="方正黑体_GBK" w:cs="方正黑体_GBK"/>
          <w:sz w:val="32"/>
          <w:szCs w:val="32"/>
        </w:rPr>
        <w:t>支出决算情况说明</w:t>
      </w:r>
      <w:bookmarkEnd w:id="16"/>
      <w:bookmarkEnd w:id="17"/>
    </w:p>
    <w:p w14:paraId="15C1080F">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beforeAutospacing="0" w:afterAutospacing="0" w:line="576" w:lineRule="exact"/>
        <w:ind w:left="0" w:leftChars="0" w:right="0" w:rightChars="0" w:firstLine="640" w:firstLineChars="200"/>
        <w:jc w:val="both"/>
        <w:textAlignment w:val="auto"/>
        <w:rPr>
          <w:rFonts w:hint="eastAsia" w:ascii="Times New Roman" w:hAnsi="Times New Roman" w:eastAsia="方正仿宋_GBK" w:cs="方正仿宋_GBK"/>
          <w:b w:val="0"/>
          <w:bCs w:val="0"/>
          <w:color w:val="auto"/>
          <w:spacing w:val="0"/>
          <w:sz w:val="32"/>
          <w:szCs w:val="32"/>
          <w:lang w:val="en-US" w:eastAsia="zh-CN"/>
        </w:rPr>
      </w:pPr>
      <w:r>
        <w:rPr>
          <w:rFonts w:hint="eastAsia" w:ascii="Times New Roman" w:hAnsi="Times New Roman" w:eastAsia="方正仿宋_GBK" w:cs="方正仿宋_GBK"/>
          <w:b w:val="0"/>
          <w:bCs w:val="0"/>
          <w:color w:val="auto"/>
          <w:spacing w:val="0"/>
          <w:sz w:val="32"/>
          <w:szCs w:val="32"/>
          <w:lang w:val="en-US" w:eastAsia="zh-CN"/>
        </w:rPr>
        <w:t>2023年度本年支出合计3,148.38万元，其中：基本支出1,229.77万元，占39.06%；项目支出1,918.62万元，占60.94%；上缴上级支出0万元，占0%；经营支出0万元，占0%；对附属单位补助支出0万元，占0%。</w:t>
      </w:r>
    </w:p>
    <w:p w14:paraId="147162A7">
      <w:pPr>
        <w:pageBreakBefore w:val="0"/>
        <w:kinsoku/>
        <w:wordWrap/>
        <w:topLinePunct w:val="0"/>
        <w:bidi w:val="0"/>
        <w:spacing w:beforeAutospacing="0" w:afterAutospacing="0" w:line="576" w:lineRule="exact"/>
        <w:ind w:left="0" w:leftChars="0" w:right="0" w:firstLine="640" w:firstLineChars="200"/>
        <w:jc w:val="both"/>
        <w:outlineLvl w:val="1"/>
        <w:rPr>
          <w:rFonts w:hint="eastAsia" w:ascii="方正黑体_GBK" w:hAnsi="方正黑体_GBK" w:eastAsia="方正黑体_GBK" w:cs="方正黑体_GBK"/>
          <w:sz w:val="32"/>
          <w:szCs w:val="32"/>
        </w:rPr>
      </w:pPr>
      <w:bookmarkStart w:id="18" w:name="_Toc15377208"/>
      <w:bookmarkStart w:id="19" w:name="_Toc15396606"/>
      <w:r>
        <w:rPr>
          <w:rFonts w:hint="eastAsia" w:ascii="方正黑体_GBK" w:hAnsi="方正黑体_GBK" w:eastAsia="方正黑体_GBK" w:cs="方正黑体_GBK"/>
          <w:sz w:val="32"/>
          <w:szCs w:val="32"/>
        </w:rPr>
        <w:t>四、财政拨款收入支出决算总体情况说明</w:t>
      </w:r>
      <w:bookmarkEnd w:id="18"/>
      <w:bookmarkEnd w:id="19"/>
    </w:p>
    <w:p w14:paraId="667C56A1">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beforeAutospacing="0" w:afterAutospacing="0" w:line="576" w:lineRule="exact"/>
        <w:ind w:left="0" w:leftChars="0" w:right="0" w:rightChars="0" w:firstLine="640" w:firstLineChars="200"/>
        <w:jc w:val="both"/>
        <w:textAlignment w:val="auto"/>
        <w:rPr>
          <w:rFonts w:hint="eastAsia" w:ascii="Times New Roman" w:hAnsi="Times New Roman" w:eastAsia="方正仿宋_GBK" w:cs="方正仿宋_GBK"/>
          <w:b w:val="0"/>
          <w:bCs w:val="0"/>
          <w:color w:val="auto"/>
          <w:spacing w:val="0"/>
          <w:sz w:val="32"/>
          <w:szCs w:val="32"/>
          <w:lang w:val="en-US" w:eastAsia="zh-CN"/>
        </w:rPr>
      </w:pPr>
      <w:r>
        <w:rPr>
          <w:rFonts w:hint="eastAsia" w:ascii="Times New Roman" w:hAnsi="Times New Roman" w:eastAsia="方正仿宋_GBK" w:cs="方正仿宋_GBK"/>
          <w:b w:val="0"/>
          <w:bCs w:val="0"/>
          <w:color w:val="auto"/>
          <w:spacing w:val="0"/>
          <w:sz w:val="32"/>
          <w:szCs w:val="32"/>
          <w:lang w:val="en-US" w:eastAsia="zh-CN"/>
        </w:rPr>
        <w:t>2023年度财政拨款收、支总计均为3,148.38万元。与2022年度相比，收、支总计各增加1488.32万元，增长89.65%。主要变动原因是刷经寺镇2023年为镇村示范点，项目增加支出增加。</w:t>
      </w:r>
    </w:p>
    <w:p w14:paraId="0E862FCF">
      <w:pPr>
        <w:pageBreakBefore w:val="0"/>
        <w:kinsoku/>
        <w:wordWrap/>
        <w:topLinePunct w:val="0"/>
        <w:bidi w:val="0"/>
        <w:spacing w:beforeAutospacing="0" w:afterAutospacing="0" w:line="576" w:lineRule="exact"/>
        <w:ind w:left="0" w:leftChars="0" w:right="0" w:firstLine="640" w:firstLineChars="200"/>
        <w:jc w:val="both"/>
        <w:outlineLvl w:val="1"/>
        <w:rPr>
          <w:rFonts w:hint="eastAsia" w:ascii="方正黑体_GBK" w:hAnsi="方正黑体_GBK" w:eastAsia="方正黑体_GBK" w:cs="方正黑体_GBK"/>
          <w:sz w:val="32"/>
          <w:szCs w:val="32"/>
        </w:rPr>
      </w:pPr>
      <w:bookmarkStart w:id="20" w:name="_Toc15377209"/>
      <w:bookmarkStart w:id="21" w:name="_Toc15396607"/>
      <w:r>
        <w:rPr>
          <w:rFonts w:hint="eastAsia" w:ascii="方正黑体_GBK" w:hAnsi="方正黑体_GBK" w:eastAsia="方正黑体_GBK" w:cs="方正黑体_GBK"/>
          <w:sz w:val="32"/>
          <w:szCs w:val="32"/>
        </w:rPr>
        <w:t>五、一般公共预算财政拨款支出决算情况说明</w:t>
      </w:r>
      <w:bookmarkEnd w:id="20"/>
      <w:bookmarkEnd w:id="21"/>
    </w:p>
    <w:p w14:paraId="67EEF256">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beforeAutospacing="0" w:afterAutospacing="0" w:line="576" w:lineRule="exact"/>
        <w:ind w:left="0" w:leftChars="0" w:right="0" w:rightChars="0" w:firstLine="643" w:firstLineChars="200"/>
        <w:jc w:val="both"/>
        <w:textAlignment w:val="auto"/>
        <w:rPr>
          <w:rFonts w:hint="eastAsia" w:ascii="方正楷体_GBK" w:hAnsi="方正楷体_GBK" w:eastAsia="方正楷体_GBK" w:cs="方正楷体_GBK"/>
          <w:b/>
          <w:bCs/>
          <w:kern w:val="2"/>
          <w:sz w:val="32"/>
          <w:szCs w:val="32"/>
          <w:lang w:val="en-US" w:eastAsia="zh-CN" w:bidi="ar-SA"/>
        </w:rPr>
      </w:pPr>
      <w:bookmarkStart w:id="22" w:name="_Toc15377210"/>
      <w:r>
        <w:rPr>
          <w:rFonts w:hint="eastAsia" w:ascii="方正楷体_GBK" w:hAnsi="方正楷体_GBK" w:eastAsia="方正楷体_GBK" w:cs="方正楷体_GBK"/>
          <w:b/>
          <w:bCs/>
          <w:kern w:val="2"/>
          <w:sz w:val="32"/>
          <w:szCs w:val="32"/>
          <w:lang w:val="en-US" w:eastAsia="zh-CN" w:bidi="ar-SA"/>
        </w:rPr>
        <w:t>（一）一般公共预算财政拨款支出决算总体情况</w:t>
      </w:r>
      <w:bookmarkEnd w:id="22"/>
    </w:p>
    <w:p w14:paraId="7DC670EE">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beforeAutospacing="0" w:afterAutospacing="0" w:line="576" w:lineRule="exact"/>
        <w:ind w:left="0" w:leftChars="0" w:right="0" w:rightChars="0" w:firstLine="640" w:firstLineChars="200"/>
        <w:jc w:val="both"/>
        <w:textAlignment w:val="auto"/>
        <w:rPr>
          <w:rFonts w:hint="eastAsia" w:ascii="Times New Roman" w:hAnsi="Times New Roman" w:eastAsia="方正仿宋_GBK" w:cs="方正仿宋_GBK"/>
          <w:b w:val="0"/>
          <w:bCs w:val="0"/>
          <w:color w:val="auto"/>
          <w:spacing w:val="0"/>
          <w:sz w:val="32"/>
          <w:szCs w:val="32"/>
          <w:lang w:val="en-US" w:eastAsia="zh-CN"/>
        </w:rPr>
      </w:pPr>
      <w:r>
        <w:rPr>
          <w:rFonts w:hint="eastAsia" w:ascii="Times New Roman" w:hAnsi="Times New Roman" w:eastAsia="方正仿宋_GBK" w:cs="方正仿宋_GBK"/>
          <w:b w:val="0"/>
          <w:bCs w:val="0"/>
          <w:color w:val="auto"/>
          <w:spacing w:val="0"/>
          <w:sz w:val="32"/>
          <w:szCs w:val="32"/>
          <w:lang w:val="en-US" w:eastAsia="zh-CN"/>
        </w:rPr>
        <w:t>2023年度一般公共预算财政拨款支出3,148.38万元，占本年支出合计的100%。与2022年度相比，一般公共预算财政拨款支出比上年度增加1488.32万元，增长89.65%，主要原因为项目增加收入增加。</w:t>
      </w:r>
    </w:p>
    <w:p w14:paraId="7F47FB08">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beforeAutospacing="0" w:afterAutospacing="0" w:line="576" w:lineRule="exact"/>
        <w:ind w:left="0" w:leftChars="0" w:right="0" w:rightChars="0" w:firstLine="643" w:firstLineChars="200"/>
        <w:jc w:val="both"/>
        <w:textAlignment w:val="auto"/>
        <w:rPr>
          <w:rFonts w:hint="eastAsia" w:ascii="方正楷体_GBK" w:hAnsi="方正楷体_GBK" w:eastAsia="方正楷体_GBK" w:cs="方正楷体_GBK"/>
          <w:b/>
          <w:bCs/>
          <w:kern w:val="2"/>
          <w:sz w:val="32"/>
          <w:szCs w:val="32"/>
          <w:lang w:val="en-US" w:eastAsia="zh-CN" w:bidi="ar-SA"/>
        </w:rPr>
      </w:pPr>
      <w:bookmarkStart w:id="23" w:name="_Toc15377211"/>
      <w:r>
        <w:rPr>
          <w:rFonts w:hint="eastAsia" w:ascii="方正楷体_GBK" w:hAnsi="方正楷体_GBK" w:eastAsia="方正楷体_GBK" w:cs="方正楷体_GBK"/>
          <w:b/>
          <w:bCs/>
          <w:kern w:val="2"/>
          <w:sz w:val="32"/>
          <w:szCs w:val="32"/>
          <w:lang w:val="en-US" w:eastAsia="zh-CN" w:bidi="ar-SA"/>
        </w:rPr>
        <w:t>（二）一般公共预算财政拨款支出决算结构情况</w:t>
      </w:r>
      <w:bookmarkEnd w:id="23"/>
    </w:p>
    <w:p w14:paraId="2E261C65">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beforeAutospacing="0" w:afterAutospacing="0" w:line="576" w:lineRule="exact"/>
        <w:ind w:left="0" w:leftChars="0" w:right="0" w:rightChars="0" w:firstLine="640" w:firstLineChars="200"/>
        <w:jc w:val="both"/>
        <w:textAlignment w:val="auto"/>
        <w:rPr>
          <w:rFonts w:hint="eastAsia" w:ascii="Times New Roman" w:hAnsi="Times New Roman" w:eastAsia="方正仿宋_GBK" w:cs="方正仿宋_GBK"/>
          <w:b w:val="0"/>
          <w:bCs w:val="0"/>
          <w:color w:val="auto"/>
          <w:spacing w:val="0"/>
          <w:sz w:val="32"/>
          <w:szCs w:val="32"/>
          <w:lang w:val="en-US" w:eastAsia="zh-CN"/>
        </w:rPr>
      </w:pPr>
      <w:r>
        <w:rPr>
          <w:rFonts w:hint="eastAsia" w:ascii="Times New Roman" w:hAnsi="Times New Roman" w:eastAsia="方正仿宋_GBK" w:cs="方正仿宋_GBK"/>
          <w:b w:val="0"/>
          <w:bCs w:val="0"/>
          <w:color w:val="auto"/>
          <w:spacing w:val="0"/>
          <w:sz w:val="32"/>
          <w:szCs w:val="32"/>
          <w:lang w:val="en-US" w:eastAsia="zh-CN"/>
        </w:rPr>
        <w:t>2023年度一般公共预算财政拨款支出3,148.38万元，主要用于以下方面:一般公共服务支出为874.24万元，占比27.77%；社会保障和就业支出139.84万元，占4.44%；卫生；健康支出支出186.6万元，占5.93%；农林水支出1,872.41万元，占59.47%；住房保障支出70.79万元，占2.25%。</w:t>
      </w:r>
    </w:p>
    <w:p w14:paraId="1A5FBC45">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beforeAutospacing="0" w:afterAutospacing="0" w:line="576" w:lineRule="exact"/>
        <w:ind w:left="0" w:leftChars="0" w:right="0" w:rightChars="0" w:firstLine="643" w:firstLineChars="200"/>
        <w:jc w:val="both"/>
        <w:textAlignment w:val="auto"/>
        <w:rPr>
          <w:rFonts w:hint="eastAsia" w:ascii="方正楷体_GBK" w:hAnsi="方正楷体_GBK" w:eastAsia="方正楷体_GBK" w:cs="方正楷体_GBK"/>
          <w:b/>
          <w:bCs/>
          <w:kern w:val="2"/>
          <w:sz w:val="32"/>
          <w:szCs w:val="32"/>
          <w:lang w:val="en-US" w:eastAsia="zh-CN" w:bidi="ar-SA"/>
        </w:rPr>
      </w:pPr>
      <w:bookmarkStart w:id="24" w:name="_Toc15377212"/>
      <w:r>
        <w:rPr>
          <w:rFonts w:hint="eastAsia" w:ascii="方正楷体_GBK" w:hAnsi="方正楷体_GBK" w:eastAsia="方正楷体_GBK" w:cs="方正楷体_GBK"/>
          <w:b/>
          <w:bCs/>
          <w:kern w:val="2"/>
          <w:sz w:val="32"/>
          <w:szCs w:val="32"/>
          <w:lang w:val="en-US" w:eastAsia="zh-CN" w:bidi="ar-SA"/>
        </w:rPr>
        <w:t>（三）一般公共预算财政拨款支出决算具体情况</w:t>
      </w:r>
      <w:bookmarkEnd w:id="24"/>
    </w:p>
    <w:p w14:paraId="53545D9A">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beforeAutospacing="0" w:afterAutospacing="0" w:line="576" w:lineRule="exact"/>
        <w:ind w:left="0" w:leftChars="0" w:right="0" w:rightChars="0" w:firstLine="640" w:firstLineChars="200"/>
        <w:jc w:val="both"/>
        <w:textAlignment w:val="auto"/>
        <w:rPr>
          <w:rFonts w:hint="eastAsia" w:ascii="Times New Roman" w:hAnsi="Times New Roman" w:eastAsia="方正仿宋_GBK" w:cs="方正仿宋_GBK"/>
          <w:b w:val="0"/>
          <w:bCs w:val="0"/>
          <w:color w:val="auto"/>
          <w:spacing w:val="0"/>
          <w:sz w:val="32"/>
          <w:szCs w:val="32"/>
          <w:lang w:val="en-US" w:eastAsia="zh-CN"/>
        </w:rPr>
      </w:pPr>
      <w:bookmarkStart w:id="25" w:name="_Toc15378460"/>
      <w:bookmarkStart w:id="26" w:name="_Toc15377444"/>
      <w:bookmarkStart w:id="27" w:name="_Toc15377213"/>
      <w:r>
        <w:rPr>
          <w:rFonts w:hint="eastAsia" w:ascii="Times New Roman" w:hAnsi="Times New Roman" w:eastAsia="方正仿宋_GBK" w:cs="方正仿宋_GBK"/>
          <w:b w:val="0"/>
          <w:bCs w:val="0"/>
          <w:color w:val="auto"/>
          <w:spacing w:val="0"/>
          <w:sz w:val="32"/>
          <w:szCs w:val="32"/>
          <w:lang w:val="en-US" w:eastAsia="zh-CN"/>
        </w:rPr>
        <w:t>2023年度一般公共预算支出决算数为3148.38万元，支出预算数为3148.38万元，完成预算100%。其中：</w:t>
      </w:r>
      <w:bookmarkEnd w:id="25"/>
      <w:bookmarkEnd w:id="26"/>
      <w:bookmarkEnd w:id="27"/>
    </w:p>
    <w:p w14:paraId="49C0683F">
      <w:pPr>
        <w:pageBreakBefore w:val="0"/>
        <w:numPr>
          <w:ilvl w:val="0"/>
          <w:numId w:val="0"/>
        </w:numPr>
        <w:kinsoku/>
        <w:wordWrap/>
        <w:topLinePunct w:val="0"/>
        <w:bidi w:val="0"/>
        <w:spacing w:beforeAutospacing="0" w:afterAutospacing="0" w:line="576" w:lineRule="exact"/>
        <w:ind w:left="0" w:leftChars="0" w:right="0" w:firstLine="643" w:firstLineChars="200"/>
        <w:jc w:val="both"/>
        <w:rPr>
          <w:rFonts w:hint="eastAsia" w:ascii="Times New Roman" w:hAnsi="Times New Roman" w:eastAsia="方正仿宋_GBK" w:cs="方正仿宋_GBK"/>
          <w:b w:val="0"/>
          <w:bCs w:val="0"/>
          <w:color w:val="auto"/>
          <w:spacing w:val="0"/>
          <w:sz w:val="32"/>
          <w:szCs w:val="32"/>
          <w:lang w:val="en-US" w:eastAsia="zh-CN"/>
        </w:rPr>
      </w:pPr>
      <w:r>
        <w:rPr>
          <w:rStyle w:val="20"/>
          <w:rFonts w:hint="eastAsia" w:ascii="仿宋" w:hAnsi="仿宋" w:eastAsia="仿宋"/>
          <w:bCs/>
          <w:sz w:val="32"/>
          <w:szCs w:val="32"/>
          <w:highlight w:val="none"/>
          <w:lang w:val="en-US" w:eastAsia="zh-CN"/>
        </w:rPr>
        <w:t>1.</w:t>
      </w:r>
      <w:r>
        <w:rPr>
          <w:rStyle w:val="20"/>
          <w:rFonts w:hint="eastAsia" w:ascii="仿宋" w:hAnsi="仿宋" w:eastAsia="仿宋"/>
          <w:bCs/>
          <w:sz w:val="32"/>
          <w:szCs w:val="32"/>
          <w:highlight w:val="none"/>
        </w:rPr>
        <w:t>一般公共服务</w:t>
      </w:r>
      <w:r>
        <w:rPr>
          <w:rStyle w:val="20"/>
          <w:rFonts w:ascii="仿宋" w:hAnsi="仿宋" w:eastAsia="仿宋"/>
          <w:bCs/>
          <w:sz w:val="32"/>
          <w:szCs w:val="32"/>
          <w:highlight w:val="none"/>
        </w:rPr>
        <w:t>:</w:t>
      </w:r>
      <w:r>
        <w:rPr>
          <w:rFonts w:hint="eastAsia" w:ascii="Times New Roman" w:hAnsi="Times New Roman" w:eastAsia="方正仿宋_GBK" w:cs="方正仿宋_GBK"/>
          <w:b w:val="0"/>
          <w:bCs w:val="0"/>
          <w:color w:val="auto"/>
          <w:spacing w:val="0"/>
          <w:sz w:val="32"/>
          <w:szCs w:val="32"/>
          <w:lang w:val="en-US" w:eastAsia="zh-CN"/>
        </w:rPr>
        <w:t>支出预算数874.24万元，支出决算为874.24万元,完成预算数100%.20101-人大事务2.92万元，20103-政府办公厅(室)及相关机构事务851.14万元，2010301-行政运行611.34万元，2010302-一般行政管理事务10.82万元，22010350-事业运行228.98万元，2019999-其他一般公共服务支出20.17万元，决算数等于预算数的主要原因是严格按照财政制度、一般预算等进行拨付，厉行节约。</w:t>
      </w:r>
    </w:p>
    <w:p w14:paraId="47DDF4DA">
      <w:pPr>
        <w:keepNext w:val="0"/>
        <w:keepLines w:val="0"/>
        <w:pageBreakBefore w:val="0"/>
        <w:numPr>
          <w:ilvl w:val="0"/>
          <w:numId w:val="0"/>
        </w:numPr>
        <w:kinsoku/>
        <w:wordWrap/>
        <w:overflowPunct/>
        <w:topLinePunct w:val="0"/>
        <w:autoSpaceDE/>
        <w:autoSpaceDN/>
        <w:bidi w:val="0"/>
        <w:adjustRightInd/>
        <w:snapToGrid/>
        <w:spacing w:beforeAutospacing="0" w:afterAutospacing="0" w:line="576" w:lineRule="exact"/>
        <w:ind w:left="0" w:leftChars="0" w:right="0" w:firstLine="643" w:firstLineChars="200"/>
        <w:jc w:val="both"/>
        <w:textAlignment w:val="auto"/>
        <w:rPr>
          <w:rFonts w:hint="eastAsia" w:ascii="Times New Roman" w:hAnsi="Times New Roman" w:eastAsia="方正仿宋_GBK" w:cs="方正仿宋_GBK"/>
          <w:b w:val="0"/>
          <w:bCs w:val="0"/>
          <w:color w:val="auto"/>
          <w:spacing w:val="0"/>
          <w:sz w:val="32"/>
          <w:szCs w:val="32"/>
          <w:lang w:val="en-US" w:eastAsia="zh-CN"/>
        </w:rPr>
      </w:pPr>
      <w:r>
        <w:rPr>
          <w:rStyle w:val="20"/>
          <w:rFonts w:ascii="仿宋" w:hAnsi="仿宋" w:eastAsia="仿宋"/>
          <w:bCs/>
          <w:sz w:val="32"/>
          <w:szCs w:val="32"/>
        </w:rPr>
        <w:t>2.</w:t>
      </w:r>
      <w:r>
        <w:rPr>
          <w:rStyle w:val="20"/>
          <w:rFonts w:hint="eastAsia" w:ascii="仿宋" w:hAnsi="仿宋" w:eastAsia="仿宋"/>
          <w:bCs/>
          <w:sz w:val="32"/>
          <w:szCs w:val="32"/>
        </w:rPr>
        <w:t>文化旅游体育与传媒</w:t>
      </w:r>
      <w:r>
        <w:rPr>
          <w:rStyle w:val="20"/>
          <w:rFonts w:ascii="仿宋" w:hAnsi="仿宋" w:eastAsia="仿宋"/>
          <w:bCs/>
          <w:sz w:val="32"/>
          <w:szCs w:val="32"/>
        </w:rPr>
        <w:t>:</w:t>
      </w:r>
      <w:r>
        <w:rPr>
          <w:rFonts w:hint="eastAsia" w:ascii="Times New Roman" w:hAnsi="Times New Roman" w:eastAsia="方正仿宋_GBK" w:cs="方正仿宋_GBK"/>
          <w:b w:val="0"/>
          <w:bCs w:val="0"/>
          <w:color w:val="auto"/>
          <w:spacing w:val="0"/>
          <w:sz w:val="32"/>
          <w:szCs w:val="32"/>
          <w:lang w:val="en-US" w:eastAsia="zh-CN"/>
        </w:rPr>
        <w:t>支出决算为4.50万元，支出预算数4.50万元，完成预算100%。20701-文化和旅游0.4万元，20799-其他文化旅游体育与传媒支出4.1万元，决算数等于预算数的主要原因是严格按照财政制度、一般预算等进行拨付，厉行节约。</w:t>
      </w:r>
    </w:p>
    <w:p w14:paraId="512E6434">
      <w:pPr>
        <w:pageBreakBefore w:val="0"/>
        <w:kinsoku/>
        <w:wordWrap/>
        <w:topLinePunct w:val="0"/>
        <w:bidi w:val="0"/>
        <w:spacing w:beforeAutospacing="0" w:afterAutospacing="0" w:line="576" w:lineRule="exact"/>
        <w:ind w:left="0" w:leftChars="0" w:right="0" w:firstLine="643" w:firstLineChars="200"/>
        <w:jc w:val="both"/>
        <w:rPr>
          <w:rFonts w:hint="eastAsia" w:ascii="Times New Roman" w:hAnsi="Times New Roman" w:eastAsia="方正仿宋_GBK" w:cs="方正仿宋_GBK"/>
          <w:b w:val="0"/>
          <w:bCs w:val="0"/>
          <w:color w:val="auto"/>
          <w:spacing w:val="0"/>
          <w:sz w:val="32"/>
          <w:szCs w:val="32"/>
          <w:lang w:val="en-US" w:eastAsia="zh-CN"/>
        </w:rPr>
      </w:pPr>
      <w:r>
        <w:rPr>
          <w:rStyle w:val="20"/>
          <w:rFonts w:hint="eastAsia" w:ascii="仿宋" w:hAnsi="仿宋" w:eastAsia="仿宋"/>
          <w:bCs/>
          <w:sz w:val="32"/>
          <w:szCs w:val="32"/>
          <w:lang w:val="en-US" w:eastAsia="zh-CN"/>
        </w:rPr>
        <w:t>3</w:t>
      </w:r>
      <w:r>
        <w:rPr>
          <w:rStyle w:val="20"/>
          <w:rFonts w:ascii="仿宋" w:hAnsi="仿宋" w:eastAsia="仿宋"/>
          <w:bCs/>
          <w:sz w:val="32"/>
          <w:szCs w:val="32"/>
        </w:rPr>
        <w:t>.</w:t>
      </w:r>
      <w:r>
        <w:rPr>
          <w:rStyle w:val="20"/>
          <w:rFonts w:hint="eastAsia" w:ascii="仿宋" w:hAnsi="仿宋" w:eastAsia="仿宋"/>
          <w:bCs/>
          <w:sz w:val="32"/>
          <w:szCs w:val="32"/>
        </w:rPr>
        <w:t>社会保障和就业</w:t>
      </w:r>
      <w:r>
        <w:rPr>
          <w:rStyle w:val="20"/>
          <w:rFonts w:ascii="仿宋" w:hAnsi="仿宋" w:eastAsia="仿宋"/>
          <w:bCs/>
          <w:sz w:val="32"/>
          <w:szCs w:val="32"/>
        </w:rPr>
        <w:t>:</w:t>
      </w:r>
      <w:r>
        <w:rPr>
          <w:rFonts w:hint="eastAsia" w:ascii="Times New Roman" w:hAnsi="Times New Roman" w:eastAsia="方正仿宋_GBK" w:cs="方正仿宋_GBK"/>
          <w:b w:val="0"/>
          <w:bCs w:val="0"/>
          <w:color w:val="auto"/>
          <w:spacing w:val="0"/>
          <w:sz w:val="32"/>
          <w:szCs w:val="32"/>
          <w:lang w:val="en-US" w:eastAsia="zh-CN"/>
        </w:rPr>
        <w:t>支出决算为139.84万元，支出预算数139.84万元，完成预算100%。20802-民政管理事务10万元，20805-行政事业单位养老支出129.84万元，决算数小于于预算数的主要原因是严格按照财政制度、一般预算等进行拨付，厉行节约。</w:t>
      </w:r>
    </w:p>
    <w:p w14:paraId="314FCE81">
      <w:pPr>
        <w:pageBreakBefore w:val="0"/>
        <w:kinsoku/>
        <w:wordWrap/>
        <w:topLinePunct w:val="0"/>
        <w:bidi w:val="0"/>
        <w:spacing w:beforeAutospacing="0" w:afterAutospacing="0" w:line="576" w:lineRule="exact"/>
        <w:ind w:left="0" w:leftChars="0" w:right="0" w:firstLine="643" w:firstLineChars="200"/>
        <w:jc w:val="both"/>
        <w:rPr>
          <w:rFonts w:hint="eastAsia" w:ascii="Times New Roman" w:hAnsi="Times New Roman" w:eastAsia="方正仿宋_GBK" w:cs="方正仿宋_GBK"/>
          <w:b w:val="0"/>
          <w:bCs w:val="0"/>
          <w:color w:val="auto"/>
          <w:spacing w:val="0"/>
          <w:sz w:val="32"/>
          <w:szCs w:val="32"/>
          <w:lang w:val="en-US" w:eastAsia="zh-CN"/>
        </w:rPr>
      </w:pPr>
      <w:r>
        <w:rPr>
          <w:rStyle w:val="20"/>
          <w:rFonts w:hint="eastAsia" w:ascii="仿宋" w:hAnsi="仿宋" w:eastAsia="仿宋"/>
          <w:bCs/>
          <w:sz w:val="32"/>
          <w:szCs w:val="32"/>
          <w:lang w:val="en-US" w:eastAsia="zh-CN"/>
        </w:rPr>
        <w:t>4</w:t>
      </w:r>
      <w:r>
        <w:rPr>
          <w:rStyle w:val="20"/>
          <w:rFonts w:ascii="仿宋" w:hAnsi="仿宋" w:eastAsia="仿宋"/>
          <w:bCs/>
          <w:sz w:val="32"/>
          <w:szCs w:val="32"/>
        </w:rPr>
        <w:t>.</w:t>
      </w:r>
      <w:r>
        <w:rPr>
          <w:rFonts w:hint="eastAsia" w:ascii="仿宋" w:hAnsi="仿宋" w:eastAsia="仿宋"/>
          <w:b/>
          <w:bCs/>
          <w:sz w:val="32"/>
          <w:szCs w:val="32"/>
        </w:rPr>
        <w:t>卫生健康</w:t>
      </w:r>
      <w:r>
        <w:rPr>
          <w:rStyle w:val="20"/>
          <w:rFonts w:ascii="仿宋" w:hAnsi="仿宋" w:eastAsia="仿宋"/>
          <w:bCs/>
          <w:sz w:val="32"/>
          <w:szCs w:val="32"/>
        </w:rPr>
        <w:t>:</w:t>
      </w:r>
      <w:r>
        <w:rPr>
          <w:rFonts w:hint="eastAsia" w:ascii="Times New Roman" w:hAnsi="Times New Roman" w:eastAsia="方正仿宋_GBK" w:cs="方正仿宋_GBK"/>
          <w:b w:val="0"/>
          <w:bCs w:val="0"/>
          <w:color w:val="auto"/>
          <w:spacing w:val="0"/>
          <w:sz w:val="32"/>
          <w:szCs w:val="32"/>
          <w:lang w:val="en-US" w:eastAsia="zh-CN"/>
        </w:rPr>
        <w:t>支出决算为186.6万元，支出预算数186.6万元，完成预算100%。21011-行政事业单位医疗支出决算数58.21万元，支出预算数58.21万元，21099-其他卫生健康支出决算数128.39万元，支出预算数128.39万元，支出决算数小于预算数的主要原因是严格按照财政制度、一般预算等进行拨付，厉行节约。</w:t>
      </w:r>
    </w:p>
    <w:p w14:paraId="777256E4">
      <w:pPr>
        <w:pStyle w:val="12"/>
        <w:pageBreakBefore w:val="0"/>
        <w:kinsoku/>
        <w:wordWrap/>
        <w:topLinePunct w:val="0"/>
        <w:bidi w:val="0"/>
        <w:spacing w:beforeAutospacing="0" w:afterAutospacing="0" w:line="576" w:lineRule="exact"/>
        <w:ind w:left="0" w:leftChars="0" w:right="0" w:firstLine="643" w:firstLineChars="200"/>
        <w:jc w:val="both"/>
        <w:rPr>
          <w:rFonts w:hint="eastAsia" w:ascii="Times New Roman" w:hAnsi="Times New Roman" w:eastAsia="方正仿宋_GBK" w:cs="方正仿宋_GBK"/>
          <w:b w:val="0"/>
          <w:bCs w:val="0"/>
          <w:color w:val="auto"/>
          <w:spacing w:val="0"/>
          <w:kern w:val="2"/>
          <w:sz w:val="32"/>
          <w:szCs w:val="32"/>
          <w:lang w:val="en-US" w:eastAsia="zh-CN" w:bidi="ar-SA"/>
        </w:rPr>
      </w:pPr>
      <w:r>
        <w:rPr>
          <w:rFonts w:hint="eastAsia" w:ascii="仿宋" w:hAnsi="仿宋" w:eastAsia="仿宋" w:cs="Times New Roman"/>
          <w:b/>
          <w:bCs/>
          <w:kern w:val="2"/>
          <w:sz w:val="32"/>
          <w:szCs w:val="32"/>
          <w:lang w:val="en-US" w:eastAsia="zh-CN" w:bidi="ar-SA"/>
        </w:rPr>
        <w:t>5.农林水：</w:t>
      </w:r>
      <w:r>
        <w:rPr>
          <w:rFonts w:hint="eastAsia" w:ascii="Times New Roman" w:hAnsi="Times New Roman" w:eastAsia="方正仿宋_GBK" w:cs="方正仿宋_GBK"/>
          <w:b w:val="0"/>
          <w:bCs w:val="0"/>
          <w:color w:val="auto"/>
          <w:spacing w:val="0"/>
          <w:kern w:val="2"/>
          <w:sz w:val="32"/>
          <w:szCs w:val="32"/>
          <w:lang w:val="en-US" w:eastAsia="zh-CN" w:bidi="ar-SA"/>
        </w:rPr>
        <w:t>支出决算为1872.41万元，支出预算数1872.41万元，完成预算100%。21303-水利支出决算数46万元，支出预算数46万元，21305-巩固脱贫攻坚成果衔接镇村振兴支出决算数1580.09万元，支出预算数1580.09万元，21307农村综合改革支出决算数为246.32万元，支出预算数246.32万元。</w:t>
      </w:r>
    </w:p>
    <w:p w14:paraId="787267F8">
      <w:pPr>
        <w:pStyle w:val="12"/>
        <w:pageBreakBefore w:val="0"/>
        <w:kinsoku/>
        <w:wordWrap/>
        <w:topLinePunct w:val="0"/>
        <w:bidi w:val="0"/>
        <w:spacing w:beforeAutospacing="0" w:afterAutospacing="0" w:line="576" w:lineRule="exact"/>
        <w:ind w:left="0" w:leftChars="0" w:right="0" w:firstLine="643" w:firstLineChars="200"/>
        <w:jc w:val="both"/>
        <w:rPr>
          <w:rFonts w:hint="eastAsia" w:ascii="Times New Roman" w:hAnsi="Times New Roman" w:eastAsia="方正仿宋_GBK" w:cs="方正仿宋_GBK"/>
          <w:b w:val="0"/>
          <w:bCs w:val="0"/>
          <w:color w:val="auto"/>
          <w:spacing w:val="0"/>
          <w:kern w:val="2"/>
          <w:sz w:val="32"/>
          <w:szCs w:val="32"/>
          <w:lang w:val="en-US" w:eastAsia="zh-CN" w:bidi="ar-SA"/>
        </w:rPr>
      </w:pPr>
      <w:r>
        <w:rPr>
          <w:rFonts w:hint="eastAsia" w:ascii="仿宋" w:hAnsi="仿宋" w:eastAsia="仿宋" w:cs="Times New Roman"/>
          <w:b/>
          <w:bCs/>
          <w:kern w:val="2"/>
          <w:sz w:val="32"/>
          <w:szCs w:val="32"/>
          <w:lang w:val="en-US" w:eastAsia="zh-CN" w:bidi="ar-SA"/>
        </w:rPr>
        <w:t>8.住房保障：</w:t>
      </w:r>
      <w:r>
        <w:rPr>
          <w:rFonts w:hint="eastAsia" w:ascii="Times New Roman" w:hAnsi="Times New Roman" w:eastAsia="方正仿宋_GBK" w:cs="方正仿宋_GBK"/>
          <w:b w:val="0"/>
          <w:bCs w:val="0"/>
          <w:color w:val="auto"/>
          <w:spacing w:val="0"/>
          <w:kern w:val="2"/>
          <w:sz w:val="32"/>
          <w:szCs w:val="32"/>
          <w:lang w:val="en-US" w:eastAsia="zh-CN" w:bidi="ar-SA"/>
        </w:rPr>
        <w:t>支出决算为70.79万元，支出预算数70.79万元，完成预算100%。22102-住房改革支出支出决算数为70.79万元，，支出预算数70.79万元，决算数小于预算数的主要原因是严格按照财政制度、一般预算等进行拨付，厉行节约。</w:t>
      </w:r>
    </w:p>
    <w:p w14:paraId="153C16E1">
      <w:pPr>
        <w:pageBreakBefore w:val="0"/>
        <w:tabs>
          <w:tab w:val="right" w:pos="8306"/>
        </w:tabs>
        <w:kinsoku/>
        <w:wordWrap/>
        <w:topLinePunct w:val="0"/>
        <w:bidi w:val="0"/>
        <w:spacing w:beforeAutospacing="0" w:afterAutospacing="0" w:line="576" w:lineRule="exact"/>
        <w:ind w:left="0" w:leftChars="0" w:right="0" w:firstLine="640" w:firstLineChars="200"/>
        <w:jc w:val="both"/>
        <w:outlineLvl w:val="1"/>
        <w:rPr>
          <w:rStyle w:val="32"/>
        </w:rPr>
      </w:pPr>
      <w:bookmarkStart w:id="28" w:name="_Toc15377214"/>
      <w:bookmarkStart w:id="29" w:name="_Toc15396608"/>
      <w:r>
        <w:rPr>
          <w:rFonts w:hint="eastAsia" w:ascii="方正黑体_GBK" w:hAnsi="方正黑体_GBK" w:eastAsia="方正黑体_GBK" w:cs="方正黑体_GBK"/>
          <w:sz w:val="32"/>
          <w:szCs w:val="32"/>
        </w:rPr>
        <w:t>六、一般公共预算财政拨款基本支出决算情况说明</w:t>
      </w:r>
      <w:bookmarkEnd w:id="28"/>
      <w:bookmarkEnd w:id="29"/>
      <w:r>
        <w:rPr>
          <w:rStyle w:val="32"/>
          <w:rFonts w:ascii="黑体" w:hAnsi="黑体" w:eastAsia="黑体"/>
          <w:b w:val="0"/>
        </w:rPr>
        <w:tab/>
      </w:r>
    </w:p>
    <w:p w14:paraId="68E4ED6D">
      <w:pPr>
        <w:pStyle w:val="12"/>
        <w:pageBreakBefore w:val="0"/>
        <w:kinsoku/>
        <w:wordWrap/>
        <w:topLinePunct w:val="0"/>
        <w:bidi w:val="0"/>
        <w:spacing w:beforeAutospacing="0" w:afterAutospacing="0" w:line="576" w:lineRule="exact"/>
        <w:ind w:left="0" w:leftChars="0" w:right="0" w:firstLine="640" w:firstLineChars="200"/>
        <w:jc w:val="both"/>
        <w:rPr>
          <w:rFonts w:hint="eastAsia" w:ascii="Times New Roman" w:hAnsi="Times New Roman" w:eastAsia="方正仿宋_GBK" w:cs="方正仿宋_GBK"/>
          <w:b w:val="0"/>
          <w:bCs w:val="0"/>
          <w:color w:val="auto"/>
          <w:spacing w:val="0"/>
          <w:kern w:val="2"/>
          <w:sz w:val="32"/>
          <w:szCs w:val="32"/>
          <w:lang w:val="en-US" w:eastAsia="zh-CN" w:bidi="ar-SA"/>
        </w:rPr>
      </w:pPr>
      <w:r>
        <w:rPr>
          <w:rFonts w:hint="eastAsia" w:ascii="Times New Roman" w:hAnsi="Times New Roman" w:eastAsia="方正仿宋_GBK" w:cs="方正仿宋_GBK"/>
          <w:b w:val="0"/>
          <w:bCs w:val="0"/>
          <w:color w:val="auto"/>
          <w:spacing w:val="0"/>
          <w:kern w:val="2"/>
          <w:sz w:val="32"/>
          <w:szCs w:val="32"/>
          <w:lang w:val="en-US" w:eastAsia="zh-CN" w:bidi="ar-SA"/>
        </w:rPr>
        <w:t>2023年度一般公共预算财政拨款基本支出3148.38万元，其中：</w:t>
      </w:r>
    </w:p>
    <w:p w14:paraId="411E831C">
      <w:pPr>
        <w:pStyle w:val="12"/>
        <w:pageBreakBefore w:val="0"/>
        <w:kinsoku/>
        <w:wordWrap/>
        <w:topLinePunct w:val="0"/>
        <w:bidi w:val="0"/>
        <w:spacing w:beforeAutospacing="0" w:afterAutospacing="0" w:line="576" w:lineRule="exact"/>
        <w:ind w:left="0" w:leftChars="0" w:right="0" w:firstLine="640" w:firstLineChars="200"/>
        <w:jc w:val="both"/>
        <w:rPr>
          <w:rFonts w:hint="eastAsia" w:ascii="Times New Roman" w:hAnsi="Times New Roman" w:eastAsia="方正仿宋_GBK" w:cs="方正仿宋_GBK"/>
          <w:b w:val="0"/>
          <w:bCs w:val="0"/>
          <w:color w:val="auto"/>
          <w:spacing w:val="0"/>
          <w:kern w:val="2"/>
          <w:sz w:val="32"/>
          <w:szCs w:val="32"/>
          <w:lang w:val="en-US" w:eastAsia="zh-CN" w:bidi="ar-SA"/>
        </w:rPr>
      </w:pPr>
      <w:r>
        <w:rPr>
          <w:rFonts w:hint="eastAsia" w:ascii="Times New Roman" w:hAnsi="Times New Roman" w:eastAsia="方正仿宋_GBK" w:cs="方正仿宋_GBK"/>
          <w:b w:val="0"/>
          <w:bCs w:val="0"/>
          <w:color w:val="auto"/>
          <w:spacing w:val="0"/>
          <w:kern w:val="2"/>
          <w:sz w:val="32"/>
          <w:szCs w:val="32"/>
          <w:lang w:val="en-US" w:eastAsia="zh-CN" w:bidi="ar-SA"/>
        </w:rPr>
        <w:t>人员经费974.71万元，主要包括：基本工资167.10万元、津贴补贴412.76万元、奖金136.24万元、伙食补助费0万元、绩效工资35.69万元、机关事业单位基本养老保险缴费86.56万元、职业年金缴费43.28万元、其他社会保障缴费10.53万元、其他工资福利支出0万元、医疗费补助支出11.76万元、住房公积金70.79万元等。公用经费48.08万元，主要包括：办公费202.23万元、印刷费6.50万元、咨询费0万元、手续费0万元、水费0万元、电费4.20万元、邮电费6.75万元、取暖费0万元、物业管理费0万元、差旅费4.81万元、因公出国（境）费用0万元、维修（护）费0万元、租赁费0万元、会议费1.77万元、培训费0.27万元、公务接待费0.07万元、劳务费19.05万元、委托业务费32.70万元、工会经费7.24万元、福利费0万元、公务用车运行维护费15.19万元、其他交通费0万元、税金及附加费用0万元、其他商品和服务支出4.50万元、办公设备购置0万元、专用设备购置0万元、信息网络及软件购置更新0万元、其他资本性支出0万元等。</w:t>
      </w:r>
    </w:p>
    <w:p w14:paraId="1DC1044B">
      <w:pPr>
        <w:pageBreakBefore w:val="0"/>
        <w:kinsoku/>
        <w:wordWrap/>
        <w:topLinePunct w:val="0"/>
        <w:bidi w:val="0"/>
        <w:spacing w:beforeAutospacing="0" w:afterAutospacing="0" w:line="576" w:lineRule="exact"/>
        <w:ind w:left="0" w:leftChars="0" w:right="0" w:firstLine="640" w:firstLineChars="200"/>
        <w:jc w:val="both"/>
        <w:outlineLvl w:val="1"/>
        <w:rPr>
          <w:rStyle w:val="32"/>
          <w:rFonts w:hint="eastAsia" w:ascii="方正黑体_GBK" w:hAnsi="方正黑体_GBK" w:eastAsia="方正黑体_GBK" w:cs="方正黑体_GBK"/>
          <w:b w:val="0"/>
        </w:rPr>
      </w:pPr>
      <w:bookmarkStart w:id="30" w:name="_Toc15396609"/>
      <w:bookmarkStart w:id="31" w:name="_Toc15377215"/>
      <w:r>
        <w:rPr>
          <w:rFonts w:hint="eastAsia" w:ascii="方正黑体_GBK" w:hAnsi="方正黑体_GBK" w:eastAsia="方正黑体_GBK" w:cs="方正黑体_GBK"/>
          <w:sz w:val="32"/>
          <w:szCs w:val="32"/>
        </w:rPr>
        <w:t>七、</w:t>
      </w:r>
      <w:r>
        <w:rPr>
          <w:rStyle w:val="32"/>
          <w:rFonts w:hint="eastAsia" w:ascii="方正黑体_GBK" w:hAnsi="方正黑体_GBK" w:eastAsia="方正黑体_GBK" w:cs="方正黑体_GBK"/>
          <w:b w:val="0"/>
        </w:rPr>
        <w:t>财政拨款</w:t>
      </w:r>
      <w:r>
        <w:rPr>
          <w:rStyle w:val="32"/>
          <w:rFonts w:hint="eastAsia" w:ascii="方正黑体_GBK" w:hAnsi="方正黑体_GBK" w:eastAsia="方正黑体_GBK" w:cs="方正黑体_GBK"/>
        </w:rPr>
        <w:t>“</w:t>
      </w:r>
      <w:r>
        <w:rPr>
          <w:rStyle w:val="32"/>
          <w:rFonts w:hint="eastAsia" w:ascii="方正黑体_GBK" w:hAnsi="方正黑体_GBK" w:eastAsia="方正黑体_GBK" w:cs="方正黑体_GBK"/>
          <w:b w:val="0"/>
        </w:rPr>
        <w:t>三公”经费支出决算情况说明</w:t>
      </w:r>
      <w:bookmarkEnd w:id="30"/>
      <w:bookmarkEnd w:id="31"/>
    </w:p>
    <w:p w14:paraId="7BCA3EE1">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beforeAutospacing="0" w:afterAutospacing="0" w:line="576" w:lineRule="exact"/>
        <w:ind w:left="0" w:leftChars="0" w:right="0" w:rightChars="0" w:firstLine="643" w:firstLineChars="200"/>
        <w:jc w:val="both"/>
        <w:textAlignment w:val="auto"/>
        <w:rPr>
          <w:rFonts w:hint="eastAsia" w:ascii="方正楷体_GBK" w:hAnsi="方正楷体_GBK" w:eastAsia="方正楷体_GBK" w:cs="方正楷体_GBK"/>
          <w:b/>
          <w:bCs/>
          <w:kern w:val="2"/>
          <w:sz w:val="32"/>
          <w:szCs w:val="32"/>
          <w:lang w:val="en-US" w:eastAsia="zh-CN" w:bidi="ar-SA"/>
        </w:rPr>
      </w:pPr>
      <w:bookmarkStart w:id="32" w:name="_Toc15377216"/>
      <w:r>
        <w:rPr>
          <w:rFonts w:hint="eastAsia" w:ascii="方正楷体_GBK" w:hAnsi="方正楷体_GBK" w:eastAsia="方正楷体_GBK" w:cs="方正楷体_GBK"/>
          <w:b/>
          <w:bCs/>
          <w:kern w:val="2"/>
          <w:sz w:val="32"/>
          <w:szCs w:val="32"/>
          <w:lang w:val="en-US" w:eastAsia="zh-CN" w:bidi="ar-SA"/>
        </w:rPr>
        <w:t>（一）“三公”经费财政拨款支出决算总体情况说明</w:t>
      </w:r>
      <w:bookmarkEnd w:id="32"/>
    </w:p>
    <w:p w14:paraId="6AA7E89D">
      <w:pPr>
        <w:pStyle w:val="12"/>
        <w:pageBreakBefore w:val="0"/>
        <w:kinsoku/>
        <w:wordWrap/>
        <w:topLinePunct w:val="0"/>
        <w:bidi w:val="0"/>
        <w:spacing w:beforeAutospacing="0" w:afterAutospacing="0" w:line="576" w:lineRule="exact"/>
        <w:ind w:left="0" w:leftChars="0" w:right="0" w:firstLine="640" w:firstLineChars="200"/>
        <w:jc w:val="both"/>
        <w:rPr>
          <w:rFonts w:hint="eastAsia" w:ascii="Times New Roman" w:hAnsi="Times New Roman" w:eastAsia="方正仿宋_GBK" w:cs="方正仿宋_GBK"/>
          <w:b w:val="0"/>
          <w:bCs w:val="0"/>
          <w:color w:val="auto"/>
          <w:spacing w:val="0"/>
          <w:kern w:val="2"/>
          <w:sz w:val="32"/>
          <w:szCs w:val="32"/>
          <w:lang w:val="en-US" w:eastAsia="zh-CN" w:bidi="ar-SA"/>
        </w:rPr>
      </w:pPr>
      <w:r>
        <w:rPr>
          <w:rFonts w:hint="eastAsia" w:ascii="Times New Roman" w:hAnsi="Times New Roman" w:eastAsia="方正仿宋_GBK" w:cs="方正仿宋_GBK"/>
          <w:b w:val="0"/>
          <w:bCs w:val="0"/>
          <w:color w:val="auto"/>
          <w:spacing w:val="0"/>
          <w:kern w:val="2"/>
          <w:sz w:val="32"/>
          <w:szCs w:val="32"/>
          <w:lang w:val="en-US" w:eastAsia="zh-CN" w:bidi="ar-SA"/>
        </w:rPr>
        <w:t>2023年度“三公”经费财政拨款支出决算为15.26万元，完成预算99.22%，上年为9.4万元，较上年度增长38.40%。</w:t>
      </w:r>
    </w:p>
    <w:p w14:paraId="261E407A">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beforeAutospacing="0" w:afterAutospacing="0" w:line="576" w:lineRule="exact"/>
        <w:ind w:left="0" w:leftChars="0" w:right="0" w:rightChars="0" w:firstLine="643" w:firstLineChars="200"/>
        <w:jc w:val="both"/>
        <w:textAlignment w:val="auto"/>
        <w:rPr>
          <w:rFonts w:hint="eastAsia" w:ascii="方正楷体_GBK" w:hAnsi="方正楷体_GBK" w:eastAsia="方正楷体_GBK" w:cs="方正楷体_GBK"/>
          <w:b/>
          <w:bCs/>
          <w:kern w:val="2"/>
          <w:sz w:val="32"/>
          <w:szCs w:val="32"/>
          <w:lang w:val="en-US" w:eastAsia="zh-CN" w:bidi="ar-SA"/>
        </w:rPr>
      </w:pPr>
      <w:bookmarkStart w:id="33" w:name="_Toc15377217"/>
      <w:r>
        <w:rPr>
          <w:rFonts w:hint="eastAsia" w:ascii="方正楷体_GBK" w:hAnsi="方正楷体_GBK" w:eastAsia="方正楷体_GBK" w:cs="方正楷体_GBK"/>
          <w:b/>
          <w:bCs/>
          <w:kern w:val="2"/>
          <w:sz w:val="32"/>
          <w:szCs w:val="32"/>
          <w:lang w:val="en-US" w:eastAsia="zh-CN" w:bidi="ar-SA"/>
        </w:rPr>
        <w:t>（二）“三公”经费财政拨款支出决算具体情况说明</w:t>
      </w:r>
      <w:bookmarkEnd w:id="33"/>
    </w:p>
    <w:p w14:paraId="000AB7CA">
      <w:pPr>
        <w:pStyle w:val="12"/>
        <w:pageBreakBefore w:val="0"/>
        <w:kinsoku/>
        <w:wordWrap/>
        <w:topLinePunct w:val="0"/>
        <w:bidi w:val="0"/>
        <w:spacing w:beforeAutospacing="0" w:afterAutospacing="0" w:line="576" w:lineRule="exact"/>
        <w:ind w:left="0" w:leftChars="0" w:right="0" w:firstLine="640" w:firstLineChars="200"/>
        <w:jc w:val="both"/>
        <w:rPr>
          <w:rFonts w:hint="eastAsia" w:ascii="Times New Roman" w:hAnsi="Times New Roman" w:eastAsia="方正仿宋_GBK" w:cs="方正仿宋_GBK"/>
          <w:b w:val="0"/>
          <w:bCs w:val="0"/>
          <w:color w:val="auto"/>
          <w:spacing w:val="0"/>
          <w:kern w:val="2"/>
          <w:sz w:val="32"/>
          <w:szCs w:val="32"/>
          <w:lang w:val="en-US" w:eastAsia="zh-CN" w:bidi="ar-SA"/>
        </w:rPr>
      </w:pPr>
      <w:r>
        <w:rPr>
          <w:rFonts w:hint="eastAsia" w:ascii="Times New Roman" w:hAnsi="Times New Roman" w:eastAsia="方正仿宋_GBK" w:cs="方正仿宋_GBK"/>
          <w:b w:val="0"/>
          <w:bCs w:val="0"/>
          <w:color w:val="auto"/>
          <w:spacing w:val="0"/>
          <w:kern w:val="2"/>
          <w:sz w:val="32"/>
          <w:szCs w:val="32"/>
          <w:lang w:val="en-US" w:eastAsia="zh-CN" w:bidi="ar-SA"/>
        </w:rPr>
        <w:t>2023年度“三公”经费财政拨款支出决算中，因公出国（境）费支出决算0万元，占0%；公务用车购置及运行维护费支出决算15.19万元，占99.54%；公务接待费支出决算0.07万元，占0.06%。</w:t>
      </w:r>
    </w:p>
    <w:p w14:paraId="4A8E19CA">
      <w:pPr>
        <w:pStyle w:val="12"/>
        <w:pageBreakBefore w:val="0"/>
        <w:kinsoku/>
        <w:wordWrap/>
        <w:topLinePunct w:val="0"/>
        <w:bidi w:val="0"/>
        <w:spacing w:beforeAutospacing="0" w:afterAutospacing="0" w:line="576" w:lineRule="exact"/>
        <w:ind w:left="0" w:leftChars="0" w:right="0" w:firstLine="360" w:firstLineChars="200"/>
        <w:jc w:val="both"/>
        <w:rPr>
          <w:rFonts w:hint="eastAsia" w:ascii="仿宋_GB2312" w:hAnsi="仿宋_GB2312" w:eastAsia="仿宋_GB2312" w:cs="仿宋_GB2312"/>
          <w:kern w:val="2"/>
          <w:sz w:val="32"/>
          <w:szCs w:val="32"/>
          <w:shd w:val="clear" w:color="auto" w:fill="FFFFFF"/>
          <w:lang w:val="en-US" w:eastAsia="zh-CN" w:bidi="ar-SA"/>
        </w:rPr>
      </w:pPr>
      <w:r>
        <w:drawing>
          <wp:anchor distT="0" distB="0" distL="114300" distR="114300" simplePos="0" relativeHeight="251660288" behindDoc="1" locked="0" layoutInCell="1" allowOverlap="1">
            <wp:simplePos x="0" y="0"/>
            <wp:positionH relativeFrom="column">
              <wp:posOffset>328295</wp:posOffset>
            </wp:positionH>
            <wp:positionV relativeFrom="paragraph">
              <wp:posOffset>135255</wp:posOffset>
            </wp:positionV>
            <wp:extent cx="4826000" cy="2743200"/>
            <wp:effectExtent l="4445" t="4445" r="8255" b="14605"/>
            <wp:wrapTight wrapText="bothSides">
              <wp:wrapPolygon>
                <wp:start x="-20" y="-35"/>
                <wp:lineTo x="-20" y="21565"/>
                <wp:lineTo x="21552" y="21565"/>
                <wp:lineTo x="21552" y="-35"/>
                <wp:lineTo x="-20" y="-35"/>
              </wp:wrapPolygon>
            </wp:wrapTight>
            <wp:docPr id="4"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14:paraId="175F1B00">
      <w:pPr>
        <w:pStyle w:val="12"/>
        <w:pageBreakBefore w:val="0"/>
        <w:kinsoku/>
        <w:wordWrap/>
        <w:topLinePunct w:val="0"/>
        <w:bidi w:val="0"/>
        <w:spacing w:beforeAutospacing="0" w:afterAutospacing="0" w:line="576" w:lineRule="exact"/>
        <w:ind w:left="0" w:leftChars="0" w:right="0" w:firstLine="640" w:firstLineChars="200"/>
        <w:jc w:val="both"/>
        <w:rPr>
          <w:rFonts w:hint="eastAsia" w:ascii="仿宋_GB2312" w:hAnsi="仿宋_GB2312" w:eastAsia="仿宋_GB2312" w:cs="仿宋_GB2312"/>
          <w:kern w:val="2"/>
          <w:sz w:val="32"/>
          <w:szCs w:val="32"/>
          <w:shd w:val="clear" w:color="auto" w:fill="FFFFFF"/>
          <w:lang w:val="en-US" w:eastAsia="zh-CN" w:bidi="ar-SA"/>
        </w:rPr>
      </w:pPr>
    </w:p>
    <w:p w14:paraId="35C129F2">
      <w:pPr>
        <w:pStyle w:val="12"/>
        <w:pageBreakBefore w:val="0"/>
        <w:kinsoku/>
        <w:wordWrap/>
        <w:topLinePunct w:val="0"/>
        <w:bidi w:val="0"/>
        <w:spacing w:beforeAutospacing="0" w:afterAutospacing="0" w:line="576" w:lineRule="exact"/>
        <w:ind w:left="0" w:leftChars="0" w:right="0" w:firstLine="640" w:firstLineChars="200"/>
        <w:jc w:val="both"/>
        <w:rPr>
          <w:rFonts w:hint="eastAsia" w:ascii="仿宋_GB2312" w:hAnsi="仿宋_GB2312" w:eastAsia="仿宋_GB2312" w:cs="仿宋_GB2312"/>
          <w:kern w:val="2"/>
          <w:sz w:val="32"/>
          <w:szCs w:val="32"/>
          <w:shd w:val="clear" w:color="auto" w:fill="FFFFFF"/>
          <w:lang w:val="en-US" w:eastAsia="zh-CN" w:bidi="ar-SA"/>
        </w:rPr>
      </w:pPr>
    </w:p>
    <w:p w14:paraId="3F172650">
      <w:pPr>
        <w:pStyle w:val="12"/>
        <w:pageBreakBefore w:val="0"/>
        <w:kinsoku/>
        <w:wordWrap/>
        <w:topLinePunct w:val="0"/>
        <w:bidi w:val="0"/>
        <w:spacing w:beforeAutospacing="0" w:afterAutospacing="0" w:line="576" w:lineRule="exact"/>
        <w:ind w:left="0" w:leftChars="0" w:right="0" w:firstLine="640" w:firstLineChars="200"/>
        <w:jc w:val="both"/>
        <w:rPr>
          <w:rFonts w:hint="eastAsia" w:ascii="仿宋_GB2312" w:hAnsi="仿宋_GB2312" w:eastAsia="仿宋_GB2312" w:cs="仿宋_GB2312"/>
          <w:kern w:val="2"/>
          <w:sz w:val="32"/>
          <w:szCs w:val="32"/>
          <w:shd w:val="clear" w:color="auto" w:fill="FFFFFF"/>
          <w:lang w:val="en-US" w:eastAsia="zh-CN" w:bidi="ar-SA"/>
        </w:rPr>
      </w:pPr>
    </w:p>
    <w:p w14:paraId="202A02CE">
      <w:pPr>
        <w:pStyle w:val="12"/>
        <w:pageBreakBefore w:val="0"/>
        <w:kinsoku/>
        <w:wordWrap/>
        <w:topLinePunct w:val="0"/>
        <w:bidi w:val="0"/>
        <w:spacing w:beforeAutospacing="0" w:afterAutospacing="0" w:line="576" w:lineRule="exact"/>
        <w:ind w:left="0" w:leftChars="0" w:right="0" w:firstLine="640" w:firstLineChars="200"/>
        <w:jc w:val="both"/>
        <w:rPr>
          <w:rFonts w:hint="eastAsia" w:ascii="仿宋_GB2312" w:hAnsi="仿宋_GB2312" w:eastAsia="仿宋_GB2312" w:cs="仿宋_GB2312"/>
          <w:kern w:val="2"/>
          <w:sz w:val="32"/>
          <w:szCs w:val="32"/>
          <w:shd w:val="clear" w:color="auto" w:fill="FFFFFF"/>
          <w:lang w:val="en-US" w:eastAsia="zh-CN" w:bidi="ar-SA"/>
        </w:rPr>
      </w:pPr>
    </w:p>
    <w:p w14:paraId="59C66365">
      <w:pPr>
        <w:pageBreakBefore w:val="0"/>
        <w:kinsoku/>
        <w:wordWrap/>
        <w:topLinePunct w:val="0"/>
        <w:bidi w:val="0"/>
        <w:spacing w:beforeAutospacing="0" w:afterAutospacing="0" w:line="576" w:lineRule="exact"/>
        <w:ind w:left="0" w:leftChars="0" w:right="0" w:firstLine="643" w:firstLineChars="200"/>
        <w:jc w:val="both"/>
        <w:rPr>
          <w:rFonts w:hint="eastAsia" w:ascii="Times New Roman" w:hAnsi="Times New Roman" w:eastAsia="方正仿宋_GBK" w:cs="方正仿宋_GBK"/>
          <w:b w:val="0"/>
          <w:bCs w:val="0"/>
          <w:color w:val="auto"/>
          <w:spacing w:val="0"/>
          <w:sz w:val="32"/>
          <w:szCs w:val="32"/>
          <w:lang w:val="en-US" w:eastAsia="zh-CN"/>
        </w:rPr>
      </w:pPr>
      <w:r>
        <w:rPr>
          <w:rFonts w:ascii="仿宋_GB2312" w:eastAsia="仿宋_GB2312"/>
          <w:b/>
          <w:sz w:val="32"/>
          <w:szCs w:val="32"/>
        </w:rPr>
        <w:t>1.</w:t>
      </w:r>
      <w:r>
        <w:rPr>
          <w:rFonts w:hint="eastAsia" w:ascii="仿宋_GB2312" w:eastAsia="仿宋_GB2312"/>
          <w:b/>
          <w:sz w:val="32"/>
          <w:szCs w:val="32"/>
        </w:rPr>
        <w:t>因公出国（境）经费支</w:t>
      </w:r>
      <w:r>
        <w:rPr>
          <w:rFonts w:hint="eastAsia" w:ascii="Times New Roman" w:hAnsi="Times New Roman" w:eastAsia="方正仿宋_GBK" w:cs="方正仿宋_GBK"/>
          <w:b/>
          <w:bCs/>
          <w:color w:val="auto"/>
          <w:spacing w:val="0"/>
          <w:sz w:val="32"/>
          <w:szCs w:val="32"/>
          <w:lang w:val="en-US" w:eastAsia="zh-CN"/>
        </w:rPr>
        <w:t>出</w:t>
      </w:r>
      <w:r>
        <w:rPr>
          <w:rFonts w:hint="eastAsia" w:ascii="Times New Roman" w:hAnsi="Times New Roman" w:eastAsia="方正仿宋_GBK" w:cs="方正仿宋_GBK"/>
          <w:b w:val="0"/>
          <w:bCs w:val="0"/>
          <w:color w:val="auto"/>
          <w:spacing w:val="0"/>
          <w:sz w:val="32"/>
          <w:szCs w:val="32"/>
          <w:lang w:val="en-US" w:eastAsia="zh-CN"/>
        </w:rPr>
        <w:t>0万元</w:t>
      </w:r>
      <w:r>
        <w:rPr>
          <w:rFonts w:hint="eastAsia" w:ascii="Times New Roman" w:hAnsi="Times New Roman" w:eastAsia="方正仿宋_GBK" w:cs="方正仿宋_GBK"/>
          <w:b w:val="0"/>
          <w:bCs w:val="0"/>
          <w:color w:val="auto"/>
          <w:spacing w:val="0"/>
          <w:sz w:val="32"/>
          <w:szCs w:val="32"/>
          <w:lang w:val="en-US" w:eastAsia="zh-CN"/>
        </w:rPr>
        <w:t>，</w:t>
      </w:r>
      <w:r>
        <w:rPr>
          <w:rFonts w:hint="eastAsia" w:ascii="Times New Roman" w:hAnsi="Times New Roman" w:eastAsia="方正仿宋_GBK" w:cs="方正仿宋_GBK"/>
          <w:b w:val="0"/>
          <w:bCs w:val="0"/>
          <w:color w:val="auto"/>
          <w:spacing w:val="0"/>
          <w:sz w:val="32"/>
          <w:szCs w:val="32"/>
          <w:lang w:val="en-US" w:eastAsia="zh-CN"/>
        </w:rPr>
        <w:t>完成预算0%。全年安排因公出国（境）团组0次，出国（境）0人。因公出国（境）支出决算比2022年增加0万元，增长0%。</w:t>
      </w:r>
    </w:p>
    <w:p w14:paraId="2CE02B66">
      <w:pPr>
        <w:pageBreakBefore w:val="0"/>
        <w:kinsoku/>
        <w:wordWrap/>
        <w:topLinePunct w:val="0"/>
        <w:bidi w:val="0"/>
        <w:spacing w:beforeAutospacing="0" w:afterAutospacing="0" w:line="576" w:lineRule="exact"/>
        <w:ind w:left="0" w:leftChars="0" w:right="0" w:firstLine="643" w:firstLineChars="200"/>
        <w:jc w:val="both"/>
        <w:rPr>
          <w:rFonts w:hint="eastAsia" w:ascii="Times New Roman" w:hAnsi="Times New Roman" w:eastAsia="方正仿宋_GBK" w:cs="方正仿宋_GBK"/>
          <w:b w:val="0"/>
          <w:bCs w:val="0"/>
          <w:color w:val="auto"/>
          <w:spacing w:val="0"/>
          <w:sz w:val="32"/>
          <w:szCs w:val="32"/>
          <w:lang w:val="en-US" w:eastAsia="zh-CN"/>
        </w:rPr>
      </w:pPr>
      <w:r>
        <w:rPr>
          <w:rFonts w:ascii="仿宋_GB2312" w:eastAsia="仿宋_GB2312"/>
          <w:b/>
          <w:sz w:val="32"/>
          <w:szCs w:val="32"/>
        </w:rPr>
        <w:t>2.</w:t>
      </w:r>
      <w:r>
        <w:rPr>
          <w:rFonts w:hint="eastAsia" w:ascii="仿宋_GB2312" w:eastAsia="仿宋_GB2312"/>
          <w:b/>
          <w:sz w:val="32"/>
          <w:szCs w:val="32"/>
        </w:rPr>
        <w:t>公务用车购置及运行维护费支出</w:t>
      </w:r>
      <w:r>
        <w:rPr>
          <w:rFonts w:hint="eastAsia"/>
          <w:sz w:val="32"/>
          <w:szCs w:val="32"/>
        </w:rPr>
        <w:t>15.19</w:t>
      </w:r>
      <w:r>
        <w:rPr>
          <w:rFonts w:hint="eastAsia" w:ascii="仿宋_GB2312" w:eastAsia="仿宋_GB2312"/>
          <w:sz w:val="32"/>
          <w:szCs w:val="32"/>
        </w:rPr>
        <w:t>万元,</w:t>
      </w:r>
      <w:r>
        <w:rPr>
          <w:rFonts w:hint="eastAsia" w:ascii="Times New Roman" w:hAnsi="Times New Roman" w:eastAsia="方正仿宋_GBK" w:cs="方正仿宋_GBK"/>
          <w:b w:val="0"/>
          <w:bCs w:val="0"/>
          <w:color w:val="auto"/>
          <w:spacing w:val="0"/>
          <w:sz w:val="32"/>
          <w:szCs w:val="32"/>
          <w:lang w:val="en-US" w:eastAsia="zh-CN"/>
        </w:rPr>
        <w:t>完成预算100%。公务用车购置及运行维护费支出决算比2022年度增加5.99万元，增长65.11%。主要原因是2023年刷经寺镇项目较多，公务用车使用及维修较多。</w:t>
      </w:r>
    </w:p>
    <w:p w14:paraId="2CE34400">
      <w:pPr>
        <w:pageBreakBefore w:val="0"/>
        <w:kinsoku/>
        <w:wordWrap/>
        <w:topLinePunct w:val="0"/>
        <w:bidi w:val="0"/>
        <w:spacing w:beforeAutospacing="0" w:afterAutospacing="0" w:line="576" w:lineRule="exact"/>
        <w:ind w:left="0" w:leftChars="0" w:right="0" w:firstLine="640" w:firstLineChars="200"/>
        <w:jc w:val="both"/>
        <w:rPr>
          <w:rFonts w:hint="eastAsia" w:ascii="Times New Roman" w:hAnsi="Times New Roman" w:eastAsia="方正仿宋_GBK" w:cs="方正仿宋_GBK"/>
          <w:b w:val="0"/>
          <w:bCs w:val="0"/>
          <w:color w:val="auto"/>
          <w:spacing w:val="0"/>
          <w:sz w:val="32"/>
          <w:szCs w:val="32"/>
          <w:lang w:val="en-US" w:eastAsia="zh-CN"/>
        </w:rPr>
      </w:pPr>
      <w:r>
        <w:rPr>
          <w:rFonts w:hint="eastAsia" w:ascii="仿宋_GB2312" w:eastAsia="仿宋_GB2312"/>
          <w:sz w:val="32"/>
          <w:szCs w:val="32"/>
        </w:rPr>
        <w:t>其中：</w:t>
      </w:r>
      <w:r>
        <w:rPr>
          <w:rFonts w:hint="eastAsia" w:ascii="仿宋_GB2312" w:eastAsia="仿宋_GB2312"/>
          <w:b/>
          <w:sz w:val="32"/>
          <w:szCs w:val="32"/>
        </w:rPr>
        <w:t>公务用车购置支出</w:t>
      </w:r>
      <w:r>
        <w:rPr>
          <w:rFonts w:hint="eastAsia" w:ascii="Times New Roman" w:hAnsi="Times New Roman" w:eastAsia="方正仿宋_GBK" w:cs="方正仿宋_GBK"/>
          <w:b w:val="0"/>
          <w:bCs w:val="0"/>
          <w:color w:val="auto"/>
          <w:spacing w:val="0"/>
          <w:sz w:val="32"/>
          <w:szCs w:val="32"/>
          <w:lang w:val="en-US" w:eastAsia="zh-CN"/>
        </w:rPr>
        <w:t>0万元。截至2023年12月31日，单位共有公务用车4辆，其中：消防车1辆、越野车3辆。</w:t>
      </w:r>
    </w:p>
    <w:p w14:paraId="0611C960">
      <w:pPr>
        <w:pageBreakBefore w:val="0"/>
        <w:kinsoku/>
        <w:wordWrap/>
        <w:topLinePunct w:val="0"/>
        <w:bidi w:val="0"/>
        <w:spacing w:beforeAutospacing="0" w:afterAutospacing="0" w:line="576" w:lineRule="exact"/>
        <w:ind w:left="0" w:leftChars="0" w:right="0" w:firstLine="643" w:firstLineChars="200"/>
        <w:jc w:val="both"/>
        <w:rPr>
          <w:rFonts w:hint="eastAsia" w:ascii="Times New Roman" w:hAnsi="Times New Roman" w:eastAsia="方正仿宋_GBK" w:cs="方正仿宋_GBK"/>
          <w:b w:val="0"/>
          <w:bCs w:val="0"/>
          <w:color w:val="auto"/>
          <w:spacing w:val="0"/>
          <w:sz w:val="32"/>
          <w:szCs w:val="32"/>
          <w:lang w:val="en-US" w:eastAsia="zh-CN"/>
        </w:rPr>
      </w:pPr>
      <w:r>
        <w:rPr>
          <w:rFonts w:hint="eastAsia" w:ascii="仿宋_GB2312" w:eastAsia="仿宋_GB2312"/>
          <w:b/>
          <w:sz w:val="32"/>
          <w:szCs w:val="32"/>
        </w:rPr>
        <w:t>公务用车运行维护费支出</w:t>
      </w:r>
      <w:r>
        <w:rPr>
          <w:rFonts w:hint="eastAsia" w:ascii="Times New Roman" w:hAnsi="Times New Roman" w:eastAsia="方正仿宋_GBK" w:cs="方正仿宋_GBK"/>
          <w:b w:val="0"/>
          <w:bCs w:val="0"/>
          <w:color w:val="auto"/>
          <w:spacing w:val="0"/>
          <w:sz w:val="32"/>
          <w:szCs w:val="32"/>
          <w:lang w:val="en-US" w:eastAsia="zh-CN"/>
        </w:rPr>
        <w:t>15.19万元。主要用于下村开展工作、上县交资料等日常工作所需的公务用车燃料费、维修费、过路过桥费、保险费等支出。</w:t>
      </w:r>
    </w:p>
    <w:p w14:paraId="5806A4E8">
      <w:pPr>
        <w:pageBreakBefore w:val="0"/>
        <w:kinsoku/>
        <w:wordWrap/>
        <w:topLinePunct w:val="0"/>
        <w:bidi w:val="0"/>
        <w:spacing w:beforeAutospacing="0" w:afterAutospacing="0" w:line="576" w:lineRule="exact"/>
        <w:ind w:left="0" w:leftChars="0" w:right="0" w:firstLine="643" w:firstLineChars="200"/>
        <w:jc w:val="both"/>
        <w:rPr>
          <w:rFonts w:hint="eastAsia" w:ascii="仿宋_GB2312" w:hAnsi="仿宋_GB2312" w:eastAsia="仿宋_GB2312" w:cs="仿宋_GB2312"/>
          <w:kern w:val="2"/>
          <w:sz w:val="32"/>
          <w:szCs w:val="32"/>
          <w:shd w:val="clear" w:color="auto" w:fill="FFFFFF"/>
          <w:lang w:val="en-US" w:eastAsia="zh-CN" w:bidi="ar-SA"/>
        </w:rPr>
      </w:pPr>
      <w:r>
        <w:rPr>
          <w:rFonts w:ascii="仿宋_GB2312" w:eastAsia="仿宋_GB2312"/>
          <w:b/>
          <w:sz w:val="32"/>
          <w:szCs w:val="32"/>
        </w:rPr>
        <w:t>3.</w:t>
      </w:r>
      <w:r>
        <w:rPr>
          <w:rFonts w:hint="eastAsia" w:ascii="仿宋_GB2312" w:eastAsia="仿宋_GB2312"/>
          <w:b/>
          <w:sz w:val="32"/>
          <w:szCs w:val="32"/>
        </w:rPr>
        <w:t>公务接待费支出</w:t>
      </w:r>
      <w:r>
        <w:rPr>
          <w:rFonts w:hint="eastAsia" w:ascii="Times New Roman" w:hAnsi="Times New Roman" w:eastAsia="方正仿宋_GBK" w:cs="方正仿宋_GBK"/>
          <w:b w:val="0"/>
          <w:bCs w:val="0"/>
          <w:color w:val="auto"/>
          <w:spacing w:val="0"/>
          <w:sz w:val="32"/>
          <w:szCs w:val="32"/>
          <w:lang w:val="en-US" w:eastAsia="zh-CN"/>
        </w:rPr>
        <w:t>0.07万元，完成预算100%。公务接待费支出决算比2022年度减少0.134万元，增长65.69%</w:t>
      </w:r>
      <w:r>
        <w:rPr>
          <w:rFonts w:hint="eastAsia" w:ascii="仿宋_GB2312" w:hAnsi="仿宋_GB2312" w:eastAsia="仿宋_GB2312" w:cs="仿宋_GB2312"/>
          <w:kern w:val="2"/>
          <w:sz w:val="32"/>
          <w:szCs w:val="32"/>
          <w:shd w:val="clear" w:color="auto" w:fill="FFFFFF"/>
          <w:lang w:val="en-US" w:eastAsia="zh-CN" w:bidi="ar-SA"/>
        </w:rPr>
        <w:t>。</w:t>
      </w:r>
    </w:p>
    <w:p w14:paraId="5E5A2C45">
      <w:pPr>
        <w:pageBreakBefore w:val="0"/>
        <w:kinsoku/>
        <w:wordWrap/>
        <w:topLinePunct w:val="0"/>
        <w:bidi w:val="0"/>
        <w:spacing w:beforeAutospacing="0" w:afterAutospacing="0" w:line="576" w:lineRule="exact"/>
        <w:ind w:left="0" w:leftChars="0" w:right="0" w:firstLine="643" w:firstLineChars="200"/>
        <w:jc w:val="both"/>
        <w:rPr>
          <w:rFonts w:ascii="仿宋_GB2312" w:eastAsia="仿宋_GB2312"/>
          <w:sz w:val="32"/>
          <w:szCs w:val="32"/>
        </w:rPr>
      </w:pPr>
      <w:r>
        <w:rPr>
          <w:rFonts w:hint="eastAsia" w:ascii="仿宋" w:hAnsi="仿宋" w:eastAsia="仿宋"/>
          <w:b/>
          <w:sz w:val="32"/>
          <w:szCs w:val="32"/>
        </w:rPr>
        <w:t>国内公务接待支出</w:t>
      </w:r>
      <w:r>
        <w:rPr>
          <w:rFonts w:hint="eastAsia" w:ascii="Times New Roman" w:hAnsi="Times New Roman" w:eastAsia="方正仿宋_GBK" w:cs="方正仿宋_GBK"/>
          <w:b w:val="0"/>
          <w:bCs w:val="0"/>
          <w:color w:val="auto"/>
          <w:spacing w:val="0"/>
          <w:sz w:val="32"/>
          <w:szCs w:val="32"/>
          <w:lang w:val="en-US" w:eastAsia="zh-CN"/>
        </w:rPr>
        <w:t>0万元。</w:t>
      </w:r>
    </w:p>
    <w:p w14:paraId="16F1BBB4">
      <w:pPr>
        <w:pageBreakBefore w:val="0"/>
        <w:kinsoku/>
        <w:wordWrap/>
        <w:topLinePunct w:val="0"/>
        <w:bidi w:val="0"/>
        <w:spacing w:beforeAutospacing="0" w:afterAutospacing="0" w:line="576" w:lineRule="exact"/>
        <w:ind w:left="0" w:leftChars="0" w:right="0" w:firstLine="643" w:firstLineChars="200"/>
        <w:jc w:val="both"/>
        <w:rPr>
          <w:rFonts w:hint="eastAsia" w:ascii="Times New Roman" w:hAnsi="Times New Roman" w:eastAsia="方正仿宋_GBK" w:cs="方正仿宋_GBK"/>
          <w:b w:val="0"/>
          <w:bCs w:val="0"/>
          <w:color w:val="auto"/>
          <w:spacing w:val="0"/>
          <w:sz w:val="32"/>
          <w:szCs w:val="32"/>
          <w:lang w:val="en-US" w:eastAsia="zh-CN"/>
        </w:rPr>
      </w:pPr>
      <w:r>
        <w:rPr>
          <w:rFonts w:hint="eastAsia" w:ascii="仿宋" w:hAnsi="仿宋" w:eastAsia="仿宋"/>
          <w:b/>
          <w:sz w:val="32"/>
          <w:szCs w:val="32"/>
        </w:rPr>
        <w:t>外事接待支出</w:t>
      </w:r>
      <w:r>
        <w:rPr>
          <w:rFonts w:hint="eastAsia" w:ascii="Times New Roman" w:hAnsi="Times New Roman" w:eastAsia="方正仿宋_GBK" w:cs="方正仿宋_GBK"/>
          <w:b w:val="0"/>
          <w:bCs w:val="0"/>
          <w:color w:val="auto"/>
          <w:spacing w:val="0"/>
          <w:sz w:val="32"/>
          <w:szCs w:val="32"/>
          <w:lang w:val="en-US" w:eastAsia="zh-CN"/>
        </w:rPr>
        <w:t>0万元。</w:t>
      </w:r>
      <w:bookmarkStart w:id="34" w:name="_Toc15377218"/>
      <w:bookmarkStart w:id="35" w:name="_Toc15396610"/>
    </w:p>
    <w:p w14:paraId="5B87C86A">
      <w:pPr>
        <w:pageBreakBefore w:val="0"/>
        <w:kinsoku/>
        <w:wordWrap/>
        <w:topLinePunct w:val="0"/>
        <w:bidi w:val="0"/>
        <w:spacing w:beforeAutospacing="0" w:afterAutospacing="0" w:line="576" w:lineRule="exact"/>
        <w:ind w:left="0" w:leftChars="0" w:right="0" w:firstLine="640" w:firstLineChars="200"/>
        <w:jc w:val="both"/>
        <w:outlineLvl w:val="1"/>
        <w:rPr>
          <w:rStyle w:val="32"/>
          <w:rFonts w:ascii="黑体" w:hAnsi="黑体" w:eastAsia="黑体"/>
        </w:rPr>
      </w:pPr>
      <w:r>
        <w:rPr>
          <w:rFonts w:hint="eastAsia" w:ascii="黑体" w:eastAsia="黑体"/>
          <w:sz w:val="32"/>
          <w:szCs w:val="32"/>
        </w:rPr>
        <w:t>八、</w:t>
      </w:r>
      <w:r>
        <w:rPr>
          <w:rStyle w:val="32"/>
          <w:rFonts w:hint="eastAsia" w:ascii="黑体" w:hAnsi="黑体" w:eastAsia="黑体"/>
          <w:b w:val="0"/>
        </w:rPr>
        <w:t>政府性基金预算支出决算情况说明</w:t>
      </w:r>
      <w:bookmarkEnd w:id="34"/>
      <w:bookmarkEnd w:id="35"/>
    </w:p>
    <w:p w14:paraId="06A4DD9D">
      <w:pPr>
        <w:pageBreakBefore w:val="0"/>
        <w:kinsoku/>
        <w:wordWrap/>
        <w:topLinePunct w:val="0"/>
        <w:bidi w:val="0"/>
        <w:spacing w:beforeAutospacing="0" w:afterAutospacing="0" w:line="576" w:lineRule="exact"/>
        <w:ind w:left="0" w:leftChars="0" w:right="0" w:firstLine="640" w:firstLineChars="200"/>
        <w:jc w:val="both"/>
        <w:rPr>
          <w:rFonts w:hint="eastAsia" w:ascii="Times New Roman" w:hAnsi="Times New Roman" w:eastAsia="方正仿宋_GBK" w:cs="方正仿宋_GBK"/>
          <w:b w:val="0"/>
          <w:bCs w:val="0"/>
          <w:color w:val="auto"/>
          <w:spacing w:val="0"/>
          <w:sz w:val="32"/>
          <w:szCs w:val="32"/>
          <w:lang w:val="en-US" w:eastAsia="zh-CN"/>
        </w:rPr>
      </w:pPr>
      <w:r>
        <w:rPr>
          <w:rFonts w:hint="eastAsia" w:ascii="Times New Roman" w:hAnsi="Times New Roman" w:eastAsia="方正仿宋_GBK" w:cs="方正仿宋_GBK"/>
          <w:b w:val="0"/>
          <w:bCs w:val="0"/>
          <w:color w:val="auto"/>
          <w:spacing w:val="0"/>
          <w:sz w:val="32"/>
          <w:szCs w:val="32"/>
          <w:lang w:val="en-US" w:eastAsia="zh-CN"/>
        </w:rPr>
        <w:t>2023年度政府性基金预算财政拨款支出0万元。</w:t>
      </w:r>
    </w:p>
    <w:p w14:paraId="6C863109">
      <w:pPr>
        <w:pageBreakBefore w:val="0"/>
        <w:numPr>
          <w:ilvl w:val="0"/>
          <w:numId w:val="2"/>
        </w:numPr>
        <w:kinsoku/>
        <w:wordWrap/>
        <w:topLinePunct w:val="0"/>
        <w:bidi w:val="0"/>
        <w:spacing w:beforeAutospacing="0" w:afterAutospacing="0" w:line="576" w:lineRule="exact"/>
        <w:ind w:left="0" w:leftChars="0" w:right="0" w:firstLine="640" w:firstLineChars="200"/>
        <w:jc w:val="both"/>
        <w:outlineLvl w:val="1"/>
        <w:rPr>
          <w:rStyle w:val="32"/>
          <w:rFonts w:ascii="黑体" w:hAnsi="黑体" w:eastAsia="黑体"/>
          <w:b w:val="0"/>
        </w:rPr>
      </w:pPr>
      <w:bookmarkStart w:id="36" w:name="_Toc15396611"/>
      <w:bookmarkStart w:id="37" w:name="_Toc15377219"/>
      <w:r>
        <w:rPr>
          <w:rStyle w:val="32"/>
          <w:rFonts w:hint="eastAsia" w:ascii="黑体" w:hAnsi="黑体" w:eastAsia="黑体"/>
          <w:b w:val="0"/>
        </w:rPr>
        <w:t>国有资本经营预算支出决算情况说明</w:t>
      </w:r>
      <w:bookmarkEnd w:id="36"/>
      <w:bookmarkEnd w:id="37"/>
    </w:p>
    <w:p w14:paraId="74C99E99">
      <w:pPr>
        <w:pageBreakBefore w:val="0"/>
        <w:kinsoku/>
        <w:wordWrap/>
        <w:topLinePunct w:val="0"/>
        <w:bidi w:val="0"/>
        <w:spacing w:beforeAutospacing="0" w:afterAutospacing="0" w:line="576" w:lineRule="exact"/>
        <w:ind w:left="0" w:leftChars="0" w:right="0" w:firstLine="640" w:firstLineChars="200"/>
        <w:jc w:val="both"/>
        <w:rPr>
          <w:rFonts w:hint="eastAsia" w:ascii="Times New Roman" w:hAnsi="Times New Roman" w:eastAsia="方正仿宋_GBK" w:cs="方正仿宋_GBK"/>
          <w:b w:val="0"/>
          <w:bCs w:val="0"/>
          <w:color w:val="auto"/>
          <w:spacing w:val="0"/>
          <w:sz w:val="32"/>
          <w:szCs w:val="32"/>
          <w:lang w:val="en-US" w:eastAsia="zh-CN"/>
        </w:rPr>
      </w:pPr>
      <w:r>
        <w:rPr>
          <w:rFonts w:hint="eastAsia" w:ascii="Times New Roman" w:hAnsi="Times New Roman" w:eastAsia="方正仿宋_GBK" w:cs="方正仿宋_GBK"/>
          <w:b w:val="0"/>
          <w:bCs w:val="0"/>
          <w:color w:val="auto"/>
          <w:spacing w:val="0"/>
          <w:sz w:val="32"/>
          <w:szCs w:val="32"/>
          <w:lang w:val="en-US" w:eastAsia="zh-CN"/>
        </w:rPr>
        <w:t>2023年度国有资本经营预算财政拨款支出0万元。</w:t>
      </w:r>
    </w:p>
    <w:p w14:paraId="35D1BEF8">
      <w:pPr>
        <w:pageBreakBefore w:val="0"/>
        <w:numPr>
          <w:ilvl w:val="0"/>
          <w:numId w:val="2"/>
        </w:numPr>
        <w:kinsoku/>
        <w:wordWrap/>
        <w:topLinePunct w:val="0"/>
        <w:bidi w:val="0"/>
        <w:spacing w:beforeAutospacing="0" w:afterAutospacing="0" w:line="576" w:lineRule="exact"/>
        <w:ind w:left="0" w:leftChars="0" w:right="0" w:firstLine="640" w:firstLineChars="200"/>
        <w:jc w:val="both"/>
        <w:outlineLvl w:val="1"/>
        <w:rPr>
          <w:rStyle w:val="32"/>
          <w:rFonts w:ascii="黑体" w:hAnsi="黑体" w:eastAsia="黑体"/>
          <w:b w:val="0"/>
        </w:rPr>
      </w:pPr>
      <w:bookmarkStart w:id="38" w:name="_Toc15377221"/>
      <w:bookmarkStart w:id="39" w:name="_Toc15396612"/>
      <w:r>
        <w:rPr>
          <w:rStyle w:val="32"/>
          <w:rFonts w:hint="eastAsia" w:ascii="黑体" w:hAnsi="黑体" w:eastAsia="黑体"/>
          <w:b w:val="0"/>
        </w:rPr>
        <w:t>其他重要事项的情况说明</w:t>
      </w:r>
      <w:bookmarkEnd w:id="38"/>
      <w:bookmarkEnd w:id="39"/>
    </w:p>
    <w:p w14:paraId="23D31BE1">
      <w:pPr>
        <w:pageBreakBefore w:val="0"/>
        <w:kinsoku/>
        <w:wordWrap/>
        <w:topLinePunct w:val="0"/>
        <w:bidi w:val="0"/>
        <w:spacing w:beforeAutospacing="0" w:afterAutospacing="0" w:line="576" w:lineRule="exact"/>
        <w:ind w:left="0" w:leftChars="0" w:right="0" w:firstLine="643" w:firstLineChars="200"/>
        <w:jc w:val="both"/>
        <w:outlineLvl w:val="2"/>
        <w:rPr>
          <w:rFonts w:ascii="仿宋" w:hAnsi="仿宋" w:eastAsia="仿宋"/>
          <w:sz w:val="32"/>
          <w:szCs w:val="32"/>
        </w:rPr>
      </w:pPr>
      <w:bookmarkStart w:id="40" w:name="_Toc15377222"/>
      <w:r>
        <w:rPr>
          <w:rFonts w:hint="eastAsia" w:ascii="方正楷体_GBK" w:hAnsi="方正楷体_GBK" w:eastAsia="方正楷体_GBK" w:cs="方正楷体_GBK"/>
          <w:b/>
          <w:bCs/>
          <w:kern w:val="2"/>
          <w:sz w:val="32"/>
          <w:szCs w:val="32"/>
          <w:lang w:val="en-US" w:eastAsia="zh-CN" w:bidi="ar-SA"/>
        </w:rPr>
        <w:t>（</w:t>
      </w:r>
      <w:r>
        <w:rPr>
          <w:rFonts w:hint="eastAsia" w:ascii="方正楷体_GBK" w:hAnsi="方正楷体_GBK" w:eastAsia="方正楷体_GBK" w:cs="方正楷体_GBK"/>
          <w:b/>
          <w:bCs/>
          <w:kern w:val="2"/>
          <w:sz w:val="32"/>
          <w:szCs w:val="32"/>
          <w:lang w:val="en-US" w:eastAsia="zh-CN" w:bidi="ar-SA"/>
        </w:rPr>
        <w:t>一）机关运行经费支出情况</w:t>
      </w:r>
      <w:bookmarkEnd w:id="40"/>
    </w:p>
    <w:p w14:paraId="65D78CC9">
      <w:pPr>
        <w:pageBreakBefore w:val="0"/>
        <w:kinsoku/>
        <w:wordWrap/>
        <w:topLinePunct w:val="0"/>
        <w:bidi w:val="0"/>
        <w:spacing w:beforeAutospacing="0" w:afterAutospacing="0" w:line="576" w:lineRule="exact"/>
        <w:ind w:left="0" w:leftChars="0" w:right="0" w:firstLine="640" w:firstLineChars="200"/>
        <w:jc w:val="both"/>
        <w:rPr>
          <w:rFonts w:hint="eastAsia" w:ascii="Times New Roman" w:hAnsi="Times New Roman" w:eastAsia="方正仿宋_GBK" w:cs="方正仿宋_GBK"/>
          <w:b w:val="0"/>
          <w:bCs w:val="0"/>
          <w:color w:val="auto"/>
          <w:spacing w:val="0"/>
          <w:sz w:val="32"/>
          <w:szCs w:val="32"/>
          <w:lang w:val="en-US" w:eastAsia="zh-CN"/>
        </w:rPr>
      </w:pPr>
      <w:r>
        <w:rPr>
          <w:rFonts w:hint="eastAsia" w:ascii="Times New Roman" w:hAnsi="Times New Roman" w:eastAsia="方正仿宋_GBK" w:cs="方正仿宋_GBK"/>
          <w:b w:val="0"/>
          <w:bCs w:val="0"/>
          <w:color w:val="auto"/>
          <w:spacing w:val="0"/>
          <w:sz w:val="32"/>
          <w:szCs w:val="32"/>
          <w:lang w:val="en-US" w:eastAsia="zh-CN"/>
        </w:rPr>
        <w:t>2023年度，红原县刷经寺镇人民政府机关运行经费支出231.9万元。</w:t>
      </w:r>
    </w:p>
    <w:p w14:paraId="56351BC5">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beforeAutospacing="0" w:afterAutospacing="0" w:line="576" w:lineRule="exact"/>
        <w:ind w:left="0" w:leftChars="0" w:right="0" w:rightChars="0" w:firstLine="643" w:firstLineChars="200"/>
        <w:jc w:val="both"/>
        <w:textAlignment w:val="auto"/>
        <w:rPr>
          <w:rFonts w:hint="eastAsia" w:ascii="方正楷体_GBK" w:hAnsi="方正楷体_GBK" w:eastAsia="方正楷体_GBK" w:cs="方正楷体_GBK"/>
          <w:b/>
          <w:bCs/>
          <w:kern w:val="2"/>
          <w:sz w:val="32"/>
          <w:szCs w:val="32"/>
          <w:lang w:val="en-US" w:eastAsia="zh-CN" w:bidi="ar-SA"/>
        </w:rPr>
      </w:pPr>
      <w:bookmarkStart w:id="41" w:name="_Toc15377223"/>
      <w:r>
        <w:rPr>
          <w:rFonts w:hint="eastAsia" w:ascii="方正楷体_GBK" w:hAnsi="方正楷体_GBK" w:eastAsia="方正楷体_GBK" w:cs="方正楷体_GBK"/>
          <w:b/>
          <w:bCs/>
          <w:kern w:val="2"/>
          <w:sz w:val="32"/>
          <w:szCs w:val="32"/>
          <w:lang w:val="en-US" w:eastAsia="zh-CN" w:bidi="ar-SA"/>
        </w:rPr>
        <w:t>（二）政府采购支出情况</w:t>
      </w:r>
      <w:bookmarkEnd w:id="41"/>
    </w:p>
    <w:p w14:paraId="32BA66D0">
      <w:pPr>
        <w:pageBreakBefore w:val="0"/>
        <w:kinsoku/>
        <w:wordWrap/>
        <w:topLinePunct w:val="0"/>
        <w:bidi w:val="0"/>
        <w:spacing w:beforeAutospacing="0" w:afterAutospacing="0" w:line="576" w:lineRule="exact"/>
        <w:ind w:left="0" w:leftChars="0" w:right="0" w:firstLine="640" w:firstLineChars="200"/>
        <w:jc w:val="both"/>
        <w:rPr>
          <w:rFonts w:hint="eastAsia" w:ascii="Times New Roman" w:hAnsi="Times New Roman" w:eastAsia="方正仿宋_GBK" w:cs="方正仿宋_GBK"/>
          <w:b w:val="0"/>
          <w:bCs w:val="0"/>
          <w:color w:val="auto"/>
          <w:spacing w:val="0"/>
          <w:sz w:val="32"/>
          <w:szCs w:val="32"/>
          <w:lang w:val="en-US" w:eastAsia="zh-CN"/>
        </w:rPr>
      </w:pPr>
      <w:r>
        <w:rPr>
          <w:rFonts w:hint="eastAsia" w:ascii="Times New Roman" w:hAnsi="Times New Roman" w:eastAsia="方正仿宋_GBK" w:cs="方正仿宋_GBK"/>
          <w:b w:val="0"/>
          <w:bCs w:val="0"/>
          <w:color w:val="auto"/>
          <w:spacing w:val="0"/>
          <w:sz w:val="32"/>
          <w:szCs w:val="32"/>
          <w:lang w:val="en-US" w:eastAsia="zh-CN"/>
        </w:rPr>
        <w:t>2023年度，红原县刷经寺镇人民政府政府采购支出总额0万元，其中：政府采购货物支出0万元、政府采购工程支出0万元、政府采购服务支出0万元。授予中小企业合同金额0万元，占政府采购支出总额的0%，其中：授予小微企业合同金额0万元，占政府采购支出总额的0%。</w:t>
      </w:r>
    </w:p>
    <w:p w14:paraId="2E3F8057">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beforeAutospacing="0" w:afterAutospacing="0" w:line="576" w:lineRule="exact"/>
        <w:ind w:left="0" w:leftChars="0" w:right="0" w:rightChars="0" w:firstLine="643" w:firstLineChars="200"/>
        <w:jc w:val="both"/>
        <w:textAlignment w:val="auto"/>
        <w:rPr>
          <w:rFonts w:hint="eastAsia" w:ascii="方正楷体_GBK" w:hAnsi="方正楷体_GBK" w:eastAsia="方正楷体_GBK" w:cs="方正楷体_GBK"/>
          <w:b/>
          <w:bCs/>
          <w:kern w:val="2"/>
          <w:sz w:val="32"/>
          <w:szCs w:val="32"/>
          <w:lang w:val="en-US" w:eastAsia="zh-CN" w:bidi="ar-SA"/>
        </w:rPr>
      </w:pPr>
      <w:bookmarkStart w:id="42" w:name="_Toc15377224"/>
      <w:r>
        <w:rPr>
          <w:rFonts w:hint="eastAsia" w:ascii="方正楷体_GBK" w:hAnsi="方正楷体_GBK" w:eastAsia="方正楷体_GBK" w:cs="方正楷体_GBK"/>
          <w:b/>
          <w:bCs/>
          <w:kern w:val="2"/>
          <w:sz w:val="32"/>
          <w:szCs w:val="32"/>
          <w:lang w:val="en-US" w:eastAsia="zh-CN" w:bidi="ar-SA"/>
        </w:rPr>
        <w:t>（三）国有资产占有使用情况</w:t>
      </w:r>
      <w:bookmarkEnd w:id="42"/>
    </w:p>
    <w:p w14:paraId="60995F0C">
      <w:pPr>
        <w:pageBreakBefore w:val="0"/>
        <w:kinsoku/>
        <w:wordWrap/>
        <w:topLinePunct w:val="0"/>
        <w:bidi w:val="0"/>
        <w:spacing w:beforeAutospacing="0" w:afterAutospacing="0" w:line="576" w:lineRule="exact"/>
        <w:ind w:left="0" w:leftChars="0" w:right="0" w:firstLine="640" w:firstLineChars="200"/>
        <w:jc w:val="both"/>
        <w:rPr>
          <w:rFonts w:hint="eastAsia" w:ascii="Times New Roman" w:hAnsi="Times New Roman" w:eastAsia="方正仿宋_GBK" w:cs="方正仿宋_GBK"/>
          <w:b w:val="0"/>
          <w:bCs w:val="0"/>
          <w:color w:val="auto"/>
          <w:spacing w:val="0"/>
          <w:sz w:val="32"/>
          <w:szCs w:val="32"/>
          <w:lang w:val="en-US" w:eastAsia="zh-CN"/>
        </w:rPr>
      </w:pPr>
      <w:r>
        <w:rPr>
          <w:rFonts w:hint="eastAsia" w:ascii="Times New Roman" w:hAnsi="Times New Roman" w:eastAsia="方正仿宋_GBK" w:cs="方正仿宋_GBK"/>
          <w:b w:val="0"/>
          <w:bCs w:val="0"/>
          <w:color w:val="auto"/>
          <w:spacing w:val="0"/>
          <w:sz w:val="32"/>
          <w:szCs w:val="32"/>
          <w:lang w:val="en-US" w:eastAsia="zh-CN"/>
        </w:rPr>
        <w:t>截至2023年12月31日，红原县刷经寺镇人民政府共有车辆4辆，其中：消防车车1辆。单价100万元以上设备（不含车辆）0台（套）。</w:t>
      </w:r>
    </w:p>
    <w:p w14:paraId="3D5774E5">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beforeAutospacing="0" w:afterAutospacing="0" w:line="576" w:lineRule="exact"/>
        <w:ind w:left="0" w:leftChars="0" w:right="0" w:rightChars="0" w:firstLine="643" w:firstLineChars="200"/>
        <w:jc w:val="both"/>
        <w:textAlignment w:val="auto"/>
        <w:rPr>
          <w:rFonts w:hint="eastAsia" w:ascii="方正楷体_GBK" w:hAnsi="方正楷体_GBK" w:eastAsia="方正楷体_GBK" w:cs="方正楷体_GBK"/>
          <w:b/>
          <w:bCs/>
          <w:kern w:val="2"/>
          <w:sz w:val="32"/>
          <w:szCs w:val="32"/>
          <w:lang w:val="en-US" w:eastAsia="zh-CN" w:bidi="ar-SA"/>
        </w:rPr>
      </w:pPr>
      <w:r>
        <w:rPr>
          <w:rFonts w:hint="eastAsia" w:ascii="方正楷体_GBK" w:hAnsi="方正楷体_GBK" w:eastAsia="方正楷体_GBK" w:cs="方正楷体_GBK"/>
          <w:b/>
          <w:bCs/>
          <w:kern w:val="2"/>
          <w:sz w:val="32"/>
          <w:szCs w:val="32"/>
          <w:lang w:val="en-US" w:eastAsia="zh-CN" w:bidi="ar-SA"/>
        </w:rPr>
        <w:t>（四）预算绩效管理情况</w:t>
      </w:r>
    </w:p>
    <w:p w14:paraId="2EFD6F1F">
      <w:pPr>
        <w:pageBreakBefore w:val="0"/>
        <w:kinsoku/>
        <w:wordWrap/>
        <w:topLinePunct w:val="0"/>
        <w:bidi w:val="0"/>
        <w:spacing w:beforeAutospacing="0" w:afterAutospacing="0" w:line="576" w:lineRule="exact"/>
        <w:ind w:left="0" w:leftChars="0" w:right="0" w:firstLine="640" w:firstLineChars="200"/>
        <w:jc w:val="both"/>
        <w:rPr>
          <w:rFonts w:hint="eastAsia" w:ascii="Times New Roman" w:hAnsi="Times New Roman" w:eastAsia="方正仿宋_GBK" w:cs="方正仿宋_GBK"/>
          <w:b w:val="0"/>
          <w:bCs w:val="0"/>
          <w:color w:val="auto"/>
          <w:spacing w:val="0"/>
          <w:sz w:val="32"/>
          <w:szCs w:val="32"/>
          <w:lang w:val="en-US" w:eastAsia="zh-CN"/>
        </w:rPr>
      </w:pPr>
      <w:r>
        <w:rPr>
          <w:rFonts w:hint="eastAsia" w:ascii="Times New Roman" w:hAnsi="Times New Roman" w:eastAsia="方正仿宋_GBK" w:cs="方正仿宋_GBK"/>
          <w:b w:val="0"/>
          <w:bCs w:val="0"/>
          <w:color w:val="auto"/>
          <w:spacing w:val="0"/>
          <w:sz w:val="32"/>
          <w:szCs w:val="32"/>
          <w:lang w:val="en-US" w:eastAsia="zh-CN"/>
        </w:rPr>
        <w:t>根据预算绩效管理要求，本部门在2023年度预算编制阶段，绩效自评报告详见附件。</w:t>
      </w:r>
    </w:p>
    <w:p w14:paraId="6B2B8296">
      <w:pPr>
        <w:pageBreakBefore w:val="0"/>
        <w:kinsoku/>
        <w:wordWrap/>
        <w:topLinePunct w:val="0"/>
        <w:bidi w:val="0"/>
        <w:spacing w:beforeAutospacing="0" w:afterAutospacing="0" w:line="576" w:lineRule="exact"/>
        <w:ind w:left="0" w:leftChars="0" w:right="0" w:firstLine="640" w:firstLineChars="200"/>
        <w:jc w:val="both"/>
        <w:rPr>
          <w:rFonts w:hint="eastAsia" w:ascii="Times New Roman" w:hAnsi="Times New Roman" w:eastAsia="方正仿宋_GBK" w:cs="方正仿宋_GBK"/>
          <w:b w:val="0"/>
          <w:bCs w:val="0"/>
          <w:color w:val="auto"/>
          <w:spacing w:val="0"/>
          <w:sz w:val="32"/>
          <w:szCs w:val="32"/>
          <w:lang w:val="en-US" w:eastAsia="zh-CN"/>
        </w:rPr>
      </w:pPr>
    </w:p>
    <w:p w14:paraId="1DCDDFE8">
      <w:pPr>
        <w:pageBreakBefore w:val="0"/>
        <w:kinsoku/>
        <w:wordWrap/>
        <w:topLinePunct w:val="0"/>
        <w:bidi w:val="0"/>
        <w:spacing w:beforeAutospacing="0" w:afterAutospacing="0" w:line="576" w:lineRule="exact"/>
        <w:ind w:left="0" w:leftChars="0" w:right="0" w:firstLine="640" w:firstLineChars="200"/>
        <w:jc w:val="both"/>
        <w:rPr>
          <w:rFonts w:hint="eastAsia" w:ascii="仿宋_GB2312" w:hAnsi="仿宋_GB2312" w:eastAsia="仿宋_GB2312" w:cs="仿宋_GB2312"/>
          <w:kern w:val="2"/>
          <w:sz w:val="32"/>
          <w:szCs w:val="32"/>
          <w:shd w:val="clear" w:color="auto" w:fill="FFFFFF"/>
          <w:lang w:val="en-US" w:eastAsia="zh-CN" w:bidi="ar-SA"/>
        </w:rPr>
      </w:pPr>
    </w:p>
    <w:p w14:paraId="1C248FAE">
      <w:pPr>
        <w:pStyle w:val="12"/>
        <w:pageBreakBefore w:val="0"/>
        <w:kinsoku/>
        <w:wordWrap/>
        <w:topLinePunct w:val="0"/>
        <w:bidi w:val="0"/>
        <w:spacing w:beforeAutospacing="0" w:afterAutospacing="0" w:line="576" w:lineRule="exact"/>
        <w:ind w:left="0" w:leftChars="0" w:right="0" w:firstLine="640" w:firstLineChars="200"/>
        <w:jc w:val="both"/>
        <w:rPr>
          <w:rFonts w:hint="eastAsia" w:ascii="仿宋_GB2312" w:hAnsi="仿宋_GB2312" w:eastAsia="仿宋_GB2312" w:cs="仿宋_GB2312"/>
          <w:kern w:val="2"/>
          <w:sz w:val="32"/>
          <w:szCs w:val="32"/>
          <w:shd w:val="clear" w:color="auto" w:fill="FFFFFF"/>
          <w:lang w:val="en-US" w:eastAsia="zh-CN" w:bidi="ar-SA"/>
        </w:rPr>
        <w:sectPr>
          <w:headerReference r:id="rId3" w:type="default"/>
          <w:footerReference r:id="rId4" w:type="default"/>
          <w:pgSz w:w="11906" w:h="16838"/>
          <w:pgMar w:top="2098" w:right="1474" w:bottom="1984" w:left="1587" w:header="851" w:footer="992" w:gutter="0"/>
          <w:pgNumType w:fmt="numberInDash"/>
          <w:cols w:space="720" w:num="1"/>
          <w:docGrid w:type="lines" w:linePitch="435" w:charSpace="0"/>
        </w:sectPr>
      </w:pPr>
    </w:p>
    <w:p w14:paraId="4B200315">
      <w:pPr>
        <w:pStyle w:val="4"/>
        <w:pageBreakBefore w:val="0"/>
        <w:kinsoku/>
        <w:wordWrap/>
        <w:topLinePunct w:val="0"/>
        <w:bidi w:val="0"/>
        <w:spacing w:before="0" w:beforeAutospacing="0" w:after="0" w:afterAutospacing="0" w:line="576" w:lineRule="exact"/>
        <w:ind w:right="0"/>
        <w:jc w:val="center"/>
      </w:pPr>
      <w:r>
        <w:rPr>
          <w:rFonts w:hint="eastAsia"/>
        </w:rPr>
        <w:t>第三部分 名词解释</w:t>
      </w:r>
    </w:p>
    <w:p w14:paraId="73B8238A">
      <w:pPr>
        <w:pageBreakBefore w:val="0"/>
        <w:kinsoku/>
        <w:wordWrap/>
        <w:topLinePunct w:val="0"/>
        <w:bidi w:val="0"/>
        <w:spacing w:beforeAutospacing="0" w:afterAutospacing="0" w:line="576" w:lineRule="exact"/>
        <w:ind w:left="0" w:leftChars="0" w:right="0" w:firstLine="420" w:firstLineChars="200"/>
        <w:jc w:val="both"/>
      </w:pPr>
    </w:p>
    <w:p w14:paraId="45F1224E">
      <w:pPr>
        <w:pageBreakBefore w:val="0"/>
        <w:kinsoku/>
        <w:wordWrap/>
        <w:topLinePunct w:val="0"/>
        <w:bidi w:val="0"/>
        <w:spacing w:beforeAutospacing="0" w:afterAutospacing="0" w:line="576" w:lineRule="exact"/>
        <w:ind w:left="0" w:leftChars="0" w:right="0" w:firstLine="640" w:firstLineChars="200"/>
        <w:jc w:val="both"/>
        <w:rPr>
          <w:rFonts w:hint="eastAsia" w:ascii="Times New Roman" w:hAnsi="Times New Roman" w:eastAsia="方正仿宋_GBK" w:cs="方正仿宋_GBK"/>
          <w:b w:val="0"/>
          <w:bCs w:val="0"/>
          <w:color w:val="auto"/>
          <w:spacing w:val="0"/>
          <w:sz w:val="32"/>
          <w:szCs w:val="32"/>
          <w:lang w:val="en-US" w:eastAsia="zh-CN"/>
        </w:rPr>
      </w:pPr>
      <w:r>
        <w:rPr>
          <w:rFonts w:hint="eastAsia" w:ascii="Times New Roman" w:hAnsi="Times New Roman" w:eastAsia="方正仿宋_GBK" w:cs="方正仿宋_GBK"/>
          <w:b w:val="0"/>
          <w:bCs w:val="0"/>
          <w:color w:val="auto"/>
          <w:spacing w:val="0"/>
          <w:sz w:val="32"/>
          <w:szCs w:val="32"/>
          <w:lang w:val="en-US" w:eastAsia="zh-CN"/>
        </w:rPr>
        <w:t>1.财政拨款收入：指单位从同级财政部门取得的财政预算资金。</w:t>
      </w:r>
    </w:p>
    <w:p w14:paraId="04594C1C">
      <w:pPr>
        <w:pageBreakBefore w:val="0"/>
        <w:kinsoku/>
        <w:wordWrap/>
        <w:topLinePunct w:val="0"/>
        <w:bidi w:val="0"/>
        <w:spacing w:beforeAutospacing="0" w:afterAutospacing="0" w:line="576" w:lineRule="exact"/>
        <w:ind w:left="0" w:leftChars="0" w:right="0" w:firstLine="640" w:firstLineChars="200"/>
        <w:jc w:val="both"/>
        <w:rPr>
          <w:rFonts w:hint="eastAsia" w:ascii="Times New Roman" w:hAnsi="Times New Roman" w:eastAsia="方正仿宋_GBK" w:cs="方正仿宋_GBK"/>
          <w:b w:val="0"/>
          <w:bCs w:val="0"/>
          <w:color w:val="auto"/>
          <w:spacing w:val="0"/>
          <w:sz w:val="32"/>
          <w:szCs w:val="32"/>
          <w:lang w:val="en-US" w:eastAsia="zh-CN"/>
        </w:rPr>
      </w:pPr>
      <w:r>
        <w:rPr>
          <w:rFonts w:hint="eastAsia" w:ascii="Times New Roman" w:hAnsi="Times New Roman" w:eastAsia="方正仿宋_GBK" w:cs="方正仿宋_GBK"/>
          <w:b w:val="0"/>
          <w:bCs w:val="0"/>
          <w:color w:val="auto"/>
          <w:spacing w:val="0"/>
          <w:sz w:val="32"/>
          <w:szCs w:val="32"/>
          <w:lang w:val="en-US" w:eastAsia="zh-CN"/>
        </w:rPr>
        <w:t>2.事业收入：指事业单位开展专业业务活动及辅助活动取得的收入。如…（二级预算单位事业收入情况）等。</w:t>
      </w:r>
    </w:p>
    <w:p w14:paraId="4EE5F10F">
      <w:pPr>
        <w:pageBreakBefore w:val="0"/>
        <w:kinsoku/>
        <w:wordWrap/>
        <w:topLinePunct w:val="0"/>
        <w:bidi w:val="0"/>
        <w:spacing w:beforeAutospacing="0" w:afterAutospacing="0" w:line="576" w:lineRule="exact"/>
        <w:ind w:left="0" w:leftChars="0" w:right="0" w:firstLine="640" w:firstLineChars="200"/>
        <w:jc w:val="both"/>
        <w:rPr>
          <w:rFonts w:hint="eastAsia" w:ascii="Times New Roman" w:hAnsi="Times New Roman" w:eastAsia="方正仿宋_GBK" w:cs="方正仿宋_GBK"/>
          <w:b w:val="0"/>
          <w:bCs w:val="0"/>
          <w:color w:val="auto"/>
          <w:spacing w:val="0"/>
          <w:sz w:val="32"/>
          <w:szCs w:val="32"/>
          <w:lang w:val="en-US" w:eastAsia="zh-CN"/>
        </w:rPr>
      </w:pPr>
      <w:r>
        <w:rPr>
          <w:rFonts w:hint="eastAsia" w:ascii="Times New Roman" w:hAnsi="Times New Roman" w:eastAsia="方正仿宋_GBK" w:cs="方正仿宋_GBK"/>
          <w:b w:val="0"/>
          <w:bCs w:val="0"/>
          <w:color w:val="auto"/>
          <w:spacing w:val="0"/>
          <w:sz w:val="32"/>
          <w:szCs w:val="32"/>
          <w:lang w:val="en-US" w:eastAsia="zh-CN"/>
        </w:rPr>
        <w:t>3.经营收入：指事业单位在专业业务活动及其辅助活动之外开展非独立核算经营活动取得的收入。如…（二级预算单位经营收入情况）等。</w:t>
      </w:r>
    </w:p>
    <w:p w14:paraId="31EF382D">
      <w:pPr>
        <w:pageBreakBefore w:val="0"/>
        <w:kinsoku/>
        <w:wordWrap/>
        <w:topLinePunct w:val="0"/>
        <w:bidi w:val="0"/>
        <w:spacing w:beforeAutospacing="0" w:afterAutospacing="0" w:line="576" w:lineRule="exact"/>
        <w:ind w:left="0" w:leftChars="0" w:right="0" w:firstLine="640" w:firstLineChars="200"/>
        <w:jc w:val="both"/>
        <w:rPr>
          <w:rFonts w:hint="eastAsia" w:ascii="Times New Roman" w:hAnsi="Times New Roman" w:eastAsia="方正仿宋_GBK" w:cs="方正仿宋_GBK"/>
          <w:b w:val="0"/>
          <w:bCs w:val="0"/>
          <w:color w:val="auto"/>
          <w:spacing w:val="0"/>
          <w:sz w:val="32"/>
          <w:szCs w:val="32"/>
          <w:lang w:val="en-US" w:eastAsia="zh-CN"/>
        </w:rPr>
      </w:pPr>
      <w:r>
        <w:rPr>
          <w:rFonts w:hint="eastAsia" w:ascii="Times New Roman" w:hAnsi="Times New Roman" w:eastAsia="方正仿宋_GBK" w:cs="方正仿宋_GBK"/>
          <w:b w:val="0"/>
          <w:bCs w:val="0"/>
          <w:color w:val="auto"/>
          <w:spacing w:val="0"/>
          <w:sz w:val="32"/>
          <w:szCs w:val="32"/>
          <w:lang w:val="en-US" w:eastAsia="zh-CN"/>
        </w:rPr>
        <w:t xml:space="preserve">4.其他收入：指单位取得的除上述收入以外的各项收入。主要是…（收入类型）等。 </w:t>
      </w:r>
    </w:p>
    <w:p w14:paraId="6E1F9B69">
      <w:pPr>
        <w:pageBreakBefore w:val="0"/>
        <w:kinsoku/>
        <w:wordWrap/>
        <w:topLinePunct w:val="0"/>
        <w:bidi w:val="0"/>
        <w:spacing w:beforeAutospacing="0" w:afterAutospacing="0" w:line="576" w:lineRule="exact"/>
        <w:ind w:left="0" w:leftChars="0" w:right="0" w:firstLine="640" w:firstLineChars="200"/>
        <w:jc w:val="both"/>
        <w:rPr>
          <w:rFonts w:hint="eastAsia" w:ascii="Times New Roman" w:hAnsi="Times New Roman" w:eastAsia="方正仿宋_GBK" w:cs="方正仿宋_GBK"/>
          <w:b w:val="0"/>
          <w:bCs w:val="0"/>
          <w:color w:val="auto"/>
          <w:spacing w:val="0"/>
          <w:sz w:val="32"/>
          <w:szCs w:val="32"/>
          <w:lang w:val="en-US" w:eastAsia="zh-CN"/>
        </w:rPr>
      </w:pPr>
      <w:r>
        <w:rPr>
          <w:rFonts w:hint="eastAsia" w:ascii="Times New Roman" w:hAnsi="Times New Roman" w:eastAsia="方正仿宋_GBK" w:cs="方正仿宋_GBK"/>
          <w:b w:val="0"/>
          <w:bCs w:val="0"/>
          <w:color w:val="auto"/>
          <w:spacing w:val="0"/>
          <w:sz w:val="32"/>
          <w:szCs w:val="32"/>
          <w:lang w:val="en-US" w:eastAsia="zh-CN"/>
        </w:rPr>
        <w:t xml:space="preserve">5.使用非财政拨款结余（含专用结余）：指事业单位使用以前年度积累的非财政拨款结余弥补当年收支差额的金额。 </w:t>
      </w:r>
    </w:p>
    <w:p w14:paraId="45136F7C">
      <w:pPr>
        <w:pageBreakBefore w:val="0"/>
        <w:kinsoku/>
        <w:wordWrap/>
        <w:topLinePunct w:val="0"/>
        <w:bidi w:val="0"/>
        <w:spacing w:beforeAutospacing="0" w:afterAutospacing="0" w:line="576" w:lineRule="exact"/>
        <w:ind w:left="0" w:leftChars="0" w:right="0" w:firstLine="640" w:firstLineChars="200"/>
        <w:jc w:val="both"/>
        <w:rPr>
          <w:rFonts w:hint="eastAsia" w:ascii="Times New Roman" w:hAnsi="Times New Roman" w:eastAsia="方正仿宋_GBK" w:cs="方正仿宋_GBK"/>
          <w:b w:val="0"/>
          <w:bCs w:val="0"/>
          <w:color w:val="auto"/>
          <w:spacing w:val="0"/>
          <w:sz w:val="32"/>
          <w:szCs w:val="32"/>
          <w:lang w:val="en-US" w:eastAsia="zh-CN"/>
        </w:rPr>
      </w:pPr>
      <w:r>
        <w:rPr>
          <w:rFonts w:hint="eastAsia" w:ascii="Times New Roman" w:hAnsi="Times New Roman" w:eastAsia="方正仿宋_GBK" w:cs="方正仿宋_GBK"/>
          <w:b w:val="0"/>
          <w:bCs w:val="0"/>
          <w:color w:val="auto"/>
          <w:spacing w:val="0"/>
          <w:sz w:val="32"/>
          <w:szCs w:val="32"/>
          <w:lang w:val="en-US" w:eastAsia="zh-CN"/>
        </w:rPr>
        <w:t xml:space="preserve">6.年初结转和结余：指以前年度尚未完成、结转到本年按有关规定继续使用的资金。 </w:t>
      </w:r>
    </w:p>
    <w:p w14:paraId="6A0731C9">
      <w:pPr>
        <w:pageBreakBefore w:val="0"/>
        <w:kinsoku/>
        <w:wordWrap/>
        <w:topLinePunct w:val="0"/>
        <w:bidi w:val="0"/>
        <w:spacing w:beforeAutospacing="0" w:afterAutospacing="0" w:line="576" w:lineRule="exact"/>
        <w:ind w:left="0" w:leftChars="0" w:right="0" w:firstLine="640" w:firstLineChars="200"/>
        <w:jc w:val="both"/>
        <w:rPr>
          <w:rFonts w:hint="eastAsia" w:ascii="Times New Roman" w:hAnsi="Times New Roman" w:eastAsia="方正仿宋_GBK" w:cs="方正仿宋_GBK"/>
          <w:b w:val="0"/>
          <w:bCs w:val="0"/>
          <w:color w:val="auto"/>
          <w:spacing w:val="0"/>
          <w:sz w:val="32"/>
          <w:szCs w:val="32"/>
          <w:lang w:val="en-US" w:eastAsia="zh-CN"/>
        </w:rPr>
      </w:pPr>
      <w:r>
        <w:rPr>
          <w:rFonts w:hint="eastAsia" w:ascii="Times New Roman" w:hAnsi="Times New Roman" w:eastAsia="方正仿宋_GBK" w:cs="方正仿宋_GBK"/>
          <w:b w:val="0"/>
          <w:bCs w:val="0"/>
          <w:color w:val="auto"/>
          <w:spacing w:val="0"/>
          <w:sz w:val="32"/>
          <w:szCs w:val="32"/>
          <w:lang w:val="en-US" w:eastAsia="zh-CN"/>
        </w:rPr>
        <w:t>7.结余分配：指事业单位按照会计制度规定缴纳的所得税、提取的专用结余以及转入非财政拨款结余的金额等。</w:t>
      </w:r>
    </w:p>
    <w:p w14:paraId="1B9205D6">
      <w:pPr>
        <w:pageBreakBefore w:val="0"/>
        <w:kinsoku/>
        <w:wordWrap/>
        <w:topLinePunct w:val="0"/>
        <w:bidi w:val="0"/>
        <w:spacing w:beforeAutospacing="0" w:afterAutospacing="0" w:line="576" w:lineRule="exact"/>
        <w:ind w:left="0" w:leftChars="0" w:right="0" w:firstLine="640" w:firstLineChars="200"/>
        <w:jc w:val="both"/>
        <w:rPr>
          <w:rFonts w:hint="eastAsia" w:ascii="Times New Roman" w:hAnsi="Times New Roman" w:eastAsia="方正仿宋_GBK" w:cs="方正仿宋_GBK"/>
          <w:b w:val="0"/>
          <w:bCs w:val="0"/>
          <w:color w:val="auto"/>
          <w:spacing w:val="0"/>
          <w:sz w:val="32"/>
          <w:szCs w:val="32"/>
          <w:lang w:val="en-US" w:eastAsia="zh-CN"/>
        </w:rPr>
      </w:pPr>
      <w:r>
        <w:rPr>
          <w:rFonts w:hint="eastAsia" w:ascii="Times New Roman" w:hAnsi="Times New Roman" w:eastAsia="方正仿宋_GBK" w:cs="方正仿宋_GBK"/>
          <w:b w:val="0"/>
          <w:bCs w:val="0"/>
          <w:color w:val="auto"/>
          <w:spacing w:val="0"/>
          <w:sz w:val="32"/>
          <w:szCs w:val="32"/>
          <w:lang w:val="en-US" w:eastAsia="zh-CN"/>
        </w:rPr>
        <w:t>8.年末结转和结余：指单位按有关规定结转到下年或以后年度继续使用的资金。</w:t>
      </w:r>
    </w:p>
    <w:p w14:paraId="0B400AC2">
      <w:pPr>
        <w:pageBreakBefore w:val="0"/>
        <w:kinsoku/>
        <w:wordWrap/>
        <w:topLinePunct w:val="0"/>
        <w:bidi w:val="0"/>
        <w:spacing w:beforeAutospacing="0" w:afterAutospacing="0" w:line="576" w:lineRule="exact"/>
        <w:ind w:left="0" w:leftChars="0" w:right="0" w:firstLine="640" w:firstLineChars="200"/>
        <w:jc w:val="both"/>
        <w:rPr>
          <w:rFonts w:hint="default" w:ascii="Times New Roman" w:hAnsi="Times New Roman" w:eastAsia="方正仿宋_GBK" w:cs="方正仿宋_GBK"/>
          <w:b w:val="0"/>
          <w:bCs w:val="0"/>
          <w:color w:val="auto"/>
          <w:spacing w:val="0"/>
          <w:sz w:val="32"/>
          <w:szCs w:val="32"/>
          <w:lang w:val="en-US" w:eastAsia="zh-CN"/>
        </w:rPr>
      </w:pPr>
      <w:r>
        <w:rPr>
          <w:rFonts w:hint="eastAsia" w:ascii="Times New Roman" w:hAnsi="Times New Roman" w:eastAsia="方正仿宋_GBK" w:cs="方正仿宋_GBK"/>
          <w:b w:val="0"/>
          <w:bCs w:val="0"/>
          <w:color w:val="auto"/>
          <w:spacing w:val="0"/>
          <w:sz w:val="32"/>
          <w:szCs w:val="32"/>
          <w:lang w:val="en-US" w:eastAsia="zh-CN"/>
        </w:rPr>
        <w:t>9.一般公共服务：指反映机关事业机构产生的人员经费及公用经费及专项费用。</w:t>
      </w:r>
    </w:p>
    <w:p w14:paraId="063DD87B">
      <w:pPr>
        <w:pageBreakBefore w:val="0"/>
        <w:kinsoku/>
        <w:wordWrap/>
        <w:topLinePunct w:val="0"/>
        <w:bidi w:val="0"/>
        <w:spacing w:beforeAutospacing="0" w:afterAutospacing="0" w:line="576" w:lineRule="exact"/>
        <w:ind w:left="0" w:leftChars="0" w:right="0" w:firstLine="640" w:firstLineChars="200"/>
        <w:jc w:val="both"/>
        <w:rPr>
          <w:rFonts w:hint="eastAsia" w:ascii="Times New Roman" w:hAnsi="Times New Roman" w:eastAsia="方正仿宋_GBK" w:cs="方正仿宋_GBK"/>
          <w:b w:val="0"/>
          <w:bCs w:val="0"/>
          <w:color w:val="auto"/>
          <w:spacing w:val="0"/>
          <w:sz w:val="32"/>
          <w:szCs w:val="32"/>
          <w:lang w:val="en-US" w:eastAsia="zh-CN"/>
        </w:rPr>
      </w:pPr>
      <w:r>
        <w:rPr>
          <w:rFonts w:hint="eastAsia" w:ascii="Times New Roman" w:hAnsi="Times New Roman" w:eastAsia="方正仿宋_GBK" w:cs="方正仿宋_GBK"/>
          <w:b w:val="0"/>
          <w:bCs w:val="0"/>
          <w:color w:val="auto"/>
          <w:spacing w:val="0"/>
          <w:sz w:val="32"/>
          <w:szCs w:val="32"/>
          <w:lang w:val="en-US" w:eastAsia="zh-CN"/>
        </w:rPr>
        <w:t>10.文化旅游体育与传媒：指用于文化站等文化方面经费。</w:t>
      </w:r>
    </w:p>
    <w:p w14:paraId="09B17310">
      <w:pPr>
        <w:pageBreakBefore w:val="0"/>
        <w:kinsoku/>
        <w:wordWrap/>
        <w:topLinePunct w:val="0"/>
        <w:bidi w:val="0"/>
        <w:spacing w:beforeAutospacing="0" w:afterAutospacing="0" w:line="576" w:lineRule="exact"/>
        <w:ind w:left="0" w:leftChars="0" w:right="0" w:firstLine="640" w:firstLineChars="200"/>
        <w:jc w:val="both"/>
        <w:rPr>
          <w:rFonts w:hint="eastAsia" w:ascii="Times New Roman" w:hAnsi="Times New Roman" w:eastAsia="方正仿宋_GBK" w:cs="方正仿宋_GBK"/>
          <w:b w:val="0"/>
          <w:bCs w:val="0"/>
          <w:color w:val="auto"/>
          <w:spacing w:val="0"/>
          <w:sz w:val="32"/>
          <w:szCs w:val="32"/>
          <w:lang w:val="en-US" w:eastAsia="zh-CN"/>
        </w:rPr>
      </w:pPr>
      <w:r>
        <w:rPr>
          <w:rFonts w:hint="eastAsia" w:ascii="Times New Roman" w:hAnsi="Times New Roman" w:eastAsia="方正仿宋_GBK" w:cs="方正仿宋_GBK"/>
          <w:b w:val="0"/>
          <w:bCs w:val="0"/>
          <w:color w:val="auto"/>
          <w:spacing w:val="0"/>
          <w:sz w:val="32"/>
          <w:szCs w:val="32"/>
          <w:lang w:val="en-US" w:eastAsia="zh-CN"/>
        </w:rPr>
        <w:t>11.社会保障和就业：指指机关事业单位基本养老保险缴费支出、机关事业单位职业年金缴费支出等。</w:t>
      </w:r>
    </w:p>
    <w:p w14:paraId="3250C802">
      <w:pPr>
        <w:pageBreakBefore w:val="0"/>
        <w:kinsoku/>
        <w:wordWrap/>
        <w:topLinePunct w:val="0"/>
        <w:bidi w:val="0"/>
        <w:spacing w:beforeAutospacing="0" w:afterAutospacing="0" w:line="576" w:lineRule="exact"/>
        <w:ind w:left="0" w:leftChars="0" w:right="0" w:firstLine="640" w:firstLineChars="200"/>
        <w:jc w:val="both"/>
        <w:rPr>
          <w:rFonts w:hint="eastAsia" w:ascii="Times New Roman" w:hAnsi="Times New Roman" w:eastAsia="方正仿宋_GBK" w:cs="方正仿宋_GBK"/>
          <w:b w:val="0"/>
          <w:bCs w:val="0"/>
          <w:color w:val="auto"/>
          <w:spacing w:val="0"/>
          <w:sz w:val="32"/>
          <w:szCs w:val="32"/>
          <w:lang w:val="en-US" w:eastAsia="zh-CN"/>
        </w:rPr>
      </w:pPr>
      <w:r>
        <w:rPr>
          <w:rFonts w:hint="eastAsia" w:ascii="Times New Roman" w:hAnsi="Times New Roman" w:eastAsia="方正仿宋_GBK" w:cs="方正仿宋_GBK"/>
          <w:b w:val="0"/>
          <w:bCs w:val="0"/>
          <w:color w:val="auto"/>
          <w:spacing w:val="0"/>
          <w:sz w:val="32"/>
          <w:szCs w:val="32"/>
          <w:lang w:val="en-US" w:eastAsia="zh-CN"/>
        </w:rPr>
        <w:t>12.卫生健康：指行政单位医疗保险支出、事业单位医疗保险支出、指公务员医疗补助、其他行政事业单位医疗支出，反映事业单位职工补充医保。</w:t>
      </w:r>
    </w:p>
    <w:p w14:paraId="600BD605">
      <w:pPr>
        <w:pageBreakBefore w:val="0"/>
        <w:kinsoku/>
        <w:wordWrap/>
        <w:topLinePunct w:val="0"/>
        <w:bidi w:val="0"/>
        <w:spacing w:beforeAutospacing="0" w:afterAutospacing="0" w:line="576" w:lineRule="exact"/>
        <w:ind w:left="0" w:leftChars="0" w:right="0" w:firstLine="640" w:firstLineChars="200"/>
        <w:jc w:val="both"/>
        <w:rPr>
          <w:rFonts w:hint="eastAsia" w:ascii="Times New Roman" w:hAnsi="Times New Roman" w:eastAsia="方正仿宋_GBK" w:cs="方正仿宋_GBK"/>
          <w:b w:val="0"/>
          <w:bCs w:val="0"/>
          <w:color w:val="auto"/>
          <w:spacing w:val="0"/>
          <w:sz w:val="32"/>
          <w:szCs w:val="32"/>
          <w:lang w:val="en-US" w:eastAsia="zh-CN"/>
        </w:rPr>
      </w:pPr>
      <w:r>
        <w:rPr>
          <w:rFonts w:hint="eastAsia" w:ascii="Times New Roman" w:hAnsi="Times New Roman" w:eastAsia="方正仿宋_GBK" w:cs="方正仿宋_GBK"/>
          <w:b w:val="0"/>
          <w:bCs w:val="0"/>
          <w:color w:val="auto"/>
          <w:spacing w:val="0"/>
          <w:sz w:val="32"/>
          <w:szCs w:val="32"/>
          <w:lang w:val="en-US" w:eastAsia="zh-CN"/>
        </w:rPr>
        <w:t>13.节能环保：指环境保护管理事务支出。</w:t>
      </w:r>
    </w:p>
    <w:p w14:paraId="5F114CED">
      <w:pPr>
        <w:pageBreakBefore w:val="0"/>
        <w:kinsoku/>
        <w:wordWrap/>
        <w:topLinePunct w:val="0"/>
        <w:bidi w:val="0"/>
        <w:spacing w:beforeAutospacing="0" w:afterAutospacing="0" w:line="576" w:lineRule="exact"/>
        <w:ind w:left="0" w:leftChars="0" w:right="0" w:firstLine="640" w:firstLineChars="200"/>
        <w:jc w:val="both"/>
        <w:rPr>
          <w:rFonts w:hint="eastAsia" w:ascii="Times New Roman" w:hAnsi="Times New Roman" w:eastAsia="方正仿宋_GBK" w:cs="方正仿宋_GBK"/>
          <w:b w:val="0"/>
          <w:bCs w:val="0"/>
          <w:color w:val="auto"/>
          <w:spacing w:val="0"/>
          <w:sz w:val="32"/>
          <w:szCs w:val="32"/>
          <w:lang w:val="en-US" w:eastAsia="zh-CN"/>
        </w:rPr>
      </w:pPr>
      <w:r>
        <w:rPr>
          <w:rFonts w:hint="eastAsia" w:ascii="Times New Roman" w:hAnsi="Times New Roman" w:eastAsia="方正仿宋_GBK" w:cs="方正仿宋_GBK"/>
          <w:b w:val="0"/>
          <w:bCs w:val="0"/>
          <w:color w:val="auto"/>
          <w:spacing w:val="0"/>
          <w:sz w:val="32"/>
          <w:szCs w:val="32"/>
          <w:lang w:val="en-US" w:eastAsia="zh-CN"/>
        </w:rPr>
        <w:t>14.城镇社区：指用于满足经济建设和各项事业的需要。</w:t>
      </w:r>
    </w:p>
    <w:p w14:paraId="13AA7901">
      <w:pPr>
        <w:pageBreakBefore w:val="0"/>
        <w:kinsoku/>
        <w:wordWrap/>
        <w:topLinePunct w:val="0"/>
        <w:bidi w:val="0"/>
        <w:spacing w:beforeAutospacing="0" w:afterAutospacing="0" w:line="576" w:lineRule="exact"/>
        <w:ind w:left="0" w:leftChars="0" w:right="0" w:firstLine="640" w:firstLineChars="200"/>
        <w:jc w:val="both"/>
        <w:rPr>
          <w:rFonts w:hint="eastAsia" w:ascii="Times New Roman" w:hAnsi="Times New Roman" w:eastAsia="方正仿宋_GBK" w:cs="方正仿宋_GBK"/>
          <w:b w:val="0"/>
          <w:bCs w:val="0"/>
          <w:color w:val="auto"/>
          <w:spacing w:val="0"/>
          <w:sz w:val="32"/>
          <w:szCs w:val="32"/>
          <w:lang w:val="en-US" w:eastAsia="zh-CN"/>
        </w:rPr>
      </w:pPr>
      <w:r>
        <w:rPr>
          <w:rFonts w:hint="eastAsia" w:ascii="Times New Roman" w:hAnsi="Times New Roman" w:eastAsia="方正仿宋_GBK" w:cs="方正仿宋_GBK"/>
          <w:b w:val="0"/>
          <w:bCs w:val="0"/>
          <w:color w:val="auto"/>
          <w:spacing w:val="0"/>
          <w:sz w:val="32"/>
          <w:szCs w:val="32"/>
          <w:lang w:val="en-US" w:eastAsia="zh-CN"/>
        </w:rPr>
        <w:t>15.农林水：指用于农业、林业、水务支出。</w:t>
      </w:r>
    </w:p>
    <w:p w14:paraId="6E2F3166">
      <w:pPr>
        <w:pageBreakBefore w:val="0"/>
        <w:kinsoku/>
        <w:wordWrap/>
        <w:topLinePunct w:val="0"/>
        <w:bidi w:val="0"/>
        <w:spacing w:beforeAutospacing="0" w:afterAutospacing="0" w:line="576" w:lineRule="exact"/>
        <w:ind w:left="0" w:leftChars="0" w:right="0" w:firstLine="640" w:firstLineChars="200"/>
        <w:jc w:val="both"/>
        <w:rPr>
          <w:rFonts w:hint="eastAsia" w:ascii="Times New Roman" w:hAnsi="Times New Roman" w:eastAsia="方正仿宋_GBK" w:cs="方正仿宋_GBK"/>
          <w:b w:val="0"/>
          <w:bCs w:val="0"/>
          <w:color w:val="auto"/>
          <w:spacing w:val="0"/>
          <w:sz w:val="32"/>
          <w:szCs w:val="32"/>
          <w:lang w:val="en-US" w:eastAsia="zh-CN"/>
        </w:rPr>
      </w:pPr>
      <w:r>
        <w:rPr>
          <w:rFonts w:hint="eastAsia" w:ascii="Times New Roman" w:hAnsi="Times New Roman" w:eastAsia="方正仿宋_GBK" w:cs="方正仿宋_GBK"/>
          <w:b w:val="0"/>
          <w:bCs w:val="0"/>
          <w:color w:val="auto"/>
          <w:spacing w:val="0"/>
          <w:sz w:val="32"/>
          <w:szCs w:val="32"/>
          <w:lang w:val="en-US" w:eastAsia="zh-CN"/>
        </w:rPr>
        <w:t>16.住房保障：指职工行政事业住房公积金支出。</w:t>
      </w:r>
    </w:p>
    <w:p w14:paraId="4B588BDC">
      <w:pPr>
        <w:pageBreakBefore w:val="0"/>
        <w:kinsoku/>
        <w:wordWrap/>
        <w:topLinePunct w:val="0"/>
        <w:bidi w:val="0"/>
        <w:spacing w:beforeAutospacing="0" w:afterAutospacing="0" w:line="576" w:lineRule="exact"/>
        <w:ind w:left="0" w:leftChars="0" w:right="0" w:firstLine="640" w:firstLineChars="200"/>
        <w:jc w:val="both"/>
        <w:rPr>
          <w:rFonts w:hint="eastAsia" w:ascii="Times New Roman" w:hAnsi="Times New Roman" w:eastAsia="方正仿宋_GBK" w:cs="方正仿宋_GBK"/>
          <w:b w:val="0"/>
          <w:bCs w:val="0"/>
          <w:color w:val="auto"/>
          <w:spacing w:val="0"/>
          <w:sz w:val="32"/>
          <w:szCs w:val="32"/>
          <w:lang w:val="en-US" w:eastAsia="zh-CN"/>
        </w:rPr>
      </w:pPr>
      <w:r>
        <w:rPr>
          <w:rFonts w:hint="eastAsia" w:ascii="Times New Roman" w:hAnsi="Times New Roman" w:eastAsia="方正仿宋_GBK" w:cs="方正仿宋_GBK"/>
          <w:b w:val="0"/>
          <w:bCs w:val="0"/>
          <w:color w:val="auto"/>
          <w:spacing w:val="0"/>
          <w:sz w:val="32"/>
          <w:szCs w:val="32"/>
          <w:lang w:val="en-US" w:eastAsia="zh-CN"/>
        </w:rPr>
        <w:t>17.基本支出：指为保障机构正常运转、完成日常工作任务而发生的人员支出和公用支出。</w:t>
      </w:r>
    </w:p>
    <w:p w14:paraId="560EA0A1">
      <w:pPr>
        <w:pageBreakBefore w:val="0"/>
        <w:kinsoku/>
        <w:wordWrap/>
        <w:topLinePunct w:val="0"/>
        <w:bidi w:val="0"/>
        <w:spacing w:beforeAutospacing="0" w:afterAutospacing="0" w:line="576" w:lineRule="exact"/>
        <w:ind w:left="0" w:leftChars="0" w:right="0" w:firstLine="640" w:firstLineChars="200"/>
        <w:jc w:val="both"/>
        <w:rPr>
          <w:rFonts w:hint="eastAsia" w:ascii="Times New Roman" w:hAnsi="Times New Roman" w:eastAsia="方正仿宋_GBK" w:cs="方正仿宋_GBK"/>
          <w:b w:val="0"/>
          <w:bCs w:val="0"/>
          <w:color w:val="auto"/>
          <w:spacing w:val="0"/>
          <w:sz w:val="32"/>
          <w:szCs w:val="32"/>
          <w:lang w:val="en-US" w:eastAsia="zh-CN"/>
        </w:rPr>
      </w:pPr>
      <w:r>
        <w:rPr>
          <w:rFonts w:hint="eastAsia" w:ascii="Times New Roman" w:hAnsi="Times New Roman" w:eastAsia="方正仿宋_GBK" w:cs="方正仿宋_GBK"/>
          <w:b w:val="0"/>
          <w:bCs w:val="0"/>
          <w:color w:val="auto"/>
          <w:spacing w:val="0"/>
          <w:sz w:val="32"/>
          <w:szCs w:val="32"/>
          <w:lang w:val="en-US" w:eastAsia="zh-CN"/>
        </w:rPr>
        <w:t xml:space="preserve">18.项目支出：指在基本支出之外为完成特定行政任务和事业发展目标所发生的支出。 </w:t>
      </w:r>
    </w:p>
    <w:p w14:paraId="0FBFDEFE">
      <w:pPr>
        <w:pageBreakBefore w:val="0"/>
        <w:kinsoku/>
        <w:wordWrap/>
        <w:topLinePunct w:val="0"/>
        <w:bidi w:val="0"/>
        <w:spacing w:beforeAutospacing="0" w:afterAutospacing="0" w:line="576" w:lineRule="exact"/>
        <w:ind w:left="0" w:leftChars="0" w:right="0" w:firstLine="640" w:firstLineChars="200"/>
        <w:jc w:val="both"/>
        <w:rPr>
          <w:rFonts w:hint="eastAsia" w:ascii="Times New Roman" w:hAnsi="Times New Roman" w:eastAsia="方正仿宋_GBK" w:cs="方正仿宋_GBK"/>
          <w:b w:val="0"/>
          <w:bCs w:val="0"/>
          <w:color w:val="auto"/>
          <w:spacing w:val="0"/>
          <w:sz w:val="32"/>
          <w:szCs w:val="32"/>
          <w:lang w:val="en-US" w:eastAsia="zh-CN"/>
        </w:rPr>
      </w:pPr>
      <w:r>
        <w:rPr>
          <w:rFonts w:hint="eastAsia" w:ascii="Times New Roman" w:hAnsi="Times New Roman" w:eastAsia="方正仿宋_GBK" w:cs="方正仿宋_GBK"/>
          <w:b w:val="0"/>
          <w:bCs w:val="0"/>
          <w:color w:val="auto"/>
          <w:spacing w:val="0"/>
          <w:sz w:val="32"/>
          <w:szCs w:val="32"/>
          <w:lang w:val="en-US" w:eastAsia="zh-CN"/>
        </w:rPr>
        <w:t>19.经营支出：指事业单位在专业业务活动及其辅助活动之外开展非独立核算经营活动发生的支出。</w:t>
      </w:r>
    </w:p>
    <w:p w14:paraId="5A6E23AE">
      <w:pPr>
        <w:pageBreakBefore w:val="0"/>
        <w:kinsoku/>
        <w:wordWrap/>
        <w:topLinePunct w:val="0"/>
        <w:bidi w:val="0"/>
        <w:spacing w:beforeAutospacing="0" w:afterAutospacing="0" w:line="576" w:lineRule="exact"/>
        <w:ind w:left="0" w:leftChars="0" w:right="0" w:firstLine="640" w:firstLineChars="200"/>
        <w:jc w:val="both"/>
        <w:rPr>
          <w:rFonts w:hint="eastAsia" w:ascii="Times New Roman" w:hAnsi="Times New Roman" w:eastAsia="方正仿宋_GBK" w:cs="方正仿宋_GBK"/>
          <w:b w:val="0"/>
          <w:bCs w:val="0"/>
          <w:color w:val="auto"/>
          <w:spacing w:val="0"/>
          <w:sz w:val="32"/>
          <w:szCs w:val="32"/>
          <w:lang w:val="en-US" w:eastAsia="zh-CN"/>
        </w:rPr>
      </w:pPr>
      <w:r>
        <w:rPr>
          <w:rFonts w:hint="eastAsia" w:ascii="Times New Roman" w:hAnsi="Times New Roman" w:eastAsia="方正仿宋_GBK" w:cs="方正仿宋_GBK"/>
          <w:b w:val="0"/>
          <w:bCs w:val="0"/>
          <w:color w:val="auto"/>
          <w:spacing w:val="0"/>
          <w:sz w:val="32"/>
          <w:szCs w:val="32"/>
          <w:lang w:val="en-US" w:eastAsia="zh-CN"/>
        </w:rPr>
        <w:t>20.“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36958099">
      <w:pPr>
        <w:pageBreakBefore w:val="0"/>
        <w:kinsoku/>
        <w:wordWrap/>
        <w:topLinePunct w:val="0"/>
        <w:bidi w:val="0"/>
        <w:spacing w:beforeAutospacing="0" w:afterAutospacing="0" w:line="576" w:lineRule="exact"/>
        <w:ind w:left="0" w:leftChars="0" w:right="0" w:firstLine="640" w:firstLineChars="200"/>
        <w:jc w:val="both"/>
        <w:rPr>
          <w:rFonts w:hint="eastAsia" w:ascii="Times New Roman" w:hAnsi="Times New Roman" w:eastAsia="方正仿宋_GBK" w:cs="方正仿宋_GBK"/>
          <w:b w:val="0"/>
          <w:bCs w:val="0"/>
          <w:color w:val="auto"/>
          <w:spacing w:val="0"/>
          <w:sz w:val="32"/>
          <w:szCs w:val="32"/>
          <w:lang w:val="en-US" w:eastAsia="zh-CN"/>
        </w:rPr>
      </w:pPr>
      <w:r>
        <w:rPr>
          <w:rFonts w:hint="eastAsia" w:ascii="Times New Roman" w:hAnsi="Times New Roman" w:eastAsia="方正仿宋_GBK" w:cs="方正仿宋_GBK"/>
          <w:b w:val="0"/>
          <w:bCs w:val="0"/>
          <w:color w:val="auto"/>
          <w:spacing w:val="0"/>
          <w:sz w:val="32"/>
          <w:szCs w:val="32"/>
          <w:lang w:val="en-US" w:eastAsia="zh-CN"/>
        </w:rPr>
        <w:t>21.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6587347D">
      <w:pPr>
        <w:pageBreakBefore w:val="0"/>
        <w:kinsoku/>
        <w:wordWrap/>
        <w:topLinePunct w:val="0"/>
        <w:bidi w:val="0"/>
        <w:spacing w:beforeAutospacing="0" w:afterAutospacing="0" w:line="576" w:lineRule="exact"/>
        <w:ind w:left="0" w:leftChars="0" w:right="0" w:firstLine="643" w:firstLineChars="200"/>
        <w:jc w:val="both"/>
        <w:rPr>
          <w:rFonts w:ascii="仿宋" w:hAnsi="仿宋" w:eastAsia="仿宋"/>
          <w:b/>
          <w:sz w:val="32"/>
          <w:szCs w:val="32"/>
        </w:rPr>
      </w:pPr>
    </w:p>
    <w:p w14:paraId="2BD32593">
      <w:pPr>
        <w:pageBreakBefore w:val="0"/>
        <w:kinsoku/>
        <w:wordWrap/>
        <w:topLinePunct w:val="0"/>
        <w:bidi w:val="0"/>
        <w:spacing w:beforeAutospacing="0" w:afterAutospacing="0" w:line="576" w:lineRule="exact"/>
        <w:ind w:left="0" w:leftChars="0" w:right="0" w:firstLine="643" w:firstLineChars="200"/>
        <w:jc w:val="both"/>
        <w:rPr>
          <w:rFonts w:ascii="仿宋" w:hAnsi="仿宋" w:eastAsia="仿宋"/>
          <w:b/>
          <w:sz w:val="32"/>
          <w:szCs w:val="32"/>
        </w:rPr>
      </w:pPr>
      <w:r>
        <w:rPr>
          <w:rFonts w:ascii="仿宋" w:hAnsi="仿宋" w:eastAsia="仿宋"/>
          <w:b/>
          <w:sz w:val="32"/>
          <w:szCs w:val="32"/>
        </w:rPr>
        <w:br w:type="page"/>
      </w:r>
    </w:p>
    <w:p w14:paraId="7A31718A">
      <w:pPr>
        <w:pStyle w:val="4"/>
        <w:pageBreakBefore w:val="0"/>
        <w:kinsoku/>
        <w:wordWrap/>
        <w:topLinePunct w:val="0"/>
        <w:bidi w:val="0"/>
        <w:spacing w:before="0" w:beforeAutospacing="0" w:after="0" w:afterAutospacing="0" w:line="576" w:lineRule="exact"/>
        <w:ind w:right="0"/>
        <w:jc w:val="center"/>
        <w:rPr>
          <w:rFonts w:ascii="黑体" w:hAnsi="黑体" w:eastAsia="黑体"/>
          <w:b w:val="0"/>
        </w:rPr>
      </w:pPr>
      <w:r>
        <w:rPr>
          <w:rFonts w:hint="eastAsia" w:ascii="黑体" w:hAnsi="黑体" w:eastAsia="黑体"/>
          <w:b w:val="0"/>
        </w:rPr>
        <w:t>第四部分 附件</w:t>
      </w:r>
    </w:p>
    <w:p w14:paraId="1144C323">
      <w:pPr>
        <w:pageBreakBefore w:val="0"/>
        <w:kinsoku/>
        <w:wordWrap/>
        <w:topLinePunct w:val="0"/>
        <w:bidi w:val="0"/>
        <w:spacing w:beforeAutospacing="0" w:afterAutospacing="0" w:line="576" w:lineRule="exact"/>
        <w:ind w:left="0" w:leftChars="0" w:right="0" w:firstLine="420" w:firstLineChars="200"/>
        <w:jc w:val="both"/>
      </w:pPr>
    </w:p>
    <w:p w14:paraId="766BC202">
      <w:pPr>
        <w:pageBreakBefore w:val="0"/>
        <w:kinsoku/>
        <w:wordWrap/>
        <w:topLinePunct w:val="0"/>
        <w:bidi w:val="0"/>
        <w:spacing w:beforeAutospacing="0" w:afterAutospacing="0" w:line="576" w:lineRule="exact"/>
        <w:ind w:right="0"/>
        <w:jc w:val="both"/>
        <w:rPr>
          <w:rFonts w:ascii="黑体" w:hAnsi="黑体" w:eastAsia="黑体"/>
          <w:sz w:val="32"/>
          <w:szCs w:val="32"/>
        </w:rPr>
      </w:pPr>
      <w:r>
        <w:rPr>
          <w:rFonts w:hint="eastAsia" w:ascii="黑体" w:hAnsi="黑体" w:eastAsia="黑体"/>
          <w:sz w:val="32"/>
          <w:szCs w:val="32"/>
        </w:rPr>
        <w:t>附件1</w:t>
      </w:r>
    </w:p>
    <w:p w14:paraId="0EE3478E">
      <w:pPr>
        <w:pageBreakBefore w:val="0"/>
        <w:widowControl/>
        <w:kinsoku/>
        <w:wordWrap/>
        <w:topLinePunct w:val="0"/>
        <w:bidi w:val="0"/>
        <w:spacing w:beforeAutospacing="0" w:afterAutospacing="0" w:line="576" w:lineRule="exact"/>
        <w:ind w:right="0"/>
        <w:contextualSpacing/>
        <w:jc w:val="center"/>
        <w:rPr>
          <w:rFonts w:hint="eastAsia" w:ascii="方正小标宋_GBK" w:hAnsi="方正小标宋_GBK" w:eastAsia="方正小标宋_GBK" w:cs="方正小标宋_GBK"/>
          <w:b w:val="0"/>
          <w:bCs/>
          <w:sz w:val="44"/>
          <w:szCs w:val="44"/>
          <w:highlight w:val="none"/>
          <w:shd w:val="clear" w:color="auto" w:fill="FFFFFF"/>
          <w:lang w:val="en-US" w:eastAsia="zh-CN" w:bidi="ar-SA"/>
        </w:rPr>
      </w:pPr>
      <w:r>
        <w:rPr>
          <w:rFonts w:hint="eastAsia" w:ascii="方正小标宋_GBK" w:hAnsi="方正小标宋_GBK" w:eastAsia="方正小标宋_GBK" w:cs="方正小标宋_GBK"/>
          <w:b w:val="0"/>
          <w:bCs/>
          <w:sz w:val="44"/>
          <w:szCs w:val="44"/>
          <w:highlight w:val="none"/>
          <w:shd w:val="clear" w:color="auto" w:fill="FFFFFF"/>
          <w:lang w:eastAsia="zh-CN" w:bidi="ar-SA"/>
        </w:rPr>
        <w:t>红原县</w:t>
      </w:r>
      <w:r>
        <w:rPr>
          <w:rFonts w:hint="eastAsia" w:ascii="方正小标宋_GBK" w:hAnsi="方正小标宋_GBK" w:eastAsia="方正小标宋_GBK" w:cs="方正小标宋_GBK"/>
          <w:b w:val="0"/>
          <w:bCs/>
          <w:sz w:val="44"/>
          <w:szCs w:val="44"/>
          <w:highlight w:val="none"/>
          <w:shd w:val="clear" w:color="auto" w:fill="FFFFFF"/>
          <w:lang w:val="en-US" w:eastAsia="zh-CN" w:bidi="ar-SA"/>
        </w:rPr>
        <w:t>刷经寺镇人民政府</w:t>
      </w:r>
    </w:p>
    <w:p w14:paraId="07F63370">
      <w:pPr>
        <w:pageBreakBefore w:val="0"/>
        <w:widowControl/>
        <w:kinsoku/>
        <w:wordWrap/>
        <w:topLinePunct w:val="0"/>
        <w:bidi w:val="0"/>
        <w:spacing w:beforeAutospacing="0" w:afterAutospacing="0" w:line="576" w:lineRule="exact"/>
        <w:ind w:right="0"/>
        <w:contextualSpacing/>
        <w:jc w:val="center"/>
        <w:rPr>
          <w:rFonts w:hint="eastAsia" w:ascii="方正小标宋_GBK" w:hAnsi="方正小标宋_GBK" w:eastAsia="方正小标宋_GBK" w:cs="方正小标宋_GBK"/>
          <w:b w:val="0"/>
          <w:bCs/>
          <w:sz w:val="44"/>
          <w:szCs w:val="44"/>
          <w:highlight w:val="none"/>
          <w:shd w:val="clear" w:color="auto" w:fill="FFFFFF"/>
          <w:lang w:bidi="ar-SA"/>
        </w:rPr>
      </w:pPr>
      <w:r>
        <w:rPr>
          <w:rFonts w:hint="eastAsia" w:ascii="方正小标宋_GBK" w:hAnsi="方正小标宋_GBK" w:eastAsia="方正小标宋_GBK" w:cs="方正小标宋_GBK"/>
          <w:b w:val="0"/>
          <w:bCs/>
          <w:sz w:val="44"/>
          <w:szCs w:val="44"/>
          <w:highlight w:val="none"/>
          <w:shd w:val="clear" w:color="auto" w:fill="FFFFFF"/>
          <w:lang w:eastAsia="zh-CN" w:bidi="ar-SA"/>
        </w:rPr>
        <w:t>关于</w:t>
      </w:r>
      <w:r>
        <w:rPr>
          <w:rFonts w:hint="eastAsia" w:ascii="方正小标宋_GBK" w:hAnsi="方正小标宋_GBK" w:eastAsia="方正小标宋_GBK" w:cs="方正小标宋_GBK"/>
          <w:b w:val="0"/>
          <w:bCs/>
          <w:sz w:val="44"/>
          <w:szCs w:val="44"/>
          <w:highlight w:val="none"/>
          <w:shd w:val="clear" w:color="auto" w:fill="FFFFFF"/>
          <w:lang w:bidi="ar-SA"/>
        </w:rPr>
        <w:t>2</w:t>
      </w:r>
      <w:r>
        <w:rPr>
          <w:rFonts w:hint="eastAsia" w:ascii="方正小标宋_GBK" w:hAnsi="方正小标宋_GBK" w:eastAsia="方正小标宋_GBK" w:cs="方正小标宋_GBK"/>
          <w:b w:val="0"/>
          <w:bCs/>
          <w:sz w:val="44"/>
          <w:szCs w:val="44"/>
          <w:highlight w:val="none"/>
          <w:shd w:val="clear" w:color="auto" w:fill="FFFFFF"/>
          <w:lang w:val="en-US" w:eastAsia="zh-CN" w:bidi="ar-SA"/>
        </w:rPr>
        <w:t>023</w:t>
      </w:r>
      <w:r>
        <w:rPr>
          <w:rFonts w:hint="eastAsia" w:ascii="方正小标宋_GBK" w:hAnsi="方正小标宋_GBK" w:eastAsia="方正小标宋_GBK" w:cs="方正小标宋_GBK"/>
          <w:b w:val="0"/>
          <w:bCs/>
          <w:sz w:val="44"/>
          <w:szCs w:val="44"/>
          <w:highlight w:val="none"/>
          <w:shd w:val="clear" w:color="auto" w:fill="FFFFFF"/>
          <w:lang w:bidi="ar-SA"/>
        </w:rPr>
        <w:t>年</w:t>
      </w:r>
      <w:r>
        <w:rPr>
          <w:rFonts w:hint="eastAsia" w:ascii="方正小标宋_GBK" w:hAnsi="方正小标宋_GBK" w:eastAsia="方正小标宋_GBK" w:cs="方正小标宋_GBK"/>
          <w:b w:val="0"/>
          <w:bCs/>
          <w:sz w:val="44"/>
          <w:szCs w:val="44"/>
          <w:highlight w:val="none"/>
          <w:shd w:val="clear" w:color="auto" w:fill="FFFFFF"/>
          <w:lang w:eastAsia="zh-CN" w:bidi="ar-SA"/>
        </w:rPr>
        <w:t>度</w:t>
      </w:r>
      <w:r>
        <w:rPr>
          <w:rFonts w:hint="eastAsia" w:ascii="方正小标宋_GBK" w:hAnsi="方正小标宋_GBK" w:eastAsia="方正小标宋_GBK" w:cs="方正小标宋_GBK"/>
          <w:b w:val="0"/>
          <w:bCs/>
          <w:sz w:val="44"/>
          <w:szCs w:val="44"/>
          <w:highlight w:val="none"/>
          <w:shd w:val="clear" w:color="auto" w:fill="FFFFFF"/>
          <w:lang w:bidi="ar-SA"/>
        </w:rPr>
        <w:t>部门整体支出绩效评价</w:t>
      </w:r>
    </w:p>
    <w:p w14:paraId="05974D82">
      <w:pPr>
        <w:pageBreakBefore w:val="0"/>
        <w:widowControl/>
        <w:kinsoku/>
        <w:wordWrap/>
        <w:topLinePunct w:val="0"/>
        <w:bidi w:val="0"/>
        <w:spacing w:beforeAutospacing="0" w:afterAutospacing="0" w:line="576" w:lineRule="exact"/>
        <w:ind w:right="0"/>
        <w:contextualSpacing/>
        <w:jc w:val="center"/>
        <w:rPr>
          <w:rFonts w:ascii="黑体" w:hAnsi="宋体" w:eastAsia="黑体" w:cs="宋体"/>
          <w:color w:val="000000"/>
          <w:kern w:val="0"/>
          <w:sz w:val="24"/>
          <w:szCs w:val="32"/>
          <w:highlight w:val="none"/>
          <w:shd w:val="clear" w:color="auto" w:fill="FFFFFF"/>
          <w:lang w:bidi="ar-SA"/>
        </w:rPr>
      </w:pPr>
      <w:r>
        <w:rPr>
          <w:rFonts w:hint="eastAsia" w:ascii="方正小标宋_GBK" w:hAnsi="方正小标宋_GBK" w:eastAsia="方正小标宋_GBK" w:cs="方正小标宋_GBK"/>
          <w:b w:val="0"/>
          <w:bCs/>
          <w:sz w:val="44"/>
          <w:szCs w:val="44"/>
          <w:highlight w:val="none"/>
          <w:shd w:val="clear" w:color="auto" w:fill="FFFFFF"/>
          <w:lang w:eastAsia="zh-CN" w:bidi="ar-SA"/>
        </w:rPr>
        <w:t>自评</w:t>
      </w:r>
      <w:r>
        <w:rPr>
          <w:rFonts w:hint="eastAsia" w:ascii="方正小标宋_GBK" w:hAnsi="方正小标宋_GBK" w:eastAsia="方正小标宋_GBK" w:cs="方正小标宋_GBK"/>
          <w:b w:val="0"/>
          <w:bCs/>
          <w:sz w:val="44"/>
          <w:szCs w:val="44"/>
          <w:highlight w:val="none"/>
          <w:shd w:val="clear" w:color="auto" w:fill="FFFFFF"/>
          <w:lang w:bidi="ar-SA"/>
        </w:rPr>
        <w:t>报告</w:t>
      </w:r>
    </w:p>
    <w:p w14:paraId="0AF59127">
      <w:pPr>
        <w:keepNext w:val="0"/>
        <w:keepLines w:val="0"/>
        <w:pageBreakBefore w:val="0"/>
        <w:widowControl/>
        <w:kinsoku/>
        <w:wordWrap/>
        <w:overflowPunct w:val="0"/>
        <w:topLinePunct w:val="0"/>
        <w:autoSpaceDE/>
        <w:autoSpaceDN/>
        <w:bidi w:val="0"/>
        <w:adjustRightInd w:val="0"/>
        <w:snapToGrid w:val="0"/>
        <w:spacing w:beforeAutospacing="0" w:afterAutospacing="0" w:line="576" w:lineRule="exact"/>
        <w:ind w:left="0" w:leftChars="0" w:right="0" w:firstLine="640" w:firstLineChars="200"/>
        <w:contextualSpacing/>
        <w:jc w:val="both"/>
        <w:textAlignment w:val="auto"/>
        <w:rPr>
          <w:rFonts w:hint="default" w:ascii="Times New Roman" w:hAnsi="Times New Roman" w:eastAsia="黑体" w:cs="Times New Roman"/>
          <w:color w:val="000000"/>
          <w:kern w:val="0"/>
          <w:sz w:val="32"/>
          <w:szCs w:val="32"/>
          <w:highlight w:val="none"/>
          <w:shd w:val="clear" w:color="auto" w:fill="FFFFFF"/>
          <w:lang w:bidi="ar-SA"/>
        </w:rPr>
      </w:pPr>
    </w:p>
    <w:p w14:paraId="5C95B9D9">
      <w:pPr>
        <w:keepNext w:val="0"/>
        <w:keepLines w:val="0"/>
        <w:pageBreakBefore w:val="0"/>
        <w:kinsoku/>
        <w:wordWrap/>
        <w:overflowPunct/>
        <w:topLinePunct w:val="0"/>
        <w:autoSpaceDE/>
        <w:autoSpaceDN/>
        <w:bidi w:val="0"/>
        <w:spacing w:beforeAutospacing="0" w:afterAutospacing="0" w:line="576" w:lineRule="exact"/>
        <w:ind w:left="0" w:leftChars="0" w:right="0" w:firstLine="640" w:firstLineChars="200"/>
        <w:jc w:val="both"/>
        <w:textAlignment w:val="auto"/>
        <w:rPr>
          <w:rFonts w:hint="default" w:ascii="方正黑体_GBK" w:hAnsi="方正黑体_GBK" w:eastAsia="方正黑体_GBK" w:cs="方正黑体_GBK"/>
          <w:color w:val="000000"/>
          <w:kern w:val="0"/>
          <w:sz w:val="32"/>
          <w:szCs w:val="32"/>
          <w:highlight w:val="none"/>
          <w:shd w:val="clear" w:color="auto" w:fill="FFFFFF"/>
          <w:lang w:val="en-US" w:eastAsia="zh-CN"/>
        </w:rPr>
      </w:pPr>
      <w:r>
        <w:rPr>
          <w:rFonts w:hint="eastAsia" w:ascii="方正黑体_GBK" w:hAnsi="方正黑体_GBK" w:eastAsia="方正黑体_GBK" w:cs="方正黑体_GBK"/>
          <w:color w:val="000000"/>
          <w:kern w:val="0"/>
          <w:sz w:val="32"/>
          <w:szCs w:val="32"/>
          <w:highlight w:val="none"/>
          <w:shd w:val="clear" w:color="auto" w:fill="FFFFFF"/>
          <w:lang w:val="zh-CN" w:eastAsia="zh-CN"/>
        </w:rPr>
        <w:t>一、</w:t>
      </w:r>
      <w:r>
        <w:rPr>
          <w:rFonts w:hint="default" w:ascii="方正黑体_GBK" w:hAnsi="方正黑体_GBK" w:eastAsia="方正黑体_GBK" w:cs="方正黑体_GBK"/>
          <w:color w:val="000000"/>
          <w:kern w:val="0"/>
          <w:sz w:val="32"/>
          <w:szCs w:val="32"/>
          <w:highlight w:val="none"/>
          <w:shd w:val="clear" w:color="auto" w:fill="FFFFFF"/>
          <w:lang w:val="zh-CN" w:eastAsia="zh-CN"/>
        </w:rPr>
        <w:t>部门基本情况</w:t>
      </w:r>
    </w:p>
    <w:p w14:paraId="1A8F310C">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beforeAutospacing="0" w:afterAutospacing="0" w:line="576" w:lineRule="exact"/>
        <w:ind w:left="0" w:leftChars="0" w:right="0" w:rightChars="0" w:firstLine="643" w:firstLineChars="200"/>
        <w:jc w:val="both"/>
        <w:textAlignment w:val="auto"/>
        <w:rPr>
          <w:rFonts w:hint="default" w:ascii="方正楷体_GBK" w:hAnsi="方正楷体_GBK" w:eastAsia="方正楷体_GBK" w:cs="方正楷体_GBK"/>
          <w:b/>
          <w:bCs/>
          <w:kern w:val="2"/>
          <w:sz w:val="32"/>
          <w:szCs w:val="32"/>
          <w:lang w:val="zh-CN" w:eastAsia="zh-CN" w:bidi="ar-SA"/>
        </w:rPr>
      </w:pPr>
      <w:r>
        <w:rPr>
          <w:rFonts w:hint="eastAsia" w:ascii="方正楷体_GBK" w:hAnsi="方正楷体_GBK" w:eastAsia="方正楷体_GBK" w:cs="方正楷体_GBK"/>
          <w:b/>
          <w:bCs/>
          <w:kern w:val="2"/>
          <w:sz w:val="32"/>
          <w:szCs w:val="32"/>
          <w:lang w:val="zh-CN" w:eastAsia="zh-CN" w:bidi="ar-SA"/>
        </w:rPr>
        <w:t>（一）</w:t>
      </w:r>
      <w:r>
        <w:rPr>
          <w:rFonts w:hint="default" w:ascii="方正楷体_GBK" w:hAnsi="方正楷体_GBK" w:eastAsia="方正楷体_GBK" w:cs="方正楷体_GBK"/>
          <w:b/>
          <w:bCs/>
          <w:kern w:val="2"/>
          <w:sz w:val="32"/>
          <w:szCs w:val="32"/>
          <w:lang w:val="zh-CN" w:eastAsia="zh-CN" w:bidi="ar-SA"/>
        </w:rPr>
        <w:t>机构组成。</w:t>
      </w:r>
    </w:p>
    <w:p w14:paraId="3EA1E005">
      <w:pPr>
        <w:pageBreakBefore w:val="0"/>
        <w:kinsoku/>
        <w:wordWrap/>
        <w:topLinePunct w:val="0"/>
        <w:bidi w:val="0"/>
        <w:spacing w:beforeAutospacing="0" w:afterAutospacing="0" w:line="576" w:lineRule="exact"/>
        <w:ind w:left="0" w:leftChars="0" w:right="0" w:firstLine="640" w:firstLineChars="200"/>
        <w:jc w:val="both"/>
        <w:rPr>
          <w:rFonts w:hint="eastAsia" w:ascii="Times New Roman" w:hAnsi="Times New Roman" w:eastAsia="方正仿宋_GBK" w:cs="方正仿宋_GBK"/>
          <w:b w:val="0"/>
          <w:bCs w:val="0"/>
          <w:color w:val="auto"/>
          <w:spacing w:val="0"/>
          <w:sz w:val="32"/>
          <w:szCs w:val="32"/>
          <w:lang w:val="zh-CN" w:eastAsia="zh-CN"/>
        </w:rPr>
      </w:pPr>
      <w:r>
        <w:rPr>
          <w:rFonts w:hint="eastAsia" w:ascii="Times New Roman" w:hAnsi="Times New Roman" w:eastAsia="方正仿宋_GBK" w:cs="方正仿宋_GBK"/>
          <w:b w:val="0"/>
          <w:bCs w:val="0"/>
          <w:color w:val="auto"/>
          <w:spacing w:val="0"/>
          <w:sz w:val="32"/>
          <w:szCs w:val="32"/>
          <w:lang w:val="en-US" w:eastAsia="zh-CN"/>
        </w:rPr>
        <w:t>刷经寺镇</w:t>
      </w:r>
      <w:r>
        <w:rPr>
          <w:rFonts w:hint="eastAsia" w:ascii="Times New Roman" w:hAnsi="Times New Roman" w:eastAsia="方正仿宋_GBK" w:cs="方正仿宋_GBK"/>
          <w:b w:val="0"/>
          <w:bCs w:val="0"/>
          <w:color w:val="auto"/>
          <w:spacing w:val="0"/>
          <w:sz w:val="32"/>
          <w:szCs w:val="32"/>
          <w:lang w:val="zh-CN" w:eastAsia="zh-CN"/>
        </w:rPr>
        <w:t>核算机构为</w:t>
      </w:r>
      <w:r>
        <w:rPr>
          <w:rFonts w:hint="eastAsia" w:ascii="Times New Roman" w:hAnsi="Times New Roman" w:eastAsia="方正仿宋_GBK" w:cs="方正仿宋_GBK"/>
          <w:b w:val="0"/>
          <w:bCs w:val="0"/>
          <w:color w:val="auto"/>
          <w:spacing w:val="0"/>
          <w:sz w:val="32"/>
          <w:szCs w:val="32"/>
          <w:lang w:val="en-US" w:eastAsia="zh-CN"/>
        </w:rPr>
        <w:t>刷经寺镇</w:t>
      </w:r>
      <w:r>
        <w:rPr>
          <w:rFonts w:hint="eastAsia" w:ascii="Times New Roman" w:hAnsi="Times New Roman" w:eastAsia="方正仿宋_GBK" w:cs="方正仿宋_GBK"/>
          <w:b w:val="0"/>
          <w:bCs w:val="0"/>
          <w:color w:val="auto"/>
          <w:spacing w:val="0"/>
          <w:sz w:val="32"/>
          <w:szCs w:val="32"/>
          <w:lang w:val="zh-CN" w:eastAsia="zh-CN"/>
        </w:rPr>
        <w:t>机关和</w:t>
      </w:r>
      <w:r>
        <w:rPr>
          <w:rFonts w:hint="eastAsia" w:ascii="Times New Roman" w:hAnsi="Times New Roman" w:eastAsia="方正仿宋_GBK" w:cs="方正仿宋_GBK"/>
          <w:b w:val="0"/>
          <w:bCs w:val="0"/>
          <w:color w:val="auto"/>
          <w:spacing w:val="0"/>
          <w:sz w:val="32"/>
          <w:szCs w:val="32"/>
          <w:lang w:val="en-US" w:eastAsia="zh-CN"/>
        </w:rPr>
        <w:t>刷经寺镇</w:t>
      </w:r>
      <w:r>
        <w:rPr>
          <w:rFonts w:hint="eastAsia" w:ascii="Times New Roman" w:hAnsi="Times New Roman" w:eastAsia="方正仿宋_GBK" w:cs="方正仿宋_GBK"/>
          <w:b w:val="0"/>
          <w:bCs w:val="0"/>
          <w:color w:val="auto"/>
          <w:spacing w:val="0"/>
          <w:sz w:val="32"/>
          <w:szCs w:val="32"/>
          <w:lang w:val="zh-CN" w:eastAsia="zh-CN"/>
        </w:rPr>
        <w:t>事业</w:t>
      </w:r>
      <w:r>
        <w:rPr>
          <w:rFonts w:hint="eastAsia" w:ascii="Times New Roman" w:hAnsi="Times New Roman" w:eastAsia="方正仿宋_GBK" w:cs="方正仿宋_GBK"/>
          <w:b w:val="0"/>
          <w:bCs w:val="0"/>
          <w:color w:val="auto"/>
          <w:spacing w:val="0"/>
          <w:sz w:val="32"/>
          <w:szCs w:val="32"/>
          <w:lang w:val="en-US" w:eastAsia="zh-CN"/>
        </w:rPr>
        <w:t>2个</w:t>
      </w:r>
      <w:r>
        <w:rPr>
          <w:rFonts w:hint="eastAsia" w:ascii="Times New Roman" w:hAnsi="Times New Roman" w:eastAsia="方正仿宋_GBK" w:cs="方正仿宋_GBK"/>
          <w:b w:val="0"/>
          <w:bCs w:val="0"/>
          <w:color w:val="auto"/>
          <w:spacing w:val="0"/>
          <w:sz w:val="32"/>
          <w:szCs w:val="32"/>
          <w:lang w:val="zh-CN" w:eastAsia="zh-CN"/>
        </w:rPr>
        <w:t>。</w:t>
      </w:r>
    </w:p>
    <w:p w14:paraId="7F6CEDE9">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beforeAutospacing="0" w:afterAutospacing="0" w:line="576" w:lineRule="exact"/>
        <w:ind w:left="0" w:leftChars="0" w:right="0" w:rightChars="0" w:firstLine="643" w:firstLineChars="200"/>
        <w:jc w:val="both"/>
        <w:textAlignment w:val="auto"/>
        <w:rPr>
          <w:rFonts w:hint="eastAsia" w:ascii="方正楷体_GBK" w:hAnsi="方正楷体_GBK" w:eastAsia="方正楷体_GBK" w:cs="方正楷体_GBK"/>
          <w:b/>
          <w:bCs/>
          <w:kern w:val="2"/>
          <w:sz w:val="32"/>
          <w:szCs w:val="32"/>
          <w:lang w:val="zh-CN" w:eastAsia="zh-CN" w:bidi="ar-SA"/>
        </w:rPr>
      </w:pPr>
      <w:r>
        <w:rPr>
          <w:rFonts w:hint="eastAsia" w:ascii="方正楷体_GBK" w:hAnsi="方正楷体_GBK" w:eastAsia="方正楷体_GBK" w:cs="方正楷体_GBK"/>
          <w:b/>
          <w:bCs/>
          <w:kern w:val="2"/>
          <w:sz w:val="32"/>
          <w:szCs w:val="32"/>
          <w:lang w:val="zh-CN" w:eastAsia="zh-CN" w:bidi="ar-SA"/>
        </w:rPr>
        <w:t>（</w:t>
      </w:r>
      <w:r>
        <w:rPr>
          <w:rFonts w:hint="eastAsia" w:ascii="方正楷体_GBK" w:hAnsi="方正楷体_GBK" w:eastAsia="方正楷体_GBK" w:cs="方正楷体_GBK"/>
          <w:b/>
          <w:bCs/>
          <w:kern w:val="2"/>
          <w:sz w:val="32"/>
          <w:szCs w:val="32"/>
          <w:lang w:val="en-US" w:eastAsia="zh-CN" w:bidi="ar-SA"/>
        </w:rPr>
        <w:t>二）</w:t>
      </w:r>
      <w:r>
        <w:rPr>
          <w:rFonts w:hint="default" w:ascii="方正楷体_GBK" w:hAnsi="方正楷体_GBK" w:eastAsia="方正楷体_GBK" w:cs="方正楷体_GBK"/>
          <w:b/>
          <w:bCs/>
          <w:kern w:val="2"/>
          <w:sz w:val="32"/>
          <w:szCs w:val="32"/>
          <w:lang w:val="zh-CN" w:eastAsia="zh-CN" w:bidi="ar-SA"/>
        </w:rPr>
        <w:t>机构职能</w:t>
      </w:r>
      <w:r>
        <w:rPr>
          <w:rFonts w:hint="eastAsia" w:ascii="方正楷体_GBK" w:hAnsi="方正楷体_GBK" w:eastAsia="方正楷体_GBK" w:cs="方正楷体_GBK"/>
          <w:b/>
          <w:bCs/>
          <w:kern w:val="2"/>
          <w:sz w:val="32"/>
          <w:szCs w:val="32"/>
          <w:lang w:val="zh-CN" w:eastAsia="zh-CN" w:bidi="ar-SA"/>
        </w:rPr>
        <w:t>。</w:t>
      </w:r>
    </w:p>
    <w:p w14:paraId="350B76AE">
      <w:pPr>
        <w:pageBreakBefore w:val="0"/>
        <w:kinsoku/>
        <w:wordWrap/>
        <w:topLinePunct w:val="0"/>
        <w:bidi w:val="0"/>
        <w:spacing w:beforeAutospacing="0" w:afterAutospacing="0" w:line="576" w:lineRule="exact"/>
        <w:ind w:left="0" w:leftChars="0" w:right="0" w:firstLine="640" w:firstLineChars="200"/>
        <w:jc w:val="both"/>
        <w:rPr>
          <w:rFonts w:hint="eastAsia" w:ascii="Times New Roman" w:hAnsi="Times New Roman" w:eastAsia="方正仿宋_GBK" w:cs="方正仿宋_GBK"/>
          <w:b w:val="0"/>
          <w:bCs w:val="0"/>
          <w:color w:val="auto"/>
          <w:spacing w:val="0"/>
          <w:sz w:val="32"/>
          <w:szCs w:val="32"/>
          <w:lang w:val="zh-CN" w:eastAsia="zh-CN"/>
        </w:rPr>
      </w:pPr>
      <w:r>
        <w:rPr>
          <w:rFonts w:hint="eastAsia" w:ascii="Times New Roman" w:hAnsi="Times New Roman" w:eastAsia="方正仿宋_GBK" w:cs="方正仿宋_GBK"/>
          <w:b w:val="0"/>
          <w:bCs w:val="0"/>
          <w:color w:val="auto"/>
          <w:spacing w:val="0"/>
          <w:sz w:val="32"/>
          <w:szCs w:val="32"/>
          <w:lang w:val="zh-CN" w:eastAsia="zh-CN"/>
        </w:rPr>
        <w:t>根据</w:t>
      </w:r>
      <w:r>
        <w:rPr>
          <w:rFonts w:hint="eastAsia" w:ascii="Times New Roman" w:hAnsi="Times New Roman" w:eastAsia="方正仿宋_GBK" w:cs="方正仿宋_GBK"/>
          <w:b w:val="0"/>
          <w:bCs w:val="0"/>
          <w:color w:val="auto"/>
          <w:spacing w:val="0"/>
          <w:sz w:val="32"/>
          <w:szCs w:val="32"/>
          <w:lang w:val="en-US" w:eastAsia="zh-CN"/>
        </w:rPr>
        <w:t>刷经寺镇</w:t>
      </w:r>
      <w:r>
        <w:rPr>
          <w:rFonts w:hint="eastAsia" w:ascii="Times New Roman" w:hAnsi="Times New Roman" w:eastAsia="方正仿宋_GBK" w:cs="方正仿宋_GBK"/>
          <w:b w:val="0"/>
          <w:bCs w:val="0"/>
          <w:color w:val="auto"/>
          <w:spacing w:val="0"/>
          <w:sz w:val="32"/>
          <w:szCs w:val="32"/>
          <w:lang w:val="zh-CN" w:eastAsia="zh-CN"/>
        </w:rPr>
        <w:t>三定方案（红委办【</w:t>
      </w:r>
      <w:r>
        <w:rPr>
          <w:rFonts w:hint="eastAsia" w:ascii="Times New Roman" w:hAnsi="Times New Roman" w:eastAsia="方正仿宋_GBK" w:cs="方正仿宋_GBK"/>
          <w:b w:val="0"/>
          <w:bCs w:val="0"/>
          <w:color w:val="auto"/>
          <w:spacing w:val="0"/>
          <w:sz w:val="32"/>
          <w:szCs w:val="32"/>
          <w:lang w:val="en-US" w:eastAsia="zh-CN"/>
        </w:rPr>
        <w:t>2023</w:t>
      </w:r>
      <w:r>
        <w:rPr>
          <w:rFonts w:hint="eastAsia" w:ascii="Times New Roman" w:hAnsi="Times New Roman" w:eastAsia="方正仿宋_GBK" w:cs="方正仿宋_GBK"/>
          <w:b w:val="0"/>
          <w:bCs w:val="0"/>
          <w:color w:val="auto"/>
          <w:spacing w:val="0"/>
          <w:sz w:val="32"/>
          <w:szCs w:val="32"/>
          <w:lang w:val="zh-CN" w:eastAsia="zh-CN"/>
        </w:rPr>
        <w:t>】</w:t>
      </w:r>
      <w:r>
        <w:rPr>
          <w:rFonts w:hint="eastAsia" w:ascii="Times New Roman" w:hAnsi="Times New Roman" w:eastAsia="方正仿宋_GBK" w:cs="方正仿宋_GBK"/>
          <w:b w:val="0"/>
          <w:bCs w:val="0"/>
          <w:color w:val="auto"/>
          <w:spacing w:val="0"/>
          <w:sz w:val="32"/>
          <w:szCs w:val="32"/>
          <w:lang w:val="en-US" w:eastAsia="zh-CN"/>
        </w:rPr>
        <w:t>127号</w:t>
      </w:r>
      <w:r>
        <w:rPr>
          <w:rFonts w:hint="eastAsia" w:ascii="Times New Roman" w:hAnsi="Times New Roman" w:eastAsia="方正仿宋_GBK" w:cs="方正仿宋_GBK"/>
          <w:b w:val="0"/>
          <w:bCs w:val="0"/>
          <w:color w:val="auto"/>
          <w:spacing w:val="0"/>
          <w:sz w:val="32"/>
          <w:szCs w:val="32"/>
          <w:lang w:val="zh-CN" w:eastAsia="zh-CN"/>
        </w:rPr>
        <w:t>）。</w:t>
      </w:r>
    </w:p>
    <w:p w14:paraId="5114894E">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beforeAutospacing="0" w:afterAutospacing="0" w:line="576" w:lineRule="exact"/>
        <w:ind w:left="0" w:leftChars="0" w:right="0" w:rightChars="0" w:firstLine="643" w:firstLineChars="200"/>
        <w:jc w:val="both"/>
        <w:textAlignment w:val="auto"/>
        <w:rPr>
          <w:rFonts w:hint="eastAsia" w:ascii="方正楷体_GBK" w:hAnsi="方正楷体_GBK" w:eastAsia="方正楷体_GBK" w:cs="方正楷体_GBK"/>
          <w:b/>
          <w:bCs/>
          <w:kern w:val="2"/>
          <w:sz w:val="32"/>
          <w:szCs w:val="32"/>
          <w:lang w:val="en-US" w:eastAsia="zh-CN" w:bidi="ar-SA"/>
        </w:rPr>
      </w:pPr>
      <w:r>
        <w:rPr>
          <w:rFonts w:hint="eastAsia" w:ascii="方正楷体_GBK" w:hAnsi="方正楷体_GBK" w:eastAsia="方正楷体_GBK" w:cs="方正楷体_GBK"/>
          <w:b/>
          <w:bCs/>
          <w:kern w:val="2"/>
          <w:sz w:val="32"/>
          <w:szCs w:val="32"/>
          <w:lang w:val="en-US" w:eastAsia="zh-CN" w:bidi="ar-SA"/>
        </w:rPr>
        <w:t>（1）镇党委工作职责</w:t>
      </w:r>
    </w:p>
    <w:p w14:paraId="03253A25">
      <w:pPr>
        <w:pageBreakBefore w:val="0"/>
        <w:kinsoku/>
        <w:wordWrap/>
        <w:topLinePunct w:val="0"/>
        <w:bidi w:val="0"/>
        <w:spacing w:beforeAutospacing="0" w:afterAutospacing="0" w:line="576" w:lineRule="exact"/>
        <w:ind w:left="0" w:leftChars="0" w:right="0" w:firstLine="640" w:firstLineChars="200"/>
        <w:jc w:val="both"/>
        <w:rPr>
          <w:rFonts w:hint="eastAsia" w:ascii="Times New Roman" w:hAnsi="Times New Roman" w:eastAsia="方正仿宋_GBK" w:cs="方正仿宋_GBK"/>
          <w:b w:val="0"/>
          <w:bCs w:val="0"/>
          <w:color w:val="auto"/>
          <w:spacing w:val="0"/>
          <w:sz w:val="32"/>
          <w:szCs w:val="32"/>
          <w:lang w:val="zh-CN" w:eastAsia="zh-CN"/>
        </w:rPr>
      </w:pPr>
      <w:r>
        <w:rPr>
          <w:rFonts w:hint="eastAsia" w:ascii="Times New Roman" w:hAnsi="Times New Roman" w:eastAsia="方正仿宋_GBK" w:cs="方正仿宋_GBK"/>
          <w:b w:val="0"/>
          <w:bCs w:val="0"/>
          <w:color w:val="auto"/>
          <w:spacing w:val="0"/>
          <w:sz w:val="32"/>
          <w:szCs w:val="32"/>
          <w:lang w:val="zh-CN" w:eastAsia="zh-CN"/>
        </w:rPr>
        <w:t>镇党委是本镇各项工作的领导核心，是农村改革和经济建设的直接组织者和领导者，主要职责：</w:t>
      </w:r>
    </w:p>
    <w:p w14:paraId="1FE0BAAB">
      <w:pPr>
        <w:pageBreakBefore w:val="0"/>
        <w:kinsoku/>
        <w:wordWrap/>
        <w:topLinePunct w:val="0"/>
        <w:bidi w:val="0"/>
        <w:spacing w:beforeAutospacing="0" w:afterAutospacing="0" w:line="576" w:lineRule="exact"/>
        <w:ind w:left="0" w:leftChars="0" w:right="0" w:firstLine="640" w:firstLineChars="200"/>
        <w:jc w:val="both"/>
        <w:rPr>
          <w:rFonts w:hint="eastAsia" w:ascii="Times New Roman" w:hAnsi="Times New Roman" w:eastAsia="方正仿宋_GBK" w:cs="方正仿宋_GBK"/>
          <w:b w:val="0"/>
          <w:bCs w:val="0"/>
          <w:color w:val="auto"/>
          <w:spacing w:val="0"/>
          <w:sz w:val="32"/>
          <w:szCs w:val="32"/>
          <w:lang w:val="zh-CN" w:eastAsia="zh-CN"/>
        </w:rPr>
      </w:pPr>
      <w:r>
        <w:rPr>
          <w:rFonts w:hint="eastAsia" w:ascii="Times New Roman" w:hAnsi="Times New Roman" w:eastAsia="方正仿宋_GBK" w:cs="方正仿宋_GBK"/>
          <w:b w:val="0"/>
          <w:bCs w:val="0"/>
          <w:color w:val="auto"/>
          <w:spacing w:val="0"/>
          <w:sz w:val="32"/>
          <w:szCs w:val="32"/>
          <w:lang w:val="zh-CN" w:eastAsia="zh-CN"/>
        </w:rPr>
        <w:t>负责贯彻执行党的路线方针政策和上级党组织及本镇党员代表大会的决议；</w:t>
      </w:r>
    </w:p>
    <w:p w14:paraId="0A876694">
      <w:pPr>
        <w:pageBreakBefore w:val="0"/>
        <w:kinsoku/>
        <w:wordWrap/>
        <w:topLinePunct w:val="0"/>
        <w:bidi w:val="0"/>
        <w:spacing w:beforeAutospacing="0" w:afterAutospacing="0" w:line="576" w:lineRule="exact"/>
        <w:ind w:left="0" w:leftChars="0" w:right="0" w:firstLine="640" w:firstLineChars="200"/>
        <w:jc w:val="both"/>
        <w:rPr>
          <w:rFonts w:hint="eastAsia" w:ascii="Times New Roman" w:hAnsi="Times New Roman" w:eastAsia="方正仿宋_GBK" w:cs="方正仿宋_GBK"/>
          <w:b w:val="0"/>
          <w:bCs w:val="0"/>
          <w:color w:val="auto"/>
          <w:spacing w:val="0"/>
          <w:sz w:val="32"/>
          <w:szCs w:val="32"/>
          <w:lang w:val="zh-CN" w:eastAsia="zh-CN"/>
        </w:rPr>
      </w:pPr>
      <w:r>
        <w:rPr>
          <w:rFonts w:hint="eastAsia" w:ascii="Times New Roman" w:hAnsi="Times New Roman" w:eastAsia="方正仿宋_GBK" w:cs="方正仿宋_GBK"/>
          <w:b w:val="0"/>
          <w:bCs w:val="0"/>
          <w:color w:val="auto"/>
          <w:spacing w:val="0"/>
          <w:sz w:val="32"/>
          <w:szCs w:val="32"/>
          <w:lang w:val="zh-CN" w:eastAsia="zh-CN"/>
        </w:rPr>
        <w:t>讨论决定本镇经济建设和社会发展的重大问题；</w:t>
      </w:r>
    </w:p>
    <w:p w14:paraId="12130DC6">
      <w:pPr>
        <w:pageBreakBefore w:val="0"/>
        <w:kinsoku/>
        <w:wordWrap/>
        <w:topLinePunct w:val="0"/>
        <w:bidi w:val="0"/>
        <w:spacing w:beforeAutospacing="0" w:afterAutospacing="0" w:line="576" w:lineRule="exact"/>
        <w:ind w:left="0" w:leftChars="0" w:right="0" w:firstLine="640" w:firstLineChars="200"/>
        <w:jc w:val="both"/>
        <w:rPr>
          <w:rFonts w:hint="eastAsia" w:ascii="Times New Roman" w:hAnsi="Times New Roman" w:eastAsia="方正仿宋_GBK" w:cs="方正仿宋_GBK"/>
          <w:b w:val="0"/>
          <w:bCs w:val="0"/>
          <w:color w:val="auto"/>
          <w:spacing w:val="0"/>
          <w:sz w:val="32"/>
          <w:szCs w:val="32"/>
          <w:lang w:val="zh-CN" w:eastAsia="zh-CN"/>
        </w:rPr>
      </w:pPr>
      <w:r>
        <w:rPr>
          <w:rFonts w:hint="eastAsia" w:ascii="Times New Roman" w:hAnsi="Times New Roman" w:eastAsia="方正仿宋_GBK" w:cs="方正仿宋_GBK"/>
          <w:b w:val="0"/>
          <w:bCs w:val="0"/>
          <w:color w:val="auto"/>
          <w:spacing w:val="0"/>
          <w:sz w:val="32"/>
          <w:szCs w:val="32"/>
          <w:lang w:val="zh-CN" w:eastAsia="zh-CN"/>
        </w:rPr>
        <w:t>领导镇政权机关和群众组织，支持和保证这些机关和组织依照国家法律法规及各自章程充分行使职权；</w:t>
      </w:r>
    </w:p>
    <w:p w14:paraId="32DA16E4">
      <w:pPr>
        <w:pageBreakBefore w:val="0"/>
        <w:kinsoku/>
        <w:wordWrap/>
        <w:topLinePunct w:val="0"/>
        <w:bidi w:val="0"/>
        <w:spacing w:beforeAutospacing="0" w:afterAutospacing="0" w:line="576" w:lineRule="exact"/>
        <w:ind w:left="0" w:leftChars="0" w:right="0" w:firstLine="640" w:firstLineChars="200"/>
        <w:jc w:val="both"/>
        <w:rPr>
          <w:rFonts w:hint="eastAsia" w:ascii="Times New Roman" w:hAnsi="Times New Roman" w:eastAsia="方正仿宋_GBK" w:cs="方正仿宋_GBK"/>
          <w:b w:val="0"/>
          <w:bCs w:val="0"/>
          <w:color w:val="auto"/>
          <w:spacing w:val="0"/>
          <w:sz w:val="32"/>
          <w:szCs w:val="32"/>
          <w:lang w:val="zh-CN" w:eastAsia="zh-CN"/>
        </w:rPr>
      </w:pPr>
      <w:r>
        <w:rPr>
          <w:rFonts w:hint="eastAsia" w:ascii="Times New Roman" w:hAnsi="Times New Roman" w:eastAsia="方正仿宋_GBK" w:cs="方正仿宋_GBK"/>
          <w:b w:val="0"/>
          <w:bCs w:val="0"/>
          <w:color w:val="auto"/>
          <w:spacing w:val="0"/>
          <w:sz w:val="32"/>
          <w:szCs w:val="32"/>
          <w:lang w:val="zh-CN" w:eastAsia="zh-CN"/>
        </w:rPr>
        <w:t>加强镇党委自身建设和以党支部为核心的村级组织建设；</w:t>
      </w:r>
    </w:p>
    <w:p w14:paraId="49ACAA07">
      <w:pPr>
        <w:pageBreakBefore w:val="0"/>
        <w:kinsoku/>
        <w:wordWrap/>
        <w:topLinePunct w:val="0"/>
        <w:bidi w:val="0"/>
        <w:spacing w:beforeAutospacing="0" w:afterAutospacing="0" w:line="576" w:lineRule="exact"/>
        <w:ind w:left="0" w:leftChars="0" w:right="0" w:firstLine="640" w:firstLineChars="200"/>
        <w:jc w:val="both"/>
        <w:rPr>
          <w:rFonts w:hint="eastAsia" w:ascii="Times New Roman" w:hAnsi="Times New Roman" w:eastAsia="方正仿宋_GBK" w:cs="方正仿宋_GBK"/>
          <w:b w:val="0"/>
          <w:bCs w:val="0"/>
          <w:color w:val="auto"/>
          <w:spacing w:val="0"/>
          <w:sz w:val="32"/>
          <w:szCs w:val="32"/>
          <w:lang w:val="zh-CN" w:eastAsia="zh-CN"/>
        </w:rPr>
      </w:pPr>
      <w:r>
        <w:rPr>
          <w:rFonts w:hint="eastAsia" w:ascii="Times New Roman" w:hAnsi="Times New Roman" w:eastAsia="方正仿宋_GBK" w:cs="方正仿宋_GBK"/>
          <w:b w:val="0"/>
          <w:bCs w:val="0"/>
          <w:color w:val="auto"/>
          <w:spacing w:val="0"/>
          <w:sz w:val="32"/>
          <w:szCs w:val="32"/>
          <w:lang w:val="zh-CN" w:eastAsia="zh-CN"/>
        </w:rPr>
        <w:t>按照干部管理权限，负责对干部的教育、培养、选拔、考核和监督工作；</w:t>
      </w:r>
    </w:p>
    <w:p w14:paraId="798C4E4A">
      <w:pPr>
        <w:pageBreakBefore w:val="0"/>
        <w:kinsoku/>
        <w:wordWrap/>
        <w:topLinePunct w:val="0"/>
        <w:bidi w:val="0"/>
        <w:spacing w:beforeAutospacing="0" w:afterAutospacing="0" w:line="576" w:lineRule="exact"/>
        <w:ind w:left="0" w:leftChars="0" w:right="0" w:firstLine="640" w:firstLineChars="200"/>
        <w:jc w:val="both"/>
        <w:rPr>
          <w:rFonts w:hint="eastAsia" w:ascii="Times New Roman" w:hAnsi="Times New Roman" w:eastAsia="方正仿宋_GBK" w:cs="方正仿宋_GBK"/>
          <w:b w:val="0"/>
          <w:bCs w:val="0"/>
          <w:color w:val="auto"/>
          <w:spacing w:val="0"/>
          <w:sz w:val="32"/>
          <w:szCs w:val="32"/>
          <w:lang w:val="zh-CN" w:eastAsia="zh-CN"/>
        </w:rPr>
      </w:pPr>
      <w:r>
        <w:rPr>
          <w:rFonts w:hint="eastAsia" w:ascii="Times New Roman" w:hAnsi="Times New Roman" w:eastAsia="方正仿宋_GBK" w:cs="方正仿宋_GBK"/>
          <w:b w:val="0"/>
          <w:bCs w:val="0"/>
          <w:color w:val="auto"/>
          <w:spacing w:val="0"/>
          <w:sz w:val="32"/>
          <w:szCs w:val="32"/>
          <w:lang w:val="zh-CN" w:eastAsia="zh-CN"/>
        </w:rPr>
        <w:t>领导本镇的社会主义民主法制建设和精神文明建设，做好社会治安综合治理和计划生育等工作。</w:t>
      </w:r>
    </w:p>
    <w:p w14:paraId="02D3160E">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leftChars="0" w:right="0" w:firstLine="643" w:firstLineChars="200"/>
        <w:jc w:val="both"/>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w:t>
      </w:r>
      <w:r>
        <w:rPr>
          <w:rFonts w:hint="eastAsia" w:ascii="仿宋_GB2312" w:hAnsi="仿宋_GB2312" w:eastAsia="仿宋_GB2312" w:cs="仿宋_GB2312"/>
          <w:b/>
          <w:bCs/>
          <w:sz w:val="32"/>
          <w:szCs w:val="32"/>
          <w:lang w:val="en-US" w:eastAsia="zh-CN"/>
        </w:rPr>
        <w:t>2</w:t>
      </w:r>
      <w:r>
        <w:rPr>
          <w:rFonts w:hint="eastAsia" w:ascii="仿宋_GB2312" w:hAnsi="仿宋_GB2312" w:eastAsia="仿宋_GB2312" w:cs="仿宋_GB2312"/>
          <w:b/>
          <w:bCs/>
          <w:sz w:val="32"/>
          <w:szCs w:val="32"/>
        </w:rPr>
        <w:t>）人大主席团工作职责</w:t>
      </w:r>
    </w:p>
    <w:p w14:paraId="3930978F">
      <w:pPr>
        <w:pageBreakBefore w:val="0"/>
        <w:kinsoku/>
        <w:wordWrap/>
        <w:topLinePunct w:val="0"/>
        <w:bidi w:val="0"/>
        <w:spacing w:beforeAutospacing="0" w:afterAutospacing="0" w:line="576" w:lineRule="exact"/>
        <w:ind w:left="0" w:leftChars="0" w:right="0" w:firstLine="640" w:firstLineChars="200"/>
        <w:jc w:val="both"/>
        <w:rPr>
          <w:rFonts w:hint="eastAsia" w:ascii="Times New Roman" w:hAnsi="Times New Roman" w:eastAsia="方正仿宋_GBK" w:cs="方正仿宋_GBK"/>
          <w:b w:val="0"/>
          <w:bCs w:val="0"/>
          <w:color w:val="auto"/>
          <w:spacing w:val="0"/>
          <w:sz w:val="32"/>
          <w:szCs w:val="32"/>
          <w:lang w:val="zh-CN" w:eastAsia="zh-CN"/>
        </w:rPr>
      </w:pPr>
      <w:r>
        <w:rPr>
          <w:rFonts w:hint="eastAsia" w:ascii="Times New Roman" w:hAnsi="Times New Roman" w:eastAsia="方正仿宋_GBK" w:cs="方正仿宋_GBK"/>
          <w:b w:val="0"/>
          <w:bCs w:val="0"/>
          <w:color w:val="auto"/>
          <w:spacing w:val="0"/>
          <w:sz w:val="32"/>
          <w:szCs w:val="32"/>
          <w:lang w:val="zh-CN" w:eastAsia="zh-CN"/>
        </w:rPr>
        <w:t>1.负责召开本级人民代表大会会议的具体准备工作；</w:t>
      </w:r>
    </w:p>
    <w:p w14:paraId="19BCACF9">
      <w:pPr>
        <w:pageBreakBefore w:val="0"/>
        <w:kinsoku/>
        <w:wordWrap/>
        <w:topLinePunct w:val="0"/>
        <w:bidi w:val="0"/>
        <w:spacing w:beforeAutospacing="0" w:afterAutospacing="0" w:line="576" w:lineRule="exact"/>
        <w:ind w:left="0" w:leftChars="0" w:right="0" w:firstLine="640" w:firstLineChars="200"/>
        <w:jc w:val="both"/>
        <w:rPr>
          <w:rFonts w:hint="eastAsia" w:ascii="Times New Roman" w:hAnsi="Times New Roman" w:eastAsia="方正仿宋_GBK" w:cs="方正仿宋_GBK"/>
          <w:b w:val="0"/>
          <w:bCs w:val="0"/>
          <w:color w:val="auto"/>
          <w:spacing w:val="0"/>
          <w:sz w:val="32"/>
          <w:szCs w:val="32"/>
          <w:lang w:val="zh-CN" w:eastAsia="zh-CN"/>
        </w:rPr>
      </w:pPr>
      <w:r>
        <w:rPr>
          <w:rFonts w:hint="eastAsia" w:ascii="Times New Roman" w:hAnsi="Times New Roman" w:eastAsia="方正仿宋_GBK" w:cs="方正仿宋_GBK"/>
          <w:b w:val="0"/>
          <w:bCs w:val="0"/>
          <w:color w:val="auto"/>
          <w:spacing w:val="0"/>
          <w:sz w:val="32"/>
          <w:szCs w:val="32"/>
          <w:lang w:val="zh-CN" w:eastAsia="zh-CN"/>
        </w:rPr>
        <w:t>2.负责联系本级人民代表大会代表，组织代表开展活动，总结交流代表小组活动经验；</w:t>
      </w:r>
    </w:p>
    <w:p w14:paraId="7F0CB4FD">
      <w:pPr>
        <w:pageBreakBefore w:val="0"/>
        <w:kinsoku/>
        <w:wordWrap/>
        <w:topLinePunct w:val="0"/>
        <w:bidi w:val="0"/>
        <w:spacing w:beforeAutospacing="0" w:afterAutospacing="0" w:line="576" w:lineRule="exact"/>
        <w:ind w:left="0" w:leftChars="0" w:right="0" w:firstLine="640" w:firstLineChars="200"/>
        <w:jc w:val="both"/>
        <w:rPr>
          <w:rFonts w:hint="eastAsia" w:ascii="Times New Roman" w:hAnsi="Times New Roman" w:eastAsia="方正仿宋_GBK" w:cs="方正仿宋_GBK"/>
          <w:b w:val="0"/>
          <w:bCs w:val="0"/>
          <w:color w:val="auto"/>
          <w:spacing w:val="0"/>
          <w:sz w:val="32"/>
          <w:szCs w:val="32"/>
          <w:lang w:val="zh-CN" w:eastAsia="zh-CN"/>
        </w:rPr>
      </w:pPr>
      <w:r>
        <w:rPr>
          <w:rFonts w:hint="eastAsia" w:ascii="Times New Roman" w:hAnsi="Times New Roman" w:eastAsia="方正仿宋_GBK" w:cs="方正仿宋_GBK"/>
          <w:b w:val="0"/>
          <w:bCs w:val="0"/>
          <w:color w:val="auto"/>
          <w:spacing w:val="0"/>
          <w:sz w:val="32"/>
          <w:szCs w:val="32"/>
          <w:lang w:val="zh-CN" w:eastAsia="zh-CN"/>
        </w:rPr>
        <w:t>3.反映代表和群众对本级人民政府工作的建议、批评和意见；</w:t>
      </w:r>
    </w:p>
    <w:p w14:paraId="695035B6">
      <w:pPr>
        <w:pageBreakBefore w:val="0"/>
        <w:kinsoku/>
        <w:wordWrap/>
        <w:topLinePunct w:val="0"/>
        <w:bidi w:val="0"/>
        <w:spacing w:beforeAutospacing="0" w:afterAutospacing="0" w:line="576" w:lineRule="exact"/>
        <w:ind w:left="0" w:leftChars="0" w:right="0" w:firstLine="640" w:firstLineChars="200"/>
        <w:jc w:val="both"/>
        <w:rPr>
          <w:rFonts w:hint="eastAsia" w:ascii="Times New Roman" w:hAnsi="Times New Roman" w:eastAsia="方正仿宋_GBK" w:cs="方正仿宋_GBK"/>
          <w:b w:val="0"/>
          <w:bCs w:val="0"/>
          <w:color w:val="auto"/>
          <w:spacing w:val="0"/>
          <w:sz w:val="32"/>
          <w:szCs w:val="32"/>
          <w:lang w:val="zh-CN" w:eastAsia="zh-CN"/>
        </w:rPr>
      </w:pPr>
      <w:r>
        <w:rPr>
          <w:rFonts w:hint="eastAsia" w:ascii="Times New Roman" w:hAnsi="Times New Roman" w:eastAsia="方正仿宋_GBK" w:cs="方正仿宋_GBK"/>
          <w:b w:val="0"/>
          <w:bCs w:val="0"/>
          <w:color w:val="auto"/>
          <w:spacing w:val="0"/>
          <w:sz w:val="32"/>
          <w:szCs w:val="32"/>
          <w:lang w:val="zh-CN" w:eastAsia="zh-CN"/>
        </w:rPr>
        <w:t>4.参加本级人民政府的重要会议；</w:t>
      </w:r>
    </w:p>
    <w:p w14:paraId="037DFFA5">
      <w:pPr>
        <w:pageBreakBefore w:val="0"/>
        <w:kinsoku/>
        <w:wordWrap/>
        <w:topLinePunct w:val="0"/>
        <w:bidi w:val="0"/>
        <w:spacing w:beforeAutospacing="0" w:afterAutospacing="0" w:line="576" w:lineRule="exact"/>
        <w:ind w:left="0" w:leftChars="0" w:right="0" w:firstLine="640" w:firstLineChars="200"/>
        <w:jc w:val="both"/>
        <w:rPr>
          <w:rFonts w:hint="eastAsia" w:ascii="Times New Roman" w:hAnsi="Times New Roman" w:eastAsia="方正仿宋_GBK" w:cs="方正仿宋_GBK"/>
          <w:b w:val="0"/>
          <w:bCs w:val="0"/>
          <w:color w:val="auto"/>
          <w:spacing w:val="0"/>
          <w:sz w:val="32"/>
          <w:szCs w:val="32"/>
          <w:lang w:val="zh-CN" w:eastAsia="zh-CN"/>
        </w:rPr>
      </w:pPr>
      <w:r>
        <w:rPr>
          <w:rFonts w:hint="eastAsia" w:ascii="Times New Roman" w:hAnsi="Times New Roman" w:eastAsia="方正仿宋_GBK" w:cs="方正仿宋_GBK"/>
          <w:b w:val="0"/>
          <w:bCs w:val="0"/>
          <w:color w:val="auto"/>
          <w:spacing w:val="0"/>
          <w:sz w:val="32"/>
          <w:szCs w:val="32"/>
          <w:lang w:val="zh-CN" w:eastAsia="zh-CN"/>
        </w:rPr>
        <w:t>5.组织实施本级人民代表大会和主席团决定的有关事项；</w:t>
      </w:r>
    </w:p>
    <w:p w14:paraId="3C316204">
      <w:pPr>
        <w:pageBreakBefore w:val="0"/>
        <w:kinsoku/>
        <w:wordWrap/>
        <w:topLinePunct w:val="0"/>
        <w:bidi w:val="0"/>
        <w:spacing w:beforeAutospacing="0" w:afterAutospacing="0" w:line="576" w:lineRule="exact"/>
        <w:ind w:left="0" w:leftChars="0" w:right="0" w:firstLine="640" w:firstLineChars="200"/>
        <w:jc w:val="both"/>
        <w:rPr>
          <w:rFonts w:hint="eastAsia" w:ascii="Times New Roman" w:hAnsi="Times New Roman" w:eastAsia="方正仿宋_GBK" w:cs="方正仿宋_GBK"/>
          <w:b w:val="0"/>
          <w:bCs w:val="0"/>
          <w:color w:val="auto"/>
          <w:spacing w:val="0"/>
          <w:sz w:val="32"/>
          <w:szCs w:val="32"/>
          <w:lang w:val="zh-CN" w:eastAsia="zh-CN"/>
        </w:rPr>
      </w:pPr>
      <w:r>
        <w:rPr>
          <w:rFonts w:hint="eastAsia" w:ascii="Times New Roman" w:hAnsi="Times New Roman" w:eastAsia="方正仿宋_GBK" w:cs="方正仿宋_GBK"/>
          <w:b w:val="0"/>
          <w:bCs w:val="0"/>
          <w:color w:val="auto"/>
          <w:spacing w:val="0"/>
          <w:sz w:val="32"/>
          <w:szCs w:val="32"/>
          <w:lang w:val="zh-CN" w:eastAsia="zh-CN"/>
        </w:rPr>
        <w:t>6.督促办理代表和人民群众的来信来访。</w:t>
      </w:r>
    </w:p>
    <w:p w14:paraId="4F56EEE7">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leftChars="0" w:right="0" w:firstLine="643" w:firstLineChars="200"/>
        <w:jc w:val="both"/>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w:t>
      </w:r>
      <w:r>
        <w:rPr>
          <w:rFonts w:hint="eastAsia" w:ascii="仿宋_GB2312" w:hAnsi="仿宋_GB2312" w:eastAsia="仿宋_GB2312" w:cs="仿宋_GB2312"/>
          <w:b/>
          <w:bCs/>
          <w:sz w:val="32"/>
          <w:szCs w:val="32"/>
          <w:lang w:val="en-US" w:eastAsia="zh-CN"/>
        </w:rPr>
        <w:t>3</w:t>
      </w:r>
      <w:r>
        <w:rPr>
          <w:rFonts w:hint="eastAsia" w:ascii="仿宋_GB2312" w:hAnsi="仿宋_GB2312" w:eastAsia="仿宋_GB2312" w:cs="仿宋_GB2312"/>
          <w:b/>
          <w:bCs/>
          <w:sz w:val="32"/>
          <w:szCs w:val="32"/>
        </w:rPr>
        <w:t>）政府工作职责</w:t>
      </w:r>
    </w:p>
    <w:p w14:paraId="5221B3A9">
      <w:pPr>
        <w:pageBreakBefore w:val="0"/>
        <w:kinsoku/>
        <w:wordWrap/>
        <w:topLinePunct w:val="0"/>
        <w:bidi w:val="0"/>
        <w:spacing w:beforeAutospacing="0" w:afterAutospacing="0" w:line="576" w:lineRule="exact"/>
        <w:ind w:left="0" w:leftChars="0" w:right="0" w:firstLine="640" w:firstLineChars="200"/>
        <w:jc w:val="both"/>
        <w:rPr>
          <w:rFonts w:hint="eastAsia" w:ascii="Times New Roman" w:hAnsi="Times New Roman" w:eastAsia="方正仿宋_GBK" w:cs="方正仿宋_GBK"/>
          <w:b w:val="0"/>
          <w:bCs w:val="0"/>
          <w:color w:val="auto"/>
          <w:spacing w:val="0"/>
          <w:sz w:val="32"/>
          <w:szCs w:val="32"/>
          <w:lang w:val="zh-CN" w:eastAsia="zh-CN"/>
        </w:rPr>
      </w:pPr>
      <w:r>
        <w:rPr>
          <w:rFonts w:hint="eastAsia" w:ascii="Times New Roman" w:hAnsi="Times New Roman" w:eastAsia="方正仿宋_GBK" w:cs="方正仿宋_GBK"/>
          <w:b w:val="0"/>
          <w:bCs w:val="0"/>
          <w:color w:val="auto"/>
          <w:spacing w:val="0"/>
          <w:sz w:val="32"/>
          <w:szCs w:val="32"/>
          <w:lang w:val="zh-CN" w:eastAsia="zh-CN"/>
        </w:rPr>
        <w:t>1.贯彻执行党的路线方针政策和国家法律法规，贯彻执行上级行政机关的决议、命令及同级党委的决定，执行镇人民代表大会的决议；</w:t>
      </w:r>
    </w:p>
    <w:p w14:paraId="525D74D9">
      <w:pPr>
        <w:pageBreakBefore w:val="0"/>
        <w:kinsoku/>
        <w:wordWrap/>
        <w:topLinePunct w:val="0"/>
        <w:bidi w:val="0"/>
        <w:spacing w:beforeAutospacing="0" w:afterAutospacing="0" w:line="576" w:lineRule="exact"/>
        <w:ind w:left="0" w:leftChars="0" w:right="0" w:firstLine="640" w:firstLineChars="200"/>
        <w:jc w:val="both"/>
        <w:rPr>
          <w:rFonts w:hint="eastAsia" w:ascii="Times New Roman" w:hAnsi="Times New Roman" w:eastAsia="方正仿宋_GBK" w:cs="方正仿宋_GBK"/>
          <w:b w:val="0"/>
          <w:bCs w:val="0"/>
          <w:color w:val="auto"/>
          <w:spacing w:val="0"/>
          <w:sz w:val="32"/>
          <w:szCs w:val="32"/>
          <w:lang w:val="zh-CN" w:eastAsia="zh-CN"/>
        </w:rPr>
      </w:pPr>
      <w:r>
        <w:rPr>
          <w:rFonts w:hint="eastAsia" w:ascii="Times New Roman" w:hAnsi="Times New Roman" w:eastAsia="方正仿宋_GBK" w:cs="方正仿宋_GBK"/>
          <w:b w:val="0"/>
          <w:bCs w:val="0"/>
          <w:color w:val="auto"/>
          <w:spacing w:val="0"/>
          <w:sz w:val="32"/>
          <w:szCs w:val="32"/>
          <w:lang w:val="zh-CN" w:eastAsia="zh-CN"/>
        </w:rPr>
        <w:t>2.对镇人民代表大会及其主席团和上级行政机关负责并报告工作；</w:t>
      </w:r>
    </w:p>
    <w:p w14:paraId="6341A2FD">
      <w:pPr>
        <w:pageBreakBefore w:val="0"/>
        <w:kinsoku/>
        <w:wordWrap/>
        <w:topLinePunct w:val="0"/>
        <w:bidi w:val="0"/>
        <w:spacing w:beforeAutospacing="0" w:afterAutospacing="0" w:line="576" w:lineRule="exact"/>
        <w:ind w:left="0" w:leftChars="0" w:right="0" w:firstLine="640" w:firstLineChars="200"/>
        <w:jc w:val="both"/>
        <w:rPr>
          <w:rFonts w:hint="eastAsia" w:ascii="Times New Roman" w:hAnsi="Times New Roman" w:eastAsia="方正仿宋_GBK" w:cs="方正仿宋_GBK"/>
          <w:b w:val="0"/>
          <w:bCs w:val="0"/>
          <w:color w:val="auto"/>
          <w:spacing w:val="0"/>
          <w:sz w:val="32"/>
          <w:szCs w:val="32"/>
          <w:lang w:val="zh-CN" w:eastAsia="zh-CN"/>
        </w:rPr>
      </w:pPr>
      <w:r>
        <w:rPr>
          <w:rFonts w:hint="eastAsia" w:ascii="Times New Roman" w:hAnsi="Times New Roman" w:eastAsia="方正仿宋_GBK" w:cs="方正仿宋_GBK"/>
          <w:b w:val="0"/>
          <w:bCs w:val="0"/>
          <w:color w:val="auto"/>
          <w:spacing w:val="0"/>
          <w:sz w:val="32"/>
          <w:szCs w:val="32"/>
          <w:lang w:val="zh-CN" w:eastAsia="zh-CN"/>
        </w:rPr>
        <w:t>3.编制和执行镇国民经济和社会发展计划，编制并执行财政预算；</w:t>
      </w:r>
    </w:p>
    <w:p w14:paraId="32D42168">
      <w:pPr>
        <w:pageBreakBefore w:val="0"/>
        <w:kinsoku/>
        <w:wordWrap/>
        <w:topLinePunct w:val="0"/>
        <w:bidi w:val="0"/>
        <w:spacing w:beforeAutospacing="0" w:afterAutospacing="0" w:line="576" w:lineRule="exact"/>
        <w:ind w:left="0" w:leftChars="0" w:right="0" w:firstLine="640" w:firstLineChars="200"/>
        <w:jc w:val="both"/>
        <w:rPr>
          <w:rFonts w:hint="eastAsia" w:ascii="Times New Roman" w:hAnsi="Times New Roman" w:eastAsia="方正仿宋_GBK" w:cs="方正仿宋_GBK"/>
          <w:b w:val="0"/>
          <w:bCs w:val="0"/>
          <w:color w:val="auto"/>
          <w:spacing w:val="0"/>
          <w:sz w:val="32"/>
          <w:szCs w:val="32"/>
          <w:lang w:val="zh-CN" w:eastAsia="zh-CN"/>
        </w:rPr>
      </w:pPr>
      <w:r>
        <w:rPr>
          <w:rFonts w:hint="eastAsia" w:ascii="Times New Roman" w:hAnsi="Times New Roman" w:eastAsia="方正仿宋_GBK" w:cs="方正仿宋_GBK"/>
          <w:b w:val="0"/>
          <w:bCs w:val="0"/>
          <w:color w:val="auto"/>
          <w:spacing w:val="0"/>
          <w:sz w:val="32"/>
          <w:szCs w:val="32"/>
          <w:lang w:val="zh-CN" w:eastAsia="zh-CN"/>
        </w:rPr>
        <w:t>4.管理本行政区域经济和各项社会事业的行政工作；</w:t>
      </w:r>
    </w:p>
    <w:p w14:paraId="5A77FAED">
      <w:pPr>
        <w:pageBreakBefore w:val="0"/>
        <w:kinsoku/>
        <w:wordWrap/>
        <w:topLinePunct w:val="0"/>
        <w:bidi w:val="0"/>
        <w:spacing w:beforeAutospacing="0" w:afterAutospacing="0" w:line="576" w:lineRule="exact"/>
        <w:ind w:left="0" w:leftChars="0" w:right="0" w:firstLine="640" w:firstLineChars="200"/>
        <w:jc w:val="both"/>
        <w:rPr>
          <w:rFonts w:hint="eastAsia" w:ascii="Times New Roman" w:hAnsi="Times New Roman" w:eastAsia="方正仿宋_GBK" w:cs="方正仿宋_GBK"/>
          <w:b w:val="0"/>
          <w:bCs w:val="0"/>
          <w:color w:val="auto"/>
          <w:spacing w:val="0"/>
          <w:sz w:val="32"/>
          <w:szCs w:val="32"/>
          <w:lang w:val="zh-CN" w:eastAsia="zh-CN"/>
        </w:rPr>
      </w:pPr>
      <w:r>
        <w:rPr>
          <w:rFonts w:hint="eastAsia" w:ascii="Times New Roman" w:hAnsi="Times New Roman" w:eastAsia="方正仿宋_GBK" w:cs="方正仿宋_GBK"/>
          <w:b w:val="0"/>
          <w:bCs w:val="0"/>
          <w:color w:val="auto"/>
          <w:spacing w:val="0"/>
          <w:sz w:val="32"/>
          <w:szCs w:val="32"/>
          <w:lang w:val="zh-CN" w:eastAsia="zh-CN"/>
        </w:rPr>
        <w:t>5.负责辖区内行政执法工作，维护社会秩序，保护公民人身、民主、财产等合法权利，保护各种经济组织的合法权益；</w:t>
      </w:r>
    </w:p>
    <w:p w14:paraId="2E6E5CF4">
      <w:pPr>
        <w:pageBreakBefore w:val="0"/>
        <w:kinsoku/>
        <w:wordWrap/>
        <w:topLinePunct w:val="0"/>
        <w:bidi w:val="0"/>
        <w:spacing w:beforeAutospacing="0" w:afterAutospacing="0" w:line="576" w:lineRule="exact"/>
        <w:ind w:left="0" w:leftChars="0" w:right="0" w:firstLine="640" w:firstLineChars="200"/>
        <w:jc w:val="both"/>
        <w:rPr>
          <w:rFonts w:hint="eastAsia" w:ascii="Times New Roman" w:hAnsi="Times New Roman" w:eastAsia="方正仿宋_GBK" w:cs="方正仿宋_GBK"/>
          <w:b w:val="0"/>
          <w:bCs w:val="0"/>
          <w:color w:val="auto"/>
          <w:spacing w:val="0"/>
          <w:sz w:val="32"/>
          <w:szCs w:val="32"/>
          <w:lang w:val="zh-CN" w:eastAsia="zh-CN"/>
        </w:rPr>
      </w:pPr>
      <w:r>
        <w:rPr>
          <w:rFonts w:hint="eastAsia" w:ascii="Times New Roman" w:hAnsi="Times New Roman" w:eastAsia="方正仿宋_GBK" w:cs="方正仿宋_GBK"/>
          <w:b w:val="0"/>
          <w:bCs w:val="0"/>
          <w:color w:val="auto"/>
          <w:spacing w:val="0"/>
          <w:sz w:val="32"/>
          <w:szCs w:val="32"/>
          <w:lang w:val="zh-CN" w:eastAsia="zh-CN"/>
        </w:rPr>
        <w:t>6.指导、支持和帮助村民委员会工作；</w:t>
      </w:r>
    </w:p>
    <w:p w14:paraId="734161D4">
      <w:pPr>
        <w:pageBreakBefore w:val="0"/>
        <w:kinsoku/>
        <w:wordWrap/>
        <w:topLinePunct w:val="0"/>
        <w:bidi w:val="0"/>
        <w:spacing w:beforeAutospacing="0" w:afterAutospacing="0" w:line="576" w:lineRule="exact"/>
        <w:ind w:left="0" w:leftChars="0" w:right="0" w:firstLine="640" w:firstLineChars="200"/>
        <w:jc w:val="both"/>
        <w:rPr>
          <w:rFonts w:hint="eastAsia" w:ascii="Times New Roman" w:hAnsi="Times New Roman" w:eastAsia="方正仿宋_GBK" w:cs="方正仿宋_GBK"/>
          <w:b w:val="0"/>
          <w:bCs w:val="0"/>
          <w:color w:val="auto"/>
          <w:spacing w:val="0"/>
          <w:sz w:val="32"/>
          <w:szCs w:val="32"/>
          <w:lang w:val="zh-CN" w:eastAsia="zh-CN"/>
        </w:rPr>
      </w:pPr>
      <w:r>
        <w:rPr>
          <w:rFonts w:hint="eastAsia" w:ascii="Times New Roman" w:hAnsi="Times New Roman" w:eastAsia="方正仿宋_GBK" w:cs="方正仿宋_GBK"/>
          <w:b w:val="0"/>
          <w:bCs w:val="0"/>
          <w:color w:val="auto"/>
          <w:spacing w:val="0"/>
          <w:sz w:val="32"/>
          <w:szCs w:val="32"/>
          <w:lang w:val="zh-CN" w:eastAsia="zh-CN"/>
        </w:rPr>
        <w:t>7.法律规定赋予烦人其它职责。</w:t>
      </w:r>
    </w:p>
    <w:p w14:paraId="471404A0">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leftChars="0" w:right="0" w:firstLine="643" w:firstLineChars="200"/>
        <w:jc w:val="both"/>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w:t>
      </w:r>
      <w:r>
        <w:rPr>
          <w:rFonts w:hint="eastAsia" w:ascii="仿宋_GB2312" w:hAnsi="仿宋_GB2312" w:eastAsia="仿宋_GB2312" w:cs="仿宋_GB2312"/>
          <w:b/>
          <w:bCs/>
          <w:sz w:val="32"/>
          <w:szCs w:val="32"/>
          <w:lang w:val="en-US" w:eastAsia="zh-CN"/>
        </w:rPr>
        <w:t>4</w:t>
      </w:r>
      <w:r>
        <w:rPr>
          <w:rFonts w:hint="eastAsia" w:ascii="仿宋_GB2312" w:hAnsi="仿宋_GB2312" w:eastAsia="仿宋_GB2312" w:cs="仿宋_GB2312"/>
          <w:b/>
          <w:bCs/>
          <w:sz w:val="32"/>
          <w:szCs w:val="32"/>
        </w:rPr>
        <w:t>）人民武装部工作职责</w:t>
      </w:r>
    </w:p>
    <w:p w14:paraId="1C6755B5">
      <w:pPr>
        <w:pageBreakBefore w:val="0"/>
        <w:kinsoku/>
        <w:wordWrap/>
        <w:topLinePunct w:val="0"/>
        <w:bidi w:val="0"/>
        <w:spacing w:beforeAutospacing="0" w:afterAutospacing="0" w:line="576" w:lineRule="exact"/>
        <w:ind w:left="0" w:leftChars="0" w:right="0" w:firstLine="640" w:firstLineChars="200"/>
        <w:jc w:val="both"/>
        <w:rPr>
          <w:rFonts w:hint="eastAsia" w:ascii="Times New Roman" w:hAnsi="Times New Roman" w:eastAsia="方正仿宋_GBK" w:cs="方正仿宋_GBK"/>
          <w:b w:val="0"/>
          <w:bCs w:val="0"/>
          <w:color w:val="auto"/>
          <w:spacing w:val="0"/>
          <w:sz w:val="32"/>
          <w:szCs w:val="32"/>
          <w:lang w:val="zh-CN" w:eastAsia="zh-CN"/>
        </w:rPr>
      </w:pPr>
      <w:r>
        <w:rPr>
          <w:rFonts w:hint="eastAsia" w:ascii="Times New Roman" w:hAnsi="Times New Roman" w:eastAsia="方正仿宋_GBK" w:cs="方正仿宋_GBK"/>
          <w:b w:val="0"/>
          <w:bCs w:val="0"/>
          <w:color w:val="auto"/>
          <w:spacing w:val="0"/>
          <w:sz w:val="32"/>
          <w:szCs w:val="32"/>
          <w:lang w:val="zh-CN" w:eastAsia="zh-CN"/>
        </w:rPr>
        <w:t>1.负责民兵组织建设、政治教育、军事训练；</w:t>
      </w:r>
    </w:p>
    <w:p w14:paraId="6A1F75BB">
      <w:pPr>
        <w:pageBreakBefore w:val="0"/>
        <w:kinsoku/>
        <w:wordWrap/>
        <w:topLinePunct w:val="0"/>
        <w:bidi w:val="0"/>
        <w:spacing w:beforeAutospacing="0" w:afterAutospacing="0" w:line="576" w:lineRule="exact"/>
        <w:ind w:left="0" w:leftChars="0" w:right="0" w:firstLine="640" w:firstLineChars="200"/>
        <w:jc w:val="both"/>
        <w:rPr>
          <w:rFonts w:hint="eastAsia" w:ascii="Times New Roman" w:hAnsi="Times New Roman" w:eastAsia="方正仿宋_GBK" w:cs="方正仿宋_GBK"/>
          <w:b w:val="0"/>
          <w:bCs w:val="0"/>
          <w:color w:val="auto"/>
          <w:spacing w:val="0"/>
          <w:sz w:val="32"/>
          <w:szCs w:val="32"/>
          <w:lang w:val="zh-CN" w:eastAsia="zh-CN"/>
        </w:rPr>
      </w:pPr>
      <w:r>
        <w:rPr>
          <w:rFonts w:hint="eastAsia" w:ascii="Times New Roman" w:hAnsi="Times New Roman" w:eastAsia="方正仿宋_GBK" w:cs="方正仿宋_GBK"/>
          <w:b w:val="0"/>
          <w:bCs w:val="0"/>
          <w:color w:val="auto"/>
          <w:spacing w:val="0"/>
          <w:sz w:val="32"/>
          <w:szCs w:val="32"/>
          <w:lang w:val="zh-CN" w:eastAsia="zh-CN"/>
        </w:rPr>
        <w:t>2.为本系统自主择业转业干部提供管理和服务；</w:t>
      </w:r>
    </w:p>
    <w:p w14:paraId="766AFD5B">
      <w:pPr>
        <w:pageBreakBefore w:val="0"/>
        <w:kinsoku/>
        <w:wordWrap/>
        <w:topLinePunct w:val="0"/>
        <w:bidi w:val="0"/>
        <w:spacing w:beforeAutospacing="0" w:afterAutospacing="0" w:line="576" w:lineRule="exact"/>
        <w:ind w:left="0" w:leftChars="0" w:right="0" w:firstLine="640" w:firstLineChars="200"/>
        <w:jc w:val="both"/>
        <w:rPr>
          <w:rFonts w:hint="eastAsia" w:ascii="Times New Roman" w:hAnsi="Times New Roman" w:eastAsia="方正仿宋_GBK" w:cs="方正仿宋_GBK"/>
          <w:b w:val="0"/>
          <w:bCs w:val="0"/>
          <w:color w:val="auto"/>
          <w:spacing w:val="0"/>
          <w:sz w:val="32"/>
          <w:szCs w:val="32"/>
          <w:lang w:val="zh-CN" w:eastAsia="zh-CN"/>
        </w:rPr>
      </w:pPr>
      <w:r>
        <w:rPr>
          <w:rFonts w:hint="eastAsia" w:ascii="Times New Roman" w:hAnsi="Times New Roman" w:eastAsia="方正仿宋_GBK" w:cs="方正仿宋_GBK"/>
          <w:b w:val="0"/>
          <w:bCs w:val="0"/>
          <w:color w:val="auto"/>
          <w:spacing w:val="0"/>
          <w:sz w:val="32"/>
          <w:szCs w:val="32"/>
          <w:lang w:val="zh-CN" w:eastAsia="zh-CN"/>
        </w:rPr>
        <w:t>3.组织带领民兵完成战备执勤任务，配合公安部门维护社会治安；</w:t>
      </w:r>
    </w:p>
    <w:p w14:paraId="23CE5EA1">
      <w:pPr>
        <w:pageBreakBefore w:val="0"/>
        <w:kinsoku/>
        <w:wordWrap/>
        <w:topLinePunct w:val="0"/>
        <w:bidi w:val="0"/>
        <w:spacing w:beforeAutospacing="0" w:afterAutospacing="0" w:line="576" w:lineRule="exact"/>
        <w:ind w:left="0" w:leftChars="0" w:right="0" w:firstLine="640" w:firstLineChars="200"/>
        <w:jc w:val="both"/>
        <w:rPr>
          <w:rFonts w:hint="eastAsia" w:ascii="Times New Roman" w:hAnsi="Times New Roman" w:eastAsia="方正仿宋_GBK" w:cs="方正仿宋_GBK"/>
          <w:b w:val="0"/>
          <w:bCs w:val="0"/>
          <w:color w:val="auto"/>
          <w:spacing w:val="0"/>
          <w:sz w:val="32"/>
          <w:szCs w:val="32"/>
          <w:lang w:val="zh-CN" w:eastAsia="zh-CN"/>
        </w:rPr>
      </w:pPr>
      <w:r>
        <w:rPr>
          <w:rFonts w:hint="eastAsia" w:ascii="Times New Roman" w:hAnsi="Times New Roman" w:eastAsia="方正仿宋_GBK" w:cs="方正仿宋_GBK"/>
          <w:b w:val="0"/>
          <w:bCs w:val="0"/>
          <w:color w:val="auto"/>
          <w:spacing w:val="0"/>
          <w:sz w:val="32"/>
          <w:szCs w:val="32"/>
          <w:lang w:val="zh-CN" w:eastAsia="zh-CN"/>
        </w:rPr>
        <w:t>4.战时组织带领民兵参军参战，支援前线；</w:t>
      </w:r>
    </w:p>
    <w:p w14:paraId="160E80B9">
      <w:pPr>
        <w:pageBreakBefore w:val="0"/>
        <w:kinsoku/>
        <w:wordWrap/>
        <w:topLinePunct w:val="0"/>
        <w:bidi w:val="0"/>
        <w:spacing w:beforeAutospacing="0" w:afterAutospacing="0" w:line="576" w:lineRule="exact"/>
        <w:ind w:left="0" w:leftChars="0" w:right="0" w:firstLine="640" w:firstLineChars="200"/>
        <w:jc w:val="both"/>
        <w:rPr>
          <w:rFonts w:hint="eastAsia" w:ascii="Times New Roman" w:hAnsi="Times New Roman" w:eastAsia="方正仿宋_GBK" w:cs="方正仿宋_GBK"/>
          <w:b w:val="0"/>
          <w:bCs w:val="0"/>
          <w:color w:val="auto"/>
          <w:spacing w:val="0"/>
          <w:sz w:val="32"/>
          <w:szCs w:val="32"/>
          <w:lang w:val="zh-CN" w:eastAsia="zh-CN"/>
        </w:rPr>
      </w:pPr>
      <w:r>
        <w:rPr>
          <w:rFonts w:hint="eastAsia" w:ascii="Times New Roman" w:hAnsi="Times New Roman" w:eastAsia="方正仿宋_GBK" w:cs="方正仿宋_GBK"/>
          <w:b w:val="0"/>
          <w:bCs w:val="0"/>
          <w:color w:val="auto"/>
          <w:spacing w:val="0"/>
          <w:sz w:val="32"/>
          <w:szCs w:val="32"/>
          <w:lang w:val="zh-CN" w:eastAsia="zh-CN"/>
        </w:rPr>
        <w:t>5.负责征兵工作和预备役士兵、预备役军官登记统计工作；</w:t>
      </w:r>
    </w:p>
    <w:p w14:paraId="6AF2E004">
      <w:pPr>
        <w:pageBreakBefore w:val="0"/>
        <w:kinsoku/>
        <w:wordWrap/>
        <w:topLinePunct w:val="0"/>
        <w:bidi w:val="0"/>
        <w:spacing w:beforeAutospacing="0" w:afterAutospacing="0" w:line="576" w:lineRule="exact"/>
        <w:ind w:left="0" w:leftChars="0" w:right="0" w:firstLine="640" w:firstLineChars="200"/>
        <w:jc w:val="both"/>
        <w:rPr>
          <w:rFonts w:hint="eastAsia" w:ascii="Times New Roman" w:hAnsi="Times New Roman" w:eastAsia="方正仿宋_GBK" w:cs="方正仿宋_GBK"/>
          <w:b w:val="0"/>
          <w:bCs w:val="0"/>
          <w:color w:val="auto"/>
          <w:spacing w:val="0"/>
          <w:sz w:val="32"/>
          <w:szCs w:val="32"/>
          <w:lang w:val="zh-CN" w:eastAsia="zh-CN"/>
        </w:rPr>
      </w:pPr>
      <w:r>
        <w:rPr>
          <w:rFonts w:hint="eastAsia" w:ascii="Times New Roman" w:hAnsi="Times New Roman" w:eastAsia="方正仿宋_GBK" w:cs="方正仿宋_GBK"/>
          <w:b w:val="0"/>
          <w:bCs w:val="0"/>
          <w:color w:val="auto"/>
          <w:spacing w:val="0"/>
          <w:sz w:val="32"/>
          <w:szCs w:val="32"/>
          <w:lang w:val="zh-CN" w:eastAsia="zh-CN"/>
        </w:rPr>
        <w:t>6.协同预备役部（分）队落实参训人员，做好兵员的管理、动员集结等工作；</w:t>
      </w:r>
    </w:p>
    <w:p w14:paraId="1BD99D92">
      <w:pPr>
        <w:pageBreakBefore w:val="0"/>
        <w:kinsoku/>
        <w:wordWrap/>
        <w:topLinePunct w:val="0"/>
        <w:bidi w:val="0"/>
        <w:spacing w:beforeAutospacing="0" w:afterAutospacing="0" w:line="576" w:lineRule="exact"/>
        <w:ind w:left="0" w:leftChars="0" w:right="0" w:firstLine="640" w:firstLineChars="200"/>
        <w:jc w:val="both"/>
        <w:rPr>
          <w:rFonts w:hint="eastAsia" w:ascii="Times New Roman" w:hAnsi="Times New Roman" w:eastAsia="方正仿宋_GBK" w:cs="方正仿宋_GBK"/>
          <w:b w:val="0"/>
          <w:bCs w:val="0"/>
          <w:color w:val="auto"/>
          <w:spacing w:val="0"/>
          <w:sz w:val="32"/>
          <w:szCs w:val="32"/>
          <w:lang w:val="zh-CN" w:eastAsia="zh-CN"/>
        </w:rPr>
      </w:pPr>
      <w:r>
        <w:rPr>
          <w:rFonts w:hint="eastAsia" w:ascii="Times New Roman" w:hAnsi="Times New Roman" w:eastAsia="方正仿宋_GBK" w:cs="方正仿宋_GBK"/>
          <w:b w:val="0"/>
          <w:bCs w:val="0"/>
          <w:color w:val="auto"/>
          <w:spacing w:val="0"/>
          <w:sz w:val="32"/>
          <w:szCs w:val="32"/>
          <w:lang w:val="zh-CN" w:eastAsia="zh-CN"/>
        </w:rPr>
        <w:t>7.协助有关部门开展国防教育，做好退伍人员的安置和烈军属的优抚工作；</w:t>
      </w:r>
    </w:p>
    <w:p w14:paraId="57E84D56">
      <w:pPr>
        <w:pageBreakBefore w:val="0"/>
        <w:kinsoku/>
        <w:wordWrap/>
        <w:topLinePunct w:val="0"/>
        <w:bidi w:val="0"/>
        <w:spacing w:beforeAutospacing="0" w:afterAutospacing="0" w:line="576" w:lineRule="exact"/>
        <w:ind w:left="0" w:leftChars="0" w:right="0" w:firstLine="640" w:firstLineChars="200"/>
        <w:jc w:val="both"/>
        <w:rPr>
          <w:rFonts w:hint="default" w:ascii="Times New Roman" w:hAnsi="Times New Roman" w:eastAsia="方正仿宋_GBK" w:cs="方正仿宋_GBK"/>
          <w:b w:val="0"/>
          <w:bCs w:val="0"/>
          <w:color w:val="auto"/>
          <w:spacing w:val="0"/>
          <w:sz w:val="32"/>
          <w:szCs w:val="32"/>
          <w:lang w:val="en-US" w:eastAsia="zh-CN"/>
        </w:rPr>
      </w:pPr>
      <w:r>
        <w:rPr>
          <w:rFonts w:hint="eastAsia" w:ascii="Times New Roman" w:hAnsi="Times New Roman" w:eastAsia="方正仿宋_GBK" w:cs="方正仿宋_GBK"/>
          <w:b w:val="0"/>
          <w:bCs w:val="0"/>
          <w:color w:val="auto"/>
          <w:spacing w:val="0"/>
          <w:sz w:val="32"/>
          <w:szCs w:val="32"/>
          <w:lang w:val="zh-CN" w:eastAsia="zh-CN"/>
        </w:rPr>
        <w:t>8.完成地方党委、人民政府和上级军事机关交给的其他工作任务。</w:t>
      </w:r>
    </w:p>
    <w:p w14:paraId="69B208A4">
      <w:pPr>
        <w:pStyle w:val="38"/>
        <w:keepNext w:val="0"/>
        <w:keepLines w:val="0"/>
        <w:pageBreakBefore w:val="0"/>
        <w:kinsoku/>
        <w:wordWrap/>
        <w:overflowPunct/>
        <w:topLinePunct w:val="0"/>
        <w:autoSpaceDE w:val="0"/>
        <w:autoSpaceDN/>
        <w:bidi w:val="0"/>
        <w:spacing w:beforeAutospacing="0" w:afterAutospacing="0" w:line="576" w:lineRule="exact"/>
        <w:ind w:left="0" w:leftChars="0" w:right="0" w:firstLine="643" w:firstLineChars="200"/>
        <w:jc w:val="both"/>
        <w:textAlignment w:val="auto"/>
        <w:rPr>
          <w:rFonts w:hint="eastAsia" w:ascii="方正楷体_GBK" w:hAnsi="方正楷体_GBK" w:eastAsia="方正楷体_GBK" w:cs="方正楷体_GBK"/>
          <w:b/>
          <w:bCs/>
          <w:kern w:val="2"/>
          <w:sz w:val="32"/>
          <w:szCs w:val="32"/>
          <w:lang w:val="zh-CN" w:eastAsia="zh-CN" w:bidi="ar-SA"/>
        </w:rPr>
      </w:pPr>
      <w:r>
        <w:rPr>
          <w:rFonts w:hint="default" w:ascii="方正楷体_GBK" w:hAnsi="方正楷体_GBK" w:eastAsia="方正楷体_GBK" w:cs="方正楷体_GBK"/>
          <w:b/>
          <w:bCs/>
          <w:kern w:val="2"/>
          <w:sz w:val="32"/>
          <w:szCs w:val="32"/>
          <w:lang w:val="zh-CN" w:eastAsia="zh-CN" w:bidi="ar-SA"/>
        </w:rPr>
        <w:t>（</w:t>
      </w:r>
      <w:r>
        <w:rPr>
          <w:rFonts w:hint="eastAsia" w:ascii="方正楷体_GBK" w:hAnsi="方正楷体_GBK" w:eastAsia="方正楷体_GBK" w:cs="方正楷体_GBK"/>
          <w:b/>
          <w:bCs/>
          <w:kern w:val="2"/>
          <w:sz w:val="32"/>
          <w:szCs w:val="32"/>
          <w:lang w:val="zh-CN" w:eastAsia="zh-CN" w:bidi="ar-SA"/>
        </w:rPr>
        <w:t>三</w:t>
      </w:r>
      <w:r>
        <w:rPr>
          <w:rFonts w:hint="default" w:ascii="方正楷体_GBK" w:hAnsi="方正楷体_GBK" w:eastAsia="方正楷体_GBK" w:cs="方正楷体_GBK"/>
          <w:b/>
          <w:bCs/>
          <w:kern w:val="2"/>
          <w:sz w:val="32"/>
          <w:szCs w:val="32"/>
          <w:lang w:val="zh-CN" w:eastAsia="zh-CN" w:bidi="ar-SA"/>
        </w:rPr>
        <w:t>）人员概况</w:t>
      </w:r>
      <w:r>
        <w:rPr>
          <w:rFonts w:hint="eastAsia" w:ascii="方正楷体_GBK" w:hAnsi="方正楷体_GBK" w:eastAsia="方正楷体_GBK" w:cs="方正楷体_GBK"/>
          <w:b/>
          <w:bCs/>
          <w:kern w:val="2"/>
          <w:sz w:val="32"/>
          <w:szCs w:val="32"/>
          <w:lang w:val="zh-CN" w:eastAsia="zh-CN" w:bidi="ar-SA"/>
        </w:rPr>
        <w:t>。</w:t>
      </w:r>
    </w:p>
    <w:p w14:paraId="2AFCC270">
      <w:pPr>
        <w:pStyle w:val="38"/>
        <w:keepNext w:val="0"/>
        <w:keepLines w:val="0"/>
        <w:pageBreakBefore w:val="0"/>
        <w:kinsoku/>
        <w:wordWrap/>
        <w:overflowPunct/>
        <w:topLinePunct w:val="0"/>
        <w:autoSpaceDE w:val="0"/>
        <w:autoSpaceDN/>
        <w:bidi w:val="0"/>
        <w:spacing w:beforeAutospacing="0" w:afterAutospacing="0" w:line="576" w:lineRule="exact"/>
        <w:ind w:left="0" w:leftChars="0" w:right="0" w:firstLine="640" w:firstLineChars="200"/>
        <w:jc w:val="both"/>
        <w:textAlignment w:val="auto"/>
        <w:rPr>
          <w:rFonts w:hint="default" w:ascii="Times New Roman" w:hAnsi="Times New Roman" w:eastAsia="方正仿宋_GBK" w:cs="方正仿宋_GBK"/>
          <w:b w:val="0"/>
          <w:bCs w:val="0"/>
          <w:color w:val="auto"/>
          <w:spacing w:val="0"/>
          <w:kern w:val="2"/>
          <w:sz w:val="32"/>
          <w:szCs w:val="32"/>
          <w:lang w:val="zh-CN" w:eastAsia="zh-CN" w:bidi="ar-SA"/>
        </w:rPr>
      </w:pPr>
      <w:r>
        <w:rPr>
          <w:rFonts w:hint="default" w:ascii="Times New Roman" w:hAnsi="Times New Roman" w:eastAsia="方正仿宋_GBK" w:cs="方正仿宋_GBK"/>
          <w:b w:val="0"/>
          <w:bCs w:val="0"/>
          <w:color w:val="auto"/>
          <w:spacing w:val="0"/>
          <w:kern w:val="2"/>
          <w:sz w:val="32"/>
          <w:szCs w:val="32"/>
          <w:lang w:val="zh-CN" w:eastAsia="zh-CN" w:bidi="ar-SA"/>
        </w:rPr>
        <w:t>截至202</w:t>
      </w:r>
      <w:r>
        <w:rPr>
          <w:rFonts w:hint="eastAsia" w:ascii="Times New Roman" w:hAnsi="Times New Roman" w:eastAsia="方正仿宋_GBK" w:cs="方正仿宋_GBK"/>
          <w:b w:val="0"/>
          <w:bCs w:val="0"/>
          <w:color w:val="auto"/>
          <w:spacing w:val="0"/>
          <w:kern w:val="2"/>
          <w:sz w:val="32"/>
          <w:szCs w:val="32"/>
          <w:lang w:val="en-US" w:eastAsia="zh-CN" w:bidi="ar-SA"/>
        </w:rPr>
        <w:t>3</w:t>
      </w:r>
      <w:r>
        <w:rPr>
          <w:rFonts w:hint="default" w:ascii="Times New Roman" w:hAnsi="Times New Roman" w:eastAsia="方正仿宋_GBK" w:cs="方正仿宋_GBK"/>
          <w:b w:val="0"/>
          <w:bCs w:val="0"/>
          <w:color w:val="auto"/>
          <w:spacing w:val="0"/>
          <w:kern w:val="2"/>
          <w:sz w:val="32"/>
          <w:szCs w:val="32"/>
          <w:lang w:val="zh-CN" w:eastAsia="zh-CN" w:bidi="ar-SA"/>
        </w:rPr>
        <w:t>年末，</w:t>
      </w:r>
      <w:r>
        <w:rPr>
          <w:rFonts w:hint="eastAsia" w:ascii="Times New Roman" w:hAnsi="Times New Roman" w:eastAsia="方正仿宋_GBK" w:cs="方正仿宋_GBK"/>
          <w:b w:val="0"/>
          <w:bCs w:val="0"/>
          <w:color w:val="auto"/>
          <w:spacing w:val="0"/>
          <w:kern w:val="2"/>
          <w:sz w:val="32"/>
          <w:szCs w:val="32"/>
          <w:lang w:val="zh-CN" w:eastAsia="zh-CN" w:bidi="ar-SA"/>
        </w:rPr>
        <w:t>本单位</w:t>
      </w:r>
      <w:r>
        <w:rPr>
          <w:rFonts w:hint="eastAsia" w:ascii="Times New Roman" w:hAnsi="Times New Roman" w:eastAsia="方正仿宋_GBK" w:cs="方正仿宋_GBK"/>
          <w:b w:val="0"/>
          <w:bCs w:val="0"/>
          <w:color w:val="auto"/>
          <w:spacing w:val="0"/>
          <w:kern w:val="2"/>
          <w:sz w:val="32"/>
          <w:szCs w:val="32"/>
          <w:lang w:val="en-US" w:eastAsia="zh-CN" w:bidi="ar-SA"/>
        </w:rPr>
        <w:t>2023</w:t>
      </w:r>
      <w:r>
        <w:rPr>
          <w:rFonts w:hint="eastAsia" w:ascii="Times New Roman" w:hAnsi="Times New Roman" w:eastAsia="方正仿宋_GBK" w:cs="方正仿宋_GBK"/>
          <w:b w:val="0"/>
          <w:bCs w:val="0"/>
          <w:color w:val="auto"/>
          <w:spacing w:val="0"/>
          <w:kern w:val="2"/>
          <w:sz w:val="32"/>
          <w:szCs w:val="32"/>
          <w:lang w:val="zh-CN" w:eastAsia="zh-CN" w:bidi="ar-SA"/>
        </w:rPr>
        <w:t>年末实有人数为</w:t>
      </w:r>
      <w:r>
        <w:rPr>
          <w:rFonts w:hint="eastAsia" w:ascii="Times New Roman" w:hAnsi="Times New Roman" w:eastAsia="方正仿宋_GBK" w:cs="方正仿宋_GBK"/>
          <w:b w:val="0"/>
          <w:bCs w:val="0"/>
          <w:color w:val="auto"/>
          <w:spacing w:val="0"/>
          <w:kern w:val="2"/>
          <w:sz w:val="32"/>
          <w:szCs w:val="32"/>
          <w:lang w:val="en-US" w:eastAsia="zh-CN" w:bidi="ar-SA"/>
        </w:rPr>
        <w:t>39</w:t>
      </w:r>
      <w:r>
        <w:rPr>
          <w:rFonts w:hint="eastAsia" w:ascii="Times New Roman" w:hAnsi="Times New Roman" w:eastAsia="方正仿宋_GBK" w:cs="方正仿宋_GBK"/>
          <w:b w:val="0"/>
          <w:bCs w:val="0"/>
          <w:color w:val="auto"/>
          <w:spacing w:val="0"/>
          <w:kern w:val="2"/>
          <w:sz w:val="32"/>
          <w:szCs w:val="32"/>
          <w:lang w:val="zh-CN" w:eastAsia="zh-CN" w:bidi="ar-SA"/>
        </w:rPr>
        <w:t>人，行政人员为</w:t>
      </w:r>
      <w:r>
        <w:rPr>
          <w:rFonts w:hint="eastAsia" w:ascii="Times New Roman" w:hAnsi="Times New Roman" w:eastAsia="方正仿宋_GBK" w:cs="方正仿宋_GBK"/>
          <w:b w:val="0"/>
          <w:bCs w:val="0"/>
          <w:color w:val="auto"/>
          <w:spacing w:val="0"/>
          <w:kern w:val="2"/>
          <w:sz w:val="32"/>
          <w:szCs w:val="32"/>
          <w:lang w:val="en-US" w:eastAsia="zh-CN" w:bidi="ar-SA"/>
        </w:rPr>
        <w:t>26人，事业人员为13人。</w:t>
      </w:r>
    </w:p>
    <w:p w14:paraId="6E896874">
      <w:pPr>
        <w:keepNext w:val="0"/>
        <w:keepLines w:val="0"/>
        <w:pageBreakBefore w:val="0"/>
        <w:kinsoku/>
        <w:wordWrap/>
        <w:overflowPunct/>
        <w:topLinePunct w:val="0"/>
        <w:autoSpaceDE/>
        <w:autoSpaceDN/>
        <w:bidi w:val="0"/>
        <w:spacing w:beforeAutospacing="0" w:afterAutospacing="0" w:line="576" w:lineRule="exact"/>
        <w:ind w:left="0" w:leftChars="0" w:right="0" w:firstLine="640" w:firstLineChars="200"/>
        <w:jc w:val="both"/>
        <w:textAlignment w:val="auto"/>
        <w:rPr>
          <w:rFonts w:hint="default" w:ascii="方正黑体_GBK" w:hAnsi="方正黑体_GBK" w:eastAsia="方正黑体_GBK" w:cs="方正黑体_GBK"/>
          <w:color w:val="000000"/>
          <w:kern w:val="0"/>
          <w:sz w:val="32"/>
          <w:szCs w:val="32"/>
          <w:highlight w:val="none"/>
          <w:shd w:val="clear" w:color="auto" w:fill="FFFFFF"/>
          <w:lang w:val="en-US" w:eastAsia="zh-CN"/>
        </w:rPr>
      </w:pPr>
      <w:r>
        <w:rPr>
          <w:rFonts w:hint="default" w:ascii="方正黑体_GBK" w:hAnsi="方正黑体_GBK" w:eastAsia="方正黑体_GBK" w:cs="方正黑体_GBK"/>
          <w:color w:val="000000"/>
          <w:kern w:val="0"/>
          <w:sz w:val="32"/>
          <w:szCs w:val="32"/>
          <w:highlight w:val="none"/>
          <w:shd w:val="clear" w:color="auto" w:fill="FFFFFF"/>
          <w:lang w:val="en-US" w:eastAsia="zh-CN"/>
        </w:rPr>
        <w:t>二、部门资金收支情况</w:t>
      </w:r>
    </w:p>
    <w:p w14:paraId="555D72AF">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beforeAutospacing="0" w:afterAutospacing="0" w:line="576" w:lineRule="exact"/>
        <w:ind w:left="0" w:leftChars="0" w:right="0" w:rightChars="0" w:firstLine="643" w:firstLineChars="200"/>
        <w:jc w:val="both"/>
        <w:textAlignment w:val="auto"/>
        <w:rPr>
          <w:rFonts w:hint="default" w:ascii="方正楷体_GBK" w:hAnsi="方正楷体_GBK" w:eastAsia="方正楷体_GBK" w:cs="方正楷体_GBK"/>
          <w:b/>
          <w:bCs/>
          <w:kern w:val="2"/>
          <w:sz w:val="32"/>
          <w:szCs w:val="32"/>
          <w:lang w:val="zh-CN" w:eastAsia="zh-CN" w:bidi="ar-SA"/>
        </w:rPr>
      </w:pPr>
      <w:r>
        <w:rPr>
          <w:rFonts w:hint="default" w:ascii="方正楷体_GBK" w:hAnsi="方正楷体_GBK" w:eastAsia="方正楷体_GBK" w:cs="方正楷体_GBK"/>
          <w:b/>
          <w:bCs/>
          <w:kern w:val="2"/>
          <w:sz w:val="32"/>
          <w:szCs w:val="32"/>
          <w:lang w:val="zh-CN" w:eastAsia="zh-CN" w:bidi="ar-SA"/>
        </w:rPr>
        <w:t>（一）</w:t>
      </w:r>
      <w:r>
        <w:rPr>
          <w:rFonts w:hint="eastAsia" w:ascii="方正楷体_GBK" w:hAnsi="方正楷体_GBK" w:eastAsia="方正楷体_GBK" w:cs="方正楷体_GBK"/>
          <w:b/>
          <w:bCs/>
          <w:kern w:val="2"/>
          <w:sz w:val="32"/>
          <w:szCs w:val="32"/>
          <w:lang w:val="zh-CN" w:eastAsia="zh-CN" w:bidi="ar-SA"/>
        </w:rPr>
        <w:t>收入情况</w:t>
      </w:r>
      <w:r>
        <w:rPr>
          <w:rFonts w:hint="default" w:ascii="方正楷体_GBK" w:hAnsi="方正楷体_GBK" w:eastAsia="方正楷体_GBK" w:cs="方正楷体_GBK"/>
          <w:b/>
          <w:bCs/>
          <w:kern w:val="2"/>
          <w:sz w:val="32"/>
          <w:szCs w:val="32"/>
          <w:lang w:val="zh-CN" w:eastAsia="zh-CN" w:bidi="ar-SA"/>
        </w:rPr>
        <w:t>。</w:t>
      </w:r>
    </w:p>
    <w:p w14:paraId="19D31C81">
      <w:pPr>
        <w:pageBreakBefore w:val="0"/>
        <w:kinsoku/>
        <w:wordWrap/>
        <w:topLinePunct w:val="0"/>
        <w:bidi w:val="0"/>
        <w:spacing w:beforeAutospacing="0" w:afterAutospacing="0" w:line="576" w:lineRule="exact"/>
        <w:ind w:left="0" w:leftChars="0" w:right="0" w:firstLine="640" w:firstLineChars="200"/>
        <w:jc w:val="both"/>
        <w:rPr>
          <w:rFonts w:hint="eastAsia" w:ascii="Times New Roman" w:hAnsi="Times New Roman" w:eastAsia="方正仿宋_GBK" w:cs="方正仿宋_GBK"/>
          <w:b w:val="0"/>
          <w:bCs w:val="0"/>
          <w:color w:val="auto"/>
          <w:spacing w:val="0"/>
          <w:sz w:val="32"/>
          <w:szCs w:val="32"/>
          <w:lang w:val="en-US" w:eastAsia="zh-CN"/>
        </w:rPr>
      </w:pPr>
      <w:r>
        <w:rPr>
          <w:rFonts w:hint="eastAsia" w:ascii="Times New Roman" w:hAnsi="Times New Roman" w:eastAsia="方正仿宋_GBK" w:cs="方正仿宋_GBK"/>
          <w:b w:val="0"/>
          <w:bCs w:val="0"/>
          <w:color w:val="auto"/>
          <w:spacing w:val="0"/>
          <w:sz w:val="32"/>
          <w:szCs w:val="32"/>
          <w:lang w:val="zh-CN" w:eastAsia="zh-CN"/>
        </w:rPr>
        <w:t>刷经寺镇</w:t>
      </w:r>
      <w:r>
        <w:rPr>
          <w:rFonts w:hint="eastAsia" w:ascii="Times New Roman" w:hAnsi="Times New Roman" w:eastAsia="方正仿宋_GBK" w:cs="方正仿宋_GBK"/>
          <w:b w:val="0"/>
          <w:bCs w:val="0"/>
          <w:color w:val="auto"/>
          <w:spacing w:val="0"/>
          <w:sz w:val="32"/>
          <w:szCs w:val="32"/>
          <w:lang w:val="en-US" w:eastAsia="zh-CN"/>
        </w:rPr>
        <w:t>2023年年初预算收入为一般公共预算拨款收入3148.38万元，决算报表收入为3148.38万元。</w:t>
      </w:r>
    </w:p>
    <w:p w14:paraId="28CD9480">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beforeAutospacing="0" w:afterAutospacing="0" w:line="576" w:lineRule="exact"/>
        <w:ind w:left="0" w:leftChars="0" w:right="0" w:rightChars="0" w:firstLine="643" w:firstLineChars="200"/>
        <w:jc w:val="both"/>
        <w:textAlignment w:val="auto"/>
        <w:rPr>
          <w:rFonts w:hint="default" w:ascii="方正楷体_GBK" w:hAnsi="方正楷体_GBK" w:eastAsia="方正楷体_GBK" w:cs="方正楷体_GBK"/>
          <w:b/>
          <w:bCs/>
          <w:kern w:val="2"/>
          <w:sz w:val="32"/>
          <w:szCs w:val="32"/>
          <w:lang w:val="zh-CN" w:eastAsia="zh-CN" w:bidi="ar-SA"/>
        </w:rPr>
      </w:pPr>
      <w:r>
        <w:rPr>
          <w:rFonts w:hint="eastAsia" w:ascii="方正楷体_GBK" w:hAnsi="方正楷体_GBK" w:eastAsia="方正楷体_GBK" w:cs="方正楷体_GBK"/>
          <w:b/>
          <w:bCs/>
          <w:kern w:val="2"/>
          <w:sz w:val="32"/>
          <w:szCs w:val="32"/>
          <w:lang w:val="zh-CN" w:eastAsia="zh-CN" w:bidi="ar-SA"/>
        </w:rPr>
        <w:t>（二）支出情况</w:t>
      </w:r>
      <w:r>
        <w:rPr>
          <w:rFonts w:hint="default" w:ascii="方正楷体_GBK" w:hAnsi="方正楷体_GBK" w:eastAsia="方正楷体_GBK" w:cs="方正楷体_GBK"/>
          <w:b/>
          <w:bCs/>
          <w:kern w:val="2"/>
          <w:sz w:val="32"/>
          <w:szCs w:val="32"/>
          <w:lang w:val="zh-CN" w:eastAsia="zh-CN" w:bidi="ar-SA"/>
        </w:rPr>
        <w:t>。</w:t>
      </w:r>
    </w:p>
    <w:p w14:paraId="58F43521">
      <w:pPr>
        <w:pageBreakBefore w:val="0"/>
        <w:kinsoku/>
        <w:wordWrap/>
        <w:topLinePunct w:val="0"/>
        <w:bidi w:val="0"/>
        <w:spacing w:beforeAutospacing="0" w:afterAutospacing="0" w:line="576" w:lineRule="exact"/>
        <w:ind w:left="0" w:leftChars="0" w:right="0" w:firstLine="640" w:firstLineChars="200"/>
        <w:jc w:val="both"/>
        <w:rPr>
          <w:rFonts w:hint="default" w:ascii="Times New Roman" w:hAnsi="Times New Roman" w:eastAsia="方正仿宋_GBK" w:cs="方正仿宋_GBK"/>
          <w:b w:val="0"/>
          <w:bCs w:val="0"/>
          <w:color w:val="auto"/>
          <w:spacing w:val="0"/>
          <w:sz w:val="32"/>
          <w:szCs w:val="32"/>
          <w:lang w:val="en-US" w:eastAsia="zh-CN"/>
        </w:rPr>
      </w:pPr>
      <w:r>
        <w:rPr>
          <w:rFonts w:hint="eastAsia" w:ascii="Times New Roman" w:hAnsi="Times New Roman" w:eastAsia="方正仿宋_GBK" w:cs="方正仿宋_GBK"/>
          <w:b w:val="0"/>
          <w:bCs w:val="0"/>
          <w:color w:val="auto"/>
          <w:spacing w:val="0"/>
          <w:sz w:val="32"/>
          <w:szCs w:val="32"/>
          <w:lang w:val="en-US" w:eastAsia="zh-CN"/>
        </w:rPr>
        <w:t>刷经寺镇2023年年初预算支出3148.38万元，其中一般公共服务支出874.24万元、文化旅游体育与传媒支出4.5万元、社会保障和就业支出139.84万元、卫生健康支出186.60万元、农林水支出1872.41万元、住房保障支出70.79万元。决算报表支出为3148.38万元，其中一般公共服务支出874.24万元、文化旅游体育与传媒支出4.5万元、社会保障和就业支出139.84万元、卫生健康支出186.60万元、农林水支出1872.41万元、住房保障支出70.79万元。</w:t>
      </w:r>
    </w:p>
    <w:p w14:paraId="0D1FDFEB">
      <w:pPr>
        <w:keepNext w:val="0"/>
        <w:keepLines w:val="0"/>
        <w:pageBreakBefore w:val="0"/>
        <w:kinsoku/>
        <w:wordWrap/>
        <w:overflowPunct/>
        <w:topLinePunct w:val="0"/>
        <w:autoSpaceDE/>
        <w:autoSpaceDN/>
        <w:bidi w:val="0"/>
        <w:spacing w:beforeAutospacing="0" w:afterAutospacing="0" w:line="576" w:lineRule="exact"/>
        <w:ind w:left="0" w:leftChars="0" w:right="0" w:firstLine="640" w:firstLineChars="200"/>
        <w:jc w:val="both"/>
        <w:textAlignment w:val="auto"/>
        <w:rPr>
          <w:rFonts w:hint="default" w:ascii="方正黑体_GBK" w:hAnsi="方正黑体_GBK" w:eastAsia="方正黑体_GBK" w:cs="方正黑体_GBK"/>
          <w:color w:val="000000"/>
          <w:kern w:val="0"/>
          <w:sz w:val="32"/>
          <w:szCs w:val="32"/>
          <w:highlight w:val="none"/>
          <w:shd w:val="clear" w:color="auto" w:fill="FFFFFF"/>
          <w:lang w:val="en-US" w:eastAsia="zh-CN"/>
        </w:rPr>
      </w:pPr>
      <w:r>
        <w:rPr>
          <w:rFonts w:hint="default" w:ascii="方正黑体_GBK" w:hAnsi="方正黑体_GBK" w:eastAsia="方正黑体_GBK" w:cs="方正黑体_GBK"/>
          <w:color w:val="000000"/>
          <w:kern w:val="0"/>
          <w:sz w:val="32"/>
          <w:szCs w:val="32"/>
          <w:highlight w:val="none"/>
          <w:shd w:val="clear" w:color="auto" w:fill="FFFFFF"/>
          <w:lang w:val="en-US" w:eastAsia="zh-CN"/>
        </w:rPr>
        <w:t>三、部门预算绩效分析</w:t>
      </w:r>
    </w:p>
    <w:p w14:paraId="2E56D871">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beforeAutospacing="0" w:afterAutospacing="0" w:line="576" w:lineRule="exact"/>
        <w:ind w:left="0" w:leftChars="0" w:right="0" w:rightChars="0" w:firstLine="643" w:firstLineChars="200"/>
        <w:jc w:val="both"/>
        <w:textAlignment w:val="auto"/>
        <w:rPr>
          <w:rFonts w:hint="default" w:ascii="方正楷体_GBK" w:hAnsi="方正楷体_GBK" w:eastAsia="方正楷体_GBK" w:cs="方正楷体_GBK"/>
          <w:b/>
          <w:bCs/>
          <w:kern w:val="2"/>
          <w:sz w:val="32"/>
          <w:szCs w:val="32"/>
          <w:lang w:val="zh-CN" w:eastAsia="zh-CN" w:bidi="ar-SA"/>
        </w:rPr>
      </w:pPr>
      <w:r>
        <w:rPr>
          <w:rFonts w:hint="default" w:ascii="方正楷体_GBK" w:hAnsi="方正楷体_GBK" w:eastAsia="方正楷体_GBK" w:cs="方正楷体_GBK"/>
          <w:b/>
          <w:bCs/>
          <w:kern w:val="2"/>
          <w:sz w:val="32"/>
          <w:szCs w:val="32"/>
          <w:lang w:val="zh-CN" w:eastAsia="zh-CN" w:bidi="ar-SA"/>
        </w:rPr>
        <w:t>（一）</w:t>
      </w:r>
      <w:r>
        <w:rPr>
          <w:rFonts w:hint="eastAsia" w:ascii="方正楷体_GBK" w:hAnsi="方正楷体_GBK" w:eastAsia="方正楷体_GBK" w:cs="方正楷体_GBK"/>
          <w:b/>
          <w:bCs/>
          <w:kern w:val="2"/>
          <w:sz w:val="32"/>
          <w:szCs w:val="32"/>
          <w:lang w:val="zh-CN" w:eastAsia="zh-CN" w:bidi="ar-SA"/>
        </w:rPr>
        <w:t>部门预算</w:t>
      </w:r>
      <w:r>
        <w:rPr>
          <w:rFonts w:hint="default" w:ascii="方正楷体_GBK" w:hAnsi="方正楷体_GBK" w:eastAsia="方正楷体_GBK" w:cs="方正楷体_GBK"/>
          <w:b/>
          <w:bCs/>
          <w:kern w:val="2"/>
          <w:sz w:val="32"/>
          <w:szCs w:val="32"/>
          <w:lang w:val="zh-CN" w:eastAsia="zh-CN" w:bidi="ar-SA"/>
        </w:rPr>
        <w:t>总体绩效分析。</w:t>
      </w:r>
    </w:p>
    <w:p w14:paraId="60F8EF90">
      <w:pPr>
        <w:keepNext w:val="0"/>
        <w:keepLines w:val="0"/>
        <w:pageBreakBefore w:val="0"/>
        <w:widowControl/>
        <w:kinsoku/>
        <w:wordWrap/>
        <w:overflowPunct/>
        <w:topLinePunct w:val="0"/>
        <w:autoSpaceDE/>
        <w:autoSpaceDN/>
        <w:bidi w:val="0"/>
        <w:adjustRightInd w:val="0"/>
        <w:snapToGrid w:val="0"/>
        <w:spacing w:beforeAutospacing="0" w:afterAutospacing="0" w:line="576" w:lineRule="exact"/>
        <w:ind w:left="0" w:leftChars="0" w:right="0" w:firstLine="643" w:firstLineChars="200"/>
        <w:contextualSpacing/>
        <w:jc w:val="both"/>
        <w:textAlignment w:val="auto"/>
        <w:outlineLvl w:val="9"/>
        <w:rPr>
          <w:rFonts w:hint="eastAsia" w:ascii="仿宋_GB2312" w:hAnsi="仿宋_GB2312" w:eastAsia="仿宋_GB2312" w:cs="仿宋_GB2312"/>
          <w:szCs w:val="32"/>
          <w:lang w:val="zh-CN" w:eastAsia="zh-CN"/>
        </w:rPr>
      </w:pPr>
      <w:r>
        <w:rPr>
          <w:rFonts w:hint="eastAsia" w:ascii="仿宋_GB2312" w:hAnsi="仿宋_GB2312" w:eastAsia="仿宋_GB2312" w:cs="仿宋_GB2312"/>
          <w:b/>
          <w:bCs/>
          <w:color w:val="000000"/>
          <w:kern w:val="0"/>
          <w:sz w:val="32"/>
          <w:szCs w:val="32"/>
          <w:highlight w:val="none"/>
          <w:shd w:val="clear" w:color="auto" w:fill="FFFFFF"/>
          <w:lang w:val="en-US" w:eastAsia="zh-CN"/>
        </w:rPr>
        <w:t>（1）</w:t>
      </w:r>
      <w:r>
        <w:rPr>
          <w:rFonts w:hint="eastAsia" w:ascii="仿宋_GB2312" w:hAnsi="仿宋_GB2312" w:eastAsia="仿宋_GB2312" w:cs="仿宋_GB2312"/>
          <w:b/>
          <w:bCs/>
          <w:sz w:val="32"/>
          <w:szCs w:val="32"/>
          <w:lang w:val="zh-CN" w:eastAsia="zh-CN"/>
        </w:rPr>
        <w:t>履职效能</w:t>
      </w:r>
      <w:r>
        <w:rPr>
          <w:rFonts w:hint="eastAsia" w:ascii="仿宋_GB2312" w:hAnsi="仿宋_GB2312" w:eastAsia="仿宋_GB2312" w:cs="仿宋_GB2312"/>
          <w:szCs w:val="32"/>
          <w:lang w:val="zh-CN" w:eastAsia="zh-CN"/>
        </w:rPr>
        <w:t>。</w:t>
      </w:r>
    </w:p>
    <w:p w14:paraId="4AD1D942">
      <w:pPr>
        <w:pageBreakBefore w:val="0"/>
        <w:kinsoku/>
        <w:wordWrap/>
        <w:topLinePunct w:val="0"/>
        <w:bidi w:val="0"/>
        <w:spacing w:beforeAutospacing="0" w:afterAutospacing="0" w:line="576" w:lineRule="exact"/>
        <w:ind w:left="0" w:leftChars="0" w:right="0" w:firstLine="640" w:firstLineChars="200"/>
        <w:jc w:val="both"/>
        <w:rPr>
          <w:rFonts w:hint="eastAsia" w:ascii="Times New Roman" w:hAnsi="Times New Roman" w:eastAsia="方正仿宋_GBK" w:cs="方正仿宋_GBK"/>
          <w:b w:val="0"/>
          <w:bCs w:val="0"/>
          <w:color w:val="auto"/>
          <w:spacing w:val="0"/>
          <w:sz w:val="32"/>
          <w:szCs w:val="32"/>
          <w:lang w:val="en-US" w:eastAsia="zh-CN"/>
        </w:rPr>
      </w:pPr>
      <w:r>
        <w:rPr>
          <w:rFonts w:hint="eastAsia" w:ascii="Times New Roman" w:hAnsi="Times New Roman" w:eastAsia="方正仿宋_GBK" w:cs="方正仿宋_GBK"/>
          <w:b w:val="0"/>
          <w:bCs w:val="0"/>
          <w:color w:val="auto"/>
          <w:spacing w:val="0"/>
          <w:sz w:val="32"/>
          <w:szCs w:val="32"/>
          <w:lang w:val="zh-CN" w:eastAsia="zh-CN"/>
        </w:rPr>
        <w:t>城镇环境综合治理专项经费及“道安办”经费，下达资金</w:t>
      </w:r>
      <w:r>
        <w:rPr>
          <w:rFonts w:hint="eastAsia" w:ascii="Times New Roman" w:hAnsi="Times New Roman" w:eastAsia="方正仿宋_GBK" w:cs="方正仿宋_GBK"/>
          <w:b w:val="0"/>
          <w:bCs w:val="0"/>
          <w:color w:val="auto"/>
          <w:spacing w:val="0"/>
          <w:sz w:val="32"/>
          <w:szCs w:val="32"/>
          <w:lang w:val="en-US" w:eastAsia="zh-CN"/>
        </w:rPr>
        <w:t>10万元。项目绩效目标为</w:t>
      </w:r>
      <w:r>
        <w:rPr>
          <w:rFonts w:hint="eastAsia" w:ascii="Times New Roman" w:hAnsi="Times New Roman" w:eastAsia="方正仿宋_GBK" w:cs="方正仿宋_GBK"/>
          <w:b w:val="0"/>
          <w:bCs w:val="0"/>
          <w:color w:val="auto"/>
          <w:spacing w:val="0"/>
          <w:sz w:val="32"/>
          <w:szCs w:val="32"/>
          <w:lang w:val="zh-CN" w:eastAsia="zh-CN"/>
        </w:rPr>
        <w:t>以该项目为支撑，对全镇辖区环境卫生进行整治，进一步提升群众生活环境和生活质量，资金支付率为</w:t>
      </w:r>
      <w:r>
        <w:rPr>
          <w:rFonts w:hint="eastAsia" w:ascii="Times New Roman" w:hAnsi="Times New Roman" w:eastAsia="方正仿宋_GBK" w:cs="方正仿宋_GBK"/>
          <w:b w:val="0"/>
          <w:bCs w:val="0"/>
          <w:color w:val="auto"/>
          <w:spacing w:val="0"/>
          <w:sz w:val="32"/>
          <w:szCs w:val="32"/>
          <w:lang w:val="en-US" w:eastAsia="zh-CN"/>
        </w:rPr>
        <w:t>99.91%。</w:t>
      </w:r>
    </w:p>
    <w:p w14:paraId="56A2956F">
      <w:pPr>
        <w:pageBreakBefore w:val="0"/>
        <w:kinsoku/>
        <w:wordWrap/>
        <w:topLinePunct w:val="0"/>
        <w:bidi w:val="0"/>
        <w:spacing w:beforeAutospacing="0" w:afterAutospacing="0" w:line="576" w:lineRule="exact"/>
        <w:ind w:left="0" w:leftChars="0" w:right="0" w:firstLine="640" w:firstLineChars="200"/>
        <w:jc w:val="both"/>
        <w:rPr>
          <w:rFonts w:hint="eastAsia" w:ascii="Times New Roman" w:hAnsi="Times New Roman" w:eastAsia="方正仿宋_GBK" w:cs="方正仿宋_GBK"/>
          <w:b w:val="0"/>
          <w:bCs w:val="0"/>
          <w:color w:val="auto"/>
          <w:spacing w:val="0"/>
          <w:sz w:val="32"/>
          <w:szCs w:val="32"/>
          <w:lang w:val="en-US" w:eastAsia="zh-CN"/>
        </w:rPr>
      </w:pPr>
      <w:r>
        <w:rPr>
          <w:rFonts w:hint="eastAsia" w:ascii="Times New Roman" w:hAnsi="Times New Roman" w:eastAsia="方正仿宋_GBK" w:cs="方正仿宋_GBK"/>
          <w:b w:val="0"/>
          <w:bCs w:val="0"/>
          <w:color w:val="auto"/>
          <w:spacing w:val="0"/>
          <w:sz w:val="32"/>
          <w:szCs w:val="32"/>
          <w:lang w:val="en-US" w:eastAsia="zh-CN"/>
        </w:rPr>
        <w:t>刷经寺镇刷马路口“红色草原”舒畅驿客货车服务集体经济项目，下达资金260万元。</w:t>
      </w:r>
      <w:r>
        <w:rPr>
          <w:rFonts w:hint="eastAsia" w:ascii="Times New Roman" w:hAnsi="Times New Roman" w:eastAsia="方正仿宋_GBK" w:cs="方正仿宋_GBK"/>
          <w:b w:val="0"/>
          <w:bCs w:val="0"/>
          <w:color w:val="auto"/>
          <w:spacing w:val="0"/>
          <w:sz w:val="32"/>
          <w:szCs w:val="32"/>
          <w:lang w:val="zh-CN" w:eastAsia="zh-CN"/>
        </w:rPr>
        <w:t>项目绩效目标为刷马路口场地平整硬化、黑化、铺设4400平方米，功能分区和客货车配套服务设施。资金支付率为</w:t>
      </w:r>
      <w:r>
        <w:rPr>
          <w:rFonts w:hint="eastAsia" w:ascii="Times New Roman" w:hAnsi="Times New Roman" w:eastAsia="方正仿宋_GBK" w:cs="方正仿宋_GBK"/>
          <w:b w:val="0"/>
          <w:bCs w:val="0"/>
          <w:color w:val="auto"/>
          <w:spacing w:val="0"/>
          <w:sz w:val="32"/>
          <w:szCs w:val="32"/>
          <w:lang w:val="en-US" w:eastAsia="zh-CN"/>
        </w:rPr>
        <w:t>82.82%。</w:t>
      </w:r>
    </w:p>
    <w:p w14:paraId="6EB99A58">
      <w:pPr>
        <w:pageBreakBefore w:val="0"/>
        <w:kinsoku/>
        <w:wordWrap/>
        <w:topLinePunct w:val="0"/>
        <w:bidi w:val="0"/>
        <w:spacing w:beforeAutospacing="0" w:afterAutospacing="0" w:line="576" w:lineRule="exact"/>
        <w:ind w:left="0" w:leftChars="0" w:right="0" w:firstLine="640" w:firstLineChars="200"/>
        <w:jc w:val="both"/>
        <w:rPr>
          <w:rFonts w:hint="eastAsia" w:ascii="Times New Roman" w:hAnsi="Times New Roman" w:eastAsia="方正仿宋_GBK" w:cs="方正仿宋_GBK"/>
          <w:b w:val="0"/>
          <w:bCs w:val="0"/>
          <w:color w:val="auto"/>
          <w:spacing w:val="0"/>
          <w:sz w:val="32"/>
          <w:szCs w:val="32"/>
          <w:lang w:val="en-US" w:eastAsia="zh-CN"/>
        </w:rPr>
      </w:pPr>
      <w:r>
        <w:rPr>
          <w:rFonts w:hint="eastAsia" w:ascii="Times New Roman" w:hAnsi="Times New Roman" w:eastAsia="方正仿宋_GBK" w:cs="方正仿宋_GBK"/>
          <w:b w:val="0"/>
          <w:bCs w:val="0"/>
          <w:color w:val="auto"/>
          <w:spacing w:val="0"/>
          <w:sz w:val="32"/>
          <w:szCs w:val="32"/>
          <w:lang w:val="en-US" w:eastAsia="zh-CN"/>
        </w:rPr>
        <w:t>红原县刷经寺镇红原县刷经寺镇农田水利灌溉及配套设施建设项目，下达资金46万元。</w:t>
      </w:r>
      <w:r>
        <w:rPr>
          <w:rFonts w:hint="eastAsia" w:ascii="Times New Roman" w:hAnsi="Times New Roman" w:eastAsia="方正仿宋_GBK" w:cs="方正仿宋_GBK"/>
          <w:b w:val="0"/>
          <w:bCs w:val="0"/>
          <w:color w:val="auto"/>
          <w:spacing w:val="0"/>
          <w:sz w:val="32"/>
          <w:szCs w:val="32"/>
          <w:lang w:val="zh-CN" w:eastAsia="zh-CN"/>
        </w:rPr>
        <w:t>项目绩效目标为</w:t>
      </w:r>
      <w:r>
        <w:rPr>
          <w:rFonts w:hint="eastAsia" w:ascii="Times New Roman" w:hAnsi="Times New Roman" w:eastAsia="方正仿宋_GBK" w:cs="方正仿宋_GBK"/>
          <w:b w:val="0"/>
          <w:bCs w:val="0"/>
          <w:color w:val="auto"/>
          <w:spacing w:val="0"/>
          <w:sz w:val="32"/>
          <w:szCs w:val="32"/>
          <w:lang w:val="en-US" w:eastAsia="zh-CN"/>
        </w:rPr>
        <w:t>新建50立方米蓄水池2座，维修提升蓄水池3座；新建沉沙池5座，新建导水墙、给水栓，铺彻引水管道15公里，安装冲砂阀、泄水阀、检修阀等。</w:t>
      </w:r>
      <w:r>
        <w:rPr>
          <w:rFonts w:hint="eastAsia" w:ascii="Times New Roman" w:hAnsi="Times New Roman" w:eastAsia="方正仿宋_GBK" w:cs="方正仿宋_GBK"/>
          <w:b w:val="0"/>
          <w:bCs w:val="0"/>
          <w:color w:val="auto"/>
          <w:spacing w:val="0"/>
          <w:sz w:val="32"/>
          <w:szCs w:val="32"/>
          <w:lang w:val="zh-CN" w:eastAsia="zh-CN"/>
        </w:rPr>
        <w:t>该项目已完工，资金支付率为</w:t>
      </w:r>
      <w:r>
        <w:rPr>
          <w:rFonts w:hint="eastAsia" w:ascii="Times New Roman" w:hAnsi="Times New Roman" w:eastAsia="方正仿宋_GBK" w:cs="方正仿宋_GBK"/>
          <w:b w:val="0"/>
          <w:bCs w:val="0"/>
          <w:color w:val="auto"/>
          <w:spacing w:val="0"/>
          <w:sz w:val="32"/>
          <w:szCs w:val="32"/>
          <w:lang w:val="en-US" w:eastAsia="zh-CN"/>
        </w:rPr>
        <w:t>100%。</w:t>
      </w:r>
    </w:p>
    <w:p w14:paraId="675DB58B">
      <w:pPr>
        <w:pageBreakBefore w:val="0"/>
        <w:kinsoku/>
        <w:wordWrap/>
        <w:topLinePunct w:val="0"/>
        <w:bidi w:val="0"/>
        <w:spacing w:beforeAutospacing="0" w:afterAutospacing="0" w:line="576" w:lineRule="exact"/>
        <w:ind w:left="0" w:leftChars="0" w:right="0" w:firstLine="640" w:firstLineChars="200"/>
        <w:jc w:val="both"/>
        <w:rPr>
          <w:rFonts w:hint="default" w:ascii="仿宋_GB2312" w:hAnsi="仿宋_GB2312" w:eastAsia="仿宋_GB2312" w:cs="仿宋_GB2312"/>
          <w:color w:val="auto"/>
          <w:kern w:val="2"/>
          <w:sz w:val="32"/>
          <w:szCs w:val="32"/>
          <w:lang w:val="en-US" w:eastAsia="zh-CN" w:bidi="ar-SA"/>
        </w:rPr>
      </w:pPr>
      <w:r>
        <w:rPr>
          <w:rFonts w:hint="default" w:ascii="Times New Roman" w:hAnsi="Times New Roman" w:eastAsia="方正仿宋_GBK" w:cs="方正仿宋_GBK"/>
          <w:b w:val="0"/>
          <w:bCs w:val="0"/>
          <w:color w:val="auto"/>
          <w:spacing w:val="0"/>
          <w:sz w:val="32"/>
          <w:szCs w:val="32"/>
          <w:lang w:val="en-US" w:eastAsia="zh-CN"/>
        </w:rPr>
        <w:t>红原县刷经寺镇刷经寺镇市民活动院坝及镇区安全饮水巩固和地下管网改造提升项目，下达资金1000万元。项目绩效目标为</w:t>
      </w:r>
      <w:r>
        <w:rPr>
          <w:rFonts w:hint="default" w:ascii="Times New Roman" w:hAnsi="Times New Roman" w:eastAsia="方正仿宋_GBK" w:cs="方正仿宋_GBK"/>
          <w:b w:val="0"/>
          <w:bCs w:val="0"/>
          <w:color w:val="auto"/>
          <w:spacing w:val="0"/>
          <w:sz w:val="32"/>
          <w:szCs w:val="32"/>
          <w:lang w:val="zh-CN" w:eastAsia="zh-CN"/>
        </w:rPr>
        <w:t>土地平整6000m,新建市民活动院坝1600m,新建和改建地下管网6km,绿化2900㎡，打造观景小品7个；镇区街面管杆线入地；停车位及其他附属设施等，资金支付率为</w:t>
      </w:r>
      <w:r>
        <w:rPr>
          <w:rFonts w:hint="default" w:ascii="Times New Roman" w:hAnsi="Times New Roman" w:eastAsia="方正仿宋_GBK" w:cs="方正仿宋_GBK"/>
          <w:b w:val="0"/>
          <w:bCs w:val="0"/>
          <w:color w:val="auto"/>
          <w:spacing w:val="0"/>
          <w:sz w:val="32"/>
          <w:szCs w:val="32"/>
          <w:lang w:val="en-US" w:eastAsia="zh-CN"/>
        </w:rPr>
        <w:t>89.06%</w:t>
      </w:r>
      <w:r>
        <w:rPr>
          <w:rFonts w:hint="default" w:ascii="Times New Roman" w:hAnsi="Times New Roman" w:eastAsia="仿宋_GB2312" w:cs="Times New Roman"/>
          <w:color w:val="auto"/>
          <w:kern w:val="2"/>
          <w:sz w:val="32"/>
          <w:szCs w:val="32"/>
          <w:lang w:val="en-US" w:eastAsia="zh-CN" w:bidi="ar-SA"/>
        </w:rPr>
        <w:t>。</w:t>
      </w:r>
    </w:p>
    <w:p w14:paraId="18F67B78">
      <w:pPr>
        <w:pageBreakBefore w:val="0"/>
        <w:kinsoku/>
        <w:wordWrap/>
        <w:topLinePunct w:val="0"/>
        <w:bidi w:val="0"/>
        <w:spacing w:beforeAutospacing="0" w:afterAutospacing="0" w:line="576" w:lineRule="exact"/>
        <w:ind w:left="0" w:leftChars="0" w:right="0" w:firstLine="643" w:firstLineChars="200"/>
        <w:jc w:val="both"/>
        <w:rPr>
          <w:rFonts w:hint="default" w:ascii="Times New Roman" w:hAnsi="Times New Roman" w:eastAsia="方正仿宋_GBK" w:cs="方正仿宋_GBK"/>
          <w:b w:val="0"/>
          <w:bCs w:val="0"/>
          <w:color w:val="auto"/>
          <w:spacing w:val="0"/>
          <w:sz w:val="32"/>
          <w:szCs w:val="32"/>
          <w:lang w:val="en-US" w:eastAsia="zh-CN"/>
        </w:rPr>
      </w:pPr>
      <w:r>
        <w:rPr>
          <w:rFonts w:hint="eastAsia" w:ascii="仿宋_GB2312" w:hAnsi="仿宋_GB2312" w:eastAsia="仿宋_GB2312" w:cs="仿宋_GB2312"/>
          <w:b/>
          <w:bCs/>
          <w:color w:val="000000"/>
          <w:kern w:val="0"/>
          <w:sz w:val="32"/>
          <w:szCs w:val="32"/>
          <w:highlight w:val="none"/>
          <w:shd w:val="clear" w:color="auto" w:fill="FFFFFF"/>
          <w:lang w:val="zh-CN" w:eastAsia="zh-CN"/>
        </w:rPr>
        <w:t>（</w:t>
      </w:r>
      <w:r>
        <w:rPr>
          <w:rFonts w:hint="eastAsia" w:ascii="仿宋_GB2312" w:hAnsi="仿宋_GB2312" w:eastAsia="仿宋_GB2312" w:cs="仿宋_GB2312"/>
          <w:b/>
          <w:bCs/>
          <w:color w:val="000000"/>
          <w:kern w:val="0"/>
          <w:sz w:val="32"/>
          <w:szCs w:val="32"/>
          <w:highlight w:val="none"/>
          <w:shd w:val="clear" w:color="auto" w:fill="FFFFFF"/>
          <w:lang w:val="en-US" w:eastAsia="zh-CN"/>
        </w:rPr>
        <w:t>2</w:t>
      </w:r>
      <w:r>
        <w:rPr>
          <w:rFonts w:hint="eastAsia" w:ascii="仿宋_GB2312" w:hAnsi="仿宋_GB2312" w:eastAsia="仿宋_GB2312" w:cs="仿宋_GB2312"/>
          <w:b/>
          <w:bCs/>
          <w:color w:val="000000"/>
          <w:kern w:val="0"/>
          <w:sz w:val="32"/>
          <w:szCs w:val="32"/>
          <w:highlight w:val="none"/>
          <w:shd w:val="clear" w:color="auto" w:fill="FFFFFF"/>
          <w:lang w:val="zh-CN" w:eastAsia="zh-CN"/>
        </w:rPr>
        <w:t>）</w:t>
      </w:r>
      <w:r>
        <w:rPr>
          <w:rFonts w:hint="default" w:ascii="仿宋_GB2312" w:hAnsi="仿宋_GB2312" w:eastAsia="仿宋_GB2312" w:cs="仿宋_GB2312"/>
          <w:b/>
          <w:bCs/>
          <w:color w:val="000000"/>
          <w:kern w:val="0"/>
          <w:sz w:val="32"/>
          <w:szCs w:val="32"/>
          <w:highlight w:val="none"/>
          <w:shd w:val="clear" w:color="auto" w:fill="FFFFFF"/>
          <w:lang w:val="zh-CN" w:eastAsia="zh-CN"/>
        </w:rPr>
        <w:t>预算管理</w:t>
      </w:r>
      <w:r>
        <w:rPr>
          <w:rFonts w:hint="eastAsia" w:ascii="仿宋_GB2312" w:hAnsi="仿宋_GB2312" w:eastAsia="仿宋_GB2312" w:cs="仿宋_GB2312"/>
          <w:b/>
          <w:bCs/>
          <w:color w:val="000000"/>
          <w:kern w:val="0"/>
          <w:sz w:val="32"/>
          <w:szCs w:val="32"/>
          <w:highlight w:val="none"/>
          <w:shd w:val="clear" w:color="auto" w:fill="FFFFFF"/>
          <w:lang w:val="zh-CN" w:eastAsia="zh-CN"/>
        </w:rPr>
        <w:t>。</w:t>
      </w:r>
      <w:r>
        <w:rPr>
          <w:rFonts w:hint="eastAsia" w:ascii="Times New Roman" w:hAnsi="Times New Roman" w:eastAsia="方正仿宋_GBK" w:cs="方正仿宋_GBK"/>
          <w:b w:val="0"/>
          <w:bCs w:val="0"/>
          <w:color w:val="auto"/>
          <w:spacing w:val="0"/>
          <w:sz w:val="32"/>
          <w:szCs w:val="32"/>
          <w:lang w:val="zh-CN" w:eastAsia="zh-CN"/>
        </w:rPr>
        <w:t>围绕预算编制质量、单位收入统筹、支出执行进度、预算年终结余、严控一般性支出</w:t>
      </w:r>
      <w:r>
        <w:rPr>
          <w:rFonts w:hint="default" w:ascii="Times New Roman" w:hAnsi="Times New Roman" w:eastAsia="方正仿宋_GBK" w:cs="方正仿宋_GBK"/>
          <w:b w:val="0"/>
          <w:bCs w:val="0"/>
          <w:color w:val="auto"/>
          <w:spacing w:val="0"/>
          <w:sz w:val="32"/>
          <w:szCs w:val="32"/>
          <w:lang w:val="zh-CN" w:eastAsia="zh-CN"/>
        </w:rPr>
        <w:t>进行绩效分析</w:t>
      </w:r>
      <w:r>
        <w:rPr>
          <w:rFonts w:hint="eastAsia" w:ascii="Times New Roman" w:hAnsi="Times New Roman" w:eastAsia="方正仿宋_GBK" w:cs="方正仿宋_GBK"/>
          <w:b w:val="0"/>
          <w:bCs w:val="0"/>
          <w:color w:val="auto"/>
          <w:spacing w:val="0"/>
          <w:sz w:val="32"/>
          <w:szCs w:val="32"/>
          <w:lang w:val="zh-CN" w:eastAsia="zh-CN"/>
        </w:rPr>
        <w:t>。</w:t>
      </w:r>
    </w:p>
    <w:p w14:paraId="5A527849">
      <w:pPr>
        <w:pageBreakBefore w:val="0"/>
        <w:kinsoku/>
        <w:wordWrap/>
        <w:topLinePunct w:val="0"/>
        <w:bidi w:val="0"/>
        <w:spacing w:beforeAutospacing="0" w:afterAutospacing="0" w:line="576" w:lineRule="exact"/>
        <w:ind w:left="0" w:leftChars="0" w:right="0" w:firstLine="640" w:firstLineChars="200"/>
        <w:jc w:val="both"/>
        <w:rPr>
          <w:rFonts w:hint="eastAsia" w:ascii="Times New Roman" w:hAnsi="Times New Roman" w:eastAsia="方正仿宋_GBK" w:cs="方正仿宋_GBK"/>
          <w:b w:val="0"/>
          <w:bCs w:val="0"/>
          <w:color w:val="auto"/>
          <w:spacing w:val="0"/>
          <w:sz w:val="32"/>
          <w:szCs w:val="32"/>
          <w:lang w:val="en-US" w:eastAsia="zh-CN"/>
        </w:rPr>
      </w:pPr>
      <w:r>
        <w:rPr>
          <w:rFonts w:hint="eastAsia" w:ascii="Times New Roman" w:hAnsi="Times New Roman" w:eastAsia="方正仿宋_GBK" w:cs="方正仿宋_GBK"/>
          <w:b w:val="0"/>
          <w:bCs w:val="0"/>
          <w:color w:val="auto"/>
          <w:spacing w:val="0"/>
          <w:sz w:val="32"/>
          <w:szCs w:val="32"/>
          <w:lang w:val="en-US" w:eastAsia="zh-CN"/>
        </w:rPr>
        <w:t>按照县财政预算编制工作要求，结合单位工作实际，召开预算绩效目标制定、预算编制会议，按照“两上两下”编制方式，全面、及时、完整地编制了单位预算，并经财政部门审核下达。</w:t>
      </w:r>
    </w:p>
    <w:p w14:paraId="138D0919">
      <w:pPr>
        <w:pageBreakBefore w:val="0"/>
        <w:kinsoku/>
        <w:wordWrap/>
        <w:topLinePunct w:val="0"/>
        <w:bidi w:val="0"/>
        <w:spacing w:beforeAutospacing="0" w:afterAutospacing="0" w:line="576" w:lineRule="exact"/>
        <w:ind w:left="0" w:leftChars="0" w:right="0" w:firstLine="640" w:firstLineChars="200"/>
        <w:jc w:val="both"/>
        <w:rPr>
          <w:rFonts w:hint="eastAsia" w:ascii="Times New Roman" w:hAnsi="Times New Roman" w:eastAsia="方正仿宋_GBK" w:cs="方正仿宋_GBK"/>
          <w:b w:val="0"/>
          <w:bCs w:val="0"/>
          <w:color w:val="auto"/>
          <w:spacing w:val="0"/>
          <w:sz w:val="32"/>
          <w:szCs w:val="32"/>
          <w:lang w:val="en-US" w:eastAsia="zh-CN"/>
        </w:rPr>
      </w:pPr>
      <w:r>
        <w:rPr>
          <w:rFonts w:hint="eastAsia" w:ascii="Times New Roman" w:hAnsi="Times New Roman" w:eastAsia="方正仿宋_GBK" w:cs="方正仿宋_GBK"/>
          <w:b w:val="0"/>
          <w:bCs w:val="0"/>
          <w:color w:val="auto"/>
          <w:spacing w:val="0"/>
          <w:sz w:val="32"/>
          <w:szCs w:val="32"/>
          <w:lang w:val="en-US" w:eastAsia="zh-CN"/>
        </w:rPr>
        <w:t>单位收入全部为财政拨款收入，统筹较为全面、精细。</w:t>
      </w:r>
    </w:p>
    <w:p w14:paraId="775F8816">
      <w:pPr>
        <w:pageBreakBefore w:val="0"/>
        <w:kinsoku/>
        <w:wordWrap/>
        <w:topLinePunct w:val="0"/>
        <w:bidi w:val="0"/>
        <w:spacing w:beforeAutospacing="0" w:afterAutospacing="0" w:line="576" w:lineRule="exact"/>
        <w:ind w:left="0" w:leftChars="0" w:right="0" w:firstLine="640" w:firstLineChars="200"/>
        <w:jc w:val="both"/>
        <w:rPr>
          <w:rFonts w:hint="default" w:ascii="Times New Roman" w:hAnsi="Times New Roman" w:eastAsia="方正仿宋_GBK" w:cs="方正仿宋_GBK"/>
          <w:b w:val="0"/>
          <w:bCs w:val="0"/>
          <w:color w:val="auto"/>
          <w:spacing w:val="0"/>
          <w:sz w:val="32"/>
          <w:szCs w:val="32"/>
          <w:lang w:val="en-US" w:eastAsia="zh-CN"/>
        </w:rPr>
      </w:pPr>
      <w:r>
        <w:rPr>
          <w:rFonts w:hint="eastAsia" w:ascii="Times New Roman" w:hAnsi="Times New Roman" w:eastAsia="方正仿宋_GBK" w:cs="方正仿宋_GBK"/>
          <w:b w:val="0"/>
          <w:bCs w:val="0"/>
          <w:color w:val="auto"/>
          <w:spacing w:val="0"/>
          <w:sz w:val="32"/>
          <w:szCs w:val="32"/>
          <w:lang w:val="en-US" w:eastAsia="zh-CN"/>
        </w:rPr>
        <w:t>在预算执行中，我镇严格按工作开展进度、预算资金计划等执行，分管财务领导定期不定期督查单位预算执行情况，并加强与财政部门的衔接沟通。对涉及的项目资金严格按项目实施进度拨付预算资金，加强了财政资金的事前、事中、事后监管，无超进度、超预算拨付资金。我镇严控“三公”经费，年初预算为9.4万元，其中公务用车运行维护费为9.2万元，公务接待费0.2万元，决算支出为15.26万元，其中公务用车运行维护费为15.19万元，公务接待费0.7万元。</w:t>
      </w:r>
    </w:p>
    <w:p w14:paraId="0D1FCB56">
      <w:pPr>
        <w:keepNext w:val="0"/>
        <w:keepLines w:val="0"/>
        <w:pageBreakBefore w:val="0"/>
        <w:widowControl/>
        <w:numPr>
          <w:ilvl w:val="0"/>
          <w:numId w:val="0"/>
        </w:numPr>
        <w:kinsoku/>
        <w:wordWrap/>
        <w:overflowPunct/>
        <w:topLinePunct w:val="0"/>
        <w:autoSpaceDE/>
        <w:autoSpaceDN/>
        <w:bidi w:val="0"/>
        <w:adjustRightInd w:val="0"/>
        <w:snapToGrid w:val="0"/>
        <w:spacing w:beforeAutospacing="0" w:afterAutospacing="0" w:line="576" w:lineRule="exact"/>
        <w:ind w:left="0" w:leftChars="0" w:right="0" w:firstLine="643" w:firstLineChars="200"/>
        <w:contextualSpacing/>
        <w:jc w:val="both"/>
        <w:textAlignment w:val="auto"/>
        <w:outlineLvl w:val="9"/>
        <w:rPr>
          <w:rFonts w:hint="default" w:ascii="Times New Roman" w:hAnsi="Times New Roman" w:eastAsia="方正仿宋_GBK" w:cs="方正仿宋_GBK"/>
          <w:b w:val="0"/>
          <w:bCs w:val="0"/>
          <w:color w:val="auto"/>
          <w:spacing w:val="0"/>
          <w:sz w:val="32"/>
          <w:szCs w:val="32"/>
          <w:lang w:val="en-US" w:eastAsia="zh-CN"/>
        </w:rPr>
      </w:pPr>
      <w:r>
        <w:rPr>
          <w:rFonts w:hint="eastAsia" w:ascii="仿宋_GB2312" w:hAnsi="仿宋_GB2312" w:eastAsia="仿宋_GB2312" w:cs="仿宋_GB2312"/>
          <w:b/>
          <w:bCs/>
          <w:color w:val="000000"/>
          <w:kern w:val="0"/>
          <w:sz w:val="32"/>
          <w:szCs w:val="32"/>
          <w:highlight w:val="none"/>
          <w:shd w:val="clear" w:color="auto" w:fill="FFFFFF"/>
          <w:lang w:val="zh-CN" w:eastAsia="zh-CN"/>
        </w:rPr>
        <w:t>（</w:t>
      </w:r>
      <w:r>
        <w:rPr>
          <w:rFonts w:hint="eastAsia" w:ascii="仿宋_GB2312" w:hAnsi="仿宋_GB2312" w:eastAsia="仿宋_GB2312" w:cs="仿宋_GB2312"/>
          <w:b/>
          <w:bCs/>
          <w:color w:val="000000"/>
          <w:kern w:val="0"/>
          <w:sz w:val="32"/>
          <w:szCs w:val="32"/>
          <w:highlight w:val="none"/>
          <w:shd w:val="clear" w:color="auto" w:fill="FFFFFF"/>
          <w:lang w:val="en-US" w:eastAsia="zh-CN"/>
        </w:rPr>
        <w:t>3</w:t>
      </w:r>
      <w:r>
        <w:rPr>
          <w:rFonts w:hint="eastAsia" w:ascii="仿宋_GB2312" w:hAnsi="仿宋_GB2312" w:eastAsia="仿宋_GB2312" w:cs="仿宋_GB2312"/>
          <w:b/>
          <w:bCs/>
          <w:color w:val="000000"/>
          <w:kern w:val="0"/>
          <w:sz w:val="32"/>
          <w:szCs w:val="32"/>
          <w:highlight w:val="none"/>
          <w:shd w:val="clear" w:color="auto" w:fill="FFFFFF"/>
          <w:lang w:val="zh-CN" w:eastAsia="zh-CN"/>
        </w:rPr>
        <w:t>）</w:t>
      </w:r>
      <w:r>
        <w:rPr>
          <w:rFonts w:hint="default" w:ascii="仿宋_GB2312" w:hAnsi="仿宋_GB2312" w:eastAsia="仿宋_GB2312" w:cs="仿宋_GB2312"/>
          <w:b/>
          <w:bCs/>
          <w:color w:val="000000"/>
          <w:kern w:val="0"/>
          <w:sz w:val="32"/>
          <w:szCs w:val="32"/>
          <w:highlight w:val="none"/>
          <w:shd w:val="clear" w:color="auto" w:fill="FFFFFF"/>
          <w:lang w:val="zh-CN" w:eastAsia="zh-CN"/>
        </w:rPr>
        <w:t>财务</w:t>
      </w:r>
      <w:r>
        <w:rPr>
          <w:rFonts w:hint="default" w:ascii="仿宋_GB2312" w:hAnsi="仿宋_GB2312" w:eastAsia="仿宋_GB2312" w:cs="仿宋_GB2312"/>
          <w:b/>
          <w:bCs/>
          <w:color w:val="000000"/>
          <w:kern w:val="0"/>
          <w:sz w:val="32"/>
          <w:szCs w:val="32"/>
          <w:highlight w:val="none"/>
          <w:shd w:val="clear" w:color="auto" w:fill="FFFFFF"/>
          <w:lang w:val="zh-CN" w:eastAsia="zh-CN"/>
        </w:rPr>
        <w:t>管理</w:t>
      </w:r>
      <w:r>
        <w:rPr>
          <w:rFonts w:hint="eastAsia" w:ascii="仿宋_GB2312" w:hAnsi="仿宋_GB2312" w:eastAsia="仿宋_GB2312" w:cs="仿宋_GB2312"/>
          <w:b/>
          <w:bCs/>
          <w:color w:val="000000"/>
          <w:kern w:val="0"/>
          <w:sz w:val="32"/>
          <w:szCs w:val="32"/>
          <w:highlight w:val="none"/>
          <w:shd w:val="clear" w:color="auto" w:fill="FFFFFF"/>
          <w:lang w:val="zh-CN" w:eastAsia="zh-CN"/>
        </w:rPr>
        <w:t>。</w:t>
      </w:r>
      <w:r>
        <w:rPr>
          <w:rFonts w:hint="eastAsia" w:ascii="Times New Roman" w:hAnsi="Times New Roman" w:eastAsia="方正仿宋_GBK" w:cs="方正仿宋_GBK"/>
          <w:b w:val="0"/>
          <w:bCs w:val="0"/>
          <w:color w:val="auto"/>
          <w:spacing w:val="0"/>
          <w:sz w:val="32"/>
          <w:szCs w:val="32"/>
          <w:lang w:val="zh-CN" w:eastAsia="zh-CN"/>
        </w:rPr>
        <w:t>我镇财务人员为出纳、会计</w:t>
      </w:r>
      <w:r>
        <w:rPr>
          <w:rFonts w:hint="eastAsia" w:ascii="Times New Roman" w:hAnsi="Times New Roman" w:eastAsia="方正仿宋_GBK" w:cs="方正仿宋_GBK"/>
          <w:b w:val="0"/>
          <w:bCs w:val="0"/>
          <w:color w:val="auto"/>
          <w:spacing w:val="0"/>
          <w:sz w:val="32"/>
          <w:szCs w:val="32"/>
          <w:lang w:val="en-US" w:eastAsia="zh-CN"/>
        </w:rPr>
        <w:t>2名。我镇严格遵守各项财经纪律和财务管理制度，及时公开预决算情况，自觉接受财政和社会监督。我镇在预算编制、预算执行、支出绩效、公开方面，严格按照规定执行合理安排支出，使财政资金发挥最大使用效益。</w:t>
      </w:r>
    </w:p>
    <w:p w14:paraId="5BDD8AD5">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76" w:lineRule="exact"/>
        <w:ind w:left="0" w:leftChars="0" w:right="0" w:firstLine="643" w:firstLineChars="200"/>
        <w:jc w:val="both"/>
        <w:textAlignment w:val="auto"/>
        <w:rPr>
          <w:rFonts w:hint="default" w:ascii="Times New Roman" w:hAnsi="Times New Roman" w:eastAsia="方正仿宋_GBK" w:cs="方正仿宋_GBK"/>
          <w:b w:val="0"/>
          <w:bCs w:val="0"/>
          <w:color w:val="auto"/>
          <w:spacing w:val="0"/>
          <w:sz w:val="32"/>
          <w:szCs w:val="32"/>
          <w:lang w:val="en-US" w:eastAsia="zh-CN"/>
        </w:rPr>
      </w:pPr>
      <w:r>
        <w:rPr>
          <w:rFonts w:hint="eastAsia" w:ascii="仿宋_GB2312" w:hAnsi="仿宋_GB2312" w:eastAsia="仿宋_GB2312" w:cs="仿宋_GB2312"/>
          <w:b/>
          <w:bCs/>
          <w:color w:val="000000"/>
          <w:kern w:val="0"/>
          <w:sz w:val="32"/>
          <w:szCs w:val="32"/>
          <w:highlight w:val="none"/>
          <w:shd w:val="clear" w:color="auto" w:fill="FFFFFF"/>
          <w:lang w:val="zh-CN" w:eastAsia="zh-CN"/>
        </w:rPr>
        <w:t>（</w:t>
      </w:r>
      <w:r>
        <w:rPr>
          <w:rFonts w:hint="eastAsia" w:ascii="仿宋_GB2312" w:hAnsi="仿宋_GB2312" w:eastAsia="仿宋_GB2312" w:cs="仿宋_GB2312"/>
          <w:b/>
          <w:bCs/>
          <w:color w:val="000000"/>
          <w:kern w:val="0"/>
          <w:sz w:val="32"/>
          <w:szCs w:val="32"/>
          <w:highlight w:val="none"/>
          <w:shd w:val="clear" w:color="auto" w:fill="FFFFFF"/>
          <w:lang w:val="en-US" w:eastAsia="zh-CN"/>
        </w:rPr>
        <w:t>4</w:t>
      </w:r>
      <w:r>
        <w:rPr>
          <w:rFonts w:hint="eastAsia" w:ascii="仿宋_GB2312" w:hAnsi="仿宋_GB2312" w:eastAsia="仿宋_GB2312" w:cs="仿宋_GB2312"/>
          <w:b/>
          <w:bCs/>
          <w:color w:val="000000"/>
          <w:kern w:val="0"/>
          <w:sz w:val="32"/>
          <w:szCs w:val="32"/>
          <w:highlight w:val="none"/>
          <w:shd w:val="clear" w:color="auto" w:fill="FFFFFF"/>
          <w:lang w:val="zh-CN" w:eastAsia="zh-CN"/>
        </w:rPr>
        <w:t>）</w:t>
      </w:r>
      <w:r>
        <w:rPr>
          <w:rFonts w:hint="default" w:ascii="仿宋_GB2312" w:hAnsi="仿宋_GB2312" w:eastAsia="仿宋_GB2312" w:cs="仿宋_GB2312"/>
          <w:b/>
          <w:bCs/>
          <w:color w:val="000000"/>
          <w:kern w:val="0"/>
          <w:sz w:val="32"/>
          <w:szCs w:val="32"/>
          <w:highlight w:val="none"/>
          <w:shd w:val="clear" w:color="auto" w:fill="FFFFFF"/>
          <w:lang w:val="zh-CN" w:eastAsia="zh-CN"/>
        </w:rPr>
        <w:t>资产管理</w:t>
      </w:r>
      <w:r>
        <w:rPr>
          <w:rFonts w:hint="eastAsia" w:ascii="仿宋_GB2312" w:hAnsi="仿宋_GB2312" w:eastAsia="仿宋_GB2312" w:cs="仿宋_GB2312"/>
          <w:b/>
          <w:bCs/>
          <w:color w:val="000000"/>
          <w:kern w:val="0"/>
          <w:sz w:val="32"/>
          <w:szCs w:val="32"/>
          <w:highlight w:val="none"/>
          <w:shd w:val="clear" w:color="auto" w:fill="FFFFFF"/>
          <w:lang w:val="zh-CN" w:eastAsia="zh-CN"/>
        </w:rPr>
        <w:t>。</w:t>
      </w:r>
      <w:r>
        <w:rPr>
          <w:rFonts w:hint="default" w:ascii="Times New Roman" w:hAnsi="Times New Roman" w:eastAsia="方正仿宋_GBK" w:cs="方正仿宋_GBK"/>
          <w:b w:val="0"/>
          <w:bCs w:val="0"/>
          <w:color w:val="auto"/>
          <w:spacing w:val="0"/>
          <w:sz w:val="32"/>
          <w:szCs w:val="32"/>
          <w:lang w:val="en-US" w:eastAsia="zh-CN"/>
        </w:rPr>
        <w:t>截至202</w:t>
      </w:r>
      <w:r>
        <w:rPr>
          <w:rFonts w:hint="eastAsia" w:ascii="Times New Roman" w:hAnsi="Times New Roman" w:eastAsia="方正仿宋_GBK" w:cs="方正仿宋_GBK"/>
          <w:b w:val="0"/>
          <w:bCs w:val="0"/>
          <w:color w:val="auto"/>
          <w:spacing w:val="0"/>
          <w:sz w:val="32"/>
          <w:szCs w:val="32"/>
          <w:lang w:val="en-US" w:eastAsia="zh-CN"/>
        </w:rPr>
        <w:t>3</w:t>
      </w:r>
      <w:r>
        <w:rPr>
          <w:rFonts w:hint="default" w:ascii="Times New Roman" w:hAnsi="Times New Roman" w:eastAsia="方正仿宋_GBK" w:cs="方正仿宋_GBK"/>
          <w:b w:val="0"/>
          <w:bCs w:val="0"/>
          <w:color w:val="auto"/>
          <w:spacing w:val="0"/>
          <w:sz w:val="32"/>
          <w:szCs w:val="32"/>
          <w:lang w:val="en-US" w:eastAsia="zh-CN"/>
        </w:rPr>
        <w:t>年底，我</w:t>
      </w:r>
      <w:r>
        <w:rPr>
          <w:rFonts w:hint="eastAsia" w:ascii="Times New Roman" w:hAnsi="Times New Roman" w:eastAsia="方正仿宋_GBK" w:cs="方正仿宋_GBK"/>
          <w:b w:val="0"/>
          <w:bCs w:val="0"/>
          <w:color w:val="auto"/>
          <w:spacing w:val="0"/>
          <w:sz w:val="32"/>
          <w:szCs w:val="32"/>
          <w:lang w:val="en-US" w:eastAsia="zh-CN"/>
        </w:rPr>
        <w:t>镇</w:t>
      </w:r>
      <w:r>
        <w:rPr>
          <w:rFonts w:hint="default" w:ascii="Times New Roman" w:hAnsi="Times New Roman" w:eastAsia="方正仿宋_GBK" w:cs="方正仿宋_GBK"/>
          <w:b w:val="0"/>
          <w:bCs w:val="0"/>
          <w:color w:val="auto"/>
          <w:spacing w:val="0"/>
          <w:sz w:val="32"/>
          <w:szCs w:val="32"/>
          <w:lang w:val="en-US" w:eastAsia="zh-CN"/>
        </w:rPr>
        <w:t>固定资产</w:t>
      </w:r>
      <w:r>
        <w:rPr>
          <w:rFonts w:hint="eastAsia" w:ascii="Times New Roman" w:hAnsi="Times New Roman" w:eastAsia="方正仿宋_GBK" w:cs="方正仿宋_GBK"/>
          <w:b w:val="0"/>
          <w:bCs w:val="0"/>
          <w:color w:val="auto"/>
          <w:spacing w:val="0"/>
          <w:sz w:val="32"/>
          <w:szCs w:val="32"/>
          <w:lang w:val="en-US" w:eastAsia="zh-CN"/>
        </w:rPr>
        <w:t>原值为363.1万元，累计折旧为125.76万元，净值为237.34</w:t>
      </w:r>
      <w:r>
        <w:rPr>
          <w:rFonts w:hint="default" w:ascii="Times New Roman" w:hAnsi="Times New Roman" w:eastAsia="方正仿宋_GBK" w:cs="方正仿宋_GBK"/>
          <w:b w:val="0"/>
          <w:bCs w:val="0"/>
          <w:color w:val="auto"/>
          <w:spacing w:val="0"/>
          <w:sz w:val="32"/>
          <w:szCs w:val="32"/>
          <w:lang w:val="en-US" w:eastAsia="zh-CN"/>
        </w:rPr>
        <w:t>万元，其中，土地、房屋及构筑物</w:t>
      </w:r>
      <w:r>
        <w:rPr>
          <w:rFonts w:hint="eastAsia" w:ascii="Times New Roman" w:hAnsi="Times New Roman" w:eastAsia="方正仿宋_GBK" w:cs="方正仿宋_GBK"/>
          <w:b w:val="0"/>
          <w:bCs w:val="0"/>
          <w:color w:val="auto"/>
          <w:spacing w:val="0"/>
          <w:sz w:val="32"/>
          <w:szCs w:val="32"/>
          <w:lang w:val="en-US" w:eastAsia="zh-CN"/>
        </w:rPr>
        <w:t>179.31</w:t>
      </w:r>
      <w:r>
        <w:rPr>
          <w:rFonts w:hint="default" w:ascii="Times New Roman" w:hAnsi="Times New Roman" w:eastAsia="方正仿宋_GBK" w:cs="方正仿宋_GBK"/>
          <w:b w:val="0"/>
          <w:bCs w:val="0"/>
          <w:color w:val="auto"/>
          <w:spacing w:val="0"/>
          <w:sz w:val="32"/>
          <w:szCs w:val="32"/>
          <w:lang w:val="en-US" w:eastAsia="zh-CN"/>
        </w:rPr>
        <w:t>万元；</w:t>
      </w:r>
      <w:r>
        <w:rPr>
          <w:rFonts w:hint="eastAsia" w:ascii="Times New Roman" w:hAnsi="Times New Roman" w:eastAsia="方正仿宋_GBK" w:cs="方正仿宋_GBK"/>
          <w:b w:val="0"/>
          <w:bCs w:val="0"/>
          <w:color w:val="auto"/>
          <w:spacing w:val="0"/>
          <w:sz w:val="32"/>
          <w:szCs w:val="32"/>
          <w:lang w:val="en-US" w:eastAsia="zh-CN"/>
        </w:rPr>
        <w:t>家具、用具、装具及动植物8.98万元；</w:t>
      </w:r>
      <w:r>
        <w:rPr>
          <w:rFonts w:hint="default" w:ascii="Times New Roman" w:hAnsi="Times New Roman" w:eastAsia="方正仿宋_GBK" w:cs="方正仿宋_GBK"/>
          <w:b w:val="0"/>
          <w:bCs w:val="0"/>
          <w:color w:val="auto"/>
          <w:spacing w:val="0"/>
          <w:sz w:val="32"/>
          <w:szCs w:val="32"/>
          <w:lang w:val="en-US" w:eastAsia="zh-CN"/>
        </w:rPr>
        <w:t>设备</w:t>
      </w:r>
      <w:r>
        <w:rPr>
          <w:rFonts w:hint="eastAsia" w:ascii="Times New Roman" w:hAnsi="Times New Roman" w:eastAsia="方正仿宋_GBK" w:cs="方正仿宋_GBK"/>
          <w:b w:val="0"/>
          <w:bCs w:val="0"/>
          <w:color w:val="auto"/>
          <w:spacing w:val="0"/>
          <w:sz w:val="32"/>
          <w:szCs w:val="32"/>
          <w:lang w:val="en-US" w:eastAsia="zh-CN"/>
        </w:rPr>
        <w:t>49.02</w:t>
      </w:r>
      <w:r>
        <w:rPr>
          <w:rFonts w:hint="default" w:ascii="Times New Roman" w:hAnsi="Times New Roman" w:eastAsia="方正仿宋_GBK" w:cs="方正仿宋_GBK"/>
          <w:b w:val="0"/>
          <w:bCs w:val="0"/>
          <w:color w:val="auto"/>
          <w:spacing w:val="0"/>
          <w:sz w:val="32"/>
          <w:szCs w:val="32"/>
          <w:lang w:val="en-US" w:eastAsia="zh-CN"/>
        </w:rPr>
        <w:t>万元。</w:t>
      </w:r>
      <w:r>
        <w:rPr>
          <w:rFonts w:hint="eastAsia" w:ascii="Times New Roman" w:hAnsi="Times New Roman" w:eastAsia="方正仿宋_GBK" w:cs="方正仿宋_GBK"/>
          <w:b w:val="0"/>
          <w:bCs w:val="0"/>
          <w:color w:val="auto"/>
          <w:spacing w:val="0"/>
          <w:sz w:val="32"/>
          <w:szCs w:val="32"/>
          <w:lang w:val="en-US" w:eastAsia="zh-CN"/>
        </w:rPr>
        <w:t>无闲置资产。</w:t>
      </w:r>
    </w:p>
    <w:p w14:paraId="59B8D714">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76" w:lineRule="exact"/>
        <w:ind w:left="0" w:leftChars="0" w:right="0" w:firstLine="643" w:firstLineChars="200"/>
        <w:jc w:val="both"/>
        <w:textAlignment w:val="auto"/>
        <w:rPr>
          <w:rFonts w:hint="default" w:ascii="Times New Roman" w:hAnsi="Times New Roman" w:eastAsia="方正仿宋_GBK" w:cs="方正仿宋_GBK"/>
          <w:b w:val="0"/>
          <w:bCs w:val="0"/>
          <w:color w:val="auto"/>
          <w:spacing w:val="0"/>
          <w:sz w:val="32"/>
          <w:szCs w:val="32"/>
          <w:lang w:val="en-US" w:eastAsia="zh-CN"/>
        </w:rPr>
      </w:pPr>
      <w:r>
        <w:rPr>
          <w:rFonts w:hint="eastAsia" w:ascii="仿宋_GB2312" w:hAnsi="仿宋_GB2312" w:eastAsia="仿宋_GB2312" w:cs="仿宋_GB2312"/>
          <w:b/>
          <w:bCs/>
          <w:color w:val="000000"/>
          <w:kern w:val="0"/>
          <w:sz w:val="32"/>
          <w:szCs w:val="32"/>
          <w:highlight w:val="none"/>
          <w:shd w:val="clear" w:color="auto" w:fill="FFFFFF"/>
          <w:lang w:val="zh-CN" w:eastAsia="zh-CN"/>
        </w:rPr>
        <w:t>（</w:t>
      </w:r>
      <w:r>
        <w:rPr>
          <w:rFonts w:hint="eastAsia" w:ascii="仿宋_GB2312" w:hAnsi="仿宋_GB2312" w:eastAsia="仿宋_GB2312" w:cs="仿宋_GB2312"/>
          <w:b/>
          <w:bCs/>
          <w:color w:val="000000"/>
          <w:kern w:val="0"/>
          <w:sz w:val="32"/>
          <w:szCs w:val="32"/>
          <w:highlight w:val="none"/>
          <w:shd w:val="clear" w:color="auto" w:fill="FFFFFF"/>
          <w:lang w:val="en-US" w:eastAsia="zh-CN"/>
        </w:rPr>
        <w:t>5</w:t>
      </w:r>
      <w:r>
        <w:rPr>
          <w:rFonts w:hint="eastAsia" w:ascii="仿宋_GB2312" w:hAnsi="仿宋_GB2312" w:eastAsia="仿宋_GB2312" w:cs="仿宋_GB2312"/>
          <w:b/>
          <w:bCs/>
          <w:color w:val="000000"/>
          <w:kern w:val="0"/>
          <w:sz w:val="32"/>
          <w:szCs w:val="32"/>
          <w:highlight w:val="none"/>
          <w:shd w:val="clear" w:color="auto" w:fill="FFFFFF"/>
          <w:lang w:val="zh-CN" w:eastAsia="zh-CN"/>
        </w:rPr>
        <w:t>）</w:t>
      </w:r>
      <w:r>
        <w:rPr>
          <w:rFonts w:hint="default" w:ascii="仿宋_GB2312" w:hAnsi="仿宋_GB2312" w:eastAsia="仿宋_GB2312" w:cs="仿宋_GB2312"/>
          <w:b/>
          <w:bCs/>
          <w:color w:val="000000"/>
          <w:kern w:val="0"/>
          <w:sz w:val="32"/>
          <w:szCs w:val="32"/>
          <w:highlight w:val="none"/>
          <w:shd w:val="clear" w:color="auto" w:fill="FFFFFF"/>
          <w:lang w:val="zh-CN" w:eastAsia="zh-CN"/>
        </w:rPr>
        <w:t>采购管理</w:t>
      </w:r>
      <w:r>
        <w:rPr>
          <w:rFonts w:hint="eastAsia" w:ascii="仿宋_GB2312" w:hAnsi="仿宋_GB2312" w:eastAsia="仿宋_GB2312" w:cs="仿宋_GB2312"/>
          <w:b/>
          <w:bCs/>
          <w:color w:val="000000"/>
          <w:kern w:val="0"/>
          <w:sz w:val="32"/>
          <w:szCs w:val="32"/>
          <w:highlight w:val="none"/>
          <w:shd w:val="clear" w:color="auto" w:fill="FFFFFF"/>
          <w:lang w:val="zh-CN" w:eastAsia="zh-CN"/>
        </w:rPr>
        <w:t>。</w:t>
      </w:r>
      <w:r>
        <w:rPr>
          <w:rFonts w:hint="eastAsia" w:ascii="Times New Roman" w:hAnsi="Times New Roman" w:eastAsia="方正仿宋_GBK" w:cs="方正仿宋_GBK"/>
          <w:b w:val="0"/>
          <w:bCs w:val="0"/>
          <w:color w:val="auto"/>
          <w:spacing w:val="0"/>
          <w:sz w:val="32"/>
          <w:szCs w:val="32"/>
          <w:lang w:val="zh-CN" w:eastAsia="zh-CN"/>
        </w:rPr>
        <w:t>2023年项目项目申报内容与具体实方内容相符、申报目标合理可行。资金计划及到位，资金到位率100%。项目资金严格按照相关规程进行拨付，该项目均严格按照合同价支付，支付依据合规合法，资金支付与预算相符，采购管理制度健全，严格执行财务管理制度。</w:t>
      </w:r>
    </w:p>
    <w:p w14:paraId="29479DE7">
      <w:pPr>
        <w:keepNext w:val="0"/>
        <w:keepLines w:val="0"/>
        <w:pageBreakBefore w:val="0"/>
        <w:kinsoku/>
        <w:wordWrap/>
        <w:overflowPunct/>
        <w:topLinePunct w:val="0"/>
        <w:autoSpaceDE/>
        <w:autoSpaceDN/>
        <w:bidi w:val="0"/>
        <w:spacing w:beforeAutospacing="0" w:afterAutospacing="0" w:line="576" w:lineRule="exact"/>
        <w:ind w:left="0" w:leftChars="0" w:right="0" w:firstLine="640" w:firstLineChars="200"/>
        <w:jc w:val="both"/>
        <w:textAlignment w:val="auto"/>
        <w:rPr>
          <w:rFonts w:hint="default" w:ascii="方正黑体_GBK" w:hAnsi="方正黑体_GBK" w:eastAsia="方正黑体_GBK" w:cs="方正黑体_GBK"/>
          <w:color w:val="000000"/>
          <w:kern w:val="0"/>
          <w:sz w:val="32"/>
          <w:szCs w:val="32"/>
          <w:highlight w:val="none"/>
          <w:shd w:val="clear" w:color="auto" w:fill="FFFFFF"/>
          <w:lang w:val="en-US" w:eastAsia="zh-CN"/>
        </w:rPr>
      </w:pPr>
      <w:r>
        <w:rPr>
          <w:rFonts w:hint="default" w:ascii="方正黑体_GBK" w:hAnsi="方正黑体_GBK" w:eastAsia="方正黑体_GBK" w:cs="方正黑体_GBK"/>
          <w:color w:val="000000"/>
          <w:kern w:val="0"/>
          <w:sz w:val="32"/>
          <w:szCs w:val="32"/>
          <w:highlight w:val="none"/>
          <w:shd w:val="clear" w:color="auto" w:fill="FFFFFF"/>
          <w:lang w:val="en-US" w:eastAsia="zh-CN"/>
        </w:rPr>
        <w:t>四、评价结论及建议</w:t>
      </w:r>
    </w:p>
    <w:p w14:paraId="661571AA">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beforeAutospacing="0" w:afterAutospacing="0" w:line="576" w:lineRule="exact"/>
        <w:ind w:left="0" w:leftChars="0" w:right="0" w:rightChars="0" w:firstLine="643" w:firstLineChars="200"/>
        <w:jc w:val="both"/>
        <w:textAlignment w:val="auto"/>
        <w:rPr>
          <w:rFonts w:hint="eastAsia" w:ascii="方正楷体_GBK" w:hAnsi="方正楷体_GBK" w:eastAsia="方正楷体_GBK" w:cs="方正楷体_GBK"/>
          <w:b/>
          <w:bCs/>
          <w:kern w:val="2"/>
          <w:sz w:val="32"/>
          <w:szCs w:val="32"/>
          <w:lang w:val="zh-CN" w:eastAsia="zh-CN" w:bidi="ar-SA"/>
        </w:rPr>
      </w:pPr>
      <w:r>
        <w:rPr>
          <w:rFonts w:hint="eastAsia" w:ascii="方正楷体_GBK" w:hAnsi="方正楷体_GBK" w:eastAsia="方正楷体_GBK" w:cs="方正楷体_GBK"/>
          <w:b/>
          <w:bCs/>
          <w:kern w:val="2"/>
          <w:sz w:val="32"/>
          <w:szCs w:val="32"/>
          <w:lang w:val="zh-CN" w:eastAsia="zh-CN" w:bidi="ar-SA"/>
        </w:rPr>
        <w:t>（一）存在问题</w:t>
      </w:r>
    </w:p>
    <w:p w14:paraId="5C364063">
      <w:pPr>
        <w:keepNext w:val="0"/>
        <w:keepLines w:val="0"/>
        <w:pageBreakBefore w:val="0"/>
        <w:widowControl/>
        <w:numPr>
          <w:ilvl w:val="0"/>
          <w:numId w:val="0"/>
        </w:numPr>
        <w:kinsoku/>
        <w:wordWrap/>
        <w:overflowPunct/>
        <w:topLinePunct w:val="0"/>
        <w:autoSpaceDE/>
        <w:autoSpaceDN/>
        <w:bidi w:val="0"/>
        <w:adjustRightInd w:val="0"/>
        <w:snapToGrid w:val="0"/>
        <w:spacing w:beforeAutospacing="0" w:afterAutospacing="0" w:line="576" w:lineRule="exact"/>
        <w:ind w:left="0" w:leftChars="0" w:right="0" w:firstLine="640" w:firstLineChars="200"/>
        <w:contextualSpacing/>
        <w:jc w:val="both"/>
        <w:textAlignment w:val="auto"/>
        <w:outlineLvl w:val="9"/>
        <w:rPr>
          <w:rFonts w:hint="eastAsia" w:ascii="Times New Roman" w:hAnsi="Times New Roman" w:eastAsia="方正仿宋_GBK" w:cs="方正仿宋_GBK"/>
          <w:b w:val="0"/>
          <w:bCs w:val="0"/>
          <w:color w:val="auto"/>
          <w:spacing w:val="0"/>
          <w:sz w:val="32"/>
          <w:szCs w:val="32"/>
          <w:lang w:val="en-US" w:eastAsia="zh-CN"/>
        </w:rPr>
      </w:pPr>
      <w:r>
        <w:rPr>
          <w:rFonts w:hint="eastAsia" w:ascii="Times New Roman" w:hAnsi="Times New Roman" w:eastAsia="方正仿宋_GBK" w:cs="方正仿宋_GBK"/>
          <w:b w:val="0"/>
          <w:bCs w:val="0"/>
          <w:color w:val="auto"/>
          <w:spacing w:val="0"/>
          <w:sz w:val="32"/>
          <w:szCs w:val="32"/>
          <w:lang w:val="zh-CN" w:eastAsia="zh-CN"/>
        </w:rPr>
        <w:t>一是因</w:t>
      </w:r>
      <w:r>
        <w:rPr>
          <w:rFonts w:hint="eastAsia" w:ascii="Times New Roman" w:hAnsi="Times New Roman" w:eastAsia="方正仿宋_GBK" w:cs="方正仿宋_GBK"/>
          <w:b w:val="0"/>
          <w:bCs w:val="0"/>
          <w:color w:val="auto"/>
          <w:spacing w:val="0"/>
          <w:sz w:val="32"/>
          <w:szCs w:val="32"/>
          <w:lang w:val="en-US" w:eastAsia="zh-CN"/>
        </w:rPr>
        <w:t>项目</w:t>
      </w:r>
      <w:r>
        <w:rPr>
          <w:rFonts w:hint="eastAsia" w:ascii="Times New Roman" w:hAnsi="Times New Roman" w:eastAsia="方正仿宋_GBK" w:cs="方正仿宋_GBK"/>
          <w:b w:val="0"/>
          <w:bCs w:val="0"/>
          <w:color w:val="auto"/>
          <w:spacing w:val="0"/>
          <w:sz w:val="32"/>
          <w:szCs w:val="32"/>
          <w:lang w:val="zh-CN" w:eastAsia="zh-CN"/>
        </w:rPr>
        <w:t>建设，年初预算编制先见性不足，与实际支出存在偏差；二是绩效目标设立不够明确、细化和量化。虽然设立了项目资金绩效目标，但目标不够明确、细化和量化；</w:t>
      </w:r>
      <w:r>
        <w:rPr>
          <w:rFonts w:hint="eastAsia" w:ascii="Times New Roman" w:hAnsi="Times New Roman" w:eastAsia="方正仿宋_GBK" w:cs="方正仿宋_GBK"/>
          <w:b w:val="0"/>
          <w:bCs w:val="0"/>
          <w:color w:val="auto"/>
          <w:spacing w:val="0"/>
          <w:sz w:val="32"/>
          <w:szCs w:val="32"/>
          <w:lang w:val="en-US" w:eastAsia="zh-CN"/>
        </w:rPr>
        <w:t>四是财务人员业务能力较差，理解不到位。</w:t>
      </w:r>
    </w:p>
    <w:p w14:paraId="29A6B6B0">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beforeAutospacing="0" w:afterAutospacing="0" w:line="576" w:lineRule="exact"/>
        <w:ind w:left="0" w:leftChars="0" w:right="0" w:rightChars="0" w:firstLine="643" w:firstLineChars="200"/>
        <w:jc w:val="both"/>
        <w:textAlignment w:val="auto"/>
        <w:rPr>
          <w:rFonts w:hint="eastAsia" w:ascii="方正楷体_GBK" w:hAnsi="方正楷体_GBK" w:eastAsia="方正楷体_GBK" w:cs="方正楷体_GBK"/>
          <w:b/>
          <w:bCs/>
          <w:kern w:val="2"/>
          <w:sz w:val="32"/>
          <w:szCs w:val="32"/>
          <w:lang w:val="zh-CN" w:eastAsia="zh-CN" w:bidi="ar-SA"/>
        </w:rPr>
      </w:pPr>
      <w:r>
        <w:rPr>
          <w:rFonts w:hint="eastAsia" w:ascii="方正楷体_GBK" w:hAnsi="方正楷体_GBK" w:eastAsia="方正楷体_GBK" w:cs="方正楷体_GBK"/>
          <w:b/>
          <w:bCs/>
          <w:kern w:val="2"/>
          <w:sz w:val="32"/>
          <w:szCs w:val="32"/>
          <w:lang w:val="zh-CN" w:eastAsia="zh-CN" w:bidi="ar-SA"/>
        </w:rPr>
        <w:t>（</w:t>
      </w:r>
      <w:r>
        <w:rPr>
          <w:rFonts w:hint="eastAsia" w:ascii="方正楷体_GBK" w:hAnsi="方正楷体_GBK" w:eastAsia="方正楷体_GBK" w:cs="方正楷体_GBK"/>
          <w:b/>
          <w:bCs/>
          <w:kern w:val="2"/>
          <w:sz w:val="32"/>
          <w:szCs w:val="32"/>
          <w:lang w:val="en-US" w:eastAsia="zh-CN" w:bidi="ar-SA"/>
        </w:rPr>
        <w:t>二）</w:t>
      </w:r>
      <w:r>
        <w:rPr>
          <w:rFonts w:hint="eastAsia" w:ascii="方正楷体_GBK" w:hAnsi="方正楷体_GBK" w:eastAsia="方正楷体_GBK" w:cs="方正楷体_GBK"/>
          <w:b/>
          <w:bCs/>
          <w:kern w:val="2"/>
          <w:sz w:val="32"/>
          <w:szCs w:val="32"/>
          <w:lang w:val="zh-CN" w:eastAsia="zh-CN" w:bidi="ar-SA"/>
        </w:rPr>
        <w:t>改进建议</w:t>
      </w:r>
    </w:p>
    <w:p w14:paraId="143C45A3">
      <w:pPr>
        <w:keepNext w:val="0"/>
        <w:keepLines w:val="0"/>
        <w:pageBreakBefore w:val="0"/>
        <w:widowControl/>
        <w:numPr>
          <w:ilvl w:val="0"/>
          <w:numId w:val="0"/>
        </w:numPr>
        <w:kinsoku/>
        <w:wordWrap/>
        <w:overflowPunct/>
        <w:topLinePunct w:val="0"/>
        <w:autoSpaceDE/>
        <w:autoSpaceDN/>
        <w:bidi w:val="0"/>
        <w:adjustRightInd w:val="0"/>
        <w:snapToGrid w:val="0"/>
        <w:spacing w:beforeAutospacing="0" w:afterAutospacing="0" w:line="576" w:lineRule="exact"/>
        <w:ind w:left="0" w:leftChars="0" w:right="0" w:firstLine="640" w:firstLineChars="200"/>
        <w:contextualSpacing/>
        <w:jc w:val="both"/>
        <w:textAlignment w:val="auto"/>
        <w:outlineLvl w:val="9"/>
        <w:rPr>
          <w:rFonts w:hint="default" w:ascii="Times New Roman" w:hAnsi="Times New Roman" w:eastAsia="方正仿宋_GBK" w:cs="方正仿宋_GBK"/>
          <w:b w:val="0"/>
          <w:bCs w:val="0"/>
          <w:color w:val="auto"/>
          <w:spacing w:val="0"/>
          <w:sz w:val="32"/>
          <w:szCs w:val="32"/>
          <w:lang w:val="en-US" w:eastAsia="zh-CN"/>
        </w:rPr>
      </w:pPr>
      <w:r>
        <w:rPr>
          <w:rFonts w:hint="eastAsia" w:ascii="Times New Roman" w:hAnsi="Times New Roman" w:eastAsia="方正仿宋_GBK" w:cs="方正仿宋_GBK"/>
          <w:b w:val="0"/>
          <w:bCs w:val="0"/>
          <w:color w:val="auto"/>
          <w:spacing w:val="0"/>
          <w:sz w:val="32"/>
          <w:szCs w:val="32"/>
          <w:lang w:val="zh-CN" w:eastAsia="zh-CN"/>
        </w:rPr>
        <w:t>一是细化预算编制工作，认真做好年初预算编制。进一步加强预算管理意识，严格按照预算编制的相关要求进行编制。二是不断加强新《预算法》、《行政单位会计制度》等学习，规范部门预算收支核算，制定和完善基本支出、项目支出等各项支出标准，严格按项目和进度执行预算，增强预算的约束力和严肃性。落实预算执行分析，及时了解预算执行差异，合理调整、纠正预算执行偏差，切实提高部门预算收支管理水平。</w:t>
      </w:r>
    </w:p>
    <w:p w14:paraId="5F98BC8E">
      <w:pPr>
        <w:pageBreakBefore w:val="0"/>
        <w:kinsoku/>
        <w:wordWrap/>
        <w:topLinePunct w:val="0"/>
        <w:bidi w:val="0"/>
        <w:spacing w:beforeAutospacing="0" w:afterAutospacing="0" w:line="576" w:lineRule="exact"/>
        <w:ind w:left="0" w:leftChars="0" w:right="0" w:firstLine="420" w:firstLineChars="200"/>
        <w:jc w:val="both"/>
        <w:rPr>
          <w:rFonts w:hint="default" w:ascii="Times New Roman" w:hAnsi="Times New Roman" w:eastAsia="黑体" w:cs="Times New Roman"/>
          <w:szCs w:val="32"/>
          <w:highlight w:val="none"/>
          <w:lang w:val="en-US" w:eastAsia="zh-CN"/>
        </w:rPr>
      </w:pPr>
    </w:p>
    <w:p w14:paraId="2E799B94">
      <w:pPr>
        <w:pageBreakBefore w:val="0"/>
        <w:kinsoku/>
        <w:wordWrap/>
        <w:topLinePunct w:val="0"/>
        <w:bidi w:val="0"/>
        <w:spacing w:beforeAutospacing="0" w:afterAutospacing="0" w:line="576" w:lineRule="exact"/>
        <w:ind w:left="0" w:leftChars="0" w:right="0" w:firstLine="420" w:firstLineChars="200"/>
        <w:jc w:val="both"/>
        <w:rPr>
          <w:rFonts w:hint="default"/>
          <w:lang w:val="en-US" w:eastAsia="zh-CN"/>
        </w:rPr>
      </w:pPr>
    </w:p>
    <w:p w14:paraId="6ED0027A">
      <w:pPr>
        <w:keepNext w:val="0"/>
        <w:keepLines w:val="0"/>
        <w:pageBreakBefore w:val="0"/>
        <w:kinsoku/>
        <w:wordWrap/>
        <w:overflowPunct/>
        <w:topLinePunct w:val="0"/>
        <w:autoSpaceDE/>
        <w:autoSpaceDN/>
        <w:bidi w:val="0"/>
        <w:spacing w:beforeAutospacing="0" w:afterAutospacing="0" w:line="576" w:lineRule="exact"/>
        <w:ind w:left="0" w:leftChars="0" w:right="0" w:firstLine="640" w:firstLineChars="200"/>
        <w:jc w:val="both"/>
        <w:textAlignment w:val="auto"/>
        <w:rPr>
          <w:rFonts w:hint="default" w:ascii="Times New Roman" w:hAnsi="Times New Roman" w:cs="Times New Roman"/>
          <w:color w:val="000000"/>
          <w:kern w:val="0"/>
          <w:szCs w:val="32"/>
          <w:highlight w:val="none"/>
          <w:shd w:val="clear" w:color="auto" w:fill="FFFFFF"/>
          <w:lang w:val="en-US" w:eastAsia="zh-CN"/>
        </w:rPr>
      </w:pPr>
      <w:r>
        <w:rPr>
          <w:rFonts w:hint="eastAsia" w:ascii="方正仿宋_GBK" w:hAnsi="方正仿宋_GBK" w:eastAsia="方正仿宋_GBK" w:cs="方正仿宋_GBK"/>
          <w:color w:val="000000"/>
          <w:kern w:val="0"/>
          <w:sz w:val="32"/>
          <w:szCs w:val="32"/>
          <w:highlight w:val="none"/>
          <w:shd w:val="clear" w:color="auto" w:fill="FFFFFF"/>
          <w:lang w:val="en-US" w:eastAsia="zh-CN"/>
        </w:rPr>
        <w:t>附表：部门整体支出绩效目标完成情况自评表</w:t>
      </w:r>
    </w:p>
    <w:p w14:paraId="0C1B1E75">
      <w:pPr>
        <w:keepNext w:val="0"/>
        <w:keepLines w:val="0"/>
        <w:pageBreakBefore w:val="0"/>
        <w:kinsoku/>
        <w:wordWrap/>
        <w:overflowPunct/>
        <w:topLinePunct w:val="0"/>
        <w:autoSpaceDE/>
        <w:autoSpaceDN/>
        <w:bidi w:val="0"/>
        <w:spacing w:beforeAutospacing="0" w:afterAutospacing="0" w:line="576" w:lineRule="exact"/>
        <w:ind w:left="0" w:leftChars="0" w:right="0" w:firstLine="420" w:firstLineChars="200"/>
        <w:jc w:val="both"/>
        <w:textAlignment w:val="auto"/>
        <w:rPr>
          <w:rFonts w:hint="default" w:ascii="Times New Roman" w:hAnsi="Times New Roman" w:cs="Times New Roman"/>
          <w:color w:val="000000"/>
          <w:kern w:val="0"/>
          <w:szCs w:val="32"/>
          <w:highlight w:val="none"/>
          <w:shd w:val="clear" w:color="auto" w:fill="FFFFFF"/>
          <w:lang w:val="en-US" w:eastAsia="zh-CN"/>
        </w:rPr>
      </w:pPr>
    </w:p>
    <w:p w14:paraId="5AE39DB0">
      <w:pPr>
        <w:pageBreakBefore w:val="0"/>
        <w:kinsoku/>
        <w:wordWrap/>
        <w:topLinePunct w:val="0"/>
        <w:bidi w:val="0"/>
        <w:spacing w:beforeAutospacing="0" w:afterAutospacing="0" w:line="576" w:lineRule="exact"/>
        <w:ind w:left="0" w:leftChars="0" w:right="0" w:firstLine="420" w:firstLineChars="200"/>
        <w:jc w:val="both"/>
        <w:rPr>
          <w:rFonts w:hint="eastAsia" w:cs="Times New Roman"/>
          <w:color w:val="000000"/>
          <w:kern w:val="0"/>
          <w:szCs w:val="32"/>
          <w:highlight w:val="none"/>
          <w:shd w:val="clear" w:color="auto" w:fill="FFFFFF"/>
          <w:lang w:val="en-US" w:eastAsia="zh-CN"/>
        </w:rPr>
      </w:pPr>
    </w:p>
    <w:p w14:paraId="5282FB98">
      <w:pPr>
        <w:pStyle w:val="2"/>
        <w:pageBreakBefore w:val="0"/>
        <w:kinsoku/>
        <w:wordWrap/>
        <w:topLinePunct w:val="0"/>
        <w:bidi w:val="0"/>
        <w:spacing w:beforeAutospacing="0" w:after="0" w:afterAutospacing="0" w:line="576" w:lineRule="exact"/>
        <w:ind w:left="0" w:leftChars="0" w:right="0" w:firstLine="420" w:firstLineChars="200"/>
        <w:jc w:val="both"/>
        <w:rPr>
          <w:rFonts w:hint="default"/>
          <w:lang w:val="en-US" w:eastAsia="zh-CN"/>
        </w:rPr>
        <w:sectPr>
          <w:pgSz w:w="11906" w:h="16838"/>
          <w:pgMar w:top="2098" w:right="1474" w:bottom="1984" w:left="1587" w:header="851" w:footer="992" w:gutter="0"/>
          <w:pgNumType w:fmt="numberInDash"/>
          <w:cols w:space="720" w:num="1"/>
          <w:docGrid w:type="lines" w:linePitch="435" w:charSpace="0"/>
        </w:sectPr>
      </w:pPr>
    </w:p>
    <w:p w14:paraId="5F9AB917">
      <w:pPr>
        <w:keepNext w:val="0"/>
        <w:keepLines w:val="0"/>
        <w:pageBreakBefore w:val="0"/>
        <w:kinsoku/>
        <w:wordWrap/>
        <w:overflowPunct/>
        <w:topLinePunct w:val="0"/>
        <w:autoSpaceDE/>
        <w:autoSpaceDN/>
        <w:bidi w:val="0"/>
        <w:spacing w:beforeAutospacing="0" w:afterAutospacing="0" w:line="576" w:lineRule="exact"/>
        <w:ind w:right="0"/>
        <w:jc w:val="both"/>
        <w:textAlignment w:val="auto"/>
        <w:rPr>
          <w:rFonts w:hint="default"/>
          <w:lang w:val="en-US" w:eastAsia="zh-CN"/>
        </w:rPr>
      </w:pPr>
      <w:r>
        <w:rPr>
          <w:rFonts w:hint="eastAsia" w:ascii="黑体" w:hAnsi="黑体" w:eastAsia="黑体" w:cs="黑体"/>
          <w:kern w:val="2"/>
          <w:sz w:val="32"/>
          <w:szCs w:val="24"/>
          <w:highlight w:val="none"/>
          <w:lang w:val="en-US" w:eastAsia="zh-CN" w:bidi="ar-SA"/>
        </w:rPr>
        <w:t>附表</w:t>
      </w:r>
    </w:p>
    <w:tbl>
      <w:tblPr>
        <w:tblStyle w:val="17"/>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1309"/>
        <w:gridCol w:w="1347"/>
        <w:gridCol w:w="1273"/>
        <w:gridCol w:w="1100"/>
        <w:gridCol w:w="1144"/>
        <w:gridCol w:w="1"/>
        <w:gridCol w:w="1289"/>
        <w:gridCol w:w="1058"/>
        <w:gridCol w:w="926"/>
        <w:gridCol w:w="1113"/>
      </w:tblGrid>
      <w:tr w14:paraId="761E08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62" w:hRule="exact"/>
          <w:jc w:val="center"/>
        </w:trPr>
        <w:tc>
          <w:tcPr>
            <w:tcW w:w="10560" w:type="dxa"/>
            <w:gridSpan w:val="10"/>
            <w:noWrap w:val="0"/>
            <w:vAlign w:val="center"/>
          </w:tcPr>
          <w:p w14:paraId="6099259B">
            <w:pPr>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right="0"/>
              <w:jc w:val="center"/>
              <w:textAlignment w:val="center"/>
              <w:outlineLvl w:val="9"/>
              <w:rPr>
                <w:rFonts w:hint="default" w:ascii="Times New Roman" w:hAnsi="Times New Roman" w:eastAsia="黑体" w:cs="Times New Roman"/>
                <w:i w:val="0"/>
                <w:color w:val="000000"/>
                <w:sz w:val="28"/>
                <w:szCs w:val="28"/>
                <w:u w:val="none"/>
              </w:rPr>
            </w:pPr>
            <w:r>
              <w:rPr>
                <w:rFonts w:hint="default" w:ascii="Times New Roman" w:hAnsi="Times New Roman" w:eastAsia="Arial Unicode MS" w:cs="Times New Roman"/>
                <w:i w:val="0"/>
                <w:color w:val="000000"/>
                <w:kern w:val="0"/>
                <w:sz w:val="44"/>
                <w:szCs w:val="44"/>
                <w:u w:val="none"/>
                <w:lang w:val="en-US" w:eastAsia="zh-CN" w:bidi="ar"/>
              </w:rPr>
              <w:t>部门整体支出绩效目标完成情况自评表</w:t>
            </w:r>
          </w:p>
        </w:tc>
      </w:tr>
      <w:tr w14:paraId="533992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0560" w:type="dxa"/>
            <w:gridSpan w:val="10"/>
            <w:noWrap w:val="0"/>
            <w:vAlign w:val="center"/>
          </w:tcPr>
          <w:p w14:paraId="469D0D41">
            <w:pPr>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leftChars="0" w:right="0" w:firstLine="560" w:firstLineChars="200"/>
              <w:jc w:val="both"/>
              <w:textAlignment w:val="center"/>
              <w:outlineLvl w:val="9"/>
              <w:rPr>
                <w:rFonts w:hint="default" w:ascii="Times New Roman" w:hAnsi="Times New Roman" w:eastAsia="宋体" w:cs="Times New Roman"/>
                <w:i w:val="0"/>
                <w:color w:val="000000"/>
                <w:sz w:val="28"/>
                <w:szCs w:val="28"/>
                <w:u w:val="none"/>
              </w:rPr>
            </w:pPr>
            <w:r>
              <w:rPr>
                <w:rFonts w:hint="default" w:ascii="Times New Roman" w:hAnsi="Times New Roman" w:eastAsia="宋体" w:cs="Times New Roman"/>
                <w:i w:val="0"/>
                <w:color w:val="000000"/>
                <w:kern w:val="0"/>
                <w:sz w:val="28"/>
                <w:szCs w:val="28"/>
                <w:u w:val="none"/>
                <w:lang w:val="en-US" w:eastAsia="zh-CN" w:bidi="ar"/>
              </w:rPr>
              <w:t>（2023年度）</w:t>
            </w:r>
          </w:p>
        </w:tc>
      </w:tr>
      <w:tr w14:paraId="727D4F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0560" w:type="dxa"/>
            <w:gridSpan w:val="10"/>
            <w:tcBorders>
              <w:bottom w:val="single" w:color="000000" w:sz="4" w:space="0"/>
            </w:tcBorders>
            <w:noWrap w:val="0"/>
            <w:vAlign w:val="center"/>
          </w:tcPr>
          <w:p w14:paraId="5CA343A8">
            <w:pPr>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leftChars="0" w:right="0" w:firstLine="420" w:firstLineChars="200"/>
              <w:jc w:val="both"/>
              <w:textAlignment w:val="center"/>
              <w:outlineLvl w:val="9"/>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单位：万元</w:t>
            </w:r>
          </w:p>
        </w:tc>
      </w:tr>
      <w:tr w14:paraId="57C5B9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3929" w:type="dxa"/>
            <w:gridSpan w:val="3"/>
            <w:tcBorders>
              <w:top w:val="single" w:color="000000" w:sz="4" w:space="0"/>
              <w:left w:val="single" w:color="000000" w:sz="4" w:space="0"/>
              <w:bottom w:val="single" w:color="000000" w:sz="4" w:space="0"/>
              <w:right w:val="single" w:color="000000" w:sz="4" w:space="0"/>
            </w:tcBorders>
            <w:noWrap w:val="0"/>
            <w:vAlign w:val="center"/>
          </w:tcPr>
          <w:p w14:paraId="6D99B2EE">
            <w:pPr>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right="0"/>
              <w:jc w:val="both"/>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部门名称</w:t>
            </w:r>
          </w:p>
        </w:tc>
        <w:tc>
          <w:tcPr>
            <w:tcW w:w="6631" w:type="dxa"/>
            <w:gridSpan w:val="7"/>
            <w:tcBorders>
              <w:top w:val="single" w:color="000000" w:sz="4" w:space="0"/>
              <w:left w:val="single" w:color="000000" w:sz="4" w:space="0"/>
              <w:bottom w:val="single" w:color="000000" w:sz="4" w:space="0"/>
              <w:right w:val="single" w:color="000000" w:sz="4" w:space="0"/>
            </w:tcBorders>
            <w:noWrap w:val="0"/>
            <w:vAlign w:val="center"/>
          </w:tcPr>
          <w:p w14:paraId="7A4724D5">
            <w:pPr>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right="0"/>
              <w:jc w:val="both"/>
              <w:textAlignment w:val="center"/>
              <w:outlineLvl w:val="9"/>
              <w:rPr>
                <w:rFonts w:hint="default" w:ascii="Times New Roman" w:hAnsi="Times New Roman" w:eastAsia="宋体" w:cs="Times New Roman"/>
                <w:i w:val="0"/>
                <w:color w:val="000000"/>
                <w:sz w:val="24"/>
                <w:szCs w:val="24"/>
                <w:u w:val="none"/>
                <w:lang w:val="en-US"/>
              </w:rPr>
            </w:pPr>
            <w:r>
              <w:rPr>
                <w:rFonts w:hint="eastAsia" w:eastAsia="宋体" w:cs="Times New Roman"/>
                <w:i w:val="0"/>
                <w:color w:val="000000"/>
                <w:kern w:val="0"/>
                <w:sz w:val="24"/>
                <w:szCs w:val="24"/>
                <w:u w:val="none"/>
                <w:lang w:val="en-US" w:eastAsia="zh-CN" w:bidi="ar"/>
              </w:rPr>
              <w:t>刷经寺镇人民政府</w:t>
            </w:r>
          </w:p>
        </w:tc>
      </w:tr>
      <w:tr w14:paraId="79FF58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restart"/>
            <w:tcBorders>
              <w:top w:val="single" w:color="000000" w:sz="4" w:space="0"/>
              <w:left w:val="single" w:color="000000" w:sz="4" w:space="0"/>
              <w:bottom w:val="single" w:color="000000" w:sz="4" w:space="0"/>
              <w:right w:val="single" w:color="000000" w:sz="4" w:space="0"/>
            </w:tcBorders>
            <w:noWrap w:val="0"/>
            <w:vAlign w:val="center"/>
          </w:tcPr>
          <w:p w14:paraId="1B9852D1">
            <w:pPr>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right="0"/>
              <w:jc w:val="both"/>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年度部门整体支出预算</w:t>
            </w:r>
          </w:p>
        </w:tc>
        <w:tc>
          <w:tcPr>
            <w:tcW w:w="2620" w:type="dxa"/>
            <w:gridSpan w:val="2"/>
            <w:tcBorders>
              <w:top w:val="single" w:color="000000" w:sz="4" w:space="0"/>
              <w:left w:val="single" w:color="000000" w:sz="4" w:space="0"/>
              <w:bottom w:val="single" w:color="000000" w:sz="4" w:space="0"/>
              <w:right w:val="single" w:color="000000" w:sz="4" w:space="0"/>
            </w:tcBorders>
            <w:noWrap w:val="0"/>
            <w:vAlign w:val="center"/>
          </w:tcPr>
          <w:p w14:paraId="46637347">
            <w:pPr>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leftChars="0" w:right="0" w:firstLine="480" w:firstLineChars="200"/>
              <w:jc w:val="both"/>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资金总额</w:t>
            </w:r>
          </w:p>
        </w:tc>
        <w:tc>
          <w:tcPr>
            <w:tcW w:w="2244" w:type="dxa"/>
            <w:gridSpan w:val="2"/>
            <w:tcBorders>
              <w:top w:val="single" w:color="000000" w:sz="4" w:space="0"/>
              <w:left w:val="single" w:color="000000" w:sz="4" w:space="0"/>
              <w:bottom w:val="single" w:color="000000" w:sz="4" w:space="0"/>
              <w:right w:val="single" w:color="000000" w:sz="4" w:space="0"/>
            </w:tcBorders>
            <w:noWrap w:val="0"/>
            <w:vAlign w:val="center"/>
          </w:tcPr>
          <w:p w14:paraId="61186004">
            <w:pPr>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leftChars="0" w:right="0" w:firstLine="480" w:firstLineChars="200"/>
              <w:jc w:val="both"/>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财政拨款</w:t>
            </w:r>
          </w:p>
        </w:tc>
        <w:tc>
          <w:tcPr>
            <w:tcW w:w="4387" w:type="dxa"/>
            <w:gridSpan w:val="5"/>
            <w:tcBorders>
              <w:top w:val="single" w:color="000000" w:sz="4" w:space="0"/>
              <w:left w:val="single" w:color="000000" w:sz="4" w:space="0"/>
              <w:bottom w:val="single" w:color="000000" w:sz="4" w:space="0"/>
              <w:right w:val="single" w:color="000000" w:sz="4" w:space="0"/>
            </w:tcBorders>
            <w:noWrap w:val="0"/>
            <w:vAlign w:val="center"/>
          </w:tcPr>
          <w:p w14:paraId="546D34EF">
            <w:pPr>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leftChars="0" w:right="0" w:firstLine="480" w:firstLineChars="200"/>
              <w:jc w:val="both"/>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其他资金</w:t>
            </w:r>
          </w:p>
        </w:tc>
      </w:tr>
      <w:tr w14:paraId="3BD324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noWrap w:val="0"/>
            <w:vAlign w:val="center"/>
          </w:tcPr>
          <w:p w14:paraId="1668751C">
            <w:pPr>
              <w:keepNext w:val="0"/>
              <w:keepLines w:val="0"/>
              <w:pageBreakBefore w:val="0"/>
              <w:widowControl/>
              <w:kinsoku/>
              <w:wordWrap/>
              <w:overflowPunct/>
              <w:topLinePunct w:val="0"/>
              <w:autoSpaceDE/>
              <w:autoSpaceDN/>
              <w:bidi w:val="0"/>
              <w:adjustRightInd/>
              <w:snapToGrid/>
              <w:spacing w:beforeAutospacing="0" w:afterAutospacing="0" w:line="576" w:lineRule="exact"/>
              <w:ind w:left="0" w:leftChars="0" w:right="0" w:firstLine="480" w:firstLineChars="200"/>
              <w:jc w:val="both"/>
              <w:outlineLvl w:val="9"/>
              <w:rPr>
                <w:rFonts w:hint="default" w:ascii="Times New Roman" w:hAnsi="Times New Roman" w:eastAsia="宋体" w:cs="Times New Roman"/>
                <w:i w:val="0"/>
                <w:color w:val="000000"/>
                <w:sz w:val="24"/>
                <w:szCs w:val="24"/>
                <w:u w:val="none"/>
              </w:rPr>
            </w:pPr>
          </w:p>
        </w:tc>
        <w:tc>
          <w:tcPr>
            <w:tcW w:w="2620" w:type="dxa"/>
            <w:gridSpan w:val="2"/>
            <w:tcBorders>
              <w:top w:val="single" w:color="000000" w:sz="4" w:space="0"/>
              <w:left w:val="single" w:color="000000" w:sz="4" w:space="0"/>
              <w:bottom w:val="single" w:color="000000" w:sz="4" w:space="0"/>
              <w:right w:val="single" w:color="000000" w:sz="4" w:space="0"/>
            </w:tcBorders>
            <w:noWrap w:val="0"/>
            <w:vAlign w:val="center"/>
          </w:tcPr>
          <w:p w14:paraId="3B6969DD">
            <w:pPr>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leftChars="0" w:right="0" w:firstLine="420" w:firstLineChars="200"/>
              <w:jc w:val="both"/>
              <w:textAlignment w:val="center"/>
              <w:outlineLvl w:val="9"/>
              <w:rPr>
                <w:rFonts w:hint="default" w:ascii="Times New Roman" w:hAnsi="Times New Roman" w:eastAsia="宋体" w:cs="Times New Roman"/>
                <w:i w:val="0"/>
                <w:color w:val="000000"/>
                <w:sz w:val="24"/>
                <w:szCs w:val="24"/>
                <w:u w:val="none"/>
              </w:rPr>
            </w:pPr>
            <w:r>
              <w:rPr>
                <w:rFonts w:hint="eastAsia" w:ascii="仿宋_GB2312" w:hAnsi="仿宋_GB2312" w:cs="仿宋_GB2312"/>
                <w:color w:val="auto"/>
                <w:szCs w:val="32"/>
                <w:lang w:val="en-US" w:eastAsia="zh-CN"/>
              </w:rPr>
              <w:t>3148.38</w:t>
            </w:r>
          </w:p>
        </w:tc>
        <w:tc>
          <w:tcPr>
            <w:tcW w:w="2244" w:type="dxa"/>
            <w:gridSpan w:val="2"/>
            <w:tcBorders>
              <w:top w:val="single" w:color="000000" w:sz="4" w:space="0"/>
              <w:left w:val="single" w:color="000000" w:sz="4" w:space="0"/>
              <w:bottom w:val="single" w:color="000000" w:sz="4" w:space="0"/>
              <w:right w:val="single" w:color="000000" w:sz="4" w:space="0"/>
            </w:tcBorders>
            <w:noWrap w:val="0"/>
            <w:vAlign w:val="center"/>
          </w:tcPr>
          <w:p w14:paraId="20F4D18F">
            <w:pPr>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leftChars="0" w:right="0" w:firstLine="420" w:firstLineChars="200"/>
              <w:jc w:val="both"/>
              <w:textAlignment w:val="center"/>
              <w:outlineLvl w:val="9"/>
              <w:rPr>
                <w:rFonts w:hint="default" w:ascii="Times New Roman" w:hAnsi="Times New Roman" w:eastAsia="宋体" w:cs="Times New Roman"/>
                <w:i w:val="0"/>
                <w:color w:val="000000"/>
                <w:sz w:val="24"/>
                <w:szCs w:val="24"/>
                <w:u w:val="none"/>
              </w:rPr>
            </w:pPr>
            <w:r>
              <w:rPr>
                <w:rFonts w:hint="eastAsia" w:ascii="仿宋_GB2312" w:hAnsi="仿宋_GB2312" w:cs="仿宋_GB2312"/>
                <w:color w:val="auto"/>
                <w:szCs w:val="32"/>
                <w:lang w:val="en-US" w:eastAsia="zh-CN"/>
              </w:rPr>
              <w:t>3148.38</w:t>
            </w:r>
          </w:p>
        </w:tc>
        <w:tc>
          <w:tcPr>
            <w:tcW w:w="4387" w:type="dxa"/>
            <w:gridSpan w:val="5"/>
            <w:tcBorders>
              <w:top w:val="single" w:color="000000" w:sz="4" w:space="0"/>
              <w:left w:val="single" w:color="000000" w:sz="4" w:space="0"/>
              <w:bottom w:val="single" w:color="000000" w:sz="4" w:space="0"/>
              <w:right w:val="single" w:color="000000" w:sz="4" w:space="0"/>
            </w:tcBorders>
            <w:noWrap w:val="0"/>
            <w:vAlign w:val="center"/>
          </w:tcPr>
          <w:p w14:paraId="4817153C">
            <w:pPr>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leftChars="0" w:right="0" w:firstLine="480" w:firstLineChars="200"/>
              <w:jc w:val="both"/>
              <w:textAlignment w:val="center"/>
              <w:outlineLvl w:val="9"/>
              <w:rPr>
                <w:rFonts w:hint="default" w:ascii="Times New Roman" w:hAnsi="Times New Roman" w:eastAsia="宋体" w:cs="Times New Roman"/>
                <w:i w:val="0"/>
                <w:color w:val="000000"/>
                <w:sz w:val="24"/>
                <w:szCs w:val="24"/>
                <w:u w:val="none"/>
              </w:rPr>
            </w:pPr>
          </w:p>
        </w:tc>
      </w:tr>
      <w:tr w14:paraId="60577E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tcBorders>
              <w:top w:val="single" w:color="000000" w:sz="4" w:space="0"/>
              <w:left w:val="single" w:color="000000" w:sz="4" w:space="0"/>
              <w:bottom w:val="single" w:color="000000" w:sz="4" w:space="0"/>
              <w:right w:val="single" w:color="000000" w:sz="4" w:space="0"/>
            </w:tcBorders>
            <w:noWrap w:val="0"/>
            <w:vAlign w:val="center"/>
          </w:tcPr>
          <w:p w14:paraId="2BCBEBBF">
            <w:pPr>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right="0"/>
              <w:jc w:val="both"/>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年度总体</w:t>
            </w:r>
          </w:p>
          <w:p w14:paraId="5CB3A269">
            <w:pPr>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right="0"/>
              <w:jc w:val="both"/>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目标</w:t>
            </w:r>
          </w:p>
        </w:tc>
        <w:tc>
          <w:tcPr>
            <w:tcW w:w="9251" w:type="dxa"/>
            <w:gridSpan w:val="9"/>
            <w:tcBorders>
              <w:top w:val="single" w:color="000000" w:sz="4" w:space="0"/>
              <w:left w:val="single" w:color="000000" w:sz="4" w:space="0"/>
              <w:bottom w:val="single" w:color="000000" w:sz="4" w:space="0"/>
              <w:right w:val="single" w:color="000000" w:sz="4" w:space="0"/>
            </w:tcBorders>
            <w:noWrap w:val="0"/>
            <w:vAlign w:val="center"/>
          </w:tcPr>
          <w:p w14:paraId="42ADCD8D">
            <w:pPr>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right="0"/>
              <w:jc w:val="both"/>
              <w:textAlignment w:val="center"/>
              <w:outlineLvl w:val="9"/>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一是要严格按照预算进行部门整体支出，将预算资金覆盖全</w:t>
            </w:r>
            <w:r>
              <w:rPr>
                <w:rFonts w:hint="eastAsia" w:eastAsia="宋体" w:cs="Times New Roman"/>
                <w:i w:val="0"/>
                <w:color w:val="000000"/>
                <w:kern w:val="0"/>
                <w:sz w:val="24"/>
                <w:szCs w:val="24"/>
                <w:u w:val="none"/>
                <w:lang w:val="en-US" w:eastAsia="zh-CN" w:bidi="ar"/>
              </w:rPr>
              <w:t>镇</w:t>
            </w:r>
            <w:r>
              <w:rPr>
                <w:rFonts w:hint="default" w:ascii="Times New Roman" w:hAnsi="Times New Roman" w:eastAsia="宋体" w:cs="Times New Roman"/>
                <w:i w:val="0"/>
                <w:color w:val="000000"/>
                <w:kern w:val="0"/>
                <w:sz w:val="24"/>
                <w:szCs w:val="24"/>
                <w:u w:val="none"/>
                <w:lang w:val="en-US" w:eastAsia="zh-CN" w:bidi="ar"/>
              </w:rPr>
              <w:t>工作的各个方面，按照保工资、保运转、保民生的保障序列科学编制，分配办法科学，考虑的因素必要合理，分配的结果合理，保障人员经费</w:t>
            </w:r>
            <w:r>
              <w:rPr>
                <w:rFonts w:hint="eastAsia" w:eastAsia="宋体" w:cs="Times New Roman"/>
                <w:i w:val="0"/>
                <w:color w:val="000000"/>
                <w:kern w:val="0"/>
                <w:sz w:val="24"/>
                <w:szCs w:val="24"/>
                <w:u w:val="none"/>
                <w:lang w:val="en-US" w:eastAsia="zh-CN" w:bidi="ar"/>
              </w:rPr>
              <w:t>、公用经费</w:t>
            </w:r>
            <w:r>
              <w:rPr>
                <w:rFonts w:hint="default" w:ascii="Times New Roman" w:hAnsi="Times New Roman" w:eastAsia="宋体" w:cs="Times New Roman"/>
                <w:i w:val="0"/>
                <w:color w:val="000000"/>
                <w:kern w:val="0"/>
                <w:sz w:val="24"/>
                <w:szCs w:val="24"/>
                <w:u w:val="none"/>
                <w:lang w:val="en-US" w:eastAsia="zh-CN" w:bidi="ar"/>
              </w:rPr>
              <w:t>及单位正常运转。二是要在支出过程中，严格遵守各项规章制度，争取“三公经费”有所下降。三是所有项目都详细制定方案，严格按方案组织实施</w:t>
            </w:r>
            <w:r>
              <w:rPr>
                <w:rFonts w:hint="eastAsia" w:eastAsia="宋体" w:cs="Times New Roman"/>
                <w:i w:val="0"/>
                <w:color w:val="000000"/>
                <w:kern w:val="0"/>
                <w:sz w:val="24"/>
                <w:szCs w:val="24"/>
                <w:u w:val="none"/>
                <w:lang w:val="en-US" w:eastAsia="zh-CN" w:bidi="ar"/>
              </w:rPr>
              <w:t>，</w:t>
            </w:r>
            <w:r>
              <w:rPr>
                <w:rFonts w:hint="default" w:ascii="Times New Roman" w:hAnsi="Times New Roman" w:eastAsia="宋体" w:cs="Times New Roman"/>
                <w:i w:val="0"/>
                <w:color w:val="000000"/>
                <w:kern w:val="0"/>
                <w:sz w:val="24"/>
                <w:szCs w:val="24"/>
                <w:u w:val="none"/>
                <w:lang w:val="en-US" w:eastAsia="zh-CN" w:bidi="ar"/>
              </w:rPr>
              <w:t>并加强监督。特别是在专项经费支出上，要专款专用，严格审批程序，按项目实施计划的进度情况进行资金拨付，无截留、无挪用等现象，保障资金安全</w:t>
            </w:r>
            <w:r>
              <w:rPr>
                <w:rFonts w:hint="eastAsia" w:eastAsia="宋体" w:cs="Times New Roman"/>
                <w:i w:val="0"/>
                <w:color w:val="000000"/>
                <w:kern w:val="0"/>
                <w:sz w:val="24"/>
                <w:szCs w:val="24"/>
                <w:u w:val="none"/>
                <w:lang w:val="en-US" w:eastAsia="zh-CN" w:bidi="ar"/>
              </w:rPr>
              <w:t>，项目实现预算绩效目标、完成目标</w:t>
            </w:r>
            <w:r>
              <w:rPr>
                <w:rFonts w:hint="default" w:ascii="Times New Roman" w:hAnsi="Times New Roman" w:eastAsia="宋体" w:cs="Times New Roman"/>
                <w:i w:val="0"/>
                <w:color w:val="000000"/>
                <w:kern w:val="0"/>
                <w:sz w:val="24"/>
                <w:szCs w:val="24"/>
                <w:u w:val="none"/>
                <w:lang w:val="en-US" w:eastAsia="zh-CN" w:bidi="ar"/>
              </w:rPr>
              <w:t>。</w:t>
            </w:r>
            <w:r>
              <w:rPr>
                <w:rFonts w:hint="eastAsia" w:eastAsia="宋体" w:cs="Times New Roman"/>
                <w:i w:val="0"/>
                <w:color w:val="000000"/>
                <w:kern w:val="0"/>
                <w:sz w:val="24"/>
                <w:szCs w:val="24"/>
                <w:u w:val="none"/>
                <w:lang w:val="en-US" w:eastAsia="zh-CN" w:bidi="ar"/>
              </w:rPr>
              <w:t>进一步建设美丽和谐幸福的刷经寺镇。</w:t>
            </w:r>
          </w:p>
        </w:tc>
      </w:tr>
      <w:tr w14:paraId="5BB888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restart"/>
            <w:tcBorders>
              <w:top w:val="single" w:color="000000" w:sz="4" w:space="0"/>
              <w:left w:val="single" w:color="000000" w:sz="4" w:space="0"/>
              <w:bottom w:val="single" w:color="000000" w:sz="4" w:space="0"/>
              <w:right w:val="single" w:color="000000" w:sz="4" w:space="0"/>
            </w:tcBorders>
            <w:noWrap w:val="0"/>
            <w:vAlign w:val="center"/>
          </w:tcPr>
          <w:p w14:paraId="19AB88A1">
            <w:pPr>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right="0"/>
              <w:jc w:val="both"/>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年度主要</w:t>
            </w:r>
          </w:p>
          <w:p w14:paraId="11ED6347">
            <w:pPr>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right="0"/>
              <w:jc w:val="both"/>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任务</w:t>
            </w:r>
          </w:p>
        </w:tc>
        <w:tc>
          <w:tcPr>
            <w:tcW w:w="2620" w:type="dxa"/>
            <w:gridSpan w:val="2"/>
            <w:tcBorders>
              <w:top w:val="single" w:color="000000" w:sz="4" w:space="0"/>
              <w:left w:val="single" w:color="000000" w:sz="4" w:space="0"/>
              <w:bottom w:val="single" w:color="000000" w:sz="4" w:space="0"/>
              <w:right w:val="single" w:color="000000" w:sz="4" w:space="0"/>
            </w:tcBorders>
            <w:noWrap w:val="0"/>
            <w:vAlign w:val="center"/>
          </w:tcPr>
          <w:p w14:paraId="3374B1A1">
            <w:pPr>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right="0"/>
              <w:jc w:val="both"/>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任务名称</w:t>
            </w:r>
          </w:p>
        </w:tc>
        <w:tc>
          <w:tcPr>
            <w:tcW w:w="6631" w:type="dxa"/>
            <w:gridSpan w:val="7"/>
            <w:tcBorders>
              <w:top w:val="single" w:color="000000" w:sz="4" w:space="0"/>
              <w:left w:val="single" w:color="000000" w:sz="4" w:space="0"/>
              <w:bottom w:val="single" w:color="000000" w:sz="4" w:space="0"/>
              <w:right w:val="single" w:color="000000" w:sz="4" w:space="0"/>
            </w:tcBorders>
            <w:noWrap w:val="0"/>
            <w:vAlign w:val="center"/>
          </w:tcPr>
          <w:p w14:paraId="13BDD8B8">
            <w:pPr>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right="0"/>
              <w:jc w:val="both"/>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主要内容</w:t>
            </w:r>
          </w:p>
        </w:tc>
      </w:tr>
      <w:tr w14:paraId="34E9C5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2"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noWrap w:val="0"/>
            <w:vAlign w:val="center"/>
          </w:tcPr>
          <w:p w14:paraId="6F1508C4">
            <w:pPr>
              <w:keepNext w:val="0"/>
              <w:keepLines w:val="0"/>
              <w:pageBreakBefore w:val="0"/>
              <w:widowControl/>
              <w:kinsoku/>
              <w:wordWrap/>
              <w:overflowPunct/>
              <w:topLinePunct w:val="0"/>
              <w:autoSpaceDE/>
              <w:autoSpaceDN/>
              <w:bidi w:val="0"/>
              <w:adjustRightInd/>
              <w:snapToGrid/>
              <w:spacing w:beforeAutospacing="0" w:afterAutospacing="0" w:line="576" w:lineRule="exact"/>
              <w:ind w:left="0" w:leftChars="0" w:right="0" w:firstLine="480" w:firstLineChars="200"/>
              <w:jc w:val="both"/>
              <w:outlineLvl w:val="9"/>
              <w:rPr>
                <w:rFonts w:hint="default" w:ascii="Times New Roman" w:hAnsi="Times New Roman" w:eastAsia="宋体" w:cs="Times New Roman"/>
                <w:i w:val="0"/>
                <w:color w:val="000000"/>
                <w:sz w:val="24"/>
                <w:szCs w:val="24"/>
                <w:u w:val="none"/>
              </w:rPr>
            </w:pPr>
          </w:p>
        </w:tc>
        <w:tc>
          <w:tcPr>
            <w:tcW w:w="2620" w:type="dxa"/>
            <w:gridSpan w:val="2"/>
            <w:tcBorders>
              <w:top w:val="single" w:color="000000" w:sz="4" w:space="0"/>
              <w:left w:val="single" w:color="000000" w:sz="4" w:space="0"/>
              <w:bottom w:val="single" w:color="000000" w:sz="4" w:space="0"/>
              <w:right w:val="single" w:color="000000" w:sz="4" w:space="0"/>
            </w:tcBorders>
            <w:noWrap w:val="0"/>
            <w:vAlign w:val="center"/>
          </w:tcPr>
          <w:p w14:paraId="4A7E8C04">
            <w:pPr>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right="0"/>
              <w:jc w:val="both"/>
              <w:textAlignment w:val="center"/>
              <w:outlineLvl w:val="9"/>
              <w:rPr>
                <w:rFonts w:hint="default" w:ascii="Times New Roman" w:hAnsi="Times New Roman" w:eastAsia="宋体" w:cs="Times New Roman"/>
                <w:i w:val="0"/>
                <w:color w:val="000000"/>
                <w:sz w:val="24"/>
                <w:szCs w:val="24"/>
                <w:u w:val="none"/>
                <w:lang w:val="en-US"/>
              </w:rPr>
            </w:pPr>
            <w:r>
              <w:rPr>
                <w:rFonts w:hint="eastAsia" w:eastAsia="宋体" w:cs="Times New Roman"/>
                <w:i w:val="0"/>
                <w:color w:val="000000"/>
                <w:kern w:val="0"/>
                <w:sz w:val="24"/>
                <w:szCs w:val="24"/>
                <w:u w:val="none"/>
                <w:lang w:val="en-US" w:eastAsia="zh-CN" w:bidi="ar"/>
              </w:rPr>
              <w:t>人员类、公用经费的使用</w:t>
            </w:r>
          </w:p>
        </w:tc>
        <w:tc>
          <w:tcPr>
            <w:tcW w:w="6631" w:type="dxa"/>
            <w:gridSpan w:val="7"/>
            <w:tcBorders>
              <w:top w:val="single" w:color="000000" w:sz="4" w:space="0"/>
              <w:left w:val="single" w:color="000000" w:sz="4" w:space="0"/>
              <w:bottom w:val="single" w:color="000000" w:sz="4" w:space="0"/>
              <w:right w:val="single" w:color="000000" w:sz="4" w:space="0"/>
            </w:tcBorders>
            <w:noWrap w:val="0"/>
            <w:vAlign w:val="center"/>
          </w:tcPr>
          <w:p w14:paraId="3241C1B5">
            <w:pPr>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right="0"/>
              <w:jc w:val="both"/>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主要用于全</w:t>
            </w:r>
            <w:r>
              <w:rPr>
                <w:rFonts w:hint="eastAsia" w:eastAsia="宋体" w:cs="Times New Roman"/>
                <w:i w:val="0"/>
                <w:color w:val="000000"/>
                <w:kern w:val="0"/>
                <w:sz w:val="24"/>
                <w:szCs w:val="24"/>
                <w:u w:val="none"/>
                <w:lang w:val="en-US" w:eastAsia="zh-CN" w:bidi="ar"/>
              </w:rPr>
              <w:t>镇全镇职工工资、社会保险、</w:t>
            </w:r>
            <w:r>
              <w:rPr>
                <w:rFonts w:hint="default" w:ascii="Times New Roman" w:hAnsi="Times New Roman" w:eastAsia="宋体" w:cs="Times New Roman"/>
                <w:i w:val="0"/>
                <w:color w:val="000000"/>
                <w:kern w:val="0"/>
                <w:sz w:val="24"/>
                <w:szCs w:val="24"/>
                <w:u w:val="none"/>
                <w:lang w:val="en-US" w:eastAsia="zh-CN" w:bidi="ar"/>
              </w:rPr>
              <w:t>会议、培训、印刷、电费等，保障全</w:t>
            </w:r>
            <w:r>
              <w:rPr>
                <w:rFonts w:hint="eastAsia" w:eastAsia="宋体" w:cs="Times New Roman"/>
                <w:i w:val="0"/>
                <w:color w:val="000000"/>
                <w:kern w:val="0"/>
                <w:sz w:val="24"/>
                <w:szCs w:val="24"/>
                <w:u w:val="none"/>
                <w:lang w:val="en-US" w:eastAsia="zh-CN" w:bidi="ar"/>
              </w:rPr>
              <w:t>镇</w:t>
            </w:r>
            <w:r>
              <w:rPr>
                <w:rFonts w:hint="default" w:ascii="Times New Roman" w:hAnsi="Times New Roman" w:eastAsia="宋体" w:cs="Times New Roman"/>
                <w:i w:val="0"/>
                <w:color w:val="000000"/>
                <w:kern w:val="0"/>
                <w:sz w:val="24"/>
                <w:szCs w:val="24"/>
                <w:u w:val="none"/>
                <w:lang w:val="en-US" w:eastAsia="zh-CN" w:bidi="ar"/>
              </w:rPr>
              <w:t>工作有序顺利开展</w:t>
            </w:r>
            <w:r>
              <w:rPr>
                <w:rFonts w:hint="eastAsia" w:eastAsia="宋体" w:cs="Times New Roman"/>
                <w:i w:val="0"/>
                <w:color w:val="000000"/>
                <w:kern w:val="0"/>
                <w:sz w:val="24"/>
                <w:szCs w:val="24"/>
                <w:u w:val="none"/>
                <w:lang w:val="en-US" w:eastAsia="zh-CN" w:bidi="ar"/>
              </w:rPr>
              <w:t>。</w:t>
            </w:r>
          </w:p>
        </w:tc>
      </w:tr>
      <w:tr w14:paraId="2951A8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04"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noWrap w:val="0"/>
            <w:vAlign w:val="center"/>
          </w:tcPr>
          <w:p w14:paraId="05459CCB">
            <w:pPr>
              <w:keepNext w:val="0"/>
              <w:keepLines w:val="0"/>
              <w:pageBreakBefore w:val="0"/>
              <w:widowControl/>
              <w:kinsoku/>
              <w:wordWrap/>
              <w:overflowPunct/>
              <w:topLinePunct w:val="0"/>
              <w:autoSpaceDE/>
              <w:autoSpaceDN/>
              <w:bidi w:val="0"/>
              <w:adjustRightInd/>
              <w:snapToGrid/>
              <w:spacing w:beforeAutospacing="0" w:afterAutospacing="0" w:line="576" w:lineRule="exact"/>
              <w:ind w:left="0" w:leftChars="0" w:right="0" w:firstLine="480" w:firstLineChars="200"/>
              <w:jc w:val="both"/>
              <w:outlineLvl w:val="9"/>
              <w:rPr>
                <w:rFonts w:hint="default" w:ascii="Times New Roman" w:hAnsi="Times New Roman" w:eastAsia="宋体" w:cs="Times New Roman"/>
                <w:i w:val="0"/>
                <w:color w:val="000000"/>
                <w:sz w:val="24"/>
                <w:szCs w:val="24"/>
                <w:u w:val="none"/>
              </w:rPr>
            </w:pPr>
          </w:p>
        </w:tc>
        <w:tc>
          <w:tcPr>
            <w:tcW w:w="2620" w:type="dxa"/>
            <w:gridSpan w:val="2"/>
            <w:tcBorders>
              <w:top w:val="single" w:color="000000" w:sz="4" w:space="0"/>
              <w:left w:val="single" w:color="000000" w:sz="4" w:space="0"/>
              <w:bottom w:val="single" w:color="000000" w:sz="4" w:space="0"/>
              <w:right w:val="single" w:color="000000" w:sz="4" w:space="0"/>
            </w:tcBorders>
            <w:noWrap w:val="0"/>
            <w:vAlign w:val="center"/>
          </w:tcPr>
          <w:p w14:paraId="1DAD1E87">
            <w:pPr>
              <w:keepNext w:val="0"/>
              <w:keepLines w:val="0"/>
              <w:pageBreakBefore w:val="0"/>
              <w:widowControl/>
              <w:kinsoku/>
              <w:wordWrap/>
              <w:overflowPunct/>
              <w:topLinePunct w:val="0"/>
              <w:autoSpaceDE/>
              <w:autoSpaceDN/>
              <w:bidi w:val="0"/>
              <w:adjustRightInd/>
              <w:snapToGrid/>
              <w:spacing w:beforeAutospacing="0" w:afterAutospacing="0" w:line="576" w:lineRule="exact"/>
              <w:ind w:left="0" w:leftChars="0" w:right="0" w:firstLine="480" w:firstLineChars="200"/>
              <w:jc w:val="both"/>
              <w:outlineLvl w:val="9"/>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项目类</w:t>
            </w:r>
          </w:p>
        </w:tc>
        <w:tc>
          <w:tcPr>
            <w:tcW w:w="6631" w:type="dxa"/>
            <w:gridSpan w:val="7"/>
            <w:tcBorders>
              <w:top w:val="single" w:color="000000" w:sz="4" w:space="0"/>
              <w:left w:val="single" w:color="000000" w:sz="4" w:space="0"/>
              <w:bottom w:val="single" w:color="000000" w:sz="4" w:space="0"/>
              <w:right w:val="single" w:color="000000" w:sz="4" w:space="0"/>
            </w:tcBorders>
            <w:noWrap w:val="0"/>
            <w:vAlign w:val="center"/>
          </w:tcPr>
          <w:p w14:paraId="1F794AD9">
            <w:pPr>
              <w:keepNext w:val="0"/>
              <w:keepLines w:val="0"/>
              <w:pageBreakBefore w:val="0"/>
              <w:widowControl/>
              <w:kinsoku/>
              <w:wordWrap/>
              <w:overflowPunct/>
              <w:topLinePunct w:val="0"/>
              <w:autoSpaceDE/>
              <w:autoSpaceDN/>
              <w:bidi w:val="0"/>
              <w:adjustRightInd/>
              <w:snapToGrid/>
              <w:spacing w:beforeAutospacing="0" w:afterAutospacing="0" w:line="576" w:lineRule="exact"/>
              <w:ind w:right="0"/>
              <w:jc w:val="both"/>
              <w:outlineLvl w:val="9"/>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主要用于建设美丽刷经寺镇，进一步完善基础设施，增强集体经济，提升群众生活的幸福度、便利度，提高群众的生产效率、技能。</w:t>
            </w:r>
          </w:p>
        </w:tc>
      </w:tr>
      <w:tr w14:paraId="162461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restart"/>
            <w:tcBorders>
              <w:top w:val="single" w:color="000000" w:sz="4" w:space="0"/>
              <w:left w:val="single" w:color="000000" w:sz="4" w:space="0"/>
              <w:bottom w:val="single" w:color="000000" w:sz="4" w:space="0"/>
              <w:right w:val="single" w:color="000000" w:sz="4" w:space="0"/>
            </w:tcBorders>
            <w:noWrap w:val="0"/>
            <w:vAlign w:val="center"/>
          </w:tcPr>
          <w:p w14:paraId="4AEC50D1">
            <w:pPr>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right="0"/>
              <w:jc w:val="both"/>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年度绩效</w:t>
            </w:r>
          </w:p>
          <w:p w14:paraId="1A92DC92">
            <w:pPr>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leftChars="0" w:right="0" w:firstLine="480" w:firstLineChars="200"/>
              <w:jc w:val="both"/>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指标</w:t>
            </w:r>
          </w:p>
        </w:tc>
        <w:tc>
          <w:tcPr>
            <w:tcW w:w="1347" w:type="dxa"/>
            <w:tcBorders>
              <w:top w:val="single" w:color="000000" w:sz="4" w:space="0"/>
              <w:left w:val="single" w:color="000000" w:sz="4" w:space="0"/>
              <w:bottom w:val="single" w:color="000000" w:sz="4" w:space="0"/>
              <w:right w:val="single" w:color="000000" w:sz="4" w:space="0"/>
            </w:tcBorders>
            <w:noWrap w:val="0"/>
            <w:vAlign w:val="center"/>
          </w:tcPr>
          <w:p w14:paraId="5FDD2755">
            <w:pPr>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right="0"/>
              <w:jc w:val="both"/>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一级指标</w:t>
            </w:r>
          </w:p>
        </w:tc>
        <w:tc>
          <w:tcPr>
            <w:tcW w:w="1273" w:type="dxa"/>
            <w:tcBorders>
              <w:top w:val="single" w:color="000000" w:sz="4" w:space="0"/>
              <w:left w:val="single" w:color="000000" w:sz="4" w:space="0"/>
              <w:bottom w:val="single" w:color="000000" w:sz="4" w:space="0"/>
              <w:right w:val="single" w:color="000000" w:sz="4" w:space="0"/>
            </w:tcBorders>
            <w:noWrap w:val="0"/>
            <w:vAlign w:val="center"/>
          </w:tcPr>
          <w:p w14:paraId="7FCC3CAB">
            <w:pPr>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right="0"/>
              <w:jc w:val="both"/>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二级指标</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14:paraId="104ED523">
            <w:pPr>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right="0"/>
              <w:jc w:val="both"/>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三级指标</w:t>
            </w:r>
          </w:p>
        </w:tc>
        <w:tc>
          <w:tcPr>
            <w:tcW w:w="1145" w:type="dxa"/>
            <w:gridSpan w:val="2"/>
            <w:tcBorders>
              <w:top w:val="single" w:color="000000" w:sz="4" w:space="0"/>
              <w:left w:val="single" w:color="000000" w:sz="4" w:space="0"/>
              <w:bottom w:val="single" w:color="000000" w:sz="4" w:space="0"/>
              <w:right w:val="single" w:color="000000" w:sz="4" w:space="0"/>
            </w:tcBorders>
            <w:noWrap w:val="0"/>
            <w:vAlign w:val="center"/>
          </w:tcPr>
          <w:p w14:paraId="3231DA1B">
            <w:pPr>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right="0"/>
              <w:jc w:val="both"/>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绩效指标</w:t>
            </w:r>
          </w:p>
          <w:p w14:paraId="6A418C59">
            <w:pPr>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leftChars="0" w:right="0" w:firstLine="480" w:firstLineChars="200"/>
              <w:jc w:val="both"/>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性质</w:t>
            </w:r>
          </w:p>
        </w:tc>
        <w:tc>
          <w:tcPr>
            <w:tcW w:w="1289" w:type="dxa"/>
            <w:tcBorders>
              <w:top w:val="single" w:color="000000" w:sz="4" w:space="0"/>
              <w:left w:val="single" w:color="000000" w:sz="4" w:space="0"/>
              <w:bottom w:val="single" w:color="000000" w:sz="4" w:space="0"/>
              <w:right w:val="single" w:color="000000" w:sz="4" w:space="0"/>
            </w:tcBorders>
            <w:noWrap w:val="0"/>
            <w:vAlign w:val="center"/>
          </w:tcPr>
          <w:p w14:paraId="7F2F401A">
            <w:pPr>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right="0"/>
              <w:jc w:val="both"/>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绩效指标值</w:t>
            </w:r>
          </w:p>
        </w:tc>
        <w:tc>
          <w:tcPr>
            <w:tcW w:w="1058" w:type="dxa"/>
            <w:tcBorders>
              <w:top w:val="single" w:color="000000" w:sz="4" w:space="0"/>
              <w:left w:val="single" w:color="000000" w:sz="4" w:space="0"/>
              <w:bottom w:val="single" w:color="000000" w:sz="4" w:space="0"/>
              <w:right w:val="single" w:color="000000" w:sz="4" w:space="0"/>
            </w:tcBorders>
            <w:noWrap w:val="0"/>
            <w:vAlign w:val="center"/>
          </w:tcPr>
          <w:p w14:paraId="24D40922">
            <w:pPr>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right="0"/>
              <w:jc w:val="both"/>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绩效度量单位</w:t>
            </w:r>
          </w:p>
        </w:tc>
        <w:tc>
          <w:tcPr>
            <w:tcW w:w="926" w:type="dxa"/>
            <w:tcBorders>
              <w:top w:val="single" w:color="000000" w:sz="4" w:space="0"/>
              <w:left w:val="single" w:color="000000" w:sz="4" w:space="0"/>
              <w:bottom w:val="single" w:color="000000" w:sz="4" w:space="0"/>
            </w:tcBorders>
            <w:noWrap w:val="0"/>
            <w:vAlign w:val="center"/>
          </w:tcPr>
          <w:p w14:paraId="0B028769">
            <w:pPr>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right="0"/>
              <w:jc w:val="both"/>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权重</w:t>
            </w:r>
          </w:p>
        </w:tc>
        <w:tc>
          <w:tcPr>
            <w:tcW w:w="1113" w:type="dxa"/>
            <w:tcBorders>
              <w:top w:val="single" w:color="000000" w:sz="4" w:space="0"/>
              <w:left w:val="single" w:color="000000" w:sz="4" w:space="0"/>
              <w:bottom w:val="single" w:color="000000" w:sz="4" w:space="0"/>
              <w:right w:val="single" w:color="000000" w:sz="4" w:space="0"/>
            </w:tcBorders>
            <w:noWrap w:val="0"/>
            <w:vAlign w:val="center"/>
          </w:tcPr>
          <w:p w14:paraId="04E9E152">
            <w:pPr>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right="0"/>
              <w:jc w:val="both"/>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实际完成</w:t>
            </w:r>
          </w:p>
          <w:p w14:paraId="553D7A78">
            <w:pPr>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leftChars="0" w:right="0" w:firstLine="480" w:firstLineChars="200"/>
              <w:jc w:val="both"/>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指标值</w:t>
            </w:r>
          </w:p>
        </w:tc>
      </w:tr>
      <w:tr w14:paraId="7EFDB8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noWrap w:val="0"/>
            <w:vAlign w:val="center"/>
          </w:tcPr>
          <w:p w14:paraId="081E709A">
            <w:pPr>
              <w:keepNext w:val="0"/>
              <w:keepLines w:val="0"/>
              <w:pageBreakBefore w:val="0"/>
              <w:widowControl/>
              <w:kinsoku/>
              <w:wordWrap/>
              <w:overflowPunct/>
              <w:topLinePunct w:val="0"/>
              <w:autoSpaceDE/>
              <w:autoSpaceDN/>
              <w:bidi w:val="0"/>
              <w:adjustRightInd/>
              <w:snapToGrid/>
              <w:spacing w:beforeAutospacing="0" w:afterAutospacing="0" w:line="576" w:lineRule="exact"/>
              <w:ind w:left="0" w:leftChars="0" w:right="0" w:firstLine="480" w:firstLineChars="200"/>
              <w:jc w:val="both"/>
              <w:outlineLvl w:val="9"/>
              <w:rPr>
                <w:rFonts w:hint="default" w:ascii="Times New Roman" w:hAnsi="Times New Roman" w:eastAsia="宋体" w:cs="Times New Roman"/>
                <w:i w:val="0"/>
                <w:color w:val="000000"/>
                <w:sz w:val="24"/>
                <w:szCs w:val="24"/>
                <w:u w:val="none"/>
              </w:rPr>
            </w:pPr>
          </w:p>
        </w:tc>
        <w:tc>
          <w:tcPr>
            <w:tcW w:w="1347" w:type="dxa"/>
            <w:vMerge w:val="restart"/>
            <w:tcBorders>
              <w:top w:val="single" w:color="000000" w:sz="4" w:space="0"/>
              <w:left w:val="single" w:color="000000" w:sz="4" w:space="0"/>
              <w:bottom w:val="single" w:color="000000" w:sz="4" w:space="0"/>
              <w:right w:val="single" w:color="000000" w:sz="4" w:space="0"/>
            </w:tcBorders>
            <w:noWrap w:val="0"/>
            <w:vAlign w:val="center"/>
          </w:tcPr>
          <w:p w14:paraId="76B7F9BB">
            <w:pPr>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leftChars="0" w:right="0" w:firstLine="0" w:firstLineChars="0"/>
              <w:jc w:val="both"/>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产出指标</w:t>
            </w:r>
          </w:p>
        </w:tc>
        <w:tc>
          <w:tcPr>
            <w:tcW w:w="1273" w:type="dxa"/>
            <w:tcBorders>
              <w:top w:val="single" w:color="000000" w:sz="4" w:space="0"/>
              <w:left w:val="single" w:color="000000" w:sz="4" w:space="0"/>
              <w:bottom w:val="single" w:color="000000" w:sz="4" w:space="0"/>
              <w:right w:val="single" w:color="000000" w:sz="4" w:space="0"/>
            </w:tcBorders>
            <w:noWrap w:val="0"/>
            <w:vAlign w:val="center"/>
          </w:tcPr>
          <w:p w14:paraId="737761A4">
            <w:pPr>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leftChars="0" w:right="0" w:firstLine="0" w:firstLineChars="0"/>
              <w:jc w:val="both"/>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数量指标</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14:paraId="404BFD42">
            <w:pPr>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leftChars="0" w:right="0" w:firstLine="0" w:firstLineChars="0"/>
              <w:jc w:val="both"/>
              <w:textAlignment w:val="center"/>
              <w:outlineLvl w:val="9"/>
              <w:rPr>
                <w:rFonts w:hint="default" w:ascii="Times New Roman" w:hAnsi="Times New Roman" w:eastAsia="宋体" w:cs="Times New Roman"/>
                <w:i w:val="0"/>
                <w:color w:val="000000"/>
                <w:sz w:val="24"/>
                <w:szCs w:val="24"/>
                <w:u w:val="none"/>
                <w:lang w:val="en-US"/>
              </w:rPr>
            </w:pPr>
            <w:r>
              <w:rPr>
                <w:rFonts w:hint="eastAsia" w:eastAsia="宋体" w:cs="Times New Roman"/>
                <w:i w:val="0"/>
                <w:color w:val="000000"/>
                <w:kern w:val="0"/>
                <w:sz w:val="24"/>
                <w:szCs w:val="24"/>
                <w:u w:val="none"/>
                <w:lang w:val="en-US" w:eastAsia="zh-CN" w:bidi="ar"/>
              </w:rPr>
              <w:t>项目完成个数</w:t>
            </w:r>
          </w:p>
        </w:tc>
        <w:tc>
          <w:tcPr>
            <w:tcW w:w="1145" w:type="dxa"/>
            <w:gridSpan w:val="2"/>
            <w:tcBorders>
              <w:top w:val="single" w:color="000000" w:sz="4" w:space="0"/>
              <w:left w:val="single" w:color="000000" w:sz="4" w:space="0"/>
              <w:bottom w:val="single" w:color="000000" w:sz="4" w:space="0"/>
              <w:right w:val="single" w:color="000000" w:sz="4" w:space="0"/>
            </w:tcBorders>
            <w:noWrap w:val="0"/>
            <w:vAlign w:val="center"/>
          </w:tcPr>
          <w:p w14:paraId="709ECAE5">
            <w:pPr>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leftChars="0" w:right="0" w:firstLine="0" w:firstLineChars="0"/>
              <w:jc w:val="both"/>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w:t>
            </w:r>
          </w:p>
        </w:tc>
        <w:tc>
          <w:tcPr>
            <w:tcW w:w="1289" w:type="dxa"/>
            <w:tcBorders>
              <w:top w:val="single" w:color="000000" w:sz="4" w:space="0"/>
              <w:left w:val="single" w:color="000000" w:sz="4" w:space="0"/>
              <w:bottom w:val="single" w:color="000000" w:sz="4" w:space="0"/>
              <w:right w:val="single" w:color="000000" w:sz="4" w:space="0"/>
            </w:tcBorders>
            <w:noWrap w:val="0"/>
            <w:vAlign w:val="center"/>
          </w:tcPr>
          <w:p w14:paraId="7319A63D">
            <w:pPr>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leftChars="0" w:right="0" w:firstLine="0" w:firstLineChars="0"/>
              <w:jc w:val="both"/>
              <w:textAlignment w:val="center"/>
              <w:outlineLvl w:val="9"/>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19</w:t>
            </w:r>
          </w:p>
        </w:tc>
        <w:tc>
          <w:tcPr>
            <w:tcW w:w="1058" w:type="dxa"/>
            <w:tcBorders>
              <w:top w:val="single" w:color="000000" w:sz="4" w:space="0"/>
              <w:left w:val="single" w:color="000000" w:sz="4" w:space="0"/>
              <w:bottom w:val="single" w:color="000000" w:sz="4" w:space="0"/>
              <w:right w:val="single" w:color="000000" w:sz="4" w:space="0"/>
            </w:tcBorders>
            <w:noWrap w:val="0"/>
            <w:vAlign w:val="center"/>
          </w:tcPr>
          <w:p w14:paraId="172A6AB5">
            <w:pPr>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leftChars="0" w:right="0" w:firstLine="0" w:firstLineChars="0"/>
              <w:jc w:val="both"/>
              <w:textAlignment w:val="center"/>
              <w:outlineLvl w:val="9"/>
              <w:rPr>
                <w:rFonts w:hint="default" w:ascii="Times New Roman" w:hAnsi="Times New Roman" w:eastAsia="宋体" w:cs="Times New Roman"/>
                <w:i w:val="0"/>
                <w:color w:val="000000"/>
                <w:sz w:val="24"/>
                <w:szCs w:val="24"/>
                <w:u w:val="none"/>
                <w:lang w:val="en-US"/>
              </w:rPr>
            </w:pPr>
            <w:r>
              <w:rPr>
                <w:rFonts w:hint="eastAsia" w:eastAsia="宋体" w:cs="Times New Roman"/>
                <w:i w:val="0"/>
                <w:color w:val="000000"/>
                <w:kern w:val="0"/>
                <w:sz w:val="24"/>
                <w:szCs w:val="24"/>
                <w:u w:val="none"/>
                <w:lang w:val="en-US" w:eastAsia="zh-CN" w:bidi="ar"/>
              </w:rPr>
              <w:t>项</w:t>
            </w:r>
          </w:p>
        </w:tc>
        <w:tc>
          <w:tcPr>
            <w:tcW w:w="926" w:type="dxa"/>
            <w:tcBorders>
              <w:top w:val="single" w:color="000000" w:sz="4" w:space="0"/>
              <w:left w:val="single" w:color="000000" w:sz="4" w:space="0"/>
              <w:bottom w:val="single" w:color="000000" w:sz="4" w:space="0"/>
              <w:right w:val="single" w:color="000000" w:sz="4" w:space="0"/>
            </w:tcBorders>
            <w:noWrap w:val="0"/>
            <w:vAlign w:val="center"/>
          </w:tcPr>
          <w:p w14:paraId="218F3B1A">
            <w:pPr>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leftChars="0" w:right="0" w:firstLine="0" w:firstLineChars="0"/>
              <w:jc w:val="both"/>
              <w:textAlignment w:val="center"/>
              <w:outlineLvl w:val="9"/>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30%</w:t>
            </w:r>
          </w:p>
        </w:tc>
        <w:tc>
          <w:tcPr>
            <w:tcW w:w="1113" w:type="dxa"/>
            <w:tcBorders>
              <w:left w:val="single" w:color="000000" w:sz="4" w:space="0"/>
              <w:bottom w:val="single" w:color="000000" w:sz="4" w:space="0"/>
              <w:right w:val="single" w:color="000000" w:sz="4" w:space="0"/>
            </w:tcBorders>
            <w:noWrap w:val="0"/>
            <w:vAlign w:val="center"/>
          </w:tcPr>
          <w:p w14:paraId="46A1734A">
            <w:pPr>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leftChars="0" w:right="0" w:firstLine="0" w:firstLineChars="0"/>
              <w:jc w:val="both"/>
              <w:textAlignment w:val="center"/>
              <w:outlineLvl w:val="9"/>
              <w:rPr>
                <w:rFonts w:hint="default" w:ascii="Times New Roman" w:hAnsi="Times New Roman" w:eastAsia="宋体" w:cs="Times New Roman"/>
                <w:i w:val="0"/>
                <w:color w:val="000000"/>
                <w:sz w:val="24"/>
                <w:szCs w:val="24"/>
                <w:u w:val="none"/>
                <w:lang w:val="en-US"/>
              </w:rPr>
            </w:pPr>
            <w:r>
              <w:rPr>
                <w:rFonts w:hint="eastAsia" w:eastAsia="宋体" w:cs="Times New Roman"/>
                <w:i w:val="0"/>
                <w:color w:val="000000"/>
                <w:kern w:val="0"/>
                <w:sz w:val="24"/>
                <w:szCs w:val="24"/>
                <w:u w:val="none"/>
                <w:lang w:val="en-US" w:eastAsia="zh-CN" w:bidi="ar"/>
              </w:rPr>
              <w:t>100%</w:t>
            </w:r>
          </w:p>
        </w:tc>
      </w:tr>
      <w:tr w14:paraId="4FC8B6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noWrap w:val="0"/>
            <w:vAlign w:val="center"/>
          </w:tcPr>
          <w:p w14:paraId="3E0530EB">
            <w:pPr>
              <w:keepNext w:val="0"/>
              <w:keepLines w:val="0"/>
              <w:pageBreakBefore w:val="0"/>
              <w:widowControl/>
              <w:kinsoku/>
              <w:wordWrap/>
              <w:overflowPunct/>
              <w:topLinePunct w:val="0"/>
              <w:autoSpaceDE/>
              <w:autoSpaceDN/>
              <w:bidi w:val="0"/>
              <w:adjustRightInd/>
              <w:snapToGrid/>
              <w:spacing w:beforeAutospacing="0" w:afterAutospacing="0" w:line="576" w:lineRule="exact"/>
              <w:ind w:left="0" w:leftChars="0" w:right="0" w:firstLine="480" w:firstLineChars="200"/>
              <w:jc w:val="both"/>
              <w:outlineLvl w:val="9"/>
              <w:rPr>
                <w:rFonts w:hint="default" w:ascii="Times New Roman" w:hAnsi="Times New Roman" w:eastAsia="宋体" w:cs="Times New Roman"/>
                <w:i w:val="0"/>
                <w:color w:val="000000"/>
                <w:sz w:val="24"/>
                <w:szCs w:val="24"/>
                <w:u w:val="none"/>
              </w:rPr>
            </w:pPr>
          </w:p>
        </w:tc>
        <w:tc>
          <w:tcPr>
            <w:tcW w:w="1347" w:type="dxa"/>
            <w:vMerge w:val="continue"/>
            <w:tcBorders>
              <w:top w:val="single" w:color="000000" w:sz="4" w:space="0"/>
              <w:left w:val="single" w:color="000000" w:sz="4" w:space="0"/>
              <w:bottom w:val="single" w:color="000000" w:sz="4" w:space="0"/>
              <w:right w:val="single" w:color="000000" w:sz="4" w:space="0"/>
            </w:tcBorders>
            <w:noWrap w:val="0"/>
            <w:vAlign w:val="center"/>
          </w:tcPr>
          <w:p w14:paraId="056A763C">
            <w:pPr>
              <w:keepNext w:val="0"/>
              <w:keepLines w:val="0"/>
              <w:pageBreakBefore w:val="0"/>
              <w:widowControl/>
              <w:kinsoku/>
              <w:wordWrap/>
              <w:overflowPunct/>
              <w:topLinePunct w:val="0"/>
              <w:autoSpaceDE/>
              <w:autoSpaceDN/>
              <w:bidi w:val="0"/>
              <w:adjustRightInd/>
              <w:snapToGrid/>
              <w:spacing w:beforeAutospacing="0" w:afterAutospacing="0" w:line="576" w:lineRule="exact"/>
              <w:ind w:left="0" w:leftChars="0" w:right="0" w:firstLine="0" w:firstLineChars="0"/>
              <w:jc w:val="both"/>
              <w:outlineLvl w:val="9"/>
              <w:rPr>
                <w:rFonts w:hint="default" w:ascii="Times New Roman" w:hAnsi="Times New Roman" w:eastAsia="宋体" w:cs="Times New Roman"/>
                <w:i w:val="0"/>
                <w:color w:val="000000"/>
                <w:sz w:val="24"/>
                <w:szCs w:val="24"/>
                <w:u w:val="none"/>
              </w:rPr>
            </w:pPr>
          </w:p>
        </w:tc>
        <w:tc>
          <w:tcPr>
            <w:tcW w:w="1273" w:type="dxa"/>
            <w:tcBorders>
              <w:top w:val="single" w:color="000000" w:sz="4" w:space="0"/>
              <w:left w:val="single" w:color="000000" w:sz="4" w:space="0"/>
              <w:bottom w:val="single" w:color="000000" w:sz="4" w:space="0"/>
              <w:right w:val="single" w:color="000000" w:sz="4" w:space="0"/>
            </w:tcBorders>
            <w:noWrap w:val="0"/>
            <w:vAlign w:val="center"/>
          </w:tcPr>
          <w:p w14:paraId="797F2DAA">
            <w:pPr>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leftChars="0" w:right="0" w:firstLine="0" w:firstLineChars="0"/>
              <w:jc w:val="both"/>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时效指标</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14:paraId="7C22854A">
            <w:pPr>
              <w:keepNext w:val="0"/>
              <w:keepLines w:val="0"/>
              <w:pageBreakBefore w:val="0"/>
              <w:widowControl/>
              <w:kinsoku/>
              <w:wordWrap/>
              <w:overflowPunct/>
              <w:topLinePunct w:val="0"/>
              <w:autoSpaceDE/>
              <w:autoSpaceDN/>
              <w:bidi w:val="0"/>
              <w:adjustRightInd/>
              <w:snapToGrid/>
              <w:spacing w:beforeAutospacing="0" w:afterAutospacing="0" w:line="576" w:lineRule="exact"/>
              <w:ind w:left="0" w:leftChars="0" w:right="0" w:firstLine="0" w:firstLineChars="0"/>
              <w:jc w:val="both"/>
              <w:outlineLvl w:val="9"/>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完成年限</w:t>
            </w:r>
          </w:p>
        </w:tc>
        <w:tc>
          <w:tcPr>
            <w:tcW w:w="1145" w:type="dxa"/>
            <w:gridSpan w:val="2"/>
            <w:tcBorders>
              <w:top w:val="single" w:color="000000" w:sz="4" w:space="0"/>
              <w:left w:val="single" w:color="000000" w:sz="4" w:space="0"/>
              <w:bottom w:val="single" w:color="000000" w:sz="4" w:space="0"/>
              <w:right w:val="single" w:color="000000" w:sz="4" w:space="0"/>
            </w:tcBorders>
            <w:noWrap w:val="0"/>
            <w:vAlign w:val="center"/>
          </w:tcPr>
          <w:p w14:paraId="5EE1E7DA">
            <w:pPr>
              <w:keepNext w:val="0"/>
              <w:keepLines w:val="0"/>
              <w:pageBreakBefore w:val="0"/>
              <w:widowControl/>
              <w:kinsoku/>
              <w:wordWrap/>
              <w:overflowPunct/>
              <w:topLinePunct w:val="0"/>
              <w:autoSpaceDE/>
              <w:autoSpaceDN/>
              <w:bidi w:val="0"/>
              <w:adjustRightInd/>
              <w:snapToGrid/>
              <w:spacing w:beforeAutospacing="0" w:afterAutospacing="0" w:line="576" w:lineRule="exact"/>
              <w:ind w:left="0" w:leftChars="0" w:right="0" w:firstLine="0" w:firstLineChars="0"/>
              <w:jc w:val="both"/>
              <w:outlineLvl w:val="9"/>
              <w:rPr>
                <w:rFonts w:hint="eastAsia" w:ascii="宋体" w:hAnsi="宋体" w:eastAsia="宋体" w:cs="宋体"/>
                <w:i w:val="0"/>
                <w:color w:val="000000"/>
                <w:sz w:val="24"/>
                <w:szCs w:val="24"/>
                <w:u w:val="none"/>
              </w:rPr>
            </w:pPr>
            <w:r>
              <w:rPr>
                <w:rFonts w:hint="eastAsia" w:ascii="宋体" w:hAnsi="宋体" w:eastAsia="宋体" w:cs="宋体"/>
                <w:i w:val="0"/>
                <w:color w:val="000000"/>
                <w:sz w:val="24"/>
                <w:szCs w:val="24"/>
                <w:u w:val="none"/>
              </w:rPr>
              <w:t>=</w:t>
            </w:r>
          </w:p>
        </w:tc>
        <w:tc>
          <w:tcPr>
            <w:tcW w:w="1289" w:type="dxa"/>
            <w:tcBorders>
              <w:top w:val="single" w:color="000000" w:sz="4" w:space="0"/>
              <w:left w:val="single" w:color="000000" w:sz="4" w:space="0"/>
              <w:bottom w:val="single" w:color="000000" w:sz="4" w:space="0"/>
              <w:right w:val="single" w:color="000000" w:sz="4" w:space="0"/>
            </w:tcBorders>
            <w:noWrap w:val="0"/>
            <w:vAlign w:val="center"/>
          </w:tcPr>
          <w:p w14:paraId="79732E13">
            <w:pPr>
              <w:keepNext w:val="0"/>
              <w:keepLines w:val="0"/>
              <w:pageBreakBefore w:val="0"/>
              <w:widowControl/>
              <w:kinsoku/>
              <w:wordWrap/>
              <w:overflowPunct/>
              <w:topLinePunct w:val="0"/>
              <w:autoSpaceDE/>
              <w:autoSpaceDN/>
              <w:bidi w:val="0"/>
              <w:adjustRightInd/>
              <w:snapToGrid/>
              <w:spacing w:beforeAutospacing="0" w:afterAutospacing="0" w:line="576" w:lineRule="exact"/>
              <w:ind w:left="0" w:leftChars="0" w:right="0" w:firstLine="0" w:firstLineChars="0"/>
              <w:jc w:val="both"/>
              <w:outlineLvl w:val="9"/>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1</w:t>
            </w:r>
          </w:p>
        </w:tc>
        <w:tc>
          <w:tcPr>
            <w:tcW w:w="1058" w:type="dxa"/>
            <w:tcBorders>
              <w:top w:val="single" w:color="000000" w:sz="4" w:space="0"/>
              <w:left w:val="single" w:color="000000" w:sz="4" w:space="0"/>
              <w:bottom w:val="single" w:color="000000" w:sz="4" w:space="0"/>
              <w:right w:val="single" w:color="000000" w:sz="4" w:space="0"/>
            </w:tcBorders>
            <w:noWrap w:val="0"/>
            <w:vAlign w:val="center"/>
          </w:tcPr>
          <w:p w14:paraId="20FD6957">
            <w:pPr>
              <w:keepNext w:val="0"/>
              <w:keepLines w:val="0"/>
              <w:pageBreakBefore w:val="0"/>
              <w:widowControl/>
              <w:kinsoku/>
              <w:wordWrap/>
              <w:overflowPunct/>
              <w:topLinePunct w:val="0"/>
              <w:autoSpaceDE/>
              <w:autoSpaceDN/>
              <w:bidi w:val="0"/>
              <w:adjustRightInd/>
              <w:snapToGrid/>
              <w:spacing w:beforeAutospacing="0" w:afterAutospacing="0" w:line="576" w:lineRule="exact"/>
              <w:ind w:left="0" w:leftChars="0" w:right="0" w:firstLine="0" w:firstLineChars="0"/>
              <w:jc w:val="both"/>
              <w:outlineLvl w:val="9"/>
              <w:rPr>
                <w:rFonts w:hint="eastAsia"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年</w:t>
            </w:r>
          </w:p>
        </w:tc>
        <w:tc>
          <w:tcPr>
            <w:tcW w:w="926" w:type="dxa"/>
            <w:tcBorders>
              <w:top w:val="single" w:color="000000" w:sz="4" w:space="0"/>
              <w:left w:val="single" w:color="000000" w:sz="4" w:space="0"/>
              <w:bottom w:val="single" w:color="000000" w:sz="4" w:space="0"/>
              <w:right w:val="single" w:color="000000" w:sz="4" w:space="0"/>
            </w:tcBorders>
            <w:noWrap w:val="0"/>
            <w:vAlign w:val="center"/>
          </w:tcPr>
          <w:p w14:paraId="745E3BA9">
            <w:pPr>
              <w:keepNext w:val="0"/>
              <w:keepLines w:val="0"/>
              <w:pageBreakBefore w:val="0"/>
              <w:widowControl/>
              <w:kinsoku/>
              <w:wordWrap/>
              <w:overflowPunct/>
              <w:topLinePunct w:val="0"/>
              <w:autoSpaceDE/>
              <w:autoSpaceDN/>
              <w:bidi w:val="0"/>
              <w:adjustRightInd/>
              <w:snapToGrid/>
              <w:spacing w:beforeAutospacing="0" w:afterAutospacing="0" w:line="576" w:lineRule="exact"/>
              <w:ind w:left="0" w:leftChars="0" w:right="0" w:firstLine="0" w:firstLineChars="0"/>
              <w:jc w:val="both"/>
              <w:outlineLvl w:val="9"/>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10%</w:t>
            </w:r>
          </w:p>
        </w:tc>
        <w:tc>
          <w:tcPr>
            <w:tcW w:w="1113" w:type="dxa"/>
            <w:tcBorders>
              <w:top w:val="single" w:color="000000" w:sz="4" w:space="0"/>
              <w:left w:val="single" w:color="000000" w:sz="4" w:space="0"/>
              <w:bottom w:val="single" w:color="000000" w:sz="4" w:space="0"/>
              <w:right w:val="single" w:color="000000" w:sz="4" w:space="0"/>
            </w:tcBorders>
            <w:noWrap w:val="0"/>
            <w:vAlign w:val="center"/>
          </w:tcPr>
          <w:p w14:paraId="2E8C45CA">
            <w:pPr>
              <w:keepNext w:val="0"/>
              <w:keepLines w:val="0"/>
              <w:pageBreakBefore w:val="0"/>
              <w:widowControl/>
              <w:kinsoku/>
              <w:wordWrap/>
              <w:overflowPunct/>
              <w:topLinePunct w:val="0"/>
              <w:autoSpaceDE/>
              <w:autoSpaceDN/>
              <w:bidi w:val="0"/>
              <w:adjustRightInd/>
              <w:snapToGrid/>
              <w:spacing w:beforeAutospacing="0" w:afterAutospacing="0" w:line="576" w:lineRule="exact"/>
              <w:ind w:left="0" w:leftChars="0" w:right="0" w:firstLine="0" w:firstLineChars="0"/>
              <w:jc w:val="both"/>
              <w:outlineLvl w:val="9"/>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100%</w:t>
            </w:r>
          </w:p>
        </w:tc>
      </w:tr>
      <w:tr w14:paraId="0A0B5B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noWrap w:val="0"/>
            <w:vAlign w:val="center"/>
          </w:tcPr>
          <w:p w14:paraId="660CAACA">
            <w:pPr>
              <w:keepNext w:val="0"/>
              <w:keepLines w:val="0"/>
              <w:pageBreakBefore w:val="0"/>
              <w:widowControl/>
              <w:kinsoku/>
              <w:wordWrap/>
              <w:overflowPunct/>
              <w:topLinePunct w:val="0"/>
              <w:autoSpaceDE/>
              <w:autoSpaceDN/>
              <w:bidi w:val="0"/>
              <w:adjustRightInd/>
              <w:snapToGrid/>
              <w:spacing w:beforeAutospacing="0" w:afterAutospacing="0" w:line="576" w:lineRule="exact"/>
              <w:ind w:left="0" w:leftChars="0" w:right="0" w:firstLine="480" w:firstLineChars="200"/>
              <w:jc w:val="both"/>
              <w:outlineLvl w:val="9"/>
              <w:rPr>
                <w:rFonts w:hint="default" w:ascii="Times New Roman" w:hAnsi="Times New Roman" w:eastAsia="宋体" w:cs="Times New Roman"/>
                <w:i w:val="0"/>
                <w:color w:val="000000"/>
                <w:sz w:val="24"/>
                <w:szCs w:val="24"/>
                <w:u w:val="none"/>
              </w:rPr>
            </w:pPr>
          </w:p>
        </w:tc>
        <w:tc>
          <w:tcPr>
            <w:tcW w:w="1347" w:type="dxa"/>
            <w:tcBorders>
              <w:top w:val="single" w:color="000000" w:sz="4" w:space="0"/>
              <w:left w:val="single" w:color="000000" w:sz="4" w:space="0"/>
              <w:bottom w:val="single" w:color="000000" w:sz="4" w:space="0"/>
              <w:right w:val="single" w:color="000000" w:sz="4" w:space="0"/>
            </w:tcBorders>
            <w:noWrap w:val="0"/>
            <w:vAlign w:val="center"/>
          </w:tcPr>
          <w:p w14:paraId="45663223">
            <w:pPr>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leftChars="0" w:right="0" w:firstLine="0" w:firstLineChars="0"/>
              <w:jc w:val="both"/>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效益指标</w:t>
            </w:r>
          </w:p>
        </w:tc>
        <w:tc>
          <w:tcPr>
            <w:tcW w:w="1273" w:type="dxa"/>
            <w:tcBorders>
              <w:top w:val="single" w:color="000000" w:sz="4" w:space="0"/>
              <w:left w:val="single" w:color="000000" w:sz="4" w:space="0"/>
              <w:right w:val="single" w:color="000000" w:sz="4" w:space="0"/>
            </w:tcBorders>
            <w:noWrap w:val="0"/>
            <w:vAlign w:val="center"/>
          </w:tcPr>
          <w:p w14:paraId="07AF6DF6">
            <w:pPr>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leftChars="0" w:right="0" w:firstLine="0" w:firstLineChars="0"/>
              <w:jc w:val="both"/>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社会效益</w:t>
            </w:r>
          </w:p>
          <w:p w14:paraId="61ED6450">
            <w:pPr>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leftChars="0" w:right="0" w:firstLine="0" w:firstLineChars="0"/>
              <w:jc w:val="both"/>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指标</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14:paraId="47ACE74E">
            <w:pPr>
              <w:keepNext w:val="0"/>
              <w:keepLines w:val="0"/>
              <w:pageBreakBefore w:val="0"/>
              <w:widowControl/>
              <w:kinsoku/>
              <w:wordWrap/>
              <w:overflowPunct/>
              <w:topLinePunct w:val="0"/>
              <w:autoSpaceDE/>
              <w:autoSpaceDN/>
              <w:bidi w:val="0"/>
              <w:adjustRightInd/>
              <w:snapToGrid/>
              <w:spacing w:beforeAutospacing="0" w:afterAutospacing="0" w:line="576" w:lineRule="exact"/>
              <w:ind w:left="0" w:leftChars="0" w:right="0" w:firstLine="0" w:firstLineChars="0"/>
              <w:jc w:val="both"/>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运转保障率</w:t>
            </w:r>
          </w:p>
        </w:tc>
        <w:tc>
          <w:tcPr>
            <w:tcW w:w="1145" w:type="dxa"/>
            <w:gridSpan w:val="2"/>
            <w:tcBorders>
              <w:top w:val="single" w:color="000000" w:sz="4" w:space="0"/>
              <w:left w:val="single" w:color="000000" w:sz="4" w:space="0"/>
              <w:bottom w:val="single" w:color="000000" w:sz="4" w:space="0"/>
              <w:right w:val="single" w:color="000000" w:sz="4" w:space="0"/>
            </w:tcBorders>
            <w:noWrap w:val="0"/>
            <w:vAlign w:val="center"/>
          </w:tcPr>
          <w:p w14:paraId="4B190216">
            <w:pPr>
              <w:keepNext w:val="0"/>
              <w:keepLines w:val="0"/>
              <w:pageBreakBefore w:val="0"/>
              <w:widowControl/>
              <w:kinsoku/>
              <w:wordWrap/>
              <w:overflowPunct/>
              <w:topLinePunct w:val="0"/>
              <w:autoSpaceDE/>
              <w:autoSpaceDN/>
              <w:bidi w:val="0"/>
              <w:adjustRightInd/>
              <w:snapToGrid/>
              <w:spacing w:beforeAutospacing="0" w:afterAutospacing="0" w:line="576" w:lineRule="exact"/>
              <w:ind w:left="0" w:leftChars="0" w:right="0" w:firstLine="0" w:firstLineChars="0"/>
              <w:jc w:val="both"/>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w:t>
            </w:r>
          </w:p>
        </w:tc>
        <w:tc>
          <w:tcPr>
            <w:tcW w:w="1289" w:type="dxa"/>
            <w:tcBorders>
              <w:top w:val="single" w:color="000000" w:sz="4" w:space="0"/>
              <w:left w:val="single" w:color="000000" w:sz="4" w:space="0"/>
              <w:bottom w:val="single" w:color="000000" w:sz="4" w:space="0"/>
              <w:right w:val="single" w:color="000000" w:sz="4" w:space="0"/>
            </w:tcBorders>
            <w:noWrap w:val="0"/>
            <w:vAlign w:val="center"/>
          </w:tcPr>
          <w:p w14:paraId="090C0D99">
            <w:pPr>
              <w:keepNext w:val="0"/>
              <w:keepLines w:val="0"/>
              <w:pageBreakBefore w:val="0"/>
              <w:widowControl/>
              <w:kinsoku/>
              <w:wordWrap/>
              <w:overflowPunct/>
              <w:topLinePunct w:val="0"/>
              <w:autoSpaceDE/>
              <w:autoSpaceDN/>
              <w:bidi w:val="0"/>
              <w:adjustRightInd/>
              <w:snapToGrid/>
              <w:spacing w:beforeAutospacing="0" w:afterAutospacing="0" w:line="576" w:lineRule="exact"/>
              <w:ind w:left="0" w:leftChars="0" w:right="0" w:firstLine="0" w:firstLineChars="0"/>
              <w:jc w:val="both"/>
              <w:outlineLvl w:val="9"/>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100</w:t>
            </w:r>
          </w:p>
        </w:tc>
        <w:tc>
          <w:tcPr>
            <w:tcW w:w="1058" w:type="dxa"/>
            <w:tcBorders>
              <w:top w:val="single" w:color="000000" w:sz="4" w:space="0"/>
              <w:left w:val="single" w:color="000000" w:sz="4" w:space="0"/>
              <w:bottom w:val="single" w:color="000000" w:sz="4" w:space="0"/>
              <w:right w:val="single" w:color="000000" w:sz="4" w:space="0"/>
            </w:tcBorders>
            <w:noWrap w:val="0"/>
            <w:vAlign w:val="center"/>
          </w:tcPr>
          <w:p w14:paraId="2492F930">
            <w:pPr>
              <w:keepNext w:val="0"/>
              <w:keepLines w:val="0"/>
              <w:pageBreakBefore w:val="0"/>
              <w:widowControl/>
              <w:kinsoku/>
              <w:wordWrap/>
              <w:overflowPunct/>
              <w:topLinePunct w:val="0"/>
              <w:autoSpaceDE/>
              <w:autoSpaceDN/>
              <w:bidi w:val="0"/>
              <w:adjustRightInd/>
              <w:snapToGrid/>
              <w:spacing w:beforeAutospacing="0" w:afterAutospacing="0" w:line="576" w:lineRule="exact"/>
              <w:ind w:left="0" w:leftChars="0" w:right="0" w:firstLine="0" w:firstLineChars="0"/>
              <w:jc w:val="both"/>
              <w:outlineLvl w:val="9"/>
              <w:rPr>
                <w:rFonts w:hint="eastAsia"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w:t>
            </w:r>
          </w:p>
        </w:tc>
        <w:tc>
          <w:tcPr>
            <w:tcW w:w="926" w:type="dxa"/>
            <w:tcBorders>
              <w:top w:val="single" w:color="000000" w:sz="4" w:space="0"/>
              <w:left w:val="single" w:color="000000" w:sz="4" w:space="0"/>
              <w:bottom w:val="single" w:color="000000" w:sz="4" w:space="0"/>
              <w:right w:val="single" w:color="000000" w:sz="4" w:space="0"/>
            </w:tcBorders>
            <w:noWrap w:val="0"/>
            <w:vAlign w:val="center"/>
          </w:tcPr>
          <w:p w14:paraId="6258B256">
            <w:pPr>
              <w:keepNext w:val="0"/>
              <w:keepLines w:val="0"/>
              <w:pageBreakBefore w:val="0"/>
              <w:widowControl/>
              <w:kinsoku/>
              <w:wordWrap/>
              <w:overflowPunct/>
              <w:topLinePunct w:val="0"/>
              <w:autoSpaceDE/>
              <w:autoSpaceDN/>
              <w:bidi w:val="0"/>
              <w:adjustRightInd/>
              <w:snapToGrid/>
              <w:spacing w:beforeAutospacing="0" w:afterAutospacing="0" w:line="576" w:lineRule="exact"/>
              <w:ind w:left="0" w:leftChars="0" w:right="0" w:firstLine="0" w:firstLineChars="0"/>
              <w:jc w:val="both"/>
              <w:outlineLvl w:val="9"/>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30%</w:t>
            </w:r>
          </w:p>
        </w:tc>
        <w:tc>
          <w:tcPr>
            <w:tcW w:w="1113" w:type="dxa"/>
            <w:tcBorders>
              <w:top w:val="single" w:color="000000" w:sz="4" w:space="0"/>
              <w:left w:val="single" w:color="000000" w:sz="4" w:space="0"/>
              <w:bottom w:val="single" w:color="000000" w:sz="4" w:space="0"/>
              <w:right w:val="single" w:color="000000" w:sz="4" w:space="0"/>
            </w:tcBorders>
            <w:noWrap w:val="0"/>
            <w:vAlign w:val="center"/>
          </w:tcPr>
          <w:p w14:paraId="21B640B4">
            <w:pPr>
              <w:keepNext w:val="0"/>
              <w:keepLines w:val="0"/>
              <w:pageBreakBefore w:val="0"/>
              <w:widowControl/>
              <w:kinsoku/>
              <w:wordWrap/>
              <w:overflowPunct/>
              <w:topLinePunct w:val="0"/>
              <w:autoSpaceDE/>
              <w:autoSpaceDN/>
              <w:bidi w:val="0"/>
              <w:adjustRightInd/>
              <w:snapToGrid/>
              <w:spacing w:beforeAutospacing="0" w:afterAutospacing="0" w:line="576" w:lineRule="exact"/>
              <w:ind w:left="0" w:leftChars="0" w:right="0" w:firstLine="0" w:firstLineChars="0"/>
              <w:jc w:val="both"/>
              <w:outlineLvl w:val="9"/>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100%</w:t>
            </w:r>
          </w:p>
        </w:tc>
      </w:tr>
      <w:tr w14:paraId="639375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noWrap w:val="0"/>
            <w:vAlign w:val="center"/>
          </w:tcPr>
          <w:p w14:paraId="6E93B777">
            <w:pPr>
              <w:keepNext w:val="0"/>
              <w:keepLines w:val="0"/>
              <w:pageBreakBefore w:val="0"/>
              <w:widowControl/>
              <w:kinsoku/>
              <w:wordWrap/>
              <w:overflowPunct/>
              <w:topLinePunct w:val="0"/>
              <w:autoSpaceDE/>
              <w:autoSpaceDN/>
              <w:bidi w:val="0"/>
              <w:adjustRightInd/>
              <w:snapToGrid/>
              <w:spacing w:beforeAutospacing="0" w:afterAutospacing="0" w:line="576" w:lineRule="exact"/>
              <w:ind w:left="0" w:leftChars="0" w:right="0" w:firstLine="480" w:firstLineChars="200"/>
              <w:jc w:val="both"/>
              <w:outlineLvl w:val="9"/>
              <w:rPr>
                <w:rFonts w:hint="default" w:ascii="Times New Roman" w:hAnsi="Times New Roman" w:eastAsia="宋体" w:cs="Times New Roman"/>
                <w:i w:val="0"/>
                <w:color w:val="000000"/>
                <w:sz w:val="24"/>
                <w:szCs w:val="24"/>
                <w:u w:val="none"/>
              </w:rPr>
            </w:pPr>
          </w:p>
        </w:tc>
        <w:tc>
          <w:tcPr>
            <w:tcW w:w="1347" w:type="dxa"/>
            <w:tcBorders>
              <w:top w:val="single" w:color="000000" w:sz="4" w:space="0"/>
              <w:left w:val="single" w:color="000000" w:sz="4" w:space="0"/>
              <w:bottom w:val="single" w:color="000000" w:sz="4" w:space="0"/>
              <w:right w:val="single" w:color="000000" w:sz="4" w:space="0"/>
            </w:tcBorders>
            <w:noWrap w:val="0"/>
            <w:vAlign w:val="center"/>
          </w:tcPr>
          <w:p w14:paraId="01F92546">
            <w:pPr>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leftChars="0" w:right="0" w:firstLine="0" w:firstLineChars="0"/>
              <w:jc w:val="both"/>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满意度指标</w:t>
            </w:r>
          </w:p>
        </w:tc>
        <w:tc>
          <w:tcPr>
            <w:tcW w:w="1273" w:type="dxa"/>
            <w:tcBorders>
              <w:top w:val="single" w:color="000000" w:sz="4" w:space="0"/>
              <w:left w:val="single" w:color="000000" w:sz="4" w:space="0"/>
              <w:bottom w:val="single" w:color="000000" w:sz="4" w:space="0"/>
              <w:right w:val="single" w:color="000000" w:sz="4" w:space="0"/>
            </w:tcBorders>
            <w:noWrap w:val="0"/>
            <w:vAlign w:val="center"/>
          </w:tcPr>
          <w:p w14:paraId="3748E358">
            <w:pPr>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leftChars="0" w:right="0" w:firstLine="0" w:firstLineChars="0"/>
              <w:jc w:val="both"/>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满意度指标</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14:paraId="1C2E11E0">
            <w:pPr>
              <w:keepNext w:val="0"/>
              <w:keepLines w:val="0"/>
              <w:pageBreakBefore w:val="0"/>
              <w:widowControl/>
              <w:kinsoku/>
              <w:wordWrap/>
              <w:overflowPunct/>
              <w:topLinePunct w:val="0"/>
              <w:autoSpaceDE/>
              <w:autoSpaceDN/>
              <w:bidi w:val="0"/>
              <w:adjustRightInd/>
              <w:snapToGrid/>
              <w:spacing w:beforeAutospacing="0" w:afterAutospacing="0" w:line="576" w:lineRule="exact"/>
              <w:ind w:left="0" w:leftChars="0" w:right="0" w:firstLine="0" w:firstLineChars="0"/>
              <w:jc w:val="both"/>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全</w:t>
            </w:r>
            <w:r>
              <w:rPr>
                <w:rFonts w:hint="eastAsia" w:eastAsia="宋体" w:cs="Times New Roman"/>
                <w:i w:val="0"/>
                <w:color w:val="000000"/>
                <w:sz w:val="24"/>
                <w:szCs w:val="24"/>
                <w:u w:val="none"/>
                <w:lang w:eastAsia="zh-CN"/>
              </w:rPr>
              <w:t>镇</w:t>
            </w:r>
            <w:r>
              <w:rPr>
                <w:rFonts w:hint="default" w:ascii="Times New Roman" w:hAnsi="Times New Roman" w:eastAsia="宋体" w:cs="Times New Roman"/>
                <w:i w:val="0"/>
                <w:color w:val="000000"/>
                <w:sz w:val="24"/>
                <w:szCs w:val="24"/>
                <w:u w:val="none"/>
              </w:rPr>
              <w:t>群众满意度指标</w:t>
            </w:r>
          </w:p>
        </w:tc>
        <w:tc>
          <w:tcPr>
            <w:tcW w:w="1145" w:type="dxa"/>
            <w:gridSpan w:val="2"/>
            <w:tcBorders>
              <w:top w:val="single" w:color="000000" w:sz="4" w:space="0"/>
              <w:left w:val="single" w:color="000000" w:sz="4" w:space="0"/>
              <w:bottom w:val="single" w:color="000000" w:sz="4" w:space="0"/>
              <w:right w:val="single" w:color="000000" w:sz="4" w:space="0"/>
            </w:tcBorders>
            <w:noWrap w:val="0"/>
            <w:vAlign w:val="center"/>
          </w:tcPr>
          <w:p w14:paraId="49FC857A">
            <w:pPr>
              <w:keepNext w:val="0"/>
              <w:keepLines w:val="0"/>
              <w:pageBreakBefore w:val="0"/>
              <w:widowControl/>
              <w:kinsoku/>
              <w:wordWrap/>
              <w:overflowPunct/>
              <w:topLinePunct w:val="0"/>
              <w:autoSpaceDE/>
              <w:autoSpaceDN/>
              <w:bidi w:val="0"/>
              <w:adjustRightInd/>
              <w:snapToGrid/>
              <w:spacing w:beforeAutospacing="0" w:afterAutospacing="0" w:line="576" w:lineRule="exact"/>
              <w:ind w:left="0" w:leftChars="0" w:right="0" w:firstLine="0" w:firstLineChars="0"/>
              <w:jc w:val="both"/>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w:t>
            </w:r>
          </w:p>
        </w:tc>
        <w:tc>
          <w:tcPr>
            <w:tcW w:w="1289" w:type="dxa"/>
            <w:tcBorders>
              <w:top w:val="single" w:color="000000" w:sz="4" w:space="0"/>
              <w:left w:val="single" w:color="000000" w:sz="4" w:space="0"/>
              <w:bottom w:val="single" w:color="000000" w:sz="4" w:space="0"/>
              <w:right w:val="single" w:color="000000" w:sz="4" w:space="0"/>
            </w:tcBorders>
            <w:noWrap w:val="0"/>
            <w:vAlign w:val="center"/>
          </w:tcPr>
          <w:p w14:paraId="74E22BD9">
            <w:pPr>
              <w:keepNext w:val="0"/>
              <w:keepLines w:val="0"/>
              <w:pageBreakBefore w:val="0"/>
              <w:widowControl/>
              <w:kinsoku/>
              <w:wordWrap/>
              <w:overflowPunct/>
              <w:topLinePunct w:val="0"/>
              <w:autoSpaceDE/>
              <w:autoSpaceDN/>
              <w:bidi w:val="0"/>
              <w:adjustRightInd/>
              <w:snapToGrid/>
              <w:spacing w:beforeAutospacing="0" w:afterAutospacing="0" w:line="576" w:lineRule="exact"/>
              <w:ind w:left="0" w:leftChars="0" w:right="0" w:firstLine="0" w:firstLineChars="0"/>
              <w:jc w:val="both"/>
              <w:outlineLvl w:val="9"/>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95</w:t>
            </w:r>
          </w:p>
        </w:tc>
        <w:tc>
          <w:tcPr>
            <w:tcW w:w="1058" w:type="dxa"/>
            <w:tcBorders>
              <w:top w:val="single" w:color="000000" w:sz="4" w:space="0"/>
              <w:left w:val="single" w:color="000000" w:sz="4" w:space="0"/>
              <w:bottom w:val="single" w:color="000000" w:sz="4" w:space="0"/>
              <w:right w:val="single" w:color="000000" w:sz="4" w:space="0"/>
            </w:tcBorders>
            <w:noWrap w:val="0"/>
            <w:vAlign w:val="center"/>
          </w:tcPr>
          <w:p w14:paraId="3C7589BA">
            <w:pPr>
              <w:keepNext w:val="0"/>
              <w:keepLines w:val="0"/>
              <w:pageBreakBefore w:val="0"/>
              <w:widowControl/>
              <w:kinsoku/>
              <w:wordWrap/>
              <w:overflowPunct/>
              <w:topLinePunct w:val="0"/>
              <w:autoSpaceDE/>
              <w:autoSpaceDN/>
              <w:bidi w:val="0"/>
              <w:adjustRightInd/>
              <w:snapToGrid/>
              <w:spacing w:beforeAutospacing="0" w:afterAutospacing="0" w:line="576" w:lineRule="exact"/>
              <w:ind w:left="0" w:leftChars="0" w:right="0" w:firstLine="0" w:firstLineChars="0"/>
              <w:jc w:val="both"/>
              <w:outlineLvl w:val="9"/>
              <w:rPr>
                <w:rFonts w:hint="eastAsia"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w:t>
            </w:r>
          </w:p>
        </w:tc>
        <w:tc>
          <w:tcPr>
            <w:tcW w:w="926" w:type="dxa"/>
            <w:tcBorders>
              <w:top w:val="single" w:color="000000" w:sz="4" w:space="0"/>
              <w:left w:val="single" w:color="000000" w:sz="4" w:space="0"/>
              <w:bottom w:val="single" w:color="000000" w:sz="4" w:space="0"/>
              <w:right w:val="single" w:color="000000" w:sz="4" w:space="0"/>
            </w:tcBorders>
            <w:noWrap w:val="0"/>
            <w:vAlign w:val="center"/>
          </w:tcPr>
          <w:p w14:paraId="53FA6A51">
            <w:pPr>
              <w:keepNext w:val="0"/>
              <w:keepLines w:val="0"/>
              <w:pageBreakBefore w:val="0"/>
              <w:widowControl/>
              <w:kinsoku/>
              <w:wordWrap/>
              <w:overflowPunct/>
              <w:topLinePunct w:val="0"/>
              <w:autoSpaceDE/>
              <w:autoSpaceDN/>
              <w:bidi w:val="0"/>
              <w:adjustRightInd/>
              <w:snapToGrid/>
              <w:spacing w:beforeAutospacing="0" w:afterAutospacing="0" w:line="576" w:lineRule="exact"/>
              <w:ind w:left="0" w:leftChars="0" w:right="0" w:firstLine="0" w:firstLineChars="0"/>
              <w:jc w:val="both"/>
              <w:outlineLvl w:val="9"/>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30%</w:t>
            </w:r>
          </w:p>
        </w:tc>
        <w:tc>
          <w:tcPr>
            <w:tcW w:w="1113" w:type="dxa"/>
            <w:tcBorders>
              <w:top w:val="single" w:color="000000" w:sz="4" w:space="0"/>
              <w:left w:val="single" w:color="000000" w:sz="4" w:space="0"/>
              <w:bottom w:val="single" w:color="000000" w:sz="4" w:space="0"/>
              <w:right w:val="single" w:color="000000" w:sz="4" w:space="0"/>
            </w:tcBorders>
            <w:noWrap w:val="0"/>
            <w:vAlign w:val="center"/>
          </w:tcPr>
          <w:p w14:paraId="25EF7AB0">
            <w:pPr>
              <w:keepNext w:val="0"/>
              <w:keepLines w:val="0"/>
              <w:pageBreakBefore w:val="0"/>
              <w:widowControl/>
              <w:kinsoku/>
              <w:wordWrap/>
              <w:overflowPunct/>
              <w:topLinePunct w:val="0"/>
              <w:autoSpaceDE/>
              <w:autoSpaceDN/>
              <w:bidi w:val="0"/>
              <w:adjustRightInd/>
              <w:snapToGrid/>
              <w:spacing w:beforeAutospacing="0" w:afterAutospacing="0" w:line="576" w:lineRule="exact"/>
              <w:ind w:left="0" w:leftChars="0" w:right="0" w:firstLine="0" w:firstLineChars="0"/>
              <w:jc w:val="both"/>
              <w:outlineLvl w:val="9"/>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90%</w:t>
            </w:r>
          </w:p>
        </w:tc>
      </w:tr>
    </w:tbl>
    <w:p w14:paraId="425F5863">
      <w:pPr>
        <w:pStyle w:val="4"/>
        <w:pageBreakBefore w:val="0"/>
        <w:kinsoku/>
        <w:wordWrap/>
        <w:topLinePunct w:val="0"/>
        <w:bidi w:val="0"/>
        <w:spacing w:before="0" w:beforeAutospacing="0" w:after="0" w:afterAutospacing="0" w:line="576" w:lineRule="exact"/>
        <w:ind w:left="0" w:leftChars="0" w:right="0" w:firstLine="883" w:firstLineChars="200"/>
        <w:jc w:val="both"/>
        <w:rPr>
          <w:rFonts w:hint="eastAsia" w:ascii="黑体" w:hAnsi="黑体" w:eastAsia="黑体"/>
        </w:rPr>
      </w:pPr>
    </w:p>
    <w:p w14:paraId="28E4CF66">
      <w:pPr>
        <w:pStyle w:val="4"/>
        <w:pageBreakBefore w:val="0"/>
        <w:kinsoku/>
        <w:wordWrap/>
        <w:topLinePunct w:val="0"/>
        <w:bidi w:val="0"/>
        <w:spacing w:before="0" w:beforeAutospacing="0" w:after="0" w:afterAutospacing="0" w:line="576" w:lineRule="exact"/>
        <w:ind w:left="0" w:leftChars="0" w:right="0" w:firstLine="883" w:firstLineChars="200"/>
        <w:jc w:val="both"/>
        <w:rPr>
          <w:rFonts w:hint="eastAsia" w:ascii="黑体" w:hAnsi="黑体" w:eastAsia="黑体"/>
        </w:rPr>
      </w:pPr>
    </w:p>
    <w:p w14:paraId="49A8CCDE">
      <w:pPr>
        <w:pStyle w:val="4"/>
        <w:pageBreakBefore w:val="0"/>
        <w:kinsoku/>
        <w:wordWrap/>
        <w:topLinePunct w:val="0"/>
        <w:bidi w:val="0"/>
        <w:spacing w:before="0" w:beforeAutospacing="0" w:after="0" w:afterAutospacing="0" w:line="576" w:lineRule="exact"/>
        <w:ind w:left="0" w:leftChars="0" w:right="0" w:firstLine="883" w:firstLineChars="200"/>
        <w:jc w:val="both"/>
        <w:rPr>
          <w:rFonts w:ascii="黑体" w:hAnsi="黑体" w:eastAsia="黑体"/>
        </w:rPr>
      </w:pPr>
      <w:r>
        <w:rPr>
          <w:rFonts w:hint="eastAsia" w:ascii="黑体" w:hAnsi="黑体" w:eastAsia="黑体"/>
        </w:rPr>
        <w:t>第五部分 附表</w:t>
      </w:r>
    </w:p>
    <w:p w14:paraId="173CD29B">
      <w:pPr>
        <w:keepNext w:val="0"/>
        <w:keepLines w:val="0"/>
        <w:pageBreakBefore w:val="0"/>
        <w:kinsoku/>
        <w:wordWrap/>
        <w:overflowPunct/>
        <w:topLinePunct w:val="0"/>
        <w:autoSpaceDE/>
        <w:autoSpaceDN/>
        <w:bidi w:val="0"/>
        <w:spacing w:beforeAutospacing="0" w:afterAutospacing="0" w:line="576" w:lineRule="exact"/>
        <w:ind w:left="0" w:leftChars="0" w:right="0" w:firstLine="640" w:firstLineChars="200"/>
        <w:jc w:val="both"/>
        <w:textAlignment w:val="auto"/>
        <w:rPr>
          <w:rFonts w:hint="eastAsia" w:ascii="方正仿宋_GBK" w:hAnsi="方正仿宋_GBK" w:eastAsia="方正仿宋_GBK" w:cs="方正仿宋_GBK"/>
          <w:color w:val="000000"/>
          <w:kern w:val="0"/>
          <w:sz w:val="32"/>
          <w:szCs w:val="32"/>
          <w:highlight w:val="none"/>
          <w:shd w:val="clear" w:color="auto" w:fill="FFFFFF"/>
          <w:lang w:val="en-US" w:eastAsia="zh-CN"/>
        </w:rPr>
      </w:pPr>
      <w:r>
        <w:rPr>
          <w:rFonts w:hint="eastAsia" w:ascii="方正黑体_GBK" w:hAnsi="方正黑体_GBK" w:eastAsia="方正黑体_GBK" w:cs="方正黑体_GBK"/>
          <w:color w:val="000000"/>
          <w:kern w:val="0"/>
          <w:sz w:val="32"/>
          <w:szCs w:val="32"/>
          <w:highlight w:val="none"/>
          <w:shd w:val="clear" w:color="auto" w:fill="FFFFFF"/>
          <w:lang w:val="en-US" w:eastAsia="zh-CN"/>
        </w:rPr>
        <w:t>一、</w:t>
      </w:r>
      <w:r>
        <w:rPr>
          <w:rFonts w:hint="eastAsia" w:ascii="方正仿宋_GBK" w:hAnsi="方正仿宋_GBK" w:eastAsia="方正仿宋_GBK" w:cs="方正仿宋_GBK"/>
          <w:color w:val="000000"/>
          <w:kern w:val="0"/>
          <w:sz w:val="32"/>
          <w:szCs w:val="32"/>
          <w:highlight w:val="none"/>
          <w:shd w:val="clear" w:color="auto" w:fill="FFFFFF"/>
          <w:lang w:val="en-US" w:eastAsia="zh-CN"/>
        </w:rPr>
        <w:t>收入支出决算总表</w:t>
      </w:r>
    </w:p>
    <w:p w14:paraId="056DEA41">
      <w:pPr>
        <w:keepNext w:val="0"/>
        <w:keepLines w:val="0"/>
        <w:pageBreakBefore w:val="0"/>
        <w:kinsoku/>
        <w:wordWrap/>
        <w:overflowPunct/>
        <w:topLinePunct w:val="0"/>
        <w:autoSpaceDE/>
        <w:autoSpaceDN/>
        <w:bidi w:val="0"/>
        <w:spacing w:beforeAutospacing="0" w:afterAutospacing="0" w:line="576" w:lineRule="exact"/>
        <w:ind w:left="0" w:leftChars="0" w:right="0" w:firstLine="640" w:firstLineChars="200"/>
        <w:jc w:val="both"/>
        <w:textAlignment w:val="auto"/>
        <w:rPr>
          <w:rFonts w:hint="eastAsia" w:ascii="方正仿宋_GBK" w:hAnsi="方正仿宋_GBK" w:eastAsia="方正仿宋_GBK" w:cs="方正仿宋_GBK"/>
          <w:color w:val="000000"/>
          <w:kern w:val="0"/>
          <w:sz w:val="32"/>
          <w:szCs w:val="32"/>
          <w:highlight w:val="none"/>
          <w:shd w:val="clear" w:color="auto" w:fill="FFFFFF"/>
          <w:lang w:val="en-US" w:eastAsia="zh-CN"/>
        </w:rPr>
      </w:pPr>
      <w:r>
        <w:rPr>
          <w:rFonts w:hint="eastAsia" w:ascii="方正黑体_GBK" w:hAnsi="方正黑体_GBK" w:eastAsia="方正黑体_GBK" w:cs="方正黑体_GBK"/>
          <w:color w:val="000000"/>
          <w:kern w:val="0"/>
          <w:sz w:val="32"/>
          <w:szCs w:val="32"/>
          <w:highlight w:val="none"/>
          <w:shd w:val="clear" w:color="auto" w:fill="FFFFFF"/>
          <w:lang w:val="en-US" w:eastAsia="zh-CN"/>
        </w:rPr>
        <w:t>二、</w:t>
      </w:r>
      <w:r>
        <w:rPr>
          <w:rFonts w:hint="eastAsia" w:ascii="方正仿宋_GBK" w:hAnsi="方正仿宋_GBK" w:eastAsia="方正仿宋_GBK" w:cs="方正仿宋_GBK"/>
          <w:color w:val="000000"/>
          <w:kern w:val="0"/>
          <w:sz w:val="32"/>
          <w:szCs w:val="32"/>
          <w:highlight w:val="none"/>
          <w:shd w:val="clear" w:color="auto" w:fill="FFFFFF"/>
          <w:lang w:val="en-US" w:eastAsia="zh-CN"/>
        </w:rPr>
        <w:t>收入决算表</w:t>
      </w:r>
    </w:p>
    <w:p w14:paraId="2A2D933F">
      <w:pPr>
        <w:keepNext w:val="0"/>
        <w:keepLines w:val="0"/>
        <w:pageBreakBefore w:val="0"/>
        <w:kinsoku/>
        <w:wordWrap/>
        <w:overflowPunct/>
        <w:topLinePunct w:val="0"/>
        <w:autoSpaceDE/>
        <w:autoSpaceDN/>
        <w:bidi w:val="0"/>
        <w:spacing w:beforeAutospacing="0" w:afterAutospacing="0" w:line="576" w:lineRule="exact"/>
        <w:ind w:left="0" w:leftChars="0" w:right="0" w:firstLine="640" w:firstLineChars="200"/>
        <w:jc w:val="both"/>
        <w:textAlignment w:val="auto"/>
        <w:rPr>
          <w:rFonts w:hint="eastAsia" w:ascii="方正仿宋_GBK" w:hAnsi="方正仿宋_GBK" w:eastAsia="方正仿宋_GBK" w:cs="方正仿宋_GBK"/>
          <w:color w:val="000000"/>
          <w:kern w:val="0"/>
          <w:sz w:val="32"/>
          <w:szCs w:val="32"/>
          <w:highlight w:val="none"/>
          <w:shd w:val="clear" w:color="auto" w:fill="FFFFFF"/>
          <w:lang w:val="en-US" w:eastAsia="zh-CN"/>
        </w:rPr>
      </w:pPr>
      <w:r>
        <w:rPr>
          <w:rFonts w:hint="eastAsia" w:ascii="方正黑体_GBK" w:hAnsi="方正黑体_GBK" w:eastAsia="方正黑体_GBK" w:cs="方正黑体_GBK"/>
          <w:color w:val="000000"/>
          <w:kern w:val="0"/>
          <w:sz w:val="32"/>
          <w:szCs w:val="32"/>
          <w:highlight w:val="none"/>
          <w:shd w:val="clear" w:color="auto" w:fill="FFFFFF"/>
          <w:lang w:val="en-US" w:eastAsia="zh-CN"/>
        </w:rPr>
        <w:t>三、</w:t>
      </w:r>
      <w:r>
        <w:rPr>
          <w:rFonts w:hint="eastAsia" w:ascii="方正仿宋_GBK" w:hAnsi="方正仿宋_GBK" w:eastAsia="方正仿宋_GBK" w:cs="方正仿宋_GBK"/>
          <w:color w:val="000000"/>
          <w:kern w:val="0"/>
          <w:sz w:val="32"/>
          <w:szCs w:val="32"/>
          <w:highlight w:val="none"/>
          <w:shd w:val="clear" w:color="auto" w:fill="FFFFFF"/>
          <w:lang w:val="en-US" w:eastAsia="zh-CN"/>
        </w:rPr>
        <w:t>支出决算表</w:t>
      </w:r>
    </w:p>
    <w:p w14:paraId="5F531226">
      <w:pPr>
        <w:keepNext w:val="0"/>
        <w:keepLines w:val="0"/>
        <w:pageBreakBefore w:val="0"/>
        <w:kinsoku/>
        <w:wordWrap/>
        <w:overflowPunct/>
        <w:topLinePunct w:val="0"/>
        <w:autoSpaceDE/>
        <w:autoSpaceDN/>
        <w:bidi w:val="0"/>
        <w:spacing w:beforeAutospacing="0" w:afterAutospacing="0" w:line="576" w:lineRule="exact"/>
        <w:ind w:left="0" w:leftChars="0" w:right="0" w:firstLine="640" w:firstLineChars="200"/>
        <w:jc w:val="both"/>
        <w:textAlignment w:val="auto"/>
        <w:rPr>
          <w:rFonts w:hint="eastAsia" w:ascii="方正仿宋_GBK" w:hAnsi="方正仿宋_GBK" w:eastAsia="方正仿宋_GBK" w:cs="方正仿宋_GBK"/>
          <w:color w:val="000000"/>
          <w:kern w:val="0"/>
          <w:sz w:val="32"/>
          <w:szCs w:val="32"/>
          <w:highlight w:val="none"/>
          <w:shd w:val="clear" w:color="auto" w:fill="FFFFFF"/>
          <w:lang w:val="en-US" w:eastAsia="zh-CN"/>
        </w:rPr>
      </w:pPr>
      <w:r>
        <w:rPr>
          <w:rFonts w:hint="eastAsia" w:ascii="方正黑体_GBK" w:hAnsi="方正黑体_GBK" w:eastAsia="方正黑体_GBK" w:cs="方正黑体_GBK"/>
          <w:color w:val="000000"/>
          <w:kern w:val="0"/>
          <w:sz w:val="32"/>
          <w:szCs w:val="32"/>
          <w:highlight w:val="none"/>
          <w:shd w:val="clear" w:color="auto" w:fill="FFFFFF"/>
          <w:lang w:val="en-US" w:eastAsia="zh-CN"/>
        </w:rPr>
        <w:t>四、</w:t>
      </w:r>
      <w:r>
        <w:rPr>
          <w:rFonts w:hint="eastAsia" w:ascii="方正仿宋_GBK" w:hAnsi="方正仿宋_GBK" w:eastAsia="方正仿宋_GBK" w:cs="方正仿宋_GBK"/>
          <w:color w:val="000000"/>
          <w:kern w:val="0"/>
          <w:sz w:val="32"/>
          <w:szCs w:val="32"/>
          <w:highlight w:val="none"/>
          <w:shd w:val="clear" w:color="auto" w:fill="FFFFFF"/>
          <w:lang w:val="en-US" w:eastAsia="zh-CN"/>
        </w:rPr>
        <w:t>财政拨款收入支出决算总表</w:t>
      </w:r>
    </w:p>
    <w:p w14:paraId="078543F1">
      <w:pPr>
        <w:keepNext w:val="0"/>
        <w:keepLines w:val="0"/>
        <w:pageBreakBefore w:val="0"/>
        <w:kinsoku/>
        <w:wordWrap/>
        <w:overflowPunct/>
        <w:topLinePunct w:val="0"/>
        <w:autoSpaceDE/>
        <w:autoSpaceDN/>
        <w:bidi w:val="0"/>
        <w:spacing w:beforeAutospacing="0" w:afterAutospacing="0" w:line="576" w:lineRule="exact"/>
        <w:ind w:left="0" w:leftChars="0" w:right="0" w:firstLine="640" w:firstLineChars="200"/>
        <w:jc w:val="both"/>
        <w:textAlignment w:val="auto"/>
        <w:rPr>
          <w:rFonts w:hint="eastAsia" w:ascii="方正仿宋_GBK" w:hAnsi="方正仿宋_GBK" w:eastAsia="方正仿宋_GBK" w:cs="方正仿宋_GBK"/>
          <w:color w:val="000000"/>
          <w:kern w:val="0"/>
          <w:sz w:val="32"/>
          <w:szCs w:val="32"/>
          <w:highlight w:val="none"/>
          <w:shd w:val="clear" w:color="auto" w:fill="FFFFFF"/>
          <w:lang w:val="en-US" w:eastAsia="zh-CN"/>
        </w:rPr>
      </w:pPr>
      <w:r>
        <w:rPr>
          <w:rFonts w:hint="eastAsia" w:ascii="方正黑体_GBK" w:hAnsi="方正黑体_GBK" w:eastAsia="方正黑体_GBK" w:cs="方正黑体_GBK"/>
          <w:color w:val="000000"/>
          <w:kern w:val="0"/>
          <w:sz w:val="32"/>
          <w:szCs w:val="32"/>
          <w:highlight w:val="none"/>
          <w:shd w:val="clear" w:color="auto" w:fill="FFFFFF"/>
          <w:lang w:val="en-US" w:eastAsia="zh-CN"/>
        </w:rPr>
        <w:t>五、</w:t>
      </w:r>
      <w:r>
        <w:rPr>
          <w:rFonts w:hint="eastAsia" w:ascii="方正仿宋_GBK" w:hAnsi="方正仿宋_GBK" w:eastAsia="方正仿宋_GBK" w:cs="方正仿宋_GBK"/>
          <w:color w:val="000000"/>
          <w:kern w:val="0"/>
          <w:sz w:val="32"/>
          <w:szCs w:val="32"/>
          <w:highlight w:val="none"/>
          <w:shd w:val="clear" w:color="auto" w:fill="FFFFFF"/>
          <w:lang w:val="en-US" w:eastAsia="zh-CN"/>
        </w:rPr>
        <w:t>财政拨款支出决算明细表</w:t>
      </w:r>
    </w:p>
    <w:p w14:paraId="57E5D45D">
      <w:pPr>
        <w:keepNext w:val="0"/>
        <w:keepLines w:val="0"/>
        <w:pageBreakBefore w:val="0"/>
        <w:kinsoku/>
        <w:wordWrap/>
        <w:overflowPunct/>
        <w:topLinePunct w:val="0"/>
        <w:autoSpaceDE/>
        <w:autoSpaceDN/>
        <w:bidi w:val="0"/>
        <w:spacing w:beforeAutospacing="0" w:afterAutospacing="0" w:line="576" w:lineRule="exact"/>
        <w:ind w:left="0" w:leftChars="0" w:right="0" w:firstLine="640" w:firstLineChars="200"/>
        <w:jc w:val="both"/>
        <w:textAlignment w:val="auto"/>
        <w:rPr>
          <w:rFonts w:hint="eastAsia" w:ascii="方正仿宋_GBK" w:hAnsi="方正仿宋_GBK" w:eastAsia="方正仿宋_GBK" w:cs="方正仿宋_GBK"/>
          <w:color w:val="000000"/>
          <w:kern w:val="0"/>
          <w:sz w:val="32"/>
          <w:szCs w:val="32"/>
          <w:highlight w:val="none"/>
          <w:shd w:val="clear" w:color="auto" w:fill="FFFFFF"/>
          <w:lang w:val="en-US" w:eastAsia="zh-CN"/>
        </w:rPr>
      </w:pPr>
      <w:r>
        <w:rPr>
          <w:rFonts w:hint="eastAsia" w:ascii="方正黑体_GBK" w:hAnsi="方正黑体_GBK" w:eastAsia="方正黑体_GBK" w:cs="方正黑体_GBK"/>
          <w:color w:val="000000"/>
          <w:kern w:val="0"/>
          <w:sz w:val="32"/>
          <w:szCs w:val="32"/>
          <w:highlight w:val="none"/>
          <w:shd w:val="clear" w:color="auto" w:fill="FFFFFF"/>
          <w:lang w:val="en-US" w:eastAsia="zh-CN"/>
        </w:rPr>
        <w:t>六、</w:t>
      </w:r>
      <w:r>
        <w:rPr>
          <w:rFonts w:hint="eastAsia" w:ascii="方正仿宋_GBK" w:hAnsi="方正仿宋_GBK" w:eastAsia="方正仿宋_GBK" w:cs="方正仿宋_GBK"/>
          <w:color w:val="000000"/>
          <w:kern w:val="0"/>
          <w:sz w:val="32"/>
          <w:szCs w:val="32"/>
          <w:highlight w:val="none"/>
          <w:shd w:val="clear" w:color="auto" w:fill="FFFFFF"/>
          <w:lang w:val="en-US" w:eastAsia="zh-CN"/>
        </w:rPr>
        <w:t>一般公共预算财政拨款支出决算表</w:t>
      </w:r>
    </w:p>
    <w:p w14:paraId="721C068A">
      <w:pPr>
        <w:keepNext w:val="0"/>
        <w:keepLines w:val="0"/>
        <w:pageBreakBefore w:val="0"/>
        <w:kinsoku/>
        <w:wordWrap/>
        <w:overflowPunct/>
        <w:topLinePunct w:val="0"/>
        <w:autoSpaceDE/>
        <w:autoSpaceDN/>
        <w:bidi w:val="0"/>
        <w:spacing w:beforeAutospacing="0" w:afterAutospacing="0" w:line="576" w:lineRule="exact"/>
        <w:ind w:left="0" w:leftChars="0" w:right="0" w:firstLine="640" w:firstLineChars="200"/>
        <w:jc w:val="both"/>
        <w:textAlignment w:val="auto"/>
        <w:rPr>
          <w:rFonts w:hint="eastAsia" w:ascii="方正仿宋_GBK" w:hAnsi="方正仿宋_GBK" w:eastAsia="方正仿宋_GBK" w:cs="方正仿宋_GBK"/>
          <w:color w:val="000000"/>
          <w:kern w:val="0"/>
          <w:sz w:val="32"/>
          <w:szCs w:val="32"/>
          <w:highlight w:val="none"/>
          <w:shd w:val="clear" w:color="auto" w:fill="FFFFFF"/>
          <w:lang w:val="en-US" w:eastAsia="zh-CN"/>
        </w:rPr>
      </w:pPr>
      <w:r>
        <w:rPr>
          <w:rFonts w:hint="eastAsia" w:ascii="方正黑体_GBK" w:hAnsi="方正黑体_GBK" w:eastAsia="方正黑体_GBK" w:cs="方正黑体_GBK"/>
          <w:color w:val="000000"/>
          <w:kern w:val="0"/>
          <w:sz w:val="32"/>
          <w:szCs w:val="32"/>
          <w:highlight w:val="none"/>
          <w:shd w:val="clear" w:color="auto" w:fill="FFFFFF"/>
          <w:lang w:val="en-US" w:eastAsia="zh-CN"/>
        </w:rPr>
        <w:t>七、</w:t>
      </w:r>
      <w:r>
        <w:rPr>
          <w:rFonts w:hint="eastAsia" w:ascii="方正仿宋_GBK" w:hAnsi="方正仿宋_GBK" w:eastAsia="方正仿宋_GBK" w:cs="方正仿宋_GBK"/>
          <w:color w:val="000000"/>
          <w:kern w:val="0"/>
          <w:sz w:val="32"/>
          <w:szCs w:val="32"/>
          <w:highlight w:val="none"/>
          <w:shd w:val="clear" w:color="auto" w:fill="FFFFFF"/>
          <w:lang w:val="en-US" w:eastAsia="zh-CN"/>
        </w:rPr>
        <w:t>一般公共预算财政拨款支出决算明细表</w:t>
      </w:r>
    </w:p>
    <w:p w14:paraId="2C42861C">
      <w:pPr>
        <w:keepNext w:val="0"/>
        <w:keepLines w:val="0"/>
        <w:pageBreakBefore w:val="0"/>
        <w:kinsoku/>
        <w:wordWrap/>
        <w:overflowPunct/>
        <w:topLinePunct w:val="0"/>
        <w:autoSpaceDE/>
        <w:autoSpaceDN/>
        <w:bidi w:val="0"/>
        <w:spacing w:beforeAutospacing="0" w:afterAutospacing="0" w:line="576" w:lineRule="exact"/>
        <w:ind w:left="0" w:leftChars="0" w:right="0" w:firstLine="640" w:firstLineChars="200"/>
        <w:jc w:val="both"/>
        <w:textAlignment w:val="auto"/>
        <w:rPr>
          <w:rFonts w:hint="eastAsia" w:ascii="方正仿宋_GBK" w:hAnsi="方正仿宋_GBK" w:eastAsia="方正仿宋_GBK" w:cs="方正仿宋_GBK"/>
          <w:color w:val="000000"/>
          <w:kern w:val="0"/>
          <w:sz w:val="32"/>
          <w:szCs w:val="32"/>
          <w:highlight w:val="none"/>
          <w:shd w:val="clear" w:color="auto" w:fill="FFFFFF"/>
          <w:lang w:val="en-US" w:eastAsia="zh-CN"/>
        </w:rPr>
      </w:pPr>
      <w:r>
        <w:rPr>
          <w:rFonts w:hint="eastAsia" w:ascii="方正黑体_GBK" w:hAnsi="方正黑体_GBK" w:eastAsia="方正黑体_GBK" w:cs="方正黑体_GBK"/>
          <w:color w:val="000000"/>
          <w:kern w:val="0"/>
          <w:sz w:val="32"/>
          <w:szCs w:val="32"/>
          <w:highlight w:val="none"/>
          <w:shd w:val="clear" w:color="auto" w:fill="FFFFFF"/>
          <w:lang w:val="en-US" w:eastAsia="zh-CN"/>
        </w:rPr>
        <w:t>八、</w:t>
      </w:r>
      <w:r>
        <w:rPr>
          <w:rFonts w:hint="eastAsia" w:ascii="方正仿宋_GBK" w:hAnsi="方正仿宋_GBK" w:eastAsia="方正仿宋_GBK" w:cs="方正仿宋_GBK"/>
          <w:color w:val="000000"/>
          <w:kern w:val="0"/>
          <w:sz w:val="32"/>
          <w:szCs w:val="32"/>
          <w:highlight w:val="none"/>
          <w:shd w:val="clear" w:color="auto" w:fill="FFFFFF"/>
          <w:lang w:val="en-US" w:eastAsia="zh-CN"/>
        </w:rPr>
        <w:t>一般公共预算财政拨款基本支出决算表</w:t>
      </w:r>
    </w:p>
    <w:p w14:paraId="4BE0C3EC">
      <w:pPr>
        <w:keepNext w:val="0"/>
        <w:keepLines w:val="0"/>
        <w:pageBreakBefore w:val="0"/>
        <w:kinsoku/>
        <w:wordWrap/>
        <w:overflowPunct/>
        <w:topLinePunct w:val="0"/>
        <w:autoSpaceDE/>
        <w:autoSpaceDN/>
        <w:bidi w:val="0"/>
        <w:spacing w:beforeAutospacing="0" w:afterAutospacing="0" w:line="576" w:lineRule="exact"/>
        <w:ind w:left="0" w:leftChars="0" w:right="0" w:firstLine="640" w:firstLineChars="200"/>
        <w:jc w:val="both"/>
        <w:textAlignment w:val="auto"/>
        <w:rPr>
          <w:rFonts w:hint="eastAsia" w:ascii="方正仿宋_GBK" w:hAnsi="方正仿宋_GBK" w:eastAsia="方正仿宋_GBK" w:cs="方正仿宋_GBK"/>
          <w:color w:val="000000"/>
          <w:kern w:val="0"/>
          <w:sz w:val="32"/>
          <w:szCs w:val="32"/>
          <w:highlight w:val="none"/>
          <w:shd w:val="clear" w:color="auto" w:fill="FFFFFF"/>
          <w:lang w:val="en-US" w:eastAsia="zh-CN"/>
        </w:rPr>
      </w:pPr>
      <w:r>
        <w:rPr>
          <w:rFonts w:hint="eastAsia" w:ascii="方正黑体_GBK" w:hAnsi="方正黑体_GBK" w:eastAsia="方正黑体_GBK" w:cs="方正黑体_GBK"/>
          <w:color w:val="000000"/>
          <w:kern w:val="0"/>
          <w:sz w:val="32"/>
          <w:szCs w:val="32"/>
          <w:highlight w:val="none"/>
          <w:shd w:val="clear" w:color="auto" w:fill="FFFFFF"/>
          <w:lang w:val="en-US" w:eastAsia="zh-CN"/>
        </w:rPr>
        <w:t>九、</w:t>
      </w:r>
      <w:r>
        <w:rPr>
          <w:rFonts w:hint="eastAsia" w:ascii="方正仿宋_GBK" w:hAnsi="方正仿宋_GBK" w:eastAsia="方正仿宋_GBK" w:cs="方正仿宋_GBK"/>
          <w:color w:val="000000"/>
          <w:kern w:val="0"/>
          <w:sz w:val="32"/>
          <w:szCs w:val="32"/>
          <w:highlight w:val="none"/>
          <w:shd w:val="clear" w:color="auto" w:fill="FFFFFF"/>
          <w:lang w:val="en-US" w:eastAsia="zh-CN"/>
        </w:rPr>
        <w:t>一般公共预算财政拨款项目支出决算表</w:t>
      </w:r>
    </w:p>
    <w:p w14:paraId="4AD4847C">
      <w:pPr>
        <w:keepNext w:val="0"/>
        <w:keepLines w:val="0"/>
        <w:pageBreakBefore w:val="0"/>
        <w:kinsoku/>
        <w:wordWrap/>
        <w:overflowPunct/>
        <w:topLinePunct w:val="0"/>
        <w:autoSpaceDE/>
        <w:autoSpaceDN/>
        <w:bidi w:val="0"/>
        <w:spacing w:beforeAutospacing="0" w:afterAutospacing="0" w:line="576" w:lineRule="exact"/>
        <w:ind w:left="0" w:leftChars="0" w:right="0" w:firstLine="640" w:firstLineChars="200"/>
        <w:jc w:val="both"/>
        <w:textAlignment w:val="auto"/>
        <w:rPr>
          <w:rFonts w:hint="eastAsia" w:ascii="方正仿宋_GBK" w:hAnsi="方正仿宋_GBK" w:eastAsia="方正仿宋_GBK" w:cs="方正仿宋_GBK"/>
          <w:color w:val="000000"/>
          <w:kern w:val="0"/>
          <w:sz w:val="32"/>
          <w:szCs w:val="32"/>
          <w:highlight w:val="none"/>
          <w:shd w:val="clear" w:color="auto" w:fill="FFFFFF"/>
          <w:lang w:val="en-US" w:eastAsia="zh-CN"/>
        </w:rPr>
      </w:pPr>
      <w:r>
        <w:rPr>
          <w:rFonts w:hint="eastAsia" w:ascii="方正黑体_GBK" w:hAnsi="方正黑体_GBK" w:eastAsia="方正黑体_GBK" w:cs="方正黑体_GBK"/>
          <w:color w:val="000000"/>
          <w:kern w:val="0"/>
          <w:sz w:val="32"/>
          <w:szCs w:val="32"/>
          <w:highlight w:val="none"/>
          <w:shd w:val="clear" w:color="auto" w:fill="FFFFFF"/>
          <w:lang w:val="en-US" w:eastAsia="zh-CN"/>
        </w:rPr>
        <w:t>十、</w:t>
      </w:r>
      <w:r>
        <w:rPr>
          <w:rFonts w:hint="eastAsia" w:ascii="方正仿宋_GBK" w:hAnsi="方正仿宋_GBK" w:eastAsia="方正仿宋_GBK" w:cs="方正仿宋_GBK"/>
          <w:color w:val="000000"/>
          <w:kern w:val="0"/>
          <w:sz w:val="32"/>
          <w:szCs w:val="32"/>
          <w:highlight w:val="none"/>
          <w:shd w:val="clear" w:color="auto" w:fill="FFFFFF"/>
          <w:lang w:val="en-US" w:eastAsia="zh-CN"/>
        </w:rPr>
        <w:t>政府性基金预算财政拨款收入支出决算表</w:t>
      </w:r>
    </w:p>
    <w:p w14:paraId="77EA8C5E">
      <w:pPr>
        <w:keepNext w:val="0"/>
        <w:keepLines w:val="0"/>
        <w:pageBreakBefore w:val="0"/>
        <w:kinsoku/>
        <w:wordWrap/>
        <w:overflowPunct/>
        <w:topLinePunct w:val="0"/>
        <w:autoSpaceDE/>
        <w:autoSpaceDN/>
        <w:bidi w:val="0"/>
        <w:spacing w:beforeAutospacing="0" w:afterAutospacing="0" w:line="576" w:lineRule="exact"/>
        <w:ind w:left="0" w:leftChars="0" w:right="0" w:firstLine="640" w:firstLineChars="200"/>
        <w:jc w:val="both"/>
        <w:textAlignment w:val="auto"/>
        <w:rPr>
          <w:rFonts w:hint="eastAsia" w:ascii="方正仿宋_GBK" w:hAnsi="方正仿宋_GBK" w:eastAsia="方正仿宋_GBK" w:cs="方正仿宋_GBK"/>
          <w:color w:val="000000"/>
          <w:kern w:val="0"/>
          <w:sz w:val="32"/>
          <w:szCs w:val="32"/>
          <w:highlight w:val="none"/>
          <w:shd w:val="clear" w:color="auto" w:fill="FFFFFF"/>
          <w:lang w:val="en-US" w:eastAsia="zh-CN"/>
        </w:rPr>
      </w:pPr>
      <w:r>
        <w:rPr>
          <w:rFonts w:hint="eastAsia" w:ascii="方正黑体_GBK" w:hAnsi="方正黑体_GBK" w:eastAsia="方正黑体_GBK" w:cs="方正黑体_GBK"/>
          <w:color w:val="000000"/>
          <w:kern w:val="0"/>
          <w:sz w:val="32"/>
          <w:szCs w:val="32"/>
          <w:highlight w:val="none"/>
          <w:shd w:val="clear" w:color="auto" w:fill="FFFFFF"/>
          <w:lang w:val="en-US" w:eastAsia="zh-CN"/>
        </w:rPr>
        <w:t>十一、</w:t>
      </w:r>
      <w:r>
        <w:rPr>
          <w:rFonts w:hint="eastAsia" w:ascii="方正仿宋_GBK" w:hAnsi="方正仿宋_GBK" w:eastAsia="方正仿宋_GBK" w:cs="方正仿宋_GBK"/>
          <w:color w:val="000000"/>
          <w:kern w:val="0"/>
          <w:sz w:val="32"/>
          <w:szCs w:val="32"/>
          <w:highlight w:val="none"/>
          <w:shd w:val="clear" w:color="auto" w:fill="FFFFFF"/>
          <w:lang w:val="en-US" w:eastAsia="zh-CN"/>
        </w:rPr>
        <w:t>国有资本经营预算财政拨款收入支出决算表</w:t>
      </w:r>
    </w:p>
    <w:p w14:paraId="64916B00">
      <w:pPr>
        <w:keepNext w:val="0"/>
        <w:keepLines w:val="0"/>
        <w:pageBreakBefore w:val="0"/>
        <w:kinsoku/>
        <w:wordWrap/>
        <w:overflowPunct/>
        <w:topLinePunct w:val="0"/>
        <w:autoSpaceDE/>
        <w:autoSpaceDN/>
        <w:bidi w:val="0"/>
        <w:spacing w:beforeAutospacing="0" w:afterAutospacing="0" w:line="576" w:lineRule="exact"/>
        <w:ind w:left="0" w:leftChars="0" w:right="0" w:firstLine="640" w:firstLineChars="200"/>
        <w:jc w:val="both"/>
        <w:textAlignment w:val="auto"/>
        <w:rPr>
          <w:rFonts w:hint="eastAsia" w:ascii="方正仿宋_GBK" w:hAnsi="方正仿宋_GBK" w:eastAsia="方正仿宋_GBK" w:cs="方正仿宋_GBK"/>
          <w:color w:val="000000"/>
          <w:kern w:val="0"/>
          <w:sz w:val="32"/>
          <w:szCs w:val="32"/>
          <w:highlight w:val="none"/>
          <w:shd w:val="clear" w:color="auto" w:fill="FFFFFF"/>
          <w:lang w:val="en-US" w:eastAsia="zh-CN"/>
        </w:rPr>
      </w:pPr>
      <w:r>
        <w:rPr>
          <w:rFonts w:hint="eastAsia" w:ascii="方正黑体_GBK" w:hAnsi="方正黑体_GBK" w:eastAsia="方正黑体_GBK" w:cs="方正黑体_GBK"/>
          <w:color w:val="000000"/>
          <w:kern w:val="0"/>
          <w:sz w:val="32"/>
          <w:szCs w:val="32"/>
          <w:highlight w:val="none"/>
          <w:shd w:val="clear" w:color="auto" w:fill="FFFFFF"/>
          <w:lang w:val="en-US" w:eastAsia="zh-CN"/>
        </w:rPr>
        <w:t>十二、</w:t>
      </w:r>
      <w:r>
        <w:rPr>
          <w:rFonts w:hint="eastAsia" w:ascii="方正仿宋_GBK" w:hAnsi="方正仿宋_GBK" w:eastAsia="方正仿宋_GBK" w:cs="方正仿宋_GBK"/>
          <w:color w:val="000000"/>
          <w:kern w:val="0"/>
          <w:sz w:val="32"/>
          <w:szCs w:val="32"/>
          <w:highlight w:val="none"/>
          <w:shd w:val="clear" w:color="auto" w:fill="FFFFFF"/>
          <w:lang w:val="en-US" w:eastAsia="zh-CN"/>
        </w:rPr>
        <w:t>国有资本经营预算财政拨款支出决算表</w:t>
      </w:r>
    </w:p>
    <w:p w14:paraId="5A95C268">
      <w:pPr>
        <w:keepNext w:val="0"/>
        <w:keepLines w:val="0"/>
        <w:pageBreakBefore w:val="0"/>
        <w:kinsoku/>
        <w:wordWrap/>
        <w:overflowPunct/>
        <w:topLinePunct w:val="0"/>
        <w:autoSpaceDE/>
        <w:autoSpaceDN/>
        <w:bidi w:val="0"/>
        <w:spacing w:beforeAutospacing="0" w:afterAutospacing="0" w:line="576" w:lineRule="exact"/>
        <w:ind w:left="0" w:leftChars="0" w:right="0" w:firstLine="640" w:firstLineChars="200"/>
        <w:jc w:val="both"/>
        <w:textAlignment w:val="auto"/>
        <w:rPr>
          <w:rFonts w:hint="eastAsia" w:ascii="方正仿宋_GBK" w:hAnsi="方正仿宋_GBK" w:eastAsia="方正仿宋_GBK" w:cs="方正仿宋_GBK"/>
          <w:color w:val="000000"/>
          <w:kern w:val="0"/>
          <w:sz w:val="32"/>
          <w:szCs w:val="32"/>
          <w:highlight w:val="none"/>
          <w:shd w:val="clear" w:color="auto" w:fill="FFFFFF"/>
          <w:lang w:val="en-US" w:eastAsia="zh-CN"/>
        </w:rPr>
      </w:pPr>
      <w:r>
        <w:rPr>
          <w:rFonts w:hint="eastAsia" w:ascii="方正黑体_GBK" w:hAnsi="方正黑体_GBK" w:eastAsia="方正黑体_GBK" w:cs="方正黑体_GBK"/>
          <w:color w:val="000000"/>
          <w:kern w:val="0"/>
          <w:sz w:val="32"/>
          <w:szCs w:val="32"/>
          <w:highlight w:val="none"/>
          <w:shd w:val="clear" w:color="auto" w:fill="FFFFFF"/>
          <w:lang w:val="en-US" w:eastAsia="zh-CN"/>
        </w:rPr>
        <w:t>十三、</w:t>
      </w:r>
      <w:r>
        <w:rPr>
          <w:rFonts w:hint="eastAsia" w:ascii="方正仿宋_GBK" w:hAnsi="方正仿宋_GBK" w:eastAsia="方正仿宋_GBK" w:cs="方正仿宋_GBK"/>
          <w:color w:val="000000"/>
          <w:kern w:val="0"/>
          <w:sz w:val="32"/>
          <w:szCs w:val="32"/>
          <w:highlight w:val="none"/>
          <w:shd w:val="clear" w:color="auto" w:fill="FFFFFF"/>
          <w:lang w:val="en-US" w:eastAsia="zh-CN"/>
        </w:rPr>
        <w:t>财政拨款“三公”经费支出决算表</w:t>
      </w:r>
    </w:p>
    <w:sectPr>
      <w:headerReference r:id="rId5" w:type="default"/>
      <w:footerReference r:id="rId6"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110D80F-BC13-48FD-A821-969016C262FE}"/>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embedRegular r:id="rId2" w:fontKey="{84B91201-63CA-4802-AFC3-58B8F37F039D}"/>
  </w:font>
  <w:font w:name="仿宋_GB2312">
    <w:panose1 w:val="02010609030101010101"/>
    <w:charset w:val="86"/>
    <w:family w:val="auto"/>
    <w:pitch w:val="default"/>
    <w:sig w:usb0="00000001" w:usb1="080E0000" w:usb2="00000000" w:usb3="00000000" w:csb0="00040000" w:csb1="00000000"/>
    <w:embedRegular r:id="rId3" w:fontKey="{969B615E-B843-4532-BC3C-C12D0E11ACB7}"/>
  </w:font>
  <w:font w:name="仿宋">
    <w:panose1 w:val="02010609060101010101"/>
    <w:charset w:val="86"/>
    <w:family w:val="modern"/>
    <w:pitch w:val="default"/>
    <w:sig w:usb0="800002BF" w:usb1="38CF7CFA" w:usb2="00000016" w:usb3="00000000" w:csb0="00040001" w:csb1="00000000"/>
    <w:embedRegular r:id="rId4" w:fontKey="{35BC722E-F4B4-47C4-9A9A-8F9B12095CB5}"/>
  </w:font>
  <w:font w:name="楷体">
    <w:panose1 w:val="02010609060101010101"/>
    <w:charset w:val="86"/>
    <w:family w:val="auto"/>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embedRegular r:id="rId5" w:fontKey="{28876308-BC79-49A8-A374-C86B3395B794}"/>
  </w:font>
  <w:font w:name="方正仿宋_GBK">
    <w:panose1 w:val="03000509000000000000"/>
    <w:charset w:val="86"/>
    <w:family w:val="auto"/>
    <w:pitch w:val="default"/>
    <w:sig w:usb0="00000001" w:usb1="080E0000" w:usb2="00000000" w:usb3="00000000" w:csb0="00040000" w:csb1="00000000"/>
    <w:embedRegular r:id="rId6" w:fontKey="{0E3113DC-99A8-4472-B2A9-B348097FAEE0}"/>
  </w:font>
  <w:font w:name="方正楷体_GBK">
    <w:panose1 w:val="03000509000000000000"/>
    <w:charset w:val="86"/>
    <w:family w:val="auto"/>
    <w:pitch w:val="default"/>
    <w:sig w:usb0="00000001" w:usb1="080E0000" w:usb2="00000000" w:usb3="00000000" w:csb0="00040000" w:csb1="00000000"/>
    <w:embedRegular r:id="rId7" w:fontKey="{AB21A16E-3902-49EF-8431-83785FF41983}"/>
  </w:font>
  <w:font w:name="方正小标宋_GBK">
    <w:panose1 w:val="03000509000000000000"/>
    <w:charset w:val="86"/>
    <w:family w:val="auto"/>
    <w:pitch w:val="default"/>
    <w:sig w:usb0="00000001" w:usb1="080E0000" w:usb2="00000000" w:usb3="00000000" w:csb0="00040000" w:csb1="00000000"/>
    <w:embedRegular r:id="rId8" w:fontKey="{0E42E8EC-8BFA-45A5-B714-3CF31D4752FB}"/>
  </w:font>
  <w:font w:name="楷体_GB2312">
    <w:panose1 w:val="02010609030101010101"/>
    <w:charset w:val="86"/>
    <w:family w:val="auto"/>
    <w:pitch w:val="default"/>
    <w:sig w:usb0="00000001" w:usb1="080E0000" w:usb2="00000000" w:usb3="00000000" w:csb0="00040000" w:csb1="00000000"/>
  </w:font>
  <w:font w:name="书体坊安景臣钢笔行书">
    <w:panose1 w:val="02010601030101010101"/>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embedRegular r:id="rId9" w:fontKey="{C29EAB63-FDDC-413D-9C9C-FCE5A72E1857}"/>
  </w:font>
  <w:font w:name="金梅毛筆n 5.03 (Microsoft)">
    <w:panose1 w:val="02010609000101010101"/>
    <w:charset w:val="00"/>
    <w:family w:val="auto"/>
    <w:pitch w:val="default"/>
    <w:sig w:usb0="00000000" w:usb1="00000000" w:usb2="00000000" w:usb3="00000000" w:csb0="00000000" w:csb1="00000000"/>
  </w:font>
  <w:font w:name="金梅草odchiangUPC">
    <w:panose1 w:val="02010609000101010101"/>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8DF7C2">
    <w:pPr>
      <w:pStyle w:val="12"/>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6D42E6E7">
                          <w:pPr>
                            <w:pStyle w:val="12"/>
                            <w:ind w:right="296" w:rightChars="141"/>
                            <w:jc w:val="right"/>
                            <w:rPr>
                              <w:rFonts w:hint="eastAsia" w:ascii="宋体" w:hAnsi="宋体"/>
                              <w:sz w:val="28"/>
                              <w:szCs w:val="28"/>
                            </w:rPr>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3 -</w:t>
                          </w:r>
                          <w:r>
                            <w:rPr>
                              <w:rFonts w:ascii="宋体" w:hAnsi="宋体"/>
                              <w:sz w:val="28"/>
                              <w:szCs w:val="28"/>
                            </w:rPr>
                            <w:fldChar w:fldCharType="end"/>
                          </w:r>
                        </w:p>
                        <w:p w14:paraId="064095CC"/>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14:paraId="6D42E6E7">
                    <w:pPr>
                      <w:pStyle w:val="12"/>
                      <w:ind w:right="296" w:rightChars="141"/>
                      <w:jc w:val="right"/>
                      <w:rPr>
                        <w:rFonts w:hint="eastAsia" w:ascii="宋体" w:hAnsi="宋体"/>
                        <w:sz w:val="28"/>
                        <w:szCs w:val="28"/>
                      </w:rPr>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3 -</w:t>
                    </w:r>
                    <w:r>
                      <w:rPr>
                        <w:rFonts w:ascii="宋体" w:hAnsi="宋体"/>
                        <w:sz w:val="28"/>
                        <w:szCs w:val="28"/>
                      </w:rPr>
                      <w:fldChar w:fldCharType="end"/>
                    </w:r>
                  </w:p>
                  <w:p w14:paraId="064095CC"/>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14:paraId="0DDEBEE7">
        <w:pPr>
          <w:pStyle w:val="12"/>
          <w:jc w:val="center"/>
        </w:pPr>
        <w:r>
          <w:fldChar w:fldCharType="begin"/>
        </w:r>
        <w:r>
          <w:instrText xml:space="preserve">PAGE   \* MERGEFORMAT</w:instrText>
        </w:r>
        <w:r>
          <w:fldChar w:fldCharType="separate"/>
        </w:r>
        <w:r>
          <w:rPr>
            <w:lang w:val="zh-CN"/>
          </w:rPr>
          <w:t>23</w:t>
        </w:r>
        <w:r>
          <w:fldChar w:fldCharType="end"/>
        </w:r>
      </w:p>
    </w:sdtContent>
  </w:sdt>
  <w:p w14:paraId="26B17664">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3B9BDB">
    <w:pPr>
      <w:pStyle w:val="1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ECF7DA">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rPr>
        <w:rFonts w:hint="eastAsia"/>
      </w:rPr>
    </w:lvl>
  </w:abstractNum>
  <w:abstractNum w:abstractNumId="1">
    <w:nsid w:val="D36D9DC4"/>
    <w:multiLevelType w:val="singleLevel"/>
    <w:tmpl w:val="D36D9DC4"/>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WFlZjhmNDhjNTAwYmMwOWVmYWQ1MDhkYTg2MGQ1ODUifQ=="/>
  </w:docVars>
  <w:rsids>
    <w:rsidRoot w:val="00F1361C"/>
    <w:rsid w:val="00014A1C"/>
    <w:rsid w:val="000222C6"/>
    <w:rsid w:val="0002549F"/>
    <w:rsid w:val="00035392"/>
    <w:rsid w:val="000468DB"/>
    <w:rsid w:val="0006487A"/>
    <w:rsid w:val="00065F8F"/>
    <w:rsid w:val="00070A43"/>
    <w:rsid w:val="000768F2"/>
    <w:rsid w:val="00082EAC"/>
    <w:rsid w:val="0009184B"/>
    <w:rsid w:val="00094236"/>
    <w:rsid w:val="0009593C"/>
    <w:rsid w:val="00097322"/>
    <w:rsid w:val="00097358"/>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30E5"/>
    <w:rsid w:val="00174518"/>
    <w:rsid w:val="0018106D"/>
    <w:rsid w:val="001877A7"/>
    <w:rsid w:val="00191536"/>
    <w:rsid w:val="00196687"/>
    <w:rsid w:val="001C0962"/>
    <w:rsid w:val="001C2738"/>
    <w:rsid w:val="001D7531"/>
    <w:rsid w:val="001E737D"/>
    <w:rsid w:val="001F0592"/>
    <w:rsid w:val="001F6419"/>
    <w:rsid w:val="001F7506"/>
    <w:rsid w:val="002006CD"/>
    <w:rsid w:val="00202B36"/>
    <w:rsid w:val="00204B7A"/>
    <w:rsid w:val="00204CDE"/>
    <w:rsid w:val="0021101A"/>
    <w:rsid w:val="00220536"/>
    <w:rsid w:val="00235629"/>
    <w:rsid w:val="00260289"/>
    <w:rsid w:val="00260C38"/>
    <w:rsid w:val="002616C0"/>
    <w:rsid w:val="002643DB"/>
    <w:rsid w:val="00265372"/>
    <w:rsid w:val="002662AA"/>
    <w:rsid w:val="00280496"/>
    <w:rsid w:val="00283D47"/>
    <w:rsid w:val="00294DC9"/>
    <w:rsid w:val="00295495"/>
    <w:rsid w:val="002A31DE"/>
    <w:rsid w:val="002A62F7"/>
    <w:rsid w:val="002B2613"/>
    <w:rsid w:val="002C1468"/>
    <w:rsid w:val="002D6D05"/>
    <w:rsid w:val="002F1818"/>
    <w:rsid w:val="002F5109"/>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2919"/>
    <w:rsid w:val="003D66DA"/>
    <w:rsid w:val="003E1310"/>
    <w:rsid w:val="003E2E6A"/>
    <w:rsid w:val="003E6F55"/>
    <w:rsid w:val="00406254"/>
    <w:rsid w:val="00410559"/>
    <w:rsid w:val="0041585D"/>
    <w:rsid w:val="00420B47"/>
    <w:rsid w:val="004223DE"/>
    <w:rsid w:val="00434489"/>
    <w:rsid w:val="00437085"/>
    <w:rsid w:val="00443880"/>
    <w:rsid w:val="004464F4"/>
    <w:rsid w:val="00447329"/>
    <w:rsid w:val="00471401"/>
    <w:rsid w:val="00473F31"/>
    <w:rsid w:val="0048263A"/>
    <w:rsid w:val="004826A2"/>
    <w:rsid w:val="00487E5D"/>
    <w:rsid w:val="004A711F"/>
    <w:rsid w:val="004B199D"/>
    <w:rsid w:val="004B4690"/>
    <w:rsid w:val="004E0A2D"/>
    <w:rsid w:val="004E206B"/>
    <w:rsid w:val="004E3607"/>
    <w:rsid w:val="004E6DF7"/>
    <w:rsid w:val="004F0FBD"/>
    <w:rsid w:val="00505A47"/>
    <w:rsid w:val="00512FDA"/>
    <w:rsid w:val="00520DA0"/>
    <w:rsid w:val="005664BB"/>
    <w:rsid w:val="00566FFA"/>
    <w:rsid w:val="0057481D"/>
    <w:rsid w:val="0058486E"/>
    <w:rsid w:val="00585B33"/>
    <w:rsid w:val="0059014D"/>
    <w:rsid w:val="005A09FD"/>
    <w:rsid w:val="005B0198"/>
    <w:rsid w:val="005B321C"/>
    <w:rsid w:val="005B5C64"/>
    <w:rsid w:val="005C5337"/>
    <w:rsid w:val="005C6BD0"/>
    <w:rsid w:val="005D1C8B"/>
    <w:rsid w:val="005D468D"/>
    <w:rsid w:val="005D5CED"/>
    <w:rsid w:val="005F1A4C"/>
    <w:rsid w:val="00605688"/>
    <w:rsid w:val="006070AF"/>
    <w:rsid w:val="00607E6C"/>
    <w:rsid w:val="006101B1"/>
    <w:rsid w:val="00614E44"/>
    <w:rsid w:val="00620030"/>
    <w:rsid w:val="0062270A"/>
    <w:rsid w:val="00622830"/>
    <w:rsid w:val="00623DA0"/>
    <w:rsid w:val="00630AEF"/>
    <w:rsid w:val="006325F8"/>
    <w:rsid w:val="00633463"/>
    <w:rsid w:val="00634C9A"/>
    <w:rsid w:val="00640417"/>
    <w:rsid w:val="00641F56"/>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516B"/>
    <w:rsid w:val="00746F48"/>
    <w:rsid w:val="0075404D"/>
    <w:rsid w:val="0076182A"/>
    <w:rsid w:val="00762406"/>
    <w:rsid w:val="0076493D"/>
    <w:rsid w:val="00767B7E"/>
    <w:rsid w:val="007770C3"/>
    <w:rsid w:val="00784D24"/>
    <w:rsid w:val="00785FBA"/>
    <w:rsid w:val="00786E4A"/>
    <w:rsid w:val="007875EB"/>
    <w:rsid w:val="0079426B"/>
    <w:rsid w:val="007D1682"/>
    <w:rsid w:val="007D312A"/>
    <w:rsid w:val="007D3F19"/>
    <w:rsid w:val="007E23B0"/>
    <w:rsid w:val="007E23E5"/>
    <w:rsid w:val="007E6A82"/>
    <w:rsid w:val="007F1991"/>
    <w:rsid w:val="007F2C2F"/>
    <w:rsid w:val="007F55FC"/>
    <w:rsid w:val="007F5665"/>
    <w:rsid w:val="007F7385"/>
    <w:rsid w:val="00800112"/>
    <w:rsid w:val="00813348"/>
    <w:rsid w:val="008253BB"/>
    <w:rsid w:val="0083706E"/>
    <w:rsid w:val="008408F6"/>
    <w:rsid w:val="008423A5"/>
    <w:rsid w:val="00850625"/>
    <w:rsid w:val="00853718"/>
    <w:rsid w:val="00855221"/>
    <w:rsid w:val="00860645"/>
    <w:rsid w:val="00871F71"/>
    <w:rsid w:val="00872FD8"/>
    <w:rsid w:val="00875641"/>
    <w:rsid w:val="00885AF4"/>
    <w:rsid w:val="00887F08"/>
    <w:rsid w:val="008914B9"/>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34F0"/>
    <w:rsid w:val="00935C98"/>
    <w:rsid w:val="00946945"/>
    <w:rsid w:val="00951248"/>
    <w:rsid w:val="0095152F"/>
    <w:rsid w:val="009546E4"/>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E50C8"/>
    <w:rsid w:val="009F1185"/>
    <w:rsid w:val="009F18CD"/>
    <w:rsid w:val="009F2A13"/>
    <w:rsid w:val="009F7527"/>
    <w:rsid w:val="00A04EB0"/>
    <w:rsid w:val="00A13CC1"/>
    <w:rsid w:val="00A16847"/>
    <w:rsid w:val="00A237D8"/>
    <w:rsid w:val="00A25C9F"/>
    <w:rsid w:val="00A268C4"/>
    <w:rsid w:val="00A27C77"/>
    <w:rsid w:val="00A307CD"/>
    <w:rsid w:val="00A331C8"/>
    <w:rsid w:val="00A40A00"/>
    <w:rsid w:val="00A4142F"/>
    <w:rsid w:val="00A422EB"/>
    <w:rsid w:val="00A45BB7"/>
    <w:rsid w:val="00A56DF2"/>
    <w:rsid w:val="00A56E6E"/>
    <w:rsid w:val="00A67AB5"/>
    <w:rsid w:val="00A733B2"/>
    <w:rsid w:val="00A741C2"/>
    <w:rsid w:val="00A74A9E"/>
    <w:rsid w:val="00A91760"/>
    <w:rsid w:val="00A93B00"/>
    <w:rsid w:val="00A93C21"/>
    <w:rsid w:val="00AB64C9"/>
    <w:rsid w:val="00AC2E50"/>
    <w:rsid w:val="00AC3C6A"/>
    <w:rsid w:val="00AD5620"/>
    <w:rsid w:val="00AD656B"/>
    <w:rsid w:val="00AD7C1B"/>
    <w:rsid w:val="00AE16BA"/>
    <w:rsid w:val="00AE1EBE"/>
    <w:rsid w:val="00B03C9D"/>
    <w:rsid w:val="00B060AE"/>
    <w:rsid w:val="00B10517"/>
    <w:rsid w:val="00B12E8B"/>
    <w:rsid w:val="00B14E76"/>
    <w:rsid w:val="00B161B8"/>
    <w:rsid w:val="00B2048C"/>
    <w:rsid w:val="00B310B9"/>
    <w:rsid w:val="00B35F3F"/>
    <w:rsid w:val="00B36CBB"/>
    <w:rsid w:val="00B411A6"/>
    <w:rsid w:val="00B425E0"/>
    <w:rsid w:val="00B440AA"/>
    <w:rsid w:val="00B44B70"/>
    <w:rsid w:val="00B53C56"/>
    <w:rsid w:val="00B57DAF"/>
    <w:rsid w:val="00B76F9D"/>
    <w:rsid w:val="00B77EA6"/>
    <w:rsid w:val="00B81598"/>
    <w:rsid w:val="00B841F1"/>
    <w:rsid w:val="00B944D6"/>
    <w:rsid w:val="00BA579E"/>
    <w:rsid w:val="00BB4DF0"/>
    <w:rsid w:val="00BC289F"/>
    <w:rsid w:val="00BC2D50"/>
    <w:rsid w:val="00BC5361"/>
    <w:rsid w:val="00BC5460"/>
    <w:rsid w:val="00BC6B50"/>
    <w:rsid w:val="00BD0E25"/>
    <w:rsid w:val="00BF5BD6"/>
    <w:rsid w:val="00C03E31"/>
    <w:rsid w:val="00C33E72"/>
    <w:rsid w:val="00C354B2"/>
    <w:rsid w:val="00C35554"/>
    <w:rsid w:val="00C42709"/>
    <w:rsid w:val="00C46119"/>
    <w:rsid w:val="00C533CC"/>
    <w:rsid w:val="00C5751C"/>
    <w:rsid w:val="00C61BFC"/>
    <w:rsid w:val="00C62B85"/>
    <w:rsid w:val="00C65438"/>
    <w:rsid w:val="00C860D5"/>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950A1"/>
    <w:rsid w:val="00DA634F"/>
    <w:rsid w:val="00DA65AC"/>
    <w:rsid w:val="00DB1913"/>
    <w:rsid w:val="00DC410D"/>
    <w:rsid w:val="00DC5A81"/>
    <w:rsid w:val="00DC68CA"/>
    <w:rsid w:val="00DC7CBA"/>
    <w:rsid w:val="00DD73B7"/>
    <w:rsid w:val="00DF24DF"/>
    <w:rsid w:val="00DF28BC"/>
    <w:rsid w:val="00DF34B9"/>
    <w:rsid w:val="00E01053"/>
    <w:rsid w:val="00E01B70"/>
    <w:rsid w:val="00E07ACF"/>
    <w:rsid w:val="00E11813"/>
    <w:rsid w:val="00E331A1"/>
    <w:rsid w:val="00E33202"/>
    <w:rsid w:val="00E336A9"/>
    <w:rsid w:val="00E472B1"/>
    <w:rsid w:val="00E50624"/>
    <w:rsid w:val="00E568DF"/>
    <w:rsid w:val="00E64269"/>
    <w:rsid w:val="00E82267"/>
    <w:rsid w:val="00E853CE"/>
    <w:rsid w:val="00E867B6"/>
    <w:rsid w:val="00EA010F"/>
    <w:rsid w:val="00EB0FAE"/>
    <w:rsid w:val="00ED1B63"/>
    <w:rsid w:val="00ED3C1F"/>
    <w:rsid w:val="00ED4085"/>
    <w:rsid w:val="00ED420E"/>
    <w:rsid w:val="00ED6FBE"/>
    <w:rsid w:val="00EE2F57"/>
    <w:rsid w:val="00EF4C34"/>
    <w:rsid w:val="00EF77C6"/>
    <w:rsid w:val="00F03938"/>
    <w:rsid w:val="00F05438"/>
    <w:rsid w:val="00F1361C"/>
    <w:rsid w:val="00F156F0"/>
    <w:rsid w:val="00F160C7"/>
    <w:rsid w:val="00F2408F"/>
    <w:rsid w:val="00F240E9"/>
    <w:rsid w:val="00F36D8F"/>
    <w:rsid w:val="00F417B1"/>
    <w:rsid w:val="00F45853"/>
    <w:rsid w:val="00F5561B"/>
    <w:rsid w:val="00F602DF"/>
    <w:rsid w:val="00F754A1"/>
    <w:rsid w:val="00F81FD9"/>
    <w:rsid w:val="00F841AA"/>
    <w:rsid w:val="00F84A94"/>
    <w:rsid w:val="00F87E96"/>
    <w:rsid w:val="00FA23E8"/>
    <w:rsid w:val="00FA789D"/>
    <w:rsid w:val="00FC7DA4"/>
    <w:rsid w:val="00FD3CC1"/>
    <w:rsid w:val="00FF1E02"/>
    <w:rsid w:val="00FF30B4"/>
    <w:rsid w:val="015975B8"/>
    <w:rsid w:val="02BE63C1"/>
    <w:rsid w:val="02FEBE30"/>
    <w:rsid w:val="036F8141"/>
    <w:rsid w:val="066E0107"/>
    <w:rsid w:val="07996F6E"/>
    <w:rsid w:val="07DFD8BA"/>
    <w:rsid w:val="0A2032A3"/>
    <w:rsid w:val="0D35B1ED"/>
    <w:rsid w:val="0E7ED1F5"/>
    <w:rsid w:val="0F98263C"/>
    <w:rsid w:val="101860EC"/>
    <w:rsid w:val="10C055FF"/>
    <w:rsid w:val="118107EC"/>
    <w:rsid w:val="13D50BC4"/>
    <w:rsid w:val="13F5616D"/>
    <w:rsid w:val="16BB723D"/>
    <w:rsid w:val="17F9714D"/>
    <w:rsid w:val="1918F934"/>
    <w:rsid w:val="1BE8440E"/>
    <w:rsid w:val="1D155CEE"/>
    <w:rsid w:val="1DFBC4B3"/>
    <w:rsid w:val="1E740ACF"/>
    <w:rsid w:val="1F19C781"/>
    <w:rsid w:val="1F33FCE5"/>
    <w:rsid w:val="1F7F7398"/>
    <w:rsid w:val="1FD2DB6F"/>
    <w:rsid w:val="1FF35744"/>
    <w:rsid w:val="1FF6BC77"/>
    <w:rsid w:val="1FF9236D"/>
    <w:rsid w:val="22AF0896"/>
    <w:rsid w:val="2333840E"/>
    <w:rsid w:val="23860B96"/>
    <w:rsid w:val="240371BF"/>
    <w:rsid w:val="257C638F"/>
    <w:rsid w:val="270E5159"/>
    <w:rsid w:val="278706A8"/>
    <w:rsid w:val="29256BC5"/>
    <w:rsid w:val="298F3407"/>
    <w:rsid w:val="29FD04D3"/>
    <w:rsid w:val="2BFF7BC6"/>
    <w:rsid w:val="2C8A61B5"/>
    <w:rsid w:val="2CD59C95"/>
    <w:rsid w:val="2DF04E50"/>
    <w:rsid w:val="2EC666B2"/>
    <w:rsid w:val="2EFD05E5"/>
    <w:rsid w:val="2F040D46"/>
    <w:rsid w:val="2F4F95CE"/>
    <w:rsid w:val="2FACAFDD"/>
    <w:rsid w:val="2FAE5751"/>
    <w:rsid w:val="2FB1A395"/>
    <w:rsid w:val="2FCF0B76"/>
    <w:rsid w:val="2FD9A7D8"/>
    <w:rsid w:val="319F7F4E"/>
    <w:rsid w:val="3304709D"/>
    <w:rsid w:val="331B704D"/>
    <w:rsid w:val="36AA5135"/>
    <w:rsid w:val="36BE0DA7"/>
    <w:rsid w:val="376B6AA6"/>
    <w:rsid w:val="376D39B2"/>
    <w:rsid w:val="37E16F03"/>
    <w:rsid w:val="37F53A3B"/>
    <w:rsid w:val="38D469F0"/>
    <w:rsid w:val="38F78389"/>
    <w:rsid w:val="397BAF1F"/>
    <w:rsid w:val="39E7B272"/>
    <w:rsid w:val="39F7642F"/>
    <w:rsid w:val="39FF7B37"/>
    <w:rsid w:val="3AB79AF3"/>
    <w:rsid w:val="3AFDCB77"/>
    <w:rsid w:val="3B7EF35A"/>
    <w:rsid w:val="3B9FDB6C"/>
    <w:rsid w:val="3BF5BC2F"/>
    <w:rsid w:val="3BF7C23A"/>
    <w:rsid w:val="3BFF223E"/>
    <w:rsid w:val="3C6EC0A1"/>
    <w:rsid w:val="3CDB0824"/>
    <w:rsid w:val="3CEBA265"/>
    <w:rsid w:val="3D6A7F9F"/>
    <w:rsid w:val="3D7E7F4D"/>
    <w:rsid w:val="3D98207C"/>
    <w:rsid w:val="3D9CF30A"/>
    <w:rsid w:val="3DFF5A3E"/>
    <w:rsid w:val="3E78745D"/>
    <w:rsid w:val="3EEE77E9"/>
    <w:rsid w:val="3F394AF5"/>
    <w:rsid w:val="3FBE5714"/>
    <w:rsid w:val="3FDD8615"/>
    <w:rsid w:val="3FDFB2FF"/>
    <w:rsid w:val="3FF4CAE0"/>
    <w:rsid w:val="3FF75FAF"/>
    <w:rsid w:val="3FF7B227"/>
    <w:rsid w:val="44E268DA"/>
    <w:rsid w:val="457F4F6B"/>
    <w:rsid w:val="4737FB58"/>
    <w:rsid w:val="47ECCB02"/>
    <w:rsid w:val="47FA6A3F"/>
    <w:rsid w:val="49D7AE48"/>
    <w:rsid w:val="4A3F6C7E"/>
    <w:rsid w:val="4A627F82"/>
    <w:rsid w:val="4B0E749A"/>
    <w:rsid w:val="4B4F25DA"/>
    <w:rsid w:val="4BB072A9"/>
    <w:rsid w:val="4BBB4781"/>
    <w:rsid w:val="4BD709A5"/>
    <w:rsid w:val="4BDD9BFF"/>
    <w:rsid w:val="4BE068DB"/>
    <w:rsid w:val="4D577224"/>
    <w:rsid w:val="4DBF1CEB"/>
    <w:rsid w:val="4DBF6A6B"/>
    <w:rsid w:val="4DF6A672"/>
    <w:rsid w:val="4EAB630A"/>
    <w:rsid w:val="4ECE2238"/>
    <w:rsid w:val="4F7EA413"/>
    <w:rsid w:val="4FAB812F"/>
    <w:rsid w:val="4FE9BD67"/>
    <w:rsid w:val="4FEE4C07"/>
    <w:rsid w:val="4FFB052F"/>
    <w:rsid w:val="537E6D0A"/>
    <w:rsid w:val="53AB6B88"/>
    <w:rsid w:val="53F74C96"/>
    <w:rsid w:val="5583522D"/>
    <w:rsid w:val="57BD3DD4"/>
    <w:rsid w:val="57F9CD1E"/>
    <w:rsid w:val="59ED4946"/>
    <w:rsid w:val="5AF92295"/>
    <w:rsid w:val="5AF9D8E9"/>
    <w:rsid w:val="5BDD38BD"/>
    <w:rsid w:val="5BDD79E6"/>
    <w:rsid w:val="5BEFC772"/>
    <w:rsid w:val="5BFF5DFC"/>
    <w:rsid w:val="5CD71FC4"/>
    <w:rsid w:val="5D1F11B5"/>
    <w:rsid w:val="5D3647F9"/>
    <w:rsid w:val="5DA644D4"/>
    <w:rsid w:val="5DAE1B18"/>
    <w:rsid w:val="5DE7D9E5"/>
    <w:rsid w:val="5ECEC941"/>
    <w:rsid w:val="5EFF8FC6"/>
    <w:rsid w:val="5F5BA39A"/>
    <w:rsid w:val="5F7D3B79"/>
    <w:rsid w:val="5F7F4610"/>
    <w:rsid w:val="5FBF9FF3"/>
    <w:rsid w:val="5FCD4E2C"/>
    <w:rsid w:val="5FEF394A"/>
    <w:rsid w:val="5FF67715"/>
    <w:rsid w:val="61CA71D5"/>
    <w:rsid w:val="61D61932"/>
    <w:rsid w:val="627EE9EA"/>
    <w:rsid w:val="63B23AA5"/>
    <w:rsid w:val="647F5392"/>
    <w:rsid w:val="64E322C4"/>
    <w:rsid w:val="65FB93B9"/>
    <w:rsid w:val="6633C463"/>
    <w:rsid w:val="67D55B77"/>
    <w:rsid w:val="67EE7F84"/>
    <w:rsid w:val="686F5F53"/>
    <w:rsid w:val="687509F2"/>
    <w:rsid w:val="68C00F1D"/>
    <w:rsid w:val="695C63DE"/>
    <w:rsid w:val="6AFFCEAF"/>
    <w:rsid w:val="6B96E9E6"/>
    <w:rsid w:val="6BCE57B5"/>
    <w:rsid w:val="6BFEA4DB"/>
    <w:rsid w:val="6BFFB662"/>
    <w:rsid w:val="6C4A05C8"/>
    <w:rsid w:val="6CFF4FB8"/>
    <w:rsid w:val="6D6BD6E0"/>
    <w:rsid w:val="6D77E73C"/>
    <w:rsid w:val="6DBF5E93"/>
    <w:rsid w:val="6DFF077E"/>
    <w:rsid w:val="6E7E3605"/>
    <w:rsid w:val="6E7FDCC7"/>
    <w:rsid w:val="6ED6A62E"/>
    <w:rsid w:val="6EE00B15"/>
    <w:rsid w:val="6EE737B2"/>
    <w:rsid w:val="6EEB2329"/>
    <w:rsid w:val="6EECE67A"/>
    <w:rsid w:val="6F6F90A8"/>
    <w:rsid w:val="6F6FB3EB"/>
    <w:rsid w:val="6F8731EA"/>
    <w:rsid w:val="6FBC2ADD"/>
    <w:rsid w:val="6FD57C00"/>
    <w:rsid w:val="6FEFFFD8"/>
    <w:rsid w:val="6FF5CC65"/>
    <w:rsid w:val="6FFB47EC"/>
    <w:rsid w:val="6FFF034A"/>
    <w:rsid w:val="712A28F1"/>
    <w:rsid w:val="715C0E4B"/>
    <w:rsid w:val="71FFD401"/>
    <w:rsid w:val="72233669"/>
    <w:rsid w:val="72734D90"/>
    <w:rsid w:val="7332FE48"/>
    <w:rsid w:val="73AD73D5"/>
    <w:rsid w:val="73B6EB34"/>
    <w:rsid w:val="73FA497D"/>
    <w:rsid w:val="744731E5"/>
    <w:rsid w:val="74BBD01D"/>
    <w:rsid w:val="74ED5379"/>
    <w:rsid w:val="75DEEEC2"/>
    <w:rsid w:val="767F479D"/>
    <w:rsid w:val="76E3355F"/>
    <w:rsid w:val="76F742AF"/>
    <w:rsid w:val="76F7BE7D"/>
    <w:rsid w:val="76FF5125"/>
    <w:rsid w:val="773570D3"/>
    <w:rsid w:val="77597F31"/>
    <w:rsid w:val="776F6FFA"/>
    <w:rsid w:val="7777A522"/>
    <w:rsid w:val="77858688"/>
    <w:rsid w:val="778769C8"/>
    <w:rsid w:val="77CB741A"/>
    <w:rsid w:val="77D7BE3A"/>
    <w:rsid w:val="77DC22F5"/>
    <w:rsid w:val="77F41780"/>
    <w:rsid w:val="797E3A6C"/>
    <w:rsid w:val="79CF70E2"/>
    <w:rsid w:val="79D7FD79"/>
    <w:rsid w:val="79E75806"/>
    <w:rsid w:val="79EE5BA4"/>
    <w:rsid w:val="7A641148"/>
    <w:rsid w:val="7A6F8BF5"/>
    <w:rsid w:val="7A894339"/>
    <w:rsid w:val="7ACF82B5"/>
    <w:rsid w:val="7AFF28C9"/>
    <w:rsid w:val="7AFF72A0"/>
    <w:rsid w:val="7AFF7572"/>
    <w:rsid w:val="7B3E3A9F"/>
    <w:rsid w:val="7B6C7DFB"/>
    <w:rsid w:val="7B7D76A7"/>
    <w:rsid w:val="7BAE2FE2"/>
    <w:rsid w:val="7BAF6951"/>
    <w:rsid w:val="7BBFBED0"/>
    <w:rsid w:val="7BC3E394"/>
    <w:rsid w:val="7BF3FE4C"/>
    <w:rsid w:val="7BFB5035"/>
    <w:rsid w:val="7BFDE17E"/>
    <w:rsid w:val="7CBFC87B"/>
    <w:rsid w:val="7CFE0F48"/>
    <w:rsid w:val="7D3DE31C"/>
    <w:rsid w:val="7D7EC23E"/>
    <w:rsid w:val="7D7F8A13"/>
    <w:rsid w:val="7DBBCB01"/>
    <w:rsid w:val="7DC765D0"/>
    <w:rsid w:val="7DDB0EE0"/>
    <w:rsid w:val="7DFF51D8"/>
    <w:rsid w:val="7E634199"/>
    <w:rsid w:val="7E8ADEBF"/>
    <w:rsid w:val="7EEF11D3"/>
    <w:rsid w:val="7EF78C20"/>
    <w:rsid w:val="7F3F679B"/>
    <w:rsid w:val="7F4FC4EF"/>
    <w:rsid w:val="7F5E4D54"/>
    <w:rsid w:val="7F6B75FA"/>
    <w:rsid w:val="7F9F518D"/>
    <w:rsid w:val="7FA30C79"/>
    <w:rsid w:val="7FAF8ABF"/>
    <w:rsid w:val="7FB7269E"/>
    <w:rsid w:val="7FBD6753"/>
    <w:rsid w:val="7FBFABB4"/>
    <w:rsid w:val="7FC65084"/>
    <w:rsid w:val="7FC96657"/>
    <w:rsid w:val="7FD72595"/>
    <w:rsid w:val="7FDA9588"/>
    <w:rsid w:val="7FDF220F"/>
    <w:rsid w:val="7FDF4542"/>
    <w:rsid w:val="7FDF5405"/>
    <w:rsid w:val="7FEDC251"/>
    <w:rsid w:val="7FEDC5F7"/>
    <w:rsid w:val="7FEDD9DE"/>
    <w:rsid w:val="7FEFCDB9"/>
    <w:rsid w:val="7FF5890D"/>
    <w:rsid w:val="7FF5EB09"/>
    <w:rsid w:val="7FF89B92"/>
    <w:rsid w:val="7FF8F2E7"/>
    <w:rsid w:val="7FF93490"/>
    <w:rsid w:val="7FFA6237"/>
    <w:rsid w:val="7FFB5275"/>
    <w:rsid w:val="7FFD14DE"/>
    <w:rsid w:val="7FFFF783"/>
    <w:rsid w:val="93F70A9E"/>
    <w:rsid w:val="997D060E"/>
    <w:rsid w:val="99FF2014"/>
    <w:rsid w:val="9E59F895"/>
    <w:rsid w:val="9E7DEDC1"/>
    <w:rsid w:val="9EEF2B0D"/>
    <w:rsid w:val="9FF6F2A6"/>
    <w:rsid w:val="9FFE4AD9"/>
    <w:rsid w:val="9FFF61B9"/>
    <w:rsid w:val="A6DD0D7F"/>
    <w:rsid w:val="A7955197"/>
    <w:rsid w:val="A7FE5E0E"/>
    <w:rsid w:val="ADC6F725"/>
    <w:rsid w:val="AF0FFA84"/>
    <w:rsid w:val="AF9F0A5E"/>
    <w:rsid w:val="AFEF7964"/>
    <w:rsid w:val="B27A6F28"/>
    <w:rsid w:val="B35F0D5A"/>
    <w:rsid w:val="B3F7F693"/>
    <w:rsid w:val="B3FBBB6C"/>
    <w:rsid w:val="B5FFE407"/>
    <w:rsid w:val="B7CF06AB"/>
    <w:rsid w:val="B7CFA926"/>
    <w:rsid w:val="B7F8786B"/>
    <w:rsid w:val="B9EF5647"/>
    <w:rsid w:val="BABB6AA1"/>
    <w:rsid w:val="BAFCD398"/>
    <w:rsid w:val="BAFFDA0F"/>
    <w:rsid w:val="BB2F4199"/>
    <w:rsid w:val="BBFBD24E"/>
    <w:rsid w:val="BD079C78"/>
    <w:rsid w:val="BD2DD278"/>
    <w:rsid w:val="BD733540"/>
    <w:rsid w:val="BDF7970E"/>
    <w:rsid w:val="BDFE68BD"/>
    <w:rsid w:val="BE6FC990"/>
    <w:rsid w:val="BEBE9537"/>
    <w:rsid w:val="BEFF0D62"/>
    <w:rsid w:val="BEFF90EF"/>
    <w:rsid w:val="BF3735D5"/>
    <w:rsid w:val="BF7F09AC"/>
    <w:rsid w:val="BFB3380D"/>
    <w:rsid w:val="BFB7E7A2"/>
    <w:rsid w:val="BFC2F103"/>
    <w:rsid w:val="BFD475C3"/>
    <w:rsid w:val="BFDE5EA6"/>
    <w:rsid w:val="BFEF99E9"/>
    <w:rsid w:val="BFF9E564"/>
    <w:rsid w:val="BFFF3A69"/>
    <w:rsid w:val="C7BFEF9C"/>
    <w:rsid w:val="C8BD8F25"/>
    <w:rsid w:val="C94DA72E"/>
    <w:rsid w:val="CBEEAA00"/>
    <w:rsid w:val="CC7E9ECE"/>
    <w:rsid w:val="CDBFF9FF"/>
    <w:rsid w:val="CDF78664"/>
    <w:rsid w:val="CE3FF57E"/>
    <w:rsid w:val="CF3AB4AC"/>
    <w:rsid w:val="CF6FC6F3"/>
    <w:rsid w:val="CFD3D3D7"/>
    <w:rsid w:val="CFDF1009"/>
    <w:rsid w:val="D6B7E4F6"/>
    <w:rsid w:val="D6CB2739"/>
    <w:rsid w:val="D776A8DB"/>
    <w:rsid w:val="D7B6B268"/>
    <w:rsid w:val="D7D7B16A"/>
    <w:rsid w:val="D7EF2E2A"/>
    <w:rsid w:val="D8D6DB89"/>
    <w:rsid w:val="DB6F4CAB"/>
    <w:rsid w:val="DB777682"/>
    <w:rsid w:val="DBDDA52A"/>
    <w:rsid w:val="DCFFC0D1"/>
    <w:rsid w:val="DD1FB521"/>
    <w:rsid w:val="DDCB2E5E"/>
    <w:rsid w:val="DDFE75CA"/>
    <w:rsid w:val="DEFBBE33"/>
    <w:rsid w:val="DEFBFEAE"/>
    <w:rsid w:val="DF1F3B80"/>
    <w:rsid w:val="DF6F9789"/>
    <w:rsid w:val="DF9B8D55"/>
    <w:rsid w:val="DF9D198A"/>
    <w:rsid w:val="DFDF1D8E"/>
    <w:rsid w:val="DFEFC58B"/>
    <w:rsid w:val="DFF5F241"/>
    <w:rsid w:val="DFFFA9E8"/>
    <w:rsid w:val="E37D5D3F"/>
    <w:rsid w:val="E3FFE98D"/>
    <w:rsid w:val="E5F4E9DC"/>
    <w:rsid w:val="E67FF583"/>
    <w:rsid w:val="E70FE695"/>
    <w:rsid w:val="E7676621"/>
    <w:rsid w:val="E76B2B9A"/>
    <w:rsid w:val="E7AB7A34"/>
    <w:rsid w:val="E7DF1E20"/>
    <w:rsid w:val="E7FF6381"/>
    <w:rsid w:val="E9A30291"/>
    <w:rsid w:val="EBBF924C"/>
    <w:rsid w:val="ECFED1BC"/>
    <w:rsid w:val="ED1D69BB"/>
    <w:rsid w:val="ED2C2584"/>
    <w:rsid w:val="ED7FD312"/>
    <w:rsid w:val="EDBE03E0"/>
    <w:rsid w:val="EDD1A84A"/>
    <w:rsid w:val="EDFF8263"/>
    <w:rsid w:val="EE1FA0C7"/>
    <w:rsid w:val="EF53993F"/>
    <w:rsid w:val="EF7B8152"/>
    <w:rsid w:val="EF8E27E2"/>
    <w:rsid w:val="EFBFB2F4"/>
    <w:rsid w:val="EFBFFA21"/>
    <w:rsid w:val="EFDF4337"/>
    <w:rsid w:val="EFF7097E"/>
    <w:rsid w:val="F2BEBCB8"/>
    <w:rsid w:val="F36FB518"/>
    <w:rsid w:val="F3DE1A04"/>
    <w:rsid w:val="F3E244FA"/>
    <w:rsid w:val="F3EFB7CA"/>
    <w:rsid w:val="F3F722E5"/>
    <w:rsid w:val="F699BB1A"/>
    <w:rsid w:val="F6DEABFE"/>
    <w:rsid w:val="F7B650C7"/>
    <w:rsid w:val="F7EF9033"/>
    <w:rsid w:val="F7FDC2B1"/>
    <w:rsid w:val="F8DDDAC6"/>
    <w:rsid w:val="F96B55C8"/>
    <w:rsid w:val="FA2F5BEB"/>
    <w:rsid w:val="FA5F1E70"/>
    <w:rsid w:val="FA5FDB97"/>
    <w:rsid w:val="FB1BB959"/>
    <w:rsid w:val="FB75E3C8"/>
    <w:rsid w:val="FB7F461B"/>
    <w:rsid w:val="FB7F486A"/>
    <w:rsid w:val="FB7F6E28"/>
    <w:rsid w:val="FB8778F4"/>
    <w:rsid w:val="FBB61866"/>
    <w:rsid w:val="FBEE055A"/>
    <w:rsid w:val="FBF91527"/>
    <w:rsid w:val="FBFD1260"/>
    <w:rsid w:val="FBFF5B2E"/>
    <w:rsid w:val="FC833EBB"/>
    <w:rsid w:val="FCFE0B49"/>
    <w:rsid w:val="FD4B388D"/>
    <w:rsid w:val="FD77A83C"/>
    <w:rsid w:val="FD7FFE2B"/>
    <w:rsid w:val="FDADA43D"/>
    <w:rsid w:val="FDBDC432"/>
    <w:rsid w:val="FDEB412A"/>
    <w:rsid w:val="FDEE196B"/>
    <w:rsid w:val="FDEF50BC"/>
    <w:rsid w:val="FDFD5EC3"/>
    <w:rsid w:val="FDFE6575"/>
    <w:rsid w:val="FE9E11AB"/>
    <w:rsid w:val="FEBF38CD"/>
    <w:rsid w:val="FEDFDDC2"/>
    <w:rsid w:val="FEEB4E4D"/>
    <w:rsid w:val="FEED32F6"/>
    <w:rsid w:val="FEF781DD"/>
    <w:rsid w:val="FEF9D8C4"/>
    <w:rsid w:val="FF3F7E3F"/>
    <w:rsid w:val="FF3FF759"/>
    <w:rsid w:val="FF4749A3"/>
    <w:rsid w:val="FF4D3A28"/>
    <w:rsid w:val="FF5913BC"/>
    <w:rsid w:val="FF7F1E7E"/>
    <w:rsid w:val="FF9BAA5C"/>
    <w:rsid w:val="FFA57884"/>
    <w:rsid w:val="FFB513DD"/>
    <w:rsid w:val="FFBA12D7"/>
    <w:rsid w:val="FFBFE8C6"/>
    <w:rsid w:val="FFCF2925"/>
    <w:rsid w:val="FFD33B6C"/>
    <w:rsid w:val="FFDAD824"/>
    <w:rsid w:val="FFDE4064"/>
    <w:rsid w:val="FFDEA9D8"/>
    <w:rsid w:val="FFDF2DEC"/>
    <w:rsid w:val="FFDF624E"/>
    <w:rsid w:val="FFDF6BC0"/>
    <w:rsid w:val="FFDFFAEE"/>
    <w:rsid w:val="FFE3BA41"/>
    <w:rsid w:val="FFE3BED4"/>
    <w:rsid w:val="FFF316C1"/>
    <w:rsid w:val="FFF63ECC"/>
    <w:rsid w:val="FFF9B57B"/>
    <w:rsid w:val="FFFD61D9"/>
    <w:rsid w:val="FFFD8F59"/>
    <w:rsid w:val="FFFF2BB1"/>
    <w:rsid w:val="FFFFB04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qFormat="1" w:unhideWhenUsed="0" w:uiPriority="99"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qFormat="1" w:unhideWhenUsed="0" w:uiPriority="0" w:semiHidden="0"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31"/>
    <w:autoRedefine/>
    <w:qFormat/>
    <w:uiPriority w:val="9"/>
    <w:pPr>
      <w:keepNext/>
      <w:keepLines/>
      <w:spacing w:before="340" w:after="330" w:line="578" w:lineRule="auto"/>
      <w:outlineLvl w:val="0"/>
    </w:pPr>
    <w:rPr>
      <w:b/>
      <w:bCs/>
      <w:kern w:val="44"/>
      <w:sz w:val="44"/>
      <w:szCs w:val="44"/>
    </w:rPr>
  </w:style>
  <w:style w:type="paragraph" w:styleId="5">
    <w:name w:val="heading 2"/>
    <w:basedOn w:val="1"/>
    <w:next w:val="1"/>
    <w:link w:val="32"/>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6">
    <w:name w:val="heading 3"/>
    <w:basedOn w:val="1"/>
    <w:next w:val="1"/>
    <w:link w:val="35"/>
    <w:unhideWhenUsed/>
    <w:qFormat/>
    <w:uiPriority w:val="9"/>
    <w:pPr>
      <w:keepNext/>
      <w:keepLines/>
      <w:spacing w:before="260" w:after="260" w:line="416" w:lineRule="auto"/>
      <w:outlineLvl w:val="2"/>
    </w:pPr>
    <w:rPr>
      <w:b/>
      <w:bCs/>
      <w:sz w:val="32"/>
      <w:szCs w:val="32"/>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unhideWhenUsed/>
    <w:qFormat/>
    <w:uiPriority w:val="99"/>
    <w:pPr>
      <w:ind w:firstLine="420" w:firstLineChars="200"/>
    </w:pPr>
  </w:style>
  <w:style w:type="paragraph" w:styleId="3">
    <w:name w:val="Body Text Indent"/>
    <w:basedOn w:val="1"/>
    <w:next w:val="2"/>
    <w:autoRedefine/>
    <w:qFormat/>
    <w:uiPriority w:val="0"/>
    <w:pPr>
      <w:spacing w:after="120"/>
      <w:ind w:left="200" w:leftChars="200"/>
    </w:pPr>
    <w:rPr>
      <w:rFonts w:ascii="仿宋_GB2312"/>
      <w:szCs w:val="32"/>
    </w:rPr>
  </w:style>
  <w:style w:type="paragraph" w:styleId="7">
    <w:name w:val="toa heading"/>
    <w:basedOn w:val="1"/>
    <w:next w:val="1"/>
    <w:qFormat/>
    <w:uiPriority w:val="99"/>
    <w:pPr>
      <w:spacing w:before="120"/>
    </w:pPr>
    <w:rPr>
      <w:rFonts w:ascii="Arial" w:hAnsi="Arial" w:eastAsia="宋体" w:cs="Arial"/>
      <w:sz w:val="24"/>
      <w:szCs w:val="24"/>
    </w:rPr>
  </w:style>
  <w:style w:type="paragraph" w:styleId="8">
    <w:name w:val="Salutation"/>
    <w:basedOn w:val="1"/>
    <w:next w:val="1"/>
    <w:qFormat/>
    <w:uiPriority w:val="0"/>
    <w:pPr>
      <w:jc w:val="both"/>
      <w:textAlignment w:val="baseline"/>
    </w:pPr>
    <w:rPr>
      <w:rFonts w:ascii="Calibri" w:hAnsi="Calibri" w:eastAsia="宋体"/>
      <w:kern w:val="2"/>
      <w:sz w:val="21"/>
      <w:szCs w:val="21"/>
      <w:lang w:val="en-US" w:eastAsia="zh-CN" w:bidi="ar-SA"/>
    </w:rPr>
  </w:style>
  <w:style w:type="paragraph" w:styleId="9">
    <w:name w:val="Body Text"/>
    <w:basedOn w:val="1"/>
    <w:link w:val="28"/>
    <w:qFormat/>
    <w:uiPriority w:val="99"/>
    <w:pPr>
      <w:spacing w:beforeLines="30"/>
    </w:pPr>
    <w:rPr>
      <w:rFonts w:ascii="仿宋_GB2312" w:eastAsia="仿宋_GB2312"/>
      <w:kern w:val="0"/>
      <w:sz w:val="30"/>
    </w:rPr>
  </w:style>
  <w:style w:type="paragraph" w:styleId="10">
    <w:name w:val="toc 3"/>
    <w:basedOn w:val="1"/>
    <w:next w:val="1"/>
    <w:unhideWhenUsed/>
    <w:qFormat/>
    <w:uiPriority w:val="39"/>
    <w:pPr>
      <w:tabs>
        <w:tab w:val="right" w:leader="dot" w:pos="8296"/>
      </w:tabs>
      <w:ind w:left="840" w:leftChars="400"/>
    </w:pPr>
  </w:style>
  <w:style w:type="paragraph" w:styleId="11">
    <w:name w:val="Balloon Text"/>
    <w:basedOn w:val="1"/>
    <w:link w:val="34"/>
    <w:semiHidden/>
    <w:unhideWhenUsed/>
    <w:qFormat/>
    <w:uiPriority w:val="99"/>
    <w:rPr>
      <w:sz w:val="18"/>
      <w:szCs w:val="18"/>
    </w:rPr>
  </w:style>
  <w:style w:type="paragraph" w:styleId="12">
    <w:name w:val="footer"/>
    <w:basedOn w:val="1"/>
    <w:link w:val="26"/>
    <w:qFormat/>
    <w:uiPriority w:val="99"/>
    <w:pPr>
      <w:tabs>
        <w:tab w:val="center" w:pos="4153"/>
        <w:tab w:val="right" w:pos="8306"/>
      </w:tabs>
      <w:snapToGrid w:val="0"/>
      <w:jc w:val="left"/>
    </w:pPr>
    <w:rPr>
      <w:rFonts w:ascii="Calibri" w:hAnsi="Calibri"/>
      <w:kern w:val="0"/>
      <w:sz w:val="18"/>
      <w:szCs w:val="18"/>
    </w:rPr>
  </w:style>
  <w:style w:type="paragraph" w:styleId="13">
    <w:name w:val="header"/>
    <w:basedOn w:val="1"/>
    <w:link w:val="24"/>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4">
    <w:name w:val="toc 1"/>
    <w:basedOn w:val="1"/>
    <w:next w:val="1"/>
    <w:unhideWhenUsed/>
    <w:qFormat/>
    <w:uiPriority w:val="39"/>
    <w:pPr>
      <w:tabs>
        <w:tab w:val="right" w:leader="dot" w:pos="8296"/>
      </w:tabs>
      <w:spacing w:before="93"/>
      <w:jc w:val="center"/>
    </w:pPr>
    <w:rPr>
      <w:rFonts w:ascii="仿宋" w:hAnsi="仿宋" w:eastAsia="楷体"/>
      <w:sz w:val="32"/>
      <w:szCs w:val="28"/>
    </w:rPr>
  </w:style>
  <w:style w:type="paragraph" w:styleId="15">
    <w:name w:val="toc 2"/>
    <w:basedOn w:val="1"/>
    <w:next w:val="1"/>
    <w:autoRedefine/>
    <w:unhideWhenUsed/>
    <w:qFormat/>
    <w:uiPriority w:val="39"/>
    <w:pPr>
      <w:tabs>
        <w:tab w:val="right" w:leader="dot" w:pos="8296"/>
      </w:tabs>
      <w:ind w:left="420" w:leftChars="200"/>
    </w:pPr>
    <w:rPr>
      <w:rFonts w:ascii="Times New Roman" w:hAnsi="Times New Roman" w:eastAsia="楷体"/>
      <w:sz w:val="32"/>
    </w:rPr>
  </w:style>
  <w:style w:type="paragraph" w:styleId="16">
    <w:name w:val="Normal (Web)"/>
    <w:basedOn w:val="1"/>
    <w:autoRedefine/>
    <w:qFormat/>
    <w:uiPriority w:val="0"/>
    <w:pPr>
      <w:shd w:val="clear" w:color="auto" w:fill="auto"/>
      <w:spacing w:before="100" w:beforeAutospacing="1" w:after="100" w:afterAutospacing="1"/>
      <w:ind w:left="0" w:right="0"/>
      <w:jc w:val="left"/>
    </w:pPr>
    <w:rPr>
      <w:kern w:val="0"/>
      <w:sz w:val="24"/>
      <w:shd w:val="clear" w:color="auto" w:fill="auto"/>
      <w:lang w:val="en-US" w:eastAsia="zh-CN" w:bidi="ar"/>
    </w:rPr>
  </w:style>
  <w:style w:type="table" w:styleId="18">
    <w:name w:val="Table Grid"/>
    <w:basedOn w:val="1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Strong"/>
    <w:basedOn w:val="19"/>
    <w:autoRedefine/>
    <w:qFormat/>
    <w:uiPriority w:val="99"/>
    <w:rPr>
      <w:b/>
    </w:rPr>
  </w:style>
  <w:style w:type="character" w:styleId="21">
    <w:name w:val="Hyperlink"/>
    <w:basedOn w:val="19"/>
    <w:unhideWhenUsed/>
    <w:qFormat/>
    <w:uiPriority w:val="99"/>
    <w:rPr>
      <w:color w:val="0000FF" w:themeColor="hyperlink"/>
      <w:u w:val="single"/>
      <w14:textFill>
        <w14:solidFill>
          <w14:schemeClr w14:val="hlink"/>
        </w14:solidFill>
      </w14:textFill>
    </w:rPr>
  </w:style>
  <w:style w:type="paragraph" w:customStyle="1" w:styleId="22">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character" w:customStyle="1" w:styleId="23">
    <w:name w:val="Header Char"/>
    <w:basedOn w:val="19"/>
    <w:semiHidden/>
    <w:qFormat/>
    <w:uiPriority w:val="99"/>
    <w:rPr>
      <w:rFonts w:ascii="Times New Roman" w:hAnsi="Times New Roman"/>
      <w:sz w:val="18"/>
      <w:szCs w:val="18"/>
    </w:rPr>
  </w:style>
  <w:style w:type="character" w:customStyle="1" w:styleId="24">
    <w:name w:val="页眉 字符"/>
    <w:link w:val="13"/>
    <w:autoRedefine/>
    <w:semiHidden/>
    <w:qFormat/>
    <w:locked/>
    <w:uiPriority w:val="99"/>
    <w:rPr>
      <w:sz w:val="18"/>
    </w:rPr>
  </w:style>
  <w:style w:type="character" w:customStyle="1" w:styleId="25">
    <w:name w:val="Footer Char"/>
    <w:basedOn w:val="19"/>
    <w:semiHidden/>
    <w:qFormat/>
    <w:uiPriority w:val="99"/>
    <w:rPr>
      <w:rFonts w:ascii="Times New Roman" w:hAnsi="Times New Roman"/>
      <w:sz w:val="18"/>
      <w:szCs w:val="18"/>
    </w:rPr>
  </w:style>
  <w:style w:type="character" w:customStyle="1" w:styleId="26">
    <w:name w:val="页脚 字符"/>
    <w:link w:val="12"/>
    <w:qFormat/>
    <w:locked/>
    <w:uiPriority w:val="99"/>
    <w:rPr>
      <w:sz w:val="18"/>
    </w:rPr>
  </w:style>
  <w:style w:type="character" w:customStyle="1" w:styleId="27">
    <w:name w:val="Body Text Char"/>
    <w:basedOn w:val="19"/>
    <w:semiHidden/>
    <w:qFormat/>
    <w:uiPriority w:val="99"/>
    <w:rPr>
      <w:rFonts w:ascii="Times New Roman" w:hAnsi="Times New Roman"/>
      <w:szCs w:val="24"/>
    </w:rPr>
  </w:style>
  <w:style w:type="character" w:customStyle="1" w:styleId="28">
    <w:name w:val="正文文本 字符"/>
    <w:link w:val="9"/>
    <w:qFormat/>
    <w:locked/>
    <w:uiPriority w:val="99"/>
    <w:rPr>
      <w:rFonts w:ascii="仿宋_GB2312" w:hAnsi="Times New Roman" w:eastAsia="仿宋_GB2312"/>
      <w:sz w:val="24"/>
    </w:rPr>
  </w:style>
  <w:style w:type="paragraph" w:customStyle="1" w:styleId="29">
    <w:name w:val="Default"/>
    <w:autoRedefine/>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30">
    <w:name w:val="List Paragraph"/>
    <w:basedOn w:val="1"/>
    <w:autoRedefine/>
    <w:qFormat/>
    <w:uiPriority w:val="34"/>
    <w:pPr>
      <w:ind w:firstLine="420" w:firstLineChars="200"/>
    </w:pPr>
  </w:style>
  <w:style w:type="character" w:customStyle="1" w:styleId="31">
    <w:name w:val="标题 1 字符"/>
    <w:basedOn w:val="19"/>
    <w:link w:val="4"/>
    <w:autoRedefine/>
    <w:qFormat/>
    <w:uiPriority w:val="9"/>
    <w:rPr>
      <w:rFonts w:ascii="Times New Roman" w:hAnsi="Times New Roman"/>
      <w:b/>
      <w:bCs/>
      <w:kern w:val="44"/>
      <w:sz w:val="44"/>
      <w:szCs w:val="44"/>
    </w:rPr>
  </w:style>
  <w:style w:type="character" w:customStyle="1" w:styleId="32">
    <w:name w:val="标题 2 字符"/>
    <w:basedOn w:val="19"/>
    <w:link w:val="5"/>
    <w:autoRedefine/>
    <w:qFormat/>
    <w:uiPriority w:val="9"/>
    <w:rPr>
      <w:rFonts w:asciiTheme="majorHAnsi" w:hAnsiTheme="majorHAnsi" w:eastAsiaTheme="majorEastAsia" w:cstheme="majorBidi"/>
      <w:b/>
      <w:bCs/>
      <w:kern w:val="2"/>
      <w:sz w:val="32"/>
      <w:szCs w:val="32"/>
    </w:rPr>
  </w:style>
  <w:style w:type="paragraph" w:customStyle="1" w:styleId="33">
    <w:name w:val="TOC 标题1"/>
    <w:basedOn w:val="4"/>
    <w:next w:val="1"/>
    <w:autoRedefine/>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4">
    <w:name w:val="批注框文本 字符"/>
    <w:basedOn w:val="19"/>
    <w:link w:val="11"/>
    <w:autoRedefine/>
    <w:semiHidden/>
    <w:qFormat/>
    <w:uiPriority w:val="99"/>
    <w:rPr>
      <w:rFonts w:ascii="Times New Roman" w:hAnsi="Times New Roman"/>
      <w:kern w:val="2"/>
      <w:sz w:val="18"/>
      <w:szCs w:val="18"/>
    </w:rPr>
  </w:style>
  <w:style w:type="character" w:customStyle="1" w:styleId="35">
    <w:name w:val="标题 3 字符"/>
    <w:basedOn w:val="19"/>
    <w:link w:val="6"/>
    <w:autoRedefine/>
    <w:qFormat/>
    <w:uiPriority w:val="9"/>
    <w:rPr>
      <w:rFonts w:ascii="Times New Roman" w:hAnsi="Times New Roman"/>
      <w:b/>
      <w:bCs/>
      <w:kern w:val="2"/>
      <w:sz w:val="32"/>
      <w:szCs w:val="32"/>
    </w:rPr>
  </w:style>
  <w:style w:type="paragraph" w:customStyle="1" w:styleId="36">
    <w:name w:val="TOC 标题2"/>
    <w:basedOn w:val="4"/>
    <w:next w:val="1"/>
    <w:autoRedefine/>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7">
    <w:name w:val="四号正文"/>
    <w:basedOn w:val="1"/>
    <w:autoRedefine/>
    <w:qFormat/>
    <w:uiPriority w:val="0"/>
    <w:pPr>
      <w:spacing w:line="360" w:lineRule="auto"/>
    </w:pPr>
    <w:rPr>
      <w:rFonts w:ascii="??" w:hAnsi="??"/>
      <w:color w:val="000000"/>
      <w:kern w:val="0"/>
      <w:sz w:val="28"/>
      <w:szCs w:val="21"/>
      <w:lang w:val="zh-CN"/>
    </w:rPr>
  </w:style>
  <w:style w:type="paragraph" w:customStyle="1" w:styleId="38">
    <w:name w:val="普通(网站) Char"/>
    <w:basedOn w:val="1"/>
    <w:autoRedefine/>
    <w:qFormat/>
    <w:uiPriority w:val="0"/>
    <w:pPr>
      <w:spacing w:beforeAutospacing="1" w:afterAutospacing="1"/>
    </w:pPr>
    <w:rPr>
      <w:rFonts w:hint="eastAsia" w:ascii="宋体" w:hAnsi="宋体" w:eastAsia="宋体"/>
    </w:rPr>
  </w:style>
</w:styles>
</file>

<file path=word/_rels/document.xml.rels><?xml version="1.0" encoding="UTF-8" standalone="yes"?>
<Relationships xmlns="http://schemas.openxmlformats.org/package/2006/relationships"><Relationship Id="rId9" Type="http://schemas.openxmlformats.org/officeDocument/2006/relationships/chart" Target="charts/chart2.xml"/><Relationship Id="rId8" Type="http://schemas.openxmlformats.org/officeDocument/2006/relationships/chart" Target="charts/chart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chart" Target="charts/chart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E:\2024-11\2023-154-&#32418;&#21407;&#21439;&#21047;&#32463;&#23546;&#38215;&#20154;&#27665;&#25919;&#24220;&#20915;&#31639;&#20844;&#24320;&#34920;\2023-154-&#32418;&#21407;&#21439;&#21047;&#32463;&#23546;&#38215;&#20154;&#27665;&#25919;&#24220;&#20915;&#31639;&#20844;&#24320;&#25253;&#34920;.xls"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file:///E:\2024-11\2023-154-&#32418;&#21407;&#21439;&#21047;&#32463;&#23546;&#38215;&#20154;&#27665;&#25919;&#24220;&#20915;&#31639;&#20844;&#24320;&#34920;\2023-154-&#32418;&#21407;&#21439;&#21047;&#32463;&#23546;&#38215;&#20154;&#27665;&#25919;&#24220;&#20915;&#31639;&#20844;&#24320;&#25253;&#34920;.xls" TargetMode="External"/></Relationships>
</file>

<file path=word/charts/_rels/chart3.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file:///E:\2024-11\2023-154-&#32418;&#21407;&#21439;&#21047;&#32463;&#23546;&#38215;&#20154;&#27665;&#25919;&#24220;&#20915;&#31639;&#20844;&#24320;&#34920;\2023-154-&#32418;&#21407;&#21439;&#21047;&#32463;&#23546;&#38215;&#20154;&#27665;&#25919;&#24220;&#20915;&#31639;&#20844;&#24320;&#25253;&#34920;.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年度决算</a:t>
            </a:r>
          </a:p>
        </c:rich>
      </c:tx>
      <c:layout/>
      <c:overlay val="0"/>
      <c:spPr>
        <a:noFill/>
        <a:ln>
          <a:noFill/>
        </a:ln>
        <a:effectLst/>
      </c:spPr>
    </c:title>
    <c:autoTitleDeleted val="0"/>
    <c:plotArea>
      <c:layout/>
      <c:barChart>
        <c:barDir val="col"/>
        <c:grouping val="clustered"/>
        <c:varyColors val="0"/>
        <c:ser>
          <c:idx val="0"/>
          <c:order val="0"/>
          <c:tx>
            <c:strRef>
              <c:f>'[2023-154-红原县刷经寺镇人民政府决算公开报表.xls]Sheet2'!$A$1</c:f>
              <c:strCache>
                <c:ptCount val="1"/>
                <c:pt idx="0">
                  <c:v>年度决算</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'[2023-154-红原县刷经寺镇人民政府决算公开报表.xls]Sheet2'!$C$10</c:f>
              <c:numCache>
                <c:formatCode>General</c:formatCode>
                <c:ptCount val="1"/>
              </c:numCache>
            </c:numRef>
          </c:cat>
          <c:val>
            <c:numRef>
              <c:f>'[2023-154-红原县刷经寺镇人民政府决算公开报表.xls]Sheet2'!$B$1</c:f>
              <c:numCache>
                <c:formatCode>General</c:formatCode>
                <c:ptCount val="1"/>
              </c:numCache>
            </c:numRef>
          </c:val>
        </c:ser>
        <c:ser>
          <c:idx val="1"/>
          <c:order val="1"/>
          <c:tx>
            <c:strRef>
              <c:f>'[2023-154-红原县刷经寺镇人民政府决算公开报表.xls]Sheet2'!$A$2</c:f>
              <c:strCache>
                <c:ptCount val="1"/>
                <c:pt idx="0">
                  <c:v>2022年</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'[2023-154-红原县刷经寺镇人民政府决算公开报表.xls]Sheet2'!$C$10</c:f>
              <c:numCache>
                <c:formatCode>General</c:formatCode>
                <c:ptCount val="1"/>
              </c:numCache>
            </c:numRef>
          </c:cat>
          <c:val>
            <c:numRef>
              <c:f>'[2023-154-红原县刷经寺镇人民政府决算公开报表.xls]Sheet2'!$B$2</c:f>
              <c:numCache>
                <c:formatCode>General</c:formatCode>
                <c:ptCount val="1"/>
                <c:pt idx="0">
                  <c:v>1660.06</c:v>
                </c:pt>
              </c:numCache>
            </c:numRef>
          </c:val>
        </c:ser>
        <c:ser>
          <c:idx val="2"/>
          <c:order val="2"/>
          <c:tx>
            <c:strRef>
              <c:f>'[2023-154-红原县刷经寺镇人民政府决算公开报表.xls]Sheet2'!$A$3</c:f>
              <c:strCache>
                <c:ptCount val="1"/>
                <c:pt idx="0">
                  <c:v>2023年</c:v>
                </c:pt>
              </c:strCache>
            </c:strRef>
          </c:tx>
          <c:spPr>
            <a:solidFill>
              <a:schemeClr val="accent3"/>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'[2023-154-红原县刷经寺镇人民政府决算公开报表.xls]Sheet2'!$C$10</c:f>
              <c:numCache>
                <c:formatCode>General</c:formatCode>
                <c:ptCount val="1"/>
              </c:numCache>
            </c:numRef>
          </c:cat>
          <c:val>
            <c:numRef>
              <c:f>'[2023-154-红原县刷经寺镇人民政府决算公开报表.xls]Sheet2'!$B$3</c:f>
              <c:numCache>
                <c:formatCode>General</c:formatCode>
                <c:ptCount val="1"/>
                <c:pt idx="0">
                  <c:v>3148.38</c:v>
                </c:pt>
              </c:numCache>
            </c:numRef>
          </c:val>
        </c:ser>
        <c:dLbls>
          <c:showLegendKey val="0"/>
          <c:showVal val="1"/>
          <c:showCatName val="0"/>
          <c:showSerName val="0"/>
          <c:showPercent val="0"/>
          <c:showBubbleSize val="0"/>
        </c:dLbls>
        <c:gapWidth val="246"/>
        <c:overlap val="-28"/>
        <c:axId val="270372057"/>
        <c:axId val="224994854"/>
      </c:barChart>
      <c:catAx>
        <c:axId val="270372057"/>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24994854"/>
        <c:crosses val="autoZero"/>
        <c:auto val="1"/>
        <c:lblAlgn val="ctr"/>
        <c:lblOffset val="100"/>
        <c:noMultiLvlLbl val="0"/>
      </c:catAx>
      <c:valAx>
        <c:axId val="224994854"/>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70372057"/>
        <c:crosses val="autoZero"/>
        <c:crossBetween val="between"/>
      </c:valAx>
      <c:spPr>
        <a:noFill/>
        <a:ln>
          <a:noFill/>
        </a:ln>
        <a:effectLst/>
      </c:spPr>
    </c:plotArea>
    <c:legend>
      <c:legendPos val="b"/>
      <c:legendEntry>
        <c:idx val="0"/>
        <c:delete val="1"/>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收入决算情况</a:t>
            </a:r>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Lbls>
            <c:delete val="1"/>
          </c:dLbls>
          <c:cat>
            <c:strRef>
              <c:f>'[2023-154-红原县刷经寺镇人民政府决算公开报表.xls]Sheet2'!$A$12:$A$13</c:f>
              <c:strCache>
                <c:ptCount val="2"/>
                <c:pt idx="0">
                  <c:v>一般公共预算财政拨款收入</c:v>
                </c:pt>
                <c:pt idx="1">
                  <c:v>其他收入</c:v>
                </c:pt>
              </c:strCache>
            </c:strRef>
          </c:cat>
          <c:val>
            <c:numRef>
              <c:f>'[2023-154-红原县刷经寺镇人民政府决算公开报表.xls]Sheet2'!$B$12:$B$13</c:f>
              <c:numCache>
                <c:formatCode>General</c:formatCode>
                <c:ptCount val="2"/>
                <c:pt idx="0">
                  <c:v>3148.38</c:v>
                </c:pt>
                <c:pt idx="1">
                  <c:v>0</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“三公”经费支出情况图</a:t>
            </a:r>
          </a:p>
        </c:rich>
      </c:tx>
      <c:layout>
        <c:manualLayout>
          <c:xMode val="edge"/>
          <c:yMode val="edge"/>
          <c:x val="0.312236842105263"/>
          <c:y val="0.00694444444444444"/>
        </c:manualLayout>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'[2023-154-红原县刷经寺镇人民政府决算公开报表.xls]Sheet2'!$A$6:$A$8</c:f>
              <c:strCache>
                <c:ptCount val="3"/>
                <c:pt idx="0">
                  <c:v>因公出国（境）费</c:v>
                </c:pt>
                <c:pt idx="1">
                  <c:v>公务用车购置及运行维护费</c:v>
                </c:pt>
                <c:pt idx="2">
                  <c:v>公务接待费</c:v>
                </c:pt>
              </c:strCache>
            </c:strRef>
          </c:cat>
          <c:val>
            <c:numRef>
              <c:f>'[2023-154-红原县刷经寺镇人民政府决算公开报表.xls]Sheet2'!$B$6:$B$8</c:f>
              <c:numCache>
                <c:formatCode>General</c:formatCode>
                <c:ptCount val="3"/>
                <c:pt idx="0">
                  <c:v>0</c:v>
                </c:pt>
                <c:pt idx="1">
                  <c:v>15.19</c:v>
                </c:pt>
                <c:pt idx="2">
                  <c:v>0.07</c:v>
                </c:pt>
              </c:numCache>
            </c:numRef>
          </c:val>
        </c:ser>
        <c:dLbls>
          <c:showLegendKey val="0"/>
          <c:showVal val="1"/>
          <c:showCatName val="0"/>
          <c:showSerName val="0"/>
          <c:showPercent val="0"/>
          <c:showBubbleSize val="0"/>
        </c:dLbls>
        <c:gapWidth val="246"/>
        <c:overlap val="-28"/>
        <c:axId val="210030349"/>
        <c:axId val="747282501"/>
      </c:barChart>
      <c:catAx>
        <c:axId val="210030349"/>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47282501"/>
        <c:crosses val="autoZero"/>
        <c:auto val="1"/>
        <c:lblAlgn val="ctr"/>
        <c:lblOffset val="100"/>
        <c:noMultiLvlLbl val="0"/>
      </c:catAx>
      <c:valAx>
        <c:axId val="747282501"/>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10030349"/>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33</Pages>
  <Words>12432</Words>
  <Characters>13609</Characters>
  <Lines>72</Lines>
  <Paragraphs>20</Paragraphs>
  <TotalTime>37</TotalTime>
  <ScaleCrop>false</ScaleCrop>
  <LinksUpToDate>false</LinksUpToDate>
  <CharactersWithSpaces>13647</CharactersWithSpaces>
  <Application>WPS Office_12.1.0.18345_F1E327BC-269C-435d-A152-05C5408002CA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2024-08-05T07:12:00Z</dcterms:created>
  <dc:creator>曹颖</dc:creator>
  <cp:lastModifiedBy>NaMu_XS</cp:lastModifiedBy>
  <cp:lastPrinted>2023-08-03T10:35:00Z</cp:lastPrinted>
  <dcterms:modified xsi:type="dcterms:W3CDTF">2024-11-18T12:09:56Z</dcterms:modified>
  <dc:title>四川省***</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2052-12.1.0.18345</vt:lpwstr>
  </property>
  <property fmtid="{D5CDD505-2E9C-101B-9397-08002B2CF9AE}" pid="3" name="ICV">
    <vt:lpwstr>112FCABEFB7940F588CAA7554FAE0221_13</vt:lpwstr>
  </property>
</Properties>
</file>