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10"/>
        <w:keepNext w:val="0"/>
        <w:keepLines w:val="0"/>
        <w:widowControl/>
        <w:suppressLineNumbers w:val="0"/>
        <w:spacing w:before="0" w:beforeAutospacing="0"/>
        <w:ind w:left="0"/>
        <w:jc w:val="center"/>
      </w:pPr>
      <w:r>
        <w:rPr>
          <w:sz w:val="42"/>
          <w:szCs w:val="42"/>
          <w:shd w:val="clear" w:fill="FFFFFF"/>
        </w:rPr>
        <w:t>2022年度</w:t>
      </w:r>
    </w:p>
    <w:p>
      <w:pPr>
        <w:pStyle w:val="10"/>
        <w:keepNext w:val="0"/>
        <w:keepLines w:val="0"/>
        <w:widowControl/>
        <w:suppressLineNumbers w:val="0"/>
        <w:spacing w:before="0" w:beforeAutospacing="0"/>
        <w:ind w:left="0"/>
        <w:jc w:val="center"/>
      </w:pPr>
      <w:r>
        <w:rPr>
          <w:sz w:val="42"/>
          <w:szCs w:val="42"/>
          <w:shd w:val="clear" w:fill="FFFFFF"/>
        </w:rPr>
        <w:t>阿坝州红原县色地镇人民政府部门决算</w:t>
      </w:r>
    </w:p>
    <w:p>
      <w:pPr>
        <w:pStyle w:val="10"/>
        <w:keepNext w:val="0"/>
        <w:keepLines w:val="0"/>
        <w:widowControl/>
        <w:suppressLineNumbers w:val="0"/>
        <w:spacing w:before="0" w:beforeAutospacing="0"/>
        <w:ind w:left="0"/>
        <w:jc w:val="center"/>
      </w:pPr>
      <w:r>
        <w:rPr>
          <w:shd w:val="clear" w:fill="FFFFFF"/>
        </w:rPr>
        <w:t> </w:t>
      </w:r>
    </w:p>
    <w:p>
      <w:pPr>
        <w:pStyle w:val="10"/>
        <w:keepNext w:val="0"/>
        <w:keepLines w:val="0"/>
        <w:widowControl/>
        <w:suppressLineNumbers w:val="0"/>
        <w:spacing w:before="0" w:beforeAutospacing="0"/>
        <w:ind w:left="0"/>
        <w:jc w:val="center"/>
      </w:pPr>
      <w:r>
        <w:rPr>
          <w:shd w:val="clear" w:fill="FFFFFF"/>
        </w:rPr>
        <w:t> </w:t>
      </w:r>
    </w:p>
    <w:p>
      <w:pPr>
        <w:pStyle w:val="10"/>
        <w:keepNext w:val="0"/>
        <w:keepLines w:val="0"/>
        <w:widowControl/>
        <w:suppressLineNumbers w:val="0"/>
        <w:spacing w:before="0" w:beforeAutospacing="0"/>
        <w:ind w:left="0"/>
        <w:jc w:val="center"/>
      </w:pPr>
      <w:r>
        <w:rPr>
          <w:shd w:val="clear" w:fill="FFFFFF"/>
        </w:rPr>
        <w:t> </w:t>
      </w:r>
    </w:p>
    <w:p>
      <w:pPr>
        <w:pStyle w:val="10"/>
        <w:keepNext w:val="0"/>
        <w:keepLines w:val="0"/>
        <w:widowControl/>
        <w:suppressLineNumbers w:val="0"/>
        <w:spacing w:before="0" w:beforeAutospacing="0"/>
        <w:ind w:left="0"/>
        <w:jc w:val="center"/>
      </w:pPr>
      <w:r>
        <w:rPr>
          <w:shd w:val="clear" w:fill="FFFFFF"/>
        </w:rPr>
        <w:t> </w:t>
      </w:r>
    </w:p>
    <w:p>
      <w:pPr>
        <w:pStyle w:val="10"/>
        <w:keepNext w:val="0"/>
        <w:keepLines w:val="0"/>
        <w:widowControl/>
        <w:suppressLineNumbers w:val="0"/>
        <w:spacing w:before="0" w:beforeAutospacing="0"/>
        <w:ind w:left="0"/>
        <w:jc w:val="center"/>
      </w:pPr>
      <w:r>
        <w:rPr>
          <w:shd w:val="clear" w:fill="FFFFFF"/>
        </w:rPr>
        <w:t> </w:t>
      </w:r>
    </w:p>
    <w:p>
      <w:pPr>
        <w:pStyle w:val="10"/>
        <w:keepNext w:val="0"/>
        <w:keepLines w:val="0"/>
        <w:widowControl/>
        <w:suppressLineNumbers w:val="0"/>
        <w:spacing w:before="0" w:beforeAutospacing="0"/>
        <w:ind w:left="0"/>
        <w:jc w:val="center"/>
      </w:pPr>
      <w:r>
        <w:rPr>
          <w:shd w:val="clear" w:fill="FFFFFF"/>
        </w:rPr>
        <w:t> </w:t>
      </w:r>
    </w:p>
    <w:p>
      <w:pPr>
        <w:pStyle w:val="10"/>
        <w:keepNext w:val="0"/>
        <w:keepLines w:val="0"/>
        <w:widowControl/>
        <w:suppressLineNumbers w:val="0"/>
        <w:spacing w:before="0" w:beforeAutospacing="0"/>
        <w:ind w:left="0"/>
        <w:jc w:val="center"/>
      </w:pPr>
      <w:r>
        <w:rPr>
          <w:shd w:val="clear" w:fill="FFFFFF"/>
        </w:rPr>
        <w:t> </w:t>
      </w:r>
    </w:p>
    <w:p>
      <w:pPr>
        <w:pStyle w:val="10"/>
        <w:keepNext w:val="0"/>
        <w:keepLines w:val="0"/>
        <w:widowControl/>
        <w:suppressLineNumbers w:val="0"/>
        <w:spacing w:before="0" w:beforeAutospacing="0"/>
        <w:ind w:left="0"/>
        <w:jc w:val="center"/>
      </w:pPr>
      <w:r>
        <w:rPr>
          <w:shd w:val="clear" w:fill="FFFFFF"/>
        </w:rPr>
        <w:t>已经保密审查、内容审定，同意对外公开</w:t>
      </w:r>
    </w:p>
    <w:p>
      <w:pPr>
        <w:pStyle w:val="10"/>
        <w:keepNext w:val="0"/>
        <w:keepLines w:val="0"/>
        <w:widowControl/>
        <w:suppressLineNumbers w:val="0"/>
        <w:spacing w:before="0" w:beforeAutospacing="0"/>
        <w:ind w:left="0"/>
        <w:jc w:val="left"/>
      </w:pPr>
      <w:r>
        <w:rPr>
          <w:shd w:val="clear" w:fill="FFFFFF"/>
        </w:rPr>
        <w:t> </w:t>
      </w:r>
    </w:p>
    <w:p>
      <w:pPr>
        <w:pStyle w:val="10"/>
        <w:keepNext w:val="0"/>
        <w:keepLines w:val="0"/>
        <w:widowControl/>
        <w:suppressLineNumbers w:val="0"/>
        <w:spacing w:before="0" w:beforeAutospacing="0"/>
        <w:ind w:left="0"/>
        <w:jc w:val="left"/>
      </w:pPr>
      <w:r>
        <w:rPr>
          <w:shd w:val="clear" w:fill="FFFFFF"/>
        </w:rPr>
        <w:t> </w:t>
      </w:r>
    </w:p>
    <w:p>
      <w:pPr>
        <w:pStyle w:val="10"/>
        <w:keepNext w:val="0"/>
        <w:keepLines w:val="0"/>
        <w:widowControl/>
        <w:suppressLineNumbers w:val="0"/>
        <w:spacing w:before="0" w:beforeAutospacing="0"/>
        <w:ind w:left="0"/>
        <w:jc w:val="center"/>
      </w:pPr>
      <w:r>
        <w:rPr>
          <w:shd w:val="clear" w:fill="FFFFFF"/>
        </w:rPr>
        <w:t> </w:t>
      </w:r>
    </w:p>
    <w:p>
      <w:pPr>
        <w:pStyle w:val="10"/>
        <w:keepNext w:val="0"/>
        <w:keepLines w:val="0"/>
        <w:widowControl/>
        <w:suppressLineNumbers w:val="0"/>
        <w:spacing w:before="0" w:beforeAutospacing="0"/>
        <w:ind w:left="0"/>
        <w:jc w:val="left"/>
      </w:pPr>
      <w:r>
        <w:rPr>
          <w:shd w:val="clear" w:fill="FFFFFF"/>
        </w:rPr>
        <w:t> </w:t>
      </w:r>
    </w:p>
    <w:p>
      <w:pPr>
        <w:pStyle w:val="10"/>
        <w:keepNext w:val="0"/>
        <w:keepLines w:val="0"/>
        <w:widowControl/>
        <w:suppressLineNumbers w:val="0"/>
        <w:spacing w:before="0" w:beforeAutospacing="0"/>
        <w:ind w:left="0"/>
        <w:jc w:val="center"/>
      </w:pPr>
      <w:r>
        <w:rPr>
          <w:shd w:val="clear" w:fill="FFFFFF"/>
        </w:rPr>
        <w:t> </w:t>
      </w:r>
    </w:p>
    <w:p>
      <w:pPr>
        <w:pStyle w:val="10"/>
        <w:keepNext w:val="0"/>
        <w:keepLines w:val="0"/>
        <w:widowControl/>
        <w:suppressLineNumbers w:val="0"/>
        <w:spacing w:before="0" w:beforeAutospacing="0"/>
        <w:ind w:left="0"/>
        <w:jc w:val="center"/>
      </w:pPr>
      <w:r>
        <w:rPr>
          <w:shd w:val="clear" w:fill="FFFFFF"/>
        </w:rPr>
        <w:t> </w:t>
      </w:r>
    </w:p>
    <w:p>
      <w:pPr>
        <w:pStyle w:val="10"/>
        <w:keepNext w:val="0"/>
        <w:keepLines w:val="0"/>
        <w:widowControl/>
        <w:suppressLineNumbers w:val="0"/>
        <w:spacing w:before="0" w:beforeAutospacing="0"/>
        <w:ind w:left="0"/>
        <w:jc w:val="center"/>
      </w:pPr>
      <w:r>
        <w:rPr>
          <w:shd w:val="clear" w:fill="FFFFFF"/>
        </w:rPr>
        <w:t> </w:t>
      </w:r>
    </w:p>
    <w:p>
      <w:pPr>
        <w:pStyle w:val="10"/>
        <w:keepNext w:val="0"/>
        <w:keepLines w:val="0"/>
        <w:widowControl/>
        <w:suppressLineNumbers w:val="0"/>
        <w:spacing w:before="0" w:beforeAutospacing="0"/>
        <w:ind w:left="0"/>
        <w:jc w:val="center"/>
      </w:pPr>
      <w:r>
        <w:rPr>
          <w:shd w:val="clear" w:fill="FFFFFF"/>
        </w:rPr>
        <w:br w:type="textWrapping"/>
      </w:r>
      <w:r>
        <w:rPr>
          <w:shd w:val="clear" w:fill="FFFFFF"/>
        </w:rPr>
        <w:t>目录</w:t>
      </w:r>
    </w:p>
    <w:p>
      <w:pPr>
        <w:pStyle w:val="10"/>
        <w:keepNext w:val="0"/>
        <w:keepLines w:val="0"/>
        <w:widowControl/>
        <w:suppressLineNumbers w:val="0"/>
        <w:spacing w:before="0" w:beforeAutospacing="0"/>
        <w:ind w:left="0"/>
        <w:jc w:val="center"/>
      </w:pPr>
      <w:r>
        <w:rPr>
          <w:shd w:val="clear" w:fill="FFFFFF"/>
        </w:rPr>
        <w:t> </w:t>
      </w:r>
    </w:p>
    <w:p>
      <w:pPr>
        <w:pStyle w:val="10"/>
        <w:keepNext w:val="0"/>
        <w:keepLines w:val="0"/>
        <w:widowControl/>
        <w:suppressLineNumbers w:val="0"/>
        <w:spacing w:before="0" w:beforeAutospacing="0"/>
        <w:ind w:left="0"/>
        <w:jc w:val="center"/>
      </w:pPr>
      <w:r>
        <w:rPr>
          <w:shd w:val="clear" w:fill="FFFFFF"/>
        </w:rPr>
        <w:t>公开时间：2023年8月25日</w:t>
      </w:r>
    </w:p>
    <w:p>
      <w:pPr>
        <w:pStyle w:val="10"/>
        <w:keepNext w:val="0"/>
        <w:keepLines w:val="0"/>
        <w:widowControl/>
        <w:suppressLineNumbers w:val="0"/>
        <w:spacing w:before="0" w:beforeAutospacing="0"/>
        <w:ind w:left="0"/>
        <w:jc w:val="left"/>
      </w:pPr>
      <w:r>
        <w:rPr>
          <w:shd w:val="clear" w:fill="FFFFFF"/>
        </w:rPr>
        <w:t> </w:t>
      </w:r>
    </w:p>
    <w:p>
      <w:pPr>
        <w:pStyle w:val="10"/>
        <w:keepNext w:val="0"/>
        <w:keepLines w:val="0"/>
        <w:widowControl/>
        <w:suppressLineNumbers w:val="0"/>
        <w:spacing w:before="0" w:beforeAutospacing="0"/>
        <w:ind w:left="0"/>
        <w:jc w:val="left"/>
      </w:pPr>
      <w:r>
        <w:rPr>
          <w:shd w:val="clear" w:fill="FFFFFF"/>
        </w:rPr>
        <w:t>第一部分 部门概况</w:t>
      </w:r>
    </w:p>
    <w:p>
      <w:pPr>
        <w:pStyle w:val="10"/>
        <w:keepNext w:val="0"/>
        <w:keepLines w:val="0"/>
        <w:widowControl/>
        <w:suppressLineNumbers w:val="0"/>
        <w:spacing w:before="0" w:beforeAutospacing="0"/>
        <w:ind w:left="420"/>
        <w:jc w:val="left"/>
      </w:pPr>
      <w:r>
        <w:rPr>
          <w:shd w:val="clear" w:fill="FFFFFF"/>
        </w:rPr>
        <w:t>一、基本职能及主要工作</w:t>
      </w:r>
    </w:p>
    <w:p>
      <w:pPr>
        <w:pStyle w:val="10"/>
        <w:keepNext w:val="0"/>
        <w:keepLines w:val="0"/>
        <w:widowControl/>
        <w:suppressLineNumbers w:val="0"/>
        <w:spacing w:before="0" w:beforeAutospacing="0"/>
        <w:ind w:left="420"/>
        <w:jc w:val="left"/>
      </w:pPr>
      <w:r>
        <w:rPr>
          <w:shd w:val="clear" w:fill="FFFFFF"/>
        </w:rPr>
        <w:t>二、机构设置</w:t>
      </w:r>
    </w:p>
    <w:p>
      <w:pPr>
        <w:pStyle w:val="10"/>
        <w:keepNext w:val="0"/>
        <w:keepLines w:val="0"/>
        <w:widowControl/>
        <w:suppressLineNumbers w:val="0"/>
        <w:spacing w:before="0" w:beforeAutospacing="0"/>
        <w:ind w:left="0"/>
        <w:jc w:val="left"/>
      </w:pPr>
      <w:r>
        <w:rPr>
          <w:shd w:val="clear" w:fill="FFFFFF"/>
        </w:rPr>
        <w:t>第二部分 2022年度部门决算情况说明</w:t>
      </w:r>
    </w:p>
    <w:p>
      <w:pPr>
        <w:pStyle w:val="10"/>
        <w:keepNext w:val="0"/>
        <w:keepLines w:val="0"/>
        <w:widowControl/>
        <w:suppressLineNumbers w:val="0"/>
        <w:spacing w:before="0" w:beforeAutospacing="0"/>
        <w:ind w:left="420"/>
        <w:jc w:val="left"/>
      </w:pPr>
      <w:r>
        <w:rPr>
          <w:shd w:val="clear" w:fill="FFFFFF"/>
        </w:rPr>
        <w:t>一、收入支出决算总体情况说明</w:t>
      </w:r>
    </w:p>
    <w:p>
      <w:pPr>
        <w:pStyle w:val="10"/>
        <w:keepNext w:val="0"/>
        <w:keepLines w:val="0"/>
        <w:widowControl/>
        <w:suppressLineNumbers w:val="0"/>
        <w:spacing w:before="0" w:beforeAutospacing="0"/>
        <w:ind w:left="420"/>
        <w:jc w:val="left"/>
      </w:pPr>
      <w:r>
        <w:rPr>
          <w:shd w:val="clear" w:fill="FFFFFF"/>
        </w:rPr>
        <w:t>二、收入决算情况说明</w:t>
      </w:r>
    </w:p>
    <w:p>
      <w:pPr>
        <w:pStyle w:val="10"/>
        <w:keepNext w:val="0"/>
        <w:keepLines w:val="0"/>
        <w:widowControl/>
        <w:suppressLineNumbers w:val="0"/>
        <w:spacing w:before="0" w:beforeAutospacing="0"/>
        <w:ind w:left="420"/>
        <w:jc w:val="left"/>
      </w:pPr>
      <w:r>
        <w:rPr>
          <w:shd w:val="clear" w:fill="FFFFFF"/>
        </w:rPr>
        <w:t>三、支出决算情况说明</w:t>
      </w:r>
    </w:p>
    <w:p>
      <w:pPr>
        <w:pStyle w:val="10"/>
        <w:keepNext w:val="0"/>
        <w:keepLines w:val="0"/>
        <w:widowControl/>
        <w:suppressLineNumbers w:val="0"/>
        <w:spacing w:before="0" w:beforeAutospacing="0"/>
        <w:ind w:left="420"/>
        <w:jc w:val="left"/>
      </w:pPr>
      <w:r>
        <w:rPr>
          <w:shd w:val="clear" w:fill="FFFFFF"/>
        </w:rPr>
        <w:t>四、财政拨款收入支出决算总体情况说明</w:t>
      </w:r>
    </w:p>
    <w:p>
      <w:pPr>
        <w:pStyle w:val="10"/>
        <w:keepNext w:val="0"/>
        <w:keepLines w:val="0"/>
        <w:widowControl/>
        <w:suppressLineNumbers w:val="0"/>
        <w:spacing w:before="0" w:beforeAutospacing="0"/>
        <w:ind w:left="420"/>
        <w:jc w:val="left"/>
      </w:pPr>
      <w:r>
        <w:rPr>
          <w:shd w:val="clear" w:fill="FFFFFF"/>
        </w:rPr>
        <w:t>五、一般公共预算财政拨款支出决算情况说明</w:t>
      </w:r>
    </w:p>
    <w:p>
      <w:pPr>
        <w:pStyle w:val="10"/>
        <w:keepNext w:val="0"/>
        <w:keepLines w:val="0"/>
        <w:widowControl/>
        <w:suppressLineNumbers w:val="0"/>
        <w:spacing w:before="0" w:beforeAutospacing="0"/>
        <w:ind w:left="420"/>
        <w:jc w:val="left"/>
      </w:pPr>
      <w:r>
        <w:rPr>
          <w:shd w:val="clear" w:fill="FFFFFF"/>
        </w:rPr>
        <w:t>六、一般公共预算财政拨款基本支出决算情况说明</w:t>
      </w:r>
    </w:p>
    <w:p>
      <w:pPr>
        <w:pStyle w:val="10"/>
        <w:keepNext w:val="0"/>
        <w:keepLines w:val="0"/>
        <w:widowControl/>
        <w:suppressLineNumbers w:val="0"/>
        <w:spacing w:before="0" w:beforeAutospacing="0"/>
        <w:ind w:left="420"/>
        <w:jc w:val="left"/>
      </w:pPr>
      <w:r>
        <w:rPr>
          <w:shd w:val="clear" w:fill="FFFFFF"/>
        </w:rPr>
        <w:t>七、财政拨款“三公”经费支出决算情况说明</w:t>
      </w:r>
    </w:p>
    <w:p>
      <w:pPr>
        <w:pStyle w:val="10"/>
        <w:keepNext w:val="0"/>
        <w:keepLines w:val="0"/>
        <w:widowControl/>
        <w:suppressLineNumbers w:val="0"/>
        <w:spacing w:before="0" w:beforeAutospacing="0"/>
        <w:ind w:left="420"/>
        <w:jc w:val="left"/>
      </w:pPr>
      <w:r>
        <w:rPr>
          <w:shd w:val="clear" w:fill="FFFFFF"/>
        </w:rPr>
        <w:t>八、政府性基金预算支出决算情况说明</w:t>
      </w:r>
    </w:p>
    <w:p>
      <w:pPr>
        <w:pStyle w:val="10"/>
        <w:keepNext w:val="0"/>
        <w:keepLines w:val="0"/>
        <w:widowControl/>
        <w:suppressLineNumbers w:val="0"/>
        <w:spacing w:before="0" w:beforeAutospacing="0"/>
        <w:ind w:left="0"/>
        <w:jc w:val="left"/>
      </w:pPr>
      <w:r>
        <w:rPr>
          <w:shd w:val="clear" w:fill="FFFFFF"/>
        </w:rPr>
        <w:t>       九、国有资本经营预算支出决算情况说明</w:t>
      </w:r>
    </w:p>
    <w:p>
      <w:pPr>
        <w:pStyle w:val="10"/>
        <w:keepNext w:val="0"/>
        <w:keepLines w:val="0"/>
        <w:widowControl/>
        <w:suppressLineNumbers w:val="0"/>
        <w:spacing w:before="0" w:beforeAutospacing="0"/>
        <w:ind w:left="0"/>
        <w:jc w:val="left"/>
      </w:pPr>
      <w:r>
        <w:rPr>
          <w:shd w:val="clear" w:fill="FFFFFF"/>
        </w:rPr>
        <w:t>       十、其他重要事项的情况说明 </w:t>
      </w:r>
    </w:p>
    <w:p>
      <w:pPr>
        <w:pStyle w:val="10"/>
        <w:keepNext w:val="0"/>
        <w:keepLines w:val="0"/>
        <w:widowControl/>
        <w:suppressLineNumbers w:val="0"/>
        <w:spacing w:before="0" w:beforeAutospacing="0"/>
        <w:ind w:left="0"/>
        <w:jc w:val="left"/>
      </w:pPr>
      <w:r>
        <w:rPr>
          <w:shd w:val="clear" w:fill="FFFFFF"/>
        </w:rPr>
        <w:t>第三部分 名词解释</w:t>
      </w:r>
    </w:p>
    <w:p>
      <w:pPr>
        <w:pStyle w:val="10"/>
        <w:keepNext w:val="0"/>
        <w:keepLines w:val="0"/>
        <w:widowControl/>
        <w:suppressLineNumbers w:val="0"/>
        <w:spacing w:before="0" w:beforeAutospacing="0"/>
        <w:ind w:left="0"/>
        <w:jc w:val="left"/>
      </w:pPr>
      <w:r>
        <w:rPr>
          <w:shd w:val="clear" w:fill="FFFFFF"/>
        </w:rPr>
        <w:t>第四部分 附件</w:t>
      </w:r>
    </w:p>
    <w:p>
      <w:pPr>
        <w:pStyle w:val="10"/>
        <w:keepNext w:val="0"/>
        <w:keepLines w:val="0"/>
        <w:widowControl/>
        <w:suppressLineNumbers w:val="0"/>
        <w:spacing w:before="0" w:beforeAutospacing="0"/>
        <w:ind w:left="0"/>
        <w:jc w:val="left"/>
      </w:pPr>
      <w:r>
        <w:rPr>
          <w:shd w:val="clear" w:fill="FFFFFF"/>
        </w:rPr>
        <w:t>第五部分 附表</w:t>
      </w:r>
    </w:p>
    <w:p>
      <w:pPr>
        <w:pStyle w:val="10"/>
        <w:keepNext w:val="0"/>
        <w:keepLines w:val="0"/>
        <w:widowControl/>
        <w:suppressLineNumbers w:val="0"/>
        <w:spacing w:before="0" w:beforeAutospacing="0"/>
        <w:ind w:left="420"/>
        <w:jc w:val="left"/>
      </w:pPr>
      <w:r>
        <w:rPr>
          <w:shd w:val="clear" w:fill="FFFFFF"/>
        </w:rPr>
        <w:t>一、收入支出决算总表</w:t>
      </w:r>
    </w:p>
    <w:p>
      <w:pPr>
        <w:pStyle w:val="10"/>
        <w:keepNext w:val="0"/>
        <w:keepLines w:val="0"/>
        <w:widowControl/>
        <w:suppressLineNumbers w:val="0"/>
        <w:spacing w:before="0" w:beforeAutospacing="0"/>
        <w:ind w:left="420"/>
        <w:jc w:val="left"/>
      </w:pPr>
      <w:r>
        <w:rPr>
          <w:shd w:val="clear" w:fill="FFFFFF"/>
        </w:rPr>
        <w:t>二、收入决算表</w:t>
      </w:r>
    </w:p>
    <w:p>
      <w:pPr>
        <w:pStyle w:val="10"/>
        <w:keepNext w:val="0"/>
        <w:keepLines w:val="0"/>
        <w:widowControl/>
        <w:suppressLineNumbers w:val="0"/>
        <w:spacing w:before="0" w:beforeAutospacing="0"/>
        <w:ind w:left="420"/>
        <w:jc w:val="left"/>
      </w:pPr>
      <w:r>
        <w:rPr>
          <w:shd w:val="clear" w:fill="FFFFFF"/>
        </w:rPr>
        <w:t>三、支出决算表</w:t>
      </w:r>
    </w:p>
    <w:p>
      <w:pPr>
        <w:pStyle w:val="10"/>
        <w:keepNext w:val="0"/>
        <w:keepLines w:val="0"/>
        <w:widowControl/>
        <w:suppressLineNumbers w:val="0"/>
        <w:spacing w:before="0" w:beforeAutospacing="0"/>
        <w:ind w:left="420"/>
        <w:jc w:val="left"/>
      </w:pPr>
      <w:r>
        <w:rPr>
          <w:shd w:val="clear" w:fill="FFFFFF"/>
        </w:rPr>
        <w:t>四、财政拨款收入支出决算总表</w:t>
      </w:r>
    </w:p>
    <w:p>
      <w:pPr>
        <w:pStyle w:val="10"/>
        <w:keepNext w:val="0"/>
        <w:keepLines w:val="0"/>
        <w:widowControl/>
        <w:suppressLineNumbers w:val="0"/>
        <w:spacing w:before="0" w:beforeAutospacing="0"/>
        <w:ind w:left="420"/>
        <w:jc w:val="left"/>
      </w:pPr>
      <w:r>
        <w:rPr>
          <w:shd w:val="clear" w:fill="FFFFFF"/>
        </w:rPr>
        <w:t>五、财政拨款支出决算明细表</w:t>
      </w:r>
    </w:p>
    <w:p>
      <w:pPr>
        <w:pStyle w:val="10"/>
        <w:keepNext w:val="0"/>
        <w:keepLines w:val="0"/>
        <w:widowControl/>
        <w:suppressLineNumbers w:val="0"/>
        <w:spacing w:before="0" w:beforeAutospacing="0"/>
        <w:ind w:left="420"/>
        <w:jc w:val="left"/>
      </w:pPr>
      <w:r>
        <w:rPr>
          <w:shd w:val="clear" w:fill="FFFFFF"/>
        </w:rPr>
        <w:t>六、一般公共预算财政拨款支出决算表</w:t>
      </w:r>
    </w:p>
    <w:p>
      <w:pPr>
        <w:pStyle w:val="10"/>
        <w:keepNext w:val="0"/>
        <w:keepLines w:val="0"/>
        <w:widowControl/>
        <w:suppressLineNumbers w:val="0"/>
        <w:spacing w:before="0" w:beforeAutospacing="0"/>
        <w:ind w:left="420"/>
        <w:jc w:val="left"/>
      </w:pPr>
      <w:r>
        <w:rPr>
          <w:shd w:val="clear" w:fill="FFFFFF"/>
        </w:rPr>
        <w:t>七、一般公共预算财政拨款支出决算明细表</w:t>
      </w:r>
    </w:p>
    <w:p>
      <w:pPr>
        <w:pStyle w:val="10"/>
        <w:keepNext w:val="0"/>
        <w:keepLines w:val="0"/>
        <w:widowControl/>
        <w:suppressLineNumbers w:val="0"/>
        <w:spacing w:before="0" w:beforeAutospacing="0"/>
        <w:ind w:left="420"/>
        <w:jc w:val="left"/>
      </w:pPr>
      <w:r>
        <w:rPr>
          <w:shd w:val="clear" w:fill="FFFFFF"/>
        </w:rPr>
        <w:t>八、一般公共预算财政拨款基本支出决算表</w:t>
      </w:r>
    </w:p>
    <w:p>
      <w:pPr>
        <w:pStyle w:val="10"/>
        <w:keepNext w:val="0"/>
        <w:keepLines w:val="0"/>
        <w:widowControl/>
        <w:suppressLineNumbers w:val="0"/>
        <w:spacing w:before="0" w:beforeAutospacing="0"/>
        <w:ind w:left="420"/>
        <w:jc w:val="left"/>
      </w:pPr>
      <w:r>
        <w:rPr>
          <w:shd w:val="clear" w:fill="FFFFFF"/>
        </w:rPr>
        <w:t>九、一般公共预算财政拨款项目支出决算表</w:t>
      </w:r>
    </w:p>
    <w:p>
      <w:pPr>
        <w:pStyle w:val="10"/>
        <w:keepNext w:val="0"/>
        <w:keepLines w:val="0"/>
        <w:widowControl/>
        <w:suppressLineNumbers w:val="0"/>
        <w:spacing w:before="0" w:beforeAutospacing="0"/>
        <w:ind w:left="420"/>
        <w:jc w:val="left"/>
      </w:pPr>
      <w:r>
        <w:rPr>
          <w:shd w:val="clear" w:fill="FFFFFF"/>
        </w:rPr>
        <w:t>十、政府性基金预算财政拨款收入支出决算表</w:t>
      </w:r>
    </w:p>
    <w:p>
      <w:pPr>
        <w:pStyle w:val="10"/>
        <w:keepNext w:val="0"/>
        <w:keepLines w:val="0"/>
        <w:widowControl/>
        <w:suppressLineNumbers w:val="0"/>
        <w:spacing w:before="0" w:beforeAutospacing="0"/>
        <w:ind w:left="420"/>
        <w:jc w:val="left"/>
      </w:pPr>
      <w:r>
        <w:rPr>
          <w:shd w:val="clear" w:fill="FFFFFF"/>
        </w:rPr>
        <w:t>十一、国有资本经营预算财政拨款收入支出决算表</w:t>
      </w:r>
    </w:p>
    <w:p>
      <w:pPr>
        <w:pStyle w:val="10"/>
        <w:keepNext w:val="0"/>
        <w:keepLines w:val="0"/>
        <w:widowControl/>
        <w:suppressLineNumbers w:val="0"/>
        <w:spacing w:before="0" w:beforeAutospacing="0"/>
        <w:ind w:left="420"/>
        <w:jc w:val="left"/>
      </w:pPr>
      <w:r>
        <w:rPr>
          <w:shd w:val="clear" w:fill="FFFFFF"/>
        </w:rPr>
        <w:t>十二、国有资本经营预算财政拨款支出决算表</w:t>
      </w:r>
    </w:p>
    <w:p>
      <w:pPr>
        <w:pStyle w:val="10"/>
        <w:keepNext w:val="0"/>
        <w:keepLines w:val="0"/>
        <w:widowControl/>
        <w:suppressLineNumbers w:val="0"/>
        <w:spacing w:before="0" w:beforeAutospacing="0"/>
        <w:ind w:left="420"/>
        <w:jc w:val="left"/>
      </w:pPr>
      <w:r>
        <w:rPr>
          <w:shd w:val="clear" w:fill="FFFFFF"/>
        </w:rPr>
        <w:t>十三、财政拨款“三公”经费支出决算表</w:t>
      </w:r>
    </w:p>
    <w:p>
      <w:pPr>
        <w:pStyle w:val="10"/>
        <w:keepNext w:val="0"/>
        <w:keepLines w:val="0"/>
        <w:widowControl/>
        <w:suppressLineNumbers w:val="0"/>
        <w:spacing w:before="0" w:beforeAutospacing="0"/>
        <w:ind w:left="0"/>
        <w:jc w:val="left"/>
      </w:pPr>
      <w:r>
        <w:rPr>
          <w:shd w:val="clear" w:fill="FFFFFF"/>
        </w:rPr>
        <w:t>(注：请部门根据实际注明页码)</w:t>
      </w:r>
    </w:p>
    <w:p>
      <w:pPr>
        <w:pStyle w:val="10"/>
        <w:keepNext w:val="0"/>
        <w:keepLines w:val="0"/>
        <w:widowControl/>
        <w:suppressLineNumbers w:val="0"/>
        <w:spacing w:before="0" w:beforeAutospacing="0"/>
        <w:ind w:left="0"/>
        <w:jc w:val="left"/>
      </w:pPr>
      <w:r>
        <w:rPr>
          <w:shd w:val="clear" w:fill="FFFFFF"/>
        </w:rPr>
        <w:t> </w:t>
      </w:r>
    </w:p>
    <w:p>
      <w:pPr>
        <w:pStyle w:val="10"/>
        <w:keepNext w:val="0"/>
        <w:keepLines w:val="0"/>
        <w:widowControl/>
        <w:suppressLineNumbers w:val="0"/>
        <w:spacing w:before="0" w:beforeAutospacing="0"/>
        <w:ind w:left="0"/>
        <w:jc w:val="left"/>
      </w:pPr>
      <w:r>
        <w:rPr>
          <w:shd w:val="clear" w:fill="FFFFFF"/>
        </w:rPr>
        <w:t> </w:t>
      </w:r>
    </w:p>
    <w:p>
      <w:pPr>
        <w:pStyle w:val="3"/>
        <w:keepNext w:val="0"/>
        <w:keepLines w:val="0"/>
        <w:widowControl/>
        <w:suppressLineNumbers w:val="0"/>
        <w:spacing w:before="0" w:beforeAutospacing="0"/>
        <w:ind w:left="0"/>
        <w:jc w:val="center"/>
      </w:pPr>
      <w:r>
        <w:rPr>
          <w:shd w:val="clear" w:fill="FFFFFF"/>
        </w:rPr>
        <w:t>第一部分 部门概况</w:t>
      </w:r>
    </w:p>
    <w:p>
      <w:pPr>
        <w:pStyle w:val="10"/>
        <w:keepNext w:val="0"/>
        <w:keepLines w:val="0"/>
        <w:widowControl/>
        <w:suppressLineNumbers w:val="0"/>
        <w:spacing w:before="0" w:beforeAutospacing="0"/>
        <w:ind w:left="0"/>
        <w:jc w:val="left"/>
      </w:pPr>
      <w:r>
        <w:rPr>
          <w:shd w:val="clear" w:fill="FFFFFF"/>
        </w:rPr>
        <w:t> </w:t>
      </w:r>
    </w:p>
    <w:p>
      <w:pPr>
        <w:pStyle w:val="4"/>
        <w:keepNext w:val="0"/>
        <w:keepLines w:val="0"/>
        <w:widowControl/>
        <w:suppressLineNumbers w:val="0"/>
        <w:spacing w:before="0" w:beforeAutospacing="0"/>
        <w:ind w:left="0"/>
        <w:jc w:val="left"/>
      </w:pPr>
      <w:r>
        <w:rPr>
          <w:shd w:val="clear" w:fill="FFFFFF"/>
        </w:rPr>
        <w:t>一、基本职能及主要工作</w:t>
      </w:r>
    </w:p>
    <w:p>
      <w:pPr>
        <w:pStyle w:val="10"/>
        <w:keepNext w:val="0"/>
        <w:keepLines w:val="0"/>
        <w:widowControl/>
        <w:suppressLineNumbers w:val="0"/>
        <w:spacing w:before="0" w:beforeAutospacing="0"/>
        <w:ind w:left="0"/>
        <w:jc w:val="left"/>
        <w:rPr>
          <w:shd w:val="clear" w:fill="FFFFFF"/>
        </w:rPr>
      </w:pPr>
      <w:r>
        <w:rPr>
          <w:shd w:val="clear" w:fill="FFFFFF"/>
        </w:rPr>
        <w:t>（一）主要职能。</w:t>
      </w:r>
    </w:p>
    <w:p>
      <w:pPr>
        <w:pStyle w:val="10"/>
        <w:keepNext w:val="0"/>
        <w:keepLines w:val="0"/>
        <w:widowControl/>
        <w:suppressLineNumbers w:val="0"/>
        <w:spacing w:before="0" w:beforeAutospacing="0"/>
        <w:ind w:left="0" w:firstLine="640" w:firstLineChars="200"/>
        <w:jc w:val="left"/>
        <w:rPr>
          <w:shd w:val="clear" w:fill="FFFFFF"/>
        </w:rPr>
      </w:pPr>
      <w:r>
        <w:rPr>
          <w:rFonts w:hint="eastAsia" w:ascii="仿宋_GB2312" w:eastAsia="仿宋_GB2312" w:cs="Times New Roman"/>
          <w:kern w:val="2"/>
          <w:sz w:val="32"/>
          <w:szCs w:val="32"/>
        </w:rPr>
        <w:t>主要职责是：</w:t>
      </w:r>
      <w:r>
        <w:rPr>
          <w:rFonts w:hint="eastAsia" w:ascii="仿宋" w:hAnsi="仿宋" w:eastAsia="仿宋" w:cs="仿宋"/>
          <w:sz w:val="32"/>
          <w:szCs w:val="32"/>
        </w:rPr>
        <w:t>（1）落实国家政策，严格依法行政，发挥经济管理职能，加强政策引导，制定发展规划，服务市场主体和营造发展环境，搞好市场监管，大力促进社会事业发展，发展镇村经济、文化和社会事业，提供公共服务，维护社会稳定，构建社会主义和谐社会。（2）执行本级人民代表大会的决议和上级国家行政机关的决定和命令，发布决定和命令；（3）执行本行政区域内的经济和社会发展计划、预算，管理本行政区域内的经济、教育、科学化、 卫生、体育事业和财政、民政、公安、司法行政、计划生育等行政工作；（4）保护社会主义的全民所有的财产和劳动群众集体所有的财产，保护公民私人所有的合法财产，维护社会秩序，保障公民的人身权利、民主权利和其他权利；（5）保护各种经济组织的合法权益（6）保障少数民族的权利和尊重少数民族的风俗习惯（7）办理上级人民政府交办的其他事项。</w:t>
      </w:r>
    </w:p>
    <w:p>
      <w:pPr>
        <w:pStyle w:val="10"/>
        <w:keepNext w:val="0"/>
        <w:keepLines w:val="0"/>
        <w:widowControl/>
        <w:suppressLineNumbers w:val="0"/>
        <w:spacing w:before="0" w:beforeAutospacing="0"/>
        <w:ind w:left="0"/>
        <w:jc w:val="left"/>
        <w:rPr>
          <w:shd w:val="clear" w:fill="FFFFFF"/>
        </w:rPr>
      </w:pPr>
      <w:r>
        <w:rPr>
          <w:shd w:val="clear" w:fill="FFFFFF"/>
        </w:rPr>
        <w:t>（二）2022年重点工作完成情况。</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N/>
        <w:bidi w:val="0"/>
        <w:adjustRightInd/>
        <w:snapToGrid/>
        <w:spacing w:before="0" w:beforeAutospacing="0" w:after="0" w:afterAutospacing="0" w:line="576" w:lineRule="exact"/>
        <w:ind w:left="0" w:right="0" w:firstLine="640"/>
        <w:jc w:val="both"/>
        <w:textAlignment w:val="auto"/>
        <w:rPr>
          <w:rFonts w:hint="eastAsia" w:ascii="仿宋_GB2312" w:hAnsi="仿宋_GB2312" w:eastAsia="仿宋_GB2312" w:cs="仿宋_GB2312"/>
          <w:i w:val="0"/>
          <w:caps w:val="0"/>
          <w:color w:val="auto"/>
          <w:spacing w:val="0"/>
          <w:kern w:val="0"/>
          <w:sz w:val="32"/>
          <w:szCs w:val="32"/>
          <w:shd w:val="clear" w:fill="FFFFFF"/>
          <w:lang w:val="en-US" w:eastAsia="zh-CN" w:bidi="ar"/>
        </w:rPr>
      </w:pPr>
      <w:r>
        <w:rPr>
          <w:rFonts w:hint="eastAsia" w:ascii="仿宋_GB2312" w:hAnsi="仿宋_GB2312" w:eastAsia="仿宋_GB2312" w:cs="仿宋_GB2312"/>
          <w:i w:val="0"/>
          <w:caps w:val="0"/>
          <w:color w:val="auto"/>
          <w:spacing w:val="0"/>
          <w:kern w:val="0"/>
          <w:sz w:val="32"/>
          <w:szCs w:val="32"/>
          <w:shd w:val="clear" w:fill="FFFFFF"/>
          <w:lang w:val="en-US" w:eastAsia="zh-CN" w:bidi="ar"/>
        </w:rPr>
        <w:t>2022年，色地镇在县委、县政府的坚强领导下，</w:t>
      </w:r>
      <w:r>
        <w:rPr>
          <w:rFonts w:ascii="仿宋_GB2312" w:hAnsi="Times New Roman" w:eastAsia="仿宋_GB2312" w:cs="仿宋_GB2312"/>
          <w:color w:val="auto"/>
          <w:sz w:val="32"/>
          <w:szCs w:val="32"/>
          <w:u w:val="none"/>
        </w:rPr>
        <w:t>以习近平新时代中国特色社会主义思想为指引，</w:t>
      </w:r>
      <w:r>
        <w:rPr>
          <w:rFonts w:hint="eastAsia" w:ascii="仿宋_GB2312" w:hAnsi="Times New Roman" w:eastAsia="仿宋_GB2312" w:cs="仿宋_GB2312"/>
          <w:color w:val="auto"/>
          <w:sz w:val="32"/>
          <w:szCs w:val="32"/>
          <w:u w:val="none"/>
          <w:lang w:val="en-US" w:eastAsia="zh-CN"/>
        </w:rPr>
        <w:t>深入贯彻落实习近平总书记来川视察重要指示精神，坚持以</w:t>
      </w:r>
      <w:r>
        <w:rPr>
          <w:rFonts w:hint="eastAsia" w:ascii="仿宋_GB2312" w:hAnsi="仿宋_GB2312" w:eastAsia="仿宋_GB2312" w:cs="仿宋_GB2312"/>
          <w:i w:val="0"/>
          <w:caps w:val="0"/>
          <w:color w:val="auto"/>
          <w:spacing w:val="0"/>
          <w:kern w:val="0"/>
          <w:sz w:val="32"/>
          <w:szCs w:val="32"/>
          <w:shd w:val="clear" w:fill="FFFFFF"/>
          <w:lang w:val="en-US" w:eastAsia="zh-CN" w:bidi="ar"/>
        </w:rPr>
        <w:t>县委“五个关键”为标尺、“五个工程”为抓手、“五个示范”为载体、“五个家园”为目标，</w:t>
      </w:r>
      <w:r>
        <w:rPr>
          <w:rFonts w:hint="eastAsia" w:ascii="仿宋_GB2312" w:hAnsi="Times New Roman" w:eastAsia="仿宋_GB2312" w:cs="仿宋_GB2312"/>
          <w:color w:val="auto"/>
          <w:sz w:val="32"/>
          <w:szCs w:val="32"/>
          <w:u w:val="none"/>
          <w:lang w:eastAsia="zh-CN"/>
        </w:rPr>
        <w:t>聚焦“发展、稳定、民生、环境、作风”五件大事，</w:t>
      </w:r>
      <w:r>
        <w:rPr>
          <w:rFonts w:hint="eastAsia" w:ascii="仿宋_GB2312" w:hAnsi="仿宋_GB2312" w:eastAsia="仿宋_GB2312" w:cs="仿宋_GB2312"/>
          <w:i w:val="0"/>
          <w:caps w:val="0"/>
          <w:color w:val="auto"/>
          <w:spacing w:val="0"/>
          <w:kern w:val="0"/>
          <w:sz w:val="32"/>
          <w:szCs w:val="32"/>
          <w:shd w:val="clear" w:fill="FFFFFF"/>
          <w:lang w:val="en-US" w:eastAsia="zh-CN" w:bidi="ar"/>
        </w:rPr>
        <w:t>带领全镇干群脚踏实地、真抓实干、开拓创新，不断推动辖区社会大局持续稳定，经济发展平稳向好，镇村面貌整洁卫生，人民群众安居乐业，全年工作稳中有进。</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N/>
        <w:bidi w:val="0"/>
        <w:adjustRightInd/>
        <w:snapToGrid/>
        <w:spacing w:before="0" w:beforeAutospacing="0" w:after="0" w:afterAutospacing="0" w:line="576" w:lineRule="exact"/>
        <w:ind w:left="0" w:right="0" w:firstLine="640"/>
        <w:jc w:val="both"/>
        <w:textAlignment w:val="auto"/>
        <w:rPr>
          <w:rFonts w:hint="eastAsia" w:ascii="仿宋_GB2312" w:hAnsi="仿宋_GB2312" w:eastAsia="仿宋_GB2312" w:cs="仿宋_GB2312"/>
          <w:i w:val="0"/>
          <w:caps w:val="0"/>
          <w:color w:val="auto"/>
          <w:spacing w:val="0"/>
          <w:kern w:val="0"/>
          <w:sz w:val="32"/>
          <w:szCs w:val="32"/>
          <w:shd w:val="clear" w:fill="FFFFFF"/>
          <w:lang w:val="en-US" w:eastAsia="zh-CN" w:bidi="ar"/>
        </w:rPr>
      </w:pPr>
      <w:r>
        <w:rPr>
          <w:rFonts w:hint="eastAsia" w:ascii="楷体_GB2312" w:hAnsi="楷体_GB2312" w:eastAsia="楷体_GB2312" w:cs="楷体_GB2312"/>
          <w:b/>
          <w:bCs/>
          <w:i w:val="0"/>
          <w:caps w:val="0"/>
          <w:color w:val="auto"/>
          <w:spacing w:val="0"/>
          <w:kern w:val="0"/>
          <w:sz w:val="32"/>
          <w:szCs w:val="32"/>
          <w:shd w:val="clear" w:fill="FFFFFF"/>
          <w:lang w:val="en-US" w:eastAsia="zh-CN" w:bidi="ar"/>
        </w:rPr>
        <w:t>（一）聚力聚焦乡村振兴。</w:t>
      </w:r>
      <w:r>
        <w:rPr>
          <w:rFonts w:hint="eastAsia" w:ascii="仿宋_GB2312" w:hAnsi="仿宋_GB2312" w:eastAsia="仿宋_GB2312" w:cs="仿宋_GB2312"/>
          <w:i w:val="0"/>
          <w:caps w:val="0"/>
          <w:color w:val="auto"/>
          <w:spacing w:val="0"/>
          <w:kern w:val="0"/>
          <w:sz w:val="32"/>
          <w:szCs w:val="32"/>
          <w:shd w:val="clear" w:fill="FFFFFF"/>
          <w:lang w:val="en-US" w:eastAsia="zh-CN" w:bidi="ar"/>
        </w:rPr>
        <w:t>面对疫情防控和巩固拓展脱贫成果与乡村振兴有效衔接双重压力，我们笃定定力，战斗一线，振奋士气，全力以赴投入到各项工作中去。一是持续深入推进巩固拓展脱贫攻坚成果与乡村振兴有效衔接，专题研究部署，成立相应领导小组及工作专班，制定完善方案、机制，自上而下建立三级联动防返贫动态监测预警机制，重要数据实行每月分析研判；对全镇所有一般户、脱贫户全覆盖、无遗漏开展入户“大排查”，建立完善“一户一档”，全力将返贫风险消除在萌芽状态。二是对标对表“两高一低”总体要求，宣传落实各项惠民政策，做好医疗、教育、住房、就业保障，不断拓宽就业渠道，夯实壮大村集体经济，全力提高农村居民人均收入、加快建设布局美、产业美、环境美、生活美、风尚美的“五美”乡镇。三是组织驻村工作队、包村干部、村“两委”常职干部54人开展全覆盖“大排查”工作。重点紧盯人均49户7000元以下收入脱贫户和22户监测户，对217户981人脱贫户、8户非建档立卡特殊困难户和辖区所有一般户等进行2次全覆盖摸排，建立完善“一户一档”，加强务工就业、畜牧生产等帮扶力度，全力将返贫风险消除在萌芽状态。</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N/>
        <w:bidi w:val="0"/>
        <w:adjustRightInd/>
        <w:snapToGrid/>
        <w:spacing w:before="0" w:beforeAutospacing="0" w:after="0" w:afterAutospacing="0" w:line="576" w:lineRule="exact"/>
        <w:ind w:left="0" w:right="0" w:firstLine="640"/>
        <w:jc w:val="both"/>
        <w:textAlignment w:val="auto"/>
        <w:rPr>
          <w:rFonts w:hint="eastAsia" w:ascii="仿宋_GB2312" w:hAnsi="Times New Roman" w:eastAsia="仿宋_GB2312" w:cs="仿宋_GB2312"/>
          <w:color w:val="auto"/>
          <w:kern w:val="2"/>
          <w:sz w:val="32"/>
          <w:szCs w:val="32"/>
          <w:u w:val="none"/>
          <w:lang w:val="en-US" w:eastAsia="zh-CN" w:bidi="ar-SA"/>
        </w:rPr>
      </w:pPr>
      <w:r>
        <w:rPr>
          <w:rFonts w:hint="eastAsia" w:ascii="楷体_GB2312" w:hAnsi="楷体_GB2312" w:eastAsia="楷体_GB2312" w:cs="楷体_GB2312"/>
          <w:b/>
          <w:bCs/>
          <w:i w:val="0"/>
          <w:caps w:val="0"/>
          <w:color w:val="auto"/>
          <w:spacing w:val="0"/>
          <w:kern w:val="0"/>
          <w:sz w:val="32"/>
          <w:szCs w:val="32"/>
          <w:shd w:val="clear" w:fill="FFFFFF"/>
          <w:lang w:val="en-US" w:eastAsia="zh-CN" w:bidi="ar"/>
        </w:rPr>
        <w:t>（二）扎实推进项目建设。</w:t>
      </w:r>
      <w:r>
        <w:rPr>
          <w:rFonts w:hint="eastAsia" w:ascii="仿宋_GB2312" w:hAnsi="Times New Roman" w:eastAsia="仿宋_GB2312" w:cs="仿宋_GB2312"/>
          <w:color w:val="auto"/>
          <w:kern w:val="2"/>
          <w:sz w:val="32"/>
          <w:szCs w:val="32"/>
          <w:u w:val="none"/>
          <w:lang w:val="en-US" w:eastAsia="zh-CN" w:bidi="ar-SA"/>
        </w:rPr>
        <w:t>把项目建设作为稳定经济增长的强支撑、实施乡村振兴的重要举措、推动高质量发展的硬抓手。2022年由我镇作为业主单位负责实施的项目4个，总投资480万元，其中：新建生产性道路30公里项目进度达90%，资金拨付率59%;新建板涵桥7座，项目已完工，资金拨付率97%；牧道维修10公里项目已完工，资金拨付率97%；新建暖棚项目已完工，正在办理资金拨付手续。上半年由县级部门实施项目6个，总投资3649万元，由县教育局牵头实施3个色地镇小学相关附属设施建设项目3个，由县住建局牵头实施色地镇污水处理站总投资1500万元，由县科农局牵头实施新建巷道圈6个，由县交通局牵头实施新建桥梁1座。以上项目现已全部动工，并按照时间节点有序推进。</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N/>
        <w:bidi w:val="0"/>
        <w:adjustRightInd/>
        <w:snapToGrid/>
        <w:spacing w:before="0" w:beforeAutospacing="0" w:after="0" w:afterAutospacing="0" w:line="576" w:lineRule="exact"/>
        <w:ind w:left="0" w:right="0" w:firstLine="640"/>
        <w:jc w:val="both"/>
        <w:textAlignment w:val="auto"/>
        <w:rPr>
          <w:rFonts w:hint="eastAsia" w:ascii="仿宋_GB2312" w:hAnsi="Times New Roman" w:eastAsia="仿宋_GB2312" w:cs="仿宋_GB2312"/>
          <w:color w:val="auto"/>
          <w:kern w:val="2"/>
          <w:sz w:val="32"/>
          <w:szCs w:val="32"/>
          <w:u w:val="none"/>
          <w:lang w:val="en-US" w:eastAsia="zh-CN" w:bidi="ar-SA"/>
        </w:rPr>
      </w:pPr>
      <w:r>
        <w:rPr>
          <w:rFonts w:hint="eastAsia" w:ascii="楷体_GB2312" w:hAnsi="楷体_GB2312" w:eastAsia="楷体_GB2312" w:cs="楷体_GB2312"/>
          <w:b/>
          <w:bCs/>
          <w:color w:val="auto"/>
          <w:kern w:val="2"/>
          <w:sz w:val="32"/>
          <w:szCs w:val="32"/>
          <w:u w:val="none"/>
          <w:lang w:val="en-US" w:eastAsia="zh-CN" w:bidi="ar-SA"/>
        </w:rPr>
        <w:t>（三）做细做实民生保障。</w:t>
      </w:r>
      <w:r>
        <w:rPr>
          <w:rFonts w:hint="eastAsia" w:ascii="仿宋_GB2312" w:hAnsi="Times New Roman" w:eastAsia="仿宋_GB2312" w:cs="仿宋_GB2312"/>
          <w:color w:val="auto"/>
          <w:kern w:val="2"/>
          <w:sz w:val="32"/>
          <w:szCs w:val="32"/>
          <w:u w:val="none"/>
          <w:lang w:val="en-US" w:eastAsia="zh-CN" w:bidi="ar-SA"/>
        </w:rPr>
        <w:t>一是教育工作。走村入户摸底排查大专及以上学历学生89名，建立“一对一”“多对一”工作机制，引导大学生回乡干事创业，择优选拔优秀人才进村“两委”后备干部；完成“雨露计划”助学资金申请16人，补助资金2.4万元。全力做好校园安全工作，开展“法律进校园”活动1次，开展应急演练3次，常态化做好色地镇小学相关附属设施建设项目，发现整改食品留样、建筑施工隐患问题3处；加强传染病防治工作，全覆盖对师生开展PPD结核筛查，先后筛查师生及职工1500余人次。全力做好“马尔康6.0级震群”师生安置工作，开展地震应急演练1次，专人专班24小时做好监测预警工作，全力确保校园师生安全。二是医疗保险。建立“镇党委+村“两委”（驻村力量）+村民小组+党员”上下一体统筹推进医保收缴工作机制，先后16次召开专题会议针对突出问题研究医保收缴工作，主要负责人亲自抓直接推，一天一汇总，一天一排名、一天一通报，镇纪委结合“干部纪律作风整顿月”活动，随时跟踪督导工作完成情况，镇干部、驻村工作队、村“两委”等50余人分片包干，走村入户向群众宣传8500余人次，“一对一”电话通知3000余人次，发放政策宣传单6000余张，先后上门为231户1054人脱贫户提供医保上门或代缴服务，上门为低保五保、重残困残、孤儿事实无人抚养儿童等1300余人开展医疗保险收缴服务。色地镇2022年度医保收缴目标任务6036人，通过集中攻坚完成6167人城乡居民基本医疗保险收缴工作，完成率102%。三是兜底保障。通过“天府通办”、“一卡通”等平台，常态推进困难群体生活补助资金发放工作。发放最低生活保障12660人次294.4020万元，高龄津贴600人次52920元，特困对象护理240人次25800元，特困供养金240人次14400元,孤儿36人次4.32万元，事实无人抚养儿童204人次18.36万元，重残困残2412人次22.68万元，慰问困难留守老人83人。</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1"/>
        <w:jc w:val="both"/>
        <w:textAlignment w:val="auto"/>
        <w:rPr>
          <w:rFonts w:hint="eastAsia" w:ascii="仿宋_GB2312" w:hAnsi="Times New Roman" w:eastAsia="仿宋_GB2312" w:cs="仿宋_GB2312"/>
          <w:color w:val="auto"/>
          <w:kern w:val="2"/>
          <w:sz w:val="32"/>
          <w:szCs w:val="32"/>
          <w:u w:val="none"/>
          <w:lang w:val="en-US" w:eastAsia="zh-CN" w:bidi="ar-SA"/>
        </w:rPr>
      </w:pPr>
      <w:r>
        <w:rPr>
          <w:rFonts w:hint="eastAsia" w:ascii="楷体_GB2312" w:hAnsi="Times New Roman" w:eastAsia="楷体_GB2312" w:cs="楷体_GB2312"/>
          <w:b/>
          <w:bCs/>
          <w:color w:val="auto"/>
          <w:kern w:val="0"/>
          <w:sz w:val="32"/>
          <w:szCs w:val="32"/>
          <w:u w:val="none"/>
          <w:lang w:val="en-US" w:eastAsia="zh-CN" w:bidi="ar"/>
        </w:rPr>
        <w:t>（四）加强生态环境保护。</w:t>
      </w:r>
      <w:r>
        <w:rPr>
          <w:rFonts w:hint="eastAsia" w:ascii="仿宋_GB2312" w:hAnsi="Times New Roman" w:eastAsia="仿宋_GB2312" w:cs="仿宋_GB2312"/>
          <w:color w:val="auto"/>
          <w:kern w:val="2"/>
          <w:sz w:val="32"/>
          <w:szCs w:val="32"/>
          <w:u w:val="none"/>
          <w:lang w:val="en-US" w:eastAsia="zh-CN" w:bidi="ar-SA"/>
        </w:rPr>
        <w:t>一是环境卫生整治。持续深化“网格管理、定人定责、区域到人、层层落实”工作模式，实行定人、定责、定段、定时的“四定”环境整治管理责任制，将200余名公益性岗位定岗定责定区域，结合每月每旬（5日、15日、25日）环境卫生整治日，深入镰刀坝开展环境卫生整治20余次，集中开展环境卫生整治18次，清理“牛皮癣”式广告60余处，清理省道S301线、村道牧道周边影响道路安全隐患31处，清理村社巷道、房前屋后垃圾100余吨。二是自然资源保护。</w:t>
      </w:r>
      <w:bookmarkStart w:id="4" w:name="_GoBack"/>
      <w:bookmarkEnd w:id="4"/>
    </w:p>
    <w:p>
      <w:pPr>
        <w:pStyle w:val="10"/>
        <w:keepNext w:val="0"/>
        <w:keepLines w:val="0"/>
        <w:widowControl/>
        <w:suppressLineNumbers w:val="0"/>
        <w:spacing w:before="0" w:beforeAutospacing="0"/>
        <w:ind w:left="0"/>
        <w:jc w:val="left"/>
        <w:rPr>
          <w:shd w:val="clear" w:fill="FFFFFF"/>
        </w:rPr>
      </w:pPr>
    </w:p>
    <w:p>
      <w:pPr>
        <w:pStyle w:val="4"/>
        <w:keepNext w:val="0"/>
        <w:keepLines w:val="0"/>
        <w:widowControl/>
        <w:suppressLineNumbers w:val="0"/>
        <w:spacing w:before="0" w:beforeAutospacing="0"/>
        <w:ind w:left="0"/>
        <w:jc w:val="left"/>
      </w:pPr>
      <w:r>
        <w:rPr>
          <w:shd w:val="clear" w:fill="FFFFFF"/>
        </w:rPr>
        <w:t>二、机构设置</w:t>
      </w:r>
    </w:p>
    <w:p>
      <w:pPr>
        <w:pStyle w:val="10"/>
        <w:keepNext w:val="0"/>
        <w:keepLines w:val="0"/>
        <w:widowControl/>
        <w:suppressLineNumbers w:val="0"/>
        <w:spacing w:before="0" w:beforeAutospacing="0"/>
        <w:ind w:left="0" w:firstLine="640" w:firstLineChars="200"/>
        <w:jc w:val="left"/>
      </w:pPr>
      <w:r>
        <w:rPr>
          <w:rFonts w:hint="eastAsia" w:ascii="仿宋" w:eastAsia="仿宋"/>
          <w:color w:val="000000"/>
          <w:sz w:val="32"/>
          <w:szCs w:val="32"/>
          <w:lang w:eastAsia="zh-CN"/>
        </w:rPr>
        <w:t>色地</w:t>
      </w:r>
      <w:r>
        <w:rPr>
          <w:rFonts w:hint="eastAsia" w:ascii="仿宋" w:eastAsia="仿宋"/>
          <w:color w:val="000000"/>
          <w:sz w:val="32"/>
          <w:szCs w:val="32"/>
        </w:rPr>
        <w:t>镇人民政府下属二级单位0个，其中行政单位0个，参照公务员法管理的事业单位</w:t>
      </w:r>
      <w:r>
        <w:rPr>
          <w:rFonts w:hint="eastAsia" w:ascii="仿宋" w:eastAsia="仿宋"/>
          <w:bCs/>
          <w:color w:val="000000"/>
          <w:sz w:val="32"/>
          <w:szCs w:val="32"/>
        </w:rPr>
        <w:t>0</w:t>
      </w:r>
      <w:r>
        <w:rPr>
          <w:rFonts w:hint="eastAsia" w:ascii="仿宋" w:eastAsia="仿宋"/>
          <w:color w:val="000000"/>
          <w:sz w:val="32"/>
          <w:szCs w:val="32"/>
        </w:rPr>
        <w:t>个，其他事业单位0个。</w:t>
      </w:r>
      <w:bookmarkStart w:id="0" w:name="_Toc15306275"/>
      <w:bookmarkStart w:id="1" w:name="_Toc15378448"/>
      <w:bookmarkStart w:id="2" w:name="_Toc15377201"/>
      <w:bookmarkStart w:id="3" w:name="_Toc15377432"/>
      <w:r>
        <w:rPr>
          <w:rFonts w:hint="eastAsia" w:ascii="仿宋_GB2312" w:eastAsia="仿宋_GB2312" w:cs="仿宋_GB2312"/>
          <w:bCs/>
          <w:color w:val="000000"/>
          <w:sz w:val="32"/>
          <w:szCs w:val="32"/>
        </w:rPr>
        <w:t>我单位为独立核算全额拨款行政单位，2个机构，一个共产党机关，一个政府机关。</w:t>
      </w:r>
      <w:bookmarkEnd w:id="0"/>
      <w:bookmarkEnd w:id="1"/>
      <w:bookmarkEnd w:id="2"/>
      <w:bookmarkEnd w:id="3"/>
      <w:r>
        <w:rPr>
          <w:rFonts w:hint="eastAsia" w:ascii="仿宋_GB2312" w:eastAsia="仿宋_GB2312" w:cs="仿宋_GB2312"/>
          <w:sz w:val="32"/>
          <w:szCs w:val="32"/>
        </w:rPr>
        <w:t>色地镇行政编制 24 名。 其中： 党委书记 1名，党委副书记兼镇长</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名，人大主席1名；党委副书记2名（其中1名兼任政法统战委员）， 纪委书记 1 名， 组织委员 1 名（兼任宣传委员），副镇长 4 名(其中 1 名由人武部长兼任）； 股级领导职数 6 名。机关工勤人员事业编制2名。事业编制12名，其中：股级领导职数 3 名， 另在镇直属事业机构中引入激励机制， 结合工作任务和实际表现，择优选择其中 1 名事业机构的主要负责人按副科级配备。</w:t>
      </w:r>
      <w:r>
        <w:rPr>
          <w:shd w:val="clear" w:fill="FFFFFF"/>
        </w:rPr>
        <w:t> </w:t>
      </w:r>
    </w:p>
    <w:p>
      <w:pPr>
        <w:pStyle w:val="10"/>
        <w:keepNext w:val="0"/>
        <w:keepLines w:val="0"/>
        <w:widowControl/>
        <w:suppressLineNumbers w:val="0"/>
        <w:spacing w:before="0" w:beforeAutospacing="0"/>
        <w:ind w:left="0"/>
        <w:jc w:val="left"/>
      </w:pPr>
      <w:r>
        <w:rPr>
          <w:shd w:val="clear" w:fill="FFFFFF"/>
        </w:rPr>
        <w:t> </w:t>
      </w:r>
    </w:p>
    <w:p>
      <w:pPr>
        <w:pStyle w:val="3"/>
        <w:keepNext w:val="0"/>
        <w:keepLines w:val="0"/>
        <w:widowControl/>
        <w:suppressLineNumbers w:val="0"/>
        <w:spacing w:before="0" w:beforeAutospacing="0"/>
        <w:ind w:left="0"/>
        <w:jc w:val="center"/>
      </w:pPr>
      <w:r>
        <w:rPr>
          <w:shd w:val="clear" w:fill="FFFFFF"/>
        </w:rPr>
        <w:t>第二部分 2022年度部门决算情况说明</w:t>
      </w:r>
    </w:p>
    <w:p>
      <w:pPr>
        <w:pStyle w:val="10"/>
        <w:keepNext w:val="0"/>
        <w:keepLines w:val="0"/>
        <w:widowControl/>
        <w:suppressLineNumbers w:val="0"/>
        <w:spacing w:before="0" w:beforeAutospacing="0"/>
        <w:ind w:left="0"/>
        <w:jc w:val="left"/>
      </w:pPr>
      <w:r>
        <w:rPr>
          <w:shd w:val="clear" w:fill="FFFFFF"/>
        </w:rPr>
        <w:t> </w:t>
      </w: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firstLine="600" w:firstLineChars="200"/>
        <w:jc w:val="left"/>
        <w:textAlignment w:val="auto"/>
        <w:rPr>
          <w:rFonts w:hint="eastAsia" w:ascii="黑体" w:hAnsi="黑体" w:eastAsia="黑体" w:cs="黑体"/>
          <w:sz w:val="30"/>
          <w:szCs w:val="30"/>
          <w:shd w:val="clear" w:fill="FFFFFF"/>
        </w:rPr>
      </w:pPr>
      <w:r>
        <w:rPr>
          <w:rFonts w:hint="eastAsia" w:ascii="黑体" w:hAnsi="黑体" w:eastAsia="黑体" w:cs="黑体"/>
          <w:sz w:val="30"/>
          <w:szCs w:val="30"/>
          <w:shd w:val="clear" w:fill="FFFFFF"/>
        </w:rPr>
        <w:t>一、收入支出决算总体情况说明</w:t>
      </w: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firstLine="600" w:firstLineChars="200"/>
        <w:jc w:val="left"/>
        <w:textAlignment w:val="auto"/>
        <w:rPr>
          <w:rFonts w:hint="eastAsia" w:ascii="仿宋_GB2312" w:hAnsi="仿宋_GB2312" w:eastAsia="仿宋_GB2312" w:cs="仿宋_GB2312"/>
          <w:sz w:val="32"/>
          <w:szCs w:val="32"/>
          <w:shd w:val="clear" w:fill="FFFFFF"/>
          <w:lang w:eastAsia="zh-CN"/>
        </w:rPr>
      </w:pPr>
      <w:r>
        <w:rPr>
          <w:rFonts w:hint="eastAsia" w:ascii="仿宋_GB2312" w:hAnsi="仿宋_GB2312" w:eastAsia="仿宋_GB2312" w:cs="仿宋_GB2312"/>
          <w:sz w:val="30"/>
          <w:szCs w:val="30"/>
          <w:shd w:val="clear" w:fill="FFFFFF"/>
        </w:rPr>
        <w:t>2022年度</w:t>
      </w:r>
      <w:r>
        <w:rPr>
          <w:rFonts w:hint="eastAsia" w:ascii="仿宋_GB2312" w:hAnsi="仿宋_GB2312" w:eastAsia="仿宋_GB2312" w:cs="仿宋_GB2312"/>
          <w:sz w:val="30"/>
          <w:szCs w:val="30"/>
          <w:shd w:val="clear" w:fill="FFFFFF"/>
          <w:lang w:eastAsia="zh-CN"/>
        </w:rPr>
        <w:t>决算</w:t>
      </w:r>
      <w:r>
        <w:rPr>
          <w:rFonts w:hint="eastAsia" w:ascii="仿宋_GB2312" w:hAnsi="仿宋_GB2312" w:eastAsia="仿宋_GB2312" w:cs="仿宋_GB2312"/>
          <w:sz w:val="30"/>
          <w:szCs w:val="30"/>
          <w:shd w:val="clear" w:fill="FFFFFF"/>
          <w:lang w:val="en-US" w:eastAsia="zh-CN"/>
        </w:rPr>
        <w:t>收入</w:t>
      </w:r>
      <w:r>
        <w:rPr>
          <w:rFonts w:hint="eastAsia" w:ascii="仿宋_GB2312" w:hAnsi="仿宋_GB2312" w:eastAsia="仿宋_GB2312" w:cs="仿宋_GB2312"/>
          <w:sz w:val="30"/>
          <w:szCs w:val="30"/>
          <w:shd w:val="clear" w:fill="FFFFFF"/>
        </w:rPr>
        <w:t>总计1,593.84万元</w:t>
      </w:r>
      <w:r>
        <w:rPr>
          <w:rFonts w:hint="eastAsia" w:ascii="仿宋_GB2312" w:hAnsi="仿宋_GB2312" w:eastAsia="仿宋_GB2312" w:cs="仿宋_GB2312"/>
          <w:sz w:val="30"/>
          <w:szCs w:val="30"/>
          <w:shd w:val="clear" w:fill="FFFFFF"/>
          <w:lang w:eastAsia="zh-CN"/>
        </w:rPr>
        <w:t>，</w:t>
      </w:r>
      <w:r>
        <w:rPr>
          <w:rFonts w:hint="eastAsia" w:ascii="仿宋_GB2312" w:hAnsi="仿宋_GB2312" w:eastAsia="仿宋_GB2312" w:cs="仿宋_GB2312"/>
          <w:sz w:val="30"/>
          <w:szCs w:val="30"/>
          <w:shd w:val="clear" w:fill="FFFFFF"/>
          <w:lang w:val="en-US" w:eastAsia="zh-CN"/>
        </w:rPr>
        <w:t>2021年度决算收入1030.12万元，比去年增长563.72万元，2022年度决算支出总计759.58万元，2021年度决算支出总计766.82万元比去年增加7.24</w:t>
      </w:r>
      <w:r>
        <w:rPr>
          <w:rFonts w:hint="eastAsia" w:ascii="仿宋_GB2312" w:hAnsi="仿宋_GB2312" w:eastAsia="仿宋_GB2312" w:cs="仿宋_GB2312"/>
          <w:sz w:val="30"/>
          <w:szCs w:val="30"/>
          <w:shd w:val="clear" w:fill="FFFFFF"/>
        </w:rPr>
        <w:t>万元</w:t>
      </w:r>
      <w:r>
        <w:rPr>
          <w:rFonts w:hint="eastAsia" w:ascii="仿宋_GB2312" w:hAnsi="仿宋_GB2312" w:eastAsia="仿宋_GB2312" w:cs="仿宋_GB2312"/>
          <w:sz w:val="30"/>
          <w:szCs w:val="30"/>
          <w:shd w:val="clear" w:fill="FFFFFF"/>
          <w:lang w:eastAsia="zh-CN"/>
        </w:rPr>
        <w:t>。</w:t>
      </w:r>
    </w:p>
    <w:p>
      <w:pPr>
        <w:pStyle w:val="10"/>
        <w:keepNext w:val="0"/>
        <w:keepLines w:val="0"/>
        <w:widowControl/>
        <w:suppressLineNumbers w:val="0"/>
        <w:spacing w:before="0" w:beforeAutospacing="0"/>
        <w:ind w:left="0"/>
        <w:jc w:val="left"/>
        <w:rPr>
          <w:rFonts w:hint="default" w:eastAsiaTheme="minorEastAsia"/>
          <w:lang w:val="en-US" w:eastAsia="zh-CN"/>
        </w:rPr>
      </w:pPr>
      <w:r>
        <w:rPr>
          <w:rFonts w:hint="default" w:ascii="仿宋_GB2312" w:hAnsi="仿宋_GB2312" w:eastAsia="仿宋_GB2312" w:cs="仿宋_GB2312"/>
          <w:color w:val="000000"/>
          <w:sz w:val="30"/>
          <w:szCs w:val="30"/>
          <w:lang w:val="en-US"/>
        </w:rPr>
        <w:pict>
          <v:shape id="Object 39" o:spid="_x0000_s1026" o:spt="75" type="#_x0000_t75" style="position:absolute;left:0pt;margin-left:0.85pt;margin-top:13.85pt;height:262.5pt;width:408.85pt;mso-wrap-distance-bottom:0pt;mso-wrap-distance-left:9pt;mso-wrap-distance-right:9pt;mso-wrap-distance-top:0pt;z-index:251659264;mso-width-relative:page;mso-height-relative:page;" o:ole="t" filled="f" o:preferrelative="t" stroked="f" coordsize="21600,21600">
            <v:path/>
            <v:fill on="f" focussize="0,0"/>
            <v:stroke on="f"/>
            <v:imagedata r:id="rId5" o:title=""/>
            <o:lock v:ext="edit" aspectratio="t"/>
            <w10:wrap type="square"/>
          </v:shape>
          <o:OLEObject Type="Embed" ProgID="Excel.Chart.8" ShapeID="Object 39" DrawAspect="Content" ObjectID="_1468075725" r:id="rId4">
            <o:LockedField>false</o:LockedField>
          </o:OLEObject>
        </w:pict>
      </w:r>
      <w:r>
        <w:rPr>
          <w:shd w:val="clear" w:fill="FFFFFF"/>
        </w:rPr>
        <w:t>（图1：收、支决算总计变动情况图）（柱状图）</w:t>
      </w: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firstLine="600" w:firstLineChars="200"/>
        <w:jc w:val="left"/>
        <w:textAlignment w:val="auto"/>
        <w:rPr>
          <w:rFonts w:hint="eastAsia" w:ascii="黑体" w:hAnsi="黑体" w:eastAsia="黑体" w:cs="黑体"/>
          <w:sz w:val="30"/>
          <w:szCs w:val="30"/>
          <w:shd w:val="clear" w:fill="FFFFFF"/>
        </w:rPr>
      </w:pPr>
      <w:r>
        <w:rPr>
          <w:rFonts w:hint="eastAsia" w:ascii="黑体" w:hAnsi="黑体" w:eastAsia="黑体" w:cs="黑体"/>
          <w:sz w:val="30"/>
          <w:szCs w:val="30"/>
          <w:shd w:val="clear" w:fill="FFFFFF"/>
        </w:rPr>
        <w:t>二、收入决算情况说明</w:t>
      </w: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firstLine="600" w:firstLineChars="200"/>
        <w:jc w:val="left"/>
        <w:textAlignment w:val="auto"/>
        <w:rPr>
          <w:rFonts w:hint="eastAsia" w:ascii="仿宋_GB2312" w:hAnsi="仿宋_GB2312" w:eastAsia="仿宋_GB2312" w:cs="仿宋_GB2312"/>
          <w:sz w:val="30"/>
          <w:szCs w:val="30"/>
          <w:shd w:val="clear" w:fill="FFFFFF"/>
        </w:rPr>
      </w:pPr>
      <w:r>
        <w:rPr>
          <w:rFonts w:hint="eastAsia" w:ascii="仿宋_GB2312" w:hAnsi="仿宋_GB2312" w:eastAsia="仿宋_GB2312" w:cs="仿宋_GB2312"/>
          <w:sz w:val="30"/>
          <w:szCs w:val="30"/>
          <w:shd w:val="clear" w:fill="FFFFFF"/>
        </w:rPr>
        <w:t>2022年本年收入合计1,593.84万元，其中：一般公共预算财政拨款收入1,</w:t>
      </w:r>
      <w:r>
        <w:rPr>
          <w:rFonts w:hint="eastAsia" w:ascii="黑体" w:hAnsi="黑体" w:eastAsia="黑体" w:cs="黑体"/>
          <w:sz w:val="30"/>
          <w:szCs w:val="30"/>
          <w:shd w:val="clear" w:fill="FFFFFF"/>
        </w:rPr>
        <w:t>593</w:t>
      </w:r>
      <w:r>
        <w:rPr>
          <w:rFonts w:hint="eastAsia" w:ascii="仿宋_GB2312" w:hAnsi="仿宋_GB2312" w:eastAsia="仿宋_GB2312" w:cs="仿宋_GB2312"/>
          <w:sz w:val="30"/>
          <w:szCs w:val="30"/>
          <w:shd w:val="clear" w:fill="FFFFFF"/>
        </w:rPr>
        <w:t>.84万元，占100.00%；政府性基金预算财政拨款收入0.00万元，占0.00%；国有资本经营预算财政拨款收入0.00万元，占0.00%；上级补助收入0.00万元，占0.00%；事业收入0.00万元，占0.00%%；经营收入0.00万元，占0.00%%；附属单位上缴收入0.00万元，占0.00%；其他收入0.00万元，占0.00%。</w:t>
      </w: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firstLine="600" w:firstLineChars="200"/>
        <w:jc w:val="left"/>
        <w:textAlignment w:val="auto"/>
        <w:rPr>
          <w:rFonts w:hint="eastAsia" w:ascii="仿宋_GB2312" w:hAnsi="仿宋_GB2312" w:eastAsia="仿宋_GB2312" w:cs="仿宋_GB2312"/>
          <w:sz w:val="30"/>
          <w:szCs w:val="30"/>
          <w:shd w:val="clear" w:fill="FFFFFF"/>
        </w:rPr>
      </w:pPr>
      <w:r>
        <w:rPr>
          <w:rFonts w:hint="default" w:ascii="仿宋_GB2312" w:hAnsi="仿宋_GB2312" w:eastAsia="仿宋_GB2312" w:cs="仿宋_GB2312"/>
          <w:color w:val="000000"/>
          <w:sz w:val="30"/>
          <w:szCs w:val="30"/>
          <w:lang w:val="en-US"/>
        </w:rPr>
        <w:pict>
          <v:shape id="Object 41" o:spid="_x0000_s1028" o:spt="75" type="#_x0000_t75" style="position:absolute;left:0pt;margin-left:-24.1pt;margin-top:5.7pt;height:250.4pt;width:479.35pt;mso-wrap-distance-bottom:0pt;mso-wrap-distance-top:0pt;z-index:251660288;mso-width-relative:page;mso-height-relative:page;" o:ole="t" filled="f" o:preferrelative="t" stroked="f" coordsize="21600,21600">
            <v:path/>
            <v:fill on="f" focussize="0,0"/>
            <v:stroke on="f"/>
            <v:imagedata r:id="rId7" o:title=""/>
            <o:lock v:ext="edit" aspectratio="t"/>
            <w10:wrap type="topAndBottom"/>
          </v:shape>
          <o:OLEObject Type="Embed" ProgID="Excel.Chart.8" ShapeID="Object 41" DrawAspect="Content" ObjectID="_1468075726" r:id="rId6">
            <o:LockedField>false</o:LockedField>
          </o:OLEObject>
        </w:pict>
      </w: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firstLine="600" w:firstLineChars="200"/>
        <w:jc w:val="left"/>
        <w:textAlignment w:val="auto"/>
        <w:rPr>
          <w:rFonts w:hint="eastAsia" w:ascii="仿宋_GB2312" w:hAnsi="仿宋_GB2312" w:eastAsia="仿宋_GB2312" w:cs="仿宋_GB2312"/>
          <w:sz w:val="30"/>
          <w:szCs w:val="30"/>
          <w:shd w:val="clear" w:fill="FFFFFF"/>
        </w:rPr>
        <w:sectPr>
          <w:pgSz w:w="11915" w:h="16851"/>
          <w:pgMar w:top="1440" w:right="1800" w:bottom="1440" w:left="1800" w:header="851" w:footer="992" w:gutter="0"/>
          <w:cols w:space="0" w:num="1"/>
          <w:docGrid w:type="lines" w:linePitch="312" w:charSpace="0"/>
        </w:sectPr>
      </w:pP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firstLine="600" w:firstLineChars="200"/>
        <w:jc w:val="left"/>
        <w:textAlignment w:val="auto"/>
        <w:rPr>
          <w:rFonts w:hint="eastAsia" w:ascii="仿宋_GB2312" w:hAnsi="仿宋_GB2312" w:eastAsia="仿宋_GB2312" w:cs="仿宋_GB2312"/>
          <w:sz w:val="30"/>
          <w:szCs w:val="30"/>
          <w:shd w:val="clear" w:fill="FFFFFF"/>
        </w:rPr>
      </w:pPr>
    </w:p>
    <w:tbl>
      <w:tblPr>
        <w:tblStyle w:val="11"/>
        <w:tblW w:w="2087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702"/>
        <w:gridCol w:w="662"/>
        <w:gridCol w:w="912"/>
        <w:gridCol w:w="890"/>
        <w:gridCol w:w="782"/>
        <w:gridCol w:w="4811"/>
        <w:gridCol w:w="473"/>
        <w:gridCol w:w="1301"/>
        <w:gridCol w:w="1301"/>
        <w:gridCol w:w="1301"/>
        <w:gridCol w:w="2364"/>
        <w:gridCol w:w="473"/>
        <w:gridCol w:w="1301"/>
        <w:gridCol w:w="1301"/>
        <w:gridCol w:w="13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6" w:hRule="atLeast"/>
        </w:trPr>
        <w:tc>
          <w:tcPr>
            <w:tcW w:w="9759" w:type="dxa"/>
            <w:gridSpan w:val="6"/>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编制单位：阿坝州红原县色地镇人民政府</w:t>
            </w:r>
          </w:p>
        </w:tc>
        <w:tc>
          <w:tcPr>
            <w:tcW w:w="473" w:type="dxa"/>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301" w:type="dxa"/>
            <w:tcBorders>
              <w:top w:val="nil"/>
              <w:left w:val="nil"/>
              <w:bottom w:val="single" w:color="808080" w:sz="4" w:space="0"/>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2022年度</w:t>
            </w:r>
          </w:p>
        </w:tc>
        <w:tc>
          <w:tcPr>
            <w:tcW w:w="1301" w:type="dxa"/>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301" w:type="dxa"/>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2364" w:type="dxa"/>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473" w:type="dxa"/>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3903" w:type="dxa"/>
            <w:gridSpan w:val="3"/>
            <w:tcBorders>
              <w:top w:val="nil"/>
              <w:left w:val="nil"/>
              <w:bottom w:val="single" w:color="808080" w:sz="4" w:space="0"/>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金额单位：元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4948" w:type="dxa"/>
            <w:gridSpan w:val="5"/>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15927" w:type="dxa"/>
            <w:gridSpan w:val="10"/>
            <w:tcBorders>
              <w:top w:val="nil"/>
              <w:left w:val="nil"/>
              <w:bottom w:val="single" w:color="000000" w:sz="4" w:space="0"/>
              <w:right w:val="single" w:color="000000" w:sz="12"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3" w:hRule="atLeast"/>
        </w:trPr>
        <w:tc>
          <w:tcPr>
            <w:tcW w:w="1702" w:type="dxa"/>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662"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912"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年初预算数</w:t>
            </w:r>
          </w:p>
        </w:tc>
        <w:tc>
          <w:tcPr>
            <w:tcW w:w="890"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全年预算数</w:t>
            </w:r>
          </w:p>
        </w:tc>
        <w:tc>
          <w:tcPr>
            <w:tcW w:w="782"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481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项目(按功能分类)</w:t>
            </w:r>
          </w:p>
        </w:tc>
        <w:tc>
          <w:tcPr>
            <w:tcW w:w="47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30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年初预算数</w:t>
            </w:r>
          </w:p>
        </w:tc>
        <w:tc>
          <w:tcPr>
            <w:tcW w:w="130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全年预算数</w:t>
            </w:r>
          </w:p>
        </w:tc>
        <w:tc>
          <w:tcPr>
            <w:tcW w:w="130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2364"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项目(按支出性质和经济分类)</w:t>
            </w:r>
          </w:p>
        </w:tc>
        <w:tc>
          <w:tcPr>
            <w:tcW w:w="47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30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年初预算数</w:t>
            </w:r>
          </w:p>
        </w:tc>
        <w:tc>
          <w:tcPr>
            <w:tcW w:w="130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全年预算数</w:t>
            </w:r>
          </w:p>
        </w:tc>
        <w:tc>
          <w:tcPr>
            <w:tcW w:w="1301" w:type="dxa"/>
            <w:tcBorders>
              <w:top w:val="nil"/>
              <w:left w:val="nil"/>
              <w:bottom w:val="single" w:color="000000" w:sz="4" w:space="0"/>
              <w:right w:val="single" w:color="000000" w:sz="12"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1702" w:type="dxa"/>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662" w:type="dxa"/>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2"/>
                <w:szCs w:val="22"/>
                <w:u w:val="none"/>
              </w:rPr>
            </w:pPr>
          </w:p>
        </w:tc>
        <w:tc>
          <w:tcPr>
            <w:tcW w:w="912"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90"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82"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81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473" w:type="dxa"/>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2"/>
                <w:szCs w:val="22"/>
                <w:u w:val="none"/>
              </w:rPr>
            </w:pPr>
          </w:p>
        </w:tc>
        <w:tc>
          <w:tcPr>
            <w:tcW w:w="130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30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30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364"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473" w:type="dxa"/>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2"/>
                <w:szCs w:val="22"/>
                <w:u w:val="none"/>
              </w:rPr>
            </w:pPr>
          </w:p>
        </w:tc>
        <w:tc>
          <w:tcPr>
            <w:tcW w:w="130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30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301" w:type="dxa"/>
            <w:tcBorders>
              <w:top w:val="nil"/>
              <w:left w:val="nil"/>
              <w:bottom w:val="single" w:color="000000" w:sz="4" w:space="0"/>
              <w:right w:val="single" w:color="000000" w:sz="12"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5" w:hRule="atLeast"/>
        </w:trPr>
        <w:tc>
          <w:tcPr>
            <w:tcW w:w="1702" w:type="dxa"/>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一、一般公共预算财政拨款收入</w:t>
            </w:r>
          </w:p>
        </w:tc>
        <w:tc>
          <w:tcPr>
            <w:tcW w:w="662"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2" w:type="dxa"/>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8,067,326.99</w:t>
            </w:r>
          </w:p>
        </w:tc>
        <w:tc>
          <w:tcPr>
            <w:tcW w:w="890" w:type="dxa"/>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15,938,422.80</w:t>
            </w:r>
          </w:p>
        </w:tc>
        <w:tc>
          <w:tcPr>
            <w:tcW w:w="782" w:type="dxa"/>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15,938,422.80</w:t>
            </w:r>
          </w:p>
        </w:tc>
        <w:tc>
          <w:tcPr>
            <w:tcW w:w="481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一、一般公共服务支出</w:t>
            </w:r>
          </w:p>
        </w:tc>
        <w:tc>
          <w:tcPr>
            <w:tcW w:w="47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1301"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5,069,633.18</w:t>
            </w:r>
          </w:p>
        </w:tc>
        <w:tc>
          <w:tcPr>
            <w:tcW w:w="1301"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7,595,871.69</w:t>
            </w:r>
          </w:p>
        </w:tc>
        <w:tc>
          <w:tcPr>
            <w:tcW w:w="1301" w:type="dxa"/>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7,595,871.69</w:t>
            </w:r>
          </w:p>
        </w:tc>
        <w:tc>
          <w:tcPr>
            <w:tcW w:w="2364"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一、基本支出</w:t>
            </w:r>
          </w:p>
        </w:tc>
        <w:tc>
          <w:tcPr>
            <w:tcW w:w="47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1301" w:type="dxa"/>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7,844,156.99</w:t>
            </w:r>
          </w:p>
        </w:tc>
        <w:tc>
          <w:tcPr>
            <w:tcW w:w="1301" w:type="dxa"/>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9,271,836.36</w:t>
            </w:r>
          </w:p>
        </w:tc>
        <w:tc>
          <w:tcPr>
            <w:tcW w:w="1301" w:type="dxa"/>
            <w:tcBorders>
              <w:top w:val="nil"/>
              <w:left w:val="nil"/>
              <w:bottom w:val="single" w:color="000000" w:sz="4" w:space="0"/>
              <w:right w:val="single" w:color="000000" w:sz="12"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9,271,836.36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3" w:hRule="atLeast"/>
        </w:trPr>
        <w:tc>
          <w:tcPr>
            <w:tcW w:w="1702" w:type="dxa"/>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二、政府性基金预算财政拨款收入</w:t>
            </w:r>
          </w:p>
        </w:tc>
        <w:tc>
          <w:tcPr>
            <w:tcW w:w="662"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2" w:type="dxa"/>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0"/>
                <w:szCs w:val="20"/>
                <w:u w:val="none"/>
              </w:rPr>
            </w:pPr>
          </w:p>
        </w:tc>
        <w:tc>
          <w:tcPr>
            <w:tcW w:w="890" w:type="dxa"/>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0"/>
                <w:szCs w:val="20"/>
                <w:u w:val="none"/>
              </w:rPr>
            </w:pPr>
          </w:p>
        </w:tc>
        <w:tc>
          <w:tcPr>
            <w:tcW w:w="782" w:type="dxa"/>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0"/>
                <w:szCs w:val="20"/>
                <w:u w:val="none"/>
              </w:rPr>
            </w:pPr>
          </w:p>
        </w:tc>
        <w:tc>
          <w:tcPr>
            <w:tcW w:w="481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二、外交支出</w:t>
            </w:r>
          </w:p>
        </w:tc>
        <w:tc>
          <w:tcPr>
            <w:tcW w:w="47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1301"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1301"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1301" w:type="dxa"/>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0"/>
                <w:szCs w:val="20"/>
                <w:u w:val="none"/>
              </w:rPr>
            </w:pPr>
          </w:p>
        </w:tc>
        <w:tc>
          <w:tcPr>
            <w:tcW w:w="2364"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人员经费</w:t>
            </w:r>
          </w:p>
        </w:tc>
        <w:tc>
          <w:tcPr>
            <w:tcW w:w="47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w:t>
            </w:r>
          </w:p>
        </w:tc>
        <w:tc>
          <w:tcPr>
            <w:tcW w:w="1301"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7,229,540.04</w:t>
            </w:r>
          </w:p>
        </w:tc>
        <w:tc>
          <w:tcPr>
            <w:tcW w:w="1301"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8,717,419.41</w:t>
            </w:r>
          </w:p>
        </w:tc>
        <w:tc>
          <w:tcPr>
            <w:tcW w:w="1301" w:type="dxa"/>
            <w:tcBorders>
              <w:top w:val="nil"/>
              <w:left w:val="nil"/>
              <w:bottom w:val="single" w:color="000000" w:sz="4" w:space="0"/>
              <w:right w:val="single" w:color="000000" w:sz="12"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8,717,419.41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3" w:hRule="atLeast"/>
        </w:trPr>
        <w:tc>
          <w:tcPr>
            <w:tcW w:w="1702" w:type="dxa"/>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三、国有资本经营预算财政拨款收入</w:t>
            </w:r>
          </w:p>
        </w:tc>
        <w:tc>
          <w:tcPr>
            <w:tcW w:w="662"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912" w:type="dxa"/>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0"/>
                <w:szCs w:val="20"/>
                <w:u w:val="none"/>
              </w:rPr>
            </w:pPr>
          </w:p>
        </w:tc>
        <w:tc>
          <w:tcPr>
            <w:tcW w:w="890" w:type="dxa"/>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0"/>
                <w:szCs w:val="20"/>
                <w:u w:val="none"/>
              </w:rPr>
            </w:pPr>
          </w:p>
        </w:tc>
        <w:tc>
          <w:tcPr>
            <w:tcW w:w="782" w:type="dxa"/>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0"/>
                <w:szCs w:val="20"/>
                <w:u w:val="none"/>
              </w:rPr>
            </w:pPr>
          </w:p>
        </w:tc>
        <w:tc>
          <w:tcPr>
            <w:tcW w:w="481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三、国防支出</w:t>
            </w:r>
          </w:p>
        </w:tc>
        <w:tc>
          <w:tcPr>
            <w:tcW w:w="47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1301"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1301"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1301" w:type="dxa"/>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0"/>
                <w:szCs w:val="20"/>
                <w:u w:val="none"/>
              </w:rPr>
            </w:pPr>
          </w:p>
        </w:tc>
        <w:tc>
          <w:tcPr>
            <w:tcW w:w="2364"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公用经费</w:t>
            </w:r>
          </w:p>
        </w:tc>
        <w:tc>
          <w:tcPr>
            <w:tcW w:w="47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1301"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614,616.95</w:t>
            </w:r>
          </w:p>
        </w:tc>
        <w:tc>
          <w:tcPr>
            <w:tcW w:w="1301"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554,416.95</w:t>
            </w:r>
          </w:p>
        </w:tc>
        <w:tc>
          <w:tcPr>
            <w:tcW w:w="1301" w:type="dxa"/>
            <w:tcBorders>
              <w:top w:val="nil"/>
              <w:left w:val="nil"/>
              <w:bottom w:val="single" w:color="000000" w:sz="4" w:space="0"/>
              <w:right w:val="single" w:color="000000" w:sz="12"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554,416.95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trPr>
        <w:tc>
          <w:tcPr>
            <w:tcW w:w="1702" w:type="dxa"/>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四、上级补助收入</w:t>
            </w:r>
          </w:p>
        </w:tc>
        <w:tc>
          <w:tcPr>
            <w:tcW w:w="662"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912"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890"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782" w:type="dxa"/>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0"/>
                <w:szCs w:val="20"/>
                <w:u w:val="none"/>
              </w:rPr>
            </w:pPr>
          </w:p>
        </w:tc>
        <w:tc>
          <w:tcPr>
            <w:tcW w:w="481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四、公共安全支出</w:t>
            </w:r>
          </w:p>
        </w:tc>
        <w:tc>
          <w:tcPr>
            <w:tcW w:w="47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1301"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1301"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1301" w:type="dxa"/>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0"/>
                <w:szCs w:val="20"/>
                <w:u w:val="none"/>
              </w:rPr>
            </w:pPr>
          </w:p>
        </w:tc>
        <w:tc>
          <w:tcPr>
            <w:tcW w:w="2364"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二、项目支出</w:t>
            </w:r>
          </w:p>
        </w:tc>
        <w:tc>
          <w:tcPr>
            <w:tcW w:w="47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w:t>
            </w:r>
          </w:p>
        </w:tc>
        <w:tc>
          <w:tcPr>
            <w:tcW w:w="1301"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223,170.00</w:t>
            </w:r>
          </w:p>
        </w:tc>
        <w:tc>
          <w:tcPr>
            <w:tcW w:w="1301"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6,666,586.44</w:t>
            </w:r>
          </w:p>
        </w:tc>
        <w:tc>
          <w:tcPr>
            <w:tcW w:w="1301" w:type="dxa"/>
            <w:tcBorders>
              <w:top w:val="nil"/>
              <w:left w:val="nil"/>
              <w:bottom w:val="single" w:color="000000" w:sz="4" w:space="0"/>
              <w:right w:val="single" w:color="000000" w:sz="12"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6,666,586.44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trPr>
        <w:tc>
          <w:tcPr>
            <w:tcW w:w="1702" w:type="dxa"/>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五、事业收入</w:t>
            </w:r>
          </w:p>
        </w:tc>
        <w:tc>
          <w:tcPr>
            <w:tcW w:w="662"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12"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890"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782" w:type="dxa"/>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0"/>
                <w:szCs w:val="20"/>
                <w:u w:val="none"/>
              </w:rPr>
            </w:pPr>
          </w:p>
        </w:tc>
        <w:tc>
          <w:tcPr>
            <w:tcW w:w="481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五、教育支出</w:t>
            </w:r>
          </w:p>
        </w:tc>
        <w:tc>
          <w:tcPr>
            <w:tcW w:w="47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1301"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1301"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1301" w:type="dxa"/>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0"/>
                <w:szCs w:val="20"/>
                <w:u w:val="none"/>
              </w:rPr>
            </w:pPr>
          </w:p>
        </w:tc>
        <w:tc>
          <w:tcPr>
            <w:tcW w:w="2364"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其中：基本建设类项目</w:t>
            </w:r>
          </w:p>
        </w:tc>
        <w:tc>
          <w:tcPr>
            <w:tcW w:w="47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1301"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1301"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3,286,319.26</w:t>
            </w:r>
          </w:p>
        </w:tc>
        <w:tc>
          <w:tcPr>
            <w:tcW w:w="1301" w:type="dxa"/>
            <w:tcBorders>
              <w:top w:val="nil"/>
              <w:left w:val="nil"/>
              <w:bottom w:val="single" w:color="000000" w:sz="4" w:space="0"/>
              <w:right w:val="single" w:color="000000" w:sz="12"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3,286,319.26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trPr>
        <w:tc>
          <w:tcPr>
            <w:tcW w:w="1702" w:type="dxa"/>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六、经营收入</w:t>
            </w:r>
          </w:p>
        </w:tc>
        <w:tc>
          <w:tcPr>
            <w:tcW w:w="662"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912"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890"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782" w:type="dxa"/>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0"/>
                <w:szCs w:val="20"/>
                <w:u w:val="none"/>
              </w:rPr>
            </w:pPr>
          </w:p>
        </w:tc>
        <w:tc>
          <w:tcPr>
            <w:tcW w:w="481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六、科学技术支出</w:t>
            </w:r>
          </w:p>
        </w:tc>
        <w:tc>
          <w:tcPr>
            <w:tcW w:w="47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1301"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1301"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1301" w:type="dxa"/>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0"/>
                <w:szCs w:val="20"/>
                <w:u w:val="none"/>
              </w:rPr>
            </w:pPr>
          </w:p>
        </w:tc>
        <w:tc>
          <w:tcPr>
            <w:tcW w:w="2364"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三、上缴上级支出</w:t>
            </w:r>
          </w:p>
        </w:tc>
        <w:tc>
          <w:tcPr>
            <w:tcW w:w="47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w:t>
            </w:r>
          </w:p>
        </w:tc>
        <w:tc>
          <w:tcPr>
            <w:tcW w:w="1301"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1301"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1301" w:type="dxa"/>
            <w:tcBorders>
              <w:top w:val="nil"/>
              <w:left w:val="nil"/>
              <w:bottom w:val="single" w:color="000000" w:sz="4"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trPr>
        <w:tc>
          <w:tcPr>
            <w:tcW w:w="1702" w:type="dxa"/>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七、附属单位上缴收入</w:t>
            </w:r>
          </w:p>
        </w:tc>
        <w:tc>
          <w:tcPr>
            <w:tcW w:w="662"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912"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890"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782" w:type="dxa"/>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0"/>
                <w:szCs w:val="20"/>
                <w:u w:val="none"/>
              </w:rPr>
            </w:pPr>
          </w:p>
        </w:tc>
        <w:tc>
          <w:tcPr>
            <w:tcW w:w="481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七、文化旅游体育与传媒支出</w:t>
            </w:r>
          </w:p>
        </w:tc>
        <w:tc>
          <w:tcPr>
            <w:tcW w:w="47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1301"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1301"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49,999.40</w:t>
            </w:r>
          </w:p>
        </w:tc>
        <w:tc>
          <w:tcPr>
            <w:tcW w:w="1301" w:type="dxa"/>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49,999.40</w:t>
            </w:r>
          </w:p>
        </w:tc>
        <w:tc>
          <w:tcPr>
            <w:tcW w:w="2364"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四、经营支出</w:t>
            </w:r>
          </w:p>
        </w:tc>
        <w:tc>
          <w:tcPr>
            <w:tcW w:w="47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w:t>
            </w:r>
          </w:p>
        </w:tc>
        <w:tc>
          <w:tcPr>
            <w:tcW w:w="1301"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1301"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1301" w:type="dxa"/>
            <w:tcBorders>
              <w:top w:val="nil"/>
              <w:left w:val="nil"/>
              <w:bottom w:val="single" w:color="000000" w:sz="4"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trPr>
        <w:tc>
          <w:tcPr>
            <w:tcW w:w="1702" w:type="dxa"/>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八、其他收入</w:t>
            </w:r>
          </w:p>
        </w:tc>
        <w:tc>
          <w:tcPr>
            <w:tcW w:w="662"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912"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890"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782" w:type="dxa"/>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0"/>
                <w:szCs w:val="20"/>
                <w:u w:val="none"/>
              </w:rPr>
            </w:pPr>
          </w:p>
        </w:tc>
        <w:tc>
          <w:tcPr>
            <w:tcW w:w="481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八、社会保障和就业支出</w:t>
            </w:r>
          </w:p>
        </w:tc>
        <w:tc>
          <w:tcPr>
            <w:tcW w:w="47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1301"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1,060,366.77</w:t>
            </w:r>
          </w:p>
        </w:tc>
        <w:tc>
          <w:tcPr>
            <w:tcW w:w="1301"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1,952,957.48</w:t>
            </w:r>
          </w:p>
        </w:tc>
        <w:tc>
          <w:tcPr>
            <w:tcW w:w="1301" w:type="dxa"/>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1,952,957.48</w:t>
            </w:r>
          </w:p>
        </w:tc>
        <w:tc>
          <w:tcPr>
            <w:tcW w:w="2364"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五、对附属单位补助支出</w:t>
            </w:r>
          </w:p>
        </w:tc>
        <w:tc>
          <w:tcPr>
            <w:tcW w:w="47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1301"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1301"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1301" w:type="dxa"/>
            <w:tcBorders>
              <w:top w:val="nil"/>
              <w:left w:val="nil"/>
              <w:bottom w:val="single" w:color="000000" w:sz="4"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trPr>
        <w:tc>
          <w:tcPr>
            <w:tcW w:w="1702" w:type="dxa"/>
            <w:tcBorders>
              <w:top w:val="nil"/>
              <w:left w:val="single" w:color="000000" w:sz="12"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0"/>
                <w:szCs w:val="20"/>
                <w:u w:val="none"/>
              </w:rPr>
            </w:pPr>
          </w:p>
        </w:tc>
        <w:tc>
          <w:tcPr>
            <w:tcW w:w="662"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912" w:type="dxa"/>
            <w:tcBorders>
              <w:top w:val="nil"/>
              <w:left w:val="nil"/>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890" w:type="dxa"/>
            <w:tcBorders>
              <w:top w:val="nil"/>
              <w:left w:val="nil"/>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0"/>
                <w:szCs w:val="20"/>
                <w:u w:val="none"/>
              </w:rPr>
            </w:pPr>
          </w:p>
        </w:tc>
        <w:tc>
          <w:tcPr>
            <w:tcW w:w="782"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81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九、卫生健康支出</w:t>
            </w:r>
          </w:p>
        </w:tc>
        <w:tc>
          <w:tcPr>
            <w:tcW w:w="47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1301"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371,449.47</w:t>
            </w:r>
          </w:p>
        </w:tc>
        <w:tc>
          <w:tcPr>
            <w:tcW w:w="1301"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469,741.37</w:t>
            </w:r>
          </w:p>
        </w:tc>
        <w:tc>
          <w:tcPr>
            <w:tcW w:w="1301" w:type="dxa"/>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469,741.37</w:t>
            </w:r>
          </w:p>
        </w:tc>
        <w:tc>
          <w:tcPr>
            <w:tcW w:w="2364" w:type="dxa"/>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0"/>
                <w:szCs w:val="20"/>
                <w:u w:val="none"/>
              </w:rPr>
            </w:pPr>
          </w:p>
        </w:tc>
        <w:tc>
          <w:tcPr>
            <w:tcW w:w="47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w:t>
            </w:r>
          </w:p>
        </w:tc>
        <w:tc>
          <w:tcPr>
            <w:tcW w:w="1301"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1301"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1301" w:type="dxa"/>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trPr>
        <w:tc>
          <w:tcPr>
            <w:tcW w:w="1702" w:type="dxa"/>
            <w:tcBorders>
              <w:top w:val="nil"/>
              <w:left w:val="single" w:color="000000" w:sz="12"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0"/>
                <w:szCs w:val="20"/>
                <w:u w:val="none"/>
              </w:rPr>
            </w:pPr>
          </w:p>
        </w:tc>
        <w:tc>
          <w:tcPr>
            <w:tcW w:w="662"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12" w:type="dxa"/>
            <w:tcBorders>
              <w:top w:val="nil"/>
              <w:left w:val="nil"/>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890" w:type="dxa"/>
            <w:tcBorders>
              <w:top w:val="nil"/>
              <w:left w:val="nil"/>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0"/>
                <w:szCs w:val="20"/>
                <w:u w:val="none"/>
              </w:rPr>
            </w:pPr>
          </w:p>
        </w:tc>
        <w:tc>
          <w:tcPr>
            <w:tcW w:w="782"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81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十、节能环保支出</w:t>
            </w:r>
          </w:p>
        </w:tc>
        <w:tc>
          <w:tcPr>
            <w:tcW w:w="47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1301"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1301"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1301" w:type="dxa"/>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0"/>
                <w:szCs w:val="20"/>
                <w:u w:val="none"/>
              </w:rPr>
            </w:pPr>
          </w:p>
        </w:tc>
        <w:tc>
          <w:tcPr>
            <w:tcW w:w="2364" w:type="dxa"/>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0"/>
                <w:szCs w:val="20"/>
                <w:u w:val="none"/>
              </w:rPr>
            </w:pPr>
          </w:p>
        </w:tc>
        <w:tc>
          <w:tcPr>
            <w:tcW w:w="47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w:t>
            </w:r>
          </w:p>
        </w:tc>
        <w:tc>
          <w:tcPr>
            <w:tcW w:w="1301"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1301"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1301" w:type="dxa"/>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trPr>
        <w:tc>
          <w:tcPr>
            <w:tcW w:w="1702" w:type="dxa"/>
            <w:tcBorders>
              <w:top w:val="nil"/>
              <w:left w:val="single" w:color="000000" w:sz="12"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0"/>
                <w:szCs w:val="20"/>
                <w:u w:val="none"/>
              </w:rPr>
            </w:pPr>
          </w:p>
        </w:tc>
        <w:tc>
          <w:tcPr>
            <w:tcW w:w="662"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912"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890"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782"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81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十一、城乡社区支出</w:t>
            </w:r>
          </w:p>
        </w:tc>
        <w:tc>
          <w:tcPr>
            <w:tcW w:w="47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1301"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19,600.00</w:t>
            </w:r>
          </w:p>
        </w:tc>
        <w:tc>
          <w:tcPr>
            <w:tcW w:w="1301"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109,600.00</w:t>
            </w:r>
          </w:p>
        </w:tc>
        <w:tc>
          <w:tcPr>
            <w:tcW w:w="1301" w:type="dxa"/>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109,600.00</w:t>
            </w:r>
          </w:p>
        </w:tc>
        <w:tc>
          <w:tcPr>
            <w:tcW w:w="2364"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经济分类支出合计</w:t>
            </w:r>
          </w:p>
        </w:tc>
        <w:tc>
          <w:tcPr>
            <w:tcW w:w="47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w:t>
            </w:r>
          </w:p>
        </w:tc>
        <w:tc>
          <w:tcPr>
            <w:tcW w:w="1301"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301"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301" w:type="dxa"/>
            <w:tcBorders>
              <w:top w:val="nil"/>
              <w:left w:val="nil"/>
              <w:bottom w:val="single" w:color="000000" w:sz="4" w:space="0"/>
              <w:right w:val="single" w:color="000000" w:sz="12"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15,938,422.80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trPr>
        <w:tc>
          <w:tcPr>
            <w:tcW w:w="1702" w:type="dxa"/>
            <w:tcBorders>
              <w:top w:val="nil"/>
              <w:left w:val="single" w:color="000000" w:sz="12"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0"/>
                <w:szCs w:val="20"/>
                <w:u w:val="none"/>
              </w:rPr>
            </w:pPr>
          </w:p>
        </w:tc>
        <w:tc>
          <w:tcPr>
            <w:tcW w:w="662"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912"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890"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782"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81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十二、农林水支出</w:t>
            </w:r>
          </w:p>
        </w:tc>
        <w:tc>
          <w:tcPr>
            <w:tcW w:w="47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1301"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896,360.00</w:t>
            </w:r>
          </w:p>
        </w:tc>
        <w:tc>
          <w:tcPr>
            <w:tcW w:w="1301"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5,146,954.86</w:t>
            </w:r>
          </w:p>
        </w:tc>
        <w:tc>
          <w:tcPr>
            <w:tcW w:w="1301" w:type="dxa"/>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5,146,954.86</w:t>
            </w:r>
          </w:p>
        </w:tc>
        <w:tc>
          <w:tcPr>
            <w:tcW w:w="2364"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一、工资福利支出</w:t>
            </w:r>
          </w:p>
        </w:tc>
        <w:tc>
          <w:tcPr>
            <w:tcW w:w="47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w:t>
            </w:r>
          </w:p>
        </w:tc>
        <w:tc>
          <w:tcPr>
            <w:tcW w:w="1301"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301"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301" w:type="dxa"/>
            <w:tcBorders>
              <w:top w:val="nil"/>
              <w:left w:val="nil"/>
              <w:bottom w:val="single" w:color="000000" w:sz="4" w:space="0"/>
              <w:right w:val="single" w:color="000000" w:sz="12"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8,585,373.28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trPr>
        <w:tc>
          <w:tcPr>
            <w:tcW w:w="1702" w:type="dxa"/>
            <w:tcBorders>
              <w:top w:val="nil"/>
              <w:left w:val="single" w:color="000000" w:sz="12"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0"/>
                <w:szCs w:val="20"/>
                <w:u w:val="none"/>
              </w:rPr>
            </w:pPr>
          </w:p>
        </w:tc>
        <w:tc>
          <w:tcPr>
            <w:tcW w:w="662"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912"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890"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782"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81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十三、交通运输支出</w:t>
            </w:r>
          </w:p>
        </w:tc>
        <w:tc>
          <w:tcPr>
            <w:tcW w:w="47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1301"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1301"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1301" w:type="dxa"/>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0"/>
                <w:szCs w:val="20"/>
                <w:u w:val="none"/>
              </w:rPr>
            </w:pPr>
          </w:p>
        </w:tc>
        <w:tc>
          <w:tcPr>
            <w:tcW w:w="2364"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二、商品和服务支出</w:t>
            </w:r>
          </w:p>
        </w:tc>
        <w:tc>
          <w:tcPr>
            <w:tcW w:w="47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1301"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301"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301" w:type="dxa"/>
            <w:tcBorders>
              <w:top w:val="nil"/>
              <w:left w:val="nil"/>
              <w:bottom w:val="single" w:color="000000" w:sz="4" w:space="0"/>
              <w:right w:val="single" w:color="000000" w:sz="12"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2,277,724.73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trPr>
        <w:tc>
          <w:tcPr>
            <w:tcW w:w="1702" w:type="dxa"/>
            <w:tcBorders>
              <w:top w:val="nil"/>
              <w:left w:val="single" w:color="000000" w:sz="12"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0"/>
                <w:szCs w:val="20"/>
                <w:u w:val="none"/>
              </w:rPr>
            </w:pPr>
          </w:p>
        </w:tc>
        <w:tc>
          <w:tcPr>
            <w:tcW w:w="662"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912"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890"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782"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81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十四、资源勘探工业信息等支出</w:t>
            </w:r>
          </w:p>
        </w:tc>
        <w:tc>
          <w:tcPr>
            <w:tcW w:w="47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1301"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1301"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1301" w:type="dxa"/>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0"/>
                <w:szCs w:val="20"/>
                <w:u w:val="none"/>
              </w:rPr>
            </w:pPr>
          </w:p>
        </w:tc>
        <w:tc>
          <w:tcPr>
            <w:tcW w:w="2364"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三、对个人和家庭的补助</w:t>
            </w:r>
          </w:p>
        </w:tc>
        <w:tc>
          <w:tcPr>
            <w:tcW w:w="47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w:t>
            </w:r>
          </w:p>
        </w:tc>
        <w:tc>
          <w:tcPr>
            <w:tcW w:w="1301"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301"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301" w:type="dxa"/>
            <w:tcBorders>
              <w:top w:val="nil"/>
              <w:left w:val="nil"/>
              <w:bottom w:val="single" w:color="000000" w:sz="4" w:space="0"/>
              <w:right w:val="single" w:color="000000" w:sz="12"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1,789,005.53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trPr>
        <w:tc>
          <w:tcPr>
            <w:tcW w:w="1702" w:type="dxa"/>
            <w:tcBorders>
              <w:top w:val="nil"/>
              <w:left w:val="single" w:color="000000" w:sz="12"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662"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912"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890"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782"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481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47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1301"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301"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301" w:type="dxa"/>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2364"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四、债务利息及费用支出</w:t>
            </w:r>
          </w:p>
        </w:tc>
        <w:tc>
          <w:tcPr>
            <w:tcW w:w="47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w:t>
            </w:r>
          </w:p>
        </w:tc>
        <w:tc>
          <w:tcPr>
            <w:tcW w:w="1301"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301"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301" w:type="dxa"/>
            <w:tcBorders>
              <w:top w:val="nil"/>
              <w:left w:val="nil"/>
              <w:bottom w:val="single" w:color="000000" w:sz="4"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trPr>
        <w:tc>
          <w:tcPr>
            <w:tcW w:w="1702" w:type="dxa"/>
            <w:tcBorders>
              <w:top w:val="nil"/>
              <w:left w:val="single" w:color="000000" w:sz="12"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662"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912"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890"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782"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481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47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1301"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301"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301" w:type="dxa"/>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2364"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五、资本性支出（基本建设）</w:t>
            </w:r>
          </w:p>
        </w:tc>
        <w:tc>
          <w:tcPr>
            <w:tcW w:w="47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w:t>
            </w:r>
          </w:p>
        </w:tc>
        <w:tc>
          <w:tcPr>
            <w:tcW w:w="1301"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301"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301" w:type="dxa"/>
            <w:tcBorders>
              <w:top w:val="nil"/>
              <w:left w:val="nil"/>
              <w:bottom w:val="single" w:color="000000" w:sz="4" w:space="0"/>
              <w:right w:val="single" w:color="000000" w:sz="12"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3,286,319.26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trPr>
        <w:tc>
          <w:tcPr>
            <w:tcW w:w="1702" w:type="dxa"/>
            <w:tcBorders>
              <w:top w:val="nil"/>
              <w:left w:val="single" w:color="000000" w:sz="12"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662"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912"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890"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782"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481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47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1301"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301"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301" w:type="dxa"/>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2364"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六、资本性支出</w:t>
            </w:r>
          </w:p>
        </w:tc>
        <w:tc>
          <w:tcPr>
            <w:tcW w:w="47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w:t>
            </w:r>
          </w:p>
        </w:tc>
        <w:tc>
          <w:tcPr>
            <w:tcW w:w="1301"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301"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301" w:type="dxa"/>
            <w:tcBorders>
              <w:top w:val="nil"/>
              <w:left w:val="nil"/>
              <w:bottom w:val="single" w:color="000000" w:sz="4"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trPr>
        <w:tc>
          <w:tcPr>
            <w:tcW w:w="1702" w:type="dxa"/>
            <w:tcBorders>
              <w:top w:val="nil"/>
              <w:left w:val="single" w:color="000000" w:sz="12"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662"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912"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890"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782"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481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47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1301"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301"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301" w:type="dxa"/>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2364"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七、对企业补助（基本建设）</w:t>
            </w:r>
          </w:p>
        </w:tc>
        <w:tc>
          <w:tcPr>
            <w:tcW w:w="47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1301"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301"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301" w:type="dxa"/>
            <w:tcBorders>
              <w:top w:val="nil"/>
              <w:left w:val="nil"/>
              <w:bottom w:val="single" w:color="000000" w:sz="4"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trPr>
        <w:tc>
          <w:tcPr>
            <w:tcW w:w="1702" w:type="dxa"/>
            <w:tcBorders>
              <w:top w:val="nil"/>
              <w:left w:val="single" w:color="000000" w:sz="12"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662"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912"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890"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782"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481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47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301"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649,917.57</w:t>
            </w:r>
          </w:p>
        </w:tc>
        <w:tc>
          <w:tcPr>
            <w:tcW w:w="1301"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613,298.00</w:t>
            </w:r>
          </w:p>
        </w:tc>
        <w:tc>
          <w:tcPr>
            <w:tcW w:w="1301" w:type="dxa"/>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613,298.00</w:t>
            </w:r>
          </w:p>
        </w:tc>
        <w:tc>
          <w:tcPr>
            <w:tcW w:w="2364"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八、对企业补助</w:t>
            </w:r>
          </w:p>
        </w:tc>
        <w:tc>
          <w:tcPr>
            <w:tcW w:w="47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w:t>
            </w:r>
          </w:p>
        </w:tc>
        <w:tc>
          <w:tcPr>
            <w:tcW w:w="1301"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301"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301" w:type="dxa"/>
            <w:tcBorders>
              <w:top w:val="nil"/>
              <w:left w:val="nil"/>
              <w:bottom w:val="single" w:color="000000" w:sz="4"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trPr>
        <w:tc>
          <w:tcPr>
            <w:tcW w:w="1702" w:type="dxa"/>
            <w:tcBorders>
              <w:top w:val="nil"/>
              <w:left w:val="single" w:color="000000" w:sz="12"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662"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912"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890"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782"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481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47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1301"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301"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301" w:type="dxa"/>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2364"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九、对社会保障基金补助</w:t>
            </w:r>
          </w:p>
        </w:tc>
        <w:tc>
          <w:tcPr>
            <w:tcW w:w="47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w:t>
            </w:r>
          </w:p>
        </w:tc>
        <w:tc>
          <w:tcPr>
            <w:tcW w:w="1301"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301"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301" w:type="dxa"/>
            <w:tcBorders>
              <w:top w:val="nil"/>
              <w:left w:val="nil"/>
              <w:bottom w:val="single" w:color="000000" w:sz="4"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trPr>
        <w:tc>
          <w:tcPr>
            <w:tcW w:w="1702" w:type="dxa"/>
            <w:tcBorders>
              <w:top w:val="nil"/>
              <w:left w:val="single" w:color="000000" w:sz="12"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662"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912"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890"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782"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481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47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1301"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301"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301" w:type="dxa"/>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2364"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十、其他支出</w:t>
            </w:r>
          </w:p>
        </w:tc>
        <w:tc>
          <w:tcPr>
            <w:tcW w:w="47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w:t>
            </w:r>
          </w:p>
        </w:tc>
        <w:tc>
          <w:tcPr>
            <w:tcW w:w="1301"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301"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301" w:type="dxa"/>
            <w:tcBorders>
              <w:top w:val="nil"/>
              <w:left w:val="nil"/>
              <w:bottom w:val="single" w:color="000000" w:sz="4"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trPr>
        <w:tc>
          <w:tcPr>
            <w:tcW w:w="1702" w:type="dxa"/>
            <w:tcBorders>
              <w:top w:val="nil"/>
              <w:left w:val="single" w:color="000000" w:sz="12"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662"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912"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890"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782"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481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47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1301"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301"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301" w:type="dxa"/>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2364" w:type="dxa"/>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47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w:t>
            </w:r>
          </w:p>
        </w:tc>
        <w:tc>
          <w:tcPr>
            <w:tcW w:w="1301" w:type="dxa"/>
            <w:tcBorders>
              <w:top w:val="nil"/>
              <w:left w:val="nil"/>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c>
          <w:tcPr>
            <w:tcW w:w="1301" w:type="dxa"/>
            <w:tcBorders>
              <w:top w:val="nil"/>
              <w:left w:val="nil"/>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c>
          <w:tcPr>
            <w:tcW w:w="1301" w:type="dxa"/>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trPr>
        <w:tc>
          <w:tcPr>
            <w:tcW w:w="1702" w:type="dxa"/>
            <w:tcBorders>
              <w:top w:val="nil"/>
              <w:left w:val="single" w:color="000000" w:sz="12"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662"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912"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890"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782"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481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47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1301"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301"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301" w:type="dxa"/>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2364" w:type="dxa"/>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47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1301" w:type="dxa"/>
            <w:tcBorders>
              <w:top w:val="nil"/>
              <w:left w:val="nil"/>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c>
          <w:tcPr>
            <w:tcW w:w="1301" w:type="dxa"/>
            <w:tcBorders>
              <w:top w:val="nil"/>
              <w:left w:val="nil"/>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2"/>
                <w:szCs w:val="22"/>
                <w:u w:val="none"/>
              </w:rPr>
            </w:pPr>
          </w:p>
        </w:tc>
        <w:tc>
          <w:tcPr>
            <w:tcW w:w="1301" w:type="dxa"/>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trPr>
        <w:tc>
          <w:tcPr>
            <w:tcW w:w="1702" w:type="dxa"/>
            <w:tcBorders>
              <w:top w:val="nil"/>
              <w:left w:val="single" w:color="000000" w:sz="12"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662"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912"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890"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782"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481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47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1301"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301"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301" w:type="dxa"/>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2364" w:type="dxa"/>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47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w:t>
            </w:r>
          </w:p>
        </w:tc>
        <w:tc>
          <w:tcPr>
            <w:tcW w:w="1301" w:type="dxa"/>
            <w:tcBorders>
              <w:top w:val="nil"/>
              <w:left w:val="nil"/>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2"/>
                <w:szCs w:val="22"/>
                <w:u w:val="none"/>
              </w:rPr>
            </w:pPr>
          </w:p>
        </w:tc>
        <w:tc>
          <w:tcPr>
            <w:tcW w:w="1301" w:type="dxa"/>
            <w:tcBorders>
              <w:top w:val="nil"/>
              <w:left w:val="nil"/>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2"/>
                <w:szCs w:val="22"/>
                <w:u w:val="none"/>
              </w:rPr>
            </w:pPr>
          </w:p>
        </w:tc>
        <w:tc>
          <w:tcPr>
            <w:tcW w:w="1301" w:type="dxa"/>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trPr>
        <w:tc>
          <w:tcPr>
            <w:tcW w:w="1702" w:type="dxa"/>
            <w:tcBorders>
              <w:top w:val="nil"/>
              <w:left w:val="single" w:color="000000" w:sz="12"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662"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912"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890"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782"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481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47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1301"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301"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301" w:type="dxa"/>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2364" w:type="dxa"/>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47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w:t>
            </w:r>
          </w:p>
        </w:tc>
        <w:tc>
          <w:tcPr>
            <w:tcW w:w="1301" w:type="dxa"/>
            <w:tcBorders>
              <w:top w:val="nil"/>
              <w:left w:val="nil"/>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2"/>
                <w:szCs w:val="22"/>
                <w:u w:val="none"/>
              </w:rPr>
            </w:pPr>
          </w:p>
        </w:tc>
        <w:tc>
          <w:tcPr>
            <w:tcW w:w="1301" w:type="dxa"/>
            <w:tcBorders>
              <w:top w:val="nil"/>
              <w:left w:val="nil"/>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2"/>
                <w:szCs w:val="22"/>
                <w:u w:val="none"/>
              </w:rPr>
            </w:pPr>
          </w:p>
        </w:tc>
        <w:tc>
          <w:tcPr>
            <w:tcW w:w="1301" w:type="dxa"/>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trPr>
        <w:tc>
          <w:tcPr>
            <w:tcW w:w="1702" w:type="dxa"/>
            <w:tcBorders>
              <w:top w:val="nil"/>
              <w:left w:val="single" w:color="000000" w:sz="12"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662"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912"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890"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782"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481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47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1301"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301"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301" w:type="dxa"/>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2364" w:type="dxa"/>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47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w:t>
            </w:r>
          </w:p>
        </w:tc>
        <w:tc>
          <w:tcPr>
            <w:tcW w:w="1301" w:type="dxa"/>
            <w:tcBorders>
              <w:top w:val="nil"/>
              <w:left w:val="nil"/>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2"/>
                <w:szCs w:val="22"/>
                <w:u w:val="none"/>
              </w:rPr>
            </w:pPr>
          </w:p>
        </w:tc>
        <w:tc>
          <w:tcPr>
            <w:tcW w:w="1301" w:type="dxa"/>
            <w:tcBorders>
              <w:top w:val="nil"/>
              <w:left w:val="nil"/>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2"/>
                <w:szCs w:val="22"/>
                <w:u w:val="none"/>
              </w:rPr>
            </w:pPr>
          </w:p>
        </w:tc>
        <w:tc>
          <w:tcPr>
            <w:tcW w:w="1301" w:type="dxa"/>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5" w:hRule="atLeast"/>
        </w:trPr>
        <w:tc>
          <w:tcPr>
            <w:tcW w:w="1702" w:type="dxa"/>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662"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912" w:type="dxa"/>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8,067,326.99</w:t>
            </w:r>
          </w:p>
        </w:tc>
        <w:tc>
          <w:tcPr>
            <w:tcW w:w="890" w:type="dxa"/>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15,938,422.80</w:t>
            </w:r>
          </w:p>
        </w:tc>
        <w:tc>
          <w:tcPr>
            <w:tcW w:w="782" w:type="dxa"/>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15,938,422.80</w:t>
            </w:r>
          </w:p>
        </w:tc>
        <w:tc>
          <w:tcPr>
            <w:tcW w:w="11551" w:type="dxa"/>
            <w:gridSpan w:val="6"/>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47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w:t>
            </w:r>
          </w:p>
        </w:tc>
        <w:tc>
          <w:tcPr>
            <w:tcW w:w="1301" w:type="dxa"/>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8,067,326.99</w:t>
            </w:r>
          </w:p>
        </w:tc>
        <w:tc>
          <w:tcPr>
            <w:tcW w:w="1301" w:type="dxa"/>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15,938,422.80</w:t>
            </w:r>
          </w:p>
        </w:tc>
        <w:tc>
          <w:tcPr>
            <w:tcW w:w="1301" w:type="dxa"/>
            <w:tcBorders>
              <w:top w:val="nil"/>
              <w:left w:val="nil"/>
              <w:bottom w:val="single" w:color="000000" w:sz="4" w:space="0"/>
              <w:right w:val="single" w:color="000000" w:sz="12"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15,938,422.80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trPr>
        <w:tc>
          <w:tcPr>
            <w:tcW w:w="1702" w:type="dxa"/>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使用非财政拨款结余</w:t>
            </w:r>
          </w:p>
        </w:tc>
        <w:tc>
          <w:tcPr>
            <w:tcW w:w="662"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912"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890"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782" w:type="dxa"/>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11551" w:type="dxa"/>
            <w:gridSpan w:val="6"/>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结余分配</w:t>
            </w:r>
          </w:p>
        </w:tc>
        <w:tc>
          <w:tcPr>
            <w:tcW w:w="47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c>
          <w:tcPr>
            <w:tcW w:w="1301"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301"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301" w:type="dxa"/>
            <w:tcBorders>
              <w:top w:val="nil"/>
              <w:left w:val="nil"/>
              <w:bottom w:val="single" w:color="000000" w:sz="4"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trPr>
        <w:tc>
          <w:tcPr>
            <w:tcW w:w="1702" w:type="dxa"/>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年初结转和结余</w:t>
            </w:r>
          </w:p>
        </w:tc>
        <w:tc>
          <w:tcPr>
            <w:tcW w:w="662"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912"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890"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782" w:type="dxa"/>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11551" w:type="dxa"/>
            <w:gridSpan w:val="6"/>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年末结转和结余</w:t>
            </w:r>
          </w:p>
        </w:tc>
        <w:tc>
          <w:tcPr>
            <w:tcW w:w="47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w:t>
            </w:r>
          </w:p>
        </w:tc>
        <w:tc>
          <w:tcPr>
            <w:tcW w:w="1301"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301"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301" w:type="dxa"/>
            <w:tcBorders>
              <w:top w:val="nil"/>
              <w:left w:val="nil"/>
              <w:bottom w:val="single" w:color="000000" w:sz="4"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trPr>
        <w:tc>
          <w:tcPr>
            <w:tcW w:w="1702" w:type="dxa"/>
            <w:tcBorders>
              <w:top w:val="nil"/>
              <w:left w:val="single" w:color="000000" w:sz="12"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662"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912" w:type="dxa"/>
            <w:tcBorders>
              <w:top w:val="nil"/>
              <w:left w:val="nil"/>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c>
          <w:tcPr>
            <w:tcW w:w="890" w:type="dxa"/>
            <w:tcBorders>
              <w:top w:val="nil"/>
              <w:left w:val="nil"/>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c>
          <w:tcPr>
            <w:tcW w:w="782"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1551" w:type="dxa"/>
            <w:gridSpan w:val="6"/>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47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w:t>
            </w:r>
          </w:p>
        </w:tc>
        <w:tc>
          <w:tcPr>
            <w:tcW w:w="1301" w:type="dxa"/>
            <w:tcBorders>
              <w:top w:val="nil"/>
              <w:left w:val="nil"/>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c>
          <w:tcPr>
            <w:tcW w:w="1301" w:type="dxa"/>
            <w:tcBorders>
              <w:top w:val="nil"/>
              <w:left w:val="nil"/>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c>
          <w:tcPr>
            <w:tcW w:w="1301" w:type="dxa"/>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8" w:hRule="atLeast"/>
        </w:trPr>
        <w:tc>
          <w:tcPr>
            <w:tcW w:w="1702" w:type="dxa"/>
            <w:tcBorders>
              <w:top w:val="nil"/>
              <w:left w:val="single" w:color="000000" w:sz="12" w:space="0"/>
              <w:bottom w:val="single" w:color="000000" w:sz="12"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662" w:type="dxa"/>
            <w:tcBorders>
              <w:top w:val="nil"/>
              <w:left w:val="nil"/>
              <w:bottom w:val="single" w:color="000000" w:sz="12"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912" w:type="dxa"/>
            <w:tcBorders>
              <w:top w:val="nil"/>
              <w:left w:val="nil"/>
              <w:bottom w:val="single" w:color="000000" w:sz="12"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8,067,326.99</w:t>
            </w:r>
          </w:p>
        </w:tc>
        <w:tc>
          <w:tcPr>
            <w:tcW w:w="890" w:type="dxa"/>
            <w:tcBorders>
              <w:top w:val="nil"/>
              <w:left w:val="nil"/>
              <w:bottom w:val="single" w:color="000000" w:sz="12"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15,938,422.80</w:t>
            </w:r>
          </w:p>
        </w:tc>
        <w:tc>
          <w:tcPr>
            <w:tcW w:w="782" w:type="dxa"/>
            <w:tcBorders>
              <w:top w:val="nil"/>
              <w:left w:val="nil"/>
              <w:bottom w:val="single" w:color="000000" w:sz="12"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15,938,422.80</w:t>
            </w:r>
          </w:p>
        </w:tc>
        <w:tc>
          <w:tcPr>
            <w:tcW w:w="11551" w:type="dxa"/>
            <w:gridSpan w:val="6"/>
            <w:tcBorders>
              <w:top w:val="nil"/>
              <w:left w:val="nil"/>
              <w:bottom w:val="single" w:color="000000" w:sz="12"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473" w:type="dxa"/>
            <w:tcBorders>
              <w:top w:val="nil"/>
              <w:left w:val="nil"/>
              <w:bottom w:val="single" w:color="000000" w:sz="12"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w:t>
            </w:r>
          </w:p>
        </w:tc>
        <w:tc>
          <w:tcPr>
            <w:tcW w:w="1301" w:type="dxa"/>
            <w:tcBorders>
              <w:top w:val="nil"/>
              <w:left w:val="nil"/>
              <w:bottom w:val="single" w:color="000000" w:sz="12"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8,067,326.99</w:t>
            </w:r>
          </w:p>
        </w:tc>
        <w:tc>
          <w:tcPr>
            <w:tcW w:w="1301" w:type="dxa"/>
            <w:tcBorders>
              <w:top w:val="nil"/>
              <w:left w:val="nil"/>
              <w:bottom w:val="single" w:color="000000" w:sz="12"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15,938,422.80</w:t>
            </w:r>
          </w:p>
        </w:tc>
        <w:tc>
          <w:tcPr>
            <w:tcW w:w="1301" w:type="dxa"/>
            <w:tcBorders>
              <w:top w:val="nil"/>
              <w:left w:val="nil"/>
              <w:bottom w:val="single" w:color="000000" w:sz="12" w:space="0"/>
              <w:right w:val="single" w:color="000000" w:sz="12"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15,938,422.80</w:t>
            </w:r>
          </w:p>
        </w:tc>
      </w:tr>
    </w:tbl>
    <w:p>
      <w:pPr>
        <w:pStyle w:val="10"/>
        <w:keepNext w:val="0"/>
        <w:keepLines w:val="0"/>
        <w:widowControl/>
        <w:suppressLineNumbers w:val="0"/>
        <w:spacing w:before="0" w:beforeAutospacing="0"/>
        <w:ind w:left="0"/>
        <w:jc w:val="left"/>
        <w:rPr>
          <w:shd w:val="clear" w:fill="FFFFFF"/>
        </w:rPr>
      </w:pPr>
    </w:p>
    <w:p>
      <w:pPr>
        <w:pStyle w:val="10"/>
        <w:keepNext w:val="0"/>
        <w:keepLines w:val="0"/>
        <w:widowControl/>
        <w:suppressLineNumbers w:val="0"/>
        <w:spacing w:before="0" w:beforeAutospacing="0"/>
        <w:ind w:left="0"/>
        <w:jc w:val="left"/>
        <w:rPr>
          <w:shd w:val="clear" w:fill="FFFFFF"/>
        </w:rPr>
      </w:pPr>
      <w:r>
        <w:rPr>
          <w:shd w:val="clear" w:fill="FFFFFF"/>
        </w:rPr>
        <w:t> </w:t>
      </w:r>
    </w:p>
    <w:p>
      <w:pPr>
        <w:pStyle w:val="10"/>
        <w:keepNext w:val="0"/>
        <w:keepLines w:val="0"/>
        <w:widowControl/>
        <w:suppressLineNumbers w:val="0"/>
        <w:spacing w:before="0" w:beforeAutospacing="0"/>
        <w:ind w:left="0"/>
        <w:jc w:val="left"/>
      </w:pPr>
      <w:r>
        <w:rPr>
          <w:shd w:val="clear" w:fill="FFFFFF"/>
        </w:rPr>
        <w:t>三、支出决算情况说明</w:t>
      </w:r>
    </w:p>
    <w:p>
      <w:pPr>
        <w:pStyle w:val="10"/>
        <w:keepNext w:val="0"/>
        <w:keepLines w:val="0"/>
        <w:widowControl/>
        <w:suppressLineNumbers w:val="0"/>
        <w:spacing w:before="0" w:beforeAutospacing="0"/>
        <w:ind w:left="0"/>
        <w:jc w:val="left"/>
      </w:pPr>
      <w:r>
        <w:rPr>
          <w:shd w:val="clear" w:fill="FFFFFF"/>
        </w:rPr>
        <w:t>2022年本年支出合计1,593.84万元，其中：基本支出927.18万元，占58.17%；项目支出666.66万元，占41.83%；上缴上级支出0.00万元，占0.00%；经营支出0.00万元，占经营支出0.00万元，占 0.00%；对附属单位补助支出0.00万元，占0.00%。</w:t>
      </w:r>
    </w:p>
    <w:tbl>
      <w:tblPr>
        <w:tblStyle w:val="11"/>
        <w:tblW w:w="161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536"/>
        <w:gridCol w:w="436"/>
        <w:gridCol w:w="436"/>
        <w:gridCol w:w="3922"/>
        <w:gridCol w:w="1796"/>
        <w:gridCol w:w="1796"/>
        <w:gridCol w:w="1796"/>
        <w:gridCol w:w="1796"/>
        <w:gridCol w:w="1796"/>
        <w:gridCol w:w="22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329" w:type="dxa"/>
            <w:tcBorders>
              <w:top w:val="nil"/>
              <w:left w:val="nil"/>
              <w:bottom w:val="nil"/>
              <w:right w:val="nil"/>
            </w:tcBorders>
            <w:shd w:val="clear" w:color="auto" w:fill="FFFFFF"/>
            <w:noWrap/>
            <w:vAlign w:val="center"/>
          </w:tcPr>
          <w:p>
            <w:pPr>
              <w:jc w:val="left"/>
              <w:rPr>
                <w:rFonts w:hint="eastAsia" w:ascii="Tahoma" w:hAnsi="Tahoma" w:eastAsia="Tahoma" w:cs="Tahoma"/>
                <w:i w:val="0"/>
                <w:iCs w:val="0"/>
                <w:color w:val="000000"/>
                <w:sz w:val="16"/>
                <w:szCs w:val="16"/>
                <w:u w:val="none"/>
              </w:rPr>
            </w:pPr>
          </w:p>
        </w:tc>
        <w:tc>
          <w:tcPr>
            <w:tcW w:w="329" w:type="dxa"/>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329" w:type="dxa"/>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3922" w:type="dxa"/>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796" w:type="dxa"/>
            <w:tcBorders>
              <w:top w:val="nil"/>
              <w:left w:val="nil"/>
              <w:bottom w:val="nil"/>
              <w:right w:val="nil"/>
            </w:tcBorders>
            <w:shd w:val="clear" w:color="auto" w:fill="FFFFFF"/>
            <w:noWrap/>
            <w:vAlign w:val="center"/>
          </w:tcPr>
          <w:p>
            <w:pPr>
              <w:keepNext w:val="0"/>
              <w:keepLines w:val="0"/>
              <w:widowControl/>
              <w:suppressLineNumbers w:val="0"/>
              <w:jc w:val="center"/>
              <w:textAlignment w:val="center"/>
              <w:rPr>
                <w:rFonts w:ascii="黑体" w:hAnsi="宋体" w:eastAsia="黑体" w:cs="黑体"/>
                <w:i w:val="0"/>
                <w:iCs w:val="0"/>
                <w:color w:val="000000"/>
                <w:sz w:val="44"/>
                <w:szCs w:val="44"/>
                <w:u w:val="none"/>
              </w:rPr>
            </w:pPr>
            <w:r>
              <w:rPr>
                <w:rFonts w:hint="eastAsia" w:ascii="黑体" w:hAnsi="宋体" w:eastAsia="黑体" w:cs="黑体"/>
                <w:i w:val="0"/>
                <w:iCs w:val="0"/>
                <w:color w:val="000000"/>
                <w:kern w:val="0"/>
                <w:sz w:val="44"/>
                <w:szCs w:val="44"/>
                <w:u w:val="none"/>
                <w:lang w:val="en-US" w:eastAsia="zh-CN" w:bidi="ar"/>
              </w:rPr>
              <w:t>支出决算表</w:t>
            </w:r>
          </w:p>
        </w:tc>
        <w:tc>
          <w:tcPr>
            <w:tcW w:w="1796" w:type="dxa"/>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796" w:type="dxa"/>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796" w:type="dxa"/>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796" w:type="dxa"/>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2235" w:type="dxa"/>
            <w:tcBorders>
              <w:top w:val="nil"/>
              <w:left w:val="nil"/>
              <w:bottom w:val="nil"/>
              <w:right w:val="single" w:color="808080" w:sz="4" w:space="0"/>
            </w:tcBorders>
            <w:shd w:val="clear" w:color="auto" w:fill="FFFFFF"/>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FFFFFF"/>
            <w:noWrap/>
            <w:vAlign w:val="center"/>
          </w:tcPr>
          <w:p>
            <w:pPr>
              <w:jc w:val="left"/>
              <w:rPr>
                <w:rFonts w:hint="default" w:ascii="Tahoma" w:hAnsi="Tahoma" w:eastAsia="Tahoma" w:cs="Tahoma"/>
                <w:i w:val="0"/>
                <w:iCs w:val="0"/>
                <w:color w:val="000000"/>
                <w:sz w:val="16"/>
                <w:szCs w:val="16"/>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财决04表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single" w:color="80808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编制单位：阿坝州红原县色地镇人民政府</w:t>
            </w:r>
          </w:p>
        </w:tc>
        <w:tc>
          <w:tcPr>
            <w:tcW w:w="0" w:type="auto"/>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2022年度</w:t>
            </w:r>
          </w:p>
        </w:tc>
        <w:tc>
          <w:tcPr>
            <w:tcW w:w="0" w:type="auto"/>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金额单位：元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796"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796"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796"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796"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1796"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2235"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87" w:type="dxa"/>
            <w:gridSpan w:val="3"/>
            <w:vMerge w:val="restart"/>
            <w:tcBorders>
              <w:top w:val="nil"/>
              <w:left w:val="single" w:color="000000" w:sz="12"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支出功能分类科目代码</w:t>
            </w:r>
          </w:p>
        </w:tc>
        <w:tc>
          <w:tcPr>
            <w:tcW w:w="0" w:type="auto"/>
            <w:vMerge w:val="restar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796"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1796"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1796"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1796"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1796"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2235"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87" w:type="dxa"/>
            <w:gridSpan w:val="3"/>
            <w:vMerge w:val="continue"/>
            <w:tcBorders>
              <w:top w:val="nil"/>
              <w:left w:val="single" w:color="000000" w:sz="12"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2"/>
                <w:szCs w:val="22"/>
                <w:u w:val="none"/>
              </w:rPr>
            </w:pPr>
          </w:p>
        </w:tc>
        <w:tc>
          <w:tcPr>
            <w:tcW w:w="1796"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1796"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1796"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1796"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1796"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2235"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87" w:type="dxa"/>
            <w:gridSpan w:val="3"/>
            <w:vMerge w:val="continue"/>
            <w:tcBorders>
              <w:top w:val="nil"/>
              <w:left w:val="single" w:color="000000" w:sz="12"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2"/>
                <w:szCs w:val="22"/>
                <w:u w:val="none"/>
              </w:rPr>
            </w:pPr>
          </w:p>
        </w:tc>
        <w:tc>
          <w:tcPr>
            <w:tcW w:w="1796"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1796"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1796"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1796"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1796"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2235"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vMerge w:val="restart"/>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类</w:t>
            </w:r>
          </w:p>
        </w:tc>
        <w:tc>
          <w:tcPr>
            <w:tcW w:w="0" w:type="auto"/>
            <w:vMerge w:val="restar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款</w:t>
            </w:r>
          </w:p>
        </w:tc>
        <w:tc>
          <w:tcPr>
            <w:tcW w:w="0" w:type="auto"/>
            <w:vMerge w:val="restar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796" w:type="dxa"/>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796" w:type="dxa"/>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96" w:type="dxa"/>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796" w:type="dxa"/>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796" w:type="dxa"/>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235" w:type="dxa"/>
            <w:tcBorders>
              <w:top w:val="nil"/>
              <w:left w:val="nil"/>
              <w:bottom w:val="single" w:color="000000" w:sz="4" w:space="0"/>
              <w:right w:val="single" w:color="000000" w:sz="12"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vMerge w:val="continue"/>
            <w:tcBorders>
              <w:top w:val="nil"/>
              <w:left w:val="single" w:color="000000" w:sz="12" w:space="0"/>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15,938,422.80</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9,271,836.36</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6,666,586.44</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201</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一般公共服务支出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7,595,871.69</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7,178,430.22</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417,441.47</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20101</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人大事务</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73,466.40</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40,966.40</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32,500.00</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12"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2010101</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40,966.40</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40,966.40</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12"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2010107</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人大代表履职能力提升</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22,500.00</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22,500.00</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12"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2010108</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代表工作</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10,000.00</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10,000.00</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20103</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政府办公厅（室）及相关机构事务</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7,522,405.29</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7,137,463.82</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384,941.47</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12"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4,852,927.99</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4,852,927.99</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12"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2010302</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384,941.47</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384,941.47</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12"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2010350</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事业运行</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2,284,535.83</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2,284,535.83</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207</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文化旅游体育与传媒支出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49,999.40</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49,999.40</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20701</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文化和旅游</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49,999.40</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49,999.40</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12"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2070104</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图书馆</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49,999.40</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49,999.40</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208</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1,952,957.48</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1,010,366.77</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942,590.71</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20802</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民政管理事务</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892,590.71</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892,590.71</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12"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2080208</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基层政权建设和社区治理</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892,590.71</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892,590.71</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20805</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1,010,366.77</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1,010,366.77</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12"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673,577.81</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673,577.81</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12"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2080506</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机关事业单位职业年金缴费支出</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336,788.96</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336,788.96</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20821</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特困人员救助供养</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50,000.00</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50,000.00</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12"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2082101</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城市特困人员救助供养支出</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50,000.00</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50,000.00</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210</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469,741.37</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469,741.37</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21011</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行政事业单位医疗</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469,741.37</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469,741.37</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12"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241,634.27</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241,634.27</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12"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2101102</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事业单位医疗</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146,321.41</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146,321.41</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12"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2101103</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公务员医疗补助</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52,860.92</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52,860.92</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12"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2101199</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其他行政事业单位医疗支出</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28,924.77</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28,924.77</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212</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城乡社区支出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109,600.00</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109,600.00</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21205</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城乡社区环境卫生</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109,600.00</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109,600.00</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12"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2120501</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109,600.00</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109,600.00</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213</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农林水支出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5,146,954.86</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5,146,954.86</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21305</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巩固脱贫衔接乡村振兴</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3,180,045.86</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3,180,045.86</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12"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2130502</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50,000.00</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50,000.00</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12"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农村基础设施建设</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3,130,045.86</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3,130,045.86</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21307</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农村综合改革</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1,966,909.00</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1,966,909.00</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12"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2130705</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对村民委员会和村党支部的补助</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1,966,909.00</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1,966,909.00</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221</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住房保障支出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613,298.00</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613,298.00</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22102</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住房改革支出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613,298.00</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613,298.00</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12" w:space="0"/>
              <w:bottom w:val="single" w:color="000000" w:sz="12"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nil"/>
              <w:left w:val="nil"/>
              <w:bottom w:val="single" w:color="000000" w:sz="12"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0" w:type="auto"/>
            <w:tcBorders>
              <w:top w:val="nil"/>
              <w:left w:val="nil"/>
              <w:bottom w:val="single" w:color="000000" w:sz="12"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613,298.00</w:t>
            </w:r>
          </w:p>
        </w:tc>
        <w:tc>
          <w:tcPr>
            <w:tcW w:w="0" w:type="auto"/>
            <w:tcBorders>
              <w:top w:val="nil"/>
              <w:left w:val="nil"/>
              <w:bottom w:val="single" w:color="000000" w:sz="12"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613,298.00</w:t>
            </w:r>
          </w:p>
        </w:tc>
        <w:tc>
          <w:tcPr>
            <w:tcW w:w="0" w:type="auto"/>
            <w:tcBorders>
              <w:top w:val="nil"/>
              <w:left w:val="nil"/>
              <w:bottom w:val="single" w:color="000000" w:sz="12"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12"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12"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12"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bl>
    <w:p>
      <w:pPr>
        <w:pStyle w:val="10"/>
        <w:keepNext w:val="0"/>
        <w:keepLines w:val="0"/>
        <w:widowControl/>
        <w:suppressLineNumbers w:val="0"/>
        <w:spacing w:before="0" w:beforeAutospacing="0"/>
        <w:ind w:left="0"/>
        <w:jc w:val="left"/>
      </w:pPr>
      <w:r>
        <w:rPr>
          <w:shd w:val="clear" w:fill="FFFFFF"/>
        </w:rPr>
        <w:t> </w:t>
      </w:r>
    </w:p>
    <w:p>
      <w:pPr>
        <w:pStyle w:val="10"/>
        <w:keepNext w:val="0"/>
        <w:keepLines w:val="0"/>
        <w:widowControl/>
        <w:suppressLineNumbers w:val="0"/>
        <w:spacing w:before="0" w:beforeAutospacing="0"/>
        <w:ind w:left="0"/>
        <w:jc w:val="left"/>
        <w:rPr>
          <w:shd w:val="clear" w:fill="FFFFFF"/>
        </w:rPr>
      </w:pPr>
      <w:r>
        <w:rPr>
          <w:shd w:val="clear" w:fill="FFFFFF"/>
        </w:rPr>
        <w:t>（图3：支出决算结构图）（饼状图）</w:t>
      </w:r>
    </w:p>
    <w:p>
      <w:pPr>
        <w:pStyle w:val="10"/>
        <w:keepNext w:val="0"/>
        <w:keepLines w:val="0"/>
        <w:widowControl/>
        <w:suppressLineNumbers w:val="0"/>
        <w:spacing w:before="0" w:beforeAutospacing="0"/>
        <w:ind w:left="0"/>
        <w:jc w:val="left"/>
        <w:rPr>
          <w:shd w:val="clear" w:fill="FFFFFF"/>
        </w:rPr>
      </w:pPr>
      <w:r>
        <w:rPr>
          <w:rFonts w:hint="default" w:ascii="仿宋_GB2312" w:hAnsi="仿宋_GB2312" w:eastAsia="仿宋_GB2312" w:cs="仿宋_GB2312"/>
          <w:color w:val="000000"/>
          <w:sz w:val="30"/>
          <w:szCs w:val="30"/>
          <w:lang w:val="en-US"/>
        </w:rPr>
        <w:pict>
          <v:shape id="Object 40" o:spid="_x0000_s1032" o:spt="75" type="#_x0000_t75" style="position:absolute;left:0pt;margin-left:199.85pt;margin-top:25.8pt;height:332.4pt;width:438.7pt;mso-wrap-distance-bottom:0pt;mso-wrap-distance-top:0pt;z-index:251661312;mso-width-relative:page;mso-height-relative:page;" o:ole="t" filled="f" o:preferrelative="t" stroked="f" coordsize="21600,21600">
            <v:path/>
            <v:fill on="f" focussize="0,0"/>
            <v:stroke on="f"/>
            <v:imagedata r:id="rId9" o:title=""/>
            <o:lock v:ext="edit" aspectratio="t"/>
            <w10:wrap type="topAndBottom"/>
          </v:shape>
          <o:OLEObject Type="Embed" ProgID="Excel.Chart.8" ShapeID="Object 40" DrawAspect="Content" ObjectID="_1468075727" r:id="rId8">
            <o:LockedField>false</o:LockedField>
          </o:OLEObject>
        </w:pict>
      </w:r>
    </w:p>
    <w:p>
      <w:pPr>
        <w:pStyle w:val="10"/>
        <w:keepNext w:val="0"/>
        <w:keepLines w:val="0"/>
        <w:widowControl/>
        <w:suppressLineNumbers w:val="0"/>
        <w:spacing w:before="0" w:beforeAutospacing="0"/>
        <w:ind w:left="0"/>
        <w:jc w:val="left"/>
      </w:pPr>
      <w:r>
        <w:rPr>
          <w:shd w:val="clear" w:fill="FFFFFF"/>
        </w:rPr>
        <w:t> </w:t>
      </w:r>
    </w:p>
    <w:p>
      <w:pPr>
        <w:pStyle w:val="10"/>
        <w:keepNext w:val="0"/>
        <w:keepLines w:val="0"/>
        <w:widowControl/>
        <w:suppressLineNumbers w:val="0"/>
        <w:spacing w:before="0" w:beforeAutospacing="0"/>
        <w:ind w:left="0"/>
        <w:jc w:val="left"/>
      </w:pPr>
      <w:r>
        <w:rPr>
          <w:shd w:val="clear" w:fill="FFFFFF"/>
        </w:rPr>
        <w:t>四、财政拨款收入支出决算总体情况说明</w:t>
      </w:r>
    </w:p>
    <w:p>
      <w:pPr>
        <w:pStyle w:val="10"/>
        <w:keepNext w:val="0"/>
        <w:keepLines w:val="0"/>
        <w:widowControl/>
        <w:suppressLineNumbers w:val="0"/>
        <w:spacing w:before="0" w:beforeAutospacing="0"/>
        <w:ind w:left="0"/>
        <w:jc w:val="left"/>
        <w:rPr>
          <w:rFonts w:hint="eastAsia" w:ascii="仿宋_GB2312" w:hAnsi="仿宋_GB2312" w:eastAsia="仿宋_GB2312" w:cs="仿宋_GB2312"/>
          <w:sz w:val="30"/>
          <w:szCs w:val="30"/>
          <w:shd w:val="clear" w:fill="FFFFFF"/>
          <w:lang w:val="en-US" w:eastAsia="zh-CN"/>
        </w:rPr>
      </w:pPr>
      <w:r>
        <w:rPr>
          <w:rFonts w:hint="eastAsia" w:ascii="仿宋_GB2312" w:hAnsi="仿宋_GB2312" w:eastAsia="仿宋_GB2312" w:cs="仿宋_GB2312"/>
          <w:sz w:val="30"/>
          <w:szCs w:val="30"/>
          <w:shd w:val="clear" w:fill="FFFFFF"/>
        </w:rPr>
        <w:t>2022年度</w:t>
      </w:r>
      <w:r>
        <w:rPr>
          <w:rFonts w:hint="eastAsia" w:ascii="仿宋_GB2312" w:hAnsi="仿宋_GB2312" w:eastAsia="仿宋_GB2312" w:cs="仿宋_GB2312"/>
          <w:sz w:val="30"/>
          <w:szCs w:val="30"/>
          <w:shd w:val="clear" w:fill="FFFFFF"/>
          <w:lang w:eastAsia="zh-CN"/>
        </w:rPr>
        <w:t>决算</w:t>
      </w:r>
      <w:r>
        <w:rPr>
          <w:rFonts w:hint="eastAsia" w:ascii="仿宋_GB2312" w:hAnsi="仿宋_GB2312" w:eastAsia="仿宋_GB2312" w:cs="仿宋_GB2312"/>
          <w:sz w:val="30"/>
          <w:szCs w:val="30"/>
          <w:shd w:val="clear" w:fill="FFFFFF"/>
          <w:lang w:val="en-US" w:eastAsia="zh-CN"/>
        </w:rPr>
        <w:t>收入</w:t>
      </w:r>
      <w:r>
        <w:rPr>
          <w:rFonts w:hint="eastAsia" w:ascii="仿宋_GB2312" w:hAnsi="仿宋_GB2312" w:eastAsia="仿宋_GB2312" w:cs="仿宋_GB2312"/>
          <w:sz w:val="30"/>
          <w:szCs w:val="30"/>
          <w:shd w:val="clear" w:fill="FFFFFF"/>
        </w:rPr>
        <w:t>总计1,593.84万元</w:t>
      </w:r>
      <w:r>
        <w:rPr>
          <w:rFonts w:hint="eastAsia" w:ascii="仿宋_GB2312" w:hAnsi="仿宋_GB2312" w:eastAsia="仿宋_GB2312" w:cs="仿宋_GB2312"/>
          <w:sz w:val="30"/>
          <w:szCs w:val="30"/>
          <w:shd w:val="clear" w:fill="FFFFFF"/>
          <w:lang w:eastAsia="zh-CN"/>
        </w:rPr>
        <w:t>，</w:t>
      </w:r>
      <w:r>
        <w:rPr>
          <w:rFonts w:hint="eastAsia" w:ascii="仿宋_GB2312" w:hAnsi="仿宋_GB2312" w:eastAsia="仿宋_GB2312" w:cs="仿宋_GB2312"/>
          <w:sz w:val="30"/>
          <w:szCs w:val="30"/>
          <w:shd w:val="clear" w:fill="FFFFFF"/>
          <w:lang w:val="en-US" w:eastAsia="zh-CN"/>
        </w:rPr>
        <w:t>2021年度决算收入1030.12万元，比去年增长563.72万元，2022年度决算支出总计759.58万元，</w:t>
      </w:r>
    </w:p>
    <w:p>
      <w:pPr>
        <w:pStyle w:val="10"/>
        <w:keepNext w:val="0"/>
        <w:keepLines w:val="0"/>
        <w:widowControl/>
        <w:suppressLineNumbers w:val="0"/>
        <w:spacing w:before="0" w:beforeAutospacing="0"/>
        <w:ind w:left="0"/>
        <w:jc w:val="left"/>
        <w:rPr>
          <w:shd w:val="clear" w:fill="FFFFFF"/>
        </w:rPr>
      </w:pPr>
      <w:r>
        <w:rPr>
          <w:rFonts w:hint="default" w:ascii="仿宋_GB2312" w:hAnsi="仿宋_GB2312" w:eastAsia="仿宋_GB2312" w:cs="仿宋_GB2312"/>
          <w:color w:val="000000"/>
          <w:sz w:val="30"/>
          <w:szCs w:val="30"/>
          <w:lang w:val="en-US"/>
        </w:rPr>
        <w:pict>
          <v:shape id="Object 42" o:spid="_x0000_s1033" o:spt="75" type="#_x0000_t75" style="position:absolute;left:0pt;margin-left:403.3pt;margin-top:2.65pt;height:248.4pt;width:386.9pt;mso-wrap-distance-bottom:0pt;mso-wrap-distance-left:9pt;mso-wrap-distance-right:9pt;mso-wrap-distance-top:0pt;z-index:251662336;mso-width-relative:page;mso-height-relative:page;" o:ole="t" filled="f" o:preferrelative="t" stroked="f" coordsize="21600,21600">
            <v:path/>
            <v:fill on="f" focussize="0,0"/>
            <v:stroke on="f"/>
            <v:imagedata r:id="rId11" o:title=""/>
            <o:lock v:ext="edit" aspectratio="t"/>
            <w10:wrap type="square"/>
          </v:shape>
          <o:OLEObject Type="Embed" ProgID="Excel.Chart.8" ShapeID="Object 42" DrawAspect="Content" ObjectID="_1468075728" r:id="rId10">
            <o:LockedField>false</o:LockedField>
          </o:OLEObject>
        </w:pict>
      </w:r>
      <w:r>
        <w:rPr>
          <w:rFonts w:hint="eastAsia" w:ascii="仿宋_GB2312" w:hAnsi="仿宋_GB2312" w:eastAsia="仿宋_GB2312" w:cs="仿宋_GB2312"/>
          <w:sz w:val="30"/>
          <w:szCs w:val="30"/>
          <w:shd w:val="clear" w:fill="FFFFFF"/>
          <w:lang w:val="en-US" w:eastAsia="zh-CN"/>
        </w:rPr>
        <w:t>2021年度决算支出总计766.82万元比去年增加7.24</w:t>
      </w:r>
      <w:r>
        <w:rPr>
          <w:rFonts w:hint="eastAsia" w:ascii="仿宋_GB2312" w:hAnsi="仿宋_GB2312" w:eastAsia="仿宋_GB2312" w:cs="仿宋_GB2312"/>
          <w:sz w:val="30"/>
          <w:szCs w:val="30"/>
          <w:shd w:val="clear" w:fill="FFFFFF"/>
        </w:rPr>
        <w:t>万元</w:t>
      </w:r>
      <w:r>
        <w:rPr>
          <w:rFonts w:hint="eastAsia" w:ascii="仿宋_GB2312" w:hAnsi="仿宋_GB2312" w:eastAsia="仿宋_GB2312" w:cs="仿宋_GB2312"/>
          <w:sz w:val="30"/>
          <w:szCs w:val="30"/>
          <w:shd w:val="clear" w:fill="FFFFFF"/>
          <w:lang w:eastAsia="zh-CN"/>
        </w:rPr>
        <w:t>。</w:t>
      </w:r>
    </w:p>
    <w:tbl>
      <w:tblPr>
        <w:tblStyle w:val="11"/>
        <w:tblW w:w="2105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01"/>
        <w:gridCol w:w="315"/>
        <w:gridCol w:w="735"/>
        <w:gridCol w:w="785"/>
        <w:gridCol w:w="785"/>
        <w:gridCol w:w="1700"/>
        <w:gridCol w:w="315"/>
        <w:gridCol w:w="735"/>
        <w:gridCol w:w="735"/>
        <w:gridCol w:w="315"/>
        <w:gridCol w:w="315"/>
        <w:gridCol w:w="785"/>
        <w:gridCol w:w="785"/>
        <w:gridCol w:w="315"/>
        <w:gridCol w:w="315"/>
        <w:gridCol w:w="785"/>
        <w:gridCol w:w="785"/>
        <w:gridCol w:w="315"/>
        <w:gridCol w:w="315"/>
        <w:gridCol w:w="1502"/>
        <w:gridCol w:w="315"/>
        <w:gridCol w:w="735"/>
        <w:gridCol w:w="735"/>
        <w:gridCol w:w="315"/>
        <w:gridCol w:w="315"/>
        <w:gridCol w:w="785"/>
        <w:gridCol w:w="785"/>
        <w:gridCol w:w="315"/>
        <w:gridCol w:w="315"/>
        <w:gridCol w:w="785"/>
        <w:gridCol w:w="785"/>
        <w:gridCol w:w="315"/>
        <w:gridCol w:w="3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21054" w:type="dxa"/>
            <w:gridSpan w:val="33"/>
            <w:tcBorders>
              <w:top w:val="nil"/>
              <w:left w:val="nil"/>
              <w:bottom w:val="nil"/>
              <w:right w:val="single" w:color="808080" w:sz="4" w:space="0"/>
            </w:tcBorders>
            <w:shd w:val="clear" w:color="auto" w:fill="FFFFFF"/>
            <w:noWrap/>
            <w:vAlign w:val="center"/>
          </w:tcPr>
          <w:p>
            <w:pPr>
              <w:jc w:val="center"/>
              <w:rPr>
                <w:rFonts w:hint="eastAsia" w:ascii="黑体" w:hAnsi="宋体" w:eastAsia="黑体" w:cs="黑体"/>
                <w:i w:val="0"/>
                <w:iCs w:val="0"/>
                <w:color w:val="000000"/>
                <w:kern w:val="0"/>
                <w:sz w:val="44"/>
                <w:szCs w:val="44"/>
                <w:u w:val="none"/>
                <w:lang w:val="en-US" w:eastAsia="zh-CN" w:bidi="ar"/>
              </w:rPr>
            </w:pPr>
            <w:r>
              <w:rPr>
                <w:rFonts w:hint="eastAsia" w:ascii="黑体" w:hAnsi="宋体" w:eastAsia="黑体" w:cs="黑体"/>
                <w:i w:val="0"/>
                <w:iCs w:val="0"/>
                <w:color w:val="000000"/>
                <w:kern w:val="0"/>
                <w:sz w:val="44"/>
                <w:szCs w:val="44"/>
                <w:u w:val="none"/>
                <w:lang w:val="en-US" w:eastAsia="zh-CN" w:bidi="ar"/>
              </w:rPr>
              <w:t>财政拨款收入支出决算总表</w:t>
            </w:r>
          </w:p>
          <w:p>
            <w:pPr>
              <w:pStyle w:val="2"/>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FFFFFF"/>
            <w:noWrap/>
            <w:vAlign w:val="center"/>
          </w:tcPr>
          <w:p>
            <w:pPr>
              <w:jc w:val="left"/>
              <w:rPr>
                <w:rFonts w:hint="default" w:ascii="Tahoma" w:hAnsi="Tahoma" w:eastAsia="Tahoma" w:cs="Tahoma"/>
                <w:i w:val="0"/>
                <w:iCs w:val="0"/>
                <w:color w:val="000000"/>
                <w:sz w:val="16"/>
                <w:szCs w:val="16"/>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6227" w:type="dxa"/>
            <w:gridSpan w:val="11"/>
            <w:tcBorders>
              <w:top w:val="nil"/>
              <w:left w:val="nil"/>
              <w:bottom w:val="nil"/>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财决01-1表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032" w:type="dxa"/>
            <w:gridSpan w:val="11"/>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编制单位：阿坝州红原县色地镇人民政府</w:t>
            </w:r>
          </w:p>
        </w:tc>
        <w:tc>
          <w:tcPr>
            <w:tcW w:w="0" w:type="auto"/>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2764" w:type="dxa"/>
            <w:gridSpan w:val="4"/>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2022年度</w:t>
            </w:r>
          </w:p>
        </w:tc>
        <w:tc>
          <w:tcPr>
            <w:tcW w:w="0" w:type="auto"/>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6973" w:type="dxa"/>
            <w:gridSpan w:val="12"/>
            <w:tcBorders>
              <w:top w:val="nil"/>
              <w:left w:val="nil"/>
              <w:bottom w:val="single" w:color="808080" w:sz="4" w:space="0"/>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金额单位：元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5"/>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     入</w:t>
            </w:r>
          </w:p>
        </w:tc>
        <w:tc>
          <w:tcPr>
            <w:tcW w:w="0" w:type="auto"/>
            <w:gridSpan w:val="14"/>
            <w:tcBorders>
              <w:top w:val="nil"/>
              <w:left w:val="nil"/>
              <w:bottom w:val="single" w:color="000000" w:sz="4" w:space="0"/>
              <w:right w:val="single" w:color="000000" w:sz="12"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     出</w:t>
            </w:r>
          </w:p>
        </w:tc>
        <w:tc>
          <w:tcPr>
            <w:tcW w:w="0" w:type="auto"/>
            <w:gridSpan w:val="14"/>
            <w:tcBorders>
              <w:top w:val="nil"/>
              <w:left w:val="nil"/>
              <w:bottom w:val="single" w:color="000000" w:sz="4" w:space="0"/>
              <w:right w:val="single" w:color="000000" w:sz="12"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454" w:type="dxa"/>
            <w:vMerge w:val="restart"/>
            <w:tcBorders>
              <w:top w:val="nil"/>
              <w:left w:val="single" w:color="000000" w:sz="12"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    目</w:t>
            </w:r>
          </w:p>
        </w:tc>
        <w:tc>
          <w:tcPr>
            <w:tcW w:w="304"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746"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年初预算数</w:t>
            </w:r>
          </w:p>
        </w:tc>
        <w:tc>
          <w:tcPr>
            <w:tcW w:w="791"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全年预算数</w:t>
            </w:r>
          </w:p>
        </w:tc>
        <w:tc>
          <w:tcPr>
            <w:tcW w:w="791"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1542"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项目（按功能分类）</w:t>
            </w:r>
          </w:p>
        </w:tc>
        <w:tc>
          <w:tcPr>
            <w:tcW w:w="304"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gridSpan w:val="4"/>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年初预算数</w:t>
            </w:r>
          </w:p>
        </w:tc>
        <w:tc>
          <w:tcPr>
            <w:tcW w:w="0" w:type="auto"/>
            <w:gridSpan w:val="4"/>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全年预算数</w:t>
            </w:r>
          </w:p>
        </w:tc>
        <w:tc>
          <w:tcPr>
            <w:tcW w:w="0" w:type="auto"/>
            <w:gridSpan w:val="4"/>
            <w:tcBorders>
              <w:top w:val="nil"/>
              <w:left w:val="nil"/>
              <w:bottom w:val="single" w:color="000000" w:sz="4" w:space="0"/>
              <w:right w:val="single" w:color="000000" w:sz="12"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1365"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项目(按支出性质和经济分类)</w:t>
            </w:r>
          </w:p>
        </w:tc>
        <w:tc>
          <w:tcPr>
            <w:tcW w:w="304"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gridSpan w:val="4"/>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年初预算数</w:t>
            </w:r>
          </w:p>
        </w:tc>
        <w:tc>
          <w:tcPr>
            <w:tcW w:w="0" w:type="auto"/>
            <w:gridSpan w:val="4"/>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全年预算数</w:t>
            </w:r>
          </w:p>
        </w:tc>
        <w:tc>
          <w:tcPr>
            <w:tcW w:w="0" w:type="auto"/>
            <w:gridSpan w:val="4"/>
            <w:tcBorders>
              <w:top w:val="nil"/>
              <w:left w:val="nil"/>
              <w:bottom w:val="single" w:color="000000" w:sz="4" w:space="0"/>
              <w:right w:val="single" w:color="000000" w:sz="12"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454" w:type="dxa"/>
            <w:vMerge w:val="continue"/>
            <w:tcBorders>
              <w:top w:val="nil"/>
              <w:left w:val="single" w:color="000000" w:sz="12"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304"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746"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791"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791"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1542"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304"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746" w:type="dxa"/>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304" w:type="dxa"/>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304" w:type="dxa"/>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791" w:type="dxa"/>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304" w:type="dxa"/>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304" w:type="dxa"/>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791" w:type="dxa"/>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304" w:type="dxa"/>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304" w:type="dxa"/>
            <w:tcBorders>
              <w:top w:val="nil"/>
              <w:left w:val="nil"/>
              <w:bottom w:val="single" w:color="000000" w:sz="4" w:space="0"/>
              <w:right w:val="single" w:color="000000" w:sz="12"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c>
          <w:tcPr>
            <w:tcW w:w="1365"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304"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746" w:type="dxa"/>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304" w:type="dxa"/>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304" w:type="dxa"/>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791" w:type="dxa"/>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304" w:type="dxa"/>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304" w:type="dxa"/>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791" w:type="dxa"/>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305" w:type="dxa"/>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796" w:type="dxa"/>
            <w:tcBorders>
              <w:top w:val="nil"/>
              <w:left w:val="nil"/>
              <w:bottom w:val="single" w:color="000000" w:sz="4" w:space="0"/>
              <w:right w:val="single" w:color="000000" w:sz="12"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    次</w:t>
            </w:r>
          </w:p>
        </w:tc>
        <w:tc>
          <w:tcPr>
            <w:tcW w:w="0" w:type="auto"/>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    次</w:t>
            </w:r>
          </w:p>
        </w:tc>
        <w:tc>
          <w:tcPr>
            <w:tcW w:w="0" w:type="auto"/>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nil"/>
              <w:left w:val="nil"/>
              <w:bottom w:val="single" w:color="000000" w:sz="4" w:space="0"/>
              <w:right w:val="single" w:color="000000" w:sz="12"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    次</w:t>
            </w:r>
          </w:p>
        </w:tc>
        <w:tc>
          <w:tcPr>
            <w:tcW w:w="0" w:type="auto"/>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nil"/>
              <w:left w:val="nil"/>
              <w:bottom w:val="single" w:color="000000" w:sz="4" w:space="0"/>
              <w:right w:val="single" w:color="000000" w:sz="12"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8,067,326.99</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15,938,422.80</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15,938,422.80</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5,069,633.18</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5,069,633.18</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7,595,871.69</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7,595,871.69</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7,595,871.69</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7,595,871.69</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一、基本支出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7,844,156.99</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7,844,156.99</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9,271,836.36</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9,271,836.36</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9,271,836.36</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9,271,836.36</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人员经费</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7,229,540.04</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7,229,540.04</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8,717,419.41</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8,717,419.41</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8,717,419.41</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8,717,419.41</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公用经费</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614,616.95</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614,616.95</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554,416.95</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554,416.95</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554,416.95</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554,416.95</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12"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二、项目支出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223,170.00</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223,170.00</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6,666,586.44</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6,666,586.44</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6,666,586.44</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6,666,586.44</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12"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其中：基本建设类项目</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3,286,319.26</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3,286,319.26</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3,286,319.26</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3,286,319.26</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12"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12"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49,999.40</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49,999.40</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49,999.40</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49,999.40</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12"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1,060,366.77</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1,060,366.77</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1,952,957.48</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1,952,957.48</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1,952,957.48</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1,952,957.48</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12"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371,449.47</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371,449.47</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469,741.37</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469,741.37</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469,741.37</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469,741.37</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12"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12"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19,600.00</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19,600.00</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109,600.00</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109,600.00</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109,600.00</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109,600.00</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经济分类支出合计</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15,938,422.80</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15,938,422.80</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12"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896,360.00</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896,360.00</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5,146,954.86</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5,146,954.86</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5,146,954.86</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5,146,954.86</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一、工资福利支出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8,585,373.28</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8,585,373.28</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12"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二、商品和服务支出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2,277,724.73</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2,277,724.73</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12"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三、对个人和家庭的补助</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1,789,005.53</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1,789,005.53</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12"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四、债务利息及费用支出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12"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五、资本性支出（基本建设）</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3,286,319.26</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3,286,319.26</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12"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六、资本性支出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12"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七、对企业补助（基本建设）</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12"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649,917.57</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649,917.57</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613,298.00</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613,298.00</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613,298.00</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613,298.00</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八、对企业补助</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12"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九、对社会保障基金补助</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12"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十、其他支出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12"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12"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12"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12" w:space="0"/>
              <w:bottom w:val="single" w:color="000000" w:sz="4" w:space="0"/>
              <w:right w:val="single" w:color="000000" w:sz="4" w:space="0"/>
            </w:tcBorders>
            <w:shd w:val="clear" w:color="auto" w:fill="C0C0C0"/>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12" w:space="0"/>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8,067,326.99</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15,938,422.80</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15,938,422.80</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8,067,326.99</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8,067,326.99</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15,938,422.80</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15,938,422.80</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15,938,422.80</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15,938,422.80</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8,067,326.99</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8,067,326.99</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15,938,422.80</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15,938,422.80</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15,938,422.80</w:t>
            </w:r>
          </w:p>
        </w:tc>
        <w:tc>
          <w:tcPr>
            <w:tcW w:w="0" w:type="auto"/>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15,938,422.80</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12" w:space="0"/>
              <w:bottom w:val="single" w:color="000000" w:sz="12"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nil"/>
              <w:left w:val="nil"/>
              <w:bottom w:val="single" w:color="000000" w:sz="12"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nil"/>
              <w:left w:val="nil"/>
              <w:bottom w:val="single" w:color="000000" w:sz="12"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8,067,326.99</w:t>
            </w:r>
          </w:p>
        </w:tc>
        <w:tc>
          <w:tcPr>
            <w:tcW w:w="0" w:type="auto"/>
            <w:tcBorders>
              <w:top w:val="nil"/>
              <w:left w:val="nil"/>
              <w:bottom w:val="single" w:color="000000" w:sz="12"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15,938,422.80</w:t>
            </w:r>
          </w:p>
        </w:tc>
        <w:tc>
          <w:tcPr>
            <w:tcW w:w="0" w:type="auto"/>
            <w:tcBorders>
              <w:top w:val="nil"/>
              <w:left w:val="nil"/>
              <w:bottom w:val="single" w:color="000000" w:sz="12"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15,938,422.80</w:t>
            </w:r>
          </w:p>
        </w:tc>
        <w:tc>
          <w:tcPr>
            <w:tcW w:w="0" w:type="auto"/>
            <w:tcBorders>
              <w:top w:val="nil"/>
              <w:left w:val="nil"/>
              <w:bottom w:val="single" w:color="000000" w:sz="12"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nil"/>
              <w:left w:val="nil"/>
              <w:bottom w:val="single" w:color="000000" w:sz="12"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0" w:type="auto"/>
            <w:tcBorders>
              <w:top w:val="nil"/>
              <w:left w:val="nil"/>
              <w:bottom w:val="single" w:color="000000" w:sz="12"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8,067,326.99</w:t>
            </w:r>
          </w:p>
        </w:tc>
        <w:tc>
          <w:tcPr>
            <w:tcW w:w="0" w:type="auto"/>
            <w:tcBorders>
              <w:top w:val="nil"/>
              <w:left w:val="nil"/>
              <w:bottom w:val="single" w:color="000000" w:sz="12"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8,067,326.99</w:t>
            </w:r>
          </w:p>
        </w:tc>
        <w:tc>
          <w:tcPr>
            <w:tcW w:w="0" w:type="auto"/>
            <w:tcBorders>
              <w:top w:val="nil"/>
              <w:left w:val="nil"/>
              <w:bottom w:val="single" w:color="000000" w:sz="12"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12"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12"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15,938,422.80</w:t>
            </w:r>
          </w:p>
        </w:tc>
        <w:tc>
          <w:tcPr>
            <w:tcW w:w="0" w:type="auto"/>
            <w:tcBorders>
              <w:top w:val="nil"/>
              <w:left w:val="nil"/>
              <w:bottom w:val="single" w:color="000000" w:sz="12"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15,938,422.80</w:t>
            </w:r>
          </w:p>
        </w:tc>
        <w:tc>
          <w:tcPr>
            <w:tcW w:w="0" w:type="auto"/>
            <w:tcBorders>
              <w:top w:val="nil"/>
              <w:left w:val="nil"/>
              <w:bottom w:val="single" w:color="000000" w:sz="12"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12"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12"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15,938,422.80</w:t>
            </w:r>
          </w:p>
        </w:tc>
        <w:tc>
          <w:tcPr>
            <w:tcW w:w="0" w:type="auto"/>
            <w:tcBorders>
              <w:top w:val="nil"/>
              <w:left w:val="nil"/>
              <w:bottom w:val="single" w:color="000000" w:sz="12"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15,938,422.80</w:t>
            </w:r>
          </w:p>
        </w:tc>
        <w:tc>
          <w:tcPr>
            <w:tcW w:w="0" w:type="auto"/>
            <w:tcBorders>
              <w:top w:val="nil"/>
              <w:left w:val="nil"/>
              <w:bottom w:val="single" w:color="000000" w:sz="12"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12"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12"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nil"/>
              <w:left w:val="nil"/>
              <w:bottom w:val="single" w:color="000000" w:sz="12"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0" w:type="auto"/>
            <w:tcBorders>
              <w:top w:val="nil"/>
              <w:left w:val="nil"/>
              <w:bottom w:val="single" w:color="000000" w:sz="12"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8,067,326.99</w:t>
            </w:r>
          </w:p>
        </w:tc>
        <w:tc>
          <w:tcPr>
            <w:tcW w:w="0" w:type="auto"/>
            <w:tcBorders>
              <w:top w:val="nil"/>
              <w:left w:val="nil"/>
              <w:bottom w:val="single" w:color="000000" w:sz="12"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8,067,326.99</w:t>
            </w:r>
          </w:p>
        </w:tc>
        <w:tc>
          <w:tcPr>
            <w:tcW w:w="0" w:type="auto"/>
            <w:tcBorders>
              <w:top w:val="nil"/>
              <w:left w:val="nil"/>
              <w:bottom w:val="single" w:color="000000" w:sz="12"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12"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12"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15,938,422.80</w:t>
            </w:r>
          </w:p>
        </w:tc>
        <w:tc>
          <w:tcPr>
            <w:tcW w:w="0" w:type="auto"/>
            <w:tcBorders>
              <w:top w:val="nil"/>
              <w:left w:val="nil"/>
              <w:bottom w:val="single" w:color="000000" w:sz="12"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15,938,422.80</w:t>
            </w:r>
          </w:p>
        </w:tc>
        <w:tc>
          <w:tcPr>
            <w:tcW w:w="0" w:type="auto"/>
            <w:tcBorders>
              <w:top w:val="nil"/>
              <w:left w:val="nil"/>
              <w:bottom w:val="single" w:color="000000" w:sz="12"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12"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12"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15,938,422.80</w:t>
            </w:r>
          </w:p>
        </w:tc>
        <w:tc>
          <w:tcPr>
            <w:tcW w:w="0" w:type="auto"/>
            <w:tcBorders>
              <w:top w:val="nil"/>
              <w:left w:val="nil"/>
              <w:bottom w:val="single" w:color="000000" w:sz="12"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15,938,422.80</w:t>
            </w:r>
          </w:p>
        </w:tc>
        <w:tc>
          <w:tcPr>
            <w:tcW w:w="0" w:type="auto"/>
            <w:tcBorders>
              <w:top w:val="nil"/>
              <w:left w:val="nil"/>
              <w:bottom w:val="single" w:color="000000" w:sz="12" w:space="0"/>
              <w:right w:val="single" w:color="000000" w:sz="4"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12" w:space="0"/>
              <w:right w:val="single" w:color="000000" w:sz="12" w:space="0"/>
            </w:tcBorders>
            <w:shd w:val="clear" w:color="auto" w:fill="00FF00"/>
            <w:noWrap/>
            <w:vAlign w:val="center"/>
          </w:tcPr>
          <w:p>
            <w:pPr>
              <w:jc w:val="right"/>
              <w:rPr>
                <w:rFonts w:hint="eastAsia" w:ascii="宋体" w:hAnsi="宋体" w:eastAsia="宋体" w:cs="宋体"/>
                <w:i w:val="0"/>
                <w:iCs w:val="0"/>
                <w:color w:val="000000"/>
                <w:sz w:val="22"/>
                <w:szCs w:val="22"/>
                <w:u w:val="none"/>
              </w:rPr>
            </w:pPr>
          </w:p>
        </w:tc>
      </w:tr>
    </w:tbl>
    <w:p>
      <w:pPr>
        <w:pStyle w:val="10"/>
        <w:keepNext w:val="0"/>
        <w:keepLines w:val="0"/>
        <w:widowControl/>
        <w:suppressLineNumbers w:val="0"/>
        <w:spacing w:before="0" w:beforeAutospacing="0"/>
        <w:ind w:left="0"/>
        <w:jc w:val="left"/>
        <w:rPr>
          <w:shd w:val="clear" w:fill="FFFFFF"/>
        </w:rPr>
        <w:sectPr>
          <w:pgSz w:w="23811" w:h="16838" w:orient="landscape"/>
          <w:pgMar w:top="1800" w:right="1440" w:bottom="1800" w:left="1440" w:header="851" w:footer="992" w:gutter="0"/>
          <w:cols w:space="0" w:num="1"/>
          <w:docGrid w:type="lines" w:linePitch="312" w:charSpace="0"/>
        </w:sectPr>
      </w:pPr>
      <w:r>
        <w:rPr>
          <w:shd w:val="clear" w:fill="FFFFFF"/>
        </w:rPr>
        <w:t> </w:t>
      </w:r>
    </w:p>
    <w:p>
      <w:pPr>
        <w:pStyle w:val="10"/>
        <w:keepNext w:val="0"/>
        <w:keepLines w:val="0"/>
        <w:widowControl/>
        <w:suppressLineNumbers w:val="0"/>
        <w:spacing w:before="0" w:beforeAutospacing="0"/>
        <w:ind w:left="0"/>
        <w:jc w:val="left"/>
        <w:rPr>
          <w:shd w:val="clear" w:fill="FFFFFF"/>
        </w:rPr>
      </w:pPr>
    </w:p>
    <w:p>
      <w:pPr>
        <w:pStyle w:val="10"/>
        <w:keepNext w:val="0"/>
        <w:keepLines w:val="0"/>
        <w:widowControl/>
        <w:suppressLineNumbers w:val="0"/>
        <w:spacing w:before="0" w:beforeAutospacing="0"/>
        <w:ind w:left="0"/>
        <w:jc w:val="left"/>
      </w:pPr>
      <w:r>
        <w:rPr>
          <w:shd w:val="clear" w:fill="FFFFFF"/>
        </w:rPr>
        <w:t>五、</w:t>
      </w:r>
      <w:r>
        <w:rPr>
          <w:rStyle w:val="13"/>
          <w:shd w:val="clear" w:fill="FFFFFF"/>
        </w:rPr>
        <w:t>一</w:t>
      </w:r>
      <w:r>
        <w:rPr>
          <w:shd w:val="clear" w:fill="FFFFFF"/>
        </w:rPr>
        <w:t>般公共预算财政拨款支出决算情况说明</w:t>
      </w:r>
    </w:p>
    <w:p>
      <w:pPr>
        <w:pStyle w:val="10"/>
        <w:keepNext w:val="0"/>
        <w:keepLines w:val="0"/>
        <w:widowControl/>
        <w:suppressLineNumbers w:val="0"/>
        <w:spacing w:before="0" w:beforeAutospacing="0"/>
        <w:ind w:left="0"/>
        <w:jc w:val="left"/>
        <w:rPr>
          <w:shd w:val="clear" w:fill="FFFFFF"/>
        </w:rPr>
      </w:pPr>
      <w:r>
        <w:rPr>
          <w:rStyle w:val="13"/>
          <w:shd w:val="clear" w:fill="FFFFFF"/>
        </w:rPr>
        <w:t>（一）一般公共预算财政拨款支出决算总体情况</w:t>
      </w:r>
    </w:p>
    <w:p>
      <w:pPr>
        <w:pStyle w:val="10"/>
        <w:keepNext w:val="0"/>
        <w:keepLines w:val="0"/>
        <w:widowControl/>
        <w:suppressLineNumbers w:val="0"/>
        <w:spacing w:before="0" w:beforeAutospacing="0"/>
        <w:ind w:left="0"/>
        <w:jc w:val="left"/>
        <w:rPr>
          <w:shd w:val="clear" w:fill="FFFFFF"/>
        </w:rPr>
      </w:pPr>
      <w:r>
        <w:rPr>
          <w:rFonts w:hint="eastAsia" w:ascii="仿宋_GB2312" w:hAnsi="仿宋_GB2312" w:eastAsia="仿宋_GB2312" w:cs="仿宋_GB2312"/>
          <w:sz w:val="30"/>
          <w:szCs w:val="30"/>
          <w:shd w:val="clear" w:fill="FFFFFF"/>
          <w:lang w:val="en-US" w:eastAsia="zh-CN"/>
        </w:rPr>
        <w:t>2022年度决算支出总计759.58万元，2021年度决算支出总计766.82万元比去年增加-7.24</w:t>
      </w:r>
      <w:r>
        <w:rPr>
          <w:rFonts w:hint="eastAsia" w:ascii="仿宋_GB2312" w:hAnsi="仿宋_GB2312" w:eastAsia="仿宋_GB2312" w:cs="仿宋_GB2312"/>
          <w:sz w:val="30"/>
          <w:szCs w:val="30"/>
          <w:shd w:val="clear" w:fill="FFFFFF"/>
        </w:rPr>
        <w:t>万元</w:t>
      </w:r>
      <w:r>
        <w:rPr>
          <w:rFonts w:hint="eastAsia" w:ascii="仿宋_GB2312" w:hAnsi="仿宋_GB2312" w:eastAsia="仿宋_GB2312" w:cs="仿宋_GB2312"/>
          <w:sz w:val="30"/>
          <w:szCs w:val="30"/>
          <w:shd w:val="clear" w:fill="FFFFFF"/>
          <w:lang w:eastAsia="zh-CN"/>
        </w:rPr>
        <w:t>。</w:t>
      </w:r>
    </w:p>
    <w:p>
      <w:pPr>
        <w:pStyle w:val="10"/>
        <w:keepNext w:val="0"/>
        <w:keepLines w:val="0"/>
        <w:widowControl/>
        <w:suppressLineNumbers w:val="0"/>
        <w:spacing w:before="0" w:beforeAutospacing="0"/>
        <w:ind w:left="0"/>
        <w:jc w:val="left"/>
        <w:rPr>
          <w:shd w:val="clear" w:fill="FFFFFF"/>
        </w:rPr>
      </w:pPr>
      <w:r>
        <w:rPr>
          <w:rFonts w:hint="default" w:ascii="仿宋_GB2312" w:hAnsi="仿宋_GB2312" w:eastAsia="仿宋_GB2312" w:cs="仿宋_GB2312"/>
          <w:color w:val="000000"/>
          <w:sz w:val="30"/>
          <w:szCs w:val="30"/>
          <w:lang w:val="en-US"/>
        </w:rPr>
        <w:pict>
          <v:shape id="Object 43" o:spid="_x0000_s1035" o:spt="75" type="#_x0000_t75" style="position:absolute;left:0pt;margin-left:17.35pt;margin-top:12.6pt;height:246pt;width:388.5pt;mso-wrap-distance-bottom:0pt;mso-wrap-distance-left:9pt;mso-wrap-distance-right:9pt;mso-wrap-distance-top:0pt;z-index:251663360;mso-width-relative:page;mso-height-relative:page;" o:ole="t" filled="f" o:preferrelative="t" stroked="f" coordsize="21600,21600">
            <v:path/>
            <v:fill on="f" focussize="0,0"/>
            <v:stroke on="f"/>
            <v:imagedata r:id="rId13" o:title=""/>
            <o:lock v:ext="edit" aspectratio="t"/>
            <w10:wrap type="square"/>
          </v:shape>
          <o:OLEObject Type="Embed" ProgID="Excel.Chart.8" ShapeID="Object 43" DrawAspect="Content" ObjectID="_1468075729" r:id="rId12">
            <o:LockedField>false</o:LockedField>
          </o:OLEObject>
        </w:pict>
      </w:r>
    </w:p>
    <w:p>
      <w:pPr>
        <w:pStyle w:val="10"/>
        <w:keepNext w:val="0"/>
        <w:keepLines w:val="0"/>
        <w:widowControl/>
        <w:suppressLineNumbers w:val="0"/>
        <w:spacing w:before="0" w:beforeAutospacing="0"/>
        <w:ind w:left="0"/>
        <w:jc w:val="left"/>
      </w:pPr>
      <w:r>
        <w:rPr>
          <w:rStyle w:val="13"/>
          <w:shd w:val="clear" w:fill="FFFFFF"/>
        </w:rPr>
        <w:t>（二）一般公共预算财政拨款支出决算结构情况</w:t>
      </w:r>
    </w:p>
    <w:p>
      <w:pPr>
        <w:pStyle w:val="10"/>
        <w:keepNext w:val="0"/>
        <w:keepLines w:val="0"/>
        <w:widowControl/>
        <w:suppressLineNumbers w:val="0"/>
        <w:spacing w:before="0" w:beforeAutospacing="0"/>
        <w:ind w:left="0"/>
        <w:jc w:val="left"/>
        <w:rPr>
          <w:shd w:val="clear" w:fill="FFFFFF"/>
        </w:rPr>
      </w:pPr>
      <w:r>
        <w:rPr>
          <w:shd w:val="clear" w:fill="FFFFFF"/>
        </w:rPr>
        <w:t>2022年一般公共预算财政拨款支出</w:t>
      </w:r>
      <w:r>
        <w:rPr>
          <w:rFonts w:hint="eastAsia"/>
          <w:shd w:val="clear" w:fill="FFFFFF"/>
          <w:lang w:val="en-US" w:eastAsia="zh-CN"/>
        </w:rPr>
        <w:t>759.58</w:t>
      </w:r>
      <w:r>
        <w:rPr>
          <w:shd w:val="clear" w:fill="FFFFFF"/>
        </w:rPr>
        <w:t>万元，主要用于以下方面:</w:t>
      </w:r>
      <w:r>
        <w:rPr>
          <w:rStyle w:val="13"/>
          <w:shd w:val="clear" w:fill="FFFFFF"/>
        </w:rPr>
        <w:t>一般公共服务（类）</w:t>
      </w:r>
      <w:r>
        <w:rPr>
          <w:shd w:val="clear" w:fill="FFFFFF"/>
        </w:rPr>
        <w:t>支出759.59万元</w:t>
      </w:r>
      <w:r>
        <w:rPr>
          <w:rFonts w:hint="eastAsia"/>
          <w:shd w:val="clear" w:fill="FFFFFF"/>
          <w:lang w:val="en-US" w:eastAsia="zh-CN"/>
        </w:rPr>
        <w:t>100%</w:t>
      </w:r>
      <w:r>
        <w:rPr>
          <w:shd w:val="clear" w:fill="FFFFFF"/>
        </w:rPr>
        <w:t>；</w:t>
      </w:r>
      <w:r>
        <w:rPr>
          <w:rFonts w:hint="eastAsia"/>
          <w:shd w:val="clear" w:fill="FFFFFF"/>
          <w:lang w:eastAsia="zh-CN"/>
        </w:rPr>
        <w:t>其中：</w:t>
      </w:r>
      <w:r>
        <w:rPr>
          <w:rStyle w:val="13"/>
          <w:rFonts w:hint="eastAsia"/>
          <w:shd w:val="clear" w:fill="FFFFFF"/>
        </w:rPr>
        <w:t>文化旅游体育与传媒支出</w:t>
      </w:r>
      <w:r>
        <w:rPr>
          <w:rStyle w:val="13"/>
          <w:rFonts w:hint="eastAsia"/>
          <w:shd w:val="clear" w:fill="FFFFFF"/>
          <w:lang w:eastAsia="zh-CN"/>
        </w:rPr>
        <w:t>：</w:t>
      </w:r>
      <w:r>
        <w:rPr>
          <w:rFonts w:hint="eastAsia"/>
          <w:shd w:val="clear" w:fill="FFFFFF"/>
          <w:lang w:val="en-US" w:eastAsia="zh-CN"/>
        </w:rPr>
        <w:t>49.99</w:t>
      </w:r>
      <w:r>
        <w:rPr>
          <w:shd w:val="clear" w:fill="FFFFFF"/>
        </w:rPr>
        <w:t>万元，占0.0</w:t>
      </w:r>
      <w:r>
        <w:rPr>
          <w:rFonts w:hint="eastAsia"/>
          <w:shd w:val="clear" w:fill="FFFFFF"/>
          <w:lang w:val="en-US" w:eastAsia="zh-CN"/>
        </w:rPr>
        <w:t>7</w:t>
      </w:r>
      <w:r>
        <w:rPr>
          <w:shd w:val="clear" w:fill="FFFFFF"/>
        </w:rPr>
        <w:t>%；</w:t>
      </w:r>
      <w:r>
        <w:rPr>
          <w:rStyle w:val="13"/>
          <w:rFonts w:hint="eastAsia"/>
          <w:shd w:val="clear" w:fill="FFFFFF"/>
        </w:rPr>
        <w:t>社会保障和就业支出</w:t>
      </w:r>
      <w:r>
        <w:rPr>
          <w:rStyle w:val="13"/>
          <w:rFonts w:hint="eastAsia"/>
          <w:shd w:val="clear" w:fill="FFFFFF"/>
          <w:lang w:eastAsia="zh-CN"/>
        </w:rPr>
        <w:t>：</w:t>
      </w:r>
      <w:r>
        <w:rPr>
          <w:rFonts w:hint="eastAsia"/>
          <w:shd w:val="clear" w:fill="FFFFFF"/>
          <w:lang w:val="en-US" w:eastAsia="zh-CN"/>
        </w:rPr>
        <w:t>195.29</w:t>
      </w:r>
      <w:r>
        <w:rPr>
          <w:shd w:val="clear" w:fill="FFFFFF"/>
        </w:rPr>
        <w:t>万元，占0.</w:t>
      </w:r>
      <w:r>
        <w:rPr>
          <w:rFonts w:hint="eastAsia"/>
          <w:shd w:val="clear" w:fill="FFFFFF"/>
          <w:lang w:val="en-US" w:eastAsia="zh-CN"/>
        </w:rPr>
        <w:t>26</w:t>
      </w:r>
      <w:r>
        <w:rPr>
          <w:shd w:val="clear" w:fill="FFFFFF"/>
        </w:rPr>
        <w:t>%；</w:t>
      </w:r>
      <w:r>
        <w:rPr>
          <w:rStyle w:val="13"/>
          <w:rFonts w:hint="eastAsia"/>
          <w:shd w:val="clear" w:fill="FFFFFF"/>
        </w:rPr>
        <w:t>卫生健康</w:t>
      </w:r>
      <w:r>
        <w:rPr>
          <w:rStyle w:val="13"/>
          <w:shd w:val="clear" w:fill="FFFFFF"/>
        </w:rPr>
        <w:t>支出</w:t>
      </w:r>
      <w:r>
        <w:rPr>
          <w:rStyle w:val="13"/>
          <w:rFonts w:hint="eastAsia"/>
          <w:shd w:val="clear" w:fill="FFFFFF"/>
          <w:lang w:val="en-US" w:eastAsia="zh-CN"/>
        </w:rPr>
        <w:t>46.97</w:t>
      </w:r>
      <w:r>
        <w:rPr>
          <w:rStyle w:val="13"/>
          <w:shd w:val="clear" w:fill="FFFFFF"/>
        </w:rPr>
        <w:t>万元，占</w:t>
      </w:r>
      <w:r>
        <w:rPr>
          <w:rStyle w:val="13"/>
          <w:rFonts w:hint="eastAsia"/>
          <w:shd w:val="clear" w:fill="FFFFFF"/>
          <w:lang w:val="en-US" w:eastAsia="zh-CN"/>
        </w:rPr>
        <w:t>0.06</w:t>
      </w:r>
      <w:r>
        <w:rPr>
          <w:rStyle w:val="13"/>
          <w:shd w:val="clear" w:fill="FFFFFF"/>
        </w:rPr>
        <w:t>%；</w:t>
      </w:r>
      <w:r>
        <w:rPr>
          <w:rStyle w:val="13"/>
          <w:rFonts w:hint="eastAsia"/>
          <w:shd w:val="clear" w:fill="FFFFFF"/>
        </w:rPr>
        <w:t>城乡社区支出</w:t>
      </w:r>
      <w:r>
        <w:rPr>
          <w:rStyle w:val="13"/>
          <w:rFonts w:hint="eastAsia"/>
          <w:shd w:val="clear" w:fill="FFFFFF"/>
          <w:lang w:eastAsia="zh-CN"/>
        </w:rPr>
        <w:t>：</w:t>
      </w:r>
      <w:r>
        <w:rPr>
          <w:rFonts w:hint="eastAsia"/>
          <w:shd w:val="clear" w:fill="FFFFFF"/>
          <w:lang w:val="en-US" w:eastAsia="zh-CN"/>
        </w:rPr>
        <w:t>10.96</w:t>
      </w:r>
      <w:r>
        <w:rPr>
          <w:shd w:val="clear" w:fill="FFFFFF"/>
        </w:rPr>
        <w:t>万元，占</w:t>
      </w:r>
      <w:r>
        <w:rPr>
          <w:rFonts w:hint="eastAsia"/>
          <w:shd w:val="clear" w:fill="FFFFFF"/>
          <w:lang w:val="en-US" w:eastAsia="zh-CN"/>
        </w:rPr>
        <w:t>0.01</w:t>
      </w:r>
      <w:r>
        <w:rPr>
          <w:shd w:val="clear" w:fill="FFFFFF"/>
        </w:rPr>
        <w:t>%；</w:t>
      </w:r>
      <w:r>
        <w:rPr>
          <w:rStyle w:val="13"/>
          <w:rFonts w:hint="eastAsia"/>
          <w:shd w:val="clear" w:fill="FFFFFF"/>
        </w:rPr>
        <w:t>农林水支出</w:t>
      </w:r>
      <w:r>
        <w:rPr>
          <w:rFonts w:hint="eastAsia"/>
          <w:shd w:val="clear" w:fill="FFFFFF"/>
          <w:lang w:val="en-US" w:eastAsia="zh-CN"/>
        </w:rPr>
        <w:t>514.69</w:t>
      </w:r>
      <w:r>
        <w:rPr>
          <w:shd w:val="clear" w:fill="FFFFFF"/>
        </w:rPr>
        <w:t>万元，占</w:t>
      </w:r>
      <w:r>
        <w:rPr>
          <w:rFonts w:hint="eastAsia"/>
          <w:shd w:val="clear" w:fill="FFFFFF"/>
          <w:lang w:val="en-US" w:eastAsia="zh-CN"/>
        </w:rPr>
        <w:t>0.68</w:t>
      </w:r>
      <w:r>
        <w:rPr>
          <w:shd w:val="clear" w:fill="FFFFFF"/>
        </w:rPr>
        <w:t>%；</w:t>
      </w:r>
      <w:r>
        <w:rPr>
          <w:rFonts w:hint="eastAsia"/>
          <w:b/>
          <w:bCs/>
          <w:shd w:val="clear" w:fill="FFFFFF"/>
        </w:rPr>
        <w:t>住房保障支出</w:t>
      </w:r>
      <w:r>
        <w:rPr>
          <w:shd w:val="clear" w:fill="FFFFFF"/>
        </w:rPr>
        <w:t>61.3</w:t>
      </w:r>
      <w:r>
        <w:rPr>
          <w:rFonts w:hint="eastAsia"/>
          <w:shd w:val="clear" w:fill="FFFFFF"/>
          <w:lang w:val="en-US" w:eastAsia="zh-CN"/>
        </w:rPr>
        <w:t>2</w:t>
      </w:r>
      <w:r>
        <w:rPr>
          <w:shd w:val="clear" w:fill="FFFFFF"/>
        </w:rPr>
        <w:t>万元，占</w:t>
      </w:r>
      <w:r>
        <w:rPr>
          <w:rFonts w:hint="eastAsia"/>
          <w:shd w:val="clear" w:fill="FFFFFF"/>
          <w:lang w:val="en-US" w:eastAsia="zh-CN"/>
        </w:rPr>
        <w:t>0.08</w:t>
      </w:r>
      <w:r>
        <w:rPr>
          <w:shd w:val="clear" w:fill="FFFFFF"/>
        </w:rPr>
        <w:t>%；</w:t>
      </w:r>
    </w:p>
    <w:p>
      <w:pPr>
        <w:pStyle w:val="10"/>
        <w:keepNext w:val="0"/>
        <w:keepLines w:val="0"/>
        <w:widowControl/>
        <w:suppressLineNumbers w:val="0"/>
        <w:spacing w:before="0" w:beforeAutospacing="0"/>
        <w:ind w:left="0"/>
        <w:jc w:val="left"/>
      </w:pPr>
      <w:r>
        <w:rPr>
          <w:rStyle w:val="13"/>
          <w:shd w:val="clear" w:fill="FFFFFF"/>
        </w:rPr>
        <w:t>（注：数据来源于财决01-1表，仅罗列本部门涉及的全部功能分类科目，至类级。）</w:t>
      </w:r>
    </w:p>
    <w:p>
      <w:pPr>
        <w:pStyle w:val="10"/>
        <w:keepNext w:val="0"/>
        <w:keepLines w:val="0"/>
        <w:widowControl/>
        <w:suppressLineNumbers w:val="0"/>
        <w:spacing w:before="0" w:beforeAutospacing="0"/>
        <w:ind w:left="0"/>
        <w:jc w:val="left"/>
      </w:pPr>
      <w:r>
        <w:rPr>
          <w:shd w:val="clear" w:fill="FFFFFF"/>
        </w:rPr>
        <w:t> </w:t>
      </w:r>
    </w:p>
    <w:p>
      <w:pPr>
        <w:pStyle w:val="10"/>
        <w:keepNext w:val="0"/>
        <w:keepLines w:val="0"/>
        <w:widowControl/>
        <w:suppressLineNumbers w:val="0"/>
        <w:spacing w:before="0" w:beforeAutospacing="0"/>
        <w:ind w:left="0"/>
        <w:jc w:val="left"/>
      </w:pPr>
      <w:r>
        <w:rPr>
          <w:shd w:val="clear" w:fill="FFFFFF"/>
        </w:rPr>
        <w:t> </w:t>
      </w:r>
    </w:p>
    <w:p>
      <w:pPr>
        <w:pStyle w:val="10"/>
        <w:keepNext w:val="0"/>
        <w:keepLines w:val="0"/>
        <w:widowControl/>
        <w:suppressLineNumbers w:val="0"/>
        <w:spacing w:before="0" w:beforeAutospacing="0"/>
        <w:ind w:left="0"/>
        <w:jc w:val="left"/>
        <w:rPr>
          <w:rStyle w:val="13"/>
          <w:shd w:val="clear" w:fill="FFFFFF"/>
        </w:rPr>
      </w:pPr>
      <w:r>
        <w:rPr>
          <w:rFonts w:hint="default" w:ascii="仿宋_GB2312" w:hAnsi="仿宋_GB2312" w:eastAsia="仿宋_GB2312" w:cs="仿宋_GB2312"/>
          <w:color w:val="000000"/>
          <w:sz w:val="30"/>
          <w:szCs w:val="30"/>
          <w:lang w:val="en-US"/>
        </w:rPr>
        <w:pict>
          <v:shape id="Object 44" o:spid="_x0000_s1039" o:spt="75" type="#_x0000_t75" style="position:absolute;left:0pt;margin-left:-18.4pt;margin-top:11.05pt;height:273.65pt;width:409pt;mso-wrap-distance-bottom:0pt;mso-wrap-distance-left:9pt;mso-wrap-distance-right:9pt;mso-wrap-distance-top:0pt;z-index:251665408;mso-width-relative:page;mso-height-relative:page;" o:ole="t" filled="f" o:preferrelative="t" stroked="f" coordsize="21600,21600">
            <v:path/>
            <v:fill on="f" focussize="0,0"/>
            <v:stroke on="f"/>
            <v:imagedata r:id="rId15" o:title=""/>
            <o:lock v:ext="edit" aspectratio="t"/>
            <w10:wrap type="square"/>
          </v:shape>
          <o:OLEObject Type="Embed" ProgID="Excel.Chart.8" ShapeID="Object 44" DrawAspect="Content" ObjectID="_1468075730" r:id="rId14">
            <o:LockedField>false</o:LockedField>
          </o:OLEObject>
        </w:pict>
      </w:r>
    </w:p>
    <w:p>
      <w:pPr>
        <w:pStyle w:val="10"/>
        <w:keepNext w:val="0"/>
        <w:keepLines w:val="0"/>
        <w:widowControl/>
        <w:suppressLineNumbers w:val="0"/>
        <w:spacing w:before="0" w:beforeAutospacing="0"/>
        <w:ind w:left="0"/>
        <w:jc w:val="left"/>
        <w:rPr>
          <w:rStyle w:val="13"/>
          <w:rFonts w:hint="default" w:eastAsiaTheme="minorEastAsia"/>
          <w:shd w:val="clear" w:fill="FFFFFF"/>
          <w:lang w:val="en-US" w:eastAsia="zh-CN"/>
        </w:rPr>
      </w:pPr>
    </w:p>
    <w:p>
      <w:pPr>
        <w:pStyle w:val="10"/>
        <w:keepNext w:val="0"/>
        <w:keepLines w:val="0"/>
        <w:widowControl/>
        <w:suppressLineNumbers w:val="0"/>
        <w:spacing w:before="0" w:beforeAutospacing="0"/>
        <w:ind w:left="0"/>
        <w:jc w:val="left"/>
      </w:pPr>
      <w:r>
        <w:rPr>
          <w:rStyle w:val="13"/>
          <w:shd w:val="clear" w:fill="FFFFFF"/>
        </w:rPr>
        <w:t>（注：数据来源于财决01-1表和财决08表，仅罗列本部门涉及的全部功能分类科目，至项级。上述“预算”口径为全年预算数。增减变动原因为决算数和全年预算数比较，与预算数持平可以不写原因。）</w:t>
      </w:r>
    </w:p>
    <w:p>
      <w:pPr>
        <w:pStyle w:val="10"/>
        <w:keepNext w:val="0"/>
        <w:keepLines w:val="0"/>
        <w:widowControl/>
        <w:suppressLineNumbers w:val="0"/>
        <w:spacing w:before="0" w:beforeAutospacing="0"/>
        <w:ind w:left="0"/>
        <w:jc w:val="left"/>
      </w:pPr>
      <w:r>
        <w:rPr>
          <w:shd w:val="clear" w:fill="FFFFFF"/>
        </w:rPr>
        <w:t> </w:t>
      </w:r>
    </w:p>
    <w:p>
      <w:pPr>
        <w:pStyle w:val="10"/>
        <w:keepNext w:val="0"/>
        <w:keepLines w:val="0"/>
        <w:widowControl/>
        <w:numPr>
          <w:ilvl w:val="0"/>
          <w:numId w:val="1"/>
        </w:numPr>
        <w:suppressLineNumbers w:val="0"/>
        <w:spacing w:before="0" w:beforeAutospacing="0"/>
        <w:ind w:left="0"/>
        <w:jc w:val="left"/>
        <w:rPr>
          <w:shd w:val="clear" w:fill="FFFFFF"/>
        </w:rPr>
      </w:pPr>
      <w:r>
        <w:rPr>
          <w:rStyle w:val="13"/>
          <w:shd w:val="clear" w:fill="FFFFFF"/>
        </w:rPr>
        <w:t>一</w:t>
      </w:r>
      <w:r>
        <w:rPr>
          <w:shd w:val="clear" w:fill="FFFFFF"/>
        </w:rPr>
        <w:t>般公共预算财政拨款基本支出决算情况说明   </w:t>
      </w:r>
    </w:p>
    <w:p>
      <w:pPr>
        <w:pStyle w:val="10"/>
        <w:keepNext w:val="0"/>
        <w:keepLines w:val="0"/>
        <w:widowControl/>
        <w:numPr>
          <w:ilvl w:val="0"/>
          <w:numId w:val="0"/>
        </w:numPr>
        <w:suppressLineNumbers w:val="0"/>
        <w:spacing w:before="0" w:beforeAutospacing="0"/>
        <w:ind w:right="0" w:rightChars="0"/>
        <w:jc w:val="left"/>
      </w:pPr>
      <w:r>
        <w:rPr>
          <w:shd w:val="clear" w:fill="FFFFFF"/>
        </w:rPr>
        <w:t>2022年一般公共预算财政拨款基本支出927.18万元，其中：</w:t>
      </w:r>
    </w:p>
    <w:p>
      <w:pPr>
        <w:pStyle w:val="10"/>
        <w:keepNext w:val="0"/>
        <w:keepLines w:val="0"/>
        <w:widowControl/>
        <w:suppressLineNumbers w:val="0"/>
        <w:spacing w:before="0" w:beforeAutospacing="0"/>
        <w:ind w:left="0"/>
        <w:jc w:val="left"/>
      </w:pPr>
      <w:r>
        <w:rPr>
          <w:shd w:val="clear" w:fill="FFFFFF"/>
        </w:rPr>
        <w:t>人员经费871.74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pStyle w:val="10"/>
        <w:keepNext w:val="0"/>
        <w:keepLines w:val="0"/>
        <w:widowControl/>
        <w:suppressLineNumbers w:val="0"/>
        <w:spacing w:before="0" w:beforeAutospacing="0"/>
        <w:ind w:left="0"/>
        <w:jc w:val="left"/>
      </w:pPr>
      <w:r>
        <w:rPr>
          <w:shd w:val="clear" w:fill="FFFFFF"/>
        </w:rPr>
        <w:t>　　公用经费55.44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pStyle w:val="10"/>
        <w:keepNext w:val="0"/>
        <w:keepLines w:val="0"/>
        <w:widowControl/>
        <w:suppressLineNumbers w:val="0"/>
        <w:spacing w:before="0" w:beforeAutospacing="0"/>
        <w:ind w:left="0"/>
        <w:jc w:val="left"/>
      </w:pPr>
      <w:r>
        <w:rPr>
          <w:rStyle w:val="13"/>
          <w:shd w:val="clear" w:fill="FFFFFF"/>
        </w:rPr>
        <w:t>（注：数据来源于财决07表和财决08-1表，仅罗列本部门实际支出涉及的经济分类科目。）</w:t>
      </w:r>
    </w:p>
    <w:p>
      <w:pPr>
        <w:pStyle w:val="10"/>
        <w:keepNext w:val="0"/>
        <w:keepLines w:val="0"/>
        <w:widowControl/>
        <w:suppressLineNumbers w:val="0"/>
        <w:spacing w:before="0" w:beforeAutospacing="0"/>
        <w:ind w:left="0"/>
        <w:jc w:val="left"/>
      </w:pPr>
      <w:r>
        <w:rPr>
          <w:shd w:val="clear" w:fill="FFFFFF"/>
        </w:rPr>
        <w:t> </w:t>
      </w:r>
    </w:p>
    <w:p>
      <w:pPr>
        <w:pStyle w:val="10"/>
        <w:keepNext w:val="0"/>
        <w:keepLines w:val="0"/>
        <w:widowControl/>
        <w:suppressLineNumbers w:val="0"/>
        <w:spacing w:before="0" w:beforeAutospacing="0"/>
        <w:ind w:left="0"/>
        <w:jc w:val="left"/>
      </w:pPr>
      <w:r>
        <w:rPr>
          <w:shd w:val="clear" w:fill="FFFFFF"/>
        </w:rPr>
        <w:t>七、“三公”经费财政拨款支出决算情况说明</w:t>
      </w:r>
    </w:p>
    <w:p>
      <w:pPr>
        <w:pStyle w:val="10"/>
        <w:keepNext w:val="0"/>
        <w:keepLines w:val="0"/>
        <w:widowControl/>
        <w:suppressLineNumbers w:val="0"/>
        <w:spacing w:before="0" w:beforeAutospacing="0"/>
        <w:ind w:left="0"/>
        <w:jc w:val="left"/>
      </w:pPr>
      <w:r>
        <w:rPr>
          <w:rStyle w:val="13"/>
          <w:shd w:val="clear" w:fill="FFFFFF"/>
        </w:rPr>
        <w:t>（一）“三公”经费财政拨款支出决算总体情况说明</w:t>
      </w:r>
    </w:p>
    <w:p>
      <w:pPr>
        <w:pStyle w:val="10"/>
        <w:keepNext w:val="0"/>
        <w:keepLines w:val="0"/>
        <w:widowControl/>
        <w:suppressLineNumbers w:val="0"/>
        <w:spacing w:before="0" w:beforeAutospacing="0"/>
        <w:ind w:left="0"/>
        <w:jc w:val="left"/>
      </w:pPr>
      <w:r>
        <w:rPr>
          <w:shd w:val="clear" w:fill="FFFFFF"/>
        </w:rPr>
        <w:t>2022年“三公”经费财政拨款支出决算为9.20万元，完成预算100.00%，决算数小于预算数（或与预算数持平）</w:t>
      </w:r>
    </w:p>
    <w:p>
      <w:pPr>
        <w:pStyle w:val="10"/>
        <w:keepNext w:val="0"/>
        <w:keepLines w:val="0"/>
        <w:widowControl/>
        <w:suppressLineNumbers w:val="0"/>
        <w:spacing w:before="0" w:beforeAutospacing="0"/>
        <w:ind w:left="0"/>
        <w:jc w:val="left"/>
      </w:pPr>
      <w:r>
        <w:rPr>
          <w:rStyle w:val="13"/>
          <w:shd w:val="clear" w:fill="FFFFFF"/>
        </w:rPr>
        <w:t>（注：上述“预算”口径为全年预算数，包括一般公共预算和政府性基金预算财政拨款支出决算情况。）</w:t>
      </w:r>
    </w:p>
    <w:p>
      <w:pPr>
        <w:pStyle w:val="10"/>
        <w:keepNext w:val="0"/>
        <w:keepLines w:val="0"/>
        <w:widowControl/>
        <w:suppressLineNumbers w:val="0"/>
        <w:spacing w:before="0" w:beforeAutospacing="0"/>
        <w:ind w:left="0"/>
        <w:jc w:val="left"/>
      </w:pPr>
      <w:r>
        <w:rPr>
          <w:rStyle w:val="13"/>
          <w:shd w:val="clear" w:fill="FFFFFF"/>
        </w:rPr>
        <w:t>（二）“三公”经费财政拨款支出决算具体情况说明</w:t>
      </w:r>
    </w:p>
    <w:p>
      <w:pPr>
        <w:pStyle w:val="10"/>
        <w:keepNext w:val="0"/>
        <w:keepLines w:val="0"/>
        <w:widowControl/>
        <w:suppressLineNumbers w:val="0"/>
        <w:spacing w:before="0" w:beforeAutospacing="0"/>
        <w:ind w:left="0"/>
        <w:jc w:val="left"/>
      </w:pPr>
      <w:r>
        <w:rPr>
          <w:shd w:val="clear" w:fill="FFFFFF"/>
        </w:rPr>
        <w:t>2022年“三公”经费财政拨款支出决算中，因公出国（境）费支出决算0.00万元，占0.00%；公务用车购置及运行维护费支出决算9.20万元，占100.00%；公务接待费支出决算0.00万元，占0.00%。具体情况如下：</w:t>
      </w:r>
    </w:p>
    <w:p>
      <w:pPr>
        <w:pStyle w:val="10"/>
        <w:keepNext w:val="0"/>
        <w:keepLines w:val="0"/>
        <w:widowControl/>
        <w:numPr>
          <w:ilvl w:val="0"/>
          <w:numId w:val="0"/>
        </w:numPr>
        <w:suppressLineNumbers w:val="0"/>
        <w:spacing w:before="0" w:beforeAutospacing="0"/>
        <w:ind w:right="0" w:rightChars="0" w:firstLine="481" w:firstLineChars="200"/>
        <w:jc w:val="left"/>
        <w:rPr>
          <w:shd w:val="clear" w:fill="FFFFFF"/>
        </w:rPr>
      </w:pPr>
      <w:r>
        <w:rPr>
          <w:rStyle w:val="13"/>
          <w:shd w:val="clear" w:fill="FFFFFF"/>
        </w:rPr>
        <w:t>因公出国（境）经费支出</w:t>
      </w:r>
      <w:r>
        <w:rPr>
          <w:shd w:val="clear" w:fill="FFFFFF"/>
        </w:rPr>
        <w:t>0.00万元，</w:t>
      </w:r>
      <w:r>
        <w:rPr>
          <w:rStyle w:val="13"/>
          <w:shd w:val="clear" w:fill="FFFFFF"/>
        </w:rPr>
        <w:t>完成预算0.00%。</w:t>
      </w:r>
      <w:r>
        <w:rPr>
          <w:shd w:val="clear" w:fill="FFFFFF"/>
        </w:rPr>
        <w:t>全年安排因公出国（境）团组0次，出国（境）0人。因公出国（境）支出决算比2021年增加0.00万元，增长0.00%。</w:t>
      </w:r>
    </w:p>
    <w:p>
      <w:pPr>
        <w:pStyle w:val="10"/>
        <w:keepNext w:val="0"/>
        <w:keepLines w:val="0"/>
        <w:widowControl/>
        <w:numPr>
          <w:ilvl w:val="0"/>
          <w:numId w:val="2"/>
        </w:numPr>
        <w:suppressLineNumbers w:val="0"/>
        <w:spacing w:before="0" w:beforeAutospacing="0"/>
        <w:ind w:left="0" w:leftChars="0" w:firstLine="0" w:firstLineChars="0"/>
        <w:jc w:val="left"/>
        <w:rPr>
          <w:shd w:val="clear" w:fill="FFFFFF"/>
        </w:rPr>
      </w:pPr>
      <w:r>
        <w:rPr>
          <w:rStyle w:val="13"/>
          <w:shd w:val="clear" w:fill="FFFFFF"/>
        </w:rPr>
        <w:t>公务用车购置及运行维护费支出</w:t>
      </w:r>
      <w:r>
        <w:rPr>
          <w:shd w:val="clear" w:fill="FFFFFF"/>
        </w:rPr>
        <w:t>9.20万元,</w:t>
      </w:r>
      <w:r>
        <w:rPr>
          <w:rStyle w:val="13"/>
          <w:shd w:val="clear" w:fill="FFFFFF"/>
        </w:rPr>
        <w:t>完成预算100.00%。</w:t>
      </w:r>
      <w:r>
        <w:rPr>
          <w:shd w:val="clear" w:fill="FFFFFF"/>
        </w:rPr>
        <w:t>公务用车购置及运行维护费支出决算比2021年增加9.20万元，增长0.00%。</w:t>
      </w:r>
    </w:p>
    <w:p>
      <w:pPr>
        <w:pStyle w:val="10"/>
        <w:keepNext w:val="0"/>
        <w:keepLines w:val="0"/>
        <w:widowControl/>
        <w:numPr>
          <w:ilvl w:val="0"/>
          <w:numId w:val="0"/>
        </w:numPr>
        <w:suppressLineNumbers w:val="0"/>
        <w:spacing w:before="0" w:beforeAutospacing="0"/>
        <w:ind w:leftChars="0" w:right="0" w:rightChars="0"/>
        <w:jc w:val="left"/>
        <w:rPr>
          <w:shd w:val="clear" w:fill="FFFFFF"/>
        </w:rPr>
      </w:pPr>
      <w:r>
        <w:rPr>
          <w:rStyle w:val="13"/>
          <w:shd w:val="clear" w:fill="FFFFFF"/>
        </w:rPr>
        <w:t>公务用车购置支出</w:t>
      </w:r>
      <w:r>
        <w:rPr>
          <w:shd w:val="clear" w:fill="FFFFFF"/>
        </w:rPr>
        <w:t>0.00万元。全年按规定更新购置公务用车0辆</w:t>
      </w:r>
    </w:p>
    <w:p>
      <w:pPr>
        <w:pStyle w:val="10"/>
        <w:keepNext w:val="0"/>
        <w:keepLines w:val="0"/>
        <w:widowControl/>
        <w:suppressLineNumbers w:val="0"/>
        <w:spacing w:before="0" w:beforeAutospacing="0"/>
        <w:ind w:left="0"/>
        <w:jc w:val="left"/>
      </w:pPr>
      <w:r>
        <w:rPr>
          <w:rStyle w:val="13"/>
          <w:shd w:val="clear" w:fill="FFFFFF"/>
        </w:rPr>
        <w:t>公务用车运行维护费支出</w:t>
      </w:r>
      <w:r>
        <w:rPr>
          <w:shd w:val="clear" w:fill="FFFFFF"/>
        </w:rPr>
        <w:t>9.20万元。主要用</w:t>
      </w:r>
      <w:r>
        <w:rPr>
          <w:rFonts w:hint="eastAsia"/>
          <w:shd w:val="clear" w:fill="FFFFFF"/>
          <w:lang w:eastAsia="zh-CN"/>
        </w:rPr>
        <w:t>于上县开会，下村，下远牧点</w:t>
      </w:r>
      <w:r>
        <w:rPr>
          <w:shd w:val="clear" w:fill="FFFFFF"/>
        </w:rPr>
        <w:t>等所需的公务用车燃料费、维修费、过路过桥费、保险费等支出。</w:t>
      </w:r>
    </w:p>
    <w:p>
      <w:pPr>
        <w:pStyle w:val="10"/>
        <w:keepNext w:val="0"/>
        <w:keepLines w:val="0"/>
        <w:widowControl/>
        <w:suppressLineNumbers w:val="0"/>
        <w:spacing w:before="0" w:beforeAutospacing="0"/>
        <w:ind w:left="0"/>
        <w:jc w:val="left"/>
      </w:pPr>
      <w:r>
        <w:rPr>
          <w:rStyle w:val="13"/>
          <w:shd w:val="clear" w:fill="FFFFFF"/>
        </w:rPr>
        <w:t>3.公务接待费支出</w:t>
      </w:r>
      <w:r>
        <w:rPr>
          <w:shd w:val="clear" w:fill="FFFFFF"/>
        </w:rPr>
        <w:t>0.00万元，</w:t>
      </w:r>
      <w:r>
        <w:rPr>
          <w:rStyle w:val="13"/>
          <w:shd w:val="clear" w:fill="FFFFFF"/>
        </w:rPr>
        <w:t>完成预算100%。</w:t>
      </w:r>
      <w:r>
        <w:rPr>
          <w:shd w:val="clear" w:fill="FFFFFF"/>
        </w:rPr>
        <w:t>公务接待费支出决算比2021年增加0.00万元，增长0.00%。</w:t>
      </w:r>
    </w:p>
    <w:p>
      <w:pPr>
        <w:pStyle w:val="10"/>
        <w:keepNext w:val="0"/>
        <w:keepLines w:val="0"/>
        <w:widowControl/>
        <w:suppressLineNumbers w:val="0"/>
        <w:spacing w:before="0" w:beforeAutospacing="0"/>
        <w:ind w:left="0"/>
        <w:jc w:val="left"/>
        <w:rPr>
          <w:shd w:val="clear" w:fill="FFFFFF"/>
        </w:rPr>
      </w:pPr>
      <w:r>
        <w:rPr>
          <w:rStyle w:val="13"/>
          <w:shd w:val="clear" w:fill="FFFFFF"/>
        </w:rPr>
        <w:t>国内公务接待支出</w:t>
      </w:r>
      <w:r>
        <w:rPr>
          <w:shd w:val="clear" w:fill="FFFFFF"/>
        </w:rPr>
        <w:t>0.00万元，主要用于……(执行公务、开展业务活动开支的交通费、住宿费、用餐费等)。国内公务接待0批次，0人次（不包括陪同人员），共计支出0.00万元，</w:t>
      </w:r>
    </w:p>
    <w:p>
      <w:pPr>
        <w:pStyle w:val="10"/>
        <w:keepNext w:val="0"/>
        <w:keepLines w:val="0"/>
        <w:widowControl/>
        <w:suppressLineNumbers w:val="0"/>
        <w:spacing w:before="0" w:beforeAutospacing="0"/>
        <w:ind w:left="0"/>
        <w:jc w:val="left"/>
      </w:pPr>
      <w:r>
        <w:rPr>
          <w:rStyle w:val="13"/>
          <w:shd w:val="clear" w:fill="FFFFFF"/>
        </w:rPr>
        <w:t>外事接待支出</w:t>
      </w:r>
      <w:r>
        <w:rPr>
          <w:shd w:val="clear" w:fill="FFFFFF"/>
        </w:rPr>
        <w:t>0.00万元，外事接待0批次，0人，共计支出0.00万元</w:t>
      </w:r>
      <w:r>
        <w:rPr>
          <w:rFonts w:hint="eastAsia"/>
          <w:shd w:val="clear" w:fill="FFFFFF"/>
          <w:lang w:eastAsia="zh-CN"/>
        </w:rPr>
        <w:t>。</w:t>
      </w:r>
      <w:r>
        <w:rPr>
          <w:shd w:val="clear" w:fill="FFFFFF"/>
        </w:rPr>
        <w:t> </w:t>
      </w:r>
    </w:p>
    <w:p>
      <w:pPr>
        <w:pStyle w:val="10"/>
        <w:keepNext w:val="0"/>
        <w:keepLines w:val="0"/>
        <w:widowControl/>
        <w:suppressLineNumbers w:val="0"/>
        <w:spacing w:before="0" w:beforeAutospacing="0"/>
        <w:ind w:left="0"/>
        <w:jc w:val="left"/>
        <w:rPr>
          <w:shd w:val="clear" w:fill="FFFFFF"/>
        </w:rPr>
      </w:pPr>
      <w:r>
        <w:rPr>
          <w:rFonts w:hint="default" w:ascii="仿宋_GB2312" w:hAnsi="仿宋_GB2312" w:eastAsia="仿宋_GB2312" w:cs="仿宋_GB2312"/>
          <w:color w:val="000000"/>
          <w:sz w:val="30"/>
          <w:szCs w:val="30"/>
          <w:lang w:val="en-US"/>
        </w:rPr>
        <w:pict>
          <v:shape id="Object 45" o:spid="_x0000_s1038" o:spt="75" type="#_x0000_t75" style="position:absolute;left:0pt;margin-left:28.65pt;margin-top:2.85pt;height:251.3pt;width:356.55pt;mso-wrap-distance-bottom:0pt;mso-wrap-distance-left:9pt;mso-wrap-distance-right:9pt;mso-wrap-distance-top:0pt;z-index:251664384;mso-width-relative:page;mso-height-relative:page;" o:ole="t" filled="f" o:preferrelative="t" stroked="f" coordsize="21600,21600">
            <v:path/>
            <v:fill on="f" focussize="0,0"/>
            <v:stroke on="f"/>
            <v:imagedata r:id="rId17" o:title=""/>
            <o:lock v:ext="edit" aspectratio="t"/>
            <w10:wrap type="square"/>
          </v:shape>
          <o:OLEObject Type="Embed" ProgID="Excel.Chart.8" ShapeID="Object 45" DrawAspect="Content" ObjectID="_1468075731" r:id="rId16">
            <o:LockedField>false</o:LockedField>
          </o:OLEObject>
        </w:pict>
      </w:r>
    </w:p>
    <w:p>
      <w:pPr>
        <w:pStyle w:val="10"/>
        <w:keepNext w:val="0"/>
        <w:keepLines w:val="0"/>
        <w:widowControl/>
        <w:suppressLineNumbers w:val="0"/>
        <w:spacing w:before="0" w:beforeAutospacing="0"/>
        <w:ind w:left="0"/>
        <w:jc w:val="left"/>
        <w:rPr>
          <w:shd w:val="clear" w:fill="FFFFFF"/>
        </w:rPr>
      </w:pPr>
    </w:p>
    <w:p>
      <w:pPr>
        <w:pStyle w:val="10"/>
        <w:keepNext w:val="0"/>
        <w:keepLines w:val="0"/>
        <w:widowControl/>
        <w:suppressLineNumbers w:val="0"/>
        <w:spacing w:before="0" w:beforeAutospacing="0"/>
        <w:ind w:left="0"/>
        <w:jc w:val="left"/>
        <w:rPr>
          <w:shd w:val="clear" w:fill="FFFFFF"/>
        </w:rPr>
      </w:pPr>
    </w:p>
    <w:p>
      <w:pPr>
        <w:pStyle w:val="10"/>
        <w:keepNext w:val="0"/>
        <w:keepLines w:val="0"/>
        <w:widowControl/>
        <w:suppressLineNumbers w:val="0"/>
        <w:spacing w:before="0" w:beforeAutospacing="0"/>
        <w:ind w:left="0"/>
        <w:jc w:val="left"/>
        <w:rPr>
          <w:shd w:val="clear" w:fill="FFFFFF"/>
        </w:rPr>
      </w:pPr>
    </w:p>
    <w:p>
      <w:pPr>
        <w:pStyle w:val="10"/>
        <w:keepNext w:val="0"/>
        <w:keepLines w:val="0"/>
        <w:widowControl/>
        <w:suppressLineNumbers w:val="0"/>
        <w:spacing w:before="0" w:beforeAutospacing="0"/>
        <w:ind w:left="0"/>
        <w:jc w:val="left"/>
        <w:rPr>
          <w:shd w:val="clear" w:fill="FFFFFF"/>
        </w:rPr>
      </w:pPr>
    </w:p>
    <w:p>
      <w:pPr>
        <w:pStyle w:val="10"/>
        <w:keepNext w:val="0"/>
        <w:keepLines w:val="0"/>
        <w:widowControl/>
        <w:suppressLineNumbers w:val="0"/>
        <w:spacing w:before="0" w:beforeAutospacing="0"/>
        <w:ind w:left="0"/>
        <w:jc w:val="left"/>
        <w:rPr>
          <w:shd w:val="clear" w:fill="FFFFFF"/>
        </w:rPr>
      </w:pPr>
    </w:p>
    <w:p>
      <w:pPr>
        <w:pStyle w:val="10"/>
        <w:keepNext w:val="0"/>
        <w:keepLines w:val="0"/>
        <w:widowControl/>
        <w:suppressLineNumbers w:val="0"/>
        <w:spacing w:before="0" w:beforeAutospacing="0"/>
        <w:ind w:left="0"/>
        <w:jc w:val="left"/>
        <w:rPr>
          <w:shd w:val="clear" w:fill="FFFFFF"/>
        </w:rPr>
      </w:pPr>
    </w:p>
    <w:p>
      <w:pPr>
        <w:pStyle w:val="10"/>
        <w:keepNext w:val="0"/>
        <w:keepLines w:val="0"/>
        <w:widowControl/>
        <w:suppressLineNumbers w:val="0"/>
        <w:spacing w:before="0" w:beforeAutospacing="0"/>
        <w:ind w:left="0"/>
        <w:jc w:val="left"/>
        <w:rPr>
          <w:shd w:val="clear" w:fill="FFFFFF"/>
        </w:rPr>
      </w:pPr>
    </w:p>
    <w:p>
      <w:pPr>
        <w:pStyle w:val="10"/>
        <w:keepNext w:val="0"/>
        <w:keepLines w:val="0"/>
        <w:widowControl/>
        <w:suppressLineNumbers w:val="0"/>
        <w:spacing w:before="0" w:beforeAutospacing="0"/>
        <w:ind w:left="0"/>
        <w:jc w:val="left"/>
        <w:rPr>
          <w:shd w:val="clear" w:fill="FFFFFF"/>
        </w:rPr>
      </w:pPr>
    </w:p>
    <w:p>
      <w:pPr>
        <w:pStyle w:val="10"/>
        <w:keepNext w:val="0"/>
        <w:keepLines w:val="0"/>
        <w:widowControl/>
        <w:suppressLineNumbers w:val="0"/>
        <w:spacing w:before="0" w:beforeAutospacing="0"/>
        <w:ind w:left="0"/>
        <w:jc w:val="left"/>
        <w:rPr>
          <w:shd w:val="clear" w:fill="FFFFFF"/>
        </w:rPr>
      </w:pPr>
    </w:p>
    <w:p>
      <w:pPr>
        <w:pStyle w:val="10"/>
        <w:keepNext w:val="0"/>
        <w:keepLines w:val="0"/>
        <w:widowControl/>
        <w:suppressLineNumbers w:val="0"/>
        <w:spacing w:before="0" w:beforeAutospacing="0"/>
        <w:ind w:left="0"/>
        <w:jc w:val="left"/>
      </w:pPr>
      <w:r>
        <w:rPr>
          <w:shd w:val="clear" w:fill="FFFFFF"/>
        </w:rPr>
        <w:t>八、政府性基金预算支出决算情况说明</w:t>
      </w:r>
    </w:p>
    <w:p>
      <w:pPr>
        <w:pStyle w:val="10"/>
        <w:keepNext w:val="0"/>
        <w:keepLines w:val="0"/>
        <w:widowControl/>
        <w:suppressLineNumbers w:val="0"/>
        <w:spacing w:before="0" w:beforeAutospacing="0"/>
        <w:ind w:left="0"/>
        <w:jc w:val="left"/>
      </w:pPr>
      <w:r>
        <w:rPr>
          <w:shd w:val="clear" w:fill="FFFFFF"/>
        </w:rPr>
        <w:t>2022年政府性基金预算财政拨款支出0.00万元。</w:t>
      </w:r>
    </w:p>
    <w:p>
      <w:pPr>
        <w:pStyle w:val="10"/>
        <w:keepNext w:val="0"/>
        <w:keepLines w:val="0"/>
        <w:widowControl/>
        <w:suppressLineNumbers w:val="0"/>
        <w:spacing w:before="0" w:beforeAutospacing="0"/>
        <w:ind w:left="0"/>
        <w:jc w:val="left"/>
      </w:pPr>
      <w:r>
        <w:rPr>
          <w:shd w:val="clear" w:fill="FFFFFF"/>
        </w:rPr>
        <w:t> </w:t>
      </w:r>
    </w:p>
    <w:p>
      <w:pPr>
        <w:pStyle w:val="10"/>
        <w:keepNext w:val="0"/>
        <w:keepLines w:val="0"/>
        <w:widowControl/>
        <w:suppressLineNumbers w:val="0"/>
        <w:spacing w:before="0" w:beforeAutospacing="0"/>
        <w:ind w:left="0"/>
        <w:jc w:val="left"/>
      </w:pPr>
      <w:r>
        <w:rPr>
          <w:shd w:val="clear" w:fill="FFFFFF"/>
        </w:rPr>
        <w:t>九、国有资本经营预算支出决算情况说明</w:t>
      </w:r>
    </w:p>
    <w:p>
      <w:pPr>
        <w:pStyle w:val="10"/>
        <w:keepNext w:val="0"/>
        <w:keepLines w:val="0"/>
        <w:widowControl/>
        <w:suppressLineNumbers w:val="0"/>
        <w:spacing w:before="0" w:beforeAutospacing="0"/>
        <w:ind w:left="0"/>
        <w:jc w:val="left"/>
      </w:pPr>
      <w:r>
        <w:rPr>
          <w:shd w:val="clear" w:fill="FFFFFF"/>
        </w:rPr>
        <w:t>2022年国有资本经营预算财政拨款支出0.00万元。</w:t>
      </w:r>
    </w:p>
    <w:p>
      <w:pPr>
        <w:pStyle w:val="10"/>
        <w:keepNext w:val="0"/>
        <w:keepLines w:val="0"/>
        <w:widowControl/>
        <w:suppressLineNumbers w:val="0"/>
        <w:spacing w:before="0" w:beforeAutospacing="0"/>
        <w:ind w:left="0"/>
        <w:jc w:val="center"/>
      </w:pPr>
      <w:r>
        <w:rPr>
          <w:shd w:val="clear" w:fill="FFFFFF"/>
        </w:rPr>
        <w:t> </w:t>
      </w:r>
    </w:p>
    <w:p>
      <w:pPr>
        <w:pStyle w:val="10"/>
        <w:keepNext w:val="0"/>
        <w:keepLines w:val="0"/>
        <w:widowControl/>
        <w:suppressLineNumbers w:val="0"/>
        <w:spacing w:before="0" w:beforeAutospacing="0"/>
        <w:ind w:left="0"/>
        <w:jc w:val="left"/>
      </w:pPr>
      <w:r>
        <w:rPr>
          <w:shd w:val="clear" w:fill="FFFFFF"/>
        </w:rPr>
        <w:t>十、其他重要事项的情况说明</w:t>
      </w:r>
    </w:p>
    <w:p>
      <w:pPr>
        <w:pStyle w:val="10"/>
        <w:keepNext w:val="0"/>
        <w:keepLines w:val="0"/>
        <w:widowControl/>
        <w:suppressLineNumbers w:val="0"/>
        <w:spacing w:before="0" w:beforeAutospacing="0"/>
        <w:ind w:left="0"/>
        <w:jc w:val="left"/>
      </w:pPr>
      <w:r>
        <w:rPr>
          <w:rStyle w:val="13"/>
          <w:shd w:val="clear" w:fill="FFFFFF"/>
        </w:rPr>
        <w:t>（一）机关运行经费支出情况</w:t>
      </w:r>
    </w:p>
    <w:p>
      <w:pPr>
        <w:pStyle w:val="10"/>
        <w:keepNext w:val="0"/>
        <w:keepLines w:val="0"/>
        <w:widowControl/>
        <w:suppressLineNumbers w:val="0"/>
        <w:spacing w:before="0" w:beforeAutospacing="0"/>
        <w:ind w:left="0"/>
        <w:jc w:val="left"/>
      </w:pPr>
      <w:r>
        <w:rPr>
          <w:shd w:val="clear" w:fill="FFFFFF"/>
        </w:rPr>
        <w:t>2022年，阿坝州红原县色地镇人民政府机关运行经费支出36.84万元，比2021年增加36.84万元，增长0.00%（或与2021年决算数持平）。主要原因是</w:t>
      </w:r>
      <w:r>
        <w:rPr>
          <w:rFonts w:hint="eastAsia"/>
          <w:shd w:val="clear" w:fill="FFFFFF"/>
          <w:lang w:eastAsia="zh-CN"/>
        </w:rPr>
        <w:t>人员增加，办公经费增加。</w:t>
      </w:r>
    </w:p>
    <w:p>
      <w:pPr>
        <w:pStyle w:val="10"/>
        <w:keepNext w:val="0"/>
        <w:keepLines w:val="0"/>
        <w:widowControl/>
        <w:suppressLineNumbers w:val="0"/>
        <w:spacing w:before="0" w:beforeAutospacing="0"/>
        <w:ind w:left="0"/>
        <w:jc w:val="left"/>
      </w:pPr>
      <w:r>
        <w:rPr>
          <w:rStyle w:val="13"/>
          <w:shd w:val="clear" w:fill="FFFFFF"/>
        </w:rPr>
        <w:t>（二）政府采购支出情况</w:t>
      </w:r>
    </w:p>
    <w:p>
      <w:pPr>
        <w:pStyle w:val="10"/>
        <w:keepNext w:val="0"/>
        <w:keepLines w:val="0"/>
        <w:widowControl/>
        <w:suppressLineNumbers w:val="0"/>
        <w:spacing w:before="0" w:beforeAutospacing="0"/>
        <w:ind w:left="0"/>
        <w:jc w:val="left"/>
      </w:pPr>
      <w:r>
        <w:rPr>
          <w:shd w:val="clear" w:fill="FFFFFF"/>
        </w:rPr>
        <w:t>2022年，阿坝州红原县色地镇人民政府政府采购支出总额0.00万元，其中：政府采购货物支出0.00万元、政府采购工程支出0.00万元、政府采购服务支出0.00万元。授予中小企业合同金额0.00万元，占政府采购支出总额的0.00%，其中：授予小微企业合同金额0.00万元，占政府采购支出总额的0.00%。</w:t>
      </w:r>
    </w:p>
    <w:p>
      <w:pPr>
        <w:pStyle w:val="10"/>
        <w:keepNext w:val="0"/>
        <w:keepLines w:val="0"/>
        <w:widowControl/>
        <w:suppressLineNumbers w:val="0"/>
        <w:spacing w:before="0" w:beforeAutospacing="0"/>
        <w:ind w:left="0"/>
        <w:jc w:val="left"/>
      </w:pPr>
      <w:r>
        <w:rPr>
          <w:shd w:val="clear" w:fill="FFFFFF"/>
        </w:rPr>
        <w:t> </w:t>
      </w:r>
    </w:p>
    <w:p>
      <w:pPr>
        <w:pStyle w:val="10"/>
        <w:keepNext w:val="0"/>
        <w:keepLines w:val="0"/>
        <w:widowControl/>
        <w:suppressLineNumbers w:val="0"/>
        <w:spacing w:before="0" w:beforeAutospacing="0"/>
        <w:ind w:left="0"/>
        <w:jc w:val="left"/>
      </w:pPr>
      <w:r>
        <w:rPr>
          <w:rStyle w:val="13"/>
          <w:shd w:val="clear" w:fill="FFFFFF"/>
        </w:rPr>
        <w:t>（注：数据来源于财决附03表）</w:t>
      </w:r>
    </w:p>
    <w:p>
      <w:pPr>
        <w:pStyle w:val="10"/>
        <w:keepNext w:val="0"/>
        <w:keepLines w:val="0"/>
        <w:widowControl/>
        <w:suppressLineNumbers w:val="0"/>
        <w:spacing w:before="0" w:beforeAutospacing="0"/>
        <w:ind w:left="0"/>
        <w:jc w:val="left"/>
      </w:pPr>
      <w:r>
        <w:rPr>
          <w:rStyle w:val="13"/>
          <w:shd w:val="clear" w:fill="FFFFFF"/>
        </w:rPr>
        <w:t>（三）国有资产占有使用情况</w:t>
      </w:r>
    </w:p>
    <w:p>
      <w:pPr>
        <w:pStyle w:val="10"/>
        <w:keepNext w:val="0"/>
        <w:keepLines w:val="0"/>
        <w:widowControl/>
        <w:suppressLineNumbers w:val="0"/>
        <w:spacing w:before="0" w:beforeAutospacing="0"/>
        <w:ind w:left="0"/>
        <w:jc w:val="left"/>
      </w:pPr>
      <w:r>
        <w:rPr>
          <w:shd w:val="clear" w:fill="FFFFFF"/>
        </w:rPr>
        <w:t>截至2022年12月31日，阿坝州红原县色地镇人民政府共有车辆2辆，其中：主要领导干部用车0辆、机要通信用车0辆、应急保障用车2辆、其他用车0辆</w:t>
      </w:r>
      <w:r>
        <w:rPr>
          <w:rFonts w:hint="eastAsia"/>
          <w:shd w:val="clear" w:fill="FFFFFF"/>
          <w:lang w:eastAsia="zh-CN"/>
        </w:rPr>
        <w:t>，</w:t>
      </w:r>
      <w:r>
        <w:rPr>
          <w:shd w:val="clear" w:fill="FFFFFF"/>
        </w:rPr>
        <w:t>其他用车主要是用于</w:t>
      </w:r>
      <w:r>
        <w:rPr>
          <w:rFonts w:hint="eastAsia"/>
          <w:shd w:val="clear" w:fill="FFFFFF"/>
          <w:lang w:eastAsia="zh-CN"/>
        </w:rPr>
        <w:t>上县开展工作，下村，以及去远牧点，</w:t>
      </w:r>
      <w:r>
        <w:rPr>
          <w:shd w:val="clear" w:fill="FFFFFF"/>
        </w:rPr>
        <w:t>单价100万元（含）以上设备（不含车辆）0台（套）。</w:t>
      </w:r>
    </w:p>
    <w:p>
      <w:pPr>
        <w:pStyle w:val="10"/>
        <w:keepNext w:val="0"/>
        <w:keepLines w:val="0"/>
        <w:widowControl/>
        <w:suppressLineNumbers w:val="0"/>
        <w:spacing w:before="0" w:beforeAutospacing="0"/>
        <w:ind w:left="0"/>
        <w:jc w:val="left"/>
      </w:pPr>
      <w:r>
        <w:rPr>
          <w:rStyle w:val="13"/>
          <w:shd w:val="clear" w:fill="FFFFFF"/>
        </w:rPr>
        <w:t>（注：数据来源于财决附03表，按部门决算报表填报数据罗列车辆情况。）</w:t>
      </w:r>
    </w:p>
    <w:p>
      <w:pPr>
        <w:pStyle w:val="10"/>
        <w:keepNext w:val="0"/>
        <w:keepLines w:val="0"/>
        <w:widowControl/>
        <w:suppressLineNumbers w:val="0"/>
        <w:spacing w:before="0" w:beforeAutospacing="0"/>
        <w:ind w:left="0"/>
        <w:jc w:val="left"/>
      </w:pPr>
      <w:r>
        <w:rPr>
          <w:rStyle w:val="13"/>
          <w:shd w:val="clear" w:fill="FFFFFF"/>
        </w:rPr>
        <w:t>（四）预算绩效管理情况</w:t>
      </w:r>
    </w:p>
    <w:p>
      <w:pPr>
        <w:pStyle w:val="10"/>
        <w:keepNext w:val="0"/>
        <w:keepLines w:val="0"/>
        <w:widowControl/>
        <w:suppressLineNumbers w:val="0"/>
        <w:spacing w:before="0" w:beforeAutospacing="0"/>
        <w:ind w:left="0"/>
        <w:jc w:val="left"/>
      </w:pPr>
      <w:r>
        <w:rPr>
          <w:shd w:val="clear" w:fill="FFFFFF"/>
        </w:rPr>
        <w:t>根据预算绩效管理要求，本部门在2022年度预算编制阶段，组织对XXX项目（项目名称）等XX个项目开展了预算事前绩效评估，对XX个项目编制了绩效目标，预算执行过程中，选取XX个项目开展绩效监控。</w:t>
      </w:r>
    </w:p>
    <w:p>
      <w:pPr>
        <w:pStyle w:val="10"/>
        <w:keepNext w:val="0"/>
        <w:keepLines w:val="0"/>
        <w:widowControl/>
        <w:suppressLineNumbers w:val="0"/>
        <w:spacing w:before="0" w:beforeAutospacing="0"/>
        <w:ind w:left="0"/>
        <w:jc w:val="left"/>
      </w:pPr>
      <w:r>
        <w:rPr>
          <w:shd w:val="clear" w:fill="FFFFFF"/>
        </w:rPr>
        <w:t>组织对2022年度一般公共预算、政府性基金预算、国有资本经营预算、社会保险基金预算以及资本资产、债券资金等全面开展绩效自评，形成XX部门整体（含部门预算项目）绩效自评报告、XX等专项预算项目绩效自评报告，其中，XX部门整体（含部门预算项目）绩效自评得分为XX分，绩效自评综述：......；XX专项预算项目绩效自评得分为XX分，绩效自评综述：......。绩效自评报告详见附件。（如不涉及，可根据实际修改表述。）</w:t>
      </w:r>
    </w:p>
    <w:p>
      <w:pPr>
        <w:pStyle w:val="10"/>
        <w:keepNext w:val="0"/>
        <w:keepLines w:val="0"/>
        <w:widowControl/>
        <w:suppressLineNumbers w:val="0"/>
        <w:spacing w:before="0" w:beforeAutospacing="0"/>
        <w:ind w:left="0"/>
        <w:jc w:val="left"/>
      </w:pPr>
      <w:r>
        <w:rPr>
          <w:shd w:val="clear" w:fill="FFFFFF"/>
        </w:rPr>
        <w:t> </w:t>
      </w:r>
    </w:p>
    <w:p>
      <w:pPr>
        <w:pStyle w:val="10"/>
        <w:keepNext w:val="0"/>
        <w:keepLines w:val="0"/>
        <w:widowControl/>
        <w:suppressLineNumbers w:val="0"/>
        <w:spacing w:before="0" w:beforeAutospacing="0"/>
        <w:ind w:left="0"/>
        <w:jc w:val="center"/>
      </w:pPr>
      <w:r>
        <w:rPr>
          <w:rStyle w:val="13"/>
          <w:sz w:val="39"/>
          <w:szCs w:val="39"/>
          <w:shd w:val="clear" w:fill="FFFFFF"/>
        </w:rPr>
        <w:t>第三部分 名词解释</w:t>
      </w:r>
    </w:p>
    <w:p>
      <w:pPr>
        <w:pStyle w:val="10"/>
        <w:keepNext w:val="0"/>
        <w:keepLines w:val="0"/>
        <w:widowControl/>
        <w:suppressLineNumbers w:val="0"/>
        <w:spacing w:before="0" w:beforeAutospacing="0"/>
        <w:ind w:left="0"/>
        <w:jc w:val="left"/>
      </w:pPr>
      <w:r>
        <w:rPr>
          <w:shd w:val="clear" w:fill="FFFFFF"/>
        </w:rPr>
        <w:t> </w:t>
      </w:r>
    </w:p>
    <w:p>
      <w:pPr>
        <w:pStyle w:val="10"/>
        <w:keepNext w:val="0"/>
        <w:keepLines w:val="0"/>
        <w:widowControl/>
        <w:suppressLineNumbers w:val="0"/>
        <w:spacing w:before="0" w:beforeAutospacing="0"/>
        <w:ind w:left="0"/>
        <w:jc w:val="left"/>
      </w:pPr>
      <w:r>
        <w:rPr>
          <w:shd w:val="clear" w:fill="FFFFFF"/>
        </w:rPr>
        <w:t>1.财政拨款收入：指单位从同级财政部门取得的财政预算资金。</w:t>
      </w:r>
    </w:p>
    <w:p>
      <w:pPr>
        <w:pStyle w:val="10"/>
        <w:keepNext w:val="0"/>
        <w:keepLines w:val="0"/>
        <w:widowControl/>
        <w:suppressLineNumbers w:val="0"/>
        <w:spacing w:before="0" w:beforeAutospacing="0"/>
        <w:ind w:left="0"/>
        <w:jc w:val="left"/>
      </w:pPr>
      <w:r>
        <w:rPr>
          <w:shd w:val="clear" w:fill="FFFFFF"/>
        </w:rPr>
        <w:t>2.事业收入：指事业单位开展专业业务活动及辅助活动取得的收入。如…（二级预算单位事业收入情况）等。</w:t>
      </w:r>
    </w:p>
    <w:p>
      <w:pPr>
        <w:pStyle w:val="10"/>
        <w:keepNext w:val="0"/>
        <w:keepLines w:val="0"/>
        <w:widowControl/>
        <w:suppressLineNumbers w:val="0"/>
        <w:spacing w:before="0" w:beforeAutospacing="0"/>
        <w:ind w:left="0"/>
        <w:jc w:val="left"/>
      </w:pPr>
      <w:r>
        <w:rPr>
          <w:shd w:val="clear" w:fill="FFFFFF"/>
        </w:rPr>
        <w:t>3.经营收入：指事业单位在专业业务活动及其辅助活动之外开展非独立核算经营活动取得的收入。如…（二级预算单位经营收入情况）等。</w:t>
      </w:r>
    </w:p>
    <w:p>
      <w:pPr>
        <w:pStyle w:val="10"/>
        <w:keepNext w:val="0"/>
        <w:keepLines w:val="0"/>
        <w:widowControl/>
        <w:suppressLineNumbers w:val="0"/>
        <w:spacing w:before="0" w:beforeAutospacing="0"/>
        <w:ind w:left="0"/>
        <w:jc w:val="left"/>
      </w:pPr>
      <w:r>
        <w:rPr>
          <w:shd w:val="clear" w:fill="FFFFFF"/>
        </w:rPr>
        <w:t>4.其他收入：指单位取得的除上述收入以外的各项收入。主要是…（收入类型）等。</w:t>
      </w:r>
    </w:p>
    <w:p>
      <w:pPr>
        <w:pStyle w:val="10"/>
        <w:keepNext w:val="0"/>
        <w:keepLines w:val="0"/>
        <w:widowControl/>
        <w:suppressLineNumbers w:val="0"/>
        <w:spacing w:before="0" w:beforeAutospacing="0"/>
        <w:ind w:left="0"/>
        <w:jc w:val="left"/>
      </w:pPr>
      <w:r>
        <w:rPr>
          <w:shd w:val="clear" w:fill="FFFFFF"/>
        </w:rPr>
        <w:t>5.使用非财政拨款结余：指事业单位使用以前年度积累的非财政拨款结余弥补当年收支差额的金额。</w:t>
      </w:r>
    </w:p>
    <w:p>
      <w:pPr>
        <w:pStyle w:val="10"/>
        <w:keepNext w:val="0"/>
        <w:keepLines w:val="0"/>
        <w:widowControl/>
        <w:suppressLineNumbers w:val="0"/>
        <w:spacing w:before="0" w:beforeAutospacing="0"/>
        <w:ind w:left="0"/>
        <w:jc w:val="left"/>
      </w:pPr>
      <w:r>
        <w:rPr>
          <w:shd w:val="clear" w:fill="FFFFFF"/>
        </w:rPr>
        <w:t>6.年初结转和结余：指以前年度尚未完成、结转到本年按有关规定继续使用的资金。</w:t>
      </w:r>
    </w:p>
    <w:p>
      <w:pPr>
        <w:pStyle w:val="10"/>
        <w:keepNext w:val="0"/>
        <w:keepLines w:val="0"/>
        <w:widowControl/>
        <w:suppressLineNumbers w:val="0"/>
        <w:spacing w:before="0" w:beforeAutospacing="0"/>
        <w:ind w:left="0"/>
        <w:jc w:val="left"/>
      </w:pPr>
      <w:r>
        <w:rPr>
          <w:shd w:val="clear" w:fill="FFFFFF"/>
        </w:rPr>
        <w:t>7.结余分配：指事业单位按照会计制度规定缴纳的所得税、提取的专用结余以及转入非财政拨款结余的金额等。</w:t>
      </w:r>
    </w:p>
    <w:p>
      <w:pPr>
        <w:pStyle w:val="10"/>
        <w:keepNext w:val="0"/>
        <w:keepLines w:val="0"/>
        <w:widowControl/>
        <w:suppressLineNumbers w:val="0"/>
        <w:spacing w:before="0" w:beforeAutospacing="0"/>
        <w:ind w:left="0"/>
        <w:jc w:val="left"/>
      </w:pPr>
      <w:r>
        <w:rPr>
          <w:shd w:val="clear" w:fill="FFFFFF"/>
        </w:rPr>
        <w:t>8、年末结转和结余：指单位按有关规定结转到下年或以后年度继续使用的资金。</w:t>
      </w:r>
    </w:p>
    <w:p>
      <w:pPr>
        <w:pStyle w:val="10"/>
        <w:keepNext w:val="0"/>
        <w:keepLines w:val="0"/>
        <w:widowControl/>
        <w:suppressLineNumbers w:val="0"/>
        <w:spacing w:before="0" w:beforeAutospacing="0"/>
        <w:ind w:left="0"/>
        <w:jc w:val="left"/>
      </w:pPr>
      <w:r>
        <w:rPr>
          <w:shd w:val="clear" w:fill="FFFFFF"/>
        </w:rPr>
        <w:t>9.一般公共服务（类）…（款）…（项）：指……。</w:t>
      </w:r>
    </w:p>
    <w:p>
      <w:pPr>
        <w:pStyle w:val="10"/>
        <w:keepNext w:val="0"/>
        <w:keepLines w:val="0"/>
        <w:widowControl/>
        <w:suppressLineNumbers w:val="0"/>
        <w:spacing w:before="0" w:beforeAutospacing="0"/>
        <w:ind w:left="0"/>
        <w:jc w:val="left"/>
      </w:pPr>
      <w:r>
        <w:rPr>
          <w:shd w:val="clear" w:fill="FFFFFF"/>
        </w:rPr>
        <w:t>10.外交（类）…（款）…（项）：指……。</w:t>
      </w:r>
    </w:p>
    <w:p>
      <w:pPr>
        <w:pStyle w:val="10"/>
        <w:keepNext w:val="0"/>
        <w:keepLines w:val="0"/>
        <w:widowControl/>
        <w:suppressLineNumbers w:val="0"/>
        <w:spacing w:before="0" w:beforeAutospacing="0"/>
        <w:ind w:left="0"/>
        <w:jc w:val="left"/>
      </w:pPr>
      <w:r>
        <w:rPr>
          <w:shd w:val="clear" w:fill="FFFFFF"/>
        </w:rPr>
        <w:t>11.公共安全（类）…（款）…（项）：指……。</w:t>
      </w:r>
    </w:p>
    <w:p>
      <w:pPr>
        <w:pStyle w:val="10"/>
        <w:keepNext w:val="0"/>
        <w:keepLines w:val="0"/>
        <w:widowControl/>
        <w:suppressLineNumbers w:val="0"/>
        <w:spacing w:before="0" w:beforeAutospacing="0"/>
        <w:ind w:left="0"/>
        <w:jc w:val="left"/>
      </w:pPr>
      <w:r>
        <w:rPr>
          <w:shd w:val="clear" w:fill="FFFFFF"/>
        </w:rPr>
        <w:t>12.教育（类）…（款）…（项）：指……。</w:t>
      </w:r>
    </w:p>
    <w:p>
      <w:pPr>
        <w:pStyle w:val="10"/>
        <w:keepNext w:val="0"/>
        <w:keepLines w:val="0"/>
        <w:widowControl/>
        <w:suppressLineNumbers w:val="0"/>
        <w:spacing w:before="0" w:beforeAutospacing="0"/>
        <w:ind w:left="0"/>
        <w:jc w:val="left"/>
      </w:pPr>
      <w:r>
        <w:rPr>
          <w:shd w:val="clear" w:fill="FFFFFF"/>
        </w:rPr>
        <w:t>13.科学技术（类）…（款）…（项）：指……。</w:t>
      </w:r>
    </w:p>
    <w:p>
      <w:pPr>
        <w:pStyle w:val="10"/>
        <w:keepNext w:val="0"/>
        <w:keepLines w:val="0"/>
        <w:widowControl/>
        <w:suppressLineNumbers w:val="0"/>
        <w:spacing w:before="0" w:beforeAutospacing="0"/>
        <w:ind w:left="0"/>
        <w:jc w:val="left"/>
      </w:pPr>
      <w:r>
        <w:rPr>
          <w:shd w:val="clear" w:fill="FFFFFF"/>
        </w:rPr>
        <w:t>14.文化体育与传媒（类）…（款）…（项）：指……。</w:t>
      </w:r>
    </w:p>
    <w:p>
      <w:pPr>
        <w:pStyle w:val="10"/>
        <w:keepNext w:val="0"/>
        <w:keepLines w:val="0"/>
        <w:widowControl/>
        <w:suppressLineNumbers w:val="0"/>
        <w:spacing w:before="0" w:beforeAutospacing="0"/>
        <w:ind w:left="0"/>
        <w:jc w:val="left"/>
      </w:pPr>
      <w:r>
        <w:rPr>
          <w:shd w:val="clear" w:fill="FFFFFF"/>
        </w:rPr>
        <w:t>15.社会保障和就业（类）…（款）…（项）：指……。</w:t>
      </w:r>
    </w:p>
    <w:p>
      <w:pPr>
        <w:pStyle w:val="10"/>
        <w:keepNext w:val="0"/>
        <w:keepLines w:val="0"/>
        <w:widowControl/>
        <w:suppressLineNumbers w:val="0"/>
        <w:spacing w:before="0" w:beforeAutospacing="0"/>
        <w:ind w:left="0"/>
        <w:jc w:val="left"/>
      </w:pPr>
      <w:r>
        <w:rPr>
          <w:shd w:val="clear" w:fill="FFFFFF"/>
        </w:rPr>
        <w:t>16.医疗卫生与计划生育（类）…（款）…（项）：指……。</w:t>
      </w:r>
    </w:p>
    <w:p>
      <w:pPr>
        <w:pStyle w:val="10"/>
        <w:keepNext w:val="0"/>
        <w:keepLines w:val="0"/>
        <w:widowControl/>
        <w:suppressLineNumbers w:val="0"/>
        <w:spacing w:before="0" w:beforeAutospacing="0"/>
        <w:ind w:left="0"/>
        <w:jc w:val="left"/>
      </w:pPr>
      <w:r>
        <w:rPr>
          <w:shd w:val="clear" w:fill="FFFFFF"/>
        </w:rPr>
        <w:t>17.节能环保（类）…（款）…（项）：指……。</w:t>
      </w:r>
    </w:p>
    <w:p>
      <w:pPr>
        <w:pStyle w:val="10"/>
        <w:keepNext w:val="0"/>
        <w:keepLines w:val="0"/>
        <w:widowControl/>
        <w:suppressLineNumbers w:val="0"/>
        <w:spacing w:before="0" w:beforeAutospacing="0"/>
        <w:ind w:left="0"/>
        <w:jc w:val="left"/>
      </w:pPr>
      <w:r>
        <w:rPr>
          <w:shd w:val="clear" w:fill="FFFFFF"/>
        </w:rPr>
        <w:t>18.城乡社区（类）…（款）…（项）：指……。</w:t>
      </w:r>
    </w:p>
    <w:p>
      <w:pPr>
        <w:pStyle w:val="10"/>
        <w:keepNext w:val="0"/>
        <w:keepLines w:val="0"/>
        <w:widowControl/>
        <w:suppressLineNumbers w:val="0"/>
        <w:spacing w:before="0" w:beforeAutospacing="0"/>
        <w:ind w:left="0"/>
        <w:jc w:val="left"/>
      </w:pPr>
      <w:r>
        <w:rPr>
          <w:shd w:val="clear" w:fill="FFFFFF"/>
        </w:rPr>
        <w:t>19.农林水（类）…（款）…（项）：指……。</w:t>
      </w:r>
    </w:p>
    <w:p>
      <w:pPr>
        <w:pStyle w:val="10"/>
        <w:keepNext w:val="0"/>
        <w:keepLines w:val="0"/>
        <w:widowControl/>
        <w:suppressLineNumbers w:val="0"/>
        <w:spacing w:before="0" w:beforeAutospacing="0"/>
        <w:ind w:left="0"/>
        <w:jc w:val="left"/>
      </w:pPr>
      <w:r>
        <w:rPr>
          <w:shd w:val="clear" w:fill="FFFFFF"/>
        </w:rPr>
        <w:t>20.交通运输（类）…（款）…（项）：指……。</w:t>
      </w:r>
    </w:p>
    <w:p>
      <w:pPr>
        <w:pStyle w:val="10"/>
        <w:keepNext w:val="0"/>
        <w:keepLines w:val="0"/>
        <w:widowControl/>
        <w:suppressLineNumbers w:val="0"/>
        <w:spacing w:before="0" w:beforeAutospacing="0"/>
        <w:ind w:left="0"/>
        <w:jc w:val="left"/>
      </w:pPr>
      <w:r>
        <w:rPr>
          <w:shd w:val="clear" w:fill="FFFFFF"/>
        </w:rPr>
        <w:t>21.资源勘探信息等（类）…（款）…（项）：指……。</w:t>
      </w:r>
    </w:p>
    <w:p>
      <w:pPr>
        <w:pStyle w:val="10"/>
        <w:keepNext w:val="0"/>
        <w:keepLines w:val="0"/>
        <w:widowControl/>
        <w:suppressLineNumbers w:val="0"/>
        <w:spacing w:before="0" w:beforeAutospacing="0"/>
        <w:ind w:left="0"/>
        <w:jc w:val="left"/>
      </w:pPr>
      <w:r>
        <w:rPr>
          <w:shd w:val="clear" w:fill="FFFFFF"/>
        </w:rPr>
        <w:t>22.商业服务业（类）…（款）…（项）：指……。</w:t>
      </w:r>
    </w:p>
    <w:p>
      <w:pPr>
        <w:pStyle w:val="10"/>
        <w:keepNext w:val="0"/>
        <w:keepLines w:val="0"/>
        <w:widowControl/>
        <w:suppressLineNumbers w:val="0"/>
        <w:spacing w:before="0" w:beforeAutospacing="0"/>
        <w:ind w:left="0"/>
        <w:jc w:val="left"/>
      </w:pPr>
      <w:r>
        <w:rPr>
          <w:shd w:val="clear" w:fill="FFFFFF"/>
        </w:rPr>
        <w:t>23.金融（类）…（款）…（项）：指……。</w:t>
      </w:r>
    </w:p>
    <w:p>
      <w:pPr>
        <w:pStyle w:val="10"/>
        <w:keepNext w:val="0"/>
        <w:keepLines w:val="0"/>
        <w:widowControl/>
        <w:suppressLineNumbers w:val="0"/>
        <w:spacing w:before="0" w:beforeAutospacing="0"/>
        <w:ind w:left="0"/>
        <w:jc w:val="left"/>
      </w:pPr>
      <w:r>
        <w:rPr>
          <w:shd w:val="clear" w:fill="FFFFFF"/>
        </w:rPr>
        <w:t>24.国土海洋气象等（类）…（款）…（项）：指……。</w:t>
      </w:r>
    </w:p>
    <w:p>
      <w:pPr>
        <w:pStyle w:val="10"/>
        <w:keepNext w:val="0"/>
        <w:keepLines w:val="0"/>
        <w:widowControl/>
        <w:suppressLineNumbers w:val="0"/>
        <w:spacing w:before="0" w:beforeAutospacing="0"/>
        <w:ind w:left="0"/>
        <w:jc w:val="left"/>
      </w:pPr>
      <w:r>
        <w:rPr>
          <w:shd w:val="clear" w:fill="FFFFFF"/>
        </w:rPr>
        <w:t>25.住房保障（类）…（款）…（项）：指……。</w:t>
      </w:r>
    </w:p>
    <w:p>
      <w:pPr>
        <w:pStyle w:val="10"/>
        <w:keepNext w:val="0"/>
        <w:keepLines w:val="0"/>
        <w:widowControl/>
        <w:suppressLineNumbers w:val="0"/>
        <w:spacing w:before="0" w:beforeAutospacing="0"/>
        <w:ind w:left="0"/>
        <w:jc w:val="left"/>
      </w:pPr>
      <w:r>
        <w:rPr>
          <w:shd w:val="clear" w:fill="FFFFFF"/>
        </w:rPr>
        <w:t>26.粮油物资储备（类）…（款）…（项）：指……。</w:t>
      </w:r>
    </w:p>
    <w:p>
      <w:pPr>
        <w:pStyle w:val="10"/>
        <w:keepNext w:val="0"/>
        <w:keepLines w:val="0"/>
        <w:widowControl/>
        <w:suppressLineNumbers w:val="0"/>
        <w:spacing w:before="0" w:beforeAutospacing="0"/>
        <w:ind w:left="0"/>
        <w:jc w:val="left"/>
      </w:pPr>
      <w:r>
        <w:rPr>
          <w:shd w:val="clear" w:fill="FFFFFF"/>
        </w:rPr>
        <w:t>……</w:t>
      </w:r>
    </w:p>
    <w:p>
      <w:pPr>
        <w:pStyle w:val="10"/>
        <w:keepNext w:val="0"/>
        <w:keepLines w:val="0"/>
        <w:widowControl/>
        <w:suppressLineNumbers w:val="0"/>
        <w:spacing w:before="0" w:beforeAutospacing="0"/>
        <w:ind w:left="0"/>
        <w:jc w:val="left"/>
      </w:pPr>
      <w:r>
        <w:rPr>
          <w:shd w:val="clear" w:fill="FFFFFF"/>
        </w:rPr>
        <w:t>……</w:t>
      </w:r>
    </w:p>
    <w:p>
      <w:pPr>
        <w:pStyle w:val="10"/>
        <w:keepNext w:val="0"/>
        <w:keepLines w:val="0"/>
        <w:widowControl/>
        <w:suppressLineNumbers w:val="0"/>
        <w:spacing w:before="0" w:beforeAutospacing="0"/>
        <w:ind w:left="0"/>
        <w:jc w:val="left"/>
      </w:pPr>
      <w:r>
        <w:rPr>
          <w:shd w:val="clear" w:fill="FFFFFF"/>
        </w:rPr>
        <w:t>……</w:t>
      </w:r>
    </w:p>
    <w:p>
      <w:pPr>
        <w:pStyle w:val="10"/>
        <w:keepNext w:val="0"/>
        <w:keepLines w:val="0"/>
        <w:widowControl/>
        <w:suppressLineNumbers w:val="0"/>
        <w:spacing w:before="0" w:beforeAutospacing="0"/>
        <w:ind w:left="0"/>
        <w:jc w:val="left"/>
      </w:pPr>
      <w:r>
        <w:rPr>
          <w:rStyle w:val="13"/>
          <w:shd w:val="clear" w:fill="FFFFFF"/>
        </w:rPr>
        <w:t>（解释本部门决算报表中涉及的全部功能分类科目至项级，不涉及的科目请自行删除。请参照《2022年政府收支分类科目》增减内容。）</w:t>
      </w:r>
    </w:p>
    <w:p>
      <w:pPr>
        <w:pStyle w:val="10"/>
        <w:keepNext w:val="0"/>
        <w:keepLines w:val="0"/>
        <w:widowControl/>
        <w:suppressLineNumbers w:val="0"/>
        <w:spacing w:before="0" w:beforeAutospacing="0"/>
        <w:ind w:left="0"/>
        <w:jc w:val="left"/>
      </w:pPr>
      <w:r>
        <w:rPr>
          <w:shd w:val="clear" w:fill="FFFFFF"/>
        </w:rPr>
        <w:t>27.基本支出：指为保障机构正常运转、完成日常工作任务而发生的人员支出和公用支出。</w:t>
      </w:r>
    </w:p>
    <w:p>
      <w:pPr>
        <w:pStyle w:val="10"/>
        <w:keepNext w:val="0"/>
        <w:keepLines w:val="0"/>
        <w:widowControl/>
        <w:suppressLineNumbers w:val="0"/>
        <w:spacing w:before="0" w:beforeAutospacing="0"/>
        <w:ind w:left="0"/>
        <w:jc w:val="left"/>
      </w:pPr>
      <w:r>
        <w:rPr>
          <w:shd w:val="clear" w:fill="FFFFFF"/>
        </w:rPr>
        <w:t>28.项目支出：指在基本支出之外为完成特定行政任务和事业发展目标所发生的支出。</w:t>
      </w:r>
    </w:p>
    <w:p>
      <w:pPr>
        <w:pStyle w:val="10"/>
        <w:keepNext w:val="0"/>
        <w:keepLines w:val="0"/>
        <w:widowControl/>
        <w:suppressLineNumbers w:val="0"/>
        <w:spacing w:before="0" w:beforeAutospacing="0"/>
        <w:ind w:left="0"/>
        <w:jc w:val="left"/>
      </w:pPr>
      <w:r>
        <w:rPr>
          <w:shd w:val="clear" w:fill="FFFFFF"/>
        </w:rPr>
        <w:t>29.经营支出：指事业单位在专业业务活动及其辅助活动之外开展非独立核算经营活动发生的支出。</w:t>
      </w:r>
    </w:p>
    <w:p>
      <w:pPr>
        <w:pStyle w:val="10"/>
        <w:keepNext w:val="0"/>
        <w:keepLines w:val="0"/>
        <w:widowControl/>
        <w:suppressLineNumbers w:val="0"/>
        <w:spacing w:before="0" w:beforeAutospacing="0"/>
        <w:ind w:left="0"/>
        <w:jc w:val="left"/>
      </w:pPr>
      <w:r>
        <w:rPr>
          <w:shd w:val="clear" w:fill="FFFFFF"/>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0"/>
        <w:keepNext w:val="0"/>
        <w:keepLines w:val="0"/>
        <w:widowControl/>
        <w:suppressLineNumbers w:val="0"/>
        <w:spacing w:before="0" w:beforeAutospacing="0"/>
        <w:ind w:left="0"/>
        <w:jc w:val="left"/>
      </w:pPr>
      <w:r>
        <w:rPr>
          <w:shd w:val="clear" w:fill="FFFFFF"/>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0"/>
        <w:keepNext w:val="0"/>
        <w:keepLines w:val="0"/>
        <w:widowControl/>
        <w:suppressLineNumbers w:val="0"/>
        <w:spacing w:before="0" w:beforeAutospacing="0"/>
        <w:ind w:left="0"/>
        <w:jc w:val="left"/>
      </w:pPr>
      <w:r>
        <w:rPr>
          <w:shd w:val="clear" w:fill="FFFFFF"/>
        </w:rPr>
        <w:t>32.……。</w:t>
      </w:r>
    </w:p>
    <w:p>
      <w:pPr>
        <w:pStyle w:val="10"/>
        <w:keepNext w:val="0"/>
        <w:keepLines w:val="0"/>
        <w:widowControl/>
        <w:suppressLineNumbers w:val="0"/>
        <w:spacing w:before="0" w:beforeAutospacing="0"/>
        <w:ind w:left="0"/>
        <w:jc w:val="left"/>
      </w:pPr>
      <w:r>
        <w:rPr>
          <w:shd w:val="clear" w:fill="FFFFFF"/>
        </w:rPr>
        <w:t> </w:t>
      </w:r>
    </w:p>
    <w:p>
      <w:pPr>
        <w:pStyle w:val="10"/>
        <w:keepNext w:val="0"/>
        <w:keepLines w:val="0"/>
        <w:widowControl/>
        <w:suppressLineNumbers w:val="0"/>
        <w:spacing w:before="0" w:beforeAutospacing="0"/>
        <w:ind w:left="0"/>
        <w:jc w:val="left"/>
      </w:pPr>
      <w:r>
        <w:rPr>
          <w:rStyle w:val="13"/>
          <w:shd w:val="clear" w:fill="FFFFFF"/>
        </w:rPr>
        <w:t>（名词解释部分请根据各部门实际列支情况罗列，并根据本部门职责职能增减名词解释内容。）</w:t>
      </w:r>
    </w:p>
    <w:p>
      <w:pPr>
        <w:pStyle w:val="10"/>
        <w:keepNext w:val="0"/>
        <w:keepLines w:val="0"/>
        <w:widowControl/>
        <w:suppressLineNumbers w:val="0"/>
        <w:spacing w:before="0" w:beforeAutospacing="0"/>
        <w:ind w:left="0"/>
        <w:jc w:val="left"/>
      </w:pPr>
      <w:r>
        <w:rPr>
          <w:shd w:val="clear" w:fill="FFFFFF"/>
        </w:rPr>
        <w:t> </w:t>
      </w:r>
    </w:p>
    <w:p>
      <w:pPr>
        <w:pStyle w:val="10"/>
        <w:keepNext w:val="0"/>
        <w:keepLines w:val="0"/>
        <w:widowControl/>
        <w:suppressLineNumbers w:val="0"/>
        <w:spacing w:before="0" w:beforeAutospacing="0"/>
        <w:ind w:left="0"/>
        <w:jc w:val="center"/>
      </w:pPr>
      <w:r>
        <w:rPr>
          <w:rStyle w:val="13"/>
          <w:sz w:val="39"/>
          <w:szCs w:val="39"/>
          <w:shd w:val="clear" w:fill="FFFFFF"/>
        </w:rPr>
        <w:t>第四部分 附件</w:t>
      </w:r>
    </w:p>
    <w:p>
      <w:pPr>
        <w:pStyle w:val="10"/>
        <w:keepNext w:val="0"/>
        <w:keepLines w:val="0"/>
        <w:widowControl/>
        <w:suppressLineNumbers w:val="0"/>
        <w:spacing w:before="0" w:beforeAutospacing="0"/>
        <w:ind w:left="0"/>
        <w:jc w:val="left"/>
      </w:pPr>
      <w:r>
        <w:rPr>
          <w:shd w:val="clear" w:fill="FFFFFF"/>
        </w:rPr>
        <w:t>附件</w:t>
      </w:r>
    </w:p>
    <w:p>
      <w:pPr>
        <w:pStyle w:val="10"/>
        <w:keepNext w:val="0"/>
        <w:keepLines w:val="0"/>
        <w:widowControl/>
        <w:suppressLineNumbers w:val="0"/>
        <w:spacing w:before="0" w:beforeAutospacing="0"/>
        <w:ind w:left="0"/>
        <w:jc w:val="center"/>
      </w:pPr>
      <w:r>
        <w:rPr>
          <w:sz w:val="39"/>
          <w:szCs w:val="39"/>
          <w:shd w:val="clear" w:fill="FFFFFF"/>
        </w:rPr>
        <w:t>2022年XX部门整体绩效评价报告</w:t>
      </w:r>
    </w:p>
    <w:p>
      <w:pPr>
        <w:pStyle w:val="10"/>
        <w:keepNext w:val="0"/>
        <w:keepLines w:val="0"/>
        <w:widowControl/>
        <w:suppressLineNumbers w:val="0"/>
        <w:spacing w:before="0" w:beforeAutospacing="0"/>
        <w:ind w:left="0"/>
        <w:jc w:val="center"/>
      </w:pPr>
      <w:r>
        <w:rPr>
          <w:shd w:val="clear" w:fill="FFFFFF"/>
        </w:rPr>
        <w:t>（报告范围包括机关和下属单位）</w:t>
      </w:r>
    </w:p>
    <w:p>
      <w:pPr>
        <w:pStyle w:val="10"/>
        <w:keepNext w:val="0"/>
        <w:keepLines w:val="0"/>
        <w:widowControl/>
        <w:suppressLineNumbers w:val="0"/>
        <w:spacing w:before="0" w:beforeAutospacing="0"/>
        <w:ind w:left="0"/>
        <w:jc w:val="left"/>
      </w:pPr>
      <w:r>
        <w:rPr>
          <w:shd w:val="clear" w:fill="FFFFFF"/>
        </w:rPr>
        <w:t> </w:t>
      </w:r>
    </w:p>
    <w:p>
      <w:pPr>
        <w:pStyle w:val="10"/>
        <w:keepNext w:val="0"/>
        <w:keepLines w:val="0"/>
        <w:widowControl/>
        <w:suppressLineNumbers w:val="0"/>
        <w:spacing w:before="0" w:beforeAutospacing="0"/>
        <w:ind w:left="0"/>
        <w:jc w:val="left"/>
      </w:pPr>
      <w:r>
        <w:rPr>
          <w:shd w:val="clear" w:fill="FFFFFF"/>
        </w:rPr>
        <w:t>一、部门（单位）基本情况</w:t>
      </w:r>
    </w:p>
    <w:p>
      <w:pPr>
        <w:pStyle w:val="10"/>
        <w:keepNext w:val="0"/>
        <w:keepLines w:val="0"/>
        <w:widowControl/>
        <w:suppressLineNumbers w:val="0"/>
        <w:spacing w:before="0" w:beforeAutospacing="0"/>
        <w:ind w:left="0"/>
        <w:jc w:val="left"/>
      </w:pPr>
      <w:r>
        <w:rPr>
          <w:shd w:val="clear" w:fill="FFFFFF"/>
        </w:rPr>
        <w:t>（一）机构组成。（简要介绍）</w:t>
      </w:r>
    </w:p>
    <w:p>
      <w:pPr>
        <w:pStyle w:val="10"/>
        <w:keepNext w:val="0"/>
        <w:keepLines w:val="0"/>
        <w:widowControl/>
        <w:suppressLineNumbers w:val="0"/>
        <w:spacing w:before="0" w:beforeAutospacing="0"/>
        <w:ind w:left="0"/>
        <w:jc w:val="left"/>
      </w:pPr>
      <w:r>
        <w:rPr>
          <w:shd w:val="clear" w:fill="FFFFFF"/>
        </w:rPr>
        <w:t>（二）机构职能和人员概况。（简要介绍）</w:t>
      </w:r>
    </w:p>
    <w:p>
      <w:pPr>
        <w:pStyle w:val="10"/>
        <w:keepNext w:val="0"/>
        <w:keepLines w:val="0"/>
        <w:widowControl/>
        <w:suppressLineNumbers w:val="0"/>
        <w:spacing w:before="0" w:beforeAutospacing="0"/>
        <w:ind w:left="0"/>
        <w:jc w:val="left"/>
      </w:pPr>
      <w:r>
        <w:rPr>
          <w:shd w:val="clear" w:fill="FFFFFF"/>
        </w:rPr>
        <w:t>（三）年度主要工作任务。</w:t>
      </w:r>
    </w:p>
    <w:p>
      <w:pPr>
        <w:pStyle w:val="10"/>
        <w:keepNext w:val="0"/>
        <w:keepLines w:val="0"/>
        <w:widowControl/>
        <w:suppressLineNumbers w:val="0"/>
        <w:spacing w:before="0" w:beforeAutospacing="0"/>
        <w:ind w:left="0"/>
        <w:jc w:val="left"/>
      </w:pPr>
      <w:r>
        <w:rPr>
          <w:shd w:val="clear" w:fill="FFFFFF"/>
        </w:rPr>
        <w:t>（四）部门整体支出绩效目标。</w:t>
      </w:r>
    </w:p>
    <w:p>
      <w:pPr>
        <w:pStyle w:val="10"/>
        <w:keepNext w:val="0"/>
        <w:keepLines w:val="0"/>
        <w:widowControl/>
        <w:suppressLineNumbers w:val="0"/>
        <w:spacing w:before="0" w:beforeAutospacing="0"/>
        <w:ind w:left="0"/>
        <w:jc w:val="left"/>
      </w:pPr>
      <w:r>
        <w:rPr>
          <w:shd w:val="clear" w:fill="FFFFFF"/>
        </w:rPr>
        <w:t>二、部门财政资金收支情况</w:t>
      </w:r>
    </w:p>
    <w:p>
      <w:pPr>
        <w:pStyle w:val="10"/>
        <w:keepNext w:val="0"/>
        <w:keepLines w:val="0"/>
        <w:widowControl/>
        <w:suppressLineNumbers w:val="0"/>
        <w:spacing w:before="0" w:beforeAutospacing="0"/>
        <w:ind w:left="0"/>
        <w:jc w:val="left"/>
      </w:pPr>
      <w:r>
        <w:rPr>
          <w:shd w:val="clear" w:fill="FFFFFF"/>
        </w:rPr>
        <w:t>（一）部门财政资金收入情况。</w:t>
      </w:r>
    </w:p>
    <w:p>
      <w:pPr>
        <w:pStyle w:val="10"/>
        <w:keepNext w:val="0"/>
        <w:keepLines w:val="0"/>
        <w:widowControl/>
        <w:suppressLineNumbers w:val="0"/>
        <w:spacing w:before="0" w:beforeAutospacing="0"/>
        <w:ind w:left="0"/>
        <w:jc w:val="left"/>
      </w:pPr>
      <w:r>
        <w:rPr>
          <w:shd w:val="clear" w:fill="FFFFFF"/>
        </w:rPr>
        <w:t>（二）部门财政资金支出情况。</w:t>
      </w:r>
    </w:p>
    <w:p>
      <w:pPr>
        <w:pStyle w:val="10"/>
        <w:keepNext w:val="0"/>
        <w:keepLines w:val="0"/>
        <w:widowControl/>
        <w:suppressLineNumbers w:val="0"/>
        <w:spacing w:before="0" w:beforeAutospacing="0"/>
        <w:ind w:left="0"/>
        <w:jc w:val="left"/>
      </w:pPr>
      <w:r>
        <w:rPr>
          <w:shd w:val="clear" w:fill="FFFFFF"/>
        </w:rPr>
        <w:t>三、部门整体预算绩效管理情况（涉及到有专项预算的部门，专项预算项目自评报告作为附件报送；特定目标类部门预算项目绩效目标自评表作为附表报送）</w:t>
      </w:r>
    </w:p>
    <w:p>
      <w:pPr>
        <w:pStyle w:val="10"/>
        <w:keepNext w:val="0"/>
        <w:keepLines w:val="0"/>
        <w:widowControl/>
        <w:suppressLineNumbers w:val="0"/>
        <w:spacing w:before="0" w:beforeAutospacing="0"/>
        <w:ind w:left="0"/>
        <w:jc w:val="left"/>
      </w:pPr>
      <w:r>
        <w:rPr>
          <w:shd w:val="clear" w:fill="FFFFFF"/>
        </w:rPr>
        <w:t>（一）部门预算项目绩效管理。</w:t>
      </w:r>
    </w:p>
    <w:p>
      <w:pPr>
        <w:pStyle w:val="10"/>
        <w:keepNext w:val="0"/>
        <w:keepLines w:val="0"/>
        <w:widowControl/>
        <w:suppressLineNumbers w:val="0"/>
        <w:spacing w:before="0" w:beforeAutospacing="0"/>
        <w:ind w:left="0"/>
        <w:jc w:val="left"/>
      </w:pPr>
      <w:r>
        <w:rPr>
          <w:shd w:val="clear" w:fill="FFFFFF"/>
        </w:rPr>
        <w:t>包括部门绩效目标制定、目标实现（按人员类、运转类、特定目标类项目分类阐述）、支出控制、及时处置、执行进度、预算完成情况、资金结余率（低效无效率）和违规记录等情况。</w:t>
      </w:r>
    </w:p>
    <w:p>
      <w:pPr>
        <w:pStyle w:val="10"/>
        <w:keepNext w:val="0"/>
        <w:keepLines w:val="0"/>
        <w:widowControl/>
        <w:suppressLineNumbers w:val="0"/>
        <w:spacing w:before="0" w:beforeAutospacing="0"/>
        <w:ind w:left="0"/>
        <w:jc w:val="left"/>
      </w:pPr>
      <w:r>
        <w:rPr>
          <w:shd w:val="clear" w:fill="FFFFFF"/>
        </w:rPr>
        <w:t>（二）结果应用情况。</w:t>
      </w:r>
    </w:p>
    <w:p>
      <w:pPr>
        <w:pStyle w:val="10"/>
        <w:keepNext w:val="0"/>
        <w:keepLines w:val="0"/>
        <w:widowControl/>
        <w:suppressLineNumbers w:val="0"/>
        <w:spacing w:before="0" w:beforeAutospacing="0"/>
        <w:ind w:left="0"/>
        <w:jc w:val="left"/>
      </w:pPr>
      <w:r>
        <w:rPr>
          <w:shd w:val="clear" w:fill="FFFFFF"/>
        </w:rPr>
        <w:t>包括内部应用、自评公开、问题整改和应用反馈等情况。</w:t>
      </w:r>
    </w:p>
    <w:p>
      <w:pPr>
        <w:keepNext w:val="0"/>
        <w:keepLines w:val="0"/>
        <w:widowControl/>
        <w:numPr>
          <w:ilvl w:val="0"/>
          <w:numId w:val="3"/>
        </w:numPr>
        <w:suppressLineNumbers w:val="0"/>
        <w:spacing w:before="0" w:beforeAutospacing="0" w:after="0" w:afterAutospacing="1"/>
        <w:ind w:left="720" w:hanging="360"/>
        <w:jc w:val="left"/>
      </w:pPr>
      <w:r>
        <w:rPr>
          <w:shd w:val="clear" w:fill="FFFFFF"/>
        </w:rPr>
        <w:t>自评质量</w:t>
      </w:r>
    </w:p>
    <w:p>
      <w:pPr>
        <w:pStyle w:val="10"/>
        <w:keepNext w:val="0"/>
        <w:keepLines w:val="0"/>
        <w:widowControl/>
        <w:suppressLineNumbers w:val="0"/>
        <w:spacing w:before="0" w:beforeAutospacing="0"/>
        <w:ind w:left="0"/>
        <w:jc w:val="left"/>
      </w:pPr>
      <w:r>
        <w:rPr>
          <w:shd w:val="clear" w:fill="FFFFFF"/>
        </w:rPr>
        <w:t>    包括评价部门整体支出自评准确情况。</w:t>
      </w:r>
    </w:p>
    <w:p>
      <w:pPr>
        <w:pStyle w:val="10"/>
        <w:keepNext w:val="0"/>
        <w:keepLines w:val="0"/>
        <w:widowControl/>
        <w:suppressLineNumbers w:val="0"/>
        <w:spacing w:before="0" w:beforeAutospacing="0"/>
        <w:ind w:left="0"/>
        <w:jc w:val="left"/>
      </w:pPr>
      <w:r>
        <w:rPr>
          <w:shd w:val="clear" w:fill="FFFFFF"/>
        </w:rPr>
        <w:t>四、评价结论及建议</w:t>
      </w:r>
    </w:p>
    <w:p>
      <w:pPr>
        <w:pStyle w:val="10"/>
        <w:keepNext w:val="0"/>
        <w:keepLines w:val="0"/>
        <w:widowControl/>
        <w:suppressLineNumbers w:val="0"/>
        <w:spacing w:before="0" w:beforeAutospacing="0"/>
        <w:ind w:left="0"/>
        <w:jc w:val="left"/>
      </w:pPr>
      <w:r>
        <w:rPr>
          <w:shd w:val="clear" w:fill="FFFFFF"/>
        </w:rPr>
        <w:t>（一）评价结论。</w:t>
      </w:r>
    </w:p>
    <w:p>
      <w:pPr>
        <w:pStyle w:val="10"/>
        <w:keepNext w:val="0"/>
        <w:keepLines w:val="0"/>
        <w:widowControl/>
        <w:suppressLineNumbers w:val="0"/>
        <w:spacing w:before="0" w:beforeAutospacing="0"/>
        <w:ind w:left="0"/>
        <w:jc w:val="left"/>
      </w:pPr>
      <w:r>
        <w:rPr>
          <w:shd w:val="clear" w:fill="FFFFFF"/>
        </w:rPr>
        <w:t>（二）存在问题。</w:t>
      </w:r>
    </w:p>
    <w:p>
      <w:pPr>
        <w:pStyle w:val="10"/>
        <w:keepNext w:val="0"/>
        <w:keepLines w:val="0"/>
        <w:widowControl/>
        <w:suppressLineNumbers w:val="0"/>
        <w:spacing w:before="0" w:beforeAutospacing="0"/>
        <w:ind w:left="0"/>
        <w:jc w:val="left"/>
      </w:pPr>
      <w:r>
        <w:rPr>
          <w:shd w:val="clear" w:fill="FFFFFF"/>
        </w:rPr>
        <w:t>（三）改进建议。</w:t>
      </w:r>
    </w:p>
    <w:p>
      <w:pPr>
        <w:pStyle w:val="10"/>
        <w:keepNext w:val="0"/>
        <w:keepLines w:val="0"/>
        <w:widowControl/>
        <w:suppressLineNumbers w:val="0"/>
        <w:spacing w:before="0" w:beforeAutospacing="0"/>
        <w:ind w:left="0"/>
        <w:jc w:val="left"/>
      </w:pPr>
      <w:r>
        <w:rPr>
          <w:shd w:val="clear" w:fill="FFFFFF"/>
        </w:rPr>
        <w:t> </w:t>
      </w:r>
    </w:p>
    <w:p>
      <w:pPr>
        <w:pStyle w:val="10"/>
        <w:keepNext w:val="0"/>
        <w:keepLines w:val="0"/>
        <w:widowControl/>
        <w:suppressLineNumbers w:val="0"/>
        <w:spacing w:before="0" w:beforeAutospacing="0"/>
        <w:ind w:left="0"/>
        <w:jc w:val="left"/>
      </w:pPr>
      <w:r>
        <w:rPr>
          <w:shd w:val="clear" w:fill="FFFFFF"/>
        </w:rPr>
        <w:t>附件</w:t>
      </w:r>
    </w:p>
    <w:p>
      <w:pPr>
        <w:pStyle w:val="10"/>
        <w:keepNext w:val="0"/>
        <w:keepLines w:val="0"/>
        <w:widowControl/>
        <w:suppressLineNumbers w:val="0"/>
        <w:spacing w:before="0" w:beforeAutospacing="0"/>
        <w:ind w:left="0"/>
        <w:jc w:val="center"/>
      </w:pPr>
      <w:r>
        <w:rPr>
          <w:sz w:val="36"/>
          <w:szCs w:val="36"/>
          <w:shd w:val="clear" w:fill="FFFFFF"/>
        </w:rPr>
        <w:t>2022年专项预算项目支出绩效自评报告范本</w:t>
      </w:r>
    </w:p>
    <w:p>
      <w:pPr>
        <w:pStyle w:val="10"/>
        <w:keepNext w:val="0"/>
        <w:keepLines w:val="0"/>
        <w:widowControl/>
        <w:suppressLineNumbers w:val="0"/>
        <w:spacing w:before="0" w:beforeAutospacing="0"/>
        <w:ind w:left="0"/>
        <w:jc w:val="center"/>
      </w:pPr>
      <w:r>
        <w:rPr>
          <w:shd w:val="clear" w:fill="FFFFFF"/>
        </w:rPr>
        <w:t>（主管部门自评）</w:t>
      </w:r>
    </w:p>
    <w:p>
      <w:pPr>
        <w:pStyle w:val="10"/>
        <w:keepNext w:val="0"/>
        <w:keepLines w:val="0"/>
        <w:widowControl/>
        <w:suppressLineNumbers w:val="0"/>
        <w:spacing w:before="0" w:beforeAutospacing="0"/>
        <w:ind w:left="0"/>
        <w:jc w:val="center"/>
      </w:pPr>
      <w:r>
        <w:rPr>
          <w:shd w:val="clear" w:fill="FFFFFF"/>
        </w:rPr>
        <w:t> </w:t>
      </w:r>
    </w:p>
    <w:p>
      <w:pPr>
        <w:pStyle w:val="10"/>
        <w:keepNext w:val="0"/>
        <w:keepLines w:val="0"/>
        <w:widowControl/>
        <w:suppressLineNumbers w:val="0"/>
        <w:spacing w:before="0" w:beforeAutospacing="0"/>
        <w:ind w:left="0"/>
        <w:jc w:val="left"/>
      </w:pPr>
      <w:r>
        <w:rPr>
          <w:shd w:val="clear" w:fill="FFFFFF"/>
        </w:rPr>
        <w:t>一、项目概况</w:t>
      </w:r>
    </w:p>
    <w:p>
      <w:pPr>
        <w:pStyle w:val="10"/>
        <w:keepNext w:val="0"/>
        <w:keepLines w:val="0"/>
        <w:widowControl/>
        <w:suppressLineNumbers w:val="0"/>
        <w:spacing w:before="0" w:beforeAutospacing="0"/>
        <w:ind w:left="0"/>
        <w:jc w:val="left"/>
      </w:pPr>
      <w:r>
        <w:rPr>
          <w:rStyle w:val="13"/>
          <w:shd w:val="clear" w:fill="FFFFFF"/>
        </w:rPr>
        <w:t>（一）项目基本情况。</w:t>
      </w:r>
    </w:p>
    <w:p>
      <w:pPr>
        <w:pStyle w:val="10"/>
        <w:keepNext w:val="0"/>
        <w:keepLines w:val="0"/>
        <w:widowControl/>
        <w:suppressLineNumbers w:val="0"/>
        <w:spacing w:before="0" w:beforeAutospacing="0"/>
        <w:ind w:left="0"/>
        <w:jc w:val="left"/>
      </w:pPr>
      <w:r>
        <w:rPr>
          <w:shd w:val="clear" w:fill="FFFFFF"/>
        </w:rPr>
        <w:t>1．说明项目主管部门（单位）在该项目管理中的职能。</w:t>
      </w:r>
    </w:p>
    <w:p>
      <w:pPr>
        <w:pStyle w:val="10"/>
        <w:keepNext w:val="0"/>
        <w:keepLines w:val="0"/>
        <w:widowControl/>
        <w:suppressLineNumbers w:val="0"/>
        <w:spacing w:before="0" w:beforeAutospacing="0"/>
        <w:ind w:left="0"/>
        <w:jc w:val="left"/>
      </w:pPr>
      <w:r>
        <w:rPr>
          <w:shd w:val="clear" w:fill="FFFFFF"/>
        </w:rPr>
        <w:t>2．项目立项、资金申报的依据。</w:t>
      </w:r>
    </w:p>
    <w:p>
      <w:pPr>
        <w:pStyle w:val="10"/>
        <w:keepNext w:val="0"/>
        <w:keepLines w:val="0"/>
        <w:widowControl/>
        <w:suppressLineNumbers w:val="0"/>
        <w:spacing w:before="0" w:beforeAutospacing="0"/>
        <w:ind w:left="0"/>
        <w:jc w:val="left"/>
      </w:pPr>
      <w:r>
        <w:rPr>
          <w:shd w:val="clear" w:fill="FFFFFF"/>
        </w:rPr>
        <w:t>3．资金管理办法制定情况，资金支持具体项目的条件、范围与支持方式概况。</w:t>
      </w:r>
    </w:p>
    <w:p>
      <w:pPr>
        <w:pStyle w:val="10"/>
        <w:keepNext w:val="0"/>
        <w:keepLines w:val="0"/>
        <w:widowControl/>
        <w:suppressLineNumbers w:val="0"/>
        <w:spacing w:before="0" w:beforeAutospacing="0"/>
        <w:ind w:left="0"/>
        <w:jc w:val="left"/>
      </w:pPr>
      <w:r>
        <w:rPr>
          <w:shd w:val="clear" w:fill="FFFFFF"/>
        </w:rPr>
        <w:t>4．资金分配的原则及考虑因素。</w:t>
      </w:r>
    </w:p>
    <w:p>
      <w:pPr>
        <w:pStyle w:val="10"/>
        <w:keepNext w:val="0"/>
        <w:keepLines w:val="0"/>
        <w:widowControl/>
        <w:suppressLineNumbers w:val="0"/>
        <w:spacing w:before="0" w:beforeAutospacing="0"/>
        <w:ind w:left="0"/>
        <w:jc w:val="left"/>
      </w:pPr>
      <w:r>
        <w:rPr>
          <w:rStyle w:val="13"/>
          <w:shd w:val="clear" w:fill="FFFFFF"/>
        </w:rPr>
        <w:t>（二）项目绩效目标。</w:t>
      </w:r>
    </w:p>
    <w:p>
      <w:pPr>
        <w:pStyle w:val="10"/>
        <w:keepNext w:val="0"/>
        <w:keepLines w:val="0"/>
        <w:widowControl/>
        <w:suppressLineNumbers w:val="0"/>
        <w:spacing w:before="0" w:beforeAutospacing="0"/>
        <w:ind w:left="0"/>
        <w:jc w:val="left"/>
      </w:pPr>
      <w:r>
        <w:rPr>
          <w:shd w:val="clear" w:fill="FFFFFF"/>
        </w:rPr>
        <w:t>1．项目主要内容。</w:t>
      </w:r>
    </w:p>
    <w:p>
      <w:pPr>
        <w:pStyle w:val="10"/>
        <w:keepNext w:val="0"/>
        <w:keepLines w:val="0"/>
        <w:widowControl/>
        <w:suppressLineNumbers w:val="0"/>
        <w:spacing w:before="0" w:beforeAutospacing="0"/>
        <w:ind w:left="0"/>
        <w:jc w:val="left"/>
      </w:pPr>
      <w:r>
        <w:rPr>
          <w:shd w:val="clear" w:fill="FFFFFF"/>
        </w:rPr>
        <w:t>2．项目应实现的具体绩效目标，包括目标的量化、细化情况以及项目实施进度计划等。</w:t>
      </w:r>
    </w:p>
    <w:p>
      <w:pPr>
        <w:pStyle w:val="10"/>
        <w:keepNext w:val="0"/>
        <w:keepLines w:val="0"/>
        <w:widowControl/>
        <w:suppressLineNumbers w:val="0"/>
        <w:spacing w:before="0" w:beforeAutospacing="0"/>
        <w:ind w:left="0"/>
        <w:jc w:val="left"/>
      </w:pPr>
      <w:r>
        <w:rPr>
          <w:shd w:val="clear" w:fill="FFFFFF"/>
        </w:rPr>
        <w:t>3．分析评价申报内容是否与实际相符，申报目标是否合理可行。</w:t>
      </w:r>
    </w:p>
    <w:p>
      <w:pPr>
        <w:pStyle w:val="10"/>
        <w:keepNext w:val="0"/>
        <w:keepLines w:val="0"/>
        <w:widowControl/>
        <w:suppressLineNumbers w:val="0"/>
        <w:spacing w:before="0" w:beforeAutospacing="0"/>
        <w:ind w:left="0"/>
        <w:jc w:val="left"/>
      </w:pPr>
      <w:r>
        <w:rPr>
          <w:rStyle w:val="13"/>
          <w:shd w:val="clear" w:fill="FFFFFF"/>
        </w:rPr>
        <w:t>（三）项目自评步骤及方法。</w:t>
      </w:r>
    </w:p>
    <w:p>
      <w:pPr>
        <w:pStyle w:val="10"/>
        <w:keepNext w:val="0"/>
        <w:keepLines w:val="0"/>
        <w:widowControl/>
        <w:suppressLineNumbers w:val="0"/>
        <w:spacing w:before="0" w:beforeAutospacing="0"/>
        <w:ind w:left="0"/>
        <w:jc w:val="left"/>
      </w:pPr>
      <w:r>
        <w:rPr>
          <w:shd w:val="clear" w:fill="FFFFFF"/>
        </w:rPr>
        <w:t>说明项目绩效自评采用的组织实施步骤及方法。</w:t>
      </w:r>
    </w:p>
    <w:p>
      <w:pPr>
        <w:pStyle w:val="10"/>
        <w:keepNext w:val="0"/>
        <w:keepLines w:val="0"/>
        <w:widowControl/>
        <w:suppressLineNumbers w:val="0"/>
        <w:spacing w:before="0" w:beforeAutospacing="0"/>
        <w:ind w:left="0"/>
        <w:jc w:val="left"/>
      </w:pPr>
      <w:r>
        <w:rPr>
          <w:shd w:val="clear" w:fill="FFFFFF"/>
        </w:rPr>
        <w:t>二、项目资金申报及使用情况</w:t>
      </w:r>
    </w:p>
    <w:p>
      <w:pPr>
        <w:pStyle w:val="10"/>
        <w:keepNext w:val="0"/>
        <w:keepLines w:val="0"/>
        <w:widowControl/>
        <w:suppressLineNumbers w:val="0"/>
        <w:spacing w:before="0" w:beforeAutospacing="0"/>
        <w:ind w:left="0"/>
        <w:jc w:val="left"/>
      </w:pPr>
      <w:r>
        <w:rPr>
          <w:rStyle w:val="13"/>
          <w:shd w:val="clear" w:fill="FFFFFF"/>
        </w:rPr>
        <w:t>（一）项目资金申报及批复情况。</w:t>
      </w:r>
    </w:p>
    <w:p>
      <w:pPr>
        <w:pStyle w:val="10"/>
        <w:keepNext w:val="0"/>
        <w:keepLines w:val="0"/>
        <w:widowControl/>
        <w:suppressLineNumbers w:val="0"/>
        <w:spacing w:before="0" w:beforeAutospacing="0"/>
        <w:ind w:left="0"/>
        <w:jc w:val="left"/>
      </w:pPr>
      <w:r>
        <w:rPr>
          <w:shd w:val="clear" w:fill="FFFFFF"/>
        </w:rPr>
        <w:t>说明项目资金申报、批复及预算调整等程序的相关情况。</w:t>
      </w:r>
    </w:p>
    <w:p>
      <w:pPr>
        <w:pStyle w:val="10"/>
        <w:keepNext w:val="0"/>
        <w:keepLines w:val="0"/>
        <w:widowControl/>
        <w:suppressLineNumbers w:val="0"/>
        <w:spacing w:before="0" w:beforeAutospacing="0"/>
        <w:ind w:left="0"/>
        <w:jc w:val="left"/>
      </w:pPr>
      <w:r>
        <w:rPr>
          <w:rStyle w:val="13"/>
          <w:shd w:val="clear" w:fill="FFFFFF"/>
        </w:rPr>
        <w:t>（二）资金计划、到位及使用情况（可用表格形式反映）。</w:t>
      </w:r>
    </w:p>
    <w:p>
      <w:pPr>
        <w:pStyle w:val="10"/>
        <w:keepNext w:val="0"/>
        <w:keepLines w:val="0"/>
        <w:widowControl/>
        <w:suppressLineNumbers w:val="0"/>
        <w:spacing w:before="0" w:beforeAutospacing="0"/>
        <w:ind w:left="0"/>
        <w:jc w:val="left"/>
      </w:pPr>
      <w:r>
        <w:rPr>
          <w:shd w:val="clear" w:fill="FFFFFF"/>
        </w:rPr>
        <w:t>1．资金计划。在说明该项目全州资金计划的基础上，分项目大类或市（州）分别说明各类资金计划情况，包括中央、省、市（州）、县（市、区）财政资金、项目单位自筹、其他渠道资金（包括银行贷款及其他资金等）。</w:t>
      </w:r>
    </w:p>
    <w:p>
      <w:pPr>
        <w:pStyle w:val="10"/>
        <w:keepNext w:val="0"/>
        <w:keepLines w:val="0"/>
        <w:widowControl/>
        <w:suppressLineNumbers w:val="0"/>
        <w:spacing w:before="0" w:beforeAutospacing="0"/>
        <w:ind w:left="0"/>
        <w:jc w:val="left"/>
      </w:pPr>
      <w:r>
        <w:rPr>
          <w:shd w:val="clear" w:fill="FFFFFF"/>
        </w:rPr>
        <w:t>2．资金到位。汇总统计截止评价时点该项目全州资金到位情况。在此基础上分项目大类或市（州）统计各类资金到位情况，包括中央、省、市（州）、县（市、区）财政资金、项目单位自筹及其他渠道资金（包括银行贷款及其他资金等）。将资金到位情况与资金计划进行比对，并重点围绕资金到位率、到位及时性等进行评价，对未到位或到位不及时的情况作出分析说明。</w:t>
      </w:r>
    </w:p>
    <w:p>
      <w:pPr>
        <w:pStyle w:val="10"/>
        <w:keepNext w:val="0"/>
        <w:keepLines w:val="0"/>
        <w:widowControl/>
        <w:suppressLineNumbers w:val="0"/>
        <w:spacing w:before="0" w:beforeAutospacing="0"/>
        <w:ind w:left="0"/>
        <w:jc w:val="left"/>
      </w:pPr>
      <w:r>
        <w:rPr>
          <w:shd w:val="clear" w:fill="FFFFFF"/>
        </w:rPr>
        <w:t>3．资金使用。汇总统计截止评价时点该项目全省资金支出情况。在此基础上分项目大类或市（州）统计资金支出情况，并对资金使用的安全性、规范性及有效性进行重点分析，包括资金支付范围、支付标准、支付进度、支付依据等是否合规合法、是否与预算相符，并对自评中发现的相关问题进行分析说明。</w:t>
      </w:r>
    </w:p>
    <w:p>
      <w:pPr>
        <w:pStyle w:val="10"/>
        <w:keepNext w:val="0"/>
        <w:keepLines w:val="0"/>
        <w:widowControl/>
        <w:suppressLineNumbers w:val="0"/>
        <w:spacing w:before="0" w:beforeAutospacing="0"/>
        <w:ind w:left="0"/>
        <w:jc w:val="left"/>
      </w:pPr>
      <w:r>
        <w:rPr>
          <w:rStyle w:val="13"/>
          <w:shd w:val="clear" w:fill="FFFFFF"/>
        </w:rPr>
        <w:t>（三）项目财务管理情况。</w:t>
      </w:r>
    </w:p>
    <w:p>
      <w:pPr>
        <w:pStyle w:val="10"/>
        <w:keepNext w:val="0"/>
        <w:keepLines w:val="0"/>
        <w:widowControl/>
        <w:suppressLineNumbers w:val="0"/>
        <w:spacing w:before="0" w:beforeAutospacing="0"/>
        <w:ind w:left="0"/>
        <w:jc w:val="left"/>
      </w:pPr>
      <w:r>
        <w:rPr>
          <w:shd w:val="clear" w:fill="FFFFFF"/>
        </w:rPr>
        <w:t>总体评价各项目实施单位财务管理制度是否健全，是否严格执行财务管理制度，账务处理是否及时，会计核算是否规范等。</w:t>
      </w:r>
    </w:p>
    <w:p>
      <w:pPr>
        <w:pStyle w:val="10"/>
        <w:keepNext w:val="0"/>
        <w:keepLines w:val="0"/>
        <w:widowControl/>
        <w:suppressLineNumbers w:val="0"/>
        <w:spacing w:before="0" w:beforeAutospacing="0"/>
        <w:ind w:left="0"/>
        <w:jc w:val="left"/>
      </w:pPr>
      <w:r>
        <w:rPr>
          <w:shd w:val="clear" w:fill="FFFFFF"/>
        </w:rPr>
        <w:t>三、项目实施及管理情况</w:t>
      </w:r>
    </w:p>
    <w:p>
      <w:pPr>
        <w:pStyle w:val="10"/>
        <w:keepNext w:val="0"/>
        <w:keepLines w:val="0"/>
        <w:widowControl/>
        <w:suppressLineNumbers w:val="0"/>
        <w:spacing w:before="0" w:beforeAutospacing="0"/>
        <w:ind w:left="0"/>
        <w:jc w:val="left"/>
      </w:pPr>
      <w:r>
        <w:rPr>
          <w:shd w:val="clear" w:fill="FFFFFF"/>
        </w:rPr>
        <w:t>结合项目组织实施管理办法，重点围绕以下内容进行分析评价，并对自评中发现的问题分析说明。</w:t>
      </w:r>
    </w:p>
    <w:p>
      <w:pPr>
        <w:pStyle w:val="10"/>
        <w:keepNext w:val="0"/>
        <w:keepLines w:val="0"/>
        <w:widowControl/>
        <w:suppressLineNumbers w:val="0"/>
        <w:spacing w:before="0" w:beforeAutospacing="0"/>
        <w:ind w:left="0"/>
        <w:jc w:val="left"/>
      </w:pPr>
      <w:r>
        <w:rPr>
          <w:rStyle w:val="13"/>
          <w:shd w:val="clear" w:fill="FFFFFF"/>
        </w:rPr>
        <w:t>（一）项目组织架构及实施流程。</w:t>
      </w:r>
    </w:p>
    <w:p>
      <w:pPr>
        <w:pStyle w:val="10"/>
        <w:keepNext w:val="0"/>
        <w:keepLines w:val="0"/>
        <w:widowControl/>
        <w:suppressLineNumbers w:val="0"/>
        <w:spacing w:before="0" w:beforeAutospacing="0"/>
        <w:ind w:left="0"/>
        <w:jc w:val="left"/>
      </w:pPr>
      <w:r>
        <w:rPr>
          <w:rStyle w:val="13"/>
          <w:shd w:val="clear" w:fill="FFFFFF"/>
        </w:rPr>
        <w:t>（二）项目管理情况。</w:t>
      </w:r>
      <w:r>
        <w:rPr>
          <w:shd w:val="clear" w:fill="FFFFFF"/>
        </w:rPr>
        <w:t>结合项目特点，总体评价各项目实施单位执行相关法律法规及项目管理制度等情况，如招投标、政府采购、项目公示制等相关规定。</w:t>
      </w:r>
    </w:p>
    <w:p>
      <w:pPr>
        <w:pStyle w:val="10"/>
        <w:keepNext w:val="0"/>
        <w:keepLines w:val="0"/>
        <w:widowControl/>
        <w:suppressLineNumbers w:val="0"/>
        <w:spacing w:before="0" w:beforeAutospacing="0"/>
        <w:ind w:left="0"/>
        <w:jc w:val="left"/>
      </w:pPr>
      <w:r>
        <w:rPr>
          <w:rStyle w:val="13"/>
          <w:shd w:val="clear" w:fill="FFFFFF"/>
        </w:rPr>
        <w:t>（三）项目监管情况。</w:t>
      </w:r>
      <w:r>
        <w:rPr>
          <w:shd w:val="clear" w:fill="FFFFFF"/>
        </w:rPr>
        <w:t>说明项目主管部门为加强项目管理所采取的监管手段、监管程序、监管工作开展情况及实现的效果等。</w:t>
      </w:r>
    </w:p>
    <w:p>
      <w:pPr>
        <w:pStyle w:val="10"/>
        <w:keepNext w:val="0"/>
        <w:keepLines w:val="0"/>
        <w:widowControl/>
        <w:suppressLineNumbers w:val="0"/>
        <w:spacing w:before="0" w:beforeAutospacing="0"/>
        <w:ind w:left="0"/>
        <w:jc w:val="left"/>
      </w:pPr>
      <w:r>
        <w:rPr>
          <w:shd w:val="clear" w:fill="FFFFFF"/>
        </w:rPr>
        <w:t>四、项目绩效情况</w:t>
      </w:r>
    </w:p>
    <w:p>
      <w:pPr>
        <w:pStyle w:val="10"/>
        <w:keepNext w:val="0"/>
        <w:keepLines w:val="0"/>
        <w:widowControl/>
        <w:suppressLineNumbers w:val="0"/>
        <w:spacing w:before="0" w:beforeAutospacing="0"/>
        <w:ind w:left="0"/>
        <w:jc w:val="left"/>
      </w:pPr>
      <w:r>
        <w:rPr>
          <w:rStyle w:val="13"/>
          <w:shd w:val="clear" w:fill="FFFFFF"/>
        </w:rPr>
        <w:t>（一）项目完成情况。</w:t>
      </w:r>
    </w:p>
    <w:p>
      <w:pPr>
        <w:pStyle w:val="10"/>
        <w:keepNext w:val="0"/>
        <w:keepLines w:val="0"/>
        <w:widowControl/>
        <w:suppressLineNumbers w:val="0"/>
        <w:spacing w:before="0" w:beforeAutospacing="0"/>
        <w:ind w:left="0"/>
        <w:jc w:val="left"/>
      </w:pPr>
      <w:r>
        <w:rPr>
          <w:shd w:val="clear" w:fill="FFFFFF"/>
        </w:rPr>
        <w:t>包括项目完成数量、质量、时效、成本等情况，资金结余情况，违规记录等，对照项目计划完成目标，对截止评价时点的任务量完成、质量标准、进度计划、成本控制目标的实现程度进行评价，并进行分析说明。</w:t>
      </w:r>
    </w:p>
    <w:p>
      <w:pPr>
        <w:pStyle w:val="10"/>
        <w:keepNext w:val="0"/>
        <w:keepLines w:val="0"/>
        <w:widowControl/>
        <w:suppressLineNumbers w:val="0"/>
        <w:spacing w:before="0" w:beforeAutospacing="0"/>
        <w:ind w:left="0"/>
        <w:jc w:val="left"/>
      </w:pPr>
      <w:r>
        <w:rPr>
          <w:rStyle w:val="13"/>
          <w:shd w:val="clear" w:fill="FFFFFF"/>
        </w:rPr>
        <w:t>（二）项目效益情况。</w:t>
      </w:r>
    </w:p>
    <w:p>
      <w:pPr>
        <w:pStyle w:val="10"/>
        <w:keepNext w:val="0"/>
        <w:keepLines w:val="0"/>
        <w:widowControl/>
        <w:suppressLineNumbers w:val="0"/>
        <w:spacing w:before="0" w:beforeAutospacing="0"/>
        <w:ind w:left="0"/>
        <w:jc w:val="left"/>
      </w:pPr>
      <w:r>
        <w:rPr>
          <w:shd w:val="clear" w:fill="FFFFFF"/>
        </w:rPr>
        <w:t>从项目经济效益、社会效益、生态效益、可持续效益以及服务对象满意度等方面对项目效益进行全面分析评价。</w:t>
      </w:r>
    </w:p>
    <w:p>
      <w:pPr>
        <w:pStyle w:val="10"/>
        <w:keepNext w:val="0"/>
        <w:keepLines w:val="0"/>
        <w:widowControl/>
        <w:suppressLineNumbers w:val="0"/>
        <w:spacing w:before="0" w:beforeAutospacing="0"/>
        <w:ind w:left="0"/>
        <w:jc w:val="left"/>
      </w:pPr>
      <w:r>
        <w:rPr>
          <w:shd w:val="clear" w:fill="FFFFFF"/>
        </w:rPr>
        <w:t>五、评价结论及建议</w:t>
      </w:r>
    </w:p>
    <w:p>
      <w:pPr>
        <w:pStyle w:val="10"/>
        <w:keepNext w:val="0"/>
        <w:keepLines w:val="0"/>
        <w:widowControl/>
        <w:suppressLineNumbers w:val="0"/>
        <w:spacing w:before="0" w:beforeAutospacing="0"/>
        <w:ind w:left="0"/>
        <w:jc w:val="left"/>
      </w:pPr>
      <w:r>
        <w:rPr>
          <w:rStyle w:val="13"/>
          <w:shd w:val="clear" w:fill="FFFFFF"/>
        </w:rPr>
        <w:t>（一）评价结论。</w:t>
      </w:r>
    </w:p>
    <w:p>
      <w:pPr>
        <w:pStyle w:val="10"/>
        <w:keepNext w:val="0"/>
        <w:keepLines w:val="0"/>
        <w:widowControl/>
        <w:suppressLineNumbers w:val="0"/>
        <w:spacing w:before="0" w:beforeAutospacing="0"/>
        <w:ind w:left="0"/>
        <w:jc w:val="left"/>
      </w:pPr>
      <w:r>
        <w:rPr>
          <w:shd w:val="clear" w:fill="FFFFFF"/>
        </w:rPr>
        <w:t>结合项目自身特点、评价重点及管理办法等要求，围绕专项项目支出绩效评价指标体系对项目进行总体评价。</w:t>
      </w:r>
    </w:p>
    <w:p>
      <w:pPr>
        <w:pStyle w:val="10"/>
        <w:keepNext w:val="0"/>
        <w:keepLines w:val="0"/>
        <w:widowControl/>
        <w:suppressLineNumbers w:val="0"/>
        <w:spacing w:before="0" w:beforeAutospacing="0"/>
        <w:ind w:left="0"/>
        <w:jc w:val="left"/>
      </w:pPr>
      <w:r>
        <w:rPr>
          <w:rStyle w:val="13"/>
          <w:shd w:val="clear" w:fill="FFFFFF"/>
        </w:rPr>
        <w:t>（二）存在的问题。</w:t>
      </w:r>
    </w:p>
    <w:p>
      <w:pPr>
        <w:pStyle w:val="10"/>
        <w:keepNext w:val="0"/>
        <w:keepLines w:val="0"/>
        <w:widowControl/>
        <w:suppressLineNumbers w:val="0"/>
        <w:spacing w:before="0" w:beforeAutospacing="0"/>
        <w:ind w:left="0"/>
        <w:jc w:val="left"/>
      </w:pPr>
      <w:r>
        <w:rPr>
          <w:shd w:val="clear" w:fill="FFFFFF"/>
        </w:rPr>
        <w:t>结合自评情况，分析存在的问题及原因。 </w:t>
      </w:r>
    </w:p>
    <w:p>
      <w:pPr>
        <w:pStyle w:val="10"/>
        <w:keepNext w:val="0"/>
        <w:keepLines w:val="0"/>
        <w:widowControl/>
        <w:suppressLineNumbers w:val="0"/>
        <w:spacing w:before="0" w:beforeAutospacing="0"/>
        <w:ind w:left="0"/>
        <w:jc w:val="left"/>
      </w:pPr>
      <w:r>
        <w:rPr>
          <w:rStyle w:val="13"/>
          <w:shd w:val="clear" w:fill="FFFFFF"/>
        </w:rPr>
        <w:t>（三）相关建议。</w:t>
      </w:r>
    </w:p>
    <w:p>
      <w:pPr>
        <w:pStyle w:val="10"/>
        <w:keepNext w:val="0"/>
        <w:keepLines w:val="0"/>
        <w:widowControl/>
        <w:suppressLineNumbers w:val="0"/>
        <w:spacing w:before="0" w:beforeAutospacing="0"/>
        <w:ind w:left="0"/>
        <w:jc w:val="left"/>
      </w:pPr>
      <w:r>
        <w:rPr>
          <w:shd w:val="clear" w:fill="FFFFFF"/>
        </w:rPr>
        <w:t>针对项目自评中发现的问题，提出下一步改进完善的意见及有关政策性建议。</w:t>
      </w:r>
    </w:p>
    <w:p>
      <w:pPr>
        <w:pStyle w:val="10"/>
        <w:keepNext w:val="0"/>
        <w:keepLines w:val="0"/>
        <w:widowControl/>
        <w:suppressLineNumbers w:val="0"/>
        <w:spacing w:before="0" w:beforeAutospacing="0"/>
        <w:ind w:left="0"/>
        <w:jc w:val="center"/>
      </w:pPr>
      <w:r>
        <w:rPr>
          <w:shd w:val="clear" w:fill="FFFFFF"/>
        </w:rPr>
        <w:t> </w:t>
      </w:r>
    </w:p>
    <w:p>
      <w:pPr>
        <w:pStyle w:val="10"/>
        <w:keepNext w:val="0"/>
        <w:keepLines w:val="0"/>
        <w:widowControl/>
        <w:suppressLineNumbers w:val="0"/>
        <w:spacing w:before="0" w:beforeAutospacing="0"/>
        <w:ind w:left="0"/>
        <w:jc w:val="left"/>
      </w:pPr>
      <w:r>
        <w:rPr>
          <w:shd w:val="clear" w:fill="FFFFFF"/>
        </w:rPr>
        <w:t>附表</w:t>
      </w:r>
    </w:p>
    <w:tbl>
      <w:tblPr>
        <w:tblStyle w:val="11"/>
        <w:tblW w:w="0"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712"/>
        <w:gridCol w:w="998"/>
        <w:gridCol w:w="1419"/>
        <w:gridCol w:w="1036"/>
        <w:gridCol w:w="1075"/>
        <w:gridCol w:w="2081"/>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75" w:hRule="atLeast"/>
          <w:tblCellSpacing w:w="0" w:type="dxa"/>
        </w:trPr>
        <w:tc>
          <w:tcPr>
            <w:tcW w:w="9570" w:type="dxa"/>
            <w:gridSpan w:val="6"/>
            <w:shd w:val="clear" w:color="auto" w:fill="auto"/>
            <w:noWrap/>
            <w:vAlign w:val="center"/>
          </w:tcPr>
          <w:p>
            <w:pPr>
              <w:pStyle w:val="10"/>
              <w:keepNext w:val="0"/>
              <w:keepLines w:val="0"/>
              <w:widowControl/>
              <w:suppressLineNumbers w:val="0"/>
              <w:jc w:val="center"/>
            </w:pPr>
            <w:r>
              <w:rPr>
                <w:rStyle w:val="13"/>
              </w:rPr>
              <w:t>2022年50万元以上（含）特定目标类部门预算项目绩效目标自评</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56" w:hRule="atLeast"/>
          <w:tblCellSpacing w:w="0" w:type="dxa"/>
        </w:trPr>
        <w:tc>
          <w:tcPr>
            <w:tcW w:w="3120" w:type="dxa"/>
            <w:gridSpan w:val="2"/>
            <w:shd w:val="clear" w:color="auto" w:fill="auto"/>
            <w:noWrap/>
            <w:vAlign w:val="center"/>
          </w:tcPr>
          <w:p>
            <w:pPr>
              <w:pStyle w:val="10"/>
              <w:keepNext w:val="0"/>
              <w:keepLines w:val="0"/>
              <w:widowControl/>
              <w:suppressLineNumbers w:val="0"/>
              <w:jc w:val="center"/>
            </w:pPr>
            <w:r>
              <w:t>主管部门及代码</w:t>
            </w:r>
          </w:p>
        </w:tc>
        <w:tc>
          <w:tcPr>
            <w:tcW w:w="2820" w:type="dxa"/>
            <w:gridSpan w:val="2"/>
            <w:shd w:val="clear" w:color="auto" w:fill="auto"/>
            <w:noWrap/>
            <w:vAlign w:val="center"/>
          </w:tcPr>
          <w:p>
            <w:pPr>
              <w:pStyle w:val="10"/>
              <w:keepNext w:val="0"/>
              <w:keepLines w:val="0"/>
              <w:widowControl/>
              <w:suppressLineNumbers w:val="0"/>
              <w:jc w:val="center"/>
            </w:pPr>
            <w:r>
              <w:t> </w:t>
            </w:r>
          </w:p>
        </w:tc>
        <w:tc>
          <w:tcPr>
            <w:tcW w:w="1230" w:type="dxa"/>
            <w:shd w:val="clear" w:color="auto" w:fill="auto"/>
            <w:noWrap/>
            <w:vAlign w:val="center"/>
          </w:tcPr>
          <w:p>
            <w:pPr>
              <w:pStyle w:val="10"/>
              <w:keepNext w:val="0"/>
              <w:keepLines w:val="0"/>
              <w:widowControl/>
              <w:suppressLineNumbers w:val="0"/>
              <w:jc w:val="center"/>
            </w:pPr>
            <w:r>
              <w:t>实施单位</w:t>
            </w:r>
          </w:p>
        </w:tc>
        <w:tc>
          <w:tcPr>
            <w:tcW w:w="2415" w:type="dxa"/>
            <w:shd w:val="clear" w:color="auto" w:fill="auto"/>
            <w:noWrap/>
            <w:vAlign w:val="center"/>
          </w:tcPr>
          <w:p>
            <w:pPr>
              <w:pStyle w:val="10"/>
              <w:keepNext w:val="0"/>
              <w:keepLines w:val="0"/>
              <w:widowControl/>
              <w:suppressLineNumbers w:val="0"/>
              <w:jc w:val="center"/>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5" w:hRule="atLeast"/>
          <w:tblCellSpacing w:w="0" w:type="dxa"/>
        </w:trPr>
        <w:tc>
          <w:tcPr>
            <w:tcW w:w="3120" w:type="dxa"/>
            <w:gridSpan w:val="2"/>
            <w:vMerge w:val="restart"/>
            <w:shd w:val="clear" w:color="auto" w:fill="auto"/>
            <w:noWrap/>
            <w:vAlign w:val="center"/>
          </w:tcPr>
          <w:p>
            <w:pPr>
              <w:pStyle w:val="10"/>
              <w:keepNext w:val="0"/>
              <w:keepLines w:val="0"/>
              <w:widowControl/>
              <w:suppressLineNumbers w:val="0"/>
              <w:jc w:val="center"/>
            </w:pPr>
            <w:r>
              <w:t>项目预算</w:t>
            </w:r>
          </w:p>
          <w:p>
            <w:pPr>
              <w:pStyle w:val="10"/>
              <w:keepNext w:val="0"/>
              <w:keepLines w:val="0"/>
              <w:widowControl/>
              <w:suppressLineNumbers w:val="0"/>
              <w:jc w:val="center"/>
            </w:pPr>
            <w:r>
              <w:t>执行情况</w:t>
            </w:r>
          </w:p>
          <w:p>
            <w:pPr>
              <w:pStyle w:val="10"/>
              <w:keepNext w:val="0"/>
              <w:keepLines w:val="0"/>
              <w:widowControl/>
              <w:suppressLineNumbers w:val="0"/>
              <w:jc w:val="center"/>
            </w:pPr>
            <w:r>
              <w:t>（万元）</w:t>
            </w:r>
          </w:p>
        </w:tc>
        <w:tc>
          <w:tcPr>
            <w:tcW w:w="1635" w:type="dxa"/>
            <w:shd w:val="clear" w:color="auto" w:fill="auto"/>
            <w:noWrap/>
            <w:vAlign w:val="center"/>
          </w:tcPr>
          <w:p>
            <w:pPr>
              <w:pStyle w:val="10"/>
              <w:keepNext w:val="0"/>
              <w:keepLines w:val="0"/>
              <w:widowControl/>
              <w:suppressLineNumbers w:val="0"/>
              <w:jc w:val="center"/>
            </w:pPr>
            <w:r>
              <w:t> 预算数：</w:t>
            </w:r>
          </w:p>
        </w:tc>
        <w:tc>
          <w:tcPr>
            <w:tcW w:w="1185" w:type="dxa"/>
            <w:shd w:val="clear" w:color="auto" w:fill="auto"/>
            <w:noWrap/>
            <w:vAlign w:val="center"/>
          </w:tcPr>
          <w:p>
            <w:pPr>
              <w:pStyle w:val="10"/>
              <w:keepNext w:val="0"/>
              <w:keepLines w:val="0"/>
              <w:widowControl/>
              <w:suppressLineNumbers w:val="0"/>
              <w:jc w:val="center"/>
            </w:pPr>
            <w:r>
              <w:t> </w:t>
            </w:r>
          </w:p>
        </w:tc>
        <w:tc>
          <w:tcPr>
            <w:tcW w:w="1230" w:type="dxa"/>
            <w:shd w:val="clear" w:color="auto" w:fill="auto"/>
            <w:noWrap/>
            <w:vAlign w:val="center"/>
          </w:tcPr>
          <w:p>
            <w:pPr>
              <w:pStyle w:val="10"/>
              <w:keepNext w:val="0"/>
              <w:keepLines w:val="0"/>
              <w:widowControl/>
              <w:suppressLineNumbers w:val="0"/>
              <w:jc w:val="center"/>
            </w:pPr>
            <w:r>
              <w:t> 执行数：</w:t>
            </w:r>
          </w:p>
        </w:tc>
        <w:tc>
          <w:tcPr>
            <w:tcW w:w="2415" w:type="dxa"/>
            <w:shd w:val="clear" w:color="auto" w:fill="auto"/>
            <w:noWrap/>
            <w:vAlign w:val="center"/>
          </w:tcPr>
          <w:p>
            <w:pPr>
              <w:pStyle w:val="10"/>
              <w:keepNext w:val="0"/>
              <w:keepLines w:val="0"/>
              <w:widowControl/>
              <w:suppressLineNumbers w:val="0"/>
              <w:jc w:val="center"/>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55" w:hRule="atLeast"/>
          <w:tblCellSpacing w:w="0" w:type="dxa"/>
        </w:trPr>
        <w:tc>
          <w:tcPr>
            <w:tcW w:w="3120" w:type="dxa"/>
            <w:gridSpan w:val="2"/>
            <w:vMerge w:val="continue"/>
            <w:shd w:val="clear" w:color="auto" w:fill="auto"/>
            <w:noWrap/>
            <w:vAlign w:val="center"/>
          </w:tcPr>
          <w:p>
            <w:pPr>
              <w:rPr>
                <w:rFonts w:hint="eastAsia" w:ascii="宋体"/>
                <w:sz w:val="24"/>
                <w:szCs w:val="24"/>
              </w:rPr>
            </w:pPr>
          </w:p>
        </w:tc>
        <w:tc>
          <w:tcPr>
            <w:tcW w:w="1635" w:type="dxa"/>
            <w:shd w:val="clear" w:color="auto" w:fill="auto"/>
            <w:noWrap/>
            <w:vAlign w:val="center"/>
          </w:tcPr>
          <w:p>
            <w:pPr>
              <w:pStyle w:val="10"/>
              <w:keepNext w:val="0"/>
              <w:keepLines w:val="0"/>
              <w:widowControl/>
              <w:suppressLineNumbers w:val="0"/>
              <w:jc w:val="center"/>
            </w:pPr>
            <w:r>
              <w:t>其中：</w:t>
            </w:r>
          </w:p>
          <w:p>
            <w:pPr>
              <w:pStyle w:val="10"/>
              <w:keepNext w:val="0"/>
              <w:keepLines w:val="0"/>
              <w:widowControl/>
              <w:suppressLineNumbers w:val="0"/>
              <w:jc w:val="center"/>
            </w:pPr>
            <w:r>
              <w:t>财政拨款</w:t>
            </w:r>
          </w:p>
        </w:tc>
        <w:tc>
          <w:tcPr>
            <w:tcW w:w="1185" w:type="dxa"/>
            <w:shd w:val="clear" w:color="auto" w:fill="auto"/>
            <w:noWrap/>
            <w:vAlign w:val="center"/>
          </w:tcPr>
          <w:p>
            <w:pPr>
              <w:pStyle w:val="10"/>
              <w:keepNext w:val="0"/>
              <w:keepLines w:val="0"/>
              <w:widowControl/>
              <w:suppressLineNumbers w:val="0"/>
              <w:jc w:val="center"/>
            </w:pPr>
            <w:r>
              <w:t> </w:t>
            </w:r>
          </w:p>
        </w:tc>
        <w:tc>
          <w:tcPr>
            <w:tcW w:w="1230" w:type="dxa"/>
            <w:shd w:val="clear" w:color="auto" w:fill="auto"/>
            <w:noWrap/>
            <w:vAlign w:val="center"/>
          </w:tcPr>
          <w:p>
            <w:pPr>
              <w:pStyle w:val="10"/>
              <w:keepNext w:val="0"/>
              <w:keepLines w:val="0"/>
              <w:widowControl/>
              <w:suppressLineNumbers w:val="0"/>
              <w:jc w:val="center"/>
            </w:pPr>
            <w:r>
              <w:t>其中：</w:t>
            </w:r>
          </w:p>
          <w:p>
            <w:pPr>
              <w:pStyle w:val="10"/>
              <w:keepNext w:val="0"/>
              <w:keepLines w:val="0"/>
              <w:widowControl/>
              <w:suppressLineNumbers w:val="0"/>
              <w:jc w:val="center"/>
            </w:pPr>
            <w:r>
              <w:t>财政拨款</w:t>
            </w:r>
          </w:p>
        </w:tc>
        <w:tc>
          <w:tcPr>
            <w:tcW w:w="2415" w:type="dxa"/>
            <w:shd w:val="clear" w:color="auto" w:fill="auto"/>
            <w:noWrap/>
            <w:vAlign w:val="center"/>
          </w:tcPr>
          <w:p>
            <w:pPr>
              <w:pStyle w:val="10"/>
              <w:keepNext w:val="0"/>
              <w:keepLines w:val="0"/>
              <w:widowControl/>
              <w:suppressLineNumbers w:val="0"/>
              <w:jc w:val="center"/>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5" w:hRule="atLeast"/>
          <w:tblCellSpacing w:w="0" w:type="dxa"/>
        </w:trPr>
        <w:tc>
          <w:tcPr>
            <w:tcW w:w="3120" w:type="dxa"/>
            <w:gridSpan w:val="2"/>
            <w:vMerge w:val="continue"/>
            <w:shd w:val="clear" w:color="auto" w:fill="auto"/>
            <w:noWrap/>
            <w:vAlign w:val="center"/>
          </w:tcPr>
          <w:p>
            <w:pPr>
              <w:rPr>
                <w:rFonts w:hint="eastAsia" w:ascii="宋体"/>
                <w:sz w:val="24"/>
                <w:szCs w:val="24"/>
              </w:rPr>
            </w:pPr>
          </w:p>
        </w:tc>
        <w:tc>
          <w:tcPr>
            <w:tcW w:w="1635" w:type="dxa"/>
            <w:shd w:val="clear" w:color="auto" w:fill="auto"/>
            <w:noWrap/>
            <w:vAlign w:val="center"/>
          </w:tcPr>
          <w:p>
            <w:pPr>
              <w:pStyle w:val="10"/>
              <w:keepNext w:val="0"/>
              <w:keepLines w:val="0"/>
              <w:widowControl/>
              <w:suppressLineNumbers w:val="0"/>
              <w:jc w:val="center"/>
            </w:pPr>
            <w:r>
              <w:t>其他资金</w:t>
            </w:r>
          </w:p>
        </w:tc>
        <w:tc>
          <w:tcPr>
            <w:tcW w:w="1185" w:type="dxa"/>
            <w:shd w:val="clear" w:color="auto" w:fill="auto"/>
            <w:noWrap/>
            <w:vAlign w:val="center"/>
          </w:tcPr>
          <w:p>
            <w:pPr>
              <w:pStyle w:val="10"/>
              <w:keepNext w:val="0"/>
              <w:keepLines w:val="0"/>
              <w:widowControl/>
              <w:suppressLineNumbers w:val="0"/>
              <w:jc w:val="center"/>
            </w:pPr>
            <w:r>
              <w:t> </w:t>
            </w:r>
          </w:p>
        </w:tc>
        <w:tc>
          <w:tcPr>
            <w:tcW w:w="1230" w:type="dxa"/>
            <w:shd w:val="clear" w:color="auto" w:fill="auto"/>
            <w:noWrap/>
            <w:vAlign w:val="center"/>
          </w:tcPr>
          <w:p>
            <w:pPr>
              <w:pStyle w:val="10"/>
              <w:keepNext w:val="0"/>
              <w:keepLines w:val="0"/>
              <w:widowControl/>
              <w:suppressLineNumbers w:val="0"/>
              <w:jc w:val="center"/>
            </w:pPr>
            <w:r>
              <w:t>其他资金</w:t>
            </w:r>
          </w:p>
        </w:tc>
        <w:tc>
          <w:tcPr>
            <w:tcW w:w="2415" w:type="dxa"/>
            <w:shd w:val="clear" w:color="auto" w:fill="auto"/>
            <w:noWrap/>
            <w:vAlign w:val="center"/>
          </w:tcPr>
          <w:p>
            <w:pPr>
              <w:pStyle w:val="10"/>
              <w:keepNext w:val="0"/>
              <w:keepLines w:val="0"/>
              <w:widowControl/>
              <w:suppressLineNumbers w:val="0"/>
              <w:jc w:val="center"/>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rPr>
          <w:trHeight w:val="211" w:hRule="atLeast"/>
          <w:tblCellSpacing w:w="0" w:type="dxa"/>
        </w:trPr>
        <w:tc>
          <w:tcPr>
            <w:tcW w:w="1980" w:type="dxa"/>
            <w:vMerge w:val="restart"/>
            <w:shd w:val="clear" w:color="auto" w:fill="auto"/>
            <w:noWrap/>
            <w:vAlign w:val="center"/>
          </w:tcPr>
          <w:p>
            <w:pPr>
              <w:pStyle w:val="10"/>
              <w:keepNext w:val="0"/>
              <w:keepLines w:val="0"/>
              <w:widowControl/>
              <w:suppressLineNumbers w:val="0"/>
              <w:jc w:val="center"/>
            </w:pPr>
            <w:r>
              <w:t>年度总体目标</w:t>
            </w:r>
          </w:p>
          <w:p>
            <w:pPr>
              <w:pStyle w:val="10"/>
              <w:keepNext w:val="0"/>
              <w:keepLines w:val="0"/>
              <w:widowControl/>
              <w:suppressLineNumbers w:val="0"/>
              <w:jc w:val="center"/>
            </w:pPr>
            <w:r>
              <w:t>完成情况</w:t>
            </w:r>
          </w:p>
        </w:tc>
        <w:tc>
          <w:tcPr>
            <w:tcW w:w="3960" w:type="dxa"/>
            <w:gridSpan w:val="3"/>
            <w:shd w:val="clear" w:color="auto" w:fill="auto"/>
            <w:noWrap/>
            <w:vAlign w:val="center"/>
          </w:tcPr>
          <w:p>
            <w:pPr>
              <w:pStyle w:val="10"/>
              <w:keepNext w:val="0"/>
              <w:keepLines w:val="0"/>
              <w:widowControl/>
              <w:suppressLineNumbers w:val="0"/>
              <w:jc w:val="center"/>
            </w:pPr>
            <w:r>
              <w:t>预期目标</w:t>
            </w:r>
          </w:p>
        </w:tc>
        <w:tc>
          <w:tcPr>
            <w:tcW w:w="3630" w:type="dxa"/>
            <w:gridSpan w:val="2"/>
            <w:shd w:val="clear" w:color="auto" w:fill="auto"/>
            <w:noWrap/>
            <w:vAlign w:val="center"/>
          </w:tcPr>
          <w:p>
            <w:pPr>
              <w:pStyle w:val="10"/>
              <w:keepNext w:val="0"/>
              <w:keepLines w:val="0"/>
              <w:widowControl/>
              <w:suppressLineNumbers w:val="0"/>
              <w:jc w:val="center"/>
            </w:pPr>
            <w:r>
              <w:t>目标实际完成情况</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95" w:hRule="atLeast"/>
          <w:tblCellSpacing w:w="0" w:type="dxa"/>
        </w:trPr>
        <w:tc>
          <w:tcPr>
            <w:tcW w:w="1980" w:type="dxa"/>
            <w:vMerge w:val="continue"/>
            <w:shd w:val="clear" w:color="auto" w:fill="auto"/>
            <w:noWrap/>
            <w:vAlign w:val="center"/>
          </w:tcPr>
          <w:p>
            <w:pPr>
              <w:rPr>
                <w:rFonts w:hint="eastAsia" w:ascii="宋体"/>
                <w:sz w:val="24"/>
                <w:szCs w:val="24"/>
              </w:rPr>
            </w:pPr>
          </w:p>
        </w:tc>
        <w:tc>
          <w:tcPr>
            <w:tcW w:w="3960" w:type="dxa"/>
            <w:gridSpan w:val="3"/>
            <w:shd w:val="clear" w:color="auto" w:fill="auto"/>
            <w:noWrap/>
            <w:vAlign w:val="center"/>
          </w:tcPr>
          <w:p>
            <w:pPr>
              <w:pStyle w:val="10"/>
              <w:keepNext w:val="0"/>
              <w:keepLines w:val="0"/>
              <w:widowControl/>
              <w:suppressLineNumbers w:val="0"/>
              <w:jc w:val="center"/>
            </w:pPr>
            <w:r>
              <w:t> </w:t>
            </w:r>
          </w:p>
        </w:tc>
        <w:tc>
          <w:tcPr>
            <w:tcW w:w="3630" w:type="dxa"/>
            <w:gridSpan w:val="2"/>
            <w:shd w:val="clear" w:color="auto" w:fill="auto"/>
            <w:noWrap/>
            <w:vAlign w:val="center"/>
          </w:tcPr>
          <w:p>
            <w:pPr>
              <w:pStyle w:val="10"/>
              <w:keepNext w:val="0"/>
              <w:keepLines w:val="0"/>
              <w:widowControl/>
              <w:suppressLineNumbers w:val="0"/>
              <w:jc w:val="center"/>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90" w:hRule="atLeast"/>
          <w:tblCellSpacing w:w="0" w:type="dxa"/>
        </w:trPr>
        <w:tc>
          <w:tcPr>
            <w:tcW w:w="1980" w:type="dxa"/>
            <w:vMerge w:val="restart"/>
            <w:shd w:val="clear" w:color="auto" w:fill="auto"/>
            <w:noWrap/>
            <w:vAlign w:val="center"/>
          </w:tcPr>
          <w:p>
            <w:pPr>
              <w:pStyle w:val="10"/>
              <w:keepNext w:val="0"/>
              <w:keepLines w:val="0"/>
              <w:widowControl/>
              <w:suppressLineNumbers w:val="0"/>
              <w:jc w:val="center"/>
            </w:pPr>
            <w:r>
              <w:t>年度绩效指标完成情况</w:t>
            </w:r>
          </w:p>
        </w:tc>
        <w:tc>
          <w:tcPr>
            <w:tcW w:w="1140" w:type="dxa"/>
            <w:shd w:val="clear" w:color="auto" w:fill="auto"/>
            <w:noWrap/>
            <w:vAlign w:val="center"/>
          </w:tcPr>
          <w:p>
            <w:pPr>
              <w:pStyle w:val="10"/>
              <w:keepNext w:val="0"/>
              <w:keepLines w:val="0"/>
              <w:widowControl/>
              <w:suppressLineNumbers w:val="0"/>
              <w:jc w:val="center"/>
            </w:pPr>
            <w:r>
              <w:t>一级</w:t>
            </w:r>
          </w:p>
          <w:p>
            <w:pPr>
              <w:pStyle w:val="10"/>
              <w:keepNext w:val="0"/>
              <w:keepLines w:val="0"/>
              <w:widowControl/>
              <w:suppressLineNumbers w:val="0"/>
              <w:jc w:val="center"/>
            </w:pPr>
            <w:r>
              <w:t>指标</w:t>
            </w:r>
          </w:p>
        </w:tc>
        <w:tc>
          <w:tcPr>
            <w:tcW w:w="1635" w:type="dxa"/>
            <w:shd w:val="clear" w:color="auto" w:fill="auto"/>
            <w:noWrap/>
            <w:vAlign w:val="center"/>
          </w:tcPr>
          <w:p>
            <w:pPr>
              <w:pStyle w:val="10"/>
              <w:keepNext w:val="0"/>
              <w:keepLines w:val="0"/>
              <w:widowControl/>
              <w:suppressLineNumbers w:val="0"/>
              <w:jc w:val="center"/>
            </w:pPr>
            <w:r>
              <w:t>二级</w:t>
            </w:r>
          </w:p>
          <w:p>
            <w:pPr>
              <w:pStyle w:val="10"/>
              <w:keepNext w:val="0"/>
              <w:keepLines w:val="0"/>
              <w:widowControl/>
              <w:suppressLineNumbers w:val="0"/>
              <w:jc w:val="center"/>
            </w:pPr>
            <w:r>
              <w:t>指标</w:t>
            </w:r>
          </w:p>
        </w:tc>
        <w:tc>
          <w:tcPr>
            <w:tcW w:w="1185" w:type="dxa"/>
            <w:shd w:val="clear" w:color="auto" w:fill="auto"/>
            <w:noWrap/>
            <w:vAlign w:val="center"/>
          </w:tcPr>
          <w:p>
            <w:pPr>
              <w:pStyle w:val="10"/>
              <w:keepNext w:val="0"/>
              <w:keepLines w:val="0"/>
              <w:widowControl/>
              <w:suppressLineNumbers w:val="0"/>
              <w:jc w:val="center"/>
            </w:pPr>
            <w:r>
              <w:t>三级</w:t>
            </w:r>
          </w:p>
          <w:p>
            <w:pPr>
              <w:pStyle w:val="10"/>
              <w:keepNext w:val="0"/>
              <w:keepLines w:val="0"/>
              <w:widowControl/>
              <w:suppressLineNumbers w:val="0"/>
              <w:jc w:val="center"/>
            </w:pPr>
            <w:r>
              <w:t>指标</w:t>
            </w:r>
          </w:p>
        </w:tc>
        <w:tc>
          <w:tcPr>
            <w:tcW w:w="1230" w:type="dxa"/>
            <w:shd w:val="clear" w:color="auto" w:fill="auto"/>
            <w:noWrap/>
            <w:vAlign w:val="center"/>
          </w:tcPr>
          <w:p>
            <w:pPr>
              <w:pStyle w:val="10"/>
              <w:keepNext w:val="0"/>
              <w:keepLines w:val="0"/>
              <w:widowControl/>
              <w:suppressLineNumbers w:val="0"/>
              <w:jc w:val="center"/>
            </w:pPr>
            <w:r>
              <w:t>预期指标值</w:t>
            </w:r>
          </w:p>
        </w:tc>
        <w:tc>
          <w:tcPr>
            <w:tcW w:w="2415" w:type="dxa"/>
            <w:shd w:val="clear" w:color="auto" w:fill="auto"/>
            <w:noWrap/>
            <w:vAlign w:val="center"/>
          </w:tcPr>
          <w:p>
            <w:pPr>
              <w:pStyle w:val="10"/>
              <w:keepNext w:val="0"/>
              <w:keepLines w:val="0"/>
              <w:widowControl/>
              <w:suppressLineNumbers w:val="0"/>
              <w:jc w:val="center"/>
            </w:pPr>
            <w:r>
              <w:t>实际完成指标值</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0" w:hRule="atLeast"/>
          <w:tblCellSpacing w:w="0" w:type="dxa"/>
        </w:trPr>
        <w:tc>
          <w:tcPr>
            <w:tcW w:w="1980" w:type="dxa"/>
            <w:vMerge w:val="continue"/>
            <w:shd w:val="clear" w:color="auto" w:fill="auto"/>
            <w:noWrap/>
            <w:vAlign w:val="center"/>
          </w:tcPr>
          <w:p>
            <w:pPr>
              <w:rPr>
                <w:rFonts w:hint="eastAsia" w:ascii="宋体"/>
                <w:sz w:val="24"/>
                <w:szCs w:val="24"/>
              </w:rPr>
            </w:pPr>
          </w:p>
        </w:tc>
        <w:tc>
          <w:tcPr>
            <w:tcW w:w="1140" w:type="dxa"/>
            <w:vMerge w:val="restart"/>
            <w:shd w:val="clear" w:color="auto" w:fill="auto"/>
            <w:noWrap/>
            <w:vAlign w:val="center"/>
          </w:tcPr>
          <w:p>
            <w:pPr>
              <w:pStyle w:val="10"/>
              <w:keepNext w:val="0"/>
              <w:keepLines w:val="0"/>
              <w:widowControl/>
              <w:suppressLineNumbers w:val="0"/>
              <w:jc w:val="center"/>
            </w:pPr>
            <w:r>
              <w:t>完成</w:t>
            </w:r>
          </w:p>
          <w:p>
            <w:pPr>
              <w:pStyle w:val="10"/>
              <w:keepNext w:val="0"/>
              <w:keepLines w:val="0"/>
              <w:widowControl/>
              <w:suppressLineNumbers w:val="0"/>
              <w:jc w:val="center"/>
            </w:pPr>
            <w:r>
              <w:t>指标</w:t>
            </w:r>
          </w:p>
        </w:tc>
        <w:tc>
          <w:tcPr>
            <w:tcW w:w="1635" w:type="dxa"/>
            <w:shd w:val="clear" w:color="auto" w:fill="auto"/>
            <w:noWrap/>
            <w:vAlign w:val="center"/>
          </w:tcPr>
          <w:p>
            <w:pPr>
              <w:pStyle w:val="10"/>
              <w:keepNext w:val="0"/>
              <w:keepLines w:val="0"/>
              <w:widowControl/>
              <w:suppressLineNumbers w:val="0"/>
              <w:jc w:val="center"/>
            </w:pPr>
            <w:r>
              <w:t>数量指标</w:t>
            </w:r>
          </w:p>
        </w:tc>
        <w:tc>
          <w:tcPr>
            <w:tcW w:w="1185" w:type="dxa"/>
            <w:shd w:val="clear" w:color="auto" w:fill="auto"/>
            <w:noWrap/>
            <w:vAlign w:val="center"/>
          </w:tcPr>
          <w:p>
            <w:pPr>
              <w:pStyle w:val="10"/>
              <w:keepNext w:val="0"/>
              <w:keepLines w:val="0"/>
              <w:widowControl/>
              <w:suppressLineNumbers w:val="0"/>
              <w:jc w:val="center"/>
            </w:pPr>
            <w:r>
              <w:t> </w:t>
            </w:r>
          </w:p>
        </w:tc>
        <w:tc>
          <w:tcPr>
            <w:tcW w:w="1230" w:type="dxa"/>
            <w:shd w:val="clear" w:color="auto" w:fill="auto"/>
            <w:noWrap/>
            <w:vAlign w:val="center"/>
          </w:tcPr>
          <w:p>
            <w:pPr>
              <w:pStyle w:val="10"/>
              <w:keepNext w:val="0"/>
              <w:keepLines w:val="0"/>
              <w:widowControl/>
              <w:suppressLineNumbers w:val="0"/>
              <w:jc w:val="center"/>
            </w:pPr>
            <w:r>
              <w:t> </w:t>
            </w:r>
          </w:p>
        </w:tc>
        <w:tc>
          <w:tcPr>
            <w:tcW w:w="2415" w:type="dxa"/>
            <w:shd w:val="clear" w:color="auto" w:fill="auto"/>
            <w:noWrap/>
            <w:vAlign w:val="center"/>
          </w:tcPr>
          <w:p>
            <w:pPr>
              <w:pStyle w:val="10"/>
              <w:keepNext w:val="0"/>
              <w:keepLines w:val="0"/>
              <w:widowControl/>
              <w:suppressLineNumbers w:val="0"/>
              <w:jc w:val="center"/>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0" w:hRule="atLeast"/>
          <w:tblCellSpacing w:w="0" w:type="dxa"/>
        </w:trPr>
        <w:tc>
          <w:tcPr>
            <w:tcW w:w="1980" w:type="dxa"/>
            <w:vMerge w:val="continue"/>
            <w:shd w:val="clear" w:color="auto" w:fill="auto"/>
            <w:noWrap/>
            <w:vAlign w:val="center"/>
          </w:tcPr>
          <w:p>
            <w:pPr>
              <w:rPr>
                <w:rFonts w:hint="eastAsia" w:ascii="宋体"/>
                <w:sz w:val="24"/>
                <w:szCs w:val="24"/>
              </w:rPr>
            </w:pPr>
          </w:p>
        </w:tc>
        <w:tc>
          <w:tcPr>
            <w:tcW w:w="1140" w:type="dxa"/>
            <w:vMerge w:val="continue"/>
            <w:shd w:val="clear" w:color="auto" w:fill="auto"/>
            <w:noWrap/>
            <w:vAlign w:val="center"/>
          </w:tcPr>
          <w:p>
            <w:pPr>
              <w:rPr>
                <w:rFonts w:hint="eastAsia" w:ascii="宋体"/>
                <w:sz w:val="24"/>
                <w:szCs w:val="24"/>
              </w:rPr>
            </w:pPr>
          </w:p>
        </w:tc>
        <w:tc>
          <w:tcPr>
            <w:tcW w:w="1635" w:type="dxa"/>
            <w:shd w:val="clear" w:color="auto" w:fill="auto"/>
            <w:noWrap/>
            <w:vAlign w:val="center"/>
          </w:tcPr>
          <w:p>
            <w:pPr>
              <w:pStyle w:val="10"/>
              <w:keepNext w:val="0"/>
              <w:keepLines w:val="0"/>
              <w:widowControl/>
              <w:suppressLineNumbers w:val="0"/>
              <w:jc w:val="center"/>
            </w:pPr>
            <w:r>
              <w:t>质量指标</w:t>
            </w:r>
          </w:p>
        </w:tc>
        <w:tc>
          <w:tcPr>
            <w:tcW w:w="1185" w:type="dxa"/>
            <w:shd w:val="clear" w:color="auto" w:fill="auto"/>
            <w:noWrap/>
            <w:vAlign w:val="center"/>
          </w:tcPr>
          <w:p>
            <w:pPr>
              <w:pStyle w:val="10"/>
              <w:keepNext w:val="0"/>
              <w:keepLines w:val="0"/>
              <w:widowControl/>
              <w:suppressLineNumbers w:val="0"/>
              <w:jc w:val="center"/>
            </w:pPr>
            <w:r>
              <w:t> </w:t>
            </w:r>
          </w:p>
        </w:tc>
        <w:tc>
          <w:tcPr>
            <w:tcW w:w="1230" w:type="dxa"/>
            <w:shd w:val="clear" w:color="auto" w:fill="auto"/>
            <w:noWrap/>
            <w:vAlign w:val="center"/>
          </w:tcPr>
          <w:p>
            <w:pPr>
              <w:pStyle w:val="10"/>
              <w:keepNext w:val="0"/>
              <w:keepLines w:val="0"/>
              <w:widowControl/>
              <w:suppressLineNumbers w:val="0"/>
              <w:jc w:val="center"/>
            </w:pPr>
            <w:r>
              <w:t> </w:t>
            </w:r>
          </w:p>
        </w:tc>
        <w:tc>
          <w:tcPr>
            <w:tcW w:w="2415" w:type="dxa"/>
            <w:shd w:val="clear" w:color="auto" w:fill="auto"/>
            <w:noWrap/>
            <w:vAlign w:val="center"/>
          </w:tcPr>
          <w:p>
            <w:pPr>
              <w:pStyle w:val="10"/>
              <w:keepNext w:val="0"/>
              <w:keepLines w:val="0"/>
              <w:widowControl/>
              <w:suppressLineNumbers w:val="0"/>
              <w:jc w:val="center"/>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0" w:hRule="atLeast"/>
          <w:tblCellSpacing w:w="0" w:type="dxa"/>
        </w:trPr>
        <w:tc>
          <w:tcPr>
            <w:tcW w:w="1980" w:type="dxa"/>
            <w:vMerge w:val="continue"/>
            <w:shd w:val="clear" w:color="auto" w:fill="auto"/>
            <w:noWrap/>
            <w:vAlign w:val="center"/>
          </w:tcPr>
          <w:p>
            <w:pPr>
              <w:rPr>
                <w:rFonts w:hint="eastAsia" w:ascii="宋体"/>
                <w:sz w:val="24"/>
                <w:szCs w:val="24"/>
              </w:rPr>
            </w:pPr>
          </w:p>
        </w:tc>
        <w:tc>
          <w:tcPr>
            <w:tcW w:w="1140" w:type="dxa"/>
            <w:vMerge w:val="continue"/>
            <w:shd w:val="clear" w:color="auto" w:fill="auto"/>
            <w:noWrap/>
            <w:vAlign w:val="center"/>
          </w:tcPr>
          <w:p>
            <w:pPr>
              <w:rPr>
                <w:rFonts w:hint="eastAsia" w:ascii="宋体"/>
                <w:sz w:val="24"/>
                <w:szCs w:val="24"/>
              </w:rPr>
            </w:pPr>
          </w:p>
        </w:tc>
        <w:tc>
          <w:tcPr>
            <w:tcW w:w="1635" w:type="dxa"/>
            <w:shd w:val="clear" w:color="auto" w:fill="auto"/>
            <w:noWrap/>
            <w:vAlign w:val="center"/>
          </w:tcPr>
          <w:p>
            <w:pPr>
              <w:pStyle w:val="10"/>
              <w:keepNext w:val="0"/>
              <w:keepLines w:val="0"/>
              <w:widowControl/>
              <w:suppressLineNumbers w:val="0"/>
              <w:jc w:val="center"/>
            </w:pPr>
            <w:r>
              <w:t>时效指标</w:t>
            </w:r>
          </w:p>
        </w:tc>
        <w:tc>
          <w:tcPr>
            <w:tcW w:w="1185" w:type="dxa"/>
            <w:shd w:val="clear" w:color="auto" w:fill="auto"/>
            <w:noWrap/>
            <w:vAlign w:val="center"/>
          </w:tcPr>
          <w:p>
            <w:pPr>
              <w:pStyle w:val="10"/>
              <w:keepNext w:val="0"/>
              <w:keepLines w:val="0"/>
              <w:widowControl/>
              <w:suppressLineNumbers w:val="0"/>
              <w:jc w:val="center"/>
            </w:pPr>
            <w:r>
              <w:t> </w:t>
            </w:r>
          </w:p>
        </w:tc>
        <w:tc>
          <w:tcPr>
            <w:tcW w:w="1230" w:type="dxa"/>
            <w:shd w:val="clear" w:color="auto" w:fill="auto"/>
            <w:noWrap/>
            <w:vAlign w:val="center"/>
          </w:tcPr>
          <w:p>
            <w:pPr>
              <w:pStyle w:val="10"/>
              <w:keepNext w:val="0"/>
              <w:keepLines w:val="0"/>
              <w:widowControl/>
              <w:suppressLineNumbers w:val="0"/>
              <w:jc w:val="center"/>
            </w:pPr>
            <w:r>
              <w:t> </w:t>
            </w:r>
          </w:p>
        </w:tc>
        <w:tc>
          <w:tcPr>
            <w:tcW w:w="2415" w:type="dxa"/>
            <w:shd w:val="clear" w:color="auto" w:fill="auto"/>
            <w:noWrap/>
            <w:vAlign w:val="center"/>
          </w:tcPr>
          <w:p>
            <w:pPr>
              <w:pStyle w:val="10"/>
              <w:keepNext w:val="0"/>
              <w:keepLines w:val="0"/>
              <w:widowControl/>
              <w:suppressLineNumbers w:val="0"/>
              <w:jc w:val="center"/>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rPr>
          <w:trHeight w:val="480" w:hRule="atLeast"/>
          <w:tblCellSpacing w:w="0" w:type="dxa"/>
        </w:trPr>
        <w:tc>
          <w:tcPr>
            <w:tcW w:w="1980" w:type="dxa"/>
            <w:vMerge w:val="continue"/>
            <w:shd w:val="clear" w:color="auto" w:fill="auto"/>
            <w:noWrap/>
            <w:vAlign w:val="center"/>
          </w:tcPr>
          <w:p>
            <w:pPr>
              <w:rPr>
                <w:rFonts w:hint="eastAsia" w:ascii="宋体"/>
                <w:sz w:val="24"/>
                <w:szCs w:val="24"/>
              </w:rPr>
            </w:pPr>
          </w:p>
        </w:tc>
        <w:tc>
          <w:tcPr>
            <w:tcW w:w="1140" w:type="dxa"/>
            <w:vMerge w:val="continue"/>
            <w:shd w:val="clear" w:color="auto" w:fill="auto"/>
            <w:noWrap/>
            <w:vAlign w:val="center"/>
          </w:tcPr>
          <w:p>
            <w:pPr>
              <w:rPr>
                <w:rFonts w:hint="eastAsia" w:ascii="宋体"/>
                <w:sz w:val="24"/>
                <w:szCs w:val="24"/>
              </w:rPr>
            </w:pPr>
          </w:p>
        </w:tc>
        <w:tc>
          <w:tcPr>
            <w:tcW w:w="1635" w:type="dxa"/>
            <w:shd w:val="clear" w:color="auto" w:fill="auto"/>
            <w:noWrap/>
            <w:vAlign w:val="center"/>
          </w:tcPr>
          <w:p>
            <w:pPr>
              <w:pStyle w:val="10"/>
              <w:keepNext w:val="0"/>
              <w:keepLines w:val="0"/>
              <w:widowControl/>
              <w:suppressLineNumbers w:val="0"/>
              <w:jc w:val="center"/>
            </w:pPr>
            <w:r>
              <w:t>成本指标</w:t>
            </w:r>
          </w:p>
        </w:tc>
        <w:tc>
          <w:tcPr>
            <w:tcW w:w="1185" w:type="dxa"/>
            <w:shd w:val="clear" w:color="auto" w:fill="auto"/>
            <w:noWrap/>
            <w:vAlign w:val="center"/>
          </w:tcPr>
          <w:p>
            <w:pPr>
              <w:pStyle w:val="10"/>
              <w:keepNext w:val="0"/>
              <w:keepLines w:val="0"/>
              <w:widowControl/>
              <w:suppressLineNumbers w:val="0"/>
              <w:jc w:val="center"/>
            </w:pPr>
            <w:r>
              <w:t> </w:t>
            </w:r>
          </w:p>
        </w:tc>
        <w:tc>
          <w:tcPr>
            <w:tcW w:w="1230" w:type="dxa"/>
            <w:shd w:val="clear" w:color="auto" w:fill="auto"/>
            <w:noWrap/>
            <w:vAlign w:val="center"/>
          </w:tcPr>
          <w:p>
            <w:pPr>
              <w:pStyle w:val="10"/>
              <w:keepNext w:val="0"/>
              <w:keepLines w:val="0"/>
              <w:widowControl/>
              <w:suppressLineNumbers w:val="0"/>
              <w:jc w:val="center"/>
            </w:pPr>
            <w:r>
              <w:t> </w:t>
            </w:r>
          </w:p>
        </w:tc>
        <w:tc>
          <w:tcPr>
            <w:tcW w:w="2415" w:type="dxa"/>
            <w:shd w:val="clear" w:color="auto" w:fill="auto"/>
            <w:noWrap/>
            <w:vAlign w:val="center"/>
          </w:tcPr>
          <w:p>
            <w:pPr>
              <w:pStyle w:val="10"/>
              <w:keepNext w:val="0"/>
              <w:keepLines w:val="0"/>
              <w:widowControl/>
              <w:suppressLineNumbers w:val="0"/>
              <w:jc w:val="center"/>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80" w:hRule="atLeast"/>
          <w:tblCellSpacing w:w="0" w:type="dxa"/>
        </w:trPr>
        <w:tc>
          <w:tcPr>
            <w:tcW w:w="1980" w:type="dxa"/>
            <w:vMerge w:val="continue"/>
            <w:shd w:val="clear" w:color="auto" w:fill="auto"/>
            <w:noWrap/>
            <w:vAlign w:val="center"/>
          </w:tcPr>
          <w:p>
            <w:pPr>
              <w:rPr>
                <w:rFonts w:hint="eastAsia" w:ascii="宋体"/>
                <w:sz w:val="24"/>
                <w:szCs w:val="24"/>
              </w:rPr>
            </w:pPr>
          </w:p>
        </w:tc>
        <w:tc>
          <w:tcPr>
            <w:tcW w:w="1140" w:type="dxa"/>
            <w:vMerge w:val="restart"/>
            <w:shd w:val="clear" w:color="auto" w:fill="auto"/>
            <w:noWrap/>
            <w:vAlign w:val="center"/>
          </w:tcPr>
          <w:p>
            <w:pPr>
              <w:pStyle w:val="10"/>
              <w:keepNext w:val="0"/>
              <w:keepLines w:val="0"/>
              <w:widowControl/>
              <w:suppressLineNumbers w:val="0"/>
              <w:jc w:val="center"/>
            </w:pPr>
            <w:r>
              <w:t>效益</w:t>
            </w:r>
          </w:p>
          <w:p>
            <w:pPr>
              <w:pStyle w:val="10"/>
              <w:keepNext w:val="0"/>
              <w:keepLines w:val="0"/>
              <w:widowControl/>
              <w:suppressLineNumbers w:val="0"/>
              <w:jc w:val="center"/>
            </w:pPr>
            <w:r>
              <w:t>指标</w:t>
            </w:r>
          </w:p>
        </w:tc>
        <w:tc>
          <w:tcPr>
            <w:tcW w:w="1635" w:type="dxa"/>
            <w:shd w:val="clear" w:color="auto" w:fill="auto"/>
            <w:noWrap/>
            <w:vAlign w:val="center"/>
          </w:tcPr>
          <w:p>
            <w:pPr>
              <w:pStyle w:val="10"/>
              <w:keepNext w:val="0"/>
              <w:keepLines w:val="0"/>
              <w:widowControl/>
              <w:suppressLineNumbers w:val="0"/>
              <w:jc w:val="center"/>
            </w:pPr>
            <w:r>
              <w:t>经济效益指标</w:t>
            </w:r>
          </w:p>
        </w:tc>
        <w:tc>
          <w:tcPr>
            <w:tcW w:w="1185" w:type="dxa"/>
            <w:shd w:val="clear" w:color="auto" w:fill="auto"/>
            <w:noWrap/>
            <w:vAlign w:val="center"/>
          </w:tcPr>
          <w:p>
            <w:pPr>
              <w:pStyle w:val="10"/>
              <w:keepNext w:val="0"/>
              <w:keepLines w:val="0"/>
              <w:widowControl/>
              <w:suppressLineNumbers w:val="0"/>
              <w:jc w:val="center"/>
            </w:pPr>
            <w:r>
              <w:t> </w:t>
            </w:r>
          </w:p>
        </w:tc>
        <w:tc>
          <w:tcPr>
            <w:tcW w:w="1230" w:type="dxa"/>
            <w:shd w:val="clear" w:color="auto" w:fill="auto"/>
            <w:noWrap/>
            <w:vAlign w:val="center"/>
          </w:tcPr>
          <w:p>
            <w:pPr>
              <w:pStyle w:val="10"/>
              <w:keepNext w:val="0"/>
              <w:keepLines w:val="0"/>
              <w:widowControl/>
              <w:suppressLineNumbers w:val="0"/>
              <w:jc w:val="center"/>
            </w:pPr>
            <w:r>
              <w:t> </w:t>
            </w:r>
          </w:p>
        </w:tc>
        <w:tc>
          <w:tcPr>
            <w:tcW w:w="2415" w:type="dxa"/>
            <w:shd w:val="clear" w:color="auto" w:fill="auto"/>
            <w:noWrap/>
            <w:vAlign w:val="center"/>
          </w:tcPr>
          <w:p>
            <w:pPr>
              <w:pStyle w:val="10"/>
              <w:keepNext w:val="0"/>
              <w:keepLines w:val="0"/>
              <w:widowControl/>
              <w:suppressLineNumbers w:val="0"/>
              <w:jc w:val="center"/>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80" w:hRule="atLeast"/>
          <w:tblCellSpacing w:w="0" w:type="dxa"/>
        </w:trPr>
        <w:tc>
          <w:tcPr>
            <w:tcW w:w="1980" w:type="dxa"/>
            <w:vMerge w:val="continue"/>
            <w:shd w:val="clear" w:color="auto" w:fill="auto"/>
            <w:noWrap/>
            <w:vAlign w:val="center"/>
          </w:tcPr>
          <w:p>
            <w:pPr>
              <w:rPr>
                <w:rFonts w:hint="eastAsia" w:ascii="宋体"/>
                <w:sz w:val="24"/>
                <w:szCs w:val="24"/>
              </w:rPr>
            </w:pPr>
          </w:p>
        </w:tc>
        <w:tc>
          <w:tcPr>
            <w:tcW w:w="1140" w:type="dxa"/>
            <w:vMerge w:val="continue"/>
            <w:shd w:val="clear" w:color="auto" w:fill="auto"/>
            <w:noWrap/>
            <w:vAlign w:val="center"/>
          </w:tcPr>
          <w:p>
            <w:pPr>
              <w:rPr>
                <w:rFonts w:hint="eastAsia" w:ascii="宋体"/>
                <w:sz w:val="24"/>
                <w:szCs w:val="24"/>
              </w:rPr>
            </w:pPr>
          </w:p>
        </w:tc>
        <w:tc>
          <w:tcPr>
            <w:tcW w:w="1635" w:type="dxa"/>
            <w:shd w:val="clear" w:color="auto" w:fill="auto"/>
            <w:noWrap/>
            <w:vAlign w:val="center"/>
          </w:tcPr>
          <w:p>
            <w:pPr>
              <w:pStyle w:val="10"/>
              <w:keepNext w:val="0"/>
              <w:keepLines w:val="0"/>
              <w:widowControl/>
              <w:suppressLineNumbers w:val="0"/>
              <w:jc w:val="center"/>
            </w:pPr>
            <w:r>
              <w:t>社会效益指标</w:t>
            </w:r>
          </w:p>
        </w:tc>
        <w:tc>
          <w:tcPr>
            <w:tcW w:w="1185" w:type="dxa"/>
            <w:shd w:val="clear" w:color="auto" w:fill="auto"/>
            <w:noWrap/>
            <w:vAlign w:val="center"/>
          </w:tcPr>
          <w:p>
            <w:pPr>
              <w:pStyle w:val="10"/>
              <w:keepNext w:val="0"/>
              <w:keepLines w:val="0"/>
              <w:widowControl/>
              <w:suppressLineNumbers w:val="0"/>
              <w:jc w:val="center"/>
            </w:pPr>
            <w:r>
              <w:t> </w:t>
            </w:r>
          </w:p>
        </w:tc>
        <w:tc>
          <w:tcPr>
            <w:tcW w:w="1230" w:type="dxa"/>
            <w:shd w:val="clear" w:color="auto" w:fill="auto"/>
            <w:noWrap/>
            <w:vAlign w:val="center"/>
          </w:tcPr>
          <w:p>
            <w:pPr>
              <w:pStyle w:val="10"/>
              <w:keepNext w:val="0"/>
              <w:keepLines w:val="0"/>
              <w:widowControl/>
              <w:suppressLineNumbers w:val="0"/>
              <w:jc w:val="center"/>
            </w:pPr>
            <w:r>
              <w:t> </w:t>
            </w:r>
          </w:p>
        </w:tc>
        <w:tc>
          <w:tcPr>
            <w:tcW w:w="2415" w:type="dxa"/>
            <w:shd w:val="clear" w:color="auto" w:fill="auto"/>
            <w:noWrap/>
            <w:vAlign w:val="center"/>
          </w:tcPr>
          <w:p>
            <w:pPr>
              <w:pStyle w:val="10"/>
              <w:keepNext w:val="0"/>
              <w:keepLines w:val="0"/>
              <w:widowControl/>
              <w:suppressLineNumbers w:val="0"/>
              <w:jc w:val="center"/>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70" w:hRule="atLeast"/>
          <w:tblCellSpacing w:w="0" w:type="dxa"/>
        </w:trPr>
        <w:tc>
          <w:tcPr>
            <w:tcW w:w="1980" w:type="dxa"/>
            <w:vMerge w:val="continue"/>
            <w:shd w:val="clear" w:color="auto" w:fill="auto"/>
            <w:noWrap/>
            <w:vAlign w:val="center"/>
          </w:tcPr>
          <w:p>
            <w:pPr>
              <w:rPr>
                <w:rFonts w:hint="eastAsia" w:ascii="宋体"/>
                <w:sz w:val="24"/>
                <w:szCs w:val="24"/>
              </w:rPr>
            </w:pPr>
          </w:p>
        </w:tc>
        <w:tc>
          <w:tcPr>
            <w:tcW w:w="1140" w:type="dxa"/>
            <w:vMerge w:val="continue"/>
            <w:shd w:val="clear" w:color="auto" w:fill="auto"/>
            <w:noWrap/>
            <w:vAlign w:val="center"/>
          </w:tcPr>
          <w:p>
            <w:pPr>
              <w:rPr>
                <w:rFonts w:hint="eastAsia" w:ascii="宋体"/>
                <w:sz w:val="24"/>
                <w:szCs w:val="24"/>
              </w:rPr>
            </w:pPr>
          </w:p>
        </w:tc>
        <w:tc>
          <w:tcPr>
            <w:tcW w:w="1635" w:type="dxa"/>
            <w:shd w:val="clear" w:color="auto" w:fill="auto"/>
            <w:noWrap/>
            <w:vAlign w:val="center"/>
          </w:tcPr>
          <w:p>
            <w:pPr>
              <w:pStyle w:val="10"/>
              <w:keepNext w:val="0"/>
              <w:keepLines w:val="0"/>
              <w:widowControl/>
              <w:suppressLineNumbers w:val="0"/>
              <w:ind w:left="423"/>
              <w:jc w:val="both"/>
            </w:pPr>
            <w:r>
              <w:t>生态效益指标</w:t>
            </w:r>
          </w:p>
        </w:tc>
        <w:tc>
          <w:tcPr>
            <w:tcW w:w="1185" w:type="dxa"/>
            <w:shd w:val="clear" w:color="auto" w:fill="auto"/>
            <w:noWrap/>
            <w:vAlign w:val="center"/>
          </w:tcPr>
          <w:p>
            <w:pPr>
              <w:pStyle w:val="10"/>
              <w:keepNext w:val="0"/>
              <w:keepLines w:val="0"/>
              <w:widowControl/>
              <w:suppressLineNumbers w:val="0"/>
              <w:jc w:val="center"/>
            </w:pPr>
            <w:r>
              <w:t> </w:t>
            </w:r>
          </w:p>
        </w:tc>
        <w:tc>
          <w:tcPr>
            <w:tcW w:w="1230" w:type="dxa"/>
            <w:shd w:val="clear" w:color="auto" w:fill="auto"/>
            <w:noWrap/>
            <w:vAlign w:val="center"/>
          </w:tcPr>
          <w:p>
            <w:pPr>
              <w:pStyle w:val="10"/>
              <w:keepNext w:val="0"/>
              <w:keepLines w:val="0"/>
              <w:widowControl/>
              <w:suppressLineNumbers w:val="0"/>
              <w:jc w:val="center"/>
            </w:pPr>
            <w:r>
              <w:t> </w:t>
            </w:r>
          </w:p>
        </w:tc>
        <w:tc>
          <w:tcPr>
            <w:tcW w:w="2415" w:type="dxa"/>
            <w:shd w:val="clear" w:color="auto" w:fill="auto"/>
            <w:noWrap/>
            <w:vAlign w:val="center"/>
          </w:tcPr>
          <w:p>
            <w:pPr>
              <w:pStyle w:val="10"/>
              <w:keepNext w:val="0"/>
              <w:keepLines w:val="0"/>
              <w:widowControl/>
              <w:suppressLineNumbers w:val="0"/>
              <w:jc w:val="center"/>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80" w:hRule="atLeast"/>
          <w:tblCellSpacing w:w="0" w:type="dxa"/>
        </w:trPr>
        <w:tc>
          <w:tcPr>
            <w:tcW w:w="1980" w:type="dxa"/>
            <w:vMerge w:val="continue"/>
            <w:shd w:val="clear" w:color="auto" w:fill="auto"/>
            <w:noWrap/>
            <w:vAlign w:val="center"/>
          </w:tcPr>
          <w:p>
            <w:pPr>
              <w:rPr>
                <w:rFonts w:hint="eastAsia" w:ascii="宋体"/>
                <w:sz w:val="24"/>
                <w:szCs w:val="24"/>
              </w:rPr>
            </w:pPr>
          </w:p>
        </w:tc>
        <w:tc>
          <w:tcPr>
            <w:tcW w:w="1140" w:type="dxa"/>
            <w:vMerge w:val="continue"/>
            <w:shd w:val="clear" w:color="auto" w:fill="auto"/>
            <w:noWrap/>
            <w:vAlign w:val="center"/>
          </w:tcPr>
          <w:p>
            <w:pPr>
              <w:rPr>
                <w:rFonts w:hint="eastAsia" w:ascii="宋体"/>
                <w:sz w:val="24"/>
                <w:szCs w:val="24"/>
              </w:rPr>
            </w:pPr>
          </w:p>
        </w:tc>
        <w:tc>
          <w:tcPr>
            <w:tcW w:w="1635" w:type="dxa"/>
            <w:shd w:val="clear" w:color="auto" w:fill="auto"/>
            <w:noWrap/>
            <w:vAlign w:val="center"/>
          </w:tcPr>
          <w:p>
            <w:pPr>
              <w:pStyle w:val="10"/>
              <w:keepNext w:val="0"/>
              <w:keepLines w:val="0"/>
              <w:widowControl/>
              <w:suppressLineNumbers w:val="0"/>
              <w:jc w:val="center"/>
            </w:pPr>
            <w:r>
              <w:t>可持续影响指标</w:t>
            </w:r>
          </w:p>
        </w:tc>
        <w:tc>
          <w:tcPr>
            <w:tcW w:w="1185" w:type="dxa"/>
            <w:shd w:val="clear" w:color="auto" w:fill="auto"/>
            <w:noWrap/>
            <w:vAlign w:val="center"/>
          </w:tcPr>
          <w:p>
            <w:pPr>
              <w:pStyle w:val="10"/>
              <w:keepNext w:val="0"/>
              <w:keepLines w:val="0"/>
              <w:widowControl/>
              <w:suppressLineNumbers w:val="0"/>
              <w:jc w:val="center"/>
            </w:pPr>
            <w:r>
              <w:t> </w:t>
            </w:r>
          </w:p>
        </w:tc>
        <w:tc>
          <w:tcPr>
            <w:tcW w:w="1230" w:type="dxa"/>
            <w:shd w:val="clear" w:color="auto" w:fill="auto"/>
            <w:noWrap/>
            <w:vAlign w:val="center"/>
          </w:tcPr>
          <w:p>
            <w:pPr>
              <w:pStyle w:val="10"/>
              <w:keepNext w:val="0"/>
              <w:keepLines w:val="0"/>
              <w:widowControl/>
              <w:suppressLineNumbers w:val="0"/>
              <w:jc w:val="center"/>
            </w:pPr>
            <w:r>
              <w:t> </w:t>
            </w:r>
          </w:p>
        </w:tc>
        <w:tc>
          <w:tcPr>
            <w:tcW w:w="2415" w:type="dxa"/>
            <w:shd w:val="clear" w:color="auto" w:fill="auto"/>
            <w:noWrap/>
            <w:vAlign w:val="center"/>
          </w:tcPr>
          <w:p>
            <w:pPr>
              <w:pStyle w:val="10"/>
              <w:keepNext w:val="0"/>
              <w:keepLines w:val="0"/>
              <w:widowControl/>
              <w:suppressLineNumbers w:val="0"/>
              <w:jc w:val="center"/>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25" w:hRule="atLeast"/>
          <w:tblCellSpacing w:w="0" w:type="dxa"/>
        </w:trPr>
        <w:tc>
          <w:tcPr>
            <w:tcW w:w="1980" w:type="dxa"/>
            <w:vMerge w:val="continue"/>
            <w:shd w:val="clear" w:color="auto" w:fill="auto"/>
            <w:noWrap/>
            <w:vAlign w:val="center"/>
          </w:tcPr>
          <w:p>
            <w:pPr>
              <w:rPr>
                <w:rFonts w:hint="eastAsia" w:ascii="宋体"/>
                <w:sz w:val="24"/>
                <w:szCs w:val="24"/>
              </w:rPr>
            </w:pPr>
          </w:p>
        </w:tc>
        <w:tc>
          <w:tcPr>
            <w:tcW w:w="1140" w:type="dxa"/>
            <w:shd w:val="clear" w:color="auto" w:fill="auto"/>
            <w:noWrap/>
            <w:vAlign w:val="center"/>
          </w:tcPr>
          <w:p>
            <w:pPr>
              <w:pStyle w:val="10"/>
              <w:keepNext w:val="0"/>
              <w:keepLines w:val="0"/>
              <w:widowControl/>
              <w:suppressLineNumbers w:val="0"/>
              <w:jc w:val="center"/>
            </w:pPr>
            <w:r>
              <w:t>满意</w:t>
            </w:r>
          </w:p>
          <w:p>
            <w:pPr>
              <w:pStyle w:val="10"/>
              <w:keepNext w:val="0"/>
              <w:keepLines w:val="0"/>
              <w:widowControl/>
              <w:suppressLineNumbers w:val="0"/>
              <w:jc w:val="center"/>
            </w:pPr>
            <w:r>
              <w:t>度指标</w:t>
            </w:r>
          </w:p>
        </w:tc>
        <w:tc>
          <w:tcPr>
            <w:tcW w:w="1635" w:type="dxa"/>
            <w:shd w:val="clear" w:color="auto" w:fill="auto"/>
            <w:noWrap/>
            <w:vAlign w:val="center"/>
          </w:tcPr>
          <w:p>
            <w:pPr>
              <w:pStyle w:val="10"/>
              <w:keepNext w:val="0"/>
              <w:keepLines w:val="0"/>
              <w:widowControl/>
              <w:suppressLineNumbers w:val="0"/>
              <w:jc w:val="center"/>
            </w:pPr>
            <w:r>
              <w:t>满意度</w:t>
            </w:r>
          </w:p>
          <w:p>
            <w:pPr>
              <w:pStyle w:val="10"/>
              <w:keepNext w:val="0"/>
              <w:keepLines w:val="0"/>
              <w:widowControl/>
              <w:suppressLineNumbers w:val="0"/>
              <w:jc w:val="center"/>
            </w:pPr>
            <w:r>
              <w:t>指标</w:t>
            </w:r>
          </w:p>
        </w:tc>
        <w:tc>
          <w:tcPr>
            <w:tcW w:w="1185" w:type="dxa"/>
            <w:shd w:val="clear" w:color="auto" w:fill="auto"/>
            <w:noWrap/>
            <w:vAlign w:val="center"/>
          </w:tcPr>
          <w:p>
            <w:pPr>
              <w:pStyle w:val="10"/>
              <w:keepNext w:val="0"/>
              <w:keepLines w:val="0"/>
              <w:widowControl/>
              <w:suppressLineNumbers w:val="0"/>
              <w:jc w:val="center"/>
            </w:pPr>
            <w:r>
              <w:t> </w:t>
            </w:r>
          </w:p>
        </w:tc>
        <w:tc>
          <w:tcPr>
            <w:tcW w:w="1230" w:type="dxa"/>
            <w:shd w:val="clear" w:color="auto" w:fill="auto"/>
            <w:noWrap/>
            <w:vAlign w:val="center"/>
          </w:tcPr>
          <w:p>
            <w:pPr>
              <w:pStyle w:val="10"/>
              <w:keepNext w:val="0"/>
              <w:keepLines w:val="0"/>
              <w:widowControl/>
              <w:suppressLineNumbers w:val="0"/>
              <w:jc w:val="center"/>
            </w:pPr>
            <w:r>
              <w:t> </w:t>
            </w:r>
          </w:p>
        </w:tc>
        <w:tc>
          <w:tcPr>
            <w:tcW w:w="2415" w:type="dxa"/>
            <w:shd w:val="clear" w:color="auto" w:fill="auto"/>
            <w:noWrap/>
            <w:vAlign w:val="center"/>
          </w:tcPr>
          <w:p>
            <w:pPr>
              <w:pStyle w:val="10"/>
              <w:keepNext w:val="0"/>
              <w:keepLines w:val="0"/>
              <w:widowControl/>
              <w:suppressLineNumbers w:val="0"/>
              <w:jc w:val="center"/>
            </w:pPr>
            <w:r>
              <w:t> </w:t>
            </w:r>
          </w:p>
        </w:tc>
      </w:tr>
    </w:tbl>
    <w:p>
      <w:pPr>
        <w:pStyle w:val="10"/>
        <w:keepNext w:val="0"/>
        <w:keepLines w:val="0"/>
        <w:widowControl/>
        <w:suppressLineNumbers w:val="0"/>
        <w:spacing w:before="0" w:beforeAutospacing="0"/>
        <w:ind w:left="0"/>
        <w:jc w:val="left"/>
      </w:pPr>
      <w:r>
        <w:rPr>
          <w:shd w:val="clear" w:fill="FFFFFF"/>
        </w:rPr>
        <w:t>（注：有两个及以上50万元以上（含）特定目标类部门预算项目的，需分别开展绩效目标自评并填写附表）</w:t>
      </w:r>
    </w:p>
    <w:p>
      <w:pPr>
        <w:pStyle w:val="10"/>
        <w:keepNext w:val="0"/>
        <w:keepLines w:val="0"/>
        <w:widowControl/>
        <w:suppressLineNumbers w:val="0"/>
        <w:spacing w:before="0" w:beforeAutospacing="0"/>
        <w:ind w:left="0"/>
        <w:jc w:val="left"/>
      </w:pPr>
      <w:r>
        <w:rPr>
          <w:shd w:val="clear" w:fill="FFFFFF"/>
        </w:rPr>
        <w:t> </w:t>
      </w:r>
    </w:p>
    <w:p>
      <w:pPr>
        <w:pStyle w:val="10"/>
        <w:keepNext w:val="0"/>
        <w:keepLines w:val="0"/>
        <w:widowControl/>
        <w:suppressLineNumbers w:val="0"/>
        <w:spacing w:before="0" w:beforeAutospacing="0"/>
        <w:ind w:left="0"/>
        <w:jc w:val="left"/>
      </w:pPr>
      <w:r>
        <w:rPr>
          <w:shd w:val="clear" w:fill="FFFFFF"/>
        </w:rPr>
        <w:t> </w:t>
      </w:r>
    </w:p>
    <w:p>
      <w:pPr>
        <w:pStyle w:val="10"/>
        <w:keepNext w:val="0"/>
        <w:keepLines w:val="0"/>
        <w:widowControl/>
        <w:suppressLineNumbers w:val="0"/>
        <w:spacing w:before="0" w:beforeAutospacing="0"/>
        <w:ind w:left="0"/>
        <w:jc w:val="left"/>
      </w:pPr>
      <w:r>
        <w:rPr>
          <w:shd w:val="clear" w:fill="FFFFFF"/>
        </w:rPr>
        <w:t> </w:t>
      </w:r>
    </w:p>
    <w:p>
      <w:pPr>
        <w:pStyle w:val="10"/>
        <w:keepNext w:val="0"/>
        <w:keepLines w:val="0"/>
        <w:widowControl/>
        <w:suppressLineNumbers w:val="0"/>
        <w:spacing w:before="0" w:beforeAutospacing="0"/>
        <w:ind w:left="0"/>
        <w:jc w:val="center"/>
      </w:pPr>
      <w:r>
        <w:rPr>
          <w:rStyle w:val="13"/>
          <w:sz w:val="39"/>
          <w:szCs w:val="39"/>
          <w:shd w:val="clear" w:fill="FFFFFF"/>
        </w:rPr>
        <w:t>第五部分 附表</w:t>
      </w:r>
    </w:p>
    <w:p>
      <w:pPr>
        <w:pStyle w:val="4"/>
        <w:keepNext w:val="0"/>
        <w:keepLines w:val="0"/>
        <w:widowControl/>
        <w:suppressLineNumbers w:val="0"/>
        <w:spacing w:before="0" w:beforeAutospacing="0"/>
        <w:ind w:left="0"/>
        <w:jc w:val="left"/>
      </w:pPr>
      <w:r>
        <w:rPr>
          <w:shd w:val="clear" w:fill="FFFFFF"/>
        </w:rPr>
        <w:t>一、收入支出决算总表</w:t>
      </w:r>
    </w:p>
    <w:p>
      <w:pPr>
        <w:pStyle w:val="4"/>
        <w:keepNext w:val="0"/>
        <w:keepLines w:val="0"/>
        <w:widowControl/>
        <w:suppressLineNumbers w:val="0"/>
        <w:spacing w:before="0" w:beforeAutospacing="0"/>
        <w:ind w:left="0"/>
        <w:jc w:val="left"/>
      </w:pPr>
      <w:r>
        <w:rPr>
          <w:shd w:val="clear" w:fill="FFFFFF"/>
        </w:rPr>
        <w:t>二、收入决算表</w:t>
      </w:r>
    </w:p>
    <w:p>
      <w:pPr>
        <w:pStyle w:val="4"/>
        <w:keepNext w:val="0"/>
        <w:keepLines w:val="0"/>
        <w:widowControl/>
        <w:suppressLineNumbers w:val="0"/>
        <w:spacing w:before="0" w:beforeAutospacing="0"/>
        <w:ind w:left="0"/>
        <w:jc w:val="left"/>
      </w:pPr>
      <w:r>
        <w:rPr>
          <w:shd w:val="clear" w:fill="FFFFFF"/>
        </w:rPr>
        <w:t>三、支出决算表</w:t>
      </w:r>
    </w:p>
    <w:p>
      <w:pPr>
        <w:pStyle w:val="4"/>
        <w:keepNext w:val="0"/>
        <w:keepLines w:val="0"/>
        <w:widowControl/>
        <w:suppressLineNumbers w:val="0"/>
        <w:spacing w:before="0" w:beforeAutospacing="0"/>
        <w:ind w:left="0"/>
        <w:jc w:val="left"/>
      </w:pPr>
      <w:r>
        <w:rPr>
          <w:shd w:val="clear" w:fill="FFFFFF"/>
        </w:rPr>
        <w:t>四、财政拨款收入支出决算总表</w:t>
      </w:r>
    </w:p>
    <w:p>
      <w:pPr>
        <w:pStyle w:val="4"/>
        <w:keepNext w:val="0"/>
        <w:keepLines w:val="0"/>
        <w:widowControl/>
        <w:suppressLineNumbers w:val="0"/>
        <w:spacing w:before="0" w:beforeAutospacing="0"/>
        <w:ind w:left="0"/>
        <w:jc w:val="left"/>
      </w:pPr>
      <w:r>
        <w:rPr>
          <w:shd w:val="clear" w:fill="FFFFFF"/>
        </w:rPr>
        <w:t>五、财政拨款支出决算明细表</w:t>
      </w:r>
    </w:p>
    <w:p>
      <w:pPr>
        <w:pStyle w:val="4"/>
        <w:keepNext w:val="0"/>
        <w:keepLines w:val="0"/>
        <w:widowControl/>
        <w:suppressLineNumbers w:val="0"/>
        <w:spacing w:before="0" w:beforeAutospacing="0"/>
        <w:ind w:left="0"/>
        <w:jc w:val="left"/>
      </w:pPr>
      <w:r>
        <w:rPr>
          <w:shd w:val="clear" w:fill="FFFFFF"/>
        </w:rPr>
        <w:t>六、一般公共预算财政拨款支出决算表</w:t>
      </w:r>
    </w:p>
    <w:p>
      <w:pPr>
        <w:pStyle w:val="4"/>
        <w:keepNext w:val="0"/>
        <w:keepLines w:val="0"/>
        <w:widowControl/>
        <w:suppressLineNumbers w:val="0"/>
        <w:spacing w:before="0" w:beforeAutospacing="0"/>
        <w:ind w:left="0"/>
        <w:jc w:val="left"/>
      </w:pPr>
      <w:r>
        <w:rPr>
          <w:shd w:val="clear" w:fill="FFFFFF"/>
        </w:rPr>
        <w:t>七、一般公共预算财政拨款支出决算明细表</w:t>
      </w:r>
    </w:p>
    <w:p>
      <w:pPr>
        <w:pStyle w:val="4"/>
        <w:keepNext w:val="0"/>
        <w:keepLines w:val="0"/>
        <w:widowControl/>
        <w:suppressLineNumbers w:val="0"/>
        <w:spacing w:before="0" w:beforeAutospacing="0"/>
        <w:ind w:left="0"/>
        <w:jc w:val="left"/>
      </w:pPr>
      <w:r>
        <w:rPr>
          <w:shd w:val="clear" w:fill="FFFFFF"/>
        </w:rPr>
        <w:t>八、一般公共预算财政拨款基本支出决算表</w:t>
      </w:r>
    </w:p>
    <w:p>
      <w:pPr>
        <w:pStyle w:val="4"/>
        <w:keepNext w:val="0"/>
        <w:keepLines w:val="0"/>
        <w:widowControl/>
        <w:suppressLineNumbers w:val="0"/>
        <w:spacing w:before="0" w:beforeAutospacing="0"/>
        <w:ind w:left="0"/>
        <w:jc w:val="left"/>
      </w:pPr>
      <w:r>
        <w:rPr>
          <w:shd w:val="clear" w:fill="FFFFFF"/>
        </w:rPr>
        <w:t>九、一般公共预算财政拨款项目支出决算表</w:t>
      </w:r>
    </w:p>
    <w:p>
      <w:pPr>
        <w:pStyle w:val="4"/>
        <w:keepNext w:val="0"/>
        <w:keepLines w:val="0"/>
        <w:widowControl/>
        <w:suppressLineNumbers w:val="0"/>
        <w:spacing w:before="0" w:beforeAutospacing="0"/>
        <w:ind w:left="0"/>
        <w:jc w:val="left"/>
      </w:pPr>
      <w:r>
        <w:rPr>
          <w:shd w:val="clear" w:fill="FFFFFF"/>
        </w:rPr>
        <w:t>十、政府性基金预算财政拨款收入支出决算表</w:t>
      </w:r>
    </w:p>
    <w:p>
      <w:pPr>
        <w:pStyle w:val="4"/>
        <w:keepNext w:val="0"/>
        <w:keepLines w:val="0"/>
        <w:widowControl/>
        <w:suppressLineNumbers w:val="0"/>
        <w:spacing w:before="0" w:beforeAutospacing="0"/>
        <w:ind w:left="0"/>
        <w:jc w:val="left"/>
      </w:pPr>
      <w:r>
        <w:rPr>
          <w:shd w:val="clear" w:fill="FFFFFF"/>
        </w:rPr>
        <w:t>十一、国有资本经营预算财政拨款收入支出决算表</w:t>
      </w:r>
    </w:p>
    <w:p>
      <w:pPr>
        <w:pStyle w:val="4"/>
        <w:keepNext w:val="0"/>
        <w:keepLines w:val="0"/>
        <w:widowControl/>
        <w:suppressLineNumbers w:val="0"/>
        <w:spacing w:before="0" w:beforeAutospacing="0"/>
        <w:ind w:left="0"/>
        <w:jc w:val="left"/>
      </w:pPr>
      <w:r>
        <w:rPr>
          <w:shd w:val="clear" w:fill="FFFFFF"/>
        </w:rPr>
        <w:t>十二、国有资本经营预算财政拨款支出决算表</w:t>
      </w:r>
    </w:p>
    <w:p>
      <w:pPr>
        <w:pStyle w:val="4"/>
        <w:keepNext w:val="0"/>
        <w:keepLines w:val="0"/>
        <w:widowControl/>
        <w:suppressLineNumbers w:val="0"/>
        <w:spacing w:before="0" w:beforeAutospacing="0"/>
        <w:ind w:left="0"/>
        <w:jc w:val="left"/>
      </w:pPr>
      <w:r>
        <w:rPr>
          <w:shd w:val="clear" w:fill="FFFFFF"/>
        </w:rPr>
        <w:t>十三、财政拨款“三公”经费支出决算表</w:t>
      </w:r>
    </w:p>
    <w:sectPr>
      <w:pgSz w:w="11906" w:h="16838"/>
      <w:pgMar w:top="1440" w:right="1800" w:bottom="1440"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Tahoma">
    <w:altName w:val="DejaVu Sans"/>
    <w:panose1 w:val="020B0604030504040204"/>
    <w:charset w:val="00"/>
    <w:family w:val="auto"/>
    <w:pitch w:val="default"/>
    <w:sig w:usb0="00000000" w:usb1="00000000" w:usb2="00000029" w:usb3="00000000" w:csb0="200101FF" w:csb1="20280000"/>
  </w:font>
  <w:font w:name="MathJax_Vector">
    <w:panose1 w:val="02000603000000000000"/>
    <w:charset w:val="00"/>
    <w:family w:val="auto"/>
    <w:pitch w:val="default"/>
    <w:sig w:usb0="00000001" w:usb1="00000020" w:usb2="00000000" w:usb3="00000000" w:csb0="00000001" w:csb1="00000000"/>
  </w:font>
  <w:font w:name="华文中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18C623"/>
    <w:multiLevelType w:val="singleLevel"/>
    <w:tmpl w:val="8518C623"/>
    <w:lvl w:ilvl="0" w:tentative="0">
      <w:start w:val="6"/>
      <w:numFmt w:val="chineseCounting"/>
      <w:suff w:val="nothing"/>
      <w:lvlText w:val="%1、"/>
      <w:lvlJc w:val="left"/>
      <w:rPr>
        <w:rFonts w:hint="eastAsia"/>
      </w:rPr>
    </w:lvl>
  </w:abstractNum>
  <w:abstractNum w:abstractNumId="1">
    <w:nsid w:val="ABE72389"/>
    <w:multiLevelType w:val="multilevel"/>
    <w:tmpl w:val="ABE72389"/>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C5B11585"/>
    <w:multiLevelType w:val="singleLevel"/>
    <w:tmpl w:val="C5B11585"/>
    <w:lvl w:ilvl="0" w:tentative="0">
      <w:start w:val="1"/>
      <w:numFmt w:val="decimal"/>
      <w:lvlText w:val="%1."/>
      <w:lvlJc w:val="left"/>
      <w:pPr>
        <w:tabs>
          <w:tab w:val="left" w:pos="312"/>
        </w:tabs>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9"/>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BhMDA0MTE3OTAwZjhhMjkxMTRlNTg5MWJlMDdiMGIifQ=="/>
  </w:docVars>
  <w:rsids>
    <w:rsidRoot w:val="00000000"/>
    <w:rsid w:val="152A4FA3"/>
    <w:rsid w:val="1BE063BC"/>
    <w:rsid w:val="220445DB"/>
    <w:rsid w:val="2D031BC7"/>
    <w:rsid w:val="346F034C"/>
    <w:rsid w:val="34F472D6"/>
    <w:rsid w:val="3D527E27"/>
    <w:rsid w:val="65256CD5"/>
    <w:rsid w:val="69023E76"/>
    <w:rsid w:val="F9BD100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left"/>
    </w:pPr>
    <w:rPr>
      <w:rFonts w:asciiTheme="minorEastAsia" w:hAnsiTheme="minorEastAsia" w:eastAsiaTheme="minorEastAsia" w:cstheme="minorEastAsia"/>
      <w:kern w:val="0"/>
      <w:sz w:val="24"/>
      <w:szCs w:val="24"/>
      <w:lang w:val="en-US" w:eastAsia="zh-CN" w:bidi="ar"/>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5">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6">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7">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paragraph" w:styleId="8">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index 6"/>
    <w:basedOn w:val="1"/>
    <w:next w:val="1"/>
    <w:qFormat/>
    <w:uiPriority w:val="0"/>
    <w:pPr>
      <w:widowControl w:val="0"/>
      <w:ind w:left="2100"/>
    </w:pPr>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3">
    <w:name w:val="Strong"/>
    <w:basedOn w:val="12"/>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3.emf"/><Relationship Id="rId8" Type="http://schemas.openxmlformats.org/officeDocument/2006/relationships/oleObject" Target="embeddings/oleObject3.bin"/><Relationship Id="rId7" Type="http://schemas.openxmlformats.org/officeDocument/2006/relationships/image" Target="media/image2.emf"/><Relationship Id="rId6" Type="http://schemas.openxmlformats.org/officeDocument/2006/relationships/oleObject" Target="embeddings/oleObject2.bin"/><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7.emf"/><Relationship Id="rId16" Type="http://schemas.openxmlformats.org/officeDocument/2006/relationships/oleObject" Target="embeddings/oleObject7.bin"/><Relationship Id="rId15" Type="http://schemas.openxmlformats.org/officeDocument/2006/relationships/image" Target="media/image6.emf"/><Relationship Id="rId14" Type="http://schemas.openxmlformats.org/officeDocument/2006/relationships/oleObject" Target="embeddings/oleObject6.bin"/><Relationship Id="rId13" Type="http://schemas.openxmlformats.org/officeDocument/2006/relationships/image" Target="media/image5.emf"/><Relationship Id="rId12" Type="http://schemas.openxmlformats.org/officeDocument/2006/relationships/oleObject" Target="embeddings/oleObject5.bin"/><Relationship Id="rId11" Type="http://schemas.openxmlformats.org/officeDocument/2006/relationships/image" Target="media/image4.emf"/><Relationship Id="rId10" Type="http://schemas.openxmlformats.org/officeDocument/2006/relationships/oleObject" Target="embeddings/oleObject4.bin"/><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28"/>
    <customShpInfo spid="_x0000_s1032"/>
    <customShpInfo spid="_x0000_s1033"/>
    <customShpInfo spid="_x0000_s1035"/>
    <customShpInfo spid="_x0000_s1039"/>
    <customShpInfo spid="_x0000_s103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42</TotalTime>
  <ScaleCrop>false</ScaleCrop>
  <LinksUpToDate>false</LinksUpToDate>
  <Application>WPS Office_11.8.2.12128_F1E327BC-269C-435d-A152-05C5408002CA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2023-11-02T14:01:00Z</dcterms:created>
  <dc:creator>Admin</dc:creator>
  <cp:lastModifiedBy>user</cp:lastModifiedBy>
  <dcterms:modified xsi:type="dcterms:W3CDTF">2024-05-27T16:20:43Z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DFBDF5F58D1C4CEDBDC3AEA9909FEED3_13</vt:lpwstr>
  </property>
</Properties>
</file>