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lang w:val="en-US" w:eastAsia="zh-CN"/>
        </w:rPr>
      </w:pPr>
      <w:r>
        <w:rPr>
          <w:rFonts w:hint="eastAsia" w:ascii="方正小标宋简体" w:eastAsia="方正小标宋简体" w:cs="方正小标宋简体"/>
          <w:b w:val="0"/>
          <w:bCs/>
          <w:sz w:val="44"/>
          <w:szCs w:val="44"/>
          <w:lang w:val="en-US" w:eastAsia="zh-CN"/>
        </w:rPr>
        <w:t>红原县</w:t>
      </w:r>
      <w:r>
        <w:rPr>
          <w:rFonts w:ascii="方正小标宋简体" w:eastAsia="方正小标宋简体" w:cs="方正小标宋简体"/>
          <w:b w:val="0"/>
          <w:bCs/>
          <w:sz w:val="44"/>
          <w:szCs w:val="44"/>
          <w:lang w:val="en-US" w:eastAsia="zh-CN"/>
        </w:rPr>
        <w:t>色地镇</w:t>
      </w:r>
      <w:r>
        <w:rPr>
          <w:rFonts w:hint="eastAsia" w:ascii="方正小标宋简体" w:eastAsia="方正小标宋简体" w:cs="方正小标宋简体"/>
          <w:b w:val="0"/>
          <w:bCs/>
          <w:sz w:val="44"/>
          <w:szCs w:val="44"/>
          <w:lang w:val="en-US" w:eastAsia="zh-CN"/>
        </w:rPr>
        <w:t>人民政府</w:t>
      </w:r>
    </w:p>
    <w:p>
      <w:pPr>
        <w:keepNext w:val="0"/>
        <w:keepLines w:val="0"/>
        <w:pageBreakBefore w:val="0"/>
        <w:widowControl w:val="0"/>
        <w:kinsoku/>
        <w:wordWrap/>
        <w:overflowPunct/>
        <w:topLinePunct w:val="0"/>
        <w:autoSpaceDE/>
        <w:autoSpaceDN/>
        <w:bidi w:val="0"/>
        <w:spacing w:line="560" w:lineRule="exact"/>
        <w:ind w:left="0" w:right="0"/>
        <w:jc w:val="center"/>
        <w:textAlignment w:val="auto"/>
        <w:rPr>
          <w:rFonts w:hint="eastAsia" w:ascii="方正小标宋简体" w:eastAsia="方正小标宋简体" w:cs="方正小标宋简体"/>
          <w:b w:val="0"/>
          <w:bCs/>
          <w:sz w:val="44"/>
          <w:szCs w:val="44"/>
        </w:rPr>
      </w:pPr>
      <w:r>
        <w:rPr>
          <w:rFonts w:hint="eastAsia" w:ascii="方正小标宋简体" w:eastAsia="方正小标宋简体" w:cs="方正小标宋简体"/>
          <w:b w:val="0"/>
          <w:bCs/>
          <w:sz w:val="44"/>
          <w:szCs w:val="44"/>
        </w:rPr>
        <w:t>关于</w:t>
      </w:r>
      <w:r>
        <w:rPr>
          <w:rFonts w:hint="eastAsia" w:ascii="方正小标宋简体" w:eastAsia="方正小标宋简体" w:cs="方正小标宋简体"/>
          <w:b w:val="0"/>
          <w:bCs/>
          <w:sz w:val="44"/>
          <w:szCs w:val="44"/>
          <w:lang w:eastAsia="zh-CN"/>
        </w:rPr>
        <w:t>202</w:t>
      </w:r>
      <w:r>
        <w:rPr>
          <w:rFonts w:hint="eastAsia" w:ascii="方正小标宋简体" w:eastAsia="方正小标宋简体" w:cs="方正小标宋简体"/>
          <w:b w:val="0"/>
          <w:bCs/>
          <w:sz w:val="44"/>
          <w:szCs w:val="44"/>
          <w:lang w:val="en-US" w:eastAsia="zh-CN"/>
        </w:rPr>
        <w:t>3</w:t>
      </w:r>
      <w:r>
        <w:rPr>
          <w:rFonts w:hint="eastAsia" w:ascii="方正小标宋简体" w:eastAsia="方正小标宋简体" w:cs="方正小标宋简体"/>
          <w:b w:val="0"/>
          <w:bCs/>
          <w:sz w:val="44"/>
          <w:szCs w:val="44"/>
        </w:rPr>
        <w:t>年部门预算编制的说明</w:t>
      </w:r>
    </w:p>
    <w:p>
      <w:pPr>
        <w:pStyle w:val="5"/>
        <w:keepNext w:val="0"/>
        <w:keepLines w:val="0"/>
        <w:pageBreakBefore w:val="0"/>
        <w:widowControl w:val="0"/>
        <w:kinsoku/>
        <w:wordWrap/>
        <w:overflowPunct/>
        <w:topLinePunct w:val="0"/>
        <w:autoSpaceDE/>
        <w:autoSpaceDN/>
        <w:bidi w:val="0"/>
        <w:adjustRightInd w:val="0"/>
        <w:snapToGrid w:val="0"/>
        <w:spacing w:before="0" w:beforeLines="0" w:line="560" w:lineRule="exact"/>
        <w:ind w:left="0" w:right="0"/>
        <w:textAlignment w:val="auto"/>
        <w:rPr>
          <w:rFonts w:hint="eastAsia" w:ascii="宋体" w:eastAsia="宋体"/>
          <w:b/>
          <w:sz w:val="44"/>
          <w:szCs w:val="44"/>
        </w:rPr>
      </w:pPr>
      <w:r>
        <w:rPr>
          <w:rFonts w:hint="eastAsia" w:ascii="宋体" w:eastAsia="宋体"/>
          <w:b/>
          <w:sz w:val="44"/>
          <w:szCs w:val="44"/>
        </w:rPr>
        <w:t xml:space="preserve">    </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40" w:firstLineChars="200"/>
        <w:textAlignment w:val="auto"/>
        <w:rPr>
          <w:rFonts w:hint="eastAsia" w:ascii="宋体" w:eastAsia="宋体"/>
          <w:b/>
          <w:sz w:val="44"/>
          <w:szCs w:val="44"/>
        </w:rPr>
      </w:pPr>
      <w:r>
        <w:rPr>
          <w:rFonts w:hint="eastAsia"/>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pPr>
        <w:pStyle w:val="7"/>
        <w:keepNext w:val="0"/>
        <w:keepLines w:val="0"/>
        <w:widowControl/>
        <w:suppressLineNumbers w:val="0"/>
        <w:ind w:left="480"/>
        <w:rPr>
          <w:rFonts w:hint="eastAsia" w:ascii="宋体" w:cs="仿宋_GB2312"/>
          <w:b/>
          <w:bCs/>
        </w:rPr>
      </w:pPr>
      <w:r>
        <w:rPr>
          <w:rFonts w:hint="eastAsia" w:ascii="宋体" w:cs="仿宋_GB2312"/>
          <w:b/>
          <w:bCs/>
        </w:rPr>
        <w:t xml:space="preserve">（一） 镇党委工作职责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（1） 宣传和贯彻执行党的路线方针政策和党中央、 上级党组织及本镇党员代表大会（党员大会） 的决议；（2） 讨论和决定本镇经济建设、 政治建设、 文化建设、 社会建设、 生态文明建设和党的建设以及乡 村振兴中重大问题。需由镇政权机关或者集体经济组织决定的重要事项， 经镇党委研究讨论后， 由镇政权机关或者集体经济组织依照法律和有关规定作出决定；（3） 领导镇政权机关、 群团组织和其他各类组织， 加强指导和规范， 支持和保证这些机关和组织依照国家法律法规以及各自章程履行职责；（4） 加强镇党委自身建设和村党组织建设， 以及其他隶属镇党委的党组织建设， 抓好发展党员工作， 加强党员队伍建设。（5） 按照干部管理权限， 负责对干部的教育、 培训、 选拔、考核和监督工作。 协助管理上级有关部门驻镇单位的干部。 做好人才服务和引进工作；（</w:t>
      </w:r>
      <w:r>
        <w:rPr>
          <w:rFonts w:hint="eastAsia" w:ascii="宋体" w:cs="仿宋_GB2312"/>
          <w:lang w:val="en-US" w:eastAsia="zh-CN"/>
        </w:rPr>
        <w:t>6</w:t>
      </w:r>
      <w:r>
        <w:rPr>
          <w:rFonts w:hint="eastAsia" w:ascii="宋体" w:cs="仿宋_GB2312"/>
        </w:rPr>
        <w:t xml:space="preserve">） 完成上级党委、 政府交办的其他工作任务。 </w:t>
      </w:r>
      <w:r>
        <w:rPr>
          <w:rFonts w:hint="eastAsia" w:ascii="宋体" w:cs="仿宋_GB2312"/>
        </w:rPr>
        <w:br w:type="textWrapping"/>
      </w:r>
      <w:r>
        <w:rPr>
          <w:rFonts w:hint="eastAsia" w:ascii="宋体" w:cs="仿宋_GB2312"/>
          <w:lang w:val="en-US" w:eastAsia="zh-CN"/>
        </w:rPr>
        <w:t xml:space="preserve">   </w:t>
      </w:r>
      <w:r>
        <w:rPr>
          <w:rFonts w:hint="eastAsia" w:ascii="宋体" w:cs="仿宋_GB2312"/>
          <w:b/>
          <w:bCs/>
        </w:rPr>
        <w:t xml:space="preserve">（二） 镇人民代表大会工作职责 </w:t>
      </w:r>
      <w:r>
        <w:rPr>
          <w:rFonts w:hint="eastAsia" w:ascii="宋体" w:cs="仿宋_GB2312"/>
          <w:b/>
          <w:bCs/>
        </w:rPr>
        <w:br w:type="textWrapping"/>
      </w:r>
      <w:r>
        <w:rPr>
          <w:rFonts w:hint="eastAsia" w:ascii="宋体" w:cs="仿宋_GB2312"/>
          <w:b/>
          <w:bCs/>
          <w:lang w:val="en-US" w:eastAsia="zh-CN"/>
        </w:rPr>
        <w:t xml:space="preserve"> </w:t>
      </w:r>
      <w:r>
        <w:rPr>
          <w:rFonts w:hint="eastAsia" w:ascii="宋体" w:cs="仿宋_GB2312"/>
        </w:rPr>
        <w:t>（1）检查和督促宪法、 法律、 法规和上级人民代表大会及其常务委员会决议在本镇内的执行；（2）决定召集和主持本届人民代表大会会议， 对本届人民代表大会负责并报告工作，决定召集下届人民代表大会第一次会议；（3）听取镇人民政府工作情况的报告，检查和督促镇人民政府对镇人民代表大会决议、决定的贯彻执行（4）讨论本镇内的重大事项， 向镇人民政府提出建议或者提请镇人民代表大会会议审议决定；（5）根据镇人民政府的建议，决定镇人民代表大会通过的建设计划、财政预算的部分变更；（6）督促镇人民政府研究办理镇人民代表大会代表的视察和调查，指导代表小组开展活动密切联系代表，听取和反映他们的意见和要求；</w:t>
      </w:r>
    </w:p>
    <w:p>
      <w:pPr>
        <w:pStyle w:val="7"/>
        <w:keepNext w:val="0"/>
        <w:keepLines w:val="0"/>
        <w:pageBreakBefore w:val="0"/>
        <w:widowControl/>
        <w:numPr>
          <w:ilvl w:val="0"/>
          <w:numId w:val="1"/>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b/>
          <w:bCs/>
        </w:rPr>
      </w:pPr>
      <w:r>
        <w:rPr>
          <w:rFonts w:hint="eastAsia" w:ascii="宋体" w:cs="仿宋_GB2312"/>
          <w:b/>
          <w:bCs/>
        </w:rPr>
        <w:t xml:space="preserve">镇人民政府工作职责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1）落实国家政策，，发挥经济管理职能，加强政策引导，制定发展规划，服务市场主体和营造发展环境，搞好市场监管，大力促进社会事业发展，发展镇村经济、文化和社会事业，提供公共服务，构建社会主义和谐社会。（2）执行本级人民代表大会的决议和上级国家行政机关的决定和命令，发布决定和命令；（3）执行本行政区域内的经济和社会发展计划、预算，管理本行政区域内的经济、教育、科学、化、 卫生、体育事业和财政、计划生育等行政工作； </w:t>
      </w:r>
      <w:r>
        <w:rPr>
          <w:rFonts w:hint="eastAsia" w:ascii="宋体" w:cs="仿宋_GB2312"/>
        </w:rPr>
        <w:br w:type="textWrapping"/>
      </w:r>
      <w:r>
        <w:rPr>
          <w:rFonts w:hint="eastAsia" w:ascii="宋体" w:cs="仿宋_GB2312"/>
          <w:lang w:val="en-US" w:eastAsia="zh-CN"/>
        </w:rPr>
        <w:t xml:space="preserve">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黑体"/>
          <w:b/>
          <w:bCs/>
        </w:rPr>
      </w:pPr>
      <w:r>
        <w:rPr>
          <w:rFonts w:hint="eastAsia" w:ascii="宋体" w:cs="黑体"/>
          <w:b/>
          <w:bCs/>
        </w:rPr>
        <w:t xml:space="preserve">二、 内设机构及职责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仿宋_GB2312"/>
        </w:rPr>
      </w:pPr>
      <w:r>
        <w:rPr>
          <w:rFonts w:hint="eastAsia" w:ascii="宋体" w:cs="仿宋_GB2312"/>
        </w:rPr>
        <w:t xml:space="preserve">根据上述职责， 色地镇设 6 个内设机构； </w:t>
      </w:r>
    </w:p>
    <w:p>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仿宋_GB2312"/>
        </w:rPr>
      </w:pPr>
      <w:r>
        <w:rPr>
          <w:rFonts w:hint="eastAsia" w:ascii="宋体" w:cs="仿宋_GB2312"/>
          <w:b/>
          <w:bCs/>
        </w:rPr>
        <w:t xml:space="preserve">党政办公室（挂群团工作办公室牌子）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480" w:firstLineChars="200"/>
        <w:textAlignment w:val="auto"/>
        <w:rPr>
          <w:rFonts w:hint="eastAsia" w:ascii="宋体" w:cs="仿宋_GB2312"/>
        </w:rPr>
      </w:pPr>
      <w:r>
        <w:rPr>
          <w:rFonts w:hint="eastAsia" w:ascii="宋体" w:cs="仿宋_GB2312"/>
        </w:rPr>
        <w:t xml:space="preserve">综合协调机关政务工作， 负责党委、 人民代表大会、 政府、纪检监察、群团等日常事务性工作；负责重大问题归口报告，认真做好上传下达工作；根据镇党委、政府意见组织起草党委、政府工作计划、报告、决定总结等文件或材料；负责征集、整理、组织编写本镇党史、 年鉴等资料；负责文件收发、公文处理、组织制订各项规章制度，发布行政事务通知、通告；负责安排各类办公会议和职工大会；政务信息、政务公开、负责机关日常考勤、公车管理、食堂管理等后勤保障工作；完成镇党委、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576" w:lineRule="exact"/>
        <w:ind w:left="638" w:leftChars="304" w:firstLine="0"/>
        <w:textAlignment w:val="auto"/>
        <w:rPr>
          <w:rFonts w:hint="eastAsia" w:ascii="宋体" w:cs="仿宋_GB2312"/>
        </w:rPr>
      </w:pPr>
      <w:r>
        <w:rPr>
          <w:rFonts w:hint="eastAsia" w:ascii="宋体" w:cs="仿宋_GB2312"/>
          <w:b/>
          <w:bCs/>
        </w:rPr>
        <w:t xml:space="preserve">党建工作办公室 </w:t>
      </w:r>
    </w:p>
    <w:p>
      <w:pPr>
        <w:pStyle w:val="7"/>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76" w:lineRule="exact"/>
        <w:ind w:left="0" w:firstLine="480" w:firstLineChars="200"/>
        <w:textAlignment w:val="auto"/>
        <w:rPr>
          <w:rFonts w:hint="eastAsia" w:ascii="宋体" w:cs="仿宋_GB2312"/>
        </w:rPr>
      </w:pPr>
      <w:r>
        <w:rPr>
          <w:rFonts w:hint="eastAsia" w:ascii="宋体" w:cs="仿宋_GB2312"/>
        </w:rPr>
        <w:t xml:space="preserve">负责指导基层党组织建设、 党风廉政建设工作； 负责宣传和执行党的路线、 方针、 政策， 宣传和执行党中央、 上级组织部门的决议； 负责协助抓好党的思想、 组织建设和党的检等各项工作； 对基层党组织换届选举工作进行指导； 指导村委会的民主选举、 民主决策、 民主管理和民主监督工作； 指导做好党员的教育、管理和发展工作； 负责本镇党内统计、 组织关系接转等工作， 做好党费收缴、 管理和使用工作； 负责推进“两学一做” 学习教育常态化制度化， 检查指导基层党组织坚持党的民主生活会制度、组织生活会制度及“三会一课” 等各项党内制度的执行； 完成本镇党委、 政府交办的其它工作任务。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1" w:firstLineChars="200"/>
        <w:textAlignment w:val="auto"/>
        <w:rPr>
          <w:rFonts w:ascii="宋体" w:cs="仿宋_GB2312"/>
          <w:b/>
          <w:bCs/>
        </w:rPr>
      </w:pPr>
      <w:r>
        <w:rPr>
          <w:rFonts w:hint="eastAsia" w:ascii="宋体" w:cs="仿宋_GB2312"/>
          <w:b/>
          <w:bCs/>
        </w:rPr>
        <w:t>（</w:t>
      </w:r>
      <w:r>
        <w:rPr>
          <w:rFonts w:hint="eastAsia" w:ascii="宋体" w:cs="仿宋_GB2312"/>
          <w:b/>
          <w:bCs/>
          <w:lang w:eastAsia="zh-CN"/>
        </w:rPr>
        <w:t>三</w:t>
      </w:r>
      <w:r>
        <w:rPr>
          <w:rFonts w:hint="eastAsia" w:ascii="宋体" w:cs="仿宋_GB2312"/>
          <w:b/>
          <w:bCs/>
        </w:rPr>
        <w:t xml:space="preserve">）经济发展和乡 村振兴办公室（挂生态环境办公室牌子）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负责乡 镇经济发展、 乡 村振兴、 扶贫开发等工作； 负责集体资产与村级财务的管理指导、 管理乡 镇行政事业单位和其他组织的各类财政资金等工作； 负责辖区内生态环境保护等工作。 负责贯彻落实上级机关单位关于经济发展工作的方针、 政策； 负责提出经济发展规划并组织实施； 负责调研开发符合产业政策及资源优势的招商引资项目， 并向外推介； 完成镇党委、 政府交办的其它工作任务。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480"/>
        <w:textAlignment w:val="auto"/>
        <w:rPr>
          <w:rFonts w:hint="eastAsia" w:ascii="宋体" w:cs="仿宋_GB2312"/>
          <w:b/>
          <w:bCs/>
        </w:rPr>
      </w:pPr>
      <w:r>
        <w:rPr>
          <w:rFonts w:hint="eastAsia" w:ascii="宋体" w:cs="仿宋_GB2312"/>
          <w:b/>
          <w:bCs/>
        </w:rPr>
        <w:t>（</w:t>
      </w:r>
      <w:r>
        <w:rPr>
          <w:rFonts w:hint="eastAsia" w:ascii="宋体" w:cs="仿宋_GB2312"/>
          <w:b/>
          <w:bCs/>
          <w:lang w:eastAsia="zh-CN"/>
        </w:rPr>
        <w:t>四</w:t>
      </w:r>
      <w:r>
        <w:rPr>
          <w:rFonts w:hint="eastAsia" w:ascii="宋体" w:cs="仿宋_GB2312"/>
          <w:b/>
          <w:bCs/>
        </w:rPr>
        <w:t xml:space="preserve">） 财政工作办公室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执行财务规章制度， 负责本镇所有财务工作； 负责集体资产与村级财务的管理指导、 管理镇行政事业单位和其他组织的各类财政资金等工作； 完成镇党委、 政府交办的其它工作任务。 </w:t>
      </w:r>
    </w:p>
    <w:p>
      <w:pPr>
        <w:pStyle w:val="7"/>
        <w:keepNext w:val="0"/>
        <w:keepLines w:val="0"/>
        <w:pageBreakBefore w:val="0"/>
        <w:widowControl/>
        <w:numPr>
          <w:ilvl w:val="0"/>
          <w:numId w:val="3"/>
        </w:numPr>
        <w:suppressLineNumbers w:val="0"/>
        <w:kinsoku/>
        <w:wordWrap/>
        <w:overflowPunct/>
        <w:topLinePunct w:val="0"/>
        <w:autoSpaceDE/>
        <w:autoSpaceDN/>
        <w:bidi w:val="0"/>
        <w:spacing w:before="0" w:beforeAutospacing="0" w:afterAutospacing="0" w:line="576" w:lineRule="exact"/>
        <w:ind w:left="480"/>
        <w:textAlignment w:val="auto"/>
        <w:rPr>
          <w:rFonts w:hint="eastAsia" w:ascii="宋体" w:cs="仿宋_GB2312"/>
          <w:b/>
          <w:bCs/>
        </w:rPr>
      </w:pPr>
      <w:r>
        <w:rPr>
          <w:rFonts w:hint="eastAsia" w:ascii="宋体" w:cs="仿宋_GB2312"/>
          <w:b/>
          <w:bCs/>
        </w:rPr>
        <w:t xml:space="preserve">直属事业机构及职能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1" w:firstLineChars="200"/>
        <w:textAlignment w:val="auto"/>
        <w:rPr>
          <w:rFonts w:hint="eastAsia" w:ascii="宋体" w:cs="仿宋_GB2312"/>
        </w:rPr>
      </w:pPr>
      <w:r>
        <w:rPr>
          <w:rFonts w:hint="eastAsia" w:ascii="宋体" w:cs="仿宋_GB2312"/>
          <w:b/>
          <w:bCs/>
        </w:rPr>
        <w:t xml:space="preserve">（一） 便民服务中心（挂退役军人服务站牌子） </w:t>
      </w:r>
      <w:r>
        <w:rPr>
          <w:rFonts w:hint="eastAsia" w:ascii="宋体" w:cs="仿宋_GB2312"/>
        </w:rPr>
        <w:br w:type="textWrapping"/>
      </w:r>
      <w:r>
        <w:rPr>
          <w:rFonts w:hint="eastAsia" w:ascii="宋体" w:cs="仿宋_GB2312"/>
        </w:rPr>
        <w:t>负责宣传各项惠民政策和法律法规， 受理各类有关便民服务的咨询、 投诉、 发布有关公开信息； 简化工作流程, 规范提高便民、 利民服务水平； 负责便民服务窗口 的日常管理； 负责党群日常服务等工作； 宣传贯彻退役军人有关政策法规, 保障退役军人合法权益落实； 做好信访接待, 资料建档归类工作； 建立健全本辖区退役军人基本信息台账, 实行动态管理； 收集退役军人就业创业需求, 提供政策咨询和信息服务, 对就业创业情况进行跟踪和指导；</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480"/>
        <w:textAlignment w:val="auto"/>
        <w:rPr>
          <w:rFonts w:hint="eastAsia" w:ascii="宋体" w:cs="仿宋_GB2312"/>
          <w:b/>
          <w:bCs/>
        </w:rPr>
      </w:pPr>
      <w:r>
        <w:rPr>
          <w:rFonts w:hint="eastAsia" w:ascii="宋体" w:cs="仿宋_GB2312"/>
          <w:b/>
          <w:bCs/>
        </w:rPr>
        <w:t xml:space="preserve">（二） 社会事业服务中心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firstLine="480" w:firstLineChars="200"/>
        <w:textAlignment w:val="auto"/>
        <w:rPr>
          <w:rFonts w:hint="eastAsia" w:ascii="宋体" w:cs="仿宋_GB2312"/>
        </w:rPr>
      </w:pPr>
      <w:r>
        <w:rPr>
          <w:rFonts w:hint="eastAsia" w:ascii="宋体" w:cs="仿宋_GB2312"/>
        </w:rPr>
        <w:t xml:space="preserve">负责教育、 科学、 卫生健康、 劳动就业、 社会保障、 社会事务等社会事业服务工作； 制定本镇社会事业发展规划及年度工作计划， 并组织实施； 负责 劳保、  民政、 老龄、 残联、计划生育等工作； 做好群众来信来访的接待、 处理工作； 负责村务公开工作； 完成镇党委、 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b/>
          <w:bCs/>
        </w:rPr>
      </w:pPr>
      <w:r>
        <w:rPr>
          <w:rFonts w:hint="eastAsia" w:ascii="宋体" w:cs="仿宋_GB2312"/>
          <w:b/>
          <w:bCs/>
        </w:rPr>
        <w:t xml:space="preserve">农业农村服务中心 </w:t>
      </w:r>
    </w:p>
    <w:p>
      <w:pPr>
        <w:pStyle w:val="7"/>
        <w:keepNext w:val="0"/>
        <w:keepLines w:val="0"/>
        <w:pageBreakBefore w:val="0"/>
        <w:widowControl/>
        <w:suppressLineNumbers w:val="0"/>
        <w:kinsoku/>
        <w:wordWrap/>
        <w:overflowPunct/>
        <w:topLinePunct w:val="0"/>
        <w:autoSpaceDE/>
        <w:autoSpaceDN/>
        <w:bidi w:val="0"/>
        <w:spacing w:before="0" w:beforeAutospacing="0" w:afterAutospacing="0" w:line="576" w:lineRule="exact"/>
        <w:ind w:left="0" w:firstLine="480" w:firstLineChars="200"/>
        <w:textAlignment w:val="auto"/>
        <w:rPr>
          <w:rFonts w:hint="eastAsia" w:ascii="宋体" w:cs="仿宋_GB2312"/>
        </w:rPr>
      </w:pPr>
      <w:r>
        <w:rPr>
          <w:rFonts w:hint="eastAsia" w:ascii="宋体" w:cs="仿宋_GB2312"/>
        </w:rPr>
        <w:t xml:space="preserve">承担农技推广、 农业产品质量安全技术服务， 负责本镇动物防疫的组织与实施； 动物和动物产品的检疫、 畜牧兽医等涉农服务工作。 负责村务公开工作； 完成镇党委、 政府交办的其它工作任务。 </w:t>
      </w:r>
    </w:p>
    <w:p>
      <w:pPr>
        <w:pStyle w:val="7"/>
        <w:keepNext w:val="0"/>
        <w:keepLines w:val="0"/>
        <w:pageBreakBefore w:val="0"/>
        <w:widowControl/>
        <w:numPr>
          <w:ilvl w:val="0"/>
          <w:numId w:val="2"/>
        </w:numPr>
        <w:suppressLineNumbers w:val="0"/>
        <w:kinsoku/>
        <w:wordWrap/>
        <w:overflowPunct/>
        <w:topLinePunct w:val="0"/>
        <w:autoSpaceDE/>
        <w:autoSpaceDN/>
        <w:bidi w:val="0"/>
        <w:spacing w:before="0" w:beforeAutospacing="0" w:afterAutospacing="0" w:line="576" w:lineRule="exact"/>
        <w:ind w:left="638" w:leftChars="304" w:firstLine="0"/>
        <w:textAlignment w:val="auto"/>
        <w:rPr>
          <w:rFonts w:hint="eastAsia" w:ascii="宋体" w:cs="仿宋_GB2312"/>
        </w:rPr>
      </w:pPr>
      <w:r>
        <w:rPr>
          <w:rFonts w:hint="eastAsia" w:ascii="宋体" w:cs="仿宋_GB2312"/>
          <w:b/>
          <w:bCs/>
        </w:rPr>
        <w:t>综合文化服务中心</w:t>
      </w:r>
      <w:r>
        <w:rPr>
          <w:rFonts w:hint="eastAsia" w:ascii="宋体" w:cs="仿宋_GB2312"/>
        </w:rPr>
        <w:t xml:space="preserve"> </w:t>
      </w:r>
    </w:p>
    <w:p>
      <w:pPr>
        <w:pStyle w:val="7"/>
        <w:keepNext w:val="0"/>
        <w:keepLines w:val="0"/>
        <w:pageBreakBefore w:val="0"/>
        <w:widowControl/>
        <w:suppressLineNumbers w:val="0"/>
        <w:kinsoku/>
        <w:wordWrap/>
        <w:overflowPunct/>
        <w:topLinePunct w:val="0"/>
        <w:autoSpaceDE/>
        <w:autoSpaceDN/>
        <w:spacing w:beforeAutospacing="0" w:afterAutospacing="0" w:line="576" w:lineRule="exact"/>
        <w:ind w:left="0" w:firstLine="480" w:firstLineChars="200"/>
        <w:rPr>
          <w:rFonts w:hint="eastAsia" w:ascii="宋体" w:cs="仿宋_GB2312"/>
        </w:rPr>
      </w:pPr>
      <w:r>
        <w:rPr>
          <w:rFonts w:hint="eastAsia" w:ascii="宋体" w:cs="仿宋_GB2312"/>
        </w:rPr>
        <w:t>主要承担宣传思想教育、 基层公共文化服务等工作； 通过群众性文化体育活动， 向广大群众进行社会主义思想道德、 党的方针政策</w:t>
      </w:r>
      <w:r>
        <w:rPr>
          <w:rFonts w:hint="eastAsia" w:ascii="宋体" w:cs="仿宋_GB2312"/>
          <w:lang w:eastAsia="zh-CN"/>
        </w:rPr>
        <w:t>、</w:t>
      </w:r>
      <w:r>
        <w:rPr>
          <w:rFonts w:hint="eastAsia" w:ascii="宋体" w:cs="仿宋_GB2312"/>
        </w:rPr>
        <w:t xml:space="preserve"> 负责组织开展群众性文化体育活动， 活跃群众文化生活， 指导村文化室工作； 普及科技文化知识，为群众致富和搞好经济服务； 搜集整理民族民间文化遗产， 进行文物保护。 完成镇党委、 政府交办的其它工作任务。 </w:t>
      </w:r>
    </w:p>
    <w:p>
      <w:pPr>
        <w:pStyle w:val="7"/>
        <w:keepNext w:val="0"/>
        <w:keepLines w:val="0"/>
        <w:widowControl/>
        <w:suppressLineNumbers w:val="0"/>
        <w:ind w:firstLine="480" w:firstLineChars="200"/>
        <w:rPr>
          <w:rFonts w:hint="eastAsia" w:ascii="宋体"/>
        </w:rPr>
      </w:pPr>
      <w:r>
        <w:rPr>
          <w:rFonts w:hint="eastAsia" w:ascii="宋体" w:cs="宋体"/>
        </w:rPr>
        <w:t>2．本单位本年度纳入本套决算编制范围的独立编制机构数共5个，比上年增加3个，</w:t>
      </w:r>
      <w:r>
        <w:rPr>
          <w:rStyle w:val="10"/>
          <w:rFonts w:hint="eastAsia" w:ascii="宋体" w:cs="宋体"/>
          <w:b w:val="0"/>
        </w:rPr>
        <w:t>变动情况及原因为</w:t>
      </w:r>
      <w:r>
        <w:rPr>
          <w:rStyle w:val="10"/>
          <w:rFonts w:hint="eastAsia" w:ascii="宋体" w:cs="宋体"/>
          <w:b w:val="0"/>
          <w:lang w:eastAsia="zh-CN"/>
        </w:rPr>
        <w:t>机构增加</w:t>
      </w:r>
      <w:r>
        <w:rPr>
          <w:rFonts w:hint="eastAsia" w:ascii="宋体" w:cs="宋体"/>
        </w:rPr>
        <w:t>；独立核算机构数共5个，比上年增加3个，</w:t>
      </w:r>
      <w:r>
        <w:rPr>
          <w:rStyle w:val="10"/>
          <w:rFonts w:hint="eastAsia" w:ascii="宋体" w:cs="宋体"/>
          <w:b w:val="0"/>
        </w:rPr>
        <w:t>变动情况及原因为</w:t>
      </w:r>
      <w:r>
        <w:rPr>
          <w:rStyle w:val="10"/>
          <w:rFonts w:hint="eastAsia" w:ascii="宋体" w:cs="宋体"/>
          <w:b w:val="0"/>
          <w:lang w:eastAsia="zh-CN"/>
        </w:rPr>
        <w:t>机构增加</w:t>
      </w:r>
      <w:r>
        <w:rPr>
          <w:rStyle w:val="10"/>
          <w:rFonts w:hint="eastAsia" w:ascii="宋体" w:cs="宋体"/>
          <w:b w:val="0"/>
        </w:rPr>
        <w:t>。</w:t>
      </w:r>
    </w:p>
    <w:p>
      <w:pPr>
        <w:pStyle w:val="7"/>
        <w:keepNext w:val="0"/>
        <w:keepLines w:val="0"/>
        <w:widowControl/>
        <w:suppressLineNumbers w:val="0"/>
        <w:rPr>
          <w:rFonts w:ascii="宋体"/>
        </w:rPr>
      </w:pPr>
      <w:r>
        <w:rPr>
          <w:rFonts w:hint="eastAsia" w:ascii="宋体"/>
        </w:rPr>
        <w:t> </w:t>
      </w:r>
      <w:r>
        <w:rPr>
          <w:rFonts w:ascii="宋体"/>
        </w:rPr>
        <w:t xml:space="preserve">  </w:t>
      </w:r>
      <w:r>
        <w:rPr>
          <w:rFonts w:hint="eastAsia" w:ascii="宋体" w:cs="宋体"/>
        </w:rPr>
        <w:t>3． 本单位本年度年末实有人数为38人，比上年增加5人；年末实有离退休人数为5人，比上年增加5人；</w:t>
      </w:r>
      <w:r>
        <w:rPr>
          <w:rStyle w:val="10"/>
          <w:rFonts w:hint="eastAsia" w:ascii="宋体" w:cs="宋体"/>
          <w:b w:val="0"/>
        </w:rPr>
        <w:t>变动情况及原因为</w:t>
      </w:r>
      <w:r>
        <w:rPr>
          <w:rStyle w:val="10"/>
          <w:rFonts w:hint="eastAsia" w:ascii="宋体" w:cs="宋体"/>
          <w:b w:val="0"/>
          <w:lang w:eastAsia="zh-CN"/>
        </w:rPr>
        <w:t>在职人员增加、退休人员增加</w:t>
      </w:r>
      <w:r>
        <w:rPr>
          <w:rStyle w:val="10"/>
          <w:rFonts w:hint="eastAsia" w:ascii="宋体" w:cs="宋体"/>
          <w:b w:val="0"/>
        </w:rPr>
        <w:t>。</w:t>
      </w:r>
      <w:r>
        <w:rPr>
          <w:rFonts w:hint="eastAsia" w:ascii="宋体" w:cs="宋体"/>
        </w:rPr>
        <w:t>年末实有其他人数为0人，比上年增加0人</w:t>
      </w:r>
      <w:r>
        <w:rPr>
          <w:rFonts w:hint="eastAsia" w:ascii="宋体"/>
        </w:rPr>
        <w:t> </w:t>
      </w:r>
    </w:p>
    <w:p>
      <w:pPr>
        <w:pStyle w:val="5"/>
        <w:keepNext w:val="0"/>
        <w:keepLines w:val="0"/>
        <w:pageBreakBefore w:val="0"/>
        <w:widowControl w:val="0"/>
        <w:kinsoku/>
        <w:wordWrap/>
        <w:overflowPunct/>
        <w:topLinePunct w:val="0"/>
        <w:autoSpaceDE/>
        <w:autoSpaceDN/>
        <w:bidi w:val="0"/>
        <w:adjustRightInd w:val="0"/>
        <w:snapToGrid w:val="0"/>
        <w:spacing w:line="560" w:lineRule="exact"/>
        <w:ind w:left="0" w:right="0" w:firstLine="671" w:firstLineChars="209"/>
        <w:textAlignment w:val="auto"/>
        <w:rPr>
          <w:rFonts w:hint="eastAsia" w:ascii="楷体_GB2312" w:eastAsia="楷体_GB2312" w:cs="楷体_GB2312"/>
          <w:b/>
          <w:bCs w:val="0"/>
          <w:sz w:val="32"/>
          <w:szCs w:val="32"/>
          <w:lang w:eastAsia="zh-CN"/>
        </w:rPr>
      </w:pPr>
      <w:r>
        <w:rPr>
          <w:rFonts w:hint="eastAsia" w:ascii="楷体_GB2312" w:eastAsia="楷体_GB2312" w:cs="楷体_GB2312"/>
          <w:b/>
          <w:bCs w:val="0"/>
          <w:sz w:val="32"/>
          <w:szCs w:val="32"/>
          <w:lang w:eastAsia="zh-CN"/>
        </w:rPr>
        <w:t>（二）202</w:t>
      </w:r>
      <w:r>
        <w:rPr>
          <w:rFonts w:hint="eastAsia" w:ascii="楷体_GB2312" w:eastAsia="楷体_GB2312" w:cs="楷体_GB2312"/>
          <w:b/>
          <w:bCs w:val="0"/>
          <w:sz w:val="32"/>
          <w:szCs w:val="32"/>
          <w:lang w:val="en-US" w:eastAsia="zh-CN"/>
        </w:rPr>
        <w:t>3</w:t>
      </w:r>
      <w:r>
        <w:rPr>
          <w:rFonts w:hint="eastAsia" w:ascii="楷体_GB2312" w:eastAsia="楷体_GB2312" w:cs="楷体_GB2312"/>
          <w:b/>
          <w:bCs w:val="0"/>
          <w:sz w:val="32"/>
          <w:szCs w:val="32"/>
          <w:lang w:eastAsia="zh-CN"/>
        </w:rPr>
        <w:t>年重点工作任务</w:t>
      </w:r>
    </w:p>
    <w:p>
      <w:pPr>
        <w:pStyle w:val="14"/>
        <w:spacing w:line="520" w:lineRule="exact"/>
        <w:ind w:firstLine="480" w:firstLineChars="200"/>
        <w:rPr>
          <w:rFonts w:ascii="宋体" w:eastAsia="宋体"/>
          <w:color w:val="auto"/>
          <w:szCs w:val="24"/>
        </w:rPr>
      </w:pPr>
      <w:r>
        <w:rPr>
          <w:rFonts w:ascii="宋体" w:eastAsia="宋体"/>
          <w:color w:val="auto"/>
          <w:szCs w:val="24"/>
          <w:lang w:val="en-US" w:eastAsia="zh-CN"/>
        </w:rPr>
        <w:t>今后五年</w:t>
      </w:r>
      <w:r>
        <w:rPr>
          <w:rFonts w:ascii="宋体" w:eastAsia="宋体"/>
          <w:color w:val="auto"/>
          <w:szCs w:val="24"/>
        </w:rPr>
        <w:t>政府主要工作目标（一）凝心聚力</w:t>
      </w:r>
      <w:r>
        <w:rPr>
          <w:rFonts w:ascii="宋体" w:eastAsia="宋体"/>
          <w:color w:val="auto"/>
          <w:szCs w:val="24"/>
          <w:lang w:val="en-US" w:eastAsia="zh-CN"/>
        </w:rPr>
        <w:t>抓实成效巩固</w:t>
      </w:r>
      <w:r>
        <w:rPr>
          <w:rFonts w:ascii="宋体" w:eastAsia="宋体"/>
          <w:color w:val="auto"/>
          <w:szCs w:val="24"/>
        </w:rPr>
        <w:t>，让</w:t>
      </w:r>
      <w:r>
        <w:rPr>
          <w:rFonts w:ascii="宋体" w:eastAsia="宋体"/>
          <w:color w:val="auto"/>
          <w:szCs w:val="24"/>
          <w:lang w:val="en-US" w:eastAsia="zh-CN"/>
        </w:rPr>
        <w:t>脱贫成果</w:t>
      </w:r>
      <w:r>
        <w:rPr>
          <w:rFonts w:ascii="宋体" w:eastAsia="宋体"/>
          <w:color w:val="auto"/>
          <w:szCs w:val="24"/>
        </w:rPr>
        <w:t>在长效机制中</w:t>
      </w:r>
      <w:r>
        <w:rPr>
          <w:rFonts w:ascii="宋体" w:eastAsia="宋体"/>
          <w:color w:val="auto"/>
          <w:szCs w:val="24"/>
          <w:lang w:val="en-US" w:eastAsia="zh-CN"/>
        </w:rPr>
        <w:t>巩固拓展</w:t>
      </w:r>
      <w:r>
        <w:rPr>
          <w:rFonts w:ascii="宋体" w:eastAsia="宋体"/>
          <w:color w:val="auto"/>
          <w:szCs w:val="24"/>
        </w:rPr>
        <w:t>。</w:t>
      </w:r>
      <w:r>
        <w:rPr>
          <w:rFonts w:ascii="宋体" w:eastAsia="宋体"/>
          <w:color w:val="auto"/>
          <w:szCs w:val="24"/>
          <w:lang w:val="en-US" w:eastAsia="zh-CN"/>
        </w:rPr>
        <w:t>把握乡村振兴省级重点帮扶机遇，</w:t>
      </w:r>
      <w:r>
        <w:rPr>
          <w:rFonts w:ascii="宋体" w:eastAsia="宋体"/>
          <w:color w:val="auto"/>
          <w:szCs w:val="24"/>
        </w:rPr>
        <w:t>对照</w:t>
      </w:r>
      <w:r>
        <w:rPr>
          <w:rFonts w:ascii="宋体" w:eastAsia="宋体"/>
          <w:color w:val="auto"/>
          <w:szCs w:val="24"/>
          <w:lang w:eastAsia="zh-CN"/>
        </w:rPr>
        <w:t>“</w:t>
      </w:r>
      <w:r>
        <w:rPr>
          <w:rFonts w:ascii="宋体" w:eastAsia="宋体"/>
          <w:color w:val="auto"/>
          <w:szCs w:val="24"/>
          <w:lang w:val="en-US" w:eastAsia="zh-CN"/>
        </w:rPr>
        <w:t>五大振兴</w:t>
      </w:r>
      <w:r>
        <w:rPr>
          <w:rFonts w:ascii="宋体" w:eastAsia="宋体"/>
          <w:color w:val="auto"/>
          <w:szCs w:val="24"/>
          <w:lang w:eastAsia="zh-CN"/>
        </w:rPr>
        <w:t>”</w:t>
      </w:r>
      <w:r>
        <w:rPr>
          <w:rFonts w:ascii="宋体" w:eastAsia="宋体"/>
          <w:color w:val="auto"/>
          <w:szCs w:val="24"/>
          <w:lang w:val="en-US" w:eastAsia="zh-CN"/>
        </w:rPr>
        <w:t>指标</w:t>
      </w:r>
      <w:r>
        <w:rPr>
          <w:rFonts w:ascii="宋体" w:eastAsia="宋体"/>
          <w:color w:val="auto"/>
          <w:szCs w:val="24"/>
        </w:rPr>
        <w:t>，细化梳理、精准施策、集中攻坚，扎实做好脱贫攻坚与乡村振兴的有效衔接。巩固控辍保学成果，确保适龄儿童少年</w:t>
      </w:r>
      <w:r>
        <w:rPr>
          <w:rFonts w:ascii="宋体" w:eastAsia="宋体"/>
          <w:color w:val="auto"/>
          <w:szCs w:val="24"/>
          <w:lang w:val="en-US" w:eastAsia="zh-CN"/>
        </w:rPr>
        <w:t>应学尽学</w:t>
      </w:r>
      <w:r>
        <w:rPr>
          <w:rFonts w:ascii="宋体" w:eastAsia="宋体"/>
          <w:color w:val="auto"/>
          <w:szCs w:val="24"/>
        </w:rPr>
        <w:t>；</w:t>
      </w:r>
      <w:r>
        <w:rPr>
          <w:rFonts w:ascii="宋体" w:eastAsia="宋体"/>
          <w:color w:val="auto"/>
          <w:szCs w:val="24"/>
          <w:lang w:val="en-US" w:eastAsia="zh-CN"/>
        </w:rPr>
        <w:t>支持镇卫生院、村卫生室推进标准化</w:t>
      </w:r>
      <w:r>
        <w:rPr>
          <w:rFonts w:ascii="宋体" w:eastAsia="宋体"/>
          <w:color w:val="auto"/>
          <w:szCs w:val="24"/>
        </w:rPr>
        <w:t>建设</w:t>
      </w:r>
      <w:r>
        <w:rPr>
          <w:rFonts w:ascii="宋体" w:eastAsia="宋体"/>
          <w:color w:val="auto"/>
          <w:szCs w:val="24"/>
          <w:lang w:eastAsia="zh-CN"/>
        </w:rPr>
        <w:t>，</w:t>
      </w:r>
      <w:r>
        <w:rPr>
          <w:rFonts w:ascii="宋体" w:eastAsia="宋体"/>
          <w:color w:val="auto"/>
          <w:szCs w:val="24"/>
          <w:lang w:val="en-US" w:eastAsia="zh-CN"/>
        </w:rPr>
        <w:t>提高医疗水平</w:t>
      </w:r>
      <w:r>
        <w:rPr>
          <w:rFonts w:ascii="宋体" w:eastAsia="宋体"/>
          <w:color w:val="auto"/>
          <w:szCs w:val="24"/>
        </w:rPr>
        <w:t>，巩固提升农牧村饮水安全，</w:t>
      </w:r>
      <w:r>
        <w:rPr>
          <w:rFonts w:ascii="宋体" w:eastAsia="宋体"/>
          <w:color w:val="auto"/>
          <w:szCs w:val="24"/>
          <w:lang w:val="en-US" w:eastAsia="zh-CN"/>
        </w:rPr>
        <w:t>对接争取自来水厂改造提升项目</w:t>
      </w:r>
      <w:r>
        <w:rPr>
          <w:rFonts w:ascii="宋体" w:eastAsia="宋体"/>
          <w:color w:val="auto"/>
          <w:szCs w:val="24"/>
        </w:rPr>
        <w:t>，保障饮水安全；全面改造贫困群众新增危房，实现安全住房向美而“生”；提升易地扶贫搬迁后续产业发展</w:t>
      </w:r>
      <w:r>
        <w:rPr>
          <w:rFonts w:ascii="宋体" w:eastAsia="宋体"/>
          <w:color w:val="auto"/>
          <w:szCs w:val="24"/>
          <w:lang w:val="en-US" w:eastAsia="zh-CN"/>
        </w:rPr>
        <w:t>和就业帮扶</w:t>
      </w:r>
      <w:r>
        <w:rPr>
          <w:rFonts w:ascii="宋体" w:eastAsia="宋体"/>
          <w:color w:val="auto"/>
          <w:szCs w:val="24"/>
        </w:rPr>
        <w:t>，确保群众“搬得出、稳得住、能致富”；精准认定低保对象，做到应保尽保、应退尽退；抢抓国家和省州重点支持</w:t>
      </w:r>
      <w:r>
        <w:rPr>
          <w:rFonts w:ascii="宋体" w:eastAsia="宋体"/>
          <w:color w:val="auto"/>
          <w:szCs w:val="24"/>
          <w:lang w:val="en-US" w:eastAsia="zh-CN"/>
        </w:rPr>
        <w:t>涉藏地区</w:t>
      </w:r>
      <w:r>
        <w:rPr>
          <w:rFonts w:ascii="宋体" w:eastAsia="宋体"/>
          <w:color w:val="auto"/>
          <w:szCs w:val="24"/>
        </w:rPr>
        <w:t>的政策机遇，落实好产业扶持、就业培训、教育扶贫、健康扶贫</w:t>
      </w:r>
      <w:r>
        <w:rPr>
          <w:rFonts w:ascii="宋体" w:eastAsia="宋体"/>
          <w:color w:val="auto"/>
          <w:szCs w:val="24"/>
          <w:lang w:val="en-US" w:eastAsia="zh-CN"/>
        </w:rPr>
        <w:t>等帮扶措施</w:t>
      </w:r>
      <w:r>
        <w:rPr>
          <w:rFonts w:ascii="宋体" w:eastAsia="宋体"/>
          <w:color w:val="auto"/>
          <w:szCs w:val="24"/>
        </w:rPr>
        <w:t>；严格落实“四个不摘”要求，建立稳定脱贫长效机制，关注低收入群体，有针对性地制定“回头帮”措施，加强跟踪监测和相关服务，减少和防止</w:t>
      </w:r>
      <w:r>
        <w:rPr>
          <w:rFonts w:ascii="宋体" w:eastAsia="宋体"/>
          <w:color w:val="auto"/>
          <w:szCs w:val="24"/>
          <w:lang w:val="en-US" w:eastAsia="zh-CN"/>
        </w:rPr>
        <w:t>已</w:t>
      </w:r>
      <w:r>
        <w:rPr>
          <w:rFonts w:ascii="宋体" w:eastAsia="宋体"/>
          <w:color w:val="auto"/>
          <w:szCs w:val="24"/>
        </w:rPr>
        <w:t>贫困人口返贫，巩固好“两不愁三保障”脱贫成果；紧紧围绕增收目标，不断健全完善组织生产、投入保障、产销对接、风险防范体系，多措并举做大做强产业，促进农畜产品综合开发。</w:t>
      </w:r>
    </w:p>
    <w:p>
      <w:pPr>
        <w:pStyle w:val="14"/>
        <w:spacing w:line="520" w:lineRule="exact"/>
        <w:ind w:firstLine="480" w:firstLineChars="200"/>
        <w:jc w:val="both"/>
        <w:rPr>
          <w:rFonts w:ascii="宋体" w:eastAsia="宋体"/>
          <w:color w:val="auto"/>
          <w:szCs w:val="24"/>
        </w:rPr>
      </w:pPr>
      <w:r>
        <w:rPr>
          <w:rFonts w:ascii="宋体" w:eastAsia="宋体"/>
          <w:color w:val="auto"/>
          <w:szCs w:val="24"/>
        </w:rPr>
        <w:t>（二）坚定实施乡村振兴战略，让农村蝶变在</w:t>
      </w:r>
      <w:r>
        <w:rPr>
          <w:rFonts w:ascii="宋体" w:eastAsia="宋体"/>
          <w:color w:val="auto"/>
          <w:szCs w:val="24"/>
          <w:lang w:val="en-US" w:eastAsia="zh-CN"/>
        </w:rPr>
        <w:t>色地</w:t>
      </w:r>
      <w:r>
        <w:rPr>
          <w:rFonts w:ascii="宋体" w:eastAsia="宋体"/>
          <w:color w:val="auto"/>
          <w:szCs w:val="24"/>
        </w:rPr>
        <w:t>实践中落地生根。全面推进乡村振兴战略，坚持高质量发展、坚持农业农村优先发展、坚持城乡融合发展，深入推进</w:t>
      </w:r>
      <w:r>
        <w:rPr>
          <w:rFonts w:ascii="宋体" w:eastAsia="宋体"/>
          <w:color w:val="auto"/>
          <w:szCs w:val="24"/>
          <w:lang w:val="en-US" w:eastAsia="zh-CN"/>
        </w:rPr>
        <w:t>辖区文牧旅产业融合</w:t>
      </w:r>
      <w:r>
        <w:rPr>
          <w:rFonts w:ascii="宋体" w:eastAsia="宋体"/>
          <w:color w:val="auto"/>
          <w:szCs w:val="24"/>
        </w:rPr>
        <w:t>发展</w:t>
      </w:r>
      <w:r>
        <w:rPr>
          <w:rFonts w:ascii="宋体" w:eastAsia="宋体"/>
          <w:color w:val="auto"/>
          <w:szCs w:val="24"/>
          <w:lang w:eastAsia="zh-CN"/>
        </w:rPr>
        <w:t>，</w:t>
      </w:r>
      <w:r>
        <w:rPr>
          <w:rFonts w:ascii="宋体" w:eastAsia="宋体"/>
          <w:color w:val="auto"/>
          <w:szCs w:val="24"/>
          <w:lang w:val="en-US" w:eastAsia="zh-CN"/>
        </w:rPr>
        <w:t>推动产业</w:t>
      </w:r>
      <w:r>
        <w:rPr>
          <w:rFonts w:ascii="宋体" w:eastAsia="宋体"/>
          <w:color w:val="auto"/>
          <w:szCs w:val="24"/>
        </w:rPr>
        <w:t>绿色化、优质化、特色化、品牌化，切实打造“一村一品”的发展格局，厚植</w:t>
      </w:r>
      <w:r>
        <w:rPr>
          <w:rFonts w:ascii="宋体" w:eastAsia="宋体"/>
          <w:color w:val="auto"/>
          <w:szCs w:val="24"/>
          <w:lang w:val="en-US" w:eastAsia="zh-CN"/>
        </w:rPr>
        <w:t>现代草原畜牧业</w:t>
      </w:r>
      <w:r>
        <w:rPr>
          <w:rFonts w:ascii="宋体" w:eastAsia="宋体"/>
          <w:color w:val="auto"/>
          <w:szCs w:val="24"/>
        </w:rPr>
        <w:t>发展优势</w:t>
      </w:r>
      <w:r>
        <w:rPr>
          <w:rFonts w:ascii="宋体" w:eastAsia="宋体"/>
          <w:color w:val="auto"/>
          <w:szCs w:val="24"/>
          <w:lang w:eastAsia="zh-CN"/>
        </w:rPr>
        <w:t>，</w:t>
      </w:r>
      <w:r>
        <w:rPr>
          <w:rFonts w:ascii="宋体" w:eastAsia="宋体"/>
          <w:color w:val="auto"/>
          <w:szCs w:val="24"/>
        </w:rPr>
        <w:t>推进农业农村经济提质增效。以农村垃圾、污水治理和村容村貌提升为主攻方向，大力开展卫生厕所建设和改造，全力做好污水治理、畜禽养殖废弃物</w:t>
      </w:r>
      <w:r>
        <w:rPr>
          <w:rFonts w:ascii="宋体" w:eastAsia="宋体"/>
          <w:color w:val="auto"/>
          <w:szCs w:val="24"/>
          <w:lang w:eastAsia="zh-CN"/>
        </w:rPr>
        <w:t>。</w:t>
      </w:r>
      <w:r>
        <w:rPr>
          <w:rFonts w:ascii="宋体" w:eastAsia="宋体"/>
          <w:color w:val="auto"/>
          <w:szCs w:val="24"/>
        </w:rPr>
        <w:t>利用村庄规划、农村“四好”公路建设和村级公益性设施共享共管等工作，加强面</w:t>
      </w:r>
      <w:r>
        <w:rPr>
          <w:rFonts w:ascii="宋体" w:eastAsia="宋体"/>
          <w:color w:val="auto"/>
          <w:szCs w:val="24"/>
          <w:lang w:val="en-US" w:eastAsia="zh-CN"/>
        </w:rPr>
        <w:t>上</w:t>
      </w:r>
      <w:r>
        <w:rPr>
          <w:rFonts w:ascii="宋体" w:eastAsia="宋体"/>
          <w:color w:val="auto"/>
          <w:szCs w:val="24"/>
        </w:rPr>
        <w:t>污染治理，建设生态宜居的美丽乡村。坚持依法用地、农地农用</w:t>
      </w:r>
      <w:r>
        <w:rPr>
          <w:rFonts w:ascii="宋体" w:eastAsia="宋体"/>
          <w:color w:val="auto"/>
          <w:szCs w:val="24"/>
          <w:lang w:eastAsia="zh-CN"/>
        </w:rPr>
        <w:t>，</w:t>
      </w:r>
      <w:r>
        <w:rPr>
          <w:rFonts w:ascii="宋体" w:eastAsia="宋体"/>
          <w:color w:val="auto"/>
          <w:szCs w:val="24"/>
        </w:rPr>
        <w:t>守住基本</w:t>
      </w:r>
      <w:r>
        <w:rPr>
          <w:rFonts w:ascii="宋体" w:eastAsia="宋体"/>
          <w:color w:val="auto"/>
          <w:szCs w:val="24"/>
          <w:lang w:val="en-US" w:eastAsia="zh-CN"/>
        </w:rPr>
        <w:t>生态</w:t>
      </w:r>
      <w:r>
        <w:rPr>
          <w:rFonts w:ascii="宋体" w:eastAsia="宋体"/>
          <w:color w:val="auto"/>
          <w:szCs w:val="24"/>
        </w:rPr>
        <w:t>红线。</w:t>
      </w:r>
      <w:r>
        <w:rPr>
          <w:rFonts w:ascii="宋体" w:eastAsia="宋体"/>
          <w:color w:val="auto"/>
          <w:szCs w:val="24"/>
          <w:lang w:val="en-US" w:eastAsia="zh-CN"/>
        </w:rPr>
        <w:t>认真贯彻中央、省州县黄河上游生态保护和高质量发展工作部署，认真落实“河湖长”制，全力实施好辖区</w:t>
      </w:r>
      <w:r>
        <w:rPr>
          <w:rFonts w:ascii="宋体" w:eastAsia="宋体"/>
          <w:color w:val="auto"/>
          <w:szCs w:val="24"/>
        </w:rPr>
        <w:t>流域水环境、水源涵养保护与建设工程等生态类项目，切实提升黄河上游水源涵养能力。</w:t>
      </w:r>
      <w:r>
        <w:rPr>
          <w:rFonts w:ascii="宋体" w:eastAsia="宋体"/>
          <w:color w:val="auto"/>
          <w:szCs w:val="24"/>
          <w:lang w:val="en-US" w:eastAsia="zh-CN"/>
        </w:rPr>
        <w:t>不断</w:t>
      </w:r>
      <w:r>
        <w:rPr>
          <w:rFonts w:ascii="宋体" w:eastAsia="宋体"/>
          <w:color w:val="auto"/>
          <w:szCs w:val="24"/>
        </w:rPr>
        <w:t>加强水、土壤污染防治，不断改善区域环境质量。进一步落实河长责任制，扎实开展“清四乱”专项行动，各支流水体健康。加强水土流失防治，加大植树造林力度。强化污染土壤管控与修复</w:t>
      </w:r>
      <w:r>
        <w:rPr>
          <w:rFonts w:ascii="宋体" w:eastAsia="宋体"/>
          <w:color w:val="auto"/>
          <w:szCs w:val="24"/>
          <w:lang w:eastAsia="zh-CN"/>
        </w:rPr>
        <w:t>。</w:t>
      </w:r>
      <w:r>
        <w:rPr>
          <w:rFonts w:ascii="宋体" w:eastAsia="宋体"/>
          <w:color w:val="auto"/>
          <w:szCs w:val="24"/>
        </w:rPr>
        <w:t>不断完善综合整治机制，继续推行环境</w:t>
      </w:r>
      <w:r>
        <w:rPr>
          <w:rFonts w:ascii="宋体" w:eastAsia="宋体"/>
          <w:color w:val="auto"/>
          <w:szCs w:val="24"/>
          <w:lang w:val="en-US" w:eastAsia="zh-CN"/>
        </w:rPr>
        <w:t>卫生</w:t>
      </w:r>
      <w:r>
        <w:rPr>
          <w:rFonts w:ascii="宋体" w:eastAsia="宋体"/>
          <w:color w:val="auto"/>
          <w:szCs w:val="24"/>
        </w:rPr>
        <w:t>网格化整治模式，将城乡环境综合整治与全域旅游、产业发展等工作有机结合，全面实现全域有风景、全域新业态、全域旺人气。全力推进</w:t>
      </w:r>
      <w:r>
        <w:rPr>
          <w:rFonts w:ascii="宋体" w:eastAsia="宋体"/>
          <w:color w:val="auto"/>
          <w:szCs w:val="24"/>
          <w:lang w:val="en-US" w:eastAsia="zh-CN"/>
        </w:rPr>
        <w:t>乱圈乱占乱建</w:t>
      </w:r>
      <w:r>
        <w:rPr>
          <w:rFonts w:ascii="宋体" w:eastAsia="宋体"/>
          <w:color w:val="auto"/>
          <w:szCs w:val="24"/>
        </w:rPr>
        <w:t xml:space="preserve">工作，建立长效监管机制，坚决遏制新增建设，不断规范城乡建设秩序。 </w:t>
      </w:r>
    </w:p>
    <w:p>
      <w:pPr>
        <w:pStyle w:val="14"/>
        <w:spacing w:line="520" w:lineRule="exact"/>
        <w:ind w:firstLine="480" w:firstLineChars="200"/>
        <w:jc w:val="both"/>
        <w:rPr>
          <w:rFonts w:ascii="宋体" w:eastAsia="宋体"/>
          <w:color w:val="auto"/>
          <w:szCs w:val="24"/>
        </w:rPr>
      </w:pPr>
      <w:r>
        <w:rPr>
          <w:rFonts w:ascii="宋体" w:eastAsia="宋体"/>
          <w:color w:val="auto"/>
          <w:szCs w:val="24"/>
        </w:rPr>
        <w:t>（</w:t>
      </w:r>
      <w:r>
        <w:rPr>
          <w:rFonts w:hint="eastAsia" w:ascii="宋体" w:eastAsia="宋体"/>
          <w:color w:val="auto"/>
          <w:szCs w:val="24"/>
          <w:lang w:eastAsia="zh-CN"/>
        </w:rPr>
        <w:t>三</w:t>
      </w:r>
      <w:r>
        <w:rPr>
          <w:rFonts w:ascii="宋体" w:eastAsia="宋体"/>
          <w:color w:val="auto"/>
          <w:szCs w:val="24"/>
        </w:rPr>
        <w:t>）激发文化旅游发展活力，让经济在质速双赢中稳步提升。</w:t>
      </w:r>
      <w:r>
        <w:rPr>
          <w:rFonts w:ascii="宋体" w:eastAsia="宋体"/>
          <w:color w:val="auto"/>
          <w:szCs w:val="24"/>
          <w:lang w:val="en-US" w:eastAsia="zh-CN"/>
        </w:rPr>
        <w:t>以镰刀坝牧家乐规范经营整顿为契机，以违建整治为抓手，规范化培育</w:t>
      </w:r>
      <w:r>
        <w:rPr>
          <w:rFonts w:ascii="宋体" w:eastAsia="宋体"/>
          <w:color w:val="auto"/>
          <w:szCs w:val="24"/>
        </w:rPr>
        <w:t>民宿</w:t>
      </w:r>
      <w:r>
        <w:rPr>
          <w:rFonts w:ascii="宋体" w:eastAsia="宋体"/>
          <w:color w:val="auto"/>
          <w:szCs w:val="24"/>
          <w:lang w:val="en-US" w:eastAsia="zh-CN"/>
        </w:rPr>
        <w:t>经济，推动牧</w:t>
      </w:r>
      <w:r>
        <w:rPr>
          <w:rFonts w:ascii="宋体" w:eastAsia="宋体"/>
          <w:color w:val="auto"/>
          <w:szCs w:val="24"/>
        </w:rPr>
        <w:t>家乐特色化、品牌化、集聚化发展</w:t>
      </w:r>
      <w:r>
        <w:rPr>
          <w:rFonts w:ascii="宋体" w:eastAsia="宋体"/>
          <w:color w:val="auto"/>
          <w:szCs w:val="24"/>
          <w:lang w:val="en-US" w:eastAsia="zh-CN"/>
        </w:rPr>
        <w:t>打造一批效益高、形象好、带富能力强的旅游节点</w:t>
      </w:r>
      <w:r>
        <w:rPr>
          <w:rFonts w:ascii="宋体" w:eastAsia="宋体"/>
          <w:color w:val="auto"/>
          <w:szCs w:val="24"/>
        </w:rPr>
        <w:t>。</w:t>
      </w:r>
      <w:r>
        <w:rPr>
          <w:rFonts w:ascii="宋体" w:eastAsia="宋体"/>
          <w:color w:val="auto"/>
          <w:szCs w:val="24"/>
          <w:lang w:val="en-US" w:eastAsia="zh-CN"/>
        </w:rPr>
        <w:t>对接抓好辖区镰刀坝、麦多岗、定居点旅游资源挖掘，</w:t>
      </w:r>
      <w:r>
        <w:rPr>
          <w:rFonts w:ascii="宋体" w:eastAsia="宋体"/>
          <w:color w:val="auto"/>
          <w:szCs w:val="24"/>
        </w:rPr>
        <w:t>提升旅游综合服务能力和基础设施水平，充分挖掘利用辖区自然风光、历史遗迹、民俗风情等各类资源，打造</w:t>
      </w:r>
      <w:r>
        <w:rPr>
          <w:rFonts w:ascii="宋体" w:eastAsia="宋体"/>
          <w:color w:val="auto"/>
          <w:szCs w:val="24"/>
          <w:lang w:eastAsia="zh-CN"/>
        </w:rPr>
        <w:t>色地</w:t>
      </w:r>
      <w:r>
        <w:rPr>
          <w:rFonts w:ascii="宋体" w:eastAsia="宋体"/>
          <w:color w:val="auto"/>
          <w:szCs w:val="24"/>
        </w:rPr>
        <w:t>文旅品牌形象，依托</w:t>
      </w:r>
      <w:r>
        <w:rPr>
          <w:rFonts w:ascii="宋体" w:eastAsia="宋体"/>
          <w:color w:val="auto"/>
          <w:szCs w:val="24"/>
          <w:lang w:val="en-US" w:eastAsia="zh-CN"/>
        </w:rPr>
        <w:t>九红草原风光路</w:t>
      </w:r>
      <w:r>
        <w:rPr>
          <w:rFonts w:ascii="宋体" w:eastAsia="宋体"/>
          <w:color w:val="auto"/>
          <w:szCs w:val="24"/>
        </w:rPr>
        <w:t>、</w:t>
      </w:r>
      <w:r>
        <w:rPr>
          <w:rFonts w:ascii="宋体" w:eastAsia="宋体"/>
          <w:color w:val="auto"/>
          <w:szCs w:val="24"/>
          <w:lang w:val="en-US" w:eastAsia="zh-CN"/>
        </w:rPr>
        <w:t>红军长征路</w:t>
      </w:r>
      <w:r>
        <w:rPr>
          <w:rFonts w:ascii="宋体" w:eastAsia="宋体"/>
          <w:color w:val="auto"/>
          <w:szCs w:val="24"/>
        </w:rPr>
        <w:t>线</w:t>
      </w:r>
      <w:r>
        <w:rPr>
          <w:rFonts w:ascii="宋体" w:eastAsia="宋体"/>
          <w:color w:val="auto"/>
          <w:szCs w:val="24"/>
          <w:lang w:val="en-US" w:eastAsia="zh-CN"/>
        </w:rPr>
        <w:t>红色</w:t>
      </w:r>
      <w:r>
        <w:rPr>
          <w:rFonts w:ascii="宋体" w:eastAsia="宋体"/>
          <w:color w:val="auto"/>
          <w:szCs w:val="24"/>
        </w:rPr>
        <w:t xml:space="preserve">旅游带区位优势，加快打造有特色、有吸引力、有经济增长点的精品旅游线路，扩大乡村旅游规模，大力发展观光采摘、农耕体验、休闲生态等旅游新业态。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pPr>
        <w:pStyle w:val="7"/>
        <w:keepNext w:val="0"/>
        <w:keepLines w:val="0"/>
        <w:widowControl/>
        <w:suppressLineNumbers w:val="0"/>
        <w:ind w:left="480"/>
      </w:pPr>
      <w:r>
        <w:rPr>
          <w:rFonts w:hint="eastAsia" w:ascii="仿宋_GB2312" w:eastAsia="仿宋_GB2312" w:cs="仿宋_GB2312"/>
          <w:sz w:val="32"/>
          <w:szCs w:val="32"/>
        </w:rPr>
        <w:t>色地镇行政编制 24 名。 其中： 党委书记 1 名， 党委副书记</w:t>
      </w:r>
      <w:r>
        <w:rPr>
          <w:rFonts w:hint="eastAsia" w:ascii="仿宋_GB2312" w:eastAsia="仿宋_GB2312" w:cs="仿宋_GB2312"/>
          <w:sz w:val="32"/>
          <w:szCs w:val="32"/>
        </w:rPr>
        <w:br w:type="textWrapping"/>
      </w:r>
      <w:r>
        <w:rPr>
          <w:rFonts w:hint="eastAsia" w:ascii="仿宋_GB2312" w:eastAsia="仿宋_GB2312" w:cs="仿宋_GB2312"/>
          <w:sz w:val="32"/>
          <w:szCs w:val="32"/>
        </w:rPr>
        <w:t>兼镇长 1 名， 人大主席 1 名； 党委副书记 2 名（其中 1 名兼任政</w:t>
      </w:r>
      <w:r>
        <w:rPr>
          <w:rFonts w:hint="eastAsia" w:ascii="仿宋_GB2312" w:eastAsia="仿宋_GB2312" w:cs="仿宋_GB2312"/>
          <w:sz w:val="32"/>
          <w:szCs w:val="32"/>
        </w:rPr>
        <w:br w:type="textWrapping"/>
      </w:r>
      <w:r>
        <w:rPr>
          <w:rFonts w:hint="eastAsia" w:ascii="仿宋_GB2312" w:eastAsia="仿宋_GB2312" w:cs="仿宋_GB2312"/>
          <w:sz w:val="32"/>
          <w:szCs w:val="32"/>
        </w:rPr>
        <w:t>法统战委员）， 纪委书记 1 名， 组织委员 1 名（兼任宣传委员），</w:t>
      </w:r>
      <w:r>
        <w:rPr>
          <w:rFonts w:hint="eastAsia" w:ascii="仿宋_GB2312" w:eastAsia="仿宋_GB2312" w:cs="仿宋_GB2312"/>
          <w:sz w:val="32"/>
          <w:szCs w:val="32"/>
        </w:rPr>
        <w:br w:type="textWrapping"/>
      </w:r>
      <w:r>
        <w:rPr>
          <w:rFonts w:hint="eastAsia" w:ascii="仿宋_GB2312" w:eastAsia="仿宋_GB2312" w:cs="仿宋_GB2312"/>
          <w:sz w:val="32"/>
          <w:szCs w:val="32"/>
        </w:rPr>
        <w:t xml:space="preserve">副镇长 4 名(其中 1 名由人武部长兼任）； 股级领导职数 6 名。 </w:t>
      </w:r>
    </w:p>
    <w:p>
      <w:pPr>
        <w:pStyle w:val="7"/>
        <w:keepNext w:val="0"/>
        <w:keepLines w:val="0"/>
        <w:widowControl/>
        <w:suppressLineNumbers w:val="0"/>
        <w:ind w:left="0"/>
      </w:pPr>
      <w:r>
        <w:rPr>
          <w:rFonts w:hint="eastAsia" w:ascii="宋体" w:eastAsia="宋体" w:cs="宋体"/>
          <w:sz w:val="28"/>
          <w:szCs w:val="28"/>
        </w:rPr>
        <w:t xml:space="preserve">- 11 - </w:t>
      </w:r>
    </w:p>
    <w:p>
      <w:pPr>
        <w:spacing w:before="93" w:after="0" w:line="559" w:lineRule="auto"/>
        <w:ind w:left="0" w:right="0" w:firstLine="672"/>
        <w:jc w:val="both"/>
        <w:rPr>
          <w:rFonts w:hint="eastAsia"/>
          <w:sz w:val="32"/>
          <w:szCs w:val="32"/>
        </w:rPr>
      </w:pPr>
      <w:r>
        <w:rPr>
          <w:rFonts w:hint="eastAsia" w:ascii="仿宋_GB2312" w:eastAsia="仿宋_GB2312" w:cs="仿宋_GB2312"/>
          <w:sz w:val="32"/>
          <w:szCs w:val="32"/>
        </w:rPr>
        <w:t>机关工勤人员事业编制 2 名。</w:t>
      </w:r>
      <w:r>
        <w:rPr>
          <w:rFonts w:hint="eastAsia" w:ascii="仿宋_GB2312" w:eastAsia="仿宋_GB2312" w:cs="仿宋_GB2312"/>
          <w:sz w:val="32"/>
          <w:szCs w:val="32"/>
        </w:rPr>
        <w:br w:type="textWrapping"/>
      </w:r>
      <w:r>
        <w:rPr>
          <w:rFonts w:hint="eastAsia" w:ascii="仿宋_GB2312" w:eastAsia="仿宋_GB2312" w:cs="仿宋_GB2312"/>
          <w:sz w:val="32"/>
          <w:szCs w:val="32"/>
        </w:rPr>
        <w:t>色地镇事业编制 12 名， 其中： 股级领导职数 3 名， 另在镇</w:t>
      </w:r>
      <w:r>
        <w:rPr>
          <w:rFonts w:hint="eastAsia" w:ascii="仿宋_GB2312" w:eastAsia="仿宋_GB2312" w:cs="仿宋_GB2312"/>
          <w:sz w:val="32"/>
          <w:szCs w:val="32"/>
        </w:rPr>
        <w:br w:type="textWrapping"/>
      </w:r>
      <w:r>
        <w:rPr>
          <w:rFonts w:hint="eastAsia" w:ascii="仿宋_GB2312" w:eastAsia="仿宋_GB2312" w:cs="仿宋_GB2312"/>
          <w:sz w:val="32"/>
          <w:szCs w:val="32"/>
        </w:rPr>
        <w:t>直属事业机构中引入激励机制， 结合工作任务和实际表现， 择优</w:t>
      </w:r>
      <w:r>
        <w:rPr>
          <w:rFonts w:hint="eastAsia" w:ascii="仿宋_GB2312" w:eastAsia="仿宋_GB2312" w:cs="仿宋_GB2312"/>
          <w:sz w:val="32"/>
          <w:szCs w:val="32"/>
        </w:rPr>
        <w:br w:type="textWrapping"/>
      </w:r>
      <w:r>
        <w:rPr>
          <w:rFonts w:hint="eastAsia" w:ascii="仿宋_GB2312" w:eastAsia="仿宋_GB2312" w:cs="仿宋_GB2312"/>
          <w:sz w:val="32"/>
          <w:szCs w:val="32"/>
        </w:rPr>
        <w:t>选择其中 1 名事业机构的主要负责人按副科级配备</w:t>
      </w:r>
      <w:r>
        <w:rPr>
          <w:rFonts w:ascii="仿宋_GB2312" w:eastAsia="仿宋_GB2312" w:cs="仿宋_GB2312"/>
          <w:color w:val="auto"/>
          <w:spacing w:val="0"/>
          <w:position w:val="0"/>
          <w:sz w:val="32"/>
          <w:shd w:val="clear" w:color="auto" w:fill="auto"/>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三、收支预算总体情况</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3</w:t>
      </w:r>
      <w:r>
        <w:rPr>
          <w:rFonts w:hint="eastAsia" w:ascii="仿宋_GB2312" w:eastAsia="仿宋_GB2312"/>
          <w:sz w:val="32"/>
          <w:szCs w:val="32"/>
        </w:rPr>
        <w:t>年</w:t>
      </w:r>
      <w:r>
        <w:rPr>
          <w:rFonts w:ascii="仿宋_GB2312" w:eastAsia="仿宋_GB2312" w:cs="仿宋_GB2312"/>
          <w:color w:val="auto"/>
          <w:spacing w:val="0"/>
          <w:position w:val="0"/>
          <w:sz w:val="32"/>
          <w:shd w:val="clear" w:color="auto" w:fill="auto"/>
        </w:rPr>
        <w:t>红原县色地镇人民政府</w:t>
      </w:r>
      <w:r>
        <w:rPr>
          <w:rFonts w:hint="eastAsia" w:ascii="仿宋_GB2312" w:eastAsia="仿宋_GB2312"/>
          <w:sz w:val="32"/>
          <w:szCs w:val="32"/>
        </w:rPr>
        <w:t>部门（单位）收入预算总额为1059.27万元，其中：当年财政拨款收入</w:t>
      </w:r>
      <w:r>
        <w:rPr>
          <w:rFonts w:hint="eastAsia" w:ascii="仿宋_GB2312" w:eastAsia="仿宋_GB2312"/>
          <w:sz w:val="32"/>
          <w:szCs w:val="32"/>
          <w:lang w:val="en-US" w:eastAsia="zh-CN"/>
        </w:rPr>
        <w:t>1059.27</w:t>
      </w:r>
      <w:r>
        <w:rPr>
          <w:rFonts w:hint="eastAsia" w:ascii="仿宋_GB2312" w:eastAsia="仿宋_GB2312"/>
          <w:sz w:val="32"/>
          <w:szCs w:val="32"/>
        </w:rPr>
        <w:t>万元。相应安排支出预算1059.27</w:t>
      </w:r>
      <w:r>
        <w:rPr>
          <w:rFonts w:hint="eastAsia" w:ascii="仿宋_GB2312" w:eastAsia="仿宋_GB2312"/>
          <w:sz w:val="32"/>
          <w:szCs w:val="32"/>
          <w:lang w:val="en-US" w:eastAsia="zh-CN"/>
        </w:rPr>
        <w:t xml:space="preserve"> </w:t>
      </w:r>
      <w:r>
        <w:rPr>
          <w:rFonts w:hint="eastAsia" w:ascii="仿宋_GB2312" w:eastAsia="仿宋_GB2312"/>
          <w:sz w:val="32"/>
          <w:szCs w:val="32"/>
        </w:rPr>
        <w:t>万元，其中：一般公共服务</w:t>
      </w:r>
      <w:r>
        <w:rPr>
          <w:rFonts w:hint="eastAsia" w:ascii="仿宋_GB2312" w:eastAsia="仿宋_GB2312"/>
          <w:sz w:val="32"/>
          <w:szCs w:val="32"/>
          <w:lang w:val="en-US" w:eastAsia="zh-CN"/>
        </w:rPr>
        <w:t xml:space="preserve">716.83 </w:t>
      </w:r>
      <w:r>
        <w:rPr>
          <w:rFonts w:hint="eastAsia" w:ascii="仿宋_GB2312" w:eastAsia="仿宋_GB2312"/>
          <w:sz w:val="32"/>
          <w:szCs w:val="32"/>
        </w:rPr>
        <w:t>万元，社会保障和就业</w:t>
      </w:r>
      <w:r>
        <w:rPr>
          <w:rFonts w:hint="eastAsia" w:ascii="仿宋_GB2312" w:eastAsia="仿宋_GB2312"/>
          <w:sz w:val="32"/>
          <w:szCs w:val="32"/>
          <w:lang w:val="en-US" w:eastAsia="zh-CN"/>
        </w:rPr>
        <w:t>127.81</w:t>
      </w:r>
      <w:r>
        <w:rPr>
          <w:rFonts w:hint="eastAsia" w:ascii="仿宋_GB2312" w:eastAsia="仿宋_GB2312"/>
          <w:sz w:val="32"/>
          <w:szCs w:val="32"/>
        </w:rPr>
        <w:t>万元，</w:t>
      </w:r>
      <w:r>
        <w:rPr>
          <w:rFonts w:ascii="仿宋_GB2312" w:eastAsia="仿宋_GB2312"/>
          <w:sz w:val="32"/>
          <w:szCs w:val="32"/>
        </w:rPr>
        <w:t>卫生健康</w:t>
      </w:r>
      <w:r>
        <w:rPr>
          <w:rFonts w:hint="eastAsia" w:ascii="仿宋_GB2312" w:eastAsia="仿宋_GB2312"/>
          <w:sz w:val="32"/>
          <w:szCs w:val="32"/>
          <w:lang w:val="en-US" w:eastAsia="zh-CN"/>
        </w:rPr>
        <w:t>44.62</w:t>
      </w:r>
      <w:r>
        <w:rPr>
          <w:rFonts w:hint="eastAsia" w:ascii="仿宋_GB2312" w:eastAsia="仿宋_GB2312"/>
          <w:sz w:val="32"/>
          <w:szCs w:val="32"/>
        </w:rPr>
        <w:t>万元，住房保障支出</w:t>
      </w:r>
      <w:r>
        <w:rPr>
          <w:rFonts w:hint="eastAsia" w:ascii="仿宋_GB2312" w:eastAsia="仿宋_GB2312"/>
          <w:sz w:val="32"/>
          <w:szCs w:val="32"/>
          <w:lang w:val="en-US" w:eastAsia="zh-CN"/>
        </w:rPr>
        <w:t>72.79</w:t>
      </w:r>
      <w:r>
        <w:rPr>
          <w:rFonts w:hint="eastAsia" w:ascii="仿宋_GB2312" w:eastAsia="仿宋_GB2312"/>
          <w:sz w:val="32"/>
          <w:szCs w:val="32"/>
        </w:rPr>
        <w:t>万元</w:t>
      </w:r>
      <w:r>
        <w:rPr>
          <w:rFonts w:hint="eastAsia" w:ascii="仿宋_GB2312" w:eastAsia="仿宋_GB2312"/>
          <w:sz w:val="32"/>
          <w:szCs w:val="32"/>
          <w:lang w:eastAsia="zh-CN"/>
        </w:rPr>
        <w:t>，城乡社区支出</w:t>
      </w:r>
      <w:r>
        <w:rPr>
          <w:rFonts w:hint="eastAsia" w:ascii="仿宋_GB2312" w:eastAsia="仿宋_GB2312"/>
          <w:sz w:val="32"/>
          <w:szCs w:val="32"/>
          <w:lang w:val="en-US" w:eastAsia="zh-CN"/>
        </w:rPr>
        <w:t>0.96万元，农林水支出96.26万元</w:t>
      </w:r>
      <w:r>
        <w:rPr>
          <w:rFonts w:hint="eastAsia" w:ascii="仿宋_GB2312" w:eastAsia="仿宋_GB2312"/>
          <w:sz w:val="32"/>
          <w:szCs w:val="32"/>
        </w:rPr>
        <w:t>。</w:t>
      </w:r>
    </w:p>
    <w:p>
      <w:pPr>
        <w:keepNext w:val="0"/>
        <w:keepLines w:val="0"/>
        <w:pageBreakBefore w:val="0"/>
        <w:widowControl w:val="0"/>
        <w:numPr>
          <w:ilvl w:val="0"/>
          <w:numId w:val="4"/>
        </w:numPr>
        <w:kinsoku/>
        <w:wordWrap/>
        <w:overflowPunct/>
        <w:topLinePunct w:val="0"/>
        <w:autoSpaceDE/>
        <w:autoSpaceDN/>
        <w:bidi w:val="0"/>
        <w:spacing w:line="560" w:lineRule="exact"/>
        <w:ind w:left="0" w:right="0" w:firstLine="640" w:firstLineChars="200"/>
        <w:textAlignment w:val="auto"/>
        <w:rPr>
          <w:rFonts w:hint="eastAsia" w:ascii="黑体" w:eastAsia="黑体"/>
          <w:sz w:val="32"/>
          <w:szCs w:val="32"/>
        </w:rPr>
      </w:pPr>
      <w:r>
        <w:rPr>
          <w:rFonts w:hint="eastAsia" w:ascii="黑体" w:eastAsia="黑体"/>
          <w:sz w:val="32"/>
          <w:szCs w:val="32"/>
        </w:rPr>
        <w:t>支出预算安排情况</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ascii="仿宋_GB2312" w:eastAsia="仿宋_GB2312" w:cs="仿宋_GB2312"/>
          <w:color w:val="auto"/>
          <w:spacing w:val="0"/>
          <w:position w:val="0"/>
          <w:sz w:val="32"/>
          <w:shd w:val="clear" w:color="auto" w:fill="auto"/>
        </w:rPr>
        <w:t xml:space="preserve"> 红原县色地镇人民政府</w:t>
      </w:r>
      <w:r>
        <w:rPr>
          <w:rFonts w:hint="eastAsia" w:ascii="仿宋_GB2312" w:eastAsia="仿宋_GB2312"/>
          <w:sz w:val="32"/>
          <w:szCs w:val="32"/>
        </w:rPr>
        <w:t>部门（单位）预算安排支出主要用于保障该部门机构正常运转、完成日常工作任务以及承担</w:t>
      </w:r>
      <w:r>
        <w:rPr>
          <w:rFonts w:ascii="仿宋_GB2312" w:eastAsia="仿宋_GB2312" w:cs="仿宋_GB2312"/>
          <w:color w:val="auto"/>
          <w:spacing w:val="0"/>
          <w:position w:val="0"/>
          <w:sz w:val="32"/>
          <w:shd w:val="clear" w:color="auto" w:fill="auto"/>
        </w:rPr>
        <w:t>我乡</w:t>
      </w:r>
      <w:r>
        <w:rPr>
          <w:rFonts w:hint="eastAsia" w:ascii="仿宋_GB2312" w:eastAsia="仿宋_GB2312"/>
          <w:sz w:val="32"/>
          <w:szCs w:val="32"/>
        </w:rPr>
        <w:t xml:space="preserve">事业发展相关工作。  </w:t>
      </w:r>
    </w:p>
    <w:p>
      <w:pPr>
        <w:keepNext w:val="0"/>
        <w:keepLines w:val="0"/>
        <w:pageBreakBefore w:val="0"/>
        <w:widowControl w:val="0"/>
        <w:kinsoku/>
        <w:wordWrap/>
        <w:overflowPunct/>
        <w:topLinePunct w:val="0"/>
        <w:autoSpaceDE/>
        <w:autoSpaceDN/>
        <w:bidi w:val="0"/>
        <w:spacing w:line="560" w:lineRule="exact"/>
        <w:ind w:left="0" w:right="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971.51</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ascii="仿宋_GB2312" w:eastAsia="仿宋_GB2312"/>
          <w:sz w:val="32"/>
          <w:szCs w:val="32"/>
          <w:lang w:val="en-US" w:eastAsia="zh-CN"/>
        </w:rPr>
        <w:t>人员经费，</w:t>
      </w:r>
      <w:r>
        <w:rPr>
          <w:rFonts w:hint="eastAsia" w:ascii="仿宋_GB2312" w:eastAsia="仿宋_GB2312"/>
          <w:sz w:val="32"/>
          <w:szCs w:val="32"/>
          <w:lang w:val="en-US" w:eastAsia="zh-CN"/>
        </w:rPr>
        <w:t>971.51</w:t>
      </w:r>
      <w:r>
        <w:rPr>
          <w:rFonts w:ascii="仿宋_GB2312" w:eastAsia="仿宋_GB2312"/>
          <w:sz w:val="32"/>
          <w:szCs w:val="32"/>
          <w:lang w:val="en-US" w:eastAsia="zh-CN"/>
        </w:rPr>
        <w:t>万元</w:t>
      </w:r>
      <w:r>
        <w:rPr>
          <w:rFonts w:hint="eastAsia" w:ascii="仿宋_GB2312" w:eastAsia="仿宋_GB2312"/>
          <w:sz w:val="32"/>
          <w:szCs w:val="32"/>
          <w:lang w:val="en-US" w:eastAsia="zh-CN"/>
        </w:rPr>
        <w:t>，机关运行经费31.84</w:t>
      </w:r>
      <w:r>
        <w:rPr>
          <w:rFonts w:hint="eastAsia" w:ascii="仿宋_GB2312" w:eastAsia="仿宋_GB2312"/>
          <w:sz w:val="32"/>
          <w:szCs w:val="32"/>
          <w:lang w:val="en-US" w:eastAsia="zh-CN"/>
        </w:rPr>
        <w:tab/>
        <w:t>万元，其中：办公费20.33万元，印刷费7万</w:t>
      </w:r>
      <w:r>
        <w:rPr>
          <w:rFonts w:ascii="仿宋_GB2312" w:eastAsia="仿宋_GB2312"/>
          <w:sz w:val="32"/>
          <w:szCs w:val="32"/>
          <w:lang w:val="en-US" w:eastAsia="zh-CN"/>
        </w:rPr>
        <w:t>，</w:t>
      </w:r>
      <w:r>
        <w:rPr>
          <w:rFonts w:hint="eastAsia" w:ascii="仿宋_GB2312" w:eastAsia="仿宋_GB2312"/>
          <w:sz w:val="32"/>
          <w:szCs w:val="32"/>
          <w:lang w:val="en-US" w:eastAsia="zh-CN"/>
        </w:rPr>
        <w:t>手续费0.10万元，电费3万元，</w:t>
      </w:r>
      <w:r>
        <w:rPr>
          <w:rFonts w:ascii="仿宋_GB2312" w:eastAsia="仿宋_GB2312"/>
          <w:sz w:val="32"/>
          <w:szCs w:val="32"/>
          <w:lang w:val="en-US" w:eastAsia="zh-CN"/>
        </w:rPr>
        <w:t>取暖费</w:t>
      </w:r>
      <w:r>
        <w:rPr>
          <w:rFonts w:hint="eastAsia" w:ascii="仿宋_GB2312" w:eastAsia="仿宋_GB2312"/>
          <w:sz w:val="32"/>
          <w:szCs w:val="32"/>
          <w:lang w:val="en-US" w:eastAsia="zh-CN"/>
        </w:rPr>
        <w:t>2.5</w:t>
      </w:r>
      <w:r>
        <w:rPr>
          <w:rFonts w:ascii="仿宋_GB2312" w:eastAsia="仿宋_GB2312"/>
          <w:sz w:val="32"/>
          <w:szCs w:val="32"/>
          <w:lang w:val="en-US" w:eastAsia="zh-CN"/>
        </w:rPr>
        <w:t>万元，</w:t>
      </w:r>
      <w:r>
        <w:rPr>
          <w:rFonts w:hint="eastAsia" w:ascii="仿宋_GB2312" w:eastAsia="仿宋_GB2312"/>
          <w:sz w:val="32"/>
          <w:szCs w:val="32"/>
          <w:lang w:val="en-US" w:eastAsia="zh-CN"/>
        </w:rPr>
        <w:t>差旅费7.4万元，</w:t>
      </w:r>
      <w:r>
        <w:rPr>
          <w:rFonts w:ascii="仿宋_GB2312" w:eastAsia="仿宋_GB2312"/>
          <w:sz w:val="32"/>
          <w:szCs w:val="32"/>
          <w:lang w:val="en-US" w:eastAsia="zh-CN"/>
        </w:rPr>
        <w:t>会议费</w:t>
      </w:r>
      <w:r>
        <w:rPr>
          <w:rFonts w:hint="eastAsia" w:ascii="仿宋_GB2312" w:eastAsia="仿宋_GB2312"/>
          <w:sz w:val="32"/>
          <w:szCs w:val="32"/>
          <w:lang w:val="en-US" w:eastAsia="zh-CN"/>
        </w:rPr>
        <w:t>2.68</w:t>
      </w:r>
      <w:r>
        <w:rPr>
          <w:rFonts w:ascii="仿宋_GB2312" w:eastAsia="仿宋_GB2312"/>
          <w:sz w:val="32"/>
          <w:szCs w:val="32"/>
          <w:lang w:val="en-US" w:eastAsia="zh-CN"/>
        </w:rPr>
        <w:t>万元，</w:t>
      </w:r>
      <w:r>
        <w:rPr>
          <w:rFonts w:hint="eastAsia" w:ascii="仿宋_GB2312" w:eastAsia="仿宋_GB2312"/>
          <w:sz w:val="32"/>
          <w:szCs w:val="32"/>
          <w:lang w:val="en-US" w:eastAsia="zh-CN"/>
        </w:rPr>
        <w:t>公务接待费0万元，工会经费6.39万元，公务用车运行维护费9.20万元。</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（一）一般公共服务</w:t>
      </w:r>
      <w:r>
        <w:rPr>
          <w:rFonts w:hint="eastAsia" w:ascii="仿宋_GB2312" w:eastAsia="仿宋_GB2312"/>
          <w:sz w:val="32"/>
          <w:szCs w:val="32"/>
          <w:lang w:val="en-US" w:eastAsia="zh-CN"/>
        </w:rPr>
        <w:t xml:space="preserve">716.83 </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（二）社会保障和就业</w:t>
      </w:r>
      <w:r>
        <w:rPr>
          <w:rFonts w:hint="eastAsia" w:ascii="仿宋_GB2312" w:eastAsia="仿宋_GB2312"/>
          <w:sz w:val="32"/>
          <w:szCs w:val="32"/>
          <w:lang w:val="en-US" w:eastAsia="zh-CN"/>
        </w:rPr>
        <w:t>127.81</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w:t>
      </w:r>
      <w:r>
        <w:rPr>
          <w:rFonts w:hint="eastAsia" w:ascii="仿宋_GB2312" w:eastAsia="仿宋_GB2312"/>
          <w:sz w:val="32"/>
          <w:szCs w:val="32"/>
          <w:lang w:eastAsia="zh-CN"/>
        </w:rPr>
        <w:t>养老保险及职业年金缴费</w:t>
      </w:r>
      <w:r>
        <w:rPr>
          <w:rFonts w:hint="eastAsia" w:ascii="仿宋_GB2312" w:eastAsia="仿宋_GB2312"/>
          <w:sz w:val="32"/>
          <w:szCs w:val="32"/>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（三）</w:t>
      </w:r>
      <w:r>
        <w:rPr>
          <w:rFonts w:hint="eastAsia" w:ascii="仿宋_GB2312" w:eastAsia="仿宋_GB2312"/>
          <w:sz w:val="32"/>
          <w:szCs w:val="32"/>
          <w:lang w:val="en-US" w:eastAsia="zh-CN"/>
        </w:rPr>
        <w:t>卫生健康44.62</w:t>
      </w:r>
      <w:r>
        <w:rPr>
          <w:rFonts w:hint="eastAsia" w:ascii="仿宋_GB2312" w:eastAsia="仿宋_GB2312"/>
          <w:sz w:val="32"/>
          <w:szCs w:val="32"/>
          <w:lang w:eastAsia="zh-CN"/>
        </w:rPr>
        <w:t>万元</w:t>
      </w:r>
      <w:r>
        <w:rPr>
          <w:rFonts w:hint="eastAsia" w:ascii="仿宋_GB2312" w:eastAsia="仿宋_GB2312"/>
          <w:sz w:val="32"/>
          <w:szCs w:val="32"/>
        </w:rPr>
        <w:t>，主要用于机关及下属事业单位按照规定标准为职工缴纳的基本医疗保险及公务员医疗补助等支出。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rPr>
        <w:t>（四）住房保障支出</w:t>
      </w:r>
      <w:r>
        <w:rPr>
          <w:rFonts w:hint="eastAsia" w:ascii="仿宋_GB2312" w:eastAsia="仿宋_GB2312"/>
          <w:sz w:val="32"/>
          <w:szCs w:val="32"/>
          <w:lang w:val="en-US" w:eastAsia="zh-CN"/>
        </w:rPr>
        <w:t>72.79</w:t>
      </w:r>
      <w:r>
        <w:rPr>
          <w:rFonts w:hint="eastAsia" w:ascii="仿宋_GB2312" w:eastAsia="仿宋_GB2312"/>
          <w:sz w:val="32"/>
          <w:szCs w:val="32"/>
          <w:lang w:eastAsia="zh-CN"/>
        </w:rPr>
        <w:t>万元</w:t>
      </w:r>
      <w:r>
        <w:rPr>
          <w:rFonts w:hint="eastAsia" w:ascii="仿宋_GB2312" w:eastAsia="仿宋_GB2312"/>
          <w:sz w:val="32"/>
          <w:szCs w:val="32"/>
        </w:rPr>
        <w:t>，用于机关及下属事业单位按照规定标准为职工缴纳住房公积金等支出。</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ascii="仿宋_GB2312" w:eastAsia="仿宋_GB2312" w:cs="仿宋_GB2312"/>
          <w:color w:val="auto"/>
          <w:spacing w:val="0"/>
          <w:position w:val="0"/>
          <w:sz w:val="32"/>
          <w:shd w:val="clear" w:color="auto" w:fill="auto"/>
        </w:rPr>
      </w:pPr>
      <w:r>
        <w:rPr>
          <w:rFonts w:hint="eastAsia" w:ascii="仿宋_GB2312" w:eastAsia="仿宋_GB2312"/>
          <w:sz w:val="32"/>
          <w:szCs w:val="32"/>
        </w:rPr>
        <w:t>（五）</w:t>
      </w:r>
      <w:r>
        <w:rPr>
          <w:rFonts w:ascii="仿宋_GB2312" w:eastAsia="仿宋_GB2312" w:cs="仿宋_GB2312"/>
          <w:color w:val="auto"/>
          <w:spacing w:val="0"/>
          <w:position w:val="0"/>
          <w:sz w:val="32"/>
          <w:shd w:val="clear" w:color="auto" w:fill="auto"/>
        </w:rPr>
        <w:t>农林水支出</w:t>
      </w:r>
      <w:r>
        <w:rPr>
          <w:rFonts w:hint="eastAsia" w:ascii="仿宋_GB2312" w:eastAsia="仿宋_GB2312" w:cs="仿宋_GB2312"/>
          <w:color w:val="auto"/>
          <w:spacing w:val="0"/>
          <w:position w:val="0"/>
          <w:sz w:val="32"/>
          <w:shd w:val="clear" w:color="auto" w:fill="auto"/>
          <w:lang w:val="en-US" w:eastAsia="zh-CN"/>
        </w:rPr>
        <w:tab/>
        <w:t>96.26</w:t>
      </w:r>
      <w:r>
        <w:rPr>
          <w:rFonts w:ascii="仿宋_GB2312" w:eastAsia="仿宋_GB2312" w:cs="仿宋_GB2312"/>
          <w:color w:val="auto"/>
          <w:spacing w:val="0"/>
          <w:position w:val="0"/>
          <w:sz w:val="32"/>
          <w:shd w:val="clear" w:color="auto" w:fill="auto"/>
        </w:rPr>
        <w:t>万元，用于村干部生活补助及对村民委员会的补助支出</w:t>
      </w:r>
    </w:p>
    <w:p>
      <w:pPr>
        <w:spacing w:before="0" w:after="0" w:line="559" w:lineRule="auto"/>
        <w:ind w:left="0" w:right="0" w:firstLine="640"/>
        <w:jc w:val="both"/>
        <w:rPr>
          <w:rFonts w:hint="eastAsia" w:ascii="仿宋_GB2312" w:eastAsia="仿宋_GB2312" w:cs="仿宋_GB2312"/>
          <w:color w:val="auto"/>
          <w:spacing w:val="0"/>
          <w:position w:val="0"/>
          <w:sz w:val="32"/>
          <w:shd w:val="clear" w:color="auto" w:fill="auto"/>
          <w:lang w:val="en-US" w:eastAsia="zh-CN"/>
        </w:rPr>
      </w:pPr>
      <w:r>
        <w:rPr>
          <w:rFonts w:hint="eastAsia" w:ascii="仿宋_GB2312" w:eastAsia="仿宋_GB2312" w:cs="仿宋_GB2312"/>
          <w:color w:val="auto"/>
          <w:spacing w:val="0"/>
          <w:position w:val="0"/>
          <w:sz w:val="32"/>
          <w:shd w:val="clear" w:color="auto" w:fill="auto"/>
          <w:lang w:val="en-US" w:eastAsia="zh-CN"/>
        </w:rPr>
        <w:t>(六）</w:t>
      </w:r>
      <w:r>
        <w:rPr>
          <w:rFonts w:ascii="仿宋_GB2312" w:eastAsia="仿宋_GB2312" w:cs="仿宋_GB2312"/>
          <w:color w:val="auto"/>
          <w:spacing w:val="0"/>
          <w:position w:val="0"/>
          <w:sz w:val="32"/>
          <w:shd w:val="clear" w:color="auto" w:fill="auto"/>
        </w:rPr>
        <w:t>城乡社区支出</w:t>
      </w:r>
      <w:r>
        <w:rPr>
          <w:rFonts w:hint="eastAsia" w:ascii="仿宋_GB2312" w:eastAsia="仿宋_GB2312" w:cs="仿宋_GB2312"/>
          <w:color w:val="auto"/>
          <w:spacing w:val="0"/>
          <w:position w:val="0"/>
          <w:sz w:val="32"/>
          <w:shd w:val="clear" w:color="auto" w:fill="auto"/>
          <w:lang w:val="en-US" w:eastAsia="zh-CN"/>
        </w:rPr>
        <w:t>0.96</w:t>
      </w:r>
      <w:r>
        <w:rPr>
          <w:rFonts w:ascii="仿宋_GB2312" w:eastAsia="仿宋_GB2312" w:cs="仿宋_GB2312"/>
          <w:color w:val="auto"/>
          <w:spacing w:val="0"/>
          <w:position w:val="0"/>
          <w:sz w:val="32"/>
          <w:shd w:val="clear" w:color="auto" w:fill="auto"/>
        </w:rPr>
        <w:t>万元，用于开展色地镇环境卫生整治工作,确保色地镇乡容乡貌卫生清洁,提高群众的生活质量</w:t>
      </w:r>
      <w:r>
        <w:rPr>
          <w:rFonts w:hint="eastAsia" w:ascii="仿宋_GB2312" w:eastAsia="仿宋_GB2312" w:cs="仿宋_GB2312"/>
          <w:color w:val="auto"/>
          <w:spacing w:val="0"/>
          <w:position w:val="0"/>
          <w:sz w:val="32"/>
          <w:shd w:val="clear" w:color="auto" w:fill="auto"/>
          <w:lang w:eastAsia="zh-CN"/>
        </w:rPr>
        <w:t>。</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五、“三公”经费预算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9.20万元，其中：出国费0万元，与上年持平，主要原因为未安排因公出国；公车购置费0元，与上年减少/持平/增加；公务用车维护费支出9.20万元，较上年度预算9.20万元持平，主要原因严格执行“八项规定、六项禁令”；二是将有关股室的工作有机地结合起来，减少不必要的资源浪费。0较上年度预算增加万元，</w:t>
      </w:r>
      <w:r>
        <w:rPr>
          <w:rFonts w:ascii="仿宋_GB2312" w:eastAsia="仿宋_GB2312" w:cs="仿宋_GB2312"/>
          <w:color w:val="auto"/>
          <w:spacing w:val="0"/>
          <w:position w:val="0"/>
          <w:sz w:val="32"/>
          <w:shd w:val="clear" w:color="auto" w:fill="auto"/>
        </w:rPr>
        <w:t>主要是</w:t>
      </w:r>
      <w:r>
        <w:rPr>
          <w:rFonts w:hint="eastAsia" w:ascii="仿宋_GB2312" w:eastAsia="仿宋_GB2312" w:cs="仿宋_GB2312"/>
          <w:color w:val="auto"/>
          <w:spacing w:val="0"/>
          <w:position w:val="0"/>
          <w:sz w:val="32"/>
          <w:shd w:val="clear" w:color="auto" w:fill="auto"/>
          <w:lang w:eastAsia="zh-CN"/>
        </w:rPr>
        <w:t>公务用车数量与上年数量持平</w:t>
      </w:r>
      <w:r>
        <w:rPr>
          <w:rFonts w:hint="eastAsia" w:ascii="仿宋_GB2312" w:eastAsia="仿宋_GB2312"/>
          <w:sz w:val="32"/>
          <w:szCs w:val="32"/>
          <w:lang w:val="en-US" w:eastAsia="zh-CN"/>
        </w:rPr>
        <w:t>；公务接待费0万元，较上年度预算持平</w:t>
      </w:r>
      <w:r>
        <w:rPr>
          <w:rFonts w:ascii="仿宋_GB2312" w:eastAsia="仿宋_GB2312" w:cs="仿宋_GB2312"/>
          <w:color w:val="auto"/>
          <w:spacing w:val="0"/>
          <w:position w:val="0"/>
          <w:sz w:val="32"/>
          <w:shd w:val="clear" w:color="auto" w:fill="auto"/>
        </w:rPr>
        <w:t>主要原因为本年度我们将严格执行“八项规定、六项禁令”</w:t>
      </w:r>
      <w:r>
        <w:rPr>
          <w:rFonts w:hint="eastAsia" w:ascii="仿宋_GB2312" w:eastAsia="仿宋_GB2312"/>
          <w:sz w:val="32"/>
          <w:szCs w:val="32"/>
          <w:lang w:val="en-US" w:eastAsia="zh-CN"/>
        </w:rPr>
        <w:t xml:space="preserve">，本年度我们将严格执行“八项规定、六项禁令”，结合本年度工作需要，减少不必要的开支。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七、政府性基金预算收支情况说明</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2023年没有使用政府性基金预算拨款安排的支出。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八、国有资本经营预算收支情况说明</w:t>
      </w:r>
      <w:bookmarkStart w:id="0" w:name="_GoBack"/>
      <w:bookmarkEnd w:id="0"/>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2023年没有使用国有资本经营预算拨款安排的支出。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黑体" w:eastAsia="黑体" w:cs="黑体"/>
          <w:color w:val="333333"/>
          <w:kern w:val="0"/>
          <w:sz w:val="32"/>
          <w:szCs w:val="32"/>
          <w:shd w:val="clear" w:color="auto" w:fill="FFFFFF"/>
          <w:lang w:val="en-US" w:eastAsia="zh-CN"/>
        </w:rPr>
      </w:pPr>
      <w:r>
        <w:rPr>
          <w:rFonts w:hint="eastAsia" w:ascii="黑体" w:eastAsia="黑体" w:cs="黑体"/>
          <w:color w:val="333333"/>
          <w:kern w:val="0"/>
          <w:sz w:val="32"/>
          <w:szCs w:val="32"/>
          <w:shd w:val="clear" w:color="auto" w:fill="FFFFFF"/>
          <w:lang w:val="en-US" w:eastAsia="zh-CN"/>
        </w:rPr>
        <w:t xml:space="preserve"> 九、其他重要事项的情况说明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firstLine="480"/>
        <w:jc w:val="left"/>
        <w:textAlignment w:val="auto"/>
        <w:rPr>
          <w:rFonts w:hint="eastAsia" w:ascii="黑体" w:eastAsia="黑体" w:cs="黑体"/>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 xml:space="preserve"> （一）政府采购预算情况</w:t>
      </w:r>
      <w:r>
        <w:rPr>
          <w:rFonts w:hint="eastAsia" w:ascii="黑体" w:eastAsia="黑体" w:cs="黑体"/>
          <w:color w:val="333333"/>
          <w:kern w:val="0"/>
          <w:sz w:val="32"/>
          <w:szCs w:val="32"/>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2023年度安排政府采购预算0万元。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pPr>
      <w:r>
        <w:rPr>
          <w:rFonts w:hint="eastAsia" w:ascii="楷体_GB2312" w:eastAsia="楷体_GB2312" w:cs="楷体_GB2312"/>
          <w:b/>
          <w:bCs/>
          <w:color w:val="333333"/>
          <w:kern w:val="0"/>
          <w:sz w:val="32"/>
          <w:szCs w:val="32"/>
          <w:shd w:val="clear" w:color="auto" w:fill="FFFFFF"/>
          <w:lang w:val="en-US" w:eastAsia="zh-CN"/>
        </w:rPr>
        <w:t xml:space="preserve"> （二）政府财政国有资产占用情况</w:t>
      </w:r>
      <w:r>
        <w:rPr>
          <w:rFonts w:hint="eastAsia" w:ascii="微软雅黑" w:eastAsia="微软雅黑" w:cs="微软雅黑"/>
          <w:color w:val="333333"/>
          <w:kern w:val="0"/>
          <w:sz w:val="24"/>
          <w:szCs w:val="24"/>
          <w:shd w:val="clear" w:color="auto" w:fill="FFFFFF"/>
          <w:lang w:val="en-US" w:eastAsia="zh-CN"/>
        </w:rPr>
        <w:t xml:space="preserve">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截止2022年底，实际共有固定资产价值</w:t>
      </w:r>
      <w:r>
        <w:rPr>
          <w:rFonts w:hint="eastAsia" w:ascii="仿宋_GB2312" w:eastAsia="仿宋_GB2312"/>
          <w:sz w:val="32"/>
          <w:szCs w:val="32"/>
        </w:rPr>
        <w:t>**</w:t>
      </w:r>
      <w:r>
        <w:rPr>
          <w:rFonts w:hint="eastAsia" w:ascii="仿宋_GB2312" w:eastAsia="仿宋_GB2312"/>
          <w:sz w:val="32"/>
          <w:szCs w:val="32"/>
          <w:lang w:eastAsia="zh-CN"/>
        </w:rPr>
        <w:t>万元：其中：公务用车</w:t>
      </w:r>
      <w:r>
        <w:rPr>
          <w:rFonts w:hint="eastAsia" w:ascii="仿宋_GB2312" w:eastAsia="仿宋_GB2312"/>
          <w:sz w:val="32"/>
          <w:szCs w:val="32"/>
        </w:rPr>
        <w:t>**</w:t>
      </w:r>
      <w:r>
        <w:rPr>
          <w:rFonts w:hint="eastAsia" w:ascii="仿宋_GB2312" w:eastAsia="仿宋_GB2312"/>
          <w:sz w:val="32"/>
          <w:szCs w:val="32"/>
          <w:lang w:eastAsia="zh-CN"/>
        </w:rPr>
        <w:t>万元；业务用房</w:t>
      </w:r>
      <w:r>
        <w:rPr>
          <w:rFonts w:hint="eastAsia" w:ascii="仿宋_GB2312" w:eastAsia="仿宋_GB2312"/>
          <w:sz w:val="32"/>
          <w:szCs w:val="32"/>
        </w:rPr>
        <w:t>*</w:t>
      </w:r>
      <w:r>
        <w:rPr>
          <w:rFonts w:hint="eastAsia" w:ascii="仿宋_GB2312" w:eastAsia="仿宋_GB2312"/>
          <w:sz w:val="32"/>
          <w:szCs w:val="32"/>
          <w:lang w:eastAsia="zh-CN"/>
        </w:rPr>
        <w:t>万元</w:t>
      </w:r>
      <w:r>
        <w:rPr>
          <w:rFonts w:hint="eastAsia" w:ascii="仿宋_GB2312" w:eastAsia="仿宋_GB2312"/>
          <w:sz w:val="32"/>
          <w:szCs w:val="32"/>
        </w:rPr>
        <w:t>……</w:t>
      </w:r>
      <w:r>
        <w:rPr>
          <w:rFonts w:hint="eastAsia" w:ascii="仿宋_GB2312" w:eastAsia="仿宋_GB2312"/>
          <w:sz w:val="32"/>
          <w:szCs w:val="32"/>
          <w:lang w:val="en-US"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right="0"/>
        <w:jc w:val="left"/>
        <w:textAlignment w:val="auto"/>
        <w:rPr>
          <w:rFonts w:hint="eastAsia" w:ascii="楷体_GB2312" w:eastAsia="楷体_GB2312" w:cs="楷体_GB2312"/>
          <w:b/>
          <w:bCs/>
          <w:color w:val="333333"/>
          <w:kern w:val="0"/>
          <w:sz w:val="32"/>
          <w:szCs w:val="32"/>
          <w:shd w:val="clear" w:color="auto" w:fill="FFFFFF"/>
          <w:lang w:val="en-US" w:eastAsia="zh-CN"/>
        </w:rPr>
      </w:pPr>
      <w:r>
        <w:rPr>
          <w:rFonts w:hint="eastAsia" w:ascii="楷体_GB2312" w:eastAsia="楷体_GB2312" w:cs="楷体_GB2312"/>
          <w:b/>
          <w:bCs/>
          <w:color w:val="333333"/>
          <w:kern w:val="0"/>
          <w:sz w:val="32"/>
          <w:szCs w:val="32"/>
          <w:shd w:val="clear" w:color="auto" w:fill="FFFFFF"/>
          <w:lang w:val="en-US" w:eastAsia="zh-CN"/>
        </w:rPr>
        <w:t xml:space="preserve"> （三）绩效目标设置情况</w:t>
      </w:r>
    </w:p>
    <w:p>
      <w:pPr>
        <w:keepNext w:val="0"/>
        <w:keepLines w:val="0"/>
        <w:pageBreakBefore w:val="0"/>
        <w:widowControl w:val="0"/>
        <w:kinsoku/>
        <w:wordWrap/>
        <w:overflowPunct/>
        <w:topLinePunct w:val="0"/>
        <w:autoSpaceDE/>
        <w:autoSpaceDN/>
        <w:bidi w:val="0"/>
        <w:adjustRightInd/>
        <w:snapToGrid/>
        <w:spacing w:line="560" w:lineRule="exact"/>
        <w:ind w:left="0" w:right="0" w:firstLine="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绩效目标是预算编制的前提和基础，按照“费随事定”的原则，2023年我单位项目支出按要求编制了绩效目标，从项目完成、项目效益、满意度。</w:t>
      </w:r>
    </w:p>
    <w:p>
      <w:pPr>
        <w:keepNext w:val="0"/>
        <w:keepLines w:val="0"/>
        <w:pageBreakBefore w:val="0"/>
        <w:widowControl w:val="0"/>
        <w:kinsoku/>
        <w:wordWrap/>
        <w:overflowPunct/>
        <w:topLinePunct w:val="0"/>
        <w:autoSpaceDE/>
        <w:autoSpaceDN/>
        <w:bidi w:val="0"/>
        <w:spacing w:line="560" w:lineRule="exact"/>
        <w:ind w:left="0" w:right="0"/>
        <w:textAlignment w:val="auto"/>
        <w:rPr>
          <w:rFonts w:hint="eastAsia" w:ascii="仿宋_GB2312" w:eastAsia="仿宋_GB2312"/>
          <w:sz w:val="32"/>
          <w:szCs w:val="32"/>
          <w:lang w:val="en-US" w:eastAsia="zh-CN"/>
        </w:rPr>
      </w:pPr>
      <w:r>
        <w:rPr>
          <w:rFonts w:hint="eastAsia" w:ascii="黑体" w:eastAsia="黑体" w:cs="黑体"/>
          <w:color w:val="333333"/>
          <w:kern w:val="0"/>
          <w:sz w:val="32"/>
          <w:szCs w:val="32"/>
          <w:shd w:val="clear" w:color="auto" w:fill="FFFFFF"/>
          <w:lang w:val="en-US" w:eastAsia="zh-CN"/>
        </w:rPr>
        <w:t xml:space="preserve">    十、名词解释 </w:t>
      </w:r>
      <w:r>
        <w:rPr>
          <w:rFonts w:hint="eastAsia" w:ascii="宋体" w:eastAsia="宋体" w:cs="宋体"/>
          <w:sz w:val="28"/>
          <w:szCs w:val="28"/>
          <w:lang w:val="en-US" w:eastAsia="zh-CN"/>
        </w:rPr>
        <w:br w:type="textWrapping"/>
      </w:r>
      <w:r>
        <w:rPr>
          <w:rFonts w:hint="eastAsia" w:ascii="宋体" w:eastAsia="宋体" w:cs="宋体"/>
          <w:sz w:val="28"/>
          <w:szCs w:val="28"/>
          <w:lang w:val="en-US" w:eastAsia="zh-CN"/>
        </w:rPr>
        <w:t>　</w:t>
      </w:r>
      <w:r>
        <w:rPr>
          <w:rFonts w:hint="eastAsia" w:ascii="仿宋_GB2312" w:eastAsia="仿宋_GB2312"/>
          <w:sz w:val="32"/>
          <w:szCs w:val="32"/>
          <w:lang w:val="en-US" w:eastAsia="zh-CN"/>
        </w:rPr>
        <w:t xml:space="preserve">　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2.其他收入：指除上述财政部门拨付单位以外的收入。</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3.基本支出：指为保障单位机关正常运转、完成日常工作任务而发生的人员支出和公用支出。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p>
    <w:p>
      <w:pPr>
        <w:keepNext w:val="0"/>
        <w:keepLines w:val="0"/>
        <w:pageBreakBefore w:val="0"/>
        <w:widowControl w:val="0"/>
        <w:kinsoku/>
        <w:wordWrap/>
        <w:overflowPunct/>
        <w:topLinePunct w:val="0"/>
        <w:autoSpaceDE/>
        <w:autoSpaceDN/>
        <w:bidi w:val="0"/>
        <w:spacing w:line="560" w:lineRule="exact"/>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表4.一般公共预算“三公”经费支出表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表9.部门支出总表</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表10.2022年红原县部门预算项目绩效目标（部门预</w:t>
      </w:r>
    </w:p>
    <w:p>
      <w:pPr>
        <w:keepNext w:val="0"/>
        <w:keepLines w:val="0"/>
        <w:pageBreakBefore w:val="0"/>
        <w:widowControl w:val="0"/>
        <w:kinsoku/>
        <w:wordWrap/>
        <w:overflowPunct/>
        <w:topLinePunct w:val="0"/>
        <w:autoSpaceDE/>
        <w:autoSpaceDN/>
        <w:bidi w:val="0"/>
        <w:adjustRightInd/>
        <w:snapToGrid/>
        <w:spacing w:line="560" w:lineRule="exact"/>
        <w:ind w:left="0" w:right="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算）</w:t>
      </w:r>
    </w:p>
    <w:sectPr>
      <w:footerReference r:id="rId3" w:type="default"/>
      <w:footerReference r:id="rId4" w:type="even"/>
      <w:pgSz w:w="11906" w:h="16838"/>
      <w:pgMar w:top="2098" w:right="1418" w:bottom="1588" w:left="164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fldChar w:fldCharType="separate"/>
    </w:r>
    <w:r>
      <w:rPr>
        <w:rStyle w:val="11"/>
      </w:rPr>
      <w:t>2</w:t>
    </w:r>
    <w: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rPr>
        <w:rStyle w:val="11"/>
      </w:rPr>
      <w:fldChar w:fldCharType="begin"/>
    </w:r>
    <w:r>
      <w:rPr>
        <w:rStyle w:val="11"/>
      </w:rPr>
      <w:instrText xml:space="preserve">PAGE  </w:instrText>
    </w:r>
    <w:r>
      <w:fldChar w:fldCharType="separate"/>
    </w:r>
    <w:r>
      <w:t xml:space="preserve"> </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603706"/>
    <w:multiLevelType w:val="singleLevel"/>
    <w:tmpl w:val="C2603706"/>
    <w:lvl w:ilvl="0" w:tentative="0">
      <w:start w:val="3"/>
      <w:numFmt w:val="chineseCounting"/>
      <w:suff w:val="space"/>
      <w:lvlText w:val="（%1）"/>
      <w:lvlJc w:val="left"/>
      <w:pPr>
        <w:ind w:left="0" w:firstLine="0"/>
      </w:pPr>
      <w:rPr>
        <w:rFonts w:hint="eastAsia"/>
      </w:rPr>
    </w:lvl>
  </w:abstractNum>
  <w:abstractNum w:abstractNumId="1">
    <w:nsid w:val="12E2B4A1"/>
    <w:multiLevelType w:val="singleLevel"/>
    <w:tmpl w:val="12E2B4A1"/>
    <w:lvl w:ilvl="0" w:tentative="0">
      <w:start w:val="3"/>
      <w:numFmt w:val="chineseCounting"/>
      <w:suff w:val="space"/>
      <w:lvlText w:val="%1、"/>
      <w:lvlJc w:val="left"/>
      <w:pPr>
        <w:ind w:left="0" w:firstLine="0"/>
      </w:pPr>
      <w:rPr>
        <w:rFonts w:hint="eastAsia"/>
      </w:rPr>
    </w:lvl>
  </w:abstractNum>
  <w:abstractNum w:abstractNumId="2">
    <w:nsid w:val="5A717D6F"/>
    <w:multiLevelType w:val="singleLevel"/>
    <w:tmpl w:val="5A717D6F"/>
    <w:lvl w:ilvl="0" w:tentative="0">
      <w:start w:val="4"/>
      <w:numFmt w:val="chineseCounting"/>
      <w:suff w:val="nothing"/>
      <w:lvlText w:val="%1、"/>
      <w:lvlJc w:val="left"/>
      <w:pPr>
        <w:ind w:left="0" w:firstLine="0"/>
      </w:pPr>
    </w:lvl>
  </w:abstractNum>
  <w:abstractNum w:abstractNumId="3">
    <w:nsid w:val="603B8713"/>
    <w:multiLevelType w:val="singleLevel"/>
    <w:tmpl w:val="603B8713"/>
    <w:lvl w:ilvl="0" w:tentative="0">
      <w:start w:val="1"/>
      <w:numFmt w:val="chineseCounting"/>
      <w:suff w:val="nothing"/>
      <w:lvlText w:val="（%1）"/>
      <w:lvlJc w:val="left"/>
      <w:pPr>
        <w:ind w:left="0" w:firstLine="0"/>
      </w:pPr>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9"/>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F517A28"/>
    <w:rsid w:val="20B603C4"/>
    <w:rsid w:val="228D3019"/>
    <w:rsid w:val="2CFBF895"/>
    <w:rsid w:val="3F6D7131"/>
    <w:rsid w:val="43DF1302"/>
    <w:rsid w:val="46DD18E8"/>
    <w:rsid w:val="4DFE58C0"/>
    <w:rsid w:val="55F83D27"/>
    <w:rsid w:val="6A9C7B27"/>
    <w:rsid w:val="6D927483"/>
    <w:rsid w:val="74382373"/>
    <w:rsid w:val="76FDA96D"/>
    <w:rsid w:val="77837077"/>
    <w:rsid w:val="77CD6969"/>
    <w:rsid w:val="7965F57E"/>
    <w:rsid w:val="ABAEE331"/>
    <w:rsid w:val="B3F5E628"/>
    <w:rsid w:val="FF69E1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sz w:val="30"/>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Normal (Web)"/>
    <w:basedOn w:val="1"/>
    <w:qFormat/>
    <w:uiPriority w:val="0"/>
    <w:pPr>
      <w:widowControl w:val="0"/>
      <w:spacing w:before="0" w:beforeAutospacing="1" w:after="0" w:afterAutospacing="1"/>
      <w:ind w:left="0" w:right="0"/>
      <w:jc w:val="left"/>
    </w:pPr>
    <w:rPr>
      <w:rFonts w:ascii="Calibri" w:hAnsi="Calibri" w:eastAsia="宋体" w:cs="Arial"/>
      <w:kern w:val="0"/>
      <w:sz w:val="24"/>
      <w:szCs w:val="24"/>
      <w:lang w:val="en-US" w:eastAsia="zh-CN" w:bidi="ar-SA"/>
    </w:rPr>
  </w:style>
  <w:style w:type="character" w:styleId="10">
    <w:name w:val="Strong"/>
    <w:qFormat/>
    <w:uiPriority w:val="0"/>
    <w:rPr>
      <w:b/>
    </w:rPr>
  </w:style>
  <w:style w:type="character" w:styleId="11">
    <w:name w:val="page number"/>
    <w:basedOn w:val="9"/>
    <w:qFormat/>
    <w:uiPriority w:val="0"/>
  </w:style>
  <w:style w:type="character" w:styleId="12">
    <w:name w:val="line number"/>
    <w:basedOn w:val="9"/>
    <w:qFormat/>
    <w:uiPriority w:val="0"/>
    <w:rPr>
      <w:sz w:val="22"/>
    </w:rPr>
  </w:style>
  <w:style w:type="character" w:styleId="13">
    <w:name w:val="Hyperlink"/>
    <w:qFormat/>
    <w:uiPriority w:val="0"/>
    <w:rPr>
      <w:sz w:val="22"/>
    </w:rPr>
  </w:style>
  <w:style w:type="paragraph" w:customStyle="1" w:styleId="14">
    <w:name w:val="Default"/>
    <w:qFormat/>
    <w:uiPriority w:val="0"/>
    <w:pPr>
      <w:widowControl w:val="0"/>
      <w:autoSpaceDE w:val="0"/>
      <w:autoSpaceDN w:val="0"/>
      <w:adjustRightInd w:val="0"/>
    </w:pPr>
    <w:rPr>
      <w:rFonts w:ascii="微软雅黑" w:hAnsi="Times New Roman" w:eastAsia="微软雅黑" w:cs="宋体"/>
      <w:color w:val="000000"/>
      <w:sz w:val="24"/>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1</Words>
  <Characters>3</Characters>
  <Lines>1</Lines>
  <Paragraphs>0</Paragraphs>
  <TotalTime>5</TotalTime>
  <ScaleCrop>false</ScaleCrop>
  <LinksUpToDate>false</LinksUpToDate>
  <CharactersWithSpaces>3</CharactersWithSpaces>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2018-01-31T15:35:00Z</dcterms:created>
  <dc:creator>Administrator</dc:creator>
  <cp:lastModifiedBy>user</cp:lastModifiedBy>
  <dcterms:modified xsi:type="dcterms:W3CDTF">2024-05-27T16:16:30Z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499B579CD6AF4520BD77514B1BAE8586</vt:lpwstr>
  </property>
</Properties>
</file>