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红原县住房和城乡建设局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lang w:eastAsia="zh-CN"/>
        </w:rPr>
      </w:pPr>
      <w:r>
        <w:rPr>
          <w:rFonts w:hint="eastAsia"/>
          <w:sz w:val="32"/>
          <w:szCs w:val="32"/>
          <w:lang w:val="en-US" w:eastAsia="zh-CN"/>
        </w:rPr>
        <w:t xml:space="preserve"> 红原县</w:t>
      </w:r>
      <w:r>
        <w:rPr>
          <w:rFonts w:hint="eastAsia"/>
          <w:sz w:val="32"/>
          <w:szCs w:val="32"/>
          <w:lang w:eastAsia="zh-CN"/>
        </w:rPr>
        <w:t>住建局贯彻落实党中央关于住房和城乡建设、城市管理、城乡环境综合治理工作的方针政策和州委、县委的决策部署，在履行职责过程中坚持和加强党对住房和城乡建设工作的集中统一领导。主要职责是:贯彻执行国家、省、州住房和城乡建设、城市管理、城乡环境综合治理、住房保障、工程建设、城乡建设、建筑业、房屋装饰装修业、住宅与房地产业、市政公用事业的法律、法规、地方性规章和方针、政策，负责本系统、本部门依法行政工作，落实行政执法责任制；承担推进住房制度改革、保障城镇低收入家庭住房的责任。贯彻落实省、州住房及住房保障相关政策，指导住房建设，推进住房制度改革。会同有关部门加强保障性住房资金的管理。拟定全县住房保障发展规划和年度计划并监督实施；承担贯彻执行全县工程建设标准体系的责任。按照工程建设实施阶段的国家标准、四川省统一定额和行业标准定额以及工程建设的地方标准规定，监督各类工程建设标准定额的实施和工程造价计价，组织发布工程造价信息；承担规范房地产市场秩序、监督管理房地产市场的责任。会同有关部门组织拟订房地产市场监督管理政策并监督执行，提出房地产业的发展规划、发展计划和房地产市场监督管理措施，并监督执行。制定危房鉴定、白蚁防治、房地产估价物业管理、房屋征收拆迁的规谁制度并监督执行；承担监督管理建筑市场、规范市场各方主体行为的责任，指导全县建筑活动，拟订工程建设、建筑业及装饰装修业发展战略、中长期规划、改革方案、产业政策、规章制度并监督执行。配合相关部门汗展房屋建筑和市政基础设施工程项目招投标活动的监督。监督执行建设工程施工、监理以及规范建筑市场各方主体行为的规章倒度。负贵建筑工程质量安全的监督管理工作，监督执行建筑工程质量、建筑安全生产和竣工验收备案的政策、规章制度，组织或参与工程重大质量、安全事故的调查处理；承担监督管理勘察设计咨询市场秩序和勘察设计咨询质量的责任。指导实施工程勘察设计咨询业的发展战略、中长期规划、改革方案、产业和技术政策、规章制度。指导建设工程抗震设防工作，组织汗展城镇建筑物抗震性能普查、鉴定加固和改造工作，指导村镇和农村建设抗震工作，指导和组织灾后恢复重建工作；承担规范和指导村镇建设的责任。指导实施村庄和小城镇建设，指导农村住房建设管理和危房改造，指导小城镇和村庄人居生态环境的改善工作，指导和组织各类村镇建设试点工作，指导管理受灾村镇及国家大型重点建设项目地区村镇迁建、重建工作。指导城镇供水、节水、排水、燃气、污水和垃圾处理等市政公用设施的建设管理， 指导城镇市容环境综合整治工作，指导城镇防汛排涝工作，指导城镇建设档案管理工作。会同有关部门做好城市维护资金监管使用，并组织实施；承担推进建筑节能、城镇减排的责任。负责推进行业科学发展和建筑节能工作，推广应用新技术、新材料、新工艺，组织实施重大建筑节能项目，推进城镇减排。组织实施重点科技项目成果转化工作，承担推进墙体材料革新的责任；制订建设行业人才培养和教育发展规划并组织实施，指导建设行业科技人才队伍建设和执业资格管理工作。负责指导住房和城乡建设系统的信访工作，督查督办重大信访案件。开展住房和城乡建设方面的交流与合作；依据城乡管理方面的法律、法规、规章，对城乡市政工程设施、城市公用事业、市容环境、城市燃气、供水、排水、户外广告设施进行监察，查处和纠正违法违章行为;负责对城区道路路面、桥梁、路灯、下水道、公厕、广场、喷泉和文化雕塑墙等的管理与维护;审批和办理道路破挖、临时占用道路，设立杆、管、线、排水等许可手续。组织实施城市基础设施的建设和维修改造，负责全县地下管线的综合协调工作；负贵对城乡市容和环境卫生工作的指导、协调、检查、监督和管理;负责城区主次街道、背街小巷的清扫保洁:负责城区生活垃投的收集运输和处置; 负贵对城区建筑垃圾、 工业垃圾、医疗垃圾等有害废弃物的监管;负责对城区环卫设施的规</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ascii="楷体_GB2312" w:hAnsi="楷体_GB2312" w:eastAsia="楷体_GB2312" w:cs="楷体_GB2312"/>
          <w:b/>
          <w:bCs w:val="0"/>
          <w:sz w:val="32"/>
          <w:szCs w:val="32"/>
          <w:lang w:eastAsia="zh-CN"/>
        </w:rPr>
      </w:pPr>
      <w:r>
        <w:rPr>
          <w:rFonts w:hint="eastAsia"/>
          <w:sz w:val="32"/>
          <w:szCs w:val="32"/>
          <w:lang w:eastAsia="zh-CN"/>
        </w:rPr>
        <w:t>划建设与管理，组织协调专项治理等重大活动；负责督促、指导全县各乡镇、各部门开展城乡环境综合治理工作，对二作开展情况进行考核；完成县委、县政府交办的其他任务。</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我局将严格按照党的二十大、省州第十二次党代会决策部署和省委、州委十二届二次三次四次全会部署要求、县委十三届二次三次全会工作安排，紧紧围绕“一州两区三家园”战略新目标和我县紧扣“五个关键”、实施“五个工程”、争创“五个示范”、建成“五个家园”奋斗目标，重点做好以下工作：</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认真筑牢党风廉政建设工作。</w:t>
      </w:r>
      <w:r>
        <w:rPr>
          <w:rFonts w:hint="eastAsia" w:ascii="仿宋_GB2312" w:hAnsi="仿宋_GB2312" w:eastAsia="仿宋_GB2312" w:cs="仿宋_GB2312"/>
          <w:kern w:val="2"/>
          <w:sz w:val="32"/>
          <w:szCs w:val="32"/>
          <w:lang w:val="en-US" w:eastAsia="zh-CN" w:bidi="ar-SA"/>
        </w:rPr>
        <w:t>切实抓好党风廉政教育，不断提高党员干部和干部职工政治思想素质，增强拒腐防变能力，从党风廉政建设要以廉政责任为着力点，认真落实党风廉政建设责任制，坚持“谁主管，谁负责”，把党风廉政建设与住建工作紧密结合起来，形成齐抓共管，各负其责的党风廉政建设责任机制。</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建筑业产值发展</w:t>
      </w:r>
      <w:r>
        <w:rPr>
          <w:rFonts w:hint="eastAsia" w:ascii="楷体_GB2312" w:hAnsi="楷体_GB2312" w:eastAsia="楷体_GB2312" w:cs="楷体_GB2312"/>
          <w:b/>
          <w:bCs/>
          <w:sz w:val="32"/>
          <w:szCs w:val="32"/>
          <w:lang w:val="en-US" w:eastAsia="zh-CN"/>
        </w:rPr>
        <w:t>目标的建议。</w:t>
      </w:r>
      <w:r>
        <w:rPr>
          <w:rFonts w:hint="eastAsia" w:ascii="仿宋_GB2312" w:hAnsi="仿宋_GB2312" w:eastAsia="仿宋_GB2312" w:cs="仿宋_GB2312"/>
          <w:kern w:val="2"/>
          <w:sz w:val="32"/>
          <w:szCs w:val="32"/>
          <w:lang w:val="en-US" w:eastAsia="zh-CN" w:bidi="ar-SA"/>
        </w:rPr>
        <w:t>认真贯彻落实省、州关于支持建筑业高质量发展部署要求，根据《阿坝州促进建筑业高质量发展的实施意见》和《红原县本地建筑企业高质量发展工作措施》，成立我县</w:t>
      </w:r>
      <w:r>
        <w:rPr>
          <w:rFonts w:hint="eastAsia" w:ascii="仿宋_GB2312" w:hAnsi="仿宋_GB2312" w:eastAsia="仿宋_GB2312" w:cs="仿宋_GB2312"/>
          <w:kern w:val="2"/>
          <w:sz w:val="32"/>
          <w:szCs w:val="32"/>
          <w:lang w:val="en-US" w:eastAsia="zh-Hans" w:bidi="ar-SA"/>
        </w:rPr>
        <w:t>建筑企业</w:t>
      </w:r>
      <w:r>
        <w:rPr>
          <w:rFonts w:hint="eastAsia" w:ascii="仿宋_GB2312" w:hAnsi="仿宋_GB2312" w:eastAsia="仿宋_GB2312" w:cs="仿宋_GB2312"/>
          <w:kern w:val="2"/>
          <w:sz w:val="32"/>
          <w:szCs w:val="32"/>
          <w:lang w:val="en-US" w:eastAsia="zh-CN" w:bidi="ar-SA"/>
        </w:rPr>
        <w:t>高质量发展</w:t>
      </w:r>
      <w:r>
        <w:rPr>
          <w:rFonts w:hint="eastAsia" w:ascii="仿宋_GB2312" w:hAnsi="仿宋_GB2312" w:eastAsia="仿宋_GB2312" w:cs="仿宋_GB2312"/>
          <w:kern w:val="2"/>
          <w:sz w:val="32"/>
          <w:szCs w:val="32"/>
          <w:lang w:val="en-US" w:eastAsia="zh-Hans" w:bidi="ar-SA"/>
        </w:rPr>
        <w:t>培育领导</w:t>
      </w:r>
      <w:r>
        <w:rPr>
          <w:rFonts w:hint="eastAsia" w:ascii="仿宋_GB2312" w:hAnsi="仿宋_GB2312" w:eastAsia="仿宋_GB2312" w:cs="仿宋_GB2312"/>
          <w:kern w:val="2"/>
          <w:sz w:val="32"/>
          <w:szCs w:val="32"/>
          <w:lang w:val="en-US" w:eastAsia="zh-CN" w:bidi="ar-SA"/>
        </w:rPr>
        <w:t>工作</w:t>
      </w:r>
      <w:r>
        <w:rPr>
          <w:rFonts w:hint="eastAsia" w:ascii="仿宋_GB2312" w:hAnsi="仿宋_GB2312" w:eastAsia="仿宋_GB2312" w:cs="仿宋_GB2312"/>
          <w:kern w:val="2"/>
          <w:sz w:val="32"/>
          <w:szCs w:val="32"/>
          <w:lang w:val="en-US" w:eastAsia="zh-Hans" w:bidi="ar-SA"/>
        </w:rPr>
        <w:t>小组</w:t>
      </w:r>
      <w:r>
        <w:rPr>
          <w:rFonts w:hint="eastAsia" w:ascii="仿宋_GB2312" w:hAnsi="仿宋_GB2312" w:eastAsia="仿宋_GB2312" w:cs="仿宋_GB2312"/>
          <w:kern w:val="2"/>
          <w:sz w:val="32"/>
          <w:szCs w:val="32"/>
          <w:lang w:val="en-US" w:eastAsia="zh-CN" w:bidi="ar-SA"/>
        </w:rPr>
        <w:t>，形成</w:t>
      </w:r>
      <w:r>
        <w:rPr>
          <w:rFonts w:hint="eastAsia" w:ascii="仿宋_GB2312" w:hAnsi="仿宋_GB2312" w:eastAsia="仿宋_GB2312" w:cs="仿宋_GB2312"/>
          <w:kern w:val="2"/>
          <w:sz w:val="32"/>
          <w:szCs w:val="32"/>
          <w:lang w:val="en-US" w:eastAsia="zh-Hans" w:bidi="ar-SA"/>
        </w:rPr>
        <w:t>联系帮扶企业机制</w:t>
      </w:r>
      <w:r>
        <w:rPr>
          <w:rFonts w:hint="eastAsia" w:ascii="仿宋_GB2312" w:hAnsi="仿宋_GB2312" w:eastAsia="仿宋_GB2312" w:cs="仿宋_GB2312"/>
          <w:kern w:val="2"/>
          <w:sz w:val="32"/>
          <w:szCs w:val="32"/>
          <w:lang w:val="en-US" w:eastAsia="zh-CN" w:bidi="ar-SA"/>
        </w:rPr>
        <w:t>，不断</w:t>
      </w:r>
      <w:r>
        <w:rPr>
          <w:rFonts w:hint="eastAsia" w:ascii="仿宋_GB2312" w:hAnsi="仿宋_GB2312" w:eastAsia="仿宋_GB2312" w:cs="仿宋_GB2312"/>
          <w:kern w:val="2"/>
          <w:sz w:val="32"/>
          <w:szCs w:val="32"/>
          <w:lang w:val="en-US" w:eastAsia="zh-Hans" w:bidi="ar-SA"/>
        </w:rPr>
        <w:t>发展培育</w:t>
      </w:r>
      <w:r>
        <w:rPr>
          <w:rFonts w:hint="eastAsia" w:ascii="仿宋_GB2312" w:hAnsi="仿宋_GB2312" w:eastAsia="仿宋_GB2312" w:cs="仿宋_GB2312"/>
          <w:kern w:val="2"/>
          <w:sz w:val="32"/>
          <w:szCs w:val="32"/>
          <w:lang w:val="en-US" w:eastAsia="zh-CN" w:bidi="ar-SA"/>
        </w:rPr>
        <w:t>我县本地优质建筑企业，</w:t>
      </w:r>
      <w:r>
        <w:rPr>
          <w:rFonts w:hint="eastAsia" w:ascii="仿宋_GB2312" w:hAnsi="仿宋_GB2312" w:eastAsia="仿宋_GB2312" w:cs="仿宋_GB2312"/>
          <w:kern w:val="2"/>
          <w:sz w:val="32"/>
          <w:szCs w:val="32"/>
          <w:lang w:val="en-US" w:eastAsia="zh-Hans" w:bidi="ar-SA"/>
        </w:rPr>
        <w:t>吸引优秀建筑企业在红原发展，</w:t>
      </w:r>
      <w:r>
        <w:rPr>
          <w:rFonts w:hint="eastAsia" w:ascii="仿宋_GB2312" w:hAnsi="仿宋_GB2312" w:eastAsia="仿宋_GB2312" w:cs="仿宋_GB2312"/>
          <w:kern w:val="2"/>
          <w:sz w:val="32"/>
          <w:szCs w:val="32"/>
          <w:lang w:val="en-US" w:eastAsia="zh-CN" w:bidi="ar-SA"/>
        </w:rPr>
        <w:t>确保完成州级2024年度建筑业产值目标任务。</w:t>
      </w:r>
    </w:p>
    <w:p>
      <w:pPr>
        <w:keepNext w:val="0"/>
        <w:keepLines w:val="0"/>
        <w:pageBreakBefore w:val="0"/>
        <w:kinsoku/>
        <w:wordWrap/>
        <w:overflowPunct/>
        <w:topLinePunct w:val="0"/>
        <w:autoSpaceDE/>
        <w:autoSpaceDN/>
        <w:bidi w:val="0"/>
        <w:adjustRightInd/>
        <w:snapToGrid/>
        <w:spacing w:line="54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坚持</w:t>
      </w:r>
      <w:r>
        <w:rPr>
          <w:rFonts w:hint="eastAsia" w:ascii="楷体_GB2312" w:hAnsi="楷体_GB2312" w:eastAsia="楷体_GB2312" w:cs="楷体_GB2312"/>
          <w:b/>
          <w:bCs/>
          <w:sz w:val="32"/>
          <w:szCs w:val="32"/>
        </w:rPr>
        <w:t>安全生产监管不放松。</w:t>
      </w:r>
      <w:r>
        <w:rPr>
          <w:rFonts w:hint="eastAsia" w:ascii="仿宋_GB2312" w:hAnsi="仿宋_GB2312" w:eastAsia="仿宋_GB2312" w:cs="仿宋_GB2312"/>
          <w:kern w:val="2"/>
          <w:sz w:val="32"/>
          <w:szCs w:val="32"/>
          <w:lang w:val="en-US" w:eastAsia="zh-CN" w:bidi="ar-SA"/>
        </w:rPr>
        <w:t>严格</w:t>
      </w:r>
      <w:r>
        <w:rPr>
          <w:rFonts w:hint="eastAsia" w:ascii="仿宋_GB2312" w:hAnsi="仿宋_GB2312" w:eastAsia="仿宋_GB2312" w:cs="仿宋_GB2312"/>
          <w:kern w:val="2"/>
          <w:sz w:val="32"/>
          <w:szCs w:val="32"/>
          <w:lang w:val="en-US" w:eastAsia="zh-Hans" w:bidi="ar-SA"/>
        </w:rPr>
        <w:t>按照省厅</w:t>
      </w:r>
      <w:r>
        <w:rPr>
          <w:rFonts w:hint="eastAsia" w:ascii="仿宋_GB2312" w:hAnsi="仿宋_GB2312" w:eastAsia="仿宋_GB2312" w:cs="仿宋_GB2312"/>
          <w:kern w:val="2"/>
          <w:sz w:val="32"/>
          <w:szCs w:val="32"/>
          <w:lang w:val="en-US" w:eastAsia="zh-CN" w:bidi="ar-SA"/>
        </w:rPr>
        <w:t>、州局和</w:t>
      </w:r>
      <w:r>
        <w:rPr>
          <w:rFonts w:hint="eastAsia" w:ascii="仿宋_GB2312" w:hAnsi="仿宋_GB2312" w:eastAsia="仿宋_GB2312" w:cs="仿宋_GB2312"/>
          <w:kern w:val="2"/>
          <w:sz w:val="32"/>
          <w:szCs w:val="32"/>
          <w:lang w:val="en-US" w:eastAsia="zh-Hans" w:bidi="ar-SA"/>
        </w:rPr>
        <w:t>县委、县政府决策部署，坚持以安全生产为抓手，扎实开展</w:t>
      </w:r>
      <w:r>
        <w:rPr>
          <w:rFonts w:hint="eastAsia" w:ascii="仿宋_GB2312" w:hAnsi="仿宋_GB2312" w:eastAsia="仿宋_GB2312" w:cs="仿宋_GB2312"/>
          <w:kern w:val="2"/>
          <w:sz w:val="32"/>
          <w:szCs w:val="32"/>
          <w:lang w:val="en-US" w:eastAsia="zh-CN" w:bidi="ar-SA"/>
        </w:rPr>
        <w:t>建筑施工、城镇燃气、市政设施、房屋建筑等重点领域的</w:t>
      </w:r>
      <w:r>
        <w:rPr>
          <w:rFonts w:hint="eastAsia" w:ascii="仿宋_GB2312" w:hAnsi="仿宋_GB2312" w:eastAsia="仿宋_GB2312" w:cs="仿宋_GB2312"/>
          <w:kern w:val="2"/>
          <w:sz w:val="32"/>
          <w:szCs w:val="32"/>
          <w:lang w:val="en-US" w:eastAsia="zh-Hans" w:bidi="ar-SA"/>
        </w:rPr>
        <w:t>安全隐患排查整治</w:t>
      </w:r>
      <w:r>
        <w:rPr>
          <w:rFonts w:hint="eastAsia" w:ascii="仿宋_GB2312" w:hAnsi="仿宋_GB2312" w:eastAsia="仿宋_GB2312" w:cs="仿宋_GB2312"/>
          <w:kern w:val="2"/>
          <w:sz w:val="32"/>
          <w:szCs w:val="32"/>
          <w:lang w:val="en-US" w:eastAsia="zh-CN" w:bidi="ar-SA"/>
        </w:rPr>
        <w:t>工作</w:t>
      </w:r>
      <w:r>
        <w:rPr>
          <w:rFonts w:hint="eastAsia" w:ascii="仿宋_GB2312" w:hAnsi="仿宋_GB2312" w:eastAsia="仿宋_GB2312" w:cs="仿宋_GB2312"/>
          <w:kern w:val="2"/>
          <w:sz w:val="32"/>
          <w:szCs w:val="32"/>
          <w:lang w:val="en-US" w:eastAsia="zh-Hans" w:bidi="ar-SA"/>
        </w:rPr>
        <w:t>，</w:t>
      </w:r>
      <w:r>
        <w:rPr>
          <w:rFonts w:hint="eastAsia" w:ascii="仿宋_GB2312" w:hAnsi="仿宋_GB2312" w:eastAsia="仿宋_GB2312" w:cs="仿宋_GB2312"/>
          <w:kern w:val="2"/>
          <w:sz w:val="32"/>
          <w:szCs w:val="32"/>
          <w:lang w:val="en-US" w:eastAsia="zh-CN" w:bidi="ar-SA"/>
        </w:rPr>
        <w:t>全面落实“安全生产百日攻坚”、“燃气安全专项排查”、“自建房安全排查”等专项行动，</w:t>
      </w:r>
      <w:r>
        <w:rPr>
          <w:rFonts w:hint="eastAsia" w:ascii="仿宋_GB2312" w:hAnsi="仿宋_GB2312" w:eastAsia="仿宋_GB2312" w:cs="仿宋_GB2312"/>
          <w:kern w:val="2"/>
          <w:sz w:val="32"/>
          <w:szCs w:val="32"/>
          <w:lang w:val="en-US" w:eastAsia="zh-Hans" w:bidi="ar-SA"/>
        </w:rPr>
        <w:t>坚决防范遏制重特大事故</w:t>
      </w:r>
      <w:r>
        <w:rPr>
          <w:rFonts w:hint="eastAsia" w:ascii="仿宋_GB2312" w:hAnsi="仿宋_GB2312" w:eastAsia="仿宋_GB2312" w:cs="仿宋_GB2312"/>
          <w:kern w:val="2"/>
          <w:sz w:val="32"/>
          <w:szCs w:val="32"/>
          <w:lang w:val="en-US" w:eastAsia="zh-CN" w:bidi="ar-SA"/>
        </w:rPr>
        <w:t>的发生</w:t>
      </w:r>
      <w:r>
        <w:rPr>
          <w:rFonts w:hint="eastAsia" w:ascii="仿宋_GB2312" w:hAnsi="仿宋_GB2312" w:eastAsia="仿宋_GB2312" w:cs="仿宋_GB2312"/>
          <w:kern w:val="2"/>
          <w:sz w:val="32"/>
          <w:szCs w:val="32"/>
          <w:lang w:val="en-US" w:eastAsia="zh-Hans" w:bidi="ar-SA"/>
        </w:rPr>
        <w:t>，确保</w:t>
      </w:r>
      <w:r>
        <w:rPr>
          <w:rFonts w:hint="eastAsia" w:ascii="仿宋_GB2312" w:hAnsi="仿宋_GB2312" w:eastAsia="仿宋_GB2312" w:cs="仿宋_GB2312"/>
          <w:kern w:val="2"/>
          <w:sz w:val="32"/>
          <w:szCs w:val="32"/>
          <w:lang w:val="en-US" w:eastAsia="zh-CN" w:bidi="ar-SA"/>
        </w:rPr>
        <w:t>2024年度</w:t>
      </w:r>
      <w:r>
        <w:rPr>
          <w:rFonts w:hint="eastAsia" w:ascii="仿宋_GB2312" w:hAnsi="仿宋_GB2312" w:eastAsia="仿宋_GB2312" w:cs="仿宋_GB2312"/>
          <w:kern w:val="2"/>
          <w:sz w:val="32"/>
          <w:szCs w:val="32"/>
          <w:lang w:val="en-US" w:eastAsia="zh-Hans" w:bidi="ar-SA"/>
        </w:rPr>
        <w:t>安全生产形势持续稳定。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sz w:val="32"/>
          <w:szCs w:val="32"/>
          <w:lang w:val="en-US" w:eastAsia="zh-CN"/>
        </w:rPr>
        <w:t>切实抓好项目建设工作</w:t>
      </w:r>
      <w:r>
        <w:rPr>
          <w:rFonts w:hint="default" w:ascii="楷体_GB2312" w:hAnsi="楷体_GB2312" w:eastAsia="楷体_GB2312" w:cs="楷体_GB2312"/>
          <w:b/>
          <w:bCs/>
          <w:sz w:val="32"/>
          <w:szCs w:val="32"/>
          <w:lang w:val="en-US" w:eastAsia="zh-CN"/>
        </w:rPr>
        <w:t>。</w:t>
      </w:r>
      <w:r>
        <w:rPr>
          <w:rFonts w:hint="default" w:ascii="仿宋_GB2312" w:hAnsi="仿宋_GB2312" w:eastAsia="仿宋_GB2312" w:cs="仿宋_GB2312"/>
          <w:b w:val="0"/>
          <w:bCs w:val="0"/>
          <w:color w:val="auto"/>
          <w:kern w:val="0"/>
          <w:sz w:val="32"/>
          <w:szCs w:val="32"/>
          <w:lang w:val="en-US" w:eastAsia="zh-CN"/>
        </w:rPr>
        <w:t>强化组织领导，努力提高项目谋划质量和水平，</w:t>
      </w:r>
      <w:r>
        <w:rPr>
          <w:rFonts w:hint="eastAsia" w:ascii="仿宋_GB2312" w:hAnsi="仿宋_GB2312" w:eastAsia="仿宋_GB2312" w:cs="仿宋_GB2312"/>
          <w:b w:val="0"/>
          <w:bCs w:val="0"/>
          <w:color w:val="auto"/>
          <w:kern w:val="0"/>
          <w:sz w:val="32"/>
          <w:szCs w:val="32"/>
          <w:lang w:val="en-US" w:eastAsia="zh-CN"/>
        </w:rPr>
        <w:t>项目前期做好规划、设计等报批工作，力争早日开工建设。同时</w:t>
      </w:r>
      <w:r>
        <w:rPr>
          <w:rFonts w:hint="default" w:ascii="仿宋_GB2312" w:hAnsi="仿宋_GB2312" w:eastAsia="仿宋_GB2312" w:cs="仿宋_GB2312"/>
          <w:b w:val="0"/>
          <w:bCs w:val="0"/>
          <w:color w:val="auto"/>
          <w:kern w:val="0"/>
          <w:sz w:val="32"/>
          <w:szCs w:val="32"/>
          <w:lang w:val="en-US" w:eastAsia="zh-CN"/>
        </w:rPr>
        <w:t>加快</w:t>
      </w:r>
      <w:r>
        <w:rPr>
          <w:rFonts w:hint="eastAsia" w:ascii="仿宋_GB2312" w:hAnsi="仿宋_GB2312" w:eastAsia="仿宋_GB2312" w:cs="仿宋_GB2312"/>
          <w:b w:val="0"/>
          <w:bCs w:val="0"/>
          <w:color w:val="auto"/>
          <w:kern w:val="0"/>
          <w:sz w:val="32"/>
          <w:szCs w:val="32"/>
          <w:lang w:val="en-US" w:eastAsia="zh-CN"/>
        </w:rPr>
        <w:t>项目</w:t>
      </w:r>
      <w:r>
        <w:rPr>
          <w:rFonts w:hint="default" w:ascii="仿宋_GB2312" w:hAnsi="仿宋_GB2312" w:eastAsia="仿宋_GB2312" w:cs="仿宋_GB2312"/>
          <w:b w:val="0"/>
          <w:bCs w:val="0"/>
          <w:color w:val="auto"/>
          <w:kern w:val="0"/>
          <w:sz w:val="32"/>
          <w:szCs w:val="32"/>
          <w:lang w:val="en-US" w:eastAsia="zh-CN"/>
        </w:rPr>
        <w:t>建设进度</w:t>
      </w:r>
      <w:r>
        <w:rPr>
          <w:rFonts w:hint="eastAsia" w:ascii="仿宋_GB2312" w:hAnsi="仿宋_GB2312" w:eastAsia="仿宋_GB2312" w:cs="仿宋_GB2312"/>
          <w:b w:val="0"/>
          <w:bCs w:val="0"/>
          <w:color w:val="auto"/>
          <w:kern w:val="0"/>
          <w:sz w:val="32"/>
          <w:szCs w:val="32"/>
          <w:lang w:val="en-US" w:eastAsia="zh-CN"/>
        </w:rPr>
        <w:t>，</w:t>
      </w:r>
      <w:r>
        <w:rPr>
          <w:rFonts w:hint="default" w:ascii="仿宋_GB2312" w:hAnsi="仿宋_GB2312" w:eastAsia="仿宋_GB2312" w:cs="仿宋_GB2312"/>
          <w:b w:val="0"/>
          <w:bCs w:val="0"/>
          <w:color w:val="auto"/>
          <w:kern w:val="0"/>
          <w:sz w:val="32"/>
          <w:szCs w:val="32"/>
          <w:lang w:val="en-US" w:eastAsia="zh-CN"/>
        </w:rPr>
        <w:t>抢抓项目建设黄金期，紧盯目标任务、倒排时间节点，</w:t>
      </w:r>
      <w:r>
        <w:rPr>
          <w:rFonts w:hint="eastAsia" w:ascii="仿宋_GB2312" w:hAnsi="仿宋_GB2312" w:eastAsia="仿宋_GB2312" w:cs="仿宋_GB2312"/>
          <w:b w:val="0"/>
          <w:bCs w:val="0"/>
          <w:color w:val="auto"/>
          <w:kern w:val="0"/>
          <w:sz w:val="32"/>
          <w:szCs w:val="32"/>
          <w:lang w:val="en-US" w:eastAsia="zh-CN"/>
        </w:rPr>
        <w:t>不断</w:t>
      </w:r>
      <w:r>
        <w:rPr>
          <w:rFonts w:hint="default" w:ascii="仿宋_GB2312" w:hAnsi="仿宋_GB2312" w:eastAsia="仿宋_GB2312" w:cs="仿宋_GB2312"/>
          <w:b w:val="0"/>
          <w:bCs w:val="0"/>
          <w:color w:val="auto"/>
          <w:kern w:val="0"/>
          <w:sz w:val="32"/>
          <w:szCs w:val="32"/>
          <w:lang w:val="en-US" w:eastAsia="zh-CN"/>
        </w:rPr>
        <w:t>强化要素保障</w:t>
      </w:r>
      <w:r>
        <w:rPr>
          <w:rFonts w:hint="eastAsia" w:ascii="仿宋_GB2312" w:hAnsi="仿宋_GB2312" w:eastAsia="仿宋_GB2312" w:cs="仿宋_GB2312"/>
          <w:b w:val="0"/>
          <w:bCs w:val="0"/>
          <w:color w:val="auto"/>
          <w:kern w:val="0"/>
          <w:sz w:val="32"/>
          <w:szCs w:val="32"/>
          <w:lang w:val="en-US" w:eastAsia="zh-CN"/>
        </w:rPr>
        <w:t>和抓好项目监管，持续深入推进工程招投标领域突出问题系统治理，强化在建工程项目日常监督检查，严肃查处买标卖标、违法转包分包行为。紧盯建设过程，强化</w:t>
      </w:r>
      <w:r>
        <w:rPr>
          <w:rFonts w:hint="eastAsia" w:ascii="仿宋_GB2312" w:hAnsi="仿宋_GB2312" w:eastAsia="仿宋_GB2312" w:cs="仿宋_GB2312"/>
          <w:sz w:val="32"/>
          <w:szCs w:val="32"/>
        </w:rPr>
        <w:t>质量管理，规范监理行为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加强关键环节质量检测监管，提升工程质量管理水平，全面提升工程品质。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持续开展</w:t>
      </w:r>
      <w:r>
        <w:rPr>
          <w:rFonts w:hint="eastAsia" w:ascii="楷体_GB2312" w:hAnsi="楷体_GB2312" w:eastAsia="楷体_GB2312" w:cs="楷体_GB2312"/>
          <w:b/>
          <w:bCs/>
          <w:sz w:val="32"/>
          <w:szCs w:val="32"/>
          <w:lang w:val="en-US" w:eastAsia="zh-CN"/>
        </w:rPr>
        <w:t>“全域全员全天”活动。</w:t>
      </w:r>
      <w:r>
        <w:rPr>
          <w:rFonts w:hint="eastAsia" w:ascii="仿宋_GB2312" w:hAnsi="仿宋_GB2312" w:eastAsia="仿宋_GB2312" w:cs="仿宋_GB2312"/>
          <w:b w:val="0"/>
          <w:kern w:val="2"/>
          <w:sz w:val="32"/>
          <w:szCs w:val="32"/>
          <w:lang w:val="en-US" w:eastAsia="zh-CN" w:bidi="ar-SA"/>
        </w:rPr>
        <w:t>以高度负责的态度、饱满的热情和务实的作风，全力以赴推进全域环境综合治理各项工作，</w:t>
      </w:r>
      <w:r>
        <w:rPr>
          <w:rFonts w:hint="default" w:ascii="仿宋_GB2312" w:hAnsi="仿宋_GB2312" w:eastAsia="仿宋_GB2312" w:cs="仿宋_GB2312"/>
          <w:b w:val="0"/>
          <w:kern w:val="2"/>
          <w:sz w:val="32"/>
          <w:szCs w:val="32"/>
          <w:lang w:val="en-US" w:eastAsia="zh-CN" w:bidi="ar-SA"/>
        </w:rPr>
        <w:t>切实做到责任分工、标准要求、完成时限“三明确、三到位”</w:t>
      </w:r>
      <w:r>
        <w:rPr>
          <w:rFonts w:hint="eastAsia" w:ascii="仿宋_GB2312" w:hAnsi="仿宋_GB2312" w:eastAsia="仿宋_GB2312" w:cs="仿宋_GB2312"/>
          <w:b w:val="0"/>
          <w:kern w:val="2"/>
          <w:sz w:val="32"/>
          <w:szCs w:val="32"/>
          <w:lang w:val="en-US" w:eastAsia="zh-CN" w:bidi="ar-SA"/>
        </w:rPr>
        <w:t>，不断</w:t>
      </w:r>
      <w:r>
        <w:rPr>
          <w:rFonts w:hint="eastAsia" w:ascii="仿宋_GB2312" w:hAnsi="仿宋_GB2312" w:eastAsia="仿宋_GB2312" w:cs="仿宋_GB2312"/>
          <w:sz w:val="32"/>
          <w:szCs w:val="32"/>
          <w:lang w:val="en-US" w:eastAsia="zh-CN"/>
        </w:rPr>
        <w:t>推动实现环境质量新改善、美丽乡村新面貌、城镇品质新提升、文明卫生新风尚，营造良好的人居环境、旅游环境和发展环境，不断筑牢黄河上游生态屏障。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rPr>
      </w:pPr>
      <w:r>
        <w:rPr>
          <w:rFonts w:hint="eastAsia" w:ascii="仿宋_GB2312" w:hAnsi="仿宋_GB2312" w:eastAsia="仿宋_GB2312" w:cs="仿宋_GB2312"/>
          <w:kern w:val="2"/>
          <w:sz w:val="32"/>
          <w:szCs w:val="32"/>
          <w:lang w:val="en-US" w:eastAsia="zh-CN" w:bidi="ar-SA"/>
        </w:rPr>
        <w:t>红原县住房和城乡建设局下设股室9个，其中行政单位0个，参照公务员法管理的事业单位0个，其他事业单位0个。</w:t>
      </w:r>
      <w:r>
        <w:rPr>
          <w:rFonts w:hint="eastAsia"/>
          <w:sz w:val="32"/>
          <w:szCs w:val="32"/>
          <w:lang w:eastAsia="zh-CN"/>
        </w:rPr>
        <w:t>分别是：红原县城乡公共服务管理局、红原县城乡环境综合治理服务中心、红原县建筑设计室、红原县质监站、行政办公室、建管股、住保股、项目股、财务室。</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红原县住房和城乡建设局</w:t>
      </w:r>
      <w:r>
        <w:rPr>
          <w:rFonts w:hint="eastAsia" w:ascii="仿宋_GB2312" w:eastAsia="仿宋_GB2312"/>
          <w:sz w:val="32"/>
          <w:szCs w:val="32"/>
        </w:rPr>
        <w:t>收入预算总额为3693</w:t>
      </w:r>
      <w:r>
        <w:rPr>
          <w:rFonts w:hint="eastAsia" w:ascii="仿宋_GB2312" w:eastAsia="仿宋_GB2312"/>
          <w:sz w:val="32"/>
          <w:szCs w:val="32"/>
          <w:lang w:val="en-US" w:eastAsia="zh-CN"/>
        </w:rPr>
        <w:t>.</w:t>
      </w:r>
      <w:r>
        <w:rPr>
          <w:rFonts w:hint="eastAsia" w:ascii="仿宋_GB2312" w:eastAsia="仿宋_GB2312"/>
          <w:sz w:val="32"/>
          <w:szCs w:val="32"/>
        </w:rPr>
        <w:t>63</w:t>
      </w:r>
      <w:r>
        <w:rPr>
          <w:rFonts w:hint="eastAsia" w:ascii="仿宋_GB2312" w:eastAsia="仿宋_GB2312"/>
          <w:sz w:val="32"/>
          <w:szCs w:val="32"/>
          <w:lang w:eastAsia="zh-CN"/>
        </w:rPr>
        <w:t>万</w:t>
      </w:r>
      <w:r>
        <w:rPr>
          <w:rFonts w:hint="eastAsia" w:ascii="仿宋_GB2312" w:eastAsia="仿宋_GB2312"/>
          <w:sz w:val="32"/>
          <w:szCs w:val="32"/>
        </w:rPr>
        <w:t>元，其中：当年财政拨款收入3693</w:t>
      </w:r>
      <w:r>
        <w:rPr>
          <w:rFonts w:hint="eastAsia" w:ascii="仿宋_GB2312" w:eastAsia="仿宋_GB2312"/>
          <w:sz w:val="32"/>
          <w:szCs w:val="32"/>
          <w:lang w:val="en-US" w:eastAsia="zh-CN"/>
        </w:rPr>
        <w:t>.</w:t>
      </w:r>
      <w:r>
        <w:rPr>
          <w:rFonts w:hint="eastAsia" w:ascii="仿宋_GB2312" w:eastAsia="仿宋_GB2312"/>
          <w:sz w:val="32"/>
          <w:szCs w:val="32"/>
        </w:rPr>
        <w:t>63</w:t>
      </w:r>
      <w:r>
        <w:rPr>
          <w:rFonts w:hint="eastAsia" w:ascii="仿宋_GB2312" w:eastAsia="仿宋_GB2312"/>
          <w:sz w:val="32"/>
          <w:szCs w:val="32"/>
          <w:lang w:eastAsia="zh-CN"/>
        </w:rPr>
        <w:t>万</w:t>
      </w:r>
      <w:r>
        <w:rPr>
          <w:rFonts w:hint="eastAsia" w:ascii="仿宋_GB2312" w:eastAsia="仿宋_GB2312"/>
          <w:sz w:val="32"/>
          <w:szCs w:val="32"/>
        </w:rPr>
        <w:t>元。相应安排支出预算3693</w:t>
      </w:r>
      <w:r>
        <w:rPr>
          <w:rFonts w:hint="eastAsia" w:ascii="仿宋_GB2312" w:eastAsia="仿宋_GB2312"/>
          <w:sz w:val="32"/>
          <w:szCs w:val="32"/>
          <w:lang w:val="en-US" w:eastAsia="zh-CN"/>
        </w:rPr>
        <w:t>.</w:t>
      </w:r>
      <w:r>
        <w:rPr>
          <w:rFonts w:hint="eastAsia" w:ascii="仿宋_GB2312" w:eastAsia="仿宋_GB2312"/>
          <w:sz w:val="32"/>
          <w:szCs w:val="32"/>
        </w:rPr>
        <w:t>63</w:t>
      </w:r>
      <w:r>
        <w:rPr>
          <w:rFonts w:hint="eastAsia" w:ascii="仿宋_GB2312" w:eastAsia="仿宋_GB2312"/>
          <w:sz w:val="32"/>
          <w:szCs w:val="32"/>
          <w:lang w:eastAsia="zh-CN"/>
        </w:rPr>
        <w:t>万</w:t>
      </w:r>
      <w:r>
        <w:rPr>
          <w:rFonts w:hint="eastAsia" w:ascii="仿宋_GB2312" w:eastAsia="仿宋_GB2312"/>
          <w:sz w:val="32"/>
          <w:szCs w:val="32"/>
        </w:rPr>
        <w:t>元，其中：社会保障和就业支出129</w:t>
      </w:r>
      <w:r>
        <w:rPr>
          <w:rFonts w:hint="eastAsia" w:ascii="仿宋_GB2312" w:eastAsia="仿宋_GB2312"/>
          <w:sz w:val="32"/>
          <w:szCs w:val="32"/>
          <w:lang w:val="en-US" w:eastAsia="zh-CN"/>
        </w:rPr>
        <w:t>.</w:t>
      </w:r>
      <w:r>
        <w:rPr>
          <w:rFonts w:hint="eastAsia" w:ascii="仿宋_GB2312" w:eastAsia="仿宋_GB2312"/>
          <w:sz w:val="32"/>
          <w:szCs w:val="32"/>
        </w:rPr>
        <w:t>18</w:t>
      </w:r>
      <w:r>
        <w:rPr>
          <w:rFonts w:hint="eastAsia" w:ascii="仿宋_GB2312" w:eastAsia="仿宋_GB2312"/>
          <w:sz w:val="32"/>
          <w:szCs w:val="32"/>
          <w:lang w:eastAsia="zh-CN"/>
        </w:rPr>
        <w:t>万元，卫生健康支出43</w:t>
      </w:r>
      <w:r>
        <w:rPr>
          <w:rFonts w:hint="eastAsia" w:ascii="仿宋_GB2312" w:eastAsia="仿宋_GB2312"/>
          <w:sz w:val="32"/>
          <w:szCs w:val="32"/>
          <w:lang w:val="en-US" w:eastAsia="zh-CN"/>
        </w:rPr>
        <w:t>.</w:t>
      </w:r>
      <w:r>
        <w:rPr>
          <w:rFonts w:hint="eastAsia" w:ascii="仿宋_GB2312" w:eastAsia="仿宋_GB2312"/>
          <w:sz w:val="32"/>
          <w:szCs w:val="32"/>
          <w:lang w:eastAsia="zh-CN"/>
        </w:rPr>
        <w:t>86万元，节能环保支出</w:t>
      </w:r>
      <w:r>
        <w:rPr>
          <w:rFonts w:hint="eastAsia" w:ascii="仿宋_GB2312" w:eastAsia="仿宋_GB2312"/>
          <w:sz w:val="32"/>
          <w:szCs w:val="32"/>
          <w:lang w:val="en-US" w:eastAsia="zh-CN"/>
        </w:rPr>
        <w:t>0</w:t>
      </w:r>
      <w:r>
        <w:rPr>
          <w:rFonts w:hint="eastAsia" w:ascii="仿宋_GB2312" w:eastAsia="仿宋_GB2312"/>
          <w:sz w:val="32"/>
          <w:szCs w:val="32"/>
          <w:lang w:eastAsia="zh-CN"/>
        </w:rPr>
        <w:t>元，城乡社区支出3448</w:t>
      </w:r>
      <w:r>
        <w:rPr>
          <w:rFonts w:hint="eastAsia" w:ascii="仿宋_GB2312" w:eastAsia="仿宋_GB2312"/>
          <w:sz w:val="32"/>
          <w:szCs w:val="32"/>
          <w:lang w:val="en-US" w:eastAsia="zh-CN"/>
        </w:rPr>
        <w:t>.</w:t>
      </w:r>
      <w:r>
        <w:rPr>
          <w:rFonts w:hint="eastAsia" w:ascii="仿宋_GB2312" w:eastAsia="仿宋_GB2312"/>
          <w:sz w:val="32"/>
          <w:szCs w:val="32"/>
          <w:lang w:eastAsia="zh-CN"/>
        </w:rPr>
        <w:t>62万元，农林水支出</w:t>
      </w:r>
      <w:r>
        <w:rPr>
          <w:rFonts w:hint="eastAsia" w:ascii="仿宋_GB2312" w:eastAsia="仿宋_GB2312"/>
          <w:sz w:val="32"/>
          <w:szCs w:val="32"/>
          <w:lang w:val="en-US" w:eastAsia="zh-CN"/>
        </w:rPr>
        <w:t>0</w:t>
      </w:r>
      <w:r>
        <w:rPr>
          <w:rFonts w:hint="eastAsia" w:ascii="仿宋_GB2312" w:eastAsia="仿宋_GB2312"/>
          <w:sz w:val="32"/>
          <w:szCs w:val="32"/>
          <w:lang w:eastAsia="zh-CN"/>
        </w:rPr>
        <w:t>元，自然资源海洋气象等支出</w:t>
      </w:r>
      <w:r>
        <w:rPr>
          <w:rFonts w:hint="eastAsia" w:ascii="仿宋_GB2312" w:eastAsia="仿宋_GB2312"/>
          <w:sz w:val="32"/>
          <w:szCs w:val="32"/>
          <w:lang w:val="en-US" w:eastAsia="zh-CN"/>
        </w:rPr>
        <w:t>0</w:t>
      </w:r>
      <w:r>
        <w:rPr>
          <w:rFonts w:hint="eastAsia" w:ascii="仿宋_GB2312" w:eastAsia="仿宋_GB2312"/>
          <w:sz w:val="32"/>
          <w:szCs w:val="32"/>
          <w:lang w:eastAsia="zh-CN"/>
        </w:rPr>
        <w:t>元，住房保障支出71</w:t>
      </w:r>
      <w:r>
        <w:rPr>
          <w:rFonts w:hint="eastAsia" w:ascii="仿宋_GB2312" w:eastAsia="仿宋_GB2312"/>
          <w:sz w:val="32"/>
          <w:szCs w:val="32"/>
          <w:lang w:val="en-US" w:eastAsia="zh-CN"/>
        </w:rPr>
        <w:t>.</w:t>
      </w:r>
      <w:r>
        <w:rPr>
          <w:rFonts w:hint="eastAsia" w:ascii="仿宋_GB2312" w:eastAsia="仿宋_GB2312"/>
          <w:sz w:val="32"/>
          <w:szCs w:val="32"/>
          <w:lang w:eastAsia="zh-CN"/>
        </w:rPr>
        <w:t>96万元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红原县住房和城乡建设局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建筑</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129.18万</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868.99万元，机关运行经费58.06万元，其中：办公费18.88万元，差旅费15万元，工会经费6.46万元，公务用车运行维护费9.12万元，办公室电费5万元，公务接待费6万元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（一）社会保障和就业129</w:t>
      </w:r>
      <w:r>
        <w:rPr>
          <w:rFonts w:hint="eastAsia" w:ascii="仿宋_GB2312" w:eastAsia="仿宋_GB2312"/>
          <w:sz w:val="32"/>
          <w:szCs w:val="32"/>
          <w:lang w:val="en-US" w:eastAsia="zh-CN"/>
        </w:rPr>
        <w:t>.</w:t>
      </w:r>
      <w:r>
        <w:rPr>
          <w:rFonts w:hint="eastAsia" w:ascii="仿宋_GB2312" w:eastAsia="仿宋_GB2312"/>
          <w:sz w:val="32"/>
          <w:szCs w:val="32"/>
        </w:rPr>
        <w:t>18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eastAsia="zh-CN"/>
        </w:rPr>
        <w:t>43</w:t>
      </w:r>
      <w:r>
        <w:rPr>
          <w:rFonts w:hint="eastAsia" w:ascii="仿宋_GB2312" w:eastAsia="仿宋_GB2312"/>
          <w:sz w:val="32"/>
          <w:szCs w:val="32"/>
          <w:lang w:val="en-US" w:eastAsia="zh-CN"/>
        </w:rPr>
        <w:t>.</w:t>
      </w:r>
      <w:r>
        <w:rPr>
          <w:rFonts w:hint="eastAsia" w:ascii="仿宋_GB2312" w:eastAsia="仿宋_GB2312"/>
          <w:sz w:val="32"/>
          <w:szCs w:val="32"/>
          <w:lang w:eastAsia="zh-CN"/>
        </w:rPr>
        <w:t>86万元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eastAsia="zh-CN"/>
        </w:rPr>
        <w:t>71</w:t>
      </w:r>
      <w:r>
        <w:rPr>
          <w:rFonts w:hint="eastAsia" w:ascii="仿宋_GB2312" w:eastAsia="仿宋_GB2312"/>
          <w:sz w:val="32"/>
          <w:szCs w:val="32"/>
          <w:lang w:val="en-US" w:eastAsia="zh-CN"/>
        </w:rPr>
        <w:t>.</w:t>
      </w:r>
      <w:r>
        <w:rPr>
          <w:rFonts w:hint="eastAsia" w:ascii="仿宋_GB2312" w:eastAsia="仿宋_GB2312"/>
          <w:sz w:val="32"/>
          <w:szCs w:val="32"/>
          <w:lang w:eastAsia="zh-CN"/>
        </w:rPr>
        <w:t>96万元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3693</w:t>
      </w:r>
      <w:r>
        <w:rPr>
          <w:rFonts w:hint="eastAsia" w:ascii="仿宋_GB2312" w:eastAsia="仿宋_GB2312"/>
          <w:sz w:val="32"/>
          <w:szCs w:val="32"/>
          <w:lang w:val="en-US" w:eastAsia="zh-CN"/>
        </w:rPr>
        <w:t>.</w:t>
      </w:r>
      <w:r>
        <w:rPr>
          <w:rFonts w:hint="eastAsia" w:ascii="仿宋_GB2312" w:eastAsia="仿宋_GB2312"/>
          <w:sz w:val="32"/>
          <w:szCs w:val="32"/>
        </w:rPr>
        <w:t>63</w:t>
      </w:r>
      <w:r>
        <w:rPr>
          <w:rFonts w:hint="eastAsia" w:ascii="仿宋_GB2312" w:eastAsia="仿宋_GB2312"/>
          <w:sz w:val="32"/>
          <w:szCs w:val="32"/>
          <w:lang w:eastAsia="zh-CN"/>
        </w:rPr>
        <w:t>万</w:t>
      </w:r>
      <w:r>
        <w:rPr>
          <w:rFonts w:hint="eastAsia" w:ascii="仿宋_GB2312" w:eastAsia="仿宋_GB2312"/>
          <w:sz w:val="32"/>
          <w:szCs w:val="32"/>
          <w:lang w:val="en-US" w:eastAsia="zh-CN"/>
        </w:rPr>
        <w:t>元较上年度预算</w:t>
      </w:r>
      <w:r>
        <w:rPr>
          <w:rFonts w:hint="eastAsia" w:ascii="仿宋_GB2312" w:eastAsia="仿宋_GB2312"/>
          <w:sz w:val="32"/>
          <w:szCs w:val="32"/>
        </w:rPr>
        <w:t>3662</w:t>
      </w:r>
      <w:r>
        <w:rPr>
          <w:rFonts w:hint="eastAsia" w:ascii="仿宋_GB2312" w:eastAsia="仿宋_GB2312"/>
          <w:sz w:val="32"/>
          <w:szCs w:val="32"/>
          <w:lang w:val="en-US" w:eastAsia="zh-CN"/>
        </w:rPr>
        <w:t>.</w:t>
      </w:r>
      <w:r>
        <w:rPr>
          <w:rFonts w:hint="eastAsia" w:ascii="仿宋_GB2312" w:eastAsia="仿宋_GB2312"/>
          <w:sz w:val="32"/>
          <w:szCs w:val="32"/>
        </w:rPr>
        <w:t>0</w:t>
      </w:r>
      <w:r>
        <w:rPr>
          <w:rFonts w:hint="eastAsia" w:ascii="仿宋_GB2312" w:eastAsia="仿宋_GB2312"/>
          <w:sz w:val="32"/>
          <w:szCs w:val="32"/>
          <w:lang w:val="en-US" w:eastAsia="zh-CN"/>
        </w:rPr>
        <w:t>3万元增加了1%，</w:t>
      </w:r>
      <w:r>
        <w:rPr>
          <w:rFonts w:hint="eastAsia" w:ascii="仿宋_GB2312" w:hAnsi="仿宋_GB2312" w:eastAsia="仿宋_GB2312" w:cs="仿宋_GB2312"/>
          <w:sz w:val="32"/>
          <w:szCs w:val="32"/>
          <w:lang w:val="en-US" w:eastAsia="zh-CN"/>
        </w:rPr>
        <w:t>主要原因为红原县城市基础设施特许经营项目支出增加。</w:t>
      </w:r>
      <w:r>
        <w:rPr>
          <w:rFonts w:hint="eastAsia" w:ascii="仿宋_GB2312" w:eastAsia="仿宋_GB2312"/>
          <w:sz w:val="32"/>
          <w:szCs w:val="32"/>
          <w:lang w:val="en-US" w:eastAsia="zh-CN"/>
        </w:rPr>
        <w:t>其中基本行政运行经费预算862.05万元，占全部总预算的24%，较上年</w:t>
      </w:r>
      <w:r>
        <w:rPr>
          <w:rFonts w:hint="eastAsia" w:ascii="仿宋_GB2312" w:hAnsi="仿宋_GB2312" w:eastAsia="仿宋_GB2312"/>
          <w:b w:val="0"/>
          <w:bCs/>
          <w:spacing w:val="6"/>
          <w:sz w:val="32"/>
          <w:szCs w:val="32"/>
          <w:lang w:val="en-US" w:eastAsia="zh-CN"/>
        </w:rPr>
        <w:t>905.45</w:t>
      </w:r>
      <w:r>
        <w:rPr>
          <w:rFonts w:hint="eastAsia" w:ascii="仿宋_GB2312" w:eastAsia="仿宋_GB2312"/>
          <w:sz w:val="32"/>
          <w:szCs w:val="32"/>
          <w:lang w:val="en-US" w:eastAsia="zh-CN"/>
        </w:rPr>
        <w:t>万元减少了5%，原因为</w:t>
      </w:r>
      <w:r>
        <w:rPr>
          <w:rFonts w:hint="eastAsia" w:ascii="仿宋_GB2312" w:hAnsi="仿宋_GB2312" w:eastAsia="仿宋_GB2312" w:cs="仿宋_GB2312"/>
          <w:sz w:val="32"/>
          <w:szCs w:val="32"/>
          <w:lang w:val="en-US" w:eastAsia="zh-CN"/>
        </w:rPr>
        <w:t>支付协管人员工资、执法车油料费及维修维护费、城乡环境综合治理、</w:t>
      </w:r>
      <w:r>
        <w:rPr>
          <w:rFonts w:hint="eastAsia" w:ascii="仿宋_GB2312" w:eastAsia="仿宋_GB2312"/>
          <w:sz w:val="32"/>
          <w:szCs w:val="32"/>
          <w:lang w:val="en-US" w:eastAsia="zh-CN"/>
        </w:rPr>
        <w:t xml:space="preserve">基本支出减少。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本年度三公经费预算安排支出为9.72万元，其中：出国费0万元，与上年持平，主要原因为未安排因公出国；公车购置费0元，与上年0持平0；公务用车维护费支出9.12万元，较上年度预算</w:t>
      </w:r>
      <w:r>
        <w:rPr>
          <w:rFonts w:hint="eastAsia" w:ascii="仿宋_GB2312" w:hAnsi="仿宋_GB2312" w:eastAsia="仿宋_GB2312"/>
          <w:b w:val="0"/>
          <w:bCs/>
          <w:spacing w:val="6"/>
          <w:sz w:val="32"/>
          <w:szCs w:val="32"/>
          <w:lang w:val="en-US" w:eastAsia="zh-CN"/>
        </w:rPr>
        <w:t>5.24</w:t>
      </w:r>
      <w:r>
        <w:rPr>
          <w:rFonts w:hint="eastAsia" w:ascii="仿宋_GB2312" w:eastAsia="仿宋_GB2312"/>
          <w:sz w:val="32"/>
          <w:szCs w:val="32"/>
          <w:lang w:val="en-US" w:eastAsia="zh-CN"/>
        </w:rPr>
        <w:t>万元略有增加，主要原因车辆老旧，维修次数及费用均增多；公务接待费6万元，较上年度</w:t>
      </w:r>
      <w:r>
        <w:rPr>
          <w:rFonts w:hint="eastAsia" w:ascii="仿宋_GB2312" w:hAnsi="仿宋_GB2312" w:eastAsia="仿宋_GB2312"/>
          <w:b w:val="0"/>
          <w:bCs/>
          <w:spacing w:val="6"/>
          <w:sz w:val="32"/>
          <w:szCs w:val="32"/>
          <w:lang w:val="en-US" w:eastAsia="zh-CN"/>
        </w:rPr>
        <w:t>0.53万元</w:t>
      </w:r>
      <w:r>
        <w:rPr>
          <w:rFonts w:hint="eastAsia" w:ascii="仿宋_GB2312" w:eastAsia="仿宋_GB2312"/>
          <w:sz w:val="32"/>
          <w:szCs w:val="32"/>
          <w:lang w:val="en-US" w:eastAsia="zh-CN"/>
        </w:rPr>
        <w:t xml:space="preserve">预算有所增加，本年度我们将严格执行“八项规定、六项禁令”，结合本年度工作需要，减少不必要的开支。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截止2023年底，实际共有固定资产价值114.3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114.3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十、名词解释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4.项目支出：指在基本支出之外为完成特定行政任务和事业发展目标所发生的支出。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w:t>
      </w:r>
      <w:bookmarkStart w:id="0" w:name="_GoBack"/>
      <w:bookmarkEnd w:id="0"/>
      <w:r>
        <w:rPr>
          <w:rFonts w:hint="eastAsia" w:ascii="仿宋_GB2312" w:eastAsia="仿宋_GB2312"/>
          <w:sz w:val="32"/>
          <w:szCs w:val="32"/>
          <w:lang w:val="en-US" w:eastAsia="zh-CN"/>
        </w:rPr>
        <w:t>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mMWZiMzllZTQ2M2Q5YmFjYTE1NDIxNjkzNTc1MDAifQ=="/>
  </w:docVars>
  <w:rsids>
    <w:rsidRoot w:val="00172A27"/>
    <w:rsid w:val="01964270"/>
    <w:rsid w:val="0A6E1F7B"/>
    <w:rsid w:val="10B92046"/>
    <w:rsid w:val="126551F9"/>
    <w:rsid w:val="15335AEB"/>
    <w:rsid w:val="168C4543"/>
    <w:rsid w:val="18870CA9"/>
    <w:rsid w:val="18DE7327"/>
    <w:rsid w:val="1E0057B7"/>
    <w:rsid w:val="1F383B45"/>
    <w:rsid w:val="1FD2088D"/>
    <w:rsid w:val="205E1FA5"/>
    <w:rsid w:val="245B311E"/>
    <w:rsid w:val="24B434B9"/>
    <w:rsid w:val="270C7DD3"/>
    <w:rsid w:val="292F3BA8"/>
    <w:rsid w:val="2C981D96"/>
    <w:rsid w:val="2D241839"/>
    <w:rsid w:val="2F356D09"/>
    <w:rsid w:val="309E11AA"/>
    <w:rsid w:val="31FF7680"/>
    <w:rsid w:val="33DE4BF8"/>
    <w:rsid w:val="35FC7E3E"/>
    <w:rsid w:val="3AB111F7"/>
    <w:rsid w:val="41C14C68"/>
    <w:rsid w:val="440B5E1C"/>
    <w:rsid w:val="459F25AF"/>
    <w:rsid w:val="47533FEB"/>
    <w:rsid w:val="48904D95"/>
    <w:rsid w:val="49BD2527"/>
    <w:rsid w:val="4BD24171"/>
    <w:rsid w:val="4CCA1CD4"/>
    <w:rsid w:val="4D2C6E03"/>
    <w:rsid w:val="4DCC33BD"/>
    <w:rsid w:val="4E9661C9"/>
    <w:rsid w:val="522E717A"/>
    <w:rsid w:val="531D6D64"/>
    <w:rsid w:val="546703A6"/>
    <w:rsid w:val="555E53B0"/>
    <w:rsid w:val="56F015BA"/>
    <w:rsid w:val="58E04348"/>
    <w:rsid w:val="5A2739C7"/>
    <w:rsid w:val="60304378"/>
    <w:rsid w:val="61B74C4D"/>
    <w:rsid w:val="636966A0"/>
    <w:rsid w:val="670175BB"/>
    <w:rsid w:val="6AA231B1"/>
    <w:rsid w:val="6E3D1FD3"/>
    <w:rsid w:val="6EE40E94"/>
    <w:rsid w:val="6FBF4B32"/>
    <w:rsid w:val="6FEC50CC"/>
    <w:rsid w:val="70F00356"/>
    <w:rsid w:val="76D10CAC"/>
    <w:rsid w:val="77565935"/>
    <w:rsid w:val="7A6C06BC"/>
    <w:rsid w:val="7B312348"/>
    <w:rsid w:val="7F42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unhideWhenUsed/>
    <w:qFormat/>
    <w:uiPriority w:val="0"/>
    <w:pPr>
      <w:wordWrap w:val="0"/>
      <w:spacing w:after="160"/>
      <w:outlineLvl w:val="1"/>
    </w:p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next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paragraph" w:customStyle="1" w:styleId="12">
    <w:name w:val="Body Text Indent 2_2f75ddf9-7586-465d-b894-cacca03ef0a7"/>
    <w:basedOn w:val="1"/>
    <w:qFormat/>
    <w:uiPriority w:val="0"/>
    <w:pPr>
      <w:spacing w:line="19997" w:lineRule="auto"/>
      <w:ind w:left="42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4356</Words>
  <Characters>4579</Characters>
  <Lines>0</Lines>
  <Paragraphs>0</Paragraphs>
  <TotalTime>1</TotalTime>
  <ScaleCrop>false</ScaleCrop>
  <LinksUpToDate>false</LinksUpToDate>
  <CharactersWithSpaces>4630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2024-04-17T11:55:28Z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B921219AA9C74C8A98459158592107CE_13</vt:lpwstr>
  </property>
</Properties>
</file>