
<file path=[Content_Types].xml><?xml version="1.0" encoding="utf-8"?>
<Types xmlns="http://schemas.openxmlformats.org/package/2006/content-types">
  <Default Extension="xlsx" ContentType="application/vnd.openxmlformats-officedocument.spreadsheetml.sheet"/>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56"/>
          <w:szCs w:val="56"/>
        </w:rPr>
      </w:pPr>
      <w:bookmarkStart w:id="1" w:name="_Toc15377425"/>
      <w:bookmarkStart w:id="2" w:name="_Toc15396475"/>
      <w:bookmarkStart w:id="3" w:name="_Toc15396597"/>
      <w:bookmarkStart w:id="4" w:name="_Toc15378441"/>
      <w:bookmarkStart w:id="5" w:name="_Toc15377193"/>
      <w:r>
        <w:rPr>
          <w:rFonts w:hint="eastAsia" w:ascii="方正小标宋简体" w:eastAsia="方正小标宋简体"/>
          <w:color w:val="000000"/>
          <w:sz w:val="56"/>
          <w:szCs w:val="56"/>
        </w:rPr>
        <w:t>202</w:t>
      </w:r>
      <w:r>
        <w:rPr>
          <w:rFonts w:hint="eastAsia" w:ascii="方正小标宋简体" w:eastAsia="方正小标宋简体"/>
          <w:color w:val="000000"/>
          <w:sz w:val="56"/>
          <w:szCs w:val="56"/>
          <w:lang w:val="en-US" w:eastAsia="zh-CN"/>
        </w:rPr>
        <w:t>2</w:t>
      </w:r>
      <w:r>
        <w:rPr>
          <w:rFonts w:hint="eastAsia" w:ascii="方正小标宋简体" w:eastAsia="方正小标宋简体"/>
          <w:color w:val="000000"/>
          <w:sz w:val="56"/>
          <w:szCs w:val="56"/>
        </w:rPr>
        <w:t>年度</w:t>
      </w:r>
      <w:bookmarkEnd w:id="1"/>
      <w:bookmarkEnd w:id="2"/>
      <w:bookmarkEnd w:id="3"/>
      <w:bookmarkEnd w:id="4"/>
      <w:bookmarkEnd w:id="5"/>
      <w:bookmarkStart w:id="6" w:name="_Toc15378442"/>
      <w:bookmarkStart w:id="7" w:name="_Toc15377426"/>
      <w:bookmarkStart w:id="8" w:name="_Toc15377194"/>
      <w:bookmarkStart w:id="9" w:name="_Toc15396476"/>
      <w:bookmarkStart w:id="10" w:name="_Toc15396598"/>
    </w:p>
    <w:p>
      <w:pPr>
        <w:adjustRightInd w:val="0"/>
        <w:snapToGrid w:val="0"/>
        <w:spacing w:line="360" w:lineRule="auto"/>
        <w:jc w:val="center"/>
        <w:outlineLvl w:val="0"/>
        <w:rPr>
          <w:rFonts w:ascii="方正小标宋简体" w:eastAsia="方正小标宋简体"/>
          <w:color w:val="000000"/>
          <w:sz w:val="56"/>
          <w:szCs w:val="56"/>
        </w:rPr>
      </w:pPr>
      <w:r>
        <w:rPr>
          <w:rFonts w:hint="eastAsia" w:eastAsia="宋体"/>
        </w:rPr>
        <w:drawing>
          <wp:anchor distT="0" distB="0" distL="114300" distR="114300" simplePos="0" relativeHeight="251659264" behindDoc="1" locked="0" layoutInCell="1" allowOverlap="1">
            <wp:simplePos x="0" y="0"/>
            <wp:positionH relativeFrom="column">
              <wp:posOffset>1925320</wp:posOffset>
            </wp:positionH>
            <wp:positionV relativeFrom="paragraph">
              <wp:posOffset>436880</wp:posOffset>
            </wp:positionV>
            <wp:extent cx="1440180" cy="1440180"/>
            <wp:effectExtent l="0" t="0" r="0" b="0"/>
            <wp:wrapNone/>
            <wp:docPr id="1" name="图片 32" descr="安曲镇人民政府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安曲镇人民政府章"/>
                    <pic:cNvPicPr>
                      <a:picLocks noChangeAspect="1"/>
                    </pic:cNvPicPr>
                  </pic:nvPicPr>
                  <pic:blipFill>
                    <a:blip r:embed="rId6"/>
                    <a:stretch>
                      <a:fillRect/>
                    </a:stretch>
                  </pic:blipFill>
                  <pic:spPr>
                    <a:xfrm rot="20580000">
                      <a:off x="0" y="0"/>
                      <a:ext cx="1440180" cy="1440180"/>
                    </a:xfrm>
                    <a:prstGeom prst="rect">
                      <a:avLst/>
                    </a:prstGeom>
                    <a:noFill/>
                    <a:ln w="9525" cap="flat" cmpd="sng">
                      <a:noFill/>
                      <a:prstDash val="solid"/>
                      <a:miter/>
                    </a:ln>
                  </pic:spPr>
                </pic:pic>
              </a:graphicData>
            </a:graphic>
          </wp:anchor>
        </w:drawing>
      </w:r>
      <w:r>
        <w:rPr>
          <w:rFonts w:hint="eastAsia" w:ascii="方正小标宋简体" w:eastAsia="方正小标宋简体"/>
          <w:color w:val="000000"/>
          <w:sz w:val="56"/>
          <w:szCs w:val="56"/>
        </w:rPr>
        <w:t>四川省阿坝州红原县</w:t>
      </w:r>
      <w:bookmarkEnd w:id="0"/>
      <w:bookmarkStart w:id="11" w:name="_Toc15306268"/>
      <w:r>
        <w:rPr>
          <w:rFonts w:hint="eastAsia" w:ascii="方正小标宋简体" w:eastAsia="方正小标宋简体"/>
          <w:color w:val="000000"/>
          <w:sz w:val="56"/>
          <w:szCs w:val="56"/>
        </w:rPr>
        <w:t>安曲镇人民政府部门决算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color w:val="000000"/>
          <w:sz w:val="36"/>
          <w:szCs w:val="36"/>
        </w:rPr>
      </w:pPr>
    </w:p>
    <w:p>
      <w:pPr>
        <w:rPr>
          <w:rFonts w:ascii="方正小标宋简体" w:eastAsia="方正小标宋简体"/>
          <w:color w:val="000000"/>
          <w:sz w:val="36"/>
          <w:szCs w:val="36"/>
        </w:rPr>
      </w:pPr>
    </w:p>
    <w:p>
      <w:pPr>
        <w:rPr>
          <w:rFonts w:ascii="方正小标宋简体" w:eastAsia="方正小标宋简体"/>
          <w:color w:val="000000"/>
          <w:sz w:val="36"/>
          <w:szCs w:val="36"/>
        </w:rPr>
      </w:pPr>
    </w:p>
    <w:p>
      <w:pPr>
        <w:rPr>
          <w:rFonts w:ascii="方正小标宋简体" w:eastAsia="方正小标宋简体"/>
          <w:color w:val="000000"/>
          <w:sz w:val="36"/>
          <w:szCs w:val="36"/>
        </w:rPr>
      </w:pPr>
    </w:p>
    <w:p>
      <w:pPr>
        <w:rPr>
          <w:rFonts w:ascii="方正小标宋简体" w:eastAsia="方正小标宋简体"/>
          <w:color w:val="000000"/>
          <w:sz w:val="36"/>
          <w:szCs w:val="36"/>
        </w:rPr>
      </w:pPr>
    </w:p>
    <w:p>
      <w:pP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color w:val="000000"/>
          <w:sz w:val="28"/>
          <w:szCs w:val="28"/>
        </w:rPr>
      </w:pPr>
    </w:p>
    <w:p>
      <w:pPr>
        <w:rPr>
          <w:color w:val="000000"/>
        </w:rPr>
      </w:pPr>
    </w:p>
    <w:p>
      <w:pPr>
        <w:pStyle w:val="14"/>
        <w:adjustRightInd w:val="0"/>
        <w:snapToGrid w:val="0"/>
        <w:spacing w:before="0" w:line="440" w:lineRule="exact"/>
        <w:jc w:val="left"/>
        <w:rPr>
          <w:rFonts w:cs="Arial"/>
          <w:color w:val="000000"/>
          <w:sz w:val="24"/>
          <w:szCs w:val="24"/>
        </w:rPr>
      </w:pPr>
      <w:r>
        <w:rPr>
          <w:rFonts w:hint="eastAsia"/>
          <w:color w:val="000000"/>
          <w:sz w:val="24"/>
        </w:rPr>
        <w:t>第一部分</w:t>
      </w:r>
      <w:r>
        <w:rPr>
          <w:color w:val="000000"/>
          <w:sz w:val="24"/>
        </w:rPr>
        <w:t xml:space="preserve"> </w:t>
      </w:r>
      <w:r>
        <w:rPr>
          <w:rFonts w:hint="eastAsia"/>
          <w:color w:val="000000"/>
          <w:sz w:val="24"/>
        </w:rPr>
        <w:t>部门概况</w:t>
      </w:r>
    </w:p>
    <w:p>
      <w:pPr>
        <w:pStyle w:val="15"/>
        <w:adjustRightInd w:val="0"/>
        <w:snapToGrid w:val="0"/>
        <w:spacing w:line="440" w:lineRule="exact"/>
        <w:jc w:val="left"/>
        <w:rPr>
          <w:color w:val="000000"/>
        </w:rPr>
      </w:pPr>
      <w:r>
        <w:rPr>
          <w:rFonts w:hint="eastAsia"/>
          <w:color w:val="000000"/>
          <w:sz w:val="24"/>
        </w:rPr>
        <w:t>一、基本职能及主要工作.........................................................................</w:t>
      </w:r>
      <w:r>
        <w:rPr>
          <w:rFonts w:hint="eastAsia"/>
          <w:color w:val="000000"/>
          <w:sz w:val="24"/>
          <w:lang w:val="en-US" w:eastAsia="zh-CN"/>
        </w:rPr>
        <w:t>.</w:t>
      </w:r>
      <w:r>
        <w:rPr>
          <w:rFonts w:hint="eastAsia"/>
          <w:color w:val="000000"/>
          <w:sz w:val="24"/>
        </w:rPr>
        <w:t>......4</w:t>
      </w:r>
    </w:p>
    <w:p>
      <w:pPr>
        <w:pStyle w:val="15"/>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二、机构设置.................................................................................................</w:t>
      </w:r>
      <w:r>
        <w:rPr>
          <w:rFonts w:hint="eastAsia"/>
          <w:color w:val="000000"/>
          <w:sz w:val="24"/>
          <w:lang w:val="en-US" w:eastAsia="zh-CN"/>
        </w:rPr>
        <w:t>.15</w:t>
      </w:r>
    </w:p>
    <w:p>
      <w:pPr>
        <w:pStyle w:val="14"/>
        <w:adjustRightInd w:val="0"/>
        <w:snapToGrid w:val="0"/>
        <w:spacing w:before="0" w:line="440" w:lineRule="exact"/>
        <w:jc w:val="left"/>
        <w:rPr>
          <w:color w:val="000000"/>
          <w:sz w:val="24"/>
          <w:szCs w:val="24"/>
        </w:rPr>
      </w:pPr>
      <w:r>
        <w:rPr>
          <w:rFonts w:hint="eastAsia"/>
          <w:color w:val="000000"/>
          <w:sz w:val="24"/>
        </w:rPr>
        <w:t>第二部分度部门决算情况说明</w:t>
      </w:r>
    </w:p>
    <w:p>
      <w:pPr>
        <w:pStyle w:val="15"/>
        <w:adjustRightInd w:val="0"/>
        <w:snapToGrid w:val="0"/>
        <w:spacing w:line="440" w:lineRule="exact"/>
        <w:jc w:val="left"/>
        <w:rPr>
          <w:rFonts w:hint="eastAsia" w:ascii="仿宋" w:hAnsi="仿宋" w:eastAsia="宋体" w:cs="Arial"/>
          <w:color w:val="000000"/>
          <w:sz w:val="24"/>
          <w:lang w:val="en-US" w:eastAsia="zh-CN"/>
        </w:rPr>
      </w:pPr>
      <w:r>
        <w:rPr>
          <w:rFonts w:hint="eastAsia"/>
          <w:color w:val="000000"/>
          <w:sz w:val="24"/>
        </w:rPr>
        <w:t>一、收入支出决算总体情况说明.............................................................</w:t>
      </w:r>
      <w:r>
        <w:rPr>
          <w:rFonts w:hint="eastAsia"/>
          <w:color w:val="000000"/>
          <w:sz w:val="24"/>
          <w:lang w:val="en-US" w:eastAsia="zh-CN"/>
        </w:rPr>
        <w:t>.</w:t>
      </w:r>
      <w:r>
        <w:rPr>
          <w:rFonts w:hint="eastAsia"/>
          <w:color w:val="000000"/>
          <w:sz w:val="24"/>
        </w:rPr>
        <w:t>....1</w:t>
      </w:r>
      <w:r>
        <w:rPr>
          <w:rFonts w:hint="eastAsia"/>
          <w:color w:val="000000"/>
          <w:sz w:val="24"/>
          <w:lang w:val="en-US" w:eastAsia="zh-CN"/>
        </w:rPr>
        <w:t>6</w:t>
      </w:r>
    </w:p>
    <w:p>
      <w:pPr>
        <w:pStyle w:val="15"/>
        <w:adjustRightInd w:val="0"/>
        <w:snapToGrid w:val="0"/>
        <w:spacing w:line="440" w:lineRule="exact"/>
        <w:jc w:val="left"/>
        <w:rPr>
          <w:rFonts w:hint="eastAsia" w:ascii="仿宋" w:hAnsi="仿宋" w:eastAsia="宋体" w:cs="Arial"/>
          <w:color w:val="000000"/>
          <w:sz w:val="24"/>
          <w:lang w:val="en-US" w:eastAsia="zh-CN"/>
        </w:rPr>
      </w:pPr>
      <w:r>
        <w:rPr>
          <w:rFonts w:hint="eastAsia"/>
          <w:color w:val="000000"/>
          <w:sz w:val="24"/>
        </w:rPr>
        <w:t>二、收入决算情况说明.............................................................................</w:t>
      </w:r>
      <w:r>
        <w:rPr>
          <w:rFonts w:hint="eastAsia"/>
          <w:color w:val="000000"/>
          <w:sz w:val="24"/>
          <w:lang w:val="en-US" w:eastAsia="zh-CN"/>
        </w:rPr>
        <w:t>.</w:t>
      </w:r>
      <w:r>
        <w:rPr>
          <w:rFonts w:hint="eastAsia"/>
          <w:color w:val="000000"/>
          <w:sz w:val="24"/>
        </w:rPr>
        <w:t>....1</w:t>
      </w:r>
      <w:r>
        <w:rPr>
          <w:rFonts w:hint="eastAsia"/>
          <w:color w:val="000000"/>
          <w:sz w:val="24"/>
          <w:lang w:val="en-US" w:eastAsia="zh-CN"/>
        </w:rPr>
        <w:t>6</w:t>
      </w:r>
    </w:p>
    <w:p>
      <w:pPr>
        <w:pStyle w:val="15"/>
        <w:adjustRightInd w:val="0"/>
        <w:snapToGrid w:val="0"/>
        <w:spacing w:line="440" w:lineRule="exact"/>
        <w:jc w:val="left"/>
        <w:rPr>
          <w:rFonts w:hint="eastAsia" w:ascii="仿宋" w:hAnsi="仿宋" w:eastAsia="宋体" w:cs="Arial"/>
          <w:color w:val="000000"/>
          <w:sz w:val="24"/>
          <w:lang w:val="en-US" w:eastAsia="zh-CN"/>
        </w:rPr>
      </w:pPr>
      <w:r>
        <w:rPr>
          <w:rFonts w:hint="eastAsia"/>
          <w:color w:val="000000"/>
          <w:sz w:val="24"/>
        </w:rPr>
        <w:t>三、支出决算情况说明..................................................................................1</w:t>
      </w:r>
      <w:r>
        <w:rPr>
          <w:rFonts w:hint="eastAsia"/>
          <w:color w:val="000000"/>
          <w:sz w:val="24"/>
          <w:lang w:val="en-US" w:eastAsia="zh-CN"/>
        </w:rPr>
        <w:t>7</w:t>
      </w:r>
    </w:p>
    <w:p>
      <w:pPr>
        <w:pStyle w:val="15"/>
        <w:adjustRightInd w:val="0"/>
        <w:snapToGrid w:val="0"/>
        <w:spacing w:line="440" w:lineRule="exact"/>
        <w:jc w:val="left"/>
        <w:rPr>
          <w:rFonts w:hint="eastAsia" w:ascii="仿宋" w:hAnsi="仿宋" w:eastAsia="宋体" w:cs="Arial"/>
          <w:color w:val="000000"/>
          <w:sz w:val="24"/>
          <w:lang w:val="en-US" w:eastAsia="zh-CN"/>
        </w:rPr>
      </w:pPr>
      <w:r>
        <w:rPr>
          <w:rFonts w:hint="eastAsia"/>
          <w:color w:val="000000"/>
          <w:sz w:val="24"/>
        </w:rPr>
        <w:t>四、财政拨款收入支出决算总体情况说明..................................................1</w:t>
      </w:r>
      <w:r>
        <w:rPr>
          <w:rFonts w:hint="eastAsia"/>
          <w:color w:val="000000"/>
          <w:sz w:val="24"/>
          <w:lang w:val="en-US" w:eastAsia="zh-CN"/>
        </w:rPr>
        <w:t>7</w:t>
      </w:r>
    </w:p>
    <w:p>
      <w:pPr>
        <w:pStyle w:val="15"/>
        <w:adjustRightInd w:val="0"/>
        <w:snapToGrid w:val="0"/>
        <w:spacing w:line="440" w:lineRule="exact"/>
        <w:jc w:val="left"/>
        <w:rPr>
          <w:rFonts w:hint="eastAsia" w:ascii="仿宋" w:hAnsi="仿宋" w:eastAsia="宋体" w:cs="Arial"/>
          <w:color w:val="000000"/>
          <w:sz w:val="24"/>
          <w:lang w:val="en-US" w:eastAsia="zh-CN"/>
        </w:rPr>
      </w:pPr>
      <w:r>
        <w:rPr>
          <w:rFonts w:hint="eastAsia"/>
          <w:color w:val="000000"/>
          <w:sz w:val="24"/>
        </w:rPr>
        <w:t>五、一般公共预算财政拨款支出决算情况说明..........................................1</w:t>
      </w:r>
      <w:r>
        <w:rPr>
          <w:rFonts w:hint="eastAsia"/>
          <w:color w:val="000000"/>
          <w:sz w:val="24"/>
          <w:lang w:val="en-US" w:eastAsia="zh-CN"/>
        </w:rPr>
        <w:t>8</w:t>
      </w:r>
    </w:p>
    <w:p>
      <w:pPr>
        <w:pStyle w:val="15"/>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六、一般公共预算财政拨款基本支出决算情况说明..................................</w:t>
      </w:r>
      <w:r>
        <w:rPr>
          <w:rFonts w:hint="eastAsia"/>
          <w:color w:val="000000"/>
          <w:sz w:val="24"/>
          <w:lang w:val="en-US" w:eastAsia="zh-CN"/>
        </w:rPr>
        <w:t>21</w:t>
      </w:r>
    </w:p>
    <w:p>
      <w:pPr>
        <w:pStyle w:val="15"/>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七、</w:t>
      </w:r>
      <w:r>
        <w:rPr>
          <w:color w:val="000000"/>
          <w:sz w:val="24"/>
        </w:rPr>
        <w:t>“</w:t>
      </w:r>
      <w:r>
        <w:rPr>
          <w:rFonts w:hint="eastAsia"/>
          <w:color w:val="000000"/>
          <w:sz w:val="24"/>
        </w:rPr>
        <w:t>三公”经费财政拨款支出决算情况说明............................................</w:t>
      </w:r>
      <w:r>
        <w:rPr>
          <w:rFonts w:hint="eastAsia"/>
          <w:color w:val="000000"/>
          <w:sz w:val="24"/>
          <w:lang w:val="en-US" w:eastAsia="zh-CN"/>
        </w:rPr>
        <w:t>21</w:t>
      </w:r>
    </w:p>
    <w:p>
      <w:pPr>
        <w:pStyle w:val="15"/>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八、政府性基金预算支出决算情况说明....................................................</w:t>
      </w:r>
      <w:r>
        <w:rPr>
          <w:rFonts w:hint="eastAsia"/>
          <w:color w:val="000000"/>
          <w:sz w:val="24"/>
          <w:lang w:val="en-US" w:eastAsia="zh-CN"/>
        </w:rPr>
        <w:t>.</w:t>
      </w:r>
      <w:r>
        <w:rPr>
          <w:rFonts w:hint="eastAsia"/>
          <w:color w:val="000000"/>
          <w:sz w:val="24"/>
        </w:rPr>
        <w:t>.</w:t>
      </w:r>
      <w:r>
        <w:rPr>
          <w:rFonts w:hint="eastAsia"/>
          <w:color w:val="000000"/>
          <w:sz w:val="24"/>
          <w:lang w:val="en-US" w:eastAsia="zh-CN"/>
        </w:rPr>
        <w:t>23</w:t>
      </w:r>
    </w:p>
    <w:p>
      <w:pPr>
        <w:pStyle w:val="15"/>
        <w:adjustRightInd w:val="0"/>
        <w:snapToGrid w:val="0"/>
        <w:spacing w:line="440" w:lineRule="exact"/>
        <w:ind w:left="0" w:leftChars="0"/>
        <w:jc w:val="left"/>
        <w:rPr>
          <w:rFonts w:hint="default" w:ascii="仿宋" w:hAnsi="仿宋" w:eastAsia="宋体"/>
          <w:color w:val="000000"/>
          <w:sz w:val="24"/>
          <w:lang w:val="en-US" w:eastAsia="zh-CN"/>
        </w:rPr>
      </w:pPr>
      <w:r>
        <w:rPr>
          <w:rFonts w:hint="eastAsia" w:ascii="仿宋" w:eastAsia="仿宋"/>
          <w:color w:val="000000"/>
          <w:sz w:val="24"/>
        </w:rPr>
        <w:t>九、</w:t>
      </w:r>
      <w:r>
        <w:rPr>
          <w:color w:val="000000"/>
          <w:sz w:val="24"/>
        </w:rPr>
        <w:t xml:space="preserve"> 国</w:t>
      </w:r>
      <w:r>
        <w:rPr>
          <w:rFonts w:hint="eastAsia"/>
          <w:color w:val="000000"/>
          <w:sz w:val="24"/>
        </w:rPr>
        <w:t>有资本经营预算支出决算情况说明.....................................................</w:t>
      </w:r>
      <w:r>
        <w:rPr>
          <w:rFonts w:hint="eastAsia"/>
          <w:color w:val="000000"/>
          <w:sz w:val="24"/>
          <w:lang w:val="en-US" w:eastAsia="zh-CN"/>
        </w:rPr>
        <w:t>.</w:t>
      </w:r>
      <w:r>
        <w:rPr>
          <w:rFonts w:hint="eastAsia"/>
          <w:color w:val="000000"/>
          <w:sz w:val="24"/>
        </w:rPr>
        <w:t>.</w:t>
      </w:r>
      <w:r>
        <w:rPr>
          <w:rFonts w:hint="eastAsia"/>
          <w:color w:val="000000"/>
          <w:sz w:val="24"/>
          <w:lang w:val="en-US" w:eastAsia="zh-CN"/>
        </w:rPr>
        <w:t>23</w:t>
      </w:r>
    </w:p>
    <w:p>
      <w:pPr>
        <w:adjustRightInd w:val="0"/>
        <w:snapToGrid w:val="0"/>
        <w:spacing w:line="440" w:lineRule="exact"/>
        <w:ind w:firstLine="480" w:firstLineChars="200"/>
        <w:jc w:val="left"/>
        <w:rPr>
          <w:rFonts w:hint="default" w:ascii="仿宋" w:hAnsi="仿宋" w:eastAsia="宋体" w:cs="Arial"/>
          <w:color w:val="000000"/>
          <w:sz w:val="24"/>
          <w:lang w:val="en-US" w:eastAsia="zh-CN"/>
        </w:rPr>
      </w:pPr>
      <w:r>
        <w:rPr>
          <w:rStyle w:val="20"/>
          <w:rFonts w:hint="eastAsia" w:ascii="仿宋" w:eastAsia="仿宋"/>
          <w:color w:val="000000"/>
          <w:sz w:val="24"/>
          <w:u w:val="none"/>
        </w:rPr>
        <w:t>十、</w:t>
      </w:r>
      <w:r>
        <w:rPr>
          <w:rFonts w:hint="eastAsia"/>
          <w:color w:val="000000"/>
          <w:sz w:val="24"/>
        </w:rPr>
        <w:t>其他重要事项的情况说明..................................................................</w:t>
      </w:r>
      <w:r>
        <w:rPr>
          <w:rFonts w:hint="eastAsia"/>
          <w:color w:val="000000"/>
          <w:sz w:val="24"/>
          <w:lang w:val="en-US" w:eastAsia="zh-CN"/>
        </w:rPr>
        <w:t>.</w:t>
      </w:r>
      <w:r>
        <w:rPr>
          <w:rFonts w:hint="eastAsia"/>
          <w:color w:val="000000"/>
          <w:sz w:val="24"/>
        </w:rPr>
        <w:t>..</w:t>
      </w:r>
      <w:r>
        <w:rPr>
          <w:rFonts w:hint="eastAsia"/>
          <w:color w:val="000000"/>
          <w:sz w:val="24"/>
          <w:lang w:val="en-US" w:eastAsia="zh-CN"/>
        </w:rPr>
        <w:t>23</w:t>
      </w:r>
    </w:p>
    <w:p>
      <w:pPr>
        <w:pStyle w:val="14"/>
        <w:adjustRightInd w:val="0"/>
        <w:snapToGrid w:val="0"/>
        <w:spacing w:before="0" w:line="440" w:lineRule="exact"/>
        <w:jc w:val="left"/>
        <w:rPr>
          <w:rFonts w:cs="Arial"/>
          <w:color w:val="000000"/>
          <w:sz w:val="24"/>
          <w:szCs w:val="24"/>
        </w:rPr>
      </w:pPr>
      <w:r>
        <w:rPr>
          <w:rFonts w:hint="eastAsia"/>
          <w:color w:val="000000"/>
          <w:sz w:val="24"/>
        </w:rPr>
        <w:t>第三部分</w:t>
      </w:r>
      <w:r>
        <w:rPr>
          <w:color w:val="000000"/>
          <w:sz w:val="24"/>
        </w:rPr>
        <w:t xml:space="preserve"> </w:t>
      </w:r>
      <w:r>
        <w:rPr>
          <w:rFonts w:hint="eastAsia"/>
          <w:color w:val="000000"/>
          <w:sz w:val="24"/>
        </w:rPr>
        <w:t>名词解释</w:t>
      </w:r>
    </w:p>
    <w:p>
      <w:pPr>
        <w:pStyle w:val="14"/>
        <w:adjustRightInd w:val="0"/>
        <w:snapToGrid w:val="0"/>
        <w:spacing w:before="0" w:line="440" w:lineRule="exact"/>
        <w:jc w:val="left"/>
        <w:rPr>
          <w:rFonts w:cs="Arial"/>
          <w:color w:val="000000"/>
          <w:sz w:val="24"/>
          <w:szCs w:val="24"/>
        </w:rPr>
      </w:pPr>
      <w:r>
        <w:rPr>
          <w:rFonts w:hint="eastAsia"/>
          <w:color w:val="000000"/>
          <w:sz w:val="24"/>
        </w:rPr>
        <w:t>第四部分</w:t>
      </w:r>
      <w:r>
        <w:rPr>
          <w:color w:val="000000"/>
          <w:sz w:val="24"/>
        </w:rPr>
        <w:t xml:space="preserve"> </w:t>
      </w:r>
      <w:r>
        <w:rPr>
          <w:rFonts w:hint="eastAsia"/>
          <w:color w:val="000000"/>
          <w:sz w:val="24"/>
        </w:rPr>
        <w:t>附件</w:t>
      </w:r>
    </w:p>
    <w:p>
      <w:pPr>
        <w:pStyle w:val="15"/>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附件</w:t>
      </w:r>
      <w:r>
        <w:rPr>
          <w:color w:val="000000"/>
          <w:sz w:val="24"/>
        </w:rPr>
        <w:t>1</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57</w:t>
      </w:r>
    </w:p>
    <w:p>
      <w:pPr>
        <w:pStyle w:val="15"/>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附件</w:t>
      </w:r>
      <w:r>
        <w:rPr>
          <w:color w:val="000000"/>
          <w:sz w:val="24"/>
        </w:rPr>
        <w:t>2</w:t>
      </w:r>
      <w:r>
        <w:rPr>
          <w:rFonts w:hint="eastAsia"/>
          <w:color w:val="000000"/>
          <w:sz w:val="24"/>
        </w:rPr>
        <w:t>............................................................................................................</w:t>
      </w:r>
      <w:r>
        <w:rPr>
          <w:rFonts w:hint="eastAsia"/>
          <w:color w:val="000000"/>
          <w:sz w:val="24"/>
          <w:lang w:val="en-US" w:eastAsia="zh-CN"/>
        </w:rPr>
        <w:t>.66</w:t>
      </w:r>
    </w:p>
    <w:p>
      <w:pPr>
        <w:pStyle w:val="14"/>
        <w:adjustRightInd w:val="0"/>
        <w:snapToGrid w:val="0"/>
        <w:spacing w:before="0" w:line="440" w:lineRule="exact"/>
        <w:jc w:val="left"/>
        <w:rPr>
          <w:rFonts w:cs="Arial"/>
          <w:color w:val="000000"/>
          <w:sz w:val="24"/>
          <w:szCs w:val="24"/>
        </w:rPr>
      </w:pPr>
      <w:r>
        <w:rPr>
          <w:rFonts w:hint="eastAsia"/>
          <w:color w:val="000000"/>
          <w:sz w:val="24"/>
        </w:rPr>
        <w:t>第五部分</w:t>
      </w:r>
      <w:r>
        <w:rPr>
          <w:color w:val="000000"/>
          <w:sz w:val="24"/>
        </w:rPr>
        <w:t xml:space="preserve"> </w:t>
      </w:r>
      <w:r>
        <w:rPr>
          <w:rFonts w:hint="eastAsia"/>
          <w:color w:val="000000"/>
          <w:sz w:val="24"/>
        </w:rPr>
        <w:t>附表</w:t>
      </w:r>
    </w:p>
    <w:p>
      <w:pPr>
        <w:pStyle w:val="15"/>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一、</w:t>
      </w:r>
      <w:r>
        <w:rPr>
          <w:rFonts w:hint="eastAsia"/>
          <w:color w:val="000000"/>
          <w:sz w:val="24"/>
        </w:rPr>
        <w:t>收入支出决算总表.............................................................................</w:t>
      </w:r>
      <w:r>
        <w:rPr>
          <w:rFonts w:hint="eastAsia"/>
          <w:color w:val="000000"/>
          <w:sz w:val="24"/>
          <w:lang w:val="en-US" w:eastAsia="zh-CN"/>
        </w:rPr>
        <w:t>.</w:t>
      </w:r>
      <w:r>
        <w:rPr>
          <w:rFonts w:hint="eastAsia"/>
          <w:color w:val="000000"/>
          <w:sz w:val="24"/>
        </w:rPr>
        <w:t>.</w:t>
      </w:r>
      <w:r>
        <w:rPr>
          <w:rFonts w:hint="eastAsia"/>
          <w:color w:val="000000"/>
          <w:sz w:val="24"/>
          <w:lang w:val="en-US" w:eastAsia="zh-CN"/>
        </w:rPr>
        <w:t>71</w:t>
      </w:r>
    </w:p>
    <w:p>
      <w:pPr>
        <w:pStyle w:val="15"/>
        <w:adjustRightInd w:val="0"/>
        <w:snapToGrid w:val="0"/>
        <w:spacing w:line="440" w:lineRule="exact"/>
        <w:jc w:val="left"/>
        <w:rPr>
          <w:rFonts w:ascii="仿宋" w:hAnsi="仿宋" w:eastAsia="宋体" w:cs="Arial"/>
          <w:color w:val="000000"/>
          <w:sz w:val="24"/>
          <w:lang w:val="en-US" w:eastAsia="zh-CN"/>
        </w:rPr>
      </w:pPr>
      <w:r>
        <w:rPr>
          <w:rFonts w:hint="eastAsia" w:ascii="仿宋" w:eastAsia="仿宋"/>
          <w:color w:val="000000"/>
          <w:sz w:val="24"/>
        </w:rPr>
        <w:t>二、</w:t>
      </w:r>
      <w:r>
        <w:rPr>
          <w:rFonts w:hint="eastAsia"/>
          <w:color w:val="000000"/>
          <w:sz w:val="24"/>
        </w:rPr>
        <w:t>收入决算表.........................................................................................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71</w:t>
      </w:r>
    </w:p>
    <w:p>
      <w:pPr>
        <w:pStyle w:val="15"/>
        <w:adjustRightInd w:val="0"/>
        <w:snapToGrid w:val="0"/>
        <w:spacing w:line="440" w:lineRule="exact"/>
        <w:jc w:val="left"/>
        <w:rPr>
          <w:rFonts w:eastAsia="宋体"/>
          <w:color w:val="000000"/>
          <w:sz w:val="24"/>
          <w:lang w:val="en-US" w:eastAsia="zh-CN"/>
        </w:rPr>
      </w:pPr>
      <w:r>
        <w:rPr>
          <w:rFonts w:hint="eastAsia" w:ascii="仿宋" w:eastAsia="仿宋"/>
          <w:color w:val="000000"/>
          <w:sz w:val="24"/>
        </w:rPr>
        <w:t>三</w:t>
      </w:r>
      <w:r>
        <w:rPr>
          <w:rFonts w:hint="eastAsia"/>
          <w:color w:val="000000"/>
          <w:sz w:val="24"/>
        </w:rPr>
        <w:t>、支出决算表.........................................................................................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71</w:t>
      </w:r>
    </w:p>
    <w:p>
      <w:pPr>
        <w:pStyle w:val="15"/>
        <w:adjustRightInd w:val="0"/>
        <w:snapToGrid w:val="0"/>
        <w:spacing w:line="440" w:lineRule="exact"/>
        <w:jc w:val="left"/>
        <w:rPr>
          <w:rFonts w:ascii="仿宋" w:hAnsi="仿宋" w:eastAsia="宋体"/>
          <w:color w:val="000000"/>
          <w:sz w:val="24"/>
          <w:lang w:val="en-US" w:eastAsia="zh-CN"/>
        </w:rPr>
      </w:pPr>
      <w:r>
        <w:rPr>
          <w:rFonts w:hint="eastAsia" w:ascii="仿宋" w:eastAsia="仿宋"/>
          <w:color w:val="000000"/>
          <w:sz w:val="24"/>
        </w:rPr>
        <w:t>四、</w:t>
      </w:r>
      <w:r>
        <w:rPr>
          <w:rFonts w:hint="eastAsia"/>
          <w:color w:val="000000"/>
          <w:sz w:val="24"/>
        </w:rPr>
        <w:t>财政拨款收入支出决算总表.............................................................</w:t>
      </w:r>
      <w:r>
        <w:rPr>
          <w:rFonts w:hint="eastAsia"/>
          <w:color w:val="000000"/>
          <w:sz w:val="24"/>
          <w:lang w:val="en-US" w:eastAsia="zh-CN"/>
        </w:rPr>
        <w:t>.</w:t>
      </w:r>
      <w:r>
        <w:rPr>
          <w:rFonts w:hint="eastAsia"/>
          <w:color w:val="000000"/>
          <w:sz w:val="24"/>
        </w:rPr>
        <w:t>.</w:t>
      </w:r>
      <w:r>
        <w:rPr>
          <w:rFonts w:hint="eastAsia"/>
          <w:color w:val="000000"/>
          <w:sz w:val="24"/>
          <w:lang w:val="en-US" w:eastAsia="zh-CN"/>
        </w:rPr>
        <w:t>71</w:t>
      </w:r>
    </w:p>
    <w:p>
      <w:pPr>
        <w:pStyle w:val="15"/>
        <w:adjustRightInd w:val="0"/>
        <w:snapToGrid w:val="0"/>
        <w:spacing w:line="440" w:lineRule="exact"/>
        <w:jc w:val="left"/>
        <w:rPr>
          <w:rFonts w:eastAsia="宋体"/>
          <w:color w:val="000000"/>
          <w:sz w:val="24"/>
          <w:lang w:val="en-US" w:eastAsia="zh-CN"/>
        </w:rPr>
      </w:pPr>
      <w:r>
        <w:rPr>
          <w:rFonts w:hint="eastAsia" w:ascii="仿宋" w:eastAsia="仿宋"/>
          <w:color w:val="000000"/>
          <w:sz w:val="24"/>
        </w:rPr>
        <w:t>五、</w:t>
      </w:r>
      <w:r>
        <w:rPr>
          <w:rFonts w:hint="eastAsia"/>
          <w:color w:val="000000"/>
          <w:sz w:val="24"/>
        </w:rPr>
        <w:t>财政拨款支出决算明细表..................................................................</w:t>
      </w:r>
      <w:r>
        <w:rPr>
          <w:rFonts w:hint="eastAsia"/>
          <w:color w:val="000000"/>
          <w:sz w:val="24"/>
          <w:lang w:val="en-US" w:eastAsia="zh-CN"/>
        </w:rPr>
        <w:t>.71</w:t>
      </w:r>
    </w:p>
    <w:p>
      <w:pPr>
        <w:pStyle w:val="15"/>
        <w:adjustRightInd w:val="0"/>
        <w:snapToGrid w:val="0"/>
        <w:spacing w:line="440" w:lineRule="exact"/>
        <w:jc w:val="left"/>
        <w:rPr>
          <w:rFonts w:ascii="仿宋" w:hAnsi="仿宋" w:eastAsia="宋体" w:cs="Arial"/>
          <w:color w:val="000000"/>
          <w:sz w:val="24"/>
          <w:lang w:val="en-US" w:eastAsia="zh-CN"/>
        </w:rPr>
      </w:pPr>
      <w:r>
        <w:rPr>
          <w:rFonts w:hint="eastAsia"/>
          <w:color w:val="000000"/>
          <w:sz w:val="24"/>
        </w:rPr>
        <w:t>六、一般公共预算财政拨款支出决算表...................................................</w:t>
      </w:r>
      <w:r>
        <w:rPr>
          <w:rFonts w:hint="eastAsia"/>
          <w:color w:val="000000"/>
          <w:sz w:val="24"/>
          <w:lang w:val="en-US" w:eastAsia="zh-CN"/>
        </w:rPr>
        <w:t>71</w:t>
      </w:r>
    </w:p>
    <w:p>
      <w:pPr>
        <w:pStyle w:val="15"/>
        <w:adjustRightInd w:val="0"/>
        <w:snapToGrid w:val="0"/>
        <w:spacing w:line="440" w:lineRule="exact"/>
        <w:jc w:val="left"/>
        <w:rPr>
          <w:rFonts w:ascii="仿宋" w:hAnsi="仿宋" w:eastAsia="宋体" w:cs="Arial"/>
          <w:color w:val="000000"/>
          <w:sz w:val="24"/>
          <w:lang w:val="en-US" w:eastAsia="zh-CN"/>
        </w:rPr>
      </w:pPr>
      <w:r>
        <w:rPr>
          <w:rFonts w:hint="eastAsia" w:ascii="仿宋" w:eastAsia="仿宋"/>
          <w:color w:val="000000"/>
          <w:sz w:val="24"/>
        </w:rPr>
        <w:t>七、</w:t>
      </w:r>
      <w:r>
        <w:rPr>
          <w:rFonts w:hint="eastAsia"/>
          <w:color w:val="000000"/>
          <w:sz w:val="24"/>
        </w:rPr>
        <w:t>一般公共预算财政拨款支出决算明细表...........................................</w:t>
      </w:r>
      <w:r>
        <w:rPr>
          <w:rFonts w:hint="eastAsia"/>
          <w:color w:val="000000"/>
          <w:sz w:val="24"/>
          <w:lang w:val="en-US" w:eastAsia="zh-CN"/>
        </w:rPr>
        <w:t>71</w:t>
      </w:r>
    </w:p>
    <w:p>
      <w:pPr>
        <w:pStyle w:val="15"/>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八、</w:t>
      </w:r>
      <w:r>
        <w:rPr>
          <w:rFonts w:hint="eastAsia"/>
          <w:color w:val="000000"/>
          <w:sz w:val="24"/>
        </w:rPr>
        <w:t>一般公共预算财政拨款基本支出决算表......................................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.71</w:t>
      </w:r>
    </w:p>
    <w:p>
      <w:pPr>
        <w:pStyle w:val="15"/>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九、</w:t>
      </w:r>
      <w:r>
        <w:rPr>
          <w:rFonts w:hint="eastAsia"/>
          <w:color w:val="000000"/>
          <w:sz w:val="24"/>
        </w:rPr>
        <w:t>一般公共预算财政拨款项目支出决算表........................................</w:t>
      </w:r>
      <w:r>
        <w:rPr>
          <w:rFonts w:hint="eastAsia"/>
          <w:color w:val="000000"/>
          <w:sz w:val="24"/>
          <w:lang w:val="en-US" w:eastAsia="zh-CN"/>
        </w:rPr>
        <w:t>...71</w:t>
      </w:r>
    </w:p>
    <w:p>
      <w:pPr>
        <w:pStyle w:val="15"/>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十、</w:t>
      </w:r>
      <w:r>
        <w:rPr>
          <w:rFonts w:hint="eastAsia"/>
          <w:color w:val="000000"/>
          <w:sz w:val="24"/>
        </w:rPr>
        <w:t>一般公共预算财政拨款“三公”经费支出决算表...................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71</w:t>
      </w:r>
    </w:p>
    <w:p>
      <w:pPr>
        <w:pStyle w:val="15"/>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十一、</w:t>
      </w:r>
      <w:r>
        <w:rPr>
          <w:rFonts w:hint="eastAsia"/>
          <w:color w:val="000000"/>
          <w:sz w:val="24"/>
        </w:rPr>
        <w:t>政府性基金预算财政拨款收入支出决算表.........................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71</w:t>
      </w:r>
    </w:p>
    <w:p>
      <w:pPr>
        <w:pStyle w:val="15"/>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十二、</w:t>
      </w:r>
      <w:r>
        <w:rPr>
          <w:rFonts w:hint="eastAsia"/>
          <w:color w:val="000000"/>
          <w:sz w:val="24"/>
        </w:rPr>
        <w:t>政府性基金预算财政拨款“三公”经费支出决算表..........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71</w:t>
      </w:r>
    </w:p>
    <w:p>
      <w:pPr>
        <w:pStyle w:val="15"/>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十三、</w:t>
      </w:r>
      <w:r>
        <w:rPr>
          <w:rFonts w:hint="eastAsia"/>
          <w:color w:val="000000"/>
          <w:sz w:val="24"/>
        </w:rPr>
        <w:t>国有资本经营预算支出决算表..............................................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71</w:t>
      </w:r>
      <w:bookmarkStart w:id="77" w:name="_GoBack"/>
      <w:bookmarkEnd w:id="77"/>
    </w:p>
    <w:p>
      <w:pPr>
        <w:widowControl/>
        <w:spacing w:line="440" w:lineRule="exact"/>
        <w:jc w:val="left"/>
        <w:rPr>
          <w:rFonts w:ascii="仿宋" w:eastAsia="仿宋"/>
          <w:bCs/>
          <w:color w:val="000000"/>
          <w:kern w:val="44"/>
          <w:sz w:val="24"/>
        </w:rPr>
      </w:pPr>
      <w:bookmarkStart w:id="12" w:name="_Toc15377196"/>
      <w:bookmarkStart w:id="13" w:name="_Toc15396599"/>
      <w:r>
        <w:rPr>
          <w:rFonts w:ascii="仿宋" w:eastAsia="仿宋"/>
          <w:b/>
          <w:color w:val="000000"/>
          <w:sz w:val="24"/>
        </w:rPr>
        <w:br w:type="page"/>
      </w:r>
    </w:p>
    <w:p>
      <w:pPr>
        <w:pStyle w:val="3"/>
        <w:jc w:val="center"/>
        <w:rPr>
          <w:rStyle w:val="21"/>
          <w:rFonts w:ascii="黑体" w:eastAsia="黑体"/>
          <w:b/>
          <w:bCs w:val="0"/>
          <w:color w:val="000000"/>
        </w:rPr>
      </w:pPr>
      <w:r>
        <w:rPr>
          <w:rFonts w:hint="eastAsia" w:ascii="黑体" w:eastAsia="黑体"/>
          <w:b w:val="0"/>
          <w:color w:val="000000"/>
        </w:rPr>
        <w:t xml:space="preserve">第一部分 </w:t>
      </w:r>
      <w:r>
        <w:rPr>
          <w:rStyle w:val="21"/>
          <w:rFonts w:hint="eastAsia" w:ascii="黑体" w:eastAsia="黑体"/>
          <w:b w:val="0"/>
          <w:bCs w:val="0"/>
          <w:color w:val="000000"/>
        </w:rPr>
        <w:t>部门概况</w:t>
      </w:r>
      <w:bookmarkEnd w:id="12"/>
      <w:bookmarkEnd w:id="13"/>
    </w:p>
    <w:p>
      <w:pPr>
        <w:widowControl/>
        <w:jc w:val="left"/>
        <w:rPr>
          <w:rFonts w:ascii="黑体" w:eastAsia="黑体"/>
          <w:color w:val="000000"/>
          <w:sz w:val="32"/>
          <w:szCs w:val="32"/>
        </w:rPr>
      </w:pPr>
    </w:p>
    <w:p>
      <w:pPr>
        <w:pStyle w:val="4"/>
        <w:rPr>
          <w:rStyle w:val="22"/>
          <w:rFonts w:ascii="仿宋" w:eastAsia="仿宋"/>
          <w:b w:val="0"/>
          <w:bCs w:val="0"/>
          <w:color w:val="000000"/>
        </w:rPr>
      </w:pPr>
      <w:bookmarkStart w:id="14" w:name="_Toc15396600"/>
      <w:bookmarkStart w:id="15" w:name="_Toc15377197"/>
      <w:r>
        <w:rPr>
          <w:rFonts w:hint="eastAsia" w:ascii="黑体" w:eastAsia="黑体"/>
          <w:b w:val="0"/>
          <w:color w:val="000000"/>
        </w:rPr>
        <w:t>一、基</w:t>
      </w:r>
      <w:r>
        <w:rPr>
          <w:rStyle w:val="22"/>
          <w:rFonts w:hint="eastAsia" w:ascii="黑体" w:eastAsia="黑体"/>
          <w:b w:val="0"/>
          <w:bCs w:val="0"/>
          <w:color w:val="000000"/>
        </w:rPr>
        <w:t>本职能及主要工作</w:t>
      </w:r>
      <w:bookmarkEnd w:id="14"/>
      <w:bookmarkEnd w:id="15"/>
    </w:p>
    <w:p>
      <w:pPr>
        <w:pStyle w:val="7"/>
        <w:adjustRightInd w:val="0"/>
        <w:snapToGrid w:val="0"/>
        <w:spacing w:before="93" w:beforeLines="0" w:line="600" w:lineRule="exact"/>
        <w:ind w:firstLine="668" w:firstLineChars="209"/>
        <w:outlineLvl w:val="2"/>
        <w:rPr>
          <w:rFonts w:ascii="仿宋" w:eastAsia="仿宋"/>
          <w:bCs/>
          <w:color w:val="000000"/>
          <w:sz w:val="32"/>
          <w:szCs w:val="32"/>
        </w:rPr>
      </w:pPr>
      <w:bookmarkStart w:id="16" w:name="_Toc15377198"/>
      <w:bookmarkStart w:id="17" w:name="_Toc15378445"/>
      <w:r>
        <w:rPr>
          <w:rFonts w:hint="eastAsia" w:ascii="仿宋" w:eastAsia="仿宋"/>
          <w:bCs/>
          <w:color w:val="000000"/>
          <w:sz w:val="32"/>
          <w:szCs w:val="32"/>
        </w:rPr>
        <w:t>（一）主要职能</w:t>
      </w:r>
      <w:bookmarkEnd w:id="16"/>
      <w:bookmarkEnd w:id="17"/>
    </w:p>
    <w:p>
      <w:pPr>
        <w:pStyle w:val="16"/>
        <w:spacing w:before="0" w:beforeAutospacing="0" w:afterAutospacing="0" w:line="576" w:lineRule="exact"/>
        <w:ind w:firstLine="640" w:firstLineChars="200"/>
        <w:rPr>
          <w:rFonts w:ascii="仿宋_GB2312" w:eastAsia="仿宋_GB2312" w:cs="Times New Roman"/>
          <w:kern w:val="2"/>
          <w:sz w:val="32"/>
          <w:szCs w:val="32"/>
        </w:rPr>
      </w:pPr>
      <w:bookmarkStart w:id="18" w:name="_Toc15377199"/>
      <w:bookmarkStart w:id="19" w:name="_Toc15378446"/>
      <w:r>
        <w:rPr>
          <w:rFonts w:hint="eastAsia" w:ascii="仿宋_GB2312" w:eastAsia="仿宋_GB2312" w:cs="Times New Roman"/>
          <w:kern w:val="2"/>
          <w:sz w:val="32"/>
          <w:szCs w:val="32"/>
        </w:rPr>
        <w:t>主要职责是：认真贯彻执行党和国家的各项方针、政策；负责辖区内的地区性、群众性、公益性、社会性工作；负责辖区内的城市建设和管理等工作；负责辖区内的维护稳定及社会治安治理工作，依照规定做好出租屋和外来暂住人员的管理工作；负责民事调解、法律服务工作，维护居民的合法权益；负责社区建设和管理，积极开展社区服务工作，发动和组织社区成员开展各类社区公益活动；负责拥军优属、优抚安置、社会救济、社会福利、社区文化、科普、体育、教育等工作；发展街道经济，管理街道资产；组织提供人才、科技、信息和其他各种服务，推动街道经济发展和维护市场经济秩序；负责计划生育、劳动就业和民事调解等工作；保障少数民族的权益。指导和帮助村民委员会和社区居民委员会搞好组织建设和制度建设以及群众自治；按照县人民武装部的要求做好人民武装工作；配合有关部门做好防汛、防风、防火、防震、抢险和防灾工作。向县人民政府反映居民群众的意见和要求，办理人民群众来信来访事项。承办县委、县府交办的其他事项。</w:t>
      </w:r>
    </w:p>
    <w:p>
      <w:pPr>
        <w:pStyle w:val="7"/>
        <w:adjustRightInd w:val="0"/>
        <w:snapToGrid w:val="0"/>
        <w:spacing w:before="93" w:beforeLines="0" w:line="600" w:lineRule="exact"/>
        <w:ind w:firstLine="668" w:firstLineChars="209"/>
        <w:outlineLvl w:val="2"/>
        <w:rPr>
          <w:rFonts w:ascii="仿宋" w:eastAsia="仿宋"/>
          <w:bCs/>
          <w:color w:val="000000"/>
          <w:sz w:val="32"/>
          <w:szCs w:val="32"/>
        </w:rPr>
      </w:pPr>
      <w:r>
        <w:rPr>
          <w:rFonts w:hint="eastAsia" w:ascii="仿宋" w:eastAsia="仿宋"/>
          <w:bCs/>
          <w:color w:val="000000"/>
          <w:sz w:val="32"/>
          <w:szCs w:val="32"/>
        </w:rPr>
        <w:t>（二）</w:t>
      </w:r>
      <w:r>
        <w:rPr>
          <w:rFonts w:hint="eastAsia" w:ascii="仿宋" w:eastAsia="仿宋"/>
          <w:bCs/>
          <w:color w:val="000000"/>
          <w:sz w:val="32"/>
          <w:szCs w:val="32"/>
          <w:lang w:eastAsia="zh-CN"/>
        </w:rPr>
        <w:t>2022</w:t>
      </w:r>
      <w:r>
        <w:rPr>
          <w:rFonts w:hint="eastAsia" w:ascii="仿宋" w:eastAsia="仿宋"/>
          <w:bCs/>
          <w:color w:val="000000"/>
          <w:sz w:val="32"/>
          <w:szCs w:val="32"/>
        </w:rPr>
        <w:t>年重点工作完成情况</w:t>
      </w:r>
      <w:bookmarkEnd w:id="18"/>
      <w:bookmarkEnd w:id="19"/>
    </w:p>
    <w:p>
      <w:pPr>
        <w:pStyle w:val="7"/>
        <w:adjustRightInd w:val="0"/>
        <w:snapToGrid w:val="0"/>
        <w:spacing w:before="93" w:beforeLines="0" w:line="600" w:lineRule="exact"/>
        <w:jc w:val="center"/>
        <w:outlineLvl w:val="2"/>
        <w:rPr>
          <w:rFonts w:ascii="仿宋" w:eastAsia="仿宋"/>
          <w:bCs/>
          <w:color w:val="000000"/>
          <w:sz w:val="32"/>
          <w:szCs w:val="32"/>
        </w:rPr>
      </w:pPr>
      <w:r>
        <w:rPr>
          <w:rFonts w:hint="eastAsia" w:ascii="方正小标宋简体" w:eastAsia="方正小标宋简体" w:cs="方正小标宋简体"/>
          <w:color w:val="000000"/>
          <w:sz w:val="44"/>
          <w:szCs w:val="44"/>
        </w:rPr>
        <w:t>攻坚克难，取得发展新成绩</w:t>
      </w:r>
    </w:p>
    <w:p>
      <w:pPr>
        <w:ind w:firstLine="640" w:firstLineChars="200"/>
        <w:jc w:val="both"/>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sz w:val="32"/>
          <w:szCs w:val="32"/>
          <w:lang w:val="en-US" w:eastAsia="zh-CN"/>
        </w:rPr>
        <w:t>2022年是应对风险挑战、砥砺奋发进取的一年，面对新冠疫情、抗震救灾、经济下行等超多因素的冲击和严峻考验，我们迎难而上，在县委、县政府的坚强领导下，我镇全力抗疫情、稳增长、优生态、惠民生、防风险、保稳定、转作风，全镇呈现出经济稳中有进、生态改善、民生增生、民族团结、社会和谐的良好局面，2022年获得了</w:t>
      </w:r>
      <w:r>
        <w:rPr>
          <w:rFonts w:hint="eastAsia" w:ascii="仿宋_GB2312" w:hAnsi="仿宋_GB2312" w:eastAsia="仿宋_GB2312" w:cs="仿宋_GB2312"/>
          <w:b w:val="0"/>
          <w:bCs w:val="0"/>
          <w:sz w:val="32"/>
          <w:szCs w:val="32"/>
          <w:vertAlign w:val="baseline"/>
          <w:lang w:val="en-US" w:eastAsia="zh-CN"/>
        </w:rPr>
        <w:t>四川省乡村振兴示范先进镇、四川省第七批民族进步团结示范区、阿坝州文明村镇等荣誉，全镇各项工作取得新进展、跃上新台阶。</w:t>
      </w:r>
    </w:p>
    <w:p>
      <w:pPr>
        <w:ind w:firstLine="640" w:firstLineChars="200"/>
        <w:jc w:val="both"/>
        <w:rPr>
          <w:rFonts w:hint="eastAsia"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 xml:space="preserve"> 一、畜牧生产取得实效</w:t>
      </w:r>
    </w:p>
    <w:p>
      <w:pPr>
        <w:ind w:firstLine="640" w:firstLineChars="200"/>
        <w:jc w:val="both"/>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全力推进畜牧业转型升级，加快发展“设施标准化、养殖数字化、投入集约化、产品高端化、品牌统一化”的现代畜牧业发展模式；规划建设“天然草原+人工草地+适度放牧+圈养+补饲+科技+保险”一体化的千头牦牛标准化养殖示范基地，建设500亩为规模单元的高产稳产优质饲草基地，实现产业链融合发展、提质增效发展。2022年全镇共出栏牲畜20740头。实行草畜平衡705374亩，两项直补资金兑现5788456元，湿地补偿兑现860202.64元，草原湿地得到有效保护。新建牧道20公里、暖棚21户、6个巷道圈，夺龙村新建生态家庭牧场2户，畜牧基础设施进一步完善。</w:t>
      </w:r>
    </w:p>
    <w:p>
      <w:pPr>
        <w:ind w:firstLine="640" w:firstLineChars="200"/>
        <w:jc w:val="both"/>
        <w:rPr>
          <w:rFonts w:hint="eastAsia"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二、乡村振兴稳步推进</w:t>
      </w:r>
    </w:p>
    <w:p>
      <w:pPr>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聚焦巩固脱贫攻坚成果同乡村振兴有效衔接，着力夯基础、促振兴。</w:t>
      </w:r>
      <w:r>
        <w:rPr>
          <w:rFonts w:hint="eastAsia" w:ascii="仿宋_GB2312" w:hAnsi="仿宋_GB2312" w:eastAsia="仿宋_GB2312" w:cs="仿宋_GB2312"/>
          <w:b/>
          <w:bCs/>
          <w:sz w:val="32"/>
          <w:szCs w:val="32"/>
          <w:lang w:val="en-US" w:eastAsia="zh-CN"/>
        </w:rPr>
        <w:t>一是脱贫成果持续巩固。</w:t>
      </w:r>
      <w:r>
        <w:rPr>
          <w:rFonts w:hint="eastAsia" w:ascii="仿宋_GB2312" w:hAnsi="仿宋_GB2312" w:eastAsia="仿宋_GB2312" w:cs="仿宋_GB2312"/>
          <w:b w:val="0"/>
          <w:bCs w:val="0"/>
          <w:sz w:val="32"/>
          <w:szCs w:val="32"/>
          <w:lang w:val="en-US" w:eastAsia="zh-CN"/>
        </w:rPr>
        <w:t>严格落实“四不摘”要求，健全完善防返贫检测机制，对“三类人员”实施对标补短、帮扶救助。持续落实教育医疗、社会保障、就业扶贫等政策，实现了无返贫和新增贫困现象。</w:t>
      </w:r>
      <w:r>
        <w:rPr>
          <w:rFonts w:hint="eastAsia" w:ascii="仿宋" w:hAnsi="仿宋" w:eastAsia="仿宋" w:cs="仿宋"/>
          <w:b/>
          <w:bCs/>
          <w:kern w:val="2"/>
          <w:sz w:val="32"/>
          <w:szCs w:val="32"/>
          <w:lang w:val="en-US" w:eastAsia="zh-CN" w:bidi="ar-SA"/>
        </w:rPr>
        <w:t>二是推进乡村建设。</w:t>
      </w:r>
      <w:r>
        <w:rPr>
          <w:rFonts w:hint="eastAsia" w:ascii="仿宋" w:hAnsi="仿宋" w:eastAsia="仿宋" w:cs="仿宋"/>
          <w:kern w:val="2"/>
          <w:sz w:val="32"/>
          <w:szCs w:val="32"/>
          <w:lang w:val="en-US" w:eastAsia="zh-CN" w:bidi="ar-SA"/>
        </w:rPr>
        <w:t>不断完善基础设施、推进人居环境整治、切实改造群众生产生活条件，开展文明村镇创建、文脉保护传承和移风易俗行动，利用传统节日组织开展群众性文化活动，充分展现独具红原特色、民族特色的文化内涵。全面落实每月22日群众集中整治环境卫生活动，2022年，全镇集中开展人居环境整治工作8次。</w:t>
      </w:r>
    </w:p>
    <w:p>
      <w:pPr>
        <w:ind w:firstLine="640" w:firstLineChars="200"/>
        <w:jc w:val="both"/>
        <w:rPr>
          <w:rFonts w:hint="eastAsia"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三、项目建设有序推进</w:t>
      </w:r>
    </w:p>
    <w:p>
      <w:pPr>
        <w:numPr>
          <w:ilvl w:val="0"/>
          <w:numId w:val="0"/>
        </w:num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始终把加快项目建设作为工作的重心，不断强化工作措施，全面加强项目谋划、申报、开工、实施、竣工、投产等各环节全过程管理。全年投资1425万元，完成夺龙村电商中心提升、完成下哈拉玛村文化旅游广场、村庄美化人居环境整治、村自来水厂改造、牦牛标准养殖化基地提升、村集体旅游接待民宿及村内道路建设；新建集镇排污管道和白河水毁河段治理，切实改善群众生产生活条件。</w:t>
      </w:r>
    </w:p>
    <w:p>
      <w:pPr>
        <w:numPr>
          <w:ilvl w:val="0"/>
          <w:numId w:val="0"/>
        </w:numPr>
        <w:ind w:firstLine="640" w:firstLineChars="200"/>
        <w:rPr>
          <w:rFonts w:hint="eastAsia"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四、意识形态工作持续加强</w:t>
      </w:r>
    </w:p>
    <w:p>
      <w:pPr>
        <w:numPr>
          <w:ilvl w:val="0"/>
          <w:numId w:val="0"/>
        </w:numPr>
        <w:ind w:leftChars="0" w:firstLine="643"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强化宣传引导，以群众大会、党员大会、“两联一进”群众工作全覆盖、张贴标语、横幅等形式及时宣传贯彻党的二十大精神，省十二次党代会、州十二次党代会和县十三次党代会精神，让党的路线方针贯彻深入人心。</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巩固民族团结，大力弘扬社会主义核心价值观，扎实开展“感党恩、听党话、跟党走”等教育活动，积极开展民族团结进步示范创建，全面贯彻习近平总书记关于民族团结进步重要论述，通过召开群众大会、党员大会等形式，切实加强民族团结进步宣讲宣传；以社会主义核心价值观为引领，大力开展中华民族多元一体国情教育，弘扬文化正能量，进一步加深少数民族群众对“中华民族一家亲”理念的理解，铸牢中华民族共同体意识，全镇制作民族团结标语5副，召开民族团结专题会议9次；</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抓实网络意识形态，专门落实网评人员关注网络动态，加入相关微信、微博、抖音、快手等网络群，强化网络意识形态监管，把牢意识形态领域方向，及时宣传国家方针政策，传播正能量，及时封堵有害信息，努力维护清朗的网络环境。</w:t>
      </w:r>
    </w:p>
    <w:p>
      <w:pPr>
        <w:numPr>
          <w:ilvl w:val="0"/>
          <w:numId w:val="0"/>
        </w:numPr>
        <w:ind w:leftChars="0" w:firstLine="640" w:firstLineChars="200"/>
        <w:rPr>
          <w:rFonts w:hint="eastAsia" w:ascii="仿宋_GB2312" w:hAnsi="仿宋_GB2312" w:eastAsia="仿宋_GB2312" w:cs="仿宋_GB2312"/>
          <w:b/>
          <w:bCs/>
          <w:sz w:val="32"/>
          <w:szCs w:val="32"/>
          <w:lang w:val="en-US" w:eastAsia="zh-CN"/>
        </w:rPr>
      </w:pPr>
      <w:r>
        <w:rPr>
          <w:rFonts w:hint="eastAsia" w:ascii="黑体" w:hAnsi="黑体" w:eastAsia="黑体" w:cs="黑体"/>
          <w:b w:val="0"/>
          <w:bCs w:val="0"/>
          <w:sz w:val="32"/>
          <w:szCs w:val="32"/>
          <w:vertAlign w:val="baseline"/>
          <w:lang w:val="en-US" w:eastAsia="zh-CN"/>
        </w:rPr>
        <w:t>五、民生民计持续改善。</w:t>
      </w:r>
      <w:r>
        <w:rPr>
          <w:rFonts w:hint="eastAsia" w:ascii="仿宋_GB2312" w:hAnsi="仿宋_GB2312" w:eastAsia="仿宋_GB2312" w:cs="仿宋_GB2312"/>
          <w:b w:val="0"/>
          <w:bCs w:val="0"/>
          <w:sz w:val="32"/>
          <w:szCs w:val="32"/>
          <w:lang w:val="en-US" w:eastAsia="zh-CN"/>
        </w:rPr>
        <w:t>坚持民生为本，提升人民群众获得感、幸福感、安全感。</w:t>
      </w:r>
    </w:p>
    <w:p>
      <w:pPr>
        <w:numPr>
          <w:ilvl w:val="0"/>
          <w:numId w:val="0"/>
        </w:numPr>
        <w:ind w:firstLine="643"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（一）教育就业方面。</w:t>
      </w:r>
      <w:r>
        <w:rPr>
          <w:rFonts w:hint="eastAsia" w:ascii="仿宋_GB2312" w:hAnsi="仿宋_GB2312" w:eastAsia="仿宋_GB2312" w:cs="仿宋_GB2312"/>
          <w:b w:val="0"/>
          <w:bCs w:val="0"/>
          <w:sz w:val="32"/>
          <w:szCs w:val="32"/>
          <w:lang w:val="en-US" w:eastAsia="zh-CN"/>
        </w:rPr>
        <w:t>教育惠民政策全面落实，做到了“应免尽免”“应补尽补”。坚持依法控辍，加大宣传力度，创造舆论氛围，提高思想认识，增强法治观念，完善控辍保学长效机制，适龄儿童全部入学。2022年农村劳动力转移就业80人，实现劳动转移增收20万元。安置公益性岗位12人，促进高校、“9+3”毕业生、青壮牧民等群体就业创业。</w:t>
      </w:r>
    </w:p>
    <w:p>
      <w:pPr>
        <w:numPr>
          <w:ilvl w:val="0"/>
          <w:numId w:val="0"/>
        </w:numPr>
        <w:ind w:firstLine="643"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（二）医疗卫生方面。</w:t>
      </w:r>
      <w:r>
        <w:rPr>
          <w:rFonts w:hint="eastAsia" w:ascii="仿宋_GB2312" w:hAnsi="仿宋_GB2312" w:eastAsia="仿宋_GB2312" w:cs="仿宋_GB2312"/>
          <w:b w:val="0"/>
          <w:bCs w:val="0"/>
          <w:sz w:val="32"/>
          <w:szCs w:val="32"/>
          <w:lang w:val="en-US" w:eastAsia="zh-CN"/>
        </w:rPr>
        <w:t>进一步完善镇、村两级卫生服务体系建设，着力实施医疗卫生工程，18-60岁妇女健康免费体检率达98%，儿童疫苗接种率达到100%；持续提升医疗卫生水平，持续开展结核、包虫病、艾滋病等重大疾病宣传防治工作，提高全民健康素质。</w:t>
      </w:r>
    </w:p>
    <w:p>
      <w:pPr>
        <w:numPr>
          <w:ilvl w:val="0"/>
          <w:numId w:val="0"/>
        </w:numPr>
        <w:ind w:firstLine="643"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（三）社会保障方面。</w:t>
      </w:r>
      <w:r>
        <w:rPr>
          <w:rFonts w:hint="eastAsia" w:ascii="仿宋_GB2312" w:hAnsi="仿宋_GB2312" w:eastAsia="仿宋_GB2312" w:cs="仿宋_GB2312"/>
          <w:b w:val="0"/>
          <w:bCs w:val="0"/>
          <w:sz w:val="32"/>
          <w:szCs w:val="32"/>
          <w:lang w:val="en-US" w:eastAsia="zh-CN"/>
        </w:rPr>
        <w:t>建立业务、财务、信息对账制度，规范管理，将监控工作前移，确保各个环节的正轨运行。425人享受城乡最低生活保障发放低保金123250余元。119名残疾人享受护理补助、燃油补助和居家灵活就业等资金11305元。大骨节病425人，发放资金123250余元。高龄补助80人，发放补助85220元。新农保566人享受待遇。2022年医疗购买率达到99%，居民养老保险覆盖率进一步提高，低保、残报、五保做到应保尽保。</w:t>
      </w:r>
    </w:p>
    <w:p>
      <w:pPr>
        <w:numPr>
          <w:ilvl w:val="0"/>
          <w:numId w:val="0"/>
        </w:numPr>
        <w:ind w:leftChars="0" w:firstLine="640" w:firstLineChars="200"/>
        <w:rPr>
          <w:rFonts w:hint="eastAsia"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六、有效开展疫情防控工作</w:t>
      </w:r>
    </w:p>
    <w:p>
      <w:pPr>
        <w:numPr>
          <w:ilvl w:val="0"/>
          <w:numId w:val="0"/>
        </w:num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按照按照守住卡、管住人、控住面、巡住边的要求和“外防输入、内防反弹、动态清零”的疫情防控总策略，常态化开展新冠肺炎疫情防控工作，强化安曲卡点排查，加快疫苗接种，强化外来人员和重大活动管控，做好红原县大草原雅克音乐季等系列重大文旅活动疫情防控和打赢了阿坝县新冠肺炎疫情阻击战确保辖区无疫情输入。成立疫情防控卡点以来，按照县委、县政府要求，坚决做到不漏一车一人，去年，共排查车辆五万余两，十三万余人，劝返车辆100余辆，劝返人员700余人，共排查红码人员13人，黄码人员147人。特别是11.26突发新冠疫情，全镇干部群众齐心协力、昼夜奋战，为红原县打赢守护人民群众生命安全的保卫战贡献了安曲力量。</w:t>
      </w:r>
    </w:p>
    <w:p>
      <w:pPr>
        <w:numPr>
          <w:ilvl w:val="0"/>
          <w:numId w:val="0"/>
        </w:numPr>
        <w:ind w:leftChars="0" w:firstLine="640" w:firstLineChars="200"/>
        <w:rPr>
          <w:rFonts w:hint="eastAsia"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七、安全生产持续强化</w:t>
      </w:r>
    </w:p>
    <w:p>
      <w:pPr>
        <w:numPr>
          <w:ilvl w:val="0"/>
          <w:numId w:val="0"/>
        </w:numPr>
        <w:ind w:leftChars="0"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面对隐患重重的复杂环境，坚决贯彻“生命至上、安全第一”的理念，细化落实安全生产的各项政策措施。</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深入开展森林草原防灭火工作，常态化开展巡查排查，围绕重点时段、重点区域、重点人群，开展火灾风险隐患专项排查，建立问题清单、整改清单，明确责任、细化措施，确实消除问题隐患，在重点地组织全镇扑火力量开展技能战术、设备使用、扑火安全等培训10余次。防火期间，每日维修、保养、更换设备设施，确保关键时候拉得出、用得上，全面提升森林草原防灭火水平。</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扎实抓好防汛减灾、地灾防治、道路交通安全、消防安全、施工安全和校园安全等其他领域的安全监管，建立隐患台账，健全完善应急管理制度，严格落实安全生产行业监管责任和企业主体责任，有效遏制了各类安全事故发生。三是全力做好“6.10”马尔康6.0级震群地震的灾损排查，危房拆除，确保群众生命财产安全；通过防震知识宣传培训，切实提升群众的防震意识。</w:t>
      </w:r>
    </w:p>
    <w:p>
      <w:pPr>
        <w:numPr>
          <w:ilvl w:val="0"/>
          <w:numId w:val="0"/>
        </w:numPr>
        <w:ind w:leftChars="0" w:firstLine="640" w:firstLineChars="200"/>
        <w:rPr>
          <w:rFonts w:hint="eastAsia"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八、社会和谐持续巩固</w:t>
      </w:r>
    </w:p>
    <w:p>
      <w:pPr>
        <w:numPr>
          <w:ilvl w:val="0"/>
          <w:numId w:val="0"/>
        </w:num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打造共建共治共享的治理格局，提高社会治理水平，社会大局持续和谐稳定。一</w:t>
      </w:r>
      <w:r>
        <w:rPr>
          <w:rFonts w:hint="eastAsia" w:ascii="仿宋_GB2312" w:hAnsi="仿宋_GB2312" w:eastAsia="仿宋_GB2312" w:cs="仿宋_GB2312"/>
          <w:b/>
          <w:bCs/>
          <w:sz w:val="32"/>
          <w:szCs w:val="32"/>
          <w:lang w:val="en-US" w:eastAsia="zh-CN"/>
        </w:rPr>
        <w:t>是</w:t>
      </w:r>
      <w:r>
        <w:rPr>
          <w:rFonts w:hint="eastAsia" w:ascii="仿宋_GB2312" w:hAnsi="仿宋_GB2312" w:eastAsia="仿宋_GB2312" w:cs="仿宋_GB2312"/>
          <w:b w:val="0"/>
          <w:bCs w:val="0"/>
          <w:sz w:val="32"/>
          <w:szCs w:val="32"/>
          <w:lang w:val="en-US" w:eastAsia="zh-CN"/>
        </w:rPr>
        <w:t>以“两联一进”群众工作全覆盖为抓手，及时掌握群众困难诉求及矛盾纠纷，通过不定期开展矛盾纠纷排查化解，切实做到小事不出村，大事不出镇，2022年，排查化解矛盾纠纷12起，网格化共录入民生事件320余条，办理便民事项500余件。二</w:t>
      </w:r>
      <w:r>
        <w:rPr>
          <w:rFonts w:hint="eastAsia" w:ascii="仿宋_GB2312" w:hAnsi="仿宋_GB2312" w:eastAsia="仿宋_GB2312" w:cs="仿宋_GB2312"/>
          <w:b/>
          <w:bCs/>
          <w:sz w:val="32"/>
          <w:szCs w:val="32"/>
          <w:lang w:val="en-US" w:eastAsia="zh-CN"/>
        </w:rPr>
        <w:t>是</w:t>
      </w:r>
      <w:r>
        <w:rPr>
          <w:rFonts w:hint="eastAsia" w:ascii="仿宋_GB2312" w:hAnsi="仿宋_GB2312" w:eastAsia="仿宋_GB2312" w:cs="仿宋_GB2312"/>
          <w:b w:val="0"/>
          <w:bCs w:val="0"/>
          <w:sz w:val="32"/>
          <w:szCs w:val="32"/>
          <w:lang w:val="en-US" w:eastAsia="zh-CN"/>
        </w:rPr>
        <w:t>深入开展依法治镇。依托“法律七进”为载体，组建法宣队，送法进远牧点，提升群众法制观念，增强群众法制意识，积极开展扫黑除恶、民族团结进步创建、“凡人善举”“敬信勤新”新民风培育等工作。三</w:t>
      </w:r>
      <w:r>
        <w:rPr>
          <w:rFonts w:hint="eastAsia" w:ascii="仿宋_GB2312" w:hAnsi="仿宋_GB2312" w:eastAsia="仿宋_GB2312" w:cs="仿宋_GB2312"/>
          <w:b/>
          <w:bCs/>
          <w:sz w:val="32"/>
          <w:szCs w:val="32"/>
          <w:lang w:val="en-US" w:eastAsia="zh-CN"/>
        </w:rPr>
        <w:t>是</w:t>
      </w:r>
      <w:r>
        <w:rPr>
          <w:rFonts w:hint="eastAsia" w:ascii="仿宋_GB2312" w:hAnsi="仿宋_GB2312" w:eastAsia="仿宋_GB2312" w:cs="仿宋_GB2312"/>
          <w:b w:val="0"/>
          <w:bCs w:val="0"/>
          <w:sz w:val="32"/>
          <w:szCs w:val="32"/>
          <w:lang w:val="en-US" w:eastAsia="zh-CN"/>
        </w:rPr>
        <w:t>依托网格化管理创新社会管理和社会常态化治理工作，实施雪亮工程，全镇监控达到24个，实现网格内群众的全覆盖、全方位、全过程动态管理和服务，建立规范便民服务中心，确保群众找得到人、办得成事，切实为群众做好事，办实事，解难事。</w:t>
      </w:r>
    </w:p>
    <w:p>
      <w:pPr>
        <w:numPr>
          <w:ilvl w:val="0"/>
          <w:numId w:val="0"/>
        </w:numPr>
        <w:ind w:leftChars="0" w:firstLine="640" w:firstLineChars="200"/>
        <w:rPr>
          <w:rFonts w:hint="eastAsia"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val="en-US" w:eastAsia="zh-CN"/>
        </w:rPr>
        <w:t>九、自身建设持续加强</w:t>
      </w:r>
    </w:p>
    <w:p>
      <w:pPr>
        <w:numPr>
          <w:ilvl w:val="0"/>
          <w:numId w:val="0"/>
        </w:numPr>
        <w:ind w:leftChars="0" w:firstLine="643"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加强作风建设，制定镇干部精细化管理，村干部轮流坐班等制度，加强干部管理；召开作风教育整顿专题部署会，全镇领导班子和干部在思想政治能力、素质贯彻执行、遵纪守法、履职尽责等方面开展自查自纠，确保切实提升全镇干部队伍工作效率、严肃工作纪律、改进工作作风、树立干部队伍形象，建设一支作风硬、守纪律、团结向上、执行力强、切实为民办实事的干部队伍。二</w:t>
      </w:r>
      <w:r>
        <w:rPr>
          <w:rFonts w:hint="eastAsia" w:ascii="仿宋_GB2312" w:hAnsi="仿宋_GB2312" w:eastAsia="仿宋_GB2312" w:cs="仿宋_GB2312"/>
          <w:b/>
          <w:bCs/>
          <w:sz w:val="32"/>
          <w:szCs w:val="32"/>
          <w:lang w:val="en-US" w:eastAsia="zh-CN"/>
        </w:rPr>
        <w:t>是</w:t>
      </w:r>
      <w:r>
        <w:rPr>
          <w:rFonts w:hint="eastAsia" w:ascii="仿宋_GB2312" w:hAnsi="仿宋_GB2312" w:eastAsia="仿宋_GB2312" w:cs="仿宋_GB2312"/>
          <w:b w:val="0"/>
          <w:bCs w:val="0"/>
          <w:sz w:val="32"/>
          <w:szCs w:val="32"/>
          <w:lang w:val="en-US" w:eastAsia="zh-CN"/>
        </w:rPr>
        <w:t>加强群众工作，深化“两联一进”群众工作全覆盖，优化联户联情台账动态，调整联系对象，优化联系方式，召开群众工作联席会议6次，动员各级干部主动完成联户联情全覆盖走访，截止目前，收集困难诉求80余条，解决80条，进一步密切党群干群关系。</w:t>
      </w:r>
    </w:p>
    <w:p>
      <w:pPr>
        <w:numPr>
          <w:ilvl w:val="0"/>
          <w:numId w:val="0"/>
        </w:numPr>
        <w:ind w:leftChars="0"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在取得成绩的同时，我们也清醒地认识到，经济总量小、基础条件差、增收渠道窄、群众自我发展意识不强，干部队伍社会治理能力和牧民群众素质有待进一步提升等问题仍然突出，同时，持续巩固脱贫攻坚成果与乡村振兴有效衔接的任务繁重而艰巨，对这些困难和问题，我们必须高度重视，采取有力措施加以解决。</w:t>
      </w:r>
    </w:p>
    <w:p>
      <w:pPr>
        <w:numPr>
          <w:ilvl w:val="0"/>
          <w:numId w:val="0"/>
        </w:numPr>
        <w:ind w:leftChars="0"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在取得成绩的同时，我们也清醒地认识到，经济总量小、基础条件差、增收渠道窄、群众自我发展意识不强，干部队伍社会治理能力和牧民群众素质有待进一步提升等问题仍然突出，同时，持续巩固脱贫攻坚成果与乡村振兴有效衔接的任务繁重而艰巨，对这些困难和问题，我们必须高度重视，采取有力措施加以解决。</w:t>
      </w:r>
    </w:p>
    <w:p>
      <w:pPr>
        <w:numPr>
          <w:ilvl w:val="0"/>
          <w:numId w:val="0"/>
        </w:numPr>
        <w:ind w:leftChars="0"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安曲镇工作每一点进步、每一份成绩都是县委、县政府深切关怀和镇党委正确领导的结果，是全镇各族干部群众齐心协力、奋力拼搏的结果，在此，我谨代表镇人民政府向关心和支持全镇发展稳定的各位代表和同志们表示衷心的感谢并致以崇高的敬意！</w:t>
      </w:r>
    </w:p>
    <w:p>
      <w:pPr>
        <w:pStyle w:val="2"/>
        <w:rPr>
          <w:rFonts w:hint="eastAsia"/>
          <w:lang w:val="en-US" w:eastAsia="zh-CN"/>
        </w:rPr>
      </w:pPr>
    </w:p>
    <w:p>
      <w:pPr>
        <w:numPr>
          <w:ilvl w:val="0"/>
          <w:numId w:val="0"/>
        </w:numPr>
        <w:ind w:leftChars="0" w:firstLine="883" w:firstLineChars="200"/>
        <w:jc w:val="center"/>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lang w:val="en-US" w:eastAsia="zh-CN"/>
        </w:rPr>
        <w:t>2023年工作安排</w:t>
      </w:r>
    </w:p>
    <w:p>
      <w:pPr>
        <w:numPr>
          <w:ilvl w:val="0"/>
          <w:numId w:val="0"/>
        </w:numPr>
        <w:ind w:leftChars="0"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展望未来，我们信心满怀，步伐坚定。党的二十大开启了以中国式现代化全面推进中华民族伟大复兴的新征程，习近平总书记来川视察并作出重要指示批示，为我们做好各项工作指明了前进方向，提供了根本遵循。我们必须坚持习近平新时代中国特色社会主义思想为指导，深入贯彻学习党的二十大精神，紧紧围绕州委“一州两区三家园”和县委“四个五”工作目标，转变经济发展方式，壮大特色优势产业，深入推进民生工程，提升公共服务水平，增强社会管理能力，在真抓实干中开拓新局，围绕这些目标，要重点把握好以下几个方面工作。</w:t>
      </w:r>
    </w:p>
    <w:p>
      <w:pPr>
        <w:numPr>
          <w:ilvl w:val="0"/>
          <w:numId w:val="0"/>
        </w:numPr>
        <w:ind w:leftChars="0" w:firstLine="640" w:firstLineChars="200"/>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一、绿色发展，不断壮大生态经济。</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秉持“牧民增收，产业转型，生态保护”思路，以实现“草原增绿、牧业增效、牧民增收”为目标，加快构建牧区特色产业体系，深入推进畜牧业转型发展。不断建设完善畜牧基础设施，大力发展现代草原畜牧业，坚持以草定畜，草畜平衡，充分利用下哈拉玛村牦牛养殖基地和夺龙村畜牧业转型升级示范区，增加饲草总量，切实保护黄河上游生态屏障；</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做优产业发展，立足区位优势和资源禀赋，按照“宜牧则牧，宜旅则旅，宜商则商”的发展思路，各村谋划一批、落实一批产业项目。高标准实现现代化草原畜牧业转型升级，构建“村集体+龙头企业+牧户”的经营模式，加快完善现代草原畜牧业产业体系、生产体系、经营体系和服务体系，走出产业发展安曲模式。</w:t>
      </w:r>
    </w:p>
    <w:p>
      <w:pPr>
        <w:pStyle w:val="9"/>
        <w:keepNext w:val="0"/>
        <w:keepLines w:val="0"/>
        <w:pageBreakBefore w:val="0"/>
        <w:widowControl w:val="0"/>
        <w:kinsoku/>
        <w:wordWrap/>
        <w:topLinePunct w:val="0"/>
        <w:autoSpaceDE/>
        <w:autoSpaceDN/>
        <w:bidi w:val="0"/>
        <w:adjustRightInd w:val="0"/>
        <w:snapToGrid w:val="0"/>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kern w:val="2"/>
          <w:sz w:val="32"/>
          <w:szCs w:val="32"/>
          <w:lang w:val="en-US" w:eastAsia="zh-CN" w:bidi="ar-SA"/>
        </w:rPr>
        <w:t>二、补齐短板，扎实推动项目建设。</w:t>
      </w:r>
      <w:r>
        <w:rPr>
          <w:rFonts w:hint="eastAsia" w:ascii="仿宋_GB2312" w:hAnsi="仿宋_GB2312" w:eastAsia="仿宋_GB2312" w:cs="仿宋_GB2312"/>
          <w:sz w:val="32"/>
          <w:szCs w:val="32"/>
          <w:u w:val="none" w:color="auto"/>
          <w:lang w:val="en-US" w:eastAsia="zh-CN"/>
        </w:rPr>
        <w:t>围绕生态保护、优势产业、基础设施、人</w:t>
      </w:r>
      <w:r>
        <w:rPr>
          <w:rFonts w:hint="eastAsia" w:hAnsi="仿宋_GB2312" w:cs="仿宋_GB2312"/>
          <w:sz w:val="32"/>
          <w:szCs w:val="32"/>
          <w:u w:val="none" w:color="auto"/>
          <w:lang w:val="en-US" w:eastAsia="zh-CN"/>
        </w:rPr>
        <w:t>居</w:t>
      </w:r>
      <w:r>
        <w:rPr>
          <w:rFonts w:hint="eastAsia" w:ascii="仿宋_GB2312" w:hAnsi="仿宋_GB2312" w:eastAsia="仿宋_GB2312" w:cs="仿宋_GB2312"/>
          <w:sz w:val="32"/>
          <w:szCs w:val="32"/>
          <w:u w:val="none" w:color="auto"/>
          <w:lang w:val="en-US" w:eastAsia="zh-CN"/>
        </w:rPr>
        <w:t>环境提升改造、社会事业等领域，挖掘、包装、实施一批基础性、全局性、长远性项目。2023年计划实施项目</w:t>
      </w:r>
      <w:r>
        <w:rPr>
          <w:rFonts w:hint="eastAsia" w:hAnsi="仿宋_GB2312" w:cs="仿宋_GB2312"/>
          <w:sz w:val="32"/>
          <w:szCs w:val="32"/>
          <w:u w:val="none" w:color="auto"/>
          <w:lang w:val="en-US" w:eastAsia="zh-CN"/>
        </w:rPr>
        <w:t>8</w:t>
      </w:r>
      <w:r>
        <w:rPr>
          <w:rFonts w:hint="eastAsia" w:ascii="仿宋_GB2312" w:hAnsi="仿宋_GB2312" w:eastAsia="仿宋_GB2312" w:cs="仿宋_GB2312"/>
          <w:sz w:val="32"/>
          <w:szCs w:val="32"/>
          <w:u w:val="none" w:color="auto"/>
          <w:lang w:val="en-US" w:eastAsia="zh-CN"/>
        </w:rPr>
        <w:t>个，其中投资300万到草原畜牧业转型升级，新建生态家庭牧场15个；投资15万新建、维修及重建各村生产</w:t>
      </w:r>
      <w:r>
        <w:rPr>
          <w:rFonts w:hint="eastAsia" w:hAnsi="仿宋_GB2312" w:cs="仿宋_GB2312"/>
          <w:sz w:val="32"/>
          <w:szCs w:val="32"/>
          <w:u w:val="none" w:color="auto"/>
          <w:lang w:val="en-US" w:eastAsia="zh-CN"/>
        </w:rPr>
        <w:t>性便</w:t>
      </w:r>
      <w:r>
        <w:rPr>
          <w:rFonts w:hint="eastAsia" w:ascii="仿宋_GB2312" w:hAnsi="仿宋_GB2312" w:eastAsia="仿宋_GB2312" w:cs="仿宋_GB2312"/>
          <w:sz w:val="32"/>
          <w:szCs w:val="32"/>
          <w:u w:val="none" w:color="auto"/>
          <w:lang w:val="en-US" w:eastAsia="zh-CN"/>
        </w:rPr>
        <w:t>道；投资60万新建牲畜防疫巷道圈；投资100万新建下哈拉玛村村内道路；投资100万提升下哈拉玛村养殖合作社基础设施；投资98万提升改造安曲镇下哈拉玛村人居环境；投资1000万提升安曲镇人居环境并完善提升小型公益设施</w:t>
      </w:r>
      <w:r>
        <w:rPr>
          <w:rFonts w:hint="eastAsia" w:hAnsi="仿宋_GB2312" w:cs="仿宋_GB2312"/>
          <w:sz w:val="32"/>
          <w:szCs w:val="32"/>
          <w:u w:val="none" w:color="auto"/>
          <w:lang w:val="en-US" w:eastAsia="zh-CN"/>
        </w:rPr>
        <w:t>、</w:t>
      </w:r>
      <w:r>
        <w:rPr>
          <w:rFonts w:hint="eastAsia" w:ascii="仿宋_GB2312" w:hAnsi="仿宋_GB2312" w:eastAsia="仿宋_GB2312" w:cs="仿宋_GB2312"/>
          <w:sz w:val="32"/>
          <w:szCs w:val="32"/>
          <w:u w:val="none" w:color="auto"/>
          <w:lang w:val="en-US" w:eastAsia="zh-CN"/>
        </w:rPr>
        <w:t>便民设施等配套设施；</w:t>
      </w:r>
      <w:r>
        <w:rPr>
          <w:rFonts w:hint="eastAsia" w:hAnsi="仿宋_GB2312" w:cs="仿宋_GB2312"/>
          <w:sz w:val="32"/>
          <w:szCs w:val="32"/>
          <w:u w:val="none" w:color="auto"/>
          <w:lang w:val="en-US" w:eastAsia="zh-CN"/>
        </w:rPr>
        <w:t>夺龙村</w:t>
      </w:r>
      <w:r>
        <w:rPr>
          <w:rFonts w:hint="eastAsia" w:hAnsi="仿宋_GB2312" w:cs="仿宋_GB2312"/>
          <w:sz w:val="32"/>
          <w:szCs w:val="32"/>
          <w:lang w:val="en-US" w:eastAsia="zh-CN"/>
        </w:rPr>
        <w:t>实施现代畜牧业转型升级示范区项目</w:t>
      </w:r>
      <w:r>
        <w:rPr>
          <w:rFonts w:hint="eastAsia" w:ascii="仿宋_GB2312" w:hAnsi="仿宋_GB2312" w:eastAsia="仿宋_GB2312" w:cs="仿宋_GB2312"/>
          <w:sz w:val="32"/>
          <w:szCs w:val="32"/>
          <w:lang w:val="en-US" w:eastAsia="zh-CN"/>
        </w:rPr>
        <w:t>，</w:t>
      </w:r>
      <w:r>
        <w:rPr>
          <w:rFonts w:hint="eastAsia" w:ascii="仿宋" w:hAnsi="仿宋" w:eastAsia="仿宋" w:cs="仿宋"/>
          <w:sz w:val="32"/>
          <w:szCs w:val="32"/>
          <w:lang w:val="en-US" w:eastAsia="zh-CN"/>
        </w:rPr>
        <w:t>牦牛标准化养殖基地、新建牦牛种畜扩繁基地、防灾减灾饲草供给保障基地，项目</w:t>
      </w:r>
      <w:r>
        <w:rPr>
          <w:rFonts w:hint="eastAsia" w:ascii="仿宋_GB2312" w:hAnsi="仿宋_GB2312" w:eastAsia="仿宋_GB2312" w:cs="仿宋_GB2312"/>
          <w:sz w:val="32"/>
          <w:szCs w:val="32"/>
          <w:lang w:val="en-US" w:eastAsia="zh-CN"/>
        </w:rPr>
        <w:t>已于今年3月</w:t>
      </w:r>
      <w:r>
        <w:rPr>
          <w:rFonts w:hint="eastAsia" w:hAnsi="仿宋_GB2312" w:cs="仿宋_GB2312"/>
          <w:sz w:val="32"/>
          <w:szCs w:val="32"/>
          <w:lang w:val="en-US" w:eastAsia="zh-CN"/>
        </w:rPr>
        <w:t>动工</w:t>
      </w:r>
      <w:r>
        <w:rPr>
          <w:rFonts w:hint="eastAsia" w:ascii="仿宋_GB2312" w:hAnsi="仿宋_GB2312" w:eastAsia="仿宋_GB2312" w:cs="仿宋_GB2312"/>
          <w:sz w:val="32"/>
          <w:szCs w:val="32"/>
          <w:lang w:val="en-US" w:eastAsia="zh-CN"/>
        </w:rPr>
        <w:t>，目前各基地完成了基础垫层、基础柱、地梁浇筑，土方回填及基础砖砌体等建设，完成投资776.7133万元，</w:t>
      </w:r>
      <w:r>
        <w:rPr>
          <w:rFonts w:hint="eastAsia" w:ascii="仿宋" w:hAnsi="仿宋" w:eastAsia="仿宋" w:cs="仿宋"/>
          <w:sz w:val="32"/>
          <w:szCs w:val="32"/>
          <w:lang w:val="en-US" w:eastAsia="zh-CN"/>
        </w:rPr>
        <w:t>乡土牧草种子扩繁基地、高产稳产优质饲草生产基地</w:t>
      </w:r>
      <w:r>
        <w:rPr>
          <w:rFonts w:hint="eastAsia" w:ascii="仿宋_GB2312" w:hAnsi="仿宋_GB2312" w:eastAsia="仿宋_GB2312" w:cs="仿宋_GB2312"/>
          <w:sz w:val="32"/>
          <w:szCs w:val="32"/>
          <w:lang w:val="en-US" w:eastAsia="zh-CN"/>
        </w:rPr>
        <w:t>，</w:t>
      </w:r>
      <w:r>
        <w:rPr>
          <w:rFonts w:hint="eastAsia" w:hAnsi="仿宋_GB2312" w:cs="仿宋_GB2312"/>
          <w:sz w:val="32"/>
          <w:szCs w:val="32"/>
          <w:lang w:val="en-US" w:eastAsia="zh-CN"/>
        </w:rPr>
        <w:t>700亩乡土牧草种子基地2022年7月完成种植、数字畜牧业平台于2022年12月建成。</w:t>
      </w:r>
    </w:p>
    <w:p>
      <w:pPr>
        <w:pStyle w:val="12"/>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三、持续巩固，全力推进乡村振兴。</w:t>
      </w:r>
      <w:r>
        <w:rPr>
          <w:rFonts w:hint="eastAsia" w:ascii="仿宋_GB2312" w:hAnsi="仿宋_GB2312" w:eastAsia="仿宋_GB2312" w:cs="仿宋_GB2312"/>
          <w:b w:val="0"/>
          <w:bCs w:val="0"/>
          <w:kern w:val="2"/>
          <w:sz w:val="32"/>
          <w:szCs w:val="32"/>
          <w:lang w:val="en-US" w:eastAsia="zh-CN" w:bidi="ar-SA"/>
        </w:rPr>
        <w:t>持续深化巩固脱贫攻坚成果与乡村振兴有效衔接，全面推进乡村振兴。</w:t>
      </w: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b w:val="0"/>
          <w:bCs w:val="0"/>
          <w:kern w:val="2"/>
          <w:sz w:val="32"/>
          <w:szCs w:val="32"/>
          <w:lang w:val="en-US" w:eastAsia="zh-CN" w:bidi="ar-SA"/>
        </w:rPr>
        <w:t>立足自身优势，发展特色产业，哈拉玛村突出红色资源＋光伏资源，着力打造特色沉浸式体验点；夺龙村突出畜牧资源，着力打造"畜牧＋"组合业态；下哈拉玛村突出旅游资源，着力打造牧文旅集群发展，努力实现"一村一品";</w:t>
      </w: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b w:val="0"/>
          <w:bCs w:val="0"/>
          <w:kern w:val="2"/>
          <w:sz w:val="32"/>
          <w:szCs w:val="32"/>
          <w:lang w:val="en-US" w:eastAsia="zh-CN" w:bidi="ar-SA"/>
        </w:rPr>
        <w:t>持续实施完善乡村基础设施、推进人居环境整治、切实改造群众生产生活条件；</w:t>
      </w:r>
      <w:r>
        <w:rPr>
          <w:rFonts w:hint="eastAsia" w:ascii="仿宋_GB2312" w:hAnsi="仿宋_GB2312" w:eastAsia="仿宋_GB2312" w:cs="仿宋_GB2312"/>
          <w:b/>
          <w:bCs/>
          <w:kern w:val="2"/>
          <w:sz w:val="32"/>
          <w:szCs w:val="32"/>
          <w:lang w:val="en-US" w:eastAsia="zh-CN" w:bidi="ar-SA"/>
        </w:rPr>
        <w:t>三是</w:t>
      </w:r>
      <w:r>
        <w:rPr>
          <w:rFonts w:hint="eastAsia" w:ascii="仿宋_GB2312" w:hAnsi="仿宋_GB2312" w:eastAsia="仿宋_GB2312" w:cs="仿宋_GB2312"/>
          <w:b w:val="0"/>
          <w:bCs w:val="0"/>
          <w:kern w:val="2"/>
          <w:sz w:val="32"/>
          <w:szCs w:val="32"/>
          <w:lang w:val="en-US" w:eastAsia="zh-CN" w:bidi="ar-SA"/>
        </w:rPr>
        <w:t>培产业、促文化、育人才、助生态、强组织，统筹推进乡村产业、人才、文化、生态、组织“五大振兴”平衡发展，奋力谱写新时代乡村振兴新篇章。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黑体" w:hAnsi="黑体" w:eastAsia="黑体" w:cs="黑体"/>
          <w:b w:val="0"/>
          <w:bCs w:val="0"/>
          <w:color w:val="000000"/>
          <w:kern w:val="2"/>
          <w:sz w:val="32"/>
          <w:szCs w:val="32"/>
          <w:lang w:val="en-US" w:eastAsia="zh-CN" w:bidi="ar-SA"/>
        </w:rPr>
        <w:t>四、协调推进，不断推动基层治理。</w:t>
      </w:r>
      <w:r>
        <w:rPr>
          <w:rFonts w:hint="eastAsia" w:ascii="仿宋_GB2312" w:hAnsi="仿宋_GB2312" w:eastAsia="仿宋_GB2312" w:cs="仿宋_GB2312"/>
          <w:color w:val="000000"/>
          <w:sz w:val="32"/>
          <w:szCs w:val="32"/>
          <w:lang w:val="en-US" w:eastAsia="zh-CN"/>
        </w:rPr>
        <w:t>持续边开展、边总结、边巩固、边提高，及时认真总结工作经验，查漏补缺，积极探索建立制度化、常态化的基层治理工作机制，将重点打击与常态治理有机结合，形成党委、政府统一领导、人民群众广泛参与的基层治理体系，巩固和扩大扫黑除恶工作成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u w:val="none" w:color="auto"/>
          <w:lang w:val="en-US" w:eastAsia="zh-CN"/>
        </w:rPr>
      </w:pPr>
      <w:r>
        <w:rPr>
          <w:rFonts w:hint="eastAsia" w:ascii="黑体" w:hAnsi="黑体" w:eastAsia="黑体" w:cs="黑体"/>
          <w:b w:val="0"/>
          <w:bCs w:val="0"/>
          <w:color w:val="000000"/>
          <w:kern w:val="2"/>
          <w:sz w:val="32"/>
          <w:szCs w:val="32"/>
          <w:lang w:val="en-US" w:eastAsia="zh-CN" w:bidi="ar-SA"/>
        </w:rPr>
        <w:t>五、强化保障，大力改善群众生活。</w:t>
      </w:r>
      <w:r>
        <w:rPr>
          <w:rFonts w:hint="eastAsia" w:ascii="仿宋_GB2312" w:hAnsi="仿宋_GB2312" w:eastAsia="仿宋_GB2312" w:cs="仿宋_GB2312"/>
          <w:sz w:val="32"/>
          <w:szCs w:val="32"/>
          <w:u w:val="none" w:color="auto"/>
          <w:lang w:val="en-US" w:eastAsia="zh-CN"/>
        </w:rPr>
        <w:t>深入实施民生工程，努力办好民生实事，让群众更多、更好地分享改革发展成果。</w:t>
      </w:r>
      <w:r>
        <w:rPr>
          <w:rFonts w:hint="eastAsia" w:ascii="仿宋_GB2312" w:hAnsi="仿宋_GB2312" w:eastAsia="仿宋_GB2312" w:cs="仿宋_GB2312"/>
          <w:b/>
          <w:bCs/>
          <w:sz w:val="32"/>
          <w:szCs w:val="32"/>
          <w:u w:val="none" w:color="auto"/>
          <w:lang w:val="en-US" w:eastAsia="zh-CN"/>
        </w:rPr>
        <w:t>一是</w:t>
      </w:r>
      <w:r>
        <w:rPr>
          <w:rFonts w:hint="eastAsia" w:ascii="仿宋_GB2312" w:hAnsi="仿宋_GB2312" w:eastAsia="仿宋_GB2312" w:cs="仿宋_GB2312"/>
          <w:sz w:val="32"/>
          <w:szCs w:val="32"/>
          <w:u w:val="none" w:color="auto"/>
          <w:lang w:val="en-US" w:eastAsia="zh-CN"/>
        </w:rPr>
        <w:t>完善社会保障体系。深入实施保障性住房建设、藏区新居建设、农村危房改造工程。进一步加大农村养老保险宣传力度，扩大覆盖面，提高参保率。积极解决低收入群体生活困难。鼓励自主择业就业、转产转业，支持企业吸纳就业，加强特色技能培训，认真落实扶持政策，提高稳定就业能力和水平。</w:t>
      </w:r>
      <w:r>
        <w:rPr>
          <w:rFonts w:hint="eastAsia" w:ascii="仿宋_GB2312" w:hAnsi="仿宋_GB2312" w:eastAsia="仿宋_GB2312" w:cs="仿宋_GB2312"/>
          <w:b/>
          <w:bCs/>
          <w:sz w:val="32"/>
          <w:szCs w:val="32"/>
          <w:u w:val="none" w:color="auto"/>
          <w:lang w:val="en-US" w:eastAsia="zh-CN"/>
        </w:rPr>
        <w:t>二是</w:t>
      </w:r>
      <w:r>
        <w:rPr>
          <w:rFonts w:hint="eastAsia" w:ascii="仿宋_GB2312" w:hAnsi="仿宋_GB2312" w:eastAsia="仿宋_GB2312" w:cs="仿宋_GB2312"/>
          <w:sz w:val="32"/>
          <w:szCs w:val="32"/>
          <w:u w:val="none" w:color="auto"/>
          <w:lang w:val="en-US" w:eastAsia="zh-CN"/>
        </w:rPr>
        <w:t>提高公共服务水平。加强学校教育教学管理和师资队伍建设，努力完善学校基础设施建设。扎实做好医疗卫生服务工作，加强医德医风建设，提升诊疗水平。完善公共文化服务体系，加快推进文体基础设施建设，积极举办各类民俗文体活动。落实安全生产责任制，加强食品药品安全监督。落实环境综合治理包段包区域责任制，推进全域无垃圾治理。</w:t>
      </w:r>
    </w:p>
    <w:p>
      <w:pPr>
        <w:spacing w:line="560" w:lineRule="exact"/>
        <w:ind w:firstLine="640" w:firstLineChars="200"/>
        <w:rPr>
          <w:rFonts w:hint="eastAsia" w:ascii="仿宋_GB2312" w:hAnsi="仿宋_GB2312" w:eastAsia="仿宋_GB2312" w:cs="仿宋_GB2312"/>
          <w:spacing w:val="-6"/>
          <w:sz w:val="32"/>
          <w:szCs w:val="32"/>
          <w:u w:val="none" w:color="auto"/>
          <w:lang w:val="en-US" w:eastAsia="zh-CN"/>
        </w:rPr>
      </w:pPr>
      <w:r>
        <w:rPr>
          <w:rFonts w:hint="eastAsia" w:ascii="黑体" w:hAnsi="黑体" w:eastAsia="黑体" w:cs="黑体"/>
          <w:b w:val="0"/>
          <w:bCs w:val="0"/>
          <w:color w:val="000000"/>
          <w:kern w:val="2"/>
          <w:sz w:val="32"/>
          <w:szCs w:val="32"/>
          <w:lang w:val="en-US" w:eastAsia="zh-CN" w:bidi="ar-SA"/>
        </w:rPr>
        <w:t>六 、依法行政，不断建设廉洁政府。</w:t>
      </w:r>
      <w:r>
        <w:rPr>
          <w:rFonts w:hint="eastAsia" w:ascii="仿宋_GB2312" w:hAnsi="仿宋_GB2312" w:eastAsia="仿宋_GB2312" w:cs="仿宋_GB2312"/>
          <w:sz w:val="32"/>
          <w:szCs w:val="32"/>
          <w:u w:val="none" w:color="auto"/>
          <w:lang w:val="en-US" w:eastAsia="zh-CN"/>
        </w:rPr>
        <w:t>坚持科学、民主、依法决策，加快法治政府建设进程，自觉接受群众监督。持续推进政务服务体系和标准化建设，营造良好的政务环境。深入推进财政资金、重大项目、社会事业、公共服务等重点信息公开，保障群众知情权、参与权和监督权。坚持把政治纪律和政治规矩挺在前</w:t>
      </w:r>
      <w:r>
        <w:rPr>
          <w:rFonts w:hint="eastAsia" w:ascii="仿宋_GB2312" w:hAnsi="仿宋_GB2312" w:eastAsia="仿宋_GB2312" w:cs="仿宋_GB2312"/>
          <w:spacing w:val="-6"/>
          <w:sz w:val="32"/>
          <w:szCs w:val="32"/>
          <w:u w:val="none" w:color="auto"/>
          <w:lang w:val="en-US" w:eastAsia="zh-CN"/>
        </w:rPr>
        <w:t>面，切实增强“四个意识”，强化干部队伍管理，严格执行精细化管理制度，转变干部作风，激发干部积极性，提升干部工作能力。</w:t>
      </w:r>
    </w:p>
    <w:p>
      <w:pPr>
        <w:numPr>
          <w:ilvl w:val="0"/>
          <w:numId w:val="0"/>
        </w:numPr>
        <w:ind w:leftChars="0"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核心指引航向，实干成就梦想。我们要更加紧密地团结在以习近平同志为核心的党中央周围，在州委、州政府和县委、县政府的坚强领导下，全镇各族干部群众要团结一心、振奋精神、埋头苦干、创业创新，努力开创安曲政治、经济、社会又好又快发展的新局面，向阿坝州建州70周年献礼！</w:t>
      </w:r>
    </w:p>
    <w:p>
      <w:pPr>
        <w:pStyle w:val="4"/>
        <w:rPr>
          <w:rStyle w:val="22"/>
          <w:b w:val="0"/>
          <w:bCs w:val="0"/>
          <w:color w:val="000000"/>
        </w:rPr>
      </w:pPr>
      <w:bookmarkStart w:id="20" w:name="_Toc15396601"/>
      <w:bookmarkStart w:id="21" w:name="_Toc15377200"/>
      <w:r>
        <w:rPr>
          <w:rFonts w:hint="eastAsia" w:ascii="黑体" w:eastAsia="黑体"/>
          <w:b w:val="0"/>
          <w:color w:val="000000"/>
        </w:rPr>
        <w:t>二、机</w:t>
      </w:r>
      <w:r>
        <w:rPr>
          <w:rStyle w:val="22"/>
          <w:rFonts w:hint="eastAsia" w:ascii="黑体" w:eastAsia="黑体"/>
          <w:b w:val="0"/>
          <w:bCs w:val="0"/>
          <w:color w:val="000000"/>
        </w:rPr>
        <w:t>构设置</w:t>
      </w:r>
      <w:bookmarkEnd w:id="20"/>
      <w:bookmarkEnd w:id="21"/>
    </w:p>
    <w:p>
      <w:pPr>
        <w:snapToGrid w:val="0"/>
        <w:spacing w:line="520" w:lineRule="exact"/>
        <w:ind w:firstLine="640" w:firstLineChars="200"/>
        <w:rPr>
          <w:rFonts w:ascii="仿宋" w:eastAsia="仿宋"/>
          <w:color w:val="000000"/>
          <w:sz w:val="32"/>
          <w:szCs w:val="32"/>
        </w:rPr>
      </w:pPr>
      <w:r>
        <w:rPr>
          <w:rFonts w:hint="eastAsia" w:ascii="仿宋" w:eastAsia="仿宋"/>
          <w:color w:val="000000"/>
          <w:sz w:val="32"/>
          <w:szCs w:val="32"/>
        </w:rPr>
        <w:t>安曲镇人民政府下属二级单位0个，其中行政单位0个，参照公务员法管理的事业单位</w:t>
      </w:r>
      <w:r>
        <w:rPr>
          <w:rFonts w:hint="eastAsia" w:ascii="仿宋" w:eastAsia="仿宋"/>
          <w:bCs/>
          <w:color w:val="000000"/>
          <w:sz w:val="32"/>
          <w:szCs w:val="32"/>
        </w:rPr>
        <w:t>0</w:t>
      </w:r>
      <w:r>
        <w:rPr>
          <w:rFonts w:hint="eastAsia" w:ascii="仿宋" w:eastAsia="仿宋"/>
          <w:color w:val="000000"/>
          <w:sz w:val="32"/>
          <w:szCs w:val="32"/>
        </w:rPr>
        <w:t>个，其他事业单位0个。</w:t>
      </w:r>
      <w:bookmarkStart w:id="22" w:name="_Toc15306275"/>
      <w:bookmarkStart w:id="23" w:name="_Toc15378448"/>
      <w:bookmarkStart w:id="24" w:name="_Toc15377432"/>
      <w:bookmarkStart w:id="25" w:name="_Toc15377201"/>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bCs/>
          <w:color w:val="000000"/>
          <w:sz w:val="32"/>
          <w:szCs w:val="32"/>
        </w:rPr>
        <w:t>我单位为独立核算全额拨款行政单位，2个机构，一个共产党机关，一个政府机关。</w:t>
      </w:r>
      <w:bookmarkEnd w:id="22"/>
      <w:bookmarkEnd w:id="23"/>
      <w:bookmarkEnd w:id="24"/>
      <w:bookmarkEnd w:id="25"/>
      <w:r>
        <w:rPr>
          <w:rFonts w:hint="eastAsia" w:ascii="仿宋_GB2312" w:eastAsia="仿宋_GB2312" w:cs="仿宋_GB2312"/>
          <w:bCs/>
          <w:color w:val="000000"/>
          <w:sz w:val="32"/>
          <w:szCs w:val="32"/>
        </w:rPr>
        <w:t>总编制37名，其中：行政编制21 名，事业编制14，行政工勤编制2名；在职人员总数3</w:t>
      </w:r>
      <w:r>
        <w:rPr>
          <w:rFonts w:hint="eastAsia" w:ascii="仿宋_GB2312" w:eastAsia="仿宋_GB2312" w:cs="仿宋_GB2312"/>
          <w:bCs/>
          <w:color w:val="000000"/>
          <w:sz w:val="32"/>
          <w:szCs w:val="32"/>
          <w:lang w:val="en-US" w:eastAsia="zh-CN"/>
        </w:rPr>
        <w:t>7</w:t>
      </w:r>
      <w:r>
        <w:rPr>
          <w:rFonts w:hint="eastAsia" w:ascii="仿宋_GB2312" w:eastAsia="仿宋_GB2312" w:cs="仿宋_GB2312"/>
          <w:bCs/>
          <w:color w:val="000000"/>
          <w:sz w:val="32"/>
          <w:szCs w:val="32"/>
        </w:rPr>
        <w:t>名，其中：行政人员2</w:t>
      </w:r>
      <w:r>
        <w:rPr>
          <w:rFonts w:hint="eastAsia" w:ascii="仿宋_GB2312" w:eastAsia="仿宋_GB2312" w:cs="仿宋_GB2312"/>
          <w:bCs/>
          <w:color w:val="000000"/>
          <w:sz w:val="32"/>
          <w:szCs w:val="32"/>
          <w:lang w:val="en-US" w:eastAsia="zh-CN"/>
        </w:rPr>
        <w:t>1</w:t>
      </w:r>
      <w:r>
        <w:rPr>
          <w:rFonts w:hint="eastAsia" w:ascii="仿宋_GB2312" w:eastAsia="仿宋_GB2312" w:cs="仿宋_GB2312"/>
          <w:bCs/>
          <w:color w:val="000000"/>
          <w:sz w:val="32"/>
          <w:szCs w:val="32"/>
        </w:rPr>
        <w:t>名，事业编制1</w:t>
      </w:r>
      <w:r>
        <w:rPr>
          <w:rFonts w:hint="eastAsia" w:ascii="仿宋_GB2312" w:eastAsia="仿宋_GB2312" w:cs="仿宋_GB2312"/>
          <w:bCs/>
          <w:color w:val="000000"/>
          <w:sz w:val="32"/>
          <w:szCs w:val="32"/>
          <w:lang w:val="en-US" w:eastAsia="zh-CN"/>
        </w:rPr>
        <w:t>4</w:t>
      </w:r>
      <w:r>
        <w:rPr>
          <w:rFonts w:hint="eastAsia" w:ascii="仿宋_GB2312" w:eastAsia="仿宋_GB2312" w:cs="仿宋_GB2312"/>
          <w:bCs/>
          <w:color w:val="000000"/>
          <w:sz w:val="32"/>
          <w:szCs w:val="32"/>
        </w:rPr>
        <w:t>名，行政工勤编制人员2名。</w:t>
      </w:r>
      <w:r>
        <w:rPr>
          <w:rFonts w:hint="eastAsia" w:ascii="仿宋_GB2312" w:eastAsia="仿宋_GB2312" w:cs="仿宋_GB2312"/>
          <w:color w:val="000000"/>
          <w:sz w:val="32"/>
          <w:szCs w:val="32"/>
        </w:rPr>
        <w:t>安曲镇下辖3个行政村，村干部15名，村民小组长26名。</w:t>
      </w:r>
    </w:p>
    <w:p>
      <w:pPr>
        <w:snapToGrid w:val="0"/>
        <w:spacing w:line="520" w:lineRule="exact"/>
        <w:ind w:firstLine="640" w:firstLineChars="200"/>
        <w:rPr>
          <w:rFonts w:ascii="仿宋" w:eastAsia="仿宋"/>
          <w:color w:val="000000"/>
          <w:kern w:val="0"/>
          <w:sz w:val="32"/>
          <w:szCs w:val="32"/>
        </w:rPr>
      </w:pPr>
      <w:r>
        <w:rPr>
          <w:rFonts w:ascii="仿宋" w:eastAsia="仿宋"/>
          <w:color w:val="000000"/>
          <w:sz w:val="32"/>
          <w:szCs w:val="32"/>
        </w:rPr>
        <w:br w:type="page"/>
      </w:r>
    </w:p>
    <w:p>
      <w:pPr>
        <w:pStyle w:val="3"/>
        <w:ind w:right="440"/>
        <w:rPr>
          <w:rStyle w:val="21"/>
          <w:rFonts w:ascii="黑体" w:eastAsia="黑体"/>
          <w:b w:val="0"/>
          <w:bCs w:val="0"/>
          <w:color w:val="000000"/>
        </w:rPr>
      </w:pPr>
      <w:bookmarkStart w:id="26" w:name="_Toc15396602"/>
      <w:bookmarkStart w:id="27" w:name="_Toc15377204"/>
      <w:r>
        <w:rPr>
          <w:rFonts w:hint="eastAsia" w:ascii="黑体" w:eastAsia="黑体"/>
          <w:b w:val="0"/>
          <w:color w:val="000000"/>
        </w:rPr>
        <w:t>第二部分</w:t>
      </w:r>
      <w:r>
        <w:rPr>
          <w:rFonts w:hint="eastAsia" w:ascii="黑体" w:eastAsia="黑体"/>
          <w:color w:val="000000"/>
        </w:rPr>
        <w:t xml:space="preserve"> </w:t>
      </w:r>
      <w:r>
        <w:rPr>
          <w:rStyle w:val="21"/>
          <w:rFonts w:hint="eastAsia" w:ascii="黑体" w:eastAsia="黑体"/>
          <w:b w:val="0"/>
          <w:bCs w:val="0"/>
          <w:color w:val="000000"/>
        </w:rPr>
        <w:t>2022年度部门决算情况说明</w:t>
      </w:r>
      <w:bookmarkEnd w:id="26"/>
      <w:bookmarkEnd w:id="27"/>
    </w:p>
    <w:p>
      <w:pPr>
        <w:rPr>
          <w:color w:val="000000"/>
        </w:rPr>
      </w:pPr>
    </w:p>
    <w:p>
      <w:pPr>
        <w:pStyle w:val="27"/>
        <w:numPr>
          <w:ilvl w:val="0"/>
          <w:numId w:val="1"/>
        </w:numPr>
        <w:spacing w:line="600" w:lineRule="exact"/>
        <w:ind w:firstLineChars="0"/>
        <w:outlineLvl w:val="1"/>
        <w:rPr>
          <w:rStyle w:val="22"/>
          <w:rFonts w:ascii="黑体" w:eastAsia="黑体"/>
          <w:b w:val="0"/>
          <w:color w:val="000000"/>
        </w:rPr>
      </w:pPr>
      <w:bookmarkStart w:id="28" w:name="_Toc15396603"/>
      <w:bookmarkStart w:id="29" w:name="_Toc15377205"/>
      <w:r>
        <w:rPr>
          <w:rFonts w:hint="eastAsia" w:ascii="黑体" w:eastAsia="黑体"/>
          <w:color w:val="000000"/>
          <w:sz w:val="32"/>
          <w:szCs w:val="32"/>
        </w:rPr>
        <w:t>收</w:t>
      </w:r>
      <w:r>
        <w:rPr>
          <w:rStyle w:val="22"/>
          <w:rFonts w:hint="eastAsia" w:ascii="黑体" w:eastAsia="黑体"/>
          <w:b w:val="0"/>
          <w:color w:val="000000"/>
        </w:rPr>
        <w:t>入支出决算总体情况说明</w:t>
      </w:r>
      <w:bookmarkEnd w:id="28"/>
      <w:bookmarkEnd w:id="29"/>
    </w:p>
    <w:p>
      <w:pPr>
        <w:spacing w:line="600" w:lineRule="exact"/>
        <w:ind w:firstLine="640" w:firstLineChars="200"/>
        <w:rPr>
          <w:rFonts w:ascii="仿宋" w:eastAsia="仿宋"/>
          <w:color w:val="000000"/>
          <w:sz w:val="32"/>
          <w:szCs w:val="32"/>
        </w:rPr>
      </w:pPr>
      <w:r>
        <w:rPr>
          <w:rFonts w:hint="eastAsia" w:ascii="仿宋" w:eastAsia="仿宋"/>
          <w:color w:val="000000"/>
          <w:sz w:val="32"/>
          <w:szCs w:val="32"/>
          <w:lang w:eastAsia="zh-CN"/>
        </w:rPr>
        <w:t>2022</w:t>
      </w:r>
      <w:r>
        <w:rPr>
          <w:rFonts w:hint="eastAsia" w:ascii="仿宋" w:eastAsia="仿宋"/>
          <w:color w:val="000000"/>
          <w:sz w:val="32"/>
          <w:szCs w:val="32"/>
        </w:rPr>
        <w:t>年度收入</w:t>
      </w:r>
      <w:r>
        <w:rPr>
          <w:rFonts w:hint="eastAsia" w:ascii="仿宋" w:eastAsia="仿宋"/>
          <w:color w:val="000000"/>
          <w:sz w:val="32"/>
          <w:szCs w:val="32"/>
          <w:lang w:val="en-US" w:eastAsia="zh-CN"/>
        </w:rPr>
        <w:t>2083.81</w:t>
      </w:r>
      <w:r>
        <w:rPr>
          <w:rFonts w:hint="eastAsia" w:ascii="仿宋" w:eastAsia="仿宋"/>
          <w:color w:val="000000"/>
          <w:sz w:val="32"/>
          <w:szCs w:val="32"/>
        </w:rPr>
        <w:t>万元，支出</w:t>
      </w:r>
      <w:r>
        <w:rPr>
          <w:rFonts w:hint="eastAsia" w:ascii="仿宋" w:eastAsia="仿宋"/>
          <w:color w:val="000000"/>
          <w:sz w:val="32"/>
          <w:szCs w:val="32"/>
          <w:lang w:val="en-US" w:eastAsia="zh-CN"/>
        </w:rPr>
        <w:t>2083.81</w:t>
      </w:r>
      <w:r>
        <w:rPr>
          <w:rFonts w:hint="eastAsia" w:ascii="仿宋" w:eastAsia="仿宋"/>
          <w:color w:val="000000"/>
          <w:sz w:val="32"/>
          <w:szCs w:val="32"/>
        </w:rPr>
        <w:t>万元。与202</w:t>
      </w:r>
      <w:r>
        <w:rPr>
          <w:rFonts w:hint="eastAsia" w:ascii="仿宋" w:eastAsia="仿宋"/>
          <w:color w:val="000000"/>
          <w:sz w:val="32"/>
          <w:szCs w:val="32"/>
          <w:lang w:val="en-US" w:eastAsia="zh-CN"/>
        </w:rPr>
        <w:t>1</w:t>
      </w:r>
      <w:r>
        <w:rPr>
          <w:rFonts w:hint="eastAsia" w:ascii="仿宋" w:eastAsia="仿宋"/>
          <w:color w:val="000000"/>
          <w:sz w:val="32"/>
          <w:szCs w:val="32"/>
        </w:rPr>
        <w:t>年相比，收入增加</w:t>
      </w:r>
      <w:r>
        <w:rPr>
          <w:rFonts w:hint="eastAsia" w:ascii="仿宋" w:eastAsia="仿宋"/>
          <w:color w:val="000000"/>
          <w:sz w:val="32"/>
          <w:szCs w:val="32"/>
          <w:lang w:val="en-US" w:eastAsia="zh-CN"/>
        </w:rPr>
        <w:t>797.86</w:t>
      </w:r>
      <w:r>
        <w:rPr>
          <w:rFonts w:hint="eastAsia" w:ascii="仿宋" w:eastAsia="仿宋"/>
          <w:color w:val="000000"/>
          <w:sz w:val="32"/>
          <w:szCs w:val="32"/>
        </w:rPr>
        <w:t>万元，支出增加</w:t>
      </w:r>
      <w:r>
        <w:rPr>
          <w:rFonts w:hint="eastAsia" w:ascii="仿宋" w:eastAsia="仿宋"/>
          <w:color w:val="000000"/>
          <w:sz w:val="32"/>
          <w:szCs w:val="32"/>
          <w:lang w:val="en-US" w:eastAsia="zh-CN"/>
        </w:rPr>
        <w:t>797.86</w:t>
      </w:r>
      <w:r>
        <w:rPr>
          <w:rFonts w:hint="eastAsia" w:ascii="仿宋" w:eastAsia="仿宋"/>
          <w:color w:val="000000"/>
          <w:sz w:val="32"/>
          <w:szCs w:val="32"/>
        </w:rPr>
        <w:t>万元，分别增加</w:t>
      </w:r>
      <w:r>
        <w:rPr>
          <w:rFonts w:hint="eastAsia" w:ascii="仿宋" w:eastAsia="仿宋"/>
          <w:color w:val="000000"/>
          <w:sz w:val="32"/>
          <w:szCs w:val="32"/>
          <w:lang w:val="en-US" w:eastAsia="zh-CN"/>
        </w:rPr>
        <w:t>62.04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color w:val="000000"/>
          <w:sz w:val="32"/>
          <w:szCs w:val="32"/>
          <w:lang w:val="en-US" w:eastAsia="zh-CN"/>
        </w:rPr>
        <w:t>62.04</w:t>
      </w:r>
      <w:r>
        <w:rPr>
          <w:rFonts w:hint="eastAsia" w:ascii="仿宋" w:eastAsia="仿宋"/>
          <w:color w:val="000000"/>
          <w:sz w:val="32"/>
          <w:szCs w:val="32"/>
        </w:rPr>
        <w:t>%。主要变动原因是</w:t>
      </w:r>
      <w:r>
        <w:rPr>
          <w:rFonts w:hint="eastAsia" w:ascii="仿宋" w:eastAsia="仿宋"/>
          <w:color w:val="000000"/>
          <w:sz w:val="32"/>
          <w:szCs w:val="32"/>
          <w:lang w:eastAsia="zh-CN"/>
        </w:rPr>
        <w:t>2022</w:t>
      </w:r>
      <w:r>
        <w:rPr>
          <w:rFonts w:hint="eastAsia" w:ascii="仿宋" w:eastAsia="仿宋"/>
          <w:color w:val="000000"/>
          <w:sz w:val="32"/>
          <w:szCs w:val="32"/>
        </w:rPr>
        <w:t>年度我镇建设项目增加。</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114935" distR="114935" simplePos="0" relativeHeight="251659264" behindDoc="1" locked="0" layoutInCell="1" allowOverlap="1">
            <wp:simplePos x="0" y="0"/>
            <wp:positionH relativeFrom="column">
              <wp:posOffset>415290</wp:posOffset>
            </wp:positionH>
            <wp:positionV relativeFrom="paragraph">
              <wp:posOffset>127635</wp:posOffset>
            </wp:positionV>
            <wp:extent cx="4064635" cy="2263140"/>
            <wp:effectExtent l="0" t="0" r="0" b="0"/>
            <wp:wrapNone/>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_GB2312" w:eastAsia="仿宋_GB2312"/>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：收、支决算总计变动情况图）（柱状图）</w:t>
      </w:r>
    </w:p>
    <w:p>
      <w:pPr>
        <w:pStyle w:val="27"/>
        <w:numPr>
          <w:ilvl w:val="0"/>
          <w:numId w:val="1"/>
        </w:numPr>
        <w:spacing w:line="600" w:lineRule="exact"/>
        <w:ind w:firstLineChars="0"/>
        <w:outlineLvl w:val="1"/>
        <w:rPr>
          <w:rStyle w:val="22"/>
          <w:rFonts w:ascii="黑体" w:eastAsia="黑体"/>
          <w:b w:val="0"/>
          <w:color w:val="000000"/>
        </w:rPr>
      </w:pPr>
      <w:bookmarkStart w:id="30" w:name="_Toc15396604"/>
      <w:bookmarkStart w:id="31" w:name="_Toc15377206"/>
      <w:r>
        <w:rPr>
          <w:rFonts w:hint="eastAsia" w:ascii="黑体" w:eastAsia="黑体"/>
          <w:color w:val="000000"/>
          <w:sz w:val="32"/>
          <w:szCs w:val="32"/>
        </w:rPr>
        <w:t>收</w:t>
      </w:r>
      <w:r>
        <w:rPr>
          <w:rStyle w:val="22"/>
          <w:rFonts w:hint="eastAsia" w:ascii="黑体" w:eastAsia="黑体"/>
          <w:b w:val="0"/>
          <w:color w:val="000000"/>
        </w:rPr>
        <w:t>入决算情况说明</w:t>
      </w:r>
      <w:bookmarkEnd w:id="30"/>
      <w:bookmarkEnd w:id="31"/>
    </w:p>
    <w:p>
      <w:pPr>
        <w:spacing w:line="600" w:lineRule="exact"/>
        <w:ind w:firstLine="640" w:firstLineChars="200"/>
        <w:outlineLvl w:val="1"/>
        <w:rPr>
          <w:rFonts w:ascii="仿宋" w:eastAsia="仿宋"/>
          <w:color w:val="000000"/>
          <w:sz w:val="32"/>
          <w:szCs w:val="32"/>
        </w:rPr>
      </w:pPr>
      <w:r>
        <w:rPr>
          <w:rFonts w:hint="eastAsia" w:ascii="仿宋" w:eastAsia="仿宋"/>
          <w:color w:val="000000"/>
          <w:sz w:val="32"/>
          <w:szCs w:val="32"/>
          <w:lang w:eastAsia="zh-CN"/>
        </w:rPr>
        <w:t>2022</w:t>
      </w:r>
      <w:r>
        <w:rPr>
          <w:rFonts w:hint="eastAsia" w:ascii="仿宋" w:eastAsia="仿宋"/>
          <w:color w:val="000000"/>
          <w:sz w:val="32"/>
          <w:szCs w:val="32"/>
        </w:rPr>
        <w:t>年本年收入合计</w:t>
      </w:r>
      <w:r>
        <w:rPr>
          <w:rFonts w:hint="eastAsia" w:ascii="仿宋" w:eastAsia="仿宋"/>
          <w:color w:val="000000"/>
          <w:sz w:val="32"/>
          <w:szCs w:val="32"/>
          <w:lang w:val="en-US" w:eastAsia="zh-CN"/>
        </w:rPr>
        <w:t>2083.81</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2083.81</w:t>
      </w:r>
      <w:r>
        <w:rPr>
          <w:rFonts w:hint="eastAsia" w:ascii="仿宋" w:eastAsia="仿宋"/>
          <w:color w:val="000000"/>
          <w:sz w:val="32"/>
          <w:szCs w:val="32"/>
        </w:rPr>
        <w:t>万元，占100.00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；上级补助收入0万元，占0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 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1"/>
        <w:rPr>
          <w:rFonts w:ascii="仿宋" w:eastAsia="仿宋"/>
          <w:color w:val="000000"/>
          <w:sz w:val="32"/>
          <w:szCs w:val="32"/>
        </w:rPr>
      </w:pP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114935" distR="114935" simplePos="0" relativeHeight="251659264" behindDoc="1" locked="0" layoutInCell="1" allowOverlap="1">
            <wp:simplePos x="0" y="0"/>
            <wp:positionH relativeFrom="column">
              <wp:posOffset>179070</wp:posOffset>
            </wp:positionH>
            <wp:positionV relativeFrom="paragraph">
              <wp:posOffset>64770</wp:posOffset>
            </wp:positionV>
            <wp:extent cx="4191635" cy="2341245"/>
            <wp:effectExtent l="0" t="0" r="0" b="0"/>
            <wp:wrapNone/>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rPr>
          <w:rFonts w:ascii="仿宋" w:eastAsia="仿宋"/>
          <w:color w:val="000000"/>
          <w:sz w:val="32"/>
          <w:szCs w:val="32"/>
        </w:rPr>
      </w:pPr>
    </w:p>
    <w:p>
      <w:pPr>
        <w:spacing w:line="600" w:lineRule="exact"/>
        <w:ind w:firstLine="640" w:firstLineChars="200"/>
        <w:rPr>
          <w:rFonts w:ascii="仿宋_GB2312" w:eastAsia="仿宋_GB2312"/>
          <w:color w:val="000000"/>
          <w:sz w:val="32"/>
          <w:szCs w:val="32"/>
        </w:rPr>
      </w:pPr>
      <w:r>
        <w:rPr>
          <w:rFonts w:hint="eastAsia" w:ascii="仿宋" w:eastAsia="仿宋"/>
          <w:color w:val="000000"/>
          <w:sz w:val="32"/>
          <w:szCs w:val="32"/>
        </w:rPr>
        <w:t>（图2：收入决算结构图）（饼状图）</w:t>
      </w:r>
    </w:p>
    <w:p>
      <w:pPr>
        <w:pStyle w:val="27"/>
        <w:numPr>
          <w:ilvl w:val="0"/>
          <w:numId w:val="1"/>
        </w:numPr>
        <w:spacing w:line="600" w:lineRule="exact"/>
        <w:ind w:firstLineChars="0"/>
        <w:outlineLvl w:val="1"/>
        <w:rPr>
          <w:rStyle w:val="22"/>
          <w:rFonts w:ascii="黑体" w:eastAsia="黑体"/>
          <w:b w:val="0"/>
          <w:color w:val="000000"/>
        </w:rPr>
      </w:pPr>
      <w:bookmarkStart w:id="32" w:name="_Toc15396605"/>
      <w:bookmarkStart w:id="33" w:name="_Toc15377207"/>
      <w:r>
        <w:rPr>
          <w:rFonts w:hint="eastAsia" w:ascii="黑体" w:eastAsia="黑体"/>
          <w:color w:val="000000"/>
          <w:sz w:val="32"/>
          <w:szCs w:val="32"/>
        </w:rPr>
        <w:t>支</w:t>
      </w:r>
      <w:r>
        <w:rPr>
          <w:rStyle w:val="22"/>
          <w:rFonts w:hint="eastAsia" w:ascii="黑体" w:eastAsia="黑体"/>
          <w:b w:val="0"/>
          <w:color w:val="000000"/>
        </w:rPr>
        <w:t>出决算情况说明</w:t>
      </w:r>
      <w:bookmarkEnd w:id="32"/>
      <w:bookmarkEnd w:id="33"/>
    </w:p>
    <w:p>
      <w:pPr>
        <w:spacing w:line="600" w:lineRule="exact"/>
        <w:ind w:firstLine="640" w:firstLineChars="200"/>
        <w:outlineLvl w:val="1"/>
        <w:rPr>
          <w:rFonts w:ascii="仿宋" w:eastAsia="仿宋"/>
          <w:color w:val="000000"/>
          <w:sz w:val="32"/>
          <w:szCs w:val="32"/>
        </w:rPr>
      </w:pPr>
      <w:r>
        <w:rPr>
          <w:rFonts w:hint="eastAsia" w:ascii="仿宋" w:eastAsia="仿宋"/>
          <w:color w:val="000000"/>
          <w:sz w:val="32"/>
          <w:szCs w:val="32"/>
          <w:lang w:eastAsia="zh-CN"/>
        </w:rPr>
        <w:t>2022</w:t>
      </w:r>
      <w:r>
        <w:rPr>
          <w:rFonts w:hint="eastAsia" w:ascii="仿宋" w:eastAsia="仿宋"/>
          <w:color w:val="000000"/>
          <w:sz w:val="32"/>
          <w:szCs w:val="32"/>
        </w:rPr>
        <w:t>年本年支出合计</w:t>
      </w:r>
      <w:r>
        <w:rPr>
          <w:rFonts w:hint="eastAsia" w:ascii="仿宋" w:eastAsia="仿宋"/>
          <w:color w:val="000000"/>
          <w:sz w:val="32"/>
          <w:szCs w:val="32"/>
          <w:lang w:val="en-US" w:eastAsia="zh-CN"/>
        </w:rPr>
        <w:t>2083.81</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900.3</w:t>
      </w:r>
      <w:r>
        <w:rPr>
          <w:rFonts w:hint="eastAsia" w:ascii="仿宋" w:eastAsia="仿宋"/>
          <w:color w:val="000000"/>
          <w:sz w:val="32"/>
          <w:szCs w:val="32"/>
        </w:rPr>
        <w:t>万元，占</w:t>
      </w:r>
      <w:r>
        <w:rPr>
          <w:rFonts w:hint="eastAsia" w:ascii="仿宋" w:eastAsia="仿宋"/>
          <w:color w:val="000000"/>
          <w:sz w:val="32"/>
          <w:szCs w:val="32"/>
          <w:lang w:val="en-US" w:eastAsia="zh-CN"/>
        </w:rPr>
        <w:t>43.2</w:t>
      </w:r>
      <w:r>
        <w:rPr>
          <w:rFonts w:ascii="仿宋" w:eastAsia="仿宋"/>
          <w:color w:val="000000"/>
          <w:sz w:val="32"/>
          <w:szCs w:val="32"/>
        </w:rPr>
        <w:t>%</w:t>
      </w:r>
      <w:r>
        <w:rPr>
          <w:rFonts w:hint="eastAsia" w:ascii="仿宋" w:eastAsia="仿宋"/>
          <w:color w:val="000000"/>
          <w:sz w:val="32"/>
          <w:szCs w:val="32"/>
        </w:rPr>
        <w:t>；项目支出</w:t>
      </w:r>
      <w:r>
        <w:rPr>
          <w:rFonts w:hint="eastAsia" w:ascii="仿宋" w:eastAsia="仿宋"/>
          <w:color w:val="000000"/>
          <w:sz w:val="32"/>
          <w:szCs w:val="32"/>
          <w:lang w:val="en-US" w:eastAsia="zh-CN"/>
        </w:rPr>
        <w:t>1183.51</w:t>
      </w:r>
      <w:r>
        <w:rPr>
          <w:rFonts w:hint="eastAsia" w:ascii="仿宋" w:eastAsia="仿宋"/>
          <w:color w:val="000000"/>
          <w:sz w:val="32"/>
          <w:szCs w:val="32"/>
        </w:rPr>
        <w:t>万元，占</w:t>
      </w:r>
      <w:r>
        <w:rPr>
          <w:rFonts w:hint="eastAsia" w:ascii="仿宋" w:eastAsia="仿宋"/>
          <w:color w:val="000000"/>
          <w:sz w:val="32"/>
          <w:szCs w:val="32"/>
          <w:lang w:val="en-US" w:eastAsia="zh-CN"/>
        </w:rPr>
        <w:t>56.8</w:t>
      </w:r>
      <w:r>
        <w:rPr>
          <w:rFonts w:ascii="仿宋" w:eastAsia="仿宋"/>
          <w:color w:val="000000"/>
          <w:sz w:val="32"/>
          <w:szCs w:val="32"/>
        </w:rPr>
        <w:t>%</w:t>
      </w:r>
      <w:r>
        <w:rPr>
          <w:rFonts w:hint="eastAsia" w:ascii="仿宋" w:eastAsia="仿宋"/>
          <w:color w:val="000000"/>
          <w:sz w:val="32"/>
          <w:szCs w:val="32"/>
        </w:rPr>
        <w:t>；上缴上级支出0万元，占0</w:t>
      </w:r>
      <w:r>
        <w:rPr>
          <w:rFonts w:ascii="仿宋" w:eastAsia="仿宋"/>
          <w:color w:val="000000"/>
          <w:sz w:val="32"/>
          <w:szCs w:val="32"/>
        </w:rPr>
        <w:t>%</w:t>
      </w:r>
      <w:r>
        <w:rPr>
          <w:rFonts w:hint="eastAsia" w:ascii="仿宋" w:eastAsia="仿宋"/>
          <w:color w:val="000000"/>
          <w:sz w:val="32"/>
          <w:szCs w:val="32"/>
        </w:rPr>
        <w:t>；经营支出0万元，占0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1"/>
        <w:rPr>
          <w:rFonts w:ascii="仿宋" w:eastAsia="仿宋"/>
          <w:color w:val="000000"/>
          <w:sz w:val="32"/>
          <w:szCs w:val="32"/>
        </w:rPr>
      </w:pPr>
      <w:r>
        <w:rPr>
          <w:rFonts w:hint="eastAsia" w:ascii="仿宋" w:eastAsia="仿宋"/>
          <w:color w:val="000000"/>
          <w:sz w:val="32"/>
          <w:szCs w:val="32"/>
        </w:rPr>
        <w:drawing>
          <wp:anchor distT="0" distB="0" distL="114935" distR="114935" simplePos="0" relativeHeight="251659264" behindDoc="1" locked="0" layoutInCell="1" allowOverlap="1">
            <wp:simplePos x="0" y="0"/>
            <wp:positionH relativeFrom="column">
              <wp:posOffset>410210</wp:posOffset>
            </wp:positionH>
            <wp:positionV relativeFrom="paragraph">
              <wp:posOffset>60960</wp:posOffset>
            </wp:positionV>
            <wp:extent cx="3740150" cy="2508885"/>
            <wp:effectExtent l="0" t="0" r="0" b="0"/>
            <wp:wrapNone/>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rPr>
          <w:rFonts w:ascii="仿宋_GB2312" w:eastAsia="仿宋_GB2312"/>
          <w:color w:val="000000"/>
          <w:sz w:val="32"/>
          <w:szCs w:val="32"/>
        </w:rPr>
      </w:pPr>
      <w:r>
        <w:rPr>
          <w:rFonts w:hint="eastAsia" w:ascii="仿宋" w:eastAsia="仿宋"/>
          <w:color w:val="000000"/>
          <w:sz w:val="32"/>
          <w:szCs w:val="32"/>
        </w:rPr>
        <w:t>（图3：支出决算结构图）（饼状图）</w:t>
      </w:r>
    </w:p>
    <w:p>
      <w:pPr>
        <w:spacing w:line="600" w:lineRule="exact"/>
        <w:ind w:firstLine="640" w:firstLineChars="200"/>
        <w:outlineLvl w:val="1"/>
        <w:rPr>
          <w:rStyle w:val="22"/>
          <w:rFonts w:ascii="黑体" w:eastAsia="黑体"/>
          <w:b w:val="0"/>
          <w:color w:val="000000"/>
        </w:rPr>
      </w:pPr>
      <w:bookmarkStart w:id="34" w:name="_Toc15377208"/>
      <w:bookmarkStart w:id="35" w:name="_Toc15396606"/>
      <w:r>
        <w:rPr>
          <w:rFonts w:hint="eastAsia" w:ascii="黑体" w:eastAsia="黑体"/>
          <w:color w:val="000000"/>
          <w:sz w:val="32"/>
          <w:szCs w:val="32"/>
        </w:rPr>
        <w:t>四、财</w:t>
      </w:r>
      <w:r>
        <w:rPr>
          <w:rStyle w:val="22"/>
          <w:rFonts w:hint="eastAsia" w:ascii="黑体" w:eastAsia="黑体"/>
          <w:b w:val="0"/>
          <w:color w:val="000000"/>
        </w:rPr>
        <w:t>政拨款收入支出决算总体情况说明</w:t>
      </w:r>
      <w:bookmarkEnd w:id="34"/>
      <w:bookmarkEnd w:id="35"/>
    </w:p>
    <w:p>
      <w:pPr>
        <w:spacing w:line="600" w:lineRule="exact"/>
        <w:ind w:firstLine="640" w:firstLineChars="200"/>
        <w:rPr>
          <w:rFonts w:ascii="仿宋" w:eastAsia="仿宋"/>
          <w:color w:val="000000"/>
          <w:sz w:val="32"/>
          <w:szCs w:val="32"/>
        </w:rPr>
      </w:pPr>
      <w:r>
        <w:rPr>
          <w:rFonts w:hint="eastAsia" w:ascii="仿宋" w:eastAsia="仿宋"/>
          <w:color w:val="000000"/>
          <w:sz w:val="32"/>
          <w:szCs w:val="32"/>
          <w:lang w:eastAsia="zh-CN"/>
        </w:rPr>
        <w:t>2022</w:t>
      </w:r>
      <w:r>
        <w:rPr>
          <w:rFonts w:hint="eastAsia" w:ascii="仿宋" w:eastAsia="仿宋"/>
          <w:color w:val="000000"/>
          <w:sz w:val="32"/>
          <w:szCs w:val="32"/>
        </w:rPr>
        <w:t>年财政拨款收、支总计</w:t>
      </w:r>
      <w:r>
        <w:rPr>
          <w:rFonts w:hint="eastAsia" w:ascii="仿宋" w:eastAsia="仿宋"/>
          <w:color w:val="000000"/>
          <w:sz w:val="32"/>
          <w:szCs w:val="32"/>
          <w:lang w:val="en-US" w:eastAsia="zh-CN"/>
        </w:rPr>
        <w:t>4130.14</w:t>
      </w:r>
      <w:r>
        <w:rPr>
          <w:rFonts w:hint="eastAsia" w:ascii="仿宋" w:eastAsia="仿宋"/>
          <w:color w:val="000000"/>
          <w:sz w:val="32"/>
          <w:szCs w:val="32"/>
        </w:rPr>
        <w:t>万元,收入</w:t>
      </w:r>
      <w:r>
        <w:rPr>
          <w:rFonts w:hint="eastAsia" w:ascii="仿宋" w:eastAsia="仿宋"/>
          <w:color w:val="000000"/>
          <w:sz w:val="32"/>
          <w:szCs w:val="32"/>
          <w:lang w:val="en-US" w:eastAsia="zh-CN"/>
        </w:rPr>
        <w:t>2065.07</w:t>
      </w:r>
      <w:r>
        <w:rPr>
          <w:rFonts w:hint="eastAsia" w:ascii="仿宋" w:eastAsia="仿宋"/>
          <w:color w:val="000000"/>
          <w:sz w:val="32"/>
          <w:szCs w:val="32"/>
        </w:rPr>
        <w:t>万元，支出</w:t>
      </w:r>
      <w:r>
        <w:rPr>
          <w:rFonts w:hint="eastAsia" w:ascii="仿宋" w:eastAsia="仿宋"/>
          <w:color w:val="000000"/>
          <w:sz w:val="32"/>
          <w:szCs w:val="32"/>
          <w:lang w:val="en-US" w:eastAsia="zh-CN"/>
        </w:rPr>
        <w:t>2065.07</w:t>
      </w:r>
      <w:r>
        <w:rPr>
          <w:rFonts w:hint="eastAsia" w:ascii="仿宋" w:eastAsia="仿宋"/>
          <w:color w:val="000000"/>
          <w:sz w:val="32"/>
          <w:szCs w:val="32"/>
        </w:rPr>
        <w:t>万元。与</w:t>
      </w: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1</w:t>
      </w:r>
      <w:r>
        <w:rPr>
          <w:rFonts w:hint="eastAsia" w:ascii="仿宋" w:eastAsia="仿宋"/>
          <w:color w:val="000000"/>
          <w:sz w:val="32"/>
          <w:szCs w:val="32"/>
        </w:rPr>
        <w:t>年相比，财政拨款收入</w:t>
      </w:r>
      <w:r>
        <w:rPr>
          <w:rFonts w:hint="eastAsia" w:ascii="仿宋" w:eastAsia="仿宋"/>
          <w:color w:val="000000"/>
          <w:sz w:val="32"/>
          <w:szCs w:val="32"/>
          <w:lang w:val="en-US" w:eastAsia="zh-CN"/>
        </w:rPr>
        <w:t xml:space="preserve">                                                                                                                                                                                                                                                                                                                                                                                                                                                                                                                                                                                                                                                                                                                                                                                                                                                                                                                                                                                                                                                                                                                                                                                                                                                                                                                                                                                                                                                                                                                                                                                                                                                                                                                                                                                                                                                                                                                                                                                                                                                                                                                                                                                                                                                                                                                                                                                                                                                                                                                                                                                                                                                                                                                                                                                                                                                                                                                                                                                                                                                                                   </w:t>
      </w:r>
      <w:r>
        <w:rPr>
          <w:rFonts w:hint="eastAsia" w:ascii="仿宋" w:eastAsia="仿宋"/>
          <w:color w:val="000000"/>
          <w:sz w:val="32"/>
          <w:szCs w:val="32"/>
        </w:rPr>
        <w:t>增加</w:t>
      </w:r>
      <w:r>
        <w:rPr>
          <w:rFonts w:hint="eastAsia" w:ascii="仿宋" w:eastAsia="仿宋"/>
          <w:color w:val="000000"/>
          <w:sz w:val="32"/>
          <w:szCs w:val="32"/>
          <w:lang w:val="en-US" w:eastAsia="zh-CN"/>
        </w:rPr>
        <w:t>779.12</w:t>
      </w:r>
      <w:r>
        <w:rPr>
          <w:rFonts w:hint="eastAsia" w:ascii="仿宋" w:eastAsia="仿宋"/>
          <w:color w:val="000000"/>
          <w:sz w:val="32"/>
          <w:szCs w:val="32"/>
        </w:rPr>
        <w:t>万元、支出增加</w:t>
      </w:r>
      <w:r>
        <w:rPr>
          <w:rFonts w:hint="eastAsia" w:ascii="仿宋" w:eastAsia="仿宋"/>
          <w:color w:val="000000"/>
          <w:sz w:val="32"/>
          <w:szCs w:val="32"/>
          <w:lang w:val="en-US" w:eastAsia="zh-CN"/>
        </w:rPr>
        <w:t>779.12</w:t>
      </w:r>
      <w:r>
        <w:rPr>
          <w:rFonts w:hint="eastAsia" w:ascii="仿宋" w:eastAsia="仿宋"/>
          <w:color w:val="000000"/>
          <w:sz w:val="32"/>
          <w:szCs w:val="32"/>
        </w:rPr>
        <w:t>万元，分别上升</w:t>
      </w:r>
      <w:r>
        <w:rPr>
          <w:rFonts w:hint="eastAsia" w:ascii="仿宋" w:eastAsia="仿宋"/>
          <w:color w:val="000000"/>
          <w:sz w:val="32"/>
          <w:szCs w:val="32"/>
          <w:lang w:val="en-US" w:eastAsia="zh-CN"/>
        </w:rPr>
        <w:t>60.58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color w:val="000000"/>
          <w:sz w:val="32"/>
          <w:szCs w:val="32"/>
          <w:lang w:val="en-US" w:eastAsia="zh-CN"/>
        </w:rPr>
        <w:t>60.58</w:t>
      </w:r>
      <w:r>
        <w:rPr>
          <w:rFonts w:hint="eastAsia" w:ascii="仿宋" w:eastAsia="仿宋"/>
          <w:color w:val="000000"/>
          <w:sz w:val="32"/>
          <w:szCs w:val="32"/>
        </w:rPr>
        <w:t>%。主要变动原因是</w:t>
      </w:r>
      <w:r>
        <w:rPr>
          <w:rFonts w:hint="eastAsia" w:ascii="仿宋" w:eastAsia="仿宋"/>
          <w:color w:val="000000"/>
          <w:sz w:val="32"/>
          <w:szCs w:val="32"/>
          <w:lang w:eastAsia="zh-CN"/>
        </w:rPr>
        <w:t>2022</w:t>
      </w:r>
      <w:r>
        <w:rPr>
          <w:rFonts w:hint="eastAsia" w:ascii="仿宋" w:eastAsia="仿宋"/>
          <w:color w:val="000000"/>
          <w:sz w:val="32"/>
          <w:szCs w:val="32"/>
        </w:rPr>
        <w:t>年实施项目增加。</w:t>
      </w:r>
    </w:p>
    <w:p>
      <w:pPr>
        <w:spacing w:line="600" w:lineRule="exact"/>
        <w:rPr>
          <w:rFonts w:ascii="仿宋" w:eastAsia="仿宋"/>
          <w:color w:val="000000"/>
          <w:sz w:val="32"/>
          <w:szCs w:val="32"/>
        </w:rPr>
      </w:pPr>
      <w:r>
        <w:rPr>
          <w:rFonts w:hint="eastAsia" w:ascii="仿宋" w:eastAsia="仿宋"/>
          <w:color w:val="000000"/>
          <w:sz w:val="32"/>
          <w:szCs w:val="32"/>
        </w:rPr>
        <w:drawing>
          <wp:anchor distT="0" distB="0" distL="114935" distR="114935" simplePos="0" relativeHeight="251659264" behindDoc="1" locked="0" layoutInCell="1" allowOverlap="1">
            <wp:simplePos x="0" y="0"/>
            <wp:positionH relativeFrom="column">
              <wp:posOffset>465455</wp:posOffset>
            </wp:positionH>
            <wp:positionV relativeFrom="paragraph">
              <wp:posOffset>100330</wp:posOffset>
            </wp:positionV>
            <wp:extent cx="3737610" cy="2405380"/>
            <wp:effectExtent l="0" t="0" r="0" b="0"/>
            <wp:wrapNone/>
            <wp:docPr id="7"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ind w:firstLine="640" w:firstLineChars="200"/>
        <w:rPr>
          <w:rFonts w:ascii="仿宋" w:eastAsia="仿宋"/>
          <w:b/>
          <w:color w:val="000000"/>
          <w:sz w:val="32"/>
          <w:szCs w:val="32"/>
        </w:rPr>
      </w:pPr>
      <w:r>
        <w:rPr>
          <w:rFonts w:hint="eastAsia" w:ascii="仿宋" w:eastAsia="仿宋"/>
          <w:color w:val="000000"/>
          <w:sz w:val="32"/>
          <w:szCs w:val="32"/>
        </w:rPr>
        <w:t>（图4：财政拨款收、支决算总计变动情况）（柱状图）</w:t>
      </w:r>
    </w:p>
    <w:p>
      <w:pPr>
        <w:spacing w:line="600" w:lineRule="exact"/>
        <w:ind w:firstLine="640" w:firstLineChars="200"/>
        <w:outlineLvl w:val="1"/>
        <w:rPr>
          <w:rStyle w:val="22"/>
          <w:rFonts w:ascii="黑体" w:eastAsia="黑体"/>
          <w:b w:val="0"/>
          <w:color w:val="000000"/>
        </w:rPr>
      </w:pPr>
      <w:bookmarkStart w:id="36" w:name="_Toc15377209"/>
      <w:bookmarkStart w:id="37" w:name="_Toc15396607"/>
      <w:r>
        <w:rPr>
          <w:rFonts w:hint="eastAsia" w:ascii="黑体" w:eastAsia="黑体"/>
          <w:color w:val="000000"/>
          <w:sz w:val="32"/>
          <w:szCs w:val="32"/>
        </w:rPr>
        <w:t>五、</w:t>
      </w:r>
      <w:r>
        <w:rPr>
          <w:rFonts w:hint="eastAsia" w:ascii="黑体" w:eastAsia="黑体"/>
          <w:b/>
          <w:color w:val="000000"/>
          <w:sz w:val="32"/>
          <w:szCs w:val="32"/>
        </w:rPr>
        <w:t>一</w:t>
      </w:r>
      <w:r>
        <w:rPr>
          <w:rStyle w:val="22"/>
          <w:rFonts w:hint="eastAsia" w:ascii="黑体" w:eastAsia="黑体"/>
          <w:b w:val="0"/>
          <w:color w:val="000000"/>
        </w:rPr>
        <w:t>般公共预算财政拨款支出决算情况说明</w:t>
      </w:r>
      <w:bookmarkEnd w:id="36"/>
      <w:bookmarkEnd w:id="37"/>
    </w:p>
    <w:p>
      <w:pPr>
        <w:spacing w:line="600" w:lineRule="exact"/>
        <w:ind w:firstLine="643" w:firstLineChars="200"/>
        <w:outlineLvl w:val="2"/>
        <w:rPr>
          <w:rFonts w:ascii="仿宋" w:eastAsia="仿宋"/>
          <w:b/>
          <w:color w:val="000000"/>
          <w:sz w:val="32"/>
          <w:szCs w:val="32"/>
        </w:rPr>
      </w:pPr>
      <w:bookmarkStart w:id="38" w:name="_Toc15377210"/>
      <w:r>
        <w:rPr>
          <w:rFonts w:hint="eastAsia" w:ascii="仿宋" w:eastAsia="仿宋"/>
          <w:b/>
          <w:color w:val="000000"/>
          <w:sz w:val="32"/>
          <w:szCs w:val="32"/>
        </w:rPr>
        <w:t>（一）一般公共预算财政拨款支出决算总体情况</w:t>
      </w:r>
      <w:bookmarkEnd w:id="38"/>
    </w:p>
    <w:p>
      <w:pPr>
        <w:spacing w:line="600" w:lineRule="exact"/>
        <w:ind w:firstLine="640" w:firstLineChars="200"/>
        <w:rPr>
          <w:rFonts w:ascii="仿宋" w:eastAsia="仿宋"/>
          <w:color w:val="000000"/>
          <w:sz w:val="32"/>
          <w:szCs w:val="32"/>
        </w:rPr>
      </w:pPr>
      <w:r>
        <w:rPr>
          <w:rFonts w:hint="eastAsia" w:ascii="仿宋" w:eastAsia="仿宋"/>
          <w:color w:val="000000"/>
          <w:sz w:val="32"/>
          <w:szCs w:val="32"/>
          <w:lang w:eastAsia="zh-CN"/>
        </w:rPr>
        <w:t>2022</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2065.07</w:t>
      </w:r>
      <w:r>
        <w:rPr>
          <w:rFonts w:hint="eastAsia" w:ascii="仿宋" w:eastAsia="仿宋"/>
          <w:color w:val="000000"/>
          <w:sz w:val="32"/>
          <w:szCs w:val="32"/>
        </w:rPr>
        <w:t>万元，占本年支出合计的100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1</w:t>
      </w:r>
      <w:r>
        <w:rPr>
          <w:rFonts w:hint="eastAsia" w:ascii="仿宋" w:eastAsia="仿宋"/>
          <w:color w:val="000000"/>
          <w:sz w:val="32"/>
          <w:szCs w:val="32"/>
        </w:rPr>
        <w:t>年相比，一般公共预算财政拨增加</w:t>
      </w:r>
      <w:r>
        <w:rPr>
          <w:rFonts w:hint="eastAsia" w:ascii="仿宋" w:eastAsia="仿宋"/>
          <w:color w:val="000000"/>
          <w:sz w:val="32"/>
          <w:szCs w:val="32"/>
          <w:lang w:val="en-US" w:eastAsia="zh-CN"/>
        </w:rPr>
        <w:t>779.12</w:t>
      </w:r>
      <w:r>
        <w:rPr>
          <w:rFonts w:hint="eastAsia" w:ascii="仿宋" w:eastAsia="仿宋"/>
          <w:color w:val="000000"/>
          <w:sz w:val="32"/>
          <w:szCs w:val="32"/>
        </w:rPr>
        <w:t>万元，上升</w:t>
      </w:r>
      <w:r>
        <w:rPr>
          <w:rFonts w:hint="eastAsia" w:ascii="仿宋" w:eastAsia="仿宋"/>
          <w:color w:val="000000"/>
          <w:sz w:val="32"/>
          <w:szCs w:val="32"/>
          <w:lang w:val="en-US" w:eastAsia="zh-CN"/>
        </w:rPr>
        <w:t>60.58</w:t>
      </w:r>
      <w:r>
        <w:rPr>
          <w:rFonts w:ascii="仿宋" w:eastAsia="仿宋"/>
          <w:color w:val="000000"/>
          <w:sz w:val="32"/>
          <w:szCs w:val="32"/>
        </w:rPr>
        <w:t>%</w:t>
      </w:r>
      <w:r>
        <w:rPr>
          <w:rFonts w:hint="eastAsia" w:ascii="仿宋" w:eastAsia="仿宋"/>
          <w:color w:val="000000"/>
          <w:sz w:val="32"/>
          <w:szCs w:val="32"/>
        </w:rPr>
        <w:t>。主要变动原因是本年度实施项目增加。</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114935" distR="114935" simplePos="0" relativeHeight="251659264" behindDoc="1" locked="0" layoutInCell="1" allowOverlap="1">
            <wp:simplePos x="0" y="0"/>
            <wp:positionH relativeFrom="column">
              <wp:posOffset>196850</wp:posOffset>
            </wp:positionH>
            <wp:positionV relativeFrom="paragraph">
              <wp:posOffset>36830</wp:posOffset>
            </wp:positionV>
            <wp:extent cx="3745865" cy="2491740"/>
            <wp:effectExtent l="0" t="0" r="0" b="0"/>
            <wp:wrapNone/>
            <wp:docPr id="8"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（图5：一般公共预算财政拨款支出决算变动情况）（柱状图）</w:t>
      </w:r>
    </w:p>
    <w:p>
      <w:pPr>
        <w:spacing w:line="600" w:lineRule="exact"/>
        <w:ind w:firstLine="643" w:firstLineChars="200"/>
        <w:outlineLvl w:val="2"/>
        <w:rPr>
          <w:rFonts w:ascii="仿宋" w:eastAsia="仿宋"/>
          <w:b/>
          <w:color w:val="000000"/>
          <w:sz w:val="32"/>
          <w:szCs w:val="32"/>
        </w:rPr>
      </w:pPr>
      <w:bookmarkStart w:id="39" w:name="_Toc15377211"/>
      <w:r>
        <w:rPr>
          <w:rFonts w:hint="eastAsia" w:ascii="仿宋" w:eastAsia="仿宋"/>
          <w:b/>
          <w:color w:val="000000"/>
          <w:sz w:val="32"/>
          <w:szCs w:val="32"/>
        </w:rPr>
        <w:t>（二）一般公共预算财政拨款支出决算结构情况</w:t>
      </w:r>
      <w:bookmarkEnd w:id="39"/>
    </w:p>
    <w:p>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2022</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2065.07</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一般公共服务（201）</w:t>
      </w:r>
      <w:r>
        <w:rPr>
          <w:rFonts w:hint="eastAsia" w:ascii="仿宋" w:eastAsia="仿宋"/>
          <w:color w:val="000000"/>
          <w:sz w:val="32"/>
          <w:szCs w:val="32"/>
        </w:rPr>
        <w:t>支出709.</w:t>
      </w:r>
      <w:r>
        <w:rPr>
          <w:rFonts w:hint="eastAsia" w:ascii="仿宋" w:eastAsia="仿宋"/>
          <w:color w:val="000000"/>
          <w:sz w:val="32"/>
          <w:szCs w:val="32"/>
          <w:lang w:val="en-US" w:eastAsia="zh-CN"/>
        </w:rPr>
        <w:t>50</w:t>
      </w:r>
      <w:r>
        <w:rPr>
          <w:rFonts w:hint="eastAsia" w:ascii="仿宋" w:eastAsia="仿宋"/>
          <w:color w:val="000000"/>
          <w:sz w:val="32"/>
          <w:szCs w:val="32"/>
        </w:rPr>
        <w:t>万元，占</w:t>
      </w:r>
      <w:r>
        <w:rPr>
          <w:rFonts w:hint="eastAsia" w:ascii="仿宋" w:eastAsia="仿宋"/>
          <w:color w:val="000000"/>
          <w:sz w:val="32"/>
          <w:szCs w:val="32"/>
          <w:lang w:val="en-US" w:eastAsia="zh-CN"/>
        </w:rPr>
        <w:t>34.36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文化旅游体育与传媒（207）</w:t>
      </w:r>
      <w:r>
        <w:rPr>
          <w:rFonts w:hint="eastAsia" w:ascii="仿宋" w:eastAsia="仿宋"/>
          <w:color w:val="000000"/>
          <w:sz w:val="32"/>
          <w:szCs w:val="32"/>
        </w:rPr>
        <w:t>支出</w:t>
      </w:r>
      <w:r>
        <w:rPr>
          <w:rFonts w:hint="eastAsia" w:ascii="仿宋" w:eastAsia="仿宋"/>
          <w:color w:val="000000"/>
          <w:sz w:val="32"/>
          <w:szCs w:val="32"/>
          <w:lang w:val="en-US" w:eastAsia="zh-CN"/>
        </w:rPr>
        <w:t>207.9</w:t>
      </w:r>
      <w:r>
        <w:rPr>
          <w:rFonts w:hint="eastAsia" w:ascii="仿宋" w:eastAsia="仿宋"/>
          <w:color w:val="000000"/>
          <w:sz w:val="32"/>
          <w:szCs w:val="32"/>
        </w:rPr>
        <w:t>0万元</w:t>
      </w:r>
      <w:r>
        <w:rPr>
          <w:rFonts w:hint="eastAsia" w:ascii="仿宋" w:eastAsia="仿宋"/>
          <w:b/>
          <w:bCs/>
          <w:color w:val="000000"/>
          <w:sz w:val="32"/>
          <w:szCs w:val="32"/>
        </w:rPr>
        <w:t>，</w:t>
      </w:r>
      <w:r>
        <w:rPr>
          <w:rFonts w:hint="eastAsia" w:ascii="仿宋" w:eastAsia="仿宋"/>
          <w:color w:val="000000"/>
          <w:sz w:val="32"/>
          <w:szCs w:val="32"/>
        </w:rPr>
        <w:t>占</w:t>
      </w:r>
      <w:r>
        <w:rPr>
          <w:rFonts w:hint="eastAsia" w:ascii="仿宋" w:eastAsia="仿宋"/>
          <w:color w:val="000000"/>
          <w:sz w:val="32"/>
          <w:szCs w:val="32"/>
          <w:lang w:val="en-US" w:eastAsia="zh-CN"/>
        </w:rPr>
        <w:t>10.07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社会保障和就业（208）</w:t>
      </w:r>
      <w:r>
        <w:rPr>
          <w:rFonts w:hint="eastAsia" w:ascii="仿宋" w:eastAsia="仿宋"/>
          <w:color w:val="000000"/>
          <w:sz w:val="32"/>
          <w:szCs w:val="32"/>
        </w:rPr>
        <w:t>支出</w:t>
      </w:r>
      <w:r>
        <w:rPr>
          <w:rFonts w:hint="eastAsia" w:ascii="仿宋" w:eastAsia="仿宋"/>
          <w:color w:val="000000"/>
          <w:sz w:val="32"/>
          <w:szCs w:val="32"/>
          <w:lang w:val="en-US" w:eastAsia="zh-CN"/>
        </w:rPr>
        <w:t>104.58</w:t>
      </w:r>
      <w:r>
        <w:rPr>
          <w:rFonts w:hint="eastAsia" w:ascii="仿宋" w:eastAsia="仿宋"/>
          <w:color w:val="000000"/>
          <w:sz w:val="32"/>
          <w:szCs w:val="32"/>
        </w:rPr>
        <w:t>万元，占</w:t>
      </w:r>
      <w:r>
        <w:rPr>
          <w:rFonts w:hint="eastAsia" w:ascii="仿宋" w:eastAsia="仿宋"/>
          <w:color w:val="000000"/>
          <w:sz w:val="32"/>
          <w:szCs w:val="32"/>
          <w:lang w:val="en-US" w:eastAsia="zh-CN"/>
        </w:rPr>
        <w:t>5.06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b/>
          <w:color w:val="000000"/>
          <w:sz w:val="32"/>
          <w:szCs w:val="32"/>
        </w:rPr>
        <w:t>（210）</w:t>
      </w:r>
      <w:r>
        <w:rPr>
          <w:rFonts w:hint="eastAsia" w:ascii="仿宋" w:eastAsia="仿宋"/>
          <w:b w:val="0"/>
          <w:bCs/>
          <w:color w:val="000000"/>
          <w:sz w:val="32"/>
          <w:szCs w:val="32"/>
          <w:lang w:eastAsia="zh-CN"/>
        </w:rPr>
        <w:t>支出</w:t>
      </w:r>
      <w:r>
        <w:rPr>
          <w:rFonts w:hint="eastAsia" w:ascii="仿宋" w:eastAsia="仿宋"/>
          <w:b w:val="0"/>
          <w:bCs/>
          <w:color w:val="000000"/>
          <w:sz w:val="32"/>
          <w:szCs w:val="32"/>
          <w:lang w:val="en-US" w:eastAsia="zh-CN"/>
        </w:rPr>
        <w:t>47.57</w:t>
      </w:r>
      <w:r>
        <w:rPr>
          <w:rFonts w:hint="eastAsia" w:ascii="仿宋" w:eastAsia="仿宋"/>
          <w:color w:val="000000"/>
          <w:sz w:val="32"/>
          <w:szCs w:val="32"/>
        </w:rPr>
        <w:t>万元，占</w:t>
      </w:r>
      <w:r>
        <w:rPr>
          <w:rFonts w:hint="eastAsia" w:ascii="仿宋" w:eastAsia="仿宋"/>
          <w:color w:val="000000"/>
          <w:sz w:val="32"/>
          <w:szCs w:val="32"/>
          <w:lang w:val="en-US" w:eastAsia="zh-CN"/>
        </w:rPr>
        <w:t>2.3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城镇社区（212）</w:t>
      </w:r>
      <w:r>
        <w:rPr>
          <w:rFonts w:hint="eastAsia" w:ascii="仿宋" w:eastAsia="仿宋"/>
          <w:color w:val="000000"/>
          <w:sz w:val="32"/>
          <w:szCs w:val="32"/>
        </w:rPr>
        <w:t>支出10.00万元，占0.</w:t>
      </w:r>
      <w:r>
        <w:rPr>
          <w:rFonts w:hint="eastAsia" w:ascii="仿宋" w:eastAsia="仿宋"/>
          <w:color w:val="000000"/>
          <w:sz w:val="32"/>
          <w:szCs w:val="32"/>
          <w:lang w:val="en-US" w:eastAsia="zh-CN"/>
        </w:rPr>
        <w:t>48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农林水（213）</w:t>
      </w:r>
      <w:r>
        <w:rPr>
          <w:rFonts w:hint="eastAsia" w:ascii="仿宋" w:eastAsia="仿宋"/>
          <w:bCs/>
          <w:color w:val="000000"/>
          <w:sz w:val="32"/>
          <w:szCs w:val="32"/>
        </w:rPr>
        <w:t>支出</w:t>
      </w:r>
      <w:r>
        <w:rPr>
          <w:rFonts w:hint="eastAsia" w:ascii="仿宋" w:eastAsia="仿宋"/>
          <w:bCs/>
          <w:color w:val="000000"/>
          <w:sz w:val="32"/>
          <w:szCs w:val="32"/>
          <w:lang w:val="en-US" w:eastAsia="zh-CN"/>
        </w:rPr>
        <w:t>924.57</w:t>
      </w:r>
      <w:r>
        <w:rPr>
          <w:rFonts w:hint="eastAsia" w:ascii="仿宋" w:eastAsia="仿宋"/>
          <w:color w:val="000000"/>
          <w:sz w:val="32"/>
          <w:szCs w:val="32"/>
        </w:rPr>
        <w:t>万元，占</w:t>
      </w:r>
      <w:r>
        <w:rPr>
          <w:rFonts w:hint="eastAsia" w:ascii="仿宋" w:eastAsia="仿宋"/>
          <w:color w:val="000000"/>
          <w:sz w:val="32"/>
          <w:szCs w:val="32"/>
          <w:lang w:val="en-US" w:eastAsia="zh-CN"/>
        </w:rPr>
        <w:t>44.77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w:t>
      </w:r>
      <w:r>
        <w:rPr>
          <w:rFonts w:hint="eastAsia" w:ascii="仿宋" w:eastAsia="仿宋"/>
          <w:b/>
          <w:color w:val="000000"/>
          <w:sz w:val="32"/>
          <w:szCs w:val="32"/>
        </w:rPr>
        <w:t>（221）</w:t>
      </w:r>
      <w:r>
        <w:rPr>
          <w:rFonts w:hint="eastAsia" w:ascii="仿宋" w:eastAsia="仿宋"/>
          <w:color w:val="000000"/>
          <w:sz w:val="32"/>
          <w:szCs w:val="32"/>
        </w:rPr>
        <w:t>支出</w:t>
      </w:r>
      <w:r>
        <w:rPr>
          <w:rFonts w:hint="eastAsia" w:ascii="仿宋" w:eastAsia="仿宋"/>
          <w:color w:val="000000"/>
          <w:sz w:val="32"/>
          <w:szCs w:val="32"/>
          <w:lang w:val="en-US" w:eastAsia="zh-CN"/>
        </w:rPr>
        <w:t>60.95</w:t>
      </w:r>
      <w:r>
        <w:rPr>
          <w:rFonts w:hint="eastAsia" w:ascii="仿宋" w:eastAsia="仿宋"/>
          <w:color w:val="000000"/>
          <w:sz w:val="32"/>
          <w:szCs w:val="32"/>
        </w:rPr>
        <w:t>万</w:t>
      </w:r>
      <w:r>
        <w:rPr>
          <w:rFonts w:hint="eastAsia" w:ascii="新宋体" w:eastAsia="新宋体" w:cs="新宋体"/>
          <w:color w:val="000000"/>
          <w:sz w:val="32"/>
          <w:szCs w:val="32"/>
        </w:rPr>
        <w:t>元，占</w:t>
      </w:r>
      <w:r>
        <w:rPr>
          <w:rFonts w:hint="eastAsia" w:ascii="新宋体" w:eastAsia="新宋体" w:cs="新宋体"/>
          <w:color w:val="000000"/>
          <w:sz w:val="32"/>
          <w:szCs w:val="32"/>
          <w:lang w:val="en-US" w:eastAsia="zh-CN"/>
        </w:rPr>
        <w:t>2.96</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935" distR="114935" simplePos="0" relativeHeight="251659264" behindDoc="1" locked="0" layoutInCell="1" allowOverlap="1">
            <wp:simplePos x="0" y="0"/>
            <wp:positionH relativeFrom="column">
              <wp:posOffset>322580</wp:posOffset>
            </wp:positionH>
            <wp:positionV relativeFrom="paragraph">
              <wp:posOffset>99060</wp:posOffset>
            </wp:positionV>
            <wp:extent cx="3818890" cy="2540635"/>
            <wp:effectExtent l="0" t="0" r="0" b="0"/>
            <wp:wrapNone/>
            <wp:docPr id="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（图6：一般公共预算财政拨款支出决算结构）（饼状图）</w:t>
      </w:r>
    </w:p>
    <w:p>
      <w:pPr>
        <w:spacing w:line="600" w:lineRule="exact"/>
        <w:ind w:firstLine="643" w:firstLineChars="200"/>
        <w:outlineLvl w:val="2"/>
        <w:rPr>
          <w:rFonts w:ascii="仿宋" w:eastAsia="仿宋"/>
          <w:b/>
          <w:color w:val="000000"/>
          <w:sz w:val="32"/>
          <w:szCs w:val="32"/>
        </w:rPr>
      </w:pPr>
      <w:bookmarkStart w:id="40" w:name="_Toc15377212"/>
      <w:r>
        <w:rPr>
          <w:rFonts w:hint="eastAsia" w:ascii="仿宋" w:eastAsia="仿宋"/>
          <w:b/>
          <w:color w:val="000000"/>
          <w:sz w:val="32"/>
          <w:szCs w:val="32"/>
        </w:rPr>
        <w:t>（三）一般公共预算财政拨款支出决算具体情况</w:t>
      </w:r>
      <w:bookmarkEnd w:id="40"/>
    </w:p>
    <w:p>
      <w:pPr>
        <w:spacing w:line="600" w:lineRule="exact"/>
        <w:ind w:firstLine="643" w:firstLineChars="200"/>
        <w:outlineLvl w:val="2"/>
        <w:rPr>
          <w:rFonts w:ascii="仿宋" w:eastAsia="仿宋"/>
          <w:color w:val="000000"/>
          <w:sz w:val="32"/>
          <w:szCs w:val="32"/>
        </w:rPr>
      </w:pPr>
      <w:bookmarkStart w:id="41" w:name="_Toc15377444"/>
      <w:bookmarkStart w:id="42" w:name="_Toc15378460"/>
      <w:bookmarkStart w:id="43" w:name="_Toc15377213"/>
      <w:r>
        <w:rPr>
          <w:rFonts w:hint="eastAsia" w:ascii="仿宋" w:eastAsia="仿宋"/>
          <w:b/>
          <w:color w:val="000000"/>
          <w:sz w:val="32"/>
          <w:szCs w:val="32"/>
          <w:lang w:eastAsia="zh-CN"/>
        </w:rPr>
        <w:t>2022</w:t>
      </w:r>
      <w:r>
        <w:rPr>
          <w:rFonts w:hint="eastAsia" w:ascii="仿宋" w:eastAsia="仿宋"/>
          <w:b/>
          <w:color w:val="000000"/>
          <w:sz w:val="32"/>
          <w:szCs w:val="32"/>
        </w:rPr>
        <w:t>年一般公共预算支出决算数</w:t>
      </w:r>
      <w:r>
        <w:rPr>
          <w:rFonts w:hint="eastAsia" w:ascii="仿宋" w:eastAsia="仿宋"/>
          <w:b/>
          <w:color w:val="000000"/>
          <w:sz w:val="32"/>
          <w:szCs w:val="32"/>
          <w:lang w:eastAsia="zh-CN"/>
        </w:rPr>
        <w:t>为</w:t>
      </w:r>
      <w:r>
        <w:rPr>
          <w:rFonts w:hint="eastAsia" w:ascii="仿宋" w:eastAsia="仿宋"/>
          <w:b/>
          <w:color w:val="000000"/>
          <w:sz w:val="32"/>
          <w:szCs w:val="32"/>
          <w:lang w:val="en-US" w:eastAsia="zh-CN"/>
        </w:rPr>
        <w:t>2065.07</w:t>
      </w:r>
      <w:r>
        <w:rPr>
          <w:rFonts w:hint="eastAsia" w:ascii="仿宋" w:eastAsia="仿宋"/>
          <w:b/>
          <w:color w:val="000000"/>
          <w:sz w:val="32"/>
          <w:szCs w:val="32"/>
        </w:rPr>
        <w:t>万元</w:t>
      </w:r>
      <w:r>
        <w:rPr>
          <w:rFonts w:hint="eastAsia" w:ascii="仿宋" w:eastAsia="仿宋"/>
          <w:color w:val="000000"/>
          <w:sz w:val="32"/>
          <w:szCs w:val="32"/>
        </w:rPr>
        <w:t>，</w:t>
      </w:r>
      <w:r>
        <w:rPr>
          <w:rStyle w:val="19"/>
          <w:rFonts w:hint="eastAsia" w:ascii="仿宋" w:eastAsia="仿宋"/>
          <w:bCs/>
          <w:color w:val="000000"/>
          <w:sz w:val="32"/>
          <w:szCs w:val="32"/>
        </w:rPr>
        <w:t>完成预算100</w:t>
      </w:r>
      <w:r>
        <w:rPr>
          <w:rStyle w:val="19"/>
          <w:rFonts w:ascii="仿宋" w:eastAsia="仿宋"/>
          <w:bCs/>
          <w:color w:val="000000"/>
          <w:sz w:val="32"/>
          <w:szCs w:val="32"/>
        </w:rPr>
        <w:t>%</w:t>
      </w:r>
      <w:r>
        <w:rPr>
          <w:rStyle w:val="19"/>
          <w:rFonts w:hint="eastAsia" w:ascii="仿宋" w:eastAsia="仿宋"/>
          <w:bCs/>
          <w:color w:val="000000"/>
          <w:sz w:val="32"/>
          <w:szCs w:val="32"/>
        </w:rPr>
        <w:t>。其中：</w:t>
      </w:r>
      <w:bookmarkEnd w:id="41"/>
      <w:bookmarkEnd w:id="42"/>
      <w:bookmarkEnd w:id="43"/>
    </w:p>
    <w:p>
      <w:pPr>
        <w:numPr>
          <w:ilvl w:val="0"/>
          <w:numId w:val="2"/>
        </w:numPr>
        <w:spacing w:line="600" w:lineRule="exact"/>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highlight w:val="none"/>
        </w:rPr>
        <w:t>一般公共服务</w:t>
      </w:r>
      <w:r>
        <w:rPr>
          <w:rStyle w:val="19"/>
          <w:rFonts w:ascii="仿宋" w:eastAsia="仿宋"/>
          <w:bCs/>
          <w:color w:val="000000"/>
          <w:sz w:val="32"/>
          <w:szCs w:val="32"/>
          <w:highlight w:val="none"/>
        </w:rPr>
        <w:t>:</w:t>
      </w:r>
      <w:r>
        <w:rPr>
          <w:rStyle w:val="19"/>
          <w:rFonts w:ascii="仿宋" w:eastAsia="仿宋"/>
          <w:b w:val="0"/>
          <w:bCs/>
          <w:color w:val="000000"/>
          <w:sz w:val="32"/>
          <w:szCs w:val="32"/>
          <w:highlight w:val="none"/>
        </w:rPr>
        <w:t xml:space="preserve"> </w:t>
      </w:r>
      <w:r>
        <w:rPr>
          <w:rStyle w:val="19"/>
          <w:rFonts w:hint="eastAsia" w:ascii="仿宋" w:eastAsia="仿宋"/>
          <w:b w:val="0"/>
          <w:bCs/>
          <w:color w:val="000000"/>
          <w:sz w:val="32"/>
          <w:szCs w:val="32"/>
          <w:highlight w:val="none"/>
        </w:rPr>
        <w:t>201</w:t>
      </w:r>
      <w:r>
        <w:rPr>
          <w:rStyle w:val="19"/>
          <w:rFonts w:hint="eastAsia" w:ascii="仿宋" w:eastAsia="仿宋"/>
          <w:b w:val="0"/>
          <w:bCs/>
          <w:color w:val="000000"/>
          <w:sz w:val="32"/>
          <w:szCs w:val="32"/>
        </w:rPr>
        <w:t>0101行政运行支出</w:t>
      </w:r>
      <w:r>
        <w:rPr>
          <w:rStyle w:val="19"/>
          <w:rFonts w:hint="eastAsia" w:ascii="仿宋" w:eastAsia="仿宋"/>
          <w:b w:val="0"/>
          <w:bCs/>
          <w:color w:val="000000"/>
          <w:sz w:val="32"/>
          <w:szCs w:val="32"/>
          <w:lang w:val="en-US" w:eastAsia="zh-CN"/>
        </w:rPr>
        <w:t>7.20</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。2010104人大会议支出</w:t>
      </w:r>
      <w:r>
        <w:rPr>
          <w:rStyle w:val="19"/>
          <w:rFonts w:hint="eastAsia" w:ascii="仿宋" w:eastAsia="仿宋"/>
          <w:b w:val="0"/>
          <w:bCs/>
          <w:color w:val="000000"/>
          <w:sz w:val="32"/>
          <w:szCs w:val="32"/>
          <w:lang w:val="en-US" w:eastAsia="zh-CN"/>
        </w:rPr>
        <w:t>1.80</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。2010107人大代表履职能力提升支出</w:t>
      </w:r>
      <w:r>
        <w:rPr>
          <w:rStyle w:val="19"/>
          <w:rFonts w:hint="eastAsia" w:ascii="仿宋" w:eastAsia="仿宋"/>
          <w:b w:val="0"/>
          <w:bCs/>
          <w:color w:val="000000"/>
          <w:sz w:val="32"/>
          <w:szCs w:val="32"/>
          <w:lang w:val="en-US" w:eastAsia="zh-CN"/>
        </w:rPr>
        <w:t>0.22</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。2010108代表工作支出1万元，完成预算100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。2010301行政运行</w:t>
      </w:r>
      <w:r>
        <w:rPr>
          <w:rStyle w:val="19"/>
          <w:rFonts w:hint="eastAsia" w:ascii="仿宋" w:eastAsia="仿宋"/>
          <w:b w:val="0"/>
          <w:bCs/>
          <w:color w:val="000000"/>
          <w:sz w:val="32"/>
          <w:szCs w:val="32"/>
          <w:lang w:val="en-US" w:eastAsia="zh-CN"/>
        </w:rPr>
        <w:t>443.53</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。2010302一般行政管理事务</w:t>
      </w:r>
      <w:r>
        <w:rPr>
          <w:rStyle w:val="19"/>
          <w:rFonts w:hint="eastAsia" w:ascii="仿宋" w:eastAsia="仿宋"/>
          <w:b w:val="0"/>
          <w:bCs/>
          <w:color w:val="000000"/>
          <w:sz w:val="32"/>
          <w:szCs w:val="32"/>
          <w:lang w:val="en-US" w:eastAsia="zh-CN"/>
        </w:rPr>
        <w:t>9.63</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。2010350事业运行2</w:t>
      </w:r>
      <w:r>
        <w:rPr>
          <w:rStyle w:val="19"/>
          <w:rFonts w:hint="eastAsia" w:ascii="仿宋" w:eastAsia="仿宋"/>
          <w:b w:val="0"/>
          <w:bCs/>
          <w:color w:val="000000"/>
          <w:sz w:val="32"/>
          <w:szCs w:val="32"/>
          <w:lang w:val="en-US" w:eastAsia="zh-CN"/>
        </w:rPr>
        <w:t>46.12</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pPr>
        <w:numPr>
          <w:ilvl w:val="0"/>
          <w:numId w:val="0"/>
        </w:numPr>
        <w:spacing w:line="600" w:lineRule="exact"/>
        <w:ind w:firstLine="643" w:firstLineChars="200"/>
        <w:rPr>
          <w:rFonts w:ascii="仿宋" w:eastAsia="仿宋"/>
          <w:b/>
          <w:color w:val="000000"/>
          <w:sz w:val="32"/>
          <w:szCs w:val="32"/>
        </w:rPr>
      </w:pPr>
      <w:r>
        <w:rPr>
          <w:rStyle w:val="19"/>
          <w:rFonts w:hint="eastAsia" w:ascii="仿宋" w:eastAsia="仿宋"/>
          <w:bCs/>
          <w:color w:val="000000"/>
          <w:sz w:val="32"/>
          <w:szCs w:val="32"/>
        </w:rPr>
        <w:t>2</w:t>
      </w:r>
      <w:r>
        <w:rPr>
          <w:rStyle w:val="19"/>
          <w:rFonts w:ascii="仿宋" w:eastAsia="仿宋"/>
          <w:bCs/>
          <w:color w:val="000000"/>
          <w:sz w:val="32"/>
          <w:szCs w:val="32"/>
        </w:rPr>
        <w:t>.</w:t>
      </w:r>
      <w:r>
        <w:rPr>
          <w:rStyle w:val="19"/>
          <w:rFonts w:hint="eastAsia" w:ascii="仿宋" w:eastAsia="仿宋"/>
          <w:bCs/>
          <w:color w:val="000000"/>
          <w:sz w:val="32"/>
          <w:szCs w:val="32"/>
        </w:rPr>
        <w:t>文化体育与传媒</w:t>
      </w:r>
      <w:r>
        <w:rPr>
          <w:rStyle w:val="19"/>
          <w:rFonts w:ascii="仿宋" w:eastAsia="仿宋"/>
          <w:bCs/>
          <w:color w:val="000000"/>
          <w:sz w:val="32"/>
          <w:szCs w:val="32"/>
        </w:rPr>
        <w:t>:</w:t>
      </w:r>
      <w:r>
        <w:rPr>
          <w:rStyle w:val="19"/>
          <w:rFonts w:hint="eastAsia" w:ascii="仿宋" w:eastAsia="仿宋"/>
          <w:bCs/>
          <w:color w:val="000000"/>
          <w:sz w:val="32"/>
          <w:szCs w:val="32"/>
        </w:rPr>
        <w:t xml:space="preserve"> </w:t>
      </w:r>
      <w:r>
        <w:rPr>
          <w:rStyle w:val="19"/>
          <w:rFonts w:hint="eastAsia" w:ascii="仿宋" w:eastAsia="仿宋"/>
          <w:b w:val="0"/>
          <w:bCs/>
          <w:color w:val="000000"/>
          <w:sz w:val="32"/>
          <w:szCs w:val="32"/>
        </w:rPr>
        <w:t>207</w:t>
      </w:r>
      <w:r>
        <w:rPr>
          <w:rStyle w:val="19"/>
          <w:rFonts w:hint="eastAsia" w:ascii="仿宋" w:eastAsia="仿宋"/>
          <w:b w:val="0"/>
          <w:bCs/>
          <w:color w:val="000000"/>
          <w:sz w:val="32"/>
          <w:szCs w:val="32"/>
          <w:lang w:val="en-US" w:eastAsia="zh-CN"/>
        </w:rPr>
        <w:t>0104图书馆支出5.00万元，</w:t>
      </w:r>
      <w:r>
        <w:rPr>
          <w:rStyle w:val="19"/>
          <w:rFonts w:hint="eastAsia" w:ascii="仿宋" w:eastAsia="仿宋"/>
          <w:b w:val="0"/>
          <w:bCs/>
          <w:color w:val="000000"/>
          <w:sz w:val="32"/>
          <w:szCs w:val="32"/>
        </w:rPr>
        <w:t>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r>
        <w:rPr>
          <w:rStyle w:val="19"/>
          <w:rFonts w:hint="eastAsia" w:ascii="仿宋" w:eastAsia="仿宋"/>
          <w:b w:val="0"/>
          <w:bCs/>
          <w:color w:val="000000"/>
          <w:sz w:val="32"/>
          <w:szCs w:val="32"/>
          <w:lang w:val="en-US" w:eastAsia="zh-CN"/>
        </w:rPr>
        <w:t>207</w:t>
      </w:r>
      <w:r>
        <w:rPr>
          <w:rStyle w:val="19"/>
          <w:rFonts w:hint="eastAsia" w:ascii="仿宋" w:eastAsia="仿宋"/>
          <w:b w:val="0"/>
          <w:bCs/>
          <w:color w:val="000000"/>
          <w:sz w:val="32"/>
          <w:szCs w:val="32"/>
        </w:rPr>
        <w:t>0199其他文化和旅游支出</w:t>
      </w:r>
      <w:r>
        <w:rPr>
          <w:rStyle w:val="19"/>
          <w:rFonts w:hint="eastAsia" w:ascii="仿宋" w:eastAsia="仿宋"/>
          <w:b w:val="0"/>
          <w:bCs/>
          <w:color w:val="000000"/>
          <w:sz w:val="32"/>
          <w:szCs w:val="32"/>
          <w:lang w:val="en-US" w:eastAsia="zh-CN"/>
        </w:rPr>
        <w:t>202.91</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9"/>
          <w:rFonts w:hint="eastAsia" w:ascii="仿宋" w:eastAsia="仿宋"/>
          <w:bCs/>
          <w:color w:val="000000"/>
          <w:sz w:val="32"/>
          <w:szCs w:val="32"/>
        </w:rPr>
        <w:t>3</w:t>
      </w:r>
      <w:r>
        <w:rPr>
          <w:rStyle w:val="19"/>
          <w:rFonts w:ascii="仿宋" w:eastAsia="仿宋"/>
          <w:bCs/>
          <w:color w:val="000000"/>
          <w:sz w:val="32"/>
          <w:szCs w:val="32"/>
        </w:rPr>
        <w:t>.</w:t>
      </w:r>
      <w:r>
        <w:rPr>
          <w:rStyle w:val="19"/>
          <w:rFonts w:hint="eastAsia" w:ascii="仿宋" w:eastAsia="仿宋"/>
          <w:bCs/>
          <w:color w:val="000000"/>
          <w:sz w:val="32"/>
          <w:szCs w:val="32"/>
        </w:rPr>
        <w:t>社会保障和就业</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2080208基层政权建设和社区治理</w:t>
      </w:r>
      <w:r>
        <w:rPr>
          <w:rStyle w:val="19"/>
          <w:rFonts w:hint="eastAsia" w:ascii="仿宋" w:eastAsia="仿宋"/>
          <w:b w:val="0"/>
          <w:bCs/>
          <w:color w:val="000000"/>
          <w:sz w:val="32"/>
          <w:szCs w:val="32"/>
          <w:lang w:val="en-US" w:eastAsia="zh-CN"/>
        </w:rPr>
        <w:t>9.64</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。2080505机关事业单位基本养老保险缴费支出</w:t>
      </w:r>
      <w:r>
        <w:rPr>
          <w:rStyle w:val="19"/>
          <w:rFonts w:hint="eastAsia" w:ascii="仿宋" w:eastAsia="仿宋"/>
          <w:b w:val="0"/>
          <w:bCs/>
          <w:color w:val="000000"/>
          <w:sz w:val="32"/>
          <w:szCs w:val="32"/>
          <w:lang w:val="en-US" w:eastAsia="zh-CN"/>
        </w:rPr>
        <w:t>63.29</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。2080506机关事业单位职业年金缴费支出</w:t>
      </w:r>
      <w:r>
        <w:rPr>
          <w:rStyle w:val="19"/>
          <w:rFonts w:hint="eastAsia" w:ascii="仿宋" w:eastAsia="仿宋"/>
          <w:b w:val="0"/>
          <w:bCs/>
          <w:color w:val="000000"/>
          <w:sz w:val="32"/>
          <w:szCs w:val="32"/>
          <w:lang w:val="en-US" w:eastAsia="zh-CN"/>
        </w:rPr>
        <w:t>31.65</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pPr>
        <w:spacing w:line="600" w:lineRule="exact"/>
        <w:ind w:firstLine="643" w:firstLineChars="200"/>
        <w:rPr>
          <w:rStyle w:val="19"/>
          <w:rFonts w:ascii="仿宋" w:eastAsia="仿宋"/>
          <w:b w:val="0"/>
          <w:bCs/>
          <w:color w:val="000000"/>
          <w:sz w:val="32"/>
          <w:szCs w:val="32"/>
        </w:rPr>
      </w:pPr>
      <w:r>
        <w:rPr>
          <w:rStyle w:val="19"/>
          <w:rFonts w:hint="eastAsia" w:ascii="仿宋" w:eastAsia="仿宋"/>
          <w:bCs/>
          <w:color w:val="000000"/>
          <w:sz w:val="32"/>
          <w:szCs w:val="32"/>
        </w:rPr>
        <w:t>4</w:t>
      </w:r>
      <w:r>
        <w:rPr>
          <w:rStyle w:val="19"/>
          <w:rFonts w:ascii="仿宋" w:eastAsia="仿宋"/>
          <w:bCs/>
          <w:color w:val="000000"/>
          <w:sz w:val="32"/>
          <w:szCs w:val="32"/>
        </w:rPr>
        <w:t>.</w:t>
      </w:r>
      <w:r>
        <w:rPr>
          <w:rStyle w:val="19"/>
          <w:rFonts w:hint="eastAsia" w:ascii="仿宋" w:eastAsia="仿宋"/>
          <w:bCs/>
          <w:color w:val="000000"/>
          <w:sz w:val="32"/>
          <w:szCs w:val="32"/>
        </w:rPr>
        <w:t>医疗卫生与计划生育</w:t>
      </w:r>
      <w:r>
        <w:rPr>
          <w:rStyle w:val="19"/>
          <w:rFonts w:ascii="仿宋" w:eastAsia="仿宋"/>
          <w:bCs/>
          <w:color w:val="000000"/>
          <w:sz w:val="32"/>
          <w:szCs w:val="32"/>
        </w:rPr>
        <w:t>:</w:t>
      </w:r>
      <w:r>
        <w:rPr>
          <w:rStyle w:val="19"/>
          <w:rFonts w:hint="eastAsia" w:ascii="仿宋" w:eastAsia="仿宋"/>
          <w:b w:val="0"/>
          <w:bCs/>
          <w:color w:val="000000"/>
          <w:sz w:val="32"/>
          <w:szCs w:val="32"/>
        </w:rPr>
        <w:t>2101101行政单位医疗支出</w:t>
      </w:r>
      <w:r>
        <w:rPr>
          <w:rStyle w:val="19"/>
          <w:rFonts w:hint="eastAsia" w:ascii="仿宋" w:eastAsia="仿宋"/>
          <w:b w:val="0"/>
          <w:bCs/>
          <w:color w:val="000000"/>
          <w:sz w:val="32"/>
          <w:szCs w:val="32"/>
          <w:lang w:val="en-US" w:eastAsia="zh-CN"/>
        </w:rPr>
        <w:t>27.73</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。2101102事业单位医疗支出1</w:t>
      </w:r>
      <w:r>
        <w:rPr>
          <w:rStyle w:val="19"/>
          <w:rFonts w:hint="eastAsia" w:ascii="仿宋" w:eastAsia="仿宋"/>
          <w:b w:val="0"/>
          <w:bCs/>
          <w:color w:val="000000"/>
          <w:sz w:val="32"/>
          <w:szCs w:val="32"/>
          <w:lang w:val="en-US" w:eastAsia="zh-CN"/>
        </w:rPr>
        <w:t>2.06</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。2101103公务员医疗补助支出5.4</w:t>
      </w:r>
      <w:r>
        <w:rPr>
          <w:rStyle w:val="19"/>
          <w:rFonts w:hint="eastAsia" w:ascii="仿宋" w:eastAsia="仿宋"/>
          <w:b w:val="0"/>
          <w:bCs/>
          <w:color w:val="000000"/>
          <w:sz w:val="32"/>
          <w:szCs w:val="32"/>
          <w:lang w:val="en-US" w:eastAsia="zh-CN"/>
        </w:rPr>
        <w:t>8</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。2101199其他行政事业单位医疗支出2.</w:t>
      </w:r>
      <w:r>
        <w:rPr>
          <w:rStyle w:val="19"/>
          <w:rFonts w:hint="eastAsia" w:ascii="仿宋" w:eastAsia="仿宋"/>
          <w:b w:val="0"/>
          <w:bCs/>
          <w:color w:val="000000"/>
          <w:sz w:val="32"/>
          <w:szCs w:val="32"/>
          <w:lang w:val="en-US" w:eastAsia="zh-CN"/>
        </w:rPr>
        <w:t>29</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pPr>
        <w:spacing w:line="600" w:lineRule="exact"/>
        <w:ind w:firstLine="643" w:firstLineChars="200"/>
        <w:rPr>
          <w:rStyle w:val="19"/>
          <w:rFonts w:ascii="仿宋" w:eastAsia="仿宋"/>
          <w:b w:val="0"/>
          <w:bCs/>
          <w:color w:val="000000"/>
          <w:sz w:val="32"/>
          <w:szCs w:val="32"/>
        </w:rPr>
      </w:pPr>
      <w:r>
        <w:rPr>
          <w:rFonts w:hint="eastAsia" w:ascii="仿宋" w:eastAsia="仿宋"/>
          <w:b/>
          <w:color w:val="000000"/>
          <w:sz w:val="32"/>
          <w:szCs w:val="32"/>
        </w:rPr>
        <w:t>5.城镇社区</w:t>
      </w:r>
      <w:r>
        <w:rPr>
          <w:rStyle w:val="19"/>
          <w:rFonts w:ascii="仿宋" w:eastAsia="仿宋"/>
          <w:bCs/>
          <w:color w:val="000000"/>
          <w:sz w:val="32"/>
          <w:szCs w:val="32"/>
        </w:rPr>
        <w:t>:</w:t>
      </w:r>
      <w:r>
        <w:rPr>
          <w:rStyle w:val="19"/>
          <w:rFonts w:hint="eastAsia" w:ascii="仿宋" w:eastAsia="仿宋"/>
          <w:b w:val="0"/>
          <w:bCs/>
          <w:color w:val="000000"/>
          <w:sz w:val="32"/>
          <w:szCs w:val="32"/>
        </w:rPr>
        <w:t>2120501城镇社区环境卫生支出10.00万元，完成预算100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pPr>
        <w:spacing w:line="600" w:lineRule="exact"/>
        <w:ind w:firstLine="643" w:firstLineChars="200"/>
        <w:rPr>
          <w:rStyle w:val="19"/>
          <w:rFonts w:ascii="仿宋" w:eastAsia="仿宋"/>
          <w:b w:val="0"/>
          <w:bCs/>
          <w:color w:val="000000"/>
          <w:sz w:val="32"/>
          <w:szCs w:val="32"/>
        </w:rPr>
      </w:pPr>
      <w:r>
        <w:rPr>
          <w:rFonts w:hint="eastAsia" w:ascii="仿宋" w:eastAsia="仿宋"/>
          <w:b/>
          <w:color w:val="000000"/>
          <w:sz w:val="32"/>
          <w:szCs w:val="32"/>
        </w:rPr>
        <w:t>6.农林水</w:t>
      </w:r>
      <w:r>
        <w:rPr>
          <w:rStyle w:val="19"/>
          <w:rFonts w:ascii="仿宋" w:eastAsia="仿宋"/>
          <w:bCs/>
          <w:color w:val="000000"/>
          <w:sz w:val="32"/>
          <w:szCs w:val="32"/>
        </w:rPr>
        <w:t>:</w:t>
      </w:r>
      <w:r>
        <w:rPr>
          <w:rStyle w:val="19"/>
          <w:rFonts w:hint="eastAsia" w:ascii="仿宋" w:eastAsia="仿宋"/>
          <w:b w:val="0"/>
          <w:bCs/>
          <w:color w:val="000000"/>
          <w:sz w:val="32"/>
          <w:szCs w:val="32"/>
        </w:rPr>
        <w:t>2130199其他农业农村支出</w:t>
      </w:r>
      <w:r>
        <w:rPr>
          <w:rStyle w:val="19"/>
          <w:rFonts w:hint="eastAsia" w:ascii="仿宋" w:eastAsia="仿宋"/>
          <w:b w:val="0"/>
          <w:bCs/>
          <w:color w:val="000000"/>
          <w:sz w:val="32"/>
          <w:szCs w:val="32"/>
          <w:lang w:val="en-US" w:eastAsia="zh-CN"/>
        </w:rPr>
        <w:t>400.56</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r>
        <w:rPr>
          <w:rStyle w:val="19"/>
          <w:rFonts w:hint="eastAsia" w:ascii="仿宋" w:eastAsia="仿宋"/>
          <w:b w:val="0"/>
          <w:bCs/>
          <w:color w:val="000000"/>
          <w:sz w:val="32"/>
          <w:szCs w:val="32"/>
          <w:lang w:val="en-US" w:eastAsia="zh-CN"/>
        </w:rPr>
        <w:t>2130502一般行政管理事务支出3万元，</w:t>
      </w:r>
      <w:r>
        <w:rPr>
          <w:rStyle w:val="19"/>
          <w:rFonts w:hint="eastAsia" w:ascii="仿宋" w:eastAsia="仿宋"/>
          <w:b w:val="0"/>
          <w:bCs/>
          <w:color w:val="000000"/>
          <w:sz w:val="32"/>
          <w:szCs w:val="32"/>
        </w:rPr>
        <w:t>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。2130504农村基础设施建设支出</w:t>
      </w:r>
      <w:r>
        <w:rPr>
          <w:rStyle w:val="19"/>
          <w:rFonts w:hint="eastAsia" w:ascii="仿宋" w:eastAsia="仿宋"/>
          <w:b w:val="0"/>
          <w:bCs/>
          <w:color w:val="000000"/>
          <w:sz w:val="32"/>
          <w:szCs w:val="32"/>
          <w:lang w:val="en-US" w:eastAsia="zh-CN"/>
        </w:rPr>
        <w:t>314.33</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。21305</w:t>
      </w:r>
      <w:r>
        <w:rPr>
          <w:rStyle w:val="19"/>
          <w:rFonts w:hint="eastAsia" w:ascii="仿宋" w:eastAsia="仿宋"/>
          <w:b w:val="0"/>
          <w:bCs/>
          <w:color w:val="000000"/>
          <w:sz w:val="32"/>
          <w:szCs w:val="32"/>
          <w:lang w:val="en-US" w:eastAsia="zh-CN"/>
        </w:rPr>
        <w:t>05生产发展</w:t>
      </w:r>
      <w:r>
        <w:rPr>
          <w:rStyle w:val="19"/>
          <w:rFonts w:hint="eastAsia" w:ascii="仿宋" w:eastAsia="仿宋"/>
          <w:b w:val="0"/>
          <w:bCs/>
          <w:color w:val="000000"/>
          <w:sz w:val="32"/>
          <w:szCs w:val="32"/>
        </w:rPr>
        <w:t>支出</w:t>
      </w:r>
      <w:r>
        <w:rPr>
          <w:rStyle w:val="19"/>
          <w:rFonts w:hint="eastAsia" w:ascii="仿宋" w:eastAsia="仿宋"/>
          <w:b w:val="0"/>
          <w:bCs/>
          <w:color w:val="000000"/>
          <w:sz w:val="32"/>
          <w:szCs w:val="32"/>
          <w:lang w:val="en-US" w:eastAsia="zh-CN"/>
        </w:rPr>
        <w:t>38.77</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。2130705对村民委员会和村党支部的补助支出</w:t>
      </w:r>
      <w:r>
        <w:rPr>
          <w:rStyle w:val="19"/>
          <w:rFonts w:hint="eastAsia" w:ascii="仿宋" w:eastAsia="仿宋"/>
          <w:b w:val="0"/>
          <w:bCs/>
          <w:color w:val="000000"/>
          <w:sz w:val="32"/>
          <w:szCs w:val="32"/>
          <w:lang w:val="en-US" w:eastAsia="zh-CN"/>
        </w:rPr>
        <w:t>166.65</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。2130706对村集体经济组织的补助</w:t>
      </w:r>
      <w:r>
        <w:rPr>
          <w:rStyle w:val="19"/>
          <w:rFonts w:hint="eastAsia" w:ascii="仿宋" w:eastAsia="仿宋"/>
          <w:b w:val="0"/>
          <w:bCs/>
          <w:color w:val="000000"/>
          <w:sz w:val="32"/>
          <w:szCs w:val="32"/>
          <w:lang w:val="en-US" w:eastAsia="zh-CN"/>
        </w:rPr>
        <w:t>1.26</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pPr>
        <w:spacing w:line="600" w:lineRule="exact"/>
        <w:ind w:firstLine="643" w:firstLineChars="200"/>
        <w:rPr>
          <w:rStyle w:val="19"/>
          <w:rFonts w:ascii="仿宋" w:eastAsia="仿宋"/>
          <w:b w:val="0"/>
          <w:bCs/>
          <w:color w:val="000000"/>
          <w:sz w:val="32"/>
          <w:szCs w:val="32"/>
        </w:rPr>
      </w:pPr>
      <w:r>
        <w:rPr>
          <w:rFonts w:hint="eastAsia" w:ascii="仿宋" w:eastAsia="仿宋"/>
          <w:b/>
          <w:color w:val="000000"/>
          <w:sz w:val="32"/>
          <w:szCs w:val="32"/>
        </w:rPr>
        <w:t>7.住房保障支出</w:t>
      </w:r>
      <w:r>
        <w:rPr>
          <w:rStyle w:val="19"/>
          <w:rFonts w:ascii="仿宋" w:eastAsia="仿宋"/>
          <w:bCs/>
          <w:color w:val="000000"/>
          <w:sz w:val="32"/>
          <w:szCs w:val="32"/>
        </w:rPr>
        <w:t>:</w:t>
      </w:r>
      <w:r>
        <w:rPr>
          <w:rStyle w:val="19"/>
          <w:rFonts w:hint="eastAsia" w:ascii="仿宋" w:eastAsia="仿宋"/>
          <w:b w:val="0"/>
          <w:bCs/>
          <w:color w:val="000000"/>
          <w:sz w:val="32"/>
          <w:szCs w:val="32"/>
        </w:rPr>
        <w:t>2210201住房公积金支出决算为6</w:t>
      </w:r>
      <w:r>
        <w:rPr>
          <w:rStyle w:val="19"/>
          <w:rFonts w:hint="eastAsia" w:ascii="仿宋" w:eastAsia="仿宋"/>
          <w:b w:val="0"/>
          <w:bCs/>
          <w:color w:val="000000"/>
          <w:sz w:val="32"/>
          <w:szCs w:val="32"/>
          <w:lang w:val="en-US" w:eastAsia="zh-CN"/>
        </w:rPr>
        <w:t>0.95</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pPr>
        <w:tabs>
          <w:tab w:val="right" w:pos="8306"/>
        </w:tabs>
        <w:spacing w:line="600" w:lineRule="exact"/>
        <w:ind w:firstLine="640"/>
        <w:outlineLvl w:val="1"/>
        <w:rPr>
          <w:rStyle w:val="22"/>
          <w:color w:val="000000"/>
        </w:rPr>
      </w:pPr>
      <w:bookmarkStart w:id="44" w:name="_Toc15377214"/>
      <w:bookmarkStart w:id="45" w:name="_Toc15396608"/>
      <w:r>
        <w:rPr>
          <w:rFonts w:hint="eastAsia" w:ascii="黑体" w:eastAsia="黑体"/>
          <w:color w:val="000000"/>
          <w:sz w:val="32"/>
          <w:szCs w:val="32"/>
        </w:rPr>
        <w:t>六</w:t>
      </w:r>
      <w:r>
        <w:rPr>
          <w:rFonts w:hint="eastAsia" w:ascii="黑体" w:eastAsia="黑体"/>
          <w:b/>
          <w:color w:val="000000"/>
          <w:sz w:val="32"/>
          <w:szCs w:val="32"/>
        </w:rPr>
        <w:t>、一</w:t>
      </w:r>
      <w:r>
        <w:rPr>
          <w:rStyle w:val="22"/>
          <w:rFonts w:hint="eastAsia" w:ascii="黑体" w:eastAsia="黑体"/>
          <w:b w:val="0"/>
          <w:color w:val="000000"/>
        </w:rPr>
        <w:t>般公共预算财政拨款基本支出决算情况说明</w:t>
      </w:r>
      <w:bookmarkEnd w:id="44"/>
      <w:bookmarkEnd w:id="45"/>
      <w:r>
        <w:rPr>
          <w:rStyle w:val="22"/>
          <w:rFonts w:ascii="黑体" w:eastAsia="黑体"/>
          <w:b w:val="0"/>
          <w:color w:val="000000"/>
        </w:rPr>
        <w:tab/>
      </w:r>
    </w:p>
    <w:p>
      <w:pPr>
        <w:spacing w:line="600" w:lineRule="exact"/>
        <w:ind w:firstLine="645"/>
        <w:rPr>
          <w:rFonts w:ascii="仿宋" w:eastAsia="仿宋"/>
          <w:color w:val="000000"/>
          <w:sz w:val="32"/>
          <w:szCs w:val="32"/>
        </w:rPr>
      </w:pPr>
      <w:r>
        <w:rPr>
          <w:rFonts w:hint="eastAsia" w:ascii="仿宋" w:eastAsia="仿宋"/>
          <w:color w:val="000000"/>
          <w:sz w:val="32"/>
          <w:szCs w:val="32"/>
          <w:lang w:eastAsia="zh-CN"/>
        </w:rPr>
        <w:t>2022</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900.30</w:t>
      </w:r>
      <w:r>
        <w:rPr>
          <w:rFonts w:hint="eastAsia" w:ascii="仿宋" w:eastAsia="仿宋"/>
          <w:color w:val="000000"/>
          <w:sz w:val="32"/>
          <w:szCs w:val="32"/>
        </w:rPr>
        <w:t>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w:t>
      </w:r>
      <w:r>
        <w:rPr>
          <w:rFonts w:hint="eastAsia" w:ascii="仿宋" w:eastAsia="仿宋"/>
          <w:color w:val="000000"/>
          <w:sz w:val="32"/>
          <w:szCs w:val="32"/>
          <w:lang w:val="en-US" w:eastAsia="zh-CN"/>
        </w:rPr>
        <w:t>832.93</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130.09</w:t>
      </w:r>
      <w:r>
        <w:rPr>
          <w:rFonts w:hint="eastAsia" w:ascii="仿宋" w:eastAsia="仿宋"/>
          <w:color w:val="000000"/>
          <w:sz w:val="32"/>
          <w:szCs w:val="32"/>
        </w:rPr>
        <w:t>万元、津贴补贴</w:t>
      </w:r>
      <w:r>
        <w:rPr>
          <w:rFonts w:hint="eastAsia" w:ascii="仿宋" w:eastAsia="仿宋"/>
          <w:color w:val="000000"/>
          <w:sz w:val="32"/>
          <w:szCs w:val="32"/>
          <w:lang w:val="en-US" w:eastAsia="zh-CN"/>
        </w:rPr>
        <w:t>469.33</w:t>
      </w:r>
      <w:r>
        <w:rPr>
          <w:rFonts w:hint="eastAsia" w:ascii="仿宋" w:eastAsia="仿宋"/>
          <w:color w:val="000000"/>
          <w:sz w:val="32"/>
          <w:szCs w:val="32"/>
        </w:rPr>
        <w:t>万元、奖金</w:t>
      </w:r>
      <w:r>
        <w:rPr>
          <w:rFonts w:hint="eastAsia" w:ascii="仿宋" w:eastAsia="仿宋"/>
          <w:color w:val="000000"/>
          <w:sz w:val="32"/>
          <w:szCs w:val="32"/>
          <w:lang w:val="en-US" w:eastAsia="zh-CN"/>
        </w:rPr>
        <w:t>6.43</w:t>
      </w:r>
      <w:r>
        <w:rPr>
          <w:rFonts w:hint="eastAsia" w:ascii="仿宋" w:eastAsia="仿宋"/>
          <w:color w:val="000000"/>
          <w:sz w:val="32"/>
          <w:szCs w:val="32"/>
        </w:rPr>
        <w:t>万元、绩效工资</w:t>
      </w:r>
      <w:r>
        <w:rPr>
          <w:rFonts w:hint="eastAsia" w:ascii="仿宋" w:eastAsia="仿宋"/>
          <w:color w:val="000000"/>
          <w:sz w:val="32"/>
          <w:szCs w:val="32"/>
          <w:lang w:val="en-US" w:eastAsia="zh-CN"/>
        </w:rPr>
        <w:t>16.29</w:t>
      </w:r>
      <w:r>
        <w:rPr>
          <w:rFonts w:hint="eastAsia" w:ascii="仿宋" w:eastAsia="仿宋"/>
          <w:color w:val="000000"/>
          <w:sz w:val="32"/>
          <w:szCs w:val="32"/>
        </w:rPr>
        <w:t>万元、机关事业单位基本养老保险缴费</w:t>
      </w:r>
      <w:r>
        <w:rPr>
          <w:rFonts w:hint="eastAsia" w:ascii="仿宋" w:eastAsia="仿宋"/>
          <w:color w:val="000000"/>
          <w:sz w:val="32"/>
          <w:szCs w:val="32"/>
          <w:lang w:val="en-US" w:eastAsia="zh-CN"/>
        </w:rPr>
        <w:t>63.30</w:t>
      </w:r>
      <w:r>
        <w:rPr>
          <w:rFonts w:hint="eastAsia" w:ascii="仿宋" w:eastAsia="仿宋"/>
          <w:color w:val="000000"/>
          <w:sz w:val="32"/>
          <w:szCs w:val="32"/>
        </w:rPr>
        <w:t>万元、职业年金缴费</w:t>
      </w:r>
      <w:r>
        <w:rPr>
          <w:rFonts w:hint="eastAsia" w:ascii="仿宋" w:eastAsia="仿宋"/>
          <w:color w:val="000000"/>
          <w:sz w:val="32"/>
          <w:szCs w:val="32"/>
          <w:lang w:val="en-US" w:eastAsia="zh-CN"/>
        </w:rPr>
        <w:t>31.65</w:t>
      </w:r>
      <w:r>
        <w:rPr>
          <w:rFonts w:hint="eastAsia" w:ascii="仿宋" w:eastAsia="仿宋"/>
          <w:color w:val="000000"/>
          <w:sz w:val="32"/>
          <w:szCs w:val="32"/>
        </w:rPr>
        <w:t>万元、职工基本医疗保险缴费</w:t>
      </w:r>
      <w:r>
        <w:rPr>
          <w:rFonts w:hint="eastAsia" w:ascii="仿宋" w:eastAsia="仿宋"/>
          <w:color w:val="000000"/>
          <w:sz w:val="32"/>
          <w:szCs w:val="32"/>
          <w:lang w:val="en-US" w:eastAsia="zh-CN"/>
        </w:rPr>
        <w:t>39.79</w:t>
      </w:r>
      <w:r>
        <w:rPr>
          <w:rFonts w:hint="eastAsia" w:ascii="仿宋" w:eastAsia="仿宋"/>
          <w:color w:val="000000"/>
          <w:sz w:val="32"/>
          <w:szCs w:val="32"/>
        </w:rPr>
        <w:t>万元、公务员医疗补助缴费</w:t>
      </w:r>
      <w:r>
        <w:rPr>
          <w:rFonts w:hint="eastAsia" w:ascii="仿宋" w:eastAsia="仿宋"/>
          <w:color w:val="000000"/>
          <w:sz w:val="32"/>
          <w:szCs w:val="32"/>
          <w:lang w:val="en-US" w:eastAsia="zh-CN"/>
        </w:rPr>
        <w:t>7.77</w:t>
      </w:r>
      <w:r>
        <w:rPr>
          <w:rFonts w:hint="eastAsia" w:ascii="仿宋" w:eastAsia="仿宋"/>
          <w:color w:val="000000"/>
          <w:sz w:val="32"/>
          <w:szCs w:val="32"/>
        </w:rPr>
        <w:t>元，其他社会保障缴费</w:t>
      </w:r>
      <w:r>
        <w:rPr>
          <w:rFonts w:hint="eastAsia" w:ascii="仿宋" w:eastAsia="仿宋"/>
          <w:color w:val="000000"/>
          <w:sz w:val="32"/>
          <w:szCs w:val="32"/>
          <w:lang w:val="en-US" w:eastAsia="zh-CN"/>
        </w:rPr>
        <w:t>7.1</w:t>
      </w:r>
      <w:r>
        <w:rPr>
          <w:rFonts w:hint="eastAsia" w:ascii="仿宋" w:eastAsia="仿宋"/>
          <w:color w:val="000000"/>
          <w:sz w:val="32"/>
          <w:szCs w:val="32"/>
        </w:rPr>
        <w:t>万元、住房公积金</w:t>
      </w:r>
      <w:r>
        <w:rPr>
          <w:rFonts w:hint="eastAsia" w:ascii="仿宋" w:eastAsia="仿宋"/>
          <w:color w:val="000000"/>
          <w:sz w:val="32"/>
          <w:szCs w:val="32"/>
          <w:lang w:val="en-US" w:eastAsia="zh-CN"/>
        </w:rPr>
        <w:t>60.94</w:t>
      </w:r>
      <w:r>
        <w:rPr>
          <w:rFonts w:hint="eastAsia" w:ascii="仿宋" w:eastAsia="仿宋"/>
          <w:color w:val="000000"/>
          <w:sz w:val="32"/>
          <w:szCs w:val="32"/>
        </w:rPr>
        <w:t>万元、医疗费</w:t>
      </w:r>
      <w:r>
        <w:rPr>
          <w:rFonts w:hint="eastAsia" w:ascii="仿宋" w:eastAsia="仿宋"/>
          <w:color w:val="000000"/>
          <w:sz w:val="32"/>
          <w:szCs w:val="32"/>
          <w:lang w:val="en-US" w:eastAsia="zh-CN"/>
        </w:rPr>
        <w:t>0.24</w:t>
      </w:r>
      <w:r>
        <w:rPr>
          <w:rFonts w:hint="eastAsia" w:ascii="仿宋" w:eastAsia="仿宋"/>
          <w:color w:val="000000"/>
          <w:sz w:val="32"/>
          <w:szCs w:val="32"/>
        </w:rPr>
        <w:t>万元。</w:t>
      </w:r>
    </w:p>
    <w:p>
      <w:pPr>
        <w:spacing w:line="600" w:lineRule="exact"/>
        <w:ind w:firstLine="645"/>
        <w:rPr>
          <w:rFonts w:ascii="仿宋" w:eastAsia="仿宋"/>
          <w:color w:val="000000"/>
          <w:sz w:val="32"/>
          <w:szCs w:val="32"/>
        </w:rPr>
      </w:pPr>
      <w:r>
        <w:rPr>
          <w:rFonts w:hint="eastAsia" w:ascii="仿宋" w:eastAsia="仿宋"/>
          <w:color w:val="000000"/>
          <w:sz w:val="32"/>
          <w:szCs w:val="32"/>
        </w:rPr>
        <w:t>日常公用经费</w:t>
      </w:r>
      <w:r>
        <w:rPr>
          <w:rFonts w:hint="eastAsia" w:ascii="仿宋" w:eastAsia="仿宋"/>
          <w:color w:val="000000"/>
          <w:sz w:val="32"/>
          <w:szCs w:val="32"/>
          <w:lang w:val="en-US" w:eastAsia="zh-CN"/>
        </w:rPr>
        <w:t>52.85</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14.82</w:t>
      </w:r>
      <w:r>
        <w:rPr>
          <w:rFonts w:hint="eastAsia" w:ascii="仿宋" w:eastAsia="仿宋"/>
          <w:color w:val="000000"/>
          <w:sz w:val="32"/>
          <w:szCs w:val="32"/>
        </w:rPr>
        <w:t>万元、印刷费</w:t>
      </w:r>
      <w:r>
        <w:rPr>
          <w:rFonts w:hint="eastAsia" w:ascii="仿宋" w:eastAsia="仿宋"/>
          <w:color w:val="000000"/>
          <w:sz w:val="32"/>
          <w:szCs w:val="32"/>
          <w:lang w:val="en-US" w:eastAsia="zh-CN"/>
        </w:rPr>
        <w:t>2.5</w:t>
      </w:r>
      <w:r>
        <w:rPr>
          <w:rFonts w:hint="eastAsia" w:ascii="仿宋" w:eastAsia="仿宋"/>
          <w:color w:val="000000"/>
          <w:sz w:val="32"/>
          <w:szCs w:val="32"/>
        </w:rPr>
        <w:t>万元、电费</w:t>
      </w:r>
      <w:r>
        <w:rPr>
          <w:rFonts w:hint="eastAsia" w:ascii="仿宋" w:eastAsia="仿宋"/>
          <w:color w:val="000000"/>
          <w:sz w:val="32"/>
          <w:szCs w:val="32"/>
          <w:lang w:val="en-US" w:eastAsia="zh-CN"/>
        </w:rPr>
        <w:t>2</w:t>
      </w:r>
      <w:r>
        <w:rPr>
          <w:rFonts w:hint="eastAsia" w:ascii="仿宋" w:eastAsia="仿宋"/>
          <w:color w:val="000000"/>
          <w:sz w:val="32"/>
          <w:szCs w:val="32"/>
        </w:rPr>
        <w:t>万元、</w:t>
      </w:r>
      <w:r>
        <w:rPr>
          <w:rFonts w:hint="eastAsia" w:ascii="仿宋" w:eastAsia="仿宋"/>
          <w:color w:val="000000"/>
          <w:sz w:val="32"/>
          <w:szCs w:val="32"/>
          <w:lang w:eastAsia="zh-CN"/>
        </w:rPr>
        <w:t>邮电费</w:t>
      </w:r>
      <w:r>
        <w:rPr>
          <w:rFonts w:hint="eastAsia" w:ascii="仿宋" w:eastAsia="仿宋"/>
          <w:color w:val="000000"/>
          <w:sz w:val="32"/>
          <w:szCs w:val="32"/>
          <w:lang w:val="en-US" w:eastAsia="zh-CN"/>
        </w:rPr>
        <w:t>2.6万元、取暖费3万元、</w:t>
      </w:r>
      <w:r>
        <w:rPr>
          <w:rFonts w:hint="eastAsia" w:ascii="仿宋" w:eastAsia="仿宋"/>
          <w:color w:val="000000"/>
          <w:sz w:val="32"/>
          <w:szCs w:val="32"/>
        </w:rPr>
        <w:t>差旅费</w:t>
      </w:r>
      <w:r>
        <w:rPr>
          <w:rFonts w:hint="eastAsia" w:ascii="仿宋" w:eastAsia="仿宋"/>
          <w:color w:val="000000"/>
          <w:sz w:val="32"/>
          <w:szCs w:val="32"/>
          <w:lang w:val="en-US" w:eastAsia="zh-CN"/>
        </w:rPr>
        <w:t>4</w:t>
      </w:r>
      <w:r>
        <w:rPr>
          <w:rFonts w:hint="eastAsia" w:ascii="仿宋" w:eastAsia="仿宋"/>
          <w:color w:val="000000"/>
          <w:sz w:val="32"/>
          <w:szCs w:val="32"/>
        </w:rPr>
        <w:t>万元、</w:t>
      </w:r>
      <w:r>
        <w:rPr>
          <w:rFonts w:hint="eastAsia" w:ascii="仿宋" w:eastAsia="仿宋"/>
          <w:color w:val="000000"/>
          <w:sz w:val="32"/>
          <w:szCs w:val="32"/>
          <w:lang w:eastAsia="zh-CN"/>
        </w:rPr>
        <w:t>会议</w:t>
      </w:r>
      <w:r>
        <w:rPr>
          <w:rFonts w:hint="eastAsia" w:ascii="仿宋" w:eastAsia="仿宋"/>
          <w:color w:val="000000"/>
          <w:sz w:val="32"/>
          <w:szCs w:val="32"/>
        </w:rPr>
        <w:t>费1</w:t>
      </w:r>
      <w:r>
        <w:rPr>
          <w:rFonts w:hint="eastAsia" w:ascii="仿宋" w:eastAsia="仿宋"/>
          <w:color w:val="000000"/>
          <w:sz w:val="32"/>
          <w:szCs w:val="32"/>
          <w:lang w:val="en-US" w:eastAsia="zh-CN"/>
        </w:rPr>
        <w:t>.8</w:t>
      </w:r>
      <w:r>
        <w:rPr>
          <w:rFonts w:hint="eastAsia" w:ascii="仿宋" w:eastAsia="仿宋"/>
          <w:color w:val="000000"/>
          <w:sz w:val="32"/>
          <w:szCs w:val="32"/>
        </w:rPr>
        <w:t>万元、培训费</w:t>
      </w:r>
      <w:r>
        <w:rPr>
          <w:rFonts w:hint="eastAsia" w:ascii="仿宋" w:eastAsia="仿宋"/>
          <w:color w:val="000000"/>
          <w:sz w:val="32"/>
          <w:szCs w:val="32"/>
          <w:lang w:val="en-US" w:eastAsia="zh-CN"/>
        </w:rPr>
        <w:t>2.5</w:t>
      </w:r>
      <w:r>
        <w:rPr>
          <w:rFonts w:hint="eastAsia" w:ascii="仿宋" w:eastAsia="仿宋"/>
          <w:color w:val="000000"/>
          <w:sz w:val="32"/>
          <w:szCs w:val="32"/>
        </w:rPr>
        <w:t>万元、</w:t>
      </w:r>
      <w:r>
        <w:rPr>
          <w:rFonts w:hint="eastAsia" w:ascii="仿宋" w:eastAsia="仿宋"/>
          <w:color w:val="000000"/>
          <w:sz w:val="32"/>
          <w:szCs w:val="32"/>
          <w:lang w:eastAsia="zh-CN"/>
        </w:rPr>
        <w:t>劳务费</w:t>
      </w:r>
      <w:r>
        <w:rPr>
          <w:rFonts w:hint="eastAsia" w:ascii="仿宋" w:eastAsia="仿宋"/>
          <w:color w:val="000000"/>
          <w:sz w:val="32"/>
          <w:szCs w:val="32"/>
          <w:lang w:val="en-US" w:eastAsia="zh-CN"/>
        </w:rPr>
        <w:t>2.4万元、工会经费4.74万元、</w:t>
      </w:r>
      <w:r>
        <w:rPr>
          <w:rFonts w:hint="eastAsia" w:ascii="仿宋" w:eastAsia="仿宋"/>
          <w:color w:val="000000"/>
          <w:sz w:val="32"/>
          <w:szCs w:val="32"/>
        </w:rPr>
        <w:t>公务用车运行维护费</w:t>
      </w:r>
      <w:r>
        <w:rPr>
          <w:rFonts w:hint="eastAsia" w:ascii="仿宋" w:eastAsia="仿宋"/>
          <w:color w:val="000000"/>
          <w:sz w:val="32"/>
          <w:szCs w:val="32"/>
          <w:lang w:val="en-US" w:eastAsia="zh-CN"/>
        </w:rPr>
        <w:t>11.49</w:t>
      </w:r>
      <w:r>
        <w:rPr>
          <w:rFonts w:hint="eastAsia" w:ascii="仿宋" w:eastAsia="仿宋"/>
          <w:color w:val="000000"/>
          <w:sz w:val="32"/>
          <w:szCs w:val="32"/>
        </w:rPr>
        <w:t>万元</w:t>
      </w:r>
      <w:r>
        <w:rPr>
          <w:rFonts w:hint="eastAsia" w:ascii="仿宋" w:eastAsia="仿宋"/>
          <w:color w:val="000000"/>
          <w:sz w:val="32"/>
          <w:szCs w:val="32"/>
          <w:lang w:eastAsia="zh-CN"/>
        </w:rPr>
        <w:t>、其他交通费用</w:t>
      </w:r>
      <w:r>
        <w:rPr>
          <w:rFonts w:hint="eastAsia" w:ascii="仿宋" w:eastAsia="仿宋"/>
          <w:color w:val="000000"/>
          <w:sz w:val="32"/>
          <w:szCs w:val="32"/>
          <w:lang w:val="en-US" w:eastAsia="zh-CN"/>
        </w:rPr>
        <w:t>1万元</w:t>
      </w:r>
      <w:r>
        <w:rPr>
          <w:rFonts w:hint="eastAsia" w:ascii="仿宋" w:eastAsia="仿宋"/>
          <w:color w:val="000000"/>
          <w:sz w:val="32"/>
          <w:szCs w:val="32"/>
        </w:rPr>
        <w:t>。</w:t>
      </w:r>
    </w:p>
    <w:p>
      <w:pPr>
        <w:spacing w:line="600" w:lineRule="exact"/>
        <w:ind w:firstLine="640"/>
        <w:outlineLvl w:val="1"/>
        <w:rPr>
          <w:rStyle w:val="22"/>
          <w:rFonts w:ascii="黑体" w:eastAsia="黑体"/>
          <w:b w:val="0"/>
          <w:color w:val="000000"/>
        </w:rPr>
      </w:pPr>
      <w:bookmarkStart w:id="46" w:name="_Toc15377215"/>
      <w:bookmarkStart w:id="47" w:name="_Toc15396609"/>
      <w:r>
        <w:rPr>
          <w:rFonts w:hint="eastAsia" w:ascii="黑体" w:eastAsia="黑体"/>
          <w:color w:val="000000"/>
          <w:sz w:val="32"/>
          <w:szCs w:val="32"/>
        </w:rPr>
        <w:t>七、</w:t>
      </w:r>
      <w:r>
        <w:rPr>
          <w:rStyle w:val="22"/>
          <w:rFonts w:hint="eastAsia" w:ascii="黑体" w:eastAsia="黑体"/>
          <w:color w:val="000000"/>
        </w:rPr>
        <w:t>“</w:t>
      </w:r>
      <w:r>
        <w:rPr>
          <w:rStyle w:val="22"/>
          <w:rFonts w:hint="eastAsia" w:ascii="黑体" w:eastAsia="黑体"/>
          <w:b w:val="0"/>
          <w:color w:val="000000"/>
        </w:rPr>
        <w:t>三公”经费财政拨款支出决算情况说明</w:t>
      </w:r>
      <w:bookmarkEnd w:id="46"/>
      <w:bookmarkEnd w:id="47"/>
    </w:p>
    <w:p>
      <w:pPr>
        <w:spacing w:line="600" w:lineRule="exact"/>
        <w:ind w:firstLine="640"/>
        <w:outlineLvl w:val="2"/>
        <w:rPr>
          <w:rFonts w:ascii="仿宋" w:eastAsia="仿宋"/>
          <w:b/>
          <w:color w:val="000000"/>
          <w:sz w:val="32"/>
          <w:szCs w:val="32"/>
        </w:rPr>
      </w:pPr>
      <w:bookmarkStart w:id="48" w:name="_Toc15377216"/>
      <w:r>
        <w:rPr>
          <w:rFonts w:hint="eastAsia" w:ascii="仿宋" w:eastAsia="仿宋"/>
          <w:b/>
          <w:color w:val="000000"/>
          <w:sz w:val="32"/>
          <w:szCs w:val="32"/>
        </w:rPr>
        <w:t>（一）“三公”经费财政拨款支出决算总体情况说明</w:t>
      </w:r>
      <w:bookmarkEnd w:id="48"/>
    </w:p>
    <w:p>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2022</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11.49</w:t>
      </w:r>
      <w:r>
        <w:rPr>
          <w:rFonts w:hint="eastAsia" w:ascii="仿宋" w:eastAsia="仿宋"/>
          <w:color w:val="000000"/>
          <w:sz w:val="32"/>
          <w:szCs w:val="32"/>
        </w:rPr>
        <w:t>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9" w:name="_Toc15377217"/>
      <w:r>
        <w:rPr>
          <w:rFonts w:hint="eastAsia" w:ascii="仿宋" w:eastAsia="仿宋"/>
          <w:b/>
          <w:color w:val="000000"/>
          <w:sz w:val="32"/>
          <w:szCs w:val="32"/>
        </w:rPr>
        <w:t>（二）“三公”经费财政拨款支出决算具体情况说明</w:t>
      </w:r>
      <w:bookmarkEnd w:id="49"/>
    </w:p>
    <w:p>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2022</w:t>
      </w:r>
      <w:r>
        <w:rPr>
          <w:rFonts w:hint="eastAsia" w:ascii="仿宋" w:eastAsia="仿宋"/>
          <w:color w:val="000000"/>
          <w:sz w:val="32"/>
          <w:szCs w:val="32"/>
        </w:rPr>
        <w:t>年“三公”经费财政拨款支出决算中，因公出国（境）费支出决算0万元，占0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11.49</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rPr>
          <w:rFonts w:ascii="仿宋" w:eastAsia="仿宋"/>
          <w:color w:val="000000"/>
          <w:sz w:val="32"/>
          <w:szCs w:val="32"/>
        </w:rPr>
      </w:pPr>
      <w:r>
        <w:rPr>
          <w:rFonts w:hint="eastAsia" w:ascii="仿宋" w:eastAsia="仿宋"/>
          <w:color w:val="000000"/>
          <w:sz w:val="32"/>
          <w:szCs w:val="32"/>
        </w:rPr>
        <w:drawing>
          <wp:anchor distT="0" distB="0" distL="114935" distR="114935" simplePos="0" relativeHeight="251660288" behindDoc="1" locked="0" layoutInCell="1" allowOverlap="1">
            <wp:simplePos x="0" y="0"/>
            <wp:positionH relativeFrom="column">
              <wp:posOffset>613410</wp:posOffset>
            </wp:positionH>
            <wp:positionV relativeFrom="paragraph">
              <wp:posOffset>27940</wp:posOffset>
            </wp:positionV>
            <wp:extent cx="4103370" cy="2540000"/>
            <wp:effectExtent l="4445" t="4445" r="6985" b="8255"/>
            <wp:wrapNone/>
            <wp:docPr id="10"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r>
        <w:rPr>
          <w:rFonts w:hint="eastAsia" w:ascii="仿宋" w:eastAsia="仿宋"/>
          <w:color w:val="000000"/>
          <w:sz w:val="32"/>
          <w:szCs w:val="32"/>
        </w:rPr>
        <w:t>（图7：“三公”经费财政拨款支出结构）（饼状图）</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9"/>
          <w:rFonts w:hint="eastAsia" w:ascii="仿宋" w:eastAsia="仿宋"/>
          <w:b w:val="0"/>
          <w:bCs/>
          <w:color w:val="000000"/>
          <w:sz w:val="32"/>
          <w:szCs w:val="32"/>
        </w:rPr>
        <w:t>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w:t>
      </w:r>
      <w:r>
        <w:rPr>
          <w:rFonts w:hint="eastAsia" w:ascii="仿宋_GB2312" w:eastAsia="仿宋_GB2312"/>
          <w:color w:val="000000"/>
          <w:sz w:val="32"/>
          <w:szCs w:val="32"/>
        </w:rPr>
        <w:t>20年无变化。</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val="0"/>
          <w:bCs/>
          <w:color w:val="000000"/>
          <w:sz w:val="32"/>
          <w:szCs w:val="32"/>
          <w:lang w:val="en-US" w:eastAsia="zh-CN"/>
        </w:rPr>
        <w:t>11.49</w:t>
      </w:r>
      <w:r>
        <w:rPr>
          <w:rFonts w:hint="eastAsia" w:ascii="仿宋_GB2312" w:eastAsia="仿宋_GB2312"/>
          <w:b w:val="0"/>
          <w:bCs/>
          <w:color w:val="000000"/>
          <w:sz w:val="32"/>
          <w:szCs w:val="32"/>
        </w:rPr>
        <w:t>万</w:t>
      </w:r>
      <w:r>
        <w:rPr>
          <w:rFonts w:hint="eastAsia" w:ascii="仿宋_GB2312" w:eastAsia="仿宋_GB2312"/>
          <w:color w:val="000000"/>
          <w:sz w:val="32"/>
          <w:szCs w:val="32"/>
        </w:rPr>
        <w:t>元,</w:t>
      </w:r>
      <w:r>
        <w:rPr>
          <w:rStyle w:val="19"/>
          <w:rFonts w:hint="eastAsia" w:ascii="仿宋" w:eastAsia="仿宋"/>
          <w:b w:val="0"/>
          <w:bCs/>
          <w:color w:val="000000"/>
          <w:sz w:val="32"/>
          <w:szCs w:val="32"/>
        </w:rPr>
        <w:t>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6.69</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133.37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2022</w:t>
      </w:r>
      <w:r>
        <w:rPr>
          <w:rFonts w:hint="eastAsia" w:ascii="仿宋_GB2312" w:eastAsia="仿宋_GB2312"/>
          <w:color w:val="000000"/>
          <w:sz w:val="32"/>
          <w:szCs w:val="32"/>
        </w:rPr>
        <w:t>年度公务用车维修费用增加，公务用车使用时间增加。</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月底，单位共有公务用车4辆，其中：主要领导干部用车0辆、机要通信用车0辆、应急保障用车2辆、 执法执勤用车0辆、其他车辆2辆。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 xml:space="preserve">公务用车运行维护费支出 </w:t>
      </w:r>
      <w:r>
        <w:rPr>
          <w:rFonts w:hint="eastAsia" w:ascii="仿宋_GB2312" w:eastAsia="仿宋_GB2312"/>
          <w:b w:val="0"/>
          <w:bCs/>
          <w:color w:val="000000"/>
          <w:sz w:val="32"/>
          <w:szCs w:val="32"/>
          <w:lang w:val="en-US" w:eastAsia="zh-CN"/>
        </w:rPr>
        <w:t>11.49</w:t>
      </w:r>
      <w:r>
        <w:rPr>
          <w:rFonts w:hint="eastAsia" w:ascii="仿宋_GB2312" w:eastAsia="仿宋_GB2312"/>
          <w:color w:val="000000"/>
          <w:sz w:val="32"/>
          <w:szCs w:val="32"/>
        </w:rPr>
        <w:t>万元。主要用于下</w:t>
      </w:r>
      <w:r>
        <w:rPr>
          <w:rFonts w:hint="eastAsia" w:ascii="仿宋_GB2312" w:eastAsia="仿宋_GB2312"/>
          <w:color w:val="000000"/>
          <w:sz w:val="32"/>
          <w:szCs w:val="32"/>
          <w:lang w:eastAsia="zh-CN"/>
        </w:rPr>
        <w:t>村远牧点</w:t>
      </w:r>
      <w:r>
        <w:rPr>
          <w:rFonts w:hint="eastAsia" w:ascii="仿宋_GB2312" w:eastAsia="仿宋_GB2312"/>
          <w:color w:val="000000"/>
          <w:sz w:val="32"/>
          <w:szCs w:val="32"/>
        </w:rPr>
        <w:t>开展工作、到县参加会议、办事、日常辖区巡逻、出差等所需的公务用车燃料费、维修费、过路费、保险费等支出。</w:t>
      </w:r>
    </w:p>
    <w:p>
      <w:pPr>
        <w:numPr>
          <w:ilvl w:val="0"/>
          <w:numId w:val="3"/>
        </w:numPr>
        <w:spacing w:line="600" w:lineRule="exact"/>
        <w:ind w:left="0" w:firstLine="640"/>
        <w:rPr>
          <w:rFonts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9"/>
          <w:rFonts w:hint="eastAsia" w:ascii="仿宋" w:eastAsia="仿宋"/>
          <w:b w:val="0"/>
          <w:bCs/>
          <w:color w:val="000000"/>
          <w:sz w:val="32"/>
          <w:szCs w:val="32"/>
        </w:rPr>
        <w:t>完成预算0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r>
        <w:rPr>
          <w:rFonts w:hint="eastAsia" w:ascii="仿宋_GB2312" w:eastAsia="仿宋_GB2312"/>
          <w:color w:val="000000"/>
          <w:sz w:val="32"/>
          <w:szCs w:val="32"/>
        </w:rPr>
        <w:t>公务接待费支出决算与</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年持平，主要原因是当年无接待。</w:t>
      </w:r>
    </w:p>
    <w:p>
      <w:pPr>
        <w:numPr>
          <w:ilvl w:val="0"/>
          <w:numId w:val="3"/>
        </w:numPr>
        <w:spacing w:line="600" w:lineRule="exact"/>
        <w:ind w:left="0" w:firstLine="640"/>
        <w:rPr>
          <w:rFonts w:ascii="黑体" w:eastAsia="黑体"/>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w:t>
      </w:r>
      <w:bookmarkStart w:id="50" w:name="_Toc15396610"/>
      <w:bookmarkStart w:id="51" w:name="_Toc15377218"/>
    </w:p>
    <w:p>
      <w:pPr>
        <w:spacing w:line="600" w:lineRule="exact"/>
        <w:ind w:firstLine="640"/>
        <w:outlineLvl w:val="1"/>
        <w:rPr>
          <w:rStyle w:val="22"/>
          <w:rFonts w:ascii="黑体" w:eastAsia="黑体"/>
          <w:color w:val="000000"/>
        </w:rPr>
      </w:pPr>
      <w:r>
        <w:rPr>
          <w:rFonts w:hint="eastAsia" w:ascii="黑体" w:eastAsia="黑体"/>
          <w:color w:val="000000"/>
          <w:sz w:val="32"/>
          <w:szCs w:val="32"/>
        </w:rPr>
        <w:t>八、</w:t>
      </w:r>
      <w:r>
        <w:rPr>
          <w:rStyle w:val="22"/>
          <w:rFonts w:hint="eastAsia" w:ascii="黑体" w:eastAsia="黑体"/>
          <w:b w:val="0"/>
          <w:color w:val="000000"/>
        </w:rPr>
        <w:t>政府性基金预算支出决算情况说明</w:t>
      </w:r>
      <w:bookmarkEnd w:id="50"/>
      <w:bookmarkEnd w:id="51"/>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年政府性基金预算拨款支出0万元。</w:t>
      </w:r>
    </w:p>
    <w:p>
      <w:pPr>
        <w:numPr>
          <w:ilvl w:val="0"/>
          <w:numId w:val="4"/>
        </w:numPr>
        <w:spacing w:line="600" w:lineRule="exact"/>
        <w:ind w:left="0" w:firstLine="640"/>
        <w:outlineLvl w:val="1"/>
        <w:rPr>
          <w:rStyle w:val="22"/>
          <w:rFonts w:ascii="黑体" w:eastAsia="黑体"/>
          <w:b w:val="0"/>
          <w:color w:val="000000"/>
        </w:rPr>
      </w:pPr>
      <w:bookmarkStart w:id="52" w:name="_Toc15396611"/>
      <w:bookmarkStart w:id="53" w:name="_Toc15377219"/>
      <w:r>
        <w:rPr>
          <w:rStyle w:val="22"/>
          <w:rFonts w:hint="eastAsia" w:ascii="黑体" w:eastAsia="黑体"/>
          <w:b w:val="0"/>
          <w:color w:val="000000"/>
        </w:rPr>
        <w:t>国有资本经营预算支出决算情况说明</w:t>
      </w:r>
      <w:bookmarkEnd w:id="52"/>
      <w:bookmarkEnd w:id="53"/>
    </w:p>
    <w:p>
      <w:pPr>
        <w:spacing w:line="600" w:lineRule="exact"/>
        <w:ind w:firstLine="640"/>
        <w:rPr>
          <w:rFonts w:ascii="方正小标宋简体" w:eastAsia="方正小标宋简体" w:cs="方正小标宋简体"/>
          <w:color w:val="000000"/>
          <w:sz w:val="44"/>
          <w:szCs w:val="44"/>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年国有资本经营预算拨款支出0万元。</w:t>
      </w:r>
    </w:p>
    <w:p>
      <w:pPr>
        <w:spacing w:line="600" w:lineRule="exact"/>
        <w:ind w:firstLine="800" w:firstLineChars="250"/>
        <w:outlineLvl w:val="1"/>
        <w:rPr>
          <w:rStyle w:val="22"/>
          <w:rFonts w:ascii="黑体" w:eastAsia="黑体"/>
          <w:color w:val="000000"/>
        </w:rPr>
      </w:pPr>
      <w:bookmarkStart w:id="54" w:name="_Toc15377221"/>
      <w:bookmarkStart w:id="55" w:name="_Toc15396612"/>
      <w:r>
        <w:rPr>
          <w:rFonts w:hint="eastAsia" w:ascii="黑体" w:eastAsia="黑体"/>
          <w:color w:val="000000"/>
          <w:sz w:val="32"/>
          <w:szCs w:val="32"/>
        </w:rPr>
        <w:t>十</w:t>
      </w:r>
      <w:r>
        <w:rPr>
          <w:rStyle w:val="22"/>
          <w:rFonts w:hint="eastAsia" w:ascii="黑体" w:eastAsia="黑体"/>
          <w:color w:val="000000"/>
        </w:rPr>
        <w:t>、</w:t>
      </w:r>
      <w:r>
        <w:rPr>
          <w:rStyle w:val="22"/>
          <w:rFonts w:hint="eastAsia" w:ascii="黑体" w:eastAsia="黑体"/>
          <w:b w:val="0"/>
          <w:color w:val="000000"/>
        </w:rPr>
        <w:t>其他重要事项的情况说明</w:t>
      </w:r>
      <w:bookmarkEnd w:id="54"/>
      <w:bookmarkEnd w:id="55"/>
    </w:p>
    <w:p>
      <w:pPr>
        <w:spacing w:line="600" w:lineRule="exact"/>
        <w:ind w:firstLine="643" w:firstLineChars="200"/>
        <w:outlineLvl w:val="2"/>
        <w:rPr>
          <w:rFonts w:ascii="仿宋" w:eastAsia="仿宋"/>
          <w:color w:val="000000"/>
          <w:sz w:val="32"/>
          <w:szCs w:val="32"/>
        </w:rPr>
      </w:pPr>
      <w:bookmarkStart w:id="56" w:name="_Toc15377222"/>
      <w:r>
        <w:rPr>
          <w:rFonts w:hint="eastAsia" w:ascii="仿宋" w:eastAsia="仿宋"/>
          <w:b/>
          <w:color w:val="000000"/>
          <w:sz w:val="32"/>
          <w:szCs w:val="32"/>
        </w:rPr>
        <w:t>（一）机关运行经费支出情况</w:t>
      </w:r>
      <w:bookmarkEnd w:id="56"/>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年，安曲镇人民政府机关运行经费支出</w:t>
      </w:r>
      <w:r>
        <w:rPr>
          <w:rFonts w:hint="eastAsia" w:ascii="仿宋_GB2312" w:eastAsia="仿宋_GB2312"/>
          <w:color w:val="000000"/>
          <w:sz w:val="32"/>
          <w:szCs w:val="32"/>
          <w:lang w:val="en-US" w:eastAsia="zh-CN"/>
        </w:rPr>
        <w:t>37.93</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44.59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54.03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2022</w:t>
      </w:r>
      <w:r>
        <w:rPr>
          <w:rFonts w:hint="eastAsia" w:ascii="仿宋_GB2312" w:eastAsia="仿宋_GB2312"/>
          <w:color w:val="000000"/>
          <w:sz w:val="32"/>
          <w:szCs w:val="32"/>
        </w:rPr>
        <w:t>年机关执行各项规定开展工作量</w:t>
      </w:r>
      <w:r>
        <w:rPr>
          <w:rFonts w:hint="eastAsia" w:ascii="仿宋_GB2312" w:eastAsia="仿宋_GB2312"/>
          <w:color w:val="000000"/>
          <w:sz w:val="32"/>
          <w:szCs w:val="32"/>
          <w:lang w:eastAsia="zh-CN"/>
        </w:rPr>
        <w:t>厉行节约</w:t>
      </w:r>
      <w:r>
        <w:rPr>
          <w:rFonts w:hint="eastAsia" w:ascii="仿宋_GB2312" w:eastAsia="仿宋_GB2312"/>
          <w:color w:val="000000"/>
          <w:sz w:val="32"/>
          <w:szCs w:val="32"/>
        </w:rPr>
        <w:t>，相应支出</w:t>
      </w:r>
      <w:r>
        <w:rPr>
          <w:rFonts w:hint="eastAsia" w:ascii="仿宋_GB2312" w:eastAsia="仿宋_GB2312"/>
          <w:color w:val="000000"/>
          <w:sz w:val="32"/>
          <w:szCs w:val="32"/>
          <w:lang w:eastAsia="zh-CN"/>
        </w:rPr>
        <w:t>减少</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7" w:name="_Toc15377223"/>
      <w:r>
        <w:rPr>
          <w:rFonts w:hint="eastAsia" w:ascii="仿宋" w:eastAsia="仿宋"/>
          <w:b/>
          <w:color w:val="000000"/>
          <w:sz w:val="32"/>
          <w:szCs w:val="32"/>
        </w:rPr>
        <w:t>（二）政府采购支出情况</w:t>
      </w:r>
      <w:bookmarkEnd w:id="57"/>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年，安曲镇人民政府采购支出总额0万元，其中：政府采购货物支出0万元、政府采购工程支出0万元、政府采购服务支出0万元。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8" w:name="_Toc15377224"/>
      <w:r>
        <w:rPr>
          <w:rFonts w:hint="eastAsia" w:ascii="仿宋" w:eastAsia="仿宋"/>
          <w:b/>
          <w:color w:val="000000"/>
          <w:sz w:val="32"/>
          <w:szCs w:val="32"/>
        </w:rPr>
        <w:t>（三）国有资产占有使用情况</w:t>
      </w:r>
      <w:bookmarkEnd w:id="58"/>
    </w:p>
    <w:p>
      <w:pPr>
        <w:autoSpaceDE w:val="0"/>
        <w:autoSpaceDN w:val="0"/>
        <w:adjustRightInd w:val="0"/>
        <w:spacing w:line="600" w:lineRule="exact"/>
        <w:ind w:firstLine="640" w:firstLineChars="200"/>
        <w:jc w:val="left"/>
        <w:rPr>
          <w:rFonts w:ascii="仿宋" w:eastAsia="仿宋"/>
          <w:b/>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日，安曲镇人民政府共有车辆4辆，其中：主要领导干部用车0辆、机要通信用车0辆、应急保障用车2辆、其他用车2辆，其他用车主要是用于下牧业开展工作、到县参加会议、办事、日常辖区巡逻、出差等单价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numPr>
          <w:ilvl w:val="0"/>
          <w:numId w:val="5"/>
        </w:numPr>
        <w:autoSpaceDE w:val="0"/>
        <w:autoSpaceDN w:val="0"/>
        <w:adjustRightInd w:val="0"/>
        <w:spacing w:line="600" w:lineRule="exact"/>
        <w:ind w:left="0" w:firstLine="643" w:firstLineChars="200"/>
        <w:jc w:val="left"/>
        <w:outlineLvl w:val="2"/>
        <w:rPr>
          <w:rFonts w:hint="eastAsia" w:ascii="仿宋" w:eastAsia="仿宋"/>
          <w:b/>
          <w:sz w:val="32"/>
          <w:szCs w:val="32"/>
          <w:highlight w:val="none"/>
        </w:rPr>
      </w:pPr>
      <w:r>
        <w:rPr>
          <w:rFonts w:hint="eastAsia" w:ascii="仿宋" w:eastAsia="仿宋"/>
          <w:b/>
          <w:sz w:val="32"/>
          <w:szCs w:val="32"/>
          <w:highlight w:val="none"/>
        </w:rPr>
        <w:t>预算绩效管理情况</w:t>
      </w:r>
    </w:p>
    <w:p>
      <w:pPr>
        <w:shd w:val="clear"/>
        <w:autoSpaceDE w:val="0"/>
        <w:autoSpaceDN w:val="0"/>
        <w:adjustRightInd w:val="0"/>
        <w:spacing w:line="600" w:lineRule="exact"/>
        <w:ind w:left="0" w:firstLine="640" w:firstLineChars="200"/>
        <w:jc w:val="left"/>
        <w:outlineLvl w:val="2"/>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根据预算绩效管理要求，本部门（单位）在年初预算编制阶段，</w:t>
      </w:r>
      <w:r>
        <w:rPr>
          <w:rFonts w:hint="eastAsia" w:ascii="仿宋_GB2312" w:eastAsia="仿宋_GB2312" w:cs="仿宋_GB2312"/>
          <w:color w:val="auto"/>
          <w:sz w:val="32"/>
          <w:szCs w:val="32"/>
          <w:highlight w:val="none"/>
          <w:shd w:val="clear" w:color="auto" w:fill="auto"/>
          <w:lang w:val="en-US" w:eastAsia="zh-CN"/>
        </w:rPr>
        <w:t>红原县下哈拉玛村旅游名村建设项目二期</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val="en-US" w:eastAsia="zh-CN"/>
        </w:rPr>
        <w:t>安曲镇下哈拉玛村自来水厂维修和改造建设项目</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val="en-US" w:eastAsia="zh-CN"/>
        </w:rPr>
        <w:t>安曲镇省级乡村振兴示范镇奖励资金项目</w:t>
      </w:r>
      <w:r>
        <w:rPr>
          <w:rFonts w:hint="eastAsia" w:ascii="仿宋_GB2312" w:eastAsia="仿宋_GB2312" w:cs="仿宋_GB2312"/>
          <w:color w:val="auto"/>
          <w:sz w:val="32"/>
          <w:szCs w:val="32"/>
          <w:highlight w:val="none"/>
          <w:shd w:val="clear" w:color="auto" w:fill="auto"/>
        </w:rPr>
        <w:t>，安曲镇板涵桥建设项目，安曲镇牧业生产点（草原防火通道）道路维修项目，安曲镇牧业生产点（草原防火通道）道路维修项目</w:t>
      </w:r>
      <w:r>
        <w:rPr>
          <w:rFonts w:hint="eastAsia" w:ascii="仿宋_GB2312" w:eastAsia="仿宋_GB2312" w:cs="仿宋_GB2312"/>
          <w:color w:val="auto"/>
          <w:sz w:val="32"/>
          <w:szCs w:val="32"/>
          <w:highlight w:val="none"/>
          <w:shd w:val="clear" w:color="auto" w:fill="auto"/>
          <w:lang w:eastAsia="zh-CN"/>
        </w:rPr>
        <w:t>，</w:t>
      </w:r>
      <w:r>
        <w:rPr>
          <w:rFonts w:hint="eastAsia" w:ascii="仿宋_GB2312" w:eastAsia="仿宋_GB2312" w:cs="仿宋_GB2312"/>
          <w:color w:val="auto"/>
          <w:sz w:val="32"/>
          <w:szCs w:val="32"/>
          <w:highlight w:val="none"/>
          <w:shd w:val="clear" w:color="auto" w:fill="auto"/>
        </w:rPr>
        <w:t>安曲镇下哈拉玛村文化旅游广场提升改造建设项目</w:t>
      </w:r>
      <w:r>
        <w:rPr>
          <w:rFonts w:hint="eastAsia" w:ascii="仿宋_GB2312" w:eastAsia="仿宋_GB2312" w:cs="仿宋_GB2312"/>
          <w:color w:val="auto"/>
          <w:sz w:val="32"/>
          <w:szCs w:val="32"/>
          <w:highlight w:val="none"/>
          <w:shd w:val="clear" w:color="auto" w:fill="auto"/>
          <w:lang w:eastAsia="zh-CN"/>
        </w:rPr>
        <w:t>，安曲镇夺龙村游客综合服务中心（农特产品展示展销中心）提升项目，安曲镇下哈拉玛</w:t>
      </w:r>
      <w:r>
        <w:rPr>
          <w:rFonts w:hint="eastAsia" w:ascii="仿宋_GB2312" w:eastAsia="仿宋_GB2312" w:cs="仿宋_GB2312"/>
          <w:color w:val="auto"/>
          <w:sz w:val="32"/>
          <w:szCs w:val="32"/>
          <w:highlight w:val="none"/>
          <w:shd w:val="clear" w:color="auto" w:fill="auto"/>
          <w:lang w:val="en-US" w:eastAsia="zh-CN"/>
        </w:rPr>
        <w:t>养殖基地</w:t>
      </w:r>
      <w:r>
        <w:rPr>
          <w:rFonts w:hint="eastAsia" w:ascii="仿宋_GB2312" w:eastAsia="仿宋_GB2312" w:cs="仿宋_GB2312"/>
          <w:color w:val="auto"/>
          <w:sz w:val="32"/>
          <w:szCs w:val="32"/>
          <w:highlight w:val="none"/>
          <w:shd w:val="clear" w:color="auto" w:fill="auto"/>
          <w:lang w:eastAsia="zh-CN"/>
        </w:rPr>
        <w:t>提升</w:t>
      </w:r>
      <w:r>
        <w:rPr>
          <w:rFonts w:hint="eastAsia" w:ascii="仿宋_GB2312" w:eastAsia="仿宋_GB2312" w:cs="仿宋_GB2312"/>
          <w:color w:val="auto"/>
          <w:sz w:val="32"/>
          <w:szCs w:val="32"/>
          <w:highlight w:val="none"/>
          <w:shd w:val="clear" w:color="auto" w:fill="auto"/>
          <w:lang w:val="en-US" w:eastAsia="zh-CN"/>
        </w:rPr>
        <w:t>项目</w:t>
      </w:r>
      <w:r>
        <w:rPr>
          <w:rFonts w:hint="eastAsia" w:ascii="仿宋_GB2312" w:eastAsia="仿宋_GB2312" w:cs="仿宋_GB2312"/>
          <w:color w:val="auto"/>
          <w:sz w:val="32"/>
          <w:szCs w:val="32"/>
          <w:highlight w:val="none"/>
          <w:shd w:val="clear" w:color="auto" w:fill="auto"/>
          <w:lang w:eastAsia="zh-CN"/>
        </w:rPr>
        <w:t>，</w:t>
      </w:r>
      <w:r>
        <w:rPr>
          <w:rFonts w:hint="eastAsia" w:ascii="仿宋_GB2312" w:eastAsia="仿宋_GB2312" w:cs="仿宋_GB2312"/>
          <w:color w:val="auto"/>
          <w:sz w:val="32"/>
          <w:szCs w:val="32"/>
          <w:highlight w:val="none"/>
          <w:shd w:val="clear" w:color="auto" w:fill="auto"/>
          <w:lang w:val="en-US" w:eastAsia="zh-CN"/>
        </w:rPr>
        <w:t>州级乡村振兴先进村哈拉玛村建设项目</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eastAsia="zh-CN"/>
        </w:rPr>
        <w:t>2022</w:t>
      </w:r>
      <w:r>
        <w:rPr>
          <w:rFonts w:hint="eastAsia" w:ascii="仿宋_GB2312" w:eastAsia="仿宋_GB2312" w:cs="仿宋_GB2312"/>
          <w:color w:val="auto"/>
          <w:sz w:val="32"/>
          <w:szCs w:val="32"/>
          <w:highlight w:val="none"/>
          <w:shd w:val="clear" w:color="auto" w:fill="auto"/>
        </w:rPr>
        <w:t>年村级运行维护费项目对</w:t>
      </w:r>
      <w:r>
        <w:rPr>
          <w:rFonts w:hint="eastAsia" w:ascii="仿宋_GB2312" w:eastAsia="仿宋_GB2312" w:cs="仿宋_GB2312"/>
          <w:color w:val="auto"/>
          <w:sz w:val="32"/>
          <w:szCs w:val="32"/>
          <w:highlight w:val="none"/>
          <w:shd w:val="clear" w:color="auto" w:fill="auto"/>
          <w:lang w:val="en-US" w:eastAsia="zh-CN"/>
        </w:rPr>
        <w:t>10</w:t>
      </w:r>
      <w:r>
        <w:rPr>
          <w:rFonts w:hint="eastAsia" w:ascii="仿宋_GB2312" w:eastAsia="仿宋_GB2312" w:cs="仿宋_GB2312"/>
          <w:color w:val="auto"/>
          <w:sz w:val="32"/>
          <w:szCs w:val="32"/>
          <w:highlight w:val="none"/>
          <w:shd w:val="clear" w:color="auto" w:fill="auto"/>
        </w:rPr>
        <w:t>个项目编制了绩效目标，预算执行过程中，选取</w:t>
      </w:r>
      <w:r>
        <w:rPr>
          <w:rFonts w:hint="eastAsia" w:ascii="仿宋_GB2312" w:eastAsia="仿宋_GB2312" w:cs="仿宋_GB2312"/>
          <w:color w:val="auto"/>
          <w:sz w:val="32"/>
          <w:szCs w:val="32"/>
          <w:highlight w:val="none"/>
          <w:shd w:val="clear" w:color="auto" w:fill="auto"/>
          <w:lang w:val="en-US" w:eastAsia="zh-CN"/>
        </w:rPr>
        <w:t>10</w:t>
      </w:r>
      <w:r>
        <w:rPr>
          <w:rFonts w:hint="eastAsia" w:ascii="仿宋_GB2312" w:eastAsia="仿宋_GB2312" w:cs="仿宋_GB2312"/>
          <w:color w:val="auto"/>
          <w:sz w:val="32"/>
          <w:szCs w:val="32"/>
          <w:highlight w:val="none"/>
          <w:shd w:val="clear" w:color="auto" w:fill="auto"/>
        </w:rPr>
        <w:t>个项目开展绩效监控，年终执行完毕后，对</w:t>
      </w:r>
      <w:r>
        <w:rPr>
          <w:rFonts w:hint="eastAsia" w:ascii="仿宋_GB2312" w:eastAsia="仿宋_GB2312" w:cs="仿宋_GB2312"/>
          <w:color w:val="auto"/>
          <w:sz w:val="32"/>
          <w:szCs w:val="32"/>
          <w:highlight w:val="none"/>
          <w:shd w:val="clear" w:color="auto" w:fill="auto"/>
          <w:lang w:val="en-US" w:eastAsia="zh-CN"/>
        </w:rPr>
        <w:t>11</w:t>
      </w:r>
      <w:r>
        <w:rPr>
          <w:rFonts w:hint="eastAsia" w:ascii="仿宋_GB2312" w:eastAsia="仿宋_GB2312" w:cs="仿宋_GB2312"/>
          <w:color w:val="auto"/>
          <w:sz w:val="32"/>
          <w:szCs w:val="32"/>
          <w:highlight w:val="none"/>
          <w:shd w:val="clear" w:color="auto" w:fill="auto"/>
        </w:rPr>
        <w:t>个项目开展了绩效目标完成情况自评。</w:t>
      </w:r>
    </w:p>
    <w:p>
      <w:pPr>
        <w:shd w:val="clear"/>
        <w:spacing w:line="580" w:lineRule="exact"/>
        <w:ind w:firstLine="640" w:firstLineChars="200"/>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本部门按要求对</w:t>
      </w:r>
      <w:r>
        <w:rPr>
          <w:rFonts w:hint="eastAsia" w:ascii="仿宋_GB2312" w:eastAsia="仿宋_GB2312" w:cs="仿宋_GB2312"/>
          <w:color w:val="auto"/>
          <w:sz w:val="32"/>
          <w:szCs w:val="32"/>
          <w:highlight w:val="none"/>
          <w:shd w:val="clear" w:color="auto" w:fill="auto"/>
          <w:lang w:eastAsia="zh-CN"/>
        </w:rPr>
        <w:t>2022</w:t>
      </w:r>
      <w:r>
        <w:rPr>
          <w:rFonts w:hint="eastAsia" w:ascii="仿宋_GB2312" w:eastAsia="仿宋_GB2312" w:cs="仿宋_GB2312"/>
          <w:color w:val="auto"/>
          <w:sz w:val="32"/>
          <w:szCs w:val="32"/>
          <w:highlight w:val="none"/>
          <w:shd w:val="clear" w:color="auto" w:fill="auto"/>
        </w:rPr>
        <w:t>年部门整体支出开展绩效自评，从评价情况来看完成效果较好。本部门还自行组织了</w:t>
      </w:r>
      <w:r>
        <w:rPr>
          <w:rFonts w:ascii="仿宋_GB2312" w:eastAsia="仿宋_GB2312" w:cs="仿宋_GB2312"/>
          <w:color w:val="auto"/>
          <w:sz w:val="32"/>
          <w:szCs w:val="32"/>
          <w:highlight w:val="none"/>
          <w:shd w:val="clear" w:color="auto" w:fill="auto"/>
        </w:rPr>
        <w:t>2</w:t>
      </w:r>
      <w:r>
        <w:rPr>
          <w:rFonts w:hint="eastAsia" w:ascii="仿宋_GB2312" w:eastAsia="仿宋_GB2312" w:cs="仿宋_GB2312"/>
          <w:color w:val="auto"/>
          <w:sz w:val="32"/>
          <w:szCs w:val="32"/>
          <w:highlight w:val="none"/>
          <w:shd w:val="clear" w:color="auto" w:fill="auto"/>
        </w:rPr>
        <w:t>个项目支出绩效评价，从评价情况来看完成情况较好。</w:t>
      </w:r>
    </w:p>
    <w:p>
      <w:pPr>
        <w:shd w:val="clear"/>
        <w:tabs>
          <w:tab w:val="left" w:pos="312"/>
        </w:tabs>
        <w:spacing w:line="580" w:lineRule="exact"/>
        <w:ind w:firstLine="640" w:firstLineChars="200"/>
        <w:rPr>
          <w:rFonts w:ascii="仿宋" w:eastAsia="仿宋"/>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lang w:eastAsia="zh-CN"/>
        </w:rPr>
        <w:t>2022</w:t>
      </w:r>
      <w:r>
        <w:rPr>
          <w:rFonts w:hint="eastAsia" w:ascii="仿宋_GB2312" w:eastAsia="仿宋_GB2312" w:cs="仿宋_GB2312"/>
          <w:color w:val="auto"/>
          <w:sz w:val="32"/>
          <w:szCs w:val="32"/>
          <w:highlight w:val="none"/>
          <w:shd w:val="clear" w:color="auto" w:fill="auto"/>
        </w:rPr>
        <w:t>年村级运行维护费项目</w:t>
      </w:r>
      <w:r>
        <w:rPr>
          <w:rFonts w:hint="eastAsia" w:ascii="仿宋_GB2312" w:eastAsia="仿宋_GB2312" w:cs="仿宋_GB2312"/>
          <w:color w:val="auto"/>
          <w:sz w:val="32"/>
          <w:szCs w:val="32"/>
          <w:highlight w:val="none"/>
          <w:shd w:val="clear" w:color="auto" w:fill="auto"/>
          <w:lang w:eastAsia="zh-CN"/>
        </w:rPr>
        <w:t>：</w:t>
      </w:r>
      <w:r>
        <w:rPr>
          <w:rFonts w:hint="eastAsia" w:ascii="仿宋" w:eastAsia="仿宋"/>
          <w:color w:val="auto"/>
          <w:sz w:val="32"/>
          <w:szCs w:val="32"/>
          <w:highlight w:val="none"/>
          <w:shd w:val="clear" w:color="auto" w:fill="auto"/>
        </w:rPr>
        <w:t>购置相关办公及取暖用品，为方便冬季开展，村内环境治理，日常牧道维修，自来水通畅保障，村办公经费。</w:t>
      </w:r>
      <w:r>
        <w:rPr>
          <w:rFonts w:hint="eastAsia" w:ascii="仿宋_GB2312" w:eastAsia="仿宋_GB2312" w:cs="仿宋_GB2312"/>
          <w:color w:val="auto"/>
          <w:sz w:val="32"/>
          <w:szCs w:val="32"/>
          <w:highlight w:val="none"/>
          <w:shd w:val="clear" w:color="auto" w:fill="auto"/>
        </w:rPr>
        <w:t>项目全年预算数33万元，执行数为33万元，完成预算的100%</w:t>
      </w:r>
      <w:r>
        <w:rPr>
          <w:rFonts w:hint="eastAsia" w:ascii="仿宋" w:eastAsia="仿宋"/>
          <w:color w:val="auto"/>
          <w:sz w:val="32"/>
          <w:szCs w:val="32"/>
          <w:highlight w:val="none"/>
          <w:shd w:val="clear" w:color="auto" w:fill="auto"/>
        </w:rPr>
        <w:t>。</w:t>
      </w:r>
    </w:p>
    <w:p>
      <w:pPr>
        <w:shd w:val="clear"/>
        <w:spacing w:line="580" w:lineRule="exact"/>
        <w:ind w:left="0" w:firstLine="640" w:firstLineChars="200"/>
        <w:rPr>
          <w:rFonts w:ascii="仿宋_GB2312" w:eastAsia="仿宋_GB2312" w:cs="仿宋_GB2312"/>
          <w:color w:val="auto"/>
          <w:sz w:val="32"/>
          <w:szCs w:val="32"/>
          <w:highlight w:val="none"/>
          <w:shd w:val="clear" w:color="auto" w:fill="auto"/>
        </w:rPr>
      </w:pPr>
      <w:r>
        <w:rPr>
          <w:rFonts w:hint="eastAsia" w:ascii="楷体_GB2312" w:eastAsia="楷体_GB2312" w:cs="楷体_GB2312"/>
          <w:color w:val="auto"/>
          <w:sz w:val="32"/>
          <w:szCs w:val="32"/>
          <w:highlight w:val="none"/>
          <w:shd w:val="clear" w:color="auto" w:fill="auto"/>
          <w:lang w:val="en-US" w:eastAsia="zh-CN"/>
        </w:rPr>
        <w:t>1.</w:t>
      </w:r>
      <w:r>
        <w:rPr>
          <w:rFonts w:hint="eastAsia" w:ascii="楷体_GB2312" w:eastAsia="楷体_GB2312" w:cs="楷体_GB2312"/>
          <w:color w:val="auto"/>
          <w:sz w:val="32"/>
          <w:szCs w:val="32"/>
          <w:highlight w:val="none"/>
          <w:shd w:val="clear" w:color="auto" w:fill="auto"/>
        </w:rPr>
        <w:t>项目绩效目标完成情况</w:t>
      </w:r>
    </w:p>
    <w:p>
      <w:pPr>
        <w:shd w:val="clear"/>
        <w:spacing w:line="580" w:lineRule="exact"/>
        <w:ind w:left="0" w:firstLine="640" w:firstLineChars="200"/>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本部门在</w:t>
      </w:r>
      <w:r>
        <w:rPr>
          <w:rFonts w:hint="eastAsia" w:ascii="仿宋_GB2312" w:eastAsia="仿宋_GB2312" w:cs="仿宋_GB2312"/>
          <w:color w:val="auto"/>
          <w:sz w:val="32"/>
          <w:szCs w:val="32"/>
          <w:highlight w:val="none"/>
          <w:shd w:val="clear" w:color="auto" w:fill="auto"/>
          <w:lang w:eastAsia="zh-CN"/>
        </w:rPr>
        <w:t>2022</w:t>
      </w:r>
      <w:r>
        <w:rPr>
          <w:rFonts w:hint="eastAsia" w:ascii="仿宋_GB2312" w:eastAsia="仿宋_GB2312" w:cs="仿宋_GB2312"/>
          <w:color w:val="auto"/>
          <w:sz w:val="32"/>
          <w:szCs w:val="32"/>
          <w:highlight w:val="none"/>
          <w:shd w:val="clear" w:color="auto" w:fill="auto"/>
        </w:rPr>
        <w:t>年度部门决算中反映</w:t>
      </w:r>
      <w:r>
        <w:rPr>
          <w:rFonts w:hint="eastAsia" w:ascii="仿宋_GB2312" w:eastAsia="仿宋_GB2312" w:cs="仿宋_GB2312"/>
          <w:color w:val="auto"/>
          <w:sz w:val="32"/>
          <w:szCs w:val="32"/>
          <w:highlight w:val="none"/>
          <w:shd w:val="clear" w:color="auto" w:fill="auto"/>
          <w:lang w:val="en-US" w:eastAsia="zh-CN"/>
        </w:rPr>
        <w:t>红原县下哈拉玛村旅游名村建设项目二期</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val="en-US" w:eastAsia="zh-CN"/>
        </w:rPr>
        <w:t>安曲镇下哈拉玛村自来水厂维修和改造建设项目</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val="en-US" w:eastAsia="zh-CN"/>
        </w:rPr>
        <w:t>安曲镇省级乡村振兴示范镇奖励资金项目</w:t>
      </w:r>
      <w:r>
        <w:rPr>
          <w:rFonts w:hint="eastAsia" w:ascii="仿宋_GB2312" w:eastAsia="仿宋_GB2312" w:cs="仿宋_GB2312"/>
          <w:color w:val="auto"/>
          <w:sz w:val="32"/>
          <w:szCs w:val="32"/>
          <w:highlight w:val="none"/>
          <w:shd w:val="clear" w:color="auto" w:fill="auto"/>
        </w:rPr>
        <w:t>，安曲镇板涵桥建设项目，安曲镇牧业生产点（草原防火通道）道路维修项目，安曲镇牧业生产点（草原防火通道）道路维修项目</w:t>
      </w:r>
      <w:r>
        <w:rPr>
          <w:rFonts w:hint="eastAsia" w:ascii="仿宋_GB2312" w:eastAsia="仿宋_GB2312" w:cs="仿宋_GB2312"/>
          <w:color w:val="auto"/>
          <w:sz w:val="32"/>
          <w:szCs w:val="32"/>
          <w:highlight w:val="none"/>
          <w:shd w:val="clear" w:color="auto" w:fill="auto"/>
          <w:lang w:eastAsia="zh-CN"/>
        </w:rPr>
        <w:t>，</w:t>
      </w:r>
      <w:r>
        <w:rPr>
          <w:rFonts w:hint="eastAsia" w:ascii="仿宋_GB2312" w:eastAsia="仿宋_GB2312" w:cs="仿宋_GB2312"/>
          <w:color w:val="auto"/>
          <w:sz w:val="32"/>
          <w:szCs w:val="32"/>
          <w:highlight w:val="none"/>
          <w:shd w:val="clear" w:color="auto" w:fill="auto"/>
        </w:rPr>
        <w:t>安曲镇下哈拉玛村文化旅游广场提升改造建设项目</w:t>
      </w:r>
      <w:r>
        <w:rPr>
          <w:rFonts w:hint="eastAsia" w:ascii="仿宋_GB2312" w:eastAsia="仿宋_GB2312" w:cs="仿宋_GB2312"/>
          <w:color w:val="auto"/>
          <w:sz w:val="32"/>
          <w:szCs w:val="32"/>
          <w:highlight w:val="none"/>
          <w:shd w:val="clear" w:color="auto" w:fill="auto"/>
          <w:lang w:eastAsia="zh-CN"/>
        </w:rPr>
        <w:t>，安曲镇夺龙村游客综合服务中心（农特产品展示展销中心）提升项目，安曲镇下哈拉玛</w:t>
      </w:r>
      <w:r>
        <w:rPr>
          <w:rFonts w:hint="eastAsia" w:ascii="仿宋_GB2312" w:eastAsia="仿宋_GB2312" w:cs="仿宋_GB2312"/>
          <w:color w:val="auto"/>
          <w:sz w:val="32"/>
          <w:szCs w:val="32"/>
          <w:highlight w:val="none"/>
          <w:shd w:val="clear" w:color="auto" w:fill="auto"/>
          <w:lang w:val="en-US" w:eastAsia="zh-CN"/>
        </w:rPr>
        <w:t>养殖基地</w:t>
      </w:r>
      <w:r>
        <w:rPr>
          <w:rFonts w:hint="eastAsia" w:ascii="仿宋_GB2312" w:eastAsia="仿宋_GB2312" w:cs="仿宋_GB2312"/>
          <w:color w:val="auto"/>
          <w:sz w:val="32"/>
          <w:szCs w:val="32"/>
          <w:highlight w:val="none"/>
          <w:shd w:val="clear" w:color="auto" w:fill="auto"/>
          <w:lang w:eastAsia="zh-CN"/>
        </w:rPr>
        <w:t>提升</w:t>
      </w:r>
      <w:r>
        <w:rPr>
          <w:rFonts w:hint="eastAsia" w:ascii="仿宋_GB2312" w:eastAsia="仿宋_GB2312" w:cs="仿宋_GB2312"/>
          <w:color w:val="auto"/>
          <w:sz w:val="32"/>
          <w:szCs w:val="32"/>
          <w:highlight w:val="none"/>
          <w:shd w:val="clear" w:color="auto" w:fill="auto"/>
          <w:lang w:val="en-US" w:eastAsia="zh-CN"/>
        </w:rPr>
        <w:t>项目</w:t>
      </w:r>
      <w:r>
        <w:rPr>
          <w:rFonts w:hint="eastAsia" w:ascii="仿宋_GB2312" w:eastAsia="仿宋_GB2312" w:cs="仿宋_GB2312"/>
          <w:color w:val="auto"/>
          <w:sz w:val="32"/>
          <w:szCs w:val="32"/>
          <w:highlight w:val="none"/>
          <w:shd w:val="clear" w:color="auto" w:fill="auto"/>
          <w:lang w:eastAsia="zh-CN"/>
        </w:rPr>
        <w:t>，</w:t>
      </w:r>
      <w:r>
        <w:rPr>
          <w:rFonts w:hint="eastAsia" w:ascii="仿宋_GB2312" w:eastAsia="仿宋_GB2312" w:cs="仿宋_GB2312"/>
          <w:color w:val="auto"/>
          <w:sz w:val="32"/>
          <w:szCs w:val="32"/>
          <w:highlight w:val="none"/>
          <w:shd w:val="clear" w:color="auto" w:fill="auto"/>
          <w:lang w:val="en-US" w:eastAsia="zh-CN"/>
        </w:rPr>
        <w:t>州级乡村振兴先进村哈拉玛村建设项目</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eastAsia="zh-CN"/>
        </w:rPr>
        <w:t>2022</w:t>
      </w:r>
      <w:r>
        <w:rPr>
          <w:rFonts w:hint="eastAsia" w:ascii="仿宋_GB2312" w:eastAsia="仿宋_GB2312" w:cs="仿宋_GB2312"/>
          <w:color w:val="auto"/>
          <w:sz w:val="32"/>
          <w:szCs w:val="32"/>
          <w:highlight w:val="none"/>
          <w:shd w:val="clear" w:color="auto" w:fill="auto"/>
        </w:rPr>
        <w:t>年村级运行维护费项目对</w:t>
      </w:r>
      <w:r>
        <w:rPr>
          <w:rFonts w:hint="eastAsia" w:ascii="仿宋_GB2312" w:eastAsia="仿宋_GB2312" w:cs="仿宋_GB2312"/>
          <w:color w:val="auto"/>
          <w:sz w:val="32"/>
          <w:szCs w:val="32"/>
          <w:highlight w:val="none"/>
          <w:shd w:val="clear" w:color="auto" w:fill="auto"/>
          <w:lang w:val="en-US" w:eastAsia="zh-CN"/>
        </w:rPr>
        <w:t>10</w:t>
      </w:r>
      <w:r>
        <w:rPr>
          <w:rFonts w:hint="eastAsia" w:ascii="仿宋_GB2312" w:eastAsia="仿宋_GB2312" w:cs="仿宋_GB2312"/>
          <w:color w:val="auto"/>
          <w:sz w:val="32"/>
          <w:szCs w:val="32"/>
          <w:highlight w:val="none"/>
          <w:shd w:val="clear" w:color="auto" w:fill="auto"/>
        </w:rPr>
        <w:t>个绩效目标实际完成情况。</w:t>
      </w:r>
    </w:p>
    <w:p>
      <w:pPr>
        <w:shd w:val="clear"/>
        <w:spacing w:line="580" w:lineRule="exact"/>
        <w:ind w:firstLine="640" w:firstLineChars="200"/>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（1）</w:t>
      </w:r>
      <w:r>
        <w:rPr>
          <w:rFonts w:hint="eastAsia" w:ascii="仿宋_GB2312" w:eastAsia="仿宋_GB2312" w:cs="仿宋_GB2312"/>
          <w:color w:val="auto"/>
          <w:sz w:val="32"/>
          <w:szCs w:val="32"/>
          <w:highlight w:val="none"/>
          <w:shd w:val="clear" w:color="auto" w:fill="auto"/>
          <w:lang w:val="en-US" w:eastAsia="zh-CN"/>
        </w:rPr>
        <w:t>红原县下哈拉玛村旅游名村建设项目二期</w:t>
      </w:r>
      <w:r>
        <w:rPr>
          <w:rFonts w:hint="eastAsia" w:ascii="仿宋_GB2312" w:eastAsia="仿宋_GB2312" w:cs="仿宋_GB2312"/>
          <w:color w:val="auto"/>
          <w:sz w:val="32"/>
          <w:szCs w:val="32"/>
          <w:highlight w:val="none"/>
          <w:shd w:val="clear" w:color="auto" w:fill="auto"/>
        </w:rPr>
        <w:t>，全年预算数</w:t>
      </w:r>
      <w:r>
        <w:rPr>
          <w:rFonts w:hint="eastAsia" w:ascii="仿宋_GB2312" w:eastAsia="仿宋_GB2312" w:cs="仿宋_GB2312"/>
          <w:color w:val="auto"/>
          <w:sz w:val="32"/>
          <w:szCs w:val="32"/>
          <w:highlight w:val="none"/>
          <w:shd w:val="clear" w:color="auto" w:fill="auto"/>
          <w:lang w:val="en-US" w:eastAsia="zh-CN"/>
        </w:rPr>
        <w:t>210</w:t>
      </w:r>
      <w:r>
        <w:rPr>
          <w:rFonts w:hint="eastAsia" w:ascii="仿宋_GB2312" w:eastAsia="仿宋_GB2312" w:cs="仿宋_GB2312"/>
          <w:color w:val="auto"/>
          <w:sz w:val="32"/>
          <w:szCs w:val="32"/>
          <w:highlight w:val="none"/>
          <w:shd w:val="clear" w:color="auto" w:fill="auto"/>
        </w:rPr>
        <w:t>万元，执行数为</w:t>
      </w:r>
      <w:r>
        <w:rPr>
          <w:rFonts w:hint="eastAsia" w:ascii="仿宋_GB2312" w:eastAsia="仿宋_GB2312" w:cs="仿宋_GB2312"/>
          <w:color w:val="auto"/>
          <w:sz w:val="32"/>
          <w:szCs w:val="32"/>
          <w:highlight w:val="none"/>
          <w:shd w:val="clear" w:color="auto" w:fill="auto"/>
          <w:lang w:val="en-US" w:eastAsia="zh-CN"/>
        </w:rPr>
        <w:t>210</w:t>
      </w:r>
      <w:r>
        <w:rPr>
          <w:rFonts w:hint="eastAsia" w:ascii="仿宋_GB2312" w:eastAsia="仿宋_GB2312" w:cs="仿宋_GB2312"/>
          <w:color w:val="auto"/>
          <w:sz w:val="32"/>
          <w:szCs w:val="32"/>
          <w:highlight w:val="none"/>
          <w:shd w:val="clear" w:color="auto" w:fill="auto"/>
        </w:rPr>
        <w:t>万元，完成预算的</w:t>
      </w:r>
      <w:r>
        <w:rPr>
          <w:rFonts w:ascii="仿宋_GB2312" w:eastAsia="仿宋_GB2312" w:cs="仿宋_GB2312"/>
          <w:color w:val="auto"/>
          <w:sz w:val="32"/>
          <w:szCs w:val="32"/>
          <w:highlight w:val="none"/>
          <w:shd w:val="clear" w:color="auto" w:fill="auto"/>
        </w:rPr>
        <w:t>100</w:t>
      </w:r>
      <w:r>
        <w:rPr>
          <w:rFonts w:hint="eastAsia" w:ascii="仿宋_GB2312" w:eastAsia="仿宋_GB2312" w:cs="仿宋_GB2312"/>
          <w:color w:val="auto"/>
          <w:sz w:val="32"/>
          <w:szCs w:val="32"/>
          <w:highlight w:val="none"/>
          <w:shd w:val="clear" w:color="auto" w:fill="auto"/>
        </w:rPr>
        <w:t>%。(项目实施后将提升该村集体经济产业发展和村内基础设施建设，从而保障广大牧民群众生产生活质量）</w:t>
      </w:r>
    </w:p>
    <w:p>
      <w:pPr>
        <w:shd w:val="clear"/>
        <w:spacing w:line="580" w:lineRule="exact"/>
        <w:ind w:firstLine="640" w:firstLineChars="200"/>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（2）</w:t>
      </w:r>
      <w:r>
        <w:rPr>
          <w:rFonts w:hint="eastAsia" w:ascii="仿宋_GB2312" w:eastAsia="仿宋_GB2312" w:cs="仿宋_GB2312"/>
          <w:color w:val="auto"/>
          <w:sz w:val="32"/>
          <w:szCs w:val="32"/>
          <w:highlight w:val="none"/>
          <w:shd w:val="clear" w:color="auto" w:fill="auto"/>
          <w:lang w:val="en-US" w:eastAsia="zh-CN"/>
        </w:rPr>
        <w:t>安曲镇下哈拉玛村自来水厂维修和改造建设项目</w:t>
      </w:r>
      <w:r>
        <w:rPr>
          <w:rFonts w:hint="eastAsia" w:ascii="仿宋_GB2312" w:eastAsia="仿宋_GB2312" w:cs="仿宋_GB2312"/>
          <w:color w:val="auto"/>
          <w:sz w:val="32"/>
          <w:szCs w:val="32"/>
          <w:highlight w:val="none"/>
          <w:shd w:val="clear" w:color="auto" w:fill="auto"/>
        </w:rPr>
        <w:t>，绩效目标完成情况综述。项目全年预算数</w:t>
      </w:r>
      <w:r>
        <w:rPr>
          <w:rFonts w:hint="eastAsia" w:ascii="仿宋_GB2312" w:eastAsia="仿宋_GB2312" w:cs="仿宋_GB2312"/>
          <w:color w:val="auto"/>
          <w:sz w:val="32"/>
          <w:szCs w:val="32"/>
          <w:highlight w:val="none"/>
          <w:shd w:val="clear" w:color="auto" w:fill="auto"/>
          <w:lang w:val="en-US" w:eastAsia="zh-CN"/>
        </w:rPr>
        <w:t>1</w:t>
      </w:r>
      <w:r>
        <w:rPr>
          <w:rFonts w:ascii="仿宋_GB2312" w:eastAsia="仿宋_GB2312" w:cs="仿宋_GB2312"/>
          <w:color w:val="auto"/>
          <w:sz w:val="32"/>
          <w:szCs w:val="32"/>
          <w:highlight w:val="none"/>
          <w:shd w:val="clear" w:color="auto" w:fill="auto"/>
        </w:rPr>
        <w:t>00</w:t>
      </w:r>
      <w:r>
        <w:rPr>
          <w:rFonts w:hint="eastAsia" w:ascii="仿宋_GB2312" w:eastAsia="仿宋_GB2312" w:cs="仿宋_GB2312"/>
          <w:color w:val="auto"/>
          <w:sz w:val="32"/>
          <w:szCs w:val="32"/>
          <w:highlight w:val="none"/>
          <w:shd w:val="clear" w:color="auto" w:fill="auto"/>
        </w:rPr>
        <w:t>万元，执行数为</w:t>
      </w:r>
      <w:r>
        <w:rPr>
          <w:rFonts w:hint="eastAsia" w:ascii="仿宋_GB2312" w:eastAsia="仿宋_GB2312" w:cs="仿宋_GB2312"/>
          <w:color w:val="auto"/>
          <w:sz w:val="32"/>
          <w:szCs w:val="32"/>
          <w:highlight w:val="none"/>
          <w:shd w:val="clear" w:color="auto" w:fill="auto"/>
          <w:lang w:val="en-US" w:eastAsia="zh-CN"/>
        </w:rPr>
        <w:t>94.53</w:t>
      </w:r>
      <w:r>
        <w:rPr>
          <w:rFonts w:hint="eastAsia" w:ascii="仿宋_GB2312" w:eastAsia="仿宋_GB2312" w:cs="仿宋_GB2312"/>
          <w:color w:val="auto"/>
          <w:sz w:val="32"/>
          <w:szCs w:val="32"/>
          <w:highlight w:val="none"/>
          <w:shd w:val="clear" w:color="auto" w:fill="auto"/>
        </w:rPr>
        <w:t>万元，完成预算的</w:t>
      </w:r>
      <w:r>
        <w:rPr>
          <w:rFonts w:hint="eastAsia" w:ascii="仿宋_GB2312" w:eastAsia="仿宋_GB2312" w:cs="仿宋_GB2312"/>
          <w:color w:val="auto"/>
          <w:sz w:val="32"/>
          <w:szCs w:val="32"/>
          <w:highlight w:val="none"/>
          <w:shd w:val="clear" w:color="auto" w:fill="auto"/>
          <w:lang w:val="en-US" w:eastAsia="zh-CN"/>
        </w:rPr>
        <w:t>94.53</w:t>
      </w:r>
      <w:r>
        <w:rPr>
          <w:rFonts w:hint="eastAsia" w:ascii="仿宋_GB2312" w:eastAsia="仿宋_GB2312" w:cs="仿宋_GB2312"/>
          <w:color w:val="auto"/>
          <w:sz w:val="32"/>
          <w:szCs w:val="32"/>
          <w:highlight w:val="none"/>
          <w:shd w:val="clear" w:color="auto" w:fill="auto"/>
        </w:rPr>
        <w:t>%。通过项目实施极大</w:t>
      </w:r>
      <w:r>
        <w:rPr>
          <w:rFonts w:hint="eastAsia" w:ascii="仿宋_GB2312" w:eastAsia="仿宋_GB2312" w:cs="仿宋_GB2312"/>
          <w:color w:val="auto"/>
          <w:sz w:val="32"/>
          <w:szCs w:val="32"/>
          <w:highlight w:val="none"/>
          <w:shd w:val="clear" w:color="auto" w:fill="auto"/>
          <w:lang w:val="en-US" w:eastAsia="zh-CN"/>
        </w:rPr>
        <w:t>提升下哈拉玛村自来水供应量</w:t>
      </w:r>
      <w:r>
        <w:rPr>
          <w:rFonts w:hint="eastAsia" w:ascii="仿宋_GB2312" w:eastAsia="仿宋_GB2312" w:cs="仿宋_GB2312"/>
          <w:color w:val="auto"/>
          <w:sz w:val="32"/>
          <w:szCs w:val="32"/>
          <w:highlight w:val="none"/>
          <w:shd w:val="clear" w:color="auto" w:fill="auto"/>
        </w:rPr>
        <w:t>，从而保障广大牧民群众生产生活。</w:t>
      </w:r>
    </w:p>
    <w:p>
      <w:pPr>
        <w:shd w:val="clear"/>
        <w:spacing w:line="580" w:lineRule="exact"/>
        <w:ind w:firstLine="640" w:firstLineChars="200"/>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（3）</w:t>
      </w:r>
      <w:r>
        <w:rPr>
          <w:rFonts w:hint="eastAsia" w:ascii="仿宋_GB2312" w:eastAsia="仿宋_GB2312" w:cs="仿宋_GB2312"/>
          <w:color w:val="auto"/>
          <w:sz w:val="32"/>
          <w:szCs w:val="32"/>
          <w:highlight w:val="none"/>
          <w:shd w:val="clear" w:color="auto" w:fill="auto"/>
          <w:lang w:eastAsia="zh-CN"/>
        </w:rPr>
        <w:t>安曲镇夺龙村游客综合服务中心（农特产品展示展销中心）提升项目，</w:t>
      </w:r>
      <w:r>
        <w:rPr>
          <w:rFonts w:hint="eastAsia" w:ascii="仿宋_GB2312" w:eastAsia="仿宋_GB2312" w:cs="仿宋_GB2312"/>
          <w:color w:val="auto"/>
          <w:sz w:val="32"/>
          <w:szCs w:val="32"/>
          <w:highlight w:val="none"/>
          <w:shd w:val="clear" w:color="auto" w:fill="auto"/>
        </w:rPr>
        <w:t>项目全年预算数</w:t>
      </w:r>
      <w:r>
        <w:rPr>
          <w:rFonts w:hint="eastAsia" w:ascii="仿宋_GB2312" w:eastAsia="仿宋_GB2312" w:cs="仿宋_GB2312"/>
          <w:color w:val="auto"/>
          <w:sz w:val="32"/>
          <w:szCs w:val="32"/>
          <w:highlight w:val="none"/>
          <w:shd w:val="clear" w:color="auto" w:fill="auto"/>
          <w:lang w:val="en-US" w:eastAsia="zh-CN"/>
        </w:rPr>
        <w:t>130</w:t>
      </w:r>
      <w:r>
        <w:rPr>
          <w:rFonts w:hint="eastAsia" w:ascii="仿宋_GB2312" w:eastAsia="仿宋_GB2312" w:cs="仿宋_GB2312"/>
          <w:color w:val="auto"/>
          <w:sz w:val="32"/>
          <w:szCs w:val="32"/>
          <w:highlight w:val="none"/>
          <w:shd w:val="clear" w:color="auto" w:fill="auto"/>
        </w:rPr>
        <w:t>万元，执行数为</w:t>
      </w:r>
      <w:r>
        <w:rPr>
          <w:rFonts w:hint="eastAsia" w:ascii="仿宋_GB2312" w:eastAsia="仿宋_GB2312" w:cs="仿宋_GB2312"/>
          <w:color w:val="auto"/>
          <w:sz w:val="32"/>
          <w:szCs w:val="32"/>
          <w:highlight w:val="none"/>
          <w:shd w:val="clear" w:color="auto" w:fill="auto"/>
          <w:lang w:val="en-US" w:eastAsia="zh-CN"/>
        </w:rPr>
        <w:t>127</w:t>
      </w:r>
      <w:r>
        <w:rPr>
          <w:rFonts w:hint="eastAsia" w:ascii="仿宋_GB2312" w:eastAsia="仿宋_GB2312" w:cs="仿宋_GB2312"/>
          <w:color w:val="auto"/>
          <w:sz w:val="32"/>
          <w:szCs w:val="32"/>
          <w:highlight w:val="none"/>
          <w:shd w:val="clear" w:color="auto" w:fill="auto"/>
        </w:rPr>
        <w:t>万元，完成预算的</w:t>
      </w:r>
      <w:r>
        <w:rPr>
          <w:rFonts w:hint="eastAsia" w:ascii="仿宋_GB2312" w:eastAsia="仿宋_GB2312" w:cs="仿宋_GB2312"/>
          <w:color w:val="auto"/>
          <w:sz w:val="32"/>
          <w:szCs w:val="32"/>
          <w:highlight w:val="none"/>
          <w:shd w:val="clear" w:color="auto" w:fill="auto"/>
          <w:lang w:val="en-US" w:eastAsia="zh-CN"/>
        </w:rPr>
        <w:t>97.69</w:t>
      </w:r>
      <w:r>
        <w:rPr>
          <w:rFonts w:hint="eastAsia" w:ascii="仿宋_GB2312" w:eastAsia="仿宋_GB2312" w:cs="仿宋_GB2312"/>
          <w:color w:val="auto"/>
          <w:sz w:val="32"/>
          <w:szCs w:val="32"/>
          <w:highlight w:val="none"/>
          <w:shd w:val="clear" w:color="auto" w:fill="auto"/>
        </w:rPr>
        <w:t>%。通过项目实施对各村牧道交通条件进行维护，极大方便牧民出行。</w:t>
      </w:r>
    </w:p>
    <w:p>
      <w:pPr>
        <w:pStyle w:val="2"/>
        <w:shd w:val="clear"/>
        <w:ind w:left="0" w:leftChars="0" w:firstLine="640" w:firstLineChars="200"/>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（4）安曲镇牧业生产点（草原防火通道）道路</w:t>
      </w:r>
      <w:r>
        <w:rPr>
          <w:rFonts w:hint="eastAsia" w:ascii="仿宋_GB2312" w:eastAsia="仿宋_GB2312" w:cs="仿宋_GB2312"/>
          <w:color w:val="auto"/>
          <w:sz w:val="32"/>
          <w:szCs w:val="32"/>
          <w:highlight w:val="none"/>
          <w:shd w:val="clear" w:color="auto" w:fill="auto"/>
          <w:lang w:val="en-US" w:eastAsia="zh-CN"/>
        </w:rPr>
        <w:t>建设</w:t>
      </w:r>
      <w:r>
        <w:rPr>
          <w:rFonts w:hint="eastAsia" w:ascii="仿宋_GB2312" w:eastAsia="仿宋_GB2312" w:cs="仿宋_GB2312"/>
          <w:color w:val="auto"/>
          <w:sz w:val="32"/>
          <w:szCs w:val="32"/>
          <w:highlight w:val="none"/>
          <w:shd w:val="clear" w:color="auto" w:fill="auto"/>
        </w:rPr>
        <w:t>项目</w:t>
      </w:r>
      <w:r>
        <w:rPr>
          <w:rFonts w:hint="eastAsia" w:ascii="仿宋_GB2312" w:eastAsia="仿宋_GB2312" w:cs="仿宋_GB2312"/>
          <w:color w:val="auto"/>
          <w:sz w:val="32"/>
          <w:szCs w:val="32"/>
          <w:highlight w:val="none"/>
          <w:shd w:val="clear" w:color="auto" w:fill="auto"/>
          <w:lang w:eastAsia="zh-CN"/>
        </w:rPr>
        <w:t>，</w:t>
      </w:r>
      <w:r>
        <w:rPr>
          <w:rFonts w:hint="eastAsia" w:ascii="仿宋_GB2312" w:eastAsia="仿宋_GB2312" w:cs="仿宋_GB2312"/>
          <w:color w:val="auto"/>
          <w:sz w:val="32"/>
          <w:szCs w:val="32"/>
          <w:highlight w:val="none"/>
          <w:shd w:val="clear" w:color="auto" w:fill="auto"/>
        </w:rPr>
        <w:t>项目全年预算数</w:t>
      </w:r>
      <w:r>
        <w:rPr>
          <w:rFonts w:hint="eastAsia" w:ascii="仿宋_GB2312" w:eastAsia="仿宋_GB2312" w:cs="仿宋_GB2312"/>
          <w:color w:val="auto"/>
          <w:sz w:val="32"/>
          <w:szCs w:val="32"/>
          <w:highlight w:val="none"/>
          <w:shd w:val="clear" w:color="auto" w:fill="auto"/>
          <w:lang w:val="en-US" w:eastAsia="zh-CN"/>
        </w:rPr>
        <w:t>200</w:t>
      </w:r>
      <w:r>
        <w:rPr>
          <w:rFonts w:hint="eastAsia" w:ascii="仿宋_GB2312" w:eastAsia="仿宋_GB2312" w:cs="仿宋_GB2312"/>
          <w:color w:val="auto"/>
          <w:sz w:val="32"/>
          <w:szCs w:val="32"/>
          <w:highlight w:val="none"/>
          <w:shd w:val="clear" w:color="auto" w:fill="auto"/>
        </w:rPr>
        <w:t>万元，执行数为</w:t>
      </w:r>
      <w:r>
        <w:rPr>
          <w:rFonts w:hint="eastAsia" w:ascii="仿宋_GB2312" w:eastAsia="仿宋_GB2312" w:cs="仿宋_GB2312"/>
          <w:color w:val="auto"/>
          <w:sz w:val="32"/>
          <w:szCs w:val="32"/>
          <w:highlight w:val="none"/>
          <w:shd w:val="clear" w:color="auto" w:fill="auto"/>
          <w:lang w:val="en-US" w:eastAsia="zh-CN"/>
        </w:rPr>
        <w:t>184.29</w:t>
      </w:r>
      <w:r>
        <w:rPr>
          <w:rFonts w:hint="eastAsia" w:ascii="仿宋_GB2312" w:eastAsia="仿宋_GB2312" w:cs="仿宋_GB2312"/>
          <w:color w:val="auto"/>
          <w:sz w:val="32"/>
          <w:szCs w:val="32"/>
          <w:highlight w:val="none"/>
          <w:shd w:val="clear" w:color="auto" w:fill="auto"/>
        </w:rPr>
        <w:t>万元，完成预算的</w:t>
      </w:r>
      <w:r>
        <w:rPr>
          <w:rFonts w:hint="eastAsia" w:ascii="仿宋_GB2312" w:eastAsia="仿宋_GB2312" w:cs="仿宋_GB2312"/>
          <w:color w:val="auto"/>
          <w:sz w:val="32"/>
          <w:szCs w:val="32"/>
          <w:highlight w:val="none"/>
          <w:shd w:val="clear" w:color="auto" w:fill="auto"/>
          <w:lang w:val="en-US" w:eastAsia="zh-CN"/>
        </w:rPr>
        <w:t>92.14</w:t>
      </w:r>
      <w:r>
        <w:rPr>
          <w:rFonts w:hint="eastAsia" w:ascii="仿宋_GB2312" w:eastAsia="仿宋_GB2312" w:cs="仿宋_GB2312"/>
          <w:color w:val="auto"/>
          <w:sz w:val="32"/>
          <w:szCs w:val="32"/>
          <w:highlight w:val="none"/>
          <w:shd w:val="clear" w:color="auto" w:fill="auto"/>
        </w:rPr>
        <w:t>%。通过项目实施对各村牧道交通条件进行维护，极大方便牧民出行。</w:t>
      </w:r>
    </w:p>
    <w:p>
      <w:pPr>
        <w:shd w:val="clear"/>
        <w:spacing w:line="580" w:lineRule="exact"/>
        <w:ind w:firstLine="640" w:firstLineChars="200"/>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w:t>
      </w:r>
      <w:r>
        <w:rPr>
          <w:rFonts w:ascii="仿宋_GB2312" w:eastAsia="仿宋_GB2312" w:cs="仿宋_GB2312"/>
          <w:color w:val="auto"/>
          <w:sz w:val="32"/>
          <w:szCs w:val="32"/>
          <w:highlight w:val="none"/>
          <w:shd w:val="clear" w:color="auto" w:fill="auto"/>
        </w:rPr>
        <w:t>5</w:t>
      </w:r>
      <w:r>
        <w:rPr>
          <w:rFonts w:hint="eastAsia" w:ascii="仿宋_GB2312" w:eastAsia="仿宋_GB2312" w:cs="仿宋_GB2312"/>
          <w:color w:val="auto"/>
          <w:sz w:val="32"/>
          <w:szCs w:val="32"/>
          <w:highlight w:val="none"/>
          <w:shd w:val="clear" w:color="auto" w:fill="auto"/>
        </w:rPr>
        <w:t>）安曲镇板涵桥建设项目，项目全年预算数</w:t>
      </w:r>
      <w:r>
        <w:rPr>
          <w:rFonts w:hint="eastAsia" w:ascii="仿宋_GB2312" w:eastAsia="仿宋_GB2312" w:cs="仿宋_GB2312"/>
          <w:color w:val="auto"/>
          <w:sz w:val="32"/>
          <w:szCs w:val="32"/>
          <w:highlight w:val="none"/>
          <w:shd w:val="clear" w:color="auto" w:fill="auto"/>
          <w:lang w:val="en-US" w:eastAsia="zh-CN"/>
        </w:rPr>
        <w:t>7</w:t>
      </w:r>
      <w:r>
        <w:rPr>
          <w:rFonts w:ascii="仿宋_GB2312" w:eastAsia="仿宋_GB2312" w:cs="仿宋_GB2312"/>
          <w:color w:val="auto"/>
          <w:sz w:val="32"/>
          <w:szCs w:val="32"/>
          <w:highlight w:val="none"/>
          <w:shd w:val="clear" w:color="auto" w:fill="auto"/>
        </w:rPr>
        <w:t>0</w:t>
      </w:r>
      <w:r>
        <w:rPr>
          <w:rFonts w:hint="eastAsia" w:ascii="仿宋_GB2312" w:eastAsia="仿宋_GB2312" w:cs="仿宋_GB2312"/>
          <w:color w:val="auto"/>
          <w:sz w:val="32"/>
          <w:szCs w:val="32"/>
          <w:highlight w:val="none"/>
          <w:shd w:val="clear" w:color="auto" w:fill="auto"/>
        </w:rPr>
        <w:t>万元，执行数为</w:t>
      </w:r>
      <w:r>
        <w:rPr>
          <w:rFonts w:hint="eastAsia" w:ascii="仿宋_GB2312" w:eastAsia="仿宋_GB2312" w:cs="仿宋_GB2312"/>
          <w:color w:val="auto"/>
          <w:sz w:val="28"/>
          <w:szCs w:val="28"/>
          <w:highlight w:val="none"/>
          <w:shd w:val="clear" w:color="auto" w:fill="auto"/>
          <w:lang w:val="en-US" w:eastAsia="zh-CN"/>
        </w:rPr>
        <w:t>69.141</w:t>
      </w:r>
      <w:r>
        <w:rPr>
          <w:rFonts w:hint="eastAsia" w:ascii="仿宋_GB2312" w:eastAsia="仿宋_GB2312" w:cs="仿宋_GB2312"/>
          <w:color w:val="auto"/>
          <w:sz w:val="32"/>
          <w:szCs w:val="32"/>
          <w:highlight w:val="none"/>
          <w:shd w:val="clear" w:color="auto" w:fill="auto"/>
        </w:rPr>
        <w:t>万元，完成预算的</w:t>
      </w:r>
      <w:r>
        <w:rPr>
          <w:rFonts w:ascii="仿宋_GB2312" w:eastAsia="仿宋_GB2312" w:cs="仿宋_GB2312"/>
          <w:color w:val="auto"/>
          <w:sz w:val="32"/>
          <w:szCs w:val="32"/>
          <w:highlight w:val="none"/>
          <w:shd w:val="clear" w:color="auto" w:fill="auto"/>
        </w:rPr>
        <w:t>98.</w:t>
      </w:r>
      <w:r>
        <w:rPr>
          <w:rFonts w:hint="eastAsia" w:ascii="仿宋_GB2312" w:eastAsia="仿宋_GB2312" w:cs="仿宋_GB2312"/>
          <w:color w:val="auto"/>
          <w:sz w:val="32"/>
          <w:szCs w:val="32"/>
          <w:highlight w:val="none"/>
          <w:shd w:val="clear" w:color="auto" w:fill="auto"/>
          <w:lang w:val="en-US" w:eastAsia="zh-CN"/>
        </w:rPr>
        <w:t>77</w:t>
      </w:r>
      <w:r>
        <w:rPr>
          <w:rFonts w:hint="eastAsia" w:ascii="仿宋_GB2312" w:eastAsia="仿宋_GB2312" w:cs="仿宋_GB2312"/>
          <w:color w:val="auto"/>
          <w:sz w:val="32"/>
          <w:szCs w:val="32"/>
          <w:highlight w:val="none"/>
          <w:shd w:val="clear" w:color="auto" w:fill="auto"/>
        </w:rPr>
        <w:t>%。通过项目实施将极大提升牧民方便牧民群众出行，从而增加收入。</w:t>
      </w:r>
    </w:p>
    <w:p>
      <w:pPr>
        <w:pStyle w:val="12"/>
        <w:shd w:val="clear"/>
        <w:rPr>
          <w:color w:val="auto"/>
          <w:highlight w:val="none"/>
          <w:shd w:val="clear" w:color="auto" w:fill="auto"/>
        </w:rPr>
      </w:pPr>
    </w:p>
    <w:p>
      <w:pPr>
        <w:shd w:val="clear"/>
        <w:spacing w:line="580" w:lineRule="exact"/>
        <w:ind w:firstLine="640" w:firstLineChars="200"/>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w:t>
      </w:r>
      <w:r>
        <w:rPr>
          <w:rFonts w:ascii="仿宋_GB2312" w:eastAsia="仿宋_GB2312" w:cs="仿宋_GB2312"/>
          <w:color w:val="auto"/>
          <w:sz w:val="32"/>
          <w:szCs w:val="32"/>
          <w:highlight w:val="none"/>
          <w:shd w:val="clear" w:color="auto" w:fill="auto"/>
        </w:rPr>
        <w:t>6</w:t>
      </w:r>
      <w:r>
        <w:rPr>
          <w:rFonts w:hint="eastAsia" w:ascii="仿宋_GB2312" w:eastAsia="仿宋_GB2312" w:cs="仿宋_GB2312"/>
          <w:color w:val="auto"/>
          <w:sz w:val="32"/>
          <w:szCs w:val="32"/>
          <w:highlight w:val="none"/>
          <w:shd w:val="clear" w:color="auto" w:fill="auto"/>
        </w:rPr>
        <w:t>）安曲镇牧业生产点（草原防火通道）道路维修项目，项目全年预算数</w:t>
      </w:r>
      <w:r>
        <w:rPr>
          <w:rFonts w:ascii="仿宋_GB2312" w:eastAsia="仿宋_GB2312" w:cs="仿宋_GB2312"/>
          <w:color w:val="auto"/>
          <w:sz w:val="32"/>
          <w:szCs w:val="32"/>
          <w:highlight w:val="none"/>
          <w:shd w:val="clear" w:color="auto" w:fill="auto"/>
        </w:rPr>
        <w:t>15</w:t>
      </w:r>
      <w:r>
        <w:rPr>
          <w:rFonts w:hint="eastAsia" w:ascii="仿宋_GB2312" w:eastAsia="仿宋_GB2312" w:cs="仿宋_GB2312"/>
          <w:color w:val="auto"/>
          <w:sz w:val="32"/>
          <w:szCs w:val="32"/>
          <w:highlight w:val="none"/>
          <w:shd w:val="clear" w:color="auto" w:fill="auto"/>
        </w:rPr>
        <w:t>万元，执行数为</w:t>
      </w:r>
      <w:r>
        <w:rPr>
          <w:rFonts w:ascii="仿宋_GB2312" w:eastAsia="仿宋_GB2312" w:cs="仿宋_GB2312"/>
          <w:color w:val="auto"/>
          <w:sz w:val="28"/>
          <w:szCs w:val="28"/>
          <w:highlight w:val="none"/>
          <w:shd w:val="clear" w:color="auto" w:fill="auto"/>
        </w:rPr>
        <w:t>15</w:t>
      </w:r>
      <w:r>
        <w:rPr>
          <w:rFonts w:hint="eastAsia" w:ascii="仿宋_GB2312" w:eastAsia="仿宋_GB2312" w:cs="仿宋_GB2312"/>
          <w:color w:val="auto"/>
          <w:sz w:val="32"/>
          <w:szCs w:val="32"/>
          <w:highlight w:val="none"/>
          <w:shd w:val="clear" w:color="auto" w:fill="auto"/>
        </w:rPr>
        <w:t>万元，完成预算的</w:t>
      </w:r>
      <w:r>
        <w:rPr>
          <w:rFonts w:ascii="仿宋_GB2312" w:eastAsia="仿宋_GB2312" w:cs="仿宋_GB2312"/>
          <w:color w:val="auto"/>
          <w:sz w:val="32"/>
          <w:szCs w:val="32"/>
          <w:highlight w:val="none"/>
          <w:shd w:val="clear" w:color="auto" w:fill="auto"/>
        </w:rPr>
        <w:t>100</w:t>
      </w:r>
      <w:r>
        <w:rPr>
          <w:rFonts w:hint="eastAsia" w:ascii="仿宋_GB2312" w:eastAsia="仿宋_GB2312" w:cs="仿宋_GB2312"/>
          <w:color w:val="auto"/>
          <w:sz w:val="32"/>
          <w:szCs w:val="32"/>
          <w:highlight w:val="none"/>
          <w:shd w:val="clear" w:color="auto" w:fill="auto"/>
        </w:rPr>
        <w:t>%。通过项目实施对各村牧道交通条件进行维护，极大方便牧民出行。</w:t>
      </w:r>
    </w:p>
    <w:p>
      <w:pPr>
        <w:shd w:val="clear"/>
        <w:spacing w:line="580" w:lineRule="exact"/>
        <w:ind w:firstLine="640" w:firstLineChars="200"/>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w:t>
      </w:r>
      <w:r>
        <w:rPr>
          <w:rFonts w:ascii="仿宋_GB2312" w:eastAsia="仿宋_GB2312" w:cs="仿宋_GB2312"/>
          <w:color w:val="auto"/>
          <w:sz w:val="32"/>
          <w:szCs w:val="32"/>
          <w:highlight w:val="none"/>
          <w:shd w:val="clear" w:color="auto" w:fill="auto"/>
        </w:rPr>
        <w:t>7</w:t>
      </w:r>
      <w:r>
        <w:rPr>
          <w:rFonts w:hint="eastAsia" w:ascii="仿宋_GB2312" w:eastAsia="仿宋_GB2312" w:cs="仿宋_GB2312"/>
          <w:color w:val="auto"/>
          <w:sz w:val="32"/>
          <w:szCs w:val="32"/>
          <w:highlight w:val="none"/>
          <w:shd w:val="clear" w:color="auto" w:fill="auto"/>
        </w:rPr>
        <w:t>）省下达“</w:t>
      </w:r>
      <w:r>
        <w:rPr>
          <w:rFonts w:hint="eastAsia" w:ascii="仿宋_GB2312" w:eastAsia="仿宋_GB2312" w:cs="仿宋_GB2312"/>
          <w:color w:val="auto"/>
          <w:sz w:val="32"/>
          <w:szCs w:val="32"/>
          <w:highlight w:val="none"/>
          <w:shd w:val="clear" w:color="auto" w:fill="auto"/>
          <w:lang w:val="en-US" w:eastAsia="zh-CN"/>
        </w:rPr>
        <w:t>安曲镇</w:t>
      </w:r>
      <w:r>
        <w:rPr>
          <w:rFonts w:hint="eastAsia" w:ascii="仿宋_GB2312" w:eastAsia="仿宋_GB2312" w:cs="仿宋_GB2312"/>
          <w:color w:val="auto"/>
          <w:sz w:val="32"/>
          <w:szCs w:val="32"/>
          <w:highlight w:val="none"/>
          <w:shd w:val="clear" w:color="auto" w:fill="auto"/>
        </w:rPr>
        <w:t>乡村振兴示范</w:t>
      </w:r>
      <w:r>
        <w:rPr>
          <w:rFonts w:hint="eastAsia" w:ascii="仿宋_GB2312" w:eastAsia="仿宋_GB2312" w:cs="仿宋_GB2312"/>
          <w:color w:val="auto"/>
          <w:sz w:val="32"/>
          <w:szCs w:val="32"/>
          <w:highlight w:val="none"/>
          <w:shd w:val="clear" w:color="auto" w:fill="auto"/>
          <w:lang w:val="en-US" w:eastAsia="zh-CN"/>
        </w:rPr>
        <w:t>镇</w:t>
      </w:r>
      <w:r>
        <w:rPr>
          <w:rFonts w:hint="eastAsia" w:ascii="仿宋_GB2312" w:eastAsia="仿宋_GB2312" w:cs="仿宋_GB2312"/>
          <w:color w:val="auto"/>
          <w:sz w:val="32"/>
          <w:szCs w:val="32"/>
          <w:highlight w:val="none"/>
          <w:shd w:val="clear" w:color="auto" w:fill="auto"/>
        </w:rPr>
        <w:t>”建设项目，项目全年预算数</w:t>
      </w:r>
      <w:r>
        <w:rPr>
          <w:rFonts w:hint="eastAsia" w:ascii="仿宋_GB2312" w:eastAsia="仿宋_GB2312" w:cs="仿宋_GB2312"/>
          <w:color w:val="auto"/>
          <w:sz w:val="32"/>
          <w:szCs w:val="32"/>
          <w:highlight w:val="none"/>
          <w:shd w:val="clear" w:color="auto" w:fill="auto"/>
          <w:lang w:val="en-US" w:eastAsia="zh-CN"/>
        </w:rPr>
        <w:t>500</w:t>
      </w:r>
      <w:r>
        <w:rPr>
          <w:rFonts w:hint="eastAsia" w:ascii="仿宋_GB2312" w:eastAsia="仿宋_GB2312" w:cs="仿宋_GB2312"/>
          <w:color w:val="auto"/>
          <w:sz w:val="32"/>
          <w:szCs w:val="32"/>
          <w:highlight w:val="none"/>
          <w:shd w:val="clear" w:color="auto" w:fill="auto"/>
        </w:rPr>
        <w:t>万元，执行数为</w:t>
      </w:r>
      <w:r>
        <w:rPr>
          <w:rFonts w:hint="eastAsia" w:ascii="仿宋_GB2312" w:eastAsia="仿宋_GB2312" w:cs="仿宋_GB2312"/>
          <w:color w:val="auto"/>
          <w:sz w:val="28"/>
          <w:szCs w:val="28"/>
          <w:highlight w:val="none"/>
          <w:shd w:val="clear" w:color="auto" w:fill="auto"/>
          <w:lang w:val="en-US" w:eastAsia="zh-CN"/>
        </w:rPr>
        <w:t>486.765</w:t>
      </w:r>
      <w:r>
        <w:rPr>
          <w:rFonts w:hint="eastAsia" w:ascii="仿宋_GB2312" w:eastAsia="仿宋_GB2312" w:cs="仿宋_GB2312"/>
          <w:color w:val="auto"/>
          <w:sz w:val="32"/>
          <w:szCs w:val="32"/>
          <w:highlight w:val="none"/>
          <w:shd w:val="clear" w:color="auto" w:fill="auto"/>
        </w:rPr>
        <w:t>万元，完成预算的</w:t>
      </w:r>
      <w:r>
        <w:rPr>
          <w:rFonts w:hint="eastAsia" w:ascii="仿宋_GB2312" w:eastAsia="仿宋_GB2312" w:cs="仿宋_GB2312"/>
          <w:color w:val="auto"/>
          <w:sz w:val="32"/>
          <w:szCs w:val="32"/>
          <w:highlight w:val="none"/>
          <w:shd w:val="clear" w:color="auto" w:fill="auto"/>
          <w:lang w:val="en-US" w:eastAsia="zh-CN"/>
        </w:rPr>
        <w:t>97.35</w:t>
      </w:r>
      <w:r>
        <w:rPr>
          <w:rFonts w:hint="eastAsia" w:ascii="仿宋_GB2312" w:eastAsia="仿宋_GB2312" w:cs="仿宋_GB2312"/>
          <w:color w:val="auto"/>
          <w:sz w:val="32"/>
          <w:szCs w:val="32"/>
          <w:highlight w:val="none"/>
          <w:shd w:val="clear" w:color="auto" w:fill="auto"/>
        </w:rPr>
        <w:t>%。通过项目实施促进</w:t>
      </w:r>
      <w:r>
        <w:rPr>
          <w:rFonts w:hint="eastAsia" w:ascii="仿宋_GB2312" w:eastAsia="仿宋_GB2312" w:cs="仿宋_GB2312"/>
          <w:color w:val="auto"/>
          <w:sz w:val="32"/>
          <w:szCs w:val="32"/>
          <w:highlight w:val="none"/>
          <w:shd w:val="clear" w:color="auto" w:fill="auto"/>
          <w:lang w:val="en-US" w:eastAsia="zh-CN"/>
        </w:rPr>
        <w:t>镇</w:t>
      </w:r>
      <w:r>
        <w:rPr>
          <w:rFonts w:hint="eastAsia" w:ascii="仿宋_GB2312" w:eastAsia="仿宋_GB2312" w:cs="仿宋_GB2312"/>
          <w:color w:val="auto"/>
          <w:sz w:val="32"/>
          <w:szCs w:val="32"/>
          <w:highlight w:val="none"/>
          <w:shd w:val="clear" w:color="auto" w:fill="auto"/>
        </w:rPr>
        <w:t>村</w:t>
      </w:r>
      <w:r>
        <w:rPr>
          <w:rFonts w:hint="eastAsia" w:ascii="仿宋_GB2312" w:eastAsia="仿宋_GB2312" w:cs="仿宋_GB2312"/>
          <w:color w:val="auto"/>
          <w:sz w:val="32"/>
          <w:szCs w:val="32"/>
          <w:highlight w:val="none"/>
          <w:shd w:val="clear" w:color="auto" w:fill="auto"/>
          <w:lang w:val="en-US" w:eastAsia="zh-CN"/>
        </w:rPr>
        <w:t>人居环境及村产业发展</w:t>
      </w:r>
      <w:r>
        <w:rPr>
          <w:rFonts w:hint="eastAsia" w:ascii="仿宋_GB2312" w:eastAsia="仿宋_GB2312" w:cs="仿宋_GB2312"/>
          <w:color w:val="auto"/>
          <w:sz w:val="32"/>
          <w:szCs w:val="32"/>
          <w:highlight w:val="none"/>
          <w:shd w:val="clear" w:color="auto" w:fill="auto"/>
        </w:rPr>
        <w:t>。</w:t>
      </w:r>
    </w:p>
    <w:p>
      <w:pPr>
        <w:shd w:val="clear"/>
        <w:spacing w:line="580" w:lineRule="exact"/>
        <w:ind w:firstLine="640" w:firstLineChars="200"/>
        <w:rPr>
          <w:rFonts w:hint="eastAsia"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w:t>
      </w:r>
      <w:r>
        <w:rPr>
          <w:rFonts w:ascii="仿宋_GB2312" w:eastAsia="仿宋_GB2312" w:cs="仿宋_GB2312"/>
          <w:color w:val="auto"/>
          <w:sz w:val="32"/>
          <w:szCs w:val="32"/>
          <w:highlight w:val="none"/>
          <w:shd w:val="clear" w:color="auto" w:fill="auto"/>
        </w:rPr>
        <w:t>8</w:t>
      </w:r>
      <w:r>
        <w:rPr>
          <w:rFonts w:hint="eastAsia" w:ascii="仿宋_GB2312" w:eastAsia="仿宋_GB2312" w:cs="仿宋_GB2312"/>
          <w:color w:val="auto"/>
          <w:sz w:val="32"/>
          <w:szCs w:val="32"/>
          <w:highlight w:val="none"/>
          <w:shd w:val="clear" w:color="auto" w:fill="auto"/>
        </w:rPr>
        <w:t>）州级下达“</w:t>
      </w:r>
      <w:r>
        <w:rPr>
          <w:rFonts w:hint="eastAsia" w:ascii="仿宋_GB2312" w:eastAsia="仿宋_GB2312" w:cs="仿宋_GB2312"/>
          <w:color w:val="auto"/>
          <w:sz w:val="32"/>
          <w:szCs w:val="32"/>
          <w:highlight w:val="none"/>
          <w:shd w:val="clear" w:color="auto" w:fill="auto"/>
          <w:lang w:val="en-US" w:eastAsia="zh-CN"/>
        </w:rPr>
        <w:t>哈拉玛村</w:t>
      </w:r>
      <w:r>
        <w:rPr>
          <w:rFonts w:hint="eastAsia" w:ascii="仿宋_GB2312" w:eastAsia="仿宋_GB2312" w:cs="仿宋_GB2312"/>
          <w:color w:val="auto"/>
          <w:sz w:val="32"/>
          <w:szCs w:val="32"/>
          <w:highlight w:val="none"/>
          <w:shd w:val="clear" w:color="auto" w:fill="auto"/>
        </w:rPr>
        <w:t>乡村振兴示范</w:t>
      </w:r>
      <w:r>
        <w:rPr>
          <w:rFonts w:hint="eastAsia" w:ascii="仿宋_GB2312" w:eastAsia="仿宋_GB2312" w:cs="仿宋_GB2312"/>
          <w:color w:val="auto"/>
          <w:sz w:val="32"/>
          <w:szCs w:val="32"/>
          <w:highlight w:val="none"/>
          <w:shd w:val="clear" w:color="auto" w:fill="auto"/>
          <w:lang w:val="en-US" w:eastAsia="zh-CN"/>
        </w:rPr>
        <w:t>村</w:t>
      </w:r>
      <w:r>
        <w:rPr>
          <w:rFonts w:hint="eastAsia" w:ascii="仿宋_GB2312" w:eastAsia="仿宋_GB2312" w:cs="仿宋_GB2312"/>
          <w:color w:val="auto"/>
          <w:sz w:val="32"/>
          <w:szCs w:val="32"/>
          <w:highlight w:val="none"/>
          <w:shd w:val="clear" w:color="auto" w:fill="auto"/>
        </w:rPr>
        <w:t>”奖励资金项目，项目全年预算数</w:t>
      </w:r>
      <w:r>
        <w:rPr>
          <w:rFonts w:hint="eastAsia" w:ascii="仿宋_GB2312" w:eastAsia="仿宋_GB2312" w:cs="仿宋_GB2312"/>
          <w:color w:val="auto"/>
          <w:sz w:val="32"/>
          <w:szCs w:val="32"/>
          <w:highlight w:val="none"/>
          <w:shd w:val="clear" w:color="auto" w:fill="auto"/>
          <w:lang w:val="en-US" w:eastAsia="zh-CN"/>
        </w:rPr>
        <w:t>20</w:t>
      </w:r>
      <w:r>
        <w:rPr>
          <w:rFonts w:hint="eastAsia" w:ascii="仿宋_GB2312" w:eastAsia="仿宋_GB2312" w:cs="仿宋_GB2312"/>
          <w:color w:val="auto"/>
          <w:sz w:val="32"/>
          <w:szCs w:val="32"/>
          <w:highlight w:val="none"/>
          <w:shd w:val="clear" w:color="auto" w:fill="auto"/>
        </w:rPr>
        <w:t>万元，执行数为</w:t>
      </w:r>
      <w:r>
        <w:rPr>
          <w:rFonts w:hint="eastAsia" w:ascii="仿宋_GB2312" w:eastAsia="仿宋_GB2312" w:cs="仿宋_GB2312"/>
          <w:color w:val="auto"/>
          <w:sz w:val="28"/>
          <w:szCs w:val="28"/>
          <w:highlight w:val="none"/>
          <w:shd w:val="clear" w:color="auto" w:fill="auto"/>
          <w:lang w:val="en-US" w:eastAsia="zh-CN"/>
        </w:rPr>
        <w:t>20</w:t>
      </w:r>
      <w:r>
        <w:rPr>
          <w:rFonts w:hint="eastAsia" w:ascii="仿宋_GB2312" w:eastAsia="仿宋_GB2312" w:cs="仿宋_GB2312"/>
          <w:color w:val="auto"/>
          <w:sz w:val="32"/>
          <w:szCs w:val="32"/>
          <w:highlight w:val="none"/>
          <w:shd w:val="clear" w:color="auto" w:fill="auto"/>
        </w:rPr>
        <w:t>万元，完成预算的</w:t>
      </w:r>
      <w:r>
        <w:rPr>
          <w:rFonts w:ascii="仿宋_GB2312" w:eastAsia="仿宋_GB2312" w:cs="仿宋_GB2312"/>
          <w:color w:val="auto"/>
          <w:sz w:val="32"/>
          <w:szCs w:val="32"/>
          <w:highlight w:val="none"/>
          <w:shd w:val="clear" w:color="auto" w:fill="auto"/>
        </w:rPr>
        <w:t>100</w:t>
      </w:r>
      <w:r>
        <w:rPr>
          <w:rFonts w:hint="eastAsia" w:ascii="仿宋_GB2312" w:eastAsia="仿宋_GB2312" w:cs="仿宋_GB2312"/>
          <w:color w:val="auto"/>
          <w:sz w:val="32"/>
          <w:szCs w:val="32"/>
          <w:highlight w:val="none"/>
          <w:shd w:val="clear" w:color="auto" w:fill="auto"/>
        </w:rPr>
        <w:t>%。通过项目</w:t>
      </w:r>
      <w:r>
        <w:rPr>
          <w:rFonts w:hint="eastAsia" w:ascii="仿宋_GB2312" w:eastAsia="仿宋_GB2312" w:cs="仿宋_GB2312"/>
          <w:color w:val="auto"/>
          <w:sz w:val="32"/>
          <w:szCs w:val="32"/>
          <w:highlight w:val="none"/>
          <w:shd w:val="clear" w:color="auto" w:fill="auto"/>
          <w:lang w:val="en-US" w:eastAsia="zh-CN"/>
        </w:rPr>
        <w:t>哈拉玛村产业布局</w:t>
      </w:r>
      <w:r>
        <w:rPr>
          <w:rFonts w:hint="eastAsia" w:ascii="仿宋_GB2312" w:eastAsia="仿宋_GB2312" w:cs="仿宋_GB2312"/>
          <w:color w:val="auto"/>
          <w:sz w:val="32"/>
          <w:szCs w:val="32"/>
          <w:highlight w:val="none"/>
          <w:shd w:val="clear" w:color="auto" w:fill="auto"/>
        </w:rPr>
        <w:t>。</w:t>
      </w:r>
    </w:p>
    <w:p>
      <w:pPr>
        <w:pStyle w:val="2"/>
        <w:shd w:val="clear"/>
        <w:ind w:left="0" w:leftChars="0" w:firstLine="640" w:firstLineChars="200"/>
        <w:rPr>
          <w:rFonts w:hint="eastAsia"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val="en-US" w:eastAsia="zh-CN"/>
        </w:rPr>
        <w:t>9</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eastAsia="zh-CN"/>
        </w:rPr>
        <w:t>安曲镇下哈拉玛</w:t>
      </w:r>
      <w:r>
        <w:rPr>
          <w:rFonts w:hint="eastAsia" w:ascii="仿宋_GB2312" w:eastAsia="仿宋_GB2312" w:cs="仿宋_GB2312"/>
          <w:color w:val="auto"/>
          <w:sz w:val="32"/>
          <w:szCs w:val="32"/>
          <w:highlight w:val="none"/>
          <w:shd w:val="clear" w:color="auto" w:fill="auto"/>
          <w:lang w:val="en-US" w:eastAsia="zh-CN"/>
        </w:rPr>
        <w:t>养殖基地</w:t>
      </w:r>
      <w:r>
        <w:rPr>
          <w:rFonts w:hint="eastAsia" w:ascii="仿宋_GB2312" w:eastAsia="仿宋_GB2312" w:cs="仿宋_GB2312"/>
          <w:color w:val="auto"/>
          <w:sz w:val="32"/>
          <w:szCs w:val="32"/>
          <w:highlight w:val="none"/>
          <w:shd w:val="clear" w:color="auto" w:fill="auto"/>
          <w:lang w:eastAsia="zh-CN"/>
        </w:rPr>
        <w:t>提升</w:t>
      </w:r>
      <w:r>
        <w:rPr>
          <w:rFonts w:hint="eastAsia" w:ascii="仿宋_GB2312" w:eastAsia="仿宋_GB2312" w:cs="仿宋_GB2312"/>
          <w:color w:val="auto"/>
          <w:sz w:val="32"/>
          <w:szCs w:val="32"/>
          <w:highlight w:val="none"/>
          <w:shd w:val="clear" w:color="auto" w:fill="auto"/>
        </w:rPr>
        <w:t>项目</w:t>
      </w:r>
      <w:r>
        <w:rPr>
          <w:rFonts w:hint="eastAsia" w:ascii="仿宋_GB2312" w:eastAsia="仿宋_GB2312" w:cs="仿宋_GB2312"/>
          <w:color w:val="auto"/>
          <w:sz w:val="32"/>
          <w:szCs w:val="32"/>
          <w:highlight w:val="none"/>
          <w:shd w:val="clear" w:color="auto" w:fill="auto"/>
          <w:lang w:eastAsia="zh-CN"/>
        </w:rPr>
        <w:t>，</w:t>
      </w:r>
      <w:r>
        <w:rPr>
          <w:rFonts w:hint="eastAsia" w:ascii="仿宋_GB2312" w:eastAsia="仿宋_GB2312" w:cs="仿宋_GB2312"/>
          <w:color w:val="auto"/>
          <w:sz w:val="32"/>
          <w:szCs w:val="32"/>
          <w:highlight w:val="none"/>
          <w:shd w:val="clear" w:color="auto" w:fill="auto"/>
        </w:rPr>
        <w:t>项目全年预算数</w:t>
      </w:r>
      <w:r>
        <w:rPr>
          <w:rFonts w:hint="eastAsia" w:ascii="仿宋_GB2312" w:eastAsia="仿宋_GB2312" w:cs="仿宋_GB2312"/>
          <w:color w:val="auto"/>
          <w:sz w:val="32"/>
          <w:szCs w:val="32"/>
          <w:highlight w:val="none"/>
          <w:shd w:val="clear" w:color="auto" w:fill="auto"/>
          <w:lang w:val="en-US" w:eastAsia="zh-CN"/>
        </w:rPr>
        <w:t>40</w:t>
      </w:r>
      <w:r>
        <w:rPr>
          <w:rFonts w:hint="eastAsia" w:ascii="仿宋_GB2312" w:eastAsia="仿宋_GB2312" w:cs="仿宋_GB2312"/>
          <w:color w:val="auto"/>
          <w:sz w:val="32"/>
          <w:szCs w:val="32"/>
          <w:highlight w:val="none"/>
          <w:shd w:val="clear" w:color="auto" w:fill="auto"/>
        </w:rPr>
        <w:t>万元，执行数为</w:t>
      </w:r>
      <w:r>
        <w:rPr>
          <w:rFonts w:hint="eastAsia" w:ascii="仿宋_GB2312" w:eastAsia="仿宋_GB2312" w:cs="仿宋_GB2312"/>
          <w:color w:val="auto"/>
          <w:sz w:val="32"/>
          <w:szCs w:val="32"/>
          <w:highlight w:val="none"/>
          <w:shd w:val="clear" w:color="auto" w:fill="auto"/>
          <w:lang w:val="en-US" w:eastAsia="zh-CN"/>
        </w:rPr>
        <w:t>39.9730</w:t>
      </w:r>
      <w:r>
        <w:rPr>
          <w:rFonts w:hint="eastAsia" w:ascii="仿宋_GB2312" w:eastAsia="仿宋_GB2312" w:cs="仿宋_GB2312"/>
          <w:color w:val="auto"/>
          <w:sz w:val="32"/>
          <w:szCs w:val="32"/>
          <w:highlight w:val="none"/>
          <w:shd w:val="clear" w:color="auto" w:fill="auto"/>
        </w:rPr>
        <w:t>万元，完成预算的</w:t>
      </w:r>
      <w:r>
        <w:rPr>
          <w:rFonts w:hint="eastAsia" w:ascii="仿宋_GB2312" w:eastAsia="仿宋_GB2312" w:cs="仿宋_GB2312"/>
          <w:color w:val="auto"/>
          <w:sz w:val="32"/>
          <w:szCs w:val="32"/>
          <w:highlight w:val="none"/>
          <w:shd w:val="clear" w:color="auto" w:fill="auto"/>
          <w:lang w:val="en-US" w:eastAsia="zh-CN"/>
        </w:rPr>
        <w:t>99.93</w:t>
      </w:r>
      <w:r>
        <w:rPr>
          <w:rFonts w:hint="eastAsia" w:ascii="仿宋_GB2312" w:eastAsia="仿宋_GB2312" w:cs="仿宋_GB2312"/>
          <w:color w:val="auto"/>
          <w:sz w:val="32"/>
          <w:szCs w:val="32"/>
          <w:highlight w:val="none"/>
          <w:shd w:val="clear" w:color="auto" w:fill="auto"/>
        </w:rPr>
        <w:t>%。通过项目实施对各村牧道交通条件进行维护，极大方便牧民出行。</w:t>
      </w:r>
    </w:p>
    <w:p>
      <w:pPr>
        <w:pStyle w:val="2"/>
        <w:shd w:val="clear"/>
        <w:ind w:left="0" w:leftChars="0" w:firstLine="640" w:firstLineChars="200"/>
        <w:rPr>
          <w:rFonts w:hint="eastAsia"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val="en-US" w:eastAsia="zh-CN"/>
        </w:rPr>
        <w:t>10</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eastAsia="zh-CN"/>
        </w:rPr>
        <w:t>2022</w:t>
      </w:r>
      <w:r>
        <w:rPr>
          <w:rFonts w:hint="eastAsia" w:ascii="仿宋_GB2312" w:eastAsia="仿宋_GB2312" w:cs="仿宋_GB2312"/>
          <w:color w:val="auto"/>
          <w:sz w:val="32"/>
          <w:szCs w:val="32"/>
          <w:highlight w:val="none"/>
          <w:shd w:val="clear" w:color="auto" w:fill="auto"/>
        </w:rPr>
        <w:t>年村级运行维护费项目</w:t>
      </w:r>
      <w:r>
        <w:rPr>
          <w:rFonts w:hint="eastAsia" w:ascii="仿宋_GB2312" w:eastAsia="仿宋_GB2312" w:cs="仿宋_GB2312"/>
          <w:color w:val="auto"/>
          <w:sz w:val="32"/>
          <w:szCs w:val="32"/>
          <w:highlight w:val="none"/>
          <w:shd w:val="clear" w:color="auto" w:fill="auto"/>
          <w:lang w:eastAsia="zh-CN"/>
        </w:rPr>
        <w:t>，</w:t>
      </w:r>
      <w:r>
        <w:rPr>
          <w:rFonts w:hint="eastAsia" w:ascii="仿宋_GB2312" w:eastAsia="仿宋_GB2312" w:cs="仿宋_GB2312"/>
          <w:color w:val="auto"/>
          <w:sz w:val="32"/>
          <w:szCs w:val="32"/>
          <w:highlight w:val="none"/>
          <w:shd w:val="clear" w:color="auto" w:fill="auto"/>
        </w:rPr>
        <w:t>项目全年预算数</w:t>
      </w:r>
      <w:r>
        <w:rPr>
          <w:rFonts w:hint="eastAsia" w:ascii="仿宋_GB2312" w:eastAsia="仿宋_GB2312" w:cs="仿宋_GB2312"/>
          <w:color w:val="auto"/>
          <w:sz w:val="32"/>
          <w:szCs w:val="32"/>
          <w:highlight w:val="none"/>
          <w:shd w:val="clear" w:color="auto" w:fill="auto"/>
          <w:lang w:val="en-US" w:eastAsia="zh-CN"/>
        </w:rPr>
        <w:t>33</w:t>
      </w:r>
      <w:r>
        <w:rPr>
          <w:rFonts w:hint="eastAsia" w:ascii="仿宋_GB2312" w:eastAsia="仿宋_GB2312" w:cs="仿宋_GB2312"/>
          <w:color w:val="auto"/>
          <w:sz w:val="32"/>
          <w:szCs w:val="32"/>
          <w:highlight w:val="none"/>
          <w:shd w:val="clear" w:color="auto" w:fill="auto"/>
        </w:rPr>
        <w:t>万元，执行数为</w:t>
      </w:r>
      <w:r>
        <w:rPr>
          <w:rFonts w:hint="eastAsia" w:ascii="仿宋_GB2312" w:eastAsia="仿宋_GB2312" w:cs="仿宋_GB2312"/>
          <w:color w:val="auto"/>
          <w:sz w:val="32"/>
          <w:szCs w:val="32"/>
          <w:highlight w:val="none"/>
          <w:shd w:val="clear" w:color="auto" w:fill="auto"/>
          <w:lang w:val="en-US" w:eastAsia="zh-CN"/>
        </w:rPr>
        <w:t>33</w:t>
      </w:r>
      <w:r>
        <w:rPr>
          <w:rFonts w:hint="eastAsia" w:ascii="仿宋_GB2312" w:eastAsia="仿宋_GB2312" w:cs="仿宋_GB2312"/>
          <w:color w:val="auto"/>
          <w:sz w:val="32"/>
          <w:szCs w:val="32"/>
          <w:highlight w:val="none"/>
          <w:shd w:val="clear" w:color="auto" w:fill="auto"/>
        </w:rPr>
        <w:t>万元，完成预算的</w:t>
      </w:r>
      <w:r>
        <w:rPr>
          <w:rFonts w:hint="eastAsia" w:ascii="仿宋_GB2312" w:eastAsia="仿宋_GB2312" w:cs="仿宋_GB2312"/>
          <w:color w:val="auto"/>
          <w:sz w:val="32"/>
          <w:szCs w:val="32"/>
          <w:highlight w:val="none"/>
          <w:shd w:val="clear" w:color="auto" w:fill="auto"/>
          <w:lang w:val="en-US" w:eastAsia="zh-CN"/>
        </w:rPr>
        <w:t>100</w:t>
      </w:r>
      <w:r>
        <w:rPr>
          <w:rFonts w:hint="eastAsia" w:ascii="仿宋_GB2312" w:eastAsia="仿宋_GB2312" w:cs="仿宋_GB2312"/>
          <w:color w:val="auto"/>
          <w:sz w:val="32"/>
          <w:szCs w:val="32"/>
          <w:highlight w:val="none"/>
          <w:shd w:val="clear" w:color="auto" w:fill="auto"/>
        </w:rPr>
        <w:t>%。通过项目实施对各村牧道交通条件进行维护，极大方便牧民出行。</w:t>
      </w:r>
    </w:p>
    <w:p>
      <w:pPr>
        <w:pStyle w:val="2"/>
        <w:shd w:val="clear"/>
        <w:ind w:left="0" w:leftChars="0" w:firstLine="640" w:firstLineChars="200"/>
        <w:rPr>
          <w:rFonts w:hint="eastAsia" w:ascii="仿宋_GB2312" w:eastAsia="仿宋_GB2312" w:cs="仿宋_GB2312"/>
          <w:color w:val="auto"/>
          <w:sz w:val="32"/>
          <w:szCs w:val="32"/>
          <w:highlight w:val="none"/>
          <w:shd w:val="clear" w:color="auto" w:fill="auto"/>
        </w:rPr>
      </w:pPr>
    </w:p>
    <w:tbl>
      <w:tblPr>
        <w:tblStyle w:val="17"/>
        <w:tblW w:w="98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373"/>
        <w:gridCol w:w="250"/>
        <w:gridCol w:w="199"/>
        <w:gridCol w:w="764"/>
        <w:gridCol w:w="225"/>
        <w:gridCol w:w="823"/>
        <w:gridCol w:w="199"/>
        <w:gridCol w:w="565"/>
        <w:gridCol w:w="172"/>
        <w:gridCol w:w="1010"/>
        <w:gridCol w:w="145"/>
        <w:gridCol w:w="1607"/>
        <w:gridCol w:w="104"/>
        <w:gridCol w:w="1465"/>
        <w:gridCol w:w="63"/>
        <w:gridCol w:w="58"/>
        <w:gridCol w:w="1347"/>
        <w:gridCol w:w="5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9522" w:type="dxa"/>
            <w:gridSpan w:val="17"/>
            <w:shd w:val="clear" w:color="auto" w:fill="auto"/>
            <w:noWrap/>
            <w:vAlign w:val="center"/>
          </w:tcPr>
          <w:p>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项目支出绩效目标完成情况表1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226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项目名称</w:t>
            </w:r>
          </w:p>
        </w:tc>
        <w:tc>
          <w:tcPr>
            <w:tcW w:w="7261"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center"/>
              <w:rPr>
                <w:rFonts w:ascii="宋体" w:cs="宋体"/>
                <w:b/>
                <w:color w:val="auto"/>
                <w:sz w:val="24"/>
                <w:highlight w:val="none"/>
                <w:shd w:val="clear" w:color="auto" w:fill="auto"/>
              </w:rPr>
            </w:pPr>
            <w:r>
              <w:rPr>
                <w:rFonts w:hint="eastAsia" w:ascii="仿宋_GB2312" w:eastAsia="仿宋_GB2312" w:cs="仿宋_GB2312"/>
                <w:color w:val="auto"/>
                <w:sz w:val="32"/>
                <w:szCs w:val="32"/>
                <w:highlight w:val="none"/>
                <w:shd w:val="clear" w:color="auto" w:fill="auto"/>
                <w:lang w:val="en-US" w:eastAsia="zh-CN"/>
              </w:rPr>
              <w:t>红原县下哈拉玛村旅游名村建设项目二期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7" w:hRule="atLeast"/>
          <w:jc w:val="center"/>
        </w:trPr>
        <w:tc>
          <w:tcPr>
            <w:tcW w:w="226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预算单位</w:t>
            </w:r>
          </w:p>
        </w:tc>
        <w:tc>
          <w:tcPr>
            <w:tcW w:w="7261"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center"/>
              <w:rPr>
                <w:rFonts w:ascii="宋体" w:cs="宋体"/>
                <w:b/>
                <w:color w:val="auto"/>
                <w:sz w:val="24"/>
                <w:highlight w:val="none"/>
                <w:shd w:val="clear" w:color="auto" w:fill="auto"/>
              </w:rPr>
            </w:pPr>
            <w:r>
              <w:rPr>
                <w:rFonts w:hint="eastAsia" w:ascii="宋体" w:cs="宋体"/>
                <w:b/>
                <w:color w:val="auto"/>
                <w:sz w:val="24"/>
                <w:highlight w:val="none"/>
                <w:shd w:val="clear" w:color="auto" w:fill="auto"/>
              </w:rPr>
              <w:t>红原县安曲镇人民政府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预算执行情况(万元</w:t>
            </w: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预算数:</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center"/>
              <w:rPr>
                <w:rFonts w:hint="default" w:ascii="宋体" w:eastAsia="宋体" w:cs="宋体"/>
                <w:b/>
                <w:color w:val="auto"/>
                <w:sz w:val="24"/>
                <w:highlight w:val="none"/>
                <w:shd w:val="clear" w:color="auto" w:fill="auto"/>
                <w:lang w:val="en-US" w:eastAsia="zh-CN"/>
              </w:rPr>
            </w:pPr>
            <w:r>
              <w:rPr>
                <w:rFonts w:hint="eastAsia" w:ascii="宋体" w:cs="宋体"/>
                <w:b/>
                <w:color w:val="auto"/>
                <w:sz w:val="24"/>
                <w:highlight w:val="none"/>
                <w:shd w:val="clear" w:color="auto" w:fill="auto"/>
                <w:lang w:val="en-US" w:eastAsia="zh-CN"/>
              </w:rPr>
              <w:t>210</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执行数:</w:t>
            </w:r>
          </w:p>
        </w:tc>
        <w:tc>
          <w:tcPr>
            <w:tcW w:w="356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center"/>
              <w:rPr>
                <w:rFonts w:hint="default" w:ascii="宋体" w:eastAsia="宋体" w:cs="宋体"/>
                <w:b/>
                <w:color w:val="auto"/>
                <w:sz w:val="24"/>
                <w:highlight w:val="none"/>
                <w:shd w:val="clear" w:color="auto" w:fill="auto"/>
                <w:lang w:val="en-US" w:eastAsia="zh-CN"/>
              </w:rPr>
            </w:pPr>
            <w:r>
              <w:rPr>
                <w:rFonts w:hint="eastAsia" w:ascii="仿宋_GB2312" w:eastAsia="仿宋_GB2312" w:cs="仿宋_GB2312"/>
                <w:color w:val="auto"/>
                <w:sz w:val="28"/>
                <w:szCs w:val="28"/>
                <w:highlight w:val="none"/>
                <w:shd w:val="clear" w:color="auto" w:fill="auto"/>
                <w:lang w:val="en-US" w:eastAsia="zh-CN"/>
              </w:rPr>
              <w:t>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其中-财政拨款:</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center"/>
              <w:rPr>
                <w:rFonts w:hint="default" w:ascii="宋体" w:eastAsia="宋体" w:cs="宋体"/>
                <w:b/>
                <w:color w:val="auto"/>
                <w:sz w:val="24"/>
                <w:highlight w:val="none"/>
                <w:shd w:val="clear" w:color="auto" w:fill="auto"/>
                <w:lang w:val="en-US" w:eastAsia="zh-CN"/>
              </w:rPr>
            </w:pPr>
            <w:r>
              <w:rPr>
                <w:rFonts w:hint="eastAsia" w:ascii="宋体" w:cs="宋体"/>
                <w:b/>
                <w:color w:val="auto"/>
                <w:sz w:val="24"/>
                <w:highlight w:val="none"/>
                <w:shd w:val="clear" w:color="auto" w:fill="auto"/>
                <w:lang w:val="en-US" w:eastAsia="zh-CN"/>
              </w:rPr>
              <w:t>210</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其中-财政拨款:</w:t>
            </w:r>
          </w:p>
        </w:tc>
        <w:tc>
          <w:tcPr>
            <w:tcW w:w="356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center"/>
              <w:rPr>
                <w:rFonts w:hint="default" w:ascii="宋体" w:eastAsia="宋体" w:cs="宋体"/>
                <w:b/>
                <w:color w:val="auto"/>
                <w:sz w:val="24"/>
                <w:highlight w:val="none"/>
                <w:shd w:val="clear" w:color="auto" w:fill="auto"/>
                <w:lang w:val="en-US" w:eastAsia="zh-CN"/>
              </w:rPr>
            </w:pPr>
            <w:r>
              <w:rPr>
                <w:rFonts w:hint="eastAsia" w:ascii="宋体" w:cs="宋体"/>
                <w:b/>
                <w:color w:val="auto"/>
                <w:sz w:val="24"/>
                <w:highlight w:val="none"/>
                <w:shd w:val="clear" w:color="auto" w:fill="auto"/>
                <w:lang w:val="en-US" w:eastAsia="zh-CN"/>
              </w:rPr>
              <w:t>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其它资金:</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center"/>
              <w:rPr>
                <w:rFonts w:ascii="宋体" w:cs="宋体"/>
                <w:b/>
                <w:color w:val="auto"/>
                <w:sz w:val="24"/>
                <w:highlight w:val="none"/>
                <w:shd w:val="clear" w:color="auto" w:fill="auto"/>
              </w:rPr>
            </w:pPr>
            <w:r>
              <w:rPr>
                <w:rFonts w:hint="eastAsia" w:ascii="宋体" w:cs="宋体"/>
                <w:b/>
                <w:color w:val="auto"/>
                <w:sz w:val="24"/>
                <w:highlight w:val="none"/>
                <w:shd w:val="clear" w:color="auto" w:fill="auto"/>
              </w:rPr>
              <w:t>0</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其它资金:</w:t>
            </w:r>
          </w:p>
        </w:tc>
        <w:tc>
          <w:tcPr>
            <w:tcW w:w="356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center"/>
              <w:rPr>
                <w:rFonts w:ascii="宋体" w:cs="宋体"/>
                <w:b/>
                <w:color w:val="auto"/>
                <w:sz w:val="24"/>
                <w:highlight w:val="none"/>
                <w:shd w:val="clear" w:color="auto" w:fill="auto"/>
              </w:rPr>
            </w:pPr>
            <w:r>
              <w:rPr>
                <w:rFonts w:hint="eastAsia" w:ascii="宋体" w:cs="宋体"/>
                <w:b/>
                <w:color w:val="auto"/>
                <w:sz w:val="24"/>
                <w:highlight w:val="none"/>
                <w:shd w:val="clear" w:color="auto" w:fill="auto"/>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年度目标完成情况</w:t>
            </w:r>
          </w:p>
        </w:tc>
        <w:tc>
          <w:tcPr>
            <w:tcW w:w="257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预期目标</w:t>
            </w:r>
          </w:p>
        </w:tc>
        <w:tc>
          <w:tcPr>
            <w:tcW w:w="6497"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b/>
                <w:color w:val="auto"/>
                <w:sz w:val="24"/>
                <w:highlight w:val="none"/>
                <w:shd w:val="clear" w:color="auto" w:fill="auto"/>
              </w:rPr>
            </w:pPr>
            <w:r>
              <w:rPr>
                <w:rFonts w:hint="eastAsia" w:ascii="宋体" w:cs="宋体"/>
                <w:b/>
                <w:color w:val="auto"/>
                <w:kern w:val="0"/>
                <w:sz w:val="24"/>
                <w:highlight w:val="none"/>
                <w:shd w:val="clear" w:color="auto" w:fill="auto"/>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19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257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center"/>
              <w:rPr>
                <w:rFonts w:ascii="宋体" w:cs="宋体"/>
                <w:b/>
                <w:color w:val="auto"/>
                <w:sz w:val="24"/>
                <w:highlight w:val="none"/>
                <w:shd w:val="clear" w:color="auto" w:fill="auto"/>
              </w:rPr>
            </w:pPr>
            <w:r>
              <w:rPr>
                <w:rFonts w:hint="eastAsia" w:ascii="宋体" w:cs="宋体"/>
                <w:b/>
                <w:color w:val="auto"/>
                <w:sz w:val="24"/>
                <w:highlight w:val="none"/>
                <w:shd w:val="clear" w:color="auto" w:fill="auto"/>
              </w:rPr>
              <w:t>完成年度目标</w:t>
            </w:r>
          </w:p>
        </w:tc>
        <w:tc>
          <w:tcPr>
            <w:tcW w:w="6497"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rFonts w:ascii="宋体" w:cs="宋体"/>
                <w:color w:val="auto"/>
                <w:sz w:val="24"/>
                <w:highlight w:val="none"/>
                <w:shd w:val="clear" w:color="auto" w:fill="auto"/>
              </w:rPr>
            </w:pPr>
            <w:r>
              <w:rPr>
                <w:rFonts w:hint="eastAsia" w:ascii="宋体" w:cs="宋体"/>
                <w:color w:val="auto"/>
                <w:sz w:val="24"/>
                <w:highlight w:val="none"/>
                <w:shd w:val="clear" w:color="auto" w:fill="auto"/>
              </w:rPr>
              <w:t>新建村集体产业发展基础设施，巩固村集体经济发展。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312"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仿宋_GB2312" w:eastAsia="仿宋_GB2312" w:cs="仿宋_GB2312"/>
                <w:color w:val="auto"/>
                <w:sz w:val="24"/>
                <w:highlight w:val="none"/>
                <w:shd w:val="clear" w:color="auto" w:fill="auto"/>
              </w:rPr>
            </w:pPr>
            <w:r>
              <w:rPr>
                <w:rFonts w:hint="eastAsia" w:ascii="仿宋_GB2312" w:eastAsia="仿宋_GB2312" w:cs="仿宋_GB2312"/>
                <w:color w:val="auto"/>
                <w:kern w:val="0"/>
                <w:sz w:val="24"/>
                <w:highlight w:val="none"/>
                <w:shd w:val="clear" w:color="auto" w:fill="auto"/>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b/>
                <w:color w:val="auto"/>
                <w:sz w:val="20"/>
                <w:szCs w:val="20"/>
                <w:highlight w:val="none"/>
                <w:shd w:val="clear" w:color="auto" w:fill="auto"/>
              </w:rPr>
            </w:pPr>
            <w:r>
              <w:rPr>
                <w:rFonts w:hint="eastAsia" w:ascii="宋体" w:cs="宋体"/>
                <w:b/>
                <w:color w:val="auto"/>
                <w:kern w:val="0"/>
                <w:sz w:val="20"/>
                <w:szCs w:val="20"/>
                <w:highlight w:val="none"/>
                <w:shd w:val="clear" w:color="auto" w:fill="auto"/>
              </w:rPr>
              <w:t>一级指标</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b/>
                <w:color w:val="auto"/>
                <w:sz w:val="20"/>
                <w:szCs w:val="20"/>
                <w:highlight w:val="none"/>
                <w:shd w:val="clear" w:color="auto" w:fill="auto"/>
              </w:rPr>
            </w:pPr>
            <w:r>
              <w:rPr>
                <w:rFonts w:hint="eastAsia" w:ascii="宋体" w:cs="宋体"/>
                <w:b/>
                <w:color w:val="auto"/>
                <w:kern w:val="0"/>
                <w:sz w:val="20"/>
                <w:szCs w:val="20"/>
                <w:highlight w:val="none"/>
                <w:shd w:val="clear" w:color="auto" w:fill="auto"/>
              </w:rPr>
              <w:t>二级指标</w:t>
            </w: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b/>
                <w:color w:val="auto"/>
                <w:sz w:val="20"/>
                <w:szCs w:val="20"/>
                <w:highlight w:val="none"/>
                <w:shd w:val="clear" w:color="auto" w:fill="auto"/>
              </w:rPr>
            </w:pPr>
            <w:r>
              <w:rPr>
                <w:rFonts w:hint="eastAsia" w:ascii="宋体" w:cs="宋体"/>
                <w:b/>
                <w:color w:val="auto"/>
                <w:kern w:val="0"/>
                <w:sz w:val="20"/>
                <w:szCs w:val="20"/>
                <w:highlight w:val="none"/>
                <w:shd w:val="clear" w:color="auto" w:fill="auto"/>
              </w:rPr>
              <w:t>三级指标</w:t>
            </w:r>
          </w:p>
        </w:tc>
        <w:tc>
          <w:tcPr>
            <w:tcW w:w="293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b/>
                <w:color w:val="auto"/>
                <w:sz w:val="20"/>
                <w:szCs w:val="20"/>
                <w:highlight w:val="none"/>
                <w:shd w:val="clear" w:color="auto" w:fill="auto"/>
              </w:rPr>
            </w:pPr>
            <w:r>
              <w:rPr>
                <w:rFonts w:hint="eastAsia" w:ascii="宋体" w:cs="宋体"/>
                <w:b/>
                <w:color w:val="auto"/>
                <w:kern w:val="0"/>
                <w:sz w:val="20"/>
                <w:szCs w:val="20"/>
                <w:highlight w:val="none"/>
                <w:shd w:val="clear" w:color="auto" w:fill="auto"/>
              </w:rPr>
              <w:t>指标评价内容</w:t>
            </w:r>
          </w:p>
        </w:tc>
        <w:tc>
          <w:tcPr>
            <w:tcW w:w="163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b/>
                <w:color w:val="auto"/>
                <w:sz w:val="20"/>
                <w:szCs w:val="20"/>
                <w:highlight w:val="none"/>
                <w:shd w:val="clear" w:color="auto" w:fill="auto"/>
              </w:rPr>
            </w:pPr>
            <w:r>
              <w:rPr>
                <w:rFonts w:hint="eastAsia" w:ascii="宋体" w:cs="宋体"/>
                <w:b/>
                <w:color w:val="auto"/>
                <w:kern w:val="0"/>
                <w:sz w:val="20"/>
                <w:szCs w:val="20"/>
                <w:highlight w:val="none"/>
                <w:shd w:val="clear" w:color="auto" w:fill="auto"/>
              </w:rPr>
              <w:t>预期指标值(包含数字及文字描述)</w:t>
            </w:r>
          </w:p>
        </w:tc>
        <w:tc>
          <w:tcPr>
            <w:tcW w:w="193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b/>
                <w:color w:val="auto"/>
                <w:sz w:val="20"/>
                <w:szCs w:val="20"/>
                <w:highlight w:val="none"/>
                <w:shd w:val="clear" w:color="auto" w:fill="auto"/>
              </w:rPr>
            </w:pPr>
            <w:r>
              <w:rPr>
                <w:rFonts w:hint="eastAsia" w:ascii="宋体" w:cs="宋体"/>
                <w:b/>
                <w:color w:val="auto"/>
                <w:kern w:val="0"/>
                <w:sz w:val="20"/>
                <w:szCs w:val="20"/>
                <w:highlight w:val="none"/>
                <w:shd w:val="clear" w:color="auto" w:fill="auto"/>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312"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293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6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9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312"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293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6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9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lang w:val="en-US" w:eastAsia="zh-CN"/>
              </w:rPr>
              <w:t>发展产业</w:t>
            </w:r>
            <w:r>
              <w:rPr>
                <w:rFonts w:hint="eastAsia" w:ascii="宋体" w:cs="宋体"/>
                <w:color w:val="auto"/>
                <w:sz w:val="20"/>
                <w:szCs w:val="20"/>
                <w:highlight w:val="none"/>
                <w:shd w:val="clear" w:color="auto" w:fill="auto"/>
              </w:rPr>
              <w:t>基础设施建设建设</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lang w:val="en-US" w:eastAsia="zh-CN"/>
              </w:rPr>
              <w:t>产业</w:t>
            </w:r>
            <w:r>
              <w:rPr>
                <w:rFonts w:hint="eastAsia" w:ascii="宋体" w:cs="宋体"/>
                <w:color w:val="auto"/>
                <w:sz w:val="20"/>
                <w:szCs w:val="20"/>
                <w:highlight w:val="none"/>
                <w:shd w:val="clear" w:color="auto" w:fill="auto"/>
              </w:rPr>
              <w:t>基础设施建设建设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64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工期一年</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69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9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红原县项目资金管理办法</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5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82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 xml:space="preserve">是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 xml:space="preserv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10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1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1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54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115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按工程进度拨付</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按工程进度拨付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该项目未存在调整</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该项目未存在调整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85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该项目未存在调整</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该项目未存在调整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项目绩效</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9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整体产业结构得到优化提高，村集体经济收入得到提升</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整体产业结构得到优化提高，村集体经济收入得到提升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社会效益明显，提升村集体收入的同时，增加牧民收入。</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社会效益明显，提升村集体收入的同时，增加牧民收入。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优化整体配套设施</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优化整体配套设施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75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left"/>
              <w:rPr>
                <w:rFonts w:hint="default" w:ascii="宋体" w:eastAsia="宋体" w:cs="宋体"/>
                <w:color w:val="auto"/>
                <w:sz w:val="20"/>
                <w:szCs w:val="20"/>
                <w:highlight w:val="none"/>
                <w:shd w:val="clear" w:color="auto" w:fill="auto"/>
                <w:lang w:val="en-US" w:eastAsia="zh-CN"/>
              </w:rPr>
            </w:pPr>
            <w:r>
              <w:rPr>
                <w:rFonts w:hint="eastAsia" w:ascii="宋体" w:cs="宋体"/>
                <w:color w:val="auto"/>
                <w:sz w:val="20"/>
                <w:szCs w:val="20"/>
                <w:highlight w:val="none"/>
                <w:shd w:val="clear" w:color="auto" w:fill="auto"/>
              </w:rPr>
              <w:t>提高</w:t>
            </w:r>
            <w:r>
              <w:rPr>
                <w:rFonts w:hint="eastAsia" w:ascii="宋体" w:cs="宋体"/>
                <w:color w:val="auto"/>
                <w:sz w:val="20"/>
                <w:szCs w:val="20"/>
                <w:highlight w:val="none"/>
                <w:shd w:val="clear" w:color="auto" w:fill="auto"/>
                <w:lang w:val="en-US" w:eastAsia="zh-CN"/>
              </w:rPr>
              <w:t>村集体经济收入</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left"/>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提高</w:t>
            </w:r>
            <w:r>
              <w:rPr>
                <w:rFonts w:hint="eastAsia" w:ascii="宋体" w:cs="宋体"/>
                <w:color w:val="auto"/>
                <w:sz w:val="20"/>
                <w:szCs w:val="20"/>
                <w:highlight w:val="none"/>
                <w:shd w:val="clear" w:color="auto" w:fill="auto"/>
                <w:lang w:val="en-US" w:eastAsia="zh-CN"/>
              </w:rPr>
              <w:t>村集体经济收入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wBefore w:w="373" w:type="dxa"/>
          <w:trHeight w:val="108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满意</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满意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9369" w:type="dxa"/>
            <w:gridSpan w:val="17"/>
            <w:tcBorders>
              <w:top w:val="nil"/>
              <w:left w:val="nil"/>
              <w:bottom w:val="nil"/>
              <w:right w:val="nil"/>
            </w:tcBorders>
            <w:shd w:val="clear" w:color="auto" w:fill="auto"/>
            <w:noWrap/>
            <w:vAlign w:val="center"/>
          </w:tcPr>
          <w:p>
            <w:pPr>
              <w:widowControl/>
              <w:shd w:val="clear"/>
              <w:textAlignment w:val="center"/>
              <w:rPr>
                <w:rFonts w:ascii="宋体" w:cs="宋体"/>
                <w:color w:val="auto"/>
                <w:kern w:val="0"/>
                <w:sz w:val="24"/>
                <w:highlight w:val="none"/>
                <w:shd w:val="clear" w:color="auto" w:fill="auto"/>
              </w:rPr>
            </w:pPr>
          </w:p>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项目支出绩效目标完成情况表2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center"/>
              <w:rPr>
                <w:rFonts w:ascii="宋体" w:cs="宋体"/>
                <w:color w:val="auto"/>
                <w:kern w:val="0"/>
                <w:sz w:val="22"/>
                <w:szCs w:val="22"/>
                <w:highlight w:val="none"/>
                <w:shd w:val="clear" w:color="auto" w:fill="auto"/>
              </w:rPr>
            </w:pPr>
            <w:r>
              <w:rPr>
                <w:rFonts w:hint="eastAsia" w:ascii="仿宋_GB2312" w:eastAsia="仿宋_GB2312" w:cs="仿宋_GB2312"/>
                <w:color w:val="auto"/>
                <w:sz w:val="28"/>
                <w:szCs w:val="28"/>
                <w:highlight w:val="none"/>
                <w:shd w:val="clear" w:color="auto" w:fill="auto"/>
                <w:lang w:val="en-US" w:eastAsia="zh-CN"/>
              </w:rPr>
              <w:t>安曲镇下哈拉玛村自来水厂维修和改造建设项目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红原县安曲镇人民政府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100</w:t>
            </w:r>
            <w:r>
              <w:rPr>
                <w:rFonts w:hint="eastAsia" w:ascii="宋体" w:cs="宋体"/>
                <w:color w:val="auto"/>
                <w:kern w:val="0"/>
                <w:sz w:val="24"/>
                <w:highlight w:val="none"/>
                <w:shd w:val="clear" w:color="auto" w:fill="auto"/>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100</w:t>
            </w:r>
            <w:r>
              <w:rPr>
                <w:rFonts w:hint="eastAsia" w:ascii="宋体" w:cs="宋体"/>
                <w:color w:val="auto"/>
                <w:kern w:val="0"/>
                <w:sz w:val="24"/>
                <w:highlight w:val="none"/>
                <w:shd w:val="clear" w:color="auto" w:fill="auto"/>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100</w:t>
            </w:r>
            <w:r>
              <w:rPr>
                <w:rFonts w:hint="eastAsia" w:ascii="宋体" w:cs="宋体"/>
                <w:color w:val="auto"/>
                <w:kern w:val="0"/>
                <w:sz w:val="24"/>
                <w:highlight w:val="none"/>
                <w:shd w:val="clear" w:color="auto" w:fill="auto"/>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94.530140万元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hint="default" w:ascii="宋体" w:eastAsia="宋体" w:cs="宋体"/>
                <w:color w:val="auto"/>
                <w:kern w:val="0"/>
                <w:sz w:val="24"/>
                <w:highlight w:val="none"/>
                <w:shd w:val="clear" w:color="auto" w:fill="auto"/>
                <w:lang w:val="en-US" w:eastAsia="zh-CN"/>
              </w:rPr>
            </w:pPr>
            <w:r>
              <w:rPr>
                <w:rFonts w:hint="eastAsia" w:ascii="宋体" w:cs="宋体"/>
                <w:color w:val="auto"/>
                <w:kern w:val="0"/>
                <w:sz w:val="24"/>
                <w:highlight w:val="none"/>
                <w:shd w:val="clear" w:color="auto" w:fill="auto"/>
                <w:lang w:val="en-US" w:eastAsia="zh-CN"/>
              </w:rPr>
              <w:t>提升改造下哈拉玛村自来水厂供水能力</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hint="eastAsia" w:ascii="宋体" w:eastAsia="宋体" w:cs="宋体"/>
                <w:color w:val="auto"/>
                <w:kern w:val="0"/>
                <w:sz w:val="24"/>
                <w:highlight w:val="none"/>
                <w:shd w:val="clear" w:color="auto" w:fill="auto"/>
                <w:lang w:eastAsia="zh-CN"/>
              </w:rPr>
            </w:pPr>
            <w:r>
              <w:rPr>
                <w:rFonts w:hint="eastAsia" w:ascii="宋体" w:cs="宋体"/>
                <w:color w:val="auto"/>
                <w:kern w:val="0"/>
                <w:sz w:val="24"/>
                <w:highlight w:val="none"/>
                <w:shd w:val="clear" w:color="auto" w:fill="auto"/>
                <w:lang w:val="en-US" w:eastAsia="zh-CN"/>
              </w:rPr>
              <w:t>提升改造下哈拉玛村自来水厂供水能力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 name="直接连接符_10"/>
                  <wp:cNvGraphicFramePr/>
                  <a:graphic xmlns:a="http://schemas.openxmlformats.org/drawingml/2006/main">
                    <a:graphicData uri="http://schemas.openxmlformats.org/drawingml/2006/picture">
                      <pic:pic xmlns:pic="http://schemas.openxmlformats.org/drawingml/2006/picture">
                        <pic:nvPicPr>
                          <pic:cNvPr id="11" name="直接连接符_10"/>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4" name="直接连接符_8"/>
                  <wp:cNvGraphicFramePr/>
                  <a:graphic xmlns:a="http://schemas.openxmlformats.org/drawingml/2006/main">
                    <a:graphicData uri="http://schemas.openxmlformats.org/drawingml/2006/picture">
                      <pic:pic xmlns:pic="http://schemas.openxmlformats.org/drawingml/2006/picture">
                        <pic:nvPicPr>
                          <pic:cNvPr id="14" name="直接连接符_8"/>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6" name="直接连接符_9"/>
                  <wp:cNvGraphicFramePr/>
                  <a:graphic xmlns:a="http://schemas.openxmlformats.org/drawingml/2006/main">
                    <a:graphicData uri="http://schemas.openxmlformats.org/drawingml/2006/picture">
                      <pic:pic xmlns:pic="http://schemas.openxmlformats.org/drawingml/2006/picture">
                        <pic:nvPicPr>
                          <pic:cNvPr id="16" name="直接连接符_9"/>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8" name="直接连接符_7"/>
                  <wp:cNvGraphicFramePr/>
                  <a:graphic xmlns:a="http://schemas.openxmlformats.org/drawingml/2006/main">
                    <a:graphicData uri="http://schemas.openxmlformats.org/drawingml/2006/picture">
                      <pic:pic xmlns:pic="http://schemas.openxmlformats.org/drawingml/2006/picture">
                        <pic:nvPicPr>
                          <pic:cNvPr id="18" name="直接连接符_7"/>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58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4"/>
                <w:highlight w:val="none"/>
                <w:shd w:val="clear" w:color="auto" w:fill="auto"/>
                <w:lang w:val="en-US" w:eastAsia="zh-CN"/>
              </w:rPr>
              <w:t>提升改造下哈拉玛村自来水厂供水能力</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4"/>
                <w:highlight w:val="none"/>
                <w:shd w:val="clear" w:color="auto" w:fill="auto"/>
                <w:lang w:val="en-US" w:eastAsia="zh-CN"/>
              </w:rPr>
              <w:t>提升改造下哈拉玛村自来水厂供水能力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center"/>
              <w:rPr>
                <w:rFonts w:ascii="仿宋_GB2312" w:eastAsia="仿宋_GB2312" w:cs="仿宋_GB2312"/>
                <w:color w:val="auto"/>
                <w:sz w:val="24"/>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5926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20" name="直接连接符_6"/>
                  <wp:cNvGraphicFramePr/>
                  <a:graphic xmlns:a="http://schemas.openxmlformats.org/drawingml/2006/main">
                    <a:graphicData uri="http://schemas.openxmlformats.org/drawingml/2006/picture">
                      <pic:pic xmlns:pic="http://schemas.openxmlformats.org/drawingml/2006/picture">
                        <pic:nvPicPr>
                          <pic:cNvPr id="20" name="直接连接符_6"/>
                          <pic:cNvPicPr/>
                        </pic:nvPicPr>
                        <pic:blipFill>
                          <a:blip r:embed="rId15"/>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23" name="直接连接符_5"/>
                  <wp:cNvGraphicFramePr/>
                  <a:graphic xmlns:a="http://schemas.openxmlformats.org/drawingml/2006/main">
                    <a:graphicData uri="http://schemas.openxmlformats.org/drawingml/2006/picture">
                      <pic:pic xmlns:pic="http://schemas.openxmlformats.org/drawingml/2006/picture">
                        <pic:nvPicPr>
                          <pic:cNvPr id="23" name="直接连接符_5"/>
                          <pic:cNvPicPr/>
                        </pic:nvPicPr>
                        <pic:blipFill>
                          <a:blip r:embed="rId16"/>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减少发生内涝的可能性，从而保障广大群众生命财产安全</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减少发生内涝的可能性，从而保障广大群众生命财产安全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9369" w:type="dxa"/>
            <w:gridSpan w:val="17"/>
            <w:tcBorders>
              <w:top w:val="nil"/>
              <w:left w:val="nil"/>
              <w:bottom w:val="nil"/>
              <w:right w:val="nil"/>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项目支出绩效目标完成情况表3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仿宋_GB2312" w:eastAsia="仿宋_GB2312" w:cs="仿宋_GB2312"/>
                <w:color w:val="auto"/>
                <w:sz w:val="22"/>
                <w:szCs w:val="22"/>
                <w:highlight w:val="none"/>
                <w:shd w:val="clear" w:color="auto" w:fill="auto"/>
                <w:lang w:eastAsia="zh-CN"/>
              </w:rPr>
              <w:t>安曲镇夺龙村游客综合服务中心（农特产品展示展销中心）提升项目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红原县安曲镇人民政府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130</w:t>
            </w:r>
            <w:r>
              <w:rPr>
                <w:rFonts w:hint="eastAsia" w:ascii="宋体" w:cs="宋体"/>
                <w:color w:val="auto"/>
                <w:kern w:val="0"/>
                <w:sz w:val="24"/>
                <w:highlight w:val="none"/>
                <w:shd w:val="clear" w:color="auto" w:fill="auto"/>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400</w:t>
            </w:r>
            <w:r>
              <w:rPr>
                <w:rFonts w:hint="eastAsia" w:ascii="宋体" w:cs="宋体"/>
                <w:color w:val="auto"/>
                <w:kern w:val="0"/>
                <w:sz w:val="24"/>
                <w:highlight w:val="none"/>
                <w:shd w:val="clear" w:color="auto" w:fill="auto"/>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130</w:t>
            </w:r>
            <w:r>
              <w:rPr>
                <w:rFonts w:hint="eastAsia" w:ascii="宋体" w:cs="宋体"/>
                <w:color w:val="auto"/>
                <w:kern w:val="0"/>
                <w:sz w:val="24"/>
                <w:highlight w:val="none"/>
                <w:shd w:val="clear" w:color="auto" w:fill="auto"/>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400</w:t>
            </w:r>
            <w:r>
              <w:rPr>
                <w:rFonts w:hint="eastAsia" w:ascii="宋体" w:cs="宋体"/>
                <w:color w:val="auto"/>
                <w:kern w:val="0"/>
                <w:sz w:val="24"/>
                <w:highlight w:val="none"/>
                <w:shd w:val="clear" w:color="auto" w:fill="auto"/>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建</w:t>
            </w:r>
            <w:r>
              <w:rPr>
                <w:rFonts w:hint="eastAsia" w:ascii="宋体" w:cs="宋体"/>
                <w:color w:val="auto"/>
                <w:kern w:val="0"/>
                <w:sz w:val="24"/>
                <w:highlight w:val="none"/>
                <w:shd w:val="clear" w:color="auto" w:fill="auto"/>
                <w:lang w:val="en-US" w:eastAsia="zh-CN"/>
              </w:rPr>
              <w:t>提升村集体经济产业发展</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建</w:t>
            </w:r>
            <w:r>
              <w:rPr>
                <w:rFonts w:hint="eastAsia" w:ascii="宋体" w:cs="宋体"/>
                <w:color w:val="auto"/>
                <w:kern w:val="0"/>
                <w:sz w:val="24"/>
                <w:highlight w:val="none"/>
                <w:shd w:val="clear" w:color="auto" w:fill="auto"/>
                <w:lang w:val="en-US" w:eastAsia="zh-CN"/>
              </w:rPr>
              <w:t>提升村集体经济产业发展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6" name="直接连接符_10"/>
                  <wp:cNvGraphicFramePr/>
                  <a:graphic xmlns:a="http://schemas.openxmlformats.org/drawingml/2006/main">
                    <a:graphicData uri="http://schemas.openxmlformats.org/drawingml/2006/picture">
                      <pic:pic xmlns:pic="http://schemas.openxmlformats.org/drawingml/2006/picture">
                        <pic:nvPicPr>
                          <pic:cNvPr id="26" name="直接连接符_10"/>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8" name="直接连接符_8"/>
                  <wp:cNvGraphicFramePr/>
                  <a:graphic xmlns:a="http://schemas.openxmlformats.org/drawingml/2006/main">
                    <a:graphicData uri="http://schemas.openxmlformats.org/drawingml/2006/picture">
                      <pic:pic xmlns:pic="http://schemas.openxmlformats.org/drawingml/2006/picture">
                        <pic:nvPicPr>
                          <pic:cNvPr id="28" name="直接连接符_8"/>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0" name="直接连接符_9"/>
                  <wp:cNvGraphicFramePr/>
                  <a:graphic xmlns:a="http://schemas.openxmlformats.org/drawingml/2006/main">
                    <a:graphicData uri="http://schemas.openxmlformats.org/drawingml/2006/picture">
                      <pic:pic xmlns:pic="http://schemas.openxmlformats.org/drawingml/2006/picture">
                        <pic:nvPicPr>
                          <pic:cNvPr id="30" name="直接连接符_9"/>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2" name="直接连接符_7"/>
                  <wp:cNvGraphicFramePr/>
                  <a:graphic xmlns:a="http://schemas.openxmlformats.org/drawingml/2006/main">
                    <a:graphicData uri="http://schemas.openxmlformats.org/drawingml/2006/picture">
                      <pic:pic xmlns:pic="http://schemas.openxmlformats.org/drawingml/2006/picture">
                        <pic:nvPicPr>
                          <pic:cNvPr id="32" name="直接连接符_7"/>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58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农村综合服务设施设施建设</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农村综合服务设施设施建设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center"/>
              <w:rPr>
                <w:rFonts w:ascii="仿宋_GB2312" w:eastAsia="仿宋_GB2312" w:cs="仿宋_GB2312"/>
                <w:color w:val="auto"/>
                <w:sz w:val="24"/>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5926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34" name="直接连接符_6"/>
                  <wp:cNvGraphicFramePr/>
                  <a:graphic xmlns:a="http://schemas.openxmlformats.org/drawingml/2006/main">
                    <a:graphicData uri="http://schemas.openxmlformats.org/drawingml/2006/picture">
                      <pic:pic xmlns:pic="http://schemas.openxmlformats.org/drawingml/2006/picture">
                        <pic:nvPicPr>
                          <pic:cNvPr id="34" name="直接连接符_6"/>
                          <pic:cNvPicPr/>
                        </pic:nvPicPr>
                        <pic:blipFill>
                          <a:blip r:embed="rId15"/>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36" name="直接连接符_5"/>
                  <wp:cNvGraphicFramePr/>
                  <a:graphic xmlns:a="http://schemas.openxmlformats.org/drawingml/2006/main">
                    <a:graphicData uri="http://schemas.openxmlformats.org/drawingml/2006/picture">
                      <pic:pic xmlns:pic="http://schemas.openxmlformats.org/drawingml/2006/picture">
                        <pic:nvPicPr>
                          <pic:cNvPr id="36" name="直接连接符_5"/>
                          <pic:cNvPicPr/>
                        </pic:nvPicPr>
                        <pic:blipFill>
                          <a:blip r:embed="rId16"/>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通过项目实施，将给该村增加一处村集体产业，从而是该村集体经济增收</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通过项目实施，将给该村增加一处村集体产业，从而是该村集体经济增收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城市的整体形象得以提高，人居生活条件得以改善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该场所可以长期使用。</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该场所可以长期使用。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村级运行维护项目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33万元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33万元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33万元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33万元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提升改造村委会办公场所及设备，改善办公环境</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村内环境治理及牧道维修，日常自来水维护，村办公费等。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8" name="直接连接符_10"/>
                  <wp:cNvGraphicFramePr/>
                  <a:graphic xmlns:a="http://schemas.openxmlformats.org/drawingml/2006/main">
                    <a:graphicData uri="http://schemas.openxmlformats.org/drawingml/2006/picture">
                      <pic:pic xmlns:pic="http://schemas.openxmlformats.org/drawingml/2006/picture">
                        <pic:nvPicPr>
                          <pic:cNvPr id="38" name="直接连接符_10"/>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0" name="直接连接符_8"/>
                  <wp:cNvGraphicFramePr/>
                  <a:graphic xmlns:a="http://schemas.openxmlformats.org/drawingml/2006/main">
                    <a:graphicData uri="http://schemas.openxmlformats.org/drawingml/2006/picture">
                      <pic:pic xmlns:pic="http://schemas.openxmlformats.org/drawingml/2006/picture">
                        <pic:nvPicPr>
                          <pic:cNvPr id="40" name="直接连接符_8"/>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2" name="直接连接符_9"/>
                  <wp:cNvGraphicFramePr/>
                  <a:graphic xmlns:a="http://schemas.openxmlformats.org/drawingml/2006/main">
                    <a:graphicData uri="http://schemas.openxmlformats.org/drawingml/2006/picture">
                      <pic:pic xmlns:pic="http://schemas.openxmlformats.org/drawingml/2006/picture">
                        <pic:nvPicPr>
                          <pic:cNvPr id="42" name="直接连接符_9"/>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4" name="直接连接符_7"/>
                  <wp:cNvGraphicFramePr/>
                  <a:graphic xmlns:a="http://schemas.openxmlformats.org/drawingml/2006/main">
                    <a:graphicData uri="http://schemas.openxmlformats.org/drawingml/2006/picture">
                      <pic:pic xmlns:pic="http://schemas.openxmlformats.org/drawingml/2006/picture">
                        <pic:nvPicPr>
                          <pic:cNvPr id="44" name="直接连接符_7"/>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46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4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14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村内环境治理及牧道维修，日常自来水维护，村办公费等。</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村内环境治理及牧道维修，日常自来水维护，村办公费等。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rPr>
                <w:color w:val="auto"/>
                <w:highlight w:val="none"/>
                <w:shd w:val="clear" w:color="auto" w:fill="auto"/>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center"/>
              <w:rPr>
                <w:rFonts w:ascii="仿宋_GB2312" w:eastAsia="仿宋_GB2312" w:cs="仿宋_GB2312"/>
                <w:color w:val="auto"/>
                <w:sz w:val="24"/>
                <w:highlight w:val="none"/>
                <w:shd w:val="clear" w:color="auto" w:fill="auto"/>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5926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46" name="直接连接符_6"/>
                  <wp:cNvGraphicFramePr/>
                  <a:graphic xmlns:a="http://schemas.openxmlformats.org/drawingml/2006/main">
                    <a:graphicData uri="http://schemas.openxmlformats.org/drawingml/2006/picture">
                      <pic:pic xmlns:pic="http://schemas.openxmlformats.org/drawingml/2006/picture">
                        <pic:nvPicPr>
                          <pic:cNvPr id="46" name="直接连接符_6"/>
                          <pic:cNvPicPr/>
                        </pic:nvPicPr>
                        <pic:blipFill>
                          <a:blip r:embed="rId15"/>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48" name="直接连接符_5"/>
                  <wp:cNvGraphicFramePr/>
                  <a:graphic xmlns:a="http://schemas.openxmlformats.org/drawingml/2006/main">
                    <a:graphicData uri="http://schemas.openxmlformats.org/drawingml/2006/picture">
                      <pic:pic xmlns:pic="http://schemas.openxmlformats.org/drawingml/2006/picture">
                        <pic:nvPicPr>
                          <pic:cNvPr id="48" name="直接连接符_5"/>
                          <pic:cNvPicPr/>
                        </pic:nvPicPr>
                        <pic:blipFill>
                          <a:blip r:embed="rId16"/>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提升改造村委会办公场所及设备，改善办公环境</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提升改造村委会办公场所及设备，改善办公环境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提升改造村委会办公场所及设备，改善办公环境</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提升改造村委会办公场所及设备，改善办公环境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提升改造村委会办公场所及设备，改善办公环境</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提升改造村委会办公场所及设备，改善办公环境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bottom"/>
          </w:tcPr>
          <w:p>
            <w:pPr>
              <w:shd w:val="clear"/>
              <w:rPr>
                <w:color w:val="auto"/>
                <w:highlight w:val="none"/>
                <w:shd w:val="clear" w:color="auto" w:fill="auto"/>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left"/>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对村委会围墙进行维修和绿化，采购办公设备</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left"/>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对村委会围墙进行维修和绿化，采购办公设备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526"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color w:val="auto"/>
                <w:highlight w:val="none"/>
                <w:shd w:val="clear" w:color="auto" w:fill="auto"/>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shd w:val="clear"/>
              <w:rPr>
                <w:color w:val="auto"/>
                <w:highlight w:val="none"/>
                <w:shd w:val="clear" w:color="auto" w:fill="auto"/>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bl>
    <w:p>
      <w:pPr>
        <w:shd w:val="clear"/>
        <w:spacing w:line="580" w:lineRule="exact"/>
        <w:rPr>
          <w:rFonts w:ascii="仿宋_GB2312" w:eastAsia="仿宋_GB2312" w:cs="仿宋_GB2312"/>
          <w:color w:val="auto"/>
          <w:sz w:val="32"/>
          <w:szCs w:val="32"/>
          <w:highlight w:val="none"/>
          <w:shd w:val="clear" w:color="auto" w:fill="auto"/>
        </w:rPr>
      </w:pPr>
    </w:p>
    <w:tbl>
      <w:tblPr>
        <w:tblStyle w:val="17"/>
        <w:tblW w:w="98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58"/>
        <w:gridCol w:w="1255"/>
        <w:gridCol w:w="1079"/>
        <w:gridCol w:w="778"/>
        <w:gridCol w:w="1220"/>
        <w:gridCol w:w="1807"/>
        <w:gridCol w:w="1547"/>
        <w:gridCol w:w="15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安曲镇</w:t>
            </w:r>
            <w:r>
              <w:rPr>
                <w:rFonts w:hint="eastAsia" w:ascii="宋体" w:cs="宋体"/>
                <w:color w:val="auto"/>
                <w:kern w:val="0"/>
                <w:sz w:val="24"/>
                <w:highlight w:val="none"/>
                <w:shd w:val="clear" w:color="auto" w:fill="auto"/>
              </w:rPr>
              <w:t>牧业生产点（草原防火通道）道路建设项目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200</w:t>
            </w:r>
            <w:r>
              <w:rPr>
                <w:rFonts w:hint="eastAsia" w:ascii="宋体" w:cs="宋体"/>
                <w:color w:val="auto"/>
                <w:kern w:val="0"/>
                <w:sz w:val="24"/>
                <w:highlight w:val="none"/>
                <w:shd w:val="clear" w:color="auto" w:fill="auto"/>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194.29</w:t>
            </w:r>
            <w:r>
              <w:rPr>
                <w:rFonts w:hint="eastAsia" w:ascii="宋体" w:cs="宋体"/>
                <w:color w:val="auto"/>
                <w:kern w:val="0"/>
                <w:sz w:val="24"/>
                <w:highlight w:val="none"/>
                <w:shd w:val="clear" w:color="auto" w:fill="auto"/>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200</w:t>
            </w:r>
            <w:r>
              <w:rPr>
                <w:rFonts w:hint="eastAsia" w:ascii="宋体" w:cs="宋体"/>
                <w:color w:val="auto"/>
                <w:kern w:val="0"/>
                <w:sz w:val="24"/>
                <w:highlight w:val="none"/>
                <w:shd w:val="clear" w:color="auto" w:fill="auto"/>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194.29</w:t>
            </w:r>
            <w:r>
              <w:rPr>
                <w:rFonts w:hint="eastAsia" w:ascii="宋体" w:cs="宋体"/>
                <w:color w:val="auto"/>
                <w:kern w:val="0"/>
                <w:sz w:val="24"/>
                <w:highlight w:val="none"/>
                <w:shd w:val="clear" w:color="auto" w:fill="auto"/>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新建</w:t>
            </w:r>
            <w:r>
              <w:rPr>
                <w:rFonts w:hint="eastAsia" w:ascii="宋体" w:cs="宋体"/>
                <w:color w:val="auto"/>
                <w:kern w:val="0"/>
                <w:sz w:val="20"/>
                <w:szCs w:val="20"/>
                <w:highlight w:val="none"/>
                <w:shd w:val="clear" w:color="auto" w:fill="auto"/>
                <w:lang w:val="en-US" w:eastAsia="zh-CN"/>
              </w:rPr>
              <w:t>20</w:t>
            </w:r>
            <w:r>
              <w:rPr>
                <w:rFonts w:hint="eastAsia" w:ascii="宋体" w:cs="宋体"/>
                <w:color w:val="auto"/>
                <w:kern w:val="0"/>
                <w:sz w:val="20"/>
                <w:szCs w:val="20"/>
                <w:highlight w:val="none"/>
                <w:shd w:val="clear" w:color="auto" w:fill="auto"/>
              </w:rPr>
              <w:t>公里牧业生产性道路。</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hint="eastAsia"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新建</w:t>
            </w:r>
            <w:r>
              <w:rPr>
                <w:rFonts w:hint="eastAsia" w:ascii="宋体" w:cs="宋体"/>
                <w:color w:val="auto"/>
                <w:kern w:val="0"/>
                <w:sz w:val="20"/>
                <w:szCs w:val="20"/>
                <w:highlight w:val="none"/>
                <w:shd w:val="clear" w:color="auto" w:fill="auto"/>
                <w:lang w:val="en-US" w:eastAsia="zh-CN"/>
              </w:rPr>
              <w:t>20</w:t>
            </w:r>
            <w:r>
              <w:rPr>
                <w:rFonts w:hint="eastAsia" w:ascii="宋体" w:cs="宋体"/>
                <w:color w:val="auto"/>
                <w:kern w:val="0"/>
                <w:sz w:val="20"/>
                <w:szCs w:val="20"/>
                <w:highlight w:val="none"/>
                <w:shd w:val="clear" w:color="auto" w:fill="auto"/>
              </w:rPr>
              <w:t>公里牧业生产性道路。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0" name="直接连接符_10"/>
                  <wp:cNvGraphicFramePr/>
                  <a:graphic xmlns:a="http://schemas.openxmlformats.org/drawingml/2006/main">
                    <a:graphicData uri="http://schemas.openxmlformats.org/drawingml/2006/picture">
                      <pic:pic xmlns:pic="http://schemas.openxmlformats.org/drawingml/2006/picture">
                        <pic:nvPicPr>
                          <pic:cNvPr id="50" name="直接连接符_10"/>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2" name="直接连接符_8"/>
                  <wp:cNvGraphicFramePr/>
                  <a:graphic xmlns:a="http://schemas.openxmlformats.org/drawingml/2006/main">
                    <a:graphicData uri="http://schemas.openxmlformats.org/drawingml/2006/picture">
                      <pic:pic xmlns:pic="http://schemas.openxmlformats.org/drawingml/2006/picture">
                        <pic:nvPicPr>
                          <pic:cNvPr id="52" name="直接连接符_8"/>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4" name="直接连接符_9"/>
                  <wp:cNvGraphicFramePr/>
                  <a:graphic xmlns:a="http://schemas.openxmlformats.org/drawingml/2006/main">
                    <a:graphicData uri="http://schemas.openxmlformats.org/drawingml/2006/picture">
                      <pic:pic xmlns:pic="http://schemas.openxmlformats.org/drawingml/2006/picture">
                        <pic:nvPicPr>
                          <pic:cNvPr id="54" name="直接连接符_9"/>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6" name="直接连接符_7"/>
                  <wp:cNvGraphicFramePr/>
                  <a:graphic xmlns:a="http://schemas.openxmlformats.org/drawingml/2006/main">
                    <a:graphicData uri="http://schemas.openxmlformats.org/drawingml/2006/picture">
                      <pic:pic xmlns:pic="http://schemas.openxmlformats.org/drawingml/2006/picture">
                        <pic:nvPicPr>
                          <pic:cNvPr id="56" name="直接连接符_7"/>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46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新建</w:t>
            </w:r>
            <w:r>
              <w:rPr>
                <w:rFonts w:hint="eastAsia" w:ascii="宋体" w:cs="宋体"/>
                <w:color w:val="auto"/>
                <w:kern w:val="0"/>
                <w:sz w:val="20"/>
                <w:szCs w:val="20"/>
                <w:highlight w:val="none"/>
                <w:shd w:val="clear" w:color="auto" w:fill="auto"/>
                <w:lang w:val="en-US" w:eastAsia="zh-CN"/>
              </w:rPr>
              <w:t>20</w:t>
            </w:r>
            <w:r>
              <w:rPr>
                <w:rFonts w:hint="eastAsia" w:ascii="宋体" w:cs="宋体"/>
                <w:color w:val="auto"/>
                <w:kern w:val="0"/>
                <w:sz w:val="20"/>
                <w:szCs w:val="20"/>
                <w:highlight w:val="none"/>
                <w:shd w:val="clear" w:color="auto" w:fill="auto"/>
              </w:rPr>
              <w:t>公里牧业生产性道路。</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新建</w:t>
            </w:r>
            <w:r>
              <w:rPr>
                <w:rFonts w:hint="eastAsia" w:ascii="宋体" w:cs="宋体"/>
                <w:color w:val="auto"/>
                <w:kern w:val="0"/>
                <w:sz w:val="20"/>
                <w:szCs w:val="20"/>
                <w:highlight w:val="none"/>
                <w:shd w:val="clear" w:color="auto" w:fill="auto"/>
                <w:lang w:val="en-US" w:eastAsia="zh-CN"/>
              </w:rPr>
              <w:t>20</w:t>
            </w:r>
            <w:r>
              <w:rPr>
                <w:rFonts w:hint="eastAsia" w:ascii="宋体" w:cs="宋体"/>
                <w:color w:val="auto"/>
                <w:kern w:val="0"/>
                <w:sz w:val="20"/>
                <w:szCs w:val="20"/>
                <w:highlight w:val="none"/>
                <w:shd w:val="clear" w:color="auto" w:fill="auto"/>
              </w:rPr>
              <w:t>公里牧业生产性道路。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4"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ascii="仿宋_GB2312" w:eastAsia="仿宋_GB2312" w:cs="仿宋_GB2312"/>
                <w:color w:val="auto"/>
                <w:sz w:val="24"/>
                <w:highlight w:val="none"/>
                <w:shd w:val="clear" w:color="auto" w:fill="auto"/>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5926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58" name="直接连接符_6"/>
                  <wp:cNvGraphicFramePr/>
                  <a:graphic xmlns:a="http://schemas.openxmlformats.org/drawingml/2006/main">
                    <a:graphicData uri="http://schemas.openxmlformats.org/drawingml/2006/picture">
                      <pic:pic xmlns:pic="http://schemas.openxmlformats.org/drawingml/2006/picture">
                        <pic:nvPicPr>
                          <pic:cNvPr id="58" name="直接连接符_6"/>
                          <pic:cNvPicPr/>
                        </pic:nvPicPr>
                        <pic:blipFill>
                          <a:blip r:embed="rId15"/>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60" name="直接连接符_5"/>
                  <wp:cNvGraphicFramePr/>
                  <a:graphic xmlns:a="http://schemas.openxmlformats.org/drawingml/2006/main">
                    <a:graphicData uri="http://schemas.openxmlformats.org/drawingml/2006/picture">
                      <pic:pic xmlns:pic="http://schemas.openxmlformats.org/drawingml/2006/picture">
                        <pic:nvPicPr>
                          <pic:cNvPr id="60" name="直接连接符_5"/>
                          <pic:cNvPicPr/>
                        </pic:nvPicPr>
                        <pic:blipFill>
                          <a:blip r:embed="rId16"/>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76"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通过项目实施，提升了政府公信力，同时也增强了为民办事的信心</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过项目实施，提升了政府公信力，同时也增强了为民办事的信心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bl>
    <w:p>
      <w:pPr>
        <w:shd w:val="clear"/>
        <w:spacing w:line="580" w:lineRule="exact"/>
        <w:ind w:left="630"/>
        <w:rPr>
          <w:rFonts w:ascii="仿宋_GB2312" w:eastAsia="仿宋_GB2312" w:cs="仿宋_GB2312"/>
          <w:color w:val="auto"/>
          <w:sz w:val="32"/>
          <w:szCs w:val="32"/>
          <w:highlight w:val="none"/>
          <w:shd w:val="clear" w:color="auto" w:fill="auto"/>
        </w:rPr>
      </w:pPr>
    </w:p>
    <w:tbl>
      <w:tblPr>
        <w:tblStyle w:val="17"/>
        <w:tblW w:w="98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59"/>
        <w:gridCol w:w="1255"/>
        <w:gridCol w:w="1079"/>
        <w:gridCol w:w="778"/>
        <w:gridCol w:w="1220"/>
        <w:gridCol w:w="1807"/>
        <w:gridCol w:w="1547"/>
        <w:gridCol w:w="15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安曲镇板涵桥建设项目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70</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仿宋_GB2312" w:eastAsia="仿宋_GB2312" w:cs="仿宋_GB2312"/>
                <w:color w:val="auto"/>
                <w:sz w:val="28"/>
                <w:szCs w:val="28"/>
                <w:highlight w:val="none"/>
                <w:shd w:val="clear" w:color="auto" w:fill="auto"/>
                <w:lang w:val="en-US" w:eastAsia="zh-CN"/>
              </w:rPr>
              <w:t>69.141</w:t>
            </w:r>
            <w:r>
              <w:rPr>
                <w:rFonts w:hint="eastAsia" w:ascii="宋体" w:cs="宋体"/>
                <w:color w:val="auto"/>
                <w:kern w:val="0"/>
                <w:sz w:val="24"/>
                <w:highlight w:val="none"/>
                <w:shd w:val="clear" w:color="auto" w:fill="auto"/>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70</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仿宋_GB2312" w:eastAsia="仿宋_GB2312" w:cs="仿宋_GB2312"/>
                <w:color w:val="auto"/>
                <w:sz w:val="28"/>
                <w:szCs w:val="28"/>
                <w:highlight w:val="none"/>
                <w:shd w:val="clear" w:color="auto" w:fill="auto"/>
                <w:lang w:val="en-US" w:eastAsia="zh-CN"/>
              </w:rPr>
              <w:t>69.141</w:t>
            </w:r>
            <w:r>
              <w:rPr>
                <w:rFonts w:hint="eastAsia" w:ascii="宋体" w:cs="宋体"/>
                <w:color w:val="auto"/>
                <w:kern w:val="0"/>
                <w:sz w:val="24"/>
                <w:highlight w:val="none"/>
                <w:shd w:val="clear" w:color="auto" w:fill="auto"/>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新建</w:t>
            </w:r>
            <w:r>
              <w:rPr>
                <w:rFonts w:hint="eastAsia" w:ascii="宋体" w:cs="宋体"/>
                <w:color w:val="auto"/>
                <w:kern w:val="0"/>
                <w:sz w:val="20"/>
                <w:szCs w:val="20"/>
                <w:highlight w:val="none"/>
                <w:shd w:val="clear" w:color="auto" w:fill="auto"/>
                <w:lang w:val="en-US" w:eastAsia="zh-CN"/>
              </w:rPr>
              <w:t>7</w:t>
            </w:r>
            <w:r>
              <w:rPr>
                <w:rFonts w:hint="eastAsia" w:ascii="宋体" w:cs="宋体"/>
                <w:color w:val="auto"/>
                <w:kern w:val="0"/>
                <w:sz w:val="20"/>
                <w:szCs w:val="20"/>
                <w:highlight w:val="none"/>
                <w:shd w:val="clear" w:color="auto" w:fill="auto"/>
              </w:rPr>
              <w:t>座板涵桥。</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hint="eastAsia"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新建</w:t>
            </w:r>
            <w:r>
              <w:rPr>
                <w:rFonts w:hint="eastAsia" w:ascii="宋体" w:cs="宋体"/>
                <w:color w:val="auto"/>
                <w:kern w:val="0"/>
                <w:sz w:val="20"/>
                <w:szCs w:val="20"/>
                <w:highlight w:val="none"/>
                <w:shd w:val="clear" w:color="auto" w:fill="auto"/>
                <w:lang w:val="en-US" w:eastAsia="zh-CN"/>
              </w:rPr>
              <w:t>7</w:t>
            </w:r>
            <w:r>
              <w:rPr>
                <w:rFonts w:hint="eastAsia" w:ascii="宋体" w:cs="宋体"/>
                <w:color w:val="auto"/>
                <w:kern w:val="0"/>
                <w:sz w:val="20"/>
                <w:szCs w:val="20"/>
                <w:highlight w:val="none"/>
                <w:shd w:val="clear" w:color="auto" w:fill="auto"/>
              </w:rPr>
              <w:t>座板涵桥。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62" name="直接连接符_10"/>
                  <wp:cNvGraphicFramePr/>
                  <a:graphic xmlns:a="http://schemas.openxmlformats.org/drawingml/2006/main">
                    <a:graphicData uri="http://schemas.openxmlformats.org/drawingml/2006/picture">
                      <pic:pic xmlns:pic="http://schemas.openxmlformats.org/drawingml/2006/picture">
                        <pic:nvPicPr>
                          <pic:cNvPr id="62" name="直接连接符_10"/>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64" name="直接连接符_8"/>
                  <wp:cNvGraphicFramePr/>
                  <a:graphic xmlns:a="http://schemas.openxmlformats.org/drawingml/2006/main">
                    <a:graphicData uri="http://schemas.openxmlformats.org/drawingml/2006/picture">
                      <pic:pic xmlns:pic="http://schemas.openxmlformats.org/drawingml/2006/picture">
                        <pic:nvPicPr>
                          <pic:cNvPr id="64" name="直接连接符_8"/>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66" name="直接连接符_9"/>
                  <wp:cNvGraphicFramePr/>
                  <a:graphic xmlns:a="http://schemas.openxmlformats.org/drawingml/2006/main">
                    <a:graphicData uri="http://schemas.openxmlformats.org/drawingml/2006/picture">
                      <pic:pic xmlns:pic="http://schemas.openxmlformats.org/drawingml/2006/picture">
                        <pic:nvPicPr>
                          <pic:cNvPr id="66" name="直接连接符_9"/>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68" name="直接连接符_7"/>
                  <wp:cNvGraphicFramePr/>
                  <a:graphic xmlns:a="http://schemas.openxmlformats.org/drawingml/2006/main">
                    <a:graphicData uri="http://schemas.openxmlformats.org/drawingml/2006/picture">
                      <pic:pic xmlns:pic="http://schemas.openxmlformats.org/drawingml/2006/picture">
                        <pic:nvPicPr>
                          <pic:cNvPr id="68" name="直接连接符_7"/>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3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新建</w:t>
            </w:r>
            <w:r>
              <w:rPr>
                <w:rFonts w:hint="eastAsia" w:ascii="宋体" w:cs="宋体"/>
                <w:color w:val="auto"/>
                <w:kern w:val="0"/>
                <w:sz w:val="20"/>
                <w:szCs w:val="20"/>
                <w:highlight w:val="none"/>
                <w:shd w:val="clear" w:color="auto" w:fill="auto"/>
                <w:lang w:val="en-US" w:eastAsia="zh-CN"/>
              </w:rPr>
              <w:t>7</w:t>
            </w:r>
            <w:r>
              <w:rPr>
                <w:rFonts w:hint="eastAsia" w:ascii="宋体" w:cs="宋体"/>
                <w:color w:val="auto"/>
                <w:kern w:val="0"/>
                <w:sz w:val="20"/>
                <w:szCs w:val="20"/>
                <w:highlight w:val="none"/>
                <w:shd w:val="clear" w:color="auto" w:fill="auto"/>
              </w:rPr>
              <w:t>座板涵桥。</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新建</w:t>
            </w:r>
            <w:r>
              <w:rPr>
                <w:rFonts w:hint="eastAsia" w:ascii="宋体" w:cs="宋体"/>
                <w:color w:val="auto"/>
                <w:kern w:val="0"/>
                <w:sz w:val="20"/>
                <w:szCs w:val="20"/>
                <w:highlight w:val="none"/>
                <w:shd w:val="clear" w:color="auto" w:fill="auto"/>
                <w:lang w:val="en-US" w:eastAsia="zh-CN"/>
              </w:rPr>
              <w:t>7</w:t>
            </w:r>
            <w:r>
              <w:rPr>
                <w:rFonts w:hint="eastAsia" w:ascii="宋体" w:cs="宋体"/>
                <w:color w:val="auto"/>
                <w:kern w:val="0"/>
                <w:sz w:val="20"/>
                <w:szCs w:val="20"/>
                <w:highlight w:val="none"/>
                <w:shd w:val="clear" w:color="auto" w:fill="auto"/>
              </w:rPr>
              <w:t>座板涵桥。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4"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ascii="仿宋_GB2312" w:eastAsia="仿宋_GB2312" w:cs="仿宋_GB2312"/>
                <w:color w:val="auto"/>
                <w:sz w:val="24"/>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5926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70" name="直接连接符_6"/>
                  <wp:cNvGraphicFramePr/>
                  <a:graphic xmlns:a="http://schemas.openxmlformats.org/drawingml/2006/main">
                    <a:graphicData uri="http://schemas.openxmlformats.org/drawingml/2006/picture">
                      <pic:pic xmlns:pic="http://schemas.openxmlformats.org/drawingml/2006/picture">
                        <pic:nvPicPr>
                          <pic:cNvPr id="70" name="直接连接符_6"/>
                          <pic:cNvPicPr/>
                        </pic:nvPicPr>
                        <pic:blipFill>
                          <a:blip r:embed="rId15"/>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72" name="直接连接符_5"/>
                  <wp:cNvGraphicFramePr/>
                  <a:graphic xmlns:a="http://schemas.openxmlformats.org/drawingml/2006/main">
                    <a:graphicData uri="http://schemas.openxmlformats.org/drawingml/2006/picture">
                      <pic:pic xmlns:pic="http://schemas.openxmlformats.org/drawingml/2006/picture">
                        <pic:nvPicPr>
                          <pic:cNvPr id="72" name="直接连接符_5"/>
                          <pic:cNvPicPr/>
                        </pic:nvPicPr>
                        <pic:blipFill>
                          <a:blip r:embed="rId16"/>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76"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通过项目实施，提升了政府公信力，同时也增强了为民办事的信心</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过项目实施，提升了政府公信力，同时也增强了为民办事的信心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安曲镇牧业生产点（草原防火通道）道路维修项目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15</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15</w:t>
            </w:r>
            <w:r>
              <w:rPr>
                <w:rFonts w:hint="eastAsia" w:ascii="宋体" w:cs="宋体"/>
                <w:color w:val="auto"/>
                <w:kern w:val="0"/>
                <w:sz w:val="24"/>
                <w:highlight w:val="none"/>
                <w:shd w:val="clear" w:color="auto" w:fill="auto"/>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15</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15</w:t>
            </w:r>
            <w:r>
              <w:rPr>
                <w:rFonts w:hint="eastAsia" w:ascii="宋体" w:cs="宋体"/>
                <w:color w:val="auto"/>
                <w:kern w:val="0"/>
                <w:sz w:val="24"/>
                <w:highlight w:val="none"/>
                <w:shd w:val="clear" w:color="auto" w:fill="auto"/>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提升改造村委会办公场所及设备，改善办公环境</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hint="eastAsia"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维修牧业生产性道路1</w:t>
            </w:r>
            <w:r>
              <w:rPr>
                <w:rFonts w:ascii="宋体" w:cs="宋体"/>
                <w:color w:val="auto"/>
                <w:kern w:val="0"/>
                <w:sz w:val="20"/>
                <w:szCs w:val="20"/>
                <w:highlight w:val="none"/>
                <w:shd w:val="clear" w:color="auto" w:fill="auto"/>
              </w:rPr>
              <w:t>5</w:t>
            </w:r>
            <w:r>
              <w:rPr>
                <w:rFonts w:hint="eastAsia" w:ascii="宋体" w:cs="宋体"/>
                <w:color w:val="auto"/>
                <w:kern w:val="0"/>
                <w:sz w:val="20"/>
                <w:szCs w:val="20"/>
                <w:highlight w:val="none"/>
                <w:shd w:val="clear" w:color="auto" w:fill="auto"/>
              </w:rPr>
              <w:t>公里。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74" name="直接连接符_10"/>
                  <wp:cNvGraphicFramePr/>
                  <a:graphic xmlns:a="http://schemas.openxmlformats.org/drawingml/2006/main">
                    <a:graphicData uri="http://schemas.openxmlformats.org/drawingml/2006/picture">
                      <pic:pic xmlns:pic="http://schemas.openxmlformats.org/drawingml/2006/picture">
                        <pic:nvPicPr>
                          <pic:cNvPr id="74" name="直接连接符_10"/>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76" name="直接连接符_8"/>
                  <wp:cNvGraphicFramePr/>
                  <a:graphic xmlns:a="http://schemas.openxmlformats.org/drawingml/2006/main">
                    <a:graphicData uri="http://schemas.openxmlformats.org/drawingml/2006/picture">
                      <pic:pic xmlns:pic="http://schemas.openxmlformats.org/drawingml/2006/picture">
                        <pic:nvPicPr>
                          <pic:cNvPr id="76" name="直接连接符_8"/>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78" name="直接连接符_9"/>
                  <wp:cNvGraphicFramePr/>
                  <a:graphic xmlns:a="http://schemas.openxmlformats.org/drawingml/2006/main">
                    <a:graphicData uri="http://schemas.openxmlformats.org/drawingml/2006/picture">
                      <pic:pic xmlns:pic="http://schemas.openxmlformats.org/drawingml/2006/picture">
                        <pic:nvPicPr>
                          <pic:cNvPr id="78" name="直接连接符_9"/>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0" name="直接连接符_7"/>
                  <wp:cNvGraphicFramePr/>
                  <a:graphic xmlns:a="http://schemas.openxmlformats.org/drawingml/2006/main">
                    <a:graphicData uri="http://schemas.openxmlformats.org/drawingml/2006/picture">
                      <pic:pic xmlns:pic="http://schemas.openxmlformats.org/drawingml/2006/picture">
                        <pic:nvPicPr>
                          <pic:cNvPr id="80" name="直接连接符_7"/>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3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维修牧业生产性道路1</w:t>
            </w:r>
            <w:r>
              <w:rPr>
                <w:rFonts w:ascii="宋体" w:cs="宋体"/>
                <w:color w:val="auto"/>
                <w:kern w:val="0"/>
                <w:sz w:val="20"/>
                <w:szCs w:val="20"/>
                <w:highlight w:val="none"/>
                <w:shd w:val="clear" w:color="auto" w:fill="auto"/>
              </w:rPr>
              <w:t>5</w:t>
            </w:r>
            <w:r>
              <w:rPr>
                <w:rFonts w:hint="eastAsia" w:ascii="宋体" w:cs="宋体"/>
                <w:color w:val="auto"/>
                <w:kern w:val="0"/>
                <w:sz w:val="20"/>
                <w:szCs w:val="20"/>
                <w:highlight w:val="none"/>
                <w:shd w:val="clear" w:color="auto" w:fill="auto"/>
              </w:rPr>
              <w:t>公里。</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维修牧业生产性道路1</w:t>
            </w:r>
            <w:r>
              <w:rPr>
                <w:rFonts w:ascii="宋体" w:cs="宋体"/>
                <w:color w:val="auto"/>
                <w:kern w:val="0"/>
                <w:sz w:val="20"/>
                <w:szCs w:val="20"/>
                <w:highlight w:val="none"/>
                <w:shd w:val="clear" w:color="auto" w:fill="auto"/>
              </w:rPr>
              <w:t>5</w:t>
            </w:r>
            <w:r>
              <w:rPr>
                <w:rFonts w:hint="eastAsia" w:ascii="宋体" w:cs="宋体"/>
                <w:color w:val="auto"/>
                <w:kern w:val="0"/>
                <w:sz w:val="20"/>
                <w:szCs w:val="20"/>
                <w:highlight w:val="none"/>
                <w:shd w:val="clear" w:color="auto" w:fill="auto"/>
              </w:rPr>
              <w:t>公里。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4"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ascii="仿宋_GB2312" w:eastAsia="仿宋_GB2312" w:cs="仿宋_GB2312"/>
                <w:color w:val="auto"/>
                <w:sz w:val="24"/>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5926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82" name="直接连接符_6"/>
                  <wp:cNvGraphicFramePr/>
                  <a:graphic xmlns:a="http://schemas.openxmlformats.org/drawingml/2006/main">
                    <a:graphicData uri="http://schemas.openxmlformats.org/drawingml/2006/picture">
                      <pic:pic xmlns:pic="http://schemas.openxmlformats.org/drawingml/2006/picture">
                        <pic:nvPicPr>
                          <pic:cNvPr id="82" name="直接连接符_6"/>
                          <pic:cNvPicPr/>
                        </pic:nvPicPr>
                        <pic:blipFill>
                          <a:blip r:embed="rId15"/>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84" name="直接连接符_5"/>
                  <wp:cNvGraphicFramePr/>
                  <a:graphic xmlns:a="http://schemas.openxmlformats.org/drawingml/2006/main">
                    <a:graphicData uri="http://schemas.openxmlformats.org/drawingml/2006/picture">
                      <pic:pic xmlns:pic="http://schemas.openxmlformats.org/drawingml/2006/picture">
                        <pic:nvPicPr>
                          <pic:cNvPr id="84" name="直接连接符_5"/>
                          <pic:cNvPicPr/>
                        </pic:nvPicPr>
                        <pic:blipFill>
                          <a:blip r:embed="rId16"/>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76"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通过项目实施，提升了政府公信力，同时也增强了为民办事的信心</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过项目实施，提升了政府公信力，同时也增强了为民办事的信心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省下达“</w:t>
            </w:r>
            <w:r>
              <w:rPr>
                <w:rFonts w:hint="eastAsia" w:ascii="宋体" w:cs="宋体"/>
                <w:color w:val="auto"/>
                <w:kern w:val="0"/>
                <w:sz w:val="24"/>
                <w:highlight w:val="none"/>
                <w:shd w:val="clear" w:color="auto" w:fill="auto"/>
                <w:lang w:val="en-US" w:eastAsia="zh-CN"/>
              </w:rPr>
              <w:t>安曲镇</w:t>
            </w:r>
            <w:r>
              <w:rPr>
                <w:rFonts w:hint="eastAsia" w:ascii="宋体" w:cs="宋体"/>
                <w:color w:val="auto"/>
                <w:kern w:val="0"/>
                <w:sz w:val="24"/>
                <w:highlight w:val="none"/>
                <w:shd w:val="clear" w:color="auto" w:fill="auto"/>
              </w:rPr>
              <w:t>乡村振兴示范</w:t>
            </w:r>
            <w:r>
              <w:rPr>
                <w:rFonts w:hint="eastAsia" w:ascii="宋体" w:cs="宋体"/>
                <w:color w:val="auto"/>
                <w:kern w:val="0"/>
                <w:sz w:val="24"/>
                <w:highlight w:val="none"/>
                <w:shd w:val="clear" w:color="auto" w:fill="auto"/>
                <w:lang w:val="en-US" w:eastAsia="zh-CN"/>
              </w:rPr>
              <w:t>镇</w:t>
            </w:r>
            <w:r>
              <w:rPr>
                <w:rFonts w:hint="eastAsia" w:ascii="宋体" w:cs="宋体"/>
                <w:color w:val="auto"/>
                <w:kern w:val="0"/>
                <w:sz w:val="24"/>
                <w:highlight w:val="none"/>
                <w:shd w:val="clear" w:color="auto" w:fill="auto"/>
              </w:rPr>
              <w:t>”建设项目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500</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486.755125</w:t>
            </w:r>
            <w:r>
              <w:rPr>
                <w:rFonts w:hint="eastAsia" w:ascii="宋体" w:cs="宋体"/>
                <w:color w:val="auto"/>
                <w:kern w:val="0"/>
                <w:sz w:val="24"/>
                <w:highlight w:val="none"/>
                <w:shd w:val="clear" w:color="auto" w:fill="auto"/>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500</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486.755125</w:t>
            </w:r>
            <w:r>
              <w:rPr>
                <w:rFonts w:hint="eastAsia" w:ascii="宋体" w:cs="宋体"/>
                <w:color w:val="auto"/>
                <w:kern w:val="0"/>
                <w:sz w:val="24"/>
                <w:highlight w:val="none"/>
                <w:shd w:val="clear" w:color="auto" w:fill="auto"/>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rPr>
              <w:t>提</w:t>
            </w:r>
            <w:r>
              <w:rPr>
                <w:rFonts w:hint="eastAsia" w:ascii="宋体" w:cs="宋体"/>
                <w:color w:val="auto"/>
                <w:kern w:val="0"/>
                <w:sz w:val="20"/>
                <w:szCs w:val="20"/>
                <w:highlight w:val="none"/>
                <w:shd w:val="clear" w:color="auto" w:fill="auto"/>
                <w:lang w:val="en-US" w:eastAsia="zh-CN"/>
              </w:rPr>
              <w:t>提升村内人居环境及基础设施建设，提升各村集体经济产业发展。</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hint="default" w:ascii="宋体" w:eastAsia="宋体" w:cs="宋体"/>
                <w:color w:val="auto"/>
                <w:kern w:val="0"/>
                <w:sz w:val="24"/>
                <w:highlight w:val="none"/>
                <w:shd w:val="clear" w:color="auto" w:fill="auto"/>
                <w:lang w:val="en-US" w:eastAsia="zh-CN"/>
              </w:rPr>
            </w:pPr>
            <w:r>
              <w:rPr>
                <w:rFonts w:hint="eastAsia" w:ascii="宋体" w:cs="宋体"/>
                <w:color w:val="auto"/>
                <w:kern w:val="0"/>
                <w:sz w:val="20"/>
                <w:szCs w:val="20"/>
                <w:highlight w:val="none"/>
                <w:shd w:val="clear" w:color="auto" w:fill="auto"/>
                <w:lang w:val="en-US" w:eastAsia="zh-CN"/>
              </w:rPr>
              <w:t>提升村内人居环境及基础设施建设，提升各村集体经济产业发展。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6" name="直接连接符_10"/>
                  <wp:cNvGraphicFramePr/>
                  <a:graphic xmlns:a="http://schemas.openxmlformats.org/drawingml/2006/main">
                    <a:graphicData uri="http://schemas.openxmlformats.org/drawingml/2006/picture">
                      <pic:pic xmlns:pic="http://schemas.openxmlformats.org/drawingml/2006/picture">
                        <pic:nvPicPr>
                          <pic:cNvPr id="86" name="直接连接符_10"/>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8" name="直接连接符_8"/>
                  <wp:cNvGraphicFramePr/>
                  <a:graphic xmlns:a="http://schemas.openxmlformats.org/drawingml/2006/main">
                    <a:graphicData uri="http://schemas.openxmlformats.org/drawingml/2006/picture">
                      <pic:pic xmlns:pic="http://schemas.openxmlformats.org/drawingml/2006/picture">
                        <pic:nvPicPr>
                          <pic:cNvPr id="88" name="直接连接符_8"/>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0" name="直接连接符_9"/>
                  <wp:cNvGraphicFramePr/>
                  <a:graphic xmlns:a="http://schemas.openxmlformats.org/drawingml/2006/main">
                    <a:graphicData uri="http://schemas.openxmlformats.org/drawingml/2006/picture">
                      <pic:pic xmlns:pic="http://schemas.openxmlformats.org/drawingml/2006/picture">
                        <pic:nvPicPr>
                          <pic:cNvPr id="90" name="直接连接符_9"/>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2" name="直接连接符_7"/>
                  <wp:cNvGraphicFramePr/>
                  <a:graphic xmlns:a="http://schemas.openxmlformats.org/drawingml/2006/main">
                    <a:graphicData uri="http://schemas.openxmlformats.org/drawingml/2006/picture">
                      <pic:pic xmlns:pic="http://schemas.openxmlformats.org/drawingml/2006/picture">
                        <pic:nvPicPr>
                          <pic:cNvPr id="92" name="直接连接符_7"/>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3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lang w:val="en-US" w:eastAsia="zh-CN"/>
              </w:rPr>
              <w:t>提升村内人居环境及基础设施建设，提升各村集体经济产业发展。</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lang w:val="en-US" w:eastAsia="zh-CN"/>
              </w:rPr>
              <w:t>提升村内人居环境及基础设施建设，提升各村集体经济产业发展。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4"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ascii="仿宋_GB2312" w:eastAsia="仿宋_GB2312" w:cs="仿宋_GB2312"/>
                <w:color w:val="auto"/>
                <w:sz w:val="24"/>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5926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94" name="直接连接符_6"/>
                  <wp:cNvGraphicFramePr/>
                  <a:graphic xmlns:a="http://schemas.openxmlformats.org/drawingml/2006/main">
                    <a:graphicData uri="http://schemas.openxmlformats.org/drawingml/2006/picture">
                      <pic:pic xmlns:pic="http://schemas.openxmlformats.org/drawingml/2006/picture">
                        <pic:nvPicPr>
                          <pic:cNvPr id="94" name="直接连接符_6"/>
                          <pic:cNvPicPr/>
                        </pic:nvPicPr>
                        <pic:blipFill>
                          <a:blip r:embed="rId15"/>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96" name="直接连接符_5"/>
                  <wp:cNvGraphicFramePr/>
                  <a:graphic xmlns:a="http://schemas.openxmlformats.org/drawingml/2006/main">
                    <a:graphicData uri="http://schemas.openxmlformats.org/drawingml/2006/picture">
                      <pic:pic xmlns:pic="http://schemas.openxmlformats.org/drawingml/2006/picture">
                        <pic:nvPicPr>
                          <pic:cNvPr id="96" name="直接连接符_5"/>
                          <pic:cNvPicPr/>
                        </pic:nvPicPr>
                        <pic:blipFill>
                          <a:blip r:embed="rId16"/>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76"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通过项目实施，提升了政府公信力，同时也增强了为民办事的信心</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过项目实施，提升了政府公信力，同时也增强了为民办事的信心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州级下达“</w:t>
            </w:r>
            <w:r>
              <w:rPr>
                <w:rFonts w:hint="eastAsia" w:ascii="宋体" w:cs="宋体"/>
                <w:color w:val="auto"/>
                <w:kern w:val="0"/>
                <w:sz w:val="24"/>
                <w:highlight w:val="none"/>
                <w:shd w:val="clear" w:color="auto" w:fill="auto"/>
                <w:lang w:val="en-US" w:eastAsia="zh-CN"/>
              </w:rPr>
              <w:t>哈拉玛村</w:t>
            </w:r>
            <w:r>
              <w:rPr>
                <w:rFonts w:hint="eastAsia" w:ascii="宋体" w:cs="宋体"/>
                <w:color w:val="auto"/>
                <w:kern w:val="0"/>
                <w:sz w:val="24"/>
                <w:highlight w:val="none"/>
                <w:shd w:val="clear" w:color="auto" w:fill="auto"/>
              </w:rPr>
              <w:t>乡村振兴示范</w:t>
            </w:r>
            <w:r>
              <w:rPr>
                <w:rFonts w:hint="eastAsia" w:ascii="宋体" w:cs="宋体"/>
                <w:color w:val="auto"/>
                <w:kern w:val="0"/>
                <w:sz w:val="24"/>
                <w:highlight w:val="none"/>
                <w:shd w:val="clear" w:color="auto" w:fill="auto"/>
                <w:lang w:val="en-US" w:eastAsia="zh-CN"/>
              </w:rPr>
              <w:t>村</w:t>
            </w:r>
            <w:r>
              <w:rPr>
                <w:rFonts w:hint="eastAsia" w:ascii="宋体" w:cs="宋体"/>
                <w:color w:val="auto"/>
                <w:kern w:val="0"/>
                <w:sz w:val="24"/>
                <w:highlight w:val="none"/>
                <w:shd w:val="clear" w:color="auto" w:fill="auto"/>
              </w:rPr>
              <w:t>”奖励资金项目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20</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20</w:t>
            </w:r>
            <w:r>
              <w:rPr>
                <w:rFonts w:hint="eastAsia" w:ascii="宋体" w:cs="宋体"/>
                <w:color w:val="auto"/>
                <w:kern w:val="0"/>
                <w:sz w:val="24"/>
                <w:highlight w:val="none"/>
                <w:shd w:val="clear" w:color="auto" w:fill="auto"/>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20</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20</w:t>
            </w:r>
            <w:r>
              <w:rPr>
                <w:rFonts w:hint="eastAsia" w:ascii="宋体" w:cs="宋体"/>
                <w:color w:val="auto"/>
                <w:kern w:val="0"/>
                <w:sz w:val="24"/>
                <w:highlight w:val="none"/>
                <w:shd w:val="clear" w:color="auto" w:fill="auto"/>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lang w:val="en-US" w:eastAsia="zh-CN"/>
              </w:rPr>
              <w:t>巩固发展哈拉玛村集体经济</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hint="default" w:ascii="宋体" w:eastAsia="宋体" w:cs="宋体"/>
                <w:color w:val="auto"/>
                <w:kern w:val="0"/>
                <w:sz w:val="24"/>
                <w:highlight w:val="none"/>
                <w:shd w:val="clear" w:color="auto" w:fill="auto"/>
                <w:lang w:val="en-US" w:eastAsia="zh-CN"/>
              </w:rPr>
            </w:pPr>
            <w:r>
              <w:rPr>
                <w:rFonts w:hint="eastAsia" w:ascii="宋体" w:cs="宋体"/>
                <w:color w:val="auto"/>
                <w:kern w:val="0"/>
                <w:sz w:val="20"/>
                <w:szCs w:val="20"/>
                <w:highlight w:val="none"/>
                <w:shd w:val="clear" w:color="auto" w:fill="auto"/>
                <w:lang w:val="en-US" w:eastAsia="zh-CN"/>
              </w:rPr>
              <w:t>巩固发展哈拉玛村集体经济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8" name="直接连接符_10"/>
                  <wp:cNvGraphicFramePr/>
                  <a:graphic xmlns:a="http://schemas.openxmlformats.org/drawingml/2006/main">
                    <a:graphicData uri="http://schemas.openxmlformats.org/drawingml/2006/picture">
                      <pic:pic xmlns:pic="http://schemas.openxmlformats.org/drawingml/2006/picture">
                        <pic:nvPicPr>
                          <pic:cNvPr id="98" name="直接连接符_10"/>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0" name="直接连接符_8"/>
                  <wp:cNvGraphicFramePr/>
                  <a:graphic xmlns:a="http://schemas.openxmlformats.org/drawingml/2006/main">
                    <a:graphicData uri="http://schemas.openxmlformats.org/drawingml/2006/picture">
                      <pic:pic xmlns:pic="http://schemas.openxmlformats.org/drawingml/2006/picture">
                        <pic:nvPicPr>
                          <pic:cNvPr id="100" name="直接连接符_8"/>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2" name="直接连接符_9"/>
                  <wp:cNvGraphicFramePr/>
                  <a:graphic xmlns:a="http://schemas.openxmlformats.org/drawingml/2006/main">
                    <a:graphicData uri="http://schemas.openxmlformats.org/drawingml/2006/picture">
                      <pic:pic xmlns:pic="http://schemas.openxmlformats.org/drawingml/2006/picture">
                        <pic:nvPicPr>
                          <pic:cNvPr id="102" name="直接连接符_9"/>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4" name="直接连接符_7"/>
                  <wp:cNvGraphicFramePr/>
                  <a:graphic xmlns:a="http://schemas.openxmlformats.org/drawingml/2006/main">
                    <a:graphicData uri="http://schemas.openxmlformats.org/drawingml/2006/picture">
                      <pic:pic xmlns:pic="http://schemas.openxmlformats.org/drawingml/2006/picture">
                        <pic:nvPicPr>
                          <pic:cNvPr id="104" name="直接连接符_7"/>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3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lang w:val="en-US" w:eastAsia="zh-CN"/>
              </w:rPr>
              <w:t>巩固发展哈拉玛村集体经济</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lang w:val="en-US" w:eastAsia="zh-CN"/>
              </w:rPr>
              <w:t>巩固发展哈拉玛村集体经济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4"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ascii="仿宋_GB2312" w:eastAsia="仿宋_GB2312" w:cs="仿宋_GB2312"/>
                <w:color w:val="auto"/>
                <w:sz w:val="24"/>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5926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06" name="直接连接符_6"/>
                  <wp:cNvGraphicFramePr/>
                  <a:graphic xmlns:a="http://schemas.openxmlformats.org/drawingml/2006/main">
                    <a:graphicData uri="http://schemas.openxmlformats.org/drawingml/2006/picture">
                      <pic:pic xmlns:pic="http://schemas.openxmlformats.org/drawingml/2006/picture">
                        <pic:nvPicPr>
                          <pic:cNvPr id="106" name="直接连接符_6"/>
                          <pic:cNvPicPr/>
                        </pic:nvPicPr>
                        <pic:blipFill>
                          <a:blip r:embed="rId15"/>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08" name="直接连接符_5"/>
                  <wp:cNvGraphicFramePr/>
                  <a:graphic xmlns:a="http://schemas.openxmlformats.org/drawingml/2006/main">
                    <a:graphicData uri="http://schemas.openxmlformats.org/drawingml/2006/picture">
                      <pic:pic xmlns:pic="http://schemas.openxmlformats.org/drawingml/2006/picture">
                        <pic:nvPicPr>
                          <pic:cNvPr id="108" name="直接连接符_5"/>
                          <pic:cNvPicPr/>
                        </pic:nvPicPr>
                        <pic:blipFill>
                          <a:blip r:embed="rId16"/>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通过项目实施，对镇村内人居环境进行综合提升，对群众起到经济效益起到关键性作用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通过项目实施，对镇村内人居环境进行综合提升，对群众起到经济效益起到关键性作用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76"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通过项目实施，提升了政府公信力，同时也增强了为民办事的信心</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过项目实施，提升了政府公信力，同时也增强了为民办事的信心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通过项目实施村容村貌得到有效提升</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通过项目实施村容村貌得到有效提升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项目名称</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hint="default" w:ascii="宋体" w:eastAsia="宋体" w:cs="宋体"/>
                <w:color w:val="auto"/>
                <w:kern w:val="0"/>
                <w:sz w:val="24"/>
                <w:highlight w:val="none"/>
                <w:shd w:val="clear" w:color="auto" w:fill="auto"/>
                <w:lang w:val="en-US" w:eastAsia="zh-CN"/>
              </w:rPr>
            </w:pPr>
            <w:r>
              <w:rPr>
                <w:rFonts w:hint="eastAsia" w:ascii="宋体" w:cs="宋体"/>
                <w:color w:val="auto"/>
                <w:kern w:val="0"/>
                <w:sz w:val="24"/>
                <w:highlight w:val="none"/>
                <w:shd w:val="clear" w:color="auto" w:fill="auto"/>
                <w:lang w:val="en-US" w:eastAsia="zh-CN"/>
              </w:rPr>
              <w:t>下哈拉玛村养殖基地提升项目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预算单位</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安曲镇人民政府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预算执行情况(万元</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预算数:</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40</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执行数:</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15</w:t>
            </w:r>
            <w:r>
              <w:rPr>
                <w:rFonts w:hint="eastAsia" w:ascii="宋体" w:cs="宋体"/>
                <w:color w:val="auto"/>
                <w:kern w:val="0"/>
                <w:sz w:val="24"/>
                <w:highlight w:val="none"/>
                <w:shd w:val="clear" w:color="auto" w:fill="auto"/>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40</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其中-财政拨款:</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hint="default" w:ascii="宋体" w:cs="宋体"/>
                <w:color w:val="auto"/>
                <w:kern w:val="0"/>
                <w:sz w:val="24"/>
                <w:highlight w:val="none"/>
                <w:shd w:val="clear" w:color="auto" w:fill="auto"/>
                <w:lang w:val="en-US"/>
              </w:rPr>
            </w:pPr>
            <w:r>
              <w:rPr>
                <w:rFonts w:hint="eastAsia" w:ascii="仿宋_GB2312" w:eastAsia="仿宋_GB2312" w:cs="仿宋_GB2312"/>
                <w:color w:val="auto"/>
                <w:sz w:val="32"/>
                <w:szCs w:val="32"/>
                <w:highlight w:val="none"/>
                <w:shd w:val="clear" w:color="auto" w:fill="auto"/>
                <w:lang w:val="en-US" w:eastAsia="zh-CN"/>
              </w:rPr>
              <w:t>39.9730万元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lang w:val="en-US" w:eastAsia="zh-CN"/>
              </w:rPr>
              <w:t>40</w:t>
            </w:r>
            <w:r>
              <w:rPr>
                <w:rFonts w:hint="eastAsia" w:ascii="宋体" w:cs="宋体"/>
                <w:color w:val="auto"/>
                <w:kern w:val="0"/>
                <w:sz w:val="24"/>
                <w:highlight w:val="none"/>
                <w:shd w:val="clear" w:color="auto" w:fill="auto"/>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其它资金:</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仿宋_GB2312" w:eastAsia="仿宋_GB2312" w:cs="仿宋_GB2312"/>
                <w:color w:val="auto"/>
                <w:sz w:val="32"/>
                <w:szCs w:val="32"/>
                <w:highlight w:val="none"/>
                <w:shd w:val="clear" w:color="auto" w:fill="auto"/>
                <w:lang w:val="en-US" w:eastAsia="zh-CN"/>
              </w:rPr>
              <w:t>39.9730万元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年度目标完成情况</w:t>
            </w: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预期目标</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0"/>
                <w:szCs w:val="20"/>
                <w:highlight w:val="none"/>
                <w:shd w:val="clear" w:color="auto" w:fill="auto"/>
                <w:lang w:val="en-US" w:eastAsia="zh-CN"/>
              </w:rPr>
              <w:t>对下哈拉玛村养殖基地进行提升，促进村集体经济发展。</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hint="default" w:ascii="宋体" w:eastAsia="宋体" w:cs="宋体"/>
                <w:color w:val="auto"/>
                <w:kern w:val="0"/>
                <w:sz w:val="24"/>
                <w:highlight w:val="none"/>
                <w:shd w:val="clear" w:color="auto" w:fill="auto"/>
                <w:lang w:val="en-US" w:eastAsia="zh-CN"/>
              </w:rPr>
            </w:pPr>
            <w:r>
              <w:rPr>
                <w:rFonts w:hint="eastAsia" w:ascii="宋体" w:cs="宋体"/>
                <w:color w:val="auto"/>
                <w:kern w:val="0"/>
                <w:sz w:val="20"/>
                <w:szCs w:val="20"/>
                <w:highlight w:val="none"/>
                <w:shd w:val="clear" w:color="auto" w:fill="auto"/>
                <w:lang w:val="en-US" w:eastAsia="zh-CN"/>
              </w:rPr>
              <w:t>对下哈拉玛村养殖基地进行提升，促进村集体经济发展。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kern w:val="0"/>
                <w:sz w:val="24"/>
                <w:highlight w:val="none"/>
                <w:shd w:val="clear" w:color="auto" w:fill="auto"/>
              </w:rPr>
            </w:pPr>
            <w:r>
              <w:rPr>
                <w:rFonts w:ascii="宋体" w:cs="宋体"/>
                <w:color w:val="auto"/>
                <w:kern w:val="0"/>
                <w:sz w:val="24"/>
                <w:highlight w:val="none"/>
                <w:shd w:val="clear" w:color="auto" w:fill="auto"/>
              </w:rPr>
              <w:t>绩效指标完成情况</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drawing>
                <wp:anchor distT="0" distB="0" distL="114300" distR="114300" simplePos="0" relativeHeight="2516613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 name="直接连接符_10"/>
                  <wp:cNvGraphicFramePr/>
                  <a:graphic xmlns:a="http://schemas.openxmlformats.org/drawingml/2006/main">
                    <a:graphicData uri="http://schemas.openxmlformats.org/drawingml/2006/picture">
                      <pic:pic xmlns:pic="http://schemas.openxmlformats.org/drawingml/2006/picture">
                        <pic:nvPicPr>
                          <pic:cNvPr id="2" name="直接连接符_10"/>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13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 name="直接连接符_8"/>
                  <wp:cNvGraphicFramePr/>
                  <a:graphic xmlns:a="http://schemas.openxmlformats.org/drawingml/2006/main">
                    <a:graphicData uri="http://schemas.openxmlformats.org/drawingml/2006/picture">
                      <pic:pic xmlns:pic="http://schemas.openxmlformats.org/drawingml/2006/picture">
                        <pic:nvPicPr>
                          <pic:cNvPr id="3" name="直接连接符_8"/>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13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2" name="直接连接符_9"/>
                  <wp:cNvGraphicFramePr/>
                  <a:graphic xmlns:a="http://schemas.openxmlformats.org/drawingml/2006/main">
                    <a:graphicData uri="http://schemas.openxmlformats.org/drawingml/2006/picture">
                      <pic:pic xmlns:pic="http://schemas.openxmlformats.org/drawingml/2006/picture">
                        <pic:nvPicPr>
                          <pic:cNvPr id="12" name="直接连接符_9"/>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drawing>
                <wp:anchor distT="0" distB="0" distL="114300" distR="114300" simplePos="0" relativeHeight="2516613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3" name="直接连接符_7"/>
                  <wp:cNvGraphicFramePr/>
                  <a:graphic xmlns:a="http://schemas.openxmlformats.org/drawingml/2006/main">
                    <a:graphicData uri="http://schemas.openxmlformats.org/drawingml/2006/picture">
                      <pic:pic xmlns:pic="http://schemas.openxmlformats.org/drawingml/2006/picture">
                        <pic:nvPicPr>
                          <pic:cNvPr id="13" name="直接连接符_7"/>
                          <pic:cNvPicPr/>
                        </pic:nvPicPr>
                        <pic:blipFill>
                          <a:blip r:embed="rId14"/>
                          <a:stretch>
                            <a:fillRect/>
                          </a:stretch>
                        </pic:blipFill>
                        <pic:spPr>
                          <a:xfrm>
                            <a:off x="0" y="0"/>
                            <a:ext cx="9525" cy="9525"/>
                          </a:xfrm>
                          <a:prstGeom prst="rect">
                            <a:avLst/>
                          </a:prstGeom>
                          <a:noFill/>
                          <a:ln w="9525" cap="flat" cmpd="sng">
                            <a:noFill/>
                            <a:prstDash val="solid"/>
                            <a:round/>
                          </a:ln>
                        </pic:spPr>
                      </pic:pic>
                    </a:graphicData>
                  </a:graphic>
                </wp:anchor>
              </w:drawing>
            </w:r>
            <w:r>
              <w:rPr>
                <w:rFonts w:hint="eastAsia" w:ascii="宋体" w:cs="宋体"/>
                <w:color w:val="auto"/>
                <w:kern w:val="0"/>
                <w:sz w:val="24"/>
                <w:highlight w:val="none"/>
                <w:shd w:val="clear" w:color="auto" w:fill="auto"/>
              </w:rPr>
              <w:t>一级指标</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二级指标</w:t>
            </w: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三级指标</w:t>
            </w:r>
          </w:p>
        </w:tc>
        <w:tc>
          <w:tcPr>
            <w:tcW w:w="3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指标评价内容</w:t>
            </w:r>
          </w:p>
        </w:tc>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预期指标值(包含数字及文字描述)</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center"/>
              <w:rPr>
                <w:rFonts w:ascii="宋体" w:cs="宋体"/>
                <w:color w:val="auto"/>
                <w:kern w:val="0"/>
                <w:sz w:val="24"/>
                <w:highlight w:val="none"/>
                <w:shd w:val="clear" w:color="auto" w:fill="auto"/>
              </w:rPr>
            </w:pPr>
            <w:r>
              <w:rPr>
                <w:rFonts w:hint="eastAsia" w:ascii="宋体" w:cs="宋体"/>
                <w:color w:val="auto"/>
                <w:kern w:val="0"/>
                <w:sz w:val="24"/>
                <w:highlight w:val="none"/>
                <w:shd w:val="clear" w:color="auto" w:fill="auto"/>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项目决策</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目标内容</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项目预期提供的产品、服务、效益或其他目标明确,即绩效目标实际明确个数/应当明确个数×100%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lang w:val="en-US" w:eastAsia="zh-CN"/>
              </w:rPr>
              <w:t>对下哈拉玛村养殖基地进行提升，促进村集体经济发展。</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lang w:val="en-US" w:eastAsia="zh-CN"/>
              </w:rPr>
              <w:t>对下哈拉玛村养殖基地进行提升，促进村集体经济发展。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进度计划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项目计划实施进度明确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按照工期进度表进行</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按时完工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目标匹配</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绩效目标设定符合实际需求的抽样项目点个数/抽样项目点总数×100%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决策依据</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政策依据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项目符合党中央、国务院和省委、省政府决策部署；符合当前经济社会发展需要</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连续性项目根据需要制定中长期实施规划</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实施规划符合实际，并根据情况变化适时调整</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管理制度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制定项目资金管理办法</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rPr>
                <w:color w:val="auto"/>
                <w:highlight w:val="none"/>
                <w:shd w:val="clear" w:color="auto" w:fill="auto"/>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项目资金分配决策程序明确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分配方法</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资金分配方法是否科学合理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分配过程符合相关规定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分配结果</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审核把关</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符合申报条件的抽样项目点个数/抽样项目点总数×100%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资金集中</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集中</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财政资金占项目资金总额比重较小项目个数/项目总数×100%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均衡</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按实际分配结果选择客观因素测算验证资金分配方法制定、分配要素设定、基础数据应用、测算依据选取等是否科学合理（2分）</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项目管理</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 资金到位</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分配时效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县级主管部门按规定及时分配资金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4"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资金拨付</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按规定及时拨付资金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 xml:space="preserve">资金管理  </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使用范围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资金使用是否合规</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支付依据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资金支付依据符合规定，即支付依旧合规资金量/资金总量×100%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开支标准</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资金开支标准符合规定，即开支标准合规资金量/资金总量×100%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财务管理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财务制度健全，管理规范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会计核算规范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组织实施（4分）</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项目调整严格履行相关手续</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投资变更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项目投资变更额/项目总投入×100%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制度执行</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严格执行项目有关制度规定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jc w:val="center"/>
              <w:rPr>
                <w:rFonts w:ascii="仿宋_GB2312" w:eastAsia="仿宋_GB2312" w:cs="仿宋_GB2312"/>
                <w:color w:val="auto"/>
                <w:sz w:val="24"/>
                <w:highlight w:val="none"/>
                <w:shd w:val="clear" w:color="auto" w:fill="auto"/>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131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5" name="直接连接符_6"/>
                  <wp:cNvGraphicFramePr/>
                  <a:graphic xmlns:a="http://schemas.openxmlformats.org/drawingml/2006/main">
                    <a:graphicData uri="http://schemas.openxmlformats.org/drawingml/2006/picture">
                      <pic:pic xmlns:pic="http://schemas.openxmlformats.org/drawingml/2006/picture">
                        <pic:nvPicPr>
                          <pic:cNvPr id="15" name="直接连接符_6"/>
                          <pic:cNvPicPr/>
                        </pic:nvPicPr>
                        <pic:blipFill>
                          <a:blip r:embed="rId15"/>
                          <a:stretch>
                            <a:fillRect/>
                          </a:stretch>
                        </pic:blipFill>
                        <pic:spPr>
                          <a:xfrm>
                            <a:off x="0" y="0"/>
                            <a:ext cx="2857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bdr w:val="single" w:color="000000" w:sz="4" w:space="0"/>
                <w:shd w:val="clear" w:color="auto" w:fill="auto"/>
              </w:rPr>
              <w:drawing>
                <wp:anchor distT="0" distB="0" distL="114300" distR="114300" simplePos="0" relativeHeight="25166131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7" name="直接连接符_5"/>
                  <wp:cNvGraphicFramePr/>
                  <a:graphic xmlns:a="http://schemas.openxmlformats.org/drawingml/2006/main">
                    <a:graphicData uri="http://schemas.openxmlformats.org/drawingml/2006/picture">
                      <pic:pic xmlns:pic="http://schemas.openxmlformats.org/drawingml/2006/picture">
                        <pic:nvPicPr>
                          <pic:cNvPr id="17" name="直接连接符_5"/>
                          <pic:cNvPicPr/>
                        </pic:nvPicPr>
                        <pic:blipFill>
                          <a:blip r:embed="rId16"/>
                          <a:stretch>
                            <a:fillRect/>
                          </a:stretch>
                        </pic:blipFill>
                        <pic:spPr>
                          <a:xfrm>
                            <a:off x="0" y="0"/>
                            <a:ext cx="9525" cy="9524"/>
                          </a:xfrm>
                          <a:prstGeom prst="rect">
                            <a:avLst/>
                          </a:prstGeom>
                          <a:noFill/>
                          <a:ln w="9525" cap="flat" cmpd="sng">
                            <a:noFill/>
                            <a:prstDash val="solid"/>
                            <a:round/>
                          </a:ln>
                        </pic:spPr>
                      </pic:pic>
                    </a:graphicData>
                  </a:graphic>
                </wp:anchor>
              </w:drawing>
            </w:r>
            <w:r>
              <w:rPr>
                <w:rFonts w:hint="eastAsia" w:ascii="宋体" w:cs="宋体"/>
                <w:color w:val="auto"/>
                <w:kern w:val="0"/>
                <w:sz w:val="20"/>
                <w:szCs w:val="20"/>
                <w:highlight w:val="none"/>
                <w:shd w:val="clear" w:color="auto" w:fill="auto"/>
              </w:rPr>
              <w:t>项目绩效</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项目完成</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完成数量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实际完成任务量/绩效目标设定任务量×100%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完成质量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符合绩效目标设定的验收标准，达到行业基准水平</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（实际完成时间-绩效目标设定完成时间）/绩效目标设定完成时间×100%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完成成本</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（实际完成成本-预计完成成本）/预计完成成本×100%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项目效益</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经济效益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反映相关产出对经济社会发展带来的影响和效果，根据项目实际细化具体指标。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kern w:val="0"/>
                <w:sz w:val="20"/>
                <w:szCs w:val="20"/>
                <w:highlight w:val="none"/>
                <w:shd w:val="clear" w:color="auto" w:fill="auto"/>
              </w:rPr>
            </w:pPr>
            <w:r>
              <w:rPr>
                <w:rFonts w:hint="eastAsia" w:ascii="宋体" w:cs="宋体"/>
                <w:color w:val="auto"/>
                <w:kern w:val="0"/>
                <w:sz w:val="20"/>
                <w:szCs w:val="20"/>
                <w:highlight w:val="none"/>
                <w:shd w:val="clear" w:color="auto" w:fill="auto"/>
              </w:rPr>
              <w:t>通过项目实施，完善该村远牧交通基础设施设备，提升该区域牧民收入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76"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社会效益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通过项目实施，提升了政府公信力，同时也增强了为民办事的信心</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过项目实施，提升了政府公信力，同时也增强了为民办事的信心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center"/>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生态效益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反映相关产出对自然环境带来的影响和效果，根据项目实际细化具体指标。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通过项目实施对应对草原火情起到关键性的作用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bottom"/>
          </w:tcPr>
          <w:p>
            <w:pPr>
              <w:shd w:val="clear"/>
              <w:rPr>
                <w:color w:val="auto"/>
                <w:highlight w:val="none"/>
                <w:shd w:val="clear" w:color="auto" w:fill="auto"/>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可持续效益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idowControl/>
              <w:shd w:val="clear"/>
              <w:jc w:val="left"/>
              <w:textAlignment w:val="bottom"/>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反映相关产出带来影响的可持续期限，根据项目实际细化具体指标。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left"/>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该项目可持续1</w:t>
            </w:r>
            <w:r>
              <w:rPr>
                <w:rFonts w:ascii="宋体" w:cs="宋体"/>
                <w:color w:val="auto"/>
                <w:kern w:val="0"/>
                <w:sz w:val="20"/>
                <w:szCs w:val="20"/>
                <w:highlight w:val="none"/>
                <w:shd w:val="clear" w:color="auto" w:fill="auto"/>
              </w:rPr>
              <w:t>0</w:t>
            </w:r>
            <w:r>
              <w:rPr>
                <w:rFonts w:hint="eastAsia" w:ascii="宋体" w:cs="宋体"/>
                <w:color w:val="auto"/>
                <w:kern w:val="0"/>
                <w:sz w:val="20"/>
                <w:szCs w:val="20"/>
                <w:highlight w:val="none"/>
                <w:shd w:val="clear" w:color="auto" w:fill="auto"/>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rPr>
                <w:color w:val="auto"/>
                <w:highlight w:val="none"/>
                <w:shd w:val="clear" w:color="auto" w:fill="auto"/>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pPr>
              <w:shd w:val="clear"/>
              <w:rPr>
                <w:color w:val="auto"/>
                <w:highlight w:val="none"/>
                <w:shd w:val="clear" w:color="auto" w:fill="auto"/>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满意度</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center"/>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服务对象满意度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hd w:val="clear"/>
              <w:jc w:val="left"/>
              <w:textAlignment w:val="center"/>
              <w:rPr>
                <w:rFonts w:ascii="宋体" w:cs="宋体"/>
                <w:color w:val="auto"/>
                <w:sz w:val="20"/>
                <w:szCs w:val="20"/>
                <w:highlight w:val="none"/>
                <w:shd w:val="clear" w:color="auto" w:fill="auto"/>
              </w:rPr>
            </w:pPr>
            <w:r>
              <w:rPr>
                <w:rFonts w:hint="eastAsia" w:ascii="宋体" w:cs="宋体"/>
                <w:color w:val="auto"/>
                <w:kern w:val="0"/>
                <w:sz w:val="20"/>
                <w:szCs w:val="20"/>
                <w:highlight w:val="none"/>
                <w:shd w:val="clear" w:color="auto" w:fill="auto"/>
              </w:rPr>
              <w:t>反映服务对象或项目受益人对相关产出及其影响的认可程度，根据项目实际细化具体指标。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hd w:val="clear"/>
              <w:jc w:val="center"/>
              <w:rPr>
                <w:rFonts w:ascii="宋体" w:cs="宋体"/>
                <w:color w:val="auto"/>
                <w:sz w:val="20"/>
                <w:szCs w:val="20"/>
                <w:highlight w:val="none"/>
                <w:shd w:val="clear" w:color="auto" w:fill="auto"/>
              </w:rPr>
            </w:pPr>
            <w:r>
              <w:rPr>
                <w:rFonts w:hint="eastAsia" w:ascii="宋体" w:cs="宋体"/>
                <w:color w:val="auto"/>
                <w:sz w:val="20"/>
                <w:szCs w:val="20"/>
                <w:highlight w:val="none"/>
                <w:shd w:val="clear" w:color="auto" w:fill="auto"/>
              </w:rPr>
              <w:t>群众满意度高，使用效益高</w:t>
            </w:r>
          </w:p>
        </w:tc>
      </w:tr>
    </w:tbl>
    <w:p>
      <w:pPr>
        <w:shd w:val="clear"/>
        <w:spacing w:line="580" w:lineRule="exact"/>
        <w:rPr>
          <w:rFonts w:hint="eastAsia" w:ascii="楷体_GB2312" w:eastAsia="楷体_GB2312" w:cs="楷体_GB2312"/>
          <w:color w:val="auto"/>
          <w:sz w:val="32"/>
          <w:szCs w:val="32"/>
          <w:highlight w:val="none"/>
          <w:shd w:val="clear" w:color="auto" w:fill="auto"/>
        </w:rPr>
      </w:pPr>
    </w:p>
    <w:p>
      <w:pPr>
        <w:shd w:val="clear"/>
        <w:spacing w:line="580" w:lineRule="exact"/>
        <w:ind w:left="630"/>
        <w:rPr>
          <w:rFonts w:ascii="仿宋_GB2312" w:eastAsia="仿宋_GB2312" w:cs="仿宋_GB2312"/>
          <w:color w:val="auto"/>
          <w:sz w:val="32"/>
          <w:szCs w:val="32"/>
          <w:highlight w:val="none"/>
          <w:shd w:val="clear" w:color="auto" w:fill="auto"/>
        </w:rPr>
      </w:pPr>
      <w:r>
        <w:rPr>
          <w:rFonts w:hint="eastAsia" w:ascii="楷体_GB2312" w:eastAsia="楷体_GB2312" w:cs="楷体_GB2312"/>
          <w:color w:val="auto"/>
          <w:sz w:val="32"/>
          <w:szCs w:val="32"/>
          <w:highlight w:val="none"/>
          <w:shd w:val="clear" w:color="auto" w:fill="auto"/>
        </w:rPr>
        <w:t>2.部门绩效评价结果</w:t>
      </w:r>
    </w:p>
    <w:p>
      <w:pPr>
        <w:shd w:val="clear"/>
        <w:spacing w:line="580" w:lineRule="exact"/>
        <w:ind w:firstLine="640" w:firstLineChars="200"/>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本部门按要求对</w:t>
      </w:r>
      <w:r>
        <w:rPr>
          <w:rFonts w:hint="eastAsia" w:ascii="仿宋_GB2312" w:eastAsia="仿宋_GB2312" w:cs="仿宋_GB2312"/>
          <w:color w:val="auto"/>
          <w:sz w:val="32"/>
          <w:szCs w:val="32"/>
          <w:highlight w:val="none"/>
          <w:shd w:val="clear" w:color="auto" w:fill="auto"/>
          <w:lang w:eastAsia="zh-CN"/>
        </w:rPr>
        <w:t>2022</w:t>
      </w:r>
      <w:r>
        <w:rPr>
          <w:rFonts w:hint="eastAsia" w:ascii="仿宋_GB2312" w:eastAsia="仿宋_GB2312" w:cs="仿宋_GB2312"/>
          <w:color w:val="auto"/>
          <w:sz w:val="32"/>
          <w:szCs w:val="32"/>
          <w:highlight w:val="none"/>
          <w:shd w:val="clear" w:color="auto" w:fill="auto"/>
        </w:rPr>
        <w:t>年部门整体支出绩效评价情况开展自评，《安曲镇人民政府</w:t>
      </w:r>
      <w:r>
        <w:rPr>
          <w:rFonts w:hint="eastAsia" w:ascii="仿宋_GB2312" w:eastAsia="仿宋_GB2312" w:cs="仿宋_GB2312"/>
          <w:color w:val="auto"/>
          <w:sz w:val="32"/>
          <w:szCs w:val="32"/>
          <w:highlight w:val="none"/>
          <w:shd w:val="clear" w:color="auto" w:fill="auto"/>
          <w:lang w:eastAsia="zh-CN"/>
        </w:rPr>
        <w:t>2022</w:t>
      </w:r>
      <w:r>
        <w:rPr>
          <w:rFonts w:hint="eastAsia" w:ascii="仿宋_GB2312" w:eastAsia="仿宋_GB2312" w:cs="仿宋_GB2312"/>
          <w:color w:val="auto"/>
          <w:sz w:val="32"/>
          <w:szCs w:val="32"/>
          <w:highlight w:val="none"/>
          <w:shd w:val="clear" w:color="auto" w:fill="auto"/>
        </w:rPr>
        <w:t>年整体支出绩效评价报告》见附件（附件1）。</w:t>
      </w:r>
    </w:p>
    <w:p>
      <w:pPr>
        <w:shd w:val="clear"/>
        <w:spacing w:line="580" w:lineRule="exact"/>
        <w:ind w:firstLine="640" w:firstLineChars="200"/>
        <w:rPr>
          <w:rFonts w:ascii="仿宋_GB2312" w:eastAsia="仿宋_GB2312"/>
          <w:b/>
          <w:color w:val="auto"/>
          <w:sz w:val="32"/>
          <w:szCs w:val="32"/>
          <w:highlight w:val="yellow"/>
        </w:rPr>
      </w:pPr>
      <w:r>
        <w:rPr>
          <w:rFonts w:hint="eastAsia" w:ascii="仿宋_GB2312" w:eastAsia="仿宋_GB2312" w:cs="仿宋_GB2312"/>
          <w:color w:val="auto"/>
          <w:sz w:val="32"/>
          <w:szCs w:val="32"/>
          <w:highlight w:val="none"/>
          <w:shd w:val="clear" w:color="auto" w:fill="auto"/>
        </w:rPr>
        <w:t>本部门自行组织对村级运行项目开展了绩效评价，《村级运行项目</w:t>
      </w:r>
      <w:r>
        <w:rPr>
          <w:rFonts w:hint="eastAsia" w:ascii="仿宋_GB2312" w:eastAsia="仿宋_GB2312" w:cs="仿宋_GB2312"/>
          <w:color w:val="auto"/>
          <w:sz w:val="32"/>
          <w:szCs w:val="32"/>
          <w:highlight w:val="none"/>
          <w:shd w:val="clear" w:color="auto" w:fill="auto"/>
          <w:lang w:eastAsia="zh-CN"/>
        </w:rPr>
        <w:t>2022</w:t>
      </w:r>
      <w:r>
        <w:rPr>
          <w:rFonts w:hint="eastAsia" w:ascii="仿宋_GB2312" w:eastAsia="仿宋_GB2312" w:cs="仿宋_GB2312"/>
          <w:color w:val="auto"/>
          <w:sz w:val="32"/>
          <w:szCs w:val="32"/>
          <w:highlight w:val="none"/>
          <w:shd w:val="clear" w:color="auto" w:fill="auto"/>
        </w:rPr>
        <w:t>年绩效评价报告》见附件（附件2）。（非涉密部门均需公开部门整体支出评价报告，部门自行组织的绩效评价情况根据部门实际公开，若未组织项目绩效评价，则只需说明部门整体支出绩效评价情况）</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left="0" w:firstLine="660" w:firstLineChars="150"/>
        <w:jc w:val="center"/>
        <w:outlineLvl w:val="0"/>
        <w:rPr>
          <w:rStyle w:val="21"/>
          <w:rFonts w:ascii="黑体" w:eastAsia="黑体"/>
          <w:b w:val="0"/>
          <w:color w:val="000000"/>
        </w:rPr>
      </w:pPr>
      <w:bookmarkStart w:id="59" w:name="_Toc15377225"/>
      <w:bookmarkStart w:id="60" w:name="_Toc15396613"/>
      <w:r>
        <w:rPr>
          <w:rFonts w:hint="eastAsia" w:ascii="黑体" w:eastAsia="黑体"/>
          <w:color w:val="000000"/>
          <w:sz w:val="44"/>
          <w:szCs w:val="44"/>
        </w:rPr>
        <w:t>名</w:t>
      </w:r>
      <w:r>
        <w:rPr>
          <w:rStyle w:val="21"/>
          <w:rFonts w:hint="eastAsia" w:ascii="黑体" w:eastAsia="黑体"/>
          <w:b w:val="0"/>
          <w:color w:val="000000"/>
        </w:rPr>
        <w:t>词解释</w:t>
      </w:r>
      <w:bookmarkEnd w:id="59"/>
      <w:bookmarkEnd w:id="60"/>
    </w:p>
    <w:p>
      <w:pPr>
        <w:spacing w:line="600" w:lineRule="exact"/>
        <w:jc w:val="left"/>
        <w:rPr>
          <w:rFonts w:ascii="宋体"/>
          <w:b/>
          <w:color w:val="000000"/>
          <w:sz w:val="44"/>
          <w:szCs w:val="44"/>
        </w:rPr>
      </w:pPr>
    </w:p>
    <w:p>
      <w:pPr>
        <w:pStyle w:val="26"/>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财政拨款收入：指单位从同级财政部门取得的财政预算资金。</w:t>
      </w:r>
    </w:p>
    <w:p>
      <w:pPr>
        <w:pStyle w:val="26"/>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事业收入：指事业单位开展专业业务活动及辅助活动取得的收入。</w:t>
      </w:r>
    </w:p>
    <w:p>
      <w:pPr>
        <w:pStyle w:val="26"/>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其他收入：指单位取得的除上述收入以外的各项收入。主要是银行存款利息收入等。</w:t>
      </w:r>
      <w:r>
        <w:rPr>
          <w:rFonts w:ascii="仿宋_GB2312" w:eastAsia="仿宋_GB2312"/>
          <w:color w:val="000000"/>
          <w:sz w:val="32"/>
          <w:szCs w:val="32"/>
        </w:rPr>
        <w:t xml:space="preserve"> </w:t>
      </w:r>
    </w:p>
    <w:p>
      <w:pPr>
        <w:pStyle w:val="26"/>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000000"/>
          <w:sz w:val="32"/>
          <w:szCs w:val="32"/>
        </w:rPr>
        <w:t xml:space="preserve"> </w:t>
      </w:r>
    </w:p>
    <w:p>
      <w:pPr>
        <w:pStyle w:val="26"/>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年初结转和结余：指以前年度尚未完成、结转到本年按有关规定继续使用的资金。</w:t>
      </w:r>
      <w:r>
        <w:rPr>
          <w:rFonts w:ascii="仿宋_GB2312" w:eastAsia="仿宋_GB2312"/>
          <w:color w:val="000000"/>
          <w:sz w:val="32"/>
          <w:szCs w:val="32"/>
        </w:rPr>
        <w:t xml:space="preserve"> </w:t>
      </w:r>
    </w:p>
    <w:p>
      <w:pPr>
        <w:pStyle w:val="26"/>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一般公共服务：201类20101款人大事务，2010101项指人大工作人员工资，2010301指行政工作人员工资、2010601行政运行财政所工作人员工资、2010108人大代表工作经费。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文化体育与传媒：207类20701款2070199项指其他文化支出文化院坝工作经费。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社会保障和就业：208类20802款2080208项指基层政权和社区建设，2080505指机关事业单位基本养老保险缴费支出，2080506指机关事业单位职业年金缴费支出2081107指残疾人生活和护理补助，2082102指农村特困人员救助。</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卫生健康：210类21004款2100409项指公共卫生专项资金。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城镇社区：212类21205，2120501指城镇社区环境卫生支出。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农林水：213类21301款2130152项指对高校毕业生到基层任职补助，2130504指农村基础设施建设，2130705指对村民委员会和村党支部的补助。</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交通运输：214类21401款2140104项指公路建设。</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住房保障：221类22102款2210201项指住房公积金。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9.</w:t>
      </w:r>
      <w:r>
        <w:rPr>
          <w:rFonts w:hint="eastAsia" w:ascii="仿宋_GB2312" w:eastAsia="仿宋_GB2312"/>
          <w:color w:val="000000"/>
          <w:sz w:val="32"/>
          <w:szCs w:val="32"/>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w:t>
      </w:r>
      <w:r>
        <w:rPr>
          <w:rFonts w:ascii="仿宋_GB2312" w:eastAsia="仿宋_GB2312"/>
          <w:color w:val="000000"/>
          <w:sz w:val="32"/>
          <w:szCs w:val="32"/>
        </w:rPr>
        <w:t>0.</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w:t>
      </w:r>
      <w:r>
        <w:rPr>
          <w:rFonts w:ascii="仿宋_GB2312" w:eastAsia="仿宋_GB2312"/>
          <w:color w:val="000000"/>
          <w:sz w:val="32"/>
          <w:szCs w:val="32"/>
        </w:rPr>
        <w:t>1.</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640" w:firstLineChars="200"/>
        <w:rPr>
          <w:rFonts w:ascii="仿宋_GB2312" w:eastAsia="仿宋_GB2312" w:cs="黑体"/>
          <w:color w:val="000000"/>
          <w:sz w:val="32"/>
          <w:szCs w:val="32"/>
        </w:rPr>
      </w:pPr>
    </w:p>
    <w:p>
      <w:pPr>
        <w:spacing w:line="600" w:lineRule="exact"/>
        <w:jc w:val="center"/>
        <w:outlineLvl w:val="0"/>
        <w:rPr>
          <w:rFonts w:ascii="黑体" w:eastAsia="黑体"/>
          <w:color w:val="000000"/>
          <w:sz w:val="44"/>
          <w:szCs w:val="44"/>
        </w:rPr>
      </w:pPr>
      <w:bookmarkStart w:id="61" w:name="_Toc15396614"/>
      <w:bookmarkStart w:id="62"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21"/>
          <w:rFonts w:ascii="黑体" w:eastAsia="黑体"/>
          <w:b w:val="0"/>
          <w:color w:val="000000"/>
        </w:rPr>
      </w:pPr>
      <w:r>
        <w:rPr>
          <w:rFonts w:hint="eastAsia" w:ascii="黑体" w:eastAsia="黑体"/>
          <w:color w:val="000000"/>
          <w:sz w:val="44"/>
          <w:szCs w:val="44"/>
        </w:rPr>
        <w:t>第</w:t>
      </w:r>
      <w:r>
        <w:rPr>
          <w:rStyle w:val="21"/>
          <w:rFonts w:hint="eastAsia" w:ascii="黑体" w:eastAsia="黑体"/>
          <w:b w:val="0"/>
          <w:color w:val="000000"/>
        </w:rPr>
        <w:t>四部分 附件</w:t>
      </w:r>
      <w:bookmarkEnd w:id="61"/>
    </w:p>
    <w:p>
      <w:pPr>
        <w:spacing w:line="600" w:lineRule="exact"/>
        <w:jc w:val="left"/>
        <w:outlineLvl w:val="0"/>
        <w:rPr>
          <w:rFonts w:ascii="方正小标宋简体" w:eastAsia="方正小标宋简体" w:cs="方正小标宋简体"/>
          <w:color w:val="000000"/>
          <w:sz w:val="32"/>
          <w:szCs w:val="32"/>
        </w:rPr>
      </w:pPr>
      <w:r>
        <w:rPr>
          <w:rFonts w:hint="eastAsia" w:ascii="黑体" w:eastAsia="黑体" w:cs="黑体"/>
          <w:color w:val="000000"/>
          <w:sz w:val="32"/>
          <w:szCs w:val="32"/>
        </w:rPr>
        <w:t>附件1</w:t>
      </w:r>
    </w:p>
    <w:p>
      <w:pPr>
        <w:spacing w:line="580" w:lineRule="exact"/>
        <w:jc w:val="center"/>
        <w:rPr>
          <w:rFonts w:ascii="方正小标宋简体" w:eastAsia="方正小标宋简体" w:cs="方正小标宋简体"/>
          <w:color w:val="000000"/>
          <w:sz w:val="44"/>
          <w:szCs w:val="44"/>
        </w:rPr>
      </w:pPr>
    </w:p>
    <w:p>
      <w:pPr>
        <w:spacing w:line="600" w:lineRule="exact"/>
        <w:jc w:val="center"/>
        <w:rPr>
          <w:rFonts w:ascii="方正小标宋简体" w:eastAsia="方正小标宋简体"/>
          <w:color w:val="000000"/>
          <w:kern w:val="0"/>
          <w:sz w:val="40"/>
          <w:szCs w:val="44"/>
          <w:lang w:val="zh-CN"/>
        </w:rPr>
      </w:pPr>
      <w:r>
        <w:rPr>
          <w:rFonts w:hint="eastAsia" w:ascii="方正小标宋简体" w:eastAsia="方正小标宋简体"/>
          <w:color w:val="000000"/>
          <w:kern w:val="0"/>
          <w:sz w:val="40"/>
          <w:szCs w:val="44"/>
        </w:rPr>
        <w:t>安曲镇人民政府</w:t>
      </w:r>
      <w:r>
        <w:rPr>
          <w:rFonts w:hint="eastAsia" w:ascii="方正小标宋简体" w:eastAsia="方正小标宋简体"/>
          <w:color w:val="000000"/>
          <w:kern w:val="0"/>
          <w:sz w:val="40"/>
          <w:szCs w:val="44"/>
          <w:lang w:eastAsia="zh-CN"/>
        </w:rPr>
        <w:t>2022</w:t>
      </w:r>
      <w:r>
        <w:rPr>
          <w:rFonts w:ascii="方正小标宋简体" w:eastAsia="方正小标宋简体"/>
          <w:color w:val="000000"/>
          <w:kern w:val="0"/>
          <w:sz w:val="40"/>
          <w:szCs w:val="44"/>
        </w:rPr>
        <w:t>年部门</w:t>
      </w:r>
      <w:r>
        <w:rPr>
          <w:rFonts w:hint="eastAsia" w:ascii="方正小标宋简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76" w:lineRule="exact"/>
        <w:ind w:firstLine="643" w:firstLineChars="200"/>
        <w:jc w:val="left"/>
        <w:outlineLvl w:val="1"/>
        <w:rPr>
          <w:rFonts w:ascii="仿宋_GB2312" w:eastAsia="仿宋_GB2312" w:cs="仿宋_GB2312"/>
          <w:b/>
          <w:bCs/>
          <w:color w:val="333333"/>
          <w:kern w:val="0"/>
          <w:sz w:val="32"/>
          <w:szCs w:val="32"/>
          <w:shd w:val="clear" w:color="auto" w:fill="FFFFFF"/>
          <w:lang w:val="zh-CN"/>
        </w:rPr>
      </w:pPr>
      <w:r>
        <w:rPr>
          <w:rFonts w:hint="eastAsia" w:ascii="仿宋_GB2312" w:eastAsia="仿宋_GB2312" w:cs="仿宋_GB2312"/>
          <w:b/>
          <w:bCs/>
          <w:color w:val="333333"/>
          <w:kern w:val="0"/>
          <w:sz w:val="32"/>
          <w:szCs w:val="32"/>
          <w:shd w:val="clear" w:color="auto" w:fill="FFFFFF"/>
          <w:lang w:val="zh-CN"/>
        </w:rPr>
        <w:t>（一）机构组成</w:t>
      </w:r>
    </w:p>
    <w:p>
      <w:pPr>
        <w:snapToGrid w:val="0"/>
        <w:spacing w:line="520" w:lineRule="exact"/>
        <w:ind w:firstLine="640" w:firstLineChars="200"/>
        <w:rPr>
          <w:rFonts w:ascii="仿宋_GB2312" w:eastAsia="仿宋_GB2312" w:cs="仿宋_GB2312"/>
          <w:bCs/>
          <w:color w:val="000000"/>
          <w:sz w:val="32"/>
          <w:szCs w:val="32"/>
          <w:lang w:val="zh-CN"/>
        </w:rPr>
      </w:pPr>
      <w:r>
        <w:rPr>
          <w:rFonts w:hint="eastAsia" w:ascii="仿宋_GB2312" w:eastAsia="仿宋_GB2312" w:cs="仿宋_GB2312"/>
          <w:bCs/>
          <w:color w:val="000000"/>
          <w:sz w:val="32"/>
          <w:szCs w:val="32"/>
          <w:lang w:val="zh-CN"/>
        </w:rPr>
        <w:t>红原县安曲镇人民政府是行政单位，执行行政单位会计制度，我单位下属二级决算单位0个，其中行政单位</w:t>
      </w:r>
      <w:r>
        <w:rPr>
          <w:rFonts w:hint="eastAsia" w:ascii="仿宋_GB2312" w:eastAsia="仿宋_GB2312" w:cs="仿宋_GB2312"/>
          <w:bCs/>
          <w:color w:val="000000"/>
          <w:sz w:val="32"/>
          <w:szCs w:val="32"/>
        </w:rPr>
        <w:t>1</w:t>
      </w:r>
      <w:r>
        <w:rPr>
          <w:rFonts w:hint="eastAsia" w:ascii="仿宋_GB2312" w:eastAsia="仿宋_GB2312" w:cs="仿宋_GB2312"/>
          <w:bCs/>
          <w:color w:val="000000"/>
          <w:sz w:val="32"/>
          <w:szCs w:val="32"/>
          <w:lang w:val="zh-CN"/>
        </w:rPr>
        <w:t>个，参照公务员法管理的事业单位0个，其他事业单位0个。是独立核算的机构，是独立编报决算的单位。安曲镇辖区</w:t>
      </w:r>
      <w:r>
        <w:rPr>
          <w:rFonts w:hint="eastAsia" w:ascii="仿宋_GB2312" w:eastAsia="仿宋_GB2312" w:cs="仿宋_GB2312"/>
          <w:bCs/>
          <w:color w:val="000000"/>
          <w:sz w:val="32"/>
          <w:szCs w:val="32"/>
        </w:rPr>
        <w:t>3</w:t>
      </w:r>
      <w:r>
        <w:rPr>
          <w:rFonts w:hint="eastAsia" w:ascii="仿宋_GB2312" w:eastAsia="仿宋_GB2312" w:cs="仿宋_GB2312"/>
          <w:bCs/>
          <w:color w:val="000000"/>
          <w:sz w:val="32"/>
          <w:szCs w:val="32"/>
          <w:lang w:val="zh-CN"/>
        </w:rPr>
        <w:t>个行政村，总共</w:t>
      </w:r>
      <w:r>
        <w:rPr>
          <w:rFonts w:hint="eastAsia" w:ascii="仿宋_GB2312" w:eastAsia="仿宋_GB2312" w:cs="仿宋_GB2312"/>
          <w:bCs/>
          <w:color w:val="000000"/>
          <w:sz w:val="32"/>
          <w:szCs w:val="32"/>
        </w:rPr>
        <w:t>15</w:t>
      </w:r>
      <w:r>
        <w:rPr>
          <w:rFonts w:hint="eastAsia" w:ascii="仿宋_GB2312" w:eastAsia="仿宋_GB2312" w:cs="仿宋_GB2312"/>
          <w:bCs/>
          <w:color w:val="000000"/>
          <w:sz w:val="32"/>
          <w:szCs w:val="32"/>
          <w:lang w:val="zh-CN"/>
        </w:rPr>
        <w:t>名村干部。</w:t>
      </w:r>
    </w:p>
    <w:p>
      <w:pPr>
        <w:widowControl/>
        <w:adjustRightInd w:val="0"/>
        <w:snapToGrid w:val="0"/>
        <w:spacing w:line="576" w:lineRule="exact"/>
        <w:ind w:firstLine="643" w:firstLineChars="200"/>
        <w:jc w:val="left"/>
        <w:outlineLvl w:val="1"/>
        <w:rPr>
          <w:rFonts w:ascii="仿宋_GB2312" w:eastAsia="仿宋_GB2312" w:cs="仿宋_GB2312"/>
          <w:b/>
          <w:bCs/>
          <w:color w:val="333333"/>
          <w:kern w:val="0"/>
          <w:sz w:val="32"/>
          <w:szCs w:val="32"/>
          <w:shd w:val="clear" w:color="auto" w:fill="FFFFFF"/>
          <w:lang w:val="zh-CN"/>
        </w:rPr>
      </w:pPr>
      <w:r>
        <w:rPr>
          <w:rFonts w:hint="eastAsia" w:ascii="仿宋_GB2312" w:eastAsia="仿宋_GB2312" w:cs="仿宋_GB2312"/>
          <w:b/>
          <w:bCs/>
          <w:color w:val="333333"/>
          <w:kern w:val="0"/>
          <w:sz w:val="32"/>
          <w:szCs w:val="32"/>
          <w:shd w:val="clear" w:color="auto" w:fill="FFFFFF"/>
          <w:lang w:val="zh-CN"/>
        </w:rPr>
        <w:t>（二）机构职能</w:t>
      </w:r>
    </w:p>
    <w:p>
      <w:pPr>
        <w:widowControl/>
        <w:adjustRightInd w:val="0"/>
        <w:snapToGrid w:val="0"/>
        <w:spacing w:line="576" w:lineRule="exact"/>
        <w:ind w:firstLine="643" w:firstLineChars="200"/>
        <w:jc w:val="left"/>
        <w:outlineLvl w:val="1"/>
        <w:rPr>
          <w:rFonts w:ascii="仿宋_GB2312" w:eastAsia="仿宋_GB2312" w:cs="仿宋_GB2312"/>
          <w:b/>
          <w:bCs/>
          <w:color w:val="333333"/>
          <w:kern w:val="0"/>
          <w:sz w:val="32"/>
          <w:szCs w:val="32"/>
          <w:shd w:val="clear" w:color="auto" w:fill="FFFFFF"/>
          <w:lang w:val="zh-CN"/>
        </w:rPr>
      </w:pPr>
      <w:r>
        <w:rPr>
          <w:rFonts w:hint="eastAsia" w:ascii="仿宋_GB2312" w:eastAsia="仿宋_GB2312" w:cs="仿宋_GB2312"/>
          <w:b/>
          <w:bCs/>
          <w:color w:val="333333"/>
          <w:kern w:val="0"/>
          <w:sz w:val="32"/>
          <w:szCs w:val="32"/>
          <w:shd w:val="clear" w:color="auto" w:fill="FFFFFF"/>
          <w:lang w:val="zh-CN"/>
        </w:rPr>
        <w:t>镇党委工作职责</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镇党委是本镇各项工作的领导核心，是农村改革和经济建设的直接组织者和领导者，其主要职责:</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1.负责贯彻执行党的路线方针政策和上级党组织及本镇党员代表大会的决议;</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2.讨论决定本镇经济建设和社会发展的重大问题;</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3.领导镇政权机关和群众组织，支持和保证这些机机关和组织依照国家法律法规及各自章程充分行使职权;</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4.加强镇党委自身建设和以党支部为核心的村级组织建设;</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5.按照干部管理权限，负责对干部的教育、培养、选拔、考核和监督工作;</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6.领导本镇的社会主义民主法制建设和精神文明建设，以及社会治安综合治理、维护稳定、党风廉政和计划生育等工作。</w:t>
      </w:r>
    </w:p>
    <w:p>
      <w:pPr>
        <w:widowControl/>
        <w:adjustRightInd w:val="0"/>
        <w:snapToGrid w:val="0"/>
        <w:spacing w:line="576" w:lineRule="exact"/>
        <w:ind w:firstLine="643" w:firstLineChars="200"/>
        <w:jc w:val="left"/>
        <w:outlineLvl w:val="1"/>
        <w:rPr>
          <w:rFonts w:ascii="仿宋_GB2312" w:eastAsia="仿宋_GB2312" w:cs="仿宋_GB2312"/>
          <w:b/>
          <w:bCs/>
          <w:color w:val="333333"/>
          <w:kern w:val="0"/>
          <w:sz w:val="32"/>
          <w:szCs w:val="32"/>
          <w:shd w:val="clear" w:color="auto" w:fill="FFFFFF"/>
          <w:lang w:val="zh-CN"/>
        </w:rPr>
      </w:pPr>
      <w:r>
        <w:rPr>
          <w:rFonts w:hint="eastAsia" w:ascii="仿宋_GB2312" w:eastAsia="仿宋_GB2312" w:cs="仿宋_GB2312"/>
          <w:b/>
          <w:bCs/>
          <w:color w:val="333333"/>
          <w:kern w:val="0"/>
          <w:sz w:val="32"/>
          <w:szCs w:val="32"/>
          <w:shd w:val="clear" w:color="auto" w:fill="FFFFFF"/>
          <w:lang w:val="zh-CN"/>
        </w:rPr>
        <w:t>镇人民代表大会工作职责</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1.负责召开本级人民代表大会会议的具体准备工作:</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2.负责联系本级人民代表大会代表，组织代表开展活动，总结交流代表小组活动经验；</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3.反映代表和群众对本级人民政府工作的建议、批评</w:t>
      </w:r>
    </w:p>
    <w:p>
      <w:pPr>
        <w:spacing w:line="576" w:lineRule="exact"/>
        <w:jc w:val="left"/>
        <w:rPr>
          <w:rFonts w:ascii="仿宋_GB2312" w:eastAsia="仿宋_GB2312" w:cs="仿宋_GB2312"/>
          <w:color w:val="000000"/>
          <w:sz w:val="32"/>
          <w:szCs w:val="32"/>
        </w:rPr>
      </w:pPr>
      <w:r>
        <w:rPr>
          <w:rFonts w:hint="eastAsia" w:ascii="仿宋_GB2312" w:eastAsia="仿宋_GB2312" w:cs="仿宋_GB2312"/>
          <w:color w:val="000000"/>
          <w:sz w:val="32"/>
          <w:szCs w:val="32"/>
        </w:rPr>
        <w:t>意见；</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4.参加本级人民政府的重要会议;</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5.组织实施本级人民代表大会和主席团决定的事项；</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6.督促办理代表和人民群众的来信来访。</w:t>
      </w:r>
    </w:p>
    <w:p>
      <w:pPr>
        <w:widowControl/>
        <w:adjustRightInd w:val="0"/>
        <w:snapToGrid w:val="0"/>
        <w:spacing w:line="576" w:lineRule="exact"/>
        <w:ind w:firstLine="643" w:firstLineChars="200"/>
        <w:jc w:val="left"/>
        <w:outlineLvl w:val="1"/>
        <w:rPr>
          <w:rFonts w:ascii="仿宋_GB2312" w:eastAsia="仿宋_GB2312" w:cs="仿宋_GB2312"/>
          <w:b/>
          <w:bCs/>
          <w:color w:val="333333"/>
          <w:kern w:val="0"/>
          <w:sz w:val="32"/>
          <w:szCs w:val="32"/>
          <w:shd w:val="clear" w:color="auto" w:fill="FFFFFF"/>
          <w:lang w:val="zh-CN"/>
        </w:rPr>
      </w:pPr>
      <w:r>
        <w:rPr>
          <w:rFonts w:hint="eastAsia" w:ascii="仿宋_GB2312" w:eastAsia="仿宋_GB2312" w:cs="仿宋_GB2312"/>
          <w:b/>
          <w:bCs/>
          <w:color w:val="333333"/>
          <w:kern w:val="0"/>
          <w:sz w:val="32"/>
          <w:szCs w:val="32"/>
          <w:shd w:val="clear" w:color="auto" w:fill="FFFFFF"/>
          <w:lang w:val="zh-CN"/>
        </w:rPr>
        <w:t>镇人民政府工作职责</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1.贯彻执行党的路线方针政策和国家法律法规，贯彻执</w:t>
      </w:r>
    </w:p>
    <w:p>
      <w:pPr>
        <w:spacing w:line="576" w:lineRule="exact"/>
        <w:jc w:val="left"/>
        <w:rPr>
          <w:rFonts w:ascii="仿宋_GB2312" w:eastAsia="仿宋_GB2312" w:cs="仿宋_GB2312"/>
          <w:color w:val="000000"/>
          <w:sz w:val="32"/>
          <w:szCs w:val="32"/>
        </w:rPr>
      </w:pPr>
      <w:r>
        <w:rPr>
          <w:rFonts w:hint="eastAsia" w:ascii="仿宋_GB2312" w:eastAsia="仿宋_GB2312" w:cs="仿宋_GB2312"/>
          <w:color w:val="000000"/>
          <w:sz w:val="32"/>
          <w:szCs w:val="32"/>
        </w:rPr>
        <w:t>行上级行政机关的决议、命令及同级党委的决定，执行镇人民代表大会的决议;</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2.对镇人民代表大会及其主席团和上级行政机关负责</w:t>
      </w:r>
    </w:p>
    <w:p>
      <w:pPr>
        <w:spacing w:line="576" w:lineRule="exact"/>
        <w:jc w:val="left"/>
        <w:rPr>
          <w:rFonts w:ascii="仿宋_GB2312" w:eastAsia="仿宋_GB2312" w:cs="仿宋_GB2312"/>
          <w:color w:val="000000"/>
          <w:sz w:val="32"/>
          <w:szCs w:val="32"/>
        </w:rPr>
      </w:pPr>
      <w:r>
        <w:rPr>
          <w:rFonts w:hint="eastAsia" w:ascii="仿宋_GB2312" w:eastAsia="仿宋_GB2312" w:cs="仿宋_GB2312"/>
          <w:color w:val="000000"/>
          <w:sz w:val="32"/>
          <w:szCs w:val="32"/>
        </w:rPr>
        <w:t>并报告工作;</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3.编制和执行镇国民经济和社会发展计划，编制并执</w:t>
      </w:r>
    </w:p>
    <w:p>
      <w:pPr>
        <w:spacing w:line="576" w:lineRule="exact"/>
        <w:jc w:val="left"/>
        <w:rPr>
          <w:rFonts w:ascii="仿宋_GB2312" w:eastAsia="仿宋_GB2312" w:cs="仿宋_GB2312"/>
          <w:color w:val="000000"/>
          <w:sz w:val="32"/>
          <w:szCs w:val="32"/>
        </w:rPr>
      </w:pPr>
      <w:r>
        <w:rPr>
          <w:rFonts w:hint="eastAsia" w:ascii="仿宋_GB2312" w:eastAsia="仿宋_GB2312" w:cs="仿宋_GB2312"/>
          <w:color w:val="000000"/>
          <w:sz w:val="32"/>
          <w:szCs w:val="32"/>
        </w:rPr>
        <w:t>执行行政预算;</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4.管理本行政区域经济和各项社会事业的行政工作；</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5.负责辖区内法律赋予的行政执法工作，维护社会秩序，保护公民人身、民主、财产等权利，保护各种经济组织的合法权益;</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6.指导、支持和帮助村民委员会工作;</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7.法律规定赋予的其它职责。</w:t>
      </w:r>
    </w:p>
    <w:p>
      <w:pPr>
        <w:widowControl/>
        <w:adjustRightInd w:val="0"/>
        <w:snapToGrid w:val="0"/>
        <w:spacing w:line="576" w:lineRule="exact"/>
        <w:ind w:firstLine="643" w:firstLineChars="200"/>
        <w:jc w:val="left"/>
        <w:outlineLvl w:val="1"/>
        <w:rPr>
          <w:rFonts w:ascii="仿宋_GB2312" w:eastAsia="仿宋_GB2312" w:cs="仿宋_GB2312"/>
          <w:b/>
          <w:bCs/>
          <w:color w:val="333333"/>
          <w:kern w:val="0"/>
          <w:sz w:val="32"/>
          <w:szCs w:val="32"/>
          <w:shd w:val="clear" w:color="auto" w:fill="FFFFFF"/>
        </w:rPr>
      </w:pPr>
      <w:r>
        <w:rPr>
          <w:rFonts w:hint="eastAsia" w:ascii="仿宋_GB2312" w:eastAsia="仿宋_GB2312" w:cs="仿宋_GB2312"/>
          <w:b/>
          <w:bCs/>
          <w:color w:val="333333"/>
          <w:kern w:val="0"/>
          <w:sz w:val="32"/>
          <w:szCs w:val="32"/>
          <w:shd w:val="clear" w:color="auto" w:fill="FFFFFF"/>
        </w:rPr>
        <w:t>纪委（派出监察室）工作职责</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1.负责镇党委的纪律检查工作。督促农村基层党组织和党员、干部践行“两个维护”，遵守党章和其他党内法规；检查党的路线、方针、政策和决议在基层的执行情况；协助镇党委推进全面从严治党、加强党风建设和反腐败工作。</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2.依照党章和其他党内法规履行监督、执纪、问责职责负责经常对党员进行遵守纪律的教育，作出维护党纪的决定；对下辖的党组织和管理的党员干部履行职责、行使权力进行监督受理处置党员群众检举举报，开展谈话提醒，约谈函询；按照权限检查和处理上述党组织和党员违纪案件；进行问责或者提出责任追究的建议；受理党员的控告和申诉；保障党员的权利。</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3.领导下辖纪检组织的工作，指导村务监督机构的工作。</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4.负责村（社）纪检监察组织的自身建设。</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5.完成县纪委监委和乡镇党委交办的其他任务。</w:t>
      </w:r>
    </w:p>
    <w:p>
      <w:pPr>
        <w:widowControl/>
        <w:adjustRightInd w:val="0"/>
        <w:snapToGrid w:val="0"/>
        <w:spacing w:line="576" w:lineRule="exact"/>
        <w:ind w:firstLine="643" w:firstLineChars="200"/>
        <w:jc w:val="left"/>
        <w:outlineLvl w:val="1"/>
        <w:rPr>
          <w:rFonts w:ascii="仿宋_GB2312" w:eastAsia="仿宋_GB2312" w:cs="仿宋_GB2312"/>
          <w:b/>
          <w:bCs/>
          <w:color w:val="333333"/>
          <w:kern w:val="0"/>
          <w:sz w:val="32"/>
          <w:szCs w:val="32"/>
          <w:shd w:val="clear" w:color="auto" w:fill="FFFFFF"/>
        </w:rPr>
      </w:pPr>
      <w:r>
        <w:rPr>
          <w:rFonts w:hint="eastAsia" w:ascii="仿宋_GB2312" w:eastAsia="仿宋_GB2312" w:cs="仿宋_GB2312"/>
          <w:b/>
          <w:bCs/>
          <w:color w:val="333333"/>
          <w:kern w:val="0"/>
          <w:sz w:val="32"/>
          <w:szCs w:val="32"/>
          <w:shd w:val="clear" w:color="auto" w:fill="FFFFFF"/>
        </w:rPr>
        <w:t>镇人民武装部工作职责</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1.负责民兵组织建设、政治教育、军事训练;</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2.为本系统自主择业转业干部提供管理和服务;</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3.组织带领民兵完成战备执勤任务，配合公安部门维护社会治安;</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4.战时组织带领民兵参军参战，支援前线;</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5.负责征兵工作和预备役士兵、预备役军官登记统计等工作;</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6.协同预备役部(分)队落实参训人员，做好兵员管理、动员集结等工作;</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7.协助有关部门开展国防教育，做好退伍人员的安置和烈军属的优抚工作;</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8.完成地方党委、人民政府和上级军事机关交给的其他工作任务。</w:t>
      </w:r>
    </w:p>
    <w:p>
      <w:pPr>
        <w:widowControl/>
        <w:numPr>
          <w:ilvl w:val="0"/>
          <w:numId w:val="7"/>
        </w:numPr>
        <w:adjustRightInd w:val="0"/>
        <w:snapToGrid w:val="0"/>
        <w:spacing w:line="580" w:lineRule="exact"/>
        <w:ind w:left="0"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人员概况</w:t>
      </w:r>
    </w:p>
    <w:p>
      <w:pPr>
        <w:spacing w:line="576" w:lineRule="exact"/>
        <w:ind w:firstLine="640" w:firstLineChars="200"/>
        <w:jc w:val="left"/>
        <w:rPr>
          <w:rFonts w:ascii="仿宋_GB2312" w:eastAsia="仿宋_GB2312" w:cs="仿宋_GB2312"/>
          <w:color w:val="000000"/>
          <w:sz w:val="32"/>
          <w:szCs w:val="32"/>
        </w:rPr>
      </w:pPr>
      <w:r>
        <w:rPr>
          <w:rFonts w:hint="eastAsia" w:ascii="仿宋_GB2312" w:eastAsia="仿宋_GB2312" w:cs="仿宋_GB2312"/>
          <w:color w:val="000000"/>
          <w:sz w:val="32"/>
          <w:szCs w:val="32"/>
        </w:rPr>
        <w:t>全镇总编制37名，其中：行政编制：21名，事业编制：14名，行政工勤编制：2名。有编在岗人员总数3</w:t>
      </w:r>
      <w:r>
        <w:rPr>
          <w:rFonts w:hint="eastAsia" w:ascii="仿宋_GB2312" w:eastAsia="仿宋_GB2312" w:cs="仿宋_GB2312"/>
          <w:color w:val="000000"/>
          <w:sz w:val="32"/>
          <w:szCs w:val="32"/>
          <w:lang w:val="en-US" w:eastAsia="zh-CN"/>
        </w:rPr>
        <w:t>7</w:t>
      </w:r>
      <w:r>
        <w:rPr>
          <w:rFonts w:hint="eastAsia" w:ascii="仿宋_GB2312" w:eastAsia="仿宋_GB2312" w:cs="仿宋_GB2312"/>
          <w:color w:val="000000"/>
          <w:sz w:val="32"/>
          <w:szCs w:val="32"/>
        </w:rPr>
        <w:t>名，其中：行政人员2</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名，事业人员1</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名，行政工勤人员2名，安曲镇下辖3个行政村，村干部15名，村民小组长26名。</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76" w:lineRule="exact"/>
        <w:ind w:firstLine="643" w:firstLineChars="200"/>
        <w:jc w:val="left"/>
        <w:outlineLvl w:val="1"/>
        <w:rPr>
          <w:rFonts w:ascii="仿宋_GB2312" w:eastAsia="仿宋_GB2312" w:cs="仿宋_GB2312"/>
          <w:b/>
          <w:bCs/>
          <w:color w:val="333333"/>
          <w:kern w:val="0"/>
          <w:sz w:val="32"/>
          <w:szCs w:val="32"/>
          <w:shd w:val="clear" w:color="auto" w:fill="FFFFFF"/>
          <w:lang w:val="zh-CN"/>
        </w:rPr>
      </w:pPr>
      <w:r>
        <w:rPr>
          <w:rFonts w:hint="eastAsia" w:ascii="仿宋_GB2312" w:eastAsia="仿宋_GB2312" w:cs="仿宋_GB2312"/>
          <w:b/>
          <w:bCs/>
          <w:color w:val="333333"/>
          <w:kern w:val="0"/>
          <w:sz w:val="32"/>
          <w:szCs w:val="32"/>
          <w:shd w:val="clear" w:color="auto" w:fill="FFFFFF"/>
          <w:lang w:val="zh-CN"/>
        </w:rPr>
        <w:t>（一）部门财政资金收入情况</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lang w:eastAsia="zh-CN"/>
        </w:rPr>
        <w:t>2022</w:t>
      </w:r>
      <w:r>
        <w:rPr>
          <w:rFonts w:hint="eastAsia" w:ascii="仿宋_GB2312" w:eastAsia="仿宋_GB2312" w:cs="仿宋_GB2312"/>
          <w:color w:val="000000"/>
          <w:sz w:val="32"/>
          <w:szCs w:val="32"/>
        </w:rPr>
        <w:t>年安曲镇人民政府收入预算总额为</w:t>
      </w:r>
      <w:r>
        <w:rPr>
          <w:rFonts w:hint="eastAsia" w:ascii="仿宋_GB2312" w:eastAsia="仿宋_GB2312" w:cs="仿宋_GB2312"/>
          <w:color w:val="000000"/>
          <w:sz w:val="32"/>
          <w:szCs w:val="32"/>
          <w:lang w:val="en-US" w:eastAsia="zh-CN"/>
        </w:rPr>
        <w:t>2065.07</w:t>
      </w:r>
      <w:r>
        <w:rPr>
          <w:rFonts w:hint="eastAsia" w:ascii="仿宋_GB2312" w:eastAsia="仿宋_GB2312" w:cs="仿宋_GB2312"/>
          <w:color w:val="000000"/>
          <w:sz w:val="32"/>
          <w:szCs w:val="32"/>
        </w:rPr>
        <w:t>万元，其中：当年财政拨款收入</w:t>
      </w:r>
      <w:r>
        <w:rPr>
          <w:rFonts w:hint="eastAsia" w:ascii="仿宋_GB2312" w:eastAsia="仿宋_GB2312" w:cs="仿宋_GB2312"/>
          <w:color w:val="000000"/>
          <w:sz w:val="32"/>
          <w:szCs w:val="32"/>
          <w:lang w:val="en-US" w:eastAsia="zh-CN"/>
        </w:rPr>
        <w:t>2065.07</w:t>
      </w:r>
      <w:r>
        <w:rPr>
          <w:rFonts w:hint="eastAsia" w:ascii="仿宋_GB2312" w:eastAsia="仿宋_GB2312" w:cs="仿宋_GB2312"/>
          <w:color w:val="000000"/>
          <w:sz w:val="32"/>
          <w:szCs w:val="32"/>
        </w:rPr>
        <w:t>万元。相应安排支出预算</w:t>
      </w:r>
      <w:r>
        <w:rPr>
          <w:rFonts w:hint="eastAsia" w:ascii="仿宋_GB2312" w:eastAsia="仿宋_GB2312" w:cs="仿宋_GB2312"/>
          <w:color w:val="000000"/>
          <w:sz w:val="32"/>
          <w:szCs w:val="32"/>
          <w:lang w:val="en-US" w:eastAsia="zh-CN"/>
        </w:rPr>
        <w:t>2065.07</w:t>
      </w:r>
      <w:r>
        <w:rPr>
          <w:rFonts w:hint="eastAsia" w:ascii="仿宋_GB2312" w:eastAsia="仿宋_GB2312" w:cs="仿宋_GB2312"/>
          <w:color w:val="000000"/>
          <w:sz w:val="32"/>
          <w:szCs w:val="32"/>
        </w:rPr>
        <w:t>万元，其中：一般公共服务</w:t>
      </w:r>
      <w:r>
        <w:rPr>
          <w:rFonts w:hint="eastAsia" w:ascii="仿宋_GB2312" w:eastAsia="仿宋_GB2312" w:cs="仿宋_GB2312"/>
          <w:color w:val="000000"/>
          <w:sz w:val="32"/>
          <w:szCs w:val="32"/>
          <w:lang w:val="en-US" w:eastAsia="zh-CN"/>
        </w:rPr>
        <w:t>709.5</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文化体育与传媒</w:t>
      </w:r>
      <w:r>
        <w:rPr>
          <w:rFonts w:hint="eastAsia" w:ascii="仿宋_GB2312" w:eastAsia="仿宋_GB2312" w:cs="仿宋_GB2312"/>
          <w:color w:val="000000"/>
          <w:sz w:val="32"/>
          <w:szCs w:val="32"/>
          <w:lang w:val="en-US" w:eastAsia="zh-CN"/>
        </w:rPr>
        <w:t>207.91万元，</w:t>
      </w:r>
      <w:r>
        <w:rPr>
          <w:rFonts w:hint="eastAsia" w:ascii="仿宋_GB2312" w:eastAsia="仿宋_GB2312" w:cs="仿宋_GB2312"/>
          <w:color w:val="000000"/>
          <w:sz w:val="32"/>
          <w:szCs w:val="32"/>
        </w:rPr>
        <w:t>社会保障和就业</w:t>
      </w:r>
      <w:r>
        <w:rPr>
          <w:rFonts w:hint="eastAsia" w:ascii="仿宋_GB2312" w:eastAsia="仿宋_GB2312" w:cs="仿宋_GB2312"/>
          <w:color w:val="000000"/>
          <w:sz w:val="32"/>
          <w:szCs w:val="32"/>
          <w:lang w:val="en-US" w:eastAsia="zh-CN"/>
        </w:rPr>
        <w:t>104.58</w:t>
      </w:r>
      <w:r>
        <w:rPr>
          <w:rFonts w:hint="eastAsia" w:ascii="仿宋_GB2312" w:eastAsia="仿宋_GB2312" w:cs="仿宋_GB2312"/>
          <w:color w:val="000000"/>
          <w:sz w:val="32"/>
          <w:szCs w:val="32"/>
        </w:rPr>
        <w:t>万元，医疗卫生</w:t>
      </w:r>
      <w:r>
        <w:rPr>
          <w:rFonts w:hint="eastAsia" w:ascii="仿宋_GB2312" w:eastAsia="仿宋_GB2312" w:cs="仿宋_GB2312"/>
          <w:color w:val="000000"/>
          <w:sz w:val="32"/>
          <w:szCs w:val="32"/>
          <w:lang w:val="en-US" w:eastAsia="zh-CN"/>
        </w:rPr>
        <w:t>47.56</w:t>
      </w:r>
      <w:r>
        <w:rPr>
          <w:rFonts w:hint="eastAsia" w:ascii="仿宋_GB2312" w:eastAsia="仿宋_GB2312" w:cs="仿宋_GB2312"/>
          <w:color w:val="000000"/>
          <w:sz w:val="32"/>
          <w:szCs w:val="32"/>
        </w:rPr>
        <w:t>万元，城乡社区支出10.00万元，农林水支出</w:t>
      </w:r>
      <w:r>
        <w:rPr>
          <w:rFonts w:hint="eastAsia" w:ascii="仿宋_GB2312" w:eastAsia="仿宋_GB2312" w:cs="仿宋_GB2312"/>
          <w:color w:val="000000"/>
          <w:sz w:val="32"/>
          <w:szCs w:val="32"/>
          <w:lang w:val="en-US" w:eastAsia="zh-CN"/>
        </w:rPr>
        <w:t>924.57</w:t>
      </w:r>
      <w:r>
        <w:rPr>
          <w:rFonts w:hint="eastAsia" w:ascii="仿宋_GB2312" w:eastAsia="仿宋_GB2312" w:cs="仿宋_GB2312"/>
          <w:color w:val="000000"/>
          <w:sz w:val="32"/>
          <w:szCs w:val="32"/>
        </w:rPr>
        <w:t>万元，住房保障支出</w:t>
      </w:r>
      <w:r>
        <w:rPr>
          <w:rFonts w:hint="eastAsia" w:ascii="仿宋_GB2312" w:eastAsia="仿宋_GB2312" w:cs="仿宋_GB2312"/>
          <w:color w:val="000000"/>
          <w:sz w:val="32"/>
          <w:szCs w:val="32"/>
          <w:lang w:val="en-US" w:eastAsia="zh-CN"/>
        </w:rPr>
        <w:t>60.95</w:t>
      </w:r>
      <w:r>
        <w:rPr>
          <w:rFonts w:hint="eastAsia" w:ascii="仿宋_GB2312" w:eastAsia="仿宋_GB2312" w:cs="仿宋_GB2312"/>
          <w:color w:val="000000"/>
          <w:sz w:val="32"/>
          <w:szCs w:val="32"/>
        </w:rPr>
        <w:t>万元。</w:t>
      </w:r>
    </w:p>
    <w:p>
      <w:pPr>
        <w:widowControl/>
        <w:adjustRightInd w:val="0"/>
        <w:snapToGrid w:val="0"/>
        <w:spacing w:line="576" w:lineRule="exact"/>
        <w:ind w:firstLine="643" w:firstLineChars="200"/>
        <w:jc w:val="left"/>
        <w:outlineLvl w:val="1"/>
        <w:rPr>
          <w:rFonts w:ascii="仿宋_GB2312" w:eastAsia="仿宋_GB2312" w:cs="仿宋_GB2312"/>
          <w:b/>
          <w:bCs/>
          <w:color w:val="333333"/>
          <w:kern w:val="0"/>
          <w:sz w:val="32"/>
          <w:szCs w:val="32"/>
          <w:shd w:val="clear" w:color="auto" w:fill="FFFFFF"/>
          <w:lang w:val="zh-CN"/>
        </w:rPr>
      </w:pPr>
      <w:r>
        <w:rPr>
          <w:rFonts w:hint="eastAsia" w:ascii="仿宋_GB2312" w:eastAsia="仿宋_GB2312" w:cs="仿宋_GB2312"/>
          <w:b/>
          <w:bCs/>
          <w:color w:val="333333"/>
          <w:kern w:val="0"/>
          <w:sz w:val="32"/>
          <w:szCs w:val="32"/>
          <w:shd w:val="clear" w:color="auto" w:fill="FFFFFF"/>
          <w:lang w:val="zh-CN"/>
        </w:rPr>
        <w:t>（二）支出预算安排情况</w:t>
      </w:r>
    </w:p>
    <w:p>
      <w:pPr>
        <w:spacing w:line="560" w:lineRule="exact"/>
        <w:rPr>
          <w:rFonts w:ascii="仿宋_GB2312" w:eastAsia="仿宋_GB2312" w:cs="仿宋_GB2312"/>
          <w:color w:val="000000"/>
          <w:sz w:val="32"/>
          <w:szCs w:val="32"/>
        </w:rPr>
      </w:pPr>
      <w:r>
        <w:rPr>
          <w:rFonts w:hint="eastAsia" w:ascii="仿宋_GB2312" w:eastAsia="仿宋_GB2312"/>
          <w:color w:val="000000"/>
          <w:sz w:val="32"/>
          <w:szCs w:val="32"/>
        </w:rPr>
        <w:t xml:space="preserve">    </w:t>
      </w:r>
      <w:r>
        <w:rPr>
          <w:rFonts w:hint="eastAsia" w:ascii="仿宋_GB2312" w:eastAsia="仿宋_GB2312" w:cs="仿宋_GB2312"/>
          <w:color w:val="000000"/>
          <w:sz w:val="32"/>
          <w:szCs w:val="32"/>
        </w:rPr>
        <w:t xml:space="preserve">安曲镇人民政府预算安排支出主要用于保障本部门机构正常运转、完成日常工作任务以及承担政府事业发展相关工作。  </w:t>
      </w:r>
    </w:p>
    <w:p>
      <w:pPr>
        <w:spacing w:line="560" w:lineRule="exact"/>
        <w:ind w:firstLine="640" w:firstLineChars="200"/>
        <w:jc w:val="left"/>
        <w:rPr>
          <w:rFonts w:ascii="仿宋_GB2312" w:eastAsia="仿宋_GB2312"/>
          <w:color w:val="000000"/>
          <w:sz w:val="32"/>
          <w:szCs w:val="32"/>
        </w:rPr>
      </w:pPr>
      <w:r>
        <w:rPr>
          <w:rFonts w:hint="eastAsia" w:ascii="仿宋_GB2312" w:eastAsia="仿宋_GB2312" w:cs="仿宋_GB2312"/>
          <w:color w:val="000000"/>
          <w:sz w:val="32"/>
          <w:szCs w:val="32"/>
        </w:rPr>
        <w:t>基本支出</w:t>
      </w:r>
      <w:r>
        <w:rPr>
          <w:rFonts w:hint="eastAsia" w:ascii="仿宋_GB2312" w:eastAsia="仿宋_GB2312" w:cs="仿宋_GB2312"/>
          <w:color w:val="000000"/>
          <w:sz w:val="32"/>
          <w:szCs w:val="32"/>
          <w:lang w:val="en-US" w:eastAsia="zh-CN"/>
        </w:rPr>
        <w:t>900.30</w:t>
      </w:r>
      <w:r>
        <w:rPr>
          <w:rFonts w:hint="eastAsia" w:ascii="仿宋_GB2312" w:eastAsia="仿宋_GB2312" w:cs="仿宋_GB2312"/>
          <w:color w:val="000000"/>
          <w:sz w:val="32"/>
          <w:szCs w:val="32"/>
        </w:rPr>
        <w:t>万元。其中人员经费支出</w:t>
      </w:r>
      <w:r>
        <w:rPr>
          <w:rFonts w:hint="eastAsia" w:ascii="仿宋_GB2312" w:eastAsia="仿宋_GB2312" w:cs="仿宋_GB2312"/>
          <w:color w:val="000000"/>
          <w:sz w:val="32"/>
          <w:szCs w:val="32"/>
          <w:lang w:val="en-US" w:eastAsia="zh-CN"/>
        </w:rPr>
        <w:t>832.93</w:t>
      </w:r>
      <w:r>
        <w:rPr>
          <w:rFonts w:hint="eastAsia" w:ascii="仿宋_GB2312" w:eastAsia="仿宋_GB2312" w:cs="仿宋_GB2312"/>
          <w:color w:val="000000"/>
          <w:sz w:val="32"/>
          <w:szCs w:val="32"/>
        </w:rPr>
        <w:t>万元，机关运行经费</w:t>
      </w:r>
      <w:r>
        <w:rPr>
          <w:rFonts w:hint="eastAsia" w:ascii="仿宋_GB2312" w:eastAsia="仿宋_GB2312" w:cs="仿宋_GB2312"/>
          <w:color w:val="000000"/>
          <w:sz w:val="32"/>
          <w:szCs w:val="32"/>
          <w:lang w:val="en-US" w:eastAsia="zh-CN"/>
        </w:rPr>
        <w:t>37.93</w:t>
      </w:r>
      <w:r>
        <w:rPr>
          <w:rFonts w:hint="eastAsia" w:ascii="仿宋_GB2312" w:eastAsia="仿宋_GB2312" w:cs="仿宋_GB2312"/>
          <w:color w:val="000000"/>
          <w:sz w:val="32"/>
          <w:szCs w:val="32"/>
        </w:rPr>
        <w:t>万元，其中办公费14.</w:t>
      </w:r>
      <w:r>
        <w:rPr>
          <w:rFonts w:hint="eastAsia" w:ascii="仿宋_GB2312" w:eastAsia="仿宋_GB2312" w:cs="仿宋_GB2312"/>
          <w:color w:val="000000"/>
          <w:sz w:val="32"/>
          <w:szCs w:val="32"/>
          <w:lang w:val="en-US" w:eastAsia="zh-CN"/>
        </w:rPr>
        <w:t>82</w:t>
      </w:r>
      <w:r>
        <w:rPr>
          <w:rFonts w:hint="eastAsia" w:ascii="仿宋_GB2312" w:eastAsia="仿宋_GB2312" w:cs="仿宋_GB2312"/>
          <w:color w:val="000000"/>
          <w:sz w:val="32"/>
          <w:szCs w:val="32"/>
        </w:rPr>
        <w:t>万元，印刷费2.</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万元，电费2万元，邮电费2.</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万元，取暖费</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万元，差旅费</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万元，会议费</w:t>
      </w:r>
      <w:r>
        <w:rPr>
          <w:rFonts w:hint="eastAsia" w:ascii="仿宋_GB2312" w:eastAsia="仿宋_GB2312" w:cs="仿宋_GB2312"/>
          <w:color w:val="000000"/>
          <w:sz w:val="32"/>
          <w:szCs w:val="32"/>
          <w:lang w:val="en-US" w:eastAsia="zh-CN"/>
        </w:rPr>
        <w:t>1.8</w:t>
      </w:r>
      <w:r>
        <w:rPr>
          <w:rFonts w:hint="eastAsia" w:ascii="仿宋_GB2312" w:eastAsia="仿宋_GB2312" w:cs="仿宋_GB2312"/>
          <w:color w:val="000000"/>
          <w:sz w:val="32"/>
          <w:szCs w:val="32"/>
        </w:rPr>
        <w:t>万元，培训费</w:t>
      </w:r>
      <w:r>
        <w:rPr>
          <w:rFonts w:hint="eastAsia" w:ascii="仿宋_GB2312" w:eastAsia="仿宋_GB2312" w:cs="仿宋_GB2312"/>
          <w:color w:val="000000"/>
          <w:sz w:val="32"/>
          <w:szCs w:val="32"/>
          <w:lang w:val="en-US" w:eastAsia="zh-CN"/>
        </w:rPr>
        <w:t>2.5</w:t>
      </w:r>
      <w:r>
        <w:rPr>
          <w:rFonts w:hint="eastAsia" w:ascii="仿宋_GB2312" w:eastAsia="仿宋_GB2312" w:cs="仿宋_GB2312"/>
          <w:color w:val="000000"/>
          <w:sz w:val="32"/>
          <w:szCs w:val="32"/>
        </w:rPr>
        <w:t>万元，劳务费2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工会经费4.</w:t>
      </w:r>
      <w:r>
        <w:rPr>
          <w:rFonts w:hint="eastAsia" w:ascii="仿宋_GB2312" w:eastAsia="仿宋_GB2312" w:cs="仿宋_GB2312"/>
          <w:color w:val="000000"/>
          <w:sz w:val="32"/>
          <w:szCs w:val="32"/>
          <w:lang w:val="en-US" w:eastAsia="zh-CN"/>
        </w:rPr>
        <w:t>74</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公务用车运行维护费</w:t>
      </w:r>
      <w:r>
        <w:rPr>
          <w:rFonts w:hint="eastAsia" w:ascii="仿宋_GB2312" w:eastAsia="仿宋_GB2312" w:cs="仿宋_GB2312"/>
          <w:color w:val="000000"/>
          <w:sz w:val="32"/>
          <w:szCs w:val="32"/>
          <w:lang w:val="en-US" w:eastAsia="zh-CN"/>
        </w:rPr>
        <w:t>11.49</w:t>
      </w:r>
      <w:r>
        <w:rPr>
          <w:rFonts w:hint="eastAsia" w:ascii="仿宋_GB2312" w:eastAsia="仿宋_GB2312" w:cs="仿宋_GB2312"/>
          <w:color w:val="000000"/>
          <w:sz w:val="32"/>
          <w:szCs w:val="32"/>
        </w:rPr>
        <w:t>万元，</w:t>
      </w:r>
      <w:r>
        <w:rPr>
          <w:rFonts w:hint="eastAsia" w:ascii="仿宋" w:eastAsia="仿宋"/>
          <w:color w:val="000000"/>
          <w:sz w:val="32"/>
          <w:szCs w:val="32"/>
          <w:lang w:eastAsia="zh-CN"/>
        </w:rPr>
        <w:t>其他交通费用</w:t>
      </w:r>
      <w:r>
        <w:rPr>
          <w:rFonts w:hint="eastAsia" w:ascii="仿宋" w:eastAsia="仿宋"/>
          <w:color w:val="000000"/>
          <w:sz w:val="32"/>
          <w:szCs w:val="32"/>
          <w:lang w:val="en-US" w:eastAsia="zh-CN"/>
        </w:rPr>
        <w:t>1万元。</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ascii="仿宋_GB2312" w:eastAsia="仿宋_GB2312" w:cs="仿宋_GB2312"/>
          <w:b/>
          <w:bCs/>
          <w:color w:val="333333"/>
          <w:kern w:val="0"/>
          <w:sz w:val="32"/>
          <w:szCs w:val="32"/>
          <w:shd w:val="clear" w:color="auto" w:fill="FFFFFF"/>
          <w:lang w:val="zh-CN"/>
        </w:rPr>
      </w:pPr>
      <w:r>
        <w:rPr>
          <w:rFonts w:hint="eastAsia" w:ascii="仿宋_GB2312" w:eastAsia="仿宋_GB2312" w:cs="仿宋_GB2312"/>
          <w:b/>
          <w:bCs/>
          <w:color w:val="333333"/>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widowControl/>
        <w:adjustRightInd w:val="0"/>
        <w:snapToGrid w:val="0"/>
        <w:spacing w:line="580" w:lineRule="exact"/>
        <w:ind w:firstLine="643" w:firstLineChars="200"/>
        <w:contextualSpacing/>
        <w:jc w:val="left"/>
        <w:rPr>
          <w:rFonts w:ascii="仿宋_GB2312" w:eastAsia="仿宋_GB2312" w:cs="仿宋_GB2312"/>
          <w:b/>
          <w:bCs/>
          <w:color w:val="333333"/>
          <w:kern w:val="0"/>
          <w:sz w:val="32"/>
          <w:szCs w:val="32"/>
          <w:shd w:val="clear" w:color="auto" w:fill="FFFFFF"/>
          <w:lang w:val="zh-CN"/>
        </w:rPr>
      </w:pPr>
      <w:r>
        <w:rPr>
          <w:rFonts w:hint="eastAsia" w:ascii="仿宋_GB2312" w:eastAsia="仿宋_GB2312" w:cs="仿宋_GB2312"/>
          <w:b/>
          <w:bCs/>
          <w:color w:val="333333"/>
          <w:kern w:val="0"/>
          <w:sz w:val="32"/>
          <w:szCs w:val="32"/>
          <w:shd w:val="clear" w:color="auto" w:fill="FFFFFF"/>
          <w:lang w:val="zh-CN"/>
        </w:rPr>
        <w:t>（二）预算编制情况</w:t>
      </w:r>
    </w:p>
    <w:p>
      <w:pPr>
        <w:widowControl/>
        <w:adjustRightInd w:val="0"/>
        <w:snapToGrid w:val="0"/>
        <w:spacing w:line="480" w:lineRule="exact"/>
        <w:ind w:firstLine="720"/>
        <w:jc w:val="left"/>
        <w:rPr>
          <w:rFonts w:ascii="仿宋_GB2312" w:eastAsia="仿宋_GB2312"/>
          <w:color w:val="000000"/>
          <w:sz w:val="32"/>
          <w:szCs w:val="32"/>
        </w:rPr>
      </w:pPr>
      <w:r>
        <w:rPr>
          <w:rFonts w:hint="eastAsia" w:ascii="仿宋_GB2312" w:eastAsia="仿宋_GB2312"/>
          <w:color w:val="000000"/>
          <w:sz w:val="32"/>
          <w:szCs w:val="32"/>
          <w:lang w:val="zh-CN"/>
        </w:rPr>
        <w:t>主要由三公经费、项目支出、公用经费、</w:t>
      </w:r>
      <w:r>
        <w:rPr>
          <w:rFonts w:hint="eastAsia" w:ascii="仿宋_GB2312" w:eastAsia="仿宋_GB2312"/>
          <w:color w:val="000000"/>
          <w:sz w:val="32"/>
          <w:szCs w:val="32"/>
        </w:rPr>
        <w:t>人员经费构成。</w:t>
      </w:r>
    </w:p>
    <w:p>
      <w:pPr>
        <w:widowControl/>
        <w:adjustRightInd w:val="0"/>
        <w:snapToGrid w:val="0"/>
        <w:spacing w:line="580" w:lineRule="exact"/>
        <w:ind w:firstLine="643" w:firstLineChars="200"/>
        <w:contextualSpacing/>
        <w:jc w:val="left"/>
        <w:rPr>
          <w:rFonts w:ascii="仿宋_GB2312" w:eastAsia="仿宋_GB2312" w:cs="仿宋_GB2312"/>
          <w:b/>
          <w:bCs/>
          <w:color w:val="333333"/>
          <w:kern w:val="0"/>
          <w:sz w:val="32"/>
          <w:szCs w:val="32"/>
          <w:shd w:val="clear" w:color="auto" w:fill="FFFFFF"/>
          <w:lang w:val="zh-CN"/>
        </w:rPr>
      </w:pPr>
      <w:r>
        <w:rPr>
          <w:rFonts w:hint="eastAsia" w:ascii="仿宋_GB2312" w:eastAsia="仿宋_GB2312" w:cs="仿宋_GB2312"/>
          <w:b/>
          <w:bCs/>
          <w:color w:val="333333"/>
          <w:kern w:val="0"/>
          <w:sz w:val="32"/>
          <w:szCs w:val="32"/>
          <w:shd w:val="clear" w:color="auto" w:fill="FFFFFF"/>
          <w:lang w:val="zh-CN"/>
        </w:rPr>
        <w:t>（三）执行管理情况</w:t>
      </w:r>
      <w:r>
        <w:rPr>
          <w:rFonts w:hint="eastAsia" w:ascii="仿宋_GB2312" w:eastAsia="仿宋_GB2312" w:cs="仿宋_GB2312"/>
          <w:b/>
          <w:bCs/>
          <w:color w:val="333333"/>
          <w:kern w:val="0"/>
          <w:sz w:val="32"/>
          <w:szCs w:val="32"/>
          <w:shd w:val="clear" w:color="auto" w:fill="FFFFFF"/>
          <w:lang w:val="zh-CN"/>
        </w:rPr>
        <w:tab/>
      </w:r>
    </w:p>
    <w:p>
      <w:pPr>
        <w:pStyle w:val="7"/>
        <w:spacing w:before="93" w:beforeLines="0" w:line="576" w:lineRule="exact"/>
        <w:ind w:firstLine="640" w:firstLineChars="200"/>
        <w:rPr>
          <w:rFonts w:cs="宋体"/>
          <w:color w:val="000000"/>
          <w:sz w:val="32"/>
          <w:szCs w:val="32"/>
          <w:shd w:val="clear" w:color="auto" w:fill="FFFFFF"/>
          <w:lang w:val="zh-CN"/>
        </w:rPr>
      </w:pPr>
      <w:r>
        <w:rPr>
          <w:rFonts w:hint="eastAsia" w:cs="宋体"/>
          <w:color w:val="000000"/>
          <w:sz w:val="32"/>
          <w:szCs w:val="32"/>
          <w:shd w:val="clear" w:color="auto" w:fill="FFFFFF"/>
          <w:lang w:val="zh-CN"/>
        </w:rPr>
        <w:t>在预算执行中，我镇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pPr>
        <w:widowControl/>
        <w:adjustRightInd w:val="0"/>
        <w:snapToGrid w:val="0"/>
        <w:spacing w:line="580" w:lineRule="exact"/>
        <w:ind w:firstLine="643" w:firstLineChars="200"/>
        <w:contextualSpacing/>
        <w:jc w:val="left"/>
        <w:rPr>
          <w:rFonts w:ascii="仿宋_GB2312" w:eastAsia="仿宋_GB2312" w:cs="仿宋_GB2312"/>
          <w:b/>
          <w:bCs/>
          <w:color w:val="333333"/>
          <w:kern w:val="0"/>
          <w:sz w:val="32"/>
          <w:szCs w:val="32"/>
          <w:shd w:val="clear" w:color="auto" w:fill="FFFFFF"/>
          <w:lang w:val="zh-CN"/>
        </w:rPr>
      </w:pPr>
      <w:r>
        <w:rPr>
          <w:rFonts w:hint="eastAsia" w:ascii="仿宋_GB2312" w:eastAsia="仿宋_GB2312" w:cs="仿宋_GB2312"/>
          <w:b/>
          <w:bCs/>
          <w:color w:val="333333"/>
          <w:kern w:val="0"/>
          <w:sz w:val="32"/>
          <w:szCs w:val="32"/>
          <w:shd w:val="clear" w:color="auto" w:fill="FFFFFF"/>
          <w:lang w:val="zh-CN"/>
        </w:rPr>
        <w:t>（四）综合管理情况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rPr>
        <w:t>1.</w:t>
      </w:r>
      <w:r>
        <w:rPr>
          <w:rFonts w:hint="eastAsia" w:ascii="仿宋_GB2312" w:eastAsia="仿宋_GB2312" w:cs="宋体"/>
          <w:color w:val="000000"/>
          <w:kern w:val="0"/>
          <w:sz w:val="32"/>
          <w:szCs w:val="32"/>
          <w:shd w:val="clear" w:color="auto" w:fill="FFFFFF"/>
          <w:lang w:val="zh-CN"/>
        </w:rPr>
        <w:t>资产管理情况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rPr>
        <w:t>2.</w:t>
      </w:r>
      <w:r>
        <w:rPr>
          <w:rFonts w:hint="eastAsia" w:ascii="仿宋_GB2312" w:eastAsia="仿宋_GB2312" w:cs="宋体"/>
          <w:color w:val="000000"/>
          <w:kern w:val="0"/>
          <w:sz w:val="32"/>
          <w:szCs w:val="32"/>
          <w:shd w:val="clear" w:color="auto" w:fill="FFFFFF"/>
          <w:lang w:val="zh-CN"/>
        </w:rPr>
        <w:t>内控制度管理</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一、明确了记账人员与审批人员、经办人员的职责权限，使其相互分离、相互制约，以明确责任，防止舞弊，各项业务事项得以有序进行。</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二、明确了财务收支审批程序和审批人的权限和责任，规范了各项资金的使用，提高了资金使用效益。</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三、明确经费支出的范围和开支标准，采取各种有效措施控制经费开支，杜绝了浪费现象的发生。</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四、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rPr>
        <w:t>3.</w:t>
      </w:r>
      <w:r>
        <w:rPr>
          <w:rFonts w:hint="eastAsia" w:ascii="仿宋_GB2312" w:eastAsia="仿宋_GB2312" w:cs="宋体"/>
          <w:color w:val="000000"/>
          <w:kern w:val="0"/>
          <w:sz w:val="32"/>
          <w:szCs w:val="32"/>
          <w:shd w:val="clear" w:color="auto" w:fill="FFFFFF"/>
          <w:lang w:val="zh-CN"/>
        </w:rPr>
        <w:t>信息(三公及预算决算)公开情况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根据县政府相关工作要求，及时依法在政府官方网站对“三公经费”及预算、决算进行公示，授受社会的监督。</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rPr>
        <w:t>4.</w:t>
      </w:r>
      <w:r>
        <w:rPr>
          <w:rFonts w:hint="eastAsia" w:ascii="仿宋_GB2312" w:eastAsia="仿宋_GB2312" w:cs="宋体"/>
          <w:color w:val="000000"/>
          <w:kern w:val="0"/>
          <w:sz w:val="32"/>
          <w:szCs w:val="32"/>
          <w:shd w:val="clear" w:color="auto" w:fill="FFFFFF"/>
          <w:lang w:val="zh-CN"/>
        </w:rPr>
        <w:t>财务财政监督情况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widowControl/>
        <w:adjustRightInd w:val="0"/>
        <w:snapToGrid w:val="0"/>
        <w:spacing w:line="580" w:lineRule="exact"/>
        <w:ind w:firstLine="643" w:firstLineChars="200"/>
        <w:contextualSpacing/>
        <w:jc w:val="left"/>
        <w:rPr>
          <w:rFonts w:ascii="仿宋_GB2312" w:eastAsia="仿宋_GB2312" w:cs="仿宋_GB2312"/>
          <w:b/>
          <w:bCs/>
          <w:color w:val="333333"/>
          <w:kern w:val="0"/>
          <w:sz w:val="32"/>
          <w:szCs w:val="32"/>
          <w:shd w:val="clear" w:color="auto" w:fill="FFFFFF"/>
          <w:lang w:val="zh-CN"/>
        </w:rPr>
      </w:pPr>
      <w:r>
        <w:rPr>
          <w:rFonts w:hint="eastAsia" w:ascii="仿宋_GB2312" w:eastAsia="仿宋_GB2312" w:cs="仿宋_GB2312"/>
          <w:b/>
          <w:bCs/>
          <w:color w:val="333333"/>
          <w:kern w:val="0"/>
          <w:sz w:val="32"/>
          <w:szCs w:val="32"/>
          <w:shd w:val="clear" w:color="auto" w:fill="FFFFFF"/>
          <w:lang w:val="zh-CN"/>
        </w:rPr>
        <w:t>（四）结果应用情况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包括绩效自评公开、评价结果整改和应用结果反馈等情况。</w:t>
      </w:r>
    </w:p>
    <w:p>
      <w:pPr>
        <w:widowControl/>
        <w:adjustRightInd w:val="0"/>
        <w:snapToGrid w:val="0"/>
        <w:spacing w:line="560" w:lineRule="exact"/>
        <w:ind w:firstLine="640" w:firstLineChars="200"/>
        <w:jc w:val="left"/>
        <w:rPr>
          <w:rFonts w:ascii="楷体" w:eastAsia="楷体" w:cs="宋体"/>
          <w:color w:val="000000"/>
          <w:kern w:val="0"/>
          <w:sz w:val="32"/>
          <w:lang w:val="zh-CN"/>
        </w:rPr>
      </w:pPr>
      <w:r>
        <w:rPr>
          <w:rFonts w:hint="eastAsia" w:ascii="楷体" w:eastAsia="楷体" w:cs="宋体"/>
          <w:color w:val="000000"/>
          <w:kern w:val="0"/>
          <w:sz w:val="32"/>
        </w:rPr>
        <w:t>1.</w:t>
      </w:r>
      <w:r>
        <w:rPr>
          <w:rFonts w:hint="eastAsia" w:ascii="楷体" w:eastAsia="楷体" w:cs="宋体"/>
          <w:color w:val="000000"/>
          <w:kern w:val="0"/>
          <w:sz w:val="32"/>
          <w:lang w:val="zh-CN"/>
        </w:rPr>
        <w:t>部门职责履行情况分析</w:t>
      </w:r>
    </w:p>
    <w:p>
      <w:pPr>
        <w:widowControl/>
        <w:adjustRightInd w:val="0"/>
        <w:snapToGrid w:val="0"/>
        <w:spacing w:line="560" w:lineRule="exact"/>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2022年度我单位年初</w:t>
      </w:r>
      <w:r>
        <w:rPr>
          <w:rFonts w:hint="eastAsia" w:ascii="仿宋_GB2312" w:eastAsia="仿宋_GB2312"/>
          <w:color w:val="000000"/>
          <w:sz w:val="32"/>
          <w:szCs w:val="32"/>
        </w:rPr>
        <w:t>根据</w:t>
      </w:r>
      <w:r>
        <w:rPr>
          <w:rFonts w:hint="eastAsia" w:ascii="仿宋_GB2312" w:eastAsia="仿宋_GB2312"/>
          <w:color w:val="000000"/>
          <w:sz w:val="32"/>
          <w:szCs w:val="32"/>
          <w:lang w:val="zh-CN"/>
        </w:rPr>
        <w:t>工作规划和重点工作</w:t>
      </w:r>
      <w:r>
        <w:rPr>
          <w:rFonts w:hint="eastAsia" w:ascii="仿宋_GB2312" w:eastAsia="仿宋_GB2312"/>
          <w:color w:val="000000"/>
          <w:sz w:val="32"/>
          <w:szCs w:val="32"/>
        </w:rPr>
        <w:t>规划</w:t>
      </w:r>
      <w:r>
        <w:rPr>
          <w:rFonts w:hint="eastAsia" w:ascii="仿宋_GB2312" w:eastAsia="仿宋_GB2312"/>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60" w:lineRule="exact"/>
        <w:ind w:firstLine="640" w:firstLineChars="200"/>
        <w:rPr>
          <w:rFonts w:ascii="楷体" w:eastAsia="楷体" w:cs="宋体"/>
          <w:color w:val="000000"/>
          <w:kern w:val="0"/>
          <w:sz w:val="32"/>
          <w:lang w:val="zh-CN"/>
        </w:rPr>
      </w:pPr>
      <w:r>
        <w:rPr>
          <w:rFonts w:hint="eastAsia" w:ascii="楷体" w:eastAsia="楷体" w:cs="宋体"/>
          <w:color w:val="000000"/>
          <w:kern w:val="0"/>
          <w:sz w:val="32"/>
        </w:rPr>
        <w:t>2.</w:t>
      </w:r>
      <w:r>
        <w:rPr>
          <w:rFonts w:hint="eastAsia" w:ascii="楷体" w:eastAsia="楷体" w:cs="宋体"/>
          <w:color w:val="000000"/>
          <w:kern w:val="0"/>
          <w:sz w:val="32"/>
          <w:lang w:val="zh-CN"/>
        </w:rPr>
        <w:t>社会经济效益分析</w:t>
      </w:r>
    </w:p>
    <w:p>
      <w:pPr>
        <w:widowControl/>
        <w:adjustRightInd w:val="0"/>
        <w:snapToGrid w:val="0"/>
        <w:spacing w:line="560" w:lineRule="exact"/>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1、本年预算配置控制较好。财政供养人员控制在预算编制以内，编制内在职人员控制率为100%；“三公经费”控制在年初预算以内。</w:t>
      </w:r>
    </w:p>
    <w:p>
      <w:pPr>
        <w:widowControl/>
        <w:adjustRightInd w:val="0"/>
        <w:snapToGrid w:val="0"/>
        <w:spacing w:line="560" w:lineRule="exact"/>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2、预算执行情况控制较好。支出总额控制在年初预算总额以内，本年部门预算完成率达到了100%，未进行预算相关事项的调整，预算控制良好。</w:t>
      </w:r>
    </w:p>
    <w:p>
      <w:pPr>
        <w:widowControl/>
        <w:adjustRightInd w:val="0"/>
        <w:snapToGrid w:val="0"/>
        <w:spacing w:line="560" w:lineRule="exact"/>
        <w:ind w:firstLine="640" w:firstLineChars="200"/>
        <w:rPr>
          <w:rFonts w:ascii="楷体" w:eastAsia="楷体" w:cs="宋体"/>
          <w:color w:val="000000"/>
          <w:kern w:val="0"/>
          <w:sz w:val="32"/>
          <w:lang w:val="zh-CN"/>
        </w:rPr>
      </w:pPr>
      <w:r>
        <w:rPr>
          <w:rFonts w:hint="eastAsia" w:ascii="仿宋_GB2312" w:eastAsia="仿宋_GB2312"/>
          <w:color w:val="000000"/>
          <w:sz w:val="32"/>
          <w:szCs w:val="32"/>
          <w:lang w:val="zh-CN"/>
        </w:rPr>
        <w:t>3、预算管理较为理想。由于严格执行财政相关法律、法规的规定，我单位的预算管理工作取得了较好的成绩，全年人员经费支出、日常用公用经费支出的控制率均达到了100%</w:t>
      </w:r>
      <w:r>
        <w:rPr>
          <w:rFonts w:hint="eastAsia" w:ascii="楷体" w:eastAsia="楷体" w:cs="宋体"/>
          <w:color w:val="000000"/>
          <w:kern w:val="0"/>
          <w:sz w:val="32"/>
          <w:lang w:val="zh-CN"/>
        </w:rPr>
        <w:t>。</w:t>
      </w:r>
    </w:p>
    <w:p>
      <w:pPr>
        <w:widowControl/>
        <w:adjustRightInd w:val="0"/>
        <w:snapToGrid w:val="0"/>
        <w:spacing w:line="580" w:lineRule="exact"/>
        <w:ind w:firstLine="643" w:firstLineChars="200"/>
        <w:contextualSpacing/>
        <w:jc w:val="left"/>
        <w:rPr>
          <w:rFonts w:ascii="仿宋_GB2312" w:eastAsia="仿宋_GB2312" w:cs="仿宋_GB2312"/>
          <w:b/>
          <w:bCs/>
          <w:color w:val="333333"/>
          <w:kern w:val="0"/>
          <w:sz w:val="32"/>
          <w:szCs w:val="32"/>
          <w:shd w:val="clear" w:color="auto" w:fill="FFFFFF"/>
          <w:lang w:val="zh-CN"/>
        </w:rPr>
      </w:pPr>
      <w:r>
        <w:rPr>
          <w:rFonts w:hint="eastAsia" w:ascii="仿宋_GB2312" w:eastAsia="仿宋_GB2312" w:cs="仿宋_GB2312"/>
          <w:b/>
          <w:bCs/>
          <w:color w:val="333333"/>
          <w:kern w:val="0"/>
          <w:sz w:val="32"/>
          <w:szCs w:val="32"/>
          <w:shd w:val="clear" w:color="auto" w:fill="FFFFFF"/>
          <w:lang w:val="zh-CN"/>
        </w:rPr>
        <w:t>（五）行政效能分析</w:t>
      </w:r>
    </w:p>
    <w:p>
      <w:pPr>
        <w:widowControl/>
        <w:adjustRightInd w:val="0"/>
        <w:snapToGrid w:val="0"/>
        <w:spacing w:line="560" w:lineRule="exact"/>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财政预算按排在很大程度上保障了本单位基本支出及公用经费支出的正常工作运转。预算按排的项目支出也是非常必要的。财政预算按排大大提财政资金的使用效率，财政资金的安全性得到了有效保障，我们在执行预算过程中是严格按照财政各项制度规定来办理，单位在项目资金的使用上也是安全的。</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3" w:firstLineChars="200"/>
        <w:contextualSpacing/>
        <w:jc w:val="left"/>
        <w:rPr>
          <w:rFonts w:ascii="仿宋_GB2312" w:eastAsia="仿宋_GB2312" w:cs="仿宋_GB2312"/>
          <w:b/>
          <w:bCs/>
          <w:color w:val="333333"/>
          <w:kern w:val="0"/>
          <w:sz w:val="32"/>
          <w:szCs w:val="32"/>
          <w:shd w:val="clear" w:color="auto" w:fill="FFFFFF"/>
          <w:lang w:val="zh-CN"/>
        </w:rPr>
      </w:pPr>
      <w:r>
        <w:rPr>
          <w:rFonts w:hint="eastAsia" w:ascii="仿宋_GB2312" w:eastAsia="仿宋_GB2312" w:cs="仿宋_GB2312"/>
          <w:b/>
          <w:bCs/>
          <w:color w:val="333333"/>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eastAsia="zh-CN"/>
        </w:rPr>
        <w:t>2022</w:t>
      </w:r>
      <w:r>
        <w:rPr>
          <w:rFonts w:hint="eastAsia" w:ascii="仿宋_GB2312" w:eastAsia="仿宋_GB2312" w:cs="宋体"/>
          <w:color w:val="000000"/>
          <w:kern w:val="0"/>
          <w:sz w:val="32"/>
          <w:szCs w:val="32"/>
          <w:shd w:val="clear" w:color="auto" w:fill="FFFFFF"/>
        </w:rPr>
        <w:t>年度根据</w:t>
      </w:r>
      <w:r>
        <w:rPr>
          <w:rFonts w:hint="eastAsia" w:ascii="仿宋_GB2312" w:eastAsia="仿宋_GB2312" w:cs="宋体"/>
          <w:color w:val="000000"/>
          <w:kern w:val="0"/>
          <w:sz w:val="32"/>
          <w:szCs w:val="32"/>
          <w:shd w:val="clear" w:color="auto" w:fill="FFFFFF"/>
          <w:lang w:val="zh-CN"/>
        </w:rPr>
        <w:t>预算编制，严格执行预算经费使用，总体效果较好。</w:t>
      </w:r>
    </w:p>
    <w:p>
      <w:pPr>
        <w:widowControl/>
        <w:adjustRightInd w:val="0"/>
        <w:snapToGrid w:val="0"/>
        <w:spacing w:line="580" w:lineRule="exact"/>
        <w:ind w:firstLine="643" w:firstLineChars="200"/>
        <w:contextualSpacing/>
        <w:jc w:val="left"/>
        <w:rPr>
          <w:rFonts w:ascii="仿宋_GB2312" w:eastAsia="仿宋_GB2312" w:cs="仿宋_GB2312"/>
          <w:b/>
          <w:bCs/>
          <w:color w:val="333333"/>
          <w:kern w:val="0"/>
          <w:sz w:val="32"/>
          <w:szCs w:val="32"/>
          <w:shd w:val="clear" w:color="auto" w:fill="FFFFFF"/>
          <w:lang w:val="zh-CN"/>
        </w:rPr>
      </w:pPr>
      <w:r>
        <w:rPr>
          <w:rFonts w:hint="eastAsia" w:ascii="仿宋_GB2312" w:eastAsia="仿宋_GB2312" w:cs="仿宋_GB2312"/>
          <w:b/>
          <w:bCs/>
          <w:color w:val="333333"/>
          <w:kern w:val="0"/>
          <w:sz w:val="32"/>
          <w:szCs w:val="32"/>
          <w:shd w:val="clear" w:color="auto" w:fill="FFFFFF"/>
          <w:lang w:val="zh-CN"/>
        </w:rPr>
        <w:t>（二）存在问题</w:t>
      </w:r>
    </w:p>
    <w:p>
      <w:pPr>
        <w:widowControl/>
        <w:adjustRightInd w:val="0"/>
        <w:snapToGrid w:val="0"/>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1.资产录入系统不及时，未定期清查盘点，未及时报废已到使用年限的资产。</w:t>
      </w:r>
    </w:p>
    <w:p>
      <w:pPr>
        <w:widowControl/>
        <w:adjustRightInd w:val="0"/>
        <w:snapToGrid w:val="0"/>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2.内控制度建立的不够健全、完善、责任划分不够明确、执行力度不强。</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rPr>
        <w:t>3.</w:t>
      </w:r>
      <w:r>
        <w:rPr>
          <w:rFonts w:hint="eastAsia" w:ascii="仿宋_GB2312" w:eastAsia="仿宋_GB2312"/>
          <w:color w:val="000000"/>
          <w:sz w:val="32"/>
          <w:szCs w:val="32"/>
          <w:lang w:val="zh-CN"/>
        </w:rPr>
        <w:t>会计核算欠规范，经费支出核算过程中，部分存在部分大额办公支出无明细、发票内容填写不规范等现象。</w:t>
      </w:r>
    </w:p>
    <w:p>
      <w:pPr>
        <w:widowControl/>
        <w:adjustRightInd w:val="0"/>
        <w:snapToGrid w:val="0"/>
        <w:spacing w:line="560" w:lineRule="exact"/>
        <w:ind w:firstLine="643" w:firstLineChars="200"/>
        <w:jc w:val="left"/>
        <w:rPr>
          <w:rFonts w:ascii="仿宋_GB2312" w:eastAsia="仿宋_GB2312" w:cs="仿宋_GB2312"/>
          <w:b/>
          <w:bCs/>
          <w:color w:val="333333"/>
          <w:kern w:val="0"/>
          <w:sz w:val="32"/>
          <w:szCs w:val="32"/>
          <w:shd w:val="clear" w:color="auto" w:fill="FFFFFF"/>
          <w:lang w:val="zh-CN"/>
        </w:rPr>
      </w:pPr>
      <w:r>
        <w:rPr>
          <w:rFonts w:hint="eastAsia" w:ascii="仿宋_GB2312" w:eastAsia="仿宋_GB2312" w:cs="仿宋_GB2312"/>
          <w:b/>
          <w:bCs/>
          <w:color w:val="333333"/>
          <w:kern w:val="0"/>
          <w:sz w:val="32"/>
          <w:szCs w:val="32"/>
          <w:shd w:val="clear" w:color="auto" w:fill="FFFFFF"/>
          <w:lang w:val="zh-CN"/>
        </w:rPr>
        <w:t>（三）改进建议</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rPr>
        <w:t xml:space="preserve"> 1.</w:t>
      </w:r>
      <w:r>
        <w:rPr>
          <w:rFonts w:hint="eastAsia" w:ascii="仿宋_GB2312" w:eastAsia="仿宋_GB2312"/>
          <w:color w:val="000000"/>
          <w:sz w:val="32"/>
          <w:szCs w:val="32"/>
          <w:lang w:val="zh-CN"/>
        </w:rPr>
        <w:t>单位资产管理由办公室总负责，使用人具体负责管理，对不能继续使用的资产由使用人交回办公室并提出申请，由办公室提供材料交给财务室按照相关程序统一处置。财政所应及时在系统中录入资产信息，每年对单位资产进行一次集中清理，对不能使用的资产及时报相关部门进行报废处理。</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rPr>
        <w:t>2.</w:t>
      </w:r>
      <w:r>
        <w:rPr>
          <w:rFonts w:hint="eastAsia" w:ascii="仿宋_GB2312" w:eastAsia="仿宋_GB2312"/>
          <w:color w:val="000000"/>
          <w:sz w:val="32"/>
          <w:szCs w:val="32"/>
          <w:lang w:val="zh-CN"/>
        </w:rPr>
        <w:t>进一步完善内部管理制度，提升管理效能，更好地履行生态文明建设职能。</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rPr>
        <w:t>3.</w:t>
      </w:r>
      <w:r>
        <w:rPr>
          <w:rFonts w:hint="eastAsia" w:ascii="仿宋_GB2312" w:eastAsia="仿宋_GB2312"/>
          <w:color w:val="000000"/>
          <w:sz w:val="32"/>
          <w:szCs w:val="32"/>
          <w:lang w:val="zh-CN"/>
        </w:rPr>
        <w:t>规范账务处理，提高财务信息质量</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严格按照《会计法》、《行政单位会计制度》、《行政单位财务规则》等规定，结合实际情况，科学设置支出科目，规范财务核算，完整披露相关信息。</w:t>
      </w:r>
    </w:p>
    <w:p>
      <w:pPr>
        <w:pStyle w:val="6"/>
        <w:spacing w:line="576" w:lineRule="exact"/>
        <w:rPr>
          <w:rFonts w:ascii="仿宋_GB2312" w:eastAsia="仿宋_GB2312" w:cs="Times New Roman"/>
          <w:color w:val="000000"/>
          <w:sz w:val="32"/>
          <w:szCs w:val="32"/>
        </w:rPr>
      </w:pPr>
    </w:p>
    <w:p>
      <w:pPr>
        <w:widowControl/>
        <w:adjustRightInd w:val="0"/>
        <w:snapToGrid w:val="0"/>
        <w:spacing w:line="580" w:lineRule="exact"/>
        <w:ind w:left="720"/>
        <w:contextualSpacing/>
        <w:jc w:val="left"/>
        <w:rPr>
          <w:rFonts w:ascii="仿宋_GB2312" w:eastAsia="仿宋_GB2312" w:cs="宋体"/>
          <w:color w:val="000000"/>
          <w:kern w:val="0"/>
          <w:sz w:val="32"/>
          <w:szCs w:val="32"/>
          <w:shd w:val="clear" w:color="auto" w:fill="FFFFFF"/>
          <w:lang w:val="zh-CN"/>
        </w:rPr>
      </w:pPr>
    </w:p>
    <w:p>
      <w:pPr>
        <w:spacing w:line="580" w:lineRule="exact"/>
        <w:ind w:firstLine="640" w:firstLineChars="200"/>
        <w:rPr>
          <w:rFonts w:ascii="仿宋_GB2312" w:eastAsia="仿宋_GB2312" w:cs="仿宋_GB2312"/>
          <w:color w:val="000000"/>
          <w:sz w:val="32"/>
          <w:szCs w:val="32"/>
        </w:rPr>
      </w:pPr>
    </w:p>
    <w:p>
      <w:pPr>
        <w:spacing w:line="580" w:lineRule="exact"/>
        <w:ind w:firstLine="640" w:firstLineChars="200"/>
        <w:rPr>
          <w:rFonts w:ascii="仿宋_GB2312" w:eastAsia="仿宋_GB2312" w:cs="仿宋_GB2312"/>
          <w:color w:val="000000"/>
          <w:sz w:val="32"/>
          <w:szCs w:val="32"/>
        </w:rPr>
      </w:pPr>
    </w:p>
    <w:p>
      <w:pPr>
        <w:spacing w:line="580" w:lineRule="exact"/>
        <w:ind w:firstLine="640" w:firstLineChars="200"/>
        <w:rPr>
          <w:rFonts w:ascii="仿宋_GB2312" w:eastAsia="仿宋_GB2312" w:cs="仿宋_GB2312"/>
          <w:color w:val="000000"/>
          <w:sz w:val="32"/>
          <w:szCs w:val="32"/>
        </w:rPr>
      </w:pPr>
    </w:p>
    <w:p>
      <w:pPr>
        <w:spacing w:line="580" w:lineRule="exact"/>
        <w:rPr>
          <w:rFonts w:ascii="黑体" w:eastAsia="黑体" w:cs="黑体"/>
          <w:color w:val="000000"/>
          <w:sz w:val="32"/>
          <w:szCs w:val="32"/>
        </w:rPr>
      </w:pPr>
    </w:p>
    <w:p>
      <w:pPr>
        <w:spacing w:line="580" w:lineRule="exact"/>
        <w:rPr>
          <w:rFonts w:ascii="仿宋_GB2312" w:eastAsia="仿宋_GB2312" w:cs="仿宋_GB2312"/>
          <w:color w:val="000000"/>
          <w:sz w:val="32"/>
          <w:szCs w:val="32"/>
        </w:rPr>
      </w:pPr>
      <w:r>
        <w:rPr>
          <w:rFonts w:hint="eastAsia" w:ascii="黑体" w:eastAsia="黑体" w:cs="黑体"/>
          <w:color w:val="000000"/>
          <w:sz w:val="32"/>
          <w:szCs w:val="32"/>
        </w:rPr>
        <w:t>附件2</w:t>
      </w:r>
    </w:p>
    <w:p>
      <w:pPr>
        <w:spacing w:line="580" w:lineRule="exact"/>
        <w:ind w:firstLine="640" w:firstLineChars="200"/>
        <w:rPr>
          <w:rFonts w:ascii="仿宋_GB2312" w:eastAsia="仿宋_GB2312" w:cs="仿宋_GB2312"/>
          <w:color w:val="000000"/>
          <w:sz w:val="32"/>
          <w:szCs w:val="32"/>
        </w:rPr>
      </w:pPr>
    </w:p>
    <w:p>
      <w:pPr>
        <w:widowControl/>
        <w:adjustRightInd w:val="0"/>
        <w:snapToGrid w:val="0"/>
        <w:spacing w:line="560" w:lineRule="exact"/>
        <w:ind w:firstLine="880" w:firstLineChars="200"/>
        <w:jc w:val="center"/>
        <w:rPr>
          <w:rFonts w:hint="eastAsia" w:ascii="黑体" w:hAnsi="黑体" w:eastAsia="黑体" w:cs="黑体"/>
          <w:color w:val="000000"/>
          <w:sz w:val="44"/>
          <w:szCs w:val="44"/>
          <w:lang w:val="zh-CN" w:eastAsia="zh-CN"/>
        </w:rPr>
      </w:pPr>
      <w:r>
        <w:rPr>
          <w:rFonts w:hint="eastAsia" w:ascii="黑体" w:hAnsi="黑体" w:eastAsia="黑体" w:cs="黑体"/>
          <w:color w:val="000000"/>
          <w:sz w:val="44"/>
          <w:szCs w:val="44"/>
          <w:lang w:val="en-US" w:eastAsia="zh-CN"/>
        </w:rPr>
        <w:t>安曲镇</w:t>
      </w:r>
      <w:r>
        <w:rPr>
          <w:rFonts w:hint="eastAsia" w:ascii="黑体" w:hAnsi="黑体" w:eastAsia="黑体" w:cs="黑体"/>
          <w:color w:val="000000"/>
          <w:sz w:val="44"/>
          <w:szCs w:val="44"/>
          <w:lang w:val="zh-CN" w:eastAsia="zh-CN"/>
        </w:rPr>
        <w:t>项目</w:t>
      </w:r>
      <w:r>
        <w:rPr>
          <w:rFonts w:hint="eastAsia" w:ascii="黑体" w:hAnsi="黑体" w:eastAsia="黑体" w:cs="黑体"/>
          <w:color w:val="000000"/>
          <w:sz w:val="44"/>
          <w:szCs w:val="44"/>
          <w:lang w:val="en-US" w:eastAsia="zh-CN"/>
        </w:rPr>
        <w:t>2022年</w:t>
      </w:r>
      <w:r>
        <w:rPr>
          <w:rFonts w:hint="eastAsia" w:ascii="黑体" w:hAnsi="黑体" w:eastAsia="黑体" w:cs="黑体"/>
          <w:color w:val="000000"/>
          <w:sz w:val="44"/>
          <w:szCs w:val="44"/>
          <w:lang w:val="zh-CN" w:eastAsia="zh-CN"/>
        </w:rPr>
        <w:t>绩效评价报告</w:t>
      </w:r>
    </w:p>
    <w:p>
      <w:pPr>
        <w:spacing w:line="600" w:lineRule="exact"/>
        <w:rPr>
          <w:rFonts w:ascii="宋体"/>
          <w:color w:val="000000"/>
          <w:sz w:val="32"/>
          <w:szCs w:val="32"/>
          <w:highlight w:val="yellow"/>
          <w:lang w:val="zh-CN"/>
        </w:rPr>
      </w:pPr>
    </w:p>
    <w:p>
      <w:pPr>
        <w:widowControl/>
        <w:adjustRightInd w:val="0"/>
        <w:snapToGrid w:val="0"/>
        <w:spacing w:line="560" w:lineRule="exact"/>
        <w:ind w:firstLine="640" w:firstLineChars="200"/>
        <w:jc w:val="left"/>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一、基本情况</w:t>
      </w:r>
    </w:p>
    <w:p>
      <w:pPr>
        <w:widowControl/>
        <w:adjustRightInd w:val="0"/>
        <w:snapToGrid w:val="0"/>
        <w:spacing w:line="560" w:lineRule="exact"/>
        <w:ind w:firstLine="640" w:firstLineChars="200"/>
        <w:jc w:val="left"/>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 xml:space="preserve">   安曲镇2022年共计实施财政衔接推进乡村振兴资金绩效评价项目10个，共计1318万元。</w:t>
      </w:r>
    </w:p>
    <w:p>
      <w:pPr>
        <w:widowControl/>
        <w:adjustRightInd w:val="0"/>
        <w:snapToGrid w:val="0"/>
        <w:spacing w:line="56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zh-CN"/>
        </w:rPr>
        <w:t>项目总体概况。</w:t>
      </w:r>
      <w:r>
        <w:rPr>
          <w:rFonts w:hint="eastAsia" w:ascii="仿宋_GB2312" w:eastAsia="仿宋_GB2312"/>
          <w:color w:val="000000"/>
          <w:sz w:val="32"/>
          <w:szCs w:val="32"/>
          <w:lang w:val="en-US" w:eastAsia="zh-CN"/>
        </w:rPr>
        <w:t>2022年实施所有项目均于2021年申报，建设建设项目分别为：1）红原县下哈拉玛村旅游名村建设项目二期，全年预算数210万元，安曲镇下哈拉玛村自来水厂维修和改造建设项目，预算数100万元，安曲镇夺龙村游客综合服务中心（农特产品展示展销中心）提升项目，预算数130万元，安曲镇牧业生产点（草原防火通道）道路建设项目，预算数200万元，安曲镇板涵桥建设项目，预算数70万元，安曲镇牧业生产点（草原防火通道）道路维修项目，预算数15万元，省下达“安曲镇乡村振兴示范镇”建设项目，预算数500万元，州级下达“哈拉玛村乡村振兴示范村”奖励资金项目，预算数20万元，安曲镇下哈拉玛养殖基地提升项目，预算数40万元，2022年村级运行维护费项目，预算数33万元。</w:t>
      </w:r>
    </w:p>
    <w:p>
      <w:pPr>
        <w:widowControl/>
        <w:adjustRightInd w:val="0"/>
        <w:snapToGrid w:val="0"/>
        <w:spacing w:line="560" w:lineRule="exact"/>
        <w:ind w:firstLine="640" w:firstLineChars="200"/>
        <w:jc w:val="left"/>
        <w:rPr>
          <w:rFonts w:hint="eastAsia" w:ascii="仿宋_GB2312" w:eastAsia="仿宋_GB2312"/>
          <w:color w:val="000000"/>
          <w:sz w:val="32"/>
          <w:szCs w:val="32"/>
          <w:lang w:val="zh-CN"/>
        </w:rPr>
      </w:pPr>
      <w:r>
        <w:rPr>
          <w:rFonts w:hint="eastAsia" w:ascii="仿宋_GB2312" w:eastAsia="仿宋_GB2312"/>
          <w:color w:val="000000"/>
          <w:sz w:val="32"/>
          <w:szCs w:val="32"/>
          <w:lang w:val="en-US" w:eastAsia="zh-CN"/>
        </w:rPr>
        <w:t>所有</w:t>
      </w:r>
      <w:r>
        <w:rPr>
          <w:rFonts w:hint="eastAsia" w:ascii="仿宋_GB2312" w:eastAsia="仿宋_GB2312"/>
          <w:color w:val="000000"/>
          <w:sz w:val="32"/>
          <w:szCs w:val="32"/>
          <w:lang w:val="zh-CN"/>
        </w:rPr>
        <w:t>项目符合资金管理办法等相关规定。</w:t>
      </w:r>
    </w:p>
    <w:p>
      <w:pPr>
        <w:widowControl/>
        <w:adjustRightInd w:val="0"/>
        <w:snapToGrid w:val="0"/>
        <w:spacing w:line="56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（二）项目建设工期。该项目实施年限：2022年1月—2022年10月。</w:t>
      </w:r>
    </w:p>
    <w:p>
      <w:pPr>
        <w:widowControl/>
        <w:adjustRightInd w:val="0"/>
        <w:snapToGrid w:val="0"/>
        <w:spacing w:line="56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（三）项目进度。所有项目严格按照规定时间内完成，均在当年竣工。</w:t>
      </w:r>
    </w:p>
    <w:p>
      <w:pPr>
        <w:widowControl/>
        <w:adjustRightInd w:val="0"/>
        <w:snapToGrid w:val="0"/>
        <w:spacing w:line="560" w:lineRule="exact"/>
        <w:ind w:firstLine="640" w:firstLineChars="200"/>
        <w:jc w:val="left"/>
        <w:rPr>
          <w:rFonts w:hint="eastAsia" w:ascii="仿宋_GB2312" w:eastAsia="仿宋_GB2312"/>
          <w:color w:val="000000"/>
          <w:sz w:val="32"/>
          <w:szCs w:val="32"/>
          <w:lang w:val="zh-CN"/>
        </w:rPr>
      </w:pPr>
      <w:r>
        <w:rPr>
          <w:rFonts w:hint="eastAsia" w:ascii="仿宋_GB2312" w:eastAsia="仿宋_GB2312"/>
          <w:color w:val="000000"/>
          <w:sz w:val="32"/>
          <w:szCs w:val="32"/>
          <w:lang w:val="zh-CN" w:eastAsia="zh-CN"/>
        </w:rPr>
        <w:t>（四）项目资金申报相符性。</w:t>
      </w:r>
      <w:r>
        <w:rPr>
          <w:rFonts w:hint="eastAsia" w:ascii="仿宋_GB2312" w:eastAsia="仿宋_GB2312"/>
          <w:color w:val="000000"/>
          <w:sz w:val="32"/>
          <w:szCs w:val="32"/>
          <w:lang w:val="en-US" w:eastAsia="zh-CN"/>
        </w:rPr>
        <w:t>建设项目</w:t>
      </w:r>
      <w:r>
        <w:rPr>
          <w:rFonts w:hint="eastAsia" w:ascii="仿宋_GB2312" w:eastAsia="仿宋_GB2312"/>
          <w:color w:val="000000"/>
          <w:sz w:val="32"/>
          <w:szCs w:val="32"/>
          <w:lang w:val="zh-CN"/>
        </w:rPr>
        <w:t>申报内容与具体实施内容相符，申报目标是</w:t>
      </w:r>
      <w:r>
        <w:rPr>
          <w:rFonts w:hint="eastAsia" w:ascii="仿宋_GB2312" w:eastAsia="仿宋_GB2312"/>
          <w:color w:val="000000"/>
          <w:sz w:val="32"/>
          <w:szCs w:val="32"/>
          <w:lang w:val="en-US" w:eastAsia="zh-CN"/>
        </w:rPr>
        <w:t>从广大群众最关心、最切实的利益出发，着力解决影响群众发展的瓶颈因素，力争通过项目实施增加群众畜牧业发展的经济收入。</w:t>
      </w:r>
    </w:p>
    <w:p>
      <w:pPr>
        <w:widowControl/>
        <w:adjustRightInd w:val="0"/>
        <w:snapToGrid w:val="0"/>
        <w:spacing w:line="56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zh-CN"/>
        </w:rPr>
        <w:t>（五）项目绩效目标。近年来，</w:t>
      </w:r>
      <w:r>
        <w:rPr>
          <w:rFonts w:hint="eastAsia" w:ascii="仿宋_GB2312" w:eastAsia="仿宋_GB2312"/>
          <w:color w:val="000000"/>
          <w:sz w:val="32"/>
          <w:szCs w:val="32"/>
          <w:lang w:val="zh-CN" w:eastAsia="zh-CN"/>
        </w:rPr>
        <w:t>中央、省、州、县委、政府高度重视畜牧业发展，制定了一系列扶持畜牧业发展的政策及优惠措施。红原县被列为国家草原保护建设科技综合示范区、四川省牧区现代畜牧业试点县和草原生态县建设的历史机遇，大力推进现代畜牧业试点，促进传统畜牧业向现代畜牧业转变，提高畜牧业生产力发展水平，安曲镇哈拉玛村和夺龙村牧业生产点河沟支流通过性亟待改善，牧民群众生产出行和转场受到影响，</w:t>
      </w:r>
      <w:r>
        <w:rPr>
          <w:rFonts w:hint="eastAsia" w:ascii="仿宋_GB2312" w:eastAsia="仿宋_GB2312"/>
          <w:color w:val="000000"/>
          <w:sz w:val="32"/>
          <w:szCs w:val="32"/>
          <w:lang w:val="en-US" w:eastAsia="zh-CN"/>
        </w:rPr>
        <w:t>力争通过实施</w:t>
      </w:r>
      <w:r>
        <w:rPr>
          <w:rFonts w:hint="eastAsia" w:ascii="仿宋_GB2312" w:eastAsia="仿宋_GB2312"/>
          <w:color w:val="000000"/>
          <w:sz w:val="32"/>
          <w:szCs w:val="32"/>
          <w:lang w:val="zh-CN" w:eastAsia="zh-CN"/>
        </w:rPr>
        <w:t>板函桥建设项目</w:t>
      </w:r>
      <w:r>
        <w:rPr>
          <w:rFonts w:hint="eastAsia" w:ascii="仿宋_GB2312" w:eastAsia="仿宋_GB2312"/>
          <w:color w:val="000000"/>
          <w:sz w:val="32"/>
          <w:szCs w:val="32"/>
          <w:lang w:val="en-US" w:eastAsia="zh-CN"/>
        </w:rPr>
        <w:t>，为哈拉玛村和夺龙村</w:t>
      </w:r>
      <w:r>
        <w:rPr>
          <w:rFonts w:hint="eastAsia" w:ascii="仿宋_GB2312" w:eastAsia="仿宋_GB2312"/>
          <w:color w:val="000000"/>
          <w:sz w:val="32"/>
          <w:szCs w:val="32"/>
          <w:lang w:val="zh-CN" w:eastAsia="zh-CN"/>
        </w:rPr>
        <w:t>牧民群众生产出行和转场越冬发挥极大作用。同时，</w:t>
      </w:r>
      <w:r>
        <w:rPr>
          <w:rFonts w:hint="eastAsia" w:ascii="仿宋_GB2312" w:eastAsia="仿宋_GB2312"/>
          <w:color w:val="000000"/>
          <w:sz w:val="32"/>
          <w:szCs w:val="32"/>
          <w:lang w:val="en-US" w:eastAsia="zh-CN"/>
        </w:rPr>
        <w:t>项目的实施为牧民增收，牧业增效提供基础保障，为巩固脱贫攻坚成果向乡村振兴有效衔接奠定了坚实基础。</w:t>
      </w:r>
    </w:p>
    <w:p>
      <w:pPr>
        <w:widowControl/>
        <w:adjustRightInd w:val="0"/>
        <w:snapToGrid w:val="0"/>
        <w:spacing w:line="560" w:lineRule="exact"/>
        <w:ind w:firstLine="640" w:firstLineChars="200"/>
        <w:jc w:val="left"/>
        <w:rPr>
          <w:rFonts w:hint="eastAsia" w:ascii="仿宋_GB2312" w:eastAsia="仿宋_GB2312"/>
          <w:color w:val="000000"/>
          <w:sz w:val="32"/>
          <w:szCs w:val="32"/>
          <w:lang w:val="zh-CN"/>
        </w:rPr>
      </w:pPr>
      <w:r>
        <w:rPr>
          <w:rFonts w:hint="eastAsia" w:ascii="仿宋_GB2312" w:eastAsia="仿宋_GB2312"/>
          <w:color w:val="000000"/>
          <w:sz w:val="32"/>
          <w:szCs w:val="32"/>
          <w:lang w:val="zh-CN" w:eastAsia="zh-CN"/>
        </w:rPr>
        <w:t>二、</w:t>
      </w:r>
      <w:r>
        <w:rPr>
          <w:rFonts w:hint="eastAsia" w:ascii="仿宋_GB2312" w:eastAsia="仿宋_GB2312"/>
          <w:color w:val="000000"/>
          <w:sz w:val="32"/>
          <w:szCs w:val="32"/>
          <w:lang w:val="zh-CN"/>
        </w:rPr>
        <w:t>项目</w:t>
      </w:r>
      <w:r>
        <w:rPr>
          <w:rFonts w:hint="eastAsia" w:ascii="仿宋_GB2312" w:eastAsia="仿宋_GB2312"/>
          <w:color w:val="000000"/>
          <w:sz w:val="32"/>
          <w:szCs w:val="32"/>
          <w:lang w:val="zh-CN" w:eastAsia="zh-CN"/>
        </w:rPr>
        <w:t>支出</w:t>
      </w:r>
      <w:r>
        <w:rPr>
          <w:rFonts w:hint="eastAsia" w:ascii="仿宋_GB2312" w:eastAsia="仿宋_GB2312"/>
          <w:color w:val="000000"/>
          <w:sz w:val="32"/>
          <w:szCs w:val="32"/>
          <w:lang w:val="zh-CN"/>
        </w:rPr>
        <w:t>及管理情况</w:t>
      </w:r>
    </w:p>
    <w:p>
      <w:pPr>
        <w:widowControl/>
        <w:adjustRightInd w:val="0"/>
        <w:snapToGrid w:val="0"/>
        <w:spacing w:line="560" w:lineRule="exact"/>
        <w:ind w:firstLine="640" w:firstLineChars="200"/>
        <w:jc w:val="left"/>
        <w:rPr>
          <w:rFonts w:hint="eastAsia" w:ascii="仿宋_GB2312" w:eastAsia="仿宋_GB2312"/>
          <w:color w:val="000000"/>
          <w:sz w:val="32"/>
          <w:szCs w:val="32"/>
          <w:lang w:val="zh-CN"/>
        </w:rPr>
      </w:pPr>
      <w:r>
        <w:rPr>
          <w:rFonts w:hint="eastAsia" w:ascii="仿宋_GB2312" w:eastAsia="仿宋_GB2312"/>
          <w:color w:val="000000"/>
          <w:sz w:val="32"/>
          <w:szCs w:val="32"/>
          <w:lang w:val="zh-CN"/>
        </w:rPr>
        <w:t>（一）资金计使用情况。</w:t>
      </w:r>
    </w:p>
    <w:p>
      <w:pPr>
        <w:widowControl/>
        <w:adjustRightInd w:val="0"/>
        <w:snapToGrid w:val="0"/>
        <w:spacing w:line="560" w:lineRule="exact"/>
        <w:ind w:firstLine="640" w:firstLineChars="200"/>
        <w:jc w:val="left"/>
        <w:rPr>
          <w:rFonts w:hint="eastAsia" w:ascii="仿宋_GB2312" w:eastAsia="仿宋_GB2312"/>
          <w:color w:val="000000"/>
          <w:sz w:val="32"/>
          <w:szCs w:val="32"/>
          <w:lang w:val="zh-CN"/>
        </w:rPr>
      </w:pPr>
      <w:r>
        <w:rPr>
          <w:rFonts w:hint="eastAsia" w:ascii="仿宋_GB2312" w:eastAsia="仿宋_GB2312"/>
          <w:color w:val="000000"/>
          <w:sz w:val="32"/>
          <w:szCs w:val="32"/>
          <w:lang w:val="zh-CN"/>
        </w:rPr>
        <w:t>1、资金预算安排。</w:t>
      </w:r>
      <w:r>
        <w:rPr>
          <w:rFonts w:hint="eastAsia" w:ascii="仿宋_GB2312" w:eastAsia="仿宋_GB2312"/>
          <w:color w:val="000000"/>
          <w:sz w:val="32"/>
          <w:szCs w:val="32"/>
          <w:lang w:val="en-US" w:eastAsia="zh-CN"/>
        </w:rPr>
        <w:t>项目预算总投资，</w:t>
      </w:r>
      <w:r>
        <w:rPr>
          <w:rFonts w:hint="eastAsia" w:ascii="仿宋_GB2312" w:eastAsia="仿宋_GB2312"/>
          <w:color w:val="000000"/>
          <w:sz w:val="32"/>
          <w:szCs w:val="32"/>
          <w:lang w:val="zh-CN"/>
        </w:rPr>
        <w:t>资金到位率满足前期申报标准，到位及时。</w:t>
      </w:r>
    </w:p>
    <w:p>
      <w:pPr>
        <w:widowControl/>
        <w:adjustRightInd w:val="0"/>
        <w:snapToGrid w:val="0"/>
        <w:spacing w:line="56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zh-CN"/>
        </w:rPr>
        <w:t>2、资金使用情况。所有项目总投资</w:t>
      </w:r>
      <w:r>
        <w:rPr>
          <w:rFonts w:hint="eastAsia" w:ascii="仿宋_GB2312" w:eastAsia="仿宋_GB2312"/>
          <w:color w:val="000000"/>
          <w:sz w:val="32"/>
          <w:szCs w:val="32"/>
          <w:lang w:val="en-US" w:eastAsia="zh-CN"/>
        </w:rPr>
        <w:t>1318万元，严格按照项目程序使用及拨付资金，</w:t>
      </w:r>
      <w:r>
        <w:rPr>
          <w:rFonts w:hint="eastAsia" w:ascii="仿宋_GB2312" w:eastAsia="仿宋_GB2312"/>
          <w:color w:val="000000"/>
          <w:sz w:val="32"/>
          <w:szCs w:val="32"/>
          <w:lang w:val="zh-CN"/>
        </w:rPr>
        <w:t>按照政府主导、群众主体“一事一议”的原则，对群众能自建的内容实行自建，对群众无力建设的内容按照项目实施程序采取竞价、比选等招投标方式聘请有资质的施工单位进行建设。</w:t>
      </w:r>
      <w:r>
        <w:rPr>
          <w:rFonts w:hint="eastAsia" w:ascii="仿宋_GB2312" w:eastAsia="仿宋_GB2312"/>
          <w:color w:val="000000"/>
          <w:sz w:val="32"/>
          <w:szCs w:val="32"/>
          <w:lang w:val="zh-CN" w:eastAsia="zh-CN"/>
        </w:rPr>
        <w:t>通过项目评审、招标程序当年</w:t>
      </w:r>
      <w:r>
        <w:rPr>
          <w:rFonts w:hint="eastAsia" w:ascii="仿宋_GB2312" w:eastAsia="仿宋_GB2312"/>
          <w:color w:val="000000"/>
          <w:sz w:val="32"/>
          <w:szCs w:val="32"/>
          <w:lang w:val="en-US" w:eastAsia="zh-CN"/>
        </w:rPr>
        <w:t>完成项目建设并验收合格。</w:t>
      </w:r>
    </w:p>
    <w:p>
      <w:pPr>
        <w:widowControl/>
        <w:adjustRightInd w:val="0"/>
        <w:snapToGrid w:val="0"/>
        <w:spacing w:line="560" w:lineRule="exact"/>
        <w:ind w:firstLine="640" w:firstLineChars="200"/>
        <w:jc w:val="left"/>
        <w:rPr>
          <w:rFonts w:hint="eastAsia" w:ascii="仿宋_GB2312" w:hAnsi="仿宋_GB2312" w:eastAsia="仿宋_GB2312" w:cs="Times New Roman"/>
          <w:bCs/>
          <w:sz w:val="32"/>
          <w:szCs w:val="32"/>
        </w:rPr>
      </w:pPr>
      <w:r>
        <w:rPr>
          <w:rFonts w:hint="eastAsia" w:ascii="仿宋_GB2312" w:eastAsia="仿宋_GB2312"/>
          <w:color w:val="000000"/>
          <w:sz w:val="32"/>
          <w:szCs w:val="32"/>
          <w:lang w:val="en-US" w:eastAsia="zh-CN"/>
        </w:rPr>
        <w:t>3.资金支出情况。</w:t>
      </w:r>
      <w:r>
        <w:rPr>
          <w:rFonts w:hint="eastAsia" w:ascii="仿宋_GB2312" w:eastAsia="仿宋_GB2312"/>
          <w:color w:val="000000"/>
          <w:sz w:val="32"/>
          <w:szCs w:val="32"/>
          <w:lang w:val="zh-CN"/>
        </w:rPr>
        <w:t>（1）</w:t>
      </w:r>
      <w:r>
        <w:rPr>
          <w:rFonts w:hint="eastAsia" w:ascii="仿宋_GB2312" w:eastAsia="仿宋_GB2312"/>
          <w:color w:val="000000"/>
          <w:sz w:val="32"/>
          <w:szCs w:val="32"/>
          <w:lang w:val="en-US" w:eastAsia="zh-CN"/>
        </w:rPr>
        <w:t>红原县下哈拉玛村旅游名村建设项目二</w:t>
      </w:r>
      <w:r>
        <w:rPr>
          <w:rFonts w:hint="eastAsia" w:ascii="仿宋_GB2312" w:hAnsi="仿宋_GB2312" w:eastAsia="仿宋_GB2312" w:cs="Times New Roman"/>
          <w:bCs/>
          <w:sz w:val="32"/>
          <w:szCs w:val="32"/>
          <w:lang w:val="en-US" w:eastAsia="zh-CN"/>
        </w:rPr>
        <w:t>期</w:t>
      </w:r>
      <w:r>
        <w:rPr>
          <w:rFonts w:hint="eastAsia" w:ascii="仿宋_GB2312" w:hAnsi="仿宋_GB2312" w:eastAsia="仿宋_GB2312" w:cs="Times New Roman"/>
          <w:bCs/>
          <w:sz w:val="32"/>
          <w:szCs w:val="32"/>
        </w:rPr>
        <w:t>，全年预算数</w:t>
      </w:r>
      <w:r>
        <w:rPr>
          <w:rFonts w:hint="eastAsia" w:ascii="仿宋_GB2312" w:hAnsi="仿宋_GB2312" w:eastAsia="仿宋_GB2312" w:cs="Times New Roman"/>
          <w:bCs/>
          <w:sz w:val="32"/>
          <w:szCs w:val="32"/>
          <w:lang w:val="en-US" w:eastAsia="zh-CN"/>
        </w:rPr>
        <w:t>210</w:t>
      </w:r>
      <w:r>
        <w:rPr>
          <w:rFonts w:hint="eastAsia" w:ascii="仿宋_GB2312" w:hAnsi="仿宋_GB2312" w:eastAsia="仿宋_GB2312" w:cs="Times New Roman"/>
          <w:bCs/>
          <w:sz w:val="32"/>
          <w:szCs w:val="32"/>
        </w:rPr>
        <w:t>万元，执行数为</w:t>
      </w:r>
      <w:r>
        <w:rPr>
          <w:rFonts w:hint="eastAsia" w:ascii="仿宋_GB2312" w:hAnsi="仿宋_GB2312" w:eastAsia="仿宋_GB2312" w:cs="Times New Roman"/>
          <w:bCs/>
          <w:sz w:val="32"/>
          <w:szCs w:val="32"/>
          <w:lang w:val="en-US" w:eastAsia="zh-CN"/>
        </w:rPr>
        <w:t>210</w:t>
      </w:r>
      <w:r>
        <w:rPr>
          <w:rFonts w:hint="eastAsia" w:ascii="仿宋_GB2312" w:hAnsi="仿宋_GB2312" w:eastAsia="仿宋_GB2312" w:cs="Times New Roman"/>
          <w:bCs/>
          <w:sz w:val="32"/>
          <w:szCs w:val="32"/>
        </w:rPr>
        <w:t>万元，完成预算的100%。(项目实施后将提升该村集体经济产业发展和村内基础设施建设，从而保障广大牧民群众生产生活质量）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rPr>
      </w:pPr>
      <w:r>
        <w:rPr>
          <w:rFonts w:hint="eastAsia" w:ascii="仿宋_GB2312" w:hAnsi="仿宋_GB2312" w:eastAsia="仿宋_GB2312" w:cs="Times New Roman"/>
          <w:bCs/>
          <w:sz w:val="32"/>
          <w:szCs w:val="32"/>
        </w:rPr>
        <w:t>（2）</w:t>
      </w:r>
      <w:r>
        <w:rPr>
          <w:rFonts w:hint="eastAsia" w:ascii="仿宋_GB2312" w:hAnsi="仿宋_GB2312" w:eastAsia="仿宋_GB2312" w:cs="Times New Roman"/>
          <w:bCs/>
          <w:sz w:val="32"/>
          <w:szCs w:val="32"/>
          <w:lang w:val="en-US" w:eastAsia="zh-CN"/>
        </w:rPr>
        <w:t>安曲镇下哈拉玛村自来水厂维修和改造建设项目</w:t>
      </w:r>
      <w:r>
        <w:rPr>
          <w:rFonts w:hint="eastAsia" w:ascii="仿宋_GB2312" w:hAnsi="仿宋_GB2312" w:eastAsia="仿宋_GB2312" w:cs="Times New Roman"/>
          <w:bCs/>
          <w:sz w:val="32"/>
          <w:szCs w:val="32"/>
        </w:rPr>
        <w:t>，绩效目标完成情况综述。项目全年预算数</w:t>
      </w:r>
      <w:r>
        <w:rPr>
          <w:rFonts w:hint="eastAsia" w:ascii="仿宋_GB2312" w:hAnsi="仿宋_GB2312" w:eastAsia="仿宋_GB2312" w:cs="Times New Roman"/>
          <w:bCs/>
          <w:sz w:val="32"/>
          <w:szCs w:val="32"/>
          <w:lang w:val="en-US" w:eastAsia="zh-CN"/>
        </w:rPr>
        <w:t>1</w:t>
      </w:r>
      <w:r>
        <w:rPr>
          <w:rFonts w:hint="eastAsia" w:ascii="仿宋_GB2312" w:hAnsi="仿宋_GB2312" w:eastAsia="仿宋_GB2312" w:cs="Times New Roman"/>
          <w:bCs/>
          <w:sz w:val="32"/>
          <w:szCs w:val="32"/>
        </w:rPr>
        <w:t>00万元，执行数为</w:t>
      </w:r>
      <w:r>
        <w:rPr>
          <w:rFonts w:hint="eastAsia" w:ascii="仿宋_GB2312" w:hAnsi="仿宋_GB2312" w:eastAsia="仿宋_GB2312" w:cs="Times New Roman"/>
          <w:bCs/>
          <w:sz w:val="32"/>
          <w:szCs w:val="32"/>
          <w:lang w:val="en-US" w:eastAsia="zh-CN"/>
        </w:rPr>
        <w:t>94.53</w:t>
      </w:r>
      <w:r>
        <w:rPr>
          <w:rFonts w:hint="eastAsia" w:ascii="仿宋_GB2312" w:hAnsi="仿宋_GB2312" w:eastAsia="仿宋_GB2312" w:cs="Times New Roman"/>
          <w:bCs/>
          <w:sz w:val="32"/>
          <w:szCs w:val="32"/>
        </w:rPr>
        <w:t>万元，完成预算的</w:t>
      </w:r>
      <w:r>
        <w:rPr>
          <w:rFonts w:hint="eastAsia" w:ascii="仿宋_GB2312" w:hAnsi="仿宋_GB2312" w:eastAsia="仿宋_GB2312" w:cs="Times New Roman"/>
          <w:bCs/>
          <w:sz w:val="32"/>
          <w:szCs w:val="32"/>
          <w:lang w:val="en-US" w:eastAsia="zh-CN"/>
        </w:rPr>
        <w:t>94.53</w:t>
      </w:r>
      <w:r>
        <w:rPr>
          <w:rFonts w:hint="eastAsia" w:ascii="仿宋_GB2312" w:hAnsi="仿宋_GB2312" w:eastAsia="仿宋_GB2312" w:cs="Times New Roman"/>
          <w:bCs/>
          <w:sz w:val="32"/>
          <w:szCs w:val="32"/>
        </w:rPr>
        <w:t>%。通过项目实施极大</w:t>
      </w:r>
      <w:r>
        <w:rPr>
          <w:rFonts w:hint="eastAsia" w:ascii="仿宋_GB2312" w:hAnsi="仿宋_GB2312" w:eastAsia="仿宋_GB2312" w:cs="Times New Roman"/>
          <w:bCs/>
          <w:sz w:val="32"/>
          <w:szCs w:val="32"/>
          <w:lang w:val="en-US" w:eastAsia="zh-CN"/>
        </w:rPr>
        <w:t>提升下哈拉玛村自来水供应量</w:t>
      </w:r>
      <w:r>
        <w:rPr>
          <w:rFonts w:hint="eastAsia" w:ascii="仿宋_GB2312" w:hAnsi="仿宋_GB2312" w:eastAsia="仿宋_GB2312" w:cs="Times New Roman"/>
          <w:bCs/>
          <w:sz w:val="32"/>
          <w:szCs w:val="32"/>
        </w:rPr>
        <w:t>，从而保障广大牧民群众生产生活。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rPr>
      </w:pPr>
      <w:r>
        <w:rPr>
          <w:rFonts w:hint="eastAsia" w:ascii="仿宋_GB2312" w:hAnsi="仿宋_GB2312" w:eastAsia="仿宋_GB2312" w:cs="Times New Roman"/>
          <w:bCs/>
          <w:sz w:val="32"/>
          <w:szCs w:val="32"/>
        </w:rPr>
        <w:t>（3）</w:t>
      </w:r>
      <w:r>
        <w:rPr>
          <w:rFonts w:hint="eastAsia" w:ascii="仿宋_GB2312" w:hAnsi="仿宋_GB2312" w:eastAsia="仿宋_GB2312" w:cs="Times New Roman"/>
          <w:bCs/>
          <w:sz w:val="32"/>
          <w:szCs w:val="32"/>
          <w:lang w:eastAsia="zh-CN"/>
        </w:rPr>
        <w:t>安曲镇夺龙村游客综合服务中心（农特产品展示展销中心）提升项目，</w:t>
      </w:r>
      <w:r>
        <w:rPr>
          <w:rFonts w:hint="eastAsia" w:ascii="仿宋_GB2312" w:hAnsi="仿宋_GB2312" w:eastAsia="仿宋_GB2312" w:cs="Times New Roman"/>
          <w:bCs/>
          <w:sz w:val="32"/>
          <w:szCs w:val="32"/>
        </w:rPr>
        <w:t>项目全年预算数</w:t>
      </w:r>
      <w:r>
        <w:rPr>
          <w:rFonts w:hint="eastAsia" w:ascii="仿宋_GB2312" w:hAnsi="仿宋_GB2312" w:eastAsia="仿宋_GB2312" w:cs="Times New Roman"/>
          <w:bCs/>
          <w:sz w:val="32"/>
          <w:szCs w:val="32"/>
          <w:lang w:val="en-US" w:eastAsia="zh-CN"/>
        </w:rPr>
        <w:t>130</w:t>
      </w:r>
      <w:r>
        <w:rPr>
          <w:rFonts w:hint="eastAsia" w:ascii="仿宋_GB2312" w:hAnsi="仿宋_GB2312" w:eastAsia="仿宋_GB2312" w:cs="Times New Roman"/>
          <w:bCs/>
          <w:sz w:val="32"/>
          <w:szCs w:val="32"/>
        </w:rPr>
        <w:t>万元，执行数为</w:t>
      </w:r>
      <w:r>
        <w:rPr>
          <w:rFonts w:hint="eastAsia" w:ascii="仿宋_GB2312" w:hAnsi="仿宋_GB2312" w:eastAsia="仿宋_GB2312" w:cs="Times New Roman"/>
          <w:bCs/>
          <w:sz w:val="32"/>
          <w:szCs w:val="32"/>
          <w:lang w:val="en-US" w:eastAsia="zh-CN"/>
        </w:rPr>
        <w:t>127</w:t>
      </w:r>
      <w:r>
        <w:rPr>
          <w:rFonts w:hint="eastAsia" w:ascii="仿宋_GB2312" w:hAnsi="仿宋_GB2312" w:eastAsia="仿宋_GB2312" w:cs="Times New Roman"/>
          <w:bCs/>
          <w:sz w:val="32"/>
          <w:szCs w:val="32"/>
        </w:rPr>
        <w:t>万元，完成预算的</w:t>
      </w:r>
      <w:r>
        <w:rPr>
          <w:rFonts w:hint="eastAsia" w:ascii="仿宋_GB2312" w:hAnsi="仿宋_GB2312" w:eastAsia="仿宋_GB2312" w:cs="Times New Roman"/>
          <w:bCs/>
          <w:sz w:val="32"/>
          <w:szCs w:val="32"/>
          <w:lang w:val="en-US" w:eastAsia="zh-CN"/>
        </w:rPr>
        <w:t>97.69</w:t>
      </w:r>
      <w:r>
        <w:rPr>
          <w:rFonts w:hint="eastAsia" w:ascii="仿宋_GB2312" w:hAnsi="仿宋_GB2312" w:eastAsia="仿宋_GB2312" w:cs="Times New Roman"/>
          <w:bCs/>
          <w:sz w:val="32"/>
          <w:szCs w:val="32"/>
        </w:rPr>
        <w:t>%。通过项目实施对各村牧道交通条件进行维护，极大方便牧民出行。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rPr>
      </w:pPr>
      <w:r>
        <w:rPr>
          <w:rFonts w:hint="eastAsia" w:ascii="仿宋_GB2312" w:hAnsi="仿宋_GB2312" w:eastAsia="仿宋_GB2312" w:cs="Times New Roman"/>
          <w:bCs/>
          <w:sz w:val="32"/>
          <w:szCs w:val="32"/>
        </w:rPr>
        <w:t>（4）安曲镇牧业生产点（草原防火通道）道路</w:t>
      </w:r>
      <w:r>
        <w:rPr>
          <w:rFonts w:hint="eastAsia" w:ascii="仿宋_GB2312" w:hAnsi="仿宋_GB2312" w:eastAsia="仿宋_GB2312" w:cs="Times New Roman"/>
          <w:bCs/>
          <w:sz w:val="32"/>
          <w:szCs w:val="32"/>
          <w:lang w:val="en-US" w:eastAsia="zh-CN"/>
        </w:rPr>
        <w:t>建设</w:t>
      </w:r>
      <w:r>
        <w:rPr>
          <w:rFonts w:hint="eastAsia" w:ascii="仿宋_GB2312" w:hAnsi="仿宋_GB2312" w:eastAsia="仿宋_GB2312" w:cs="Times New Roman"/>
          <w:bCs/>
          <w:sz w:val="32"/>
          <w:szCs w:val="32"/>
        </w:rPr>
        <w:t>项目</w:t>
      </w:r>
      <w:r>
        <w:rPr>
          <w:rFonts w:hint="eastAsia" w:ascii="仿宋_GB2312" w:hAnsi="仿宋_GB2312" w:eastAsia="仿宋_GB2312" w:cs="Times New Roman"/>
          <w:bCs/>
          <w:sz w:val="32"/>
          <w:szCs w:val="32"/>
          <w:lang w:eastAsia="zh-CN"/>
        </w:rPr>
        <w:t>，</w:t>
      </w:r>
      <w:r>
        <w:rPr>
          <w:rFonts w:hint="eastAsia" w:ascii="仿宋_GB2312" w:hAnsi="仿宋_GB2312" w:eastAsia="仿宋_GB2312" w:cs="Times New Roman"/>
          <w:bCs/>
          <w:sz w:val="32"/>
          <w:szCs w:val="32"/>
        </w:rPr>
        <w:t>项目全年预算数</w:t>
      </w:r>
      <w:r>
        <w:rPr>
          <w:rFonts w:hint="eastAsia" w:ascii="仿宋_GB2312" w:hAnsi="仿宋_GB2312" w:eastAsia="仿宋_GB2312" w:cs="Times New Roman"/>
          <w:bCs/>
          <w:sz w:val="32"/>
          <w:szCs w:val="32"/>
          <w:lang w:val="en-US" w:eastAsia="zh-CN"/>
        </w:rPr>
        <w:t>200</w:t>
      </w:r>
      <w:r>
        <w:rPr>
          <w:rFonts w:hint="eastAsia" w:ascii="仿宋_GB2312" w:hAnsi="仿宋_GB2312" w:eastAsia="仿宋_GB2312" w:cs="Times New Roman"/>
          <w:bCs/>
          <w:sz w:val="32"/>
          <w:szCs w:val="32"/>
        </w:rPr>
        <w:t>万元，执行数为</w:t>
      </w:r>
      <w:r>
        <w:rPr>
          <w:rFonts w:hint="eastAsia" w:ascii="仿宋_GB2312" w:hAnsi="仿宋_GB2312" w:eastAsia="仿宋_GB2312" w:cs="Times New Roman"/>
          <w:bCs/>
          <w:sz w:val="32"/>
          <w:szCs w:val="32"/>
          <w:lang w:val="en-US" w:eastAsia="zh-CN"/>
        </w:rPr>
        <w:t>184.29</w:t>
      </w:r>
      <w:r>
        <w:rPr>
          <w:rFonts w:hint="eastAsia" w:ascii="仿宋_GB2312" w:hAnsi="仿宋_GB2312" w:eastAsia="仿宋_GB2312" w:cs="Times New Roman"/>
          <w:bCs/>
          <w:sz w:val="32"/>
          <w:szCs w:val="32"/>
        </w:rPr>
        <w:t>万元，完成预算的</w:t>
      </w:r>
      <w:r>
        <w:rPr>
          <w:rFonts w:hint="eastAsia" w:ascii="仿宋_GB2312" w:hAnsi="仿宋_GB2312" w:eastAsia="仿宋_GB2312" w:cs="Times New Roman"/>
          <w:bCs/>
          <w:sz w:val="32"/>
          <w:szCs w:val="32"/>
          <w:lang w:val="en-US" w:eastAsia="zh-CN"/>
        </w:rPr>
        <w:t>92.14</w:t>
      </w:r>
      <w:r>
        <w:rPr>
          <w:rFonts w:hint="eastAsia" w:ascii="仿宋_GB2312" w:hAnsi="仿宋_GB2312" w:eastAsia="仿宋_GB2312" w:cs="Times New Roman"/>
          <w:bCs/>
          <w:sz w:val="32"/>
          <w:szCs w:val="32"/>
        </w:rPr>
        <w:t>%。通过项目实施对各村牧道交通条件进行维护，极大方便牧民出行。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rPr>
      </w:pPr>
      <w:r>
        <w:rPr>
          <w:rFonts w:hint="eastAsia" w:ascii="仿宋_GB2312" w:hAnsi="仿宋_GB2312" w:eastAsia="仿宋_GB2312" w:cs="Times New Roman"/>
          <w:bCs/>
          <w:sz w:val="32"/>
          <w:szCs w:val="32"/>
        </w:rPr>
        <w:t>（5）安曲镇板涵桥建设项目，项目全年预算数</w:t>
      </w:r>
      <w:r>
        <w:rPr>
          <w:rFonts w:hint="eastAsia" w:ascii="仿宋_GB2312" w:hAnsi="仿宋_GB2312" w:eastAsia="仿宋_GB2312" w:cs="Times New Roman"/>
          <w:bCs/>
          <w:sz w:val="32"/>
          <w:szCs w:val="32"/>
          <w:lang w:val="en-US" w:eastAsia="zh-CN"/>
        </w:rPr>
        <w:t>7</w:t>
      </w:r>
      <w:r>
        <w:rPr>
          <w:rFonts w:hint="eastAsia" w:ascii="仿宋_GB2312" w:hAnsi="仿宋_GB2312" w:eastAsia="仿宋_GB2312" w:cs="Times New Roman"/>
          <w:bCs/>
          <w:sz w:val="32"/>
          <w:szCs w:val="32"/>
        </w:rPr>
        <w:t>0万元，执行数为</w:t>
      </w:r>
      <w:r>
        <w:rPr>
          <w:rFonts w:hint="eastAsia" w:ascii="仿宋_GB2312" w:hAnsi="仿宋_GB2312" w:eastAsia="仿宋_GB2312" w:cs="Times New Roman"/>
          <w:bCs/>
          <w:sz w:val="32"/>
          <w:szCs w:val="32"/>
          <w:lang w:val="en-US" w:eastAsia="zh-CN"/>
        </w:rPr>
        <w:t>69.141</w:t>
      </w:r>
      <w:r>
        <w:rPr>
          <w:rFonts w:hint="eastAsia" w:ascii="仿宋_GB2312" w:hAnsi="仿宋_GB2312" w:eastAsia="仿宋_GB2312" w:cs="Times New Roman"/>
          <w:bCs/>
          <w:sz w:val="32"/>
          <w:szCs w:val="32"/>
        </w:rPr>
        <w:t>万元，完成预算的98.</w:t>
      </w:r>
      <w:r>
        <w:rPr>
          <w:rFonts w:hint="eastAsia" w:ascii="仿宋_GB2312" w:hAnsi="仿宋_GB2312" w:eastAsia="仿宋_GB2312" w:cs="Times New Roman"/>
          <w:bCs/>
          <w:sz w:val="32"/>
          <w:szCs w:val="32"/>
          <w:lang w:val="en-US" w:eastAsia="zh-CN"/>
        </w:rPr>
        <w:t>77</w:t>
      </w:r>
      <w:r>
        <w:rPr>
          <w:rFonts w:hint="eastAsia" w:ascii="仿宋_GB2312" w:hAnsi="仿宋_GB2312" w:eastAsia="仿宋_GB2312" w:cs="Times New Roman"/>
          <w:bCs/>
          <w:sz w:val="32"/>
          <w:szCs w:val="32"/>
        </w:rPr>
        <w:t>%。通过项目实施将极大提升牧民方便牧民群众出行，从而增加收入。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rPr>
      </w:pPr>
      <w:r>
        <w:rPr>
          <w:rFonts w:hint="eastAsia" w:ascii="仿宋_GB2312" w:hAnsi="仿宋_GB2312" w:eastAsia="仿宋_GB2312" w:cs="Times New Roman"/>
          <w:bCs/>
          <w:sz w:val="32"/>
          <w:szCs w:val="32"/>
        </w:rPr>
        <w:t>（6）安曲镇牧业生产点（草原防火通道）道路维修项目，项目全年预算数15万元，执行数为15万元，完成预算的100%。通过项目实施对各村牧道交通条件进行维护，极大方便牧民出行。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rPr>
      </w:pPr>
      <w:r>
        <w:rPr>
          <w:rFonts w:hint="eastAsia" w:ascii="仿宋_GB2312" w:hAnsi="仿宋_GB2312" w:eastAsia="仿宋_GB2312" w:cs="Times New Roman"/>
          <w:bCs/>
          <w:sz w:val="32"/>
          <w:szCs w:val="32"/>
        </w:rPr>
        <w:t>（7）省下达“</w:t>
      </w:r>
      <w:r>
        <w:rPr>
          <w:rFonts w:hint="eastAsia" w:ascii="仿宋_GB2312" w:hAnsi="仿宋_GB2312" w:eastAsia="仿宋_GB2312" w:cs="Times New Roman"/>
          <w:bCs/>
          <w:sz w:val="32"/>
          <w:szCs w:val="32"/>
          <w:lang w:val="en-US" w:eastAsia="zh-CN"/>
        </w:rPr>
        <w:t>安曲镇</w:t>
      </w:r>
      <w:r>
        <w:rPr>
          <w:rFonts w:hint="eastAsia" w:ascii="仿宋_GB2312" w:hAnsi="仿宋_GB2312" w:eastAsia="仿宋_GB2312" w:cs="Times New Roman"/>
          <w:bCs/>
          <w:sz w:val="32"/>
          <w:szCs w:val="32"/>
        </w:rPr>
        <w:t>乡村振兴示范</w:t>
      </w:r>
      <w:r>
        <w:rPr>
          <w:rFonts w:hint="eastAsia" w:ascii="仿宋_GB2312" w:hAnsi="仿宋_GB2312" w:eastAsia="仿宋_GB2312" w:cs="Times New Roman"/>
          <w:bCs/>
          <w:sz w:val="32"/>
          <w:szCs w:val="32"/>
          <w:lang w:val="en-US" w:eastAsia="zh-CN"/>
        </w:rPr>
        <w:t>镇</w:t>
      </w:r>
      <w:r>
        <w:rPr>
          <w:rFonts w:hint="eastAsia" w:ascii="仿宋_GB2312" w:hAnsi="仿宋_GB2312" w:eastAsia="仿宋_GB2312" w:cs="Times New Roman"/>
          <w:bCs/>
          <w:sz w:val="32"/>
          <w:szCs w:val="32"/>
        </w:rPr>
        <w:t>”建设项目，项目全年预算数</w:t>
      </w:r>
      <w:r>
        <w:rPr>
          <w:rFonts w:hint="eastAsia" w:ascii="仿宋_GB2312" w:hAnsi="仿宋_GB2312" w:eastAsia="仿宋_GB2312" w:cs="Times New Roman"/>
          <w:bCs/>
          <w:sz w:val="32"/>
          <w:szCs w:val="32"/>
          <w:lang w:val="en-US" w:eastAsia="zh-CN"/>
        </w:rPr>
        <w:t>500</w:t>
      </w:r>
      <w:r>
        <w:rPr>
          <w:rFonts w:hint="eastAsia" w:ascii="仿宋_GB2312" w:hAnsi="仿宋_GB2312" w:eastAsia="仿宋_GB2312" w:cs="Times New Roman"/>
          <w:bCs/>
          <w:sz w:val="32"/>
          <w:szCs w:val="32"/>
        </w:rPr>
        <w:t>万元，执行数为</w:t>
      </w:r>
      <w:r>
        <w:rPr>
          <w:rFonts w:hint="eastAsia" w:ascii="仿宋_GB2312" w:hAnsi="仿宋_GB2312" w:eastAsia="仿宋_GB2312" w:cs="Times New Roman"/>
          <w:bCs/>
          <w:sz w:val="32"/>
          <w:szCs w:val="32"/>
          <w:lang w:val="en-US" w:eastAsia="zh-CN"/>
        </w:rPr>
        <w:t>486.765</w:t>
      </w:r>
      <w:r>
        <w:rPr>
          <w:rFonts w:hint="eastAsia" w:ascii="仿宋_GB2312" w:hAnsi="仿宋_GB2312" w:eastAsia="仿宋_GB2312" w:cs="Times New Roman"/>
          <w:bCs/>
          <w:sz w:val="32"/>
          <w:szCs w:val="32"/>
        </w:rPr>
        <w:t>万元，完成预算的</w:t>
      </w:r>
      <w:r>
        <w:rPr>
          <w:rFonts w:hint="eastAsia" w:ascii="仿宋_GB2312" w:hAnsi="仿宋_GB2312" w:eastAsia="仿宋_GB2312" w:cs="Times New Roman"/>
          <w:bCs/>
          <w:sz w:val="32"/>
          <w:szCs w:val="32"/>
          <w:lang w:val="en-US" w:eastAsia="zh-CN"/>
        </w:rPr>
        <w:t>97.35</w:t>
      </w:r>
      <w:r>
        <w:rPr>
          <w:rFonts w:hint="eastAsia" w:ascii="仿宋_GB2312" w:hAnsi="仿宋_GB2312" w:eastAsia="仿宋_GB2312" w:cs="Times New Roman"/>
          <w:bCs/>
          <w:sz w:val="32"/>
          <w:szCs w:val="32"/>
        </w:rPr>
        <w:t>%。通过项目实施促进</w:t>
      </w:r>
      <w:r>
        <w:rPr>
          <w:rFonts w:hint="eastAsia" w:ascii="仿宋_GB2312" w:hAnsi="仿宋_GB2312" w:eastAsia="仿宋_GB2312" w:cs="Times New Roman"/>
          <w:bCs/>
          <w:sz w:val="32"/>
          <w:szCs w:val="32"/>
          <w:lang w:val="en-US" w:eastAsia="zh-CN"/>
        </w:rPr>
        <w:t>镇</w:t>
      </w:r>
      <w:r>
        <w:rPr>
          <w:rFonts w:hint="eastAsia" w:ascii="仿宋_GB2312" w:hAnsi="仿宋_GB2312" w:eastAsia="仿宋_GB2312" w:cs="Times New Roman"/>
          <w:bCs/>
          <w:sz w:val="32"/>
          <w:szCs w:val="32"/>
        </w:rPr>
        <w:t>村</w:t>
      </w:r>
      <w:r>
        <w:rPr>
          <w:rFonts w:hint="eastAsia" w:ascii="仿宋_GB2312" w:hAnsi="仿宋_GB2312" w:eastAsia="仿宋_GB2312" w:cs="Times New Roman"/>
          <w:bCs/>
          <w:sz w:val="32"/>
          <w:szCs w:val="32"/>
          <w:lang w:val="en-US" w:eastAsia="zh-CN"/>
        </w:rPr>
        <w:t>人居环境及村产业发展</w:t>
      </w:r>
      <w:r>
        <w:rPr>
          <w:rFonts w:hint="eastAsia" w:ascii="仿宋_GB2312" w:hAnsi="仿宋_GB2312" w:eastAsia="仿宋_GB2312" w:cs="Times New Roman"/>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rPr>
      </w:pPr>
      <w:r>
        <w:rPr>
          <w:rFonts w:hint="eastAsia" w:ascii="仿宋_GB2312" w:hAnsi="仿宋_GB2312" w:eastAsia="仿宋_GB2312" w:cs="Times New Roman"/>
          <w:bCs/>
          <w:sz w:val="32"/>
          <w:szCs w:val="32"/>
        </w:rPr>
        <w:t>（8）州级下达“</w:t>
      </w:r>
      <w:r>
        <w:rPr>
          <w:rFonts w:hint="eastAsia" w:ascii="仿宋_GB2312" w:hAnsi="仿宋_GB2312" w:eastAsia="仿宋_GB2312" w:cs="Times New Roman"/>
          <w:bCs/>
          <w:sz w:val="32"/>
          <w:szCs w:val="32"/>
          <w:lang w:val="en-US" w:eastAsia="zh-CN"/>
        </w:rPr>
        <w:t>哈拉玛村</w:t>
      </w:r>
      <w:r>
        <w:rPr>
          <w:rFonts w:hint="eastAsia" w:ascii="仿宋_GB2312" w:hAnsi="仿宋_GB2312" w:eastAsia="仿宋_GB2312" w:cs="Times New Roman"/>
          <w:bCs/>
          <w:sz w:val="32"/>
          <w:szCs w:val="32"/>
        </w:rPr>
        <w:t>乡村振兴示范</w:t>
      </w:r>
      <w:r>
        <w:rPr>
          <w:rFonts w:hint="eastAsia" w:ascii="仿宋_GB2312" w:hAnsi="仿宋_GB2312" w:eastAsia="仿宋_GB2312" w:cs="Times New Roman"/>
          <w:bCs/>
          <w:sz w:val="32"/>
          <w:szCs w:val="32"/>
          <w:lang w:val="en-US" w:eastAsia="zh-CN"/>
        </w:rPr>
        <w:t>村</w:t>
      </w:r>
      <w:r>
        <w:rPr>
          <w:rFonts w:hint="eastAsia" w:ascii="仿宋_GB2312" w:hAnsi="仿宋_GB2312" w:eastAsia="仿宋_GB2312" w:cs="Times New Roman"/>
          <w:bCs/>
          <w:sz w:val="32"/>
          <w:szCs w:val="32"/>
        </w:rPr>
        <w:t>”奖励资金项目，项目全年预算数</w:t>
      </w:r>
      <w:r>
        <w:rPr>
          <w:rFonts w:hint="eastAsia" w:ascii="仿宋_GB2312" w:hAnsi="仿宋_GB2312" w:eastAsia="仿宋_GB2312" w:cs="Times New Roman"/>
          <w:bCs/>
          <w:sz w:val="32"/>
          <w:szCs w:val="32"/>
          <w:lang w:val="en-US" w:eastAsia="zh-CN"/>
        </w:rPr>
        <w:t>20</w:t>
      </w:r>
      <w:r>
        <w:rPr>
          <w:rFonts w:hint="eastAsia" w:ascii="仿宋_GB2312" w:hAnsi="仿宋_GB2312" w:eastAsia="仿宋_GB2312" w:cs="Times New Roman"/>
          <w:bCs/>
          <w:sz w:val="32"/>
          <w:szCs w:val="32"/>
        </w:rPr>
        <w:t>万元，执行数为</w:t>
      </w:r>
      <w:r>
        <w:rPr>
          <w:rFonts w:hint="eastAsia" w:ascii="仿宋_GB2312" w:hAnsi="仿宋_GB2312" w:eastAsia="仿宋_GB2312" w:cs="Times New Roman"/>
          <w:bCs/>
          <w:sz w:val="32"/>
          <w:szCs w:val="32"/>
          <w:lang w:val="en-US" w:eastAsia="zh-CN"/>
        </w:rPr>
        <w:t>20</w:t>
      </w:r>
      <w:r>
        <w:rPr>
          <w:rFonts w:hint="eastAsia" w:ascii="仿宋_GB2312" w:hAnsi="仿宋_GB2312" w:eastAsia="仿宋_GB2312" w:cs="Times New Roman"/>
          <w:bCs/>
          <w:sz w:val="32"/>
          <w:szCs w:val="32"/>
        </w:rPr>
        <w:t>万元，完成预算的100%。通过项目</w:t>
      </w:r>
      <w:r>
        <w:rPr>
          <w:rFonts w:hint="eastAsia" w:ascii="仿宋_GB2312" w:hAnsi="仿宋_GB2312" w:eastAsia="仿宋_GB2312" w:cs="Times New Roman"/>
          <w:bCs/>
          <w:sz w:val="32"/>
          <w:szCs w:val="32"/>
          <w:lang w:val="en-US" w:eastAsia="zh-CN"/>
        </w:rPr>
        <w:t>哈拉玛村产业布局</w:t>
      </w:r>
      <w:r>
        <w:rPr>
          <w:rFonts w:hint="eastAsia" w:ascii="仿宋_GB2312" w:hAnsi="仿宋_GB2312" w:eastAsia="仿宋_GB2312" w:cs="Times New Roman"/>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rPr>
      </w:pPr>
      <w:r>
        <w:rPr>
          <w:rFonts w:hint="eastAsia" w:ascii="仿宋_GB2312" w:hAnsi="仿宋_GB2312" w:eastAsia="仿宋_GB2312" w:cs="Times New Roman"/>
          <w:bCs/>
          <w:sz w:val="32"/>
          <w:szCs w:val="32"/>
        </w:rPr>
        <w:t>（</w:t>
      </w:r>
      <w:r>
        <w:rPr>
          <w:rFonts w:hint="eastAsia" w:ascii="仿宋_GB2312" w:hAnsi="仿宋_GB2312" w:eastAsia="仿宋_GB2312" w:cs="Times New Roman"/>
          <w:bCs/>
          <w:sz w:val="32"/>
          <w:szCs w:val="32"/>
          <w:lang w:val="en-US" w:eastAsia="zh-CN"/>
        </w:rPr>
        <w:t>9</w:t>
      </w:r>
      <w:r>
        <w:rPr>
          <w:rFonts w:hint="eastAsia" w:ascii="仿宋_GB2312" w:hAnsi="仿宋_GB2312" w:eastAsia="仿宋_GB2312" w:cs="Times New Roman"/>
          <w:bCs/>
          <w:sz w:val="32"/>
          <w:szCs w:val="32"/>
        </w:rPr>
        <w:t>）</w:t>
      </w:r>
      <w:r>
        <w:rPr>
          <w:rFonts w:hint="eastAsia" w:ascii="仿宋_GB2312" w:hAnsi="仿宋_GB2312" w:eastAsia="仿宋_GB2312" w:cs="Times New Roman"/>
          <w:bCs/>
          <w:sz w:val="32"/>
          <w:szCs w:val="32"/>
          <w:lang w:eastAsia="zh-CN"/>
        </w:rPr>
        <w:t>安曲镇下哈拉玛</w:t>
      </w:r>
      <w:r>
        <w:rPr>
          <w:rFonts w:hint="eastAsia" w:ascii="仿宋_GB2312" w:hAnsi="仿宋_GB2312" w:eastAsia="仿宋_GB2312" w:cs="Times New Roman"/>
          <w:bCs/>
          <w:sz w:val="32"/>
          <w:szCs w:val="32"/>
          <w:lang w:val="en-US" w:eastAsia="zh-CN"/>
        </w:rPr>
        <w:t>养殖基地</w:t>
      </w:r>
      <w:r>
        <w:rPr>
          <w:rFonts w:hint="eastAsia" w:ascii="仿宋_GB2312" w:hAnsi="仿宋_GB2312" w:eastAsia="仿宋_GB2312" w:cs="Times New Roman"/>
          <w:bCs/>
          <w:sz w:val="32"/>
          <w:szCs w:val="32"/>
          <w:lang w:eastAsia="zh-CN"/>
        </w:rPr>
        <w:t>提升</w:t>
      </w:r>
      <w:r>
        <w:rPr>
          <w:rFonts w:hint="eastAsia" w:ascii="仿宋_GB2312" w:hAnsi="仿宋_GB2312" w:eastAsia="仿宋_GB2312" w:cs="Times New Roman"/>
          <w:bCs/>
          <w:sz w:val="32"/>
          <w:szCs w:val="32"/>
        </w:rPr>
        <w:t>项目</w:t>
      </w:r>
      <w:r>
        <w:rPr>
          <w:rFonts w:hint="eastAsia" w:ascii="仿宋_GB2312" w:hAnsi="仿宋_GB2312" w:eastAsia="仿宋_GB2312" w:cs="Times New Roman"/>
          <w:bCs/>
          <w:sz w:val="32"/>
          <w:szCs w:val="32"/>
          <w:lang w:eastAsia="zh-CN"/>
        </w:rPr>
        <w:t>，</w:t>
      </w:r>
      <w:r>
        <w:rPr>
          <w:rFonts w:hint="eastAsia" w:ascii="仿宋_GB2312" w:hAnsi="仿宋_GB2312" w:eastAsia="仿宋_GB2312" w:cs="Times New Roman"/>
          <w:bCs/>
          <w:sz w:val="32"/>
          <w:szCs w:val="32"/>
        </w:rPr>
        <w:t>项目全年预算数</w:t>
      </w:r>
      <w:r>
        <w:rPr>
          <w:rFonts w:hint="eastAsia" w:ascii="仿宋_GB2312" w:hAnsi="仿宋_GB2312" w:eastAsia="仿宋_GB2312" w:cs="Times New Roman"/>
          <w:bCs/>
          <w:sz w:val="32"/>
          <w:szCs w:val="32"/>
          <w:lang w:val="en-US" w:eastAsia="zh-CN"/>
        </w:rPr>
        <w:t>40</w:t>
      </w:r>
      <w:r>
        <w:rPr>
          <w:rFonts w:hint="eastAsia" w:ascii="仿宋_GB2312" w:hAnsi="仿宋_GB2312" w:eastAsia="仿宋_GB2312" w:cs="Times New Roman"/>
          <w:bCs/>
          <w:sz w:val="32"/>
          <w:szCs w:val="32"/>
        </w:rPr>
        <w:t>万元，执行数为</w:t>
      </w:r>
      <w:r>
        <w:rPr>
          <w:rFonts w:hint="eastAsia" w:ascii="仿宋_GB2312" w:hAnsi="仿宋_GB2312" w:eastAsia="仿宋_GB2312" w:cs="Times New Roman"/>
          <w:bCs/>
          <w:sz w:val="32"/>
          <w:szCs w:val="32"/>
          <w:lang w:val="en-US" w:eastAsia="zh-CN"/>
        </w:rPr>
        <w:t>39.9730</w:t>
      </w:r>
      <w:r>
        <w:rPr>
          <w:rFonts w:hint="eastAsia" w:ascii="仿宋_GB2312" w:hAnsi="仿宋_GB2312" w:eastAsia="仿宋_GB2312" w:cs="Times New Roman"/>
          <w:bCs/>
          <w:sz w:val="32"/>
          <w:szCs w:val="32"/>
        </w:rPr>
        <w:t>万元，完成预算的</w:t>
      </w:r>
      <w:r>
        <w:rPr>
          <w:rFonts w:hint="eastAsia" w:ascii="仿宋_GB2312" w:hAnsi="仿宋_GB2312" w:eastAsia="仿宋_GB2312" w:cs="Times New Roman"/>
          <w:bCs/>
          <w:sz w:val="32"/>
          <w:szCs w:val="32"/>
          <w:lang w:val="en-US" w:eastAsia="zh-CN"/>
        </w:rPr>
        <w:t>99.93</w:t>
      </w:r>
      <w:r>
        <w:rPr>
          <w:rFonts w:hint="eastAsia" w:ascii="仿宋_GB2312" w:hAnsi="仿宋_GB2312" w:eastAsia="仿宋_GB2312" w:cs="Times New Roman"/>
          <w:bCs/>
          <w:sz w:val="32"/>
          <w:szCs w:val="32"/>
        </w:rPr>
        <w:t>%。通过项目实施对各村牧道交通条件进行维护，极大方便牧民出行。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Times New Roman"/>
          <w:bCs/>
          <w:sz w:val="32"/>
          <w:szCs w:val="32"/>
          <w:lang w:val="en-US" w:eastAsia="zh-CN"/>
        </w:rPr>
      </w:pPr>
      <w:r>
        <w:rPr>
          <w:rFonts w:hint="eastAsia" w:ascii="仿宋_GB2312" w:hAnsi="仿宋_GB2312" w:eastAsia="仿宋_GB2312" w:cs="Times New Roman"/>
          <w:bCs/>
          <w:sz w:val="32"/>
          <w:szCs w:val="32"/>
        </w:rPr>
        <w:t>（</w:t>
      </w:r>
      <w:r>
        <w:rPr>
          <w:rFonts w:hint="eastAsia" w:ascii="仿宋_GB2312" w:hAnsi="仿宋_GB2312" w:eastAsia="仿宋_GB2312" w:cs="Times New Roman"/>
          <w:bCs/>
          <w:sz w:val="32"/>
          <w:szCs w:val="32"/>
          <w:lang w:val="en-US" w:eastAsia="zh-CN"/>
        </w:rPr>
        <w:t>10</w:t>
      </w:r>
      <w:r>
        <w:rPr>
          <w:rFonts w:hint="eastAsia" w:ascii="仿宋_GB2312" w:hAnsi="仿宋_GB2312" w:eastAsia="仿宋_GB2312" w:cs="Times New Roman"/>
          <w:bCs/>
          <w:sz w:val="32"/>
          <w:szCs w:val="32"/>
        </w:rPr>
        <w:t>）</w:t>
      </w:r>
      <w:r>
        <w:rPr>
          <w:rFonts w:hint="eastAsia" w:ascii="仿宋_GB2312" w:hAnsi="仿宋_GB2312" w:eastAsia="仿宋_GB2312" w:cs="Times New Roman"/>
          <w:bCs/>
          <w:sz w:val="32"/>
          <w:szCs w:val="32"/>
          <w:lang w:eastAsia="zh-CN"/>
        </w:rPr>
        <w:t>2022</w:t>
      </w:r>
      <w:r>
        <w:rPr>
          <w:rFonts w:hint="eastAsia" w:ascii="仿宋_GB2312" w:hAnsi="仿宋_GB2312" w:eastAsia="仿宋_GB2312" w:cs="Times New Roman"/>
          <w:bCs/>
          <w:sz w:val="32"/>
          <w:szCs w:val="32"/>
        </w:rPr>
        <w:t>年村级运行维护费项目</w:t>
      </w:r>
      <w:r>
        <w:rPr>
          <w:rFonts w:hint="eastAsia" w:ascii="仿宋_GB2312" w:hAnsi="仿宋_GB2312" w:eastAsia="仿宋_GB2312" w:cs="Times New Roman"/>
          <w:bCs/>
          <w:sz w:val="32"/>
          <w:szCs w:val="32"/>
          <w:lang w:eastAsia="zh-CN"/>
        </w:rPr>
        <w:t>，</w:t>
      </w:r>
      <w:r>
        <w:rPr>
          <w:rFonts w:hint="eastAsia" w:ascii="仿宋_GB2312" w:hAnsi="仿宋_GB2312" w:eastAsia="仿宋_GB2312" w:cs="Times New Roman"/>
          <w:bCs/>
          <w:sz w:val="32"/>
          <w:szCs w:val="32"/>
        </w:rPr>
        <w:t>项目全年预算数</w:t>
      </w:r>
      <w:r>
        <w:rPr>
          <w:rFonts w:hint="eastAsia" w:ascii="仿宋_GB2312" w:hAnsi="仿宋_GB2312" w:eastAsia="仿宋_GB2312" w:cs="Times New Roman"/>
          <w:bCs/>
          <w:sz w:val="32"/>
          <w:szCs w:val="32"/>
          <w:lang w:val="en-US" w:eastAsia="zh-CN"/>
        </w:rPr>
        <w:t>33</w:t>
      </w:r>
      <w:r>
        <w:rPr>
          <w:rFonts w:hint="eastAsia" w:ascii="仿宋_GB2312" w:hAnsi="仿宋_GB2312" w:eastAsia="仿宋_GB2312" w:cs="Times New Roman"/>
          <w:bCs/>
          <w:sz w:val="32"/>
          <w:szCs w:val="32"/>
        </w:rPr>
        <w:t>万元，执行数为</w:t>
      </w:r>
      <w:r>
        <w:rPr>
          <w:rFonts w:hint="eastAsia" w:ascii="仿宋_GB2312" w:hAnsi="仿宋_GB2312" w:eastAsia="仿宋_GB2312" w:cs="Times New Roman"/>
          <w:bCs/>
          <w:sz w:val="32"/>
          <w:szCs w:val="32"/>
          <w:lang w:val="en-US" w:eastAsia="zh-CN"/>
        </w:rPr>
        <w:t>33</w:t>
      </w:r>
      <w:r>
        <w:rPr>
          <w:rFonts w:hint="eastAsia" w:ascii="仿宋_GB2312" w:hAnsi="仿宋_GB2312" w:eastAsia="仿宋_GB2312" w:cs="Times New Roman"/>
          <w:bCs/>
          <w:sz w:val="32"/>
          <w:szCs w:val="32"/>
        </w:rPr>
        <w:t>万元，完成预算的</w:t>
      </w:r>
      <w:r>
        <w:rPr>
          <w:rFonts w:hint="eastAsia" w:ascii="仿宋_GB2312" w:hAnsi="仿宋_GB2312" w:eastAsia="仿宋_GB2312" w:cs="Times New Roman"/>
          <w:bCs/>
          <w:sz w:val="32"/>
          <w:szCs w:val="32"/>
          <w:lang w:val="en-US" w:eastAsia="zh-CN"/>
        </w:rPr>
        <w:t>100</w:t>
      </w:r>
      <w:r>
        <w:rPr>
          <w:rFonts w:hint="eastAsia" w:ascii="仿宋_GB2312" w:hAnsi="仿宋_GB2312" w:eastAsia="仿宋_GB2312" w:cs="Times New Roman"/>
          <w:bCs/>
          <w:sz w:val="32"/>
          <w:szCs w:val="32"/>
        </w:rPr>
        <w:t>%。通过项目实</w:t>
      </w:r>
      <w:r>
        <w:rPr>
          <w:rFonts w:hint="eastAsia" w:ascii="仿宋_GB2312" w:hAnsi="仿宋_GB2312" w:eastAsia="仿宋_GB2312" w:cs="Times New Roman"/>
          <w:bCs/>
          <w:sz w:val="32"/>
          <w:szCs w:val="32"/>
          <w:lang w:val="zh-CN" w:eastAsia="zh-CN"/>
        </w:rPr>
        <w:t>施对各村牧道交通条件进行维护，极大方便牧民出行。</w:t>
      </w:r>
      <w:r>
        <w:rPr>
          <w:rFonts w:hint="eastAsia" w:ascii="仿宋_GB2312" w:hAnsi="仿宋_GB2312" w:eastAsia="仿宋_GB2312" w:cs="Times New Roman"/>
          <w:bCs/>
          <w:sz w:val="32"/>
          <w:szCs w:val="32"/>
          <w:lang w:val="en-US" w:eastAsia="zh-CN"/>
        </w:rPr>
        <w:t>2022年共计支出1260.699万元。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zh-CN" w:eastAsia="zh-CN"/>
        </w:rPr>
        <w:t>（二）项目财务管理情况。项目实施后，我镇严格按照财务管理制度进行工程款的拨付，由我镇分管副镇长负责，财务所具体经办并成立安曲镇工程项目财务监督小组，由镇党委书记为组长，人大主席、镇纪委书记为副组长，定期对会计核算及账务处理相关情况进行监督和督促指导。严格按照项目资金管理办法，依据财务管理制度，及时处理日常财务拨付及会计核算工作，并做好规范入账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zh-CN" w:eastAsia="zh-CN"/>
        </w:rPr>
        <w:t>（三）项目组织实施情况。一是我镇实施该项目前充分征求村两委的诉求，根据实际情况制定实施方案，报项目主管部门（县发改局）审核通过立项后，编制项目预算送县级专业部门（县财政局）评审，</w:t>
      </w:r>
      <w:r>
        <w:rPr>
          <w:rFonts w:hint="eastAsia" w:ascii="仿宋_GB2312" w:hAnsi="仿宋_GB2312" w:eastAsia="仿宋_GB2312" w:cs="Times New Roman"/>
          <w:bCs/>
          <w:sz w:val="32"/>
          <w:szCs w:val="32"/>
          <w:lang w:val="en-US" w:eastAsia="zh-CN"/>
        </w:rPr>
        <w:t>通过项目招标控制价及招标程序</w:t>
      </w:r>
      <w:r>
        <w:rPr>
          <w:rFonts w:hint="eastAsia" w:ascii="仿宋_GB2312" w:hAnsi="仿宋_GB2312" w:eastAsia="仿宋_GB2312" w:cs="Times New Roman"/>
          <w:bCs/>
          <w:sz w:val="32"/>
          <w:szCs w:val="32"/>
          <w:lang w:val="zh-CN" w:eastAsia="zh-CN"/>
        </w:rPr>
        <w:t>方式确定施工。二是针对项目成立项目实施小组、监督小组、财务监管小组，保证项目在实施过程中阳光运行，及时对所实施实的项目进行公示公告，并邀请村监督委员会成员参与监督建设，从而保证了项目的质量和进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en-US" w:eastAsia="zh-CN"/>
        </w:rPr>
        <w:t>三、项目绩效情况</w:t>
      </w:r>
      <w:r>
        <w:rPr>
          <w:rFonts w:hint="eastAsia" w:ascii="仿宋_GB2312" w:hAnsi="仿宋_GB2312" w:eastAsia="仿宋_GB2312" w:cs="Times New Roman"/>
          <w:bCs/>
          <w:sz w:val="32"/>
          <w:szCs w:val="32"/>
          <w:lang w:val="zh-CN" w:eastAsia="zh-CN"/>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en-US" w:eastAsia="zh-CN"/>
        </w:rPr>
      </w:pPr>
      <w:r>
        <w:rPr>
          <w:rFonts w:hint="eastAsia" w:ascii="仿宋_GB2312" w:hAnsi="仿宋_GB2312" w:eastAsia="仿宋_GB2312" w:cs="Times New Roman"/>
          <w:bCs/>
          <w:sz w:val="32"/>
          <w:szCs w:val="32"/>
          <w:lang w:val="zh-CN" w:eastAsia="zh-CN"/>
        </w:rPr>
        <w:t>（一）项目完成情况。</w:t>
      </w:r>
      <w:r>
        <w:rPr>
          <w:rFonts w:hint="eastAsia" w:ascii="仿宋_GB2312" w:hAnsi="仿宋_GB2312" w:eastAsia="仿宋_GB2312" w:cs="Times New Roman"/>
          <w:bCs/>
          <w:sz w:val="32"/>
          <w:szCs w:val="32"/>
          <w:lang w:val="en-US" w:eastAsia="zh-CN"/>
        </w:rPr>
        <w:t>通过项目牧业生产点板函桥建设的实施，为该村牧民生产生活，草原火灾防范，安全生产等方面起到了重要的作用。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en-US" w:eastAsia="zh-CN"/>
        </w:rPr>
      </w:pPr>
      <w:r>
        <w:rPr>
          <w:rFonts w:hint="eastAsia" w:ascii="仿宋_GB2312" w:hAnsi="仿宋_GB2312" w:eastAsia="仿宋_GB2312" w:cs="Times New Roman"/>
          <w:bCs/>
          <w:sz w:val="32"/>
          <w:szCs w:val="32"/>
          <w:lang w:val="zh-CN" w:eastAsia="zh-CN"/>
        </w:rPr>
        <w:t>（二）项目效益情况。</w:t>
      </w:r>
      <w:r>
        <w:rPr>
          <w:rFonts w:hint="eastAsia" w:ascii="仿宋_GB2312" w:hAnsi="仿宋_GB2312" w:eastAsia="仿宋_GB2312" w:cs="Times New Roman"/>
          <w:bCs/>
          <w:sz w:val="32"/>
          <w:szCs w:val="32"/>
          <w:lang w:val="en-US" w:eastAsia="zh-CN"/>
        </w:rPr>
        <w:t>安曲镇启动实施了草原平衡试点工作，通过实施安曲镇哈拉玛村和夺龙村板函桥建设项目，为牧民增收，牧业增效提供基础保障，为巩固脱贫攻坚成果向乡村振兴有效衔接奠定了坚实基础。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en-US" w:eastAsia="zh-CN"/>
        </w:rPr>
      </w:pPr>
      <w:r>
        <w:rPr>
          <w:rFonts w:hint="eastAsia" w:ascii="仿宋_GB2312" w:hAnsi="仿宋_GB2312" w:eastAsia="仿宋_GB2312" w:cs="Times New Roman"/>
          <w:bCs/>
          <w:sz w:val="32"/>
          <w:szCs w:val="32"/>
          <w:lang w:val="en-US" w:eastAsia="zh-CN"/>
        </w:rPr>
        <w:t>五、评价结论及建议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zh-CN" w:eastAsia="zh-CN"/>
        </w:rPr>
        <w:t>（一）评价结论。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zh-CN" w:eastAsia="zh-CN"/>
        </w:rPr>
        <w:t>结合项目自身特点、评价重点及管理办法等要求，围绕专项项目支出绩效评价指标体系对项目进行总体评价。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zh-CN" w:eastAsia="zh-CN"/>
        </w:rPr>
        <w:t>（二）存在的问题。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zh-CN" w:eastAsia="zh-CN"/>
        </w:rPr>
        <w:t>项目建成后，后期维护不到位。</w:t>
      </w:r>
      <w:r>
        <w:rPr>
          <w:rFonts w:hint="eastAsia" w:ascii="仿宋_GB2312" w:hAnsi="仿宋_GB2312" w:eastAsia="仿宋_GB2312" w:cs="Times New Roman"/>
          <w:bCs/>
          <w:sz w:val="32"/>
          <w:szCs w:val="32"/>
          <w:lang w:val="zh-CN" w:eastAsia="zh-CN"/>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zh-CN" w:eastAsia="zh-CN"/>
        </w:rPr>
        <w:t>（三）相关建议。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bCs/>
          <w:sz w:val="32"/>
          <w:szCs w:val="32"/>
          <w:lang w:val="zh-CN" w:eastAsia="zh-CN"/>
        </w:rPr>
      </w:pPr>
      <w:r>
        <w:rPr>
          <w:rFonts w:hint="eastAsia" w:ascii="仿宋_GB2312" w:hAnsi="仿宋_GB2312" w:eastAsia="仿宋_GB2312" w:cs="Times New Roman"/>
          <w:bCs/>
          <w:sz w:val="32"/>
          <w:szCs w:val="32"/>
          <w:lang w:val="zh-CN" w:eastAsia="zh-CN"/>
        </w:rPr>
        <w:t>建议上级部门拨付后期专项维护费用。</w:t>
      </w:r>
    </w:p>
    <w:p>
      <w:pPr>
        <w:spacing w:line="580" w:lineRule="exact"/>
        <w:rPr>
          <w:rFonts w:ascii="仿宋_GB2312" w:eastAsia="仿宋_GB2312" w:cs="仿宋_GB2312"/>
          <w:color w:val="000000"/>
          <w:sz w:val="32"/>
          <w:szCs w:val="32"/>
        </w:rPr>
      </w:pPr>
    </w:p>
    <w:p>
      <w:pPr>
        <w:spacing w:line="600" w:lineRule="exact"/>
        <w:jc w:val="center"/>
        <w:outlineLvl w:val="0"/>
        <w:rPr>
          <w:rStyle w:val="21"/>
          <w:rFonts w:ascii="黑体" w:eastAsia="黑体"/>
          <w:b w:val="0"/>
          <w:color w:val="000000"/>
        </w:rPr>
      </w:pPr>
      <w:bookmarkStart w:id="63" w:name="_Toc15396618"/>
      <w:r>
        <w:rPr>
          <w:rFonts w:hint="eastAsia" w:ascii="黑体" w:eastAsia="黑体"/>
          <w:color w:val="000000"/>
          <w:sz w:val="44"/>
          <w:szCs w:val="44"/>
        </w:rPr>
        <w:t>第</w:t>
      </w:r>
      <w:r>
        <w:rPr>
          <w:rStyle w:val="21"/>
          <w:rFonts w:hint="eastAsia" w:ascii="黑体" w:eastAsia="黑体"/>
          <w:b w:val="0"/>
          <w:color w:val="000000"/>
        </w:rPr>
        <w:t>五部分 附表</w:t>
      </w:r>
      <w:bookmarkEnd w:id="62"/>
      <w:bookmarkEnd w:id="63"/>
    </w:p>
    <w:p>
      <w:pPr>
        <w:spacing w:line="600" w:lineRule="exact"/>
        <w:jc w:val="center"/>
        <w:outlineLvl w:val="0"/>
        <w:rPr>
          <w:rFonts w:ascii="仿宋" w:eastAsia="仿宋"/>
          <w:b/>
          <w:color w:val="000000"/>
          <w:sz w:val="44"/>
          <w:szCs w:val="44"/>
        </w:rPr>
      </w:pPr>
    </w:p>
    <w:p>
      <w:pPr>
        <w:pStyle w:val="4"/>
        <w:rPr>
          <w:rFonts w:ascii="仿宋" w:eastAsia="仿宋"/>
          <w:color w:val="000000"/>
        </w:rPr>
      </w:pPr>
      <w:bookmarkStart w:id="64" w:name="_Toc15396619"/>
      <w:r>
        <w:rPr>
          <w:rFonts w:hint="eastAsia" w:ascii="仿宋" w:eastAsia="仿宋"/>
          <w:b w:val="0"/>
          <w:color w:val="000000"/>
        </w:rPr>
        <w:t>一、收</w:t>
      </w:r>
      <w:r>
        <w:rPr>
          <w:rStyle w:val="22"/>
          <w:rFonts w:hint="eastAsia" w:ascii="仿宋" w:eastAsia="仿宋"/>
          <w:b w:val="0"/>
          <w:bCs w:val="0"/>
          <w:color w:val="000000"/>
        </w:rPr>
        <w:t>入支出决算总表</w:t>
      </w:r>
      <w:bookmarkEnd w:id="64"/>
    </w:p>
    <w:p>
      <w:pPr>
        <w:pStyle w:val="4"/>
        <w:rPr>
          <w:rFonts w:ascii="仿宋" w:eastAsia="仿宋"/>
          <w:color w:val="000000"/>
        </w:rPr>
      </w:pPr>
      <w:bookmarkStart w:id="65" w:name="_Toc15396620"/>
      <w:r>
        <w:rPr>
          <w:rFonts w:hint="eastAsia" w:ascii="仿宋" w:eastAsia="仿宋"/>
          <w:b w:val="0"/>
          <w:color w:val="000000"/>
        </w:rPr>
        <w:t>二、收</w:t>
      </w:r>
      <w:r>
        <w:rPr>
          <w:rStyle w:val="22"/>
          <w:rFonts w:hint="eastAsia" w:ascii="仿宋" w:eastAsia="仿宋"/>
          <w:b w:val="0"/>
          <w:bCs w:val="0"/>
          <w:color w:val="000000"/>
        </w:rPr>
        <w:t>入决算表</w:t>
      </w:r>
      <w:bookmarkEnd w:id="65"/>
    </w:p>
    <w:p>
      <w:pPr>
        <w:pStyle w:val="4"/>
        <w:rPr>
          <w:rFonts w:ascii="仿宋" w:eastAsia="仿宋"/>
          <w:color w:val="000000"/>
        </w:rPr>
      </w:pPr>
      <w:bookmarkStart w:id="66" w:name="_Toc15396621"/>
      <w:r>
        <w:rPr>
          <w:rStyle w:val="22"/>
          <w:rFonts w:hint="eastAsia" w:ascii="仿宋" w:eastAsia="仿宋"/>
          <w:b w:val="0"/>
          <w:bCs w:val="0"/>
          <w:color w:val="000000"/>
        </w:rPr>
        <w:t>三、</w:t>
      </w:r>
      <w:r>
        <w:rPr>
          <w:rFonts w:hint="eastAsia" w:ascii="仿宋" w:eastAsia="仿宋"/>
          <w:b w:val="0"/>
          <w:color w:val="000000"/>
        </w:rPr>
        <w:t>支</w:t>
      </w:r>
      <w:r>
        <w:rPr>
          <w:rStyle w:val="22"/>
          <w:rFonts w:hint="eastAsia" w:ascii="仿宋" w:eastAsia="仿宋"/>
          <w:b w:val="0"/>
          <w:bCs w:val="0"/>
          <w:color w:val="000000"/>
        </w:rPr>
        <w:t>出决算表</w:t>
      </w:r>
      <w:bookmarkEnd w:id="66"/>
    </w:p>
    <w:p>
      <w:pPr>
        <w:pStyle w:val="4"/>
        <w:rPr>
          <w:rFonts w:ascii="仿宋" w:eastAsia="仿宋"/>
          <w:b w:val="0"/>
          <w:color w:val="000000"/>
        </w:rPr>
      </w:pPr>
      <w:bookmarkStart w:id="67" w:name="_Toc15396622"/>
      <w:r>
        <w:rPr>
          <w:rStyle w:val="22"/>
          <w:rFonts w:hint="eastAsia" w:ascii="仿宋" w:eastAsia="仿宋"/>
          <w:b w:val="0"/>
          <w:bCs w:val="0"/>
          <w:color w:val="000000"/>
        </w:rPr>
        <w:t>四、</w:t>
      </w:r>
      <w:r>
        <w:rPr>
          <w:rFonts w:hint="eastAsia" w:ascii="仿宋" w:eastAsia="仿宋"/>
          <w:b w:val="0"/>
          <w:color w:val="000000"/>
        </w:rPr>
        <w:t>财</w:t>
      </w:r>
      <w:r>
        <w:rPr>
          <w:rStyle w:val="22"/>
          <w:rFonts w:hint="eastAsia" w:ascii="仿宋" w:eastAsia="仿宋"/>
          <w:b w:val="0"/>
          <w:bCs w:val="0"/>
          <w:color w:val="000000"/>
        </w:rPr>
        <w:t>政拨款收入支出决算总表</w:t>
      </w:r>
      <w:bookmarkEnd w:id="67"/>
    </w:p>
    <w:p>
      <w:pPr>
        <w:pStyle w:val="4"/>
        <w:rPr>
          <w:rStyle w:val="22"/>
          <w:rFonts w:ascii="仿宋" w:eastAsia="仿宋"/>
          <w:b w:val="0"/>
          <w:bCs w:val="0"/>
          <w:color w:val="000000"/>
        </w:rPr>
      </w:pPr>
      <w:bookmarkStart w:id="68" w:name="_Toc15396623"/>
      <w:r>
        <w:rPr>
          <w:rStyle w:val="22"/>
          <w:rFonts w:hint="eastAsia" w:ascii="仿宋" w:eastAsia="仿宋"/>
          <w:b w:val="0"/>
          <w:bCs w:val="0"/>
          <w:color w:val="000000"/>
        </w:rPr>
        <w:t>五、</w:t>
      </w:r>
      <w:r>
        <w:rPr>
          <w:rFonts w:hint="eastAsia" w:ascii="仿宋" w:eastAsia="仿宋"/>
          <w:b w:val="0"/>
          <w:color w:val="000000"/>
        </w:rPr>
        <w:t>财</w:t>
      </w:r>
      <w:r>
        <w:rPr>
          <w:rStyle w:val="22"/>
          <w:rFonts w:hint="eastAsia" w:ascii="仿宋" w:eastAsia="仿宋"/>
          <w:b w:val="0"/>
          <w:bCs w:val="0"/>
          <w:color w:val="000000"/>
        </w:rPr>
        <w:t>政拨款支出决算明细表</w:t>
      </w:r>
      <w:bookmarkEnd w:id="68"/>
      <w:bookmarkStart w:id="69" w:name="_Toc15396624"/>
    </w:p>
    <w:p>
      <w:pPr>
        <w:pStyle w:val="4"/>
        <w:rPr>
          <w:rFonts w:ascii="仿宋" w:eastAsia="仿宋"/>
          <w:color w:val="000000"/>
        </w:rPr>
      </w:pPr>
      <w:r>
        <w:rPr>
          <w:rStyle w:val="22"/>
          <w:rFonts w:hint="eastAsia" w:ascii="仿宋" w:eastAsia="仿宋"/>
          <w:b w:val="0"/>
          <w:bCs w:val="0"/>
          <w:color w:val="000000"/>
        </w:rPr>
        <w:t>六、</w:t>
      </w:r>
      <w:r>
        <w:rPr>
          <w:rFonts w:hint="eastAsia" w:ascii="仿宋" w:eastAsia="仿宋"/>
          <w:b w:val="0"/>
          <w:color w:val="000000"/>
        </w:rPr>
        <w:t>一</w:t>
      </w:r>
      <w:r>
        <w:rPr>
          <w:rStyle w:val="22"/>
          <w:rFonts w:hint="eastAsia" w:ascii="仿宋" w:eastAsia="仿宋"/>
          <w:b w:val="0"/>
          <w:bCs w:val="0"/>
          <w:color w:val="000000"/>
        </w:rPr>
        <w:t>般公共预算财政拨款支出决算表</w:t>
      </w:r>
      <w:bookmarkEnd w:id="69"/>
    </w:p>
    <w:p>
      <w:pPr>
        <w:pStyle w:val="4"/>
        <w:rPr>
          <w:rFonts w:ascii="仿宋" w:eastAsia="仿宋"/>
          <w:color w:val="000000"/>
        </w:rPr>
      </w:pPr>
      <w:bookmarkStart w:id="70" w:name="_Toc15396625"/>
      <w:r>
        <w:rPr>
          <w:rStyle w:val="22"/>
          <w:rFonts w:hint="eastAsia" w:ascii="仿宋" w:eastAsia="仿宋"/>
          <w:b w:val="0"/>
          <w:bCs w:val="0"/>
          <w:color w:val="000000"/>
        </w:rPr>
        <w:t>七、</w:t>
      </w:r>
      <w:r>
        <w:rPr>
          <w:rFonts w:hint="eastAsia" w:ascii="仿宋" w:eastAsia="仿宋"/>
          <w:b w:val="0"/>
          <w:color w:val="000000"/>
        </w:rPr>
        <w:t>一</w:t>
      </w:r>
      <w:r>
        <w:rPr>
          <w:rStyle w:val="22"/>
          <w:rFonts w:hint="eastAsia" w:ascii="仿宋" w:eastAsia="仿宋"/>
          <w:b w:val="0"/>
          <w:bCs w:val="0"/>
          <w:color w:val="000000"/>
        </w:rPr>
        <w:t>般公共预算财政拨款支出决算明细表</w:t>
      </w:r>
      <w:bookmarkEnd w:id="70"/>
    </w:p>
    <w:p>
      <w:pPr>
        <w:pStyle w:val="4"/>
        <w:rPr>
          <w:rFonts w:ascii="仿宋" w:eastAsia="仿宋"/>
          <w:color w:val="000000"/>
        </w:rPr>
      </w:pPr>
      <w:bookmarkStart w:id="71" w:name="_Toc15396626"/>
      <w:r>
        <w:rPr>
          <w:rStyle w:val="22"/>
          <w:rFonts w:hint="eastAsia" w:ascii="仿宋" w:eastAsia="仿宋"/>
          <w:b w:val="0"/>
          <w:bCs w:val="0"/>
          <w:color w:val="000000"/>
        </w:rPr>
        <w:t>八、</w:t>
      </w:r>
      <w:r>
        <w:rPr>
          <w:rFonts w:hint="eastAsia" w:ascii="仿宋" w:eastAsia="仿宋"/>
          <w:b w:val="0"/>
          <w:color w:val="000000"/>
        </w:rPr>
        <w:t>一</w:t>
      </w:r>
      <w:r>
        <w:rPr>
          <w:rStyle w:val="22"/>
          <w:rFonts w:hint="eastAsia" w:ascii="仿宋" w:eastAsia="仿宋"/>
          <w:b w:val="0"/>
          <w:bCs w:val="0"/>
          <w:color w:val="000000"/>
        </w:rPr>
        <w:t>般公共预算财政拨款基本支出决算表</w:t>
      </w:r>
      <w:bookmarkEnd w:id="71"/>
    </w:p>
    <w:p>
      <w:pPr>
        <w:pStyle w:val="4"/>
        <w:rPr>
          <w:rFonts w:ascii="仿宋" w:eastAsia="仿宋"/>
          <w:color w:val="000000"/>
        </w:rPr>
      </w:pPr>
      <w:bookmarkStart w:id="72" w:name="_Toc15396627"/>
      <w:r>
        <w:rPr>
          <w:rStyle w:val="22"/>
          <w:rFonts w:hint="eastAsia" w:ascii="仿宋" w:eastAsia="仿宋"/>
          <w:b w:val="0"/>
          <w:bCs w:val="0"/>
          <w:color w:val="000000"/>
        </w:rPr>
        <w:t>九、</w:t>
      </w:r>
      <w:r>
        <w:rPr>
          <w:rFonts w:hint="eastAsia" w:ascii="仿宋" w:eastAsia="仿宋"/>
          <w:b w:val="0"/>
          <w:color w:val="000000"/>
        </w:rPr>
        <w:t>一</w:t>
      </w:r>
      <w:r>
        <w:rPr>
          <w:rStyle w:val="22"/>
          <w:rFonts w:hint="eastAsia" w:ascii="仿宋" w:eastAsia="仿宋"/>
          <w:b w:val="0"/>
          <w:bCs w:val="0"/>
          <w:color w:val="000000"/>
        </w:rPr>
        <w:t>般公共预算财政拨款项目支出决算表</w:t>
      </w:r>
      <w:bookmarkEnd w:id="72"/>
    </w:p>
    <w:p>
      <w:pPr>
        <w:pStyle w:val="4"/>
        <w:rPr>
          <w:rFonts w:ascii="仿宋" w:eastAsia="仿宋"/>
          <w:color w:val="000000"/>
        </w:rPr>
      </w:pPr>
      <w:bookmarkStart w:id="73" w:name="_Toc15396628"/>
      <w:r>
        <w:rPr>
          <w:rStyle w:val="22"/>
          <w:rFonts w:hint="eastAsia" w:ascii="仿宋" w:eastAsia="仿宋"/>
          <w:b w:val="0"/>
          <w:bCs w:val="0"/>
          <w:color w:val="000000"/>
        </w:rPr>
        <w:t>十、</w:t>
      </w:r>
      <w:r>
        <w:rPr>
          <w:rFonts w:hint="eastAsia" w:ascii="仿宋" w:eastAsia="仿宋"/>
          <w:b w:val="0"/>
          <w:color w:val="000000"/>
        </w:rPr>
        <w:t>一</w:t>
      </w:r>
      <w:r>
        <w:rPr>
          <w:rStyle w:val="22"/>
          <w:rFonts w:hint="eastAsia" w:ascii="仿宋" w:eastAsia="仿宋"/>
          <w:b w:val="0"/>
          <w:bCs w:val="0"/>
          <w:color w:val="000000"/>
        </w:rPr>
        <w:t>般公共预算财政拨款“三公”经费支出决算表</w:t>
      </w:r>
      <w:bookmarkEnd w:id="73"/>
    </w:p>
    <w:p>
      <w:pPr>
        <w:pStyle w:val="4"/>
        <w:rPr>
          <w:rFonts w:ascii="仿宋" w:eastAsia="仿宋"/>
          <w:color w:val="000000"/>
        </w:rPr>
      </w:pPr>
      <w:bookmarkStart w:id="74" w:name="_Toc15396629"/>
      <w:r>
        <w:rPr>
          <w:rStyle w:val="22"/>
          <w:rFonts w:hint="eastAsia" w:ascii="仿宋" w:eastAsia="仿宋"/>
          <w:b w:val="0"/>
          <w:bCs w:val="0"/>
          <w:color w:val="000000"/>
        </w:rPr>
        <w:t>十一、</w:t>
      </w:r>
      <w:r>
        <w:rPr>
          <w:rFonts w:hint="eastAsia" w:ascii="仿宋" w:eastAsia="仿宋"/>
          <w:b w:val="0"/>
          <w:color w:val="000000"/>
        </w:rPr>
        <w:t>政</w:t>
      </w:r>
      <w:r>
        <w:rPr>
          <w:rStyle w:val="22"/>
          <w:rFonts w:hint="eastAsia" w:ascii="仿宋" w:eastAsia="仿宋"/>
          <w:b w:val="0"/>
          <w:bCs w:val="0"/>
          <w:color w:val="000000"/>
        </w:rPr>
        <w:t>府性基金预算财政拨款收入支出决算表</w:t>
      </w:r>
      <w:bookmarkEnd w:id="74"/>
    </w:p>
    <w:p>
      <w:pPr>
        <w:pStyle w:val="4"/>
        <w:rPr>
          <w:rFonts w:ascii="仿宋" w:eastAsia="仿宋"/>
          <w:color w:val="000000"/>
        </w:rPr>
      </w:pPr>
      <w:bookmarkStart w:id="75" w:name="_Toc15396630"/>
      <w:r>
        <w:rPr>
          <w:rStyle w:val="22"/>
          <w:rFonts w:hint="eastAsia" w:ascii="仿宋" w:eastAsia="仿宋"/>
          <w:b w:val="0"/>
          <w:bCs w:val="0"/>
          <w:color w:val="000000"/>
        </w:rPr>
        <w:t>十二、</w:t>
      </w:r>
      <w:r>
        <w:rPr>
          <w:rFonts w:hint="eastAsia" w:ascii="仿宋" w:eastAsia="仿宋"/>
          <w:b w:val="0"/>
          <w:color w:val="000000"/>
        </w:rPr>
        <w:t>政</w:t>
      </w:r>
      <w:r>
        <w:rPr>
          <w:rStyle w:val="22"/>
          <w:rFonts w:hint="eastAsia" w:ascii="仿宋" w:eastAsia="仿宋"/>
          <w:b w:val="0"/>
          <w:bCs w:val="0"/>
          <w:color w:val="000000"/>
        </w:rPr>
        <w:t>府性基金预算财政拨款“三公”经费支出决算表</w:t>
      </w:r>
      <w:bookmarkEnd w:id="75"/>
    </w:p>
    <w:p>
      <w:pPr>
        <w:pStyle w:val="4"/>
        <w:rPr>
          <w:rFonts w:ascii="仿宋" w:eastAsia="仿宋"/>
          <w:color w:val="000000"/>
        </w:rPr>
      </w:pPr>
      <w:bookmarkStart w:id="76" w:name="_Toc15396631"/>
      <w:r>
        <w:rPr>
          <w:rStyle w:val="22"/>
          <w:rFonts w:hint="eastAsia" w:ascii="仿宋" w:eastAsia="仿宋"/>
          <w:b w:val="0"/>
          <w:bCs w:val="0"/>
          <w:color w:val="000000"/>
        </w:rPr>
        <w:t>十三、</w:t>
      </w:r>
      <w:r>
        <w:rPr>
          <w:rFonts w:hint="eastAsia" w:ascii="仿宋" w:eastAsia="仿宋"/>
          <w:b w:val="0"/>
          <w:color w:val="000000"/>
        </w:rPr>
        <w:t>国</w:t>
      </w:r>
      <w:r>
        <w:rPr>
          <w:rStyle w:val="22"/>
          <w:rFonts w:hint="eastAsia" w:ascii="仿宋" w:eastAsia="仿宋"/>
          <w:b w:val="0"/>
          <w:bCs w:val="0"/>
          <w:color w:val="000000"/>
        </w:rPr>
        <w:t>有资本经营预算支出决算表</w:t>
      </w:r>
      <w:bookmarkEnd w:id="76"/>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AR PL UKai CN">
    <w:altName w:val="Courier New"/>
    <w:panose1 w:val="00000000000000000000"/>
    <w:charset w:val="01"/>
    <w:family w:val="auto"/>
    <w:pitch w:val="default"/>
    <w:sig w:usb0="00000000" w:usb1="00000000" w:usb2="00000000" w:usb3="00000000" w:csb0="00000000" w:csb1="00000000"/>
  </w:font>
  <w:font w:name="Lucida Sans">
    <w:panose1 w:val="020B0602030504020204"/>
    <w:charset w:val="01"/>
    <w:family w:val="auto"/>
    <w:pitch w:val="default"/>
    <w:sig w:usb0="00000003" w:usb1="00000000" w:usb2="00000000" w:usb3="00000000" w:csb0="20000001" w:csb1="00000000"/>
  </w:font>
  <w:font w:name="新宋体">
    <w:panose1 w:val="02010609030101010101"/>
    <w:charset w:val="86"/>
    <w:family w:val="modern"/>
    <w:pitch w:val="default"/>
    <w:sig w:usb0="00000003" w:usb1="288F0000" w:usb2="0000000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ourier New">
    <w:panose1 w:val="020703090202050204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8802465"/>
    </w:sdtPr>
    <w:sdtContent>
      <w:p>
        <w:pPr>
          <w:pStyle w:val="12"/>
          <w:jc w:val="center"/>
        </w:pPr>
        <w:r>
          <w:fldChar w:fldCharType="begin"/>
        </w:r>
        <w:r>
          <w:instrText xml:space="preserve">PAGE   \* MERGEFORMAT</w:instrText>
        </w:r>
        <w:r>
          <w:fldChar w:fldCharType="separate"/>
        </w:r>
        <w:r>
          <w:rPr>
            <w:lang w:val="zh-CN"/>
          </w:rPr>
          <w:t>2</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23088E"/>
    <w:multiLevelType w:val="singleLevel"/>
    <w:tmpl w:val="A623088E"/>
    <w:lvl w:ilvl="0" w:tentative="0">
      <w:start w:val="3"/>
      <w:numFmt w:val="decimal"/>
      <w:lvlText w:val="%1."/>
      <w:lvlJc w:val="left"/>
      <w:pPr>
        <w:tabs>
          <w:tab w:val="left" w:pos="0"/>
        </w:tabs>
        <w:ind w:left="0" w:firstLine="0"/>
      </w:pPr>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F40E86D4"/>
    <w:multiLevelType w:val="singleLevel"/>
    <w:tmpl w:val="F40E86D4"/>
    <w:lvl w:ilvl="0" w:tentative="0">
      <w:start w:val="1"/>
      <w:numFmt w:val="decimal"/>
      <w:lvlText w:val="%1."/>
      <w:lvlJc w:val="left"/>
      <w:pPr>
        <w:tabs>
          <w:tab w:val="left" w:pos="312"/>
        </w:tabs>
      </w:p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42B4C073"/>
    <w:multiLevelType w:val="singleLevel"/>
    <w:tmpl w:val="42B4C073"/>
    <w:lvl w:ilvl="0" w:tentative="0">
      <w:start w:val="3"/>
      <w:numFmt w:val="chineseCounting"/>
      <w:suff w:val="nothing"/>
      <w:lvlText w:val="（%1）"/>
      <w:lvlJc w:val="left"/>
      <w:pPr>
        <w:tabs>
          <w:tab w:val="left" w:pos="0"/>
        </w:tabs>
        <w:ind w:left="0" w:firstLine="0"/>
      </w:pPr>
      <w:rPr>
        <w:rFonts w:hint="eastAsia"/>
      </w:rPr>
    </w:lvl>
  </w:abstractNum>
  <w:abstractNum w:abstractNumId="6">
    <w:nsid w:val="70996883"/>
    <w:multiLevelType w:val="singleLevel"/>
    <w:tmpl w:val="70996883"/>
    <w:lvl w:ilvl="0" w:tentative="0">
      <w:start w:val="4"/>
      <w:numFmt w:val="chineseCounting"/>
      <w:suff w:val="nothing"/>
      <w:lvlText w:val="（%1）"/>
      <w:lvlJc w:val="left"/>
      <w:pPr>
        <w:tabs>
          <w:tab w:val="left" w:pos="0"/>
        </w:tabs>
        <w:ind w:left="0" w:firstLine="0"/>
      </w:pPr>
      <w:rPr>
        <w:rFonts w:hint="eastAsia"/>
      </w:rPr>
    </w:lvl>
  </w:abstractNum>
  <w:num w:numId="1">
    <w:abstractNumId w:val="4"/>
  </w:num>
  <w:num w:numId="2">
    <w:abstractNumId w:val="3"/>
  </w:num>
  <w:num w:numId="3">
    <w:abstractNumId w:val="0"/>
  </w:num>
  <w:num w:numId="4">
    <w:abstractNumId w:val="1"/>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
  <w:docVars>
    <w:docVar w:name="commondata" w:val="eyJoZGlkIjoiZjg3ODUyOTFjNzc4OWEyODIxMTQ4MDhiOGY2NGEzMmYifQ=="/>
  </w:docVars>
  <w:rsids>
    <w:rsidRoot w:val="00000000"/>
    <w:rsid w:val="014A51C2"/>
    <w:rsid w:val="022E6345"/>
    <w:rsid w:val="057E12A3"/>
    <w:rsid w:val="0A6842C0"/>
    <w:rsid w:val="0BCF0AAA"/>
    <w:rsid w:val="0EC8526A"/>
    <w:rsid w:val="13C91FE9"/>
    <w:rsid w:val="1989015F"/>
    <w:rsid w:val="1A273DF6"/>
    <w:rsid w:val="267E5221"/>
    <w:rsid w:val="2CB33EF7"/>
    <w:rsid w:val="310E5321"/>
    <w:rsid w:val="32024E86"/>
    <w:rsid w:val="350E769E"/>
    <w:rsid w:val="36DC0A86"/>
    <w:rsid w:val="3AA83D7D"/>
    <w:rsid w:val="3C8A1A8D"/>
    <w:rsid w:val="3E032EB7"/>
    <w:rsid w:val="41A43864"/>
    <w:rsid w:val="453039B9"/>
    <w:rsid w:val="4752264E"/>
    <w:rsid w:val="47AA36BB"/>
    <w:rsid w:val="4F5166AD"/>
    <w:rsid w:val="4FA817D1"/>
    <w:rsid w:val="517448D5"/>
    <w:rsid w:val="55191A1B"/>
    <w:rsid w:val="553B7BE4"/>
    <w:rsid w:val="572D76EF"/>
    <w:rsid w:val="57E22CD2"/>
    <w:rsid w:val="5BEB4D78"/>
    <w:rsid w:val="5EAE3E74"/>
    <w:rsid w:val="600F0792"/>
    <w:rsid w:val="60ED605F"/>
    <w:rsid w:val="63A64DC2"/>
    <w:rsid w:val="6578424C"/>
    <w:rsid w:val="68464DC5"/>
    <w:rsid w:val="69226C93"/>
    <w:rsid w:val="6B8C5E3A"/>
    <w:rsid w:val="6BDB6C4F"/>
    <w:rsid w:val="6CD52274"/>
    <w:rsid w:val="6E160583"/>
    <w:rsid w:val="749F1AE5"/>
    <w:rsid w:val="76063CEF"/>
    <w:rsid w:val="777234E1"/>
    <w:rsid w:val="7DC43709"/>
    <w:rsid w:val="7E804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2"/>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8">
    <w:name w:val="Default Paragraph Font"/>
    <w:qFormat/>
    <w:uiPriority w:val="0"/>
  </w:style>
  <w:style w:type="table" w:default="1" w:styleId="17">
    <w:name w:val="Normal Table"/>
    <w:semiHidden/>
    <w:uiPriority w:val="0"/>
    <w:tblPr>
      <w:tblCellMar>
        <w:top w:w="0" w:type="dxa"/>
        <w:left w:w="108" w:type="dxa"/>
        <w:bottom w:w="0" w:type="dxa"/>
        <w:right w:w="108" w:type="dxa"/>
      </w:tblCellMar>
    </w:tblPr>
  </w:style>
  <w:style w:type="paragraph" w:styleId="2">
    <w:name w:val="Body Text Indent 2"/>
    <w:basedOn w:val="1"/>
    <w:unhideWhenUsed/>
    <w:qFormat/>
    <w:uiPriority w:val="0"/>
    <w:pPr>
      <w:spacing w:after="120" w:line="480" w:lineRule="auto"/>
      <w:ind w:left="420" w:leftChars="200"/>
    </w:pPr>
  </w:style>
  <w:style w:type="paragraph" w:styleId="6">
    <w:name w:val="Normal Indent"/>
    <w:basedOn w:val="1"/>
    <w:qFormat/>
    <w:uiPriority w:val="0"/>
    <w:pPr>
      <w:ind w:firstLine="200" w:firstLineChars="200"/>
    </w:pPr>
    <w:rPr>
      <w:rFonts w:ascii="Calibri" w:hAnsi="Calibri" w:cs="黑体"/>
    </w:r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Body Text Indent"/>
    <w:basedOn w:val="1"/>
    <w:next w:val="9"/>
    <w:qFormat/>
    <w:uiPriority w:val="0"/>
    <w:pPr>
      <w:ind w:firstLine="155" w:firstLineChars="155"/>
    </w:pPr>
    <w:rPr>
      <w:rFonts w:ascii="仿宋_GB2312" w:eastAsia="仿宋_GB2312"/>
      <w:color w:val="000000"/>
      <w:sz w:val="32"/>
      <w:szCs w:val="20"/>
    </w:rPr>
  </w:style>
  <w:style w:type="paragraph" w:styleId="9">
    <w:name w:val="Body Text First Indent 2"/>
    <w:basedOn w:val="8"/>
    <w:next w:val="1"/>
    <w:qFormat/>
    <w:uiPriority w:val="0"/>
    <w:pPr>
      <w:ind w:firstLine="200" w:firstLineChars="200"/>
    </w:p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iPriority w:val="0"/>
    <w:pPr>
      <w:tabs>
        <w:tab w:val="right" w:leader="dot" w:pos="8296"/>
      </w:tabs>
      <w:spacing w:before="93"/>
      <w:jc w:val="center"/>
    </w:pPr>
    <w:rPr>
      <w:rFonts w:ascii="仿宋" w:eastAsia="仿宋"/>
      <w:sz w:val="28"/>
      <w:szCs w:val="28"/>
    </w:rPr>
  </w:style>
  <w:style w:type="paragraph" w:styleId="15">
    <w:name w:val="toc 2"/>
    <w:basedOn w:val="1"/>
    <w:next w:val="1"/>
    <w:uiPriority w:val="0"/>
    <w:pPr>
      <w:tabs>
        <w:tab w:val="right" w:leader="dot" w:pos="8296"/>
      </w:tabs>
      <w:ind w:left="200" w:leftChars="200"/>
    </w:pPr>
  </w:style>
  <w:style w:type="paragraph" w:styleId="16">
    <w:name w:val="Normal (Web)"/>
    <w:basedOn w:val="1"/>
    <w:qFormat/>
    <w:uiPriority w:val="0"/>
    <w:pPr>
      <w:widowControl/>
      <w:spacing w:before="100" w:beforeAutospacing="1" w:after="100" w:afterAutospacing="1"/>
      <w:jc w:val="left"/>
    </w:pPr>
    <w:rPr>
      <w:rFonts w:ascii="宋体" w:cs="宋体"/>
      <w:kern w:val="0"/>
      <w:sz w:val="24"/>
    </w:rPr>
  </w:style>
  <w:style w:type="character" w:styleId="19">
    <w:name w:val="Strong"/>
    <w:basedOn w:val="18"/>
    <w:uiPriority w:val="0"/>
    <w:rPr>
      <w:b/>
    </w:rPr>
  </w:style>
  <w:style w:type="character" w:styleId="20">
    <w:name w:val="Hyperlink"/>
    <w:basedOn w:val="18"/>
    <w:uiPriority w:val="0"/>
    <w:rPr>
      <w:color w:val="0000FF"/>
      <w:u w:val="single"/>
    </w:rPr>
  </w:style>
  <w:style w:type="character" w:customStyle="1" w:styleId="21">
    <w:name w:val="heading 1 Char"/>
    <w:basedOn w:val="18"/>
    <w:link w:val="3"/>
    <w:qFormat/>
    <w:uiPriority w:val="0"/>
    <w:rPr>
      <w:rFonts w:ascii="Times New Roman" w:hAnsi="Times New Roman" w:eastAsia="宋体" w:cs="Times New Roman"/>
      <w:b/>
      <w:bCs/>
      <w:kern w:val="44"/>
      <w:sz w:val="44"/>
      <w:szCs w:val="44"/>
      <w:lang w:val="en-US" w:eastAsia="zh-CN" w:bidi="ar-SA"/>
    </w:rPr>
  </w:style>
  <w:style w:type="character" w:customStyle="1" w:styleId="22">
    <w:name w:val="heading 2 Char"/>
    <w:basedOn w:val="18"/>
    <w:link w:val="4"/>
    <w:qFormat/>
    <w:uiPriority w:val="0"/>
    <w:rPr>
      <w:rFonts w:ascii="Cambria" w:hAnsi="Cambria" w:eastAsia="宋体" w:cs="Times New Roman"/>
      <w:b/>
      <w:bCs/>
      <w:kern w:val="2"/>
      <w:sz w:val="32"/>
      <w:szCs w:val="32"/>
      <w:lang w:val="en-US" w:eastAsia="zh-CN" w:bidi="ar-SA"/>
    </w:rPr>
  </w:style>
  <w:style w:type="character" w:customStyle="1" w:styleId="23">
    <w:name w:val="Header Char"/>
    <w:basedOn w:val="18"/>
    <w:uiPriority w:val="0"/>
    <w:rPr>
      <w:rFonts w:ascii="Times New Roman" w:hAnsi="Times New Roman"/>
      <w:sz w:val="18"/>
      <w:szCs w:val="18"/>
    </w:rPr>
  </w:style>
  <w:style w:type="character" w:customStyle="1" w:styleId="24">
    <w:name w:val="Footer Char"/>
    <w:basedOn w:val="18"/>
    <w:qFormat/>
    <w:uiPriority w:val="0"/>
    <w:rPr>
      <w:rFonts w:ascii="Times New Roman" w:hAnsi="Times New Roman"/>
      <w:sz w:val="18"/>
      <w:szCs w:val="18"/>
    </w:rPr>
  </w:style>
  <w:style w:type="character" w:customStyle="1" w:styleId="25">
    <w:name w:val="Body Text Char"/>
    <w:basedOn w:val="18"/>
    <w:qFormat/>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7">
    <w:name w:val="列表段落1"/>
    <w:basedOn w:val="1"/>
    <w:qFormat/>
    <w:uiPriority w:val="0"/>
    <w:pPr>
      <w:ind w:firstLine="200" w:firstLineChars="200"/>
    </w:pPr>
  </w:style>
  <w:style w:type="paragraph" w:customStyle="1" w:styleId="28">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9">
    <w:name w:val="TOC 标题2"/>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panose="020B0602030504020204"/>
              </a:defRPr>
            </a:pPr>
            <a:r>
              <a:rPr lang="en-US" altLang="zh-CN" sz="1400" b="0" i="0" u="none" strike="noStrike" baseline="0">
                <a:solidFill>
                  <a:srgbClr val="595959"/>
                </a:solidFill>
                <a:latin typeface="AR PL UKai CN"/>
                <a:ea typeface="AR PL UKai CN"/>
                <a:cs typeface="Lucida Sans" panose="020B0602030504020204"/>
              </a:rPr>
              <a:t>2022</a:t>
            </a:r>
            <a:r>
              <a:rPr lang="zh-CN" sz="1400" b="0" i="0" u="none" strike="noStrike" baseline="0">
                <a:solidFill>
                  <a:srgbClr val="595959"/>
                </a:solidFill>
                <a:latin typeface="AR PL UKai CN"/>
                <a:ea typeface="AR PL UKai CN"/>
                <a:cs typeface="Lucida Sans" panose="020B0602030504020204"/>
              </a:rPr>
              <a:t>年收支变动情况图（万元）</a:t>
            </a:r>
            <a:endParaRPr lang="zh-CN" sz="1400" b="0" i="0" u="none" strike="noStrike" baseline="0">
              <a:solidFill>
                <a:srgbClr val="595959"/>
              </a:solidFill>
              <a:latin typeface="AR PL UKai CN"/>
              <a:ea typeface="AR PL UKai CN"/>
              <a:cs typeface="Lucida Sans" panose="020B0602030504020204"/>
            </a:endParaRPr>
          </a:p>
        </c:rich>
      </c:tx>
      <c:layout>
        <c:manualLayout>
          <c:xMode val="edge"/>
          <c:yMode val="edge"/>
          <c:x val="0.38896552"/>
          <c:y val="0.04330107"/>
        </c:manualLayout>
      </c:layout>
      <c:overlay val="0"/>
      <c:spPr>
        <a:noFill/>
        <a:ln>
          <a:noFill/>
        </a:ln>
      </c:spPr>
    </c:title>
    <c:autoTitleDeleted val="0"/>
    <c:plotArea>
      <c:layout>
        <c:manualLayout>
          <c:layoutTarget val="inner"/>
          <c:xMode val="edge"/>
          <c:yMode val="edge"/>
          <c:x val="0.06476628"/>
          <c:y val="0.23055509"/>
          <c:w val="0.927925"/>
          <c:h val="0.7165667"/>
        </c:manualLayout>
      </c:layout>
      <c:barChart>
        <c:barDir val="col"/>
        <c:grouping val="clustered"/>
        <c:varyColors val="0"/>
        <c:ser>
          <c:idx val="0"/>
          <c:order val="0"/>
          <c:tx>
            <c:strRef>
              <c:f>Sheet1!$B$1</c:f>
              <c:strCache>
                <c:ptCount val="1"/>
                <c:pt idx="0">
                  <c:v>收入</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Sheet1!$B$2</c:f>
              <c:numCache>
                <c:formatCode>General</c:formatCode>
                <c:ptCount val="1"/>
                <c:pt idx="0">
                  <c:v>2083.81</c:v>
                </c:pt>
              </c:numCache>
            </c:numRef>
          </c:val>
        </c:ser>
        <c:ser>
          <c:idx val="1"/>
          <c:order val="1"/>
          <c:tx>
            <c:strRef>
              <c:f>Sheet1!$C$1</c:f>
              <c:strCache>
                <c:ptCount val="1"/>
                <c:pt idx="0">
                  <c:v>支出</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Sheet1!$C$2</c:f>
              <c:numCache>
                <c:formatCode>General</c:formatCode>
                <c:ptCount val="1"/>
                <c:pt idx="0">
                  <c:v>2083.81</c:v>
                </c:pt>
              </c:numCache>
            </c:numRef>
          </c:val>
        </c:ser>
        <c:ser>
          <c:idx val="2"/>
          <c:order val="2"/>
          <c:spPr>
            <a:solidFill>
              <a:srgbClr val="9BBB59"/>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egendEntry>
        <c:idx val="2"/>
        <c:delete val="1"/>
      </c:legendEntry>
      <c:layout>
        <c:manualLayout>
          <c:xMode val="edge"/>
          <c:yMode val="edge"/>
          <c:x val="0.1272797"/>
          <c:y val="0.04355578"/>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收入决算结构图（万元）</a:t>
            </a:r>
            <a:endParaRPr lang="zh-CN"/>
          </a:p>
        </c:rich>
      </c:tx>
      <c:layout>
        <c:manualLayout>
          <c:xMode val="edge"/>
          <c:yMode val="edge"/>
          <c:x val="0.4413377"/>
          <c:y val="0.048938163"/>
        </c:manualLayout>
      </c:layout>
      <c:overlay val="0"/>
      <c:spPr>
        <a:noFill/>
        <a:ln>
          <a:noFill/>
        </a:ln>
      </c:spPr>
    </c:title>
    <c:autoTitleDeleted val="0"/>
    <c:plotArea>
      <c:layout/>
      <c:pieChart>
        <c:varyColors val="1"/>
        <c:ser>
          <c:idx val="0"/>
          <c:order val="0"/>
          <c:tx>
            <c:strRef>
              <c:f>'Sheet1 (2)'!$B$1</c:f>
              <c:strCache>
                <c:ptCount val="1"/>
                <c:pt idx="0">
                  <c:v>收入</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strCache>
            </c:strRef>
          </c:cat>
          <c:val>
            <c:numRef>
              <c:f>'Sheet1 (2)'!$B$2:$B$3</c:f>
              <c:numCache>
                <c:formatCode>General</c:formatCode>
                <c:ptCount val="2"/>
                <c:pt idx="0">
                  <c:v>2083.81</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支出决算结构图（万元）</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900.3</c:v>
                </c:pt>
                <c:pt idx="1">
                  <c:v>1183.51</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panose="020B0602030504020204"/>
              </a:defRPr>
            </a:pPr>
            <a:r>
              <a:rPr lang="zh-CN" sz="1400" b="0" i="0" u="none" strike="noStrike" baseline="0">
                <a:solidFill>
                  <a:srgbClr val="595959"/>
                </a:solidFill>
                <a:latin typeface="AR PL UKai CN"/>
                <a:ea typeface="AR PL UKai CN"/>
                <a:cs typeface="Lucida Sans" panose="020B0602030504020204"/>
              </a:rPr>
              <a:t>202</a:t>
            </a:r>
            <a:r>
              <a:rPr lang="en-US" altLang="zh-CN" sz="1400" b="0" i="0" u="none" strike="noStrike" baseline="0">
                <a:solidFill>
                  <a:srgbClr val="595959"/>
                </a:solidFill>
                <a:latin typeface="AR PL UKai CN"/>
                <a:ea typeface="AR PL UKai CN"/>
                <a:cs typeface="Lucida Sans" panose="020B0602030504020204"/>
              </a:rPr>
              <a:t>1</a:t>
            </a:r>
            <a:r>
              <a:rPr lang="zh-CN" sz="1400" b="0" i="0" u="none" strike="noStrike" baseline="0">
                <a:solidFill>
                  <a:srgbClr val="595959"/>
                </a:solidFill>
                <a:latin typeface="AR PL UKai CN"/>
                <a:ea typeface="AR PL UKai CN"/>
                <a:cs typeface="Lucida Sans" panose="020B0602030504020204"/>
              </a:rPr>
              <a:t>、202</a:t>
            </a:r>
            <a:r>
              <a:rPr lang="en-US" altLang="zh-CN" sz="1400" b="0" i="0" u="none" strike="noStrike" baseline="0">
                <a:solidFill>
                  <a:srgbClr val="595959"/>
                </a:solidFill>
                <a:latin typeface="AR PL UKai CN"/>
                <a:ea typeface="AR PL UKai CN"/>
                <a:cs typeface="Lucida Sans" panose="020B0602030504020204"/>
              </a:rPr>
              <a:t>2</a:t>
            </a:r>
            <a:r>
              <a:rPr lang="zh-CN" sz="1400" b="0" i="0" u="none" strike="noStrike" baseline="0">
                <a:solidFill>
                  <a:srgbClr val="595959"/>
                </a:solidFill>
                <a:latin typeface="AR PL UKai CN"/>
                <a:ea typeface="AR PL UKai CN"/>
                <a:cs typeface="Lucida Sans" panose="020B0602030504020204"/>
              </a:rPr>
              <a:t>年度财政拨款收、支决算总计变动情况表</a:t>
            </a:r>
            <a:endParaRPr lang="zh-CN" sz="1400" b="0" i="0" u="none" strike="noStrike" baseline="0">
              <a:solidFill>
                <a:srgbClr val="595959"/>
              </a:solidFill>
              <a:latin typeface="AR PL UKai CN"/>
              <a:ea typeface="AR PL UKai CN"/>
              <a:cs typeface="Lucida Sans" panose="020B0602030504020204"/>
            </a:endParaRPr>
          </a:p>
        </c:rich>
      </c:tx>
      <c:layout/>
      <c:overlay val="0"/>
      <c:spPr>
        <a:noFill/>
        <a:ln>
          <a:noFill/>
        </a:ln>
      </c:spPr>
    </c:title>
    <c:autoTitleDeleted val="0"/>
    <c:plotArea>
      <c:layout>
        <c:manualLayout>
          <c:layoutTarget val="inner"/>
          <c:xMode val="edge"/>
          <c:yMode val="edge"/>
          <c:x val="0.119931914"/>
          <c:y val="0.28207192"/>
          <c:w val="0.8553872"/>
          <c:h val="0.46629092"/>
        </c:manualLayout>
      </c:layout>
      <c:barChart>
        <c:barDir val="col"/>
        <c:grouping val="clustered"/>
        <c:varyColors val="0"/>
        <c:ser>
          <c:idx val="0"/>
          <c:order val="0"/>
          <c:tx>
            <c:strRef>
              <c:f>'Sheet1 (4)'!$B$1</c:f>
              <c:strCache>
                <c:ptCount val="1"/>
                <c:pt idx="0">
                  <c:v>收入</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2021年</c:v>
                </c:pt>
                <c:pt idx="1">
                  <c:v>2022年</c:v>
                </c:pt>
              </c:strCache>
            </c:strRef>
          </c:cat>
          <c:val>
            <c:numRef>
              <c:f>'Sheet1 (4)'!$B$2:$B$3</c:f>
              <c:numCache>
                <c:formatCode>General</c:formatCode>
                <c:ptCount val="2"/>
                <c:pt idx="0">
                  <c:v>1285.95</c:v>
                </c:pt>
                <c:pt idx="1">
                  <c:v>2065.07</c:v>
                </c:pt>
              </c:numCache>
            </c:numRef>
          </c:val>
        </c:ser>
        <c:ser>
          <c:idx val="1"/>
          <c:order val="1"/>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2021年</c:v>
                </c:pt>
                <c:pt idx="1">
                  <c:v>2022年</c:v>
                </c:pt>
              </c:strCache>
            </c:strRef>
          </c:cat>
          <c:val>
            <c:numRef>
              <c:f>{1}</c:f>
              <c:numCache>
                <c:formatCode>General</c:formatCode>
                <c:ptCount val="1"/>
                <c:pt idx="0">
                  <c:v>1</c:v>
                </c:pt>
              </c:numCache>
            </c:numRef>
          </c:val>
        </c:ser>
        <c:ser>
          <c:idx val="2"/>
          <c:order val="2"/>
          <c:tx>
            <c:strRef>
              <c:f>'Sheet1 (4)'!$C$1</c:f>
              <c:strCache>
                <c:ptCount val="1"/>
                <c:pt idx="0">
                  <c:v>支出</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2021年</c:v>
                </c:pt>
                <c:pt idx="1">
                  <c:v>2022年</c:v>
                </c:pt>
              </c:strCache>
            </c:strRef>
          </c:cat>
          <c:val>
            <c:numRef>
              <c:f>'Sheet1 (4)'!$C$2:$C$3</c:f>
              <c:numCache>
                <c:formatCode>General</c:formatCode>
                <c:ptCount val="2"/>
                <c:pt idx="0">
                  <c:v>1285.95</c:v>
                </c:pt>
                <c:pt idx="1">
                  <c:v>2065.07</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egendEntry>
        <c:idx val="1"/>
        <c:delete val="1"/>
      </c:legendEntry>
      <c:layout>
        <c:manualLayout>
          <c:xMode val="edge"/>
          <c:yMode val="edge"/>
          <c:x val="0.345875"/>
          <c:y val="0.93916667"/>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一般公共预算财政拨款支出决算变动情况表</a:t>
            </a:r>
            <a:endParaRPr lang="zh-CN"/>
          </a:p>
        </c:rich>
      </c:tx>
      <c:layout>
        <c:manualLayout>
          <c:xMode val="edge"/>
          <c:yMode val="edge"/>
          <c:x val="0.0790812"/>
          <c:y val="0.7020897"/>
        </c:manualLayout>
      </c:layout>
      <c:overlay val="0"/>
      <c:spPr>
        <a:solidFill>
          <a:srgbClr val="FFFFFF"/>
        </a:solidFill>
        <a:ln>
          <a:noFill/>
        </a:ln>
      </c:spPr>
    </c:title>
    <c:autoTitleDeleted val="0"/>
    <c:plotArea>
      <c:layout>
        <c:manualLayout>
          <c:layoutTarget val="inner"/>
          <c:xMode val="edge"/>
          <c:yMode val="edge"/>
          <c:x val="0.09802726"/>
          <c:y val="0.16993031"/>
          <c:w val="0.89659256"/>
          <c:h val="0.43557915"/>
        </c:manualLayout>
      </c:layout>
      <c:barChart>
        <c:barDir val="col"/>
        <c:grouping val="clustered"/>
        <c:varyColors val="0"/>
        <c:ser>
          <c:idx val="0"/>
          <c:order val="0"/>
          <c:spPr>
            <a:solidFill>
              <a:srgbClr val="4F81B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2021年</c:v>
                </c:pt>
                <c:pt idx="1">
                  <c:v>2022年</c:v>
                </c:pt>
              </c:strCache>
            </c:strRef>
          </c:cat>
          <c:val>
            <c:numRef>
              <c:f>{1}</c:f>
              <c:numCache>
                <c:formatCode>General</c:formatCode>
                <c:ptCount val="1"/>
                <c:pt idx="0">
                  <c:v>1</c:v>
                </c:pt>
              </c:numCache>
            </c:numRef>
          </c:val>
        </c:ser>
        <c:ser>
          <c:idx val="1"/>
          <c:order val="1"/>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2021年</c:v>
                </c:pt>
                <c:pt idx="1">
                  <c:v>2022年</c:v>
                </c:pt>
              </c:strCache>
            </c:strRef>
          </c:cat>
          <c:val>
            <c:numRef>
              <c:f>{1}</c:f>
              <c:numCache>
                <c:formatCode>General</c:formatCode>
                <c:ptCount val="1"/>
                <c:pt idx="0">
                  <c:v>1</c:v>
                </c:pt>
              </c:numCache>
            </c:numRef>
          </c:val>
        </c:ser>
        <c:ser>
          <c:idx val="2"/>
          <c:order val="2"/>
          <c:tx>
            <c:strRef>
              <c:f>'Sheet1 (5)'!$B$1</c:f>
              <c:strCache>
                <c:ptCount val="1"/>
                <c:pt idx="0">
                  <c:v>支出</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2021年</c:v>
                </c:pt>
                <c:pt idx="1">
                  <c:v>2022年</c:v>
                </c:pt>
              </c:strCache>
            </c:strRef>
          </c:cat>
          <c:val>
            <c:numRef>
              <c:f>'Sheet1 (5)'!$B$2:$B$3</c:f>
              <c:numCache>
                <c:formatCode>General</c:formatCode>
                <c:ptCount val="2"/>
                <c:pt idx="0">
                  <c:v>2065.07</c:v>
                </c:pt>
                <c:pt idx="1">
                  <c:v>2065.07</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egendEntry>
        <c:idx val="0"/>
        <c:delete val="1"/>
      </c:legendEntry>
      <c:legendEntry>
        <c:idx val="1"/>
        <c:delete val="1"/>
      </c:legendEntry>
      <c:layout>
        <c:manualLayout>
          <c:xMode val="edge"/>
          <c:yMode val="edge"/>
          <c:x val="0.5567893"/>
          <c:y val="0.02752293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0" i="0" u="none" strike="noStrike" kern="1200" baseline="0">
                <a:solidFill>
                  <a:srgbClr val="595959"/>
                </a:solidFill>
                <a:latin typeface="AR PL UKai CN"/>
                <a:ea typeface="AR PL UKai CN"/>
                <a:cs typeface="Lucida Sans" panose="020B0602030504020204"/>
              </a:defRPr>
            </a:pPr>
            <a:r>
              <a:rPr lang="zh-CN"/>
              <a:t>一般公共预算财政拨款支出决算结构图</a:t>
            </a:r>
            <a:endParaRPr lang="zh-CN"/>
          </a:p>
        </c:rich>
      </c:tx>
      <c:layout>
        <c:manualLayout>
          <c:xMode val="edge"/>
          <c:yMode val="edge"/>
          <c:x val="0.14316595"/>
          <c:y val="0.03624094"/>
        </c:manualLayout>
      </c:layout>
      <c:overlay val="0"/>
      <c:spPr>
        <a:noFill/>
        <a:ln>
          <a:noFill/>
        </a:ln>
      </c:spPr>
    </c:title>
    <c:autoTitleDeleted val="0"/>
    <c:plotArea>
      <c:layout>
        <c:manualLayout>
          <c:layoutTarget val="inner"/>
          <c:xMode val="edge"/>
          <c:yMode val="edge"/>
          <c:x val="0.1909375"/>
          <c:y val="0.23416667"/>
          <c:w val="0.570625"/>
          <c:h val="0.7608333"/>
        </c:manualLayout>
      </c:layout>
      <c:pieChart>
        <c:varyColors val="1"/>
        <c:ser>
          <c:idx val="0"/>
          <c:order val="0"/>
          <c:tx>
            <c:strRef>
              <c:f>'Sheet1 (6)'!$B$1</c:f>
              <c:strCache>
                <c:ptCount val="1"/>
                <c:pt idx="0">
                  <c:v>支出</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Pt>
            <c:idx val="6"/>
            <c:bubble3D val="0"/>
            <c:spPr>
              <a:solidFill>
                <a:srgbClr val="2C4D75"/>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(6)'!$A$2:$A$8</c:f>
              <c:strCache>
                <c:ptCount val="7"/>
                <c:pt idx="0">
                  <c:v>一般公共服务</c:v>
                </c:pt>
                <c:pt idx="1">
                  <c:v>文化旅游体育与传媒</c:v>
                </c:pt>
                <c:pt idx="2">
                  <c:v>社会保障和就业</c:v>
                </c:pt>
                <c:pt idx="3">
                  <c:v>卫生健康</c:v>
                </c:pt>
                <c:pt idx="4">
                  <c:v>城乡社区</c:v>
                </c:pt>
                <c:pt idx="5">
                  <c:v>农林水</c:v>
                </c:pt>
                <c:pt idx="6">
                  <c:v>住房保障</c:v>
                </c:pt>
              </c:strCache>
            </c:strRef>
          </c:cat>
          <c:val>
            <c:numRef>
              <c:f>'Sheet1 (6)'!$B$2:$B$8</c:f>
              <c:numCache>
                <c:formatCode>General</c:formatCode>
                <c:ptCount val="7"/>
                <c:pt idx="0">
                  <c:v>709.5</c:v>
                </c:pt>
                <c:pt idx="1">
                  <c:v>207.9</c:v>
                </c:pt>
                <c:pt idx="2">
                  <c:v>104.58</c:v>
                </c:pt>
                <c:pt idx="3">
                  <c:v>47.57</c:v>
                </c:pt>
                <c:pt idx="4">
                  <c:v>10</c:v>
                </c:pt>
                <c:pt idx="5">
                  <c:v>924.57</c:v>
                </c:pt>
                <c:pt idx="6">
                  <c:v>60.95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egendEntry>
        <c:idx val="0"/>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Entry>
      <c:legendEntry>
        <c:idx val="1"/>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Entry>
      <c:legendEntry>
        <c:idx val="2"/>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Entry>
      <c:legendEntry>
        <c:idx val="3"/>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Entry>
      <c:layout>
        <c:manualLayout>
          <c:xMode val="edge"/>
          <c:yMode val="edge"/>
          <c:x val="0.087795146"/>
          <c:y val="0.8867783"/>
          <c:w val="0.90688396"/>
          <c:h val="0.08322919"/>
        </c:manualLayout>
      </c:layout>
      <c:overlay val="0"/>
      <c:spPr>
        <a:noFill/>
        <a:ln>
          <a:noFill/>
        </a:ln>
      </c:spPr>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“三公经费财政拨款”支出结构图</a:t>
            </a:r>
            <a:endParaRPr lang="zh-CN"/>
          </a:p>
        </c:rich>
      </c:tx>
      <c:layout>
        <c:manualLayout>
          <c:xMode val="edge"/>
          <c:yMode val="edge"/>
          <c:x val="0.053389043"/>
          <c:y val="0.02375"/>
        </c:manualLayout>
      </c:layout>
      <c:overlay val="0"/>
      <c:spPr>
        <a:noFill/>
        <a:ln>
          <a:noFill/>
        </a:ln>
      </c:spPr>
    </c:title>
    <c:autoTitleDeleted val="0"/>
    <c:plotArea>
      <c:layout/>
      <c:pieChart>
        <c:varyColors val="1"/>
        <c:ser>
          <c:idx val="0"/>
          <c:order val="0"/>
          <c:tx>
            <c:strRef>
              <c:f>'Sheet1 (7)'!$B$1</c:f>
              <c:strCache>
                <c:ptCount val="1"/>
                <c:pt idx="0">
                  <c:v>支出</c:v>
                </c:pt>
              </c:strCache>
            </c:strRef>
          </c:tx>
          <c:spPr>
            <a:solidFill>
              <a:srgbClr val="4F81BD"/>
            </a:solidFill>
          </c:spPr>
          <c:explosion val="0"/>
          <c:dPt>
            <c:idx val="0"/>
            <c:bubble3D val="0"/>
            <c:spPr>
              <a:solidFill>
                <a:srgbClr val="4F81B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c:f>
              <c:strCache>
                <c:ptCount val="1"/>
                <c:pt idx="0">
                  <c:v>公务用车运行维护费</c:v>
                </c:pt>
              </c:strCache>
            </c:strRef>
          </c:cat>
          <c:val>
            <c:numRef>
              <c:f>Sheet1 (7)!$B$2</c:f>
              <c:numCache>
                <c:formatCode>General</c:formatCode>
                <c:ptCount val="1"/>
                <c:pt idx="0">
                  <c:v>4.8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manualLayout>
          <c:xMode val="edge"/>
          <c:yMode val="edge"/>
          <c:x val="0.1653125"/>
          <c:y val="0.9395"/>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71</Pages>
  <Words>33022</Words>
  <Characters>36917</Characters>
  <Lines>3423</Lines>
  <Paragraphs>1862</Paragraphs>
  <TotalTime>0</TotalTime>
  <ScaleCrop>false</ScaleCrop>
  <LinksUpToDate>false</LinksUpToDate>
  <CharactersWithSpaces>39952</CharactersWithSpaces>
  <Application>WPS Office_11.1.0.12358_F1E327BC-269C-435d-A152-05C5408002CA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2022-12-16T08:14:00Z</dcterms:created>
  <dc:creator>曹颖</dc:creator>
  <cp:lastModifiedBy>bc</cp:lastModifiedBy>
  <cp:lastPrinted>2020-10-20T10:35:00Z</cp:lastPrinted>
  <dcterms:modified xsi:type="dcterms:W3CDTF">2023-10-29T08:34:20Z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7914C75A0CAA40C8ACA400DF434C3317_13</vt:lpwstr>
  </property>
</Properties>
</file>