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eastAsia="方正小标宋简体"/>
          <w:sz w:val="72"/>
          <w:szCs w:val="72"/>
        </w:rPr>
      </w:pPr>
      <w:bookmarkStart w:id="0" w:name="_Toc15396475"/>
      <w:bookmarkStart w:id="1" w:name="_Toc15377425"/>
      <w:bookmarkStart w:id="2" w:name="_Toc15378441"/>
      <w:bookmarkStart w:id="3" w:name="_Toc15396597"/>
      <w:bookmarkStart w:id="4" w:name="_Toc15377193"/>
      <w:bookmarkStart w:id="5" w:name="_Toc15306267"/>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6" w:name="_Toc17773"/>
      <w:bookmarkStart w:id="7" w:name="_Toc29267"/>
      <w:bookmarkStart w:id="8" w:name="_Toc22880"/>
      <w:r>
        <w:rPr>
          <w:rFonts w:hint="eastAsia" w:ascii="方正小标宋简体" w:eastAsia="方正小标宋简体" w:cs="方正小标宋简体"/>
          <w:sz w:val="72"/>
          <w:szCs w:val="72"/>
        </w:rPr>
        <w:t>2022年度</w:t>
      </w:r>
      <w:bookmarkEnd w:id="0"/>
      <w:bookmarkEnd w:id="1"/>
      <w:bookmarkEnd w:id="2"/>
      <w:bookmarkEnd w:id="3"/>
      <w:bookmarkEnd w:id="4"/>
      <w:bookmarkEnd w:id="6"/>
      <w:bookmarkEnd w:id="7"/>
      <w:bookmarkEnd w:id="8"/>
    </w:p>
    <w:bookmarkEnd w:id="5"/>
    <w:p>
      <w:pPr>
        <w:adjustRightInd w:val="0"/>
        <w:snapToGrid w:val="0"/>
        <w:spacing w:line="360" w:lineRule="auto"/>
        <w:jc w:val="center"/>
        <w:outlineLvl w:val="0"/>
        <w:rPr>
          <w:rFonts w:ascii="方正小标宋简体" w:eastAsia="方正小标宋简体" w:cs="方正小标宋简体"/>
          <w:sz w:val="72"/>
          <w:szCs w:val="72"/>
        </w:rPr>
      </w:pPr>
      <w:bookmarkStart w:id="9" w:name="_Toc15377194"/>
      <w:bookmarkStart w:id="10" w:name="_Toc15306268"/>
      <w:bookmarkStart w:id="11" w:name="_Toc15396598"/>
      <w:bookmarkStart w:id="12" w:name="_Toc15378442"/>
      <w:bookmarkStart w:id="13" w:name="_Toc15377426"/>
      <w:bookmarkStart w:id="14" w:name="_Toc15396476"/>
      <w:bookmarkStart w:id="15" w:name="_Toc8565"/>
      <w:bookmarkStart w:id="16" w:name="_Toc17111"/>
      <w:bookmarkStart w:id="17" w:name="_Toc23457"/>
      <w:r>
        <w:rPr>
          <w:rFonts w:ascii="方正小标宋简体" w:eastAsia="方正小标宋简体" w:cs="方正小标宋简体"/>
          <w:sz w:val="72"/>
          <w:szCs w:val="72"/>
        </w:rPr>
        <w:t>红原县妇幼保健</w:t>
      </w:r>
      <w:r>
        <w:rPr>
          <w:rFonts w:hint="eastAsia" w:ascii="方正小标宋简体" w:eastAsia="方正小标宋简体" w:cs="方正小标宋简体"/>
          <w:sz w:val="72"/>
          <w:szCs w:val="72"/>
        </w:rPr>
        <w:t>计划生育服务中心部门决算</w:t>
      </w:r>
      <w:bookmarkEnd w:id="9"/>
      <w:bookmarkEnd w:id="10"/>
      <w:bookmarkEnd w:id="11"/>
      <w:bookmarkEnd w:id="12"/>
      <w:bookmarkEnd w:id="13"/>
      <w:bookmarkEnd w:id="14"/>
      <w:bookmarkEnd w:id="15"/>
      <w:bookmarkEnd w:id="16"/>
      <w:bookmarkEnd w:id="17"/>
    </w:p>
    <w:p>
      <w:pPr>
        <w:jc w:val="center"/>
        <w:rPr>
          <w:rFonts w:hint="eastAsia" w:ascii="方正小标宋简体" w:eastAsia="方正小标宋简体"/>
          <w:sz w:val="36"/>
          <w:szCs w:val="36"/>
          <w:lang w:eastAsia="zh-CN"/>
        </w:rPr>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r>
        <w:rPr>
          <w:rFonts w:hint="eastAsia" w:ascii="方正小标宋简体" w:eastAsia="方正小标宋简体"/>
          <w:sz w:val="36"/>
          <w:szCs w:val="36"/>
          <w:lang w:eastAsia="zh-CN"/>
        </w:rPr>
        <w:t>编制说明</w:t>
      </w:r>
    </w:p>
    <w:p>
      <w:pPr>
        <w:pStyle w:val="2"/>
      </w:pPr>
    </w:p>
    <w:sdt>
      <w:sdtPr>
        <w:rPr>
          <w:rFonts w:ascii="宋体" w:hAnsi="宋体" w:eastAsia="宋体" w:cs="Times New Roman"/>
          <w:kern w:val="2"/>
          <w:sz w:val="44"/>
          <w:szCs w:val="44"/>
          <w:lang w:val="en-US" w:eastAsia="zh-CN" w:bidi="ar-SA"/>
        </w:rPr>
        <w:id w:val="147481923"/>
        <w15:color w:val="DBDBDB"/>
        <w:docPartObj>
          <w:docPartGallery w:val="Table of Contents"/>
          <w:docPartUnique/>
        </w:docPartObj>
      </w:sdtPr>
      <w:sdtEndPr>
        <w:rPr>
          <w:rFonts w:hint="eastAsia" w:ascii="黑体" w:hAnsi="Times New Roman" w:eastAsia="黑体" w:cs="Times New Roman"/>
          <w:b/>
          <w:bCs/>
          <w:kern w:val="44"/>
          <w:sz w:val="44"/>
          <w:szCs w:val="44"/>
          <w:lang w:val="en-US" w:eastAsia="zh-CN" w:bidi="ar-SA"/>
        </w:rPr>
      </w:sdtEndPr>
      <w:sdtContent>
        <w:p>
          <w:pPr>
            <w:pStyle w:val="3"/>
            <w:jc w:val="center"/>
            <w:outlineLvl w:val="9"/>
            <w:rPr>
              <w:rFonts w:hint="eastAsia" w:ascii="黑体" w:hAnsi="Times New Roman" w:eastAsia="黑体" w:cs="Times New Roman"/>
              <w:b/>
              <w:bCs/>
              <w:kern w:val="44"/>
              <w:sz w:val="44"/>
              <w:szCs w:val="44"/>
              <w:lang w:val="en-US" w:eastAsia="zh-CN" w:bidi="ar-SA"/>
            </w:rPr>
          </w:pPr>
          <w:bookmarkStart w:id="18" w:name="_Toc21636"/>
          <w:r>
            <w:rPr>
              <w:rFonts w:ascii="宋体" w:hAnsi="宋体" w:eastAsia="宋体"/>
              <w:sz w:val="44"/>
              <w:szCs w:val="44"/>
            </w:rPr>
            <w:t>目录</w:t>
          </w:r>
          <w:bookmarkEnd w:id="18"/>
          <w:r>
            <w:rPr>
              <w:rFonts w:hint="eastAsia" w:ascii="黑体" w:eastAsia="黑体"/>
              <w:b w:val="0"/>
            </w:rPr>
            <w:fldChar w:fldCharType="begin"/>
          </w:r>
          <w:r>
            <w:rPr>
              <w:rFonts w:hint="eastAsia" w:ascii="黑体" w:eastAsia="黑体"/>
              <w:b w:val="0"/>
            </w:rPr>
            <w:instrText xml:space="preserve">TOC \o "1-3" \h \u </w:instrText>
          </w:r>
          <w:r>
            <w:rPr>
              <w:rFonts w:hint="eastAsia" w:ascii="黑体" w:eastAsia="黑体"/>
              <w:b w:val="0"/>
            </w:rPr>
            <w:fldChar w:fldCharType="separate"/>
          </w:r>
        </w:p>
        <w:p>
          <w:pPr>
            <w:pStyle w:val="12"/>
            <w:tabs>
              <w:tab w:val="right" w:leader="dot" w:pos="8306"/>
              <w:tab w:val="clear" w:pos="8296"/>
            </w:tabs>
            <w:jc w:val="both"/>
          </w:pPr>
        </w:p>
        <w:p>
          <w:pPr>
            <w:pStyle w:val="12"/>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_Toc22166 </w:instrText>
          </w:r>
          <w:r>
            <w:rPr>
              <w:rFonts w:hint="eastAsia" w:ascii="黑体" w:eastAsia="黑体"/>
              <w:sz w:val="30"/>
              <w:szCs w:val="30"/>
            </w:rPr>
            <w:fldChar w:fldCharType="separate"/>
          </w:r>
          <w:r>
            <w:rPr>
              <w:rFonts w:hint="eastAsia" w:ascii="黑体" w:eastAsia="黑体"/>
              <w:sz w:val="30"/>
              <w:szCs w:val="30"/>
            </w:rPr>
            <w:t xml:space="preserve">第一部分 </w:t>
          </w:r>
          <w:r>
            <w:rPr>
              <w:rFonts w:hint="eastAsia" w:ascii="黑体" w:eastAsia="黑体"/>
              <w:bCs w:val="0"/>
              <w:sz w:val="30"/>
              <w:szCs w:val="30"/>
            </w:rPr>
            <w:t>部门概况</w:t>
          </w:r>
          <w:r>
            <w:rPr>
              <w:sz w:val="30"/>
              <w:szCs w:val="30"/>
            </w:rPr>
            <w:tab/>
          </w:r>
          <w:r>
            <w:rPr>
              <w:sz w:val="30"/>
              <w:szCs w:val="30"/>
            </w:rPr>
            <w:fldChar w:fldCharType="begin"/>
          </w:r>
          <w:r>
            <w:rPr>
              <w:sz w:val="30"/>
              <w:szCs w:val="30"/>
            </w:rPr>
            <w:instrText xml:space="preserve"> PAGEREF _Toc22166 \h </w:instrText>
          </w:r>
          <w:r>
            <w:rPr>
              <w:sz w:val="30"/>
              <w:szCs w:val="30"/>
            </w:rPr>
            <w:fldChar w:fldCharType="separate"/>
          </w:r>
          <w:r>
            <w:rPr>
              <w:sz w:val="30"/>
              <w:szCs w:val="30"/>
            </w:rPr>
            <w:t>1</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_Toc1823 </w:instrText>
          </w:r>
          <w:r>
            <w:rPr>
              <w:rFonts w:hint="eastAsia" w:ascii="黑体" w:eastAsia="黑体"/>
              <w:sz w:val="30"/>
              <w:szCs w:val="30"/>
            </w:rPr>
            <w:fldChar w:fldCharType="separate"/>
          </w:r>
          <w:r>
            <w:rPr>
              <w:rFonts w:hint="eastAsia" w:ascii="黑体" w:eastAsia="黑体"/>
              <w:sz w:val="30"/>
              <w:szCs w:val="30"/>
            </w:rPr>
            <w:t>一、部门职责</w:t>
          </w:r>
          <w:r>
            <w:rPr>
              <w:sz w:val="30"/>
              <w:szCs w:val="30"/>
            </w:rPr>
            <w:tab/>
          </w:r>
          <w:r>
            <w:rPr>
              <w:sz w:val="30"/>
              <w:szCs w:val="30"/>
            </w:rPr>
            <w:fldChar w:fldCharType="begin"/>
          </w:r>
          <w:r>
            <w:rPr>
              <w:sz w:val="30"/>
              <w:szCs w:val="30"/>
            </w:rPr>
            <w:instrText xml:space="preserve"> PAGEREF _Toc1823 \h </w:instrText>
          </w:r>
          <w:r>
            <w:rPr>
              <w:sz w:val="30"/>
              <w:szCs w:val="30"/>
            </w:rPr>
            <w:fldChar w:fldCharType="separate"/>
          </w:r>
          <w:r>
            <w:rPr>
              <w:sz w:val="30"/>
              <w:szCs w:val="30"/>
            </w:rPr>
            <w:t>1</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pPr>
          <w:r>
            <w:rPr>
              <w:rFonts w:hint="eastAsia" w:ascii="黑体" w:eastAsia="黑体"/>
              <w:sz w:val="30"/>
              <w:szCs w:val="30"/>
            </w:rPr>
            <w:fldChar w:fldCharType="begin"/>
          </w:r>
          <w:r>
            <w:rPr>
              <w:rFonts w:hint="eastAsia" w:ascii="黑体" w:eastAsia="黑体"/>
              <w:sz w:val="30"/>
              <w:szCs w:val="30"/>
            </w:rPr>
            <w:instrText xml:space="preserve"> HYPERLINK \l _Toc6772 </w:instrText>
          </w:r>
          <w:r>
            <w:rPr>
              <w:rFonts w:hint="eastAsia" w:ascii="黑体" w:eastAsia="黑体"/>
              <w:sz w:val="30"/>
              <w:szCs w:val="30"/>
            </w:rPr>
            <w:fldChar w:fldCharType="separate"/>
          </w:r>
          <w:r>
            <w:rPr>
              <w:rFonts w:hint="eastAsia" w:ascii="黑体" w:eastAsia="黑体"/>
              <w:sz w:val="30"/>
              <w:szCs w:val="30"/>
            </w:rPr>
            <w:t>二、机</w:t>
          </w:r>
          <w:r>
            <w:rPr>
              <w:rFonts w:hint="eastAsia" w:ascii="黑体" w:eastAsia="黑体"/>
              <w:bCs w:val="0"/>
              <w:sz w:val="30"/>
              <w:szCs w:val="30"/>
            </w:rPr>
            <w:t>构设置</w:t>
          </w:r>
          <w:r>
            <w:rPr>
              <w:sz w:val="30"/>
              <w:szCs w:val="30"/>
            </w:rPr>
            <w:tab/>
          </w:r>
          <w:r>
            <w:rPr>
              <w:sz w:val="30"/>
              <w:szCs w:val="30"/>
            </w:rPr>
            <w:fldChar w:fldCharType="begin"/>
          </w:r>
          <w:r>
            <w:rPr>
              <w:sz w:val="30"/>
              <w:szCs w:val="30"/>
            </w:rPr>
            <w:instrText xml:space="preserve"> PAGEREF _Toc6772 \h </w:instrText>
          </w:r>
          <w:r>
            <w:rPr>
              <w:sz w:val="30"/>
              <w:szCs w:val="30"/>
            </w:rPr>
            <w:fldChar w:fldCharType="separate"/>
          </w:r>
          <w:r>
            <w:rPr>
              <w:sz w:val="30"/>
              <w:szCs w:val="30"/>
            </w:rPr>
            <w:t>1</w:t>
          </w:r>
          <w:r>
            <w:rPr>
              <w:sz w:val="30"/>
              <w:szCs w:val="30"/>
            </w:rPr>
            <w:fldChar w:fldCharType="end"/>
          </w:r>
          <w:r>
            <w:rPr>
              <w:rFonts w:hint="eastAsia" w:ascii="黑体" w:eastAsia="黑体"/>
              <w:sz w:val="30"/>
              <w:szCs w:val="30"/>
            </w:rPr>
            <w:fldChar w:fldCharType="end"/>
          </w:r>
        </w:p>
        <w:p>
          <w:pPr>
            <w:pStyle w:val="12"/>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_Toc22041 </w:instrText>
          </w:r>
          <w:r>
            <w:rPr>
              <w:rFonts w:hint="eastAsia" w:ascii="黑体" w:eastAsia="黑体"/>
              <w:sz w:val="30"/>
              <w:szCs w:val="30"/>
            </w:rPr>
            <w:fldChar w:fldCharType="separate"/>
          </w:r>
          <w:r>
            <w:rPr>
              <w:rFonts w:hint="eastAsia" w:ascii="黑体" w:eastAsia="黑体"/>
              <w:sz w:val="30"/>
              <w:szCs w:val="30"/>
            </w:rPr>
            <w:t>第二部分 2022年度</w:t>
          </w:r>
          <w:r>
            <w:rPr>
              <w:rFonts w:hint="eastAsia" w:ascii="黑体" w:eastAsia="黑体"/>
              <w:bCs/>
              <w:sz w:val="30"/>
              <w:szCs w:val="30"/>
            </w:rPr>
            <w:t>部门决算情况说明</w:t>
          </w:r>
          <w:r>
            <w:rPr>
              <w:sz w:val="30"/>
              <w:szCs w:val="30"/>
            </w:rPr>
            <w:tab/>
          </w:r>
          <w:r>
            <w:rPr>
              <w:sz w:val="30"/>
              <w:szCs w:val="30"/>
            </w:rPr>
            <w:fldChar w:fldCharType="begin"/>
          </w:r>
          <w:r>
            <w:rPr>
              <w:sz w:val="30"/>
              <w:szCs w:val="30"/>
            </w:rPr>
            <w:instrText xml:space="preserve"> PAGEREF _Toc22041 \h </w:instrText>
          </w:r>
          <w:r>
            <w:rPr>
              <w:sz w:val="30"/>
              <w:szCs w:val="30"/>
            </w:rPr>
            <w:fldChar w:fldCharType="separate"/>
          </w:r>
          <w:r>
            <w:rPr>
              <w:sz w:val="30"/>
              <w:szCs w:val="30"/>
            </w:rPr>
            <w:t>2</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_Toc21740 </w:instrText>
          </w:r>
          <w:r>
            <w:rPr>
              <w:rFonts w:hint="eastAsia" w:ascii="黑体" w:eastAsia="黑体"/>
              <w:sz w:val="30"/>
              <w:szCs w:val="30"/>
            </w:rPr>
            <w:fldChar w:fldCharType="separate"/>
          </w:r>
          <w:r>
            <w:rPr>
              <w:rFonts w:hint="default" w:ascii="黑体" w:eastAsia="黑体"/>
              <w:sz w:val="30"/>
              <w:szCs w:val="30"/>
            </w:rPr>
            <w:t>一、</w:t>
          </w:r>
          <w:r>
            <w:rPr>
              <w:rFonts w:hint="eastAsia" w:ascii="黑体" w:eastAsia="黑体"/>
              <w:sz w:val="30"/>
              <w:szCs w:val="30"/>
            </w:rPr>
            <w:t>收入支出决算总体情况说明</w:t>
          </w:r>
          <w:r>
            <w:rPr>
              <w:sz w:val="30"/>
              <w:szCs w:val="30"/>
            </w:rPr>
            <w:tab/>
          </w:r>
          <w:r>
            <w:rPr>
              <w:sz w:val="30"/>
              <w:szCs w:val="30"/>
            </w:rPr>
            <w:fldChar w:fldCharType="begin"/>
          </w:r>
          <w:r>
            <w:rPr>
              <w:sz w:val="30"/>
              <w:szCs w:val="30"/>
            </w:rPr>
            <w:instrText xml:space="preserve"> PAGEREF _Toc21740 \h </w:instrText>
          </w:r>
          <w:r>
            <w:rPr>
              <w:sz w:val="30"/>
              <w:szCs w:val="30"/>
            </w:rPr>
            <w:fldChar w:fldCharType="separate"/>
          </w:r>
          <w:r>
            <w:rPr>
              <w:sz w:val="30"/>
              <w:szCs w:val="30"/>
            </w:rPr>
            <w:t>2</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_Toc19231 </w:instrText>
          </w:r>
          <w:r>
            <w:rPr>
              <w:rFonts w:hint="eastAsia" w:ascii="黑体" w:eastAsia="黑体"/>
              <w:sz w:val="30"/>
              <w:szCs w:val="30"/>
            </w:rPr>
            <w:fldChar w:fldCharType="separate"/>
          </w:r>
          <w:r>
            <w:rPr>
              <w:rFonts w:hint="default" w:ascii="黑体" w:eastAsia="黑体"/>
              <w:sz w:val="30"/>
              <w:szCs w:val="30"/>
            </w:rPr>
            <w:t>二、</w:t>
          </w:r>
          <w:r>
            <w:rPr>
              <w:rFonts w:hint="eastAsia" w:ascii="黑体" w:eastAsia="黑体"/>
              <w:sz w:val="30"/>
              <w:szCs w:val="30"/>
            </w:rPr>
            <w:t>收入决算情况说明</w:t>
          </w:r>
          <w:r>
            <w:rPr>
              <w:sz w:val="30"/>
              <w:szCs w:val="30"/>
            </w:rPr>
            <w:tab/>
          </w:r>
          <w:r>
            <w:rPr>
              <w:sz w:val="30"/>
              <w:szCs w:val="30"/>
            </w:rPr>
            <w:fldChar w:fldCharType="begin"/>
          </w:r>
          <w:r>
            <w:rPr>
              <w:sz w:val="30"/>
              <w:szCs w:val="30"/>
            </w:rPr>
            <w:instrText xml:space="preserve"> PAGEREF _Toc19231 \h </w:instrText>
          </w:r>
          <w:r>
            <w:rPr>
              <w:sz w:val="30"/>
              <w:szCs w:val="30"/>
            </w:rPr>
            <w:fldChar w:fldCharType="separate"/>
          </w:r>
          <w:r>
            <w:rPr>
              <w:sz w:val="30"/>
              <w:szCs w:val="30"/>
            </w:rPr>
            <w:t>2</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_Toc14514 </w:instrText>
          </w:r>
          <w:r>
            <w:rPr>
              <w:rFonts w:hint="eastAsia" w:ascii="黑体" w:eastAsia="黑体"/>
              <w:sz w:val="30"/>
              <w:szCs w:val="30"/>
            </w:rPr>
            <w:fldChar w:fldCharType="separate"/>
          </w:r>
          <w:r>
            <w:rPr>
              <w:rFonts w:hint="default" w:ascii="黑体" w:eastAsia="黑体"/>
              <w:sz w:val="30"/>
              <w:szCs w:val="30"/>
            </w:rPr>
            <w:t>三、</w:t>
          </w:r>
          <w:r>
            <w:rPr>
              <w:rFonts w:hint="eastAsia" w:ascii="黑体" w:eastAsia="黑体"/>
              <w:sz w:val="30"/>
              <w:szCs w:val="30"/>
            </w:rPr>
            <w:t>支出决算情况说明</w:t>
          </w:r>
          <w:r>
            <w:rPr>
              <w:sz w:val="30"/>
              <w:szCs w:val="30"/>
            </w:rPr>
            <w:tab/>
          </w:r>
          <w:r>
            <w:rPr>
              <w:sz w:val="30"/>
              <w:szCs w:val="30"/>
            </w:rPr>
            <w:fldChar w:fldCharType="begin"/>
          </w:r>
          <w:r>
            <w:rPr>
              <w:sz w:val="30"/>
              <w:szCs w:val="30"/>
            </w:rPr>
            <w:instrText xml:space="preserve"> PAGEREF _Toc14514 \h </w:instrText>
          </w:r>
          <w:r>
            <w:rPr>
              <w:sz w:val="30"/>
              <w:szCs w:val="30"/>
            </w:rPr>
            <w:fldChar w:fldCharType="separate"/>
          </w:r>
          <w:r>
            <w:rPr>
              <w:sz w:val="30"/>
              <w:szCs w:val="30"/>
            </w:rPr>
            <w:t>3</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_Toc18150 </w:instrText>
          </w:r>
          <w:r>
            <w:rPr>
              <w:rFonts w:hint="eastAsia" w:ascii="黑体" w:eastAsia="黑体"/>
              <w:sz w:val="30"/>
              <w:szCs w:val="30"/>
            </w:rPr>
            <w:fldChar w:fldCharType="separate"/>
          </w:r>
          <w:r>
            <w:rPr>
              <w:rFonts w:hint="eastAsia" w:ascii="黑体" w:eastAsia="黑体"/>
              <w:sz w:val="30"/>
              <w:szCs w:val="30"/>
            </w:rPr>
            <w:t>四、财政拨款收入支出决算总体情况说明</w:t>
          </w:r>
          <w:r>
            <w:rPr>
              <w:sz w:val="30"/>
              <w:szCs w:val="30"/>
            </w:rPr>
            <w:tab/>
          </w:r>
          <w:r>
            <w:rPr>
              <w:sz w:val="30"/>
              <w:szCs w:val="30"/>
            </w:rPr>
            <w:fldChar w:fldCharType="begin"/>
          </w:r>
          <w:r>
            <w:rPr>
              <w:sz w:val="30"/>
              <w:szCs w:val="30"/>
            </w:rPr>
            <w:instrText xml:space="preserve"> PAGEREF _Toc18150 \h </w:instrText>
          </w:r>
          <w:r>
            <w:rPr>
              <w:sz w:val="30"/>
              <w:szCs w:val="30"/>
            </w:rPr>
            <w:fldChar w:fldCharType="separate"/>
          </w:r>
          <w:r>
            <w:rPr>
              <w:sz w:val="30"/>
              <w:szCs w:val="30"/>
            </w:rPr>
            <w:t>3</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_Toc303 </w:instrText>
          </w:r>
          <w:r>
            <w:rPr>
              <w:rFonts w:hint="eastAsia" w:ascii="黑体" w:eastAsia="黑体"/>
              <w:sz w:val="30"/>
              <w:szCs w:val="30"/>
            </w:rPr>
            <w:fldChar w:fldCharType="separate"/>
          </w:r>
          <w:r>
            <w:rPr>
              <w:rFonts w:hint="eastAsia" w:ascii="黑体" w:eastAsia="黑体"/>
              <w:sz w:val="30"/>
              <w:szCs w:val="30"/>
            </w:rPr>
            <w:t>五、一般公共预算财政拨款支出决算情况说明</w:t>
          </w:r>
          <w:r>
            <w:rPr>
              <w:sz w:val="30"/>
              <w:szCs w:val="30"/>
            </w:rPr>
            <w:tab/>
          </w:r>
          <w:r>
            <w:rPr>
              <w:sz w:val="30"/>
              <w:szCs w:val="30"/>
            </w:rPr>
            <w:fldChar w:fldCharType="begin"/>
          </w:r>
          <w:r>
            <w:rPr>
              <w:sz w:val="30"/>
              <w:szCs w:val="30"/>
            </w:rPr>
            <w:instrText xml:space="preserve"> PAGEREF _Toc303 \h </w:instrText>
          </w:r>
          <w:r>
            <w:rPr>
              <w:sz w:val="30"/>
              <w:szCs w:val="30"/>
            </w:rPr>
            <w:fldChar w:fldCharType="separate"/>
          </w:r>
          <w:r>
            <w:rPr>
              <w:sz w:val="30"/>
              <w:szCs w:val="30"/>
            </w:rPr>
            <w:t>4</w:t>
          </w:r>
          <w:r>
            <w:rPr>
              <w:sz w:val="30"/>
              <w:szCs w:val="30"/>
            </w:rPr>
            <w:fldChar w:fldCharType="end"/>
          </w:r>
          <w:r>
            <w:rPr>
              <w:rFonts w:hint="eastAsia" w:ascii="黑体" w:eastAsia="黑体"/>
              <w:sz w:val="30"/>
              <w:szCs w:val="30"/>
            </w:rPr>
            <w:fldChar w:fldCharType="end"/>
          </w:r>
        </w:p>
        <w:p>
          <w:pPr>
            <w:pStyle w:val="8"/>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_Toc9879 </w:instrText>
          </w:r>
          <w:r>
            <w:rPr>
              <w:rFonts w:hint="eastAsia" w:ascii="黑体" w:eastAsia="黑体"/>
              <w:sz w:val="30"/>
              <w:szCs w:val="30"/>
            </w:rPr>
            <w:fldChar w:fldCharType="separate"/>
          </w:r>
          <w:r>
            <w:rPr>
              <w:rFonts w:hint="eastAsia" w:ascii="仿宋" w:eastAsia="仿宋"/>
              <w:sz w:val="30"/>
              <w:szCs w:val="30"/>
            </w:rPr>
            <w:t>（一）一般公共预算财政拨款支出决算总体情况</w:t>
          </w:r>
          <w:r>
            <w:rPr>
              <w:sz w:val="30"/>
              <w:szCs w:val="30"/>
            </w:rPr>
            <w:tab/>
          </w:r>
          <w:r>
            <w:rPr>
              <w:sz w:val="30"/>
              <w:szCs w:val="30"/>
            </w:rPr>
            <w:fldChar w:fldCharType="begin"/>
          </w:r>
          <w:r>
            <w:rPr>
              <w:sz w:val="30"/>
              <w:szCs w:val="30"/>
            </w:rPr>
            <w:instrText xml:space="preserve"> PAGEREF _Toc9879 \h </w:instrText>
          </w:r>
          <w:r>
            <w:rPr>
              <w:sz w:val="30"/>
              <w:szCs w:val="30"/>
            </w:rPr>
            <w:fldChar w:fldCharType="separate"/>
          </w:r>
          <w:r>
            <w:rPr>
              <w:sz w:val="30"/>
              <w:szCs w:val="30"/>
            </w:rPr>
            <w:t>4</w:t>
          </w:r>
          <w:r>
            <w:rPr>
              <w:sz w:val="30"/>
              <w:szCs w:val="30"/>
            </w:rPr>
            <w:fldChar w:fldCharType="end"/>
          </w:r>
          <w:r>
            <w:rPr>
              <w:rFonts w:hint="eastAsia" w:ascii="黑体" w:eastAsia="黑体"/>
              <w:sz w:val="30"/>
              <w:szCs w:val="30"/>
            </w:rPr>
            <w:fldChar w:fldCharType="end"/>
          </w:r>
        </w:p>
        <w:p>
          <w:pPr>
            <w:pStyle w:val="8"/>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_Toc28867 </w:instrText>
          </w:r>
          <w:r>
            <w:rPr>
              <w:rFonts w:hint="eastAsia" w:ascii="黑体" w:eastAsia="黑体"/>
              <w:sz w:val="30"/>
              <w:szCs w:val="30"/>
            </w:rPr>
            <w:fldChar w:fldCharType="separate"/>
          </w:r>
          <w:r>
            <w:rPr>
              <w:rFonts w:hint="eastAsia" w:ascii="仿宋" w:eastAsia="仿宋"/>
              <w:sz w:val="30"/>
              <w:szCs w:val="30"/>
            </w:rPr>
            <w:t>（二）一般公共预算财政拨款支出决算结构情况</w:t>
          </w:r>
          <w:r>
            <w:rPr>
              <w:sz w:val="30"/>
              <w:szCs w:val="30"/>
            </w:rPr>
            <w:tab/>
          </w:r>
          <w:r>
            <w:rPr>
              <w:sz w:val="30"/>
              <w:szCs w:val="30"/>
            </w:rPr>
            <w:fldChar w:fldCharType="begin"/>
          </w:r>
          <w:r>
            <w:rPr>
              <w:sz w:val="30"/>
              <w:szCs w:val="30"/>
            </w:rPr>
            <w:instrText xml:space="preserve"> PAGEREF _Toc28867 \h </w:instrText>
          </w:r>
          <w:r>
            <w:rPr>
              <w:sz w:val="30"/>
              <w:szCs w:val="30"/>
            </w:rPr>
            <w:fldChar w:fldCharType="separate"/>
          </w:r>
          <w:r>
            <w:rPr>
              <w:sz w:val="30"/>
              <w:szCs w:val="30"/>
            </w:rPr>
            <w:t>5</w:t>
          </w:r>
          <w:r>
            <w:rPr>
              <w:sz w:val="30"/>
              <w:szCs w:val="30"/>
            </w:rPr>
            <w:fldChar w:fldCharType="end"/>
          </w:r>
          <w:r>
            <w:rPr>
              <w:rFonts w:hint="eastAsia" w:ascii="黑体" w:eastAsia="黑体"/>
              <w:sz w:val="30"/>
              <w:szCs w:val="30"/>
            </w:rPr>
            <w:fldChar w:fldCharType="end"/>
          </w:r>
        </w:p>
        <w:p>
          <w:pPr>
            <w:pStyle w:val="8"/>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_Toc32133 </w:instrText>
          </w:r>
          <w:r>
            <w:rPr>
              <w:rFonts w:hint="eastAsia" w:ascii="黑体" w:eastAsia="黑体"/>
              <w:sz w:val="30"/>
              <w:szCs w:val="30"/>
            </w:rPr>
            <w:fldChar w:fldCharType="separate"/>
          </w:r>
          <w:r>
            <w:rPr>
              <w:rFonts w:hint="eastAsia" w:ascii="仿宋" w:eastAsia="仿宋"/>
              <w:sz w:val="30"/>
              <w:szCs w:val="30"/>
            </w:rPr>
            <w:t>（三）一般公共预算财政拨款支出决算具体情况</w:t>
          </w:r>
          <w:r>
            <w:rPr>
              <w:sz w:val="30"/>
              <w:szCs w:val="30"/>
            </w:rPr>
            <w:tab/>
          </w:r>
          <w:r>
            <w:rPr>
              <w:sz w:val="30"/>
              <w:szCs w:val="30"/>
            </w:rPr>
            <w:fldChar w:fldCharType="begin"/>
          </w:r>
          <w:r>
            <w:rPr>
              <w:sz w:val="30"/>
              <w:szCs w:val="30"/>
            </w:rPr>
            <w:instrText xml:space="preserve"> PAGEREF _Toc32133 \h </w:instrText>
          </w:r>
          <w:r>
            <w:rPr>
              <w:sz w:val="30"/>
              <w:szCs w:val="30"/>
            </w:rPr>
            <w:fldChar w:fldCharType="separate"/>
          </w:r>
          <w:r>
            <w:rPr>
              <w:sz w:val="30"/>
              <w:szCs w:val="30"/>
            </w:rPr>
            <w:t>5</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_Toc1568 </w:instrText>
          </w:r>
          <w:r>
            <w:rPr>
              <w:rFonts w:hint="eastAsia" w:ascii="黑体" w:eastAsia="黑体"/>
              <w:sz w:val="30"/>
              <w:szCs w:val="30"/>
            </w:rPr>
            <w:fldChar w:fldCharType="separate"/>
          </w:r>
          <w:r>
            <w:rPr>
              <w:rFonts w:hint="eastAsia" w:ascii="黑体" w:eastAsia="黑体"/>
              <w:sz w:val="30"/>
              <w:szCs w:val="30"/>
            </w:rPr>
            <w:t>六、一般公共预算财政拨款基本支出决算情况说明</w:t>
          </w:r>
          <w:r>
            <w:rPr>
              <w:sz w:val="30"/>
              <w:szCs w:val="30"/>
            </w:rPr>
            <w:tab/>
          </w:r>
          <w:r>
            <w:rPr>
              <w:sz w:val="30"/>
              <w:szCs w:val="30"/>
            </w:rPr>
            <w:fldChar w:fldCharType="begin"/>
          </w:r>
          <w:r>
            <w:rPr>
              <w:sz w:val="30"/>
              <w:szCs w:val="30"/>
            </w:rPr>
            <w:instrText xml:space="preserve"> PAGEREF _Toc1568 \h </w:instrText>
          </w:r>
          <w:r>
            <w:rPr>
              <w:sz w:val="30"/>
              <w:szCs w:val="30"/>
            </w:rPr>
            <w:fldChar w:fldCharType="separate"/>
          </w:r>
          <w:r>
            <w:rPr>
              <w:sz w:val="30"/>
              <w:szCs w:val="30"/>
            </w:rPr>
            <w:t>5</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_Toc19863 </w:instrText>
          </w:r>
          <w:r>
            <w:rPr>
              <w:rFonts w:hint="eastAsia" w:ascii="黑体" w:eastAsia="黑体"/>
              <w:sz w:val="30"/>
              <w:szCs w:val="30"/>
            </w:rPr>
            <w:fldChar w:fldCharType="separate"/>
          </w:r>
          <w:r>
            <w:rPr>
              <w:rFonts w:hint="eastAsia" w:ascii="黑体" w:eastAsia="黑体"/>
              <w:sz w:val="30"/>
              <w:szCs w:val="30"/>
            </w:rPr>
            <w:t>七、财政拨款“三公”经费支出决算情况说明</w:t>
          </w:r>
          <w:r>
            <w:rPr>
              <w:sz w:val="30"/>
              <w:szCs w:val="30"/>
            </w:rPr>
            <w:tab/>
          </w:r>
          <w:r>
            <w:rPr>
              <w:sz w:val="30"/>
              <w:szCs w:val="30"/>
            </w:rPr>
            <w:fldChar w:fldCharType="begin"/>
          </w:r>
          <w:r>
            <w:rPr>
              <w:sz w:val="30"/>
              <w:szCs w:val="30"/>
            </w:rPr>
            <w:instrText xml:space="preserve"> PAGEREF _Toc19863 \h </w:instrText>
          </w:r>
          <w:r>
            <w:rPr>
              <w:sz w:val="30"/>
              <w:szCs w:val="30"/>
            </w:rPr>
            <w:fldChar w:fldCharType="separate"/>
          </w:r>
          <w:r>
            <w:rPr>
              <w:sz w:val="30"/>
              <w:szCs w:val="30"/>
            </w:rPr>
            <w:t>6</w:t>
          </w:r>
          <w:r>
            <w:rPr>
              <w:sz w:val="30"/>
              <w:szCs w:val="30"/>
            </w:rPr>
            <w:fldChar w:fldCharType="end"/>
          </w:r>
          <w:r>
            <w:rPr>
              <w:rFonts w:hint="eastAsia" w:ascii="黑体" w:eastAsia="黑体"/>
              <w:sz w:val="30"/>
              <w:szCs w:val="30"/>
            </w:rPr>
            <w:fldChar w:fldCharType="end"/>
          </w:r>
        </w:p>
        <w:p>
          <w:pPr>
            <w:pStyle w:val="8"/>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_Toc18829 </w:instrText>
          </w:r>
          <w:r>
            <w:rPr>
              <w:rFonts w:hint="eastAsia" w:ascii="黑体" w:eastAsia="黑体"/>
              <w:sz w:val="30"/>
              <w:szCs w:val="30"/>
            </w:rPr>
            <w:fldChar w:fldCharType="separate"/>
          </w:r>
          <w:r>
            <w:rPr>
              <w:rFonts w:hint="eastAsia" w:ascii="仿宋" w:eastAsia="仿宋"/>
              <w:sz w:val="30"/>
              <w:szCs w:val="30"/>
            </w:rPr>
            <w:t>（一）“三公”经费财政拨款支出决算总体情况说明</w:t>
          </w:r>
          <w:r>
            <w:rPr>
              <w:sz w:val="30"/>
              <w:szCs w:val="30"/>
            </w:rPr>
            <w:tab/>
          </w:r>
          <w:r>
            <w:rPr>
              <w:sz w:val="30"/>
              <w:szCs w:val="30"/>
            </w:rPr>
            <w:fldChar w:fldCharType="begin"/>
          </w:r>
          <w:r>
            <w:rPr>
              <w:sz w:val="30"/>
              <w:szCs w:val="30"/>
            </w:rPr>
            <w:instrText xml:space="preserve"> PAGEREF _Toc18829 \h </w:instrText>
          </w:r>
          <w:r>
            <w:rPr>
              <w:sz w:val="30"/>
              <w:szCs w:val="30"/>
            </w:rPr>
            <w:fldChar w:fldCharType="separate"/>
          </w:r>
          <w:r>
            <w:rPr>
              <w:sz w:val="30"/>
              <w:szCs w:val="30"/>
            </w:rPr>
            <w:t>6</w:t>
          </w:r>
          <w:r>
            <w:rPr>
              <w:sz w:val="30"/>
              <w:szCs w:val="30"/>
            </w:rPr>
            <w:fldChar w:fldCharType="end"/>
          </w:r>
          <w:r>
            <w:rPr>
              <w:rFonts w:hint="eastAsia" w:ascii="黑体" w:eastAsia="黑体"/>
              <w:sz w:val="30"/>
              <w:szCs w:val="30"/>
            </w:rPr>
            <w:fldChar w:fldCharType="end"/>
          </w:r>
        </w:p>
        <w:p>
          <w:pPr>
            <w:pStyle w:val="8"/>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_Toc15376 </w:instrText>
          </w:r>
          <w:r>
            <w:rPr>
              <w:rFonts w:hint="eastAsia" w:ascii="黑体" w:eastAsia="黑体"/>
              <w:sz w:val="30"/>
              <w:szCs w:val="30"/>
            </w:rPr>
            <w:fldChar w:fldCharType="separate"/>
          </w:r>
          <w:r>
            <w:rPr>
              <w:rFonts w:hint="eastAsia" w:ascii="仿宋" w:eastAsia="仿宋"/>
              <w:sz w:val="30"/>
              <w:szCs w:val="30"/>
            </w:rPr>
            <w:t>（二）“三公”经费财政拨款支出决算具体情况说明</w:t>
          </w:r>
          <w:r>
            <w:rPr>
              <w:sz w:val="30"/>
              <w:szCs w:val="30"/>
            </w:rPr>
            <w:tab/>
          </w:r>
          <w:r>
            <w:rPr>
              <w:sz w:val="30"/>
              <w:szCs w:val="30"/>
            </w:rPr>
            <w:fldChar w:fldCharType="begin"/>
          </w:r>
          <w:r>
            <w:rPr>
              <w:sz w:val="30"/>
              <w:szCs w:val="30"/>
            </w:rPr>
            <w:instrText xml:space="preserve"> PAGEREF _Toc15376 \h </w:instrText>
          </w:r>
          <w:r>
            <w:rPr>
              <w:sz w:val="30"/>
              <w:szCs w:val="30"/>
            </w:rPr>
            <w:fldChar w:fldCharType="separate"/>
          </w:r>
          <w:r>
            <w:rPr>
              <w:sz w:val="30"/>
              <w:szCs w:val="30"/>
            </w:rPr>
            <w:t>6</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_Toc22787 </w:instrText>
          </w:r>
          <w:r>
            <w:rPr>
              <w:rFonts w:hint="eastAsia" w:ascii="黑体" w:eastAsia="黑体"/>
              <w:sz w:val="30"/>
              <w:szCs w:val="30"/>
            </w:rPr>
            <w:fldChar w:fldCharType="separate"/>
          </w:r>
          <w:r>
            <w:rPr>
              <w:rFonts w:hint="eastAsia" w:ascii="黑体" w:eastAsia="黑体"/>
              <w:sz w:val="30"/>
              <w:szCs w:val="30"/>
            </w:rPr>
            <w:t>八、政府性基金预算支出决算情况说明</w:t>
          </w:r>
          <w:r>
            <w:rPr>
              <w:sz w:val="30"/>
              <w:szCs w:val="30"/>
            </w:rPr>
            <w:tab/>
          </w:r>
          <w:r>
            <w:rPr>
              <w:sz w:val="30"/>
              <w:szCs w:val="30"/>
            </w:rPr>
            <w:fldChar w:fldCharType="begin"/>
          </w:r>
          <w:r>
            <w:rPr>
              <w:sz w:val="30"/>
              <w:szCs w:val="30"/>
            </w:rPr>
            <w:instrText xml:space="preserve"> PAGEREF _Toc22787 \h </w:instrText>
          </w:r>
          <w:r>
            <w:rPr>
              <w:sz w:val="30"/>
              <w:szCs w:val="30"/>
            </w:rPr>
            <w:fldChar w:fldCharType="separate"/>
          </w:r>
          <w:r>
            <w:rPr>
              <w:sz w:val="30"/>
              <w:szCs w:val="30"/>
            </w:rPr>
            <w:t>8</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_Toc28067 </w:instrText>
          </w:r>
          <w:r>
            <w:rPr>
              <w:rFonts w:hint="eastAsia" w:ascii="黑体" w:eastAsia="黑体"/>
              <w:sz w:val="30"/>
              <w:szCs w:val="30"/>
            </w:rPr>
            <w:fldChar w:fldCharType="separate"/>
          </w:r>
          <w:r>
            <w:rPr>
              <w:rFonts w:hint="eastAsia" w:ascii="黑体" w:eastAsia="黑体"/>
              <w:sz w:val="30"/>
              <w:szCs w:val="30"/>
            </w:rPr>
            <w:t>九、国有资本经营预算支出决算情况说明</w:t>
          </w:r>
          <w:r>
            <w:rPr>
              <w:sz w:val="30"/>
              <w:szCs w:val="30"/>
            </w:rPr>
            <w:tab/>
          </w:r>
          <w:r>
            <w:rPr>
              <w:sz w:val="30"/>
              <w:szCs w:val="30"/>
            </w:rPr>
            <w:fldChar w:fldCharType="begin"/>
          </w:r>
          <w:r>
            <w:rPr>
              <w:sz w:val="30"/>
              <w:szCs w:val="30"/>
            </w:rPr>
            <w:instrText xml:space="preserve"> PAGEREF _Toc28067 \h </w:instrText>
          </w:r>
          <w:r>
            <w:rPr>
              <w:sz w:val="30"/>
              <w:szCs w:val="30"/>
            </w:rPr>
            <w:fldChar w:fldCharType="separate"/>
          </w:r>
          <w:r>
            <w:rPr>
              <w:sz w:val="30"/>
              <w:szCs w:val="30"/>
            </w:rPr>
            <w:t>8</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_Toc21132 </w:instrText>
          </w:r>
          <w:r>
            <w:rPr>
              <w:rFonts w:hint="eastAsia" w:ascii="黑体" w:eastAsia="黑体"/>
              <w:sz w:val="30"/>
              <w:szCs w:val="30"/>
            </w:rPr>
            <w:fldChar w:fldCharType="separate"/>
          </w:r>
          <w:r>
            <w:rPr>
              <w:rFonts w:hint="eastAsia" w:ascii="黑体" w:eastAsia="黑体"/>
              <w:sz w:val="30"/>
              <w:szCs w:val="30"/>
            </w:rPr>
            <w:t>十、其他重要事项的情况说明</w:t>
          </w:r>
          <w:r>
            <w:rPr>
              <w:sz w:val="30"/>
              <w:szCs w:val="30"/>
            </w:rPr>
            <w:tab/>
          </w:r>
          <w:r>
            <w:rPr>
              <w:sz w:val="30"/>
              <w:szCs w:val="30"/>
            </w:rPr>
            <w:fldChar w:fldCharType="begin"/>
          </w:r>
          <w:r>
            <w:rPr>
              <w:sz w:val="30"/>
              <w:szCs w:val="30"/>
            </w:rPr>
            <w:instrText xml:space="preserve"> PAGEREF _Toc21132 \h </w:instrText>
          </w:r>
          <w:r>
            <w:rPr>
              <w:sz w:val="30"/>
              <w:szCs w:val="30"/>
            </w:rPr>
            <w:fldChar w:fldCharType="separate"/>
          </w:r>
          <w:r>
            <w:rPr>
              <w:sz w:val="30"/>
              <w:szCs w:val="30"/>
            </w:rPr>
            <w:t>8</w:t>
          </w:r>
          <w:r>
            <w:rPr>
              <w:sz w:val="30"/>
              <w:szCs w:val="30"/>
            </w:rPr>
            <w:fldChar w:fldCharType="end"/>
          </w:r>
          <w:r>
            <w:rPr>
              <w:rFonts w:hint="eastAsia" w:ascii="黑体" w:eastAsia="黑体"/>
              <w:sz w:val="30"/>
              <w:szCs w:val="30"/>
            </w:rPr>
            <w:fldChar w:fldCharType="end"/>
          </w:r>
        </w:p>
        <w:p>
          <w:pPr>
            <w:pStyle w:val="8"/>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_Toc19428 </w:instrText>
          </w:r>
          <w:r>
            <w:rPr>
              <w:rFonts w:hint="eastAsia" w:ascii="黑体" w:eastAsia="黑体"/>
              <w:sz w:val="30"/>
              <w:szCs w:val="30"/>
            </w:rPr>
            <w:fldChar w:fldCharType="separate"/>
          </w:r>
          <w:r>
            <w:rPr>
              <w:rFonts w:hint="eastAsia" w:ascii="仿宋" w:eastAsia="仿宋"/>
              <w:sz w:val="30"/>
              <w:szCs w:val="30"/>
            </w:rPr>
            <w:t>（一）机关运行经费支出情况</w:t>
          </w:r>
          <w:r>
            <w:rPr>
              <w:sz w:val="30"/>
              <w:szCs w:val="30"/>
            </w:rPr>
            <w:tab/>
          </w:r>
          <w:r>
            <w:rPr>
              <w:sz w:val="30"/>
              <w:szCs w:val="30"/>
            </w:rPr>
            <w:fldChar w:fldCharType="begin"/>
          </w:r>
          <w:r>
            <w:rPr>
              <w:sz w:val="30"/>
              <w:szCs w:val="30"/>
            </w:rPr>
            <w:instrText xml:space="preserve"> PAGEREF _Toc19428 \h </w:instrText>
          </w:r>
          <w:r>
            <w:rPr>
              <w:sz w:val="30"/>
              <w:szCs w:val="30"/>
            </w:rPr>
            <w:fldChar w:fldCharType="separate"/>
          </w:r>
          <w:r>
            <w:rPr>
              <w:sz w:val="30"/>
              <w:szCs w:val="30"/>
            </w:rPr>
            <w:t>8</w:t>
          </w:r>
          <w:r>
            <w:rPr>
              <w:sz w:val="30"/>
              <w:szCs w:val="30"/>
            </w:rPr>
            <w:fldChar w:fldCharType="end"/>
          </w:r>
          <w:r>
            <w:rPr>
              <w:rFonts w:hint="eastAsia" w:ascii="黑体" w:eastAsia="黑体"/>
              <w:sz w:val="30"/>
              <w:szCs w:val="30"/>
            </w:rPr>
            <w:fldChar w:fldCharType="end"/>
          </w:r>
        </w:p>
        <w:p>
          <w:pPr>
            <w:pStyle w:val="8"/>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_Toc30288 </w:instrText>
          </w:r>
          <w:r>
            <w:rPr>
              <w:rFonts w:hint="eastAsia" w:ascii="黑体" w:eastAsia="黑体"/>
              <w:sz w:val="30"/>
              <w:szCs w:val="30"/>
            </w:rPr>
            <w:fldChar w:fldCharType="separate"/>
          </w:r>
          <w:r>
            <w:rPr>
              <w:rFonts w:hint="eastAsia" w:ascii="仿宋" w:eastAsia="仿宋"/>
              <w:sz w:val="30"/>
              <w:szCs w:val="30"/>
            </w:rPr>
            <w:t>（二）政府采购支出情况</w:t>
          </w:r>
          <w:r>
            <w:rPr>
              <w:sz w:val="30"/>
              <w:szCs w:val="30"/>
            </w:rPr>
            <w:tab/>
          </w:r>
          <w:r>
            <w:rPr>
              <w:sz w:val="30"/>
              <w:szCs w:val="30"/>
            </w:rPr>
            <w:fldChar w:fldCharType="begin"/>
          </w:r>
          <w:r>
            <w:rPr>
              <w:sz w:val="30"/>
              <w:szCs w:val="30"/>
            </w:rPr>
            <w:instrText xml:space="preserve"> PAGEREF _Toc30288 \h </w:instrText>
          </w:r>
          <w:r>
            <w:rPr>
              <w:sz w:val="30"/>
              <w:szCs w:val="30"/>
            </w:rPr>
            <w:fldChar w:fldCharType="separate"/>
          </w:r>
          <w:r>
            <w:rPr>
              <w:sz w:val="30"/>
              <w:szCs w:val="30"/>
            </w:rPr>
            <w:t>8</w:t>
          </w:r>
          <w:r>
            <w:rPr>
              <w:sz w:val="30"/>
              <w:szCs w:val="30"/>
            </w:rPr>
            <w:fldChar w:fldCharType="end"/>
          </w:r>
          <w:r>
            <w:rPr>
              <w:rFonts w:hint="eastAsia" w:ascii="黑体" w:eastAsia="黑体"/>
              <w:sz w:val="30"/>
              <w:szCs w:val="30"/>
            </w:rPr>
            <w:fldChar w:fldCharType="end"/>
          </w:r>
        </w:p>
        <w:p>
          <w:pPr>
            <w:pStyle w:val="8"/>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_Toc18336 </w:instrText>
          </w:r>
          <w:r>
            <w:rPr>
              <w:rFonts w:hint="eastAsia" w:ascii="黑体" w:eastAsia="黑体"/>
              <w:sz w:val="30"/>
              <w:szCs w:val="30"/>
            </w:rPr>
            <w:fldChar w:fldCharType="separate"/>
          </w:r>
          <w:r>
            <w:rPr>
              <w:rFonts w:hint="eastAsia" w:ascii="仿宋" w:eastAsia="仿宋"/>
              <w:sz w:val="30"/>
              <w:szCs w:val="30"/>
            </w:rPr>
            <w:t>（三）国有资产占有使用情况</w:t>
          </w:r>
          <w:r>
            <w:rPr>
              <w:sz w:val="30"/>
              <w:szCs w:val="30"/>
            </w:rPr>
            <w:tab/>
          </w:r>
          <w:r>
            <w:rPr>
              <w:sz w:val="30"/>
              <w:szCs w:val="30"/>
            </w:rPr>
            <w:fldChar w:fldCharType="begin"/>
          </w:r>
          <w:r>
            <w:rPr>
              <w:sz w:val="30"/>
              <w:szCs w:val="30"/>
            </w:rPr>
            <w:instrText xml:space="preserve"> PAGEREF _Toc18336 \h </w:instrText>
          </w:r>
          <w:r>
            <w:rPr>
              <w:sz w:val="30"/>
              <w:szCs w:val="30"/>
            </w:rPr>
            <w:fldChar w:fldCharType="separate"/>
          </w:r>
          <w:r>
            <w:rPr>
              <w:sz w:val="30"/>
              <w:szCs w:val="30"/>
            </w:rPr>
            <w:t>8</w:t>
          </w:r>
          <w:r>
            <w:rPr>
              <w:sz w:val="30"/>
              <w:szCs w:val="30"/>
            </w:rPr>
            <w:fldChar w:fldCharType="end"/>
          </w:r>
          <w:r>
            <w:rPr>
              <w:rFonts w:hint="eastAsia" w:ascii="黑体" w:eastAsia="黑体"/>
              <w:sz w:val="30"/>
              <w:szCs w:val="30"/>
            </w:rPr>
            <w:fldChar w:fldCharType="end"/>
          </w:r>
        </w:p>
        <w:p>
          <w:pPr>
            <w:pStyle w:val="8"/>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_Toc26149 </w:instrText>
          </w:r>
          <w:r>
            <w:rPr>
              <w:rFonts w:hint="eastAsia" w:ascii="黑体" w:eastAsia="黑体"/>
              <w:sz w:val="30"/>
              <w:szCs w:val="30"/>
            </w:rPr>
            <w:fldChar w:fldCharType="separate"/>
          </w:r>
          <w:r>
            <w:rPr>
              <w:rFonts w:hint="eastAsia" w:ascii="仿宋" w:eastAsia="仿宋"/>
              <w:sz w:val="30"/>
              <w:szCs w:val="30"/>
            </w:rPr>
            <w:t>（四）预算绩效管理情况</w:t>
          </w:r>
          <w:r>
            <w:rPr>
              <w:sz w:val="30"/>
              <w:szCs w:val="30"/>
            </w:rPr>
            <w:tab/>
          </w:r>
          <w:r>
            <w:rPr>
              <w:sz w:val="30"/>
              <w:szCs w:val="30"/>
            </w:rPr>
            <w:fldChar w:fldCharType="begin"/>
          </w:r>
          <w:r>
            <w:rPr>
              <w:sz w:val="30"/>
              <w:szCs w:val="30"/>
            </w:rPr>
            <w:instrText xml:space="preserve"> PAGEREF _Toc26149 \h </w:instrText>
          </w:r>
          <w:r>
            <w:rPr>
              <w:sz w:val="30"/>
              <w:szCs w:val="30"/>
            </w:rPr>
            <w:fldChar w:fldCharType="separate"/>
          </w:r>
          <w:r>
            <w:rPr>
              <w:sz w:val="30"/>
              <w:szCs w:val="30"/>
            </w:rPr>
            <w:t>9</w:t>
          </w:r>
          <w:r>
            <w:rPr>
              <w:sz w:val="30"/>
              <w:szCs w:val="30"/>
            </w:rPr>
            <w:fldChar w:fldCharType="end"/>
          </w:r>
          <w:r>
            <w:rPr>
              <w:rFonts w:hint="eastAsia" w:ascii="黑体" w:eastAsia="黑体"/>
              <w:sz w:val="30"/>
              <w:szCs w:val="30"/>
            </w:rPr>
            <w:fldChar w:fldCharType="end"/>
          </w:r>
        </w:p>
        <w:p>
          <w:pPr>
            <w:pStyle w:val="12"/>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_Toc1701 </w:instrText>
          </w:r>
          <w:r>
            <w:rPr>
              <w:rFonts w:hint="eastAsia" w:ascii="黑体" w:eastAsia="黑体"/>
              <w:sz w:val="30"/>
              <w:szCs w:val="30"/>
            </w:rPr>
            <w:fldChar w:fldCharType="separate"/>
          </w:r>
          <w:r>
            <w:rPr>
              <w:rFonts w:hint="eastAsia" w:ascii="黑体" w:eastAsia="黑体"/>
              <w:sz w:val="30"/>
              <w:szCs w:val="30"/>
            </w:rPr>
            <w:t>第三部分 名词解释</w:t>
          </w:r>
          <w:r>
            <w:rPr>
              <w:sz w:val="30"/>
              <w:szCs w:val="30"/>
            </w:rPr>
            <w:tab/>
          </w:r>
          <w:r>
            <w:rPr>
              <w:sz w:val="30"/>
              <w:szCs w:val="30"/>
            </w:rPr>
            <w:fldChar w:fldCharType="begin"/>
          </w:r>
          <w:r>
            <w:rPr>
              <w:sz w:val="30"/>
              <w:szCs w:val="30"/>
            </w:rPr>
            <w:instrText xml:space="preserve"> PAGEREF _Toc1701 \h </w:instrText>
          </w:r>
          <w:r>
            <w:rPr>
              <w:sz w:val="30"/>
              <w:szCs w:val="30"/>
            </w:rPr>
            <w:fldChar w:fldCharType="separate"/>
          </w:r>
          <w:r>
            <w:rPr>
              <w:sz w:val="30"/>
              <w:szCs w:val="30"/>
            </w:rPr>
            <w:t>9</w:t>
          </w:r>
          <w:r>
            <w:rPr>
              <w:sz w:val="30"/>
              <w:szCs w:val="30"/>
            </w:rPr>
            <w:fldChar w:fldCharType="end"/>
          </w:r>
          <w:r>
            <w:rPr>
              <w:rFonts w:hint="eastAsia" w:ascii="黑体" w:eastAsia="黑体"/>
              <w:sz w:val="30"/>
              <w:szCs w:val="30"/>
            </w:rPr>
            <w:fldChar w:fldCharType="end"/>
          </w:r>
        </w:p>
        <w:p>
          <w:pPr>
            <w:pStyle w:val="12"/>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_Toc22187 </w:instrText>
          </w:r>
          <w:r>
            <w:rPr>
              <w:rFonts w:hint="eastAsia" w:ascii="黑体" w:eastAsia="黑体"/>
              <w:sz w:val="30"/>
              <w:szCs w:val="30"/>
            </w:rPr>
            <w:fldChar w:fldCharType="separate"/>
          </w:r>
          <w:r>
            <w:rPr>
              <w:rFonts w:hint="eastAsia"/>
              <w:b/>
              <w:bCs w:val="0"/>
              <w:sz w:val="30"/>
              <w:szCs w:val="30"/>
              <w:lang w:val="en-US" w:eastAsia="zh-CN"/>
            </w:rPr>
            <w:t>第四部分 附件</w:t>
          </w:r>
          <w:r>
            <w:rPr>
              <w:sz w:val="30"/>
              <w:szCs w:val="30"/>
            </w:rPr>
            <w:tab/>
          </w:r>
          <w:r>
            <w:rPr>
              <w:sz w:val="30"/>
              <w:szCs w:val="30"/>
            </w:rPr>
            <w:fldChar w:fldCharType="begin"/>
          </w:r>
          <w:r>
            <w:rPr>
              <w:sz w:val="30"/>
              <w:szCs w:val="30"/>
            </w:rPr>
            <w:instrText xml:space="preserve"> PAGEREF _Toc22187 \h </w:instrText>
          </w:r>
          <w:r>
            <w:rPr>
              <w:sz w:val="30"/>
              <w:szCs w:val="30"/>
            </w:rPr>
            <w:fldChar w:fldCharType="separate"/>
          </w:r>
          <w:r>
            <w:rPr>
              <w:sz w:val="30"/>
              <w:szCs w:val="30"/>
            </w:rPr>
            <w:t>12</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_Toc8437 </w:instrText>
          </w:r>
          <w:r>
            <w:rPr>
              <w:rFonts w:hint="eastAsia" w:ascii="黑体" w:eastAsia="黑体"/>
              <w:sz w:val="30"/>
              <w:szCs w:val="30"/>
            </w:rPr>
            <w:fldChar w:fldCharType="separate"/>
          </w:r>
          <w:r>
            <w:rPr>
              <w:rFonts w:hint="eastAsia" w:ascii="仿宋_GB2312" w:eastAsia="仿宋_GB2312" w:cs="仿宋_GB2312"/>
              <w:kern w:val="0"/>
              <w:sz w:val="30"/>
              <w:szCs w:val="30"/>
              <w:shd w:val="clear" w:color="auto" w:fill="FFFFFF"/>
              <w:lang w:val="en-US" w:eastAsia="zh-CN"/>
            </w:rPr>
            <w:t>公共卫生服务</w:t>
          </w:r>
          <w:r>
            <w:rPr>
              <w:rFonts w:hint="eastAsia" w:ascii="仿宋_GB2312" w:eastAsia="仿宋_GB2312" w:cs="仿宋_GB2312"/>
              <w:kern w:val="0"/>
              <w:sz w:val="30"/>
              <w:szCs w:val="30"/>
              <w:shd w:val="clear" w:color="auto" w:fill="FFFFFF"/>
              <w:lang w:val="en-US"/>
            </w:rPr>
            <w:t>项目支出绩效自评报告</w:t>
          </w:r>
          <w:r>
            <w:rPr>
              <w:sz w:val="30"/>
              <w:szCs w:val="30"/>
            </w:rPr>
            <w:tab/>
          </w:r>
          <w:r>
            <w:rPr>
              <w:sz w:val="30"/>
              <w:szCs w:val="30"/>
            </w:rPr>
            <w:fldChar w:fldCharType="begin"/>
          </w:r>
          <w:r>
            <w:rPr>
              <w:sz w:val="30"/>
              <w:szCs w:val="30"/>
            </w:rPr>
            <w:instrText xml:space="preserve"> PAGEREF _Toc8437 \h </w:instrText>
          </w:r>
          <w:r>
            <w:rPr>
              <w:sz w:val="30"/>
              <w:szCs w:val="30"/>
            </w:rPr>
            <w:fldChar w:fldCharType="separate"/>
          </w:r>
          <w:r>
            <w:rPr>
              <w:sz w:val="30"/>
              <w:szCs w:val="30"/>
            </w:rPr>
            <w:t>12</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_Toc26167 </w:instrText>
          </w:r>
          <w:r>
            <w:rPr>
              <w:rFonts w:hint="eastAsia" w:ascii="黑体" w:eastAsia="黑体"/>
              <w:sz w:val="30"/>
              <w:szCs w:val="30"/>
            </w:rPr>
            <w:fldChar w:fldCharType="separate"/>
          </w:r>
          <w:r>
            <w:rPr>
              <w:rFonts w:hint="eastAsia" w:ascii="仿宋_GB2312" w:eastAsia="仿宋_GB2312" w:cs="仿宋_GB2312"/>
              <w:kern w:val="0"/>
              <w:sz w:val="30"/>
              <w:szCs w:val="30"/>
              <w:shd w:val="clear" w:color="auto" w:fill="FFFFFF"/>
              <w:lang w:val="en-US"/>
            </w:rPr>
            <w:t>一、项目概况</w:t>
          </w:r>
          <w:r>
            <w:rPr>
              <w:sz w:val="30"/>
              <w:szCs w:val="30"/>
            </w:rPr>
            <w:tab/>
          </w:r>
          <w:r>
            <w:rPr>
              <w:sz w:val="30"/>
              <w:szCs w:val="30"/>
            </w:rPr>
            <w:fldChar w:fldCharType="begin"/>
          </w:r>
          <w:r>
            <w:rPr>
              <w:sz w:val="30"/>
              <w:szCs w:val="30"/>
            </w:rPr>
            <w:instrText xml:space="preserve"> PAGEREF _Toc26167 \h </w:instrText>
          </w:r>
          <w:r>
            <w:rPr>
              <w:sz w:val="30"/>
              <w:szCs w:val="30"/>
            </w:rPr>
            <w:fldChar w:fldCharType="separate"/>
          </w:r>
          <w:r>
            <w:rPr>
              <w:sz w:val="30"/>
              <w:szCs w:val="30"/>
            </w:rPr>
            <w:t>12</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_Toc28803 </w:instrText>
          </w:r>
          <w:r>
            <w:rPr>
              <w:rFonts w:hint="eastAsia" w:ascii="黑体" w:eastAsia="黑体"/>
              <w:sz w:val="30"/>
              <w:szCs w:val="30"/>
            </w:rPr>
            <w:fldChar w:fldCharType="separate"/>
          </w:r>
          <w:r>
            <w:rPr>
              <w:rFonts w:hint="eastAsia" w:ascii="仿宋_GB2312" w:eastAsia="仿宋_GB2312" w:cs="仿宋_GB2312"/>
              <w:kern w:val="0"/>
              <w:sz w:val="30"/>
              <w:szCs w:val="30"/>
              <w:shd w:val="clear" w:color="auto" w:fill="FFFFFF"/>
              <w:lang w:val="en-US"/>
            </w:rPr>
            <w:t>二、项目实施及管理情况</w:t>
          </w:r>
          <w:r>
            <w:rPr>
              <w:sz w:val="30"/>
              <w:szCs w:val="30"/>
            </w:rPr>
            <w:tab/>
          </w:r>
          <w:r>
            <w:rPr>
              <w:sz w:val="30"/>
              <w:szCs w:val="30"/>
            </w:rPr>
            <w:fldChar w:fldCharType="begin"/>
          </w:r>
          <w:r>
            <w:rPr>
              <w:sz w:val="30"/>
              <w:szCs w:val="30"/>
            </w:rPr>
            <w:instrText xml:space="preserve"> PAGEREF _Toc28803 \h </w:instrText>
          </w:r>
          <w:r>
            <w:rPr>
              <w:sz w:val="30"/>
              <w:szCs w:val="30"/>
            </w:rPr>
            <w:fldChar w:fldCharType="separate"/>
          </w:r>
          <w:r>
            <w:rPr>
              <w:sz w:val="30"/>
              <w:szCs w:val="30"/>
            </w:rPr>
            <w:t>12</w:t>
          </w:r>
          <w:r>
            <w:rPr>
              <w:sz w:val="30"/>
              <w:szCs w:val="30"/>
            </w:rPr>
            <w:fldChar w:fldCharType="end"/>
          </w:r>
          <w:r>
            <w:rPr>
              <w:rFonts w:hint="eastAsia" w:ascii="黑体" w:eastAsia="黑体"/>
              <w:sz w:val="30"/>
              <w:szCs w:val="30"/>
            </w:rPr>
            <w:fldChar w:fldCharType="end"/>
          </w:r>
        </w:p>
        <w:p>
          <w:pPr>
            <w:pStyle w:val="8"/>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_Toc12310 </w:instrText>
          </w:r>
          <w:r>
            <w:rPr>
              <w:rFonts w:hint="eastAsia" w:ascii="黑体" w:eastAsia="黑体"/>
              <w:sz w:val="30"/>
              <w:szCs w:val="30"/>
            </w:rPr>
            <w:fldChar w:fldCharType="separate"/>
          </w:r>
          <w:r>
            <w:rPr>
              <w:rFonts w:hint="eastAsia" w:ascii="仿宋_GB2312" w:eastAsia="仿宋_GB2312" w:cs="仿宋_GB2312"/>
              <w:kern w:val="0"/>
              <w:sz w:val="30"/>
              <w:szCs w:val="30"/>
              <w:shd w:val="clear" w:color="auto" w:fill="FFFFFF"/>
              <w:lang w:val="en-US"/>
            </w:rPr>
            <w:t>（一）资金计划、到位及使用情况。</w:t>
          </w:r>
          <w:r>
            <w:rPr>
              <w:sz w:val="30"/>
              <w:szCs w:val="30"/>
            </w:rPr>
            <w:tab/>
          </w:r>
          <w:r>
            <w:rPr>
              <w:sz w:val="30"/>
              <w:szCs w:val="30"/>
            </w:rPr>
            <w:fldChar w:fldCharType="begin"/>
          </w:r>
          <w:r>
            <w:rPr>
              <w:sz w:val="30"/>
              <w:szCs w:val="30"/>
            </w:rPr>
            <w:instrText xml:space="preserve"> PAGEREF _Toc12310 \h </w:instrText>
          </w:r>
          <w:r>
            <w:rPr>
              <w:sz w:val="30"/>
              <w:szCs w:val="30"/>
            </w:rPr>
            <w:fldChar w:fldCharType="separate"/>
          </w:r>
          <w:r>
            <w:rPr>
              <w:sz w:val="30"/>
              <w:szCs w:val="30"/>
            </w:rPr>
            <w:t>12</w:t>
          </w:r>
          <w:r>
            <w:rPr>
              <w:sz w:val="30"/>
              <w:szCs w:val="30"/>
            </w:rPr>
            <w:fldChar w:fldCharType="end"/>
          </w:r>
          <w:r>
            <w:rPr>
              <w:rFonts w:hint="eastAsia" w:ascii="黑体" w:eastAsia="黑体"/>
              <w:sz w:val="30"/>
              <w:szCs w:val="30"/>
            </w:rPr>
            <w:fldChar w:fldCharType="end"/>
          </w:r>
        </w:p>
        <w:p>
          <w:pPr>
            <w:pStyle w:val="8"/>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_Toc20458 </w:instrText>
          </w:r>
          <w:r>
            <w:rPr>
              <w:rFonts w:hint="eastAsia" w:ascii="黑体" w:eastAsia="黑体"/>
              <w:sz w:val="30"/>
              <w:szCs w:val="30"/>
            </w:rPr>
            <w:fldChar w:fldCharType="separate"/>
          </w:r>
          <w:r>
            <w:rPr>
              <w:rFonts w:hint="eastAsia" w:ascii="仿宋_GB2312" w:eastAsia="仿宋_GB2312" w:cs="仿宋_GB2312"/>
              <w:kern w:val="0"/>
              <w:sz w:val="30"/>
              <w:szCs w:val="30"/>
              <w:shd w:val="clear" w:color="auto" w:fill="FFFFFF"/>
              <w:lang w:val="en-US"/>
            </w:rPr>
            <w:t>（二）项目财务管理情况。</w:t>
          </w:r>
          <w:r>
            <w:rPr>
              <w:sz w:val="30"/>
              <w:szCs w:val="30"/>
            </w:rPr>
            <w:tab/>
          </w:r>
          <w:r>
            <w:rPr>
              <w:sz w:val="30"/>
              <w:szCs w:val="30"/>
            </w:rPr>
            <w:fldChar w:fldCharType="begin"/>
          </w:r>
          <w:r>
            <w:rPr>
              <w:sz w:val="30"/>
              <w:szCs w:val="30"/>
            </w:rPr>
            <w:instrText xml:space="preserve"> PAGEREF _Toc20458 \h </w:instrText>
          </w:r>
          <w:r>
            <w:rPr>
              <w:sz w:val="30"/>
              <w:szCs w:val="30"/>
            </w:rPr>
            <w:fldChar w:fldCharType="separate"/>
          </w:r>
          <w:r>
            <w:rPr>
              <w:sz w:val="30"/>
              <w:szCs w:val="30"/>
            </w:rPr>
            <w:t>13</w:t>
          </w:r>
          <w:r>
            <w:rPr>
              <w:sz w:val="30"/>
              <w:szCs w:val="30"/>
            </w:rPr>
            <w:fldChar w:fldCharType="end"/>
          </w:r>
          <w:r>
            <w:rPr>
              <w:rFonts w:hint="eastAsia" w:ascii="黑体" w:eastAsia="黑体"/>
              <w:sz w:val="30"/>
              <w:szCs w:val="30"/>
            </w:rPr>
            <w:fldChar w:fldCharType="end"/>
          </w:r>
          <w:bookmarkStart w:id="119" w:name="_GoBack"/>
          <w:bookmarkEnd w:id="119"/>
        </w:p>
        <w:p>
          <w:pPr>
            <w:pStyle w:val="8"/>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_Toc9972 </w:instrText>
          </w:r>
          <w:r>
            <w:rPr>
              <w:rFonts w:hint="eastAsia" w:ascii="黑体" w:eastAsia="黑体"/>
              <w:sz w:val="30"/>
              <w:szCs w:val="30"/>
            </w:rPr>
            <w:fldChar w:fldCharType="separate"/>
          </w:r>
          <w:r>
            <w:rPr>
              <w:rFonts w:hint="eastAsia" w:ascii="仿宋_GB2312" w:eastAsia="仿宋_GB2312" w:cs="仿宋_GB2312"/>
              <w:kern w:val="0"/>
              <w:sz w:val="30"/>
              <w:szCs w:val="30"/>
              <w:shd w:val="clear" w:color="auto" w:fill="FFFFFF"/>
              <w:lang w:val="en-US"/>
            </w:rPr>
            <w:t>（三）项目组织实施情况。</w:t>
          </w:r>
          <w:r>
            <w:rPr>
              <w:sz w:val="30"/>
              <w:szCs w:val="30"/>
            </w:rPr>
            <w:tab/>
          </w:r>
          <w:r>
            <w:rPr>
              <w:sz w:val="30"/>
              <w:szCs w:val="30"/>
            </w:rPr>
            <w:fldChar w:fldCharType="begin"/>
          </w:r>
          <w:r>
            <w:rPr>
              <w:sz w:val="30"/>
              <w:szCs w:val="30"/>
            </w:rPr>
            <w:instrText xml:space="preserve"> PAGEREF _Toc9972 \h </w:instrText>
          </w:r>
          <w:r>
            <w:rPr>
              <w:sz w:val="30"/>
              <w:szCs w:val="30"/>
            </w:rPr>
            <w:fldChar w:fldCharType="separate"/>
          </w:r>
          <w:r>
            <w:rPr>
              <w:sz w:val="30"/>
              <w:szCs w:val="30"/>
            </w:rPr>
            <w:t>13</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_Toc18363 </w:instrText>
          </w:r>
          <w:r>
            <w:rPr>
              <w:rFonts w:hint="eastAsia" w:ascii="黑体" w:eastAsia="黑体"/>
              <w:sz w:val="30"/>
              <w:szCs w:val="30"/>
            </w:rPr>
            <w:fldChar w:fldCharType="separate"/>
          </w:r>
          <w:r>
            <w:rPr>
              <w:rFonts w:hint="eastAsia" w:ascii="仿宋_GB2312" w:eastAsia="仿宋_GB2312" w:cs="仿宋_GB2312"/>
              <w:kern w:val="0"/>
              <w:sz w:val="30"/>
              <w:szCs w:val="30"/>
              <w:shd w:val="clear" w:color="auto" w:fill="FFFFFF"/>
              <w:lang w:val="en-US"/>
            </w:rPr>
            <w:t>三、项目绩效情况</w:t>
          </w:r>
          <w:r>
            <w:rPr>
              <w:sz w:val="30"/>
              <w:szCs w:val="30"/>
            </w:rPr>
            <w:tab/>
          </w:r>
          <w:r>
            <w:rPr>
              <w:sz w:val="30"/>
              <w:szCs w:val="30"/>
            </w:rPr>
            <w:fldChar w:fldCharType="begin"/>
          </w:r>
          <w:r>
            <w:rPr>
              <w:sz w:val="30"/>
              <w:szCs w:val="30"/>
            </w:rPr>
            <w:instrText xml:space="preserve"> PAGEREF _Toc18363 \h </w:instrText>
          </w:r>
          <w:r>
            <w:rPr>
              <w:sz w:val="30"/>
              <w:szCs w:val="30"/>
            </w:rPr>
            <w:fldChar w:fldCharType="separate"/>
          </w:r>
          <w:r>
            <w:rPr>
              <w:sz w:val="30"/>
              <w:szCs w:val="30"/>
            </w:rPr>
            <w:t>13</w:t>
          </w:r>
          <w:r>
            <w:rPr>
              <w:sz w:val="30"/>
              <w:szCs w:val="30"/>
            </w:rPr>
            <w:fldChar w:fldCharType="end"/>
          </w:r>
          <w:r>
            <w:rPr>
              <w:rFonts w:hint="eastAsia" w:ascii="黑体" w:eastAsia="黑体"/>
              <w:sz w:val="30"/>
              <w:szCs w:val="30"/>
            </w:rPr>
            <w:fldChar w:fldCharType="end"/>
          </w:r>
        </w:p>
        <w:p>
          <w:pPr>
            <w:pStyle w:val="8"/>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_Toc22374 </w:instrText>
          </w:r>
          <w:r>
            <w:rPr>
              <w:rFonts w:hint="eastAsia" w:ascii="黑体" w:eastAsia="黑体"/>
              <w:sz w:val="30"/>
              <w:szCs w:val="30"/>
            </w:rPr>
            <w:fldChar w:fldCharType="separate"/>
          </w:r>
          <w:r>
            <w:rPr>
              <w:rFonts w:hint="eastAsia" w:ascii="仿宋_GB2312" w:eastAsia="仿宋_GB2312" w:cs="仿宋_GB2312"/>
              <w:kern w:val="0"/>
              <w:sz w:val="30"/>
              <w:szCs w:val="30"/>
              <w:shd w:val="clear" w:color="auto" w:fill="FFFFFF"/>
              <w:lang w:val="en-US"/>
            </w:rPr>
            <w:t>（一）项目完成情况。</w:t>
          </w:r>
          <w:r>
            <w:rPr>
              <w:sz w:val="30"/>
              <w:szCs w:val="30"/>
            </w:rPr>
            <w:tab/>
          </w:r>
          <w:r>
            <w:rPr>
              <w:sz w:val="30"/>
              <w:szCs w:val="30"/>
            </w:rPr>
            <w:fldChar w:fldCharType="begin"/>
          </w:r>
          <w:r>
            <w:rPr>
              <w:sz w:val="30"/>
              <w:szCs w:val="30"/>
            </w:rPr>
            <w:instrText xml:space="preserve"> PAGEREF _Toc22374 \h </w:instrText>
          </w:r>
          <w:r>
            <w:rPr>
              <w:sz w:val="30"/>
              <w:szCs w:val="30"/>
            </w:rPr>
            <w:fldChar w:fldCharType="separate"/>
          </w:r>
          <w:r>
            <w:rPr>
              <w:sz w:val="30"/>
              <w:szCs w:val="30"/>
            </w:rPr>
            <w:t>13</w:t>
          </w:r>
          <w:r>
            <w:rPr>
              <w:sz w:val="30"/>
              <w:szCs w:val="30"/>
            </w:rPr>
            <w:fldChar w:fldCharType="end"/>
          </w:r>
          <w:r>
            <w:rPr>
              <w:rFonts w:hint="eastAsia" w:ascii="黑体" w:eastAsia="黑体"/>
              <w:sz w:val="30"/>
              <w:szCs w:val="30"/>
            </w:rPr>
            <w:fldChar w:fldCharType="end"/>
          </w:r>
        </w:p>
        <w:p>
          <w:pPr>
            <w:pStyle w:val="12"/>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_Toc26451 </w:instrText>
          </w:r>
          <w:r>
            <w:rPr>
              <w:rFonts w:hint="eastAsia" w:ascii="黑体" w:eastAsia="黑体"/>
              <w:sz w:val="30"/>
              <w:szCs w:val="30"/>
            </w:rPr>
            <w:fldChar w:fldCharType="separate"/>
          </w:r>
          <w:r>
            <w:rPr>
              <w:rFonts w:hint="eastAsia" w:ascii="黑体" w:eastAsia="黑体"/>
              <w:sz w:val="30"/>
              <w:szCs w:val="30"/>
            </w:rPr>
            <w:t>第五部分 附表</w:t>
          </w:r>
          <w:r>
            <w:rPr>
              <w:sz w:val="30"/>
              <w:szCs w:val="30"/>
            </w:rPr>
            <w:tab/>
          </w:r>
          <w:r>
            <w:rPr>
              <w:sz w:val="30"/>
              <w:szCs w:val="30"/>
            </w:rPr>
            <w:fldChar w:fldCharType="begin"/>
          </w:r>
          <w:r>
            <w:rPr>
              <w:sz w:val="30"/>
              <w:szCs w:val="30"/>
            </w:rPr>
            <w:instrText xml:space="preserve"> PAGEREF _Toc26451 \h </w:instrText>
          </w:r>
          <w:r>
            <w:rPr>
              <w:sz w:val="30"/>
              <w:szCs w:val="30"/>
            </w:rPr>
            <w:fldChar w:fldCharType="separate"/>
          </w:r>
          <w:r>
            <w:rPr>
              <w:sz w:val="30"/>
              <w:szCs w:val="30"/>
            </w:rPr>
            <w:t>15</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_Toc31727 </w:instrText>
          </w:r>
          <w:r>
            <w:rPr>
              <w:rFonts w:hint="eastAsia" w:ascii="黑体" w:eastAsia="黑体"/>
              <w:sz w:val="30"/>
              <w:szCs w:val="30"/>
            </w:rPr>
            <w:fldChar w:fldCharType="separate"/>
          </w:r>
          <w:r>
            <w:rPr>
              <w:rFonts w:hint="eastAsia" w:ascii="仿宋" w:eastAsia="仿宋"/>
              <w:sz w:val="30"/>
              <w:szCs w:val="30"/>
            </w:rPr>
            <w:t>一、收</w:t>
          </w:r>
          <w:r>
            <w:rPr>
              <w:rFonts w:hint="eastAsia" w:ascii="仿宋" w:eastAsia="仿宋"/>
              <w:bCs w:val="0"/>
              <w:sz w:val="30"/>
              <w:szCs w:val="30"/>
            </w:rPr>
            <w:t>入支出决算总表</w:t>
          </w:r>
          <w:r>
            <w:rPr>
              <w:sz w:val="30"/>
              <w:szCs w:val="30"/>
            </w:rPr>
            <w:tab/>
          </w:r>
          <w:r>
            <w:rPr>
              <w:sz w:val="30"/>
              <w:szCs w:val="30"/>
            </w:rPr>
            <w:fldChar w:fldCharType="begin"/>
          </w:r>
          <w:r>
            <w:rPr>
              <w:sz w:val="30"/>
              <w:szCs w:val="30"/>
            </w:rPr>
            <w:instrText xml:space="preserve"> PAGEREF _Toc31727 \h </w:instrText>
          </w:r>
          <w:r>
            <w:rPr>
              <w:sz w:val="30"/>
              <w:szCs w:val="30"/>
            </w:rPr>
            <w:fldChar w:fldCharType="separate"/>
          </w:r>
          <w:r>
            <w:rPr>
              <w:sz w:val="30"/>
              <w:szCs w:val="30"/>
            </w:rPr>
            <w:t>15</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_Toc11616 </w:instrText>
          </w:r>
          <w:r>
            <w:rPr>
              <w:rFonts w:hint="eastAsia" w:ascii="黑体" w:eastAsia="黑体"/>
              <w:sz w:val="30"/>
              <w:szCs w:val="30"/>
            </w:rPr>
            <w:fldChar w:fldCharType="separate"/>
          </w:r>
          <w:r>
            <w:rPr>
              <w:rFonts w:hint="eastAsia" w:ascii="仿宋" w:eastAsia="仿宋"/>
              <w:sz w:val="30"/>
              <w:szCs w:val="30"/>
            </w:rPr>
            <w:t>二、收</w:t>
          </w:r>
          <w:r>
            <w:rPr>
              <w:rFonts w:hint="eastAsia" w:ascii="仿宋" w:eastAsia="仿宋"/>
              <w:bCs w:val="0"/>
              <w:sz w:val="30"/>
              <w:szCs w:val="30"/>
            </w:rPr>
            <w:t>入决算表</w:t>
          </w:r>
          <w:r>
            <w:rPr>
              <w:sz w:val="30"/>
              <w:szCs w:val="30"/>
            </w:rPr>
            <w:tab/>
          </w:r>
          <w:r>
            <w:rPr>
              <w:sz w:val="30"/>
              <w:szCs w:val="30"/>
            </w:rPr>
            <w:fldChar w:fldCharType="begin"/>
          </w:r>
          <w:r>
            <w:rPr>
              <w:sz w:val="30"/>
              <w:szCs w:val="30"/>
            </w:rPr>
            <w:instrText xml:space="preserve"> PAGEREF _Toc11616 \h </w:instrText>
          </w:r>
          <w:r>
            <w:rPr>
              <w:sz w:val="30"/>
              <w:szCs w:val="30"/>
            </w:rPr>
            <w:fldChar w:fldCharType="separate"/>
          </w:r>
          <w:r>
            <w:rPr>
              <w:sz w:val="30"/>
              <w:szCs w:val="30"/>
            </w:rPr>
            <w:t>15</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_Toc22003 </w:instrText>
          </w:r>
          <w:r>
            <w:rPr>
              <w:rFonts w:hint="eastAsia" w:ascii="黑体" w:eastAsia="黑体"/>
              <w:sz w:val="30"/>
              <w:szCs w:val="30"/>
            </w:rPr>
            <w:fldChar w:fldCharType="separate"/>
          </w:r>
          <w:r>
            <w:rPr>
              <w:rFonts w:hint="eastAsia" w:ascii="仿宋" w:eastAsia="仿宋"/>
              <w:bCs w:val="0"/>
              <w:sz w:val="30"/>
              <w:szCs w:val="30"/>
            </w:rPr>
            <w:t>三、</w:t>
          </w:r>
          <w:r>
            <w:rPr>
              <w:rFonts w:hint="eastAsia" w:ascii="仿宋" w:eastAsia="仿宋"/>
              <w:sz w:val="30"/>
              <w:szCs w:val="30"/>
            </w:rPr>
            <w:t>支</w:t>
          </w:r>
          <w:r>
            <w:rPr>
              <w:rFonts w:hint="eastAsia" w:ascii="仿宋" w:eastAsia="仿宋"/>
              <w:bCs w:val="0"/>
              <w:sz w:val="30"/>
              <w:szCs w:val="30"/>
            </w:rPr>
            <w:t>出决算表</w:t>
          </w:r>
          <w:r>
            <w:rPr>
              <w:sz w:val="30"/>
              <w:szCs w:val="30"/>
            </w:rPr>
            <w:tab/>
          </w:r>
          <w:r>
            <w:rPr>
              <w:sz w:val="30"/>
              <w:szCs w:val="30"/>
            </w:rPr>
            <w:fldChar w:fldCharType="begin"/>
          </w:r>
          <w:r>
            <w:rPr>
              <w:sz w:val="30"/>
              <w:szCs w:val="30"/>
            </w:rPr>
            <w:instrText xml:space="preserve"> PAGEREF _Toc22003 \h </w:instrText>
          </w:r>
          <w:r>
            <w:rPr>
              <w:sz w:val="30"/>
              <w:szCs w:val="30"/>
            </w:rPr>
            <w:fldChar w:fldCharType="separate"/>
          </w:r>
          <w:r>
            <w:rPr>
              <w:sz w:val="30"/>
              <w:szCs w:val="30"/>
            </w:rPr>
            <w:t>15</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_Toc17779 </w:instrText>
          </w:r>
          <w:r>
            <w:rPr>
              <w:rFonts w:hint="eastAsia" w:ascii="黑体" w:eastAsia="黑体"/>
              <w:sz w:val="30"/>
              <w:szCs w:val="30"/>
            </w:rPr>
            <w:fldChar w:fldCharType="separate"/>
          </w:r>
          <w:r>
            <w:rPr>
              <w:rFonts w:hint="eastAsia" w:ascii="仿宋" w:eastAsia="仿宋"/>
              <w:bCs w:val="0"/>
              <w:sz w:val="30"/>
              <w:szCs w:val="30"/>
            </w:rPr>
            <w:t>四、</w:t>
          </w:r>
          <w:r>
            <w:rPr>
              <w:rFonts w:hint="eastAsia" w:ascii="仿宋" w:eastAsia="仿宋"/>
              <w:sz w:val="30"/>
              <w:szCs w:val="30"/>
            </w:rPr>
            <w:t>财</w:t>
          </w:r>
          <w:r>
            <w:rPr>
              <w:rFonts w:hint="eastAsia" w:ascii="仿宋" w:eastAsia="仿宋"/>
              <w:bCs w:val="0"/>
              <w:sz w:val="30"/>
              <w:szCs w:val="30"/>
            </w:rPr>
            <w:t>政拨款收入支出决算总表</w:t>
          </w:r>
          <w:r>
            <w:rPr>
              <w:sz w:val="30"/>
              <w:szCs w:val="30"/>
            </w:rPr>
            <w:tab/>
          </w:r>
          <w:r>
            <w:rPr>
              <w:sz w:val="30"/>
              <w:szCs w:val="30"/>
            </w:rPr>
            <w:fldChar w:fldCharType="begin"/>
          </w:r>
          <w:r>
            <w:rPr>
              <w:sz w:val="30"/>
              <w:szCs w:val="30"/>
            </w:rPr>
            <w:instrText xml:space="preserve"> PAGEREF _Toc17779 \h </w:instrText>
          </w:r>
          <w:r>
            <w:rPr>
              <w:sz w:val="30"/>
              <w:szCs w:val="30"/>
            </w:rPr>
            <w:fldChar w:fldCharType="separate"/>
          </w:r>
          <w:r>
            <w:rPr>
              <w:sz w:val="30"/>
              <w:szCs w:val="30"/>
            </w:rPr>
            <w:t>15</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_Toc7029 </w:instrText>
          </w:r>
          <w:r>
            <w:rPr>
              <w:rFonts w:hint="eastAsia" w:ascii="黑体" w:eastAsia="黑体"/>
              <w:sz w:val="30"/>
              <w:szCs w:val="30"/>
            </w:rPr>
            <w:fldChar w:fldCharType="separate"/>
          </w:r>
          <w:r>
            <w:rPr>
              <w:rFonts w:hint="eastAsia" w:ascii="仿宋" w:eastAsia="仿宋"/>
              <w:bCs w:val="0"/>
              <w:sz w:val="30"/>
              <w:szCs w:val="30"/>
            </w:rPr>
            <w:t>五、</w:t>
          </w:r>
          <w:r>
            <w:rPr>
              <w:rFonts w:hint="eastAsia" w:ascii="仿宋" w:eastAsia="仿宋"/>
              <w:sz w:val="30"/>
              <w:szCs w:val="30"/>
            </w:rPr>
            <w:t>财</w:t>
          </w:r>
          <w:r>
            <w:rPr>
              <w:rFonts w:hint="eastAsia" w:ascii="仿宋" w:eastAsia="仿宋"/>
              <w:bCs w:val="0"/>
              <w:sz w:val="30"/>
              <w:szCs w:val="30"/>
            </w:rPr>
            <w:t>政拨款支出决算明细表</w:t>
          </w:r>
          <w:r>
            <w:rPr>
              <w:sz w:val="30"/>
              <w:szCs w:val="30"/>
            </w:rPr>
            <w:tab/>
          </w:r>
          <w:r>
            <w:rPr>
              <w:sz w:val="30"/>
              <w:szCs w:val="30"/>
            </w:rPr>
            <w:fldChar w:fldCharType="begin"/>
          </w:r>
          <w:r>
            <w:rPr>
              <w:sz w:val="30"/>
              <w:szCs w:val="30"/>
            </w:rPr>
            <w:instrText xml:space="preserve"> PAGEREF _Toc7029 \h </w:instrText>
          </w:r>
          <w:r>
            <w:rPr>
              <w:sz w:val="30"/>
              <w:szCs w:val="30"/>
            </w:rPr>
            <w:fldChar w:fldCharType="separate"/>
          </w:r>
          <w:r>
            <w:rPr>
              <w:sz w:val="30"/>
              <w:szCs w:val="30"/>
            </w:rPr>
            <w:t>15</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_Toc19291 </w:instrText>
          </w:r>
          <w:r>
            <w:rPr>
              <w:rFonts w:hint="eastAsia" w:ascii="黑体" w:eastAsia="黑体"/>
              <w:sz w:val="30"/>
              <w:szCs w:val="30"/>
            </w:rPr>
            <w:fldChar w:fldCharType="separate"/>
          </w:r>
          <w:r>
            <w:rPr>
              <w:rFonts w:hint="eastAsia" w:ascii="仿宋" w:eastAsia="仿宋"/>
              <w:bCs w:val="0"/>
              <w:sz w:val="30"/>
              <w:szCs w:val="30"/>
            </w:rPr>
            <w:t>六、</w:t>
          </w:r>
          <w:r>
            <w:rPr>
              <w:rFonts w:hint="eastAsia" w:ascii="仿宋" w:eastAsia="仿宋"/>
              <w:sz w:val="30"/>
              <w:szCs w:val="30"/>
            </w:rPr>
            <w:t>一</w:t>
          </w:r>
          <w:r>
            <w:rPr>
              <w:rFonts w:hint="eastAsia" w:ascii="仿宋" w:eastAsia="仿宋"/>
              <w:bCs w:val="0"/>
              <w:sz w:val="30"/>
              <w:szCs w:val="30"/>
            </w:rPr>
            <w:t>般公共预算财政拨款支出决算表</w:t>
          </w:r>
          <w:r>
            <w:rPr>
              <w:sz w:val="30"/>
              <w:szCs w:val="30"/>
            </w:rPr>
            <w:tab/>
          </w:r>
          <w:r>
            <w:rPr>
              <w:sz w:val="30"/>
              <w:szCs w:val="30"/>
            </w:rPr>
            <w:fldChar w:fldCharType="begin"/>
          </w:r>
          <w:r>
            <w:rPr>
              <w:sz w:val="30"/>
              <w:szCs w:val="30"/>
            </w:rPr>
            <w:instrText xml:space="preserve"> PAGEREF _Toc19291 \h </w:instrText>
          </w:r>
          <w:r>
            <w:rPr>
              <w:sz w:val="30"/>
              <w:szCs w:val="30"/>
            </w:rPr>
            <w:fldChar w:fldCharType="separate"/>
          </w:r>
          <w:r>
            <w:rPr>
              <w:sz w:val="30"/>
              <w:szCs w:val="30"/>
            </w:rPr>
            <w:t>15</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_Toc1940 </w:instrText>
          </w:r>
          <w:r>
            <w:rPr>
              <w:rFonts w:hint="eastAsia" w:ascii="黑体" w:eastAsia="黑体"/>
              <w:sz w:val="30"/>
              <w:szCs w:val="30"/>
            </w:rPr>
            <w:fldChar w:fldCharType="separate"/>
          </w:r>
          <w:r>
            <w:rPr>
              <w:rFonts w:hint="eastAsia" w:ascii="仿宋" w:eastAsia="仿宋"/>
              <w:bCs w:val="0"/>
              <w:sz w:val="30"/>
              <w:szCs w:val="30"/>
            </w:rPr>
            <w:t>七、</w:t>
          </w:r>
          <w:r>
            <w:rPr>
              <w:rFonts w:hint="eastAsia" w:ascii="仿宋" w:eastAsia="仿宋"/>
              <w:sz w:val="30"/>
              <w:szCs w:val="30"/>
            </w:rPr>
            <w:t>一</w:t>
          </w:r>
          <w:r>
            <w:rPr>
              <w:rFonts w:hint="eastAsia" w:ascii="仿宋" w:eastAsia="仿宋"/>
              <w:bCs w:val="0"/>
              <w:sz w:val="30"/>
              <w:szCs w:val="30"/>
            </w:rPr>
            <w:t>般公共预算财政拨款支出决算明细表</w:t>
          </w:r>
          <w:r>
            <w:rPr>
              <w:sz w:val="30"/>
              <w:szCs w:val="30"/>
            </w:rPr>
            <w:tab/>
          </w:r>
          <w:r>
            <w:rPr>
              <w:sz w:val="30"/>
              <w:szCs w:val="30"/>
            </w:rPr>
            <w:fldChar w:fldCharType="begin"/>
          </w:r>
          <w:r>
            <w:rPr>
              <w:sz w:val="30"/>
              <w:szCs w:val="30"/>
            </w:rPr>
            <w:instrText xml:space="preserve"> PAGEREF _Toc1940 \h </w:instrText>
          </w:r>
          <w:r>
            <w:rPr>
              <w:sz w:val="30"/>
              <w:szCs w:val="30"/>
            </w:rPr>
            <w:fldChar w:fldCharType="separate"/>
          </w:r>
          <w:r>
            <w:rPr>
              <w:sz w:val="30"/>
              <w:szCs w:val="30"/>
            </w:rPr>
            <w:t>15</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_Toc2587 </w:instrText>
          </w:r>
          <w:r>
            <w:rPr>
              <w:rFonts w:hint="eastAsia" w:ascii="黑体" w:eastAsia="黑体"/>
              <w:sz w:val="30"/>
              <w:szCs w:val="30"/>
            </w:rPr>
            <w:fldChar w:fldCharType="separate"/>
          </w:r>
          <w:r>
            <w:rPr>
              <w:rFonts w:hint="eastAsia" w:ascii="仿宋" w:eastAsia="仿宋"/>
              <w:bCs w:val="0"/>
              <w:sz w:val="30"/>
              <w:szCs w:val="30"/>
            </w:rPr>
            <w:t>八、</w:t>
          </w:r>
          <w:r>
            <w:rPr>
              <w:rFonts w:hint="eastAsia" w:ascii="仿宋" w:eastAsia="仿宋"/>
              <w:sz w:val="30"/>
              <w:szCs w:val="30"/>
            </w:rPr>
            <w:t>一</w:t>
          </w:r>
          <w:r>
            <w:rPr>
              <w:rFonts w:hint="eastAsia" w:ascii="仿宋" w:eastAsia="仿宋"/>
              <w:bCs w:val="0"/>
              <w:sz w:val="30"/>
              <w:szCs w:val="30"/>
            </w:rPr>
            <w:t>般公共预算财政拨款基本支出决算表</w:t>
          </w:r>
          <w:r>
            <w:rPr>
              <w:sz w:val="30"/>
              <w:szCs w:val="30"/>
            </w:rPr>
            <w:tab/>
          </w:r>
          <w:r>
            <w:rPr>
              <w:sz w:val="30"/>
              <w:szCs w:val="30"/>
            </w:rPr>
            <w:fldChar w:fldCharType="begin"/>
          </w:r>
          <w:r>
            <w:rPr>
              <w:sz w:val="30"/>
              <w:szCs w:val="30"/>
            </w:rPr>
            <w:instrText xml:space="preserve"> PAGEREF _Toc2587 \h </w:instrText>
          </w:r>
          <w:r>
            <w:rPr>
              <w:sz w:val="30"/>
              <w:szCs w:val="30"/>
            </w:rPr>
            <w:fldChar w:fldCharType="separate"/>
          </w:r>
          <w:r>
            <w:rPr>
              <w:sz w:val="30"/>
              <w:szCs w:val="30"/>
            </w:rPr>
            <w:t>15</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_Toc19489 </w:instrText>
          </w:r>
          <w:r>
            <w:rPr>
              <w:rFonts w:hint="eastAsia" w:ascii="黑体" w:eastAsia="黑体"/>
              <w:sz w:val="30"/>
              <w:szCs w:val="30"/>
            </w:rPr>
            <w:fldChar w:fldCharType="separate"/>
          </w:r>
          <w:r>
            <w:rPr>
              <w:rFonts w:hint="eastAsia" w:ascii="仿宋" w:eastAsia="仿宋"/>
              <w:bCs w:val="0"/>
              <w:sz w:val="30"/>
              <w:szCs w:val="30"/>
            </w:rPr>
            <w:t>九、</w:t>
          </w:r>
          <w:r>
            <w:rPr>
              <w:rFonts w:hint="eastAsia" w:ascii="仿宋" w:eastAsia="仿宋"/>
              <w:sz w:val="30"/>
              <w:szCs w:val="30"/>
            </w:rPr>
            <w:t>一</w:t>
          </w:r>
          <w:r>
            <w:rPr>
              <w:rFonts w:hint="eastAsia" w:ascii="仿宋" w:eastAsia="仿宋"/>
              <w:bCs w:val="0"/>
              <w:sz w:val="30"/>
              <w:szCs w:val="30"/>
            </w:rPr>
            <w:t>般公共预算财政拨款项目支出决算表</w:t>
          </w:r>
          <w:r>
            <w:rPr>
              <w:sz w:val="30"/>
              <w:szCs w:val="30"/>
            </w:rPr>
            <w:tab/>
          </w:r>
          <w:r>
            <w:rPr>
              <w:sz w:val="30"/>
              <w:szCs w:val="30"/>
            </w:rPr>
            <w:fldChar w:fldCharType="begin"/>
          </w:r>
          <w:r>
            <w:rPr>
              <w:sz w:val="30"/>
              <w:szCs w:val="30"/>
            </w:rPr>
            <w:instrText xml:space="preserve"> PAGEREF _Toc19489 \h </w:instrText>
          </w:r>
          <w:r>
            <w:rPr>
              <w:sz w:val="30"/>
              <w:szCs w:val="30"/>
            </w:rPr>
            <w:fldChar w:fldCharType="separate"/>
          </w:r>
          <w:r>
            <w:rPr>
              <w:sz w:val="30"/>
              <w:szCs w:val="30"/>
            </w:rPr>
            <w:t>15</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_Toc7089 </w:instrText>
          </w:r>
          <w:r>
            <w:rPr>
              <w:rFonts w:hint="eastAsia" w:ascii="黑体" w:eastAsia="黑体"/>
              <w:sz w:val="30"/>
              <w:szCs w:val="30"/>
            </w:rPr>
            <w:fldChar w:fldCharType="separate"/>
          </w:r>
          <w:r>
            <w:rPr>
              <w:rFonts w:hint="eastAsia" w:ascii="仿宋" w:eastAsia="仿宋"/>
              <w:bCs w:val="0"/>
              <w:sz w:val="30"/>
              <w:szCs w:val="30"/>
            </w:rPr>
            <w:t>十、</w:t>
          </w:r>
          <w:r>
            <w:rPr>
              <w:rFonts w:hint="eastAsia" w:ascii="仿宋" w:eastAsia="仿宋"/>
              <w:sz w:val="30"/>
              <w:szCs w:val="30"/>
            </w:rPr>
            <w:t>政</w:t>
          </w:r>
          <w:r>
            <w:rPr>
              <w:rFonts w:hint="eastAsia" w:ascii="仿宋" w:eastAsia="仿宋"/>
              <w:bCs w:val="0"/>
              <w:sz w:val="30"/>
              <w:szCs w:val="30"/>
            </w:rPr>
            <w:t>府性基金预算财政拨款收入支出决算表</w:t>
          </w:r>
          <w:r>
            <w:rPr>
              <w:sz w:val="30"/>
              <w:szCs w:val="30"/>
            </w:rPr>
            <w:tab/>
          </w:r>
          <w:r>
            <w:rPr>
              <w:sz w:val="30"/>
              <w:szCs w:val="30"/>
            </w:rPr>
            <w:fldChar w:fldCharType="begin"/>
          </w:r>
          <w:r>
            <w:rPr>
              <w:sz w:val="30"/>
              <w:szCs w:val="30"/>
            </w:rPr>
            <w:instrText xml:space="preserve"> PAGEREF _Toc7089 \h </w:instrText>
          </w:r>
          <w:r>
            <w:rPr>
              <w:sz w:val="30"/>
              <w:szCs w:val="30"/>
            </w:rPr>
            <w:fldChar w:fldCharType="separate"/>
          </w:r>
          <w:r>
            <w:rPr>
              <w:sz w:val="30"/>
              <w:szCs w:val="30"/>
            </w:rPr>
            <w:t>15</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_Toc21707 </w:instrText>
          </w:r>
          <w:r>
            <w:rPr>
              <w:rFonts w:hint="eastAsia" w:ascii="黑体" w:eastAsia="黑体"/>
              <w:sz w:val="30"/>
              <w:szCs w:val="30"/>
            </w:rPr>
            <w:fldChar w:fldCharType="separate"/>
          </w:r>
          <w:r>
            <w:rPr>
              <w:rFonts w:hint="eastAsia" w:ascii="仿宋" w:eastAsia="仿宋"/>
              <w:bCs w:val="0"/>
              <w:sz w:val="30"/>
              <w:szCs w:val="30"/>
            </w:rPr>
            <w:t>十一、</w:t>
          </w:r>
          <w:r>
            <w:rPr>
              <w:rFonts w:hint="eastAsia" w:ascii="仿宋" w:eastAsia="仿宋"/>
              <w:sz w:val="30"/>
              <w:szCs w:val="30"/>
            </w:rPr>
            <w:t>国</w:t>
          </w:r>
          <w:r>
            <w:rPr>
              <w:rFonts w:hint="eastAsia" w:ascii="仿宋" w:eastAsia="仿宋"/>
              <w:bCs w:val="0"/>
              <w:sz w:val="30"/>
              <w:szCs w:val="30"/>
            </w:rPr>
            <w:t>有资本经营预算财政拨款收入支出决算表</w:t>
          </w:r>
          <w:r>
            <w:rPr>
              <w:sz w:val="30"/>
              <w:szCs w:val="30"/>
            </w:rPr>
            <w:tab/>
          </w:r>
          <w:r>
            <w:rPr>
              <w:sz w:val="30"/>
              <w:szCs w:val="30"/>
            </w:rPr>
            <w:fldChar w:fldCharType="begin"/>
          </w:r>
          <w:r>
            <w:rPr>
              <w:sz w:val="30"/>
              <w:szCs w:val="30"/>
            </w:rPr>
            <w:instrText xml:space="preserve"> PAGEREF _Toc21707 \h </w:instrText>
          </w:r>
          <w:r>
            <w:rPr>
              <w:sz w:val="30"/>
              <w:szCs w:val="30"/>
            </w:rPr>
            <w:fldChar w:fldCharType="separate"/>
          </w:r>
          <w:r>
            <w:rPr>
              <w:sz w:val="30"/>
              <w:szCs w:val="30"/>
            </w:rPr>
            <w:t>15</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rPr>
              <w:sz w:val="30"/>
              <w:szCs w:val="30"/>
            </w:rPr>
          </w:pPr>
          <w:r>
            <w:rPr>
              <w:rFonts w:hint="eastAsia" w:ascii="黑体" w:eastAsia="黑体"/>
              <w:sz w:val="30"/>
              <w:szCs w:val="30"/>
            </w:rPr>
            <w:fldChar w:fldCharType="begin"/>
          </w:r>
          <w:r>
            <w:rPr>
              <w:rFonts w:hint="eastAsia" w:ascii="黑体" w:eastAsia="黑体"/>
              <w:sz w:val="30"/>
              <w:szCs w:val="30"/>
            </w:rPr>
            <w:instrText xml:space="preserve"> HYPERLINK \l _Toc14354 </w:instrText>
          </w:r>
          <w:r>
            <w:rPr>
              <w:rFonts w:hint="eastAsia" w:ascii="黑体" w:eastAsia="黑体"/>
              <w:sz w:val="30"/>
              <w:szCs w:val="30"/>
            </w:rPr>
            <w:fldChar w:fldCharType="separate"/>
          </w:r>
          <w:r>
            <w:rPr>
              <w:rFonts w:hint="eastAsia" w:ascii="仿宋" w:eastAsia="仿宋"/>
              <w:bCs w:val="0"/>
              <w:sz w:val="30"/>
              <w:szCs w:val="30"/>
            </w:rPr>
            <w:t>十二、国有资本经营预算财政拨款支出决算表</w:t>
          </w:r>
          <w:r>
            <w:rPr>
              <w:sz w:val="30"/>
              <w:szCs w:val="30"/>
            </w:rPr>
            <w:tab/>
          </w:r>
          <w:r>
            <w:rPr>
              <w:sz w:val="30"/>
              <w:szCs w:val="30"/>
            </w:rPr>
            <w:fldChar w:fldCharType="begin"/>
          </w:r>
          <w:r>
            <w:rPr>
              <w:sz w:val="30"/>
              <w:szCs w:val="30"/>
            </w:rPr>
            <w:instrText xml:space="preserve"> PAGEREF _Toc14354 \h </w:instrText>
          </w:r>
          <w:r>
            <w:rPr>
              <w:sz w:val="30"/>
              <w:szCs w:val="30"/>
            </w:rPr>
            <w:fldChar w:fldCharType="separate"/>
          </w:r>
          <w:r>
            <w:rPr>
              <w:sz w:val="30"/>
              <w:szCs w:val="30"/>
            </w:rPr>
            <w:t>15</w:t>
          </w:r>
          <w:r>
            <w:rPr>
              <w:sz w:val="30"/>
              <w:szCs w:val="30"/>
            </w:rPr>
            <w:fldChar w:fldCharType="end"/>
          </w:r>
          <w:r>
            <w:rPr>
              <w:rFonts w:hint="eastAsia" w:ascii="黑体" w:eastAsia="黑体"/>
              <w:sz w:val="30"/>
              <w:szCs w:val="30"/>
            </w:rPr>
            <w:fldChar w:fldCharType="end"/>
          </w:r>
        </w:p>
        <w:p>
          <w:pPr>
            <w:pStyle w:val="13"/>
            <w:tabs>
              <w:tab w:val="right" w:leader="dot" w:pos="8306"/>
              <w:tab w:val="clear" w:pos="8296"/>
            </w:tabs>
          </w:pPr>
          <w:r>
            <w:rPr>
              <w:rFonts w:hint="eastAsia" w:ascii="黑体" w:eastAsia="黑体"/>
              <w:sz w:val="30"/>
              <w:szCs w:val="30"/>
            </w:rPr>
            <w:fldChar w:fldCharType="begin"/>
          </w:r>
          <w:r>
            <w:rPr>
              <w:rFonts w:hint="eastAsia" w:ascii="黑体" w:eastAsia="黑体"/>
              <w:sz w:val="30"/>
              <w:szCs w:val="30"/>
            </w:rPr>
            <w:instrText xml:space="preserve"> HYPERLINK \l _Toc4267 </w:instrText>
          </w:r>
          <w:r>
            <w:rPr>
              <w:rFonts w:hint="eastAsia" w:ascii="黑体" w:eastAsia="黑体"/>
              <w:sz w:val="30"/>
              <w:szCs w:val="30"/>
            </w:rPr>
            <w:fldChar w:fldCharType="separate"/>
          </w:r>
          <w:r>
            <w:rPr>
              <w:rFonts w:hint="eastAsia" w:ascii="仿宋" w:eastAsia="仿宋"/>
              <w:bCs w:val="0"/>
              <w:sz w:val="30"/>
              <w:szCs w:val="30"/>
            </w:rPr>
            <w:t>十三、财政拨款“三公”经费支出决算表</w:t>
          </w:r>
          <w:r>
            <w:rPr>
              <w:sz w:val="30"/>
              <w:szCs w:val="30"/>
            </w:rPr>
            <w:tab/>
          </w:r>
          <w:r>
            <w:rPr>
              <w:sz w:val="30"/>
              <w:szCs w:val="30"/>
            </w:rPr>
            <w:fldChar w:fldCharType="begin"/>
          </w:r>
          <w:r>
            <w:rPr>
              <w:sz w:val="30"/>
              <w:szCs w:val="30"/>
            </w:rPr>
            <w:instrText xml:space="preserve"> PAGEREF _Toc4267 \h </w:instrText>
          </w:r>
          <w:r>
            <w:rPr>
              <w:sz w:val="30"/>
              <w:szCs w:val="30"/>
            </w:rPr>
            <w:fldChar w:fldCharType="separate"/>
          </w:r>
          <w:r>
            <w:rPr>
              <w:sz w:val="30"/>
              <w:szCs w:val="30"/>
            </w:rPr>
            <w:t>15</w:t>
          </w:r>
          <w:r>
            <w:rPr>
              <w:sz w:val="30"/>
              <w:szCs w:val="30"/>
            </w:rPr>
            <w:fldChar w:fldCharType="end"/>
          </w:r>
          <w:r>
            <w:rPr>
              <w:rFonts w:hint="eastAsia" w:ascii="黑体" w:eastAsia="黑体"/>
              <w:sz w:val="30"/>
              <w:szCs w:val="30"/>
            </w:rPr>
            <w:fldChar w:fldCharType="end"/>
          </w:r>
        </w:p>
        <w:p>
          <w:pPr>
            <w:spacing w:before="0" w:beforeLines="0" w:after="0" w:afterLines="0" w:line="240" w:lineRule="auto"/>
            <w:ind w:left="0" w:leftChars="0" w:right="0" w:rightChars="0" w:firstLine="0" w:firstLineChars="0"/>
            <w:jc w:val="center"/>
            <w:outlineLvl w:val="9"/>
            <w:rPr>
              <w:rFonts w:hint="eastAsia" w:ascii="黑体" w:eastAsia="黑体"/>
              <w:b w:val="0"/>
            </w:rPr>
            <w:sectPr>
              <w:footerReference r:id="rId6" w:type="first"/>
              <w:footerReference r:id="rId5" w:type="default"/>
              <w:pgSz w:w="11906" w:h="16838"/>
              <w:pgMar w:top="1440" w:right="1800" w:bottom="1440" w:left="1800" w:header="851" w:footer="992" w:gutter="0"/>
              <w:pgNumType w:start="1"/>
              <w:cols w:space="720" w:num="1"/>
              <w:titlePg/>
              <w:docGrid w:type="lines" w:linePitch="312" w:charSpace="0"/>
            </w:sectPr>
          </w:pPr>
          <w:r>
            <w:rPr>
              <w:rFonts w:hint="eastAsia" w:ascii="黑体" w:eastAsia="黑体"/>
            </w:rPr>
            <w:fldChar w:fldCharType="end"/>
          </w:r>
        </w:p>
      </w:sdtContent>
    </w:sdt>
    <w:p>
      <w:pPr>
        <w:pStyle w:val="3"/>
        <w:jc w:val="center"/>
        <w:rPr>
          <w:rStyle w:val="20"/>
          <w:rFonts w:ascii="黑体" w:eastAsia="黑体"/>
          <w:b/>
          <w:bCs w:val="0"/>
        </w:rPr>
      </w:pPr>
      <w:bookmarkStart w:id="19" w:name="_Toc22166"/>
      <w:r>
        <w:rPr>
          <w:rFonts w:hint="eastAsia" w:ascii="黑体" w:eastAsia="黑体"/>
          <w:b w:val="0"/>
        </w:rPr>
        <w:t xml:space="preserve">第一部分 </w:t>
      </w:r>
      <w:r>
        <w:rPr>
          <w:rStyle w:val="20"/>
          <w:rFonts w:hint="eastAsia" w:ascii="黑体" w:eastAsia="黑体"/>
          <w:b w:val="0"/>
          <w:bCs w:val="0"/>
        </w:rPr>
        <w:t>部门概况</w:t>
      </w:r>
      <w:bookmarkEnd w:id="19"/>
    </w:p>
    <w:p>
      <w:pPr>
        <w:widowControl/>
        <w:jc w:val="left"/>
        <w:rPr>
          <w:rFonts w:ascii="黑体" w:eastAsia="黑体"/>
          <w:sz w:val="32"/>
          <w:szCs w:val="32"/>
        </w:rPr>
      </w:pPr>
    </w:p>
    <w:p>
      <w:pPr>
        <w:pStyle w:val="4"/>
        <w:numPr>
          <w:ilvl w:val="0"/>
          <w:numId w:val="1"/>
        </w:numPr>
        <w:rPr>
          <w:rFonts w:hint="eastAsia" w:ascii="黑体" w:eastAsia="黑体"/>
          <w:b w:val="0"/>
        </w:rPr>
      </w:pPr>
      <w:bookmarkStart w:id="20" w:name="_Toc1823"/>
      <w:r>
        <w:rPr>
          <w:rFonts w:hint="eastAsia" w:ascii="黑体" w:eastAsia="黑体"/>
          <w:b w:val="0"/>
        </w:rPr>
        <w:t>部门职责</w:t>
      </w:r>
      <w:bookmarkEnd w:id="20"/>
    </w:p>
    <w:p>
      <w:pPr>
        <w:ind w:firstLine="800" w:firstLineChars="250"/>
        <w:rPr>
          <w:rFonts w:hint="eastAsia" w:ascii="仿宋" w:eastAsia="仿宋"/>
          <w:sz w:val="32"/>
          <w:szCs w:val="32"/>
        </w:rPr>
      </w:pPr>
      <w:r>
        <w:rPr>
          <w:rFonts w:hint="eastAsia" w:ascii="仿宋" w:eastAsia="仿宋"/>
          <w:sz w:val="32"/>
          <w:szCs w:val="32"/>
        </w:rPr>
        <w:t>从事全县妇幼卫生保健工作指导、预防乙肝、梅毒和艾滋母婴传播、妇女病普查、妇女两癌筛查、新生儿疾病筛查、免费孕前优生优育、免费婚前医学检查等多个项目的开展实施和监督检查工作以及妇幼常见病、多发病的诊治工作。</w:t>
      </w:r>
    </w:p>
    <w:p>
      <w:pPr>
        <w:pStyle w:val="4"/>
        <w:rPr>
          <w:rStyle w:val="21"/>
          <w:b w:val="0"/>
          <w:bCs w:val="0"/>
        </w:rPr>
      </w:pPr>
      <w:bookmarkStart w:id="21" w:name="_Toc15377200"/>
      <w:bookmarkStart w:id="22" w:name="_Toc15396601"/>
      <w:bookmarkStart w:id="23" w:name="_Toc6772"/>
      <w:r>
        <w:rPr>
          <w:rFonts w:hint="eastAsia" w:ascii="黑体" w:eastAsia="黑体"/>
          <w:b w:val="0"/>
        </w:rPr>
        <w:t>二、机</w:t>
      </w:r>
      <w:r>
        <w:rPr>
          <w:rStyle w:val="21"/>
          <w:rFonts w:hint="eastAsia" w:ascii="黑体" w:eastAsia="黑体"/>
          <w:b w:val="0"/>
          <w:bCs w:val="0"/>
        </w:rPr>
        <w:t>构设置</w:t>
      </w:r>
      <w:bookmarkEnd w:id="21"/>
      <w:bookmarkEnd w:id="22"/>
      <w:bookmarkEnd w:id="23"/>
    </w:p>
    <w:p>
      <w:pPr>
        <w:widowControl/>
        <w:ind w:firstLine="640" w:firstLineChars="200"/>
        <w:jc w:val="left"/>
        <w:rPr>
          <w:rFonts w:ascii="仿宋" w:eastAsia="仿宋"/>
          <w:sz w:val="32"/>
          <w:szCs w:val="32"/>
        </w:rPr>
      </w:pPr>
      <w:r>
        <w:rPr>
          <w:rFonts w:hint="eastAsia" w:ascii="仿宋" w:eastAsia="仿宋"/>
          <w:sz w:val="32"/>
          <w:szCs w:val="32"/>
        </w:rPr>
        <w:t>本单位本年度纳入本套决算编制范围的独立编制机构数共1个，比上年增加0个；独立核算机构数共1个，比上年增加0个。</w:t>
      </w:r>
    </w:p>
    <w:p>
      <w:pPr>
        <w:widowControl/>
        <w:ind w:firstLine="640" w:firstLineChars="200"/>
        <w:jc w:val="left"/>
        <w:rPr>
          <w:rFonts w:ascii="仿宋" w:eastAsia="仿宋"/>
          <w:sz w:val="32"/>
          <w:szCs w:val="32"/>
        </w:rPr>
      </w:pPr>
      <w:r>
        <w:rPr>
          <w:rFonts w:hint="eastAsia" w:ascii="仿宋" w:eastAsia="仿宋"/>
          <w:sz w:val="32"/>
          <w:szCs w:val="32"/>
        </w:rPr>
        <w:t>本单位本年度年末实有人数为2</w:t>
      </w:r>
      <w:r>
        <w:rPr>
          <w:rFonts w:hint="eastAsia" w:ascii="仿宋" w:eastAsia="仿宋"/>
          <w:sz w:val="32"/>
          <w:szCs w:val="32"/>
          <w:lang w:val="en-US" w:eastAsia="zh-CN"/>
        </w:rPr>
        <w:t>6</w:t>
      </w:r>
      <w:r>
        <w:rPr>
          <w:rFonts w:hint="eastAsia" w:ascii="仿宋" w:eastAsia="仿宋"/>
          <w:sz w:val="32"/>
          <w:szCs w:val="32"/>
        </w:rPr>
        <w:t>人，比上年</w:t>
      </w:r>
      <w:r>
        <w:rPr>
          <w:rFonts w:hint="eastAsia" w:ascii="仿宋" w:eastAsia="仿宋"/>
          <w:sz w:val="32"/>
          <w:szCs w:val="32"/>
          <w:lang w:val="en-US" w:eastAsia="zh-CN"/>
        </w:rPr>
        <w:t>减少0</w:t>
      </w:r>
      <w:r>
        <w:rPr>
          <w:rFonts w:hint="eastAsia" w:ascii="仿宋" w:eastAsia="仿宋"/>
          <w:sz w:val="32"/>
          <w:szCs w:val="32"/>
        </w:rPr>
        <w:t>人；年末实有离退休人数为</w:t>
      </w:r>
      <w:r>
        <w:rPr>
          <w:rFonts w:hint="eastAsia" w:ascii="仿宋" w:eastAsia="仿宋"/>
          <w:sz w:val="32"/>
          <w:szCs w:val="32"/>
          <w:lang w:val="en-US" w:eastAsia="zh-CN"/>
        </w:rPr>
        <w:t>0</w:t>
      </w:r>
      <w:r>
        <w:rPr>
          <w:rFonts w:hint="eastAsia" w:ascii="仿宋" w:eastAsia="仿宋"/>
          <w:sz w:val="32"/>
          <w:szCs w:val="32"/>
        </w:rPr>
        <w:t>人，比上年增加</w:t>
      </w:r>
      <w:r>
        <w:rPr>
          <w:rFonts w:hint="eastAsia" w:ascii="仿宋" w:eastAsia="仿宋"/>
          <w:sz w:val="32"/>
          <w:szCs w:val="32"/>
          <w:lang w:val="en-US" w:eastAsia="zh-CN"/>
        </w:rPr>
        <w:t>0</w:t>
      </w:r>
      <w:r>
        <w:rPr>
          <w:rFonts w:hint="eastAsia" w:ascii="仿宋" w:eastAsia="仿宋"/>
          <w:sz w:val="32"/>
          <w:szCs w:val="32"/>
        </w:rPr>
        <w:t>人；年末实有其他人数为</w:t>
      </w:r>
      <w:r>
        <w:rPr>
          <w:rFonts w:hint="eastAsia" w:ascii="仿宋" w:eastAsia="仿宋"/>
          <w:sz w:val="32"/>
          <w:szCs w:val="32"/>
          <w:lang w:val="en-US" w:eastAsia="zh-CN"/>
        </w:rPr>
        <w:t>0</w:t>
      </w:r>
      <w:r>
        <w:rPr>
          <w:rFonts w:hint="eastAsia" w:ascii="仿宋" w:eastAsia="仿宋"/>
          <w:sz w:val="32"/>
          <w:szCs w:val="32"/>
        </w:rPr>
        <w:t>人，比上年</w:t>
      </w:r>
      <w:r>
        <w:rPr>
          <w:rFonts w:hint="eastAsia" w:ascii="仿宋" w:eastAsia="仿宋"/>
          <w:sz w:val="32"/>
          <w:szCs w:val="32"/>
          <w:lang w:val="en-US" w:eastAsia="zh-CN"/>
        </w:rPr>
        <w:t>减少0</w:t>
      </w:r>
      <w:r>
        <w:rPr>
          <w:rFonts w:hint="eastAsia" w:ascii="仿宋" w:eastAsia="仿宋"/>
          <w:sz w:val="32"/>
          <w:szCs w:val="32"/>
        </w:rPr>
        <w:t>人。</w:t>
      </w:r>
    </w:p>
    <w:p>
      <w:pPr>
        <w:widowControl/>
        <w:jc w:val="left"/>
        <w:rPr>
          <w:rFonts w:ascii="仿宋" w:eastAsia="仿宋"/>
          <w:kern w:val="0"/>
          <w:sz w:val="32"/>
          <w:szCs w:val="32"/>
        </w:rPr>
      </w:pPr>
      <w:r>
        <w:rPr>
          <w:rFonts w:ascii="仿宋" w:eastAsia="仿宋"/>
          <w:sz w:val="32"/>
          <w:szCs w:val="32"/>
        </w:rPr>
        <w:br w:type="page"/>
      </w:r>
    </w:p>
    <w:p>
      <w:pPr>
        <w:pStyle w:val="3"/>
        <w:ind w:right="440"/>
        <w:jc w:val="center"/>
        <w:rPr>
          <w:rStyle w:val="20"/>
          <w:rFonts w:ascii="黑体" w:eastAsia="黑体"/>
          <w:b w:val="0"/>
          <w:bCs/>
        </w:rPr>
      </w:pPr>
      <w:bookmarkStart w:id="24" w:name="_Toc15396602"/>
      <w:bookmarkStart w:id="25" w:name="_Toc15377204"/>
      <w:bookmarkStart w:id="26" w:name="_Toc22041"/>
      <w:r>
        <w:rPr>
          <w:rFonts w:hint="eastAsia" w:ascii="黑体" w:eastAsia="黑体"/>
          <w:b w:val="0"/>
        </w:rPr>
        <w:t>第二部分 2022年度</w:t>
      </w:r>
      <w:r>
        <w:rPr>
          <w:rStyle w:val="20"/>
          <w:rFonts w:hint="eastAsia" w:ascii="黑体" w:eastAsia="黑体"/>
          <w:b w:val="0"/>
          <w:bCs/>
        </w:rPr>
        <w:t>部门决算情况说明</w:t>
      </w:r>
      <w:bookmarkEnd w:id="24"/>
      <w:bookmarkEnd w:id="25"/>
      <w:bookmarkEnd w:id="26"/>
    </w:p>
    <w:p/>
    <w:p>
      <w:pPr>
        <w:pStyle w:val="27"/>
        <w:numPr>
          <w:ilvl w:val="0"/>
          <w:numId w:val="2"/>
        </w:numPr>
        <w:spacing w:line="600" w:lineRule="exact"/>
        <w:ind w:firstLineChars="0"/>
        <w:outlineLvl w:val="1"/>
        <w:rPr>
          <w:rStyle w:val="21"/>
          <w:rFonts w:ascii="黑体" w:eastAsia="黑体"/>
          <w:b w:val="0"/>
        </w:rPr>
      </w:pPr>
      <w:bookmarkStart w:id="27" w:name="_Toc15396603"/>
      <w:bookmarkStart w:id="28" w:name="_Toc15377205"/>
      <w:bookmarkStart w:id="29" w:name="_Toc21740"/>
      <w:r>
        <w:rPr>
          <w:rFonts w:hint="eastAsia" w:ascii="黑体" w:eastAsia="黑体"/>
          <w:sz w:val="32"/>
          <w:szCs w:val="32"/>
        </w:rPr>
        <w:t>收</w:t>
      </w:r>
      <w:r>
        <w:rPr>
          <w:rStyle w:val="21"/>
          <w:rFonts w:hint="eastAsia" w:ascii="黑体" w:eastAsia="黑体"/>
          <w:b w:val="0"/>
        </w:rPr>
        <w:t>入支出决算总体情况说明</w:t>
      </w:r>
      <w:bookmarkEnd w:id="27"/>
      <w:bookmarkEnd w:id="28"/>
      <w:bookmarkEnd w:id="29"/>
    </w:p>
    <w:p>
      <w:pPr>
        <w:spacing w:line="600" w:lineRule="exact"/>
        <w:ind w:firstLine="640" w:firstLineChars="200"/>
        <w:rPr>
          <w:rFonts w:ascii="仿宋" w:eastAsia="仿宋"/>
          <w:sz w:val="32"/>
          <w:szCs w:val="32"/>
        </w:rPr>
      </w:pPr>
      <w:r>
        <w:rPr>
          <w:rFonts w:hint="eastAsia" w:ascii="仿宋" w:eastAsia="仿宋"/>
          <w:sz w:val="32"/>
          <w:szCs w:val="32"/>
        </w:rPr>
        <w:t>2022年度收、支总计</w:t>
      </w:r>
      <w:r>
        <w:rPr>
          <w:rFonts w:hint="eastAsia" w:ascii="仿宋" w:eastAsia="仿宋"/>
          <w:sz w:val="32"/>
          <w:szCs w:val="32"/>
          <w:lang w:val="en-US" w:eastAsia="zh-CN"/>
        </w:rPr>
        <w:t>835.44</w:t>
      </w:r>
      <w:r>
        <w:rPr>
          <w:rFonts w:hint="eastAsia" w:ascii="仿宋" w:eastAsia="仿宋"/>
          <w:sz w:val="32"/>
          <w:szCs w:val="32"/>
        </w:rPr>
        <w:t>万元。与2021年相比，收、支总计各减少</w:t>
      </w:r>
      <w:r>
        <w:rPr>
          <w:rFonts w:hint="eastAsia" w:ascii="仿宋" w:eastAsia="仿宋"/>
          <w:sz w:val="32"/>
          <w:szCs w:val="32"/>
          <w:lang w:val="en-US" w:eastAsia="zh-CN"/>
        </w:rPr>
        <w:t>189.73</w:t>
      </w:r>
      <w:r>
        <w:rPr>
          <w:rFonts w:hint="eastAsia" w:ascii="仿宋" w:eastAsia="仿宋"/>
          <w:sz w:val="32"/>
          <w:szCs w:val="32"/>
        </w:rPr>
        <w:t>万元，下降</w:t>
      </w:r>
      <w:r>
        <w:rPr>
          <w:rFonts w:hint="eastAsia" w:ascii="仿宋" w:eastAsia="仿宋"/>
          <w:sz w:val="32"/>
          <w:szCs w:val="32"/>
          <w:lang w:val="en-US" w:eastAsia="zh-CN"/>
        </w:rPr>
        <w:t>18.51</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一般财政公共收入减少</w:t>
      </w:r>
      <w:r>
        <w:rPr>
          <w:rFonts w:hint="eastAsia" w:ascii="仿宋" w:eastAsia="仿宋"/>
          <w:sz w:val="32"/>
          <w:szCs w:val="32"/>
        </w:rPr>
        <w:t>。</w:t>
      </w:r>
    </w:p>
    <w:p>
      <w:pPr>
        <w:spacing w:line="600" w:lineRule="exact"/>
        <w:ind w:firstLine="1600" w:firstLineChars="500"/>
        <w:rPr>
          <w:rFonts w:hint="eastAsia"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w:t>
      </w:r>
    </w:p>
    <w:p>
      <w:pPr>
        <w:pStyle w:val="2"/>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left"/>
        <w:rPr>
          <w:rFonts w:ascii="仿宋_GB2312" w:eastAsia="仿宋_GB2312"/>
          <w:sz w:val="32"/>
          <w:szCs w:val="32"/>
        </w:rPr>
      </w:pPr>
    </w:p>
    <w:p>
      <w:pPr>
        <w:pStyle w:val="27"/>
        <w:numPr>
          <w:ilvl w:val="0"/>
          <w:numId w:val="2"/>
        </w:numPr>
        <w:spacing w:line="600" w:lineRule="exact"/>
        <w:ind w:firstLineChars="0"/>
        <w:outlineLvl w:val="1"/>
        <w:rPr>
          <w:rStyle w:val="21"/>
          <w:rFonts w:ascii="黑体" w:eastAsia="黑体"/>
          <w:b w:val="0"/>
        </w:rPr>
      </w:pPr>
      <w:bookmarkStart w:id="30" w:name="_Toc15377206"/>
      <w:bookmarkStart w:id="31" w:name="_Toc15396604"/>
      <w:bookmarkStart w:id="32" w:name="_Toc19231"/>
      <w:r>
        <w:rPr>
          <w:rFonts w:hint="eastAsia" w:ascii="黑体" w:eastAsia="黑体"/>
          <w:sz w:val="32"/>
          <w:szCs w:val="32"/>
        </w:rPr>
        <w:t>收</w:t>
      </w:r>
      <w:r>
        <w:rPr>
          <w:rStyle w:val="21"/>
          <w:rFonts w:hint="eastAsia" w:ascii="黑体" w:eastAsia="黑体"/>
          <w:b w:val="0"/>
        </w:rPr>
        <w:t>入决算情况说明</w:t>
      </w:r>
      <w:bookmarkEnd w:id="30"/>
      <w:bookmarkEnd w:id="31"/>
      <w:bookmarkEnd w:id="32"/>
    </w:p>
    <w:p>
      <w:pPr>
        <w:spacing w:line="600" w:lineRule="exact"/>
        <w:ind w:firstLine="640" w:firstLineChars="200"/>
        <w:rPr>
          <w:rFonts w:hint="eastAsia" w:ascii="仿宋" w:eastAsia="仿宋"/>
          <w:sz w:val="32"/>
          <w:szCs w:val="32"/>
        </w:rPr>
      </w:pPr>
      <w:r>
        <w:rPr>
          <w:rFonts w:hint="eastAsia" w:ascii="仿宋" w:eastAsia="仿宋"/>
          <w:sz w:val="32"/>
          <w:szCs w:val="32"/>
        </w:rPr>
        <w:t>2022年本年收入合计</w:t>
      </w:r>
      <w:r>
        <w:rPr>
          <w:rFonts w:hint="eastAsia" w:ascii="仿宋" w:eastAsia="仿宋"/>
          <w:sz w:val="32"/>
          <w:szCs w:val="32"/>
          <w:lang w:val="en-US" w:eastAsia="zh-CN"/>
        </w:rPr>
        <w:t>835.44</w:t>
      </w:r>
      <w:r>
        <w:rPr>
          <w:rFonts w:hint="eastAsia" w:ascii="仿宋" w:eastAsia="仿宋"/>
          <w:sz w:val="32"/>
          <w:szCs w:val="32"/>
        </w:rPr>
        <w:t>万元，其中：一般公共预算财政拨款收入为789.92万元，占比94.55%</w:t>
      </w:r>
      <w:r>
        <w:rPr>
          <w:rFonts w:hint="eastAsia" w:ascii="仿宋" w:eastAsia="仿宋"/>
          <w:sz w:val="32"/>
          <w:szCs w:val="32"/>
          <w:lang w:eastAsia="zh-CN"/>
        </w:rPr>
        <w:t>；</w:t>
      </w:r>
      <w:r>
        <w:rPr>
          <w:rFonts w:hint="eastAsia" w:ascii="仿宋" w:eastAsia="仿宋"/>
          <w:sz w:val="32"/>
          <w:szCs w:val="32"/>
        </w:rPr>
        <w:t>其他收入为45.53万元，占比5.45%。</w:t>
      </w:r>
    </w:p>
    <w:p>
      <w:pPr>
        <w:spacing w:line="600" w:lineRule="exact"/>
        <w:ind w:firstLine="1600" w:firstLineChars="500"/>
        <w:rPr>
          <w:rFonts w:hint="eastAsia" w:ascii="仿宋" w:eastAsia="仿宋"/>
          <w:sz w:val="32"/>
          <w:szCs w:val="32"/>
        </w:rPr>
      </w:pPr>
      <w:r>
        <w:rPr>
          <w:rFonts w:hint="eastAsia" w:ascii="仿宋" w:eastAsia="仿宋"/>
          <w:sz w:val="32"/>
          <w:szCs w:val="32"/>
        </w:rPr>
        <w:t>图2：收入决算结构图</w:t>
      </w:r>
    </w:p>
    <w:p>
      <w:pPr>
        <w:pStyle w:val="2"/>
      </w:pPr>
      <w:r>
        <w:drawing>
          <wp:inline distT="0" distB="0" distL="114300" distR="114300">
            <wp:extent cx="4572000" cy="2743200"/>
            <wp:effectExtent l="4445" t="4445" r="1460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7"/>
        <w:numPr>
          <w:ilvl w:val="0"/>
          <w:numId w:val="2"/>
        </w:numPr>
        <w:spacing w:line="600" w:lineRule="exact"/>
        <w:ind w:firstLineChars="0"/>
        <w:outlineLvl w:val="1"/>
        <w:rPr>
          <w:rStyle w:val="21"/>
          <w:rFonts w:ascii="黑体" w:eastAsia="黑体"/>
          <w:b w:val="0"/>
        </w:rPr>
      </w:pPr>
      <w:bookmarkStart w:id="33" w:name="_Toc15396605"/>
      <w:bookmarkStart w:id="34" w:name="_Toc15377207"/>
      <w:bookmarkStart w:id="35" w:name="_Toc14514"/>
      <w:r>
        <w:rPr>
          <w:rFonts w:hint="eastAsia" w:ascii="黑体" w:eastAsia="黑体"/>
          <w:sz w:val="32"/>
          <w:szCs w:val="32"/>
        </w:rPr>
        <w:t>支</w:t>
      </w:r>
      <w:r>
        <w:rPr>
          <w:rStyle w:val="21"/>
          <w:rFonts w:hint="eastAsia" w:ascii="黑体" w:eastAsia="黑体"/>
          <w:b w:val="0"/>
        </w:rPr>
        <w:t>出决算情况说明</w:t>
      </w:r>
      <w:bookmarkEnd w:id="33"/>
      <w:bookmarkEnd w:id="34"/>
      <w:bookmarkEnd w:id="35"/>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22年本年支出合计</w:t>
      </w:r>
      <w:r>
        <w:rPr>
          <w:rFonts w:hint="eastAsia" w:ascii="仿宋" w:eastAsia="仿宋"/>
          <w:sz w:val="32"/>
          <w:szCs w:val="32"/>
          <w:lang w:val="en-US" w:eastAsia="zh-CN"/>
        </w:rPr>
        <w:t>835.44</w:t>
      </w:r>
      <w:r>
        <w:rPr>
          <w:rFonts w:hint="eastAsia" w:ascii="仿宋" w:eastAsia="仿宋"/>
          <w:sz w:val="32"/>
          <w:szCs w:val="32"/>
        </w:rPr>
        <w:t>万元，其中：基本支出</w:t>
      </w:r>
      <w:r>
        <w:rPr>
          <w:rFonts w:hint="eastAsia" w:ascii="仿宋" w:eastAsia="仿宋"/>
          <w:sz w:val="32"/>
          <w:szCs w:val="32"/>
          <w:lang w:val="en-US" w:eastAsia="zh-CN"/>
        </w:rPr>
        <w:t>723.45</w:t>
      </w:r>
      <w:r>
        <w:rPr>
          <w:rFonts w:hint="eastAsia" w:ascii="仿宋" w:eastAsia="仿宋"/>
          <w:sz w:val="32"/>
          <w:szCs w:val="32"/>
        </w:rPr>
        <w:t>万元，占</w:t>
      </w:r>
      <w:r>
        <w:rPr>
          <w:rFonts w:hint="eastAsia" w:ascii="仿宋" w:eastAsia="仿宋"/>
          <w:sz w:val="32"/>
          <w:szCs w:val="32"/>
          <w:lang w:val="en-US" w:eastAsia="zh-CN"/>
        </w:rPr>
        <w:t>86.59</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111.99</w:t>
      </w:r>
      <w:r>
        <w:rPr>
          <w:rFonts w:hint="eastAsia" w:ascii="仿宋" w:eastAsia="仿宋"/>
          <w:sz w:val="32"/>
          <w:szCs w:val="32"/>
        </w:rPr>
        <w:t>万元，占</w:t>
      </w:r>
      <w:r>
        <w:rPr>
          <w:rFonts w:hint="eastAsia" w:ascii="仿宋" w:eastAsia="仿宋"/>
          <w:sz w:val="32"/>
          <w:szCs w:val="32"/>
          <w:lang w:val="en-US" w:eastAsia="zh-CN"/>
        </w:rPr>
        <w:t>13.41</w:t>
      </w:r>
      <w:r>
        <w:rPr>
          <w:rFonts w:ascii="仿宋" w:eastAsia="仿宋"/>
          <w:sz w:val="32"/>
          <w:szCs w:val="32"/>
        </w:rPr>
        <w:t>%</w:t>
      </w:r>
      <w:r>
        <w:rPr>
          <w:rFonts w:hint="eastAsia" w:ascii="仿宋" w:eastAsia="仿宋"/>
          <w:sz w:val="32"/>
          <w:szCs w:val="32"/>
        </w:rPr>
        <w:t>。</w:t>
      </w:r>
    </w:p>
    <w:p>
      <w:pPr>
        <w:spacing w:line="600" w:lineRule="exact"/>
        <w:ind w:firstLine="2240" w:firstLineChars="700"/>
        <w:rPr>
          <w:rFonts w:hint="eastAsia" w:ascii="仿宋" w:eastAsia="仿宋"/>
          <w:sz w:val="32"/>
          <w:szCs w:val="32"/>
        </w:rPr>
      </w:pPr>
      <w:r>
        <w:rPr>
          <w:rFonts w:hint="eastAsia" w:ascii="仿宋" w:eastAsia="仿宋"/>
          <w:sz w:val="32"/>
          <w:szCs w:val="32"/>
        </w:rPr>
        <w:t>图3：支出决算结构图</w:t>
      </w:r>
    </w:p>
    <w:p>
      <w:pPr>
        <w:pStyle w:val="2"/>
      </w:pPr>
      <w:r>
        <w:drawing>
          <wp:inline distT="0" distB="0" distL="114300" distR="114300">
            <wp:extent cx="4572000" cy="2743200"/>
            <wp:effectExtent l="4445" t="4445" r="14605" b="14605"/>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outlineLvl w:val="1"/>
        <w:rPr>
          <w:rStyle w:val="21"/>
          <w:rFonts w:ascii="黑体" w:eastAsia="黑体"/>
          <w:b w:val="0"/>
        </w:rPr>
      </w:pPr>
      <w:bookmarkStart w:id="36" w:name="_Toc15377208"/>
      <w:bookmarkStart w:id="37" w:name="_Toc15396606"/>
      <w:bookmarkStart w:id="38" w:name="_Toc18150"/>
      <w:r>
        <w:rPr>
          <w:rFonts w:hint="eastAsia" w:ascii="黑体" w:eastAsia="黑体"/>
          <w:sz w:val="32"/>
          <w:szCs w:val="32"/>
        </w:rPr>
        <w:t>四、财</w:t>
      </w:r>
      <w:r>
        <w:rPr>
          <w:rStyle w:val="21"/>
          <w:rFonts w:hint="eastAsia" w:ascii="黑体" w:eastAsia="黑体"/>
          <w:b w:val="0"/>
        </w:rPr>
        <w:t>政拨款收入支出决算总体情况说明</w:t>
      </w:r>
      <w:bookmarkEnd w:id="36"/>
      <w:bookmarkEnd w:id="37"/>
      <w:bookmarkEnd w:id="38"/>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22年财政拨款收、支总计</w:t>
      </w:r>
      <w:r>
        <w:rPr>
          <w:rFonts w:hint="eastAsia" w:ascii="仿宋" w:eastAsia="仿宋"/>
          <w:sz w:val="32"/>
          <w:szCs w:val="32"/>
          <w:lang w:val="en-US" w:eastAsia="zh-CN"/>
        </w:rPr>
        <w:t>789.92</w:t>
      </w:r>
      <w:r>
        <w:rPr>
          <w:rFonts w:hint="eastAsia" w:ascii="仿宋" w:eastAsia="仿宋"/>
          <w:sz w:val="32"/>
          <w:szCs w:val="32"/>
        </w:rPr>
        <w:t>万元。与</w:t>
      </w:r>
      <w:r>
        <w:rPr>
          <w:rFonts w:ascii="仿宋" w:eastAsia="仿宋"/>
          <w:sz w:val="32"/>
          <w:szCs w:val="32"/>
        </w:rPr>
        <w:t>20</w:t>
      </w:r>
      <w:r>
        <w:rPr>
          <w:rFonts w:hint="eastAsia" w:ascii="仿宋" w:eastAsia="仿宋"/>
          <w:sz w:val="32"/>
          <w:szCs w:val="32"/>
        </w:rPr>
        <w:t>21年相比，财政拨款收、支总计各减少</w:t>
      </w:r>
      <w:r>
        <w:rPr>
          <w:rFonts w:hint="eastAsia" w:ascii="仿宋" w:eastAsia="仿宋"/>
          <w:sz w:val="32"/>
          <w:szCs w:val="32"/>
          <w:lang w:val="en-US" w:eastAsia="zh-CN"/>
        </w:rPr>
        <w:t>230.11</w:t>
      </w:r>
      <w:r>
        <w:rPr>
          <w:rFonts w:hint="eastAsia" w:ascii="仿宋" w:eastAsia="仿宋"/>
          <w:sz w:val="32"/>
          <w:szCs w:val="32"/>
        </w:rPr>
        <w:t>万元，下降</w:t>
      </w:r>
      <w:r>
        <w:rPr>
          <w:rFonts w:hint="eastAsia" w:ascii="仿宋" w:eastAsia="仿宋"/>
          <w:sz w:val="32"/>
          <w:szCs w:val="32"/>
          <w:lang w:val="en-US" w:eastAsia="zh-CN"/>
        </w:rPr>
        <w:t>22.56</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卫生健康支出减少。</w:t>
      </w:r>
    </w:p>
    <w:p>
      <w:pPr>
        <w:spacing w:line="600" w:lineRule="exact"/>
        <w:ind w:firstLine="640" w:firstLineChars="200"/>
        <w:rPr>
          <w:rFonts w:hint="eastAsia" w:ascii="仿宋" w:eastAsia="仿宋"/>
          <w:sz w:val="32"/>
          <w:szCs w:val="32"/>
        </w:rPr>
      </w:pPr>
      <w:r>
        <w:rPr>
          <w:rFonts w:hint="eastAsia" w:ascii="仿宋" w:eastAsia="仿宋"/>
          <w:sz w:val="32"/>
          <w:szCs w:val="32"/>
        </w:rPr>
        <w:t>图4：财政拨款收、支决算总计变动情况</w:t>
      </w:r>
    </w:p>
    <w:p>
      <w:pPr>
        <w:pStyle w:val="2"/>
        <w:rPr>
          <w:rFonts w:ascii="仿宋" w:eastAsia="仿宋"/>
          <w:b/>
          <w:sz w:val="32"/>
          <w:szCs w:val="32"/>
        </w:rPr>
      </w:pPr>
      <w:r>
        <w:drawing>
          <wp:inline distT="0" distB="0" distL="114300" distR="114300">
            <wp:extent cx="4895850" cy="2743200"/>
            <wp:effectExtent l="4445" t="4445" r="14605" b="14605"/>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outlineLvl w:val="1"/>
        <w:rPr>
          <w:rStyle w:val="21"/>
          <w:rFonts w:ascii="黑体" w:eastAsia="黑体"/>
          <w:b w:val="0"/>
        </w:rPr>
      </w:pPr>
      <w:bookmarkStart w:id="39" w:name="_Toc15396607"/>
      <w:bookmarkStart w:id="40" w:name="_Toc15377209"/>
      <w:bookmarkStart w:id="41" w:name="_Toc303"/>
      <w:r>
        <w:rPr>
          <w:rFonts w:hint="eastAsia" w:ascii="黑体" w:eastAsia="黑体"/>
          <w:sz w:val="32"/>
          <w:szCs w:val="32"/>
        </w:rPr>
        <w:t>五、</w:t>
      </w:r>
      <w:r>
        <w:rPr>
          <w:rFonts w:hint="eastAsia" w:ascii="黑体" w:eastAsia="黑体"/>
          <w:b/>
          <w:sz w:val="32"/>
          <w:szCs w:val="32"/>
        </w:rPr>
        <w:t>一</w:t>
      </w:r>
      <w:r>
        <w:rPr>
          <w:rStyle w:val="21"/>
          <w:rFonts w:hint="eastAsia" w:ascii="黑体" w:eastAsia="黑体"/>
          <w:b w:val="0"/>
        </w:rPr>
        <w:t>般公共预算财政拨款支出决算情况说明</w:t>
      </w:r>
      <w:bookmarkEnd w:id="39"/>
      <w:bookmarkEnd w:id="40"/>
      <w:bookmarkEnd w:id="41"/>
    </w:p>
    <w:p>
      <w:pPr>
        <w:spacing w:line="600" w:lineRule="exact"/>
        <w:ind w:firstLine="643" w:firstLineChars="200"/>
        <w:outlineLvl w:val="2"/>
        <w:rPr>
          <w:rFonts w:ascii="仿宋" w:eastAsia="仿宋"/>
          <w:b/>
          <w:sz w:val="32"/>
          <w:szCs w:val="32"/>
        </w:rPr>
      </w:pPr>
      <w:bookmarkStart w:id="42" w:name="_Toc15377210"/>
      <w:bookmarkStart w:id="43" w:name="_Toc9879"/>
      <w:r>
        <w:rPr>
          <w:rFonts w:hint="eastAsia" w:ascii="仿宋" w:eastAsia="仿宋"/>
          <w:b/>
          <w:sz w:val="32"/>
          <w:szCs w:val="32"/>
        </w:rPr>
        <w:t>（一）一般公共预算财政拨款支出决算总体情况</w:t>
      </w:r>
      <w:bookmarkEnd w:id="42"/>
      <w:bookmarkEnd w:id="43"/>
    </w:p>
    <w:p>
      <w:pPr>
        <w:spacing w:line="600" w:lineRule="exact"/>
        <w:ind w:firstLine="640" w:firstLineChars="200"/>
        <w:rPr>
          <w:rFonts w:hint="eastAsia" w:ascii="仿宋" w:eastAsia="仿宋"/>
          <w:sz w:val="32"/>
          <w:szCs w:val="32"/>
          <w:lang w:eastAsia="zh-CN"/>
        </w:rPr>
      </w:pPr>
      <w:r>
        <w:rPr>
          <w:rFonts w:ascii="仿宋" w:eastAsia="仿宋"/>
          <w:sz w:val="32"/>
          <w:szCs w:val="32"/>
        </w:rPr>
        <w:t>20</w:t>
      </w:r>
      <w:r>
        <w:rPr>
          <w:rFonts w:hint="eastAsia" w:ascii="仿宋" w:eastAsia="仿宋"/>
          <w:sz w:val="32"/>
          <w:szCs w:val="32"/>
        </w:rPr>
        <w:t>22年一般公共预算财政拨款支出</w:t>
      </w:r>
      <w:r>
        <w:rPr>
          <w:rFonts w:hint="eastAsia" w:ascii="仿宋" w:eastAsia="仿宋"/>
          <w:sz w:val="32"/>
          <w:szCs w:val="32"/>
          <w:lang w:val="en-US" w:eastAsia="zh-CN"/>
        </w:rPr>
        <w:t>835.44</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21年相比，一般公共预算财政拨款支出增减少</w:t>
      </w:r>
      <w:r>
        <w:rPr>
          <w:rFonts w:hint="eastAsia" w:ascii="仿宋" w:eastAsia="仿宋"/>
          <w:sz w:val="32"/>
          <w:szCs w:val="32"/>
          <w:lang w:val="en-US" w:eastAsia="zh-CN"/>
        </w:rPr>
        <w:t>189.73</w:t>
      </w:r>
      <w:r>
        <w:rPr>
          <w:rFonts w:hint="eastAsia" w:ascii="仿宋" w:eastAsia="仿宋"/>
          <w:sz w:val="32"/>
          <w:szCs w:val="32"/>
        </w:rPr>
        <w:t>万元，下降</w:t>
      </w:r>
      <w:r>
        <w:rPr>
          <w:rFonts w:hint="eastAsia" w:ascii="仿宋" w:eastAsia="仿宋"/>
          <w:sz w:val="32"/>
          <w:szCs w:val="32"/>
          <w:lang w:val="en-US" w:eastAsia="zh-CN"/>
        </w:rPr>
        <w:t>18.51</w:t>
      </w:r>
      <w:r>
        <w:rPr>
          <w:rFonts w:ascii="仿宋" w:eastAsia="仿宋"/>
          <w:sz w:val="32"/>
          <w:szCs w:val="32"/>
        </w:rPr>
        <w:t>%</w:t>
      </w:r>
      <w:r>
        <w:rPr>
          <w:rFonts w:hint="eastAsia" w:ascii="仿宋" w:eastAsia="仿宋"/>
          <w:sz w:val="32"/>
          <w:szCs w:val="32"/>
        </w:rPr>
        <w:t>。主要变动原因</w:t>
      </w:r>
      <w:r>
        <w:rPr>
          <w:rFonts w:hint="eastAsia" w:ascii="仿宋" w:eastAsia="仿宋"/>
          <w:sz w:val="32"/>
          <w:szCs w:val="32"/>
          <w:lang w:eastAsia="zh-CN"/>
        </w:rPr>
        <w:t>项目支出减少。</w:t>
      </w:r>
    </w:p>
    <w:p>
      <w:pPr>
        <w:spacing w:line="600" w:lineRule="exact"/>
        <w:ind w:firstLine="640" w:firstLineChars="200"/>
        <w:rPr>
          <w:rFonts w:hint="eastAsia" w:ascii="仿宋" w:eastAsia="仿宋"/>
          <w:sz w:val="32"/>
          <w:szCs w:val="32"/>
        </w:rPr>
      </w:pPr>
      <w:r>
        <w:rPr>
          <w:rFonts w:hint="eastAsia" w:ascii="仿宋" w:eastAsia="仿宋"/>
          <w:sz w:val="32"/>
          <w:szCs w:val="32"/>
        </w:rPr>
        <w:t>图5：一般公共预算财政拨款支出决算变动情况</w:t>
      </w:r>
    </w:p>
    <w:p>
      <w:pPr>
        <w:pStyle w:val="2"/>
        <w:rPr>
          <w:rFonts w:hint="eastAsia"/>
        </w:rPr>
      </w:pPr>
      <w:r>
        <w:rPr>
          <w:rFonts w:hint="eastAsia"/>
        </w:rPr>
        <w:drawing>
          <wp:inline distT="0" distB="0" distL="114300" distR="114300">
            <wp:extent cx="4572000" cy="2743200"/>
            <wp:effectExtent l="4445" t="4445" r="14605" b="14605"/>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2"/>
      </w:pPr>
    </w:p>
    <w:p>
      <w:pPr>
        <w:spacing w:line="600" w:lineRule="exact"/>
        <w:ind w:firstLine="643" w:firstLineChars="200"/>
        <w:outlineLvl w:val="2"/>
        <w:rPr>
          <w:rFonts w:ascii="仿宋" w:eastAsia="仿宋"/>
          <w:b/>
          <w:sz w:val="32"/>
          <w:szCs w:val="32"/>
        </w:rPr>
      </w:pPr>
      <w:bookmarkStart w:id="44" w:name="_Toc15377211"/>
      <w:bookmarkStart w:id="45" w:name="_Toc28867"/>
      <w:r>
        <w:rPr>
          <w:rFonts w:hint="eastAsia" w:ascii="仿宋" w:eastAsia="仿宋"/>
          <w:b/>
          <w:sz w:val="32"/>
          <w:szCs w:val="32"/>
        </w:rPr>
        <w:t>（二）一般公共预算财政拨款支出决算结构情况</w:t>
      </w:r>
      <w:bookmarkEnd w:id="44"/>
      <w:bookmarkEnd w:id="45"/>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22年一般公共预算财政拨款支出</w:t>
      </w:r>
      <w:r>
        <w:rPr>
          <w:rFonts w:hint="eastAsia" w:ascii="仿宋" w:eastAsia="仿宋"/>
          <w:sz w:val="32"/>
          <w:szCs w:val="32"/>
          <w:lang w:val="en-US" w:eastAsia="zh-CN"/>
        </w:rPr>
        <w:t>835.44</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社会保障和就业</w:t>
      </w:r>
      <w:r>
        <w:rPr>
          <w:rFonts w:hint="eastAsia" w:ascii="仿宋" w:eastAsia="仿宋"/>
          <w:b/>
          <w:bCs/>
          <w:sz w:val="32"/>
          <w:szCs w:val="32"/>
        </w:rPr>
        <w:t>支出</w:t>
      </w:r>
      <w:r>
        <w:rPr>
          <w:rFonts w:hint="eastAsia" w:ascii="仿宋" w:eastAsia="仿宋"/>
          <w:sz w:val="32"/>
          <w:szCs w:val="32"/>
          <w:lang w:val="en-US" w:eastAsia="zh-CN"/>
        </w:rPr>
        <w:t>77.59</w:t>
      </w:r>
      <w:r>
        <w:rPr>
          <w:rFonts w:hint="eastAsia" w:ascii="仿宋" w:eastAsia="仿宋"/>
          <w:sz w:val="32"/>
          <w:szCs w:val="32"/>
        </w:rPr>
        <w:t>万元，占</w:t>
      </w:r>
      <w:r>
        <w:rPr>
          <w:rFonts w:hint="eastAsia" w:ascii="仿宋" w:eastAsia="仿宋"/>
          <w:sz w:val="32"/>
          <w:szCs w:val="32"/>
          <w:lang w:val="en-US" w:eastAsia="zh-CN"/>
        </w:rPr>
        <w:t>9.29</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lang w:val="en-US" w:eastAsia="zh-CN"/>
        </w:rPr>
        <w:t>713.15</w:t>
      </w:r>
      <w:r>
        <w:rPr>
          <w:rFonts w:hint="eastAsia" w:ascii="仿宋" w:eastAsia="仿宋"/>
          <w:sz w:val="32"/>
          <w:szCs w:val="32"/>
        </w:rPr>
        <w:t>万元，占</w:t>
      </w:r>
      <w:r>
        <w:rPr>
          <w:rFonts w:hint="eastAsia" w:ascii="仿宋" w:eastAsia="仿宋"/>
          <w:sz w:val="32"/>
          <w:szCs w:val="32"/>
          <w:lang w:val="en-US" w:eastAsia="zh-CN"/>
        </w:rPr>
        <w:t>85.36</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住房保障支出</w:t>
      </w:r>
      <w:r>
        <w:rPr>
          <w:rFonts w:hint="eastAsia" w:ascii="仿宋" w:eastAsia="仿宋"/>
          <w:sz w:val="32"/>
          <w:szCs w:val="32"/>
          <w:lang w:val="en-US" w:eastAsia="zh-CN"/>
        </w:rPr>
        <w:t>44.70</w:t>
      </w:r>
      <w:r>
        <w:rPr>
          <w:rFonts w:hint="eastAsia" w:ascii="仿宋" w:eastAsia="仿宋"/>
          <w:sz w:val="32"/>
          <w:szCs w:val="32"/>
        </w:rPr>
        <w:t>万元，占</w:t>
      </w:r>
      <w:r>
        <w:rPr>
          <w:rFonts w:hint="eastAsia" w:ascii="仿宋" w:eastAsia="仿宋"/>
          <w:sz w:val="32"/>
          <w:szCs w:val="32"/>
          <w:lang w:val="en-US" w:eastAsia="zh-CN"/>
        </w:rPr>
        <w:t>5.35</w:t>
      </w:r>
      <w:r>
        <w:rPr>
          <w:rFonts w:ascii="仿宋" w:eastAsia="仿宋"/>
          <w:sz w:val="32"/>
          <w:szCs w:val="32"/>
        </w:rPr>
        <w:t>%</w:t>
      </w:r>
      <w:r>
        <w:rPr>
          <w:rFonts w:hint="eastAsia" w:ascii="仿宋" w:eastAsia="仿宋"/>
          <w:sz w:val="32"/>
          <w:szCs w:val="32"/>
        </w:rPr>
        <w:t>。</w:t>
      </w:r>
    </w:p>
    <w:p>
      <w:pPr>
        <w:spacing w:line="600" w:lineRule="exact"/>
        <w:ind w:firstLine="640" w:firstLineChars="200"/>
        <w:rPr>
          <w:rFonts w:hint="eastAsia" w:ascii="仿宋" w:eastAsia="仿宋"/>
          <w:sz w:val="32"/>
          <w:szCs w:val="32"/>
        </w:rPr>
      </w:pPr>
      <w:r>
        <w:rPr>
          <w:rFonts w:hint="eastAsia" w:ascii="仿宋" w:eastAsia="仿宋"/>
          <w:sz w:val="32"/>
          <w:szCs w:val="32"/>
        </w:rPr>
        <w:t>图6：一般公共预算财政拨款支出决算结构</w:t>
      </w:r>
    </w:p>
    <w:p>
      <w:pPr>
        <w:pStyle w:val="2"/>
      </w:pPr>
      <w:r>
        <w:drawing>
          <wp:inline distT="0" distB="0" distL="114300" distR="114300">
            <wp:extent cx="4572000" cy="2743200"/>
            <wp:effectExtent l="4445" t="4445" r="14605" b="14605"/>
            <wp:docPr id="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46" w:name="_Toc15377212"/>
      <w:bookmarkStart w:id="47" w:name="_Toc32133"/>
      <w:r>
        <w:rPr>
          <w:rFonts w:hint="eastAsia" w:ascii="仿宋" w:eastAsia="仿宋"/>
          <w:b/>
          <w:sz w:val="32"/>
          <w:szCs w:val="32"/>
        </w:rPr>
        <w:t>（三）一般公共预算财政拨款支出决算具体情况</w:t>
      </w:r>
      <w:bookmarkEnd w:id="46"/>
      <w:bookmarkEnd w:id="47"/>
    </w:p>
    <w:p>
      <w:pPr>
        <w:spacing w:line="600" w:lineRule="exact"/>
        <w:ind w:firstLine="643" w:firstLineChars="200"/>
        <w:rPr>
          <w:rStyle w:val="18"/>
          <w:rFonts w:hint="eastAsia" w:ascii="仿宋" w:eastAsia="仿宋"/>
          <w:bCs/>
          <w:sz w:val="32"/>
          <w:szCs w:val="32"/>
        </w:rPr>
      </w:pPr>
      <w:bookmarkStart w:id="48" w:name="_Toc15377213"/>
      <w:bookmarkStart w:id="49" w:name="_Toc15378460"/>
      <w:bookmarkStart w:id="50" w:name="_Toc15377444"/>
      <w:r>
        <w:rPr>
          <w:rStyle w:val="18"/>
          <w:rFonts w:hint="eastAsia" w:ascii="仿宋" w:eastAsia="仿宋"/>
          <w:bCs/>
          <w:sz w:val="32"/>
          <w:szCs w:val="32"/>
        </w:rPr>
        <w:t>2022年一般公共预算支出决算数为</w:t>
      </w:r>
      <w:r>
        <w:rPr>
          <w:rStyle w:val="18"/>
          <w:rFonts w:hint="eastAsia" w:ascii="仿宋" w:eastAsia="仿宋"/>
          <w:bCs/>
          <w:sz w:val="32"/>
          <w:szCs w:val="32"/>
          <w:lang w:val="en-US" w:eastAsia="zh-CN"/>
        </w:rPr>
        <w:t>853.44</w:t>
      </w:r>
      <w:r>
        <w:rPr>
          <w:rStyle w:val="18"/>
          <w:rFonts w:hint="eastAsia" w:ascii="仿宋" w:eastAsia="仿宋"/>
          <w:bCs/>
          <w:sz w:val="32"/>
          <w:szCs w:val="32"/>
        </w:rPr>
        <w:t>，</w:t>
      </w:r>
      <w:r>
        <w:rPr>
          <w:rStyle w:val="18"/>
          <w:rFonts w:hint="eastAsia" w:ascii="仿宋" w:eastAsia="仿宋"/>
          <w:bCs/>
          <w:sz w:val="32"/>
          <w:szCs w:val="32"/>
        </w:rPr>
        <w:t>完成预算</w:t>
      </w:r>
      <w:r>
        <w:rPr>
          <w:rStyle w:val="18"/>
          <w:rFonts w:hint="eastAsia" w:ascii="仿宋" w:eastAsia="仿宋"/>
          <w:bCs/>
          <w:sz w:val="32"/>
          <w:szCs w:val="32"/>
          <w:lang w:val="en-US" w:eastAsia="zh-CN"/>
        </w:rPr>
        <w:t>100</w:t>
      </w:r>
      <w:r>
        <w:rPr>
          <w:rStyle w:val="18"/>
          <w:rFonts w:hint="eastAsia" w:ascii="仿宋" w:eastAsia="仿宋"/>
          <w:bCs/>
          <w:sz w:val="32"/>
          <w:szCs w:val="32"/>
        </w:rPr>
        <w:t>%</w:t>
      </w:r>
      <w:r>
        <w:rPr>
          <w:rStyle w:val="18"/>
          <w:rFonts w:hint="eastAsia" w:ascii="仿宋" w:eastAsia="仿宋"/>
          <w:bCs/>
          <w:sz w:val="32"/>
          <w:szCs w:val="32"/>
        </w:rPr>
        <w:t>。其中：</w:t>
      </w:r>
      <w:bookmarkEnd w:id="48"/>
      <w:bookmarkEnd w:id="49"/>
      <w:bookmarkEnd w:id="50"/>
    </w:p>
    <w:p>
      <w:pPr>
        <w:spacing w:line="600" w:lineRule="exact"/>
        <w:ind w:firstLine="643" w:firstLineChars="200"/>
        <w:rPr>
          <w:rFonts w:ascii="仿宋" w:eastAsia="仿宋"/>
          <w:b/>
          <w:sz w:val="32"/>
          <w:szCs w:val="32"/>
        </w:rPr>
      </w:pPr>
      <w:r>
        <w:rPr>
          <w:rStyle w:val="18"/>
          <w:rFonts w:hint="eastAsia" w:ascii="仿宋" w:eastAsia="仿宋"/>
          <w:bCs/>
          <w:sz w:val="32"/>
          <w:szCs w:val="32"/>
          <w:lang w:val="en-US" w:eastAsia="zh-CN"/>
        </w:rPr>
        <w:t>1</w:t>
      </w:r>
      <w:r>
        <w:rPr>
          <w:rStyle w:val="18"/>
          <w:rFonts w:ascii="仿宋" w:eastAsia="仿宋"/>
          <w:bCs/>
          <w:sz w:val="32"/>
          <w:szCs w:val="32"/>
        </w:rPr>
        <w:t>.</w:t>
      </w:r>
      <w:r>
        <w:rPr>
          <w:rStyle w:val="18"/>
          <w:rFonts w:hint="eastAsia" w:ascii="仿宋" w:eastAsia="仿宋"/>
          <w:bCs/>
          <w:sz w:val="32"/>
          <w:szCs w:val="32"/>
        </w:rPr>
        <w:t>社会保障和就业</w:t>
      </w:r>
      <w:r>
        <w:rPr>
          <w:rStyle w:val="18"/>
          <w:rFonts w:ascii="仿宋" w:eastAsia="仿宋"/>
          <w:bCs/>
          <w:sz w:val="32"/>
          <w:szCs w:val="32"/>
        </w:rPr>
        <w:t>:</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77.59</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spacing w:line="600" w:lineRule="exact"/>
        <w:ind w:firstLine="643" w:firstLineChars="200"/>
        <w:rPr>
          <w:rFonts w:ascii="仿宋" w:eastAsia="仿宋"/>
          <w:b/>
          <w:sz w:val="32"/>
          <w:szCs w:val="32"/>
        </w:rPr>
      </w:pPr>
      <w:r>
        <w:rPr>
          <w:rStyle w:val="18"/>
          <w:rFonts w:hint="eastAsia" w:ascii="仿宋" w:eastAsia="仿宋"/>
          <w:bCs/>
          <w:sz w:val="32"/>
          <w:szCs w:val="32"/>
          <w:lang w:val="en-US" w:eastAsia="zh-CN"/>
        </w:rPr>
        <w:t>2</w:t>
      </w:r>
      <w:r>
        <w:rPr>
          <w:rStyle w:val="18"/>
          <w:rFonts w:ascii="仿宋" w:eastAsia="仿宋"/>
          <w:bCs/>
          <w:sz w:val="32"/>
          <w:szCs w:val="32"/>
        </w:rPr>
        <w:t>.</w:t>
      </w:r>
      <w:r>
        <w:rPr>
          <w:rFonts w:hint="eastAsia" w:ascii="仿宋" w:eastAsia="仿宋"/>
          <w:b/>
          <w:bCs/>
          <w:sz w:val="32"/>
          <w:szCs w:val="32"/>
        </w:rPr>
        <w:t>卫生健康</w:t>
      </w:r>
      <w:r>
        <w:rPr>
          <w:rStyle w:val="18"/>
          <w:rFonts w:ascii="仿宋" w:eastAsia="仿宋"/>
          <w:bCs/>
          <w:sz w:val="32"/>
          <w:szCs w:val="32"/>
        </w:rPr>
        <w:t>:</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713.15</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spacing w:line="600" w:lineRule="exact"/>
        <w:ind w:firstLine="643" w:firstLineChars="200"/>
        <w:rPr>
          <w:rFonts w:ascii="仿宋" w:eastAsia="仿宋"/>
          <w:b/>
          <w:sz w:val="32"/>
          <w:szCs w:val="32"/>
        </w:rPr>
      </w:pPr>
      <w:r>
        <w:rPr>
          <w:rFonts w:hint="eastAsia" w:ascii="仿宋" w:eastAsia="仿宋"/>
          <w:b/>
          <w:bCs/>
          <w:sz w:val="32"/>
          <w:szCs w:val="32"/>
          <w:lang w:val="en-US" w:eastAsia="zh-CN"/>
        </w:rPr>
        <w:t>3</w:t>
      </w:r>
      <w:r>
        <w:rPr>
          <w:rFonts w:hint="eastAsia" w:ascii="仿宋" w:eastAsia="仿宋"/>
          <w:b/>
          <w:bCs/>
          <w:sz w:val="32"/>
          <w:szCs w:val="32"/>
        </w:rPr>
        <w:t>.</w:t>
      </w:r>
      <w:r>
        <w:rPr>
          <w:rFonts w:hint="eastAsia" w:ascii="仿宋" w:eastAsia="仿宋"/>
          <w:b/>
          <w:bCs/>
          <w:sz w:val="32"/>
          <w:szCs w:val="32"/>
          <w:lang w:eastAsia="zh-CN"/>
        </w:rPr>
        <w:t>住房保障支出</w:t>
      </w:r>
      <w:r>
        <w:rPr>
          <w:rFonts w:hint="eastAsia" w:ascii="仿宋" w:eastAsia="仿宋"/>
          <w:sz w:val="32"/>
          <w:szCs w:val="32"/>
        </w:rPr>
        <w:t>:支出决算为</w:t>
      </w:r>
      <w:r>
        <w:rPr>
          <w:rFonts w:hint="eastAsia" w:ascii="仿宋" w:eastAsia="仿宋"/>
          <w:sz w:val="32"/>
          <w:szCs w:val="32"/>
          <w:lang w:val="en-US" w:eastAsia="zh-CN"/>
        </w:rPr>
        <w:t>44.7</w:t>
      </w:r>
      <w:r>
        <w:rPr>
          <w:rFonts w:hint="eastAsia" w:ascii="仿宋" w:eastAsia="仿宋"/>
          <w:sz w:val="32"/>
          <w:szCs w:val="32"/>
        </w:rPr>
        <w:t>万元，完成预算</w:t>
      </w:r>
      <w:r>
        <w:rPr>
          <w:rFonts w:hint="eastAsia" w:ascii="仿宋" w:eastAsia="仿宋"/>
          <w:sz w:val="32"/>
          <w:szCs w:val="32"/>
          <w:lang w:val="en-US" w:eastAsia="zh-CN"/>
        </w:rPr>
        <w:t>100</w:t>
      </w:r>
      <w:r>
        <w:rPr>
          <w:rFonts w:hint="eastAsia" w:ascii="仿宋" w:eastAsia="仿宋"/>
          <w:sz w:val="32"/>
          <w:szCs w:val="32"/>
        </w:rPr>
        <w:t>%。</w:t>
      </w:r>
    </w:p>
    <w:p>
      <w:pPr>
        <w:tabs>
          <w:tab w:val="right" w:pos="8306"/>
        </w:tabs>
        <w:spacing w:line="600" w:lineRule="exact"/>
        <w:ind w:firstLine="640"/>
        <w:outlineLvl w:val="1"/>
        <w:rPr>
          <w:rStyle w:val="21"/>
        </w:rPr>
      </w:pPr>
      <w:bookmarkStart w:id="51" w:name="_Toc15396608"/>
      <w:bookmarkStart w:id="52" w:name="_Toc15377214"/>
      <w:bookmarkStart w:id="53" w:name="_Toc1568"/>
      <w:r>
        <w:rPr>
          <w:rFonts w:hint="eastAsia" w:ascii="黑体" w:eastAsia="黑体"/>
          <w:sz w:val="32"/>
          <w:szCs w:val="32"/>
        </w:rPr>
        <w:t>六</w:t>
      </w:r>
      <w:r>
        <w:rPr>
          <w:rFonts w:hint="eastAsia" w:ascii="黑体" w:eastAsia="黑体"/>
          <w:b/>
          <w:sz w:val="32"/>
          <w:szCs w:val="32"/>
        </w:rPr>
        <w:t>、一</w:t>
      </w:r>
      <w:r>
        <w:rPr>
          <w:rStyle w:val="21"/>
          <w:rFonts w:hint="eastAsia" w:ascii="黑体" w:eastAsia="黑体"/>
          <w:b w:val="0"/>
        </w:rPr>
        <w:t>般公共预算财政拨款基本支出决算情况说明</w:t>
      </w:r>
      <w:bookmarkEnd w:id="51"/>
      <w:bookmarkEnd w:id="52"/>
      <w:bookmarkEnd w:id="53"/>
      <w:r>
        <w:rPr>
          <w:rStyle w:val="21"/>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22年一般公共预算财政拨款基本支出</w:t>
      </w:r>
      <w:r>
        <w:rPr>
          <w:rFonts w:hint="eastAsia" w:ascii="仿宋" w:eastAsia="仿宋"/>
          <w:sz w:val="32"/>
          <w:szCs w:val="32"/>
          <w:lang w:val="en-US" w:eastAsia="zh-CN"/>
        </w:rPr>
        <w:t>723.45</w:t>
      </w:r>
      <w:r>
        <w:rPr>
          <w:rFonts w:hint="eastAsia" w:ascii="仿宋" w:eastAsia="仿宋"/>
          <w:sz w:val="32"/>
          <w:szCs w:val="32"/>
        </w:rPr>
        <w:t>万元，其中：</w:t>
      </w:r>
    </w:p>
    <w:p>
      <w:pPr>
        <w:spacing w:line="600" w:lineRule="exact"/>
        <w:ind w:firstLine="645"/>
        <w:rPr>
          <w:rFonts w:hint="eastAsia" w:ascii="仿宋" w:eastAsia="仿宋"/>
          <w:sz w:val="32"/>
          <w:szCs w:val="32"/>
        </w:rPr>
      </w:pPr>
      <w:r>
        <w:rPr>
          <w:rFonts w:hint="eastAsia" w:ascii="仿宋" w:eastAsia="仿宋"/>
          <w:sz w:val="32"/>
          <w:szCs w:val="32"/>
        </w:rPr>
        <w:t>人员经费</w:t>
      </w:r>
      <w:r>
        <w:rPr>
          <w:rFonts w:hint="eastAsia" w:ascii="仿宋" w:eastAsia="仿宋"/>
          <w:sz w:val="32"/>
          <w:szCs w:val="32"/>
          <w:lang w:val="en-US" w:eastAsia="zh-CN"/>
        </w:rPr>
        <w:t>596.59</w:t>
      </w:r>
      <w:r>
        <w:rPr>
          <w:rFonts w:hint="eastAsia" w:asci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hint="eastAsia" w:ascii="仿宋" w:eastAsia="仿宋"/>
          <w:sz w:val="32"/>
          <w:szCs w:val="32"/>
        </w:rPr>
      </w:pPr>
      <w:r>
        <w:rPr>
          <w:rFonts w:hint="eastAsia" w:ascii="仿宋" w:eastAsia="仿宋"/>
          <w:sz w:val="32"/>
          <w:szCs w:val="32"/>
        </w:rPr>
        <w:t>公用经费</w:t>
      </w:r>
      <w:r>
        <w:rPr>
          <w:rFonts w:hint="eastAsia" w:ascii="仿宋" w:eastAsia="仿宋"/>
          <w:sz w:val="32"/>
          <w:szCs w:val="32"/>
          <w:lang w:val="en-US" w:eastAsia="zh-CN"/>
        </w:rPr>
        <w:t>113.82</w:t>
      </w:r>
      <w:r>
        <w:rPr>
          <w:rFonts w:hint="eastAsia" w:asci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2"/>
        <w:rPr>
          <w:rFonts w:ascii="仿宋" w:eastAsia="仿宋"/>
          <w:b/>
          <w:sz w:val="32"/>
          <w:szCs w:val="32"/>
        </w:rPr>
      </w:pPr>
      <w:r>
        <w:rPr>
          <w:rFonts w:hint="eastAsia" w:ascii="仿宋" w:eastAsia="仿宋"/>
          <w:sz w:val="32"/>
          <w:szCs w:val="32"/>
          <w:lang w:val="en-US" w:eastAsia="zh-CN"/>
        </w:rPr>
        <w:t xml:space="preserve">    资本性支出1.00万元，主要是办公设备购置。</w:t>
      </w:r>
    </w:p>
    <w:p>
      <w:pPr>
        <w:spacing w:line="600" w:lineRule="exact"/>
        <w:ind w:firstLine="640"/>
        <w:outlineLvl w:val="1"/>
        <w:rPr>
          <w:rStyle w:val="21"/>
          <w:rFonts w:ascii="黑体" w:eastAsia="黑体"/>
          <w:b w:val="0"/>
        </w:rPr>
      </w:pPr>
      <w:bookmarkStart w:id="54" w:name="_Toc15396609"/>
      <w:bookmarkStart w:id="55" w:name="_Toc15377215"/>
      <w:bookmarkStart w:id="56" w:name="_Toc19863"/>
      <w:r>
        <w:rPr>
          <w:rFonts w:hint="eastAsia" w:ascii="黑体" w:eastAsia="黑体"/>
          <w:sz w:val="32"/>
          <w:szCs w:val="32"/>
        </w:rPr>
        <w:t>七、</w:t>
      </w:r>
      <w:r>
        <w:rPr>
          <w:rStyle w:val="21"/>
          <w:rFonts w:hint="eastAsia" w:ascii="黑体" w:eastAsia="黑体"/>
          <w:b w:val="0"/>
        </w:rPr>
        <w:t>财政拨款</w:t>
      </w:r>
      <w:r>
        <w:rPr>
          <w:rStyle w:val="21"/>
          <w:rFonts w:hint="eastAsia" w:ascii="黑体" w:eastAsia="黑体"/>
        </w:rPr>
        <w:t>“</w:t>
      </w:r>
      <w:r>
        <w:rPr>
          <w:rStyle w:val="21"/>
          <w:rFonts w:hint="eastAsia" w:ascii="黑体" w:eastAsia="黑体"/>
          <w:b w:val="0"/>
        </w:rPr>
        <w:t>三公”经费支出决算情况说明</w:t>
      </w:r>
      <w:bookmarkEnd w:id="54"/>
      <w:bookmarkEnd w:id="55"/>
      <w:bookmarkEnd w:id="56"/>
    </w:p>
    <w:p>
      <w:pPr>
        <w:spacing w:line="600" w:lineRule="exact"/>
        <w:ind w:firstLine="640"/>
        <w:outlineLvl w:val="2"/>
        <w:rPr>
          <w:rFonts w:ascii="仿宋" w:eastAsia="仿宋"/>
          <w:b/>
          <w:sz w:val="32"/>
          <w:szCs w:val="32"/>
        </w:rPr>
      </w:pPr>
      <w:bookmarkStart w:id="57" w:name="_Toc15377216"/>
      <w:bookmarkStart w:id="58" w:name="_Toc18829"/>
      <w:r>
        <w:rPr>
          <w:rFonts w:hint="eastAsia" w:ascii="仿宋" w:eastAsia="仿宋"/>
          <w:b/>
          <w:sz w:val="32"/>
          <w:szCs w:val="32"/>
        </w:rPr>
        <w:t>（一）“三公”经费财政拨款支出决算总体情况说明</w:t>
      </w:r>
      <w:bookmarkEnd w:id="57"/>
      <w:bookmarkEnd w:id="58"/>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22年“三公”经费财政拨款支出决算为</w:t>
      </w:r>
      <w:r>
        <w:rPr>
          <w:rFonts w:hint="eastAsia" w:ascii="仿宋" w:eastAsia="仿宋"/>
          <w:sz w:val="32"/>
          <w:szCs w:val="32"/>
          <w:lang w:val="en-US" w:eastAsia="zh-CN"/>
        </w:rPr>
        <w:t>48.12</w:t>
      </w:r>
      <w:r>
        <w:rPr>
          <w:rFonts w:hint="eastAsia" w:ascii="仿宋" w:eastAsia="仿宋"/>
          <w:sz w:val="32"/>
          <w:szCs w:val="32"/>
        </w:rPr>
        <w:t>万元，完成预算</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，较上年增加</w:t>
      </w:r>
      <w:r>
        <w:rPr>
          <w:rFonts w:hint="eastAsia" w:ascii="仿宋" w:eastAsia="仿宋"/>
          <w:sz w:val="32"/>
          <w:szCs w:val="32"/>
          <w:lang w:val="en-US" w:eastAsia="zh-CN"/>
        </w:rPr>
        <w:t>44.31</w:t>
      </w:r>
      <w:r>
        <w:rPr>
          <w:rFonts w:hint="eastAsia" w:ascii="仿宋" w:eastAsia="仿宋"/>
          <w:sz w:val="32"/>
          <w:szCs w:val="32"/>
        </w:rPr>
        <w:t>万元，增长</w:t>
      </w:r>
      <w:r>
        <w:rPr>
          <w:rFonts w:hint="eastAsia" w:ascii="仿宋" w:eastAsia="仿宋"/>
          <w:sz w:val="32"/>
          <w:szCs w:val="32"/>
          <w:lang w:val="en-US" w:eastAsia="zh-CN"/>
        </w:rPr>
        <w:t>1163.03</w:t>
      </w:r>
      <w:r>
        <w:rPr>
          <w:rFonts w:hint="eastAsia" w:ascii="仿宋" w:eastAsia="仿宋"/>
          <w:sz w:val="32"/>
          <w:szCs w:val="32"/>
        </w:rPr>
        <w:t>%。</w:t>
      </w:r>
    </w:p>
    <w:p>
      <w:pPr>
        <w:spacing w:line="600" w:lineRule="exact"/>
        <w:ind w:firstLine="640"/>
        <w:outlineLvl w:val="2"/>
        <w:rPr>
          <w:rFonts w:ascii="仿宋" w:eastAsia="仿宋"/>
          <w:b/>
          <w:sz w:val="32"/>
          <w:szCs w:val="32"/>
        </w:rPr>
      </w:pPr>
      <w:bookmarkStart w:id="59" w:name="_Toc15377217"/>
      <w:bookmarkStart w:id="60" w:name="_Toc15376"/>
      <w:r>
        <w:rPr>
          <w:rFonts w:hint="eastAsia" w:ascii="仿宋" w:eastAsia="仿宋"/>
          <w:b/>
          <w:sz w:val="32"/>
          <w:szCs w:val="32"/>
        </w:rPr>
        <w:t>（二）“三公”经费财政拨款支出决算具体情况说明</w:t>
      </w:r>
      <w:bookmarkEnd w:id="59"/>
      <w:bookmarkEnd w:id="60"/>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22年“三公”经费财政拨款支出决算中，因公出国（境）费支出决算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48.12</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。具体情况如下：</w:t>
      </w:r>
    </w:p>
    <w:p>
      <w:pPr>
        <w:spacing w:line="600" w:lineRule="exact"/>
        <w:ind w:firstLine="1920" w:firstLineChars="600"/>
        <w:rPr>
          <w:rFonts w:hint="eastAsia" w:ascii="仿宋" w:eastAsia="仿宋"/>
          <w:sz w:val="32"/>
          <w:szCs w:val="32"/>
        </w:rPr>
      </w:pPr>
      <w:r>
        <w:rPr>
          <w:rFonts w:hint="eastAsia" w:ascii="仿宋" w:eastAsia="仿宋"/>
          <w:sz w:val="32"/>
          <w:szCs w:val="32"/>
        </w:rPr>
        <w:t>图7：“三公”经费财政拨款支出结构</w:t>
      </w:r>
    </w:p>
    <w:p>
      <w:pPr>
        <w:pStyle w:val="2"/>
      </w:pPr>
      <w:r>
        <w:drawing>
          <wp:inline distT="0" distB="0" distL="114300" distR="114300">
            <wp:extent cx="4572000" cy="2743200"/>
            <wp:effectExtent l="4445" t="4445" r="14605" b="14605"/>
            <wp:docPr id="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numPr>
          <w:ilvl w:val="0"/>
          <w:numId w:val="0"/>
        </w:numPr>
        <w:spacing w:line="600" w:lineRule="exact"/>
        <w:ind w:firstLine="643" w:firstLineChars="200"/>
        <w:rPr>
          <w:rFonts w:hint="eastAsia" w:ascii="仿宋_GB2312" w:eastAsia="仿宋_GB2312"/>
          <w:sz w:val="32"/>
          <w:szCs w:val="32"/>
        </w:rPr>
      </w:pPr>
      <w:r>
        <w:rPr>
          <w:rFonts w:hint="eastAsia" w:ascii="仿宋_GB2312" w:eastAsia="仿宋_GB2312"/>
          <w:b/>
          <w:sz w:val="32"/>
          <w:szCs w:val="32"/>
          <w:lang w:val="en-US" w:eastAsia="zh-CN"/>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8"/>
          <w:rFonts w:hint="eastAsia" w:ascii="仿宋" w:eastAsia="仿宋"/>
          <w:b w:val="0"/>
          <w:bCs/>
          <w:sz w:val="32"/>
          <w:szCs w:val="32"/>
        </w:rPr>
        <w:t>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48.12</w:t>
      </w:r>
      <w:r>
        <w:rPr>
          <w:rFonts w:hint="eastAsia" w:ascii="仿宋_GB2312" w:eastAsia="仿宋_GB2312"/>
          <w:sz w:val="32"/>
          <w:szCs w:val="32"/>
        </w:rPr>
        <w:t>万元,</w:t>
      </w:r>
      <w:r>
        <w:rPr>
          <w:rStyle w:val="18"/>
          <w:rFonts w:hint="eastAsia" w:ascii="仿宋" w:eastAsia="仿宋"/>
          <w:b w:val="0"/>
          <w:bCs/>
          <w:sz w:val="32"/>
          <w:szCs w:val="32"/>
        </w:rPr>
        <w:t>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21年增加</w:t>
      </w:r>
      <w:r>
        <w:rPr>
          <w:rFonts w:hint="eastAsia" w:ascii="仿宋_GB2312" w:eastAsia="仿宋_GB2312"/>
          <w:sz w:val="32"/>
          <w:szCs w:val="32"/>
          <w:lang w:val="en-US" w:eastAsia="zh-CN"/>
        </w:rPr>
        <w:t>44.31</w:t>
      </w:r>
      <w:r>
        <w:rPr>
          <w:rFonts w:hint="eastAsia" w:ascii="仿宋_GB2312" w:eastAsia="仿宋_GB2312"/>
          <w:sz w:val="32"/>
          <w:szCs w:val="32"/>
        </w:rPr>
        <w:t>万元，增长</w:t>
      </w:r>
      <w:r>
        <w:rPr>
          <w:rFonts w:hint="eastAsia" w:ascii="仿宋_GB2312" w:eastAsia="仿宋_GB2312"/>
          <w:sz w:val="32"/>
          <w:szCs w:val="32"/>
          <w:lang w:val="en-US" w:eastAsia="zh-CN"/>
        </w:rPr>
        <w:t>1163.03</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购置新车</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32.06</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1</w:t>
      </w:r>
      <w:r>
        <w:rPr>
          <w:rFonts w:hint="eastAsia" w:ascii="仿宋_GB2312" w:eastAsia="仿宋_GB2312"/>
          <w:sz w:val="32"/>
          <w:szCs w:val="32"/>
        </w:rPr>
        <w:t>辆，其中：救护车</w:t>
      </w:r>
      <w:r>
        <w:rPr>
          <w:rFonts w:hint="eastAsia" w:ascii="仿宋_GB2312" w:eastAsia="仿宋_GB2312"/>
          <w:sz w:val="32"/>
          <w:szCs w:val="32"/>
          <w:lang w:val="en-US" w:eastAsia="zh-CN"/>
        </w:rPr>
        <w:t>1</w:t>
      </w:r>
      <w:r>
        <w:rPr>
          <w:rFonts w:hint="eastAsia" w:ascii="仿宋_GB2312" w:eastAsia="仿宋_GB2312"/>
          <w:sz w:val="32"/>
          <w:szCs w:val="32"/>
        </w:rPr>
        <w:t>辆、金额</w:t>
      </w:r>
      <w:r>
        <w:rPr>
          <w:rFonts w:hint="eastAsia" w:ascii="仿宋_GB2312" w:eastAsia="仿宋_GB2312"/>
          <w:sz w:val="32"/>
          <w:szCs w:val="32"/>
          <w:lang w:val="en-US" w:eastAsia="zh-CN"/>
        </w:rPr>
        <w:t>32.06</w:t>
      </w:r>
      <w:r>
        <w:rPr>
          <w:rFonts w:hint="eastAsia" w:ascii="仿宋_GB2312" w:eastAsia="仿宋_GB2312"/>
          <w:sz w:val="32"/>
          <w:szCs w:val="32"/>
        </w:rPr>
        <w:t>万元，截至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3</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2</w:t>
      </w:r>
      <w:r>
        <w:rPr>
          <w:rFonts w:hint="eastAsia" w:ascii="仿宋_GB2312" w:eastAsia="仿宋_GB2312"/>
          <w:sz w:val="32"/>
          <w:szCs w:val="32"/>
        </w:rPr>
        <w:t>辆、救护车</w:t>
      </w:r>
      <w:r>
        <w:rPr>
          <w:rFonts w:hint="eastAsia" w:ascii="仿宋_GB2312" w:eastAsia="仿宋_GB2312"/>
          <w:sz w:val="32"/>
          <w:szCs w:val="32"/>
          <w:lang w:val="en-US" w:eastAsia="zh-CN"/>
        </w:rPr>
        <w:t>1</w:t>
      </w:r>
      <w:r>
        <w:rPr>
          <w:rFonts w:hint="eastAsia" w:ascii="仿宋_GB2312" w:eastAsia="仿宋_GB2312"/>
          <w:sz w:val="32"/>
          <w:szCs w:val="32"/>
        </w:rPr>
        <w:t>辆。</w:t>
      </w:r>
    </w:p>
    <w:p>
      <w:pPr>
        <w:spacing w:line="600" w:lineRule="exact"/>
        <w:ind w:firstLine="640"/>
        <w:rPr>
          <w:rFonts w:hint="eastAsia"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16.07</w:t>
      </w:r>
      <w:r>
        <w:rPr>
          <w:rFonts w:hint="eastAsia" w:ascii="仿宋_GB2312" w:eastAsia="仿宋_GB2312"/>
          <w:sz w:val="32"/>
          <w:szCs w:val="32"/>
        </w:rPr>
        <w:t>万元。主要用于</w:t>
      </w:r>
      <w:r>
        <w:rPr>
          <w:rFonts w:hint="eastAsia" w:ascii="仿宋_GB2312" w:eastAsia="仿宋_GB2312"/>
          <w:sz w:val="32"/>
          <w:szCs w:val="32"/>
          <w:lang w:eastAsia="zh-CN"/>
        </w:rPr>
        <w:t>开展红原县妇幼保健业务活动开支</w:t>
      </w:r>
      <w:r>
        <w:rPr>
          <w:rFonts w:hint="eastAsia" w:ascii="仿宋_GB2312" w:eastAsia="仿宋_GB2312"/>
          <w:sz w:val="32"/>
          <w:szCs w:val="32"/>
        </w:rPr>
        <w:t>等所需的公务用车燃料费、维修费、过路过桥费、保险费等支出。</w:t>
      </w:r>
    </w:p>
    <w:p>
      <w:pPr>
        <w:spacing w:line="600" w:lineRule="exact"/>
        <w:ind w:firstLine="640"/>
        <w:rPr>
          <w:rStyle w:val="18"/>
          <w:rFonts w:hint="eastAsia" w:ascii="仿宋" w:eastAsia="仿宋"/>
          <w:b w:val="0"/>
          <w:bCs/>
          <w:sz w:val="32"/>
          <w:szCs w:val="32"/>
        </w:rPr>
      </w:pPr>
      <w:r>
        <w:rPr>
          <w:rFonts w:hint="eastAsia" w:ascii="仿宋_GB2312" w:eastAsia="仿宋_GB2312"/>
          <w:sz w:val="32"/>
          <w:szCs w:val="32"/>
          <w:lang w:val="en-US" w:eastAsia="zh-CN"/>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8"/>
          <w:rFonts w:hint="eastAsia" w:ascii="仿宋" w:eastAsia="仿宋"/>
          <w:b w:val="0"/>
          <w:bCs/>
          <w:sz w:val="32"/>
          <w:szCs w:val="32"/>
        </w:rPr>
        <w:t>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numPr>
          <w:ilvl w:val="0"/>
          <w:numId w:val="0"/>
        </w:numPr>
        <w:spacing w:line="600" w:lineRule="exact"/>
        <w:ind w:firstLine="643" w:firstLineChars="200"/>
        <w:rPr>
          <w:rFonts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lang w:val="en-US" w:eastAsia="zh-CN"/>
        </w:rPr>
        <w:t>0</w:t>
      </w:r>
      <w:r>
        <w:rPr>
          <w:rFonts w:hint="eastAsia" w:ascii="仿宋_GB2312" w:eastAsia="仿宋_GB2312"/>
          <w:sz w:val="32"/>
          <w:szCs w:val="32"/>
        </w:rPr>
        <w:t>万元。</w:t>
      </w:r>
    </w:p>
    <w:p>
      <w:pPr>
        <w:spacing w:line="600" w:lineRule="exact"/>
        <w:ind w:firstLine="643" w:firstLineChars="200"/>
        <w:rPr>
          <w:rFonts w:ascii="黑体" w:eastAsia="黑体"/>
          <w:sz w:val="32"/>
          <w:szCs w:val="32"/>
        </w:rPr>
      </w:pP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w:t>
      </w:r>
      <w:bookmarkStart w:id="61" w:name="_Toc15377218"/>
      <w:bookmarkStart w:id="62" w:name="_Toc15396610"/>
    </w:p>
    <w:p>
      <w:pPr>
        <w:spacing w:line="600" w:lineRule="exact"/>
        <w:ind w:firstLine="640"/>
        <w:outlineLvl w:val="1"/>
        <w:rPr>
          <w:rStyle w:val="21"/>
          <w:rFonts w:ascii="黑体" w:eastAsia="黑体"/>
        </w:rPr>
      </w:pPr>
      <w:bookmarkStart w:id="63" w:name="_Toc22787"/>
      <w:r>
        <w:rPr>
          <w:rFonts w:hint="eastAsia" w:ascii="黑体" w:eastAsia="黑体"/>
          <w:sz w:val="32"/>
          <w:szCs w:val="32"/>
        </w:rPr>
        <w:t>八、</w:t>
      </w:r>
      <w:r>
        <w:rPr>
          <w:rStyle w:val="21"/>
          <w:rFonts w:hint="eastAsia" w:ascii="黑体" w:eastAsia="黑体"/>
          <w:b w:val="0"/>
        </w:rPr>
        <w:t>政府性基金预算支出决算情况说明</w:t>
      </w:r>
      <w:bookmarkEnd w:id="61"/>
      <w:bookmarkEnd w:id="62"/>
      <w:bookmarkEnd w:id="63"/>
    </w:p>
    <w:p>
      <w:pPr>
        <w:spacing w:line="600" w:lineRule="exact"/>
        <w:ind w:firstLine="640"/>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22年政府性基金预算财政拨款支出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numPr>
          <w:ilvl w:val="0"/>
          <w:numId w:val="3"/>
        </w:numPr>
        <w:spacing w:line="600" w:lineRule="exact"/>
        <w:ind w:firstLine="640"/>
        <w:outlineLvl w:val="1"/>
        <w:rPr>
          <w:rStyle w:val="21"/>
          <w:rFonts w:ascii="黑体" w:eastAsia="黑体"/>
          <w:b w:val="0"/>
        </w:rPr>
      </w:pPr>
      <w:bookmarkStart w:id="64" w:name="_Toc15396611"/>
      <w:bookmarkStart w:id="65" w:name="_Toc15377219"/>
      <w:bookmarkStart w:id="66" w:name="_Toc28067"/>
      <w:r>
        <w:rPr>
          <w:rStyle w:val="21"/>
          <w:rFonts w:hint="eastAsia" w:ascii="黑体" w:eastAsia="黑体"/>
          <w:b w:val="0"/>
        </w:rPr>
        <w:t>国有资本经营预算支出决算情况说明</w:t>
      </w:r>
      <w:bookmarkEnd w:id="64"/>
      <w:bookmarkEnd w:id="65"/>
      <w:bookmarkEnd w:id="66"/>
    </w:p>
    <w:p>
      <w:pPr>
        <w:spacing w:line="600" w:lineRule="exact"/>
        <w:ind w:firstLine="640"/>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22年国有资本经营预算财政拨款支出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3"/>
        </w:numPr>
        <w:spacing w:line="600" w:lineRule="exact"/>
        <w:ind w:firstLine="640"/>
        <w:outlineLvl w:val="1"/>
        <w:rPr>
          <w:rStyle w:val="21"/>
          <w:rFonts w:ascii="黑体" w:eastAsia="黑体"/>
          <w:b w:val="0"/>
        </w:rPr>
      </w:pPr>
      <w:bookmarkStart w:id="67" w:name="_Toc15377221"/>
      <w:bookmarkStart w:id="68" w:name="_Toc15396612"/>
      <w:bookmarkStart w:id="69" w:name="_Toc21132"/>
      <w:r>
        <w:rPr>
          <w:rStyle w:val="21"/>
          <w:rFonts w:hint="eastAsia" w:ascii="黑体" w:eastAsia="黑体"/>
          <w:b w:val="0"/>
        </w:rPr>
        <w:t>其他重要事项的情况说明</w:t>
      </w:r>
      <w:bookmarkEnd w:id="67"/>
      <w:bookmarkEnd w:id="68"/>
      <w:bookmarkEnd w:id="69"/>
    </w:p>
    <w:p>
      <w:pPr>
        <w:spacing w:line="600" w:lineRule="exact"/>
        <w:ind w:firstLine="643" w:firstLineChars="200"/>
        <w:outlineLvl w:val="2"/>
        <w:rPr>
          <w:rFonts w:ascii="仿宋" w:eastAsia="仿宋"/>
          <w:sz w:val="32"/>
          <w:szCs w:val="32"/>
        </w:rPr>
      </w:pPr>
      <w:bookmarkStart w:id="70" w:name="_Toc15377222"/>
      <w:bookmarkStart w:id="71" w:name="_Toc19428"/>
      <w:r>
        <w:rPr>
          <w:rFonts w:hint="eastAsia" w:ascii="仿宋" w:eastAsia="仿宋"/>
          <w:b/>
          <w:sz w:val="32"/>
          <w:szCs w:val="32"/>
        </w:rPr>
        <w:t>（一）机关运行经费支出情况</w:t>
      </w:r>
      <w:bookmarkEnd w:id="70"/>
      <w:bookmarkEnd w:id="71"/>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sz w:val="32"/>
          <w:szCs w:val="32"/>
          <w:lang w:eastAsia="zh-CN"/>
        </w:rPr>
        <w:t>红原县妇幼保健计划生育服务中心</w:t>
      </w:r>
      <w:r>
        <w:rPr>
          <w:rFonts w:hint="eastAsia" w:ascii="仿宋_GB2312" w:eastAsia="仿宋_GB2312"/>
          <w:sz w:val="32"/>
          <w:szCs w:val="32"/>
        </w:rPr>
        <w:t>机关运行经费支出</w:t>
      </w:r>
      <w:r>
        <w:rPr>
          <w:rFonts w:hint="eastAsia" w:ascii="仿宋_GB2312" w:eastAsia="仿宋_GB2312"/>
          <w:sz w:val="32"/>
          <w:szCs w:val="32"/>
          <w:lang w:val="en-US" w:eastAsia="zh-CN"/>
        </w:rPr>
        <w:t>0</w:t>
      </w:r>
      <w:r>
        <w:rPr>
          <w:rFonts w:hint="eastAsia" w:ascii="仿宋_GB2312" w:eastAsia="仿宋_GB2312"/>
          <w:sz w:val="32"/>
          <w:szCs w:val="32"/>
        </w:rPr>
        <w:t>万元，与</w:t>
      </w:r>
      <w:r>
        <w:rPr>
          <w:rFonts w:ascii="仿宋_GB2312" w:eastAsia="仿宋_GB2312"/>
          <w:sz w:val="32"/>
          <w:szCs w:val="32"/>
        </w:rPr>
        <w:t>20</w:t>
      </w:r>
      <w:r>
        <w:rPr>
          <w:rFonts w:hint="eastAsia" w:ascii="仿宋_GB2312" w:eastAsia="仿宋_GB2312"/>
          <w:sz w:val="32"/>
          <w:szCs w:val="32"/>
        </w:rPr>
        <w:t>21年决算数持平。</w:t>
      </w:r>
    </w:p>
    <w:p>
      <w:pPr>
        <w:autoSpaceDE w:val="0"/>
        <w:autoSpaceDN w:val="0"/>
        <w:adjustRightInd w:val="0"/>
        <w:spacing w:line="600" w:lineRule="exact"/>
        <w:ind w:firstLine="643" w:firstLineChars="200"/>
        <w:jc w:val="left"/>
        <w:outlineLvl w:val="2"/>
        <w:rPr>
          <w:rFonts w:ascii="仿宋" w:eastAsia="仿宋"/>
          <w:b/>
          <w:sz w:val="32"/>
          <w:szCs w:val="32"/>
        </w:rPr>
      </w:pPr>
      <w:bookmarkStart w:id="72" w:name="_Toc15377223"/>
      <w:bookmarkStart w:id="73" w:name="_Toc30288"/>
      <w:r>
        <w:rPr>
          <w:rFonts w:hint="eastAsia" w:ascii="仿宋" w:eastAsia="仿宋"/>
          <w:b/>
          <w:sz w:val="32"/>
          <w:szCs w:val="32"/>
        </w:rPr>
        <w:t>（二）政府采购支出情况</w:t>
      </w:r>
      <w:bookmarkEnd w:id="72"/>
      <w:bookmarkEnd w:id="73"/>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sz w:val="32"/>
          <w:szCs w:val="32"/>
          <w:lang w:eastAsia="zh-CN"/>
        </w:rPr>
        <w:t>红原县妇幼保健计划生育服务中心</w:t>
      </w:r>
      <w:r>
        <w:rPr>
          <w:rFonts w:hint="eastAsia" w:ascii="仿宋_GB2312" w:eastAsia="仿宋_GB2312"/>
          <w:sz w:val="32"/>
          <w:szCs w:val="32"/>
        </w:rPr>
        <w:t>政府采购支出总额</w:t>
      </w:r>
      <w:r>
        <w:rPr>
          <w:rFonts w:hint="eastAsia" w:ascii="仿宋_GB2312" w:eastAsia="仿宋_GB2312"/>
          <w:sz w:val="32"/>
          <w:szCs w:val="32"/>
          <w:lang w:val="en-US" w:eastAsia="zh-CN"/>
        </w:rPr>
        <w:t>32.06</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32.06</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万元。主要用于</w:t>
      </w:r>
      <w:r>
        <w:rPr>
          <w:rFonts w:hint="eastAsia" w:ascii="仿宋_GB2312" w:eastAsia="仿宋_GB2312"/>
          <w:sz w:val="32"/>
          <w:szCs w:val="32"/>
          <w:lang w:eastAsia="zh-CN"/>
        </w:rPr>
        <w:t>保健院日常业务活动开展车辆份使用</w:t>
      </w:r>
      <w:r>
        <w:rPr>
          <w:rFonts w:hint="eastAsia" w:ascii="仿宋_GB2312" w:eastAsia="仿宋_GB2312"/>
          <w:sz w:val="32"/>
          <w:szCs w:val="32"/>
        </w:rPr>
        <w:t>。授予中小企业合同金额</w:t>
      </w:r>
      <w:r>
        <w:rPr>
          <w:rFonts w:hint="eastAsia" w:ascii="仿宋_GB2312" w:eastAsia="仿宋_GB2312"/>
          <w:sz w:val="32"/>
          <w:szCs w:val="32"/>
          <w:lang w:val="en-US" w:eastAsia="zh-CN"/>
        </w:rPr>
        <w:t>32.06</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32.06</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74" w:name="_Toc15377224"/>
      <w:bookmarkStart w:id="75" w:name="_Toc18336"/>
      <w:r>
        <w:rPr>
          <w:rFonts w:hint="eastAsia" w:ascii="仿宋" w:eastAsia="仿宋"/>
          <w:b/>
          <w:sz w:val="32"/>
          <w:szCs w:val="32"/>
        </w:rPr>
        <w:t>（三）国有资产占有使用情况</w:t>
      </w:r>
      <w:bookmarkEnd w:id="74"/>
      <w:bookmarkEnd w:id="75"/>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红原县妇幼保健计划生育服务中心</w:t>
      </w:r>
      <w:r>
        <w:rPr>
          <w:rFonts w:hint="eastAsia" w:ascii="仿宋_GB2312" w:eastAsia="仿宋_GB2312"/>
          <w:sz w:val="32"/>
          <w:szCs w:val="32"/>
        </w:rPr>
        <w:t>共有车辆</w:t>
      </w:r>
      <w:r>
        <w:rPr>
          <w:rFonts w:hint="eastAsia" w:ascii="仿宋_GB2312" w:eastAsia="仿宋_GB2312"/>
          <w:sz w:val="32"/>
          <w:szCs w:val="32"/>
          <w:lang w:val="en-US" w:eastAsia="zh-CN"/>
        </w:rPr>
        <w:t>3</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3</w:t>
      </w:r>
      <w:r>
        <w:rPr>
          <w:rFonts w:hint="eastAsia" w:ascii="仿宋_GB2312" w:eastAsia="仿宋_GB2312"/>
          <w:sz w:val="32"/>
          <w:szCs w:val="32"/>
        </w:rPr>
        <w:t>辆，其他用车主要是用于开展红原县妇幼保健业务工作。单价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1</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eastAsia="仿宋"/>
          <w:b/>
          <w:sz w:val="32"/>
          <w:szCs w:val="32"/>
        </w:rPr>
      </w:pPr>
      <w:bookmarkStart w:id="76" w:name="_Toc26149"/>
      <w:r>
        <w:rPr>
          <w:rFonts w:hint="eastAsia" w:ascii="仿宋" w:eastAsia="仿宋"/>
          <w:b/>
          <w:sz w:val="32"/>
          <w:szCs w:val="32"/>
        </w:rPr>
        <w:t>（四）预算绩效管理情况</w:t>
      </w:r>
      <w:bookmarkEnd w:id="76"/>
    </w:p>
    <w:p>
      <w:pPr>
        <w:widowControl/>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根据预算绩效管理要求，本部门在2022年度预算编制阶段，组织对</w:t>
      </w:r>
      <w:r>
        <w:rPr>
          <w:rFonts w:hint="eastAsia" w:ascii="仿宋_GB2312" w:eastAsia="仿宋_GB2312" w:cs="仿宋_GB2312"/>
          <w:sz w:val="32"/>
          <w:szCs w:val="32"/>
          <w:lang w:eastAsia="zh-CN"/>
        </w:rPr>
        <w:t>基本公卫、重传防控</w:t>
      </w:r>
      <w:r>
        <w:rPr>
          <w:rFonts w:hint="eastAsia" w:ascii="仿宋_GB2312" w:eastAsia="仿宋_GB2312" w:cs="仿宋_GB2312"/>
          <w:sz w:val="32"/>
          <w:szCs w:val="32"/>
        </w:rPr>
        <w:t>等</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个项目开展绩效监控。</w:t>
      </w:r>
    </w:p>
    <w:p>
      <w:pPr>
        <w:widowControl/>
        <w:ind w:firstLine="640" w:firstLineChars="200"/>
        <w:jc w:val="left"/>
        <w:rPr>
          <w:rFonts w:hint="eastAsia" w:ascii="仿宋_GB2312" w:eastAsia="仿宋_GB2312"/>
          <w:b/>
          <w:sz w:val="32"/>
          <w:szCs w:val="32"/>
          <w:lang w:eastAsia="zh-CN"/>
        </w:rPr>
      </w:pPr>
      <w:r>
        <w:rPr>
          <w:rFonts w:hint="eastAsia" w:ascii="仿宋_GB2312" w:eastAsia="仿宋_GB2312" w:cs="仿宋_GB2312"/>
          <w:sz w:val="32"/>
          <w:szCs w:val="32"/>
        </w:rPr>
        <w:t>组织对2022年度一般公共预算形成</w:t>
      </w:r>
      <w:r>
        <w:rPr>
          <w:rFonts w:hint="eastAsia" w:ascii="仿宋_GB2312" w:eastAsia="仿宋_GB2312" w:cs="仿宋_GB2312"/>
          <w:sz w:val="32"/>
          <w:szCs w:val="32"/>
          <w:lang w:eastAsia="zh-CN"/>
        </w:rPr>
        <w:t>红原县妇幼保健计划生育服务中心</w:t>
      </w:r>
      <w:r>
        <w:rPr>
          <w:rFonts w:hint="eastAsia" w:ascii="仿宋_GB2312" w:eastAsia="仿宋_GB2312" w:cs="仿宋_GB2312"/>
          <w:sz w:val="32"/>
          <w:szCs w:val="32"/>
        </w:rPr>
        <w:t>部门整体绩效自评报告、</w:t>
      </w:r>
      <w:r>
        <w:rPr>
          <w:rFonts w:hint="eastAsia" w:ascii="仿宋_GB2312" w:eastAsia="仿宋_GB2312" w:cs="仿宋_GB2312"/>
          <w:sz w:val="32"/>
          <w:szCs w:val="32"/>
          <w:lang w:val="zh-CN"/>
        </w:rPr>
        <w:t>自愿免费婚前医学检查和农村妇女‘两癌’筛查</w:t>
      </w:r>
      <w:r>
        <w:rPr>
          <w:rFonts w:hint="eastAsia" w:ascii="仿宋_GB2312" w:eastAsia="仿宋_GB2312" w:cs="仿宋_GB2312"/>
          <w:sz w:val="32"/>
          <w:szCs w:val="32"/>
        </w:rPr>
        <w:t>等专项预算项目绩效自评报告</w:t>
      </w:r>
      <w:r>
        <w:rPr>
          <w:rFonts w:hint="eastAsia" w:ascii="仿宋_GB2312" w:eastAsia="仿宋_GB2312" w:cs="仿宋_GB2312"/>
          <w:sz w:val="32"/>
          <w:szCs w:val="32"/>
          <w:lang w:eastAsia="zh-CN"/>
        </w:rPr>
        <w:t>。</w:t>
      </w:r>
      <w:r>
        <w:rPr>
          <w:rFonts w:hint="eastAsia" w:ascii="仿宋_GB2312" w:eastAsia="仿宋_GB2312" w:cs="仿宋_GB2312"/>
          <w:sz w:val="32"/>
          <w:szCs w:val="32"/>
        </w:rPr>
        <w:t>绩效自评报告详见附件</w:t>
      </w:r>
      <w:r>
        <w:rPr>
          <w:rFonts w:hint="eastAsia" w:ascii="仿宋_GB2312" w:eastAsia="仿宋_GB2312" w:cs="仿宋_GB2312"/>
          <w:sz w:val="32"/>
          <w:szCs w:val="32"/>
          <w:lang w:eastAsia="zh-CN"/>
        </w:rPr>
        <w:t>。</w:t>
      </w:r>
    </w:p>
    <w:p>
      <w:pPr>
        <w:numPr>
          <w:ilvl w:val="0"/>
          <w:numId w:val="4"/>
        </w:numPr>
        <w:spacing w:line="600" w:lineRule="exact"/>
        <w:ind w:firstLine="660" w:firstLineChars="150"/>
        <w:jc w:val="center"/>
        <w:outlineLvl w:val="0"/>
        <w:rPr>
          <w:rStyle w:val="20"/>
          <w:rFonts w:ascii="黑体" w:eastAsia="黑体"/>
          <w:b w:val="0"/>
        </w:rPr>
      </w:pPr>
      <w:bookmarkStart w:id="77" w:name="_Toc15377225"/>
      <w:bookmarkStart w:id="78" w:name="_Toc15396613"/>
      <w:bookmarkStart w:id="79" w:name="_Toc1701"/>
      <w:r>
        <w:rPr>
          <w:rFonts w:hint="eastAsia" w:ascii="黑体" w:eastAsia="黑体"/>
          <w:sz w:val="44"/>
          <w:szCs w:val="44"/>
        </w:rPr>
        <w:t>名</w:t>
      </w:r>
      <w:r>
        <w:rPr>
          <w:rStyle w:val="20"/>
          <w:rFonts w:hint="eastAsia" w:ascii="黑体" w:eastAsia="黑体"/>
          <w:b w:val="0"/>
        </w:rPr>
        <w:t>词解释</w:t>
      </w:r>
      <w:bookmarkEnd w:id="77"/>
      <w:bookmarkEnd w:id="78"/>
      <w:bookmarkEnd w:id="79"/>
    </w:p>
    <w:p>
      <w:pPr>
        <w:spacing w:line="600" w:lineRule="exact"/>
        <w:jc w:val="left"/>
        <w:rPr>
          <w:rFonts w:ascii="宋体"/>
          <w:b/>
          <w:sz w:val="44"/>
          <w:szCs w:val="44"/>
        </w:rPr>
      </w:pP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1.财政拨款收入：指单位从同级财政部门取得的财政预算资金。</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2.事业收入：指事业单位开展专业业务活动及辅助活动取得的收入。</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3.经营收入：指事业单位在专业业务活动及其辅助活动之外开展非独立核算经营活动取得的收入。</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4.其他收入：指单位取得的除上述收入以外的各项收入，如利息收入。</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5.使用非财政拨款结余：指事业单位使用以前年度积累的非财政拨款结余弥补当年收支差额的金额。</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6.年初结转和结余：指以前年度尚未完成、结转到本年按有关规定继续使用的资金。</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7.结余分配：指事业单位按照会计制度规定缴纳的所得税、提取的专用结余以及转入非财政拨款结余的金额等。</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8、年末结转和结余：指单位按有关规定结转到下年或以后年度继续使用的资金。</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9.社会保障和就业</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2080505指机关事业单位养老保险；</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2080506指机关事业单位职业年金缴费；。</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10.医疗卫生与计划生育</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2100403：指人员经费；</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2100408：指基本公共卫生服务；</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2100409：指重大公共卫生专项；</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2100717：指计划生育服务；</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2100799：指其他计划生育事务支出；</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2101102：指事业单位医疗保险；</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2101199：指其他行政事业单位医疗支出；</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2109901：指其他卫生健康支出。</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11.住房保障</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2210201：指职工住房公积金。</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12.基本支出：指为保障机构正常运转、完成日常工作任务而发生的人员支出和公用支出。</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13.项目支出：指在基本支出之外为完成特定行政任务和事业发展目标所发生的支出。</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14.经营支出：指事业单位在专业业务活动及其辅助活动之外开展非独立核算经营活动发生的支出。</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16</w:t>
      </w:r>
      <w:r>
        <w:rPr>
          <w:rFonts w:hint="eastAsia" w:ascii="仿宋_GB2312" w:eastAsia="仿宋_GB2312"/>
          <w:color w:val="auto"/>
          <w:sz w:val="32"/>
          <w:szCs w:val="32"/>
        </w:rPr>
        <w:t>.基本支出：指为保障机构正常运转、完成日常工作任务而发生的人员支出和公用支出。</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17</w:t>
      </w:r>
      <w:r>
        <w:rPr>
          <w:rFonts w:hint="eastAsia" w:ascii="仿宋_GB2312" w:eastAsia="仿宋_GB2312"/>
          <w:color w:val="auto"/>
          <w:sz w:val="32"/>
          <w:szCs w:val="32"/>
        </w:rPr>
        <w:t>.项目支出：指在基本支出之外为完成特定行政任务和事业发展目标所发生的支出。</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18</w:t>
      </w:r>
      <w:r>
        <w:rPr>
          <w:rFonts w:hint="eastAsia" w:ascii="仿宋_GB2312" w:eastAsia="仿宋_GB2312"/>
          <w:color w:val="auto"/>
          <w:sz w:val="32"/>
          <w:szCs w:val="32"/>
        </w:rPr>
        <w:t>.经营支出：指事业单位在专业业务活动及其辅助活动之外开展非独立核算经营活动发生的支出。</w:t>
      </w:r>
    </w:p>
    <w:p>
      <w:pPr>
        <w:pStyle w:val="26"/>
        <w:spacing w:line="240" w:lineRule="auto"/>
        <w:ind w:firstLine="0" w:firstLineChars="0"/>
        <w:jc w:val="center"/>
        <w:rPr>
          <w:rFonts w:hint="eastAsia" w:ascii="仿宋_GB2312" w:eastAsia="仿宋_GB2312"/>
          <w:color w:val="auto"/>
          <w:sz w:val="32"/>
          <w:szCs w:val="32"/>
        </w:rPr>
      </w:pPr>
      <w:r>
        <w:rPr>
          <w:rFonts w:hint="eastAsia" w:ascii="仿宋_GB2312" w:eastAsia="仿宋_GB2312"/>
          <w:color w:val="auto"/>
          <w:sz w:val="32"/>
          <w:szCs w:val="32"/>
          <w:lang w:val="en-US" w:eastAsia="zh-CN"/>
        </w:rPr>
        <w:t>19</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bookmarkStart w:id="80" w:name="_Toc15396614"/>
      <w:bookmarkStart w:id="81" w:name="_Toc15377226"/>
    </w:p>
    <w:p>
      <w:pPr>
        <w:pStyle w:val="3"/>
        <w:bidi w:val="0"/>
        <w:jc w:val="center"/>
        <w:rPr>
          <w:rStyle w:val="20"/>
          <w:rFonts w:hint="eastAsia"/>
          <w:b/>
          <w:bCs/>
          <w:lang w:val="en-US" w:eastAsia="zh-CN"/>
        </w:rPr>
      </w:pPr>
      <w:bookmarkStart w:id="82" w:name="_Toc22187"/>
      <w:r>
        <w:rPr>
          <w:rStyle w:val="20"/>
          <w:rFonts w:hint="eastAsia"/>
          <w:b/>
          <w:bCs/>
          <w:lang w:val="en-US" w:eastAsia="zh-CN"/>
        </w:rPr>
        <w:t>第四部分 附件</w:t>
      </w:r>
      <w:bookmarkEnd w:id="80"/>
      <w:bookmarkEnd w:id="82"/>
    </w:p>
    <w:p>
      <w:pPr>
        <w:pStyle w:val="26"/>
        <w:spacing w:line="240" w:lineRule="auto"/>
        <w:ind w:firstLine="0" w:firstLineChars="0"/>
        <w:jc w:val="center"/>
        <w:rPr>
          <w:rStyle w:val="20"/>
          <w:rFonts w:hint="eastAsia"/>
          <w:lang w:val="en-US" w:eastAsia="zh-CN"/>
        </w:rPr>
      </w:pPr>
    </w:p>
    <w:p>
      <w:pPr>
        <w:widowControl/>
        <w:adjustRightInd w:val="0"/>
        <w:snapToGrid w:val="0"/>
        <w:spacing w:line="560" w:lineRule="exact"/>
        <w:ind w:firstLine="640" w:firstLineChars="200"/>
        <w:contextualSpacing/>
        <w:jc w:val="center"/>
        <w:outlineLvl w:val="1"/>
        <w:rPr>
          <w:rFonts w:hint="eastAsia" w:ascii="仿宋_GB2312" w:eastAsia="仿宋_GB2312" w:cs="仿宋_GB2312"/>
          <w:kern w:val="0"/>
          <w:sz w:val="32"/>
          <w:szCs w:val="32"/>
          <w:shd w:val="clear" w:color="auto" w:fill="FFFFFF"/>
          <w:lang w:val="en-US"/>
        </w:rPr>
      </w:pPr>
      <w:bookmarkStart w:id="83" w:name="_Toc8437"/>
      <w:r>
        <w:rPr>
          <w:rFonts w:hint="eastAsia" w:ascii="仿宋_GB2312" w:eastAsia="仿宋_GB2312" w:cs="仿宋_GB2312"/>
          <w:kern w:val="0"/>
          <w:sz w:val="32"/>
          <w:szCs w:val="32"/>
          <w:shd w:val="clear" w:color="auto" w:fill="FFFFFF"/>
          <w:lang w:val="en-US" w:eastAsia="zh-CN"/>
        </w:rPr>
        <w:t>公共卫生服务</w:t>
      </w:r>
      <w:r>
        <w:rPr>
          <w:rFonts w:hint="eastAsia" w:ascii="仿宋_GB2312" w:eastAsia="仿宋_GB2312" w:cs="仿宋_GB2312"/>
          <w:kern w:val="0"/>
          <w:sz w:val="32"/>
          <w:szCs w:val="32"/>
          <w:shd w:val="clear" w:color="auto" w:fill="FFFFFF"/>
          <w:lang w:val="en-US"/>
        </w:rPr>
        <w:t>项目支出绩效自评报告</w:t>
      </w:r>
      <w:bookmarkEnd w:id="83"/>
    </w:p>
    <w:p>
      <w:pPr>
        <w:pStyle w:val="2"/>
        <w:rPr>
          <w:rFonts w:hint="eastAsia"/>
          <w:lang w:val="en-US"/>
        </w:rPr>
      </w:pPr>
    </w:p>
    <w:p>
      <w:pPr>
        <w:widowControl/>
        <w:adjustRightInd w:val="0"/>
        <w:snapToGrid w:val="0"/>
        <w:spacing w:line="560" w:lineRule="exact"/>
        <w:ind w:firstLine="640" w:firstLineChars="200"/>
        <w:contextualSpacing/>
        <w:jc w:val="left"/>
        <w:outlineLvl w:val="1"/>
        <w:rPr>
          <w:rFonts w:hint="eastAsia" w:ascii="仿宋_GB2312" w:eastAsia="仿宋_GB2312" w:cs="仿宋_GB2312"/>
          <w:kern w:val="0"/>
          <w:sz w:val="32"/>
          <w:szCs w:val="32"/>
          <w:shd w:val="clear" w:color="auto" w:fill="FFFFFF"/>
          <w:lang w:val="en-US"/>
        </w:rPr>
      </w:pPr>
      <w:bookmarkStart w:id="84" w:name="_Toc26167"/>
      <w:r>
        <w:rPr>
          <w:rFonts w:hint="eastAsia" w:ascii="仿宋_GB2312" w:eastAsia="仿宋_GB2312" w:cs="仿宋_GB2312"/>
          <w:kern w:val="0"/>
          <w:sz w:val="32"/>
          <w:szCs w:val="32"/>
          <w:shd w:val="clear" w:color="auto" w:fill="FFFFFF"/>
          <w:lang w:val="en-US"/>
        </w:rPr>
        <w:t>一、项目概况</w:t>
      </w:r>
      <w:bookmarkEnd w:id="84"/>
    </w:p>
    <w:p>
      <w:pPr>
        <w:widowControl/>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lang w:val="en-US"/>
        </w:rPr>
      </w:pPr>
      <w:r>
        <w:rPr>
          <w:rFonts w:hint="eastAsia" w:ascii="仿宋_GB2312" w:eastAsia="仿宋_GB2312" w:cs="仿宋_GB2312"/>
          <w:kern w:val="0"/>
          <w:sz w:val="32"/>
          <w:szCs w:val="32"/>
          <w:shd w:val="clear" w:color="auto" w:fill="FFFFFF"/>
          <w:lang w:val="en-US"/>
        </w:rPr>
        <w:t>介绍项目基本情况，重点说明以下内容：</w:t>
      </w:r>
    </w:p>
    <w:p>
      <w:pPr>
        <w:widowControl/>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lang w:val="en-US"/>
        </w:rPr>
      </w:pPr>
      <w:r>
        <w:rPr>
          <w:rFonts w:hint="eastAsia" w:ascii="仿宋_GB2312" w:eastAsia="仿宋_GB2312" w:cs="仿宋_GB2312"/>
          <w:kern w:val="0"/>
          <w:sz w:val="32"/>
          <w:szCs w:val="32"/>
          <w:shd w:val="clear" w:color="auto" w:fill="FFFFFF"/>
          <w:lang w:val="en-US"/>
        </w:rPr>
        <w:t>（一）项目资金申报及批复情况。根据关于下达2022年省级卫生健康专项补助资金（公共卫生服务）的通知</w:t>
      </w:r>
      <w:r>
        <w:rPr>
          <w:rFonts w:hint="eastAsia" w:ascii="仿宋_GB2312" w:eastAsia="仿宋_GB2312" w:cs="仿宋_GB2312"/>
          <w:kern w:val="0"/>
          <w:sz w:val="32"/>
          <w:szCs w:val="32"/>
          <w:shd w:val="clear" w:color="auto" w:fill="FFFFFF"/>
          <w:lang w:val="en-US" w:eastAsia="zh-CN"/>
        </w:rPr>
        <w:t>（阿州财社</w:t>
      </w:r>
      <w:r>
        <w:rPr>
          <w:rFonts w:hint="eastAsia" w:ascii="仿宋_GB2312" w:hAnsi="仿宋_GB2312" w:eastAsia="仿宋_GB2312" w:cs="仿宋_GB2312"/>
          <w:kern w:val="0"/>
          <w:sz w:val="32"/>
          <w:szCs w:val="32"/>
          <w:shd w:val="clear" w:color="auto" w:fill="FFFFFF"/>
          <w:lang w:val="en-US" w:eastAsia="zh-CN"/>
        </w:rPr>
        <w:t>〔</w:t>
      </w:r>
      <w:r>
        <w:rPr>
          <w:rFonts w:hint="eastAsia" w:ascii="仿宋_GB2312" w:eastAsia="仿宋_GB2312" w:cs="仿宋_GB2312"/>
          <w:kern w:val="0"/>
          <w:sz w:val="32"/>
          <w:szCs w:val="32"/>
          <w:shd w:val="clear" w:color="auto" w:fill="FFFFFF"/>
          <w:lang w:val="en-US" w:eastAsia="zh-CN"/>
        </w:rPr>
        <w:t>2022</w:t>
      </w:r>
      <w:r>
        <w:rPr>
          <w:rFonts w:hint="eastAsia" w:ascii="仿宋_GB2312" w:hAnsi="仿宋_GB2312" w:eastAsia="仿宋_GB2312" w:cs="仿宋_GB2312"/>
          <w:kern w:val="0"/>
          <w:sz w:val="32"/>
          <w:szCs w:val="32"/>
          <w:shd w:val="clear" w:color="auto" w:fill="FFFFFF"/>
          <w:lang w:val="en-US" w:eastAsia="zh-CN"/>
        </w:rPr>
        <w:t>〕</w:t>
      </w:r>
      <w:r>
        <w:rPr>
          <w:rFonts w:hint="eastAsia" w:ascii="仿宋_GB2312" w:eastAsia="仿宋_GB2312" w:cs="仿宋_GB2312"/>
          <w:kern w:val="0"/>
          <w:sz w:val="32"/>
          <w:szCs w:val="32"/>
          <w:shd w:val="clear" w:color="auto" w:fill="FFFFFF"/>
          <w:lang w:val="en-US" w:eastAsia="zh-CN"/>
        </w:rPr>
        <w:t>039号），</w:t>
      </w:r>
      <w:r>
        <w:rPr>
          <w:rFonts w:hint="eastAsia" w:ascii="仿宋_GB2312" w:eastAsia="仿宋_GB2312" w:cs="仿宋_GB2312"/>
          <w:kern w:val="0"/>
          <w:sz w:val="32"/>
          <w:szCs w:val="32"/>
          <w:shd w:val="clear" w:color="auto" w:fill="FFFFFF"/>
          <w:lang w:val="en-US"/>
        </w:rPr>
        <w:t>妇幼保健院涉及“自愿免费婚前医学检查”和“农村妇女‘两癌’筛查”，下达金额分别为4.28万元和5.8万元，合计下达金额10.08万元，相关流程符合资金管理办法等相关规定。</w:t>
      </w:r>
    </w:p>
    <w:p>
      <w:pPr>
        <w:widowControl/>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lang w:val="en-US"/>
        </w:rPr>
      </w:pPr>
      <w:r>
        <w:rPr>
          <w:rFonts w:hint="eastAsia" w:ascii="仿宋_GB2312" w:eastAsia="仿宋_GB2312" w:cs="仿宋_GB2312"/>
          <w:kern w:val="0"/>
          <w:sz w:val="32"/>
          <w:szCs w:val="32"/>
          <w:shd w:val="clear" w:color="auto" w:fill="FFFFFF"/>
          <w:lang w:val="en-US"/>
        </w:rPr>
        <w:t>（二）项目绩效目标。免费孕前优生健康检查项目，让每一对计划怀孕的夫妇都能享受免费孕前优生健康检查服务，有效降低出生缺陷发生风险，提高出生人口素质，2022年免费检查60对。农村妇女“两癌”筛查项目，检查预防为主、防消结合，以农村妇女和城镇低保妇女为重点为育龄妇女提供免费两癌筛查服务，逐步提高知晓率和早诊率，2022年免费“两癌”筛查项目任务数量为1230人。</w:t>
      </w:r>
    </w:p>
    <w:p>
      <w:pPr>
        <w:widowControl/>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lang w:val="en-US"/>
        </w:rPr>
      </w:pPr>
      <w:r>
        <w:rPr>
          <w:rFonts w:hint="eastAsia" w:ascii="仿宋_GB2312" w:eastAsia="仿宋_GB2312" w:cs="仿宋_GB2312"/>
          <w:kern w:val="0"/>
          <w:sz w:val="32"/>
          <w:szCs w:val="32"/>
          <w:shd w:val="clear" w:color="auto" w:fill="FFFFFF"/>
          <w:lang w:val="en-US"/>
        </w:rPr>
        <w:t>（三）项目资金申报相符性。项目申报内容与具体实施内容相符，完全围绕项目开展相关工作，使用资金，申报目标合理可行。</w:t>
      </w:r>
    </w:p>
    <w:p>
      <w:pPr>
        <w:widowControl/>
        <w:adjustRightInd w:val="0"/>
        <w:snapToGrid w:val="0"/>
        <w:spacing w:line="560" w:lineRule="exact"/>
        <w:ind w:firstLine="640" w:firstLineChars="200"/>
        <w:contextualSpacing/>
        <w:jc w:val="left"/>
        <w:outlineLvl w:val="1"/>
        <w:rPr>
          <w:rFonts w:hint="eastAsia" w:ascii="仿宋_GB2312" w:eastAsia="仿宋_GB2312" w:cs="仿宋_GB2312"/>
          <w:kern w:val="0"/>
          <w:sz w:val="32"/>
          <w:szCs w:val="32"/>
          <w:shd w:val="clear" w:color="auto" w:fill="FFFFFF"/>
          <w:lang w:val="en-US"/>
        </w:rPr>
      </w:pPr>
      <w:bookmarkStart w:id="85" w:name="_Toc28803"/>
      <w:r>
        <w:rPr>
          <w:rFonts w:hint="eastAsia" w:ascii="仿宋_GB2312" w:eastAsia="仿宋_GB2312" w:cs="仿宋_GB2312"/>
          <w:kern w:val="0"/>
          <w:sz w:val="32"/>
          <w:szCs w:val="32"/>
          <w:shd w:val="clear" w:color="auto" w:fill="FFFFFF"/>
          <w:lang w:val="en-US"/>
        </w:rPr>
        <w:t>二、项目实施及管理情况</w:t>
      </w:r>
      <w:bookmarkEnd w:id="85"/>
    </w:p>
    <w:p>
      <w:pPr>
        <w:widowControl/>
        <w:adjustRightInd w:val="0"/>
        <w:snapToGrid w:val="0"/>
        <w:spacing w:line="560" w:lineRule="exact"/>
        <w:ind w:firstLine="640" w:firstLineChars="200"/>
        <w:contextualSpacing/>
        <w:jc w:val="left"/>
        <w:outlineLvl w:val="2"/>
        <w:rPr>
          <w:rFonts w:hint="eastAsia" w:ascii="仿宋_GB2312" w:eastAsia="仿宋_GB2312" w:cs="仿宋_GB2312"/>
          <w:kern w:val="0"/>
          <w:sz w:val="32"/>
          <w:szCs w:val="32"/>
          <w:shd w:val="clear" w:color="auto" w:fill="FFFFFF"/>
          <w:lang w:val="en-US"/>
        </w:rPr>
      </w:pPr>
      <w:r>
        <w:rPr>
          <w:rFonts w:hint="eastAsia" w:ascii="仿宋_GB2312" w:eastAsia="仿宋_GB2312" w:cs="仿宋_GB2312"/>
          <w:kern w:val="0"/>
          <w:sz w:val="32"/>
          <w:szCs w:val="32"/>
          <w:shd w:val="clear" w:color="auto" w:fill="FFFFFF"/>
          <w:lang w:val="en-US"/>
        </w:rPr>
        <w:tab/>
      </w:r>
      <w:bookmarkStart w:id="86" w:name="_Toc12310"/>
      <w:r>
        <w:rPr>
          <w:rFonts w:hint="eastAsia" w:ascii="仿宋_GB2312" w:eastAsia="仿宋_GB2312" w:cs="仿宋_GB2312"/>
          <w:kern w:val="0"/>
          <w:sz w:val="32"/>
          <w:szCs w:val="32"/>
          <w:shd w:val="clear" w:color="auto" w:fill="FFFFFF"/>
          <w:lang w:val="en-US"/>
        </w:rPr>
        <w:t>（一）资金计划、到位及使用情况。</w:t>
      </w:r>
      <w:bookmarkEnd w:id="86"/>
    </w:p>
    <w:p>
      <w:pPr>
        <w:widowControl/>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lang w:val="en-US"/>
        </w:rPr>
      </w:pPr>
      <w:r>
        <w:rPr>
          <w:rFonts w:hint="eastAsia" w:ascii="仿宋_GB2312" w:eastAsia="仿宋_GB2312" w:cs="仿宋_GB2312"/>
          <w:kern w:val="0"/>
          <w:sz w:val="32"/>
          <w:szCs w:val="32"/>
          <w:shd w:val="clear" w:color="auto" w:fill="FFFFFF"/>
          <w:lang w:val="en-US"/>
        </w:rPr>
        <w:t>1．资金计划及到位。该项目资金计划10.08万元，2022年5月27日资金到位10.08万元，到位率100%，资金全部为省级直达资金。</w:t>
      </w:r>
    </w:p>
    <w:p>
      <w:pPr>
        <w:widowControl/>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lang w:val="en-US"/>
        </w:rPr>
      </w:pPr>
      <w:r>
        <w:rPr>
          <w:rFonts w:hint="eastAsia" w:ascii="仿宋_GB2312" w:eastAsia="仿宋_GB2312" w:cs="仿宋_GB2312"/>
          <w:kern w:val="0"/>
          <w:sz w:val="32"/>
          <w:szCs w:val="32"/>
          <w:shd w:val="clear" w:color="auto" w:fill="FFFFFF"/>
          <w:lang w:val="en-US"/>
        </w:rPr>
        <w:t>2．资金使用。截止评价时点项目资金的实际支出9.0223元，余额1.0577元，使用进度89.51%，主要开支范围有办公用品、宣传品、经费补助等。支付依据合规合法，资金支付与预算相符。</w:t>
      </w:r>
    </w:p>
    <w:p>
      <w:pPr>
        <w:widowControl/>
        <w:adjustRightInd w:val="0"/>
        <w:snapToGrid w:val="0"/>
        <w:spacing w:line="560" w:lineRule="exact"/>
        <w:ind w:firstLine="640" w:firstLineChars="200"/>
        <w:contextualSpacing/>
        <w:jc w:val="left"/>
        <w:outlineLvl w:val="2"/>
        <w:rPr>
          <w:rFonts w:hint="eastAsia" w:ascii="仿宋_GB2312" w:eastAsia="仿宋_GB2312" w:cs="仿宋_GB2312"/>
          <w:kern w:val="0"/>
          <w:sz w:val="32"/>
          <w:szCs w:val="32"/>
          <w:shd w:val="clear" w:color="auto" w:fill="FFFFFF"/>
          <w:lang w:val="en-US"/>
        </w:rPr>
      </w:pPr>
      <w:bookmarkStart w:id="87" w:name="_Toc20458"/>
      <w:r>
        <w:rPr>
          <w:rFonts w:hint="eastAsia" w:ascii="仿宋_GB2312" w:eastAsia="仿宋_GB2312" w:cs="仿宋_GB2312"/>
          <w:kern w:val="0"/>
          <w:sz w:val="32"/>
          <w:szCs w:val="32"/>
          <w:shd w:val="clear" w:color="auto" w:fill="FFFFFF"/>
          <w:lang w:val="en-US"/>
        </w:rPr>
        <w:t>（二）项目财务管理情况。</w:t>
      </w:r>
      <w:bookmarkEnd w:id="87"/>
    </w:p>
    <w:p>
      <w:pPr>
        <w:widowControl/>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lang w:val="en-US"/>
        </w:rPr>
      </w:pPr>
      <w:r>
        <w:rPr>
          <w:rFonts w:hint="eastAsia" w:ascii="仿宋_GB2312" w:eastAsia="仿宋_GB2312" w:cs="仿宋_GB2312"/>
          <w:kern w:val="0"/>
          <w:sz w:val="32"/>
          <w:szCs w:val="32"/>
          <w:shd w:val="clear" w:color="auto" w:fill="FFFFFF"/>
          <w:lang w:val="en-US"/>
        </w:rPr>
        <w:t>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w:t>
      </w:r>
    </w:p>
    <w:p>
      <w:pPr>
        <w:widowControl/>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lang w:val="en-US"/>
        </w:rPr>
      </w:pPr>
      <w:r>
        <w:rPr>
          <w:rFonts w:hint="eastAsia" w:ascii="仿宋_GB2312" w:eastAsia="仿宋_GB2312" w:cs="仿宋_GB2312"/>
          <w:kern w:val="0"/>
          <w:sz w:val="32"/>
          <w:szCs w:val="32"/>
          <w:shd w:val="clear" w:color="auto" w:fill="FFFFFF"/>
          <w:lang w:val="en-US"/>
        </w:rPr>
        <w:t>经费开支按用途使用合理，做到专帐专管,专款专用，严格执行财务管理制度、财务处理及时、会计核算规范。</w:t>
      </w:r>
    </w:p>
    <w:p>
      <w:pPr>
        <w:widowControl/>
        <w:adjustRightInd w:val="0"/>
        <w:snapToGrid w:val="0"/>
        <w:spacing w:line="560" w:lineRule="exact"/>
        <w:ind w:firstLine="640" w:firstLineChars="200"/>
        <w:contextualSpacing/>
        <w:jc w:val="left"/>
        <w:outlineLvl w:val="2"/>
        <w:rPr>
          <w:rFonts w:hint="eastAsia" w:ascii="仿宋_GB2312" w:eastAsia="仿宋_GB2312" w:cs="仿宋_GB2312"/>
          <w:kern w:val="0"/>
          <w:sz w:val="32"/>
          <w:szCs w:val="32"/>
          <w:shd w:val="clear" w:color="auto" w:fill="FFFFFF"/>
          <w:lang w:val="en-US"/>
        </w:rPr>
      </w:pPr>
      <w:bookmarkStart w:id="88" w:name="_Toc9972"/>
      <w:r>
        <w:rPr>
          <w:rFonts w:hint="eastAsia" w:ascii="仿宋_GB2312" w:eastAsia="仿宋_GB2312" w:cs="仿宋_GB2312"/>
          <w:kern w:val="0"/>
          <w:sz w:val="32"/>
          <w:szCs w:val="32"/>
          <w:shd w:val="clear" w:color="auto" w:fill="FFFFFF"/>
          <w:lang w:val="en-US"/>
        </w:rPr>
        <w:t>（三）项目组织实施情况。</w:t>
      </w:r>
      <w:bookmarkEnd w:id="88"/>
    </w:p>
    <w:p>
      <w:pPr>
        <w:widowControl/>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lang w:val="en-US"/>
        </w:rPr>
      </w:pPr>
      <w:r>
        <w:rPr>
          <w:rFonts w:hint="eastAsia" w:ascii="仿宋_GB2312" w:eastAsia="仿宋_GB2312" w:cs="仿宋_GB2312"/>
          <w:kern w:val="0"/>
          <w:sz w:val="32"/>
          <w:szCs w:val="32"/>
          <w:shd w:val="clear" w:color="auto" w:fill="FFFFFF"/>
          <w:lang w:val="en-US"/>
        </w:rPr>
        <w:t>该项目由业务院长牵头，妇幼科室和计划生育科具体实施。</w:t>
      </w:r>
    </w:p>
    <w:p>
      <w:pPr>
        <w:widowControl/>
        <w:adjustRightInd w:val="0"/>
        <w:snapToGrid w:val="0"/>
        <w:spacing w:line="560" w:lineRule="exact"/>
        <w:ind w:firstLine="640" w:firstLineChars="200"/>
        <w:contextualSpacing/>
        <w:jc w:val="left"/>
        <w:outlineLvl w:val="1"/>
        <w:rPr>
          <w:rFonts w:hint="eastAsia" w:ascii="仿宋_GB2312" w:eastAsia="仿宋_GB2312" w:cs="仿宋_GB2312"/>
          <w:kern w:val="0"/>
          <w:sz w:val="32"/>
          <w:szCs w:val="32"/>
          <w:shd w:val="clear" w:color="auto" w:fill="FFFFFF"/>
          <w:lang w:val="en-US"/>
        </w:rPr>
      </w:pPr>
      <w:bookmarkStart w:id="89" w:name="_Toc18363"/>
      <w:r>
        <w:rPr>
          <w:rFonts w:hint="eastAsia" w:ascii="仿宋_GB2312" w:eastAsia="仿宋_GB2312" w:cs="仿宋_GB2312"/>
          <w:kern w:val="0"/>
          <w:sz w:val="32"/>
          <w:szCs w:val="32"/>
          <w:shd w:val="clear" w:color="auto" w:fill="FFFFFF"/>
          <w:lang w:val="en-US"/>
        </w:rPr>
        <w:t>三、项目绩效情况</w:t>
      </w:r>
      <w:bookmarkEnd w:id="89"/>
      <w:r>
        <w:rPr>
          <w:rFonts w:hint="eastAsia" w:ascii="仿宋_GB2312" w:eastAsia="仿宋_GB2312" w:cs="仿宋_GB2312"/>
          <w:kern w:val="0"/>
          <w:sz w:val="32"/>
          <w:szCs w:val="32"/>
          <w:shd w:val="clear" w:color="auto" w:fill="FFFFFF"/>
          <w:lang w:val="en-US"/>
        </w:rPr>
        <w:tab/>
      </w:r>
    </w:p>
    <w:p>
      <w:pPr>
        <w:widowControl/>
        <w:adjustRightInd w:val="0"/>
        <w:snapToGrid w:val="0"/>
        <w:spacing w:line="560" w:lineRule="exact"/>
        <w:ind w:firstLine="640" w:firstLineChars="200"/>
        <w:contextualSpacing/>
        <w:jc w:val="left"/>
        <w:outlineLvl w:val="2"/>
        <w:rPr>
          <w:rFonts w:hint="eastAsia" w:ascii="仿宋_GB2312" w:eastAsia="仿宋_GB2312" w:cs="仿宋_GB2312"/>
          <w:kern w:val="0"/>
          <w:sz w:val="32"/>
          <w:szCs w:val="32"/>
          <w:shd w:val="clear" w:color="auto" w:fill="FFFFFF"/>
          <w:lang w:val="en-US"/>
        </w:rPr>
      </w:pPr>
      <w:bookmarkStart w:id="90" w:name="_Toc22374"/>
      <w:r>
        <w:rPr>
          <w:rFonts w:hint="eastAsia" w:ascii="仿宋_GB2312" w:eastAsia="仿宋_GB2312" w:cs="仿宋_GB2312"/>
          <w:kern w:val="0"/>
          <w:sz w:val="32"/>
          <w:szCs w:val="32"/>
          <w:shd w:val="clear" w:color="auto" w:fill="FFFFFF"/>
          <w:lang w:val="en-US"/>
        </w:rPr>
        <w:t>（一）项目完成情况。</w:t>
      </w:r>
      <w:bookmarkEnd w:id="90"/>
    </w:p>
    <w:p>
      <w:pPr>
        <w:widowControl/>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lang w:val="en-US"/>
        </w:rPr>
      </w:pPr>
      <w:r>
        <w:rPr>
          <w:rFonts w:hint="eastAsia" w:ascii="仿宋_GB2312" w:eastAsia="仿宋_GB2312" w:cs="仿宋_GB2312"/>
          <w:kern w:val="0"/>
          <w:sz w:val="32"/>
          <w:szCs w:val="32"/>
          <w:shd w:val="clear" w:color="auto" w:fill="FFFFFF"/>
          <w:lang w:val="en-US"/>
        </w:rPr>
        <w:t>2022年免费检查实际完成130对，完成率为216.67%，2022年农村妇女“两癌”宫颈癌检查实际完成1244人，完成率为101%；2022年农村妇女“两癌”宫颈癌检查1395人，完成率为113%。</w:t>
      </w:r>
    </w:p>
    <w:p>
      <w:pPr>
        <w:widowControl/>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rPr>
      </w:pPr>
      <w:r>
        <w:rPr>
          <w:rFonts w:hint="eastAsia" w:ascii="仿宋_GB2312" w:eastAsia="仿宋_GB2312" w:cs="仿宋_GB2312"/>
          <w:kern w:val="0"/>
          <w:sz w:val="32"/>
          <w:szCs w:val="32"/>
          <w:shd w:val="clear" w:color="auto" w:fill="FFFFFF"/>
          <w:lang w:val="en-US"/>
        </w:rPr>
        <w:t>（二）项目效益情况。社会群众和服务对象对项目服务均较为满意，也进一步提升妇幼工作后期的可持续效益。</w:t>
      </w:r>
    </w:p>
    <w:p>
      <w:pPr>
        <w:widowControl/>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rPr>
      </w:pPr>
      <w:r>
        <w:rPr>
          <w:rFonts w:hint="eastAsia" w:ascii="仿宋_GB2312" w:eastAsia="仿宋_GB2312" w:cs="仿宋_GB2312"/>
          <w:kern w:val="0"/>
          <w:sz w:val="32"/>
          <w:szCs w:val="32"/>
          <w:shd w:val="clear" w:color="auto" w:fill="FFFFFF"/>
        </w:rPr>
        <w:br w:type="page"/>
      </w:r>
    </w:p>
    <w:p>
      <w:pPr>
        <w:spacing w:line="600" w:lineRule="exact"/>
        <w:jc w:val="center"/>
        <w:outlineLvl w:val="0"/>
        <w:rPr>
          <w:rFonts w:ascii="仿宋" w:eastAsia="仿宋"/>
        </w:rPr>
      </w:pPr>
      <w:bookmarkStart w:id="91" w:name="_Toc15396618"/>
      <w:bookmarkStart w:id="92" w:name="_Toc26451"/>
      <w:r>
        <w:rPr>
          <w:rFonts w:hint="eastAsia" w:ascii="黑体" w:eastAsia="黑体"/>
          <w:sz w:val="44"/>
          <w:szCs w:val="44"/>
        </w:rPr>
        <w:t>第</w:t>
      </w:r>
      <w:r>
        <w:rPr>
          <w:rStyle w:val="20"/>
          <w:rFonts w:hint="eastAsia" w:ascii="黑体" w:eastAsia="黑体"/>
          <w:b w:val="0"/>
        </w:rPr>
        <w:t>五部分 附表</w:t>
      </w:r>
      <w:bookmarkEnd w:id="81"/>
      <w:bookmarkEnd w:id="91"/>
      <w:bookmarkEnd w:id="92"/>
      <w:bookmarkStart w:id="93" w:name="_Toc15396619"/>
    </w:p>
    <w:p>
      <w:pPr>
        <w:pStyle w:val="4"/>
        <w:rPr>
          <w:rFonts w:ascii="仿宋" w:eastAsia="仿宋"/>
        </w:rPr>
      </w:pPr>
      <w:bookmarkStart w:id="94" w:name="_Toc31727"/>
      <w:r>
        <w:rPr>
          <w:rFonts w:hint="eastAsia" w:ascii="仿宋" w:eastAsia="仿宋"/>
          <w:b w:val="0"/>
        </w:rPr>
        <w:t>一、收</w:t>
      </w:r>
      <w:r>
        <w:rPr>
          <w:rStyle w:val="21"/>
          <w:rFonts w:hint="eastAsia" w:ascii="仿宋" w:eastAsia="仿宋"/>
          <w:b w:val="0"/>
          <w:bCs w:val="0"/>
        </w:rPr>
        <w:t>入支出决算总表</w:t>
      </w:r>
      <w:bookmarkEnd w:id="93"/>
      <w:bookmarkEnd w:id="94"/>
    </w:p>
    <w:p>
      <w:pPr>
        <w:pStyle w:val="4"/>
        <w:rPr>
          <w:rFonts w:ascii="仿宋" w:eastAsia="仿宋"/>
        </w:rPr>
      </w:pPr>
      <w:bookmarkStart w:id="95" w:name="_Toc15396620"/>
      <w:bookmarkStart w:id="96" w:name="_Toc11616"/>
      <w:r>
        <w:rPr>
          <w:rFonts w:hint="eastAsia" w:ascii="仿宋" w:eastAsia="仿宋"/>
          <w:b w:val="0"/>
        </w:rPr>
        <w:t>二、收</w:t>
      </w:r>
      <w:r>
        <w:rPr>
          <w:rStyle w:val="21"/>
          <w:rFonts w:hint="eastAsia" w:ascii="仿宋" w:eastAsia="仿宋"/>
          <w:b w:val="0"/>
          <w:bCs w:val="0"/>
        </w:rPr>
        <w:t>入决算表</w:t>
      </w:r>
      <w:bookmarkEnd w:id="95"/>
      <w:bookmarkEnd w:id="96"/>
    </w:p>
    <w:p>
      <w:pPr>
        <w:pStyle w:val="4"/>
        <w:rPr>
          <w:rFonts w:ascii="仿宋" w:eastAsia="仿宋"/>
        </w:rPr>
      </w:pPr>
      <w:bookmarkStart w:id="97" w:name="_Toc15396621"/>
      <w:bookmarkStart w:id="98" w:name="_Toc22003"/>
      <w:r>
        <w:rPr>
          <w:rStyle w:val="21"/>
          <w:rFonts w:hint="eastAsia" w:ascii="仿宋" w:eastAsia="仿宋"/>
          <w:b w:val="0"/>
          <w:bCs w:val="0"/>
        </w:rPr>
        <w:t>三、</w:t>
      </w:r>
      <w:r>
        <w:rPr>
          <w:rFonts w:hint="eastAsia" w:ascii="仿宋" w:eastAsia="仿宋"/>
          <w:b w:val="0"/>
        </w:rPr>
        <w:t>支</w:t>
      </w:r>
      <w:r>
        <w:rPr>
          <w:rStyle w:val="21"/>
          <w:rFonts w:hint="eastAsia" w:ascii="仿宋" w:eastAsia="仿宋"/>
          <w:b w:val="0"/>
          <w:bCs w:val="0"/>
        </w:rPr>
        <w:t>出决算表</w:t>
      </w:r>
      <w:bookmarkEnd w:id="97"/>
      <w:bookmarkEnd w:id="98"/>
    </w:p>
    <w:p>
      <w:pPr>
        <w:pStyle w:val="4"/>
        <w:rPr>
          <w:rFonts w:ascii="仿宋" w:eastAsia="仿宋"/>
          <w:b w:val="0"/>
        </w:rPr>
      </w:pPr>
      <w:bookmarkStart w:id="99" w:name="_Toc15396622"/>
      <w:bookmarkStart w:id="100" w:name="_Toc17779"/>
      <w:r>
        <w:rPr>
          <w:rStyle w:val="21"/>
          <w:rFonts w:hint="eastAsia" w:ascii="仿宋" w:eastAsia="仿宋"/>
          <w:b w:val="0"/>
          <w:bCs w:val="0"/>
        </w:rPr>
        <w:t>四、</w:t>
      </w:r>
      <w:r>
        <w:rPr>
          <w:rFonts w:hint="eastAsia" w:ascii="仿宋" w:eastAsia="仿宋"/>
          <w:b w:val="0"/>
        </w:rPr>
        <w:t>财</w:t>
      </w:r>
      <w:r>
        <w:rPr>
          <w:rStyle w:val="21"/>
          <w:rFonts w:hint="eastAsia" w:ascii="仿宋" w:eastAsia="仿宋"/>
          <w:b w:val="0"/>
          <w:bCs w:val="0"/>
        </w:rPr>
        <w:t>政拨款收入支出决算总表</w:t>
      </w:r>
      <w:bookmarkEnd w:id="99"/>
      <w:bookmarkEnd w:id="100"/>
    </w:p>
    <w:p>
      <w:pPr>
        <w:pStyle w:val="4"/>
        <w:rPr>
          <w:rStyle w:val="21"/>
          <w:rFonts w:ascii="仿宋" w:eastAsia="仿宋"/>
          <w:b w:val="0"/>
          <w:bCs w:val="0"/>
        </w:rPr>
      </w:pPr>
      <w:bookmarkStart w:id="101" w:name="_Toc15396623"/>
      <w:bookmarkStart w:id="102" w:name="_Toc7029"/>
      <w:r>
        <w:rPr>
          <w:rStyle w:val="21"/>
          <w:rFonts w:hint="eastAsia" w:ascii="仿宋" w:eastAsia="仿宋"/>
          <w:b w:val="0"/>
          <w:bCs w:val="0"/>
        </w:rPr>
        <w:t>五、</w:t>
      </w:r>
      <w:r>
        <w:rPr>
          <w:rFonts w:hint="eastAsia" w:ascii="仿宋" w:eastAsia="仿宋"/>
          <w:b w:val="0"/>
        </w:rPr>
        <w:t>财</w:t>
      </w:r>
      <w:r>
        <w:rPr>
          <w:rStyle w:val="21"/>
          <w:rFonts w:hint="eastAsia" w:ascii="仿宋" w:eastAsia="仿宋"/>
          <w:b w:val="0"/>
          <w:bCs w:val="0"/>
        </w:rPr>
        <w:t>政拨款支出决算明细表</w:t>
      </w:r>
      <w:bookmarkEnd w:id="101"/>
      <w:bookmarkEnd w:id="102"/>
      <w:bookmarkStart w:id="103" w:name="_Toc15396624"/>
    </w:p>
    <w:p>
      <w:pPr>
        <w:pStyle w:val="4"/>
        <w:rPr>
          <w:rFonts w:ascii="仿宋" w:eastAsia="仿宋"/>
        </w:rPr>
      </w:pPr>
      <w:bookmarkStart w:id="104" w:name="_Toc19291"/>
      <w:r>
        <w:rPr>
          <w:rStyle w:val="21"/>
          <w:rFonts w:hint="eastAsia" w:ascii="仿宋" w:eastAsia="仿宋"/>
          <w:b w:val="0"/>
          <w:bCs w:val="0"/>
        </w:rPr>
        <w:t>六、</w:t>
      </w:r>
      <w:r>
        <w:rPr>
          <w:rFonts w:hint="eastAsia" w:ascii="仿宋" w:eastAsia="仿宋"/>
          <w:b w:val="0"/>
        </w:rPr>
        <w:t>一</w:t>
      </w:r>
      <w:r>
        <w:rPr>
          <w:rStyle w:val="21"/>
          <w:rFonts w:hint="eastAsia" w:ascii="仿宋" w:eastAsia="仿宋"/>
          <w:b w:val="0"/>
          <w:bCs w:val="0"/>
        </w:rPr>
        <w:t>般公共预算财政拨款支出决算表</w:t>
      </w:r>
      <w:bookmarkEnd w:id="103"/>
      <w:bookmarkEnd w:id="104"/>
    </w:p>
    <w:p>
      <w:pPr>
        <w:pStyle w:val="4"/>
        <w:rPr>
          <w:rFonts w:ascii="仿宋" w:eastAsia="仿宋"/>
        </w:rPr>
      </w:pPr>
      <w:bookmarkStart w:id="105" w:name="_Toc15396625"/>
      <w:bookmarkStart w:id="106" w:name="_Toc1940"/>
      <w:r>
        <w:rPr>
          <w:rStyle w:val="21"/>
          <w:rFonts w:hint="eastAsia" w:ascii="仿宋" w:eastAsia="仿宋"/>
          <w:b w:val="0"/>
          <w:bCs w:val="0"/>
        </w:rPr>
        <w:t>七、</w:t>
      </w:r>
      <w:r>
        <w:rPr>
          <w:rFonts w:hint="eastAsia" w:ascii="仿宋" w:eastAsia="仿宋"/>
          <w:b w:val="0"/>
        </w:rPr>
        <w:t>一</w:t>
      </w:r>
      <w:r>
        <w:rPr>
          <w:rStyle w:val="21"/>
          <w:rFonts w:hint="eastAsia" w:ascii="仿宋" w:eastAsia="仿宋"/>
          <w:b w:val="0"/>
          <w:bCs w:val="0"/>
        </w:rPr>
        <w:t>般公共预算财政拨款支出决算明细表</w:t>
      </w:r>
      <w:bookmarkEnd w:id="105"/>
      <w:bookmarkEnd w:id="106"/>
    </w:p>
    <w:p>
      <w:pPr>
        <w:pStyle w:val="4"/>
        <w:rPr>
          <w:rFonts w:ascii="仿宋" w:eastAsia="仿宋"/>
        </w:rPr>
      </w:pPr>
      <w:bookmarkStart w:id="107" w:name="_Toc15396626"/>
      <w:bookmarkStart w:id="108" w:name="_Toc2587"/>
      <w:r>
        <w:rPr>
          <w:rStyle w:val="21"/>
          <w:rFonts w:hint="eastAsia" w:ascii="仿宋" w:eastAsia="仿宋"/>
          <w:b w:val="0"/>
          <w:bCs w:val="0"/>
        </w:rPr>
        <w:t>八、</w:t>
      </w:r>
      <w:r>
        <w:rPr>
          <w:rFonts w:hint="eastAsia" w:ascii="仿宋" w:eastAsia="仿宋"/>
          <w:b w:val="0"/>
        </w:rPr>
        <w:t>一</w:t>
      </w:r>
      <w:r>
        <w:rPr>
          <w:rStyle w:val="21"/>
          <w:rFonts w:hint="eastAsia" w:ascii="仿宋" w:eastAsia="仿宋"/>
          <w:b w:val="0"/>
          <w:bCs w:val="0"/>
        </w:rPr>
        <w:t>般公共预算财政拨款基本支出决算表</w:t>
      </w:r>
      <w:bookmarkEnd w:id="107"/>
      <w:bookmarkEnd w:id="108"/>
    </w:p>
    <w:p>
      <w:pPr>
        <w:pStyle w:val="4"/>
        <w:rPr>
          <w:rFonts w:ascii="仿宋" w:eastAsia="仿宋"/>
        </w:rPr>
      </w:pPr>
      <w:bookmarkStart w:id="109" w:name="_Toc15396627"/>
      <w:bookmarkStart w:id="110" w:name="_Toc19489"/>
      <w:r>
        <w:rPr>
          <w:rStyle w:val="21"/>
          <w:rFonts w:hint="eastAsia" w:ascii="仿宋" w:eastAsia="仿宋"/>
          <w:b w:val="0"/>
          <w:bCs w:val="0"/>
        </w:rPr>
        <w:t>九、</w:t>
      </w:r>
      <w:r>
        <w:rPr>
          <w:rFonts w:hint="eastAsia" w:ascii="仿宋" w:eastAsia="仿宋"/>
          <w:b w:val="0"/>
        </w:rPr>
        <w:t>一</w:t>
      </w:r>
      <w:r>
        <w:rPr>
          <w:rStyle w:val="21"/>
          <w:rFonts w:hint="eastAsia" w:ascii="仿宋" w:eastAsia="仿宋"/>
          <w:b w:val="0"/>
          <w:bCs w:val="0"/>
        </w:rPr>
        <w:t>般公共预算财政拨款项目支出决算表</w:t>
      </w:r>
      <w:bookmarkEnd w:id="109"/>
      <w:bookmarkEnd w:id="110"/>
    </w:p>
    <w:p>
      <w:pPr>
        <w:pStyle w:val="4"/>
        <w:rPr>
          <w:rFonts w:ascii="仿宋" w:eastAsia="仿宋"/>
        </w:rPr>
      </w:pPr>
      <w:bookmarkStart w:id="111" w:name="_Toc15396628"/>
      <w:bookmarkStart w:id="112" w:name="_Toc7089"/>
      <w:r>
        <w:rPr>
          <w:rStyle w:val="21"/>
          <w:rFonts w:hint="eastAsia" w:ascii="仿宋" w:eastAsia="仿宋"/>
          <w:b w:val="0"/>
          <w:bCs w:val="0"/>
        </w:rPr>
        <w:t>十、</w:t>
      </w:r>
      <w:bookmarkEnd w:id="111"/>
      <w:r>
        <w:rPr>
          <w:rFonts w:hint="eastAsia" w:ascii="仿宋" w:eastAsia="仿宋"/>
          <w:b w:val="0"/>
        </w:rPr>
        <w:t>政</w:t>
      </w:r>
      <w:r>
        <w:rPr>
          <w:rStyle w:val="21"/>
          <w:rFonts w:hint="eastAsia" w:ascii="仿宋" w:eastAsia="仿宋"/>
          <w:b w:val="0"/>
          <w:bCs w:val="0"/>
        </w:rPr>
        <w:t>府性基金预算财政拨款收入支出决算表</w:t>
      </w:r>
      <w:bookmarkEnd w:id="112"/>
    </w:p>
    <w:p>
      <w:pPr>
        <w:pStyle w:val="4"/>
        <w:rPr>
          <w:rFonts w:ascii="仿宋" w:eastAsia="仿宋"/>
        </w:rPr>
      </w:pPr>
      <w:bookmarkStart w:id="113" w:name="_Toc15396629"/>
      <w:bookmarkStart w:id="114" w:name="_Toc21707"/>
      <w:r>
        <w:rPr>
          <w:rStyle w:val="21"/>
          <w:rFonts w:hint="eastAsia" w:ascii="仿宋" w:eastAsia="仿宋"/>
          <w:b w:val="0"/>
          <w:bCs w:val="0"/>
        </w:rPr>
        <w:t>十一、</w:t>
      </w:r>
      <w:bookmarkEnd w:id="113"/>
      <w:r>
        <w:rPr>
          <w:rFonts w:hint="eastAsia" w:ascii="仿宋" w:eastAsia="仿宋"/>
          <w:b w:val="0"/>
        </w:rPr>
        <w:t>国</w:t>
      </w:r>
      <w:r>
        <w:rPr>
          <w:rStyle w:val="21"/>
          <w:rFonts w:hint="eastAsia" w:ascii="仿宋" w:eastAsia="仿宋"/>
          <w:b w:val="0"/>
          <w:bCs w:val="0"/>
        </w:rPr>
        <w:t>有资本经营预算财政拨款收入支出决算表</w:t>
      </w:r>
      <w:bookmarkEnd w:id="114"/>
    </w:p>
    <w:p>
      <w:pPr>
        <w:pStyle w:val="4"/>
        <w:rPr>
          <w:rFonts w:ascii="仿宋" w:eastAsia="仿宋"/>
        </w:rPr>
      </w:pPr>
      <w:bookmarkStart w:id="115" w:name="_Toc15396630"/>
      <w:bookmarkStart w:id="116" w:name="_Toc14354"/>
      <w:r>
        <w:rPr>
          <w:rStyle w:val="21"/>
          <w:rFonts w:hint="eastAsia" w:ascii="仿宋" w:eastAsia="仿宋"/>
          <w:b w:val="0"/>
          <w:bCs w:val="0"/>
        </w:rPr>
        <w:t>十二、</w:t>
      </w:r>
      <w:bookmarkEnd w:id="115"/>
      <w:r>
        <w:rPr>
          <w:rStyle w:val="21"/>
          <w:rFonts w:hint="eastAsia" w:ascii="仿宋" w:eastAsia="仿宋"/>
          <w:b w:val="0"/>
          <w:bCs w:val="0"/>
        </w:rPr>
        <w:t>国有资本经营预算财政拨款支出决算表</w:t>
      </w:r>
      <w:bookmarkEnd w:id="116"/>
    </w:p>
    <w:p>
      <w:pPr>
        <w:pStyle w:val="4"/>
        <w:rPr>
          <w:rFonts w:eastAsia="仿宋"/>
        </w:rPr>
      </w:pPr>
      <w:bookmarkStart w:id="117" w:name="_Toc15396631"/>
      <w:bookmarkStart w:id="118" w:name="_Toc4267"/>
      <w:r>
        <w:rPr>
          <w:rStyle w:val="21"/>
          <w:rFonts w:hint="eastAsia" w:ascii="仿宋" w:eastAsia="仿宋"/>
          <w:b w:val="0"/>
          <w:bCs w:val="0"/>
        </w:rPr>
        <w:t>十三、</w:t>
      </w:r>
      <w:bookmarkEnd w:id="117"/>
      <w:r>
        <w:rPr>
          <w:rStyle w:val="21"/>
          <w:rFonts w:hint="eastAsia" w:ascii="仿宋" w:eastAsia="仿宋"/>
          <w:b w:val="0"/>
          <w:bCs w:val="0"/>
        </w:rPr>
        <w:t>财政拨款“三公”经费支出决算表</w:t>
      </w:r>
      <w:bookmarkEnd w:id="118"/>
    </w:p>
    <w:sectPr>
      <w:footerReference r:id="rId8" w:type="first"/>
      <w:footerReference r:id="rId7"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r>
      <w:rPr>
        <w:sz w:val="18"/>
      </w:rPr>
      <w:pict>
        <v:shape id="_x0000_s2051" o:spid="_x0000_s2051"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1541616354"/>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2"/>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_x0000_s2052" o:spid="_x0000_s205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2">
    <w:nsid w:val="F09A9D46"/>
    <w:multiLevelType w:val="singleLevel"/>
    <w:tmpl w:val="F09A9D46"/>
    <w:lvl w:ilvl="0" w:tentative="0">
      <w:start w:val="1"/>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hiYTVlODhjOGFkMjE0ZjliZTI0NWQzYmU5NTVhYTUifQ=="/>
  </w:docVars>
  <w:rsids>
    <w:rsidRoot w:val="005346C9"/>
    <w:rsid w:val="002C1B69"/>
    <w:rsid w:val="005346C9"/>
    <w:rsid w:val="007C6D18"/>
    <w:rsid w:val="0B755ADA"/>
    <w:rsid w:val="0E231C75"/>
    <w:rsid w:val="162B462C"/>
    <w:rsid w:val="1643191A"/>
    <w:rsid w:val="1C096249"/>
    <w:rsid w:val="1F202539"/>
    <w:rsid w:val="2D9B4228"/>
    <w:rsid w:val="3F5F1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nhideWhenUsed="0" w:uiPriority="0" w:semiHidden="0"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1"/>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Times New Roman" w:hAnsi="Times New Roman" w:eastAsia="宋体" w:cs="Times New Roman"/>
    </w:rPr>
  </w:style>
  <w:style w:type="paragraph" w:styleId="6">
    <w:name w:val="Body Text"/>
    <w:basedOn w:val="1"/>
    <w:uiPriority w:val="0"/>
    <w:pPr>
      <w:spacing w:beforeLines="30"/>
    </w:pPr>
    <w:rPr>
      <w:rFonts w:ascii="仿宋_GB2312" w:eastAsia="仿宋_GB2312"/>
      <w:kern w:val="0"/>
      <w:sz w:val="30"/>
    </w:rPr>
  </w:style>
  <w:style w:type="paragraph" w:styleId="7">
    <w:name w:val="Body Text Indent"/>
    <w:basedOn w:val="1"/>
    <w:uiPriority w:val="0"/>
    <w:pPr>
      <w:spacing w:after="120"/>
      <w:ind w:left="200" w:leftChars="200"/>
    </w:pPr>
    <w:rPr>
      <w:rFonts w:ascii="仿宋_GB2312" w:hAnsi="仿宋_GB2312"/>
      <w:szCs w:val="32"/>
    </w:rPr>
  </w:style>
  <w:style w:type="paragraph" w:styleId="8">
    <w:name w:val="toc 3"/>
    <w:basedOn w:val="1"/>
    <w:next w:val="1"/>
    <w:uiPriority w:val="0"/>
    <w:pPr>
      <w:tabs>
        <w:tab w:val="right" w:leader="dot" w:pos="8296"/>
      </w:tabs>
      <w:ind w:left="400" w:leftChars="400"/>
    </w:pPr>
  </w:style>
  <w:style w:type="paragraph" w:styleId="9">
    <w:name w:val="Balloon Text"/>
    <w:basedOn w:val="1"/>
    <w:uiPriority w:val="0"/>
    <w:rPr>
      <w:sz w:val="18"/>
      <w:szCs w:val="18"/>
    </w:rPr>
  </w:style>
  <w:style w:type="paragraph" w:styleId="10">
    <w:name w:val="footer"/>
    <w:basedOn w:val="1"/>
    <w:uiPriority w:val="0"/>
    <w:pPr>
      <w:tabs>
        <w:tab w:val="center" w:pos="4153"/>
        <w:tab w:val="right" w:pos="8306"/>
      </w:tabs>
      <w:snapToGrid w:val="0"/>
      <w:jc w:val="left"/>
    </w:pPr>
    <w:rPr>
      <w:rFonts w:ascii="Calibri" w:hAnsi="Calibri"/>
      <w:kern w:val="0"/>
      <w:sz w:val="18"/>
      <w:szCs w:val="18"/>
    </w:rPr>
  </w:style>
  <w:style w:type="paragraph" w:styleId="11">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uiPriority w:val="0"/>
    <w:pPr>
      <w:tabs>
        <w:tab w:val="right" w:leader="dot" w:pos="8296"/>
      </w:tabs>
      <w:ind w:left="20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2"/>
    <w:basedOn w:val="7"/>
    <w:uiPriority w:val="0"/>
    <w:pPr>
      <w:ind w:firstLine="200" w:firstLineChars="200"/>
    </w:pPr>
  </w:style>
  <w:style w:type="character" w:styleId="18">
    <w:name w:val="Strong"/>
    <w:basedOn w:val="17"/>
    <w:uiPriority w:val="0"/>
    <w:rPr>
      <w:b/>
    </w:rPr>
  </w:style>
  <w:style w:type="character" w:styleId="19">
    <w:name w:val="Hyperlink"/>
    <w:basedOn w:val="17"/>
    <w:uiPriority w:val="0"/>
    <w:rPr>
      <w:color w:val="0000FF"/>
      <w:u w:val="single"/>
    </w:rPr>
  </w:style>
  <w:style w:type="character" w:customStyle="1" w:styleId="20">
    <w:name w:val="标题 1 Char"/>
    <w:basedOn w:val="17"/>
    <w:link w:val="3"/>
    <w:uiPriority w:val="0"/>
    <w:rPr>
      <w:rFonts w:ascii="Times New Roman" w:hAnsi="Times New Roman" w:eastAsia="宋体" w:cs="Times New Roman"/>
      <w:b/>
      <w:bCs/>
      <w:kern w:val="44"/>
      <w:sz w:val="44"/>
      <w:szCs w:val="44"/>
      <w:lang w:val="en-US" w:eastAsia="zh-CN" w:bidi="ar-SA"/>
    </w:rPr>
  </w:style>
  <w:style w:type="character" w:customStyle="1" w:styleId="21">
    <w:name w:val="标题 2 Char"/>
    <w:basedOn w:val="17"/>
    <w:link w:val="4"/>
    <w:uiPriority w:val="0"/>
    <w:rPr>
      <w:rFonts w:ascii="Cambria" w:hAnsi="Cambria" w:eastAsia="宋体" w:cs="Times New Roman"/>
      <w:b/>
      <w:bCs/>
      <w:kern w:val="2"/>
      <w:sz w:val="32"/>
      <w:szCs w:val="32"/>
      <w:lang w:val="en-US" w:eastAsia="zh-CN" w:bidi="ar-SA"/>
    </w:rPr>
  </w:style>
  <w:style w:type="paragraph" w:customStyle="1" w:styleId="22">
    <w:name w:val="标题 5（有编号）（绿盟科技）"/>
    <w:next w:val="1"/>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7"/>
    <w:uiPriority w:val="0"/>
    <w:rPr>
      <w:rFonts w:ascii="Times New Roman" w:hAnsi="Times New Roman"/>
      <w:sz w:val="18"/>
      <w:szCs w:val="18"/>
    </w:rPr>
  </w:style>
  <w:style w:type="character" w:customStyle="1" w:styleId="24">
    <w:name w:val="Footer Char"/>
    <w:basedOn w:val="17"/>
    <w:uiPriority w:val="0"/>
    <w:rPr>
      <w:rFonts w:ascii="Times New Roman" w:hAnsi="Times New Roman"/>
      <w:sz w:val="18"/>
      <w:szCs w:val="18"/>
    </w:rPr>
  </w:style>
  <w:style w:type="character" w:customStyle="1" w:styleId="25">
    <w:name w:val="Body Text Char"/>
    <w:basedOn w:val="17"/>
    <w:uiPriority w:val="0"/>
    <w:rPr>
      <w:rFonts w:ascii="Times New Roman" w:hAnsi="Times New Roman"/>
      <w:szCs w:val="24"/>
    </w:rPr>
  </w:style>
  <w:style w:type="paragraph" w:customStyle="1" w:styleId="26">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uiPriority w:val="0"/>
    <w:pPr>
      <w:ind w:firstLine="200" w:firstLineChars="200"/>
    </w:pPr>
  </w:style>
  <w:style w:type="paragraph" w:customStyle="1" w:styleId="28">
    <w:name w:val="TOC 标题1"/>
    <w:basedOn w:val="3"/>
    <w:next w:val="1"/>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TOC 标题2"/>
    <w:basedOn w:val="3"/>
    <w:next w:val="1"/>
    <w:uiPriority w:val="0"/>
    <w:pPr>
      <w:widowControl/>
      <w:spacing w:before="480" w:after="0" w:line="276" w:lineRule="auto"/>
      <w:jc w:val="left"/>
      <w:outlineLvl w:val="9"/>
    </w:pPr>
    <w:rPr>
      <w:rFonts w:ascii="Cambria" w:hAnsi="Cambria"/>
      <w:color w:val="376092"/>
      <w:kern w:val="0"/>
      <w:sz w:val="28"/>
      <w:szCs w:val="28"/>
    </w:rPr>
  </w:style>
  <w:style w:type="paragraph" w:customStyle="1" w:styleId="30">
    <w:name w:val="四号正文"/>
    <w:basedOn w:val="1"/>
    <w:uiPriority w:val="0"/>
    <w:pPr>
      <w:spacing w:line="360" w:lineRule="auto"/>
    </w:pPr>
    <w:rPr>
      <w:rFonts w:ascii="??" w:hAnsi="??"/>
      <w:color w:val="000000"/>
      <w:kern w:val="0"/>
      <w:sz w:val="28"/>
      <w:szCs w:val="21"/>
      <w:lang w:val="zh-CN"/>
    </w:rPr>
  </w:style>
  <w:style w:type="paragraph" w:customStyle="1" w:styleId="31">
    <w:name w:val="WPSOffice手动目录 1"/>
    <w:uiPriority w:val="0"/>
    <w:pPr>
      <w:ind w:leftChars="0"/>
    </w:pPr>
    <w:rPr>
      <w:sz w:val="20"/>
      <w:szCs w:val="20"/>
    </w:rPr>
  </w:style>
  <w:style w:type="paragraph" w:customStyle="1" w:styleId="32">
    <w:name w:val="WPSOffice手动目录 2"/>
    <w:uiPriority w:val="0"/>
    <w:pPr>
      <w:ind w:leftChars="200"/>
    </w:pPr>
    <w:rPr>
      <w:sz w:val="20"/>
      <w:szCs w:val="20"/>
    </w:rPr>
  </w:style>
  <w:style w:type="paragraph" w:customStyle="1" w:styleId="33">
    <w:name w:val="WPSOffice手动目录 3"/>
    <w:uiPriority w:val="0"/>
    <w:pPr>
      <w:ind w:leftChars="4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2023\&#36130;&#21153;\&#20915;&#31639;\2022\&#38463;&#22365;&#24030;&#32418;&#21407;&#21439;&#22919;&#24188;&#20445;&#20581;&#35745;&#21010;&#29983;&#32946;&#26381;&#21153;&#20013;&#24515;2022&#24180;&#20915;&#31639;&#20844;&#24320;&#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2023\&#36130;&#21153;\&#20915;&#31639;\2022\&#38463;&#22365;&#24030;&#32418;&#21407;&#21439;&#22919;&#24188;&#20445;&#20581;&#35745;&#21010;&#29983;&#32946;&#26381;&#21153;&#20013;&#24515;2022&#24180;&#20915;&#31639;&#20844;&#24320;&#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F:\2023\&#36130;&#21153;\&#20915;&#31639;\2022\&#38463;&#22365;&#24030;&#32418;&#21407;&#21439;&#22919;&#24188;&#20445;&#20581;&#35745;&#21010;&#29983;&#32946;&#26381;&#21153;&#20013;&#24515;2022&#24180;&#20915;&#31639;&#20844;&#24320;&#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2023\&#36130;&#21153;\&#20915;&#31639;\2022\&#38463;&#22365;&#24030;&#32418;&#21407;&#21439;&#22919;&#24188;&#20445;&#20581;&#35745;&#21010;&#29983;&#32946;&#26381;&#21153;&#20013;&#24515;2022&#24180;&#20915;&#31639;&#20844;&#24320;&#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2023\&#36130;&#21153;\&#20915;&#31639;\2022\&#38463;&#22365;&#24030;&#32418;&#21407;&#21439;&#22919;&#24188;&#20445;&#20581;&#35745;&#21010;&#29983;&#32946;&#26381;&#21153;&#20013;&#24515;2022&#24180;&#20915;&#31639;&#20844;&#24320;&#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F:\2023\&#36130;&#21153;\&#20915;&#31639;\2022\&#38463;&#22365;&#24030;&#32418;&#21407;&#21439;&#22919;&#24188;&#20445;&#20581;&#35745;&#21010;&#29983;&#32946;&#26381;&#21153;&#20013;&#24515;2022&#24180;&#20915;&#31639;&#20844;&#24320;&#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F:\2023\&#36130;&#21153;\&#20915;&#31639;\2022\&#38463;&#22365;&#24030;&#32418;&#21407;&#21439;&#22919;&#24188;&#20445;&#20581;&#35745;&#21010;&#29983;&#32946;&#26381;&#21153;&#20013;&#24515;2022&#24180;&#20915;&#31639;&#20844;&#2432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74444444444444"/>
          <c:y val="0.172916666666667"/>
          <c:w val="0.882"/>
          <c:h val="0.606805555555556"/>
        </c:manualLayout>
      </c:layout>
      <c:barChart>
        <c:barDir val="col"/>
        <c:grouping val="clustered"/>
        <c:varyColors val="0"/>
        <c:ser>
          <c:idx val="0"/>
          <c:order val="0"/>
          <c:tx>
            <c:strRef>
              <c:f>'[阿坝州红原县妇幼保健计划生育服务中心2022年决算公开表.xls]Z01 收入支出决算总表'!$M$32</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'[阿坝州红原县妇幼保健计划生育服务中心2022年决算公开表.xls]Z01 收入支出决算总表'!$N$31:$O$31</c:f>
              <c:strCache>
                <c:ptCount val="2"/>
                <c:pt idx="0">
                  <c:v>收入决算数据</c:v>
                </c:pt>
                <c:pt idx="1">
                  <c:v>支出决算数据</c:v>
                </c:pt>
              </c:strCache>
            </c:strRef>
          </c:cat>
          <c:val>
            <c:numRef>
              <c:f>'[阿坝州红原县妇幼保健计划生育服务中心2022年决算公开表.xls]Z01 收入支出决算总表'!$N$32:$O$32</c:f>
              <c:numCache>
                <c:formatCode>General</c:formatCode>
                <c:ptCount val="2"/>
                <c:pt idx="0">
                  <c:v>1025.17</c:v>
                </c:pt>
                <c:pt idx="1">
                  <c:v>1025.17</c:v>
                </c:pt>
              </c:numCache>
            </c:numRef>
          </c:val>
        </c:ser>
        <c:ser>
          <c:idx val="1"/>
          <c:order val="1"/>
          <c:tx>
            <c:strRef>
              <c:f>'[阿坝州红原县妇幼保健计划生育服务中心2022年决算公开表.xls]Z01 收入支出决算总表'!$M$33</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'[阿坝州红原县妇幼保健计划生育服务中心2022年决算公开表.xls]Z01 收入支出决算总表'!$N$31:$O$31</c:f>
              <c:strCache>
                <c:ptCount val="2"/>
                <c:pt idx="0">
                  <c:v>收入决算数据</c:v>
                </c:pt>
                <c:pt idx="1">
                  <c:v>支出决算数据</c:v>
                </c:pt>
              </c:strCache>
            </c:strRef>
          </c:cat>
          <c:val>
            <c:numRef>
              <c:f>'[阿坝州红原县妇幼保健计划生育服务中心2022年决算公开表.xls]Z01 收入支出决算总表'!$N$33:$O$33</c:f>
              <c:numCache>
                <c:formatCode>0.00_ </c:formatCode>
                <c:ptCount val="2"/>
                <c:pt idx="0">
                  <c:v>835.441568</c:v>
                </c:pt>
                <c:pt idx="1">
                  <c:v>835.441568</c:v>
                </c:pt>
              </c:numCache>
            </c:numRef>
          </c:val>
        </c:ser>
        <c:dLbls>
          <c:showLegendKey val="0"/>
          <c:showVal val="1"/>
          <c:showCatName val="0"/>
          <c:showSerName val="0"/>
          <c:showPercent val="0"/>
          <c:showBubbleSize val="0"/>
        </c:dLbls>
        <c:gapWidth val="219"/>
        <c:overlap val="-27"/>
        <c:axId val="684823878"/>
        <c:axId val="82301022"/>
      </c:barChart>
      <c:catAx>
        <c:axId val="68482387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301022"/>
        <c:crosses val="autoZero"/>
        <c:auto val="1"/>
        <c:lblAlgn val="ctr"/>
        <c:lblOffset val="100"/>
        <c:noMultiLvlLbl val="0"/>
      </c:catAx>
      <c:valAx>
        <c:axId val="8230102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482387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'[阿坝州红原县妇幼保健计划生育服务中心2022年决算公开表.xls]Z01 收入支出决算总表'!$C$58:$C$59</c:f>
              <c:strCache>
                <c:ptCount val="2"/>
                <c:pt idx="0">
                  <c:v>一、一般公共预算财政拨款收入</c:v>
                </c:pt>
                <c:pt idx="1">
                  <c:v>八、其他收入</c:v>
                </c:pt>
              </c:strCache>
            </c:strRef>
          </c:cat>
          <c:val>
            <c:numRef>
              <c:f>'[阿坝州红原县妇幼保健计划生育服务中心2022年决算公开表.xls]Z01 收入支出决算总表'!$D$58:$D$59</c:f>
              <c:numCache>
                <c:formatCode>0.00_ </c:formatCode>
                <c:ptCount val="2"/>
                <c:pt idx="0">
                  <c:v>789.91565</c:v>
                </c:pt>
                <c:pt idx="1">
                  <c:v>45.525918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'[阿坝州红原县妇幼保健计划生育服务中心2022年决算公开表.xls]Z03 支出决算表'!$L$8:$M$8</c:f>
              <c:strCache>
                <c:ptCount val="2"/>
                <c:pt idx="0">
                  <c:v>基本支出</c:v>
                </c:pt>
                <c:pt idx="1">
                  <c:v>项目支出</c:v>
                </c:pt>
              </c:strCache>
            </c:strRef>
          </c:cat>
          <c:val>
            <c:numRef>
              <c:f>'[阿坝州红原县妇幼保健计划生育服务中心2022年决算公开表.xls]Z03 支出决算表'!$L$9:$M$9</c:f>
              <c:numCache>
                <c:formatCode>0.00%</c:formatCode>
                <c:ptCount val="2"/>
                <c:pt idx="0">
                  <c:v>0.865945245855902</c:v>
                </c:pt>
                <c:pt idx="1">
                  <c:v>0.134054754144098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'[阿坝州红原县妇幼保健计划生育服务中心2022年决算公开表.xls]Z04 财政拨款收入支出决算总表'!$Q$32</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'[阿坝州红原县妇幼保健计划生育服务中心2022年决算公开表.xls]Z04 财政拨款收入支出决算总表'!$R$31:$S$31</c:f>
              <c:strCache>
                <c:ptCount val="2"/>
                <c:pt idx="0">
                  <c:v>财政拨款收入决算数据</c:v>
                </c:pt>
                <c:pt idx="1">
                  <c:v>财政拨款支出决算数据</c:v>
                </c:pt>
              </c:strCache>
            </c:strRef>
          </c:cat>
          <c:val>
            <c:numRef>
              <c:f>'[阿坝州红原县妇幼保健计划生育服务中心2022年决算公开表.xls]Z04 财政拨款收入支出决算总表'!$R$32:$S$32</c:f>
              <c:numCache>
                <c:formatCode>General</c:formatCode>
                <c:ptCount val="2"/>
                <c:pt idx="0">
                  <c:v>1020.03</c:v>
                </c:pt>
                <c:pt idx="1">
                  <c:v>1020.03</c:v>
                </c:pt>
              </c:numCache>
            </c:numRef>
          </c:val>
        </c:ser>
        <c:ser>
          <c:idx val="1"/>
          <c:order val="1"/>
          <c:tx>
            <c:strRef>
              <c:f>'[阿坝州红原县妇幼保健计划生育服务中心2022年决算公开表.xls]Z04 财政拨款收入支出决算总表'!$Q$33</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'[阿坝州红原县妇幼保健计划生育服务中心2022年决算公开表.xls]Z04 财政拨款收入支出决算总表'!$R$31:$S$31</c:f>
              <c:strCache>
                <c:ptCount val="2"/>
                <c:pt idx="0">
                  <c:v>财政拨款收入决算数据</c:v>
                </c:pt>
                <c:pt idx="1">
                  <c:v>财政拨款支出决算数据</c:v>
                </c:pt>
              </c:strCache>
            </c:strRef>
          </c:cat>
          <c:val>
            <c:numRef>
              <c:f>'[阿坝州红原县妇幼保健计划生育服务中心2022年决算公开表.xls]Z04 财政拨款收入支出决算总表'!$R$33:$S$33</c:f>
              <c:numCache>
                <c:formatCode>0.00_ </c:formatCode>
                <c:ptCount val="2"/>
                <c:pt idx="0">
                  <c:v>789.91565</c:v>
                </c:pt>
                <c:pt idx="1">
                  <c:v>789.91565</c:v>
                </c:pt>
              </c:numCache>
            </c:numRef>
          </c:val>
        </c:ser>
        <c:dLbls>
          <c:showLegendKey val="0"/>
          <c:showVal val="1"/>
          <c:showCatName val="0"/>
          <c:showSerName val="0"/>
          <c:showPercent val="0"/>
          <c:showBubbleSize val="0"/>
        </c:dLbls>
        <c:gapWidth val="219"/>
        <c:overlap val="-27"/>
        <c:axId val="941980903"/>
        <c:axId val="524053272"/>
      </c:barChart>
      <c:catAx>
        <c:axId val="94198090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4053272"/>
        <c:crosses val="autoZero"/>
        <c:auto val="1"/>
        <c:lblAlgn val="ctr"/>
        <c:lblOffset val="100"/>
        <c:noMultiLvlLbl val="0"/>
      </c:catAx>
      <c:valAx>
        <c:axId val="524053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198090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'[阿坝州红原县妇幼保健计划生育服务中心2022年决算公开表.xls]Z06 一般公共预算财政拨款支出决算表'!#REF!</c:f>
              <c:strCache>
                <c:ptCount val="1"/>
                <c:pt idx="0">
                  <c:v/>
                </c:pt>
              </c:strCache>
            </c:strRef>
          </c:tx>
          <c:spPr>
            <a:solidFill>
              <a:schemeClr val="accent1"/>
            </a:solidFill>
            <a:ln>
              <a:noFill/>
            </a:ln>
            <a:effectLst/>
          </c:spPr>
          <c:invertIfNegative val="0"/>
          <c:dLbls>
            <c:delete val="1"/>
          </c:dLbls>
          <c:cat>
            <c:multiLvlStrRef>
              <c:f>'[阿坝州红原县妇幼保健计划生育服务中心2022年决算公开表.xls]Z06 一般公共预算财政拨款支出决算表'!$J$35:$O$36</c:f>
              <c:multiLvlStrCache>
                <c:ptCount val="6"/>
                <c:lvl>
                  <c:pt idx="0">
                    <c:v>2021</c:v>
                  </c:pt>
                  <c:pt idx="1">
                    <c:v>2022</c:v>
                  </c:pt>
                  <c:pt idx="2">
                    <c:v>2021</c:v>
                  </c:pt>
                  <c:pt idx="3">
                    <c:v>2022</c:v>
                  </c:pt>
                  <c:pt idx="4">
                    <c:v>2021</c:v>
                  </c:pt>
                  <c:pt idx="5">
                    <c:v>2022</c:v>
                  </c:pt>
                </c:lvl>
                <c:lvl>
                  <c:pt idx="0">
                    <c:v>合计</c:v>
                  </c:pt>
                  <c:pt idx="2">
                    <c:v>基本支出</c:v>
                  </c:pt>
                  <c:pt idx="4">
                    <c:v>项目支出</c:v>
                  </c:pt>
                </c:lvl>
              </c:multiLvlStrCache>
            </c:multiLvlStrRef>
          </c:cat>
          <c:val>
            <c:numRef>
              <c:f>'[阿坝州红原县妇幼保健计划生育服务中心2022年决算公开表.xls]Z06 一般公共预算财政拨款支出决算表'!#REF!</c:f>
              <c:numCache>
                <c:formatCode>General</c:formatCode>
                <c:ptCount val="1"/>
                <c:pt idx="0">
                  <c:v>1</c:v>
                </c:pt>
              </c:numCache>
            </c:numRef>
          </c:val>
        </c:ser>
        <c:ser>
          <c:idx val="1"/>
          <c:order val="1"/>
          <c:tx>
            <c:strRef>
              <c:f>'[阿坝州红原县妇幼保健计划生育服务中心2022年决算公开表.xls]Z06 一般公共预算财政拨款支出决算表'!$I$37</c:f>
              <c:strCache>
                <c:ptCount val="1"/>
                <c:pt idx="0">
                  <c:v>社会保障和就业支出</c:v>
                </c:pt>
              </c:strCache>
            </c:strRef>
          </c:tx>
          <c:spPr>
            <a:solidFill>
              <a:schemeClr val="accent2"/>
            </a:solidFill>
            <a:ln>
              <a:noFill/>
            </a:ln>
            <a:effectLst/>
          </c:spPr>
          <c:invertIfNegative val="0"/>
          <c:dLbls>
            <c:delete val="1"/>
          </c:dLbls>
          <c:cat>
            <c:multiLvlStrRef>
              <c:f>'[阿坝州红原县妇幼保健计划生育服务中心2022年决算公开表.xls]Z06 一般公共预算财政拨款支出决算表'!$J$35:$O$36</c:f>
              <c:multiLvlStrCache>
                <c:ptCount val="6"/>
                <c:lvl>
                  <c:pt idx="0">
                    <c:v>2021</c:v>
                  </c:pt>
                  <c:pt idx="1">
                    <c:v>2022</c:v>
                  </c:pt>
                  <c:pt idx="2">
                    <c:v>2021</c:v>
                  </c:pt>
                  <c:pt idx="3">
                    <c:v>2022</c:v>
                  </c:pt>
                  <c:pt idx="4">
                    <c:v>2021</c:v>
                  </c:pt>
                  <c:pt idx="5">
                    <c:v>2022</c:v>
                  </c:pt>
                </c:lvl>
                <c:lvl>
                  <c:pt idx="0">
                    <c:v>合计</c:v>
                  </c:pt>
                  <c:pt idx="2">
                    <c:v>基本支出</c:v>
                  </c:pt>
                  <c:pt idx="4">
                    <c:v>项目支出</c:v>
                  </c:pt>
                </c:lvl>
              </c:multiLvlStrCache>
            </c:multiLvlStrRef>
          </c:cat>
          <c:val>
            <c:numRef>
              <c:f>'[阿坝州红原县妇幼保健计划生育服务中心2022年决算公开表.xls]Z06 一般公共预算财政拨款支出决算表'!$J$37:$O$37</c:f>
              <c:numCache>
                <c:formatCode>General</c:formatCode>
                <c:ptCount val="6"/>
                <c:pt idx="0">
                  <c:v>66.99</c:v>
                </c:pt>
                <c:pt idx="1">
                  <c:v>77.592096</c:v>
                </c:pt>
                <c:pt idx="2">
                  <c:v>66.99</c:v>
                </c:pt>
                <c:pt idx="3">
                  <c:v>77.592096</c:v>
                </c:pt>
                <c:pt idx="4">
                  <c:v>0</c:v>
                </c:pt>
                <c:pt idx="5">
                  <c:v>0</c:v>
                </c:pt>
              </c:numCache>
            </c:numRef>
          </c:val>
        </c:ser>
        <c:ser>
          <c:idx val="2"/>
          <c:order val="2"/>
          <c:tx>
            <c:strRef>
              <c:f>'[阿坝州红原县妇幼保健计划生育服务中心2022年决算公开表.xls]Z06 一般公共预算财政拨款支出决算表'!$I$38</c:f>
              <c:strCache>
                <c:ptCount val="1"/>
                <c:pt idx="0">
                  <c:v>卫生健康支出</c:v>
                </c:pt>
              </c:strCache>
            </c:strRef>
          </c:tx>
          <c:spPr>
            <a:solidFill>
              <a:schemeClr val="accent3"/>
            </a:solidFill>
            <a:ln>
              <a:noFill/>
            </a:ln>
            <a:effectLst/>
          </c:spPr>
          <c:invertIfNegative val="0"/>
          <c:dLbls>
            <c:delete val="1"/>
          </c:dLbls>
          <c:cat>
            <c:multiLvlStrRef>
              <c:f>'[阿坝州红原县妇幼保健计划生育服务中心2022年决算公开表.xls]Z06 一般公共预算财政拨款支出决算表'!$J$35:$O$36</c:f>
              <c:multiLvlStrCache>
                <c:ptCount val="6"/>
                <c:lvl>
                  <c:pt idx="0">
                    <c:v>2021</c:v>
                  </c:pt>
                  <c:pt idx="1">
                    <c:v>2022</c:v>
                  </c:pt>
                  <c:pt idx="2">
                    <c:v>2021</c:v>
                  </c:pt>
                  <c:pt idx="3">
                    <c:v>2022</c:v>
                  </c:pt>
                  <c:pt idx="4">
                    <c:v>2021</c:v>
                  </c:pt>
                  <c:pt idx="5">
                    <c:v>2022</c:v>
                  </c:pt>
                </c:lvl>
                <c:lvl>
                  <c:pt idx="0">
                    <c:v>合计</c:v>
                  </c:pt>
                  <c:pt idx="2">
                    <c:v>基本支出</c:v>
                  </c:pt>
                  <c:pt idx="4">
                    <c:v>项目支出</c:v>
                  </c:pt>
                </c:lvl>
              </c:multiLvlStrCache>
            </c:multiLvlStrRef>
          </c:cat>
          <c:val>
            <c:numRef>
              <c:f>'[阿坝州红原县妇幼保健计划生育服务中心2022年决算公开表.xls]Z06 一般公共预算财政拨款支出决算表'!$J$38:$O$38</c:f>
              <c:numCache>
                <c:formatCode>General</c:formatCode>
                <c:ptCount val="6"/>
                <c:pt idx="0">
                  <c:v>910.47</c:v>
                </c:pt>
                <c:pt idx="1">
                  <c:v>713.153672</c:v>
                </c:pt>
                <c:pt idx="2">
                  <c:v>553.68</c:v>
                </c:pt>
                <c:pt idx="3">
                  <c:v>601.158758</c:v>
                </c:pt>
                <c:pt idx="4">
                  <c:v>356.79</c:v>
                </c:pt>
                <c:pt idx="5">
                  <c:v>111.994914</c:v>
                </c:pt>
              </c:numCache>
            </c:numRef>
          </c:val>
        </c:ser>
        <c:ser>
          <c:idx val="3"/>
          <c:order val="3"/>
          <c:tx>
            <c:strRef>
              <c:f>'[阿坝州红原县妇幼保健计划生育服务中心2022年决算公开表.xls]Z06 一般公共预算财政拨款支出决算表'!$I$39</c:f>
              <c:strCache>
                <c:ptCount val="1"/>
                <c:pt idx="0">
                  <c:v>住房保障支出</c:v>
                </c:pt>
              </c:strCache>
            </c:strRef>
          </c:tx>
          <c:spPr>
            <a:solidFill>
              <a:schemeClr val="accent4"/>
            </a:solidFill>
            <a:ln>
              <a:noFill/>
            </a:ln>
            <a:effectLst/>
          </c:spPr>
          <c:invertIfNegative val="0"/>
          <c:dLbls>
            <c:delete val="1"/>
          </c:dLbls>
          <c:cat>
            <c:multiLvlStrRef>
              <c:f>'[阿坝州红原县妇幼保健计划生育服务中心2022年决算公开表.xls]Z06 一般公共预算财政拨款支出决算表'!$J$35:$O$36</c:f>
              <c:multiLvlStrCache>
                <c:ptCount val="6"/>
                <c:lvl>
                  <c:pt idx="0">
                    <c:v>2021</c:v>
                  </c:pt>
                  <c:pt idx="1">
                    <c:v>2022</c:v>
                  </c:pt>
                  <c:pt idx="2">
                    <c:v>2021</c:v>
                  </c:pt>
                  <c:pt idx="3">
                    <c:v>2022</c:v>
                  </c:pt>
                  <c:pt idx="4">
                    <c:v>2021</c:v>
                  </c:pt>
                  <c:pt idx="5">
                    <c:v>2022</c:v>
                  </c:pt>
                </c:lvl>
                <c:lvl>
                  <c:pt idx="0">
                    <c:v>合计</c:v>
                  </c:pt>
                  <c:pt idx="2">
                    <c:v>基本支出</c:v>
                  </c:pt>
                  <c:pt idx="4">
                    <c:v>项目支出</c:v>
                  </c:pt>
                </c:lvl>
              </c:multiLvlStrCache>
            </c:multiLvlStrRef>
          </c:cat>
          <c:val>
            <c:numRef>
              <c:f>'[阿坝州红原县妇幼保健计划生育服务中心2022年决算公开表.xls]Z06 一般公共预算财政拨款支出决算表'!$J$39:$O$39</c:f>
              <c:numCache>
                <c:formatCode>General</c:formatCode>
                <c:ptCount val="6"/>
                <c:pt idx="0">
                  <c:v>42.57</c:v>
                </c:pt>
                <c:pt idx="1">
                  <c:v>44.6958</c:v>
                </c:pt>
                <c:pt idx="2">
                  <c:v>42.57</c:v>
                </c:pt>
                <c:pt idx="3">
                  <c:v>44.6958</c:v>
                </c:pt>
                <c:pt idx="4">
                  <c:v>0</c:v>
                </c:pt>
                <c:pt idx="5">
                  <c:v>0</c:v>
                </c:pt>
              </c:numCache>
            </c:numRef>
          </c:val>
        </c:ser>
        <c:dLbls>
          <c:showLegendKey val="0"/>
          <c:showVal val="0"/>
          <c:showCatName val="0"/>
          <c:showSerName val="0"/>
          <c:showPercent val="0"/>
          <c:showBubbleSize val="0"/>
        </c:dLbls>
        <c:gapWidth val="219"/>
        <c:overlap val="-27"/>
        <c:axId val="841838421"/>
        <c:axId val="186711931"/>
      </c:barChart>
      <c:catAx>
        <c:axId val="84183842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6711931"/>
        <c:crosses val="autoZero"/>
        <c:auto val="1"/>
        <c:lblAlgn val="ctr"/>
        <c:lblOffset val="100"/>
        <c:noMultiLvlLbl val="0"/>
      </c:catAx>
      <c:valAx>
        <c:axId val="1867119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183842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'[阿坝州红原县妇幼保健计划生育服务中心2022年决算公开表.xls]Z01 收入支出决算总表'!$C$71:$C$73</c:f>
              <c:strCache>
                <c:ptCount val="3"/>
                <c:pt idx="0">
                  <c:v>八、社会保障和就业支出</c:v>
                </c:pt>
                <c:pt idx="1">
                  <c:v>九、卫生健康支出</c:v>
                </c:pt>
                <c:pt idx="2">
                  <c:v>十九、住房保障支出</c:v>
                </c:pt>
              </c:strCache>
            </c:strRef>
          </c:cat>
          <c:val>
            <c:numRef>
              <c:f>'[阿坝州红原县妇幼保健计划生育服务中心2022年决算公开表.xls]Z01 收入支出决算总表'!$D$71:$D$73</c:f>
              <c:numCache>
                <c:formatCode>0.00%</c:formatCode>
                <c:ptCount val="3"/>
                <c:pt idx="0">
                  <c:v>0.0928755510523029</c:v>
                </c:pt>
                <c:pt idx="1">
                  <c:v>0.853624836632501</c:v>
                </c:pt>
                <c:pt idx="2">
                  <c:v>0.0534996123151966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'[阿坝州红原县妇幼保健计划生育服务中心2022年决算公开表.xls]Z10 一般公共预算财政拨款“三公”经费支出决算表'!$J$15:$J$17</c:f>
              <c:strCache>
                <c:ptCount val="3"/>
                <c:pt idx="0">
                  <c:v>因公出国（境）费</c:v>
                </c:pt>
                <c:pt idx="1">
                  <c:v>公务用车购置及运行费</c:v>
                </c:pt>
                <c:pt idx="2">
                  <c:v>公务接待费</c:v>
                </c:pt>
              </c:strCache>
            </c:strRef>
          </c:cat>
          <c:val>
            <c:numRef>
              <c:f>'[阿坝州红原县妇幼保健计划生育服务中心2022年决算公开表.xls]Z10 一般公共预算财政拨款“三公”经费支出决算表'!$K$15:$K$17</c:f>
              <c:numCache>
                <c:formatCode>0.00_ </c:formatCode>
                <c:ptCount val="3"/>
                <c:pt idx="0">
                  <c:v>0</c:v>
                </c:pt>
                <c:pt idx="1">
                  <c:v>48.121488</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1" textRotate="1"/>
    <customShpInfo spid="_x0000_s2052"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18</Pages>
  <Words>5438</Words>
  <Characters>6013</Characters>
  <Lines>58</Lines>
  <Paragraphs>16</Paragraphs>
  <TotalTime>2</TotalTime>
  <ScaleCrop>false</ScaleCrop>
  <LinksUpToDate>false</LinksUpToDate>
  <CharactersWithSpaces>8154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2023-07-31T02:35:00Z</cp:lastPrinted>
  <dcterms:modified xsi:type="dcterms:W3CDTF">2023-10-19T02:56:02Z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239D942B9E02440EBABCA0C76CDB742A_12</vt:lpwstr>
  </property>
</Properties>
</file>