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96475"/>
      <w:bookmarkStart w:id="3" w:name="_Toc7275"/>
      <w:bookmarkStart w:id="4" w:name="_Toc15378441"/>
      <w:bookmarkStart w:id="5" w:name="_Toc15377425"/>
      <w:bookmarkStart w:id="6" w:name="_Toc15377193"/>
      <w:r>
        <w:rPr>
          <w:rFonts w:ascii="黑体" w:hAnsi="黑体" w:eastAsia="黑体"/>
          <w:color w:val="000000"/>
          <w:sz w:val="72"/>
          <w:szCs w:val="72"/>
        </w:rPr>
        <w:t>20</w:t>
      </w:r>
      <w:r>
        <w:rPr>
          <w:rFonts w:hint="eastAsia" w:ascii="黑体" w:hAnsi="黑体" w:eastAsia="黑体"/>
          <w:color w:val="000000"/>
          <w:sz w:val="72"/>
          <w:szCs w:val="72"/>
          <w:lang w:val="en-US" w:eastAsia="zh-CN"/>
        </w:rPr>
        <w:t>22</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78442"/>
      <w:bookmarkStart w:id="8" w:name="_Toc15396598"/>
      <w:bookmarkStart w:id="9" w:name="_Toc15396476"/>
      <w:bookmarkStart w:id="10" w:name="_Toc15377426"/>
      <w:bookmarkStart w:id="11" w:name="_Toc19289"/>
      <w:bookmarkStart w:id="12" w:name="_Toc15377194"/>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3" w:name="_Toc15306268"/>
      <w:r>
        <w:rPr>
          <w:rFonts w:hint="eastAsia" w:ascii="方正小标宋简体" w:hAnsi="宋体" w:eastAsia="方正小标宋简体"/>
          <w:color w:val="000000"/>
          <w:sz w:val="72"/>
          <w:szCs w:val="72"/>
          <w:lang w:val="en-US" w:eastAsia="zh-CN"/>
        </w:rPr>
        <w:t>民族宗教局</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pStyle w:val="10"/>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stheme="minorBidi"/>
          <w:sz w:val="28"/>
          <w:szCs w:val="2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sdt>
      <w:sdtPr>
        <w:rPr>
          <w:rFonts w:ascii="宋体" w:hAnsi="宋体" w:eastAsia="宋体" w:cs="Times New Roman"/>
          <w:kern w:val="2"/>
          <w:sz w:val="21"/>
          <w:szCs w:val="24"/>
          <w:lang w:val="en-US" w:eastAsia="zh-CN" w:bidi="ar-SA"/>
        </w:rPr>
        <w:id w:val="147466278"/>
        <w15:color w:val="DBDBDB"/>
        <w:docPartObj>
          <w:docPartGallery w:val="Table of Contents"/>
          <w:docPartUnique/>
        </w:docPartObj>
      </w:sdtPr>
      <w:sdtEndPr>
        <w:rPr>
          <w:rFonts w:hint="eastAsia" w:ascii="Calibri" w:hAnsi="Calibri" w:eastAsia="宋体" w:cs="Times New Roman"/>
          <w:b/>
          <w:kern w:val="2"/>
          <w:sz w:val="21"/>
          <w:szCs w:val="21"/>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5"/>
            <w:tabs>
              <w:tab w:val="right" w:leader="dot" w:pos="8306"/>
              <w:tab w:val="clear" w:pos="8296"/>
            </w:tabs>
          </w:pPr>
          <w:r>
            <w:rPr>
              <w:rFonts w:hint="eastAsia"/>
            </w:rPr>
            <w:fldChar w:fldCharType="begin"/>
          </w:r>
          <w:r>
            <w:rPr>
              <w:rFonts w:hint="eastAsia"/>
            </w:rPr>
            <w:instrText xml:space="preserve">TOC \o "1-2" \h \u </w:instrText>
          </w:r>
          <w:r>
            <w:rPr>
              <w:rFonts w:hint="eastAsia"/>
            </w:rPr>
            <w:fldChar w:fldCharType="separate"/>
          </w:r>
          <w:r>
            <w:rPr>
              <w:rFonts w:hint="eastAsia"/>
            </w:rPr>
            <w:fldChar w:fldCharType="begin"/>
          </w:r>
          <w:r>
            <w:rPr>
              <w:rFonts w:hint="eastAsia"/>
            </w:rPr>
            <w:instrText xml:space="preserve"> HYPERLINK \l _Toc7275 </w:instrText>
          </w:r>
          <w:r>
            <w:rPr>
              <w:rFonts w:hint="eastAsia"/>
            </w:rPr>
            <w:fldChar w:fldCharType="separate"/>
          </w:r>
          <w:r>
            <w:rPr>
              <w:rFonts w:ascii="黑体" w:hAnsi="黑体" w:eastAsia="黑体"/>
              <w:szCs w:val="72"/>
            </w:rPr>
            <w:t>20</w:t>
          </w:r>
          <w:r>
            <w:rPr>
              <w:rFonts w:hint="eastAsia" w:ascii="黑体" w:hAnsi="黑体" w:eastAsia="黑体"/>
              <w:szCs w:val="72"/>
              <w:lang w:val="en-US" w:eastAsia="zh-CN"/>
            </w:rPr>
            <w:t>22</w:t>
          </w:r>
          <w:r>
            <w:rPr>
              <w:rFonts w:hint="eastAsia" w:ascii="方正小标宋简体" w:hAnsi="宋体" w:eastAsia="方正小标宋简体"/>
              <w:szCs w:val="72"/>
            </w:rPr>
            <w:t>年度</w:t>
          </w:r>
          <w:r>
            <w:tab/>
          </w:r>
          <w:r>
            <w:fldChar w:fldCharType="begin"/>
          </w:r>
          <w:r>
            <w:instrText xml:space="preserve"> PAGEREF _Toc7275 \h </w:instrText>
          </w:r>
          <w:r>
            <w:fldChar w:fldCharType="separate"/>
          </w:r>
          <w:r>
            <w:t>1</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_Toc19289 </w:instrText>
          </w:r>
          <w:r>
            <w:rPr>
              <w:rFonts w:hint="eastAsia"/>
            </w:rPr>
            <w:fldChar w:fldCharType="separate"/>
          </w:r>
          <w:r>
            <w:rPr>
              <w:rFonts w:hint="eastAsia" w:ascii="方正小标宋简体" w:hAnsi="宋体" w:eastAsia="方正小标宋简体"/>
              <w:szCs w:val="72"/>
            </w:rPr>
            <w:t>四川省阿坝州</w:t>
          </w:r>
          <w:r>
            <w:rPr>
              <w:rFonts w:hint="eastAsia" w:ascii="方正小标宋简体" w:hAnsi="宋体" w:eastAsia="方正小标宋简体"/>
              <w:szCs w:val="72"/>
              <w:lang w:eastAsia="zh-CN"/>
            </w:rPr>
            <w:t>红原县</w:t>
          </w:r>
          <w:r>
            <w:rPr>
              <w:rFonts w:hint="eastAsia" w:ascii="方正小标宋简体" w:hAnsi="宋体" w:eastAsia="方正小标宋简体"/>
              <w:szCs w:val="72"/>
              <w:lang w:val="en-US" w:eastAsia="zh-CN"/>
            </w:rPr>
            <w:t>民族宗教局</w:t>
          </w:r>
          <w:r>
            <w:rPr>
              <w:rFonts w:hint="eastAsia" w:ascii="方正小标宋简体" w:hAnsi="宋体" w:eastAsia="方正小标宋简体"/>
              <w:szCs w:val="72"/>
            </w:rPr>
            <w:t>部门决算</w:t>
          </w:r>
          <w:r>
            <w:tab/>
          </w:r>
          <w:r>
            <w:fldChar w:fldCharType="begin"/>
          </w:r>
          <w:r>
            <w:instrText xml:space="preserve"> PAGEREF _Toc19289 \h </w:instrText>
          </w:r>
          <w:r>
            <w:fldChar w:fldCharType="separate"/>
          </w:r>
          <w:r>
            <w:t>1</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_Toc7071 </w:instrText>
          </w:r>
          <w:r>
            <w:rPr>
              <w:rFonts w:hint="eastAsia"/>
            </w:rP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_Toc7071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_Toc15375 </w:instrText>
          </w:r>
          <w:r>
            <w:rPr>
              <w:rFonts w:hint="eastAsia"/>
            </w:rPr>
            <w:fldChar w:fldCharType="separate"/>
          </w:r>
          <w:r>
            <w:rPr>
              <w:rFonts w:hint="eastAsia" w:ascii="黑体" w:eastAsia="黑体" w:hAnsiTheme="majorHAnsi" w:cstheme="majorBidi"/>
              <w:bCs/>
              <w:kern w:val="2"/>
              <w:szCs w:val="32"/>
              <w:lang w:val="en-US" w:eastAsia="zh-CN" w:bidi="ar-SA"/>
            </w:rPr>
            <w:t>一、基本职能及主要工作</w:t>
          </w:r>
          <w:r>
            <w:tab/>
          </w:r>
          <w:r>
            <w:fldChar w:fldCharType="begin"/>
          </w:r>
          <w:r>
            <w:instrText xml:space="preserve"> PAGEREF _Toc15375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_Toc28071 </w:instrText>
          </w:r>
          <w:r>
            <w:rPr>
              <w:rFonts w:hint="eastAsia"/>
            </w:rPr>
            <w:fldChar w:fldCharType="separate"/>
          </w:r>
          <w:r>
            <w:rPr>
              <w:rFonts w:hint="eastAsia" w:ascii="宋体" w:hAnsi="宋体" w:eastAsia="宋体" w:cs="宋体"/>
              <w:bCs/>
              <w:i w:val="0"/>
              <w:iCs w:val="0"/>
              <w:caps w:val="0"/>
              <w:spacing w:val="0"/>
              <w:szCs w:val="32"/>
              <w:shd w:val="clear" w:color="auto" w:fill="FFFFFF"/>
            </w:rPr>
            <w:t>（一）基本职能</w:t>
          </w:r>
          <w:r>
            <w:tab/>
          </w:r>
          <w:r>
            <w:fldChar w:fldCharType="begin"/>
          </w:r>
          <w:r>
            <w:instrText xml:space="preserve"> PAGEREF _Toc28071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_Toc3089 </w:instrText>
          </w:r>
          <w:r>
            <w:rPr>
              <w:rFonts w:hint="eastAsia"/>
            </w:rPr>
            <w:fldChar w:fldCharType="separate"/>
          </w:r>
          <w:r>
            <w:rPr>
              <w:rFonts w:hint="eastAsia" w:ascii="宋体" w:hAnsi="宋体" w:eastAsia="宋体" w:cs="宋体"/>
              <w:bCs/>
              <w:i w:val="0"/>
              <w:iCs w:val="0"/>
              <w:caps w:val="0"/>
              <w:spacing w:val="0"/>
              <w:szCs w:val="32"/>
              <w:shd w:val="clear" w:color="auto" w:fill="FFFFFF"/>
            </w:rPr>
            <w:t>（二）202</w:t>
          </w:r>
          <w:r>
            <w:rPr>
              <w:rFonts w:hint="eastAsia" w:ascii="宋体" w:hAnsi="宋体" w:cs="宋体"/>
              <w:bCs/>
              <w:i w:val="0"/>
              <w:iCs w:val="0"/>
              <w:caps w:val="0"/>
              <w:spacing w:val="0"/>
              <w:szCs w:val="32"/>
              <w:shd w:val="clear" w:color="auto" w:fill="FFFFFF"/>
              <w:lang w:val="en-US" w:eastAsia="zh-CN"/>
            </w:rPr>
            <w:t>2</w:t>
          </w:r>
          <w:r>
            <w:rPr>
              <w:rFonts w:hint="eastAsia" w:ascii="宋体" w:hAnsi="宋体" w:eastAsia="宋体" w:cs="宋体"/>
              <w:bCs/>
              <w:i w:val="0"/>
              <w:iCs w:val="0"/>
              <w:caps w:val="0"/>
              <w:spacing w:val="0"/>
              <w:szCs w:val="32"/>
              <w:shd w:val="clear" w:color="auto" w:fill="FFFFFF"/>
            </w:rPr>
            <w:t>年重点工作任务</w:t>
          </w:r>
          <w:r>
            <w:tab/>
          </w:r>
          <w:r>
            <w:fldChar w:fldCharType="begin"/>
          </w:r>
          <w:r>
            <w:instrText xml:space="preserve"> PAGEREF _Toc3089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_Toc4974 </w:instrText>
          </w:r>
          <w:r>
            <w:rPr>
              <w:rFonts w:hint="eastAsia"/>
            </w:rPr>
            <w:fldChar w:fldCharType="separate"/>
          </w:r>
          <w:r>
            <w:rPr>
              <w:rFonts w:hint="eastAsia" w:ascii="黑体" w:hAnsi="黑体" w:eastAsia="黑体"/>
              <w:bCs w:val="0"/>
            </w:rPr>
            <w:t>二、机构设置</w:t>
          </w:r>
          <w:r>
            <w:tab/>
          </w:r>
          <w:r>
            <w:fldChar w:fldCharType="begin"/>
          </w:r>
          <w:r>
            <w:instrText xml:space="preserve"> PAGEREF _Toc4974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_Toc8435 </w:instrText>
          </w:r>
          <w:r>
            <w:rPr>
              <w:rFonts w:hint="eastAsia"/>
            </w:rPr>
            <w:fldChar w:fldCharType="separate"/>
          </w:r>
          <w:r>
            <w:rPr>
              <w:rFonts w:hint="eastAsia" w:ascii="黑体" w:hAnsi="黑体" w:eastAsia="黑体"/>
              <w:szCs w:val="32"/>
              <w:lang w:eastAsia="zh-CN"/>
            </w:rPr>
            <w:t>三、</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_Toc8435 \h </w:instrText>
          </w:r>
          <w:r>
            <w:fldChar w:fldCharType="separate"/>
          </w:r>
          <w:r>
            <w:t>2</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_Toc27458 </w:instrText>
          </w:r>
          <w:r>
            <w:rPr>
              <w:rFonts w:hint="eastAsia"/>
            </w:rPr>
            <w:fldChar w:fldCharType="separate"/>
          </w:r>
          <w:r>
            <w:rPr>
              <w:rFonts w:hint="eastAsia" w:ascii="黑体" w:hAnsi="黑体" w:eastAsia="黑体"/>
              <w:szCs w:val="32"/>
              <w:lang w:eastAsia="zh-CN"/>
            </w:rPr>
            <w:t>四、</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_Toc27458 \h </w:instrText>
          </w:r>
          <w:r>
            <w:fldChar w:fldCharType="separate"/>
          </w:r>
          <w:r>
            <w:t>2</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_Toc23215 </w:instrText>
          </w:r>
          <w:r>
            <w:rPr>
              <w:rFonts w:hint="eastAsia"/>
            </w:rPr>
            <w:fldChar w:fldCharType="separate"/>
          </w:r>
          <w:r>
            <w:rPr>
              <w:rFonts w:hint="eastAsia" w:ascii="仿宋" w:hAnsi="仿宋" w:eastAsia="仿宋"/>
              <w:szCs w:val="32"/>
              <w:lang w:eastAsia="zh-CN"/>
            </w:rPr>
            <w:t>202</w:t>
          </w:r>
          <w:r>
            <w:rPr>
              <w:rFonts w:hint="eastAsia" w:ascii="仿宋" w:hAnsi="仿宋" w:eastAsia="仿宋"/>
              <w:szCs w:val="32"/>
              <w:lang w:val="en-US" w:eastAsia="zh-CN"/>
            </w:rPr>
            <w:t>2</w:t>
          </w:r>
          <w:r>
            <w:rPr>
              <w:rFonts w:hint="eastAsia" w:ascii="仿宋" w:hAnsi="仿宋" w:eastAsia="仿宋"/>
              <w:szCs w:val="32"/>
            </w:rPr>
            <w:t>年本年收入合计</w:t>
          </w:r>
          <w:r>
            <w:rPr>
              <w:rFonts w:hint="eastAsia" w:ascii="仿宋" w:hAnsi="仿宋" w:eastAsia="仿宋"/>
              <w:szCs w:val="32"/>
              <w:lang w:val="en-US" w:eastAsia="zh-CN"/>
            </w:rPr>
            <w:t>415.63</w:t>
          </w:r>
          <w:r>
            <w:rPr>
              <w:rFonts w:hint="eastAsia" w:ascii="仿宋" w:hAnsi="仿宋" w:eastAsia="仿宋"/>
              <w:szCs w:val="32"/>
            </w:rPr>
            <w:t>万元，其中：一般公共预算财政拨款收入</w:t>
          </w:r>
          <w:r>
            <w:rPr>
              <w:rFonts w:hint="eastAsia" w:ascii="仿宋" w:hAnsi="仿宋" w:eastAsia="仿宋"/>
              <w:szCs w:val="32"/>
              <w:lang w:val="en-US" w:eastAsia="zh-CN"/>
            </w:rPr>
            <w:t>415.63</w:t>
          </w:r>
          <w:r>
            <w:rPr>
              <w:rFonts w:hint="eastAsia" w:ascii="仿宋" w:hAnsi="仿宋" w:eastAsia="仿宋"/>
              <w:szCs w:val="32"/>
            </w:rPr>
            <w:t>万元，占</w:t>
          </w:r>
          <w:r>
            <w:rPr>
              <w:rFonts w:hint="eastAsia" w:ascii="仿宋" w:hAnsi="仿宋" w:eastAsia="仿宋"/>
              <w:szCs w:val="32"/>
              <w:lang w:val="en-US" w:eastAsia="zh-CN"/>
            </w:rPr>
            <w:t>100</w:t>
          </w:r>
          <w:r>
            <w:rPr>
              <w:rFonts w:hint="eastAsia" w:ascii="仿宋" w:hAnsi="仿宋" w:eastAsia="仿宋"/>
              <w:szCs w:val="32"/>
            </w:rPr>
            <w:t>%；政府性基金预算财政拨款收入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%；上级补助收入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%；事业收入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%；经营收入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%；附属单位上缴收入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%；其他收入</w:t>
          </w:r>
          <w:r>
            <w:rPr>
              <w:rFonts w:hint="eastAsia" w:ascii="仿宋" w:hAnsi="仿宋" w:eastAsia="仿宋"/>
              <w:szCs w:val="32"/>
              <w:lang w:val="en-US" w:eastAsia="zh-CN"/>
            </w:rPr>
            <w:t>0</w:t>
          </w:r>
          <w:r>
            <w:rPr>
              <w:rFonts w:hint="eastAsia" w:ascii="仿宋" w:hAnsi="仿宋" w:eastAsia="仿宋"/>
              <w:szCs w:val="32"/>
            </w:rPr>
            <w:t>万元，占0%。</w:t>
          </w:r>
          <w:r>
            <w:tab/>
          </w:r>
          <w:r>
            <w:fldChar w:fldCharType="begin"/>
          </w:r>
          <w:r>
            <w:instrText xml:space="preserve"> PAGEREF _Toc23215 \h </w:instrText>
          </w:r>
          <w:r>
            <w:fldChar w:fldCharType="separate"/>
          </w:r>
          <w:r>
            <w:t>2</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_Toc27790 </w:instrText>
          </w:r>
          <w:r>
            <w:rPr>
              <w:rFonts w:hint="eastAsia"/>
            </w:rPr>
            <w:fldChar w:fldCharType="separate"/>
          </w:r>
          <w:r>
            <w:rPr>
              <w:rFonts w:hint="eastAsia" w:ascii="黑体" w:hAnsi="黑体" w:eastAsia="黑体"/>
              <w:szCs w:val="32"/>
              <w:lang w:eastAsia="zh-CN"/>
            </w:rPr>
            <w:t>五、</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_Toc27790 \h </w:instrText>
          </w:r>
          <w:r>
            <w:fldChar w:fldCharType="separate"/>
          </w:r>
          <w:r>
            <w:t>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_Toc29938 </w:instrText>
          </w:r>
          <w:r>
            <w:rPr>
              <w:rFonts w:hint="eastAsia"/>
            </w:rPr>
            <w:fldChar w:fldCharType="separate"/>
          </w:r>
          <w:r>
            <w:rPr>
              <w:rFonts w:hint="eastAsia" w:ascii="仿宋" w:hAnsi="仿宋" w:eastAsia="仿宋"/>
              <w:szCs w:val="32"/>
              <w:lang w:eastAsia="zh-CN"/>
            </w:rPr>
            <w:t>202</w:t>
          </w:r>
          <w:r>
            <w:rPr>
              <w:rFonts w:hint="eastAsia" w:ascii="仿宋" w:hAnsi="仿宋" w:eastAsia="仿宋"/>
              <w:szCs w:val="32"/>
              <w:lang w:val="en-US" w:eastAsia="zh-CN"/>
            </w:rPr>
            <w:t>2</w:t>
          </w:r>
          <w:r>
            <w:rPr>
              <w:rFonts w:hint="eastAsia" w:ascii="仿宋" w:hAnsi="仿宋" w:eastAsia="仿宋"/>
              <w:szCs w:val="32"/>
            </w:rPr>
            <w:t>年本年支出合计</w:t>
          </w:r>
          <w:r>
            <w:rPr>
              <w:rFonts w:hint="eastAsia" w:ascii="仿宋" w:hAnsi="仿宋" w:eastAsia="仿宋"/>
              <w:szCs w:val="32"/>
              <w:lang w:val="en-US" w:eastAsia="zh-CN"/>
            </w:rPr>
            <w:t>415.63</w:t>
          </w:r>
          <w:r>
            <w:rPr>
              <w:rFonts w:hint="eastAsia" w:ascii="仿宋" w:hAnsi="仿宋" w:eastAsia="仿宋"/>
              <w:szCs w:val="32"/>
            </w:rPr>
            <w:t>万元，其中：基本支出</w:t>
          </w:r>
          <w:r>
            <w:rPr>
              <w:rFonts w:hint="eastAsia" w:ascii="仿宋" w:hAnsi="仿宋" w:eastAsia="仿宋"/>
              <w:szCs w:val="32"/>
              <w:lang w:val="en-US" w:eastAsia="zh-CN"/>
            </w:rPr>
            <w:t>324.14</w:t>
          </w:r>
          <w:r>
            <w:rPr>
              <w:rFonts w:hint="eastAsia" w:ascii="仿宋" w:hAnsi="仿宋" w:eastAsia="仿宋"/>
              <w:szCs w:val="32"/>
            </w:rPr>
            <w:t>万元，占</w:t>
          </w:r>
          <w:r>
            <w:rPr>
              <w:rFonts w:hint="eastAsia" w:ascii="仿宋" w:hAnsi="仿宋" w:eastAsia="仿宋"/>
              <w:szCs w:val="32"/>
              <w:lang w:val="en-US" w:eastAsia="zh-CN"/>
            </w:rPr>
            <w:t>77.99</w:t>
          </w:r>
          <w:r>
            <w:rPr>
              <w:rFonts w:hint="eastAsia" w:ascii="仿宋" w:hAnsi="仿宋" w:eastAsia="仿宋"/>
              <w:szCs w:val="32"/>
            </w:rPr>
            <w:t>%；项目支出</w:t>
          </w:r>
          <w:r>
            <w:rPr>
              <w:rFonts w:hint="eastAsia" w:ascii="仿宋" w:hAnsi="仿宋" w:eastAsia="仿宋"/>
              <w:szCs w:val="32"/>
              <w:lang w:val="en-US" w:eastAsia="zh-CN"/>
            </w:rPr>
            <w:t>91.49</w:t>
          </w:r>
          <w:r>
            <w:rPr>
              <w:rFonts w:hint="eastAsia" w:ascii="仿宋" w:hAnsi="仿宋" w:eastAsia="仿宋"/>
              <w:szCs w:val="32"/>
            </w:rPr>
            <w:t>万元，占</w:t>
          </w:r>
          <w:r>
            <w:rPr>
              <w:rFonts w:hint="eastAsia" w:ascii="仿宋" w:hAnsi="仿宋" w:eastAsia="仿宋"/>
              <w:szCs w:val="32"/>
              <w:lang w:val="en-US" w:eastAsia="zh-CN"/>
            </w:rPr>
            <w:t>22.01</w:t>
          </w:r>
          <w:r>
            <w:rPr>
              <w:rFonts w:hint="eastAsia" w:ascii="仿宋" w:hAnsi="仿宋" w:eastAsia="仿宋"/>
              <w:szCs w:val="32"/>
            </w:rPr>
            <w:t>%；经营支出</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%；对附属单位补助支出</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w:t>
          </w:r>
          <w:r>
            <w:tab/>
          </w:r>
          <w:r>
            <w:fldChar w:fldCharType="begin"/>
          </w:r>
          <w:r>
            <w:instrText xml:space="preserve"> PAGEREF _Toc29938 \h </w:instrText>
          </w:r>
          <w:r>
            <w:fldChar w:fldCharType="separate"/>
          </w:r>
          <w:r>
            <w:t>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_Toc18031 </w:instrText>
          </w:r>
          <w:r>
            <w:rPr>
              <w:rFonts w:hint="eastAsia"/>
            </w:rPr>
            <w:fldChar w:fldCharType="separate"/>
          </w:r>
          <w:r>
            <w:rPr>
              <w:rFonts w:hint="eastAsia" w:ascii="黑体" w:hAnsi="黑体" w:eastAsia="黑体"/>
              <w:szCs w:val="32"/>
              <w:lang w:eastAsia="zh-CN"/>
            </w:rPr>
            <w:t>六、</w:t>
          </w:r>
          <w:r>
            <w:rPr>
              <w:rFonts w:hint="eastAsia" w:ascii="黑体" w:hAnsi="黑体" w:eastAsia="黑体"/>
              <w:szCs w:val="32"/>
            </w:rPr>
            <w:t>财</w:t>
          </w:r>
          <w:r>
            <w:rPr>
              <w:rFonts w:hint="eastAsia" w:ascii="黑体" w:hAnsi="黑体" w:eastAsia="黑体"/>
            </w:rPr>
            <w:t>政拨款收入支出决算总体情况说明</w:t>
          </w:r>
          <w:r>
            <w:tab/>
          </w:r>
          <w:r>
            <w:fldChar w:fldCharType="begin"/>
          </w:r>
          <w:r>
            <w:instrText xml:space="preserve"> PAGEREF _Toc18031 \h </w:instrText>
          </w:r>
          <w:r>
            <w:fldChar w:fldCharType="separate"/>
          </w:r>
          <w:r>
            <w:t>4</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_Toc25573 </w:instrText>
          </w:r>
          <w:r>
            <w:rPr>
              <w:rFonts w:hint="eastAsia"/>
            </w:rPr>
            <w:fldChar w:fldCharType="separate"/>
          </w:r>
          <w:r>
            <w:rPr>
              <w:rFonts w:hint="eastAsia" w:ascii="黑体" w:hAnsi="黑体" w:eastAsia="黑体"/>
              <w:szCs w:val="32"/>
              <w:lang w:val="en-US" w:eastAsia="zh-CN"/>
            </w:rPr>
            <w:t>七</w:t>
          </w:r>
          <w:r>
            <w:rPr>
              <w:rFonts w:hint="eastAsia" w:ascii="黑体" w:hAnsi="黑体" w:eastAsia="黑体"/>
              <w:szCs w:val="32"/>
            </w:rPr>
            <w:t>、一</w:t>
          </w:r>
          <w:r>
            <w:rPr>
              <w:rFonts w:hint="eastAsia" w:ascii="黑体" w:hAnsi="黑体" w:eastAsia="黑体"/>
            </w:rPr>
            <w:t>般公共预算财政拨款支出决算情况说明</w:t>
          </w:r>
          <w:r>
            <w:tab/>
          </w:r>
          <w:r>
            <w:fldChar w:fldCharType="begin"/>
          </w:r>
          <w:r>
            <w:instrText xml:space="preserve"> PAGEREF _Toc25573 \h </w:instrText>
          </w:r>
          <w:r>
            <w:fldChar w:fldCharType="separate"/>
          </w:r>
          <w:r>
            <w:t>4</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_Toc8174 </w:instrText>
          </w:r>
          <w:r>
            <w:rPr>
              <w:rFonts w:hint="eastAsia"/>
            </w:rPr>
            <w:fldChar w:fldCharType="separate"/>
          </w:r>
          <w:r>
            <w:rPr>
              <w:rFonts w:hint="eastAsia" w:ascii="仿宋" w:hAnsi="仿宋" w:eastAsia="仿宋" w:cs="仿宋"/>
              <w:szCs w:val="32"/>
              <w:lang w:val="en-US" w:eastAsia="zh-CN"/>
            </w:rPr>
            <w:t>2022</w:t>
          </w:r>
          <w:r>
            <w:rPr>
              <w:rFonts w:hint="eastAsia" w:ascii="仿宋" w:hAnsi="仿宋" w:eastAsia="仿宋" w:cs="仿宋"/>
              <w:szCs w:val="32"/>
            </w:rPr>
            <w:t>年</w:t>
          </w:r>
          <w:r>
            <w:rPr>
              <w:rFonts w:hint="eastAsia" w:ascii="仿宋" w:hAnsi="仿宋" w:eastAsia="仿宋" w:cs="仿宋"/>
              <w:szCs w:val="32"/>
              <w:lang w:eastAsia="zh-CN"/>
            </w:rPr>
            <w:t>一</w:t>
          </w:r>
          <w:r>
            <w:rPr>
              <w:rFonts w:hint="eastAsia" w:ascii="仿宋" w:hAnsi="仿宋" w:eastAsia="仿宋" w:cs="仿宋"/>
              <w:szCs w:val="32"/>
            </w:rPr>
            <w:t>般公共预算支出决算数为</w:t>
          </w:r>
          <w:r>
            <w:rPr>
              <w:rFonts w:hint="eastAsia" w:ascii="仿宋" w:hAnsi="仿宋" w:eastAsia="仿宋" w:cs="仿宋"/>
              <w:szCs w:val="32"/>
              <w:lang w:val="en-US" w:eastAsia="zh-CN"/>
            </w:rPr>
            <w:t>324.13万元</w:t>
          </w:r>
          <w:r>
            <w:rPr>
              <w:rFonts w:hint="eastAsia" w:ascii="仿宋" w:hAnsi="仿宋" w:eastAsia="仿宋" w:cs="仿宋"/>
              <w:szCs w:val="32"/>
            </w:rPr>
            <w:t>，</w:t>
          </w:r>
          <w:r>
            <w:rPr>
              <w:rFonts w:hint="eastAsia" w:ascii="仿宋" w:hAnsi="仿宋" w:eastAsia="仿宋" w:cs="仿宋"/>
              <w:bCs/>
              <w:szCs w:val="32"/>
            </w:rPr>
            <w:t>完成预算</w:t>
          </w:r>
          <w:r>
            <w:rPr>
              <w:rFonts w:hint="eastAsia" w:ascii="仿宋" w:hAnsi="仿宋" w:eastAsia="仿宋" w:cs="仿宋"/>
              <w:bCs/>
              <w:szCs w:val="32"/>
              <w:lang w:val="en-US" w:eastAsia="zh-CN"/>
            </w:rPr>
            <w:t>100</w:t>
          </w:r>
          <w:r>
            <w:rPr>
              <w:rFonts w:hint="eastAsia" w:ascii="仿宋" w:hAnsi="仿宋" w:eastAsia="仿宋" w:cs="仿宋"/>
              <w:bCs/>
              <w:szCs w:val="32"/>
            </w:rPr>
            <w:t>%。其中：</w:t>
          </w:r>
          <w:r>
            <w:tab/>
          </w:r>
          <w:r>
            <w:fldChar w:fldCharType="begin"/>
          </w:r>
          <w:r>
            <w:instrText xml:space="preserve"> PAGEREF _Toc8174 \h </w:instrText>
          </w:r>
          <w:r>
            <w:fldChar w:fldCharType="separate"/>
          </w:r>
          <w:r>
            <w:t>5</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_Toc4102 </w:instrText>
          </w:r>
          <w:r>
            <w:rPr>
              <w:rFonts w:hint="eastAsia"/>
            </w:rPr>
            <w:fldChar w:fldCharType="separate"/>
          </w:r>
          <w:r>
            <w:rPr>
              <w:rFonts w:hint="eastAsia" w:ascii="黑体" w:eastAsia="黑体"/>
              <w:szCs w:val="32"/>
              <w:lang w:val="en-US" w:eastAsia="zh-CN"/>
            </w:rPr>
            <w:t>八</w:t>
          </w:r>
          <w:r>
            <w:rPr>
              <w:rFonts w:hint="eastAsia" w:ascii="黑体" w:eastAsia="黑体"/>
              <w:szCs w:val="32"/>
            </w:rPr>
            <w:t>、</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_Toc4102 \h </w:instrText>
          </w:r>
          <w:r>
            <w:fldChar w:fldCharType="separate"/>
          </w:r>
          <w:r>
            <w:t>7</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_Toc28374 </w:instrText>
          </w:r>
          <w:r>
            <w:rPr>
              <w:rFonts w:hint="eastAsia"/>
            </w:rPr>
            <w:fldChar w:fldCharType="separate"/>
          </w:r>
          <w:r>
            <w:rPr>
              <w:rFonts w:hint="eastAsia" w:ascii="黑体" w:eastAsia="黑体"/>
              <w:szCs w:val="32"/>
              <w:lang w:val="en-US" w:eastAsia="zh-CN"/>
            </w:rPr>
            <w:t>九</w:t>
          </w:r>
          <w:r>
            <w:rPr>
              <w:rFonts w:hint="eastAsia" w:ascii="黑体" w:eastAsia="黑体"/>
              <w:szCs w:val="32"/>
            </w:rPr>
            <w:t>、</w:t>
          </w:r>
          <w:r>
            <w:rPr>
              <w:rFonts w:hint="eastAsia" w:ascii="黑体" w:hAnsi="黑体" w:eastAsia="黑体"/>
            </w:rPr>
            <w:t>“三公”经费财政拨款支出决算情况说明</w:t>
          </w:r>
          <w:r>
            <w:tab/>
          </w:r>
          <w:r>
            <w:fldChar w:fldCharType="begin"/>
          </w:r>
          <w:r>
            <w:instrText xml:space="preserve"> PAGEREF _Toc28374 \h </w:instrText>
          </w:r>
          <w:r>
            <w:fldChar w:fldCharType="separate"/>
          </w:r>
          <w:r>
            <w:t>7</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_Toc12818 </w:instrText>
          </w:r>
          <w:r>
            <w:rPr>
              <w:rFonts w:hint="eastAsia"/>
            </w:rPr>
            <w:fldChar w:fldCharType="separate"/>
          </w:r>
          <w:r>
            <w:rPr>
              <w:rFonts w:hint="eastAsia" w:ascii="黑体" w:eastAsia="黑体"/>
              <w:szCs w:val="32"/>
              <w:lang w:val="en-US" w:eastAsia="zh-CN"/>
            </w:rPr>
            <w:t>十</w:t>
          </w:r>
          <w:r>
            <w:rPr>
              <w:rFonts w:hint="eastAsia" w:ascii="黑体" w:eastAsia="黑体"/>
              <w:szCs w:val="32"/>
            </w:rPr>
            <w:t>、</w:t>
          </w:r>
          <w:r>
            <w:rPr>
              <w:rFonts w:hint="eastAsia" w:ascii="黑体" w:hAnsi="黑体" w:eastAsia="黑体"/>
            </w:rPr>
            <w:t>政府性基金预算支出决算情况说明</w:t>
          </w:r>
          <w:r>
            <w:tab/>
          </w:r>
          <w:r>
            <w:fldChar w:fldCharType="begin"/>
          </w:r>
          <w:r>
            <w:instrText xml:space="preserve"> PAGEREF _Toc12818 \h </w:instrText>
          </w:r>
          <w:r>
            <w:fldChar w:fldCharType="separate"/>
          </w:r>
          <w:r>
            <w:t>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_Toc17031 </w:instrText>
          </w:r>
          <w:r>
            <w:rPr>
              <w:rFonts w:hint="eastAsia"/>
            </w:rPr>
            <w:fldChar w:fldCharType="separate"/>
          </w:r>
          <w:r>
            <w:rPr>
              <w:rFonts w:hint="eastAsia" w:ascii="黑体" w:hAnsi="黑体" w:eastAsia="黑体"/>
              <w:lang w:val="en-US" w:eastAsia="zh-CN"/>
            </w:rPr>
            <w:t>十一、</w:t>
          </w:r>
          <w:r>
            <w:rPr>
              <w:rFonts w:hint="eastAsia" w:ascii="黑体" w:hAnsi="黑体" w:eastAsia="黑体"/>
            </w:rPr>
            <w:t>国有资本经营预算支出决算情况说明</w:t>
          </w:r>
          <w:r>
            <w:tab/>
          </w:r>
          <w:r>
            <w:fldChar w:fldCharType="begin"/>
          </w:r>
          <w:r>
            <w:instrText xml:space="preserve"> PAGEREF _Toc17031 \h </w:instrText>
          </w:r>
          <w:r>
            <w:fldChar w:fldCharType="separate"/>
          </w:r>
          <w:r>
            <w:t>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_Toc22297 </w:instrText>
          </w:r>
          <w:r>
            <w:rPr>
              <w:rFonts w:hint="eastAsia"/>
            </w:rPr>
            <w:fldChar w:fldCharType="separate"/>
          </w:r>
          <w:r>
            <w:rPr>
              <w:rFonts w:hint="eastAsia" w:ascii="黑体" w:hAnsi="黑体" w:eastAsia="黑体"/>
              <w:szCs w:val="32"/>
              <w:lang w:val="en-US" w:eastAsia="zh-CN"/>
            </w:rPr>
            <w:t>十二、</w:t>
          </w:r>
          <w:r>
            <w:rPr>
              <w:rFonts w:hint="eastAsia" w:ascii="黑体" w:hAnsi="黑体" w:eastAsia="黑体"/>
            </w:rPr>
            <w:t>其他重要事项的情况说明</w:t>
          </w:r>
          <w:r>
            <w:tab/>
          </w:r>
          <w:r>
            <w:fldChar w:fldCharType="begin"/>
          </w:r>
          <w:r>
            <w:instrText xml:space="preserve"> PAGEREF _Toc22297 \h </w:instrText>
          </w:r>
          <w:r>
            <w:fldChar w:fldCharType="separate"/>
          </w:r>
          <w:r>
            <w:t>9</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_Toc2625 </w:instrText>
          </w:r>
          <w:r>
            <w:rPr>
              <w:rFonts w:hint="eastAsia"/>
            </w:rP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_Toc2625 \h </w:instrText>
          </w:r>
          <w:r>
            <w:fldChar w:fldCharType="separate"/>
          </w:r>
          <w:r>
            <w:t>15</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_Toc5665 </w:instrText>
          </w:r>
          <w:r>
            <w:rPr>
              <w:rFonts w:hint="eastAsia"/>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_Toc5665 \h </w:instrText>
          </w:r>
          <w:r>
            <w:fldChar w:fldCharType="separate"/>
          </w:r>
          <w:r>
            <w:t>20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_Toc23207 </w:instrText>
          </w:r>
          <w:r>
            <w:rPr>
              <w:rFonts w:hint="eastAsia"/>
            </w:rPr>
            <w:fldChar w:fldCharType="separate"/>
          </w:r>
          <w:r>
            <w:rPr>
              <w:rFonts w:hint="eastAsia" w:ascii="黑体" w:hAnsi="黑体" w:eastAsia="黑体" w:cs="黑体"/>
              <w:szCs w:val="32"/>
            </w:rPr>
            <w:t>附件1</w:t>
          </w:r>
          <w:r>
            <w:tab/>
          </w:r>
          <w:r>
            <w:fldChar w:fldCharType="begin"/>
          </w:r>
          <w:r>
            <w:instrText xml:space="preserve"> PAGEREF _Toc23207 \h </w:instrText>
          </w:r>
          <w:r>
            <w:fldChar w:fldCharType="separate"/>
          </w:r>
          <w:r>
            <w:t>20</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_Toc3087 </w:instrText>
          </w:r>
          <w:r>
            <w:rPr>
              <w:rFonts w:hint="eastAsia"/>
            </w:rPr>
            <w:fldChar w:fldCharType="separate"/>
          </w:r>
          <w:r>
            <w:rPr>
              <w:rFonts w:hint="eastAsia" w:ascii="黑体" w:eastAsia="黑体" w:cs="宋体"/>
              <w:kern w:val="0"/>
              <w:szCs w:val="32"/>
            </w:rPr>
            <w:t>二、部门财政资金收支情况</w:t>
          </w:r>
          <w:r>
            <w:tab/>
          </w:r>
          <w:r>
            <w:fldChar w:fldCharType="begin"/>
          </w:r>
          <w:r>
            <w:instrText xml:space="preserve"> PAGEREF _Toc3087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_Toc5272 </w:instrText>
          </w:r>
          <w:r>
            <w:rPr>
              <w:rFonts w:hint="eastAsia"/>
            </w:rPr>
            <w:fldChar w:fldCharType="separate"/>
          </w:r>
          <w:r>
            <w:rPr>
              <w:rFonts w:hint="eastAsia" w:ascii="仿宋_GB2312" w:cs="宋体"/>
              <w:kern w:val="0"/>
              <w:szCs w:val="32"/>
              <w:lang w:val="zh-CN"/>
            </w:rPr>
            <w:t>（一）部门财政资金收入情况。</w:t>
          </w:r>
          <w:r>
            <w:tab/>
          </w:r>
          <w:r>
            <w:fldChar w:fldCharType="begin"/>
          </w:r>
          <w:r>
            <w:instrText xml:space="preserve"> PAGEREF _Toc5272 \h </w:instrText>
          </w:r>
          <w:r>
            <w:fldChar w:fldCharType="separate"/>
          </w:r>
          <w:r>
            <w:t>23</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_Toc6062 </w:instrText>
          </w:r>
          <w:r>
            <w:rPr>
              <w:rFonts w:hint="eastAsia"/>
            </w:rPr>
            <w:fldChar w:fldCharType="separate"/>
          </w:r>
          <w:r>
            <w:rPr>
              <w:rFonts w:hint="eastAsia" w:ascii="黑体" w:eastAsia="黑体" w:cs="宋体"/>
              <w:kern w:val="0"/>
              <w:szCs w:val="32"/>
            </w:rPr>
            <w:t>三、部门财政支出管理情况</w:t>
          </w:r>
          <w:r>
            <w:tab/>
          </w:r>
          <w:r>
            <w:fldChar w:fldCharType="begin"/>
          </w:r>
          <w:r>
            <w:instrText xml:space="preserve"> PAGEREF _Toc6062 \h </w:instrText>
          </w:r>
          <w:r>
            <w:fldChar w:fldCharType="separate"/>
          </w:r>
          <w:r>
            <w:t>24</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_Toc8074 </w:instrText>
          </w:r>
          <w:r>
            <w:rPr>
              <w:rFonts w:hint="eastAsia"/>
            </w:rPr>
            <w:fldChar w:fldCharType="separate"/>
          </w:r>
          <w:r>
            <w:rPr>
              <w:rFonts w:hint="eastAsia" w:ascii="黑体" w:hAnsi="黑体" w:eastAsia="黑体" w:cs="黑体"/>
              <w:szCs w:val="32"/>
            </w:rPr>
            <w:t>附件2</w:t>
          </w:r>
          <w:r>
            <w:tab/>
          </w:r>
          <w:r>
            <w:fldChar w:fldCharType="begin"/>
          </w:r>
          <w:r>
            <w:instrText xml:space="preserve"> PAGEREF _Toc8074 \h </w:instrText>
          </w:r>
          <w:r>
            <w:fldChar w:fldCharType="separate"/>
          </w:r>
          <w:r>
            <w:t>27</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_Toc24327 </w:instrText>
          </w:r>
          <w:r>
            <w:rPr>
              <w:rFonts w:hint="eastAsia"/>
            </w:rPr>
            <w:fldChar w:fldCharType="separate"/>
          </w:r>
          <w:r>
            <w:rPr>
              <w:rFonts w:hint="eastAsia" w:ascii="方正小标宋简体" w:eastAsia="方正小标宋简体"/>
              <w:szCs w:val="44"/>
              <w:lang w:eastAsia="zh-CN"/>
            </w:rPr>
            <w:t>红原县民族宗教局</w:t>
          </w:r>
          <w:r>
            <w:tab/>
          </w:r>
          <w:r>
            <w:fldChar w:fldCharType="begin"/>
          </w:r>
          <w:r>
            <w:instrText xml:space="preserve"> PAGEREF _Toc24327 \h </w:instrText>
          </w:r>
          <w:r>
            <w:fldChar w:fldCharType="separate"/>
          </w:r>
          <w:r>
            <w:t>28</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_Toc12395 </w:instrText>
          </w:r>
          <w:r>
            <w:rPr>
              <w:rFonts w:hint="eastAsia"/>
            </w:rPr>
            <w:fldChar w:fldCharType="separate"/>
          </w:r>
          <w:r>
            <w:rPr>
              <w:rFonts w:hint="eastAsia" w:ascii="方正小标宋简体" w:eastAsia="方正小标宋简体"/>
              <w:szCs w:val="44"/>
            </w:rPr>
            <w:t>项目支出绩效自评报告</w:t>
          </w:r>
          <w:r>
            <w:tab/>
          </w:r>
          <w:r>
            <w:fldChar w:fldCharType="begin"/>
          </w:r>
          <w:r>
            <w:instrText xml:space="preserve"> PAGEREF _Toc12395 \h </w:instrText>
          </w:r>
          <w:r>
            <w:fldChar w:fldCharType="separate"/>
          </w:r>
          <w:r>
            <w:t>28</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_Toc22315 </w:instrText>
          </w:r>
          <w:r>
            <w:rPr>
              <w:rFonts w:hint="eastAsia"/>
            </w:rPr>
            <w:fldChar w:fldCharType="separate"/>
          </w:r>
          <w:r>
            <w:rPr>
              <w:rFonts w:hint="eastAsia" w:ascii="黑体" w:eastAsia="黑体"/>
              <w:szCs w:val="32"/>
            </w:rPr>
            <w:t>一、</w:t>
          </w:r>
          <w:r>
            <w:rPr>
              <w:rFonts w:hint="eastAsia" w:ascii="黑体" w:eastAsia="黑体"/>
              <w:szCs w:val="32"/>
              <w:lang w:val="zh-CN"/>
            </w:rPr>
            <w:t>项目概况</w:t>
          </w:r>
          <w:r>
            <w:tab/>
          </w:r>
          <w:r>
            <w:fldChar w:fldCharType="begin"/>
          </w:r>
          <w:r>
            <w:instrText xml:space="preserve"> PAGEREF _Toc22315 \h </w:instrText>
          </w:r>
          <w:r>
            <w:fldChar w:fldCharType="separate"/>
          </w:r>
          <w:r>
            <w:t>28</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_Toc9438 </w:instrText>
          </w:r>
          <w:r>
            <w:rPr>
              <w:rFonts w:hint="eastAsia"/>
            </w:rPr>
            <w:fldChar w:fldCharType="separate"/>
          </w:r>
          <w:r>
            <w:rPr>
              <w:rFonts w:hint="eastAsia" w:ascii="黑体" w:eastAsia="黑体"/>
              <w:szCs w:val="32"/>
            </w:rPr>
            <w:t>二、项目实施及管理情况</w:t>
          </w:r>
          <w:r>
            <w:tab/>
          </w:r>
          <w:r>
            <w:fldChar w:fldCharType="begin"/>
          </w:r>
          <w:r>
            <w:instrText xml:space="preserve"> PAGEREF _Toc9438 \h </w:instrText>
          </w:r>
          <w:r>
            <w:fldChar w:fldCharType="separate"/>
          </w:r>
          <w:r>
            <w:t>28</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_Toc19870 </w:instrText>
          </w:r>
          <w:r>
            <w:rPr>
              <w:rFonts w:hint="eastAsia"/>
            </w:rPr>
            <w:fldChar w:fldCharType="separate"/>
          </w:r>
          <w:r>
            <w:rPr>
              <w:rFonts w:hint="eastAsia" w:ascii="楷体_GB2312" w:eastAsia="楷体_GB2312"/>
              <w:szCs w:val="32"/>
              <w:lang w:val="zh-CN"/>
            </w:rPr>
            <w:t>（一）资金计划、到位及使用情况。</w:t>
          </w:r>
          <w:r>
            <w:tab/>
          </w:r>
          <w:r>
            <w:fldChar w:fldCharType="begin"/>
          </w:r>
          <w:r>
            <w:instrText xml:space="preserve"> PAGEREF _Toc19870 \h </w:instrText>
          </w:r>
          <w:r>
            <w:fldChar w:fldCharType="separate"/>
          </w:r>
          <w:r>
            <w:t>28</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_Toc22211 </w:instrText>
          </w:r>
          <w:r>
            <w:rPr>
              <w:rFonts w:hint="eastAsia"/>
            </w:rPr>
            <w:fldChar w:fldCharType="separate"/>
          </w:r>
          <w:r>
            <w:rPr>
              <w:rFonts w:hint="eastAsia" w:ascii="楷体_GB2312" w:eastAsia="楷体_GB2312"/>
              <w:szCs w:val="32"/>
              <w:lang w:val="zh-CN"/>
            </w:rPr>
            <w:t>（二）项目财务管理情况。</w:t>
          </w:r>
          <w:r>
            <w:tab/>
          </w:r>
          <w:r>
            <w:fldChar w:fldCharType="begin"/>
          </w:r>
          <w:r>
            <w:instrText xml:space="preserve"> PAGEREF _Toc22211 \h </w:instrText>
          </w:r>
          <w:r>
            <w:fldChar w:fldCharType="separate"/>
          </w:r>
          <w:r>
            <w:t>29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_Toc18009 </w:instrText>
          </w:r>
          <w:r>
            <w:rPr>
              <w:rFonts w:hint="eastAsia"/>
            </w:rPr>
            <w:fldChar w:fldCharType="separate"/>
          </w:r>
          <w:r>
            <w:rPr>
              <w:rFonts w:hint="eastAsia" w:ascii="仿宋_GB2312" w:cs="仿宋_GB2312"/>
              <w:szCs w:val="32"/>
              <w:lang w:val="zh-CN"/>
            </w:rPr>
            <w:t>项目实施单位财务管理制度健全，严格执行财务管理制度，账务处理及时，会计核算规范。</w:t>
          </w:r>
          <w:r>
            <w:tab/>
          </w:r>
          <w:r>
            <w:fldChar w:fldCharType="begin"/>
          </w:r>
          <w:r>
            <w:instrText xml:space="preserve"> PAGEREF _Toc18009 \h </w:instrText>
          </w:r>
          <w:r>
            <w:fldChar w:fldCharType="separate"/>
          </w:r>
          <w:r>
            <w:t>29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_Toc22261 </w:instrText>
          </w:r>
          <w:r>
            <w:rPr>
              <w:rFonts w:hint="eastAsia"/>
            </w:rPr>
            <w:fldChar w:fldCharType="separate"/>
          </w:r>
          <w:r>
            <w:rPr>
              <w:rFonts w:hint="eastAsia" w:ascii="楷体_GB2312" w:eastAsia="楷体_GB2312"/>
              <w:szCs w:val="32"/>
              <w:lang w:val="zh-CN"/>
            </w:rPr>
            <w:t>（三）项目组织实施情况。</w:t>
          </w:r>
          <w:r>
            <w:tab/>
          </w:r>
          <w:r>
            <w:fldChar w:fldCharType="begin"/>
          </w:r>
          <w:r>
            <w:instrText xml:space="preserve"> PAGEREF _Toc22261 \h </w:instrText>
          </w:r>
          <w:r>
            <w:fldChar w:fldCharType="separate"/>
          </w:r>
          <w:r>
            <w:t>29</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_Toc17842 </w:instrText>
          </w:r>
          <w:r>
            <w:rPr>
              <w:rFonts w:hint="eastAsia"/>
            </w:rPr>
            <w:fldChar w:fldCharType="separate"/>
          </w:r>
          <w:r>
            <w:rPr>
              <w:rFonts w:hint="eastAsia" w:ascii="黑体" w:eastAsia="黑体"/>
              <w:szCs w:val="32"/>
            </w:rPr>
            <w:t>三、项目绩效情况</w:t>
          </w:r>
          <w:r>
            <w:tab/>
          </w:r>
          <w:r>
            <w:fldChar w:fldCharType="begin"/>
          </w:r>
          <w:r>
            <w:instrText xml:space="preserve"> PAGEREF _Toc17842 \h </w:instrText>
          </w:r>
          <w:r>
            <w:fldChar w:fldCharType="separate"/>
          </w:r>
          <w:r>
            <w:t>29</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_Toc7101 </w:instrText>
          </w:r>
          <w:r>
            <w:rPr>
              <w:rFonts w:hint="eastAsia"/>
            </w:rPr>
            <w:fldChar w:fldCharType="separate"/>
          </w:r>
          <w:r>
            <w:rPr>
              <w:rFonts w:hint="eastAsia" w:ascii="黑体" w:eastAsia="黑体"/>
              <w:szCs w:val="32"/>
            </w:rPr>
            <w:t>四、问题及建议</w:t>
          </w:r>
          <w:r>
            <w:tab/>
          </w:r>
          <w:r>
            <w:fldChar w:fldCharType="begin"/>
          </w:r>
          <w:r>
            <w:instrText xml:space="preserve"> PAGEREF _Toc7101 \h </w:instrText>
          </w:r>
          <w:r>
            <w:fldChar w:fldCharType="separate"/>
          </w:r>
          <w:r>
            <w:t>30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_Toc26381 </w:instrText>
          </w:r>
          <w:r>
            <w:rPr>
              <w:rFonts w:hint="eastAsia"/>
            </w:rPr>
            <w:fldChar w:fldCharType="separate"/>
          </w:r>
          <w:r>
            <w:rPr>
              <w:rFonts w:hint="eastAsia" w:ascii="楷体_GB2312" w:eastAsia="楷体_GB2312"/>
              <w:szCs w:val="32"/>
              <w:lang w:val="zh-CN"/>
            </w:rPr>
            <w:t>（一）存在的问题。</w:t>
          </w:r>
          <w:r>
            <w:tab/>
          </w:r>
          <w:r>
            <w:fldChar w:fldCharType="begin"/>
          </w:r>
          <w:r>
            <w:instrText xml:space="preserve"> PAGEREF _Toc26381 \h </w:instrText>
          </w:r>
          <w:r>
            <w:fldChar w:fldCharType="separate"/>
          </w:r>
          <w:r>
            <w:t>30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_Toc16437 </w:instrText>
          </w:r>
          <w:r>
            <w:rPr>
              <w:rFonts w:hint="eastAsia"/>
            </w:rPr>
            <w:fldChar w:fldCharType="separate"/>
          </w:r>
          <w:r>
            <w:rPr>
              <w:rFonts w:hint="eastAsia" w:ascii="楷体_GB2312" w:eastAsia="楷体_GB2312"/>
              <w:szCs w:val="32"/>
              <w:lang w:val="zh-CN"/>
            </w:rPr>
            <w:t>（二）相关建议。</w:t>
          </w:r>
          <w:r>
            <w:tab/>
          </w:r>
          <w:r>
            <w:fldChar w:fldCharType="begin"/>
          </w:r>
          <w:r>
            <w:instrText xml:space="preserve"> PAGEREF _Toc16437 \h </w:instrText>
          </w:r>
          <w:r>
            <w:fldChar w:fldCharType="separate"/>
          </w:r>
          <w:r>
            <w:t>30</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_Toc22818 </w:instrText>
          </w:r>
          <w:r>
            <w:rPr>
              <w:rFonts w:hint="eastAsia"/>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_Toc22818 \h </w:instrText>
          </w:r>
          <w:r>
            <w:fldChar w:fldCharType="separate"/>
          </w:r>
          <w:r>
            <w:t>31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_Toc24610 </w:instrText>
          </w:r>
          <w:r>
            <w:rPr>
              <w:rFonts w:hint="eastAsia"/>
            </w:rPr>
            <w:fldChar w:fldCharType="separate"/>
          </w:r>
          <w:r>
            <w:rPr>
              <w:rFonts w:hint="eastAsia" w:ascii="仿宋" w:hAnsi="仿宋" w:eastAsia="仿宋"/>
            </w:rPr>
            <w:t>一、收入支出决算总表</w:t>
          </w:r>
          <w:r>
            <w:tab/>
          </w:r>
          <w:r>
            <w:fldChar w:fldCharType="begin"/>
          </w:r>
          <w:r>
            <w:instrText xml:space="preserve"> PAGEREF _Toc24610 \h </w:instrText>
          </w:r>
          <w:r>
            <w:fldChar w:fldCharType="separate"/>
          </w:r>
          <w:r>
            <w:t>31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_Toc22779 </w:instrText>
          </w:r>
          <w:r>
            <w:rPr>
              <w:rFonts w:hint="eastAsia"/>
            </w:rPr>
            <w:fldChar w:fldCharType="separate"/>
          </w:r>
          <w:r>
            <w:rPr>
              <w:rFonts w:hint="eastAsia" w:ascii="仿宋" w:hAnsi="仿宋" w:eastAsia="仿宋"/>
            </w:rPr>
            <w:t>二、收入支出决算表</w:t>
          </w:r>
          <w:r>
            <w:tab/>
          </w:r>
          <w:r>
            <w:fldChar w:fldCharType="begin"/>
          </w:r>
          <w:r>
            <w:instrText xml:space="preserve"> PAGEREF _Toc22779 \h </w:instrText>
          </w:r>
          <w:r>
            <w:fldChar w:fldCharType="separate"/>
          </w:r>
          <w:r>
            <w:t>31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_Toc31568 </w:instrText>
          </w:r>
          <w:r>
            <w:rPr>
              <w:rFonts w:hint="eastAsia"/>
            </w:rPr>
            <w:fldChar w:fldCharType="separate"/>
          </w:r>
          <w:r>
            <w:rPr>
              <w:rFonts w:hint="eastAsia" w:ascii="仿宋" w:hAnsi="仿宋" w:eastAsia="仿宋"/>
              <w:bCs w:val="0"/>
            </w:rPr>
            <w:t>三、</w:t>
          </w:r>
          <w:r>
            <w:rPr>
              <w:rFonts w:hint="eastAsia" w:ascii="仿宋" w:hAnsi="仿宋" w:eastAsia="仿宋"/>
            </w:rPr>
            <w:t>收入决算表</w:t>
          </w:r>
          <w:r>
            <w:tab/>
          </w:r>
          <w:r>
            <w:fldChar w:fldCharType="begin"/>
          </w:r>
          <w:r>
            <w:instrText xml:space="preserve"> PAGEREF _Toc31568 \h </w:instrText>
          </w:r>
          <w:r>
            <w:fldChar w:fldCharType="separate"/>
          </w:r>
          <w:r>
            <w:t>31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_Toc2660 </w:instrText>
          </w:r>
          <w:r>
            <w:rPr>
              <w:rFonts w:hint="eastAsia"/>
            </w:rPr>
            <w:fldChar w:fldCharType="separate"/>
          </w:r>
          <w:r>
            <w:rPr>
              <w:rFonts w:hint="eastAsia" w:ascii="仿宋" w:hAnsi="仿宋" w:eastAsia="仿宋"/>
              <w:bCs w:val="0"/>
            </w:rPr>
            <w:t>四、</w:t>
          </w:r>
          <w:r>
            <w:rPr>
              <w:rFonts w:hint="eastAsia" w:ascii="仿宋" w:hAnsi="仿宋" w:eastAsia="仿宋"/>
            </w:rPr>
            <w:t>支出决算表</w:t>
          </w:r>
          <w:r>
            <w:tab/>
          </w:r>
          <w:r>
            <w:fldChar w:fldCharType="begin"/>
          </w:r>
          <w:r>
            <w:instrText xml:space="preserve"> PAGEREF _Toc2660 \h </w:instrText>
          </w:r>
          <w:r>
            <w:fldChar w:fldCharType="separate"/>
          </w:r>
          <w:r>
            <w:t>31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_Toc25826 </w:instrText>
          </w:r>
          <w:r>
            <w:rPr>
              <w:rFonts w:hint="eastAsia"/>
            </w:rPr>
            <w:fldChar w:fldCharType="separate"/>
          </w:r>
          <w:r>
            <w:rPr>
              <w:rFonts w:hint="eastAsia" w:ascii="仿宋" w:hAnsi="仿宋" w:eastAsia="仿宋"/>
              <w:bCs w:val="0"/>
            </w:rPr>
            <w:t>五、</w:t>
          </w:r>
          <w:r>
            <w:rPr>
              <w:rFonts w:hint="eastAsia" w:ascii="仿宋" w:hAnsi="仿宋" w:eastAsia="仿宋"/>
            </w:rPr>
            <w:t>支出决算明细表</w:t>
          </w:r>
          <w:r>
            <w:tab/>
          </w:r>
          <w:r>
            <w:fldChar w:fldCharType="begin"/>
          </w:r>
          <w:r>
            <w:instrText xml:space="preserve"> PAGEREF _Toc25826 \h </w:instrText>
          </w:r>
          <w:r>
            <w:fldChar w:fldCharType="separate"/>
          </w:r>
          <w:r>
            <w:t>31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_Toc16487 </w:instrText>
          </w:r>
          <w:r>
            <w:rPr>
              <w:rFonts w:hint="eastAsia"/>
            </w:rPr>
            <w:fldChar w:fldCharType="separate"/>
          </w:r>
          <w:r>
            <w:rPr>
              <w:rFonts w:hint="eastAsia" w:ascii="仿宋" w:hAnsi="仿宋" w:eastAsia="仿宋"/>
              <w:bCs w:val="0"/>
            </w:rPr>
            <w:t>六、</w:t>
          </w:r>
          <w:r>
            <w:rPr>
              <w:rFonts w:hint="eastAsia" w:ascii="仿宋" w:hAnsi="仿宋" w:eastAsia="仿宋"/>
            </w:rPr>
            <w:t>项目收入支出决算表</w:t>
          </w:r>
          <w:r>
            <w:tab/>
          </w:r>
          <w:r>
            <w:fldChar w:fldCharType="begin"/>
          </w:r>
          <w:r>
            <w:instrText xml:space="preserve"> PAGEREF _Toc16487 \h </w:instrText>
          </w:r>
          <w:r>
            <w:fldChar w:fldCharType="separate"/>
          </w:r>
          <w:r>
            <w:t>31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_Toc9801 </w:instrText>
          </w:r>
          <w:r>
            <w:rPr>
              <w:rFonts w:hint="eastAsia"/>
            </w:rPr>
            <w:fldChar w:fldCharType="separate"/>
          </w:r>
          <w:r>
            <w:rPr>
              <w:rFonts w:hint="eastAsia" w:ascii="仿宋" w:hAnsi="仿宋" w:eastAsia="仿宋"/>
              <w:bCs w:val="0"/>
            </w:rPr>
            <w:t>七、</w:t>
          </w:r>
          <w:r>
            <w:rPr>
              <w:rFonts w:hint="eastAsia" w:ascii="仿宋" w:hAnsi="仿宋" w:eastAsia="仿宋"/>
            </w:rPr>
            <w:t>一般公共预算财政拨款收入支出决算表</w:t>
          </w:r>
          <w:r>
            <w:tab/>
          </w:r>
          <w:r>
            <w:fldChar w:fldCharType="begin"/>
          </w:r>
          <w:r>
            <w:instrText xml:space="preserve"> PAGEREF _Toc9801 \h </w:instrText>
          </w:r>
          <w:r>
            <w:fldChar w:fldCharType="separate"/>
          </w:r>
          <w:r>
            <w:t>31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_Toc7937 </w:instrText>
          </w:r>
          <w:r>
            <w:rPr>
              <w:rFonts w:hint="eastAsia"/>
            </w:rPr>
            <w:fldChar w:fldCharType="separate"/>
          </w:r>
          <w:r>
            <w:rPr>
              <w:rFonts w:hint="eastAsia" w:ascii="仿宋" w:hAnsi="仿宋" w:eastAsia="仿宋"/>
              <w:bCs w:val="0"/>
            </w:rPr>
            <w:t>八、</w:t>
          </w:r>
          <w:r>
            <w:rPr>
              <w:rFonts w:hint="eastAsia" w:ascii="仿宋" w:hAnsi="仿宋" w:eastAsia="仿宋"/>
            </w:rPr>
            <w:t>一般公共预算财政拨款支出决算明细表</w:t>
          </w:r>
          <w:r>
            <w:tab/>
          </w:r>
          <w:r>
            <w:fldChar w:fldCharType="begin"/>
          </w:r>
          <w:r>
            <w:instrText xml:space="preserve"> PAGEREF _Toc7937 \h </w:instrText>
          </w:r>
          <w:r>
            <w:fldChar w:fldCharType="separate"/>
          </w:r>
          <w:r>
            <w:t>31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_Toc15028 </w:instrText>
          </w:r>
          <w:r>
            <w:rPr>
              <w:rFonts w:hint="eastAsia"/>
            </w:rPr>
            <w:fldChar w:fldCharType="separate"/>
          </w:r>
          <w:r>
            <w:rPr>
              <w:rFonts w:hint="eastAsia" w:ascii="仿宋" w:hAnsi="仿宋" w:eastAsia="仿宋"/>
              <w:bCs w:val="0"/>
            </w:rPr>
            <w:t>九、</w:t>
          </w:r>
          <w:r>
            <w:rPr>
              <w:rFonts w:hint="eastAsia" w:ascii="仿宋" w:hAnsi="仿宋" w:eastAsia="仿宋"/>
            </w:rPr>
            <w:t>一般公共预算财政拨款基本支出决算明细表</w:t>
          </w:r>
          <w:r>
            <w:tab/>
          </w:r>
          <w:r>
            <w:fldChar w:fldCharType="begin"/>
          </w:r>
          <w:r>
            <w:instrText xml:space="preserve"> PAGEREF _Toc15028 \h </w:instrText>
          </w:r>
          <w:r>
            <w:fldChar w:fldCharType="separate"/>
          </w:r>
          <w:r>
            <w:t>31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_Toc1850 </w:instrText>
          </w:r>
          <w:r>
            <w:rPr>
              <w:rFonts w:hint="eastAsia"/>
            </w:rPr>
            <w:fldChar w:fldCharType="separate"/>
          </w:r>
          <w:r>
            <w:rPr>
              <w:rFonts w:hint="eastAsia" w:ascii="仿宋" w:hAnsi="仿宋" w:eastAsia="仿宋"/>
              <w:bCs w:val="0"/>
            </w:rPr>
            <w:t>十、</w:t>
          </w:r>
          <w:r>
            <w:rPr>
              <w:rFonts w:hint="eastAsia" w:ascii="仿宋" w:hAnsi="仿宋" w:eastAsia="仿宋"/>
            </w:rPr>
            <w:t>一般公共预算财政拨款项目支出决算明细表</w:t>
          </w:r>
          <w:r>
            <w:tab/>
          </w:r>
          <w:r>
            <w:fldChar w:fldCharType="begin"/>
          </w:r>
          <w:r>
            <w:instrText xml:space="preserve"> PAGEREF _Toc1850 \h </w:instrText>
          </w:r>
          <w:r>
            <w:fldChar w:fldCharType="separate"/>
          </w:r>
          <w:r>
            <w:t>31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_Toc28470 </w:instrText>
          </w:r>
          <w:r>
            <w:rPr>
              <w:rFonts w:hint="eastAsia"/>
            </w:rPr>
            <w:fldChar w:fldCharType="separate"/>
          </w:r>
          <w:r>
            <w:rPr>
              <w:rFonts w:hint="eastAsia" w:ascii="仿宋" w:hAnsi="仿宋" w:eastAsia="仿宋"/>
              <w:bCs w:val="0"/>
            </w:rPr>
            <w:t>十一、</w:t>
          </w:r>
          <w:r>
            <w:rPr>
              <w:rFonts w:hint="eastAsia" w:ascii="仿宋" w:hAnsi="仿宋" w:eastAsia="仿宋"/>
            </w:rPr>
            <w:t>预算支出相关信息表</w:t>
          </w:r>
          <w:r>
            <w:tab/>
          </w:r>
          <w:r>
            <w:fldChar w:fldCharType="begin"/>
          </w:r>
          <w:r>
            <w:instrText xml:space="preserve"> PAGEREF _Toc28470 \h </w:instrText>
          </w:r>
          <w:r>
            <w:fldChar w:fldCharType="separate"/>
          </w:r>
          <w:r>
            <w:t>31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_Toc2374 </w:instrText>
          </w:r>
          <w:r>
            <w:rPr>
              <w:rFonts w:hint="eastAsia"/>
            </w:rPr>
            <w:fldChar w:fldCharType="separate"/>
          </w:r>
          <w:r>
            <w:rPr>
              <w:rFonts w:hint="eastAsia" w:ascii="仿宋" w:hAnsi="仿宋" w:eastAsia="仿宋"/>
              <w:bCs w:val="0"/>
            </w:rPr>
            <w:t>十二、</w:t>
          </w:r>
          <w:r>
            <w:rPr>
              <w:rFonts w:hint="eastAsia" w:ascii="仿宋" w:hAnsi="仿宋" w:eastAsia="仿宋"/>
            </w:rPr>
            <w:t>基本数字表</w:t>
          </w:r>
          <w:r>
            <w:tab/>
          </w:r>
          <w:r>
            <w:fldChar w:fldCharType="begin"/>
          </w:r>
          <w:r>
            <w:instrText xml:space="preserve"> PAGEREF _Toc2374 \h </w:instrText>
          </w:r>
          <w:r>
            <w:fldChar w:fldCharType="separate"/>
          </w:r>
          <w:r>
            <w:t>31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_Toc21757 </w:instrText>
          </w:r>
          <w:r>
            <w:rPr>
              <w:rFonts w:hint="eastAsia"/>
            </w:rPr>
            <w:fldChar w:fldCharType="separate"/>
          </w:r>
          <w:r>
            <w:rPr>
              <w:rFonts w:hint="eastAsia" w:ascii="仿宋" w:hAnsi="仿宋" w:eastAsia="仿宋"/>
              <w:bCs w:val="0"/>
            </w:rPr>
            <w:t>十三、</w:t>
          </w:r>
          <w:r>
            <w:rPr>
              <w:rFonts w:hint="eastAsia" w:ascii="仿宋" w:hAnsi="仿宋" w:eastAsia="仿宋"/>
            </w:rPr>
            <w:t>机构运行信息表</w:t>
          </w:r>
          <w:r>
            <w:tab/>
          </w:r>
          <w:r>
            <w:fldChar w:fldCharType="begin"/>
          </w:r>
          <w:r>
            <w:instrText xml:space="preserve"> PAGEREF _Toc21757 \h </w:instrText>
          </w:r>
          <w:r>
            <w:fldChar w:fldCharType="separate"/>
          </w:r>
          <w:r>
            <w:t>31</w:t>
          </w:r>
          <w:r>
            <w:fldChar w:fldCharType="end"/>
          </w:r>
          <w:r>
            <w:rPr>
              <w:rFonts w:hint="eastAsia"/>
            </w:rPr>
            <w:fldChar w:fldCharType="end"/>
          </w:r>
        </w:p>
        <w:p>
          <w:pPr>
            <w:pStyle w:val="8"/>
            <w:rPr>
              <w:rFonts w:hint="eastAsia" w:ascii="Calibri" w:hAnsi="Calibri" w:eastAsia="宋体" w:cs="Times New Roman"/>
              <w:b/>
              <w:kern w:val="2"/>
              <w:sz w:val="21"/>
              <w:szCs w:val="21"/>
              <w:lang w:val="en-US" w:eastAsia="zh-CN" w:bidi="ar-SA"/>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r>
            <w:rPr>
              <w:rFonts w:hint="eastAsia"/>
            </w:rPr>
            <w:fldChar w:fldCharType="end"/>
          </w:r>
        </w:p>
      </w:sdtContent>
    </w:sdt>
    <w:p>
      <w:pPr>
        <w:rPr>
          <w:rFonts w:hint="eastAsia"/>
        </w:rPr>
      </w:pPr>
    </w:p>
    <w:p>
      <w:pPr>
        <w:pStyle w:val="3"/>
        <w:jc w:val="center"/>
        <w:rPr>
          <w:rFonts w:ascii="黑体" w:eastAsia="黑体"/>
          <w:color w:val="000000"/>
          <w:sz w:val="32"/>
          <w:szCs w:val="32"/>
        </w:rPr>
      </w:pPr>
      <w:bookmarkStart w:id="14" w:name="_Toc7071"/>
      <w:r>
        <w:rPr>
          <w:rFonts w:hint="eastAsia" w:ascii="黑体" w:hAnsi="黑体" w:eastAsia="黑体"/>
          <w:b w:val="0"/>
        </w:rPr>
        <w:t xml:space="preserve">第一部分 </w:t>
      </w:r>
      <w:r>
        <w:rPr>
          <w:rStyle w:val="30"/>
          <w:rFonts w:hint="eastAsia" w:ascii="黑体" w:hAnsi="黑体" w:eastAsia="黑体"/>
          <w:b w:val="0"/>
          <w:bCs w:val="0"/>
        </w:rPr>
        <w:t>部门概况</w:t>
      </w:r>
      <w:bookmarkEnd w:id="14"/>
    </w:p>
    <w:p>
      <w:pPr>
        <w:snapToGrid w:val="0"/>
        <w:spacing w:line="560" w:lineRule="exact"/>
        <w:ind w:firstLine="640" w:firstLineChars="200"/>
        <w:outlineLvl w:val="1"/>
        <w:rPr>
          <w:rFonts w:hint="eastAsia" w:ascii="黑体" w:eastAsia="黑体" w:hAnsiTheme="majorHAnsi" w:cstheme="majorBidi"/>
          <w:b w:val="0"/>
          <w:bCs/>
          <w:color w:val="000000"/>
          <w:kern w:val="2"/>
          <w:sz w:val="32"/>
          <w:szCs w:val="32"/>
          <w:lang w:val="en-US" w:eastAsia="zh-CN" w:bidi="ar-SA"/>
        </w:rPr>
      </w:pPr>
      <w:bookmarkStart w:id="15" w:name="_Toc15375"/>
      <w:bookmarkStart w:id="16" w:name="_Toc15377197"/>
      <w:bookmarkStart w:id="17" w:name="_Toc15396600"/>
      <w:r>
        <w:rPr>
          <w:rFonts w:hint="eastAsia" w:ascii="黑体" w:eastAsia="黑体" w:hAnsiTheme="majorHAnsi" w:cstheme="majorBidi"/>
          <w:b w:val="0"/>
          <w:bCs/>
          <w:color w:val="000000"/>
          <w:kern w:val="2"/>
          <w:sz w:val="32"/>
          <w:szCs w:val="32"/>
          <w:lang w:val="en-US" w:eastAsia="zh-CN" w:bidi="ar-SA"/>
        </w:rPr>
        <w:t>一、基本职能及主要工作</w:t>
      </w:r>
      <w:bookmarkEnd w:id="15"/>
      <w:bookmarkEnd w:id="16"/>
      <w:bookmarkEnd w:id="17"/>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outlineLvl w:val="1"/>
        <w:rPr>
          <w:rFonts w:hint="eastAsia" w:ascii="宋体" w:hAnsi="宋体" w:eastAsia="宋体" w:cs="宋体"/>
          <w:i w:val="0"/>
          <w:iCs w:val="0"/>
          <w:caps w:val="0"/>
          <w:color w:val="333333"/>
          <w:spacing w:val="0"/>
          <w:sz w:val="32"/>
          <w:szCs w:val="32"/>
        </w:rPr>
      </w:pPr>
      <w:bookmarkStart w:id="18" w:name="_Toc22423"/>
      <w:bookmarkStart w:id="19" w:name="_Toc28071"/>
      <w:bookmarkStart w:id="20" w:name="_Toc15377200"/>
      <w:bookmarkStart w:id="21" w:name="_Toc15396601"/>
      <w:r>
        <w:rPr>
          <w:rFonts w:hint="eastAsia" w:ascii="宋体" w:hAnsi="宋体" w:eastAsia="宋体" w:cs="宋体"/>
          <w:b/>
          <w:bCs/>
          <w:i w:val="0"/>
          <w:iCs w:val="0"/>
          <w:caps w:val="0"/>
          <w:color w:val="333333"/>
          <w:spacing w:val="0"/>
          <w:sz w:val="32"/>
          <w:szCs w:val="32"/>
          <w:shd w:val="clear" w:color="auto" w:fill="FFFFFF"/>
        </w:rPr>
        <w:t>（一）基本职能</w:t>
      </w:r>
      <w:bookmarkEnd w:id="18"/>
      <w:bookmarkEnd w:id="19"/>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default" w:ascii="仿宋" w:hAnsi="仿宋" w:eastAsia="仿宋" w:cs="Times New Roman"/>
          <w:color w:val="000000"/>
          <w:kern w:val="2"/>
          <w:sz w:val="32"/>
          <w:szCs w:val="32"/>
          <w:lang w:val="en-US" w:eastAsia="zh-CN" w:bidi="ar-SA"/>
        </w:rPr>
      </w:pPr>
      <w:bookmarkStart w:id="22" w:name="_Toc9610"/>
      <w:r>
        <w:rPr>
          <w:rFonts w:hint="eastAsia" w:ascii="仿宋" w:hAnsi="仿宋" w:eastAsia="仿宋" w:cs="Times New Roman"/>
          <w:color w:val="000000"/>
          <w:kern w:val="2"/>
          <w:sz w:val="32"/>
          <w:szCs w:val="32"/>
          <w:lang w:val="en-US" w:eastAsia="zh-CN" w:bidi="ar-SA"/>
        </w:rPr>
        <w:t>主要职能。</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我单位为县政府派出机构，受县政府委托，履行相应宗教事务管理执法权，业务上接收统战部门的指导和监督。</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依法管理宗教事务，加强寺庙管理，加强僧尼管理，加强宗教活动管理。</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教育引导，以增强僧尼法制意识、公民意识、政府议事、祖国意识为目标，坚持不懈加强对僧尼的教育引导。</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公共服务，充分保障依法打击寺庙和持证僧尼的普惠性待遇，做到“五通”、“三有”、“三覆盖”。</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outlineLvl w:val="1"/>
        <w:rPr>
          <w:rFonts w:hint="eastAsia" w:ascii="宋体" w:hAnsi="宋体" w:eastAsia="宋体" w:cs="宋体"/>
          <w:i w:val="0"/>
          <w:iCs w:val="0"/>
          <w:caps w:val="0"/>
          <w:color w:val="333333"/>
          <w:spacing w:val="0"/>
          <w:sz w:val="32"/>
          <w:szCs w:val="32"/>
        </w:rPr>
      </w:pPr>
      <w:bookmarkStart w:id="23" w:name="_Toc3089"/>
      <w:r>
        <w:rPr>
          <w:rFonts w:hint="eastAsia" w:ascii="宋体" w:hAnsi="宋体" w:eastAsia="宋体" w:cs="宋体"/>
          <w:b/>
          <w:bCs/>
          <w:i w:val="0"/>
          <w:iCs w:val="0"/>
          <w:caps w:val="0"/>
          <w:color w:val="333333"/>
          <w:spacing w:val="0"/>
          <w:sz w:val="32"/>
          <w:szCs w:val="32"/>
          <w:shd w:val="clear" w:color="auto" w:fill="FFFFFF"/>
        </w:rPr>
        <w:t>（二）202</w:t>
      </w:r>
      <w:r>
        <w:rPr>
          <w:rFonts w:hint="eastAsia" w:ascii="宋体" w:hAnsi="宋体" w:cs="宋体"/>
          <w:b/>
          <w:bCs/>
          <w:i w:val="0"/>
          <w:iCs w:val="0"/>
          <w:caps w:val="0"/>
          <w:color w:val="333333"/>
          <w:spacing w:val="0"/>
          <w:sz w:val="32"/>
          <w:szCs w:val="32"/>
          <w:shd w:val="clear" w:color="auto" w:fill="FFFFFF"/>
          <w:lang w:val="en-US" w:eastAsia="zh-CN"/>
        </w:rPr>
        <w:t>2</w:t>
      </w:r>
      <w:r>
        <w:rPr>
          <w:rFonts w:hint="eastAsia" w:ascii="宋体" w:hAnsi="宋体" w:eastAsia="宋体" w:cs="宋体"/>
          <w:b/>
          <w:bCs/>
          <w:i w:val="0"/>
          <w:iCs w:val="0"/>
          <w:caps w:val="0"/>
          <w:color w:val="333333"/>
          <w:spacing w:val="0"/>
          <w:sz w:val="32"/>
          <w:szCs w:val="32"/>
          <w:shd w:val="clear" w:color="auto" w:fill="FFFFFF"/>
        </w:rPr>
        <w:t>年重点工作任务</w:t>
      </w:r>
      <w:bookmarkEnd w:id="22"/>
      <w:bookmarkEnd w:id="23"/>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right="0"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原县民族宗教局保障了该部门机构正常运转、完成了日常工作任务以及承担宗教寺庙事业发展相关工作。</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right="0" w:firstLine="640" w:firstLineChars="200"/>
        <w:rPr>
          <w:rStyle w:val="31"/>
          <w:b w:val="0"/>
          <w:bCs w:val="0"/>
        </w:rPr>
      </w:pPr>
      <w:bookmarkStart w:id="24" w:name="_Toc4974"/>
      <w:r>
        <w:rPr>
          <w:rStyle w:val="31"/>
          <w:rFonts w:hint="eastAsia" w:ascii="黑体" w:hAnsi="黑体" w:eastAsia="黑体"/>
          <w:b w:val="0"/>
          <w:bCs w:val="0"/>
        </w:rPr>
        <w:t>二、机构设置</w:t>
      </w:r>
      <w:bookmarkEnd w:id="20"/>
      <w:bookmarkEnd w:id="21"/>
    </w:p>
    <w:bookmarkEnd w:id="24"/>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right="0" w:firstLine="640" w:firstLineChars="200"/>
        <w:rPr>
          <w:rFonts w:hint="eastAsia" w:ascii="仿宋" w:hAnsi="仿宋" w:eastAsia="仿宋" w:cs="Times New Roman"/>
          <w:color w:val="000000"/>
          <w:kern w:val="2"/>
          <w:sz w:val="32"/>
          <w:szCs w:val="32"/>
          <w:lang w:val="en-US" w:eastAsia="zh-CN" w:bidi="ar-SA"/>
        </w:rPr>
      </w:pPr>
      <w:bookmarkStart w:id="25" w:name="_Toc15396603"/>
      <w:bookmarkStart w:id="26" w:name="_Toc15377205"/>
      <w:r>
        <w:rPr>
          <w:rFonts w:hint="eastAsia" w:ascii="仿宋" w:hAnsi="仿宋" w:eastAsia="仿宋" w:cs="Times New Roman"/>
          <w:color w:val="000000"/>
          <w:kern w:val="2"/>
          <w:sz w:val="32"/>
          <w:szCs w:val="32"/>
          <w:lang w:val="en-US" w:eastAsia="zh-CN" w:bidi="ar-SA"/>
        </w:rPr>
        <w:t>本单位本年度纳入本套决算编制范围的独立编制机构数共2个，比上年增加0个；独立核算机构数共2个，比上年增加0个。年末实有人数为12人，比上年增加-1人；年末实有离退休人数为0人，比上年增加0人；年末实有其他人数为0人，比上年增加0人</w:t>
      </w:r>
    </w:p>
    <w:p>
      <w:pPr>
        <w:pStyle w:val="29"/>
        <w:pageBreakBefore w:val="0"/>
        <w:widowControl w:val="0"/>
        <w:numPr>
          <w:ilvl w:val="0"/>
          <w:numId w:val="0"/>
        </w:numPr>
        <w:kinsoku/>
        <w:wordWrap/>
        <w:overflowPunct/>
        <w:topLinePunct w:val="0"/>
        <w:autoSpaceDE/>
        <w:autoSpaceDN/>
        <w:bidi w:val="0"/>
        <w:spacing w:line="576" w:lineRule="exact"/>
        <w:ind w:leftChars="200"/>
        <w:textAlignment w:val="auto"/>
        <w:outlineLvl w:val="1"/>
        <w:rPr>
          <w:rStyle w:val="31"/>
          <w:rFonts w:ascii="黑体" w:hAnsi="黑体" w:eastAsia="黑体"/>
          <w:b w:val="0"/>
        </w:rPr>
      </w:pPr>
      <w:bookmarkStart w:id="27" w:name="_Toc8435"/>
      <w:r>
        <w:rPr>
          <w:rFonts w:hint="eastAsia" w:ascii="黑体" w:hAnsi="黑体" w:eastAsia="黑体"/>
          <w:color w:val="000000"/>
          <w:sz w:val="32"/>
          <w:szCs w:val="32"/>
          <w:lang w:eastAsia="zh-CN"/>
        </w:rPr>
        <w:t>三、</w:t>
      </w:r>
      <w:r>
        <w:rPr>
          <w:rFonts w:hint="eastAsia" w:ascii="黑体" w:hAnsi="黑体" w:eastAsia="黑体"/>
          <w:color w:val="000000"/>
          <w:sz w:val="32"/>
          <w:szCs w:val="32"/>
        </w:rPr>
        <w:t>收</w:t>
      </w:r>
      <w:r>
        <w:rPr>
          <w:rStyle w:val="31"/>
          <w:rFonts w:hint="eastAsia" w:ascii="黑体" w:hAnsi="黑体" w:eastAsia="黑体"/>
          <w:b w:val="0"/>
        </w:rPr>
        <w:t>入支出决算总体情况说明</w:t>
      </w:r>
      <w:bookmarkEnd w:id="25"/>
      <w:bookmarkEnd w:id="26"/>
      <w:bookmarkEnd w:id="27"/>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本单位本年度收入调整预算数为415.63万元，收入决算数为415.63万元，预算完成度为100.00%，上年度预算完成度为100.00%。 本年度支出调整预算数为415.63万元，支出决算数为415.63万元，预算完成度为100.00%，上年度预算完成度为100.00%。</w:t>
      </w:r>
      <w:r>
        <w:rPr>
          <w:rFonts w:hint="default" w:ascii="仿宋" w:hAnsi="仿宋" w:eastAsia="仿宋" w:cs="Times New Roman"/>
          <w:color w:val="000000"/>
          <w:kern w:val="2"/>
          <w:sz w:val="32"/>
          <w:szCs w:val="32"/>
          <w:lang w:val="en-US" w:eastAsia="zh-CN" w:bidi="ar-SA"/>
        </w:rPr>
        <w:t>(可用柱形图或折线图)</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default" w:ascii="仿宋" w:hAnsi="仿宋" w:eastAsia="仿宋" w:cs="Times New Roman"/>
          <w:color w:val="000000"/>
          <w:kern w:val="2"/>
          <w:sz w:val="32"/>
          <w:szCs w:val="32"/>
          <w:lang w:val="en-US" w:eastAsia="zh-CN" w:bidi="ar-SA"/>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Style w:val="20"/>
          <w:rFonts w:hint="eastAsia" w:ascii="Arial" w:hAnsi="Arial" w:eastAsia="宋体" w:cs="Arial"/>
          <w:i w:val="0"/>
          <w:caps w:val="0"/>
          <w:color w:val="000000"/>
          <w:spacing w:val="0"/>
          <w:sz w:val="24"/>
          <w:szCs w:val="24"/>
          <w:shd w:val="clear" w:fill="FFFFFF"/>
          <w:lang w:eastAsia="zh-CN"/>
        </w:rPr>
      </w:pPr>
      <w:r>
        <w:rPr>
          <w:rStyle w:val="20"/>
          <w:rFonts w:hint="eastAsia" w:ascii="Arial" w:hAnsi="Arial" w:eastAsia="宋体" w:cs="Arial"/>
          <w:i w:val="0"/>
          <w:caps w:val="0"/>
          <w:color w:val="000000"/>
          <w:spacing w:val="0"/>
          <w:sz w:val="24"/>
          <w:szCs w:val="24"/>
          <w:shd w:val="clear" w:fill="FFFFFF"/>
          <w:lang w:eastAsia="zh-CN"/>
        </w:rPr>
        <w:drawing>
          <wp:inline distT="0" distB="0" distL="114300" distR="114300">
            <wp:extent cx="5238750" cy="2896235"/>
            <wp:effectExtent l="4445" t="4445" r="14605" b="762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8"/>
        <w:rPr>
          <w:rFonts w:hint="eastAsia" w:ascii="仿宋_GB2312" w:eastAsia="仿宋_GB2312"/>
          <w:color w:val="000000"/>
          <w:sz w:val="32"/>
          <w:szCs w:val="32"/>
          <w:lang w:eastAsia="zh-CN"/>
        </w:rPr>
      </w:pPr>
    </w:p>
    <w:p>
      <w:pPr>
        <w:pStyle w:val="29"/>
        <w:numPr>
          <w:ilvl w:val="0"/>
          <w:numId w:val="0"/>
        </w:numPr>
        <w:spacing w:line="600" w:lineRule="exact"/>
        <w:ind w:left="640" w:leftChars="0"/>
        <w:outlineLvl w:val="1"/>
        <w:rPr>
          <w:rStyle w:val="31"/>
          <w:rFonts w:ascii="黑体" w:hAnsi="黑体" w:eastAsia="黑体"/>
          <w:b w:val="0"/>
        </w:rPr>
      </w:pPr>
      <w:bookmarkStart w:id="28" w:name="_Toc15396604"/>
      <w:bookmarkStart w:id="29" w:name="_Toc15377206"/>
      <w:bookmarkStart w:id="30" w:name="_Toc27458"/>
      <w:r>
        <w:rPr>
          <w:rFonts w:hint="eastAsia" w:ascii="黑体" w:hAnsi="黑体" w:eastAsia="黑体"/>
          <w:color w:val="000000"/>
          <w:sz w:val="32"/>
          <w:szCs w:val="32"/>
          <w:lang w:eastAsia="zh-CN"/>
        </w:rPr>
        <w:t>四、</w:t>
      </w:r>
      <w:r>
        <w:rPr>
          <w:rFonts w:hint="eastAsia" w:ascii="黑体" w:hAnsi="黑体" w:eastAsia="黑体"/>
          <w:color w:val="000000"/>
          <w:sz w:val="32"/>
          <w:szCs w:val="32"/>
        </w:rPr>
        <w:t>收</w:t>
      </w:r>
      <w:r>
        <w:rPr>
          <w:rStyle w:val="31"/>
          <w:rFonts w:hint="eastAsia" w:ascii="黑体" w:hAnsi="黑体" w:eastAsia="黑体"/>
          <w:b w:val="0"/>
        </w:rPr>
        <w:t>入决算情况说明</w:t>
      </w:r>
      <w:bookmarkEnd w:id="28"/>
      <w:bookmarkEnd w:id="29"/>
      <w:bookmarkEnd w:id="30"/>
    </w:p>
    <w:p>
      <w:pPr>
        <w:spacing w:line="600" w:lineRule="exact"/>
        <w:ind w:firstLine="640" w:firstLineChars="200"/>
        <w:outlineLvl w:val="1"/>
        <w:rPr>
          <w:rFonts w:hint="eastAsia" w:ascii="仿宋" w:hAnsi="仿宋" w:eastAsia="仿宋"/>
          <w:color w:val="000000"/>
          <w:sz w:val="32"/>
          <w:szCs w:val="32"/>
        </w:rPr>
      </w:pPr>
      <w:bookmarkStart w:id="31" w:name="_Toc29935"/>
      <w:bookmarkStart w:id="32" w:name="_Toc1820"/>
      <w:bookmarkStart w:id="33" w:name="_Toc12789"/>
      <w:bookmarkStart w:id="34" w:name="_Toc23215"/>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415.63</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415.63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万元，占0%。</w:t>
      </w:r>
      <w:bookmarkEnd w:id="31"/>
      <w:bookmarkEnd w:id="32"/>
      <w:bookmarkEnd w:id="33"/>
      <w:bookmarkEnd w:id="34"/>
    </w:p>
    <w:p>
      <w:pPr>
        <w:spacing w:line="600" w:lineRule="exact"/>
        <w:ind w:firstLine="960" w:firstLineChars="3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10"/>
        <w:ind w:left="420" w:leftChars="200" w:firstLine="0" w:firstLineChars="0"/>
        <w:rPr>
          <w:rFonts w:ascii="仿宋_GB2312" w:eastAsia="仿宋_GB2312"/>
          <w:color w:val="FF0000"/>
          <w:sz w:val="32"/>
          <w:szCs w:val="32"/>
        </w:rPr>
      </w:pPr>
      <w:r>
        <w:rPr>
          <w:rStyle w:val="20"/>
          <w:rFonts w:hint="eastAsia" w:ascii="Arial" w:hAnsi="Arial" w:eastAsia="宋体" w:cs="Arial"/>
          <w:i w:val="0"/>
          <w:caps w:val="0"/>
          <w:color w:val="000000"/>
          <w:spacing w:val="0"/>
          <w:sz w:val="24"/>
          <w:szCs w:val="24"/>
          <w:shd w:val="clear" w:fill="FFFFFF"/>
          <w:lang w:eastAsia="zh-CN"/>
        </w:rPr>
        <w:drawing>
          <wp:inline distT="0" distB="0" distL="114300" distR="114300">
            <wp:extent cx="2254250" cy="2279650"/>
            <wp:effectExtent l="4445" t="4445" r="1460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9"/>
        <w:numPr>
          <w:ilvl w:val="0"/>
          <w:numId w:val="0"/>
        </w:numPr>
        <w:spacing w:line="600" w:lineRule="exact"/>
        <w:ind w:left="640" w:leftChars="0"/>
        <w:outlineLvl w:val="1"/>
        <w:rPr>
          <w:rStyle w:val="31"/>
          <w:rFonts w:ascii="黑体" w:hAnsi="黑体" w:eastAsia="黑体"/>
          <w:b w:val="0"/>
        </w:rPr>
      </w:pPr>
      <w:bookmarkStart w:id="35" w:name="_Toc15377207"/>
      <w:bookmarkStart w:id="36" w:name="_Toc15396605"/>
      <w:bookmarkStart w:id="37" w:name="_Toc27790"/>
      <w:r>
        <w:rPr>
          <w:rFonts w:hint="eastAsia" w:ascii="黑体" w:hAnsi="黑体" w:eastAsia="黑体"/>
          <w:color w:val="000000"/>
          <w:sz w:val="32"/>
          <w:szCs w:val="32"/>
          <w:lang w:eastAsia="zh-CN"/>
        </w:rPr>
        <w:t>五、</w:t>
      </w:r>
      <w:r>
        <w:rPr>
          <w:rFonts w:hint="eastAsia" w:ascii="黑体" w:hAnsi="黑体" w:eastAsia="黑体"/>
          <w:color w:val="000000"/>
          <w:sz w:val="32"/>
          <w:szCs w:val="32"/>
        </w:rPr>
        <w:t>支</w:t>
      </w:r>
      <w:r>
        <w:rPr>
          <w:rStyle w:val="31"/>
          <w:rFonts w:hint="eastAsia" w:ascii="黑体" w:hAnsi="黑体" w:eastAsia="黑体"/>
          <w:b w:val="0"/>
        </w:rPr>
        <w:t>出决算情况说明</w:t>
      </w:r>
      <w:bookmarkEnd w:id="35"/>
      <w:bookmarkEnd w:id="36"/>
      <w:bookmarkEnd w:id="37"/>
    </w:p>
    <w:p>
      <w:pPr>
        <w:spacing w:line="600" w:lineRule="exact"/>
        <w:ind w:firstLine="640" w:firstLineChars="200"/>
        <w:outlineLvl w:val="1"/>
        <w:rPr>
          <w:rFonts w:ascii="仿宋" w:hAnsi="仿宋" w:eastAsia="仿宋"/>
          <w:color w:val="000000"/>
          <w:sz w:val="32"/>
          <w:szCs w:val="32"/>
        </w:rPr>
      </w:pPr>
      <w:bookmarkStart w:id="38" w:name="_Toc29938"/>
      <w:bookmarkStart w:id="39" w:name="_Toc31017"/>
      <w:bookmarkStart w:id="40" w:name="_Toc30411"/>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415.63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324.14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77.99</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91.49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22.01</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w:t>
      </w:r>
      <w:bookmarkEnd w:id="38"/>
      <w:bookmarkEnd w:id="39"/>
      <w:bookmarkEnd w:id="40"/>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pStyle w:val="10"/>
        <w:ind w:left="0" w:leftChars="0" w:firstLine="0" w:firstLineChars="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4818380" cy="2436495"/>
            <wp:effectExtent l="4445" t="4445" r="15875" b="1016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numPr>
          <w:ilvl w:val="0"/>
          <w:numId w:val="0"/>
        </w:numPr>
        <w:spacing w:line="600" w:lineRule="exact"/>
        <w:ind w:left="640" w:leftChars="0"/>
        <w:outlineLvl w:val="9"/>
        <w:rPr>
          <w:rFonts w:hint="eastAsia" w:ascii="黑体" w:hAnsi="黑体" w:eastAsia="黑体"/>
          <w:color w:val="000000"/>
          <w:sz w:val="32"/>
          <w:szCs w:val="32"/>
          <w:lang w:eastAsia="zh-CN"/>
        </w:rPr>
      </w:pPr>
      <w:bookmarkStart w:id="41" w:name="_Toc15377208"/>
      <w:bookmarkStart w:id="42" w:name="_Toc15396606"/>
    </w:p>
    <w:p>
      <w:pPr>
        <w:numPr>
          <w:ilvl w:val="0"/>
          <w:numId w:val="0"/>
        </w:numPr>
        <w:spacing w:line="600" w:lineRule="exact"/>
        <w:ind w:left="640" w:leftChars="0"/>
        <w:outlineLvl w:val="1"/>
        <w:rPr>
          <w:rStyle w:val="31"/>
          <w:rFonts w:hint="eastAsia" w:ascii="黑体" w:hAnsi="黑体" w:eastAsia="黑体"/>
          <w:b w:val="0"/>
        </w:rPr>
      </w:pPr>
      <w:bookmarkStart w:id="43" w:name="_Toc18031"/>
      <w:r>
        <w:rPr>
          <w:rFonts w:hint="eastAsia" w:ascii="黑体" w:hAnsi="黑体" w:eastAsia="黑体"/>
          <w:color w:val="000000"/>
          <w:sz w:val="32"/>
          <w:szCs w:val="32"/>
          <w:lang w:eastAsia="zh-CN"/>
        </w:rPr>
        <w:t>六、</w:t>
      </w:r>
      <w:r>
        <w:rPr>
          <w:rFonts w:hint="eastAsia" w:ascii="黑体" w:hAnsi="黑体" w:eastAsia="黑体"/>
          <w:color w:val="000000"/>
          <w:sz w:val="32"/>
          <w:szCs w:val="32"/>
        </w:rPr>
        <w:t>财</w:t>
      </w:r>
      <w:r>
        <w:rPr>
          <w:rStyle w:val="31"/>
          <w:rFonts w:hint="eastAsia" w:ascii="黑体" w:hAnsi="黑体" w:eastAsia="黑体"/>
          <w:b w:val="0"/>
        </w:rPr>
        <w:t>政拨款收入支出决算总体情况说明</w:t>
      </w:r>
      <w:bookmarkEnd w:id="41"/>
      <w:bookmarkEnd w:id="42"/>
      <w:bookmarkEnd w:id="43"/>
    </w:p>
    <w:p>
      <w:pPr>
        <w:spacing w:line="600" w:lineRule="exact"/>
        <w:ind w:firstLine="640" w:firstLineChars="200"/>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415.63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415.63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减少981.63</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下降70.25</w:t>
      </w:r>
      <w:r>
        <w:rPr>
          <w:rFonts w:ascii="仿宋" w:hAnsi="仿宋" w:eastAsia="仿宋"/>
          <w:color w:val="000000"/>
          <w:sz w:val="32"/>
          <w:szCs w:val="32"/>
        </w:rPr>
        <w:t>%</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减少1790.66万元，上涨76.79%</w:t>
      </w:r>
      <w:r>
        <w:rPr>
          <w:rFonts w:hint="eastAsia" w:ascii="仿宋" w:hAnsi="仿宋" w:eastAsia="仿宋"/>
          <w:color w:val="000000"/>
          <w:sz w:val="32"/>
          <w:szCs w:val="32"/>
        </w:rPr>
        <w:t>。</w:t>
      </w:r>
    </w:p>
    <w:p>
      <w:pPr>
        <w:spacing w:line="600" w:lineRule="exac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8"/>
        <w:rPr>
          <w:rFonts w:hint="eastAsia" w:eastAsia="宋体"/>
          <w:lang w:eastAsia="zh-CN"/>
        </w:rPr>
      </w:pPr>
      <w:r>
        <w:rPr>
          <w:rFonts w:hint="eastAsia" w:eastAsia="宋体"/>
          <w:lang w:eastAsia="zh-CN"/>
        </w:rPr>
        <w:drawing>
          <wp:inline distT="0" distB="0" distL="114300" distR="114300">
            <wp:extent cx="5256530" cy="2988310"/>
            <wp:effectExtent l="5080" t="4445" r="8890" b="171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31"/>
          <w:rFonts w:ascii="黑体" w:hAnsi="黑体" w:eastAsia="黑体"/>
          <w:b w:val="0"/>
        </w:rPr>
      </w:pPr>
      <w:bookmarkStart w:id="44" w:name="_Toc15377209"/>
      <w:bookmarkStart w:id="45" w:name="_Toc25573"/>
      <w:bookmarkStart w:id="46" w:name="_Toc15396607"/>
      <w:r>
        <w:rPr>
          <w:rFonts w:hint="eastAsia" w:ascii="黑体" w:hAnsi="黑体" w:eastAsia="黑体"/>
          <w:color w:val="000000"/>
          <w:sz w:val="32"/>
          <w:szCs w:val="32"/>
          <w:lang w:val="en-US" w:eastAsia="zh-CN"/>
        </w:rPr>
        <w:t>七</w:t>
      </w:r>
      <w:r>
        <w:rPr>
          <w:rFonts w:hint="eastAsia" w:ascii="黑体" w:hAnsi="黑体" w:eastAsia="黑体"/>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般公共预算财政拨款支出决算情况说明</w:t>
      </w:r>
      <w:bookmarkEnd w:id="44"/>
      <w:bookmarkEnd w:id="45"/>
      <w:bookmarkEnd w:id="46"/>
    </w:p>
    <w:p>
      <w:pPr>
        <w:spacing w:line="600" w:lineRule="exact"/>
        <w:ind w:firstLine="643" w:firstLineChars="200"/>
        <w:outlineLvl w:val="2"/>
        <w:rPr>
          <w:rFonts w:ascii="仿宋" w:hAnsi="仿宋" w:eastAsia="仿宋"/>
          <w:b/>
          <w:color w:val="000000"/>
          <w:sz w:val="32"/>
          <w:szCs w:val="32"/>
        </w:rPr>
      </w:pPr>
      <w:bookmarkStart w:id="47" w:name="_Toc15377210"/>
      <w:r>
        <w:rPr>
          <w:rFonts w:hint="eastAsia" w:ascii="仿宋" w:hAnsi="仿宋" w:eastAsia="仿宋"/>
          <w:b/>
          <w:color w:val="000000"/>
          <w:sz w:val="32"/>
          <w:szCs w:val="32"/>
        </w:rPr>
        <w:t>（一）一般公共预算财政拨款支出决算总体情况</w:t>
      </w:r>
      <w:bookmarkEnd w:id="47"/>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415.63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减少1790.66万元，下降76.79%</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pStyle w:val="1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4507865" cy="2423160"/>
            <wp:effectExtent l="4445" t="4445" r="8890" b="1079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color w:val="000000"/>
          <w:sz w:val="32"/>
          <w:szCs w:val="32"/>
        </w:rPr>
      </w:pPr>
      <w:bookmarkStart w:id="48" w:name="_Toc15377211"/>
      <w:r>
        <w:rPr>
          <w:rFonts w:hint="eastAsia" w:ascii="仿宋" w:hAnsi="仿宋" w:eastAsia="仿宋"/>
          <w:b/>
          <w:color w:val="000000"/>
          <w:sz w:val="32"/>
          <w:szCs w:val="32"/>
        </w:rPr>
        <w:t>（二）一般公共预算财政拨款支出决算结构情况</w:t>
      </w:r>
      <w:bookmarkEnd w:id="48"/>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415.63</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一般公共服务支出</w:t>
      </w:r>
      <w:r>
        <w:rPr>
          <w:rFonts w:hint="eastAsia" w:ascii="仿宋" w:hAnsi="仿宋" w:eastAsia="仿宋"/>
          <w:color w:val="000000" w:themeColor="text1"/>
          <w:sz w:val="32"/>
          <w:szCs w:val="32"/>
          <w:lang w:val="en-US" w:eastAsia="zh-CN"/>
          <w14:textFill>
            <w14:solidFill>
              <w14:schemeClr w14:val="tx1"/>
            </w14:solidFill>
          </w14:textFill>
        </w:rPr>
        <w:t>313.49万元，占75.43%；教育</w:t>
      </w:r>
      <w:r>
        <w:rPr>
          <w:rFonts w:hint="eastAsia" w:ascii="仿宋" w:hAnsi="仿宋" w:eastAsia="仿宋"/>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lang w:eastAsia="zh-CN"/>
          <w14:textFill>
            <w14:solidFill>
              <w14:schemeClr w14:val="tx1"/>
            </w14:solidFill>
          </w14:textFill>
        </w:rPr>
        <w:t>%；文化旅游体育与传媒支出</w:t>
      </w:r>
      <w:r>
        <w:rPr>
          <w:rFonts w:hint="eastAsia" w:ascii="仿宋" w:hAnsi="仿宋" w:eastAsia="仿宋"/>
          <w:color w:val="000000" w:themeColor="text1"/>
          <w:sz w:val="32"/>
          <w:szCs w:val="32"/>
          <w:lang w:val="en-US" w:eastAsia="zh-CN"/>
          <w14:textFill>
            <w14:solidFill>
              <w14:schemeClr w14:val="tx1"/>
            </w14:solidFill>
          </w14:textFill>
        </w:rPr>
        <w:t>25.24万元，占6.07%；</w:t>
      </w:r>
      <w:r>
        <w:rPr>
          <w:rFonts w:hint="eastAsia" w:ascii="仿宋" w:hAnsi="仿宋" w:eastAsia="仿宋"/>
          <w:color w:val="000000" w:themeColor="text1"/>
          <w:sz w:val="32"/>
          <w:szCs w:val="32"/>
          <w:lang w:eastAsia="zh-CN"/>
          <w14:textFill>
            <w14:solidFill>
              <w14:schemeClr w14:val="tx1"/>
            </w14:solidFill>
          </w14:textFill>
        </w:rPr>
        <w:t>社会保障和就业（类）支出</w:t>
      </w:r>
      <w:r>
        <w:rPr>
          <w:rFonts w:hint="eastAsia" w:ascii="仿宋" w:hAnsi="仿宋" w:eastAsia="仿宋"/>
          <w:color w:val="000000" w:themeColor="text1"/>
          <w:sz w:val="32"/>
          <w:szCs w:val="32"/>
          <w:lang w:val="en-US" w:eastAsia="zh-CN"/>
          <w14:textFill>
            <w14:solidFill>
              <w14:schemeClr w14:val="tx1"/>
            </w14:solidFill>
          </w14:textFill>
        </w:rPr>
        <w:t>37.31</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8.97</w:t>
      </w:r>
      <w:r>
        <w:rPr>
          <w:rFonts w:hint="eastAsia" w:ascii="仿宋" w:hAnsi="仿宋" w:eastAsia="仿宋"/>
          <w:color w:val="000000" w:themeColor="text1"/>
          <w:sz w:val="32"/>
          <w:szCs w:val="32"/>
          <w:lang w:eastAsia="zh-CN"/>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16.53</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3.98</w:t>
      </w:r>
      <w:r>
        <w:rPr>
          <w:rFonts w:hint="eastAsia" w:ascii="仿宋" w:hAnsi="仿宋" w:eastAsia="仿宋"/>
          <w:color w:val="000000" w:themeColor="text1"/>
          <w:sz w:val="32"/>
          <w:szCs w:val="32"/>
          <w:lang w:eastAsia="zh-CN"/>
          <w14:textFill>
            <w14:solidFill>
              <w14:schemeClr w14:val="tx1"/>
            </w14:solidFill>
          </w14:textFill>
        </w:rPr>
        <w:t>%；农林水支出</w:t>
      </w:r>
      <w:r>
        <w:rPr>
          <w:rFonts w:hint="eastAsia" w:ascii="仿宋" w:hAnsi="仿宋" w:eastAsia="仿宋"/>
          <w:color w:val="000000" w:themeColor="text1"/>
          <w:sz w:val="32"/>
          <w:szCs w:val="32"/>
          <w:lang w:val="en-US" w:eastAsia="zh-CN"/>
          <w14:textFill>
            <w14:solidFill>
              <w14:schemeClr w14:val="tx1"/>
            </w14:solidFill>
          </w14:textFill>
        </w:rPr>
        <w:t>2.13万元，占0.51%；住</w:t>
      </w:r>
      <w:r>
        <w:rPr>
          <w:rFonts w:hint="eastAsia" w:ascii="仿宋" w:hAnsi="仿宋" w:eastAsia="仿宋"/>
          <w:color w:val="000000" w:themeColor="text1"/>
          <w:sz w:val="32"/>
          <w:szCs w:val="32"/>
          <w14:textFill>
            <w14:solidFill>
              <w14:schemeClr w14:val="tx1"/>
            </w14:solidFill>
          </w14:textFill>
        </w:rPr>
        <w:t>房保障支出</w:t>
      </w:r>
      <w:r>
        <w:rPr>
          <w:rFonts w:hint="eastAsia" w:ascii="仿宋" w:hAnsi="仿宋" w:eastAsia="仿宋"/>
          <w:color w:val="000000" w:themeColor="text1"/>
          <w:sz w:val="32"/>
          <w:szCs w:val="32"/>
          <w:lang w:val="en-US" w:eastAsia="zh-CN"/>
          <w14:textFill>
            <w14:solidFill>
              <w14:schemeClr w14:val="tx1"/>
            </w14:solidFill>
          </w14:textFill>
        </w:rPr>
        <w:t>20.91</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占</w:t>
      </w:r>
      <w:r>
        <w:rPr>
          <w:rFonts w:hint="eastAsia" w:ascii="仿宋" w:hAnsi="仿宋" w:eastAsia="仿宋"/>
          <w:color w:val="000000" w:themeColor="text1"/>
          <w:sz w:val="32"/>
          <w:szCs w:val="32"/>
          <w:cs w:val="0"/>
          <w:lang w:val="en-US" w:eastAsia="zh-CN"/>
          <w14:textFill>
            <w14:solidFill>
              <w14:schemeClr w14:val="tx1"/>
            </w14:solidFill>
          </w14:textFill>
        </w:rPr>
        <w:t>5.03</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sz w:val="32"/>
          <w:szCs w:val="32"/>
        </w:rPr>
        <w:t>（图6：一般公共预算财政拨款支出决算结构）（饼状图）</w:t>
      </w:r>
    </w:p>
    <w:p>
      <w:pPr>
        <w:pStyle w:val="7"/>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723130" cy="2124075"/>
            <wp:effectExtent l="4445" t="5080" r="9525" b="444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321" w:firstLineChars="100"/>
        <w:outlineLvl w:val="2"/>
        <w:rPr>
          <w:rFonts w:ascii="仿宋" w:hAnsi="仿宋" w:eastAsia="仿宋"/>
          <w:b/>
          <w:color w:val="000000"/>
          <w:sz w:val="32"/>
          <w:szCs w:val="32"/>
        </w:rPr>
      </w:pPr>
      <w:bookmarkStart w:id="49" w:name="_Toc15377212"/>
      <w:r>
        <w:rPr>
          <w:rFonts w:hint="eastAsia" w:ascii="仿宋" w:hAnsi="仿宋" w:eastAsia="仿宋"/>
          <w:b/>
          <w:color w:val="000000"/>
          <w:sz w:val="32"/>
          <w:szCs w:val="32"/>
        </w:rPr>
        <w:t>（三）一般公共预算财政拨款支出决算具体情况</w:t>
      </w:r>
      <w:bookmarkEnd w:id="49"/>
    </w:p>
    <w:p>
      <w:pPr>
        <w:spacing w:line="600" w:lineRule="exact"/>
        <w:ind w:firstLine="643" w:firstLineChars="200"/>
        <w:outlineLvl w:val="1"/>
        <w:rPr>
          <w:rStyle w:val="20"/>
          <w:rFonts w:hint="eastAsia" w:ascii="仿宋" w:hAnsi="仿宋" w:eastAsia="仿宋" w:cs="仿宋"/>
          <w:bCs/>
          <w:color w:val="000000"/>
          <w:sz w:val="32"/>
          <w:szCs w:val="32"/>
        </w:rPr>
      </w:pPr>
      <w:bookmarkStart w:id="50" w:name="_Toc15378460"/>
      <w:bookmarkStart w:id="51" w:name="_Toc18179"/>
      <w:bookmarkStart w:id="52" w:name="_Toc15377213"/>
      <w:bookmarkStart w:id="53" w:name="_Toc15377444"/>
      <w:bookmarkStart w:id="54" w:name="_Toc8174"/>
      <w:bookmarkStart w:id="55" w:name="_Toc9371"/>
      <w:r>
        <w:rPr>
          <w:rFonts w:hint="eastAsia" w:ascii="仿宋" w:hAnsi="仿宋" w:eastAsia="仿宋" w:cs="仿宋"/>
          <w:b/>
          <w:color w:val="000000" w:themeColor="text1"/>
          <w:sz w:val="32"/>
          <w:szCs w:val="32"/>
          <w:lang w:val="en-US" w:eastAsia="zh-CN"/>
          <w14:textFill>
            <w14:solidFill>
              <w14:schemeClr w14:val="tx1"/>
            </w14:solidFill>
          </w14:textFill>
        </w:rPr>
        <w:t>2022</w:t>
      </w:r>
      <w:r>
        <w:rPr>
          <w:rFonts w:hint="eastAsia" w:ascii="仿宋" w:hAnsi="仿宋" w:eastAsia="仿宋" w:cs="仿宋"/>
          <w:b/>
          <w:color w:val="000000" w:themeColor="text1"/>
          <w:sz w:val="32"/>
          <w:szCs w:val="32"/>
          <w14:textFill>
            <w14:solidFill>
              <w14:schemeClr w14:val="tx1"/>
            </w14:solidFill>
          </w14:textFill>
        </w:rPr>
        <w:t>年</w:t>
      </w:r>
      <w:r>
        <w:rPr>
          <w:rFonts w:hint="eastAsia" w:ascii="仿宋" w:hAnsi="仿宋" w:eastAsia="仿宋" w:cs="仿宋"/>
          <w:b/>
          <w:color w:val="000000" w:themeColor="text1"/>
          <w:sz w:val="32"/>
          <w:szCs w:val="32"/>
          <w:lang w:eastAsia="zh-CN"/>
          <w14:textFill>
            <w14:solidFill>
              <w14:schemeClr w14:val="tx1"/>
            </w14:solidFill>
          </w14:textFill>
        </w:rPr>
        <w:t>一</w:t>
      </w:r>
      <w:r>
        <w:rPr>
          <w:rFonts w:hint="eastAsia" w:ascii="仿宋" w:hAnsi="仿宋" w:eastAsia="仿宋" w:cs="仿宋"/>
          <w:b/>
          <w:color w:val="000000" w:themeColor="text1"/>
          <w:sz w:val="32"/>
          <w:szCs w:val="32"/>
          <w14:textFill>
            <w14:solidFill>
              <w14:schemeClr w14:val="tx1"/>
            </w14:solidFill>
          </w14:textFill>
        </w:rPr>
        <w:t>般公共预算支出决算数为</w:t>
      </w:r>
      <w:r>
        <w:rPr>
          <w:rFonts w:hint="eastAsia" w:ascii="仿宋" w:hAnsi="仿宋" w:eastAsia="仿宋" w:cs="仿宋"/>
          <w:b/>
          <w:color w:val="000000" w:themeColor="text1"/>
          <w:sz w:val="32"/>
          <w:szCs w:val="32"/>
          <w:lang w:val="en-US" w:eastAsia="zh-CN"/>
          <w14:textFill>
            <w14:solidFill>
              <w14:schemeClr w14:val="tx1"/>
            </w14:solidFill>
          </w14:textFill>
        </w:rPr>
        <w:t>324.13万元</w:t>
      </w:r>
      <w:r>
        <w:rPr>
          <w:rFonts w:hint="eastAsia" w:ascii="仿宋" w:hAnsi="仿宋" w:eastAsia="仿宋" w:cs="仿宋"/>
          <w:color w:val="000000" w:themeColor="text1"/>
          <w:sz w:val="32"/>
          <w:szCs w:val="32"/>
          <w14:textFill>
            <w14:solidFill>
              <w14:schemeClr w14:val="tx1"/>
            </w14:solidFill>
          </w14:textFill>
        </w:rPr>
        <w:t>，</w:t>
      </w:r>
      <w:r>
        <w:rPr>
          <w:rStyle w:val="20"/>
          <w:rFonts w:hint="eastAsia" w:ascii="仿宋" w:hAnsi="仿宋" w:eastAsia="仿宋" w:cs="仿宋"/>
          <w:bCs/>
          <w:color w:val="000000" w:themeColor="text1"/>
          <w:sz w:val="32"/>
          <w:szCs w:val="32"/>
          <w14:textFill>
            <w14:solidFill>
              <w14:schemeClr w14:val="tx1"/>
            </w14:solidFill>
          </w14:textFill>
        </w:rPr>
        <w:t>完成</w:t>
      </w:r>
      <w:r>
        <w:rPr>
          <w:rStyle w:val="20"/>
          <w:rFonts w:hint="eastAsia" w:ascii="仿宋" w:hAnsi="仿宋" w:eastAsia="仿宋" w:cs="仿宋"/>
          <w:bCs/>
          <w:color w:val="000000"/>
          <w:sz w:val="32"/>
          <w:szCs w:val="32"/>
        </w:rPr>
        <w:t>预算</w:t>
      </w:r>
      <w:r>
        <w:rPr>
          <w:rStyle w:val="20"/>
          <w:rFonts w:hint="eastAsia" w:ascii="仿宋" w:hAnsi="仿宋" w:eastAsia="仿宋" w:cs="仿宋"/>
          <w:bCs/>
          <w:color w:val="000000"/>
          <w:sz w:val="32"/>
          <w:szCs w:val="32"/>
          <w:lang w:val="en-US" w:eastAsia="zh-CN"/>
        </w:rPr>
        <w:t>100</w:t>
      </w:r>
      <w:r>
        <w:rPr>
          <w:rStyle w:val="20"/>
          <w:rFonts w:hint="eastAsia" w:ascii="仿宋" w:hAnsi="仿宋" w:eastAsia="仿宋" w:cs="仿宋"/>
          <w:bCs/>
          <w:color w:val="000000"/>
          <w:sz w:val="32"/>
          <w:szCs w:val="32"/>
        </w:rPr>
        <w:t>%。其中：</w:t>
      </w:r>
      <w:bookmarkEnd w:id="50"/>
      <w:bookmarkEnd w:id="51"/>
      <w:bookmarkEnd w:id="52"/>
      <w:bookmarkEnd w:id="53"/>
      <w:bookmarkEnd w:id="54"/>
      <w:bookmarkEnd w:id="55"/>
    </w:p>
    <w:p>
      <w:pPr>
        <w:pStyle w:val="7"/>
        <w:numPr>
          <w:ilvl w:val="0"/>
          <w:numId w:val="1"/>
        </w:numPr>
        <w:ind w:firstLine="643" w:firstLineChars="200"/>
        <w:rPr>
          <w:rFonts w:hint="eastAsia" w:ascii="仿宋" w:hAnsi="仿宋" w:eastAsia="仿宋" w:cs="Times New Roman"/>
          <w:b/>
          <w:bCs/>
          <w:color w:val="000000"/>
          <w:kern w:val="2"/>
          <w:sz w:val="32"/>
          <w:szCs w:val="32"/>
          <w:lang w:val="en-US" w:eastAsia="zh-CN" w:bidi="ar-SA"/>
        </w:rPr>
      </w:pPr>
      <w:r>
        <w:rPr>
          <w:rFonts w:hint="eastAsia" w:ascii="仿宋" w:hAnsi="仿宋" w:eastAsia="仿宋" w:cs="Times New Roman"/>
          <w:b/>
          <w:bCs/>
          <w:color w:val="000000"/>
          <w:kern w:val="2"/>
          <w:sz w:val="32"/>
          <w:szCs w:val="32"/>
          <w:lang w:val="en-US" w:eastAsia="zh-CN" w:bidi="ar-SA"/>
        </w:rPr>
        <w:t>一般公共服务支出201：支出决算为249.37万元，完成预算100%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default" w:ascii="仿宋" w:hAnsi="仿宋" w:eastAsia="仿宋"/>
          <w:color w:val="000000"/>
          <w:sz w:val="32"/>
          <w:szCs w:val="32"/>
          <w:lang w:val="en-US" w:eastAsia="zh-CN"/>
        </w:rPr>
        <w:t>行政运行2012301</w:t>
      </w:r>
      <w:r>
        <w:rPr>
          <w:rFonts w:hint="eastAsia" w:ascii="仿宋" w:hAnsi="仿宋" w:eastAsia="仿宋"/>
          <w:color w:val="000000"/>
          <w:sz w:val="32"/>
          <w:szCs w:val="32"/>
          <w:lang w:val="en-US" w:eastAsia="zh-CN"/>
        </w:rPr>
        <w:t>：支出决算为189.5万元，完成预算100%</w:t>
      </w:r>
    </w:p>
    <w:p>
      <w:pPr>
        <w:pStyle w:val="7"/>
        <w:rPr>
          <w:rFonts w:hint="default"/>
          <w:lang w:val="en-US" w:eastAsia="zh-CN"/>
        </w:rPr>
      </w:pPr>
      <w:r>
        <w:rPr>
          <w:rFonts w:hint="eastAsia" w:ascii="仿宋" w:hAnsi="仿宋" w:eastAsia="仿宋"/>
          <w:color w:val="000000"/>
          <w:sz w:val="32"/>
          <w:szCs w:val="32"/>
          <w:lang w:val="en-US" w:eastAsia="zh-CN"/>
        </w:rPr>
        <w:t xml:space="preserve">    事业运行2012350：支出决算为59.86万元，完成预算100%</w:t>
      </w:r>
    </w:p>
    <w:p>
      <w:pPr>
        <w:spacing w:line="600" w:lineRule="exact"/>
        <w:ind w:firstLine="643" w:firstLineChars="200"/>
        <w:rPr>
          <w:rFonts w:hint="eastAsia" w:ascii="仿宋" w:hAnsi="仿宋" w:eastAsia="仿宋"/>
          <w:color w:val="000000"/>
          <w:sz w:val="32"/>
          <w:szCs w:val="32"/>
          <w:lang w:val="en-US" w:eastAsia="zh-CN"/>
        </w:rPr>
      </w:pPr>
      <w:r>
        <w:rPr>
          <w:rFonts w:hint="eastAsia" w:ascii="仿宋" w:hAnsi="仿宋" w:eastAsia="仿宋"/>
          <w:b/>
          <w:bCs/>
          <w:color w:val="000000"/>
          <w:sz w:val="32"/>
          <w:szCs w:val="32"/>
          <w:lang w:val="en-US" w:eastAsia="zh-CN"/>
        </w:rPr>
        <w:t>2.社会保障和就业支出208：支出决算为37.31万元，完成预算100%。</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）社会保障和就业支出</w:t>
      </w:r>
      <w:r>
        <w:rPr>
          <w:rFonts w:hint="eastAsia" w:ascii="仿宋" w:hAnsi="仿宋" w:eastAsia="仿宋"/>
          <w:color w:val="000000"/>
          <w:sz w:val="32"/>
          <w:szCs w:val="32"/>
          <w:lang w:val="en-US" w:eastAsia="zh-CN"/>
        </w:rPr>
        <w:t xml:space="preserve"> 行机关事业单位基本养老保险缴费支出2080505：支出决算为：24.87万元，完成预算100%。</w:t>
      </w:r>
    </w:p>
    <w:p>
      <w:pPr>
        <w:spacing w:line="600" w:lineRule="exact"/>
        <w:ind w:firstLine="640" w:firstLineChars="200"/>
        <w:rPr>
          <w:rFonts w:hint="default"/>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w:t>
      </w:r>
      <w:r>
        <w:rPr>
          <w:rFonts w:hint="eastAsia" w:ascii="仿宋" w:hAnsi="仿宋" w:eastAsia="仿宋"/>
          <w:color w:val="000000"/>
          <w:sz w:val="32"/>
          <w:szCs w:val="32"/>
          <w:lang w:eastAsia="zh-CN"/>
        </w:rPr>
        <w:t>）社会保障好就业支出</w:t>
      </w:r>
      <w:r>
        <w:rPr>
          <w:rFonts w:hint="eastAsia" w:ascii="仿宋" w:hAnsi="仿宋" w:eastAsia="仿宋"/>
          <w:color w:val="000000"/>
          <w:sz w:val="32"/>
          <w:szCs w:val="32"/>
          <w:lang w:val="en-US" w:eastAsia="zh-CN"/>
        </w:rPr>
        <w:t xml:space="preserve"> 机关事业单位职业年金缴费支出2080506：支出决算为12.43万元，完成预算100%。</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3.卫生健康支出210：支出决算为16.53万元，完成预算100%。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（1）卫生健康支出 行政单位医疗2101101：支出决算为10.07万元，完成预算100%。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（2）卫生健康支出 事业单位医疗2101102：支出决算为3.37万元，完成预算100%。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（3）卫生健康支出 公务员医疗补助2101103：支出决算为2.24万元，完成预算100%。</w:t>
      </w:r>
    </w:p>
    <w:p>
      <w:pPr>
        <w:spacing w:line="600" w:lineRule="exact"/>
        <w:ind w:firstLine="640" w:firstLineChars="200"/>
        <w:rPr>
          <w:rFonts w:hint="eastAsia"/>
          <w:lang w:val="en-US" w:eastAsia="zh-CN"/>
        </w:rPr>
      </w:pPr>
      <w:r>
        <w:rPr>
          <w:rFonts w:hint="eastAsia" w:ascii="仿宋" w:hAnsi="仿宋" w:eastAsia="仿宋"/>
          <w:color w:val="000000"/>
          <w:sz w:val="32"/>
          <w:szCs w:val="32"/>
          <w:lang w:val="en-US" w:eastAsia="zh-CN"/>
        </w:rPr>
        <w:t>（4）卫生健康支出 其他行政事业单位医疗支出2101199：支出决算为0.84万元，完成预算100%。</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4.住房保障支出221：支出决算为20.91万元，完成预算100%。</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）住房保障支出</w:t>
      </w:r>
      <w:r>
        <w:rPr>
          <w:rFonts w:hint="eastAsia" w:ascii="仿宋" w:hAnsi="仿宋" w:eastAsia="仿宋"/>
          <w:color w:val="000000"/>
          <w:sz w:val="32"/>
          <w:szCs w:val="32"/>
          <w:lang w:val="en-US" w:eastAsia="zh-CN"/>
        </w:rPr>
        <w:t xml:space="preserve"> 住房改革支出住房公积金2210201：支出决算为20.91万元，完成预算100%。</w:t>
      </w:r>
    </w:p>
    <w:p>
      <w:pPr>
        <w:tabs>
          <w:tab w:val="right" w:pos="8306"/>
        </w:tabs>
        <w:spacing w:line="600" w:lineRule="exact"/>
        <w:ind w:firstLine="640"/>
        <w:outlineLvl w:val="1"/>
        <w:rPr>
          <w:rStyle w:val="31"/>
        </w:rPr>
      </w:pPr>
      <w:bookmarkStart w:id="56" w:name="_Toc15396608"/>
      <w:bookmarkStart w:id="57" w:name="_Toc4102"/>
      <w:bookmarkStart w:id="58" w:name="_Toc15377214"/>
      <w:r>
        <w:rPr>
          <w:rFonts w:hint="eastAsia" w:ascii="黑体" w:eastAsia="黑体"/>
          <w:color w:val="000000"/>
          <w:sz w:val="32"/>
          <w:szCs w:val="32"/>
          <w:lang w:val="en-US" w:eastAsia="zh-CN"/>
        </w:rPr>
        <w:t>八</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56"/>
      <w:bookmarkEnd w:id="57"/>
      <w:bookmarkEnd w:id="58"/>
      <w:r>
        <w:rPr>
          <w:rStyle w:val="31"/>
          <w:rFonts w:ascii="黑体" w:hAnsi="黑体" w:eastAsia="黑体"/>
          <w:b w:val="0"/>
        </w:rPr>
        <w:tab/>
      </w:r>
    </w:p>
    <w:p>
      <w:pPr>
        <w:spacing w:line="600" w:lineRule="exact"/>
        <w:ind w:firstLine="645"/>
        <w:rPr>
          <w:rFonts w:ascii="仿宋" w:hAnsi="仿宋" w:eastAsia="仿宋"/>
          <w:color w:val="auto"/>
          <w:sz w:val="32"/>
          <w:szCs w:val="32"/>
        </w:rPr>
      </w:pPr>
      <w:r>
        <w:rPr>
          <w:rFonts w:hint="eastAsia" w:ascii="仿宋" w:hAnsi="仿宋" w:eastAsia="仿宋"/>
          <w:color w:val="auto"/>
          <w:sz w:val="32"/>
          <w:szCs w:val="32"/>
          <w:lang w:val="en-US" w:eastAsia="zh-CN"/>
        </w:rPr>
        <w:t>2022</w:t>
      </w:r>
      <w:r>
        <w:rPr>
          <w:rFonts w:hint="eastAsia" w:ascii="仿宋" w:hAnsi="仿宋" w:eastAsia="仿宋"/>
          <w:color w:val="auto"/>
          <w:sz w:val="32"/>
          <w:szCs w:val="32"/>
        </w:rPr>
        <w:t>年一般公共预算财政拨款基本支出</w:t>
      </w:r>
      <w:r>
        <w:rPr>
          <w:rFonts w:hint="eastAsia" w:ascii="仿宋" w:hAnsi="仿宋" w:eastAsia="仿宋"/>
          <w:color w:val="auto"/>
          <w:sz w:val="32"/>
          <w:szCs w:val="32"/>
          <w:lang w:val="en-US" w:eastAsia="zh-CN"/>
        </w:rPr>
        <w:t>324.13</w:t>
      </w:r>
      <w:r>
        <w:rPr>
          <w:rFonts w:hint="eastAsia" w:ascii="仿宋" w:hAnsi="仿宋" w:eastAsia="仿宋"/>
          <w:color w:val="auto"/>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auto"/>
          <w:sz w:val="32"/>
          <w:szCs w:val="32"/>
          <w:lang w:val="en-US" w:eastAsia="zh-CN"/>
        </w:rPr>
        <w:t>人员经费281.66</w:t>
      </w:r>
      <w:r>
        <w:rPr>
          <w:rFonts w:hint="eastAsia" w:ascii="仿宋" w:hAnsi="仿宋" w:eastAsia="仿宋"/>
          <w:color w:val="auto"/>
          <w:sz w:val="32"/>
          <w:szCs w:val="32"/>
        </w:rPr>
        <w:t>万元，</w:t>
      </w:r>
      <w:r>
        <w:rPr>
          <w:rFonts w:hint="eastAsia" w:ascii="仿宋" w:hAnsi="仿宋" w:eastAsia="仿宋"/>
          <w:color w:val="000000"/>
          <w:sz w:val="32"/>
          <w:szCs w:val="32"/>
        </w:rPr>
        <w:t>主要包括：基本工资</w:t>
      </w:r>
      <w:r>
        <w:rPr>
          <w:rFonts w:hint="eastAsia" w:ascii="仿宋" w:hAnsi="仿宋" w:eastAsia="仿宋"/>
          <w:color w:val="000000"/>
          <w:sz w:val="32"/>
          <w:szCs w:val="32"/>
          <w:lang w:val="en-US" w:eastAsia="zh-CN"/>
        </w:rPr>
        <w:t>54.95万元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123.24万元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5.59万元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15.62万元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24.87万元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12.43万元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lang w:val="en-US" w:eastAsia="zh-CN"/>
        </w:rPr>
        <w:t>13.44</w:t>
      </w:r>
      <w:r>
        <w:rPr>
          <w:rFonts w:hint="eastAsia" w:ascii="仿宋" w:hAnsi="仿宋" w:eastAsia="仿宋"/>
          <w:color w:val="000000"/>
          <w:sz w:val="32"/>
          <w:szCs w:val="32"/>
          <w:lang w:eastAsia="zh-CN"/>
        </w:rPr>
        <w:t>万元、公务员医疗补助缴费</w:t>
      </w:r>
      <w:r>
        <w:rPr>
          <w:rFonts w:hint="eastAsia" w:ascii="仿宋" w:hAnsi="仿宋" w:eastAsia="仿宋"/>
          <w:color w:val="000000"/>
          <w:sz w:val="32"/>
          <w:szCs w:val="32"/>
          <w:lang w:val="en-US" w:eastAsia="zh-CN"/>
        </w:rPr>
        <w:t>3.09万元、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2.37万元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住房公积金</w:t>
      </w:r>
      <w:r>
        <w:rPr>
          <w:rFonts w:hint="eastAsia" w:ascii="仿宋" w:hAnsi="仿宋" w:eastAsia="仿宋"/>
          <w:color w:val="000000"/>
          <w:sz w:val="32"/>
          <w:szCs w:val="32"/>
          <w:lang w:val="en-US" w:eastAsia="zh-CN"/>
        </w:rPr>
        <w:t>20.91万元、医疗费0.1万元，</w:t>
      </w:r>
      <w:r>
        <w:rPr>
          <w:rFonts w:hint="eastAsia" w:ascii="仿宋" w:hAnsi="仿宋" w:eastAsia="仿宋"/>
          <w:color w:val="000000"/>
          <w:sz w:val="32"/>
          <w:szCs w:val="32"/>
        </w:rPr>
        <w:t>对个人和家庭的补助</w:t>
      </w:r>
      <w:r>
        <w:rPr>
          <w:rFonts w:hint="eastAsia" w:ascii="仿宋" w:hAnsi="仿宋" w:eastAsia="仿宋"/>
          <w:color w:val="000000"/>
          <w:sz w:val="32"/>
          <w:szCs w:val="32"/>
          <w:lang w:val="en-US" w:eastAsia="zh-CN"/>
        </w:rPr>
        <w:t>5万元</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42.47</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23.44万元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3.23万元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水费0.19万元、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1.12万元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1.91万元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取暖费0万元、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5.67万元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会议费0万元、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4.28万元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0.28万元、劳务费0.72万元、工会经费1.61万元、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w:t>
      </w:r>
    </w:p>
    <w:p>
      <w:pPr>
        <w:spacing w:line="600" w:lineRule="exact"/>
        <w:ind w:firstLine="640"/>
        <w:outlineLvl w:val="1"/>
        <w:rPr>
          <w:rStyle w:val="31"/>
          <w:rFonts w:ascii="黑体" w:hAnsi="黑体" w:eastAsia="黑体"/>
          <w:b w:val="0"/>
        </w:rPr>
      </w:pPr>
      <w:bookmarkStart w:id="59" w:name="_Toc28374"/>
      <w:bookmarkStart w:id="60" w:name="_Toc15396609"/>
      <w:bookmarkStart w:id="61" w:name="_Toc15377215"/>
      <w:r>
        <w:rPr>
          <w:rFonts w:hint="eastAsia" w:ascii="黑体" w:eastAsia="黑体"/>
          <w:color w:val="000000"/>
          <w:sz w:val="32"/>
          <w:szCs w:val="32"/>
          <w:lang w:val="en-US" w:eastAsia="zh-CN"/>
        </w:rPr>
        <w:t>九</w:t>
      </w:r>
      <w:r>
        <w:rPr>
          <w:rFonts w:hint="eastAsia" w:ascii="黑体" w:eastAsia="黑体"/>
          <w:color w:val="000000"/>
          <w:sz w:val="32"/>
          <w:szCs w:val="32"/>
        </w:rPr>
        <w:t>、</w:t>
      </w:r>
      <w:r>
        <w:rPr>
          <w:rStyle w:val="31"/>
          <w:rFonts w:hint="eastAsia" w:ascii="黑体" w:hAnsi="黑体" w:eastAsia="黑体"/>
        </w:rPr>
        <w:t>“</w:t>
      </w:r>
      <w:r>
        <w:rPr>
          <w:rStyle w:val="31"/>
          <w:rFonts w:hint="eastAsia" w:ascii="黑体" w:hAnsi="黑体" w:eastAsia="黑体"/>
          <w:b w:val="0"/>
        </w:rPr>
        <w:t>三公”经费财政拨款支出决算情况说明</w:t>
      </w:r>
      <w:bookmarkEnd w:id="59"/>
      <w:bookmarkEnd w:id="60"/>
      <w:bookmarkEnd w:id="61"/>
    </w:p>
    <w:p>
      <w:pPr>
        <w:spacing w:line="600" w:lineRule="exact"/>
        <w:ind w:firstLine="640"/>
        <w:outlineLvl w:val="2"/>
        <w:rPr>
          <w:rFonts w:ascii="仿宋" w:hAnsi="仿宋" w:eastAsia="仿宋"/>
          <w:b/>
          <w:color w:val="000000"/>
          <w:sz w:val="32"/>
          <w:szCs w:val="32"/>
        </w:rPr>
      </w:pPr>
      <w:bookmarkStart w:id="62" w:name="_Toc15377216"/>
      <w:r>
        <w:rPr>
          <w:rFonts w:hint="eastAsia" w:ascii="仿宋" w:hAnsi="仿宋" w:eastAsia="仿宋"/>
          <w:b/>
          <w:color w:val="000000"/>
          <w:sz w:val="32"/>
          <w:szCs w:val="32"/>
        </w:rPr>
        <w:t>（一）“三公”经费财政拨款支出决算总体情况说明</w:t>
      </w:r>
      <w:bookmarkEnd w:id="62"/>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0.28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63" w:name="_Toc15377217"/>
      <w:r>
        <w:rPr>
          <w:rFonts w:hint="eastAsia" w:ascii="仿宋" w:hAnsi="仿宋" w:eastAsia="仿宋"/>
          <w:b/>
          <w:color w:val="000000"/>
          <w:sz w:val="32"/>
          <w:szCs w:val="32"/>
        </w:rPr>
        <w:t>（二）“三公”经费财政拨款支出决算具体情况说明</w:t>
      </w:r>
      <w:bookmarkEnd w:id="63"/>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0.28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10"/>
        <w:rPr>
          <w:rFonts w:hint="eastAsia" w:eastAsia="宋体"/>
          <w:lang w:eastAsia="zh-CN"/>
        </w:rPr>
      </w:pPr>
      <w:r>
        <w:rPr>
          <w:rFonts w:hint="eastAsia" w:eastAsia="宋体"/>
          <w:lang w:eastAsia="zh-CN"/>
        </w:rPr>
        <w:drawing>
          <wp:inline distT="0" distB="0" distL="114300" distR="114300">
            <wp:extent cx="4126865" cy="2150110"/>
            <wp:effectExtent l="5080" t="4445" r="8255" b="1714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numPr>
          <w:ilvl w:val="0"/>
          <w:numId w:val="2"/>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pPr>
        <w:spacing w:line="600" w:lineRule="exact"/>
        <w:ind w:firstLine="640"/>
        <w:rPr>
          <w:rFonts w:hint="default" w:ascii="仿宋_GB2312" w:eastAsia="仿宋_GB2312"/>
          <w:b/>
          <w:color w:val="000000"/>
          <w:sz w:val="32"/>
          <w:szCs w:val="32"/>
          <w:lang w:val="en-US"/>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持平。</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万元。主要用于主要用于到县城开会、办事等所需的公务用车燃料费、维修费、保险费等支出。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与2020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0.28</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55</w:t>
      </w:r>
      <w:r>
        <w:rPr>
          <w:rFonts w:hint="eastAsia" w:ascii="仿宋_GB2312" w:eastAsia="仿宋_GB2312"/>
          <w:color w:val="000000"/>
          <w:sz w:val="32"/>
          <w:szCs w:val="32"/>
        </w:rPr>
        <w:t>人次（包括陪同人员）。</w:t>
      </w:r>
    </w:p>
    <w:p>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万元，主要用于接待</w:t>
      </w:r>
      <w:r>
        <w:rPr>
          <w:rFonts w:ascii="仿宋_GB2312" w:eastAsia="仿宋_GB2312"/>
          <w:color w:val="000000"/>
          <w:sz w:val="32"/>
          <w:szCs w:val="32"/>
        </w:rPr>
        <w:t>0</w:t>
      </w:r>
      <w:r>
        <w:rPr>
          <w:rFonts w:hint="eastAsia" w:ascii="仿宋_GB2312" w:eastAsia="仿宋_GB2312"/>
          <w:color w:val="000000"/>
          <w:sz w:val="32"/>
          <w:szCs w:val="32"/>
        </w:rPr>
        <w:t>。</w:t>
      </w:r>
      <w:r>
        <w:rPr>
          <w:rFonts w:ascii="仿宋_GB2312" w:eastAsia="仿宋_GB2312"/>
          <w:color w:val="000000"/>
          <w:sz w:val="32"/>
          <w:szCs w:val="32"/>
        </w:rPr>
        <w:t>0</w:t>
      </w:r>
      <w:bookmarkStart w:id="64" w:name="_Toc15396610"/>
      <w:bookmarkStart w:id="65" w:name="_Toc15377218"/>
    </w:p>
    <w:p>
      <w:pPr>
        <w:spacing w:line="600" w:lineRule="exact"/>
        <w:ind w:firstLine="640"/>
        <w:outlineLvl w:val="1"/>
        <w:rPr>
          <w:rStyle w:val="31"/>
          <w:rFonts w:ascii="黑体" w:hAnsi="黑体" w:eastAsia="黑体"/>
        </w:rPr>
      </w:pPr>
      <w:bookmarkStart w:id="66" w:name="_Toc12818"/>
      <w:r>
        <w:rPr>
          <w:rFonts w:hint="eastAsia" w:ascii="黑体" w:eastAsia="黑体"/>
          <w:color w:val="000000"/>
          <w:sz w:val="32"/>
          <w:szCs w:val="32"/>
          <w:lang w:val="en-US" w:eastAsia="zh-CN"/>
        </w:rPr>
        <w:t>十</w:t>
      </w:r>
      <w:r>
        <w:rPr>
          <w:rFonts w:hint="eastAsia" w:ascii="黑体" w:eastAsia="黑体"/>
          <w:color w:val="000000"/>
          <w:sz w:val="32"/>
          <w:szCs w:val="32"/>
        </w:rPr>
        <w:t>、</w:t>
      </w:r>
      <w:r>
        <w:rPr>
          <w:rStyle w:val="31"/>
          <w:rFonts w:hint="eastAsia" w:ascii="黑体" w:hAnsi="黑体" w:eastAsia="黑体"/>
          <w:b w:val="0"/>
        </w:rPr>
        <w:t>政府性基金预算支出决算情况说明</w:t>
      </w:r>
      <w:bookmarkEnd w:id="64"/>
      <w:bookmarkEnd w:id="65"/>
      <w:bookmarkEnd w:id="66"/>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ind w:firstLine="640" w:firstLineChars="200"/>
        <w:outlineLvl w:val="1"/>
        <w:rPr>
          <w:rStyle w:val="31"/>
          <w:rFonts w:ascii="黑体" w:hAnsi="黑体" w:eastAsia="黑体"/>
          <w:b w:val="0"/>
        </w:rPr>
      </w:pPr>
      <w:bookmarkStart w:id="67" w:name="_Toc17031"/>
      <w:bookmarkStart w:id="68" w:name="_Toc15396611"/>
      <w:bookmarkStart w:id="69" w:name="_Toc15377219"/>
      <w:r>
        <w:rPr>
          <w:rStyle w:val="31"/>
          <w:rFonts w:hint="eastAsia" w:ascii="黑体" w:hAnsi="黑体" w:eastAsia="黑体"/>
          <w:b w:val="0"/>
          <w:lang w:val="en-US" w:eastAsia="zh-CN"/>
        </w:rPr>
        <w:t>十一、</w:t>
      </w:r>
      <w:r>
        <w:rPr>
          <w:rStyle w:val="31"/>
          <w:rFonts w:hint="eastAsia" w:ascii="黑体" w:hAnsi="黑体" w:eastAsia="黑体"/>
          <w:b w:val="0"/>
        </w:rPr>
        <w:t>国有资本经营预算支出决算情况说明</w:t>
      </w:r>
      <w:bookmarkEnd w:id="67"/>
      <w:bookmarkEnd w:id="68"/>
      <w:bookmarkEnd w:id="69"/>
    </w:p>
    <w:p>
      <w:pPr>
        <w:spacing w:line="600" w:lineRule="exact"/>
        <w:ind w:firstLine="640"/>
        <w:rPr>
          <w:rFonts w:hint="eastAsia" w:ascii="方正小标宋简体" w:hAnsi="方正小标宋简体" w:eastAsia="仿宋_GB2312" w:cs="方正小标宋简体"/>
          <w:sz w:val="44"/>
          <w:szCs w:val="44"/>
          <w:lang w:eastAsia="zh-CN"/>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800" w:firstLineChars="250"/>
        <w:outlineLvl w:val="1"/>
        <w:rPr>
          <w:rStyle w:val="31"/>
          <w:rFonts w:ascii="黑体" w:hAnsi="黑体" w:eastAsia="黑体"/>
        </w:rPr>
      </w:pPr>
      <w:bookmarkStart w:id="70" w:name="_Toc22297"/>
      <w:bookmarkStart w:id="71" w:name="_Toc15396612"/>
      <w:bookmarkStart w:id="72" w:name="_Toc15377221"/>
      <w:r>
        <w:rPr>
          <w:rFonts w:hint="eastAsia" w:ascii="黑体" w:hAnsi="黑体" w:eastAsia="黑体"/>
          <w:color w:val="000000"/>
          <w:sz w:val="32"/>
          <w:szCs w:val="32"/>
          <w:lang w:val="en-US" w:eastAsia="zh-CN"/>
        </w:rPr>
        <w:t>十二、</w:t>
      </w:r>
      <w:r>
        <w:rPr>
          <w:rStyle w:val="31"/>
          <w:rFonts w:hint="eastAsia" w:ascii="黑体" w:hAnsi="黑体" w:eastAsia="黑体"/>
          <w:b w:val="0"/>
        </w:rPr>
        <w:t>其他重要事项的情况说明</w:t>
      </w:r>
      <w:bookmarkEnd w:id="70"/>
      <w:bookmarkEnd w:id="71"/>
      <w:bookmarkEnd w:id="72"/>
    </w:p>
    <w:p>
      <w:pPr>
        <w:spacing w:line="600" w:lineRule="exact"/>
        <w:ind w:firstLine="643" w:firstLineChars="200"/>
        <w:outlineLvl w:val="2"/>
        <w:rPr>
          <w:rFonts w:ascii="仿宋" w:hAnsi="仿宋" w:eastAsia="仿宋"/>
          <w:color w:val="000000"/>
          <w:sz w:val="32"/>
          <w:szCs w:val="32"/>
        </w:rPr>
      </w:pPr>
      <w:bookmarkStart w:id="73" w:name="_Toc15377222"/>
      <w:r>
        <w:rPr>
          <w:rFonts w:hint="eastAsia" w:ascii="仿宋" w:hAnsi="仿宋" w:eastAsia="仿宋"/>
          <w:b/>
          <w:color w:val="000000"/>
          <w:sz w:val="32"/>
          <w:szCs w:val="32"/>
        </w:rPr>
        <w:t>（一）机关运行经费支出情况</w:t>
      </w:r>
      <w:bookmarkEnd w:id="73"/>
    </w:p>
    <w:p>
      <w:pPr>
        <w:spacing w:line="600" w:lineRule="exact"/>
        <w:ind w:firstLine="640"/>
        <w:rPr>
          <w:rFonts w:hint="eastAsia" w:ascii="仿宋_GB2312" w:eastAsia="仿宋_GB2312"/>
          <w:b/>
          <w:color w:val="000000"/>
          <w:sz w:val="32"/>
          <w:szCs w:val="32"/>
          <w:lang w:eastAsia="zh-CN"/>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民宗局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33.24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，用于</w:t>
      </w:r>
      <w:r>
        <w:rPr>
          <w:rFonts w:hint="eastAsia" w:ascii="仿宋_GB2312" w:eastAsia="仿宋_GB2312"/>
          <w:color w:val="000000"/>
          <w:sz w:val="32"/>
          <w:szCs w:val="32"/>
          <w:lang w:val="en-US" w:eastAsia="zh-CN"/>
        </w:rPr>
        <w:t>办公费、印刷费、电费、邮电费、差旅费、工会经费、</w:t>
      </w:r>
      <w:r>
        <w:rPr>
          <w:rFonts w:hint="eastAsia" w:ascii="仿宋_GB2312" w:eastAsia="仿宋_GB2312"/>
          <w:color w:val="000000"/>
          <w:sz w:val="32"/>
          <w:szCs w:val="32"/>
        </w:rPr>
        <w:t>公务</w:t>
      </w:r>
      <w:r>
        <w:rPr>
          <w:rFonts w:hint="eastAsia" w:ascii="仿宋_GB2312" w:eastAsia="仿宋_GB2312"/>
          <w:color w:val="000000"/>
          <w:sz w:val="32"/>
          <w:szCs w:val="32"/>
          <w:lang w:val="en-US" w:eastAsia="zh-CN"/>
        </w:rPr>
        <w:t>接待费等</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2021年减少</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4" w:name="_Toc15377223"/>
      <w:r>
        <w:rPr>
          <w:rFonts w:hint="eastAsia" w:ascii="仿宋" w:hAnsi="仿宋" w:eastAsia="仿宋"/>
          <w:b/>
          <w:color w:val="000000"/>
          <w:sz w:val="32"/>
          <w:szCs w:val="32"/>
        </w:rPr>
        <w:t>（二）政府采购支出情况</w:t>
      </w:r>
      <w:bookmarkEnd w:id="74"/>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2022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民宗局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5" w:name="_Toc15377224"/>
      <w:r>
        <w:rPr>
          <w:rFonts w:hint="eastAsia" w:ascii="仿宋" w:hAnsi="仿宋" w:eastAsia="仿宋"/>
          <w:b/>
          <w:color w:val="000000"/>
          <w:sz w:val="32"/>
          <w:szCs w:val="32"/>
        </w:rPr>
        <w:t>（三）国有资产占有使用情况</w:t>
      </w:r>
      <w:bookmarkEnd w:id="75"/>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民宗局</w:t>
      </w:r>
      <w:r>
        <w:rPr>
          <w:rFonts w:hint="eastAsia" w:ascii="仿宋_GB2312" w:eastAsia="仿宋_GB2312"/>
          <w:color w:val="000000" w:themeColor="text1"/>
          <w:sz w:val="32"/>
          <w:szCs w:val="32"/>
          <w14:textFill>
            <w14:solidFill>
              <w14:schemeClr w14:val="tx1"/>
            </w14:solidFill>
          </w14:textFill>
        </w:rPr>
        <w:t>共有车辆</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辆，其中：部级领导干部用车</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辆、一般公务用车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r>
        <w:rPr>
          <w:rFonts w:hint="eastAsia" w:ascii="仿宋" w:hAnsi="仿宋" w:eastAsia="仿宋"/>
          <w:b/>
          <w:color w:val="auto"/>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eastAsia="zh-CN"/>
        </w:rPr>
        <w:t>《民族》杂志征订费、民族团结进步创建经费等</w:t>
      </w:r>
      <w:r>
        <w:rPr>
          <w:rFonts w:hint="eastAsia" w:ascii="仿宋_GB2312" w:hAnsi="仿宋_GB2312" w:eastAsia="仿宋_GB2312" w:cs="仿宋_GB2312"/>
          <w:sz w:val="32"/>
          <w:szCs w:val="32"/>
        </w:rPr>
        <w:t>开展了预算事前绩效评估，预算执行过程中，选取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bCs/>
          <w:kern w:val="2"/>
          <w:sz w:val="32"/>
          <w:szCs w:val="32"/>
          <w:lang w:val="zh-CN" w:eastAsia="zh-CN" w:bidi="ar-SA"/>
        </w:rPr>
        <w:t>我</w:t>
      </w:r>
      <w:r>
        <w:rPr>
          <w:rFonts w:hint="eastAsia" w:ascii="仿宋_GB2312" w:hAnsi="仿宋_GB2312" w:eastAsia="仿宋_GB2312" w:cs="仿宋_GB2312"/>
          <w:bCs/>
          <w:kern w:val="2"/>
          <w:sz w:val="32"/>
          <w:szCs w:val="32"/>
          <w:lang w:val="en-US" w:eastAsia="zh-CN" w:bidi="ar-SA"/>
        </w:rPr>
        <w:t>单位</w:t>
      </w:r>
      <w:r>
        <w:rPr>
          <w:rFonts w:hint="eastAsia" w:ascii="仿宋_GB2312" w:hAnsi="仿宋_GB2312" w:eastAsia="仿宋_GB2312" w:cs="仿宋_GB2312"/>
          <w:bCs/>
          <w:kern w:val="2"/>
          <w:sz w:val="32"/>
          <w:szCs w:val="32"/>
          <w:lang w:val="zh-CN" w:eastAsia="zh-CN" w:bidi="ar-SA"/>
        </w:rPr>
        <w:t>严格按照年初预算进行部门整体支出，预算资金覆盖我</w:t>
      </w:r>
      <w:r>
        <w:rPr>
          <w:rFonts w:hint="eastAsia" w:ascii="仿宋_GB2312" w:hAnsi="仿宋_GB2312" w:eastAsia="仿宋_GB2312" w:cs="仿宋_GB2312"/>
          <w:bCs/>
          <w:kern w:val="2"/>
          <w:sz w:val="32"/>
          <w:szCs w:val="32"/>
          <w:lang w:val="en-US" w:eastAsia="zh-CN" w:bidi="ar-SA"/>
        </w:rPr>
        <w:t>单位</w:t>
      </w:r>
      <w:r>
        <w:rPr>
          <w:rFonts w:hint="eastAsia" w:ascii="仿宋_GB2312" w:hAnsi="仿宋_GB2312" w:eastAsia="仿宋_GB2312" w:cs="仿宋_GB2312"/>
          <w:bCs/>
          <w:kern w:val="2"/>
          <w:sz w:val="32"/>
          <w:szCs w:val="32"/>
          <w:lang w:val="zh-CN" w:eastAsia="zh-CN" w:bidi="ar-SA"/>
        </w:rPr>
        <w:t>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r>
        <w:rPr>
          <w:rFonts w:hint="eastAsia" w:ascii="仿宋_GB2312" w:hAnsi="仿宋_GB2312" w:eastAsia="仿宋_GB2312" w:cs="仿宋_GB2312"/>
          <w:sz w:val="32"/>
          <w:szCs w:val="32"/>
        </w:rPr>
        <w:t>。</w:t>
      </w:r>
    </w:p>
    <w:p>
      <w:pPr>
        <w:spacing w:line="580" w:lineRule="exact"/>
        <w:ind w:firstLine="640" w:firstLineChars="200"/>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zh-CN" w:eastAsia="zh-CN" w:bidi="ar-SA"/>
        </w:rPr>
        <w:t>项目绩效目标完成情况。</w:t>
      </w:r>
    </w:p>
    <w:p>
      <w:pPr>
        <w:numPr>
          <w:ilvl w:val="0"/>
          <w:numId w:val="0"/>
        </w:numPr>
        <w:spacing w:line="580" w:lineRule="exact"/>
        <w:ind w:firstLine="640" w:firstLineChars="200"/>
        <w:rPr>
          <w:rFonts w:hint="eastAsia"/>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本部门在</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红原县安曲镇下哈拉玛村民族团结进步示范村建设项目、红原县瓦切镇曲登塘社区旅游精品点建设项目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p>
    <w:p>
      <w:pPr>
        <w:widowControl/>
        <w:jc w:val="left"/>
        <w:textAlignment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（1）</w:t>
      </w:r>
      <w:r>
        <w:rPr>
          <w:rFonts w:hint="eastAsia" w:ascii="仿宋_GB2312" w:hAnsi="仿宋_GB2312" w:eastAsia="仿宋_GB2312" w:cs="仿宋_GB2312"/>
          <w:sz w:val="32"/>
          <w:szCs w:val="32"/>
          <w:lang w:val="en-US" w:eastAsia="zh-CN"/>
        </w:rPr>
        <w:t>送茶入户.健康饮茶项目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通过项目实施，可以提升下哈拉玛畜牧业及旅游环境，还将壮大村集体经济</w:t>
      </w:r>
    </w:p>
    <w:tbl>
      <w:tblPr>
        <w:tblStyle w:val="18"/>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sz w:val="32"/>
                <w:szCs w:val="32"/>
                <w:lang w:val="en-US" w:eastAsia="zh-CN"/>
              </w:rPr>
              <w:t>送茶入户.健康饮茶项目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红</w:t>
            </w:r>
            <w:r>
              <w:rPr>
                <w:rFonts w:hint="eastAsia" w:ascii="宋体" w:hAnsi="宋体" w:cs="宋体"/>
                <w:b/>
                <w:color w:val="000000"/>
                <w:sz w:val="24"/>
              </w:rPr>
              <w:t>原县</w:t>
            </w:r>
            <w:r>
              <w:rPr>
                <w:rFonts w:hint="eastAsia" w:ascii="宋体" w:hAnsi="宋体" w:cs="宋体"/>
                <w:b/>
                <w:color w:val="000000"/>
                <w:sz w:val="24"/>
                <w:lang w:val="en-US" w:eastAsia="zh-CN"/>
              </w:rPr>
              <w:t>民族宗教局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2</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2</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bookmarkStart w:id="127" w:name="_GoBack"/>
            <w:bookmarkEnd w:id="127"/>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CellMar>
            <w:top w:w="15" w:type="dxa"/>
            <w:left w:w="15" w:type="dxa"/>
            <w:bottom w:w="15" w:type="dxa"/>
            <w:right w:w="15" w:type="dxa"/>
          </w:tblCellMar>
        </w:tblPrEx>
        <w:trPr>
          <w:trHeight w:val="1721"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kern w:val="0"/>
                <w:sz w:val="20"/>
                <w:szCs w:val="20"/>
              </w:rPr>
            </w:pPr>
            <w:r>
              <w:rPr>
                <w:rFonts w:hint="eastAsia"/>
                <w:spacing w:val="3"/>
              </w:rPr>
              <w:t>引导牧区群众消费符合国家标准的边销茶，树立牧区群众健康饮茶习惯,按照文件及合同要求，按时按质完成。</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lang w:val="en-US" w:eastAsia="zh-CN"/>
              </w:rPr>
            </w:pPr>
            <w:r>
              <w:rPr>
                <w:rFonts w:hint="eastAsia"/>
                <w:spacing w:val="3"/>
              </w:rPr>
              <w:t>引导牧区群众消费符合国家标准的边销茶，树立牧区群众健康饮茶习惯,按照文件及合同要求，按时按质完成。</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eastAsia="zh-CN"/>
              </w:rPr>
              <w:t>社会满意效益</w:t>
            </w: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hint="eastAsia" w:ascii="宋体" w:hAnsi="宋体" w:cs="宋体"/>
                <w:color w:val="000000"/>
                <w:kern w:val="0"/>
                <w:sz w:val="20"/>
                <w:szCs w:val="20"/>
              </w:rPr>
            </w:pPr>
            <w:r>
              <w:rPr>
                <w:rFonts w:hint="eastAsia" w:ascii="宋?" w:cs="宋?"/>
                <w:kern w:val="0"/>
                <w:sz w:val="20"/>
                <w:szCs w:val="20"/>
                <w:lang w:eastAsia="zh-CN"/>
              </w:rPr>
              <w:t>社会满意效益</w:t>
            </w: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31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验收合格率</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验收合格率</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spacing w:val="3"/>
              </w:rPr>
              <w:t>引导牧区群众消费符合国家标准的边销茶，树立牧区群众健康饮茶习惯,按照文件及合同要求，按时按质完成。</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spacing w:val="3"/>
              </w:rPr>
              <w:t>引导牧区群众消费符合国家标准的边销茶，树立牧区群众健康饮茶习惯,按照文件及合同要求，按时按质完成。</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spacing w:val="3"/>
              </w:rPr>
              <w:t>引导牧区群众消费符合国家标准的边销茶，树立牧区群众健康饮茶习惯,按照文件及合同要求，按时按质完成。</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spacing w:val="3"/>
              </w:rPr>
              <w:t>引导牧区群众消费符合国家标准的边销茶，树立牧区群众健康饮茶习惯,按照文件及合同要求，按时按质完成。</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10"/>
        <w:ind w:left="0" w:leftChars="0" w:firstLine="0" w:firstLineChars="0"/>
        <w:rPr>
          <w:rFonts w:hint="eastAsia"/>
          <w:lang w:val="en-US" w:eastAsia="zh-CN"/>
        </w:rPr>
      </w:pP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红原县民族宗教局2022</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送茶入户.健康饮茶项目</w:t>
      </w:r>
      <w:r>
        <w:rPr>
          <w:rFonts w:hint="eastAsia" w:ascii="仿宋_GB2312" w:hAnsi="仿宋_GB2312" w:eastAsia="仿宋_GB2312" w:cs="仿宋_GB2312"/>
          <w:sz w:val="32"/>
          <w:szCs w:val="32"/>
        </w:rPr>
        <w:t>开展了</w:t>
      </w:r>
      <w:r>
        <w:rPr>
          <w:rFonts w:hint="eastAsia" w:ascii="仿宋_GB2312" w:hAnsi="仿宋_GB2312" w:eastAsia="仿宋_GB2312" w:cs="仿宋_GB2312"/>
          <w:w w:val="95"/>
          <w:sz w:val="32"/>
          <w:szCs w:val="32"/>
        </w:rPr>
        <w:t>绩效评价，《</w:t>
      </w:r>
      <w:r>
        <w:rPr>
          <w:rFonts w:hint="eastAsia" w:ascii="仿宋_GB2312" w:hAnsi="仿宋_GB2312" w:eastAsia="仿宋_GB2312" w:cs="仿宋_GB2312"/>
          <w:sz w:val="32"/>
          <w:szCs w:val="32"/>
          <w:lang w:val="en-US" w:eastAsia="zh-CN"/>
        </w:rPr>
        <w:t>红原县民族宗教局</w:t>
      </w:r>
      <w:r>
        <w:rPr>
          <w:rFonts w:hint="eastAsia" w:ascii="仿宋_GB2312" w:hAnsi="仿宋_GB2312" w:eastAsia="仿宋_GB2312" w:cs="仿宋_GB2312"/>
          <w:w w:val="95"/>
          <w:sz w:val="32"/>
          <w:szCs w:val="32"/>
          <w:lang w:val="en-US" w:eastAsia="zh-CN"/>
        </w:rPr>
        <w:t>2022</w:t>
      </w:r>
      <w:r>
        <w:rPr>
          <w:rFonts w:hint="eastAsia" w:ascii="仿宋_GB2312" w:hAnsi="仿宋_GB2312" w:eastAsia="仿宋_GB2312" w:cs="仿宋_GB2312"/>
          <w:w w:val="95"/>
          <w:sz w:val="32"/>
          <w:szCs w:val="32"/>
        </w:rPr>
        <w:t>年绩效评价报告》见附件（附</w:t>
      </w:r>
      <w:r>
        <w:rPr>
          <w:rFonts w:hint="eastAsia" w:ascii="仿宋_GB2312" w:hAnsi="仿宋_GB2312" w:eastAsia="仿宋_GB2312" w:cs="仿宋_GB2312"/>
          <w:sz w:val="32"/>
          <w:szCs w:val="32"/>
        </w:rPr>
        <w:t>件2）。</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30"/>
          <w:rFonts w:ascii="黑体" w:hAnsi="黑体" w:eastAsia="黑体"/>
          <w:b w:val="0"/>
        </w:rPr>
      </w:pPr>
      <w:bookmarkStart w:id="76" w:name="_Toc15396613"/>
      <w:bookmarkStart w:id="77" w:name="_Toc2625"/>
      <w:bookmarkStart w:id="78" w:name="_Toc15377225"/>
      <w:r>
        <w:rPr>
          <w:rFonts w:hint="eastAsia" w:ascii="黑体" w:hAnsi="黑体" w:eastAsia="黑体"/>
          <w:color w:val="000000"/>
          <w:sz w:val="44"/>
          <w:szCs w:val="44"/>
        </w:rPr>
        <w:t>名</w:t>
      </w:r>
      <w:r>
        <w:rPr>
          <w:rStyle w:val="30"/>
          <w:rFonts w:hint="eastAsia" w:ascii="黑体" w:hAnsi="黑体" w:eastAsia="黑体"/>
          <w:b w:val="0"/>
        </w:rPr>
        <w:t>词解释</w:t>
      </w:r>
      <w:bookmarkEnd w:id="76"/>
      <w:bookmarkEnd w:id="77"/>
      <w:bookmarkEnd w:id="78"/>
    </w:p>
    <w:p>
      <w:pPr>
        <w:spacing w:line="600" w:lineRule="exact"/>
        <w:jc w:val="left"/>
        <w:rPr>
          <w:rFonts w:ascii="宋体"/>
          <w:b/>
          <w:color w:val="000000"/>
          <w:sz w:val="44"/>
          <w:szCs w:val="44"/>
        </w:rPr>
      </w:pP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bookmarkStart w:id="79" w:name="_Toc15377226"/>
      <w:r>
        <w:rPr>
          <w:rFonts w:hint="eastAsia" w:ascii="仿宋_GB2312" w:eastAsia="仿宋_GB2312"/>
          <w:color w:val="000000"/>
          <w:sz w:val="32"/>
          <w:szCs w:val="32"/>
        </w:rPr>
        <w:t>1.财政拨款收入：指单位从同级财政部门取得的财政预算资金。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2.其他收入：指单位取得财政拨款收入以外的各项收入。主要是</w:t>
      </w:r>
      <w:r>
        <w:rPr>
          <w:rFonts w:hint="eastAsia" w:ascii="仿宋_GB2312" w:eastAsia="仿宋_GB2312"/>
          <w:color w:val="000000"/>
          <w:sz w:val="32"/>
          <w:szCs w:val="32"/>
          <w:lang w:eastAsia="zh-CN"/>
        </w:rPr>
        <w:t>眉山援建项目收入</w:t>
      </w:r>
      <w:r>
        <w:rPr>
          <w:rFonts w:hint="eastAsia" w:ascii="仿宋_GB2312" w:eastAsia="仿宋_GB2312"/>
          <w:color w:val="000000"/>
          <w:sz w:val="32"/>
          <w:szCs w:val="32"/>
        </w:rPr>
        <w:t>等。</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3.年初结转和结余：指以前年度尚未完成、结转到本年按有关规定继续使用的资金。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4、年末结转和结余：指单位按有关规定结转到下年或以后年度继续使用的资金。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5.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（项）01——行政运行：反映行政单位（包括实行公务员管理的事业单位）的基本支出反映行政单位（包括实行公务员管理的事业单位）的基本支出。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6.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人大会议费</w:t>
      </w:r>
      <w:r>
        <w:rPr>
          <w:rFonts w:hint="eastAsia" w:ascii="仿宋_GB2312" w:eastAsia="仿宋_GB2312"/>
          <w:color w:val="000000"/>
          <w:sz w:val="32"/>
          <w:szCs w:val="32"/>
        </w:rPr>
        <w:t>：反映各级人大召开"人代会"等专门会议的支出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7.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：反映各级政府办公厅（室）及相关机构的支出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8.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（项）99——其他政府办公厅（室）及相关机构事务支出：反映除上述项目以外的其他政府办公厅（室）及相关机构事务支出</w:t>
      </w:r>
      <w:r>
        <w:rPr>
          <w:rFonts w:hint="eastAsia" w:ascii="仿宋_GB2312" w:eastAsia="仿宋_GB2312"/>
          <w:color w:val="000000"/>
          <w:sz w:val="32"/>
          <w:szCs w:val="32"/>
          <w:lang w:eastAsia="zh-CN"/>
        </w:rPr>
        <w:t>。</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 反映财政事务方面的支出。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其它政府办公厅及相关事务支出</w:t>
      </w:r>
      <w:r>
        <w:rPr>
          <w:rFonts w:hint="eastAsia" w:ascii="仿宋_GB2312" w:eastAsia="仿宋_GB2312"/>
          <w:color w:val="000000"/>
          <w:sz w:val="32"/>
          <w:szCs w:val="32"/>
        </w:rPr>
        <w:t xml:space="preserve">:反映行政单位（包括实行公务员管理的事业单位）的基本支出 </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.社会保障和就业支出（类）208（款）05（项）05——机关事业单位基本养老保险缴费支出：反映机关事业单位实施养老保险制度的单位缴纳的基本养老保险费支出。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 社会保障和就业支出（类）208（款）05（项）06——机关事业单位职业年金缴费支出：反映机关事业单位实施养老保险制度匝单位缴纳的职业年金支出。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（项）01——行政单位医疗：反映财政部门集中安排的公务员医疗补助经费。</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w:t>
      </w:r>
      <w:r>
        <w:rPr>
          <w:rFonts w:hint="eastAsia" w:ascii="仿宋_GB2312" w:eastAsia="仿宋_GB2312"/>
          <w:color w:val="000000"/>
          <w:sz w:val="32"/>
          <w:szCs w:val="32"/>
          <w:lang w:eastAsia="zh-CN"/>
        </w:rPr>
        <w:t>：</w:t>
      </w:r>
      <w:r>
        <w:rPr>
          <w:rFonts w:hint="eastAsia" w:ascii="仿宋_GB2312" w:eastAsia="仿宋_GB2312"/>
          <w:color w:val="000000"/>
          <w:sz w:val="32"/>
          <w:szCs w:val="32"/>
        </w:rPr>
        <w:t>反映除为行政单位（包括实行公务员管理的事业单位）提供后勤服务的各类后勤服务中心、医务室等附属事业单位外的其他事业单位基本支出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42</w:t>
      </w:r>
      <w:r>
        <w:rPr>
          <w:rFonts w:hint="eastAsia" w:ascii="仿宋_GB2312" w:eastAsia="仿宋_GB2312"/>
          <w:color w:val="000000"/>
          <w:sz w:val="32"/>
          <w:szCs w:val="32"/>
        </w:rPr>
        <w:t>—</w:t>
      </w:r>
      <w:r>
        <w:rPr>
          <w:rFonts w:hint="eastAsia" w:ascii="仿宋_GB2312" w:eastAsia="仿宋_GB2312"/>
          <w:color w:val="000000"/>
          <w:sz w:val="32"/>
          <w:szCs w:val="32"/>
          <w:lang w:eastAsia="zh-CN"/>
        </w:rPr>
        <w:t>农村道路建设：</w:t>
      </w:r>
      <w:r>
        <w:rPr>
          <w:rFonts w:hint="eastAsia" w:ascii="仿宋_GB2312" w:eastAsia="仿宋_GB2312"/>
          <w:color w:val="000000"/>
          <w:sz w:val="32"/>
          <w:szCs w:val="32"/>
        </w:rPr>
        <w:t>反映用于农村公路、乡村道路建设方面的支出。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52</w:t>
      </w:r>
      <w:r>
        <w:rPr>
          <w:rFonts w:hint="eastAsia" w:ascii="仿宋_GB2312" w:eastAsia="仿宋_GB2312"/>
          <w:color w:val="000000"/>
          <w:sz w:val="32"/>
          <w:szCs w:val="32"/>
        </w:rPr>
        <w:t>—</w:t>
      </w:r>
      <w:r>
        <w:rPr>
          <w:rFonts w:hint="eastAsia" w:ascii="仿宋_GB2312" w:eastAsia="仿宋_GB2312"/>
          <w:color w:val="000000"/>
          <w:sz w:val="32"/>
          <w:szCs w:val="32"/>
          <w:lang w:eastAsia="zh-CN"/>
        </w:rPr>
        <w:t>对高校毕业生到基层任职补助：</w:t>
      </w:r>
      <w:r>
        <w:rPr>
          <w:rFonts w:hint="eastAsia" w:ascii="仿宋_GB2312" w:eastAsia="仿宋_GB2312"/>
          <w:color w:val="000000"/>
          <w:sz w:val="32"/>
          <w:szCs w:val="32"/>
        </w:rPr>
        <w:t>反映按规定对高校毕业生到基层任职的补助支出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林业事业机构：</w:t>
      </w:r>
      <w:r>
        <w:rPr>
          <w:rFonts w:hint="eastAsia" w:ascii="仿宋_GB2312" w:eastAsia="仿宋_GB2312"/>
          <w:color w:val="000000"/>
          <w:sz w:val="32"/>
          <w:szCs w:val="32"/>
        </w:rPr>
        <w:t>反映用于林业事业单位的基本支出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w:t>
      </w:r>
      <w:r>
        <w:rPr>
          <w:rFonts w:hint="eastAsia" w:ascii="仿宋_GB2312" w:eastAsia="仿宋_GB2312"/>
          <w:color w:val="000000"/>
          <w:sz w:val="32"/>
          <w:szCs w:val="32"/>
          <w:lang w:eastAsia="zh-CN"/>
        </w:rPr>
        <w:t>防汛：</w:t>
      </w:r>
      <w:r>
        <w:rPr>
          <w:rFonts w:hint="eastAsia" w:ascii="仿宋_GB2312" w:eastAsia="仿宋_GB2312"/>
          <w:color w:val="000000"/>
          <w:sz w:val="32"/>
          <w:szCs w:val="32"/>
        </w:rPr>
        <w:t>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对村民委员会和党支部补助：</w:t>
      </w:r>
      <w:r>
        <w:rPr>
          <w:rFonts w:hint="eastAsia" w:ascii="仿宋_GB2312" w:eastAsia="仿宋_GB2312"/>
          <w:color w:val="000000"/>
          <w:sz w:val="32"/>
          <w:szCs w:val="32"/>
        </w:rPr>
        <w:t>反映各级财政对村民委员会和村党支部的补助支出，以及支持建立县级基本财力保障机制安排的村级组织运转奖补资金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.住房保障支出(类）221（款）02（项）01—住房公积金：反映行政事业单位按人力资源和社会保障部、财政部规定的基本工资和津贴补贴以及规定比例为职工缴纳的住房公积金。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229</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（项）01—</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：反映除上述项目以外其他不能划分到具体功能科目中的支出项目</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.年末结转和结余：指本年度或以前年度预算安排、因客观条件发生变化无法按原计划实施，需延迟到以后年度按有关规定继续使用的资金。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.项目支出：指在基本支出之外为完成特定行政任务和事业发展目标所发生的支出。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.“三公”经费：纳入</w:t>
      </w:r>
      <w:r>
        <w:rPr>
          <w:rFonts w:hint="eastAsia" w:ascii="仿宋_GB2312" w:eastAsia="仿宋_GB2312"/>
          <w:color w:val="000000"/>
          <w:sz w:val="32"/>
          <w:szCs w:val="32"/>
          <w:lang w:eastAsia="zh-CN"/>
        </w:rPr>
        <w:t>县</w:t>
      </w:r>
      <w:r>
        <w:rPr>
          <w:rFonts w:hint="eastAsia" w:ascii="仿宋_GB2312" w:eastAsia="仿宋_GB2312"/>
          <w:color w:val="000000"/>
          <w:sz w:val="32"/>
          <w:szCs w:val="32"/>
        </w:rPr>
        <w:t>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27.基本支出：指为保障机构正常运转、完成日常工作任务而发生的人员支出和公用支出。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 xml:space="preserve">28.项目支出：指在基本支出之外为完成特定行政任务和事业发展目标所发生的支出。 </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29.经营支出：指事业单位在专业业务活动及其辅助活动之外开展非独立核算经营活动发生的支出。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30"/>
          <w:rFonts w:ascii="黑体" w:hAnsi="黑体" w:eastAsia="黑体"/>
          <w:b w:val="0"/>
        </w:rPr>
      </w:pPr>
      <w:r>
        <w:rPr>
          <w:rFonts w:ascii="宋体"/>
          <w:b/>
          <w:color w:val="000000"/>
          <w:sz w:val="44"/>
          <w:szCs w:val="44"/>
        </w:rPr>
        <w:br w:type="page"/>
      </w:r>
      <w:bookmarkStart w:id="80" w:name="_Toc15396614"/>
      <w:bookmarkStart w:id="81" w:name="_Toc5665"/>
      <w:r>
        <w:rPr>
          <w:rFonts w:hint="eastAsia" w:ascii="黑体" w:hAnsi="黑体" w:eastAsia="黑体"/>
          <w:color w:val="000000"/>
          <w:sz w:val="44"/>
          <w:szCs w:val="44"/>
        </w:rPr>
        <w:t>第</w:t>
      </w:r>
      <w:r>
        <w:rPr>
          <w:rStyle w:val="30"/>
          <w:rFonts w:hint="eastAsia" w:ascii="黑体" w:hAnsi="黑体" w:eastAsia="黑体"/>
          <w:b w:val="0"/>
        </w:rPr>
        <w:t>四部分 附件</w:t>
      </w:r>
      <w:bookmarkEnd w:id="80"/>
      <w:bookmarkEnd w:id="81"/>
    </w:p>
    <w:p>
      <w:pPr>
        <w:spacing w:line="600" w:lineRule="exact"/>
        <w:jc w:val="left"/>
        <w:outlineLvl w:val="1"/>
        <w:rPr>
          <w:rFonts w:ascii="方正小标宋简体" w:hAnsi="方正小标宋简体" w:eastAsia="方正小标宋简体" w:cs="方正小标宋简体"/>
          <w:sz w:val="32"/>
          <w:szCs w:val="32"/>
        </w:rPr>
      </w:pPr>
      <w:bookmarkStart w:id="82" w:name="_Toc23207"/>
      <w:r>
        <w:rPr>
          <w:rFonts w:hint="eastAsia" w:ascii="黑体" w:hAnsi="黑体" w:eastAsia="黑体" w:cs="黑体"/>
          <w:sz w:val="32"/>
          <w:szCs w:val="32"/>
        </w:rPr>
        <w:t>附件1</w:t>
      </w:r>
      <w:bookmarkEnd w:id="82"/>
    </w:p>
    <w:p>
      <w:pPr>
        <w:spacing w:line="580" w:lineRule="exact"/>
        <w:jc w:val="center"/>
        <w:rPr>
          <w:rFonts w:ascii="方正小标宋简体" w:hAnsi="方正小标宋简体" w:eastAsia="方正小标宋简体" w:cs="方正小标宋简体"/>
          <w:sz w:val="44"/>
          <w:szCs w:val="44"/>
        </w:rPr>
      </w:pPr>
    </w:p>
    <w:p>
      <w:pPr>
        <w:spacing w:line="600" w:lineRule="exact"/>
        <w:ind w:firstLine="2209" w:firstLineChars="500"/>
        <w:jc w:val="both"/>
        <w:rPr>
          <w:rFonts w:hint="eastAsia" w:ascii="宋体" w:hAnsi="宋体" w:eastAsia="仿宋_GB2312"/>
          <w:b/>
          <w:color w:val="000000"/>
          <w:kern w:val="0"/>
          <w:sz w:val="44"/>
          <w:szCs w:val="44"/>
          <w:lang w:val="en-US" w:eastAsia="zh-CN"/>
        </w:rPr>
      </w:pPr>
      <w:r>
        <w:rPr>
          <w:rFonts w:hint="eastAsia" w:ascii="宋体" w:hAnsi="宋体"/>
          <w:b/>
          <w:color w:val="000000"/>
          <w:kern w:val="0"/>
          <w:sz w:val="44"/>
          <w:szCs w:val="44"/>
          <w:lang w:eastAsia="zh-CN"/>
        </w:rPr>
        <w:t>红原县民族宗教局</w:t>
      </w:r>
    </w:p>
    <w:p>
      <w:pPr>
        <w:spacing w:line="600" w:lineRule="exact"/>
        <w:jc w:val="center"/>
        <w:rPr>
          <w:rFonts w:ascii="宋体" w:hAnsi="宋体"/>
          <w:b/>
          <w:color w:val="000000"/>
          <w:kern w:val="0"/>
          <w:sz w:val="44"/>
          <w:szCs w:val="44"/>
        </w:rPr>
      </w:pPr>
      <w:r>
        <w:rPr>
          <w:rFonts w:hint="eastAsia" w:ascii="宋体" w:hAnsi="宋体"/>
          <w:b/>
          <w:color w:val="000000"/>
          <w:kern w:val="0"/>
          <w:sz w:val="44"/>
          <w:szCs w:val="44"/>
        </w:rPr>
        <w:t>20</w:t>
      </w:r>
      <w:r>
        <w:rPr>
          <w:rFonts w:hint="eastAsia" w:ascii="宋体" w:hAnsi="宋体"/>
          <w:b/>
          <w:color w:val="000000"/>
          <w:kern w:val="0"/>
          <w:sz w:val="44"/>
          <w:szCs w:val="44"/>
          <w:lang w:val="en-US" w:eastAsia="zh-CN"/>
        </w:rPr>
        <w:t>22</w:t>
      </w:r>
      <w:r>
        <w:rPr>
          <w:rFonts w:hint="eastAsia" w:ascii="宋体" w:hAnsi="宋体"/>
          <w:b/>
          <w:color w:val="000000"/>
          <w:kern w:val="0"/>
          <w:sz w:val="44"/>
          <w:szCs w:val="44"/>
        </w:rPr>
        <w:t>年部门整体支出绩效报告</w:t>
      </w:r>
    </w:p>
    <w:p>
      <w:pPr>
        <w:adjustRightInd w:val="0"/>
        <w:snapToGrid w:val="0"/>
        <w:spacing w:line="580" w:lineRule="exact"/>
        <w:ind w:firstLine="320" w:firstLineChars="100"/>
        <w:rPr>
          <w:rFonts w:hint="eastAsia" w:ascii="黑体" w:eastAsia="黑体"/>
          <w:sz w:val="32"/>
        </w:rPr>
      </w:pPr>
    </w:p>
    <w:p>
      <w:pPr>
        <w:adjustRightInd w:val="0"/>
        <w:snapToGrid w:val="0"/>
        <w:spacing w:line="580" w:lineRule="exact"/>
        <w:ind w:firstLine="640" w:firstLineChars="200"/>
        <w:rPr>
          <w:rFonts w:ascii="黑体" w:eastAsia="黑体"/>
          <w:sz w:val="32"/>
          <w:szCs w:val="32"/>
        </w:rPr>
      </w:pPr>
      <w:r>
        <w:rPr>
          <w:rFonts w:hint="eastAsia" w:ascii="黑体" w:eastAsia="黑体"/>
          <w:sz w:val="32"/>
          <w:szCs w:val="32"/>
        </w:rPr>
        <w:t>一、部门（单位）情况</w:t>
      </w:r>
    </w:p>
    <w:p>
      <w:pPr>
        <w:adjustRightInd w:val="0"/>
        <w:snapToGrid w:val="0"/>
        <w:spacing w:line="580" w:lineRule="exact"/>
        <w:ind w:firstLine="720"/>
        <w:rPr>
          <w:rFonts w:ascii="楷体_GB2312" w:eastAsia="楷体_GB2312"/>
          <w:b/>
          <w:sz w:val="32"/>
          <w:szCs w:val="32"/>
          <w:lang w:val="zh-CN"/>
        </w:rPr>
      </w:pPr>
      <w:r>
        <w:rPr>
          <w:rFonts w:hint="eastAsia" w:ascii="楷体_GB2312" w:eastAsia="楷体_GB2312"/>
          <w:b/>
          <w:sz w:val="32"/>
          <w:szCs w:val="32"/>
          <w:lang w:val="zh-CN"/>
        </w:rPr>
        <w:t>（一）机构组成。</w:t>
      </w:r>
    </w:p>
    <w:p>
      <w:pPr>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红原县</w:t>
      </w:r>
      <w:r>
        <w:rPr>
          <w:rFonts w:hint="eastAsia" w:ascii="仿宋_GB2312"/>
          <w:sz w:val="32"/>
          <w:szCs w:val="32"/>
          <w:lang w:val="zh-CN"/>
        </w:rPr>
        <w:t>民族宗教局</w:t>
      </w:r>
      <w:r>
        <w:rPr>
          <w:rFonts w:hint="eastAsia" w:ascii="仿宋_GB2312" w:eastAsia="仿宋_GB2312"/>
          <w:sz w:val="32"/>
          <w:szCs w:val="32"/>
          <w:lang w:val="zh-CN"/>
        </w:rPr>
        <w:t>是行政单位，执行行政单位会计制度，我局下属二级决算单位</w:t>
      </w:r>
      <w:r>
        <w:rPr>
          <w:rFonts w:hint="eastAsia" w:ascii="仿宋_GB2312"/>
          <w:sz w:val="32"/>
          <w:szCs w:val="32"/>
          <w:lang w:val="en-US" w:eastAsia="zh-CN"/>
        </w:rPr>
        <w:t>1</w:t>
      </w:r>
      <w:r>
        <w:rPr>
          <w:rFonts w:hint="eastAsia" w:ascii="仿宋_GB2312" w:eastAsia="仿宋_GB2312"/>
          <w:sz w:val="32"/>
          <w:szCs w:val="32"/>
          <w:lang w:val="zh-CN"/>
        </w:rPr>
        <w:t>个，其中行政单位</w:t>
      </w:r>
      <w:r>
        <w:rPr>
          <w:rFonts w:hint="eastAsia" w:ascii="仿宋_GB2312"/>
          <w:sz w:val="32"/>
          <w:szCs w:val="32"/>
          <w:lang w:val="en-US" w:eastAsia="zh-CN"/>
        </w:rPr>
        <w:t>1</w:t>
      </w:r>
      <w:r>
        <w:rPr>
          <w:rFonts w:hint="eastAsia" w:ascii="仿宋_GB2312" w:eastAsia="仿宋_GB2312"/>
          <w:sz w:val="32"/>
          <w:szCs w:val="32"/>
          <w:lang w:val="zh-CN"/>
        </w:rPr>
        <w:t>个，参照公务员法管理的事业单位</w:t>
      </w:r>
      <w:r>
        <w:rPr>
          <w:rFonts w:hint="eastAsia" w:ascii="仿宋_GB2312"/>
          <w:sz w:val="32"/>
          <w:szCs w:val="32"/>
          <w:lang w:val="en-US" w:eastAsia="zh-CN"/>
        </w:rPr>
        <w:t>1</w:t>
      </w:r>
      <w:r>
        <w:rPr>
          <w:rFonts w:hint="eastAsia" w:ascii="仿宋_GB2312" w:eastAsia="仿宋_GB2312"/>
          <w:sz w:val="32"/>
          <w:szCs w:val="32"/>
          <w:lang w:val="zh-CN"/>
        </w:rPr>
        <w:t>个，其他事业单位0个。</w:t>
      </w:r>
    </w:p>
    <w:p>
      <w:pPr>
        <w:adjustRightInd w:val="0"/>
        <w:snapToGrid w:val="0"/>
        <w:spacing w:line="580" w:lineRule="exact"/>
        <w:ind w:firstLine="720"/>
        <w:rPr>
          <w:rFonts w:ascii="楷体_GB2312" w:eastAsia="楷体_GB2312"/>
          <w:b/>
          <w:sz w:val="32"/>
          <w:szCs w:val="32"/>
          <w:lang w:val="zh-CN"/>
        </w:rPr>
      </w:pPr>
      <w:r>
        <w:rPr>
          <w:rFonts w:hint="eastAsia" w:ascii="楷体_GB2312" w:eastAsia="楷体_GB2312"/>
          <w:b/>
          <w:sz w:val="32"/>
          <w:szCs w:val="32"/>
          <w:lang w:val="zh-CN"/>
        </w:rPr>
        <w:t>（二）机构职能。</w:t>
      </w:r>
    </w:p>
    <w:p>
      <w:pPr>
        <w:spacing w:before="93" w:after="0" w:line="559" w:lineRule="auto"/>
        <w:ind w:left="0" w:right="0" w:firstLine="672"/>
        <w:jc w:val="both"/>
        <w:rPr>
          <w:rFonts w:ascii="仿宋_GB2312" w:eastAsia="仿宋_GB2312" w:cs="仿宋_GB2312"/>
          <w:color w:val="auto"/>
          <w:spacing w:val="0"/>
          <w:position w:val="0"/>
          <w:sz w:val="32"/>
          <w:szCs w:val="32"/>
          <w:shd w:val="clear" w:color="auto" w:fill="auto"/>
        </w:rPr>
      </w:pPr>
      <w:r>
        <w:rPr>
          <w:rFonts w:ascii="仿宋_GB2312" w:eastAsia="仿宋_GB2312" w:cs="仿宋_GB2312"/>
          <w:color w:val="auto"/>
          <w:spacing w:val="0"/>
          <w:position w:val="0"/>
          <w:sz w:val="32"/>
          <w:szCs w:val="32"/>
          <w:shd w:val="clear" w:color="auto" w:fill="auto"/>
        </w:rPr>
        <w:t>1、贯彻执行党和国家关于民族、宗教工作的方针、政策和法规，负责组织指导全县民族、宗教政策和法律法规及民族基本知识的宣传教育工作，提出有关民族、宗教工作的政策建议，当好县委、县政府民族、宗教工作方面的参谋助手，依法协调各民族间关系，会同处理民族关系中的重大事项，促进各民族共同团结奋斗、共同繁荣发展，维护民族团结、社会稳定和国家统一；</w:t>
      </w:r>
    </w:p>
    <w:p>
      <w:pPr>
        <w:spacing w:before="93" w:after="0" w:line="559" w:lineRule="auto"/>
        <w:ind w:left="0" w:right="0" w:firstLine="672"/>
        <w:jc w:val="both"/>
        <w:rPr>
          <w:rFonts w:ascii="仿宋_GB2312" w:eastAsia="仿宋_GB2312" w:cs="仿宋_GB2312"/>
          <w:color w:val="auto"/>
          <w:spacing w:val="0"/>
          <w:position w:val="0"/>
          <w:sz w:val="32"/>
          <w:szCs w:val="32"/>
          <w:shd w:val="clear" w:color="auto" w:fill="auto"/>
        </w:rPr>
      </w:pPr>
      <w:r>
        <w:rPr>
          <w:rFonts w:ascii="仿宋_GB2312" w:eastAsia="仿宋_GB2312" w:cs="仿宋_GB2312"/>
          <w:color w:val="auto"/>
          <w:spacing w:val="0"/>
          <w:position w:val="0"/>
          <w:sz w:val="32"/>
          <w:szCs w:val="32"/>
          <w:shd w:val="clear" w:color="auto" w:fill="auto"/>
        </w:rPr>
        <w:t>2、组织开展民族宗教政策、理论和民族宗教工作等重大课题的综合调研，掌握全县民族、宗教情况和动态，研究制定我县民族、宗教方面的规范性文件，并负责组织实施和监督检查，保障少数民族的合法权益，指导、督查、协调“一法两规定一条例”等民族法律法规的贯彻落实；</w:t>
      </w:r>
    </w:p>
    <w:p>
      <w:pPr>
        <w:spacing w:before="93" w:after="0" w:line="559" w:lineRule="auto"/>
        <w:ind w:left="0" w:right="0" w:firstLine="672"/>
        <w:jc w:val="both"/>
        <w:rPr>
          <w:rFonts w:ascii="仿宋_GB2312" w:eastAsia="仿宋_GB2312" w:cs="仿宋_GB2312"/>
          <w:color w:val="auto"/>
          <w:spacing w:val="0"/>
          <w:position w:val="0"/>
          <w:sz w:val="32"/>
          <w:szCs w:val="32"/>
          <w:shd w:val="clear" w:color="auto" w:fill="auto"/>
        </w:rPr>
      </w:pPr>
      <w:r>
        <w:rPr>
          <w:rFonts w:ascii="仿宋_GB2312" w:eastAsia="仿宋_GB2312" w:cs="仿宋_GB2312"/>
          <w:color w:val="auto"/>
          <w:spacing w:val="0"/>
          <w:position w:val="0"/>
          <w:sz w:val="32"/>
          <w:szCs w:val="32"/>
          <w:shd w:val="clear" w:color="auto" w:fill="auto"/>
        </w:rPr>
        <w:t>3、负责协调推动有关部门履行民族工作相关职责，对全县民族工作实施管理、指导，促进民族政策在经济发展和社会事业等相关领域的实施、衔接。参与制定全县社会经济和教育、文化、科技、卫生、体育等项事业发展的中长期规划和年度计划，促进建立和完善少数民族事业发展综合评价检测体系，推进民族事务服务体系和民族事务管理信息化建设；组织协调实施县委、县政府民生工程的相关工作，参与协调全县移民、扶贫开发等相关工作；</w:t>
      </w:r>
    </w:p>
    <w:p>
      <w:pPr>
        <w:spacing w:before="93" w:after="0" w:line="559" w:lineRule="auto"/>
        <w:ind w:left="0" w:right="0" w:firstLine="672"/>
        <w:jc w:val="both"/>
        <w:rPr>
          <w:rFonts w:ascii="仿宋_GB2312" w:eastAsia="仿宋_GB2312" w:cs="仿宋_GB2312"/>
          <w:color w:val="auto"/>
          <w:spacing w:val="0"/>
          <w:position w:val="0"/>
          <w:sz w:val="32"/>
          <w:szCs w:val="32"/>
          <w:shd w:val="clear" w:color="auto" w:fill="auto"/>
        </w:rPr>
      </w:pPr>
      <w:r>
        <w:rPr>
          <w:rFonts w:ascii="仿宋_GB2312" w:eastAsia="仿宋_GB2312" w:cs="仿宋_GB2312"/>
          <w:color w:val="auto"/>
          <w:spacing w:val="0"/>
          <w:position w:val="0"/>
          <w:sz w:val="32"/>
          <w:szCs w:val="32"/>
          <w:shd w:val="clear" w:color="auto" w:fill="auto"/>
        </w:rPr>
        <w:t>4、依法加强对宗教事务的管理，保护公民宗教信仰自由，保护宗教教职人员履行正常的教务活动，保护宗教教团和宗教活动场所的合法权益，巩固和发展同宗教界人士进行爱国主义、社会主义、拥护祖国统一和民族团结的自我教育，引导宗教与社会主义社会相适应，团结和动员广大信教群众为改革开放和经济建设服务；</w:t>
      </w:r>
    </w:p>
    <w:p>
      <w:pPr>
        <w:spacing w:before="93" w:after="0" w:line="559" w:lineRule="auto"/>
        <w:ind w:left="0" w:right="0" w:firstLine="672"/>
        <w:jc w:val="both"/>
        <w:rPr>
          <w:rFonts w:ascii="仿宋_GB2312" w:eastAsia="仿宋_GB2312" w:cs="仿宋_GB2312"/>
          <w:color w:val="auto"/>
          <w:spacing w:val="0"/>
          <w:position w:val="0"/>
          <w:sz w:val="32"/>
          <w:szCs w:val="32"/>
          <w:shd w:val="clear" w:color="auto" w:fill="auto"/>
        </w:rPr>
      </w:pPr>
      <w:r>
        <w:rPr>
          <w:rFonts w:ascii="仿宋_GB2312" w:eastAsia="仿宋_GB2312" w:cs="仿宋_GB2312"/>
          <w:color w:val="auto"/>
          <w:spacing w:val="0"/>
          <w:position w:val="0"/>
          <w:sz w:val="32"/>
          <w:szCs w:val="32"/>
          <w:shd w:val="clear" w:color="auto" w:fill="auto"/>
        </w:rPr>
        <w:t>5、承办县委、县政府民族团结进步表彰活动，组织开展民族团结进步创建活动，负责组织协调全县民族工作领域有关对位和对港澳台的交流与合作，参与涉及民族事务的对外宣传工作，做好民族上层人士、宗教界人士参观及学习等各项管理工作，组织少数民族开展健康有益的文化、体育、爱国卫生及民俗活动；</w:t>
      </w:r>
    </w:p>
    <w:p>
      <w:pPr>
        <w:spacing w:before="93" w:after="0" w:line="559" w:lineRule="auto"/>
        <w:ind w:left="0" w:right="0" w:firstLine="672"/>
        <w:jc w:val="both"/>
        <w:rPr>
          <w:rFonts w:ascii="仿宋_GB2312" w:eastAsia="仿宋_GB2312" w:cs="仿宋_GB2312"/>
          <w:color w:val="auto"/>
          <w:spacing w:val="0"/>
          <w:position w:val="0"/>
          <w:sz w:val="32"/>
          <w:szCs w:val="32"/>
          <w:shd w:val="clear" w:color="auto" w:fill="auto"/>
        </w:rPr>
      </w:pPr>
      <w:r>
        <w:rPr>
          <w:rFonts w:ascii="仿宋_GB2312" w:eastAsia="仿宋_GB2312" w:cs="仿宋_GB2312"/>
          <w:color w:val="auto"/>
          <w:spacing w:val="0"/>
          <w:position w:val="0"/>
          <w:sz w:val="32"/>
          <w:szCs w:val="32"/>
          <w:shd w:val="clear" w:color="auto" w:fill="auto"/>
        </w:rPr>
        <w:t>6、参与拟订全县少数民族人才队伍建设规划；会同有关部门做好少数民族干部的培养、教育和使用工作；</w:t>
      </w:r>
    </w:p>
    <w:p>
      <w:pPr>
        <w:spacing w:before="93" w:after="0" w:line="559" w:lineRule="auto"/>
        <w:ind w:left="0" w:right="0" w:firstLine="672"/>
        <w:jc w:val="both"/>
        <w:rPr>
          <w:rFonts w:ascii="仿宋_GB2312" w:eastAsia="仿宋_GB2312" w:cs="仿宋_GB2312"/>
          <w:color w:val="auto"/>
          <w:spacing w:val="0"/>
          <w:position w:val="0"/>
          <w:sz w:val="32"/>
          <w:szCs w:val="32"/>
          <w:shd w:val="clear" w:color="auto" w:fill="auto"/>
        </w:rPr>
      </w:pPr>
      <w:r>
        <w:rPr>
          <w:rFonts w:ascii="仿宋_GB2312" w:eastAsia="仿宋_GB2312" w:cs="仿宋_GB2312"/>
          <w:color w:val="auto"/>
          <w:spacing w:val="0"/>
          <w:position w:val="0"/>
          <w:sz w:val="32"/>
          <w:szCs w:val="32"/>
          <w:shd w:val="clear" w:color="auto" w:fill="auto"/>
        </w:rPr>
        <w:t>7、积极争取少数民族发展专项资金项目，合理安排项目建设，做好项目资金的使用管理，加强监督检查；组织协调民族贸易、民族特需用品生产和民族地区对位写作；</w:t>
      </w:r>
    </w:p>
    <w:p>
      <w:pPr>
        <w:spacing w:before="93" w:after="0" w:line="559" w:lineRule="auto"/>
        <w:ind w:left="0" w:right="0" w:firstLine="672"/>
        <w:jc w:val="both"/>
        <w:rPr>
          <w:rFonts w:ascii="仿宋_GB2312" w:eastAsia="仿宋_GB2312" w:cs="仿宋_GB2312"/>
          <w:color w:val="auto"/>
          <w:spacing w:val="0"/>
          <w:position w:val="0"/>
          <w:sz w:val="32"/>
          <w:szCs w:val="32"/>
          <w:shd w:val="clear" w:color="auto" w:fill="auto"/>
        </w:rPr>
      </w:pPr>
      <w:r>
        <w:rPr>
          <w:rFonts w:ascii="仿宋_GB2312" w:eastAsia="仿宋_GB2312" w:cs="仿宋_GB2312"/>
          <w:color w:val="auto"/>
          <w:spacing w:val="0"/>
          <w:position w:val="0"/>
          <w:sz w:val="32"/>
          <w:szCs w:val="32"/>
          <w:shd w:val="clear" w:color="auto" w:fill="auto"/>
        </w:rPr>
        <w:t>8、引导宗教在法律、法规和政策范围内活动，预防和制止不法分子利用宗教进行的非法、违法活动；、抵制境内外敌对势力利用宗教对我进行的参透；</w:t>
      </w:r>
    </w:p>
    <w:p>
      <w:pPr>
        <w:spacing w:before="93" w:after="0" w:line="559" w:lineRule="auto"/>
        <w:ind w:left="0" w:right="0" w:firstLine="672"/>
        <w:jc w:val="both"/>
        <w:rPr>
          <w:rFonts w:ascii="仿宋_GB2312" w:eastAsia="仿宋_GB2312" w:cs="仿宋_GB2312"/>
          <w:color w:val="auto"/>
          <w:spacing w:val="0"/>
          <w:position w:val="0"/>
          <w:sz w:val="32"/>
          <w:szCs w:val="32"/>
          <w:shd w:val="clear" w:color="auto" w:fill="auto"/>
        </w:rPr>
      </w:pPr>
      <w:r>
        <w:rPr>
          <w:rFonts w:ascii="仿宋_GB2312" w:eastAsia="仿宋_GB2312" w:cs="仿宋_GB2312"/>
          <w:color w:val="auto"/>
          <w:spacing w:val="0"/>
          <w:position w:val="0"/>
          <w:sz w:val="32"/>
          <w:szCs w:val="32"/>
          <w:shd w:val="clear" w:color="auto" w:fill="auto"/>
        </w:rPr>
        <w:t>9、指导宗教团体在宪法、法律和政策允许的范围内按照独立自主、自办教会的原则，搞好自身建设；帮助宗教团体培养、教育宗教教职人员，做好有关培训组织工作；办理宗教团体需政府协助或协调的事务；</w:t>
      </w:r>
    </w:p>
    <w:p>
      <w:pPr>
        <w:spacing w:before="93" w:after="0" w:line="559" w:lineRule="auto"/>
        <w:ind w:left="0" w:right="0" w:firstLine="672"/>
        <w:jc w:val="both"/>
        <w:rPr>
          <w:rFonts w:ascii="仿宋_GB2312" w:eastAsia="仿宋_GB2312" w:cs="仿宋_GB2312"/>
          <w:color w:val="auto"/>
          <w:spacing w:val="0"/>
          <w:position w:val="0"/>
          <w:sz w:val="32"/>
          <w:szCs w:val="32"/>
          <w:shd w:val="clear" w:color="auto" w:fill="auto"/>
        </w:rPr>
      </w:pPr>
      <w:r>
        <w:rPr>
          <w:rFonts w:ascii="仿宋_GB2312" w:eastAsia="仿宋_GB2312" w:cs="仿宋_GB2312"/>
          <w:color w:val="auto"/>
          <w:spacing w:val="0"/>
          <w:position w:val="0"/>
          <w:sz w:val="32"/>
          <w:szCs w:val="32"/>
          <w:shd w:val="clear" w:color="auto" w:fill="auto"/>
        </w:rPr>
        <w:t>10、负责宣传贯彻国家关于少数民族语言文字方面的政策、法规并监督实施；指导管理藏语语言文字的学习使用、社会市面用文的检查、整顿及藏文翻译工作；指导少数民族语言文字的翻译、出版和少数民族古籍的收集、整理、出版工作，会同有关部门对少数民族题材文化作品（产品）进行审查；</w:t>
      </w:r>
    </w:p>
    <w:p>
      <w:pPr>
        <w:spacing w:before="93" w:after="0" w:line="559" w:lineRule="auto"/>
        <w:ind w:left="0" w:right="0" w:firstLine="672"/>
        <w:jc w:val="both"/>
        <w:rPr>
          <w:rFonts w:ascii="仿宋_GB2312" w:eastAsia="仿宋_GB2312" w:cs="仿宋_GB2312"/>
          <w:color w:val="auto"/>
          <w:spacing w:val="0"/>
          <w:position w:val="0"/>
          <w:sz w:val="32"/>
          <w:szCs w:val="32"/>
          <w:shd w:val="clear" w:color="auto" w:fill="auto"/>
        </w:rPr>
      </w:pPr>
      <w:r>
        <w:rPr>
          <w:rFonts w:ascii="仿宋_GB2312" w:eastAsia="仿宋_GB2312" w:cs="仿宋_GB2312"/>
          <w:color w:val="auto"/>
          <w:spacing w:val="0"/>
          <w:position w:val="0"/>
          <w:sz w:val="32"/>
          <w:szCs w:val="32"/>
          <w:shd w:val="clear" w:color="auto" w:fill="auto"/>
        </w:rPr>
        <w:t>11、贯彻执行国家和省、州有关两项资金管理工作的政策和规定，依法管理两项资金投资的项目和资金，制定实施全县两项资金管理工作的具体办法和意见；对两项资金投资项目的审查、报批、实施、验收等全过程进行管理和监督；</w:t>
      </w:r>
    </w:p>
    <w:p>
      <w:pPr>
        <w:adjustRightInd w:val="0"/>
        <w:snapToGrid w:val="0"/>
        <w:spacing w:line="580" w:lineRule="exact"/>
        <w:ind w:firstLine="720"/>
        <w:rPr>
          <w:rFonts w:ascii="仿宋_GB2312" w:eastAsia="仿宋_GB2312" w:cs="仿宋_GB2312"/>
          <w:color w:val="auto"/>
          <w:spacing w:val="0"/>
          <w:position w:val="0"/>
          <w:sz w:val="32"/>
          <w:szCs w:val="32"/>
          <w:shd w:val="clear" w:color="auto" w:fill="auto"/>
        </w:rPr>
      </w:pPr>
      <w:r>
        <w:rPr>
          <w:rFonts w:ascii="仿宋_GB2312" w:eastAsia="仿宋_GB2312" w:cs="仿宋_GB2312"/>
          <w:color w:val="auto"/>
          <w:spacing w:val="0"/>
          <w:position w:val="0"/>
          <w:sz w:val="32"/>
          <w:szCs w:val="32"/>
          <w:shd w:val="clear" w:color="auto" w:fill="auto"/>
        </w:rPr>
        <w:t>12、承办县委、县政府交办的其他事项。</w:t>
      </w:r>
    </w:p>
    <w:p>
      <w:pPr>
        <w:adjustRightInd w:val="0"/>
        <w:snapToGrid w:val="0"/>
        <w:spacing w:line="580" w:lineRule="exact"/>
        <w:ind w:firstLine="720"/>
        <w:rPr>
          <w:rFonts w:ascii="楷体_GB2312" w:eastAsia="楷体_GB2312"/>
          <w:b/>
          <w:sz w:val="32"/>
          <w:szCs w:val="32"/>
          <w:lang w:val="zh-CN"/>
        </w:rPr>
      </w:pPr>
      <w:r>
        <w:rPr>
          <w:rFonts w:hint="eastAsia" w:ascii="楷体_GB2312" w:eastAsia="楷体_GB2312"/>
          <w:b/>
          <w:sz w:val="32"/>
          <w:szCs w:val="32"/>
          <w:lang w:val="zh-CN"/>
        </w:rPr>
        <w:t>（三） 人员情况。</w:t>
      </w:r>
    </w:p>
    <w:p>
      <w:pPr>
        <w:snapToGrid w:val="0"/>
        <w:spacing w:line="560" w:lineRule="exact"/>
        <w:ind w:firstLine="640" w:firstLineChars="200"/>
        <w:rPr>
          <w:rFonts w:ascii="仿宋_GB2312" w:eastAsia="仿宋_GB2312"/>
          <w:sz w:val="32"/>
          <w:szCs w:val="32"/>
          <w:lang w:val="en-US" w:eastAsia="zh-CN"/>
        </w:rPr>
      </w:pPr>
      <w:r>
        <w:rPr>
          <w:rFonts w:hint="eastAsia" w:ascii="仿宋_GB2312" w:eastAsia="仿宋_GB2312"/>
          <w:sz w:val="32"/>
          <w:szCs w:val="32"/>
          <w:lang w:val="zh-CN"/>
        </w:rPr>
        <w:t>我局人事核定行政编制</w:t>
      </w:r>
      <w:r>
        <w:rPr>
          <w:rFonts w:hint="eastAsia" w:ascii="仿宋_GB2312"/>
          <w:sz w:val="32"/>
          <w:szCs w:val="32"/>
          <w:lang w:val="en-US" w:eastAsia="zh-CN"/>
        </w:rPr>
        <w:t>9</w:t>
      </w:r>
      <w:r>
        <w:rPr>
          <w:rFonts w:hint="eastAsia" w:ascii="仿宋_GB2312" w:eastAsia="仿宋_GB2312"/>
          <w:sz w:val="32"/>
          <w:szCs w:val="32"/>
          <w:lang w:val="zh-CN"/>
        </w:rPr>
        <w:t>人，其中：行政工勤编制1人。是独立核算的机构，是独立编报预算的单位。20</w:t>
      </w:r>
      <w:r>
        <w:rPr>
          <w:rFonts w:hint="eastAsia" w:ascii="仿宋_GB2312"/>
          <w:sz w:val="32"/>
          <w:szCs w:val="32"/>
          <w:lang w:val="en-US" w:eastAsia="zh-CN"/>
        </w:rPr>
        <w:t>22</w:t>
      </w:r>
      <w:r>
        <w:rPr>
          <w:rFonts w:hint="eastAsia" w:ascii="仿宋_GB2312" w:eastAsia="仿宋_GB2312"/>
          <w:sz w:val="32"/>
          <w:szCs w:val="32"/>
          <w:lang w:val="zh-CN"/>
        </w:rPr>
        <w:t>年年末在职行政人数</w:t>
      </w:r>
      <w:r>
        <w:rPr>
          <w:rFonts w:hint="eastAsia" w:ascii="仿宋_GB2312"/>
          <w:sz w:val="32"/>
          <w:szCs w:val="32"/>
          <w:lang w:val="en-US" w:eastAsia="zh-CN"/>
        </w:rPr>
        <w:t>9</w:t>
      </w:r>
      <w:r>
        <w:rPr>
          <w:rFonts w:hint="eastAsia" w:ascii="仿宋_GB2312" w:eastAsia="仿宋_GB2312"/>
          <w:sz w:val="32"/>
          <w:szCs w:val="32"/>
          <w:lang w:val="zh-CN"/>
        </w:rPr>
        <w:t>人，其中：行政工勤在职人数1人。事业编制人数</w:t>
      </w:r>
      <w:r>
        <w:rPr>
          <w:rFonts w:hint="eastAsia" w:ascii="仿宋_GB2312"/>
          <w:sz w:val="32"/>
          <w:szCs w:val="32"/>
          <w:lang w:val="en-US" w:eastAsia="zh-CN"/>
        </w:rPr>
        <w:t>3</w:t>
      </w:r>
      <w:r>
        <w:rPr>
          <w:rFonts w:hint="eastAsia" w:ascii="仿宋_GB2312" w:eastAsia="仿宋_GB2312"/>
          <w:sz w:val="32"/>
          <w:szCs w:val="32"/>
          <w:lang w:val="en-US" w:eastAsia="zh-CN"/>
        </w:rPr>
        <w:t>人，实有人数</w:t>
      </w:r>
      <w:r>
        <w:rPr>
          <w:rFonts w:hint="eastAsia" w:ascii="仿宋_GB2312"/>
          <w:sz w:val="32"/>
          <w:szCs w:val="32"/>
          <w:lang w:val="en-US" w:eastAsia="zh-CN"/>
        </w:rPr>
        <w:t>12</w:t>
      </w:r>
      <w:r>
        <w:rPr>
          <w:rFonts w:hint="eastAsia" w:ascii="仿宋_GB2312" w:eastAsia="仿宋_GB2312"/>
          <w:sz w:val="32"/>
          <w:szCs w:val="32"/>
          <w:lang w:val="en-US" w:eastAsia="zh-CN"/>
        </w:rPr>
        <w:t>人。</w:t>
      </w:r>
    </w:p>
    <w:p>
      <w:pPr>
        <w:widowControl/>
        <w:adjustRightInd w:val="0"/>
        <w:snapToGrid w:val="0"/>
        <w:spacing w:line="480" w:lineRule="exact"/>
        <w:ind w:firstLine="720"/>
        <w:jc w:val="left"/>
        <w:outlineLvl w:val="0"/>
        <w:rPr>
          <w:rFonts w:ascii="黑体" w:eastAsia="黑体" w:cs="宋体"/>
          <w:color w:val="000000"/>
          <w:kern w:val="0"/>
          <w:sz w:val="32"/>
          <w:szCs w:val="32"/>
        </w:rPr>
      </w:pPr>
      <w:bookmarkStart w:id="83" w:name="_Toc3087"/>
      <w:r>
        <w:rPr>
          <w:rFonts w:hint="eastAsia" w:ascii="黑体" w:eastAsia="黑体" w:cs="宋体"/>
          <w:color w:val="000000"/>
          <w:kern w:val="0"/>
          <w:sz w:val="32"/>
          <w:szCs w:val="32"/>
        </w:rPr>
        <w:t>二、部门财政资金收支情况</w:t>
      </w:r>
      <w:bookmarkEnd w:id="83"/>
    </w:p>
    <w:p>
      <w:pPr>
        <w:widowControl/>
        <w:adjustRightInd w:val="0"/>
        <w:snapToGrid w:val="0"/>
        <w:spacing w:line="480" w:lineRule="exact"/>
        <w:ind w:firstLine="720"/>
        <w:jc w:val="left"/>
        <w:outlineLvl w:val="1"/>
        <w:rPr>
          <w:rFonts w:hint="eastAsia" w:ascii="仿宋_GB2312" w:cs="宋体"/>
          <w:color w:val="000000"/>
          <w:kern w:val="0"/>
          <w:sz w:val="32"/>
          <w:szCs w:val="32"/>
          <w:lang w:val="zh-CN"/>
        </w:rPr>
      </w:pPr>
      <w:bookmarkStart w:id="84" w:name="_Toc5272"/>
      <w:r>
        <w:rPr>
          <w:rFonts w:hint="eastAsia" w:ascii="仿宋_GB2312" w:cs="宋体"/>
          <w:color w:val="000000"/>
          <w:kern w:val="0"/>
          <w:sz w:val="32"/>
          <w:szCs w:val="32"/>
          <w:lang w:val="zh-CN"/>
        </w:rPr>
        <w:t>（一）部门财政资金收入情况。</w:t>
      </w:r>
      <w:bookmarkEnd w:id="84"/>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zh-CN"/>
        </w:rPr>
        <w:t>20</w:t>
      </w:r>
      <w:r>
        <w:rPr>
          <w:rFonts w:hint="eastAsia" w:ascii="仿宋_GB2312"/>
          <w:sz w:val="32"/>
          <w:szCs w:val="32"/>
          <w:lang w:val="en-US" w:eastAsia="zh-CN"/>
        </w:rPr>
        <w:t>22</w:t>
      </w:r>
      <w:r>
        <w:rPr>
          <w:rFonts w:hint="eastAsia" w:ascii="仿宋_GB2312" w:eastAsia="仿宋_GB2312"/>
          <w:sz w:val="32"/>
          <w:szCs w:val="32"/>
          <w:lang w:val="zh-CN"/>
        </w:rPr>
        <w:t>年度总收入</w:t>
      </w:r>
      <w:r>
        <w:rPr>
          <w:rFonts w:hint="eastAsia" w:ascii="仿宋_GB2312"/>
          <w:sz w:val="32"/>
          <w:szCs w:val="32"/>
          <w:lang w:val="en-US" w:eastAsia="zh-CN"/>
        </w:rPr>
        <w:t>415.63</w:t>
      </w:r>
      <w:r>
        <w:rPr>
          <w:rFonts w:hint="eastAsia" w:ascii="仿宋_GB2312" w:eastAsia="仿宋_GB2312"/>
          <w:sz w:val="32"/>
          <w:szCs w:val="32"/>
          <w:lang w:val="zh-CN"/>
        </w:rPr>
        <w:t>万元，其中：财政拨款收入</w:t>
      </w:r>
      <w:r>
        <w:rPr>
          <w:rFonts w:hint="eastAsia" w:ascii="仿宋_GB2312"/>
          <w:sz w:val="32"/>
          <w:szCs w:val="32"/>
          <w:lang w:val="en-US" w:eastAsia="zh-CN"/>
        </w:rPr>
        <w:t>415.63</w:t>
      </w:r>
      <w:r>
        <w:rPr>
          <w:rFonts w:hint="eastAsia" w:ascii="仿宋_GB2312" w:eastAsia="仿宋_GB2312"/>
          <w:sz w:val="32"/>
          <w:szCs w:val="32"/>
          <w:lang w:val="zh-CN"/>
        </w:rPr>
        <w:t>万元，占</w:t>
      </w:r>
      <w:r>
        <w:rPr>
          <w:rFonts w:hint="eastAsia" w:ascii="仿宋_GB2312"/>
          <w:sz w:val="32"/>
          <w:szCs w:val="32"/>
          <w:lang w:val="en-US" w:eastAsia="zh-CN"/>
        </w:rPr>
        <w:t>100</w:t>
      </w:r>
      <w:r>
        <w:rPr>
          <w:rFonts w:hint="eastAsia" w:ascii="仿宋_GB2312" w:eastAsia="仿宋_GB2312"/>
          <w:sz w:val="32"/>
          <w:szCs w:val="32"/>
          <w:lang w:val="zh-CN"/>
        </w:rPr>
        <w:t>%；政府性基金预算财政拨款</w:t>
      </w:r>
      <w:r>
        <w:rPr>
          <w:rFonts w:hint="eastAsia" w:ascii="仿宋_GB2312"/>
          <w:sz w:val="32"/>
          <w:szCs w:val="32"/>
          <w:lang w:val="en-US" w:eastAsia="zh-CN"/>
        </w:rPr>
        <w:t>0</w:t>
      </w:r>
      <w:r>
        <w:rPr>
          <w:rFonts w:hint="eastAsia" w:ascii="仿宋_GB2312" w:eastAsia="仿宋_GB2312"/>
          <w:sz w:val="32"/>
          <w:szCs w:val="32"/>
          <w:lang w:val="zh-CN"/>
        </w:rPr>
        <w:t>万元，占</w:t>
      </w:r>
      <w:r>
        <w:rPr>
          <w:rFonts w:hint="eastAsia" w:ascii="仿宋_GB2312"/>
          <w:sz w:val="32"/>
          <w:szCs w:val="32"/>
          <w:lang w:val="en-US" w:eastAsia="zh-CN"/>
        </w:rPr>
        <w:t>0</w:t>
      </w:r>
      <w:r>
        <w:rPr>
          <w:rFonts w:hint="eastAsia" w:ascii="仿宋_GB2312" w:eastAsia="仿宋_GB2312"/>
          <w:sz w:val="32"/>
          <w:szCs w:val="32"/>
          <w:lang w:val="zh-CN"/>
        </w:rPr>
        <w:t>%；其他收入</w:t>
      </w:r>
      <w:r>
        <w:rPr>
          <w:rFonts w:hint="eastAsia" w:ascii="仿宋_GB2312"/>
          <w:sz w:val="32"/>
          <w:szCs w:val="32"/>
          <w:lang w:val="en-US" w:eastAsia="zh-CN"/>
        </w:rPr>
        <w:t>0</w:t>
      </w:r>
      <w:r>
        <w:rPr>
          <w:rFonts w:hint="eastAsia" w:ascii="仿宋_GB2312" w:eastAsia="仿宋_GB2312"/>
          <w:sz w:val="32"/>
          <w:szCs w:val="32"/>
          <w:lang w:val="zh-CN"/>
        </w:rPr>
        <w:t>万元，占</w:t>
      </w:r>
      <w:r>
        <w:rPr>
          <w:rFonts w:hint="eastAsia" w:ascii="仿宋_GB2312" w:eastAsia="仿宋_GB2312"/>
          <w:sz w:val="32"/>
          <w:szCs w:val="32"/>
          <w:lang w:val="en-US" w:eastAsia="zh-CN"/>
        </w:rPr>
        <w:t>0</w:t>
      </w:r>
      <w:r>
        <w:rPr>
          <w:rFonts w:hint="eastAsia" w:ascii="仿宋_GB2312" w:eastAsia="仿宋_GB2312"/>
          <w:sz w:val="32"/>
          <w:szCs w:val="32"/>
          <w:lang w:val="zh-CN"/>
        </w:rPr>
        <w:t>%；上级补助收入0万元，占0%；事业收入0万元，占0%；经营收入0万元，占0%；附属单位上缴收入0万元，占0%；上年项目支出结转和结余</w:t>
      </w:r>
      <w:r>
        <w:rPr>
          <w:rFonts w:hint="eastAsia" w:ascii="仿宋_GB2312"/>
          <w:sz w:val="32"/>
          <w:szCs w:val="32"/>
          <w:lang w:val="en-US" w:eastAsia="zh-CN"/>
        </w:rPr>
        <w:t>0</w:t>
      </w:r>
      <w:r>
        <w:rPr>
          <w:rFonts w:hint="eastAsia" w:ascii="仿宋_GB2312" w:eastAsia="仿宋_GB2312"/>
          <w:sz w:val="32"/>
          <w:szCs w:val="32"/>
          <w:lang w:val="zh-CN"/>
        </w:rPr>
        <w:t>万元，占</w:t>
      </w:r>
      <w:r>
        <w:rPr>
          <w:rFonts w:hint="eastAsia" w:ascii="仿宋_GB2312"/>
          <w:sz w:val="32"/>
          <w:szCs w:val="32"/>
          <w:lang w:val="en-US" w:eastAsia="zh-CN"/>
        </w:rPr>
        <w:t>0</w:t>
      </w:r>
      <w:r>
        <w:rPr>
          <w:rFonts w:hint="eastAsia" w:ascii="仿宋_GB2312" w:eastAsia="仿宋_GB2312"/>
          <w:sz w:val="32"/>
          <w:szCs w:val="32"/>
          <w:lang w:val="zh-CN"/>
        </w:rPr>
        <w:t>%。</w:t>
      </w:r>
    </w:p>
    <w:p>
      <w:pPr>
        <w:adjustRightInd w:val="0"/>
        <w:snapToGrid w:val="0"/>
        <w:spacing w:line="580" w:lineRule="exact"/>
        <w:ind w:firstLine="321" w:firstLineChars="100"/>
        <w:rPr>
          <w:rFonts w:ascii="仿宋_GB2312" w:eastAsia="仿宋_GB2312"/>
          <w:sz w:val="32"/>
          <w:szCs w:val="32"/>
          <w:lang w:val="zh-CN"/>
        </w:rPr>
      </w:pPr>
      <w:r>
        <w:rPr>
          <w:rFonts w:hint="eastAsia" w:ascii="楷体_GB2312" w:eastAsia="楷体_GB2312"/>
          <w:b/>
          <w:sz w:val="32"/>
          <w:szCs w:val="32"/>
          <w:lang w:val="zh-CN"/>
        </w:rPr>
        <w:t>（二）财政资金支出情况。</w:t>
      </w:r>
    </w:p>
    <w:p>
      <w:pPr>
        <w:spacing w:line="560" w:lineRule="exact"/>
        <w:ind w:firstLine="640" w:firstLineChars="200"/>
        <w:rPr>
          <w:rFonts w:hint="eastAsia" w:ascii="仿宋_GB2312" w:cs="宋体"/>
          <w:color w:val="000000"/>
          <w:kern w:val="0"/>
          <w:sz w:val="32"/>
          <w:szCs w:val="32"/>
          <w:lang w:val="zh-CN"/>
        </w:rPr>
      </w:pPr>
      <w:r>
        <w:rPr>
          <w:rFonts w:hint="eastAsia" w:ascii="仿宋_GB2312" w:eastAsia="仿宋_GB2312"/>
          <w:sz w:val="32"/>
          <w:szCs w:val="32"/>
          <w:lang w:val="zh-CN"/>
        </w:rPr>
        <w:t>20</w:t>
      </w:r>
      <w:r>
        <w:rPr>
          <w:rFonts w:hint="eastAsia" w:ascii="仿宋_GB2312"/>
          <w:sz w:val="32"/>
          <w:szCs w:val="32"/>
          <w:lang w:val="en-US" w:eastAsia="zh-CN"/>
        </w:rPr>
        <w:t>22</w:t>
      </w:r>
      <w:r>
        <w:rPr>
          <w:rFonts w:hint="eastAsia" w:ascii="仿宋_GB2312" w:eastAsia="仿宋_GB2312"/>
          <w:sz w:val="32"/>
          <w:szCs w:val="32"/>
          <w:lang w:val="zh-CN"/>
        </w:rPr>
        <w:t>年支出合计</w:t>
      </w:r>
      <w:r>
        <w:rPr>
          <w:rFonts w:hint="eastAsia" w:ascii="仿宋_GB2312"/>
          <w:sz w:val="32"/>
          <w:szCs w:val="32"/>
          <w:lang w:val="en-US" w:eastAsia="zh-CN"/>
        </w:rPr>
        <w:t>415.63</w:t>
      </w:r>
      <w:r>
        <w:rPr>
          <w:rFonts w:hint="eastAsia" w:ascii="仿宋_GB2312" w:eastAsia="仿宋_GB2312"/>
          <w:sz w:val="32"/>
          <w:szCs w:val="32"/>
          <w:lang w:val="zh-CN"/>
        </w:rPr>
        <w:t>万元，其中：一般公共服务支出</w:t>
      </w:r>
      <w:r>
        <w:rPr>
          <w:rFonts w:hint="eastAsia" w:ascii="仿宋_GB2312"/>
          <w:sz w:val="32"/>
          <w:szCs w:val="32"/>
          <w:lang w:val="en-US" w:eastAsia="zh-CN"/>
        </w:rPr>
        <w:t>313.49</w:t>
      </w:r>
      <w:r>
        <w:rPr>
          <w:rFonts w:hint="eastAsia" w:ascii="仿宋_GB2312" w:eastAsia="仿宋_GB2312"/>
          <w:sz w:val="32"/>
          <w:szCs w:val="32"/>
          <w:lang w:val="zh-CN"/>
        </w:rPr>
        <w:t>万元，占</w:t>
      </w:r>
      <w:r>
        <w:rPr>
          <w:rFonts w:hint="eastAsia" w:ascii="仿宋_GB2312"/>
          <w:sz w:val="32"/>
          <w:szCs w:val="32"/>
          <w:lang w:val="en-US" w:eastAsia="zh-CN"/>
        </w:rPr>
        <w:t>75.43</w:t>
      </w:r>
      <w:r>
        <w:rPr>
          <w:rFonts w:hint="eastAsia" w:ascii="仿宋_GB2312" w:eastAsia="仿宋_GB2312"/>
          <w:sz w:val="32"/>
          <w:szCs w:val="32"/>
          <w:lang w:val="zh-CN"/>
        </w:rPr>
        <w:t>%；社会保障和就业支出</w:t>
      </w:r>
      <w:r>
        <w:rPr>
          <w:rFonts w:hint="eastAsia" w:ascii="仿宋_GB2312"/>
          <w:sz w:val="32"/>
          <w:szCs w:val="32"/>
          <w:lang w:val="en-US" w:eastAsia="zh-CN"/>
        </w:rPr>
        <w:t>37.32</w:t>
      </w:r>
      <w:r>
        <w:rPr>
          <w:rFonts w:hint="eastAsia" w:ascii="仿宋_GB2312" w:eastAsia="仿宋_GB2312"/>
          <w:sz w:val="32"/>
          <w:szCs w:val="32"/>
          <w:lang w:val="zh-CN"/>
        </w:rPr>
        <w:t>万元</w:t>
      </w:r>
      <w:r>
        <w:rPr>
          <w:rFonts w:hint="eastAsia" w:ascii="仿宋_GB2312"/>
          <w:sz w:val="32"/>
          <w:szCs w:val="32"/>
          <w:lang w:val="zh-CN"/>
        </w:rPr>
        <w:t>，</w:t>
      </w:r>
      <w:r>
        <w:rPr>
          <w:rFonts w:hint="eastAsia" w:ascii="仿宋_GB2312"/>
          <w:sz w:val="32"/>
          <w:szCs w:val="32"/>
          <w:lang w:val="en-US" w:eastAsia="zh-CN"/>
        </w:rPr>
        <w:t>占8.98</w:t>
      </w:r>
      <w:r>
        <w:rPr>
          <w:rFonts w:hint="eastAsia" w:ascii="仿宋_GB2312" w:eastAsia="仿宋_GB2312"/>
          <w:sz w:val="32"/>
          <w:szCs w:val="32"/>
          <w:lang w:val="zh-CN"/>
        </w:rPr>
        <w:t>%；</w:t>
      </w:r>
      <w:r>
        <w:rPr>
          <w:rFonts w:hint="eastAsia" w:ascii="仿宋_GB2312"/>
          <w:sz w:val="32"/>
          <w:szCs w:val="32"/>
          <w:lang w:val="zh-CN"/>
        </w:rPr>
        <w:t>卫生健康</w:t>
      </w:r>
      <w:r>
        <w:rPr>
          <w:rFonts w:hint="eastAsia" w:ascii="仿宋_GB2312" w:eastAsia="仿宋_GB2312"/>
          <w:sz w:val="32"/>
          <w:szCs w:val="32"/>
          <w:lang w:val="zh-CN"/>
        </w:rPr>
        <w:t>支出</w:t>
      </w:r>
      <w:r>
        <w:rPr>
          <w:rFonts w:hint="eastAsia" w:ascii="仿宋_GB2312"/>
          <w:sz w:val="32"/>
          <w:szCs w:val="32"/>
          <w:lang w:val="en-US" w:eastAsia="zh-CN"/>
        </w:rPr>
        <w:t>16.53</w:t>
      </w:r>
      <w:r>
        <w:rPr>
          <w:rFonts w:hint="eastAsia" w:ascii="仿宋_GB2312" w:eastAsia="仿宋_GB2312"/>
          <w:sz w:val="32"/>
          <w:szCs w:val="32"/>
          <w:lang w:val="zh-CN"/>
        </w:rPr>
        <w:t>万元，占</w:t>
      </w:r>
      <w:r>
        <w:rPr>
          <w:rFonts w:hint="eastAsia" w:ascii="仿宋_GB2312"/>
          <w:sz w:val="32"/>
          <w:szCs w:val="32"/>
          <w:lang w:val="en-US" w:eastAsia="zh-CN"/>
        </w:rPr>
        <w:t>3.98</w:t>
      </w:r>
      <w:r>
        <w:rPr>
          <w:rFonts w:hint="eastAsia" w:ascii="仿宋_GB2312" w:eastAsia="仿宋_GB2312"/>
          <w:sz w:val="32"/>
          <w:szCs w:val="32"/>
          <w:lang w:val="zh-CN"/>
        </w:rPr>
        <w:t>%；住房保障支出</w:t>
      </w:r>
      <w:r>
        <w:rPr>
          <w:rFonts w:hint="eastAsia" w:ascii="仿宋_GB2312"/>
          <w:sz w:val="32"/>
          <w:szCs w:val="32"/>
          <w:lang w:val="en-US" w:eastAsia="zh-CN"/>
        </w:rPr>
        <w:t>20.91</w:t>
      </w:r>
      <w:r>
        <w:rPr>
          <w:rFonts w:hint="eastAsia" w:ascii="仿宋_GB2312" w:eastAsia="仿宋_GB2312"/>
          <w:sz w:val="32"/>
          <w:szCs w:val="32"/>
          <w:lang w:val="zh-CN"/>
        </w:rPr>
        <w:t>万元，占</w:t>
      </w:r>
      <w:r>
        <w:rPr>
          <w:rFonts w:hint="eastAsia" w:ascii="仿宋_GB2312"/>
          <w:sz w:val="32"/>
          <w:szCs w:val="32"/>
          <w:lang w:val="en-US" w:eastAsia="zh-CN"/>
        </w:rPr>
        <w:t>5.03</w:t>
      </w:r>
      <w:r>
        <w:rPr>
          <w:rFonts w:hint="eastAsia" w:ascii="仿宋_GB2312" w:eastAsia="仿宋_GB2312"/>
          <w:sz w:val="32"/>
          <w:szCs w:val="32"/>
          <w:lang w:val="zh-CN"/>
        </w:rPr>
        <w:t>%；</w:t>
      </w:r>
      <w:r>
        <w:rPr>
          <w:rFonts w:hint="eastAsia" w:ascii="仿宋_GB2312"/>
          <w:sz w:val="32"/>
          <w:szCs w:val="32"/>
          <w:lang w:val="zh-CN"/>
        </w:rPr>
        <w:t>农林水支出</w:t>
      </w:r>
      <w:r>
        <w:rPr>
          <w:rFonts w:hint="eastAsia" w:ascii="仿宋_GB2312"/>
          <w:sz w:val="32"/>
          <w:szCs w:val="32"/>
          <w:lang w:val="en-US" w:eastAsia="zh-CN"/>
        </w:rPr>
        <w:t>2.31万元，</w:t>
      </w:r>
      <w:r>
        <w:rPr>
          <w:rFonts w:hint="eastAsia" w:ascii="仿宋_GB2312" w:eastAsia="仿宋_GB2312"/>
          <w:sz w:val="32"/>
          <w:szCs w:val="32"/>
          <w:lang w:val="zh-CN"/>
        </w:rPr>
        <w:t>占</w:t>
      </w:r>
      <w:r>
        <w:rPr>
          <w:rFonts w:hint="eastAsia" w:ascii="仿宋_GB2312"/>
          <w:sz w:val="32"/>
          <w:szCs w:val="32"/>
          <w:lang w:val="en-US" w:eastAsia="zh-CN"/>
        </w:rPr>
        <w:t>0.56</w:t>
      </w:r>
      <w:r>
        <w:rPr>
          <w:rFonts w:hint="eastAsia" w:ascii="仿宋_GB2312" w:eastAsia="仿宋_GB2312"/>
          <w:sz w:val="32"/>
          <w:szCs w:val="32"/>
          <w:lang w:val="zh-CN"/>
        </w:rPr>
        <w:t>%；</w:t>
      </w:r>
      <w:r>
        <w:rPr>
          <w:rFonts w:hint="eastAsia" w:ascii="仿宋_GB2312"/>
          <w:sz w:val="32"/>
          <w:szCs w:val="32"/>
          <w:lang w:val="en-US" w:eastAsia="zh-CN"/>
        </w:rPr>
        <w:t>文化旅游体育与传媒支出25.25万元，占6.08%</w:t>
      </w:r>
      <w:r>
        <w:rPr>
          <w:rFonts w:hint="eastAsia" w:ascii="仿宋_GB2312" w:eastAsia="仿宋_GB2312"/>
          <w:sz w:val="32"/>
          <w:szCs w:val="32"/>
          <w:lang w:val="zh-CN"/>
        </w:rPr>
        <w:t>。</w:t>
      </w:r>
    </w:p>
    <w:p>
      <w:pPr>
        <w:widowControl/>
        <w:adjustRightInd w:val="0"/>
        <w:snapToGrid w:val="0"/>
        <w:spacing w:line="480" w:lineRule="exact"/>
        <w:ind w:firstLine="720"/>
        <w:jc w:val="left"/>
        <w:outlineLvl w:val="0"/>
        <w:rPr>
          <w:rFonts w:ascii="黑体" w:eastAsia="黑体" w:cs="宋体"/>
          <w:color w:val="000000"/>
          <w:kern w:val="0"/>
          <w:sz w:val="32"/>
          <w:szCs w:val="32"/>
        </w:rPr>
      </w:pPr>
      <w:bookmarkStart w:id="85" w:name="_Toc6062"/>
      <w:r>
        <w:rPr>
          <w:rFonts w:hint="eastAsia" w:ascii="黑体" w:eastAsia="黑体" w:cs="宋体"/>
          <w:color w:val="000000"/>
          <w:kern w:val="0"/>
          <w:sz w:val="32"/>
          <w:szCs w:val="32"/>
        </w:rPr>
        <w:t>三、部门财政支出管理情况</w:t>
      </w:r>
      <w:bookmarkEnd w:id="85"/>
    </w:p>
    <w:p>
      <w:pPr>
        <w:widowControl/>
        <w:adjustRightInd w:val="0"/>
        <w:snapToGrid w:val="0"/>
        <w:spacing w:line="500" w:lineRule="exact"/>
        <w:ind w:firstLine="720"/>
        <w:jc w:val="left"/>
        <w:rPr>
          <w:rFonts w:ascii="仿宋_GB2312" w:cs="仿宋_GB2312"/>
          <w:b/>
          <w:bCs/>
          <w:color w:val="000000"/>
          <w:kern w:val="0"/>
          <w:sz w:val="32"/>
          <w:szCs w:val="32"/>
          <w:lang w:val="zh-CN"/>
        </w:rPr>
      </w:pPr>
      <w:r>
        <w:rPr>
          <w:rFonts w:hint="eastAsia" w:ascii="仿宋_GB2312" w:cs="仿宋_GB2312"/>
          <w:b/>
          <w:bCs/>
          <w:color w:val="000000"/>
          <w:kern w:val="0"/>
          <w:sz w:val="32"/>
          <w:szCs w:val="32"/>
          <w:lang w:val="zh-CN"/>
        </w:rPr>
        <w:t>（一）预算编制情况。</w:t>
      </w:r>
    </w:p>
    <w:p>
      <w:pPr>
        <w:spacing w:line="560" w:lineRule="exact"/>
        <w:ind w:firstLine="640" w:firstLineChars="200"/>
        <w:rPr>
          <w:sz w:val="32"/>
          <w:szCs w:val="32"/>
        </w:rPr>
      </w:pPr>
      <w:r>
        <w:rPr>
          <w:rFonts w:hint="eastAsia" w:ascii="仿宋_GB2312" w:cs="仿宋_GB2312"/>
          <w:sz w:val="32"/>
          <w:szCs w:val="32"/>
        </w:rPr>
        <w:t>我局严格按照《预算法》及相关财经法规和政策编制本年度预算，严格控制编报质量，保证所有资金合法合规，严格按照相关规定进行预算编制。预算中基本支出，是用于保障我局正常运转的日常支出，包括基本工资、津贴补贴等人员经费以及办公费、印刷费、水电费、培训费、会议费等日常公用经费。202</w:t>
      </w:r>
      <w:r>
        <w:rPr>
          <w:rFonts w:hint="eastAsia" w:ascii="仿宋_GB2312" w:cs="仿宋_GB2312"/>
          <w:sz w:val="32"/>
          <w:szCs w:val="32"/>
          <w:lang w:val="en-US" w:eastAsia="zh-CN"/>
        </w:rPr>
        <w:t>2</w:t>
      </w:r>
      <w:r>
        <w:rPr>
          <w:rFonts w:hint="eastAsia" w:ascii="仿宋_GB2312" w:cs="仿宋_GB2312"/>
          <w:sz w:val="32"/>
          <w:szCs w:val="32"/>
        </w:rPr>
        <w:t>年绩效目标执行率96%以上完成度较好，202</w:t>
      </w:r>
      <w:r>
        <w:rPr>
          <w:rFonts w:hint="eastAsia" w:ascii="仿宋_GB2312" w:cs="仿宋_GB2312"/>
          <w:sz w:val="32"/>
          <w:szCs w:val="32"/>
          <w:lang w:val="en-US" w:eastAsia="zh-CN"/>
        </w:rPr>
        <w:t>2</w:t>
      </w:r>
      <w:r>
        <w:rPr>
          <w:rFonts w:hint="eastAsia" w:ascii="仿宋_GB2312" w:cs="仿宋_GB2312"/>
          <w:sz w:val="32"/>
          <w:szCs w:val="32"/>
        </w:rPr>
        <w:t>年我局及时公开部门预算、决算、绩效报告等，对预算编制进一步细化。</w:t>
      </w:r>
    </w:p>
    <w:p>
      <w:pPr>
        <w:widowControl/>
        <w:adjustRightInd w:val="0"/>
        <w:snapToGrid w:val="0"/>
        <w:spacing w:line="500" w:lineRule="exact"/>
        <w:ind w:firstLine="720"/>
        <w:jc w:val="left"/>
        <w:rPr>
          <w:rFonts w:ascii="仿宋_GB2312" w:cs="仿宋_GB2312"/>
          <w:b/>
          <w:bCs/>
          <w:color w:val="000000"/>
          <w:kern w:val="0"/>
          <w:sz w:val="32"/>
          <w:szCs w:val="32"/>
          <w:lang w:val="zh-CN"/>
        </w:rPr>
      </w:pPr>
      <w:r>
        <w:rPr>
          <w:rFonts w:hint="eastAsia" w:ascii="仿宋_GB2312" w:cs="仿宋_GB2312"/>
          <w:b/>
          <w:bCs/>
          <w:color w:val="000000"/>
          <w:kern w:val="0"/>
          <w:sz w:val="32"/>
          <w:szCs w:val="32"/>
          <w:lang w:val="zh-CN"/>
        </w:rPr>
        <w:t>（二）执行管理情况。</w:t>
      </w:r>
      <w:r>
        <w:rPr>
          <w:rFonts w:hint="eastAsia" w:ascii="仿宋_GB2312" w:cs="仿宋_GB2312"/>
          <w:b/>
          <w:bCs/>
          <w:color w:val="000000"/>
          <w:kern w:val="0"/>
          <w:sz w:val="32"/>
          <w:szCs w:val="32"/>
          <w:lang w:val="zh-CN"/>
        </w:rPr>
        <w:tab/>
      </w:r>
    </w:p>
    <w:p>
      <w:pPr>
        <w:spacing w:line="560" w:lineRule="exact"/>
        <w:ind w:firstLine="640" w:firstLineChars="200"/>
        <w:rPr>
          <w:rFonts w:ascii="仿宋_GB2312" w:cs="宋体"/>
          <w:color w:val="000000"/>
          <w:kern w:val="0"/>
          <w:sz w:val="32"/>
          <w:szCs w:val="32"/>
          <w:lang w:val="zh-CN"/>
        </w:rPr>
      </w:pPr>
      <w:r>
        <w:rPr>
          <w:rFonts w:hint="eastAsia" w:ascii="仿宋_GB2312" w:cs="仿宋_GB2312"/>
          <w:sz w:val="32"/>
          <w:szCs w:val="32"/>
        </w:rPr>
        <w:t>我局预算执行到位，严格按照预算管理进行支付并做到节能降耗，“三公”经费严格按照年初预算执行，预算数为</w:t>
      </w:r>
      <w:r>
        <w:rPr>
          <w:rFonts w:hint="eastAsia" w:ascii="仿宋_GB2312" w:cs="仿宋_GB2312"/>
          <w:sz w:val="32"/>
          <w:szCs w:val="32"/>
          <w:lang w:val="en-US" w:eastAsia="zh-CN"/>
        </w:rPr>
        <w:t>0.65</w:t>
      </w:r>
      <w:r>
        <w:rPr>
          <w:rFonts w:hint="eastAsia" w:ascii="仿宋_GB2312" w:cs="仿宋_GB2312"/>
          <w:sz w:val="32"/>
          <w:szCs w:val="32"/>
        </w:rPr>
        <w:t>万元，</w:t>
      </w:r>
      <w:r>
        <w:rPr>
          <w:rFonts w:hint="eastAsia"/>
          <w:sz w:val="32"/>
          <w:szCs w:val="32"/>
        </w:rPr>
        <w:t>决算数为</w:t>
      </w:r>
      <w:r>
        <w:rPr>
          <w:rFonts w:hint="eastAsia"/>
          <w:sz w:val="32"/>
          <w:szCs w:val="32"/>
          <w:lang w:val="en-US" w:eastAsia="zh-CN"/>
        </w:rPr>
        <w:t>0.28</w:t>
      </w:r>
      <w:r>
        <w:rPr>
          <w:rFonts w:hint="eastAsia"/>
          <w:sz w:val="32"/>
          <w:szCs w:val="32"/>
        </w:rPr>
        <w:t>万元，预算完成度为</w:t>
      </w:r>
      <w:r>
        <w:rPr>
          <w:rFonts w:hint="eastAsia"/>
          <w:sz w:val="32"/>
          <w:szCs w:val="32"/>
          <w:lang w:val="en-US" w:eastAsia="zh-CN"/>
        </w:rPr>
        <w:t>43.08</w:t>
      </w:r>
      <w:r>
        <w:rPr>
          <w:rFonts w:hint="eastAsia"/>
          <w:sz w:val="32"/>
          <w:szCs w:val="32"/>
        </w:rPr>
        <w:t>%，其中:公务用车购置及运行维护费支出决算数为0万元，相比上年度增加0万元，主要原因是因为我校公务用车车辆维修维护费用增加；公务接待费支出决算数为</w:t>
      </w:r>
      <w:r>
        <w:rPr>
          <w:rFonts w:hint="eastAsia"/>
          <w:sz w:val="32"/>
          <w:szCs w:val="32"/>
          <w:lang w:val="en-US" w:eastAsia="zh-CN"/>
        </w:rPr>
        <w:t>0.28</w:t>
      </w:r>
      <w:r>
        <w:rPr>
          <w:rFonts w:hint="eastAsia"/>
          <w:sz w:val="32"/>
          <w:szCs w:val="32"/>
        </w:rPr>
        <w:t>万元，相比上年度增加-0.7</w:t>
      </w:r>
      <w:r>
        <w:rPr>
          <w:rFonts w:hint="eastAsia"/>
          <w:sz w:val="32"/>
          <w:szCs w:val="32"/>
          <w:lang w:val="en-US" w:eastAsia="zh-CN"/>
        </w:rPr>
        <w:t>2</w:t>
      </w:r>
      <w:r>
        <w:rPr>
          <w:rFonts w:hint="eastAsia"/>
          <w:sz w:val="32"/>
          <w:szCs w:val="32"/>
        </w:rPr>
        <w:t xml:space="preserve">万元。 </w:t>
      </w:r>
    </w:p>
    <w:p>
      <w:pPr>
        <w:widowControl/>
        <w:adjustRightInd w:val="0"/>
        <w:snapToGrid w:val="0"/>
        <w:spacing w:line="500" w:lineRule="exact"/>
        <w:ind w:firstLine="720"/>
        <w:jc w:val="left"/>
        <w:rPr>
          <w:rFonts w:ascii="仿宋_GB2312" w:cs="宋体"/>
          <w:color w:val="000000"/>
          <w:kern w:val="0"/>
          <w:sz w:val="32"/>
          <w:szCs w:val="32"/>
          <w:lang w:val="zh-CN"/>
        </w:rPr>
      </w:pPr>
      <w:r>
        <w:rPr>
          <w:rFonts w:hint="eastAsia" w:ascii="仿宋_GB2312" w:cs="仿宋_GB2312"/>
          <w:b/>
          <w:bCs/>
          <w:color w:val="000000"/>
          <w:kern w:val="0"/>
          <w:sz w:val="32"/>
          <w:szCs w:val="32"/>
          <w:lang w:val="zh-CN"/>
        </w:rPr>
        <w:t>（三）综合管理情况。</w:t>
      </w:r>
    </w:p>
    <w:p>
      <w:pPr>
        <w:widowControl/>
        <w:adjustRightInd w:val="0"/>
        <w:snapToGrid w:val="0"/>
        <w:spacing w:line="500" w:lineRule="exact"/>
        <w:ind w:firstLine="720"/>
        <w:jc w:val="left"/>
        <w:rPr>
          <w:rFonts w:ascii="仿宋_GB2312" w:cs="宋体"/>
          <w:color w:val="000000"/>
          <w:kern w:val="0"/>
          <w:sz w:val="32"/>
          <w:szCs w:val="32"/>
          <w:lang w:val="zh-CN"/>
        </w:rPr>
      </w:pPr>
      <w:r>
        <w:rPr>
          <w:rFonts w:hint="eastAsia" w:ascii="仿宋_GB2312" w:cs="仿宋_GB2312"/>
          <w:color w:val="000000"/>
          <w:sz w:val="32"/>
          <w:szCs w:val="32"/>
        </w:rPr>
        <w:t>根据《会计法》《预算法》、《行政单位会计制》等法律和财政部及其省财政厅有关财务规章的规定，明确了单位经费审批权限及程序，经费预算、核算管理、资产购置与处置、财务监督等相关规定。按规定对本单位财务信息依法进行公开。</w:t>
      </w:r>
    </w:p>
    <w:p>
      <w:pPr>
        <w:pStyle w:val="45"/>
        <w:tabs>
          <w:tab w:val="left" w:pos="0"/>
        </w:tabs>
        <w:spacing w:line="500" w:lineRule="exact"/>
        <w:ind w:left="750" w:firstLine="0" w:firstLineChars="0"/>
        <w:jc w:val="both"/>
        <w:rPr>
          <w:rFonts w:ascii="仿宋_GB2312" w:cs="宋体"/>
          <w:sz w:val="32"/>
          <w:szCs w:val="32"/>
        </w:rPr>
      </w:pPr>
      <w:r>
        <w:rPr>
          <w:rFonts w:hint="eastAsia" w:ascii="仿宋_GB2312" w:cs="宋体"/>
          <w:sz w:val="32"/>
          <w:szCs w:val="32"/>
        </w:rPr>
        <w:t>1.资产管理</w:t>
      </w:r>
    </w:p>
    <w:p>
      <w:pPr>
        <w:pStyle w:val="45"/>
        <w:spacing w:line="500" w:lineRule="exact"/>
        <w:jc w:val="both"/>
        <w:rPr>
          <w:rFonts w:ascii="仿宋_GB2312" w:cs="宋体"/>
          <w:sz w:val="32"/>
          <w:szCs w:val="32"/>
        </w:rPr>
      </w:pPr>
      <w:r>
        <w:rPr>
          <w:rFonts w:hint="eastAsia" w:ascii="仿宋_GB2312" w:cs="宋体"/>
          <w:sz w:val="32"/>
          <w:szCs w:val="32"/>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pStyle w:val="45"/>
        <w:tabs>
          <w:tab w:val="left" w:pos="0"/>
        </w:tabs>
        <w:spacing w:line="500" w:lineRule="exact"/>
        <w:ind w:left="750" w:firstLine="0" w:firstLineChars="0"/>
        <w:jc w:val="both"/>
        <w:rPr>
          <w:rFonts w:ascii="仿宋_GB2312" w:cs="宋体"/>
          <w:sz w:val="32"/>
          <w:szCs w:val="32"/>
        </w:rPr>
      </w:pPr>
      <w:r>
        <w:rPr>
          <w:rFonts w:hint="eastAsia" w:ascii="仿宋_GB2312" w:cs="宋体"/>
          <w:sz w:val="32"/>
          <w:szCs w:val="32"/>
        </w:rPr>
        <w:t>2.单位内控管理</w:t>
      </w:r>
    </w:p>
    <w:p>
      <w:pPr>
        <w:spacing w:before="72" w:line="500" w:lineRule="exact"/>
        <w:ind w:firstLine="640"/>
        <w:rPr>
          <w:rFonts w:ascii="仿宋_GB2312"/>
          <w:sz w:val="32"/>
          <w:szCs w:val="32"/>
        </w:rPr>
      </w:pPr>
      <w:r>
        <w:rPr>
          <w:rFonts w:hint="eastAsia" w:ascii="仿宋_GB2312"/>
          <w:sz w:val="32"/>
          <w:szCs w:val="32"/>
        </w:rPr>
        <w:t>在财务管理过程中逐步建立健全财务管理制度、财务核算制度、财务报销制度等，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pStyle w:val="17"/>
        <w:spacing w:before="0" w:beforeAutospacing="0" w:after="0" w:afterAutospacing="0" w:line="500" w:lineRule="exact"/>
        <w:ind w:firstLine="640" w:firstLineChars="200"/>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3.部门预算管理</w:t>
      </w:r>
    </w:p>
    <w:p>
      <w:pPr>
        <w:pStyle w:val="10"/>
        <w:tabs>
          <w:tab w:val="left" w:pos="960"/>
        </w:tabs>
        <w:spacing w:line="500" w:lineRule="exact"/>
        <w:rPr>
          <w:rFonts w:ascii="仿宋_GB2312" w:cs="宋体"/>
          <w:sz w:val="32"/>
          <w:szCs w:val="32"/>
        </w:rPr>
      </w:pPr>
      <w:r>
        <w:rPr>
          <w:rFonts w:hint="eastAsia" w:ascii="仿宋_GB2312"/>
          <w:sz w:val="32"/>
          <w:szCs w:val="32"/>
        </w:rPr>
        <w:t xml:space="preserve">严格按照综合预算原则。统一编制、统一管理、统筹安排资金，将我局所有安排的各项支出纳入综合预算，确保预算全面、真实反映单位实际的收支情况，使所有收支活动纳入预算管理与监督的范围。    </w:t>
      </w:r>
    </w:p>
    <w:p>
      <w:pPr>
        <w:widowControl/>
        <w:adjustRightInd w:val="0"/>
        <w:snapToGrid w:val="0"/>
        <w:spacing w:line="500" w:lineRule="exact"/>
        <w:ind w:firstLine="720"/>
        <w:jc w:val="left"/>
        <w:rPr>
          <w:rFonts w:hint="eastAsia" w:ascii="仿宋_GB2312" w:cs="仿宋_GB2312"/>
          <w:color w:val="000000"/>
          <w:sz w:val="32"/>
          <w:szCs w:val="32"/>
        </w:rPr>
      </w:pPr>
      <w:r>
        <w:rPr>
          <w:rFonts w:hint="eastAsia" w:ascii="仿宋_GB2312" w:cs="仿宋_GB2312"/>
          <w:color w:val="000000"/>
          <w:sz w:val="32"/>
          <w:szCs w:val="32"/>
        </w:rPr>
        <w:t>4.</w:t>
      </w:r>
      <w:r>
        <w:rPr>
          <w:rFonts w:hint="eastAsia" w:ascii="仿宋_GB2312" w:cs="仿宋_GB2312"/>
          <w:color w:val="000000"/>
          <w:sz w:val="32"/>
          <w:szCs w:val="32"/>
          <w:lang w:val="zh-CN"/>
        </w:rPr>
        <w:t>绩效管理</w:t>
      </w:r>
    </w:p>
    <w:p>
      <w:pPr>
        <w:widowControl/>
        <w:adjustRightInd w:val="0"/>
        <w:snapToGrid w:val="0"/>
        <w:spacing w:line="500" w:lineRule="exact"/>
        <w:ind w:firstLine="720"/>
        <w:jc w:val="left"/>
        <w:rPr>
          <w:rFonts w:ascii="仿宋_GB2312" w:cs="宋体"/>
          <w:color w:val="000000"/>
          <w:kern w:val="0"/>
          <w:sz w:val="32"/>
          <w:szCs w:val="32"/>
          <w:lang w:val="zh-CN"/>
        </w:rPr>
      </w:pPr>
      <w:r>
        <w:rPr>
          <w:rFonts w:hint="eastAsia" w:ascii="仿宋_GB2312" w:cs="仿宋_GB2312"/>
          <w:color w:val="000000"/>
          <w:sz w:val="32"/>
          <w:szCs w:val="32"/>
        </w:rPr>
        <w:t>我局领导高度重视绩效评价工作，成立了绩效评价工作领导小组，采取座谈等方式听取相关情况，检查基本支出、专项办公费、会议费等支出有关账目，收集整理相关资料，并对资料进行分析，形成评价结论。</w:t>
      </w:r>
      <w:r>
        <w:rPr>
          <w:rFonts w:hint="eastAsia" w:ascii="仿宋_GB2312" w:cs="仿宋_GB2312"/>
          <w:color w:val="000000"/>
          <w:sz w:val="32"/>
          <w:szCs w:val="32"/>
        </w:rPr>
        <w:br w:type="textWrapping"/>
      </w:r>
      <w:r>
        <w:rPr>
          <w:rFonts w:hint="eastAsia" w:ascii="仿宋_GB2312" w:cs="仿宋_GB2312"/>
          <w:color w:val="000000"/>
          <w:sz w:val="32"/>
          <w:szCs w:val="32"/>
        </w:rPr>
        <w:t xml:space="preserve">    （1）部门预算严格按照上级部门预算编制通知和有关要求，结合单位具体工作及县级相关规定编制，按时完成基础、项目报送工作，我局预算按时在红原县门户网站公开。</w:t>
      </w:r>
      <w:r>
        <w:rPr>
          <w:rFonts w:hint="eastAsia" w:ascii="仿宋_GB2312" w:cs="仿宋_GB2312"/>
          <w:color w:val="000000"/>
          <w:sz w:val="32"/>
          <w:szCs w:val="32"/>
        </w:rPr>
        <w:br w:type="textWrapping"/>
      </w:r>
      <w:r>
        <w:rPr>
          <w:rFonts w:hint="eastAsia" w:ascii="仿宋_GB2312" w:cs="仿宋_GB2312"/>
          <w:color w:val="000000"/>
          <w:sz w:val="32"/>
          <w:szCs w:val="32"/>
        </w:rPr>
        <w:t xml:space="preserve">   （2）严格执行支出预算，“三公经费”本着节约、高效的原则严格控制支出。</w:t>
      </w:r>
      <w:r>
        <w:rPr>
          <w:rFonts w:hint="eastAsia" w:ascii="仿宋_GB2312" w:cs="仿宋_GB2312"/>
          <w:color w:val="000000"/>
          <w:sz w:val="32"/>
          <w:szCs w:val="32"/>
        </w:rPr>
        <w:br w:type="textWrapping"/>
      </w:r>
      <w:r>
        <w:rPr>
          <w:rFonts w:hint="eastAsia" w:ascii="仿宋_GB2312" w:cs="仿宋_GB2312"/>
          <w:color w:val="000000"/>
          <w:sz w:val="32"/>
          <w:szCs w:val="32"/>
        </w:rPr>
        <w:t xml:space="preserve">   （3）认真开展部门绩效评价工作，绩效评价规章制度逐渐健全;严格按照相关法律、法规进行会计核算，严格资金管理，专款专用，资金拨付严格按相关程序报批后支付。认真开展部门整体绩效评价工作，绩效评价工作正逐步完善。    </w:t>
      </w:r>
    </w:p>
    <w:p>
      <w:pPr>
        <w:widowControl/>
        <w:adjustRightInd w:val="0"/>
        <w:snapToGrid w:val="0"/>
        <w:spacing w:line="500" w:lineRule="exact"/>
        <w:ind w:firstLine="720"/>
        <w:jc w:val="left"/>
        <w:rPr>
          <w:rFonts w:ascii="仿宋_GB2312" w:cs="仿宋_GB2312"/>
          <w:b/>
          <w:bCs/>
          <w:color w:val="000000"/>
          <w:kern w:val="0"/>
          <w:sz w:val="32"/>
          <w:szCs w:val="32"/>
          <w:lang w:val="zh-CN"/>
        </w:rPr>
      </w:pPr>
      <w:r>
        <w:rPr>
          <w:rFonts w:hint="eastAsia" w:ascii="仿宋_GB2312" w:cs="仿宋_GB2312"/>
          <w:b/>
          <w:bCs/>
          <w:color w:val="000000"/>
          <w:kern w:val="0"/>
          <w:sz w:val="32"/>
          <w:szCs w:val="32"/>
          <w:lang w:val="zh-CN"/>
        </w:rPr>
        <w:t>（四）整体绩效。</w:t>
      </w:r>
    </w:p>
    <w:p>
      <w:pPr>
        <w:pStyle w:val="17"/>
        <w:widowControl/>
        <w:shd w:val="clear" w:color="auto" w:fill="FFFFFF"/>
        <w:spacing w:before="0" w:beforeAutospacing="0" w:after="0" w:afterAutospacing="0"/>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绩效目标是预算编制的前提和基础，按照“费随事定”的原则，202</w:t>
      </w:r>
      <w:r>
        <w:rPr>
          <w:rFonts w:hint="eastAsia" w:ascii="仿宋_GB2312" w:cs="仿宋_GB2312"/>
          <w:color w:val="000000"/>
          <w:kern w:val="2"/>
          <w:sz w:val="32"/>
          <w:szCs w:val="32"/>
          <w:lang w:val="en-US" w:eastAsia="zh-CN" w:bidi="ar-SA"/>
        </w:rPr>
        <w:t>2</w:t>
      </w:r>
      <w:r>
        <w:rPr>
          <w:rFonts w:hint="eastAsia" w:ascii="仿宋_GB2312" w:eastAsia="仿宋_GB2312" w:cs="仿宋_GB2312"/>
          <w:color w:val="000000"/>
          <w:kern w:val="2"/>
          <w:sz w:val="32"/>
          <w:szCs w:val="32"/>
          <w:lang w:val="en-US" w:eastAsia="zh-CN" w:bidi="ar-SA"/>
        </w:rPr>
        <w:t>年我局项目支出按要求编制了绩效目标，从项目完成、项目效益、满意度等方面设置了绩效指标，综合反映项目预期完成的数量、成本、时效、质量，预期达到的社会效益、经济效益、生态效益以及服务对象满意度等情况。</w:t>
      </w:r>
    </w:p>
    <w:p>
      <w:pPr>
        <w:widowControl/>
        <w:adjustRightInd w:val="0"/>
        <w:snapToGrid w:val="0"/>
        <w:spacing w:line="500" w:lineRule="exact"/>
        <w:ind w:firstLine="720"/>
        <w:jc w:val="left"/>
        <w:rPr>
          <w:rFonts w:ascii="仿宋_GB2312" w:cs="仿宋_GB2312"/>
          <w:b/>
          <w:bCs/>
          <w:color w:val="000000"/>
          <w:kern w:val="0"/>
          <w:sz w:val="32"/>
          <w:szCs w:val="32"/>
          <w:lang w:val="zh-CN"/>
        </w:rPr>
      </w:pPr>
      <w:r>
        <w:rPr>
          <w:rFonts w:hint="eastAsia" w:ascii="仿宋_GB2312" w:cs="仿宋_GB2312"/>
          <w:b/>
          <w:bCs/>
          <w:color w:val="000000"/>
          <w:kern w:val="0"/>
          <w:sz w:val="32"/>
          <w:szCs w:val="32"/>
          <w:lang w:val="zh-CN"/>
        </w:rPr>
        <w:t>（五）结果应用情况</w:t>
      </w:r>
    </w:p>
    <w:p>
      <w:pPr>
        <w:widowControl/>
        <w:adjustRightInd w:val="0"/>
        <w:snapToGrid w:val="0"/>
        <w:spacing w:line="500" w:lineRule="exact"/>
        <w:ind w:firstLine="720"/>
        <w:jc w:val="left"/>
        <w:rPr>
          <w:rFonts w:ascii="仿宋_GB2312" w:cs="宋体"/>
          <w:color w:val="000000"/>
          <w:kern w:val="0"/>
          <w:sz w:val="32"/>
          <w:szCs w:val="32"/>
          <w:lang w:val="zh-CN"/>
        </w:rPr>
      </w:pPr>
      <w:r>
        <w:rPr>
          <w:rFonts w:hint="eastAsia" w:ascii="仿宋_GB2312" w:cs="宋体"/>
          <w:color w:val="000000"/>
          <w:kern w:val="0"/>
          <w:sz w:val="32"/>
          <w:szCs w:val="32"/>
          <w:shd w:val="clear" w:color="auto" w:fill="FFFFFF"/>
        </w:rPr>
        <w:t>202</w:t>
      </w:r>
      <w:r>
        <w:rPr>
          <w:rFonts w:hint="eastAsia" w:ascii="仿宋_GB2312" w:cs="宋体"/>
          <w:color w:val="000000"/>
          <w:kern w:val="0"/>
          <w:sz w:val="32"/>
          <w:szCs w:val="32"/>
          <w:shd w:val="clear" w:color="auto" w:fill="FFFFFF"/>
          <w:lang w:val="en-US" w:eastAsia="zh-CN"/>
        </w:rPr>
        <w:t>2</w:t>
      </w:r>
      <w:r>
        <w:rPr>
          <w:rFonts w:hint="eastAsia" w:ascii="仿宋_GB2312" w:cs="宋体"/>
          <w:color w:val="000000"/>
          <w:kern w:val="0"/>
          <w:sz w:val="32"/>
          <w:szCs w:val="32"/>
          <w:shd w:val="clear" w:color="auto" w:fill="FFFFFF"/>
        </w:rPr>
        <w:t>年我局从收支执行，三公经费管理，预算管理，绩效管理等方面进行了详尽</w:t>
      </w:r>
      <w:r>
        <w:rPr>
          <w:rFonts w:hint="eastAsia" w:ascii="仿宋_GB2312" w:cs="宋体"/>
          <w:color w:val="000000"/>
          <w:kern w:val="0"/>
          <w:sz w:val="32"/>
          <w:szCs w:val="32"/>
          <w:shd w:val="clear" w:color="auto" w:fill="FFFFFF"/>
          <w:lang w:val="zh-CN"/>
        </w:rPr>
        <w:t>部门自评、</w:t>
      </w:r>
      <w:r>
        <w:rPr>
          <w:rFonts w:hint="eastAsia" w:ascii="仿宋_GB2312" w:cs="宋体"/>
          <w:color w:val="000000"/>
          <w:kern w:val="0"/>
          <w:sz w:val="32"/>
          <w:szCs w:val="32"/>
          <w:shd w:val="clear" w:color="auto" w:fill="FFFFFF"/>
          <w:lang w:val="en-US" w:eastAsia="zh-CN"/>
        </w:rPr>
        <w:t>2022</w:t>
      </w:r>
      <w:r>
        <w:rPr>
          <w:rFonts w:hint="eastAsia" w:ascii="仿宋_GB2312" w:cs="宋体"/>
          <w:color w:val="000000"/>
          <w:kern w:val="0"/>
          <w:sz w:val="32"/>
          <w:szCs w:val="32"/>
          <w:shd w:val="clear" w:color="auto" w:fill="FFFFFF"/>
        </w:rPr>
        <w:t>年预算绩效目标，项目预算绩效目标等均进行了公开，评价结果较好，对部门预算编制不够精准细化的问题将在后续工作中逐步改进。</w:t>
      </w:r>
    </w:p>
    <w:p>
      <w:pPr>
        <w:widowControl/>
        <w:adjustRightInd w:val="0"/>
        <w:snapToGrid w:val="0"/>
        <w:spacing w:line="500" w:lineRule="exact"/>
        <w:jc w:val="left"/>
        <w:rPr>
          <w:rFonts w:ascii="黑体" w:eastAsia="黑体" w:cs="宋体"/>
          <w:color w:val="000000"/>
          <w:kern w:val="0"/>
          <w:sz w:val="32"/>
          <w:szCs w:val="32"/>
        </w:rPr>
      </w:pPr>
      <w:r>
        <w:rPr>
          <w:rFonts w:hint="eastAsia" w:ascii="黑体" w:eastAsia="黑体" w:cs="宋体"/>
          <w:color w:val="000000"/>
          <w:kern w:val="0"/>
          <w:sz w:val="32"/>
          <w:szCs w:val="32"/>
        </w:rPr>
        <w:t>四、评价结论及建议</w:t>
      </w:r>
    </w:p>
    <w:p>
      <w:pPr>
        <w:widowControl/>
        <w:adjustRightInd w:val="0"/>
        <w:snapToGrid w:val="0"/>
        <w:spacing w:line="500" w:lineRule="exact"/>
        <w:ind w:firstLine="720"/>
        <w:jc w:val="left"/>
        <w:rPr>
          <w:rFonts w:ascii="仿宋_GB2312" w:cs="宋体"/>
          <w:b/>
          <w:bCs/>
          <w:color w:val="000000"/>
          <w:kern w:val="0"/>
          <w:sz w:val="32"/>
          <w:szCs w:val="32"/>
          <w:lang w:val="zh-CN"/>
        </w:rPr>
      </w:pPr>
      <w:r>
        <w:rPr>
          <w:rFonts w:hint="eastAsia" w:ascii="仿宋_GB2312" w:cs="宋体"/>
          <w:b/>
          <w:bCs/>
          <w:color w:val="000000"/>
          <w:kern w:val="0"/>
          <w:sz w:val="32"/>
          <w:szCs w:val="32"/>
          <w:lang w:val="zh-CN"/>
        </w:rPr>
        <w:t>（一）评价结论。</w:t>
      </w:r>
    </w:p>
    <w:p>
      <w:pPr>
        <w:pStyle w:val="10"/>
        <w:tabs>
          <w:tab w:val="left" w:pos="960"/>
        </w:tabs>
        <w:spacing w:line="500" w:lineRule="exact"/>
        <w:rPr>
          <w:sz w:val="32"/>
          <w:szCs w:val="32"/>
          <w:lang w:val="zh-CN"/>
        </w:rPr>
      </w:pPr>
      <w:r>
        <w:rPr>
          <w:rFonts w:hint="eastAsia" w:ascii="仿宋_GB2312" w:cs="仿宋_GB2312"/>
          <w:color w:val="000000"/>
          <w:sz w:val="32"/>
          <w:szCs w:val="32"/>
        </w:rPr>
        <w:t>根据《红原县部门支出绩效评价指标体系》自查的分96分，总体评价较好。</w:t>
      </w:r>
    </w:p>
    <w:p>
      <w:pPr>
        <w:widowControl/>
        <w:adjustRightInd w:val="0"/>
        <w:snapToGrid w:val="0"/>
        <w:spacing w:line="500" w:lineRule="exact"/>
        <w:ind w:left="720"/>
        <w:jc w:val="left"/>
        <w:rPr>
          <w:rFonts w:ascii="仿宋_GB2312" w:cs="宋体"/>
          <w:b/>
          <w:bCs/>
          <w:color w:val="000000"/>
          <w:kern w:val="0"/>
          <w:sz w:val="32"/>
          <w:szCs w:val="32"/>
          <w:lang w:val="zh-CN"/>
        </w:rPr>
      </w:pPr>
      <w:r>
        <w:rPr>
          <w:rFonts w:hint="eastAsia" w:ascii="仿宋_GB2312" w:cs="宋体"/>
          <w:b/>
          <w:bCs/>
          <w:color w:val="000000"/>
          <w:kern w:val="0"/>
          <w:sz w:val="32"/>
          <w:szCs w:val="32"/>
          <w:lang w:val="zh-CN"/>
        </w:rPr>
        <w:t>（二）存在问题。</w:t>
      </w:r>
    </w:p>
    <w:p>
      <w:pPr>
        <w:pStyle w:val="10"/>
        <w:tabs>
          <w:tab w:val="left" w:pos="960"/>
        </w:tabs>
        <w:spacing w:line="500" w:lineRule="exact"/>
        <w:rPr>
          <w:sz w:val="32"/>
          <w:szCs w:val="32"/>
          <w:lang w:val="zh-CN"/>
        </w:rPr>
      </w:pPr>
      <w:r>
        <w:rPr>
          <w:rFonts w:hint="eastAsia" w:ascii="仿宋_GB2312" w:cs="仿宋_GB2312"/>
          <w:color w:val="000000"/>
          <w:sz w:val="32"/>
          <w:szCs w:val="32"/>
        </w:rPr>
        <w:t>由于财政支出的多样性和复杂性，绩效评价指标体系设置难度大，即使可以量化，但实际操作中很多项目间缺乏可比性且指标本身也在逐步变化，需要逐步完善。</w:t>
      </w:r>
      <w:r>
        <w:rPr>
          <w:rFonts w:hint="eastAsia" w:ascii="仿宋_GB2312" w:cs="仿宋_GB2312"/>
          <w:color w:val="000000"/>
          <w:sz w:val="32"/>
          <w:szCs w:val="32"/>
        </w:rPr>
        <w:br w:type="textWrapping"/>
      </w:r>
      <w:r>
        <w:rPr>
          <w:rFonts w:hint="eastAsia" w:ascii="仿宋_GB2312" w:cs="仿宋_GB2312"/>
          <w:color w:val="000000"/>
          <w:sz w:val="32"/>
          <w:szCs w:val="32"/>
        </w:rPr>
        <w:t xml:space="preserve">   存在的问题:在平时工作推进过程中，缺乏技术人员进行专业指导及培训，工作推进存在一定困难，预算编制还需更加精准。</w:t>
      </w:r>
    </w:p>
    <w:p>
      <w:pPr>
        <w:widowControl/>
        <w:numPr>
          <w:ilvl w:val="0"/>
          <w:numId w:val="4"/>
        </w:numPr>
        <w:adjustRightInd w:val="0"/>
        <w:snapToGrid w:val="0"/>
        <w:spacing w:line="500" w:lineRule="exact"/>
        <w:ind w:left="0" w:firstLine="720"/>
        <w:jc w:val="left"/>
        <w:rPr>
          <w:rFonts w:ascii="仿宋_GB2312" w:cs="宋体"/>
          <w:b/>
          <w:bCs/>
          <w:color w:val="000000"/>
          <w:kern w:val="0"/>
          <w:sz w:val="32"/>
          <w:szCs w:val="32"/>
          <w:lang w:val="zh-CN"/>
        </w:rPr>
      </w:pPr>
      <w:r>
        <w:rPr>
          <w:rFonts w:hint="eastAsia" w:ascii="仿宋_GB2312" w:cs="宋体"/>
          <w:b/>
          <w:bCs/>
          <w:color w:val="000000"/>
          <w:kern w:val="0"/>
          <w:sz w:val="32"/>
          <w:szCs w:val="32"/>
          <w:lang w:val="zh-CN"/>
        </w:rPr>
        <w:t>改进建议。</w:t>
      </w:r>
    </w:p>
    <w:p>
      <w:pPr>
        <w:spacing w:line="500" w:lineRule="exact"/>
        <w:ind w:firstLine="640" w:firstLineChars="200"/>
        <w:rPr>
          <w:rFonts w:ascii="仿宋_GB2312" w:cs="仿宋_GB2312"/>
          <w:color w:val="000000"/>
          <w:sz w:val="32"/>
          <w:szCs w:val="32"/>
        </w:rPr>
      </w:pPr>
      <w:r>
        <w:rPr>
          <w:rFonts w:hint="eastAsia" w:ascii="仿宋_GB2312" w:cs="仿宋_GB2312"/>
          <w:color w:val="000000"/>
          <w:sz w:val="32"/>
          <w:szCs w:val="32"/>
        </w:rPr>
        <w:t>1.通过各种途径加强绩效管理学习，科学合理编制预算，严格执行预算。</w:t>
      </w:r>
    </w:p>
    <w:p>
      <w:pPr>
        <w:pStyle w:val="10"/>
        <w:tabs>
          <w:tab w:val="left" w:pos="960"/>
        </w:tabs>
        <w:rPr>
          <w:sz w:val="32"/>
          <w:szCs w:val="32"/>
          <w:lang w:val="zh-CN"/>
        </w:rPr>
      </w:pPr>
      <w:r>
        <w:rPr>
          <w:rFonts w:hint="eastAsia" w:ascii="仿宋_GB2312" w:cs="仿宋_GB2312"/>
          <w:color w:val="000000"/>
          <w:sz w:val="32"/>
          <w:szCs w:val="32"/>
        </w:rPr>
        <w:t>2.规范账务处理，提高财务信息质量。</w:t>
      </w:r>
    </w:p>
    <w:p>
      <w:pPr>
        <w:pStyle w:val="10"/>
        <w:ind w:left="0" w:leftChars="0" w:firstLine="0" w:firstLineChars="0"/>
        <w:rPr>
          <w:rFonts w:ascii="仿宋_GB2312" w:hAnsi="仿宋_GB2312" w:eastAsia="仿宋_GB2312" w:cs="仿宋_GB2312"/>
          <w:sz w:val="32"/>
          <w:szCs w:val="32"/>
        </w:rPr>
      </w:pPr>
    </w:p>
    <w:p>
      <w:pPr>
        <w:pStyle w:val="10"/>
        <w:ind w:left="0" w:leftChars="0" w:firstLine="0" w:firstLineChars="0"/>
        <w:rPr>
          <w:rFonts w:ascii="仿宋_GB2312" w:hAnsi="仿宋_GB2312" w:eastAsia="仿宋_GB2312" w:cs="仿宋_GB2312"/>
          <w:sz w:val="32"/>
          <w:szCs w:val="32"/>
        </w:rPr>
      </w:pPr>
    </w:p>
    <w:p>
      <w:pPr>
        <w:pStyle w:val="10"/>
        <w:ind w:left="0" w:leftChars="0" w:firstLine="0" w:firstLineChars="0"/>
        <w:rPr>
          <w:rFonts w:ascii="仿宋_GB2312" w:hAnsi="仿宋_GB2312" w:eastAsia="仿宋_GB2312" w:cs="仿宋_GB2312"/>
          <w:sz w:val="32"/>
          <w:szCs w:val="32"/>
        </w:rPr>
      </w:pPr>
    </w:p>
    <w:p>
      <w:pPr>
        <w:pStyle w:val="10"/>
        <w:ind w:left="0" w:leftChars="0" w:firstLine="0" w:firstLineChars="0"/>
        <w:rPr>
          <w:rFonts w:ascii="仿宋_GB2312" w:hAnsi="仿宋_GB2312" w:eastAsia="仿宋_GB2312" w:cs="仿宋_GB2312"/>
          <w:sz w:val="32"/>
          <w:szCs w:val="32"/>
        </w:rPr>
      </w:pPr>
    </w:p>
    <w:p>
      <w:pPr>
        <w:pStyle w:val="10"/>
        <w:ind w:left="0" w:leftChars="0" w:firstLine="0" w:firstLineChars="0"/>
        <w:rPr>
          <w:rFonts w:ascii="仿宋_GB2312" w:hAnsi="仿宋_GB2312" w:eastAsia="仿宋_GB2312" w:cs="仿宋_GB2312"/>
          <w:sz w:val="32"/>
          <w:szCs w:val="32"/>
        </w:rPr>
      </w:pPr>
    </w:p>
    <w:p>
      <w:pPr>
        <w:pStyle w:val="10"/>
        <w:ind w:left="0" w:leftChars="0" w:firstLine="0" w:firstLineChars="0"/>
        <w:rPr>
          <w:rFonts w:ascii="仿宋_GB2312" w:hAnsi="仿宋_GB2312" w:eastAsia="仿宋_GB2312" w:cs="仿宋_GB2312"/>
          <w:sz w:val="32"/>
          <w:szCs w:val="32"/>
        </w:rPr>
      </w:pPr>
    </w:p>
    <w:p>
      <w:pPr>
        <w:pStyle w:val="10"/>
        <w:ind w:left="0" w:leftChars="0" w:firstLine="0" w:firstLineChars="0"/>
        <w:rPr>
          <w:rFonts w:ascii="仿宋_GB2312" w:hAnsi="仿宋_GB2312" w:eastAsia="仿宋_GB2312" w:cs="仿宋_GB2312"/>
          <w:sz w:val="32"/>
          <w:szCs w:val="32"/>
        </w:rPr>
      </w:pPr>
    </w:p>
    <w:p>
      <w:pPr>
        <w:pStyle w:val="10"/>
        <w:ind w:left="0" w:leftChars="0" w:firstLine="0" w:firstLineChars="0"/>
        <w:rPr>
          <w:rFonts w:ascii="仿宋_GB2312" w:hAnsi="仿宋_GB2312" w:eastAsia="仿宋_GB2312" w:cs="仿宋_GB2312"/>
          <w:sz w:val="32"/>
          <w:szCs w:val="32"/>
        </w:rPr>
      </w:pPr>
    </w:p>
    <w:p>
      <w:pPr>
        <w:pStyle w:val="10"/>
        <w:ind w:left="0" w:leftChars="0" w:firstLine="0" w:firstLineChars="0"/>
        <w:rPr>
          <w:rFonts w:ascii="仿宋_GB2312" w:hAnsi="仿宋_GB2312" w:eastAsia="仿宋_GB2312" w:cs="仿宋_GB2312"/>
          <w:sz w:val="32"/>
          <w:szCs w:val="32"/>
        </w:rPr>
      </w:pPr>
    </w:p>
    <w:p>
      <w:pPr>
        <w:pStyle w:val="10"/>
        <w:ind w:left="0" w:leftChars="0" w:firstLine="0" w:firstLineChars="0"/>
        <w:rPr>
          <w:rFonts w:ascii="仿宋_GB2312" w:hAnsi="仿宋_GB2312" w:eastAsia="仿宋_GB2312" w:cs="仿宋_GB2312"/>
          <w:sz w:val="32"/>
          <w:szCs w:val="32"/>
        </w:rPr>
      </w:pPr>
      <w:r>
        <w:rPr>
          <w:rFonts w:ascii="仿宋_GB2312" w:hAnsi="仿宋_GB2312" w:eastAsia="仿宋_GB2312" w:cs="仿宋_GB2312"/>
          <w:sz w:val="32"/>
          <w:szCs w:val="32"/>
        </w:rPr>
        <w:br w:type="textWrapping"/>
      </w:r>
    </w:p>
    <w:p>
      <w:pPr>
        <w:spacing w:line="580" w:lineRule="exact"/>
        <w:outlineLvl w:val="1"/>
        <w:rPr>
          <w:rFonts w:ascii="仿宋_GB2312" w:hAnsi="仿宋_GB2312" w:eastAsia="仿宋_GB2312" w:cs="仿宋_GB2312"/>
          <w:color w:val="000000" w:themeColor="text1"/>
          <w:sz w:val="32"/>
          <w:szCs w:val="32"/>
          <w14:textFill>
            <w14:solidFill>
              <w14:schemeClr w14:val="tx1"/>
            </w14:solidFill>
          </w14:textFill>
        </w:rPr>
      </w:pPr>
      <w:bookmarkStart w:id="86" w:name="_Toc8074"/>
      <w:r>
        <w:rPr>
          <w:rFonts w:hint="eastAsia" w:ascii="黑体" w:hAnsi="黑体" w:eastAsia="黑体" w:cs="黑体"/>
          <w:color w:val="000000" w:themeColor="text1"/>
          <w:sz w:val="32"/>
          <w:szCs w:val="32"/>
          <w14:textFill>
            <w14:solidFill>
              <w14:schemeClr w14:val="tx1"/>
            </w14:solidFill>
          </w14:textFill>
        </w:rPr>
        <w:t>附件2</w:t>
      </w:r>
      <w:bookmarkEnd w:id="86"/>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pStyle w:val="44"/>
        <w:spacing w:line="600" w:lineRule="exact"/>
        <w:ind w:firstLine="883"/>
        <w:jc w:val="center"/>
        <w:outlineLvl w:val="0"/>
        <w:rPr>
          <w:rFonts w:hint="eastAsia" w:ascii="方正小标宋简体" w:eastAsia="方正小标宋简体"/>
          <w:sz w:val="44"/>
          <w:szCs w:val="44"/>
          <w:lang w:eastAsia="zh-CN"/>
        </w:rPr>
      </w:pPr>
      <w:bookmarkStart w:id="87" w:name="_Toc24327"/>
      <w:r>
        <w:rPr>
          <w:rFonts w:hint="eastAsia" w:ascii="方正小标宋简体" w:eastAsia="方正小标宋简体"/>
          <w:sz w:val="44"/>
          <w:szCs w:val="44"/>
          <w:lang w:eastAsia="zh-CN"/>
        </w:rPr>
        <w:t>红原县民族宗教局</w:t>
      </w:r>
      <w:bookmarkEnd w:id="87"/>
    </w:p>
    <w:p>
      <w:pPr>
        <w:pStyle w:val="44"/>
        <w:spacing w:line="600" w:lineRule="exact"/>
        <w:ind w:firstLine="883"/>
        <w:jc w:val="center"/>
        <w:outlineLvl w:val="0"/>
        <w:rPr>
          <w:rFonts w:ascii="仿宋_GB2312" w:eastAsia="仿宋_GB2312"/>
          <w:color w:val="auto"/>
          <w:kern w:val="2"/>
          <w:sz w:val="32"/>
          <w:szCs w:val="32"/>
        </w:rPr>
      </w:pPr>
      <w:bookmarkStart w:id="88" w:name="_Toc12395"/>
      <w:r>
        <w:rPr>
          <w:rFonts w:hint="eastAsia" w:ascii="方正小标宋简体" w:eastAsia="方正小标宋简体"/>
          <w:sz w:val="44"/>
          <w:szCs w:val="44"/>
        </w:rPr>
        <w:t>项目支出绩效自评报告</w:t>
      </w:r>
      <w:bookmarkEnd w:id="88"/>
    </w:p>
    <w:p>
      <w:pPr>
        <w:pStyle w:val="44"/>
        <w:spacing w:line="600" w:lineRule="exact"/>
        <w:ind w:firstLine="640"/>
        <w:jc w:val="center"/>
        <w:rPr>
          <w:rFonts w:ascii="宋体"/>
          <w:color w:val="auto"/>
          <w:kern w:val="2"/>
          <w:sz w:val="32"/>
          <w:szCs w:val="32"/>
        </w:rPr>
      </w:pPr>
    </w:p>
    <w:p>
      <w:pPr>
        <w:adjustRightInd w:val="0"/>
        <w:snapToGrid w:val="0"/>
        <w:spacing w:line="600" w:lineRule="exact"/>
        <w:ind w:firstLine="720"/>
        <w:outlineLvl w:val="0"/>
        <w:rPr>
          <w:rFonts w:ascii="黑体" w:eastAsia="黑体"/>
          <w:sz w:val="32"/>
          <w:szCs w:val="32"/>
          <w:lang w:val="zh-CN"/>
        </w:rPr>
      </w:pPr>
      <w:bookmarkStart w:id="89" w:name="_Toc22315"/>
      <w:r>
        <w:rPr>
          <w:rFonts w:hint="eastAsia" w:ascii="黑体" w:eastAsia="黑体"/>
          <w:sz w:val="32"/>
          <w:szCs w:val="32"/>
        </w:rPr>
        <w:t>一、</w:t>
      </w:r>
      <w:r>
        <w:rPr>
          <w:rFonts w:hint="eastAsia" w:ascii="黑体" w:eastAsia="黑体"/>
          <w:sz w:val="32"/>
          <w:szCs w:val="32"/>
          <w:lang w:val="zh-CN"/>
        </w:rPr>
        <w:t>项目概况</w:t>
      </w:r>
      <w:bookmarkEnd w:id="89"/>
    </w:p>
    <w:p>
      <w:pPr>
        <w:adjustRightInd w:val="0"/>
        <w:snapToGrid w:val="0"/>
        <w:spacing w:line="600" w:lineRule="exact"/>
        <w:ind w:firstLine="643" w:firstLineChars="200"/>
        <w:rPr>
          <w:rFonts w:hint="eastAsia" w:ascii="楷体_GB2312" w:eastAsia="楷体_GB2312"/>
          <w:b/>
          <w:sz w:val="32"/>
          <w:szCs w:val="32"/>
          <w:lang w:val="zh-CN"/>
        </w:rPr>
      </w:pPr>
      <w:r>
        <w:rPr>
          <w:rFonts w:hint="eastAsia" w:ascii="楷体_GB2312" w:eastAsia="楷体_GB2312"/>
          <w:b/>
          <w:sz w:val="32"/>
          <w:szCs w:val="32"/>
          <w:lang w:val="zh-CN"/>
        </w:rPr>
        <w:t>（一）项目资金申报及批复情况。</w:t>
      </w:r>
    </w:p>
    <w:p>
      <w:pPr>
        <w:ind w:firstLine="640"/>
        <w:jc w:val="center"/>
        <w:rPr>
          <w:rFonts w:hint="eastAsia" w:ascii="仿宋_GB2312"/>
          <w:sz w:val="32"/>
          <w:szCs w:val="32"/>
        </w:rPr>
      </w:pPr>
      <w:r>
        <w:rPr>
          <w:rFonts w:hint="eastAsia" w:ascii="仿宋_GB2312" w:cs="Times New Roman"/>
          <w:b/>
          <w:bCs/>
          <w:sz w:val="32"/>
          <w:szCs w:val="32"/>
          <w:lang w:val="en-US" w:eastAsia="zh-CN"/>
        </w:rPr>
        <w:t>健康饮茶”送茶入户项目</w:t>
      </w:r>
      <w:r>
        <w:rPr>
          <w:rFonts w:hint="eastAsia" w:ascii="仿宋_GB2312" w:cs="Times New Roman"/>
          <w:sz w:val="32"/>
          <w:szCs w:val="32"/>
          <w:lang w:val="en-US" w:eastAsia="zh-CN"/>
        </w:rPr>
        <w:t>：</w:t>
      </w:r>
      <w:r>
        <w:rPr>
          <w:rFonts w:hint="eastAsia" w:ascii="仿宋_GB2312" w:eastAsia="仿宋_GB2312"/>
          <w:sz w:val="32"/>
          <w:szCs w:val="32"/>
        </w:rPr>
        <w:t>根据</w:t>
      </w:r>
      <w:r>
        <w:rPr>
          <w:rFonts w:hint="eastAsia" w:ascii="仿宋_GB2312"/>
          <w:sz w:val="32"/>
          <w:szCs w:val="32"/>
        </w:rPr>
        <w:t>阿坝州民族宗教事务委</w:t>
      </w:r>
    </w:p>
    <w:p>
      <w:pPr>
        <w:jc w:val="both"/>
        <w:rPr>
          <w:rFonts w:hint="eastAsia"/>
          <w:sz w:val="32"/>
          <w:szCs w:val="32"/>
          <w:lang w:val="zh-CN" w:eastAsia="zh-CN"/>
        </w:rPr>
      </w:pPr>
      <w:r>
        <w:rPr>
          <w:rFonts w:hint="eastAsia" w:ascii="仿宋_GB2312"/>
          <w:sz w:val="32"/>
          <w:szCs w:val="32"/>
        </w:rPr>
        <w:t>员会《关于做好2022年中央财政衔接推进乡村振兴补助资金(少数民族发展任务)使用管理工作的通知》</w:t>
      </w:r>
      <w:r>
        <w:rPr>
          <w:rFonts w:hint="eastAsia" w:ascii="仿宋_GB2312"/>
          <w:sz w:val="32"/>
          <w:szCs w:val="32"/>
          <w:lang w:val="en-US" w:eastAsia="zh-CN"/>
        </w:rPr>
        <w:t>文件下达资金，专项资金问号为</w:t>
      </w:r>
      <w:r>
        <w:rPr>
          <w:rFonts w:ascii="仿宋_GB2312"/>
          <w:sz w:val="32"/>
          <w:szCs w:val="32"/>
          <w:lang w:val="en-US" w:eastAsia="zh-CN"/>
        </w:rPr>
        <w:t>川民委办</w:t>
      </w:r>
      <w:r>
        <w:rPr>
          <w:rFonts w:hint="eastAsia" w:ascii="仿宋_GB2312" w:eastAsia="仿宋_GB2312"/>
          <w:sz w:val="32"/>
          <w:szCs w:val="32"/>
        </w:rPr>
        <w:t>〔202</w:t>
      </w: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1</w:t>
      </w:r>
      <w:r>
        <w:rPr>
          <w:rFonts w:hint="eastAsia" w:ascii="仿宋_GB2312" w:eastAsia="仿宋_GB2312"/>
          <w:sz w:val="32"/>
          <w:szCs w:val="32"/>
        </w:rPr>
        <w:t>号</w:t>
      </w:r>
      <w:r>
        <w:rPr>
          <w:rFonts w:hint="eastAsia" w:ascii="仿宋_GB2312" w:cs="仿宋_GB2312"/>
          <w:sz w:val="32"/>
          <w:szCs w:val="32"/>
          <w:lang w:val="en-US" w:eastAsia="zh-CN"/>
        </w:rPr>
        <w:t>，改项目</w:t>
      </w:r>
      <w:r>
        <w:rPr>
          <w:rFonts w:hint="eastAsia" w:ascii="仿宋_GB2312" w:eastAsia="仿宋_GB2312" w:cs="仿宋_GB2312"/>
          <w:color w:val="auto"/>
          <w:sz w:val="32"/>
          <w:szCs w:val="32"/>
        </w:rPr>
        <w:t>不在政府采购目录，确定自行采购。</w:t>
      </w:r>
    </w:p>
    <w:p>
      <w:pPr>
        <w:numPr>
          <w:ilvl w:val="0"/>
          <w:numId w:val="5"/>
        </w:numPr>
        <w:adjustRightInd w:val="0"/>
        <w:snapToGrid w:val="0"/>
        <w:spacing w:line="600" w:lineRule="exact"/>
        <w:ind w:left="0" w:firstLine="643" w:firstLineChars="200"/>
        <w:rPr>
          <w:rFonts w:hint="eastAsia" w:ascii="楷体_GB2312" w:eastAsia="楷体_GB2312"/>
          <w:b/>
          <w:sz w:val="32"/>
          <w:szCs w:val="32"/>
          <w:lang w:val="zh-CN"/>
        </w:rPr>
      </w:pPr>
      <w:r>
        <w:rPr>
          <w:rFonts w:hint="eastAsia" w:ascii="楷体_GB2312" w:eastAsia="楷体_GB2312"/>
          <w:b/>
          <w:sz w:val="32"/>
          <w:szCs w:val="32"/>
          <w:lang w:val="zh-CN"/>
        </w:rPr>
        <w:t>项目绩效目标。</w:t>
      </w:r>
    </w:p>
    <w:p>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仿宋_GB2312"/>
          <w:sz w:val="32"/>
          <w:szCs w:val="32"/>
          <w:lang w:val="zh-CN"/>
        </w:rPr>
      </w:pPr>
      <w:r>
        <w:rPr>
          <w:rFonts w:hint="eastAsia" w:ascii="仿宋_GB2312" w:cs="仿宋_GB2312"/>
          <w:b/>
          <w:bCs/>
          <w:sz w:val="32"/>
          <w:szCs w:val="32"/>
          <w:lang w:val="en-US" w:eastAsia="zh-CN"/>
        </w:rPr>
        <w:t xml:space="preserve"> 健康饮茶”送茶入户项目：</w:t>
      </w:r>
      <w:r>
        <w:rPr>
          <w:rFonts w:hint="eastAsia" w:ascii="仿宋_GB2312" w:cs="仿宋_GB2312"/>
          <w:sz w:val="32"/>
          <w:szCs w:val="32"/>
          <w:lang w:val="en-US" w:eastAsia="zh-CN"/>
        </w:rPr>
        <w:t>是</w:t>
      </w:r>
      <w:r>
        <w:rPr>
          <w:rFonts w:hint="eastAsia" w:ascii="仿宋_GB2312" w:eastAsia="仿宋_GB2312" w:cs="仿宋_GB2312"/>
          <w:color w:val="auto"/>
          <w:sz w:val="32"/>
          <w:szCs w:val="32"/>
        </w:rPr>
        <w:t>对基层贫困群众的关心关爱，是惠及广大困难群众身心健康的重要举措，让老百姓养成饮用低氟茶的习惯</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提高对饮茶型地氟病的认识，</w:t>
      </w:r>
      <w:r>
        <w:rPr>
          <w:rFonts w:hint="eastAsia" w:ascii="仿宋_GB2312" w:eastAsia="仿宋_GB2312" w:cs="仿宋_GB2312"/>
          <w:color w:val="auto"/>
          <w:sz w:val="32"/>
          <w:szCs w:val="32"/>
          <w:lang w:eastAsia="zh-CN"/>
        </w:rPr>
        <w:t>做到</w:t>
      </w:r>
      <w:r>
        <w:rPr>
          <w:rFonts w:hint="eastAsia" w:ascii="仿宋_GB2312" w:eastAsia="仿宋_GB2312" w:cs="仿宋_GB2312"/>
          <w:color w:val="auto"/>
          <w:sz w:val="32"/>
          <w:szCs w:val="32"/>
        </w:rPr>
        <w:t>健康饮茶。</w:t>
      </w:r>
    </w:p>
    <w:p>
      <w:pPr>
        <w:adjustRightInd w:val="0"/>
        <w:snapToGrid w:val="0"/>
        <w:spacing w:line="600"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（三）项目自评步骤及方法。</w:t>
      </w:r>
    </w:p>
    <w:p>
      <w:pPr>
        <w:adjustRightInd w:val="0"/>
        <w:snapToGrid w:val="0"/>
        <w:spacing w:line="600" w:lineRule="exact"/>
        <w:ind w:firstLine="720"/>
        <w:rPr>
          <w:rFonts w:hint="eastAsia" w:ascii="仿宋_GB2312"/>
          <w:sz w:val="32"/>
          <w:szCs w:val="32"/>
          <w:lang w:val="zh-CN"/>
        </w:rPr>
      </w:pPr>
      <w:r>
        <w:rPr>
          <w:rFonts w:hint="eastAsia" w:ascii="仿宋_GB2312"/>
          <w:sz w:val="32"/>
          <w:szCs w:val="32"/>
          <w:lang w:val="zh-CN"/>
        </w:rPr>
        <w:t>1.加强组织领导，成立专项工作组，根据文件要求，迅速开展前期各项准备工作。</w:t>
      </w:r>
    </w:p>
    <w:p>
      <w:pPr>
        <w:adjustRightInd w:val="0"/>
        <w:snapToGrid w:val="0"/>
        <w:spacing w:line="600" w:lineRule="exact"/>
        <w:ind w:firstLine="720"/>
        <w:rPr>
          <w:rFonts w:hint="eastAsia" w:ascii="仿宋_GB2312"/>
          <w:sz w:val="32"/>
          <w:szCs w:val="32"/>
          <w:lang w:val="zh-CN"/>
        </w:rPr>
      </w:pPr>
      <w:r>
        <w:rPr>
          <w:rFonts w:hint="eastAsia" w:ascii="仿宋_GB2312"/>
          <w:sz w:val="32"/>
          <w:szCs w:val="32"/>
          <w:lang w:val="zh-CN"/>
        </w:rPr>
        <w:t>2.全面自查清理，梳理项目资金，确保无遗漏，所有数据均有材料印证。</w:t>
      </w:r>
    </w:p>
    <w:p>
      <w:pPr>
        <w:adjustRightInd w:val="0"/>
        <w:snapToGrid w:val="0"/>
        <w:spacing w:line="600" w:lineRule="exact"/>
        <w:ind w:firstLine="720"/>
        <w:outlineLvl w:val="0"/>
        <w:rPr>
          <w:rFonts w:ascii="黑体" w:eastAsia="黑体"/>
          <w:sz w:val="32"/>
          <w:szCs w:val="32"/>
        </w:rPr>
      </w:pPr>
      <w:bookmarkStart w:id="90" w:name="_Toc9438"/>
      <w:r>
        <w:rPr>
          <w:rFonts w:hint="eastAsia" w:ascii="黑体" w:eastAsia="黑体"/>
          <w:sz w:val="32"/>
          <w:szCs w:val="32"/>
        </w:rPr>
        <w:t>二、项目实施及管理情况</w:t>
      </w:r>
      <w:bookmarkEnd w:id="90"/>
    </w:p>
    <w:p>
      <w:pPr>
        <w:adjustRightInd w:val="0"/>
        <w:snapToGrid w:val="0"/>
        <w:spacing w:line="600" w:lineRule="exact"/>
        <w:ind w:firstLine="720"/>
        <w:outlineLvl w:val="1"/>
        <w:rPr>
          <w:rFonts w:ascii="楷体_GB2312" w:eastAsia="楷体_GB2312"/>
          <w:b/>
          <w:sz w:val="32"/>
          <w:szCs w:val="32"/>
          <w:lang w:val="zh-CN"/>
        </w:rPr>
      </w:pPr>
      <w:r>
        <w:rPr>
          <w:rFonts w:hint="eastAsia" w:ascii="仿宋_GB2312"/>
          <w:sz w:val="32"/>
          <w:szCs w:val="32"/>
          <w:lang w:val="zh-CN"/>
        </w:rPr>
        <w:tab/>
      </w:r>
      <w:bookmarkStart w:id="91" w:name="_Toc19870"/>
      <w:r>
        <w:rPr>
          <w:rFonts w:hint="eastAsia" w:ascii="楷体_GB2312" w:eastAsia="楷体_GB2312"/>
          <w:b/>
          <w:sz w:val="32"/>
          <w:szCs w:val="32"/>
          <w:lang w:val="zh-CN"/>
        </w:rPr>
        <w:t>（一）资金计划、到位及使用情况。</w:t>
      </w:r>
      <w:bookmarkEnd w:id="91"/>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楷体_GB2312" w:eastAsia="楷体_GB2312"/>
          <w:sz w:val="32"/>
          <w:szCs w:val="32"/>
          <w:lang w:val="zh-CN"/>
        </w:rPr>
      </w:pPr>
      <w:r>
        <w:rPr>
          <w:rFonts w:hint="eastAsia" w:ascii="楷体_GB2312" w:eastAsia="楷体_GB2312"/>
          <w:sz w:val="32"/>
          <w:szCs w:val="32"/>
          <w:lang w:val="zh-CN"/>
        </w:rPr>
        <w:t>资金计划及到位。</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_GB2312" w:cs="仿宋_GB2312"/>
          <w:sz w:val="32"/>
          <w:szCs w:val="32"/>
          <w:lang w:val="en-US" w:eastAsia="zh-CN"/>
        </w:rPr>
      </w:pPr>
      <w:r>
        <w:rPr>
          <w:rFonts w:hint="eastAsia" w:ascii="仿宋_GB2312" w:cs="仿宋_GB2312"/>
          <w:b/>
          <w:bCs/>
          <w:sz w:val="32"/>
          <w:szCs w:val="32"/>
          <w:lang w:val="en-US" w:eastAsia="zh-CN"/>
        </w:rPr>
        <w:t>健康饮茶”送茶入户项目：</w:t>
      </w:r>
      <w:r>
        <w:rPr>
          <w:rFonts w:hint="eastAsia" w:ascii="仿宋_GB2312" w:cs="仿宋_GB2312"/>
          <w:sz w:val="32"/>
          <w:szCs w:val="32"/>
          <w:lang w:val="en-US" w:eastAsia="zh-CN"/>
        </w:rPr>
        <w:t>202</w:t>
      </w:r>
      <w:r>
        <w:rPr>
          <w:rFonts w:ascii="仿宋_GB2312" w:cs="仿宋_GB2312"/>
          <w:sz w:val="32"/>
          <w:szCs w:val="32"/>
          <w:lang w:val="en-US" w:eastAsia="zh-CN"/>
        </w:rPr>
        <w:t>2</w:t>
      </w:r>
      <w:r>
        <w:rPr>
          <w:rFonts w:hint="eastAsia" w:ascii="仿宋_GB2312" w:cs="仿宋_GB2312"/>
          <w:sz w:val="32"/>
          <w:szCs w:val="32"/>
          <w:lang w:val="en-US" w:eastAsia="zh-CN"/>
        </w:rPr>
        <w:t>年我县中央、省财政专项扶贫资金下达资金2万元，其中</w:t>
      </w:r>
      <w:r>
        <w:rPr>
          <w:rFonts w:hint="eastAsia" w:ascii="仿宋_GB2312" w:cs="仿宋_GB2312"/>
          <w:b w:val="0"/>
          <w:bCs w:val="0"/>
          <w:sz w:val="32"/>
          <w:szCs w:val="32"/>
          <w:lang w:val="en-US" w:eastAsia="zh-CN"/>
        </w:rPr>
        <w:t>健康饮茶”送茶入户</w:t>
      </w:r>
      <w:r>
        <w:rPr>
          <w:rFonts w:hint="eastAsia" w:ascii="仿宋_GB2312" w:cs="仿宋_GB2312"/>
          <w:sz w:val="32"/>
          <w:szCs w:val="32"/>
          <w:lang w:val="en-US" w:eastAsia="zh-CN"/>
        </w:rPr>
        <w:t>项目（</w:t>
      </w:r>
      <w:r>
        <w:rPr>
          <w:rFonts w:ascii="仿宋_GB2312" w:cs="仿宋_GB2312"/>
          <w:sz w:val="32"/>
          <w:szCs w:val="32"/>
          <w:lang w:val="en-US" w:eastAsia="zh-CN"/>
        </w:rPr>
        <w:t>川民委办</w:t>
      </w:r>
      <w:r>
        <w:rPr>
          <w:rFonts w:hint="eastAsia" w:ascii="仿宋_GB2312" w:cs="仿宋_GB2312"/>
          <w:sz w:val="32"/>
          <w:szCs w:val="32"/>
          <w:lang w:val="en-US" w:eastAsia="zh-CN"/>
        </w:rPr>
        <w:t>【202</w:t>
      </w:r>
      <w:r>
        <w:rPr>
          <w:rFonts w:ascii="仿宋_GB2312" w:cs="仿宋_GB2312"/>
          <w:sz w:val="32"/>
          <w:szCs w:val="32"/>
          <w:lang w:val="en-US" w:eastAsia="zh-CN"/>
        </w:rPr>
        <w:t>2</w:t>
      </w:r>
      <w:r>
        <w:rPr>
          <w:rFonts w:hint="eastAsia" w:ascii="仿宋_GB2312" w:cs="仿宋_GB2312"/>
          <w:sz w:val="32"/>
          <w:szCs w:val="32"/>
          <w:lang w:val="en-US" w:eastAsia="zh-CN"/>
        </w:rPr>
        <w:t>】1号）下达资金2万元。</w:t>
      </w:r>
    </w:p>
    <w:p>
      <w:pPr>
        <w:numPr>
          <w:ilvl w:val="0"/>
          <w:numId w:val="6"/>
        </w:numPr>
        <w:spacing w:line="576" w:lineRule="exact"/>
        <w:ind w:left="0" w:firstLine="643"/>
        <w:rPr>
          <w:rFonts w:hint="eastAsia" w:ascii="仿宋_GB2312" w:cs="仿宋_GB2312"/>
          <w:b w:val="0"/>
          <w:bCs w:val="0"/>
          <w:sz w:val="32"/>
          <w:szCs w:val="32"/>
          <w:lang w:val="en-US" w:eastAsia="zh-CN"/>
        </w:rPr>
      </w:pPr>
      <w:r>
        <w:rPr>
          <w:rFonts w:hint="eastAsia" w:ascii="楷体_GB2312" w:eastAsia="楷体_GB2312"/>
          <w:sz w:val="32"/>
          <w:szCs w:val="32"/>
          <w:lang w:val="zh-CN"/>
        </w:rPr>
        <w:t>资金使用。</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_GB2312" w:eastAsia="仿宋_GB2312" w:cs="仿宋_GB2312"/>
          <w:color w:val="auto"/>
          <w:sz w:val="32"/>
          <w:szCs w:val="32"/>
        </w:rPr>
      </w:pPr>
      <w:r>
        <w:rPr>
          <w:rFonts w:hint="eastAsia" w:ascii="仿宋_GB2312" w:cs="仿宋_GB2312"/>
          <w:b/>
          <w:bCs/>
          <w:sz w:val="32"/>
          <w:szCs w:val="32"/>
          <w:lang w:val="en-US" w:eastAsia="zh-CN"/>
        </w:rPr>
        <w:t>健康饮茶”送茶入户项目：</w:t>
      </w:r>
      <w:r>
        <w:rPr>
          <w:rFonts w:hint="eastAsia" w:ascii="仿宋_GB2312" w:cs="仿宋_GB2312"/>
          <w:sz w:val="32"/>
          <w:szCs w:val="32"/>
          <w:lang w:val="en-US" w:eastAsia="zh-CN"/>
        </w:rPr>
        <w:t>项目下达资金2万元，</w:t>
      </w:r>
      <w:r>
        <w:rPr>
          <w:rFonts w:hint="eastAsia" w:ascii="仿宋" w:eastAsia="仿宋" w:cs="Microsoft Himalaya"/>
          <w:sz w:val="32"/>
          <w:szCs w:val="32"/>
          <w:lang w:val="en-US" w:eastAsia="zh-CN" w:bidi="bo-CN"/>
        </w:rPr>
        <w:t>采购砖茶</w:t>
      </w:r>
      <w:r>
        <w:rPr>
          <w:rFonts w:ascii="仿宋" w:eastAsia="仿宋" w:cs="Microsoft Himalaya"/>
          <w:sz w:val="32"/>
          <w:szCs w:val="32"/>
          <w:lang w:val="en-US" w:eastAsia="zh-CN" w:bidi="bo-CN"/>
        </w:rPr>
        <w:t>400</w:t>
      </w:r>
      <w:r>
        <w:rPr>
          <w:rFonts w:hint="eastAsia" w:ascii="仿宋" w:eastAsia="仿宋" w:cs="Microsoft Himalaya"/>
          <w:sz w:val="32"/>
          <w:szCs w:val="32"/>
          <w:lang w:val="en-US" w:eastAsia="zh-CN" w:bidi="bo-CN"/>
        </w:rPr>
        <w:t>公斤，为建档立卡贫困户送茶入户。</w:t>
      </w:r>
      <w:r>
        <w:rPr>
          <w:rFonts w:hint="eastAsia" w:ascii="仿宋_GB2312" w:eastAsia="仿宋_GB2312" w:cs="仿宋_GB2312"/>
          <w:color w:val="auto"/>
          <w:sz w:val="32"/>
          <w:szCs w:val="32"/>
        </w:rPr>
        <w:t>我县</w:t>
      </w:r>
      <w:r>
        <w:rPr>
          <w:rFonts w:hint="eastAsia" w:ascii="仿宋_GB2312" w:eastAsia="仿宋_GB2312" w:cs="黑体"/>
          <w:kern w:val="2"/>
          <w:sz w:val="32"/>
          <w:szCs w:val="32"/>
          <w:lang w:val="en-US" w:eastAsia="zh-CN" w:bidi="ar-SA"/>
        </w:rPr>
        <w:t>红原县2018年底建档立卡未脱贫人员</w:t>
      </w:r>
      <w:r>
        <w:rPr>
          <w:rFonts w:hint="eastAsia" w:ascii="仿宋" w:eastAsia="仿宋" w:cs="Microsoft Himalaya"/>
          <w:sz w:val="32"/>
          <w:szCs w:val="32"/>
          <w:lang w:val="en-US" w:eastAsia="zh-CN" w:bidi="bo-CN"/>
        </w:rPr>
        <w:t>，预计每户受赠茶叶</w:t>
      </w:r>
      <w:r>
        <w:rPr>
          <w:rFonts w:ascii="仿宋" w:eastAsia="仿宋" w:cs="Microsoft Himalaya"/>
          <w:sz w:val="32"/>
          <w:szCs w:val="32"/>
          <w:lang w:val="en-US" w:eastAsia="zh-CN" w:bidi="bo-CN"/>
        </w:rPr>
        <w:t>2</w:t>
      </w:r>
      <w:r>
        <w:rPr>
          <w:rFonts w:hint="eastAsia" w:ascii="仿宋" w:eastAsia="仿宋" w:cs="Microsoft Himalaya"/>
          <w:sz w:val="32"/>
          <w:szCs w:val="32"/>
          <w:lang w:val="en-US" w:eastAsia="zh-CN" w:bidi="bo-CN"/>
        </w:rPr>
        <w:t>公斤。</w:t>
      </w:r>
      <w:r>
        <w:rPr>
          <w:rFonts w:hint="eastAsia" w:ascii="仿宋_GB2312" w:cs="仿宋_GB2312"/>
          <w:color w:val="auto"/>
          <w:sz w:val="32"/>
          <w:szCs w:val="32"/>
          <w:lang w:eastAsia="zh-CN"/>
        </w:rPr>
        <w:t>项目采购已于</w:t>
      </w:r>
      <w:r>
        <w:rPr>
          <w:rFonts w:hint="eastAsia" w:ascii="仿宋_GB2312" w:cs="仿宋_GB2312"/>
          <w:color w:val="auto"/>
          <w:sz w:val="32"/>
          <w:szCs w:val="32"/>
          <w:lang w:val="en-US" w:eastAsia="zh-CN"/>
        </w:rPr>
        <w:t>202</w:t>
      </w:r>
      <w:r>
        <w:rPr>
          <w:rFonts w:ascii="仿宋_GB2312" w:cs="仿宋_GB2312"/>
          <w:color w:val="auto"/>
          <w:sz w:val="32"/>
          <w:szCs w:val="32"/>
          <w:lang w:val="en-US" w:eastAsia="zh-CN"/>
        </w:rPr>
        <w:t>2</w:t>
      </w:r>
      <w:r>
        <w:rPr>
          <w:rFonts w:hint="eastAsia" w:ascii="仿宋_GB2312" w:cs="仿宋_GB2312"/>
          <w:color w:val="auto"/>
          <w:sz w:val="32"/>
          <w:szCs w:val="32"/>
          <w:lang w:val="en-US" w:eastAsia="zh-CN"/>
        </w:rPr>
        <w:t>年</w:t>
      </w:r>
      <w:r>
        <w:rPr>
          <w:rFonts w:ascii="仿宋_GB2312" w:cs="仿宋_GB2312"/>
          <w:color w:val="auto"/>
          <w:sz w:val="32"/>
          <w:szCs w:val="32"/>
          <w:lang w:val="en-US" w:eastAsia="zh-CN"/>
        </w:rPr>
        <w:t>6</w:t>
      </w:r>
      <w:r>
        <w:rPr>
          <w:rFonts w:hint="eastAsia" w:ascii="仿宋_GB2312" w:cs="仿宋_GB2312"/>
          <w:color w:val="auto"/>
          <w:sz w:val="32"/>
          <w:szCs w:val="32"/>
          <w:lang w:val="en-US" w:eastAsia="zh-CN"/>
        </w:rPr>
        <w:t>月1</w:t>
      </w:r>
      <w:r>
        <w:rPr>
          <w:rFonts w:ascii="仿宋_GB2312" w:cs="仿宋_GB2312"/>
          <w:color w:val="auto"/>
          <w:sz w:val="32"/>
          <w:szCs w:val="32"/>
          <w:lang w:val="en-US" w:eastAsia="zh-CN"/>
        </w:rPr>
        <w:t>7</w:t>
      </w:r>
      <w:r>
        <w:rPr>
          <w:rFonts w:hint="eastAsia" w:ascii="仿宋_GB2312" w:cs="仿宋_GB2312"/>
          <w:color w:val="auto"/>
          <w:sz w:val="32"/>
          <w:szCs w:val="32"/>
          <w:lang w:val="en-US" w:eastAsia="zh-CN"/>
        </w:rPr>
        <w:t>日完成并完成验收。合同价</w:t>
      </w:r>
      <w:r>
        <w:rPr>
          <w:rFonts w:ascii="仿宋_GB2312" w:cs="仿宋_GB2312"/>
          <w:color w:val="auto"/>
          <w:sz w:val="32"/>
          <w:szCs w:val="32"/>
          <w:lang w:val="en-US" w:eastAsia="zh-CN"/>
        </w:rPr>
        <w:t>1.98</w:t>
      </w:r>
      <w:r>
        <w:rPr>
          <w:rFonts w:hint="eastAsia" w:ascii="仿宋_GB2312" w:cs="仿宋_GB2312"/>
          <w:color w:val="auto"/>
          <w:sz w:val="32"/>
          <w:szCs w:val="32"/>
          <w:lang w:val="en-US" w:eastAsia="zh-CN"/>
        </w:rPr>
        <w:t>万元，已拨付资金</w:t>
      </w:r>
      <w:r>
        <w:rPr>
          <w:rFonts w:ascii="仿宋_GB2312" w:cs="仿宋_GB2312"/>
          <w:color w:val="auto"/>
          <w:sz w:val="32"/>
          <w:szCs w:val="32"/>
          <w:lang w:val="en-US" w:eastAsia="zh-CN"/>
        </w:rPr>
        <w:t>1.98</w:t>
      </w:r>
      <w:r>
        <w:rPr>
          <w:rFonts w:hint="eastAsia" w:ascii="仿宋_GB2312" w:cs="仿宋_GB2312"/>
          <w:color w:val="auto"/>
          <w:sz w:val="32"/>
          <w:szCs w:val="32"/>
          <w:lang w:val="en-US" w:eastAsia="zh-CN"/>
        </w:rPr>
        <w:t>万元，完成资金拨付100%。</w:t>
      </w:r>
    </w:p>
    <w:p>
      <w:pPr>
        <w:adjustRightInd w:val="0"/>
        <w:snapToGrid w:val="0"/>
        <w:spacing w:line="600" w:lineRule="exact"/>
        <w:ind w:firstLine="720"/>
        <w:outlineLvl w:val="1"/>
        <w:rPr>
          <w:rFonts w:ascii="楷体_GB2312" w:eastAsia="楷体_GB2312"/>
          <w:b/>
          <w:sz w:val="32"/>
          <w:szCs w:val="32"/>
          <w:lang w:val="zh-CN"/>
        </w:rPr>
      </w:pPr>
      <w:bookmarkStart w:id="92" w:name="_Toc22211"/>
      <w:r>
        <w:rPr>
          <w:rFonts w:hint="eastAsia" w:ascii="楷体_GB2312" w:eastAsia="楷体_GB2312"/>
          <w:b/>
          <w:sz w:val="32"/>
          <w:szCs w:val="32"/>
          <w:lang w:val="zh-CN"/>
        </w:rPr>
        <w:t>（二）项目财务管理情况。</w:t>
      </w:r>
      <w:bookmarkEnd w:id="92"/>
    </w:p>
    <w:p>
      <w:pPr>
        <w:adjustRightInd w:val="0"/>
        <w:snapToGrid w:val="0"/>
        <w:spacing w:line="600" w:lineRule="exact"/>
        <w:ind w:firstLine="720"/>
        <w:outlineLvl w:val="1"/>
        <w:rPr>
          <w:rFonts w:hint="eastAsia" w:ascii="仿宋_GB2312" w:cs="仿宋_GB2312"/>
          <w:sz w:val="32"/>
          <w:szCs w:val="32"/>
          <w:lang w:val="zh-CN"/>
        </w:rPr>
      </w:pPr>
      <w:bookmarkStart w:id="93" w:name="_Toc18009"/>
      <w:r>
        <w:rPr>
          <w:rFonts w:hint="eastAsia" w:ascii="仿宋_GB2312" w:cs="仿宋_GB2312"/>
          <w:sz w:val="32"/>
          <w:szCs w:val="32"/>
          <w:lang w:val="zh-CN"/>
        </w:rPr>
        <w:t>项目实施单位财务管理制度健全，严格执行财务管理制度，账务处理及时，会计核算规范。</w:t>
      </w:r>
      <w:bookmarkEnd w:id="93"/>
    </w:p>
    <w:p>
      <w:pPr>
        <w:adjustRightInd w:val="0"/>
        <w:snapToGrid w:val="0"/>
        <w:spacing w:line="600" w:lineRule="exact"/>
        <w:ind w:firstLine="720"/>
        <w:outlineLvl w:val="1"/>
        <w:rPr>
          <w:rFonts w:ascii="楷体_GB2312" w:eastAsia="楷体_GB2312"/>
          <w:b/>
          <w:sz w:val="32"/>
          <w:szCs w:val="32"/>
          <w:lang w:val="zh-CN"/>
        </w:rPr>
      </w:pPr>
      <w:bookmarkStart w:id="94" w:name="_Toc22261"/>
      <w:r>
        <w:rPr>
          <w:rFonts w:hint="eastAsia" w:ascii="楷体_GB2312" w:eastAsia="楷体_GB2312"/>
          <w:b/>
          <w:sz w:val="32"/>
          <w:szCs w:val="32"/>
          <w:lang w:val="zh-CN"/>
        </w:rPr>
        <w:t>（三）项目组织实施情况。</w:t>
      </w:r>
      <w:bookmarkEnd w:id="94"/>
    </w:p>
    <w:p>
      <w:pPr>
        <w:adjustRightInd w:val="0"/>
        <w:snapToGrid w:val="0"/>
        <w:spacing w:line="600" w:lineRule="exact"/>
        <w:ind w:firstLine="720"/>
        <w:rPr>
          <w:rFonts w:ascii="仿宋_GB2312" w:eastAsia="仿宋_GB2312" w:cs="仿宋_GB2312"/>
          <w:sz w:val="32"/>
          <w:szCs w:val="32"/>
        </w:rPr>
      </w:pPr>
      <w:r>
        <w:rPr>
          <w:rFonts w:hint="eastAsia" w:ascii="仿宋_GB2312"/>
          <w:sz w:val="32"/>
          <w:szCs w:val="32"/>
          <w:lang w:val="zh-CN"/>
        </w:rPr>
        <w:t>为了保证项目的顺利实施，在采购项目实施过程中，项目将做到“三个到位”，项目工作领导小组负责协调相关工作，项目实施及资金管理项目监管情况。照县财政安排部署，我局高度重视项目监管工作，明确责任，细化分工，落实专人负责，规范审批流程，做好检查验收工作该项目不存在项目监管不力，截留、挪用、挤占、套取、骗取项目资金等问题</w:t>
      </w:r>
      <w:r>
        <w:rPr>
          <w:rFonts w:hint="eastAsia" w:ascii="仿宋_GB2312"/>
          <w:sz w:val="32"/>
          <w:szCs w:val="32"/>
          <w:lang w:val="zh-CN" w:eastAsia="zh-CN"/>
        </w:rPr>
        <w:t>。</w:t>
      </w:r>
    </w:p>
    <w:p>
      <w:pPr>
        <w:adjustRightInd w:val="0"/>
        <w:snapToGrid w:val="0"/>
        <w:spacing w:line="600" w:lineRule="exact"/>
        <w:ind w:firstLine="720"/>
        <w:outlineLvl w:val="0"/>
        <w:rPr>
          <w:rFonts w:ascii="仿宋_GB2312"/>
          <w:sz w:val="32"/>
          <w:szCs w:val="32"/>
          <w:lang w:val="zh-CN"/>
        </w:rPr>
      </w:pPr>
      <w:bookmarkStart w:id="95" w:name="_Toc17842"/>
      <w:r>
        <w:rPr>
          <w:rFonts w:hint="eastAsia" w:ascii="黑体" w:eastAsia="黑体"/>
          <w:sz w:val="32"/>
          <w:szCs w:val="32"/>
        </w:rPr>
        <w:t>三、项目绩效情况</w:t>
      </w:r>
      <w:bookmarkEnd w:id="95"/>
      <w:r>
        <w:rPr>
          <w:rFonts w:hint="eastAsia" w:ascii="仿宋_GB2312"/>
          <w:sz w:val="32"/>
          <w:szCs w:val="32"/>
          <w:lang w:val="zh-CN"/>
        </w:rPr>
        <w:tab/>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（一）项目完成情况。</w:t>
      </w:r>
    </w:p>
    <w:p>
      <w:pPr>
        <w:spacing w:line="576" w:lineRule="exact"/>
        <w:ind w:firstLine="643" w:firstLineChars="200"/>
        <w:rPr>
          <w:rFonts w:ascii="楷体_GB2312" w:eastAsia="楷体_GB2312"/>
          <w:b/>
          <w:sz w:val="32"/>
          <w:szCs w:val="32"/>
          <w:lang w:val="zh-CN"/>
        </w:rPr>
      </w:pPr>
      <w:r>
        <w:rPr>
          <w:rFonts w:hint="eastAsia" w:ascii="仿宋_GB2312" w:cs="仿宋_GB2312"/>
          <w:b/>
          <w:bCs/>
          <w:sz w:val="32"/>
          <w:szCs w:val="32"/>
          <w:lang w:val="en-US" w:eastAsia="zh-CN"/>
        </w:rPr>
        <w:t>健康饮茶”送茶入户项目：</w:t>
      </w:r>
      <w:r>
        <w:rPr>
          <w:rFonts w:hint="eastAsia" w:ascii="仿宋_GB2312" w:cs="仿宋_GB2312"/>
          <w:b w:val="0"/>
          <w:bCs w:val="0"/>
          <w:sz w:val="32"/>
          <w:szCs w:val="32"/>
          <w:lang w:val="en-US" w:eastAsia="zh-CN"/>
        </w:rPr>
        <w:t>该项目自行采购已完成，完成资金拨付100%。</w:t>
      </w:r>
    </w:p>
    <w:p>
      <w:pPr>
        <w:numPr>
          <w:ilvl w:val="0"/>
          <w:numId w:val="7"/>
        </w:numPr>
        <w:adjustRightInd w:val="0"/>
        <w:snapToGrid w:val="0"/>
        <w:spacing w:line="600" w:lineRule="exact"/>
        <w:ind w:left="0" w:firstLine="720"/>
        <w:rPr>
          <w:rFonts w:ascii="楷体_GB2312" w:eastAsia="楷体_GB2312"/>
          <w:b/>
          <w:sz w:val="32"/>
          <w:szCs w:val="32"/>
          <w:lang w:val="zh-CN"/>
        </w:rPr>
      </w:pPr>
      <w:r>
        <w:rPr>
          <w:rFonts w:hint="eastAsia" w:ascii="楷体_GB2312" w:eastAsia="楷体_GB2312"/>
          <w:b/>
          <w:sz w:val="32"/>
          <w:szCs w:val="32"/>
          <w:lang w:val="zh-CN"/>
        </w:rPr>
        <w:t>项目效益情况。</w:t>
      </w:r>
    </w:p>
    <w:p>
      <w:pPr>
        <w:keepNext w:val="0"/>
        <w:keepLines w:val="0"/>
        <w:pageBreakBefore w:val="0"/>
        <w:widowControl w:val="0"/>
        <w:kinsoku/>
        <w:wordWrap/>
        <w:overflowPunct/>
        <w:topLinePunct w:val="0"/>
        <w:autoSpaceDE/>
        <w:autoSpaceDN/>
        <w:bidi w:val="0"/>
        <w:spacing w:beforeAutospacing="0" w:after="0" w:afterAutospacing="0" w:line="600" w:lineRule="exact"/>
        <w:ind w:right="0" w:firstLine="643" w:firstLineChars="200"/>
        <w:jc w:val="both"/>
        <w:textAlignment w:val="auto"/>
        <w:outlineLvl w:val="9"/>
        <w:rPr>
          <w:rFonts w:ascii="楷体_GB2312" w:eastAsia="楷体_GB2312"/>
          <w:b/>
          <w:sz w:val="32"/>
          <w:szCs w:val="32"/>
          <w:lang w:val="zh-CN"/>
        </w:rPr>
      </w:pPr>
      <w:r>
        <w:rPr>
          <w:rFonts w:hint="eastAsia" w:ascii="仿宋_GB2312" w:cs="仿宋_GB2312"/>
          <w:b/>
          <w:bCs/>
          <w:sz w:val="32"/>
          <w:szCs w:val="32"/>
          <w:lang w:val="en-US" w:eastAsia="zh-CN"/>
        </w:rPr>
        <w:t>健康饮茶”送茶入户项目</w:t>
      </w:r>
      <w:r>
        <w:rPr>
          <w:rFonts w:hint="eastAsia" w:ascii="仿宋_GB2312" w:cs="仿宋_GB2312"/>
          <w:sz w:val="32"/>
          <w:szCs w:val="32"/>
          <w:lang w:val="en-US" w:eastAsia="zh-CN"/>
        </w:rPr>
        <w:t>：</w:t>
      </w:r>
      <w:r>
        <w:rPr>
          <w:rFonts w:hint="eastAsia" w:ascii="仿宋_GB2312" w:cs="仿宋_GB2312"/>
          <w:color w:val="auto"/>
          <w:sz w:val="32"/>
          <w:szCs w:val="32"/>
          <w:lang w:val="en-US" w:eastAsia="zh-CN"/>
        </w:rPr>
        <w:t>倡导群众健康饮茶，解决贫困人员饮茶困难。</w:t>
      </w:r>
      <w:r>
        <w:rPr>
          <w:rFonts w:hint="eastAsia" w:ascii="仿宋_GB2312" w:cs="仿宋_GB2312"/>
          <w:color w:val="auto"/>
          <w:sz w:val="32"/>
          <w:szCs w:val="32"/>
          <w:lang w:eastAsia="zh-CN"/>
        </w:rPr>
        <w:t>项目管理费项目是</w:t>
      </w:r>
      <w:r>
        <w:rPr>
          <w:rFonts w:hint="eastAsia" w:ascii="仿宋_GB2312" w:cs="仿宋_GB2312"/>
          <w:color w:val="auto"/>
          <w:sz w:val="32"/>
          <w:szCs w:val="32"/>
          <w:lang w:val="en-US" w:eastAsia="zh-CN"/>
        </w:rPr>
        <w:t>加强项目行为监督，理顺项目监管流程，确保项目按进度、质量、节约、高效能更好的实施。</w:t>
      </w:r>
    </w:p>
    <w:p>
      <w:pPr>
        <w:adjustRightInd w:val="0"/>
        <w:snapToGrid w:val="0"/>
        <w:spacing w:line="600" w:lineRule="exact"/>
        <w:ind w:firstLine="720"/>
        <w:outlineLvl w:val="0"/>
        <w:rPr>
          <w:rFonts w:ascii="黑体" w:eastAsia="黑体"/>
          <w:sz w:val="32"/>
          <w:szCs w:val="32"/>
        </w:rPr>
      </w:pPr>
      <w:bookmarkStart w:id="96" w:name="_Toc7101"/>
      <w:r>
        <w:rPr>
          <w:rFonts w:hint="eastAsia" w:ascii="黑体" w:eastAsia="黑体"/>
          <w:sz w:val="32"/>
          <w:szCs w:val="32"/>
        </w:rPr>
        <w:t>四、问题及建议</w:t>
      </w:r>
      <w:bookmarkEnd w:id="96"/>
    </w:p>
    <w:p>
      <w:pPr>
        <w:adjustRightInd w:val="0"/>
        <w:snapToGrid w:val="0"/>
        <w:spacing w:line="600" w:lineRule="exact"/>
        <w:ind w:firstLine="720"/>
        <w:outlineLvl w:val="1"/>
        <w:rPr>
          <w:rFonts w:hint="eastAsia" w:ascii="楷体_GB2312" w:eastAsia="楷体_GB2312"/>
          <w:b/>
          <w:sz w:val="32"/>
          <w:szCs w:val="32"/>
          <w:lang w:val="zh-CN"/>
        </w:rPr>
      </w:pPr>
      <w:bookmarkStart w:id="97" w:name="_Toc26381"/>
      <w:r>
        <w:rPr>
          <w:rFonts w:hint="eastAsia" w:ascii="楷体_GB2312" w:eastAsia="楷体_GB2312"/>
          <w:b/>
          <w:sz w:val="32"/>
          <w:szCs w:val="32"/>
          <w:lang w:val="zh-CN"/>
        </w:rPr>
        <w:t>（一）存在的问题。</w:t>
      </w:r>
      <w:bookmarkEnd w:id="97"/>
    </w:p>
    <w:p>
      <w:pPr>
        <w:pStyle w:val="2"/>
        <w:rPr>
          <w:sz w:val="32"/>
          <w:szCs w:val="32"/>
          <w:lang w:val="zh-CN"/>
        </w:rPr>
      </w:pPr>
      <w:r>
        <w:rPr>
          <w:rFonts w:hint="eastAsia"/>
          <w:sz w:val="32"/>
          <w:szCs w:val="32"/>
          <w:lang w:val="en-US" w:eastAsia="zh-CN"/>
        </w:rPr>
        <w:t xml:space="preserve">     </w:t>
      </w:r>
      <w:r>
        <w:rPr>
          <w:rFonts w:hint="eastAsia"/>
          <w:sz w:val="32"/>
          <w:szCs w:val="32"/>
          <w:lang w:val="zh-CN"/>
        </w:rPr>
        <w:t>无</w:t>
      </w:r>
    </w:p>
    <w:p>
      <w:pPr>
        <w:adjustRightInd w:val="0"/>
        <w:snapToGrid w:val="0"/>
        <w:spacing w:line="600" w:lineRule="exact"/>
        <w:ind w:firstLine="720"/>
        <w:outlineLvl w:val="1"/>
        <w:rPr>
          <w:rFonts w:ascii="仿宋_GB2312"/>
          <w:sz w:val="32"/>
          <w:szCs w:val="32"/>
          <w:lang w:val="zh-CN"/>
        </w:rPr>
      </w:pPr>
      <w:bookmarkStart w:id="98" w:name="_Toc16437"/>
      <w:r>
        <w:rPr>
          <w:rFonts w:hint="eastAsia" w:ascii="楷体_GB2312" w:eastAsia="楷体_GB2312"/>
          <w:b/>
          <w:sz w:val="32"/>
          <w:szCs w:val="32"/>
          <w:lang w:val="zh-CN"/>
        </w:rPr>
        <w:t>（二）相关建议。</w:t>
      </w:r>
      <w:bookmarkEnd w:id="98"/>
    </w:p>
    <w:p>
      <w:pPr>
        <w:rPr>
          <w:rFonts w:hint="eastAsia" w:ascii="仿宋_GB2312" w:eastAsia="仿宋_GB2312" w:cs="仿宋_GB2312"/>
          <w:sz w:val="32"/>
          <w:szCs w:val="32"/>
        </w:rPr>
      </w:pPr>
      <w:r>
        <w:rPr>
          <w:rFonts w:hint="eastAsia" w:ascii="仿宋_GB2312" w:cs="仿宋_GB2312"/>
          <w:sz w:val="32"/>
          <w:szCs w:val="32"/>
          <w:lang w:val="en-US" w:eastAsia="zh-CN"/>
        </w:rPr>
        <w:t xml:space="preserve">     </w:t>
      </w:r>
      <w:r>
        <w:rPr>
          <w:rFonts w:hint="eastAsia" w:ascii="仿宋_GB2312" w:eastAsia="仿宋_GB2312" w:cs="仿宋_GB2312"/>
          <w:sz w:val="32"/>
          <w:szCs w:val="32"/>
        </w:rPr>
        <w:t>项目实施</w:t>
      </w:r>
      <w:r>
        <w:rPr>
          <w:rFonts w:hint="eastAsia" w:ascii="仿宋_GB2312" w:eastAsia="仿宋_GB2312" w:cs="仿宋_GB2312"/>
          <w:sz w:val="32"/>
          <w:szCs w:val="32"/>
          <w:lang w:eastAsia="zh-CN"/>
        </w:rPr>
        <w:t>完成后</w:t>
      </w:r>
      <w:r>
        <w:rPr>
          <w:rFonts w:hint="eastAsia" w:ascii="仿宋_GB2312" w:eastAsia="仿宋_GB2312" w:cs="仿宋_GB2312"/>
          <w:sz w:val="32"/>
          <w:szCs w:val="32"/>
        </w:rPr>
        <w:t>，</w:t>
      </w:r>
      <w:r>
        <w:rPr>
          <w:rFonts w:hint="eastAsia" w:ascii="仿宋_GB2312" w:eastAsia="仿宋_GB2312" w:cs="仿宋_GB2312"/>
          <w:sz w:val="32"/>
          <w:szCs w:val="32"/>
          <w:lang w:eastAsia="zh-CN"/>
        </w:rPr>
        <w:t>相关事宜望相关单位给与支持为谢</w:t>
      </w:r>
      <w:r>
        <w:rPr>
          <w:rFonts w:hint="eastAsia" w:ascii="仿宋_GB2312" w:eastAsia="仿宋_GB2312" w:cs="仿宋_GB2312"/>
          <w:sz w:val="32"/>
          <w:szCs w:val="32"/>
        </w:rPr>
        <w:t>。</w:t>
      </w:r>
    </w:p>
    <w:p>
      <w:pPr>
        <w:widowControl/>
        <w:jc w:val="left"/>
        <w:rPr>
          <w:rStyle w:val="30"/>
          <w:rFonts w:ascii="黑体" w:hAnsi="黑体" w:eastAsia="黑体"/>
          <w:b w:val="0"/>
          <w:sz w:val="32"/>
          <w:szCs w:val="32"/>
        </w:rPr>
      </w:pPr>
      <w:r>
        <w:rPr>
          <w:rStyle w:val="30"/>
          <w:rFonts w:ascii="黑体" w:hAnsi="黑体" w:eastAsia="黑体"/>
          <w:b w:val="0"/>
          <w:sz w:val="32"/>
          <w:szCs w:val="32"/>
        </w:rPr>
        <w:br w:type="page"/>
      </w:r>
    </w:p>
    <w:p>
      <w:pPr>
        <w:spacing w:line="600" w:lineRule="exact"/>
        <w:jc w:val="center"/>
        <w:outlineLvl w:val="9"/>
        <w:rPr>
          <w:rStyle w:val="30"/>
          <w:rFonts w:ascii="黑体" w:hAnsi="黑体" w:eastAsia="黑体"/>
          <w:b w:val="0"/>
        </w:rPr>
      </w:pPr>
    </w:p>
    <w:p>
      <w:pPr>
        <w:spacing w:line="600" w:lineRule="exact"/>
        <w:jc w:val="center"/>
        <w:outlineLvl w:val="0"/>
        <w:rPr>
          <w:rStyle w:val="30"/>
          <w:rFonts w:ascii="黑体" w:hAnsi="黑体" w:eastAsia="黑体"/>
          <w:b w:val="0"/>
        </w:rPr>
      </w:pPr>
      <w:bookmarkStart w:id="99" w:name="_Toc22818"/>
      <w:bookmarkStart w:id="100" w:name="_Toc15396618"/>
      <w:r>
        <w:rPr>
          <w:rFonts w:hint="eastAsia" w:ascii="黑体" w:hAnsi="黑体" w:eastAsia="黑体"/>
          <w:color w:val="000000"/>
          <w:sz w:val="44"/>
          <w:szCs w:val="44"/>
        </w:rPr>
        <w:t>第</w:t>
      </w:r>
      <w:r>
        <w:rPr>
          <w:rStyle w:val="30"/>
          <w:rFonts w:hint="eastAsia" w:ascii="黑体" w:hAnsi="黑体" w:eastAsia="黑体"/>
          <w:b w:val="0"/>
        </w:rPr>
        <w:t>五部分 附表</w:t>
      </w:r>
      <w:bookmarkEnd w:id="79"/>
      <w:bookmarkEnd w:id="99"/>
      <w:bookmarkEnd w:id="100"/>
    </w:p>
    <w:p>
      <w:pPr>
        <w:spacing w:line="600" w:lineRule="exact"/>
        <w:jc w:val="center"/>
        <w:outlineLvl w:val="9"/>
        <w:rPr>
          <w:rFonts w:ascii="仿宋" w:hAnsi="仿宋" w:eastAsia="仿宋"/>
          <w:b/>
          <w:color w:val="000000"/>
          <w:sz w:val="44"/>
          <w:szCs w:val="44"/>
        </w:rPr>
      </w:pPr>
    </w:p>
    <w:p>
      <w:pPr>
        <w:pStyle w:val="4"/>
        <w:rPr>
          <w:rFonts w:ascii="仿宋" w:hAnsi="仿宋" w:eastAsia="仿宋"/>
          <w:color w:val="000000"/>
        </w:rPr>
      </w:pPr>
      <w:bookmarkStart w:id="101" w:name="_Toc15396619"/>
      <w:bookmarkStart w:id="102" w:name="_Toc24610"/>
      <w:r>
        <w:rPr>
          <w:rFonts w:hint="eastAsia" w:ascii="仿宋" w:hAnsi="仿宋" w:eastAsia="仿宋"/>
          <w:b w:val="0"/>
          <w:color w:val="000000"/>
        </w:rPr>
        <w:t>一、</w:t>
      </w:r>
      <w:bookmarkEnd w:id="101"/>
      <w:r>
        <w:rPr>
          <w:rFonts w:hint="eastAsia" w:ascii="仿宋" w:hAnsi="仿宋" w:eastAsia="仿宋"/>
          <w:b w:val="0"/>
          <w:color w:val="000000"/>
        </w:rPr>
        <w:t>收入支出决算总表</w:t>
      </w:r>
      <w:bookmarkEnd w:id="102"/>
    </w:p>
    <w:p>
      <w:pPr>
        <w:pStyle w:val="4"/>
        <w:rPr>
          <w:rFonts w:ascii="仿宋" w:hAnsi="仿宋" w:eastAsia="仿宋"/>
          <w:color w:val="000000"/>
        </w:rPr>
      </w:pPr>
      <w:bookmarkStart w:id="103" w:name="_Toc15396620"/>
      <w:bookmarkStart w:id="104" w:name="_Toc22779"/>
      <w:r>
        <w:rPr>
          <w:rFonts w:hint="eastAsia" w:ascii="仿宋" w:hAnsi="仿宋" w:eastAsia="仿宋"/>
          <w:b w:val="0"/>
          <w:color w:val="000000"/>
        </w:rPr>
        <w:t>二、</w:t>
      </w:r>
      <w:bookmarkEnd w:id="103"/>
      <w:r>
        <w:rPr>
          <w:rFonts w:hint="eastAsia" w:ascii="仿宋" w:hAnsi="仿宋" w:eastAsia="仿宋"/>
          <w:b w:val="0"/>
          <w:color w:val="000000"/>
        </w:rPr>
        <w:t>收入支出决算表</w:t>
      </w:r>
      <w:bookmarkEnd w:id="104"/>
    </w:p>
    <w:p>
      <w:pPr>
        <w:pStyle w:val="4"/>
        <w:rPr>
          <w:rFonts w:ascii="仿宋" w:hAnsi="仿宋" w:eastAsia="仿宋"/>
          <w:color w:val="000000"/>
        </w:rPr>
      </w:pPr>
      <w:bookmarkStart w:id="105" w:name="_Toc15396621"/>
      <w:bookmarkStart w:id="106" w:name="_Toc31568"/>
      <w:r>
        <w:rPr>
          <w:rStyle w:val="31"/>
          <w:rFonts w:hint="eastAsia" w:ascii="仿宋" w:hAnsi="仿宋" w:eastAsia="仿宋"/>
          <w:b w:val="0"/>
          <w:bCs w:val="0"/>
        </w:rPr>
        <w:t>三、</w:t>
      </w:r>
      <w:bookmarkEnd w:id="105"/>
      <w:r>
        <w:rPr>
          <w:rFonts w:hint="eastAsia" w:ascii="仿宋" w:hAnsi="仿宋" w:eastAsia="仿宋"/>
          <w:b w:val="0"/>
          <w:color w:val="000000"/>
        </w:rPr>
        <w:t>收入决算表</w:t>
      </w:r>
      <w:bookmarkEnd w:id="106"/>
    </w:p>
    <w:p>
      <w:pPr>
        <w:pStyle w:val="4"/>
        <w:rPr>
          <w:rFonts w:ascii="仿宋" w:hAnsi="仿宋" w:eastAsia="仿宋"/>
          <w:b w:val="0"/>
          <w:color w:val="000000"/>
        </w:rPr>
      </w:pPr>
      <w:bookmarkStart w:id="107" w:name="_Toc15396622"/>
      <w:bookmarkStart w:id="108" w:name="_Toc2660"/>
      <w:r>
        <w:rPr>
          <w:rStyle w:val="31"/>
          <w:rFonts w:hint="eastAsia" w:ascii="仿宋" w:hAnsi="仿宋" w:eastAsia="仿宋"/>
          <w:b w:val="0"/>
          <w:bCs w:val="0"/>
        </w:rPr>
        <w:t>四、</w:t>
      </w:r>
      <w:bookmarkEnd w:id="107"/>
      <w:r>
        <w:rPr>
          <w:rFonts w:hint="eastAsia" w:ascii="仿宋" w:hAnsi="仿宋" w:eastAsia="仿宋"/>
          <w:b w:val="0"/>
          <w:color w:val="000000"/>
        </w:rPr>
        <w:t>支出决算表</w:t>
      </w:r>
      <w:bookmarkEnd w:id="108"/>
    </w:p>
    <w:p>
      <w:pPr>
        <w:pStyle w:val="4"/>
        <w:rPr>
          <w:rStyle w:val="31"/>
          <w:rFonts w:ascii="仿宋" w:hAnsi="仿宋" w:eastAsia="仿宋"/>
          <w:b w:val="0"/>
          <w:bCs w:val="0"/>
        </w:rPr>
      </w:pPr>
      <w:bookmarkStart w:id="109" w:name="_Toc15396623"/>
      <w:bookmarkStart w:id="110" w:name="_Toc25826"/>
      <w:r>
        <w:rPr>
          <w:rStyle w:val="31"/>
          <w:rFonts w:hint="eastAsia" w:ascii="仿宋" w:hAnsi="仿宋" w:eastAsia="仿宋"/>
          <w:b w:val="0"/>
          <w:bCs w:val="0"/>
        </w:rPr>
        <w:t>五、</w:t>
      </w:r>
      <w:bookmarkEnd w:id="109"/>
      <w:bookmarkStart w:id="111" w:name="_Toc15396624"/>
      <w:r>
        <w:rPr>
          <w:rFonts w:hint="eastAsia" w:ascii="仿宋" w:hAnsi="仿宋" w:eastAsia="仿宋"/>
          <w:b w:val="0"/>
          <w:color w:val="000000"/>
        </w:rPr>
        <w:t>支出决算明细表</w:t>
      </w:r>
      <w:bookmarkEnd w:id="110"/>
    </w:p>
    <w:p>
      <w:pPr>
        <w:pStyle w:val="4"/>
        <w:rPr>
          <w:rFonts w:ascii="仿宋" w:hAnsi="仿宋" w:eastAsia="仿宋"/>
          <w:color w:val="000000"/>
        </w:rPr>
      </w:pPr>
      <w:bookmarkStart w:id="112" w:name="_Toc16487"/>
      <w:r>
        <w:rPr>
          <w:rStyle w:val="31"/>
          <w:rFonts w:hint="eastAsia" w:ascii="仿宋" w:hAnsi="仿宋" w:eastAsia="仿宋"/>
          <w:b w:val="0"/>
          <w:bCs w:val="0"/>
        </w:rPr>
        <w:t>六、</w:t>
      </w:r>
      <w:bookmarkEnd w:id="111"/>
      <w:r>
        <w:rPr>
          <w:rFonts w:hint="eastAsia" w:ascii="仿宋" w:hAnsi="仿宋" w:eastAsia="仿宋"/>
          <w:b w:val="0"/>
          <w:color w:val="000000"/>
        </w:rPr>
        <w:t>项目收入支出决算表</w:t>
      </w:r>
      <w:bookmarkEnd w:id="112"/>
    </w:p>
    <w:p>
      <w:pPr>
        <w:pStyle w:val="4"/>
        <w:rPr>
          <w:rFonts w:ascii="仿宋" w:hAnsi="仿宋" w:eastAsia="仿宋"/>
          <w:color w:val="000000"/>
        </w:rPr>
      </w:pPr>
      <w:bookmarkStart w:id="113" w:name="_Toc15396625"/>
      <w:bookmarkStart w:id="114" w:name="_Toc9801"/>
      <w:r>
        <w:rPr>
          <w:rStyle w:val="31"/>
          <w:rFonts w:hint="eastAsia" w:ascii="仿宋" w:hAnsi="仿宋" w:eastAsia="仿宋"/>
          <w:b w:val="0"/>
          <w:bCs w:val="0"/>
        </w:rPr>
        <w:t>七、</w:t>
      </w:r>
      <w:bookmarkEnd w:id="113"/>
      <w:r>
        <w:rPr>
          <w:rFonts w:hint="eastAsia" w:ascii="仿宋" w:hAnsi="仿宋" w:eastAsia="仿宋"/>
          <w:b w:val="0"/>
          <w:color w:val="000000"/>
        </w:rPr>
        <w:t>一般公共预算财政拨款收入支出决算表</w:t>
      </w:r>
      <w:bookmarkEnd w:id="114"/>
    </w:p>
    <w:p>
      <w:pPr>
        <w:pStyle w:val="4"/>
        <w:rPr>
          <w:rFonts w:hint="eastAsia" w:ascii="仿宋" w:hAnsi="仿宋" w:eastAsia="仿宋"/>
          <w:b w:val="0"/>
          <w:color w:val="000000"/>
        </w:rPr>
      </w:pPr>
      <w:bookmarkStart w:id="115" w:name="_Toc15396626"/>
      <w:bookmarkStart w:id="116" w:name="_Toc7937"/>
      <w:r>
        <w:rPr>
          <w:rStyle w:val="31"/>
          <w:rFonts w:hint="eastAsia" w:ascii="仿宋" w:hAnsi="仿宋" w:eastAsia="仿宋"/>
          <w:b w:val="0"/>
          <w:bCs w:val="0"/>
        </w:rPr>
        <w:t>八、</w:t>
      </w:r>
      <w:bookmarkEnd w:id="115"/>
      <w:bookmarkStart w:id="117" w:name="_Toc15396627"/>
      <w:r>
        <w:rPr>
          <w:rFonts w:hint="eastAsia" w:ascii="仿宋" w:hAnsi="仿宋" w:eastAsia="仿宋"/>
          <w:b w:val="0"/>
          <w:color w:val="000000"/>
        </w:rPr>
        <w:t>一般公共预算财政拨款支出决算明细表</w:t>
      </w:r>
      <w:bookmarkEnd w:id="116"/>
    </w:p>
    <w:p>
      <w:pPr>
        <w:pStyle w:val="4"/>
        <w:rPr>
          <w:rFonts w:hint="eastAsia" w:ascii="仿宋" w:hAnsi="仿宋" w:eastAsia="仿宋"/>
          <w:b w:val="0"/>
          <w:color w:val="000000"/>
        </w:rPr>
      </w:pPr>
      <w:bookmarkStart w:id="118" w:name="_Toc15028"/>
      <w:r>
        <w:rPr>
          <w:rStyle w:val="31"/>
          <w:rFonts w:hint="eastAsia" w:ascii="仿宋" w:hAnsi="仿宋" w:eastAsia="仿宋"/>
          <w:b w:val="0"/>
          <w:bCs w:val="0"/>
        </w:rPr>
        <w:t>九、</w:t>
      </w:r>
      <w:bookmarkEnd w:id="117"/>
      <w:bookmarkStart w:id="119" w:name="_Toc15396628"/>
      <w:r>
        <w:rPr>
          <w:rFonts w:hint="eastAsia" w:ascii="仿宋" w:hAnsi="仿宋" w:eastAsia="仿宋"/>
          <w:b w:val="0"/>
          <w:color w:val="000000"/>
        </w:rPr>
        <w:t>一般公共预算财政拨款基本支出决算明细表</w:t>
      </w:r>
      <w:bookmarkEnd w:id="118"/>
    </w:p>
    <w:p>
      <w:pPr>
        <w:pStyle w:val="4"/>
        <w:rPr>
          <w:rFonts w:ascii="仿宋" w:hAnsi="仿宋" w:eastAsia="仿宋"/>
          <w:color w:val="000000"/>
        </w:rPr>
      </w:pPr>
      <w:bookmarkStart w:id="120" w:name="_Toc1850"/>
      <w:r>
        <w:rPr>
          <w:rStyle w:val="31"/>
          <w:rFonts w:hint="eastAsia" w:ascii="仿宋" w:hAnsi="仿宋" w:eastAsia="仿宋"/>
          <w:b w:val="0"/>
          <w:bCs w:val="0"/>
        </w:rPr>
        <w:t>十、</w:t>
      </w:r>
      <w:bookmarkEnd w:id="119"/>
      <w:r>
        <w:rPr>
          <w:rFonts w:hint="eastAsia" w:ascii="仿宋" w:hAnsi="仿宋" w:eastAsia="仿宋"/>
          <w:b w:val="0"/>
          <w:color w:val="000000"/>
        </w:rPr>
        <w:t>一般公共预算财政拨款项目支出决算明细表</w:t>
      </w:r>
      <w:bookmarkEnd w:id="120"/>
    </w:p>
    <w:p>
      <w:pPr>
        <w:pStyle w:val="4"/>
        <w:rPr>
          <w:rFonts w:ascii="仿宋" w:hAnsi="仿宋" w:eastAsia="仿宋"/>
          <w:color w:val="000000"/>
        </w:rPr>
      </w:pPr>
      <w:bookmarkStart w:id="121" w:name="_Toc15396629"/>
      <w:bookmarkStart w:id="122" w:name="_Toc28470"/>
      <w:r>
        <w:rPr>
          <w:rStyle w:val="31"/>
          <w:rFonts w:hint="eastAsia" w:ascii="仿宋" w:hAnsi="仿宋" w:eastAsia="仿宋"/>
          <w:b w:val="0"/>
          <w:bCs w:val="0"/>
        </w:rPr>
        <w:t>十一、</w:t>
      </w:r>
      <w:bookmarkEnd w:id="121"/>
      <w:r>
        <w:rPr>
          <w:rFonts w:hint="eastAsia" w:ascii="仿宋" w:hAnsi="仿宋" w:eastAsia="仿宋"/>
          <w:b w:val="0"/>
          <w:color w:val="000000"/>
        </w:rPr>
        <w:t>预算支出相关信息表</w:t>
      </w:r>
      <w:bookmarkEnd w:id="122"/>
    </w:p>
    <w:p>
      <w:pPr>
        <w:pStyle w:val="4"/>
        <w:rPr>
          <w:rFonts w:ascii="仿宋" w:hAnsi="仿宋" w:eastAsia="仿宋"/>
          <w:color w:val="000000"/>
        </w:rPr>
      </w:pPr>
      <w:bookmarkStart w:id="123" w:name="_Toc2374"/>
      <w:bookmarkStart w:id="124" w:name="_Toc15396630"/>
      <w:r>
        <w:rPr>
          <w:rStyle w:val="31"/>
          <w:rFonts w:hint="eastAsia" w:ascii="仿宋" w:hAnsi="仿宋" w:eastAsia="仿宋"/>
          <w:b w:val="0"/>
          <w:bCs w:val="0"/>
        </w:rPr>
        <w:t>十二、</w:t>
      </w:r>
      <w:r>
        <w:rPr>
          <w:rFonts w:hint="eastAsia" w:ascii="仿宋" w:hAnsi="仿宋" w:eastAsia="仿宋"/>
          <w:b w:val="0"/>
          <w:color w:val="000000"/>
        </w:rPr>
        <w:t>基本数字表</w:t>
      </w:r>
      <w:bookmarkEnd w:id="123"/>
      <w:bookmarkEnd w:id="124"/>
    </w:p>
    <w:p>
      <w:pPr>
        <w:pStyle w:val="4"/>
        <w:rPr>
          <w:rFonts w:hint="eastAsia" w:ascii="仿宋" w:hAnsi="仿宋" w:eastAsia="仿宋"/>
          <w:b w:val="0"/>
          <w:color w:val="000000"/>
        </w:rPr>
      </w:pPr>
      <w:bookmarkStart w:id="125" w:name="_Toc15396631"/>
      <w:bookmarkStart w:id="126" w:name="_Toc21757"/>
      <w:r>
        <w:rPr>
          <w:rStyle w:val="31"/>
          <w:rFonts w:hint="eastAsia" w:ascii="仿宋" w:hAnsi="仿宋" w:eastAsia="仿宋"/>
          <w:b w:val="0"/>
          <w:bCs w:val="0"/>
        </w:rPr>
        <w:t>十三、</w:t>
      </w:r>
      <w:bookmarkEnd w:id="125"/>
      <w:r>
        <w:rPr>
          <w:rFonts w:hint="eastAsia" w:ascii="仿宋" w:hAnsi="仿宋" w:eastAsia="仿宋"/>
          <w:b w:val="0"/>
          <w:color w:val="000000"/>
        </w:rPr>
        <w:t>机构运行信息表</w:t>
      </w:r>
      <w:bookmarkEnd w:id="126"/>
    </w:p>
    <w:p>
      <w:pPr>
        <w:pStyle w:val="6"/>
        <w:ind w:left="0" w:leftChars="0" w:firstLine="0" w:firstLineChars="0"/>
        <w:rPr>
          <w:rFonts w:hint="eastAsia"/>
          <w:lang w:eastAsia="zh-CN"/>
        </w:rPr>
      </w:pPr>
    </w:p>
    <w:sectPr>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宋?">
    <w:altName w:val="Malgun Gothic"/>
    <w:panose1 w:val="00000000000000000000"/>
    <w:charset w:val="81"/>
    <w:family w:val="roman"/>
    <w:pitch w:val="default"/>
    <w:sig w:usb0="00000000" w:usb1="00000000" w:usb2="00000010" w:usb3="00000000" w:csb0="00080000" w:csb1="00000000"/>
  </w:font>
  <w:font w:name="Microsoft Himalaya">
    <w:panose1 w:val="01010100010101010101"/>
    <w:charset w:val="00"/>
    <w:family w:val="auto"/>
    <w:pitch w:val="default"/>
    <w:sig w:usb0="80000003" w:usb1="00010000" w:usb2="00000040" w:usb3="00000000" w:csb0="0000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994781956"/>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13"/>
                          </w:pP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hLsacg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cWxO25x4OefP86/Hs8P38mb&#10;LE8foMasu4B5aXjvB1ya2Q/ozKwHFW3+Ih+CcRT3dBFXDomI/Gi1XK0qDAmMzRfEZ0/PQ4T0QXpL&#10;stHQiNMrovLjJ0hj6pySqzl/q40pEzTuLwdiZg/LvY89ZisNu2EitPPtCfn0OPiGOtxzSsxHh7rm&#10;HZmNOBu72TiEqPddWaJcD8K7Q8ImSm+5wgg7FcaJFXbTduWV+PNesp7+q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4S7GnIAQAAmQMAAA4AAAAAAAAAAQAgAAAAHgEAAGRycy9lMm9Eb2Mu&#10;eG1sUEsFBgAAAAAGAAYAWQEAAFgFAAAAAA==&#10;">
              <v:fill on="f" focussize="0,0"/>
              <v:stroke on="f"/>
              <v:imagedata o:title=""/>
              <o:lock v:ext="edit" aspectratio="f"/>
              <v:textbox inset="0mm,0mm,0mm,0mm" style="mso-fit-shape-to-text:t;">
                <w:txbxContent>
                  <w:sdt>
                    <w:sdtPr>
                      <w:id w:val="-1994781956"/>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13"/>
                    </w:pPr>
                  </w:p>
                </w:txbxContent>
              </v:textbox>
            </v:shape>
          </w:pict>
        </mc:Fallback>
      </mc:AlternateContent>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E81E38AF"/>
    <w:multiLevelType w:val="singleLevel"/>
    <w:tmpl w:val="E81E38AF"/>
    <w:lvl w:ilvl="0" w:tentative="0">
      <w:start w:val="2"/>
      <w:numFmt w:val="chineseCounting"/>
      <w:suff w:val="nothing"/>
      <w:lvlText w:val="（%1）"/>
      <w:lvlJc w:val="left"/>
      <w:pPr>
        <w:ind w:left="0" w:firstLine="0"/>
      </w:pPr>
      <w:rPr>
        <w:rFonts w:hint="eastAsia"/>
      </w:rPr>
    </w:lvl>
  </w:abstractNum>
  <w:abstractNum w:abstractNumId="2">
    <w:nsid w:val="EB8A4353"/>
    <w:multiLevelType w:val="singleLevel"/>
    <w:tmpl w:val="EB8A4353"/>
    <w:lvl w:ilvl="0" w:tentative="0">
      <w:start w:val="1"/>
      <w:numFmt w:val="decimal"/>
      <w:lvlText w:val="%1."/>
      <w:lvlJc w:val="left"/>
      <w:pPr>
        <w:tabs>
          <w:tab w:val="left" w:pos="312"/>
        </w:tabs>
      </w:pPr>
    </w:lvl>
  </w:abstractNum>
  <w:abstractNum w:abstractNumId="3">
    <w:nsid w:val="027A03B2"/>
    <w:multiLevelType w:val="singleLevel"/>
    <w:tmpl w:val="027A03B2"/>
    <w:lvl w:ilvl="0" w:tentative="0">
      <w:start w:val="1"/>
      <w:numFmt w:val="decimal"/>
      <w:lvlText w:val="%1."/>
      <w:lvlJc w:val="left"/>
      <w:pPr>
        <w:tabs>
          <w:tab w:val="left" w:pos="312"/>
        </w:tabs>
      </w:pPr>
    </w:lvl>
  </w:abstractNum>
  <w:abstractNum w:abstractNumId="4">
    <w:nsid w:val="51E1B2A3"/>
    <w:multiLevelType w:val="singleLevel"/>
    <w:tmpl w:val="51E1B2A3"/>
    <w:lvl w:ilvl="0" w:tentative="0">
      <w:start w:val="2"/>
      <w:numFmt w:val="chineseCounting"/>
      <w:suff w:val="nothing"/>
      <w:lvlText w:val="（%1）"/>
      <w:lvlJc w:val="left"/>
      <w:pPr>
        <w:ind w:left="0" w:firstLine="0"/>
      </w:pPr>
      <w:rPr>
        <w:rFonts w:hint="eastAsia"/>
      </w:rPr>
    </w:lvl>
  </w:abstractNum>
  <w:abstractNum w:abstractNumId="5">
    <w:nsid w:val="60D3118A"/>
    <w:multiLevelType w:val="singleLevel"/>
    <w:tmpl w:val="60D3118A"/>
    <w:lvl w:ilvl="0" w:tentative="0">
      <w:start w:val="1"/>
      <w:numFmt w:val="decimal"/>
      <w:suff w:val="nothing"/>
      <w:lvlText w:val="%1．"/>
      <w:lvlJc w:val="left"/>
    </w:lvl>
  </w:abstractNum>
  <w:abstractNum w:abstractNumId="6">
    <w:nsid w:val="60D31602"/>
    <w:multiLevelType w:val="singleLevel"/>
    <w:tmpl w:val="60D31602"/>
    <w:lvl w:ilvl="0" w:tentative="0">
      <w:start w:val="2"/>
      <w:numFmt w:val="chineseCounting"/>
      <w:suff w:val="nothing"/>
      <w:lvlText w:val="（%1）"/>
      <w:lvlJc w:val="left"/>
    </w:lvl>
  </w:abstractNum>
  <w:num w:numId="1">
    <w:abstractNumId w:val="2"/>
  </w:num>
  <w:num w:numId="2">
    <w:abstractNumId w:val="3"/>
  </w:num>
  <w:num w:numId="3">
    <w:abstractNumId w:val="0"/>
  </w:num>
  <w:num w:numId="4">
    <w:abstractNumId w:val="4"/>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Tk0Y2QxZmUxOTIzMWNkNGVhOTM5MGQ1NzBjODc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46D5"/>
    <w:rsid w:val="00FD3CC1"/>
    <w:rsid w:val="00FF1E02"/>
    <w:rsid w:val="00FF30B4"/>
    <w:rsid w:val="01D5680E"/>
    <w:rsid w:val="027A5940"/>
    <w:rsid w:val="0343119B"/>
    <w:rsid w:val="05E11832"/>
    <w:rsid w:val="0A6F4298"/>
    <w:rsid w:val="0C145880"/>
    <w:rsid w:val="10152C44"/>
    <w:rsid w:val="10C055FF"/>
    <w:rsid w:val="10CA00A9"/>
    <w:rsid w:val="11EB6425"/>
    <w:rsid w:val="16734728"/>
    <w:rsid w:val="16BB723D"/>
    <w:rsid w:val="183500C9"/>
    <w:rsid w:val="1BB76E65"/>
    <w:rsid w:val="1DA076DC"/>
    <w:rsid w:val="1FF26CD4"/>
    <w:rsid w:val="20836900"/>
    <w:rsid w:val="219263AA"/>
    <w:rsid w:val="21FF3314"/>
    <w:rsid w:val="223D08AC"/>
    <w:rsid w:val="240371BF"/>
    <w:rsid w:val="29FD04D3"/>
    <w:rsid w:val="2B3A2F0F"/>
    <w:rsid w:val="2BA2543C"/>
    <w:rsid w:val="2C4A141C"/>
    <w:rsid w:val="2C673F57"/>
    <w:rsid w:val="2D6A3274"/>
    <w:rsid w:val="2DC513DE"/>
    <w:rsid w:val="319F7F4E"/>
    <w:rsid w:val="32C97752"/>
    <w:rsid w:val="34A15809"/>
    <w:rsid w:val="35265386"/>
    <w:rsid w:val="35C24C31"/>
    <w:rsid w:val="365340C6"/>
    <w:rsid w:val="37434CCD"/>
    <w:rsid w:val="3B162F0A"/>
    <w:rsid w:val="3B2F3EE1"/>
    <w:rsid w:val="3BD45317"/>
    <w:rsid w:val="3D060E33"/>
    <w:rsid w:val="3D9301D1"/>
    <w:rsid w:val="3D95132A"/>
    <w:rsid w:val="3FB83028"/>
    <w:rsid w:val="400F6208"/>
    <w:rsid w:val="43DE3DE2"/>
    <w:rsid w:val="44221C29"/>
    <w:rsid w:val="46596F2F"/>
    <w:rsid w:val="46C43FE0"/>
    <w:rsid w:val="49A465D6"/>
    <w:rsid w:val="49FB4B2E"/>
    <w:rsid w:val="4B1931D8"/>
    <w:rsid w:val="4D1646FD"/>
    <w:rsid w:val="4ECE2238"/>
    <w:rsid w:val="50485D02"/>
    <w:rsid w:val="50506A35"/>
    <w:rsid w:val="51DB7DCB"/>
    <w:rsid w:val="51FD7221"/>
    <w:rsid w:val="57A70DE1"/>
    <w:rsid w:val="57BB0D67"/>
    <w:rsid w:val="5E704D88"/>
    <w:rsid w:val="5EB81EBA"/>
    <w:rsid w:val="642A7FC1"/>
    <w:rsid w:val="65313523"/>
    <w:rsid w:val="67DB317E"/>
    <w:rsid w:val="68C3694D"/>
    <w:rsid w:val="6F3B504A"/>
    <w:rsid w:val="72734D90"/>
    <w:rsid w:val="72B33C76"/>
    <w:rsid w:val="733009D8"/>
    <w:rsid w:val="75161F2C"/>
    <w:rsid w:val="7A5C3C8D"/>
    <w:rsid w:val="7BF47C3B"/>
    <w:rsid w:val="7F82454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2">
    <w:name w:val="Body Text"/>
    <w:basedOn w:val="1"/>
    <w:link w:val="27"/>
    <w:qFormat/>
    <w:uiPriority w:val="99"/>
    <w:pPr>
      <w:spacing w:beforeLines="30"/>
    </w:pPr>
    <w:rPr>
      <w:rFonts w:ascii="仿宋_GB2312" w:eastAsia="仿宋_GB2312"/>
      <w:kern w:val="0"/>
      <w:sz w:val="30"/>
    </w:rPr>
  </w:style>
  <w:style w:type="paragraph" w:styleId="6">
    <w:name w:val="Normal Indent"/>
    <w:basedOn w:val="1"/>
    <w:qFormat/>
    <w:uiPriority w:val="0"/>
    <w:pPr>
      <w:ind w:firstLine="420" w:firstLineChars="200"/>
    </w:pPr>
    <w:rPr>
      <w:rFonts w:ascii="Calibri" w:hAnsi="Calibri" w:cs="黑体"/>
    </w:rPr>
  </w:style>
  <w:style w:type="paragraph" w:styleId="7">
    <w:name w:val="toa heading"/>
    <w:basedOn w:val="1"/>
    <w:next w:val="1"/>
    <w:qFormat/>
    <w:uiPriority w:val="0"/>
    <w:pPr>
      <w:spacing w:before="120" w:beforeAutospacing="0"/>
    </w:pPr>
    <w:rPr>
      <w:rFonts w:ascii="Arial" w:hAnsi="Arial"/>
      <w:sz w:val="24"/>
    </w:rPr>
  </w:style>
  <w:style w:type="paragraph" w:styleId="8">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9">
    <w:name w:val="Body Text Indent"/>
    <w:basedOn w:val="1"/>
    <w:next w:val="10"/>
    <w:qFormat/>
    <w:uiPriority w:val="99"/>
    <w:pPr>
      <w:spacing w:after="120"/>
      <w:ind w:left="420" w:leftChars="200"/>
    </w:pPr>
    <w:rPr>
      <w:szCs w:val="20"/>
    </w:rPr>
  </w:style>
  <w:style w:type="paragraph" w:styleId="10">
    <w:name w:val="Body Text First Indent 2"/>
    <w:basedOn w:val="9"/>
    <w:qFormat/>
    <w:uiPriority w:val="99"/>
    <w:pPr>
      <w:ind w:firstLine="420" w:firstLineChars="200"/>
    </w:p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3"/>
    <w:unhideWhenUsed/>
    <w:qFormat/>
    <w:uiPriority w:val="99"/>
    <w:rPr>
      <w:sz w:val="18"/>
      <w:szCs w:val="18"/>
    </w:rPr>
  </w:style>
  <w:style w:type="paragraph" w:styleId="13">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customStyle="1" w:styleId="22">
    <w:name w:val="Header Char"/>
    <w:basedOn w:val="19"/>
    <w:semiHidden/>
    <w:qFormat/>
    <w:uiPriority w:val="99"/>
    <w:rPr>
      <w:rFonts w:ascii="Times New Roman" w:hAnsi="Times New Roman"/>
      <w:sz w:val="18"/>
      <w:szCs w:val="18"/>
    </w:rPr>
  </w:style>
  <w:style w:type="character" w:customStyle="1" w:styleId="23">
    <w:name w:val="页眉 字符"/>
    <w:link w:val="14"/>
    <w:semiHidden/>
    <w:qFormat/>
    <w:locked/>
    <w:uiPriority w:val="99"/>
    <w:rPr>
      <w:sz w:val="18"/>
    </w:rPr>
  </w:style>
  <w:style w:type="character" w:customStyle="1" w:styleId="24">
    <w:name w:val="Footer Char"/>
    <w:basedOn w:val="19"/>
    <w:semiHidden/>
    <w:qFormat/>
    <w:uiPriority w:val="99"/>
    <w:rPr>
      <w:rFonts w:ascii="Times New Roman" w:hAnsi="Times New Roman"/>
      <w:sz w:val="18"/>
      <w:szCs w:val="18"/>
    </w:rPr>
  </w:style>
  <w:style w:type="character" w:customStyle="1" w:styleId="25">
    <w:name w:val="页脚 字符"/>
    <w:link w:val="13"/>
    <w:qFormat/>
    <w:locked/>
    <w:uiPriority w:val="99"/>
    <w:rPr>
      <w:sz w:val="18"/>
    </w:rPr>
  </w:style>
  <w:style w:type="character" w:customStyle="1" w:styleId="26">
    <w:name w:val="Body Text Char"/>
    <w:basedOn w:val="19"/>
    <w:semiHidden/>
    <w:qFormat/>
    <w:uiPriority w:val="99"/>
    <w:rPr>
      <w:rFonts w:ascii="Times New Roman" w:hAnsi="Times New Roman"/>
      <w:szCs w:val="24"/>
    </w:rPr>
  </w:style>
  <w:style w:type="character" w:customStyle="1" w:styleId="27">
    <w:name w:val="正文文本 字符"/>
    <w:link w:val="2"/>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9"/>
    <w:link w:val="3"/>
    <w:qFormat/>
    <w:uiPriority w:val="9"/>
    <w:rPr>
      <w:rFonts w:ascii="Times New Roman" w:hAnsi="Times New Roman"/>
      <w:b/>
      <w:bCs/>
      <w:kern w:val="44"/>
      <w:sz w:val="44"/>
      <w:szCs w:val="44"/>
    </w:rPr>
  </w:style>
  <w:style w:type="character" w:customStyle="1" w:styleId="31">
    <w:name w:val="标题 2 字符"/>
    <w:basedOn w:val="19"/>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9"/>
    <w:link w:val="12"/>
    <w:semiHidden/>
    <w:qFormat/>
    <w:uiPriority w:val="99"/>
    <w:rPr>
      <w:rFonts w:ascii="Times New Roman" w:hAnsi="Times New Roman"/>
      <w:kern w:val="2"/>
      <w:sz w:val="18"/>
      <w:szCs w:val="18"/>
    </w:rPr>
  </w:style>
  <w:style w:type="character" w:customStyle="1" w:styleId="34">
    <w:name w:val="标题 3 字符"/>
    <w:basedOn w:val="19"/>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List Paragraph1"/>
    <w:basedOn w:val="1"/>
    <w:qFormat/>
    <w:uiPriority w:val="0"/>
    <w:pPr>
      <w:ind w:firstLine="420" w:firstLineChars="200"/>
    </w:pPr>
  </w:style>
  <w:style w:type="paragraph" w:customStyle="1" w:styleId="37">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普通(网站) New"/>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39">
    <w:name w:val="WPSOffice手动目录 1"/>
    <w:qFormat/>
    <w:uiPriority w:val="0"/>
    <w:pPr>
      <w:ind w:leftChars="0"/>
    </w:pPr>
    <w:rPr>
      <w:rFonts w:ascii="Times New Roman" w:hAnsi="Times New Roman" w:eastAsia="宋体" w:cs="Times New Roman"/>
      <w:sz w:val="20"/>
      <w:szCs w:val="20"/>
    </w:rPr>
  </w:style>
  <w:style w:type="paragraph" w:customStyle="1" w:styleId="40">
    <w:name w:val="WPSOffice手动目录 2"/>
    <w:qFormat/>
    <w:uiPriority w:val="0"/>
    <w:pPr>
      <w:ind w:leftChars="200"/>
    </w:pPr>
    <w:rPr>
      <w:rFonts w:ascii="Times New Roman" w:hAnsi="Times New Roman" w:eastAsia="宋体" w:cs="Times New Roman"/>
      <w:sz w:val="20"/>
      <w:szCs w:val="20"/>
    </w:rPr>
  </w:style>
  <w:style w:type="paragraph" w:customStyle="1" w:styleId="41">
    <w:name w:val="BodyTextIndent2"/>
    <w:basedOn w:val="1"/>
    <w:qFormat/>
    <w:uiPriority w:val="0"/>
    <w:pPr>
      <w:spacing w:line="580" w:lineRule="exact"/>
      <w:ind w:firstLine="544" w:firstLineChars="200"/>
      <w:jc w:val="both"/>
      <w:textAlignment w:val="baseline"/>
    </w:pPr>
    <w:rPr>
      <w:rFonts w:ascii="仿宋_GB2312" w:hAnsi="Calibri" w:eastAsia="仿宋_GB2312"/>
      <w:spacing w:val="-4"/>
      <w:kern w:val="2"/>
      <w:sz w:val="28"/>
      <w:szCs w:val="24"/>
      <w:lang w:val="en-US" w:eastAsia="zh-CN" w:bidi="ar-SA"/>
    </w:rPr>
  </w:style>
  <w:style w:type="character" w:customStyle="1" w:styleId="42">
    <w:name w:val="NormalCharacter"/>
    <w:qFormat/>
    <w:uiPriority w:val="0"/>
    <w:rPr>
      <w:rFonts w:ascii="Calibri" w:hAnsi="Calibri" w:eastAsia="宋体" w:cs="Times New Roman"/>
      <w:kern w:val="2"/>
      <w:sz w:val="21"/>
      <w:szCs w:val="24"/>
      <w:lang w:val="en-US" w:eastAsia="zh-CN" w:bidi="ar-SA"/>
    </w:rPr>
  </w:style>
  <w:style w:type="paragraph" w:customStyle="1" w:styleId="43">
    <w:name w:val="No Spacing"/>
    <w:qFormat/>
    <w:uiPriority w:val="0"/>
    <w:pPr>
      <w:ind w:firstLine="200" w:firstLineChars="200"/>
    </w:pPr>
    <w:rPr>
      <w:rFonts w:ascii="Times New Roman" w:hAnsi="Times New Roman" w:eastAsia="仿宋_GB2312" w:cs="Times New Roman"/>
      <w:sz w:val="30"/>
      <w:szCs w:val="22"/>
      <w:lang w:val="en-US" w:eastAsia="zh-CN" w:bidi="ar-SA"/>
    </w:rPr>
  </w:style>
  <w:style w:type="paragraph" w:customStyle="1" w:styleId="44">
    <w:name w:val="四号正文"/>
    <w:basedOn w:val="1"/>
    <w:qFormat/>
    <w:uiPriority w:val="0"/>
    <w:pPr>
      <w:spacing w:line="360" w:lineRule="auto"/>
    </w:pPr>
    <w:rPr>
      <w:rFonts w:ascii="??" w:hAnsi="??" w:eastAsia="宋体"/>
      <w:color w:val="000000"/>
      <w:kern w:val="0"/>
      <w:sz w:val="28"/>
      <w:szCs w:val="21"/>
      <w:lang w:val="zh-CN"/>
    </w:rPr>
  </w:style>
  <w:style w:type="paragraph" w:customStyle="1" w:styleId="45">
    <w:name w:val="无间隔1"/>
    <w:qFormat/>
    <w:uiPriority w:val="0"/>
    <w:pPr>
      <w:ind w:firstLine="200" w:firstLineChars="200"/>
    </w:pPr>
    <w:rPr>
      <w:rFonts w:ascii="Times New Roman" w:hAnsi="Times New Roman" w:eastAsia="仿宋_GB2312" w:cs="Times New Roman"/>
      <w:sz w:val="30"/>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收入支出预算执行情况（万元）</a:t>
            </a:r>
            <a:endParaRPr lang="en-US" altLang="zh-CN"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manualLayout>
          <c:layoutTarget val="inner"/>
          <c:xMode val="edge"/>
          <c:yMode val="edge"/>
          <c:x val="0.0652848484848485"/>
          <c:y val="0.164876123657093"/>
          <c:w val="0.908048484848485"/>
          <c:h val="0.627581670686253"/>
        </c:manualLayout>
      </c:layout>
      <c:barChart>
        <c:barDir val="col"/>
        <c:grouping val="clustered"/>
        <c:varyColors val="0"/>
        <c:ser>
          <c:idx val="0"/>
          <c:order val="0"/>
          <c:tx>
            <c:strRef>
              <c:f>Sheet1!$B$1</c:f>
              <c:strCache>
                <c:ptCount val="1"/>
                <c:pt idx="0">
                  <c:v>本年度收入预算数</c:v>
                </c:pt>
              </c:strCache>
            </c:strRef>
          </c:tx>
          <c:spPr>
            <a:solidFill>
              <a:schemeClr val="accent1"/>
            </a:solidFill>
            <a:ln>
              <a:noFill/>
            </a:ln>
            <a:effectLst/>
          </c:spPr>
          <c:invertIfNegative val="0"/>
          <c:dLbls>
            <c:delete val="1"/>
          </c:dLbls>
          <c:cat>
            <c:numRef>
              <c:f>Sheet1!$A$2</c:f>
              <c:numCache>
                <c:formatCode>General</c:formatCode>
                <c:ptCount val="1"/>
                <c:pt idx="0">
                  <c:v>2022</c:v>
                </c:pt>
              </c:numCache>
            </c:numRef>
          </c:cat>
          <c:val>
            <c:numRef>
              <c:f>Sheet1!$B$2</c:f>
              <c:numCache>
                <c:formatCode>General</c:formatCode>
                <c:ptCount val="1"/>
                <c:pt idx="0">
                  <c:v>415.63</c:v>
                </c:pt>
              </c:numCache>
            </c:numRef>
          </c:val>
        </c:ser>
        <c:ser>
          <c:idx val="1"/>
          <c:order val="1"/>
          <c:tx>
            <c:strRef>
              <c:f>Sheet1!$C$1</c:f>
              <c:strCache>
                <c:ptCount val="1"/>
                <c:pt idx="0">
                  <c:v>本年度收入决算数</c:v>
                </c:pt>
              </c:strCache>
            </c:strRef>
          </c:tx>
          <c:spPr>
            <a:solidFill>
              <a:schemeClr val="accent2"/>
            </a:solidFill>
            <a:ln>
              <a:noFill/>
            </a:ln>
            <a:effectLst/>
          </c:spPr>
          <c:invertIfNegative val="0"/>
          <c:dLbls>
            <c:delete val="1"/>
          </c:dLbls>
          <c:cat>
            <c:numRef>
              <c:f>Sheet1!$A$2</c:f>
              <c:numCache>
                <c:formatCode>General</c:formatCode>
                <c:ptCount val="1"/>
                <c:pt idx="0">
                  <c:v>2022</c:v>
                </c:pt>
              </c:numCache>
            </c:numRef>
          </c:cat>
          <c:val>
            <c:numRef>
              <c:f>Sheet1!$C$2</c:f>
              <c:numCache>
                <c:formatCode>General</c:formatCode>
                <c:ptCount val="1"/>
                <c:pt idx="0">
                  <c:v>415.63</c:v>
                </c:pt>
              </c:numCache>
            </c:numRef>
          </c:val>
        </c:ser>
        <c:dLbls>
          <c:showLegendKey val="0"/>
          <c:showVal val="0"/>
          <c:showCatName val="0"/>
          <c:showSerName val="0"/>
          <c:showPercent val="0"/>
          <c:showBubbleSize val="0"/>
        </c:dLbls>
        <c:gapWidth val="219"/>
        <c:overlap val="-27"/>
        <c:axId val="327530003"/>
        <c:axId val="662997339"/>
      </c:barChart>
      <c:catAx>
        <c:axId val="3275300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2997339"/>
        <c:crosses val="autoZero"/>
        <c:auto val="1"/>
        <c:lblAlgn val="ctr"/>
        <c:lblOffset val="100"/>
        <c:noMultiLvlLbl val="0"/>
      </c:catAx>
      <c:valAx>
        <c:axId val="66299733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7530003"/>
        <c:crosses val="autoZero"/>
        <c:crossBetween val="between"/>
      </c:valAx>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1000" kern="1200">
          <a:solidFill>
            <a:schemeClr val="tx1"/>
          </a:solidFill>
          <a:latin typeface="+mn-lt"/>
          <a:ea typeface="+mn-ea"/>
          <a:cs typeface="+mn-c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600" b="1" i="0" u="none" strike="noStrike" kern="1200" spc="0" normalizeH="0" baseline="0">
                <a:solidFill>
                  <a:schemeClr val="dk1">
                    <a:lumMod val="50000"/>
                    <a:lumOff val="50000"/>
                  </a:schemeClr>
                </a:solidFill>
                <a:latin typeface="+mj-lt"/>
                <a:ea typeface="+mj-ea"/>
                <a:cs typeface="+mj-cs"/>
              </a:defRPr>
            </a:pPr>
            <a:r>
              <a:rPr sz="1600" b="1" i="0" u="none" strike="noStrike" kern="1200" cap="none" spc="0" normalizeH="0" baseline="0">
                <a:solidFill>
                  <a:schemeClr val="dk1">
                    <a:lumMod val="50000"/>
                    <a:lumOff val="50000"/>
                  </a:schemeClr>
                </a:solidFill>
                <a:effectLst/>
                <a:latin typeface="+mj-lt"/>
                <a:ea typeface="+mj-ea"/>
                <a:cs typeface="+mj-cs"/>
              </a:rPr>
              <a:t>收入支出结构分析（万元）</a:t>
            </a:r>
            <a:endParaRPr sz="1600" b="1" i="0" u="none" strike="noStrike" kern="1200" cap="none" spc="0" normalizeH="0" baseline="0">
              <a:solidFill>
                <a:schemeClr val="dk1">
                  <a:lumMod val="50000"/>
                  <a:lumOff val="50000"/>
                </a:schemeClr>
              </a:solidFill>
              <a:effectLst/>
              <a:latin typeface="+mj-lt"/>
              <a:ea typeface="+mj-ea"/>
              <a:cs typeface="+mj-cs"/>
            </a:endParaRP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explosion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outEnd"/>
            <c:showLegendKey val="0"/>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prstDash val="solid"/>
                      <a:round/>
                    </a:ln>
                    <a:effectLst/>
                  </c:spPr>
                </c15:leaderLines>
              </c:ext>
            </c:extLst>
          </c:dLbls>
          <c:cat>
            <c:strRef>
              <c:f>Sheet1!$A$2:$A$3</c:f>
              <c:strCache>
                <c:ptCount val="2"/>
                <c:pt idx="0">
                  <c:v>一般公共预算财政拨款收入</c:v>
                </c:pt>
              </c:strCache>
            </c:strRef>
          </c:cat>
          <c:val>
            <c:numRef>
              <c:f>Sheet1!$B$2:$B$3</c:f>
              <c:numCache>
                <c:formatCode>General</c:formatCode>
                <c:ptCount val="2"/>
                <c:pt idx="0">
                  <c:v>415.63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horzOverflow="overflow"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prstDash val="solid"/>
      <a:round/>
    </a:ln>
    <a:effectLst/>
  </c:spPr>
  <c:txPr>
    <a:bodyPr rot="0" spcFirstLastPara="0" vertOverflow="ellipsis" horzOverflow="overflow" vert="horz" wrap="square" anchor="ctr" anchorCtr="1"/>
    <a:lstStyle/>
    <a:p>
      <a:pPr>
        <a:defRPr lang="zh-CN" sz="900" kern="1200">
          <a:solidFill>
            <a:schemeClr val="dk1"/>
          </a:solidFill>
          <a:latin typeface="+mn-lt"/>
          <a:ea typeface="+mn-ea"/>
          <a:cs typeface="+mn-c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基本支出</c:v>
                </c:pt>
                <c:pt idx="1">
                  <c:v>项目支出</c:v>
                </c:pt>
              </c:strCache>
            </c:strRef>
          </c:cat>
          <c:val>
            <c:numRef>
              <c:f>Sheet1!$B$2:$B$5</c:f>
              <c:numCache>
                <c:formatCode>General</c:formatCode>
                <c:ptCount val="4"/>
                <c:pt idx="0">
                  <c:v>77.99</c:v>
                </c:pt>
                <c:pt idx="1">
                  <c:v>22.01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manualLayout>
          <c:layoutTarget val="inner"/>
          <c:xMode val="edge"/>
          <c:yMode val="edge"/>
          <c:x val="0.0772650398647016"/>
          <c:y val="0.157671058223544"/>
          <c:w val="0.89736651365064"/>
          <c:h val="0.63905652358691"/>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numRef>
              <c:f>Sheet1!$A$2:$A$5</c:f>
              <c:numCache>
                <c:formatCode>General</c:formatCode>
                <c:ptCount val="4"/>
                <c:pt idx="0">
                  <c:v>2022</c:v>
                </c:pt>
                <c:pt idx="1">
                  <c:v>2021</c:v>
                </c:pt>
                <c:pt idx="2">
                  <c:v>2022</c:v>
                </c:pt>
                <c:pt idx="3">
                  <c:v>2021</c:v>
                </c:pt>
              </c:numCache>
            </c:numRef>
          </c:cat>
          <c:val>
            <c:numRef>
              <c:f>Sheet1!$B$2:$B$5</c:f>
              <c:numCache>
                <c:formatCode>General</c:formatCode>
                <c:ptCount val="4"/>
                <c:pt idx="0">
                  <c:v>415.63</c:v>
                </c:pt>
                <c:pt idx="1">
                  <c:v>1397.27</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numRef>
              <c:f>Sheet1!$A$2:$A$5</c:f>
              <c:numCache>
                <c:formatCode>General</c:formatCode>
                <c:ptCount val="4"/>
                <c:pt idx="0">
                  <c:v>2022</c:v>
                </c:pt>
                <c:pt idx="1">
                  <c:v>2021</c:v>
                </c:pt>
                <c:pt idx="2">
                  <c:v>2022</c:v>
                </c:pt>
                <c:pt idx="3">
                  <c:v>2021</c:v>
                </c:pt>
              </c:numCache>
            </c:numRef>
          </c:cat>
          <c:val>
            <c:numRef>
              <c:f>Sheet1!$C$2:$C$5</c:f>
              <c:numCache>
                <c:formatCode>General</c:formatCode>
                <c:ptCount val="4"/>
                <c:pt idx="2">
                  <c:v>415.63</c:v>
                </c:pt>
                <c:pt idx="3">
                  <c:v>1790.66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Sheet1!$A$2:$A$5</c:f>
              <c:numCache>
                <c:formatCode>General</c:formatCode>
                <c:ptCount val="4"/>
                <c:pt idx="0">
                  <c:v>2022</c:v>
                </c:pt>
                <c:pt idx="1">
                  <c:v>2021</c:v>
                </c:pt>
                <c:pt idx="2">
                  <c:v>2022</c:v>
                </c:pt>
                <c:pt idx="3">
                  <c:v>2021</c:v>
                </c:pt>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549744825"/>
        <c:axId val="151996811"/>
      </c:barChart>
      <c:catAx>
        <c:axId val="54974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1996811"/>
        <c:crosses val="autoZero"/>
        <c:auto val="1"/>
        <c:lblAlgn val="ctr"/>
        <c:lblOffset val="100"/>
        <c:noMultiLvlLbl val="0"/>
      </c:catAx>
      <c:valAx>
        <c:axId val="151996811"/>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9744825"/>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一般公共预算财政拨款支出</a:t>
            </a:r>
            <a:endParaRPr u="heavy"/>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Lbls>
            <c:delete val="1"/>
          </c:dLbls>
          <c:cat>
            <c:numRef>
              <c:f>Sheet1!$A$2:$A$5</c:f>
              <c:numCache>
                <c:formatCode>General</c:formatCode>
                <c:ptCount val="4"/>
                <c:pt idx="0">
                  <c:v>2022</c:v>
                </c:pt>
                <c:pt idx="1">
                  <c:v>2021</c:v>
                </c:pt>
              </c:numCache>
            </c:numRef>
          </c:cat>
          <c:val>
            <c:numRef>
              <c:f>Sheet1!$B$2:$B$5</c:f>
              <c:numCache>
                <c:formatCode>General</c:formatCode>
                <c:ptCount val="4"/>
                <c:pt idx="0">
                  <c:v>415.63</c:v>
                </c:pt>
                <c:pt idx="1">
                  <c:v>1790.66</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numRef>
              <c:f>Sheet1!$A$2:$A$5</c:f>
              <c:numCache>
                <c:formatCode>General</c:formatCode>
                <c:ptCount val="4"/>
                <c:pt idx="0">
                  <c:v>2022</c:v>
                </c:pt>
                <c:pt idx="1">
                  <c:v>2021</c:v>
                </c:pt>
              </c:numCache>
            </c:num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numRef>
              <c:f>Sheet1!$A$2:$A$5</c:f>
              <c:numCache>
                <c:formatCode>General</c:formatCode>
                <c:ptCount val="4"/>
                <c:pt idx="0">
                  <c:v>2022</c:v>
                </c:pt>
                <c:pt idx="1">
                  <c:v>2021</c:v>
                </c:pt>
              </c:numCache>
            </c:numRef>
          </c:cat>
          <c:val>
            <c:numRef>
              <c:f>Sheet1!$D$2:$D$5</c:f>
              <c:numCache>
                <c:formatCode>General</c:formatCode>
                <c:ptCount val="4"/>
              </c:numCache>
            </c:numRef>
          </c:val>
        </c:ser>
        <c:dLbls>
          <c:showLegendKey val="0"/>
          <c:showVal val="0"/>
          <c:showCatName val="0"/>
          <c:showSerName val="0"/>
          <c:showPercent val="0"/>
          <c:showBubbleSize val="0"/>
        </c:dLbls>
        <c:gapWidth val="246"/>
        <c:overlap val="-28"/>
        <c:axId val="393950541"/>
        <c:axId val="131506576"/>
      </c:barChart>
      <c:catAx>
        <c:axId val="39395054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1506576"/>
        <c:crosses val="autoZero"/>
        <c:auto val="1"/>
        <c:lblAlgn val="ctr"/>
        <c:lblOffset val="100"/>
        <c:noMultiLvlLbl val="0"/>
      </c:catAx>
      <c:valAx>
        <c:axId val="131506576"/>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395054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Lbls>
            <c:delete val="1"/>
          </c:dLbls>
          <c:cat>
            <c:strRef>
              <c:f>Sheet1!$A$2:$A$9</c:f>
              <c:strCache>
                <c:ptCount val="8"/>
                <c:pt idx="0">
                  <c:v>一般公共服务支出</c:v>
                </c:pt>
                <c:pt idx="2">
                  <c:v>文化旅游体育与传媒支出</c:v>
                </c:pt>
                <c:pt idx="3">
                  <c:v>社会保障和就业（类）支出</c:v>
                </c:pt>
                <c:pt idx="4">
                  <c:v>卫生健康支出</c:v>
                </c:pt>
                <c:pt idx="5">
                  <c:v>农林水支出</c:v>
                </c:pt>
                <c:pt idx="6">
                  <c:v>住房保障支出</c:v>
                </c:pt>
              </c:strCache>
            </c:strRef>
          </c:cat>
          <c:val>
            <c:numRef>
              <c:f>Sheet1!$B$2:$B$9</c:f>
              <c:numCache>
                <c:formatCode>General</c:formatCode>
                <c:ptCount val="8"/>
                <c:pt idx="0">
                  <c:v>75.43</c:v>
                </c:pt>
                <c:pt idx="2">
                  <c:v>6.07</c:v>
                </c:pt>
                <c:pt idx="3">
                  <c:v>8.97</c:v>
                </c:pt>
                <c:pt idx="4">
                  <c:v>3.98</c:v>
                </c:pt>
                <c:pt idx="5" c:formatCode="0.00_ ">
                  <c:v>0.51</c:v>
                </c:pt>
                <c:pt idx="6">
                  <c:v>5.03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1">
                  <c:v>公务接待费支出</c:v>
                </c:pt>
              </c:strCache>
            </c:strRef>
          </c:cat>
          <c:val>
            <c:numRef>
              <c:f>Sheet1!$B$2:$B$3</c:f>
              <c:numCache>
                <c:formatCode>General</c:formatCode>
                <c:ptCount val="2"/>
                <c:pt idx="1">
                  <c:v>100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51</Pages>
  <Words>21243</Words>
  <Characters>22774</Characters>
  <Lines>61</Lines>
  <Paragraphs>17</Paragraphs>
  <TotalTime>1</TotalTime>
  <ScaleCrop>false</ScaleCrop>
  <LinksUpToDate>false</LinksUpToDate>
  <CharactersWithSpaces>23081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万信会计服务田会计</cp:lastModifiedBy>
  <cp:lastPrinted>2020-07-23T02:58:00Z</cp:lastPrinted>
  <dcterms:modified xsi:type="dcterms:W3CDTF">2023-10-29T09:31:52Z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99F0A60A3B64473E82D8A71841685294_13</vt:lpwstr>
  </property>
</Properties>
</file>