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062E8">
      <w:pPr>
        <w:pStyle w:val="4"/>
        <w:shd w:val="clear" w:color="auto" w:fill="FFFFFF"/>
        <w:jc w:val="center"/>
        <w:rPr>
          <w:rStyle w:val="7"/>
          <w:rFonts w:asciiTheme="minorEastAsia" w:hAnsiTheme="minorEastAsia" w:eastAsiaTheme="minorEastAsia"/>
          <w:b w:val="0"/>
          <w:sz w:val="32"/>
          <w:szCs w:val="32"/>
        </w:rPr>
      </w:pPr>
      <w:r>
        <w:rPr>
          <w:rStyle w:val="7"/>
          <w:rFonts w:hint="eastAsia" w:asciiTheme="minorEastAsia" w:hAnsiTheme="minorEastAsia" w:eastAsiaTheme="minorEastAsia"/>
          <w:b w:val="0"/>
          <w:sz w:val="32"/>
          <w:szCs w:val="32"/>
        </w:rPr>
        <w:t>阿坝州红原县查尔玛乡人民政府</w:t>
      </w:r>
    </w:p>
    <w:p w14:paraId="41D0B1BC">
      <w:pPr>
        <w:pStyle w:val="4"/>
        <w:shd w:val="clear" w:color="auto" w:fill="FFFFFF"/>
        <w:jc w:val="center"/>
        <w:rPr>
          <w:rFonts w:asciiTheme="minorEastAsia" w:hAnsiTheme="minorEastAsia" w:eastAsiaTheme="minorEastAsia"/>
          <w:sz w:val="32"/>
          <w:szCs w:val="32"/>
        </w:rPr>
      </w:pPr>
      <w:r>
        <w:rPr>
          <w:rStyle w:val="7"/>
          <w:rFonts w:hint="eastAsia" w:asciiTheme="minorEastAsia" w:hAnsiTheme="minorEastAsia" w:eastAsiaTheme="minorEastAsia"/>
          <w:b w:val="0"/>
          <w:sz w:val="32"/>
          <w:szCs w:val="32"/>
        </w:rPr>
        <w:t>2022年度部门决算报表填报说明</w:t>
      </w:r>
    </w:p>
    <w:p w14:paraId="65076895">
      <w:pPr>
        <w:pStyle w:val="4"/>
        <w:shd w:val="clear" w:color="auto" w:fill="FFFFFF"/>
        <w:jc w:val="center"/>
        <w:rPr>
          <w:rFonts w:asciiTheme="minorEastAsia" w:hAnsiTheme="minorEastAsia" w:eastAsiaTheme="minorEastAsia"/>
        </w:rPr>
      </w:pPr>
    </w:p>
    <w:p w14:paraId="599803B2">
      <w:pPr>
        <w:pStyle w:val="4"/>
        <w:shd w:val="clear" w:color="auto" w:fill="FFFFFF"/>
        <w:rPr>
          <w:rFonts w:asciiTheme="minorEastAsia" w:hAnsiTheme="minorEastAsia" w:eastAsiaTheme="minorEastAsia"/>
        </w:rPr>
      </w:pPr>
    </w:p>
    <w:p w14:paraId="153BC337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一、决算信息来源说明</w:t>
      </w:r>
    </w:p>
    <w:p w14:paraId="0420A295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本套决算依据本单位登记完整、核对无误的账簿记录和其他有关会计核算资料编制，账证相符、账实相符、账表相符、表表相符，真实、准确、完整地反映了本单位预算执行结果和财务状况。</w:t>
      </w:r>
    </w:p>
    <w:p w14:paraId="7B23FE2F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（一）本套决算主表数据主要依据本单位会计账簿总账及明细账数据填列，预算数据依据本单位预、决算批复文件及预算调整文件填列。</w:t>
      </w:r>
    </w:p>
    <w:p w14:paraId="6ACE1649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（二）本套决算附表数据主要依据本单位会计账簿、资产、人事台账及相关资料填列。</w:t>
      </w:r>
    </w:p>
    <w:p w14:paraId="068DC19B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二、决算编制基本情况</w:t>
      </w:r>
    </w:p>
    <w:p w14:paraId="223A3E2A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/>
        </w:rPr>
        <w:t>本单位为一级预算单位，所属预算单位，单位类型为 ，决算编报小类为叠加汇总表，按照 填报决算数据。</w:t>
      </w:r>
    </w:p>
    <w:p w14:paraId="54BE7E77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</w:rPr>
        <w:t xml:space="preserve"> 纳入本套决算编制范围的独立编制机构数2个，比上年增加2个，独立核算机构数共2个，比上年增加 2个，分别是2022年阿坝州红原县查尔玛乡人民政府（汇总账套）、阿坝州红原县查尔玛乡人民政府（本级）（机关账套）、四川省阿坝州红原县查尔玛乡便民服务中心（事业账套），本年新建了事业套账。</w:t>
      </w:r>
    </w:p>
    <w:p w14:paraId="21476E27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三、基础数据核对情况</w:t>
      </w:r>
    </w:p>
    <w:p w14:paraId="09A8C1B0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Style w:val="7"/>
          <w:rFonts w:hint="eastAsia" w:asciiTheme="minorEastAsia" w:hAnsiTheme="minorEastAsia" w:eastAsiaTheme="minorEastAsia"/>
          <w:b w:val="0"/>
        </w:rPr>
        <w:t>（一）财政资金对账情况。</w:t>
      </w:r>
    </w:p>
    <w:p w14:paraId="18D69360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Style w:val="7"/>
          <w:rFonts w:hint="eastAsia" w:asciiTheme="minorEastAsia" w:hAnsiTheme="minorEastAsia" w:eastAsiaTheme="minorEastAsia"/>
          <w:b w:val="0"/>
        </w:rPr>
        <w:t>1．财政拨款核对情况。</w:t>
      </w:r>
    </w:p>
    <w:p w14:paraId="36220ECD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（1） 本单位本年度实际收到的一般公共预算财政拨款收入1,091.39万元，财政部门拨款对账单0.00万元，差额1,091.39万元。</w:t>
      </w:r>
      <w:r>
        <w:rPr>
          <w:rStyle w:val="7"/>
          <w:rFonts w:hint="eastAsia" w:asciiTheme="minorEastAsia" w:hAnsiTheme="minorEastAsia" w:eastAsiaTheme="minorEastAsia"/>
          <w:b w:val="0"/>
        </w:rPr>
        <w:t>差异原因：2021年无事业账套，2022年新建的事业账套。</w:t>
      </w:r>
    </w:p>
    <w:p w14:paraId="6D846C94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（2） 本单位本年度政府性基金预算财政拨款收入0.00万元，财政部门拨款对账单0.00万元，差额0.00万元。</w:t>
      </w:r>
    </w:p>
    <w:p w14:paraId="70FFF915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（3） 本单位本年度国有资本经营预算财政拨款收入0.00万元，财政部门拨款对账单0.00万元，差额0.00万元。</w:t>
      </w:r>
    </w:p>
    <w:p w14:paraId="1764E969">
      <w:pPr>
        <w:pStyle w:val="4"/>
        <w:shd w:val="clear" w:color="auto" w:fill="FFFFFF"/>
        <w:rPr>
          <w:rStyle w:val="7"/>
          <w:rFonts w:asciiTheme="minorEastAsia" w:hAnsiTheme="minorEastAsia" w:eastAsiaTheme="minorEastAsia"/>
          <w:b w:val="0"/>
        </w:rPr>
      </w:pPr>
      <w:r>
        <w:rPr>
          <w:rStyle w:val="7"/>
          <w:rFonts w:hint="eastAsia" w:asciiTheme="minorEastAsia" w:hAnsiTheme="minorEastAsia" w:eastAsiaTheme="minorEastAsia"/>
          <w:b w:val="0"/>
        </w:rPr>
        <w:t>2．其他需要说明的情况。</w:t>
      </w:r>
    </w:p>
    <w:p w14:paraId="20C97B3C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Style w:val="7"/>
          <w:rFonts w:hint="eastAsia" w:asciiTheme="minorEastAsia" w:hAnsiTheme="minorEastAsia" w:eastAsiaTheme="minorEastAsia"/>
          <w:b w:val="0"/>
        </w:rPr>
        <w:t>无</w:t>
      </w:r>
    </w:p>
    <w:p w14:paraId="1D0708A2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Style w:val="7"/>
          <w:rFonts w:hint="eastAsia" w:asciiTheme="minorEastAsia" w:hAnsiTheme="minorEastAsia" w:eastAsiaTheme="minorEastAsia"/>
          <w:b w:val="0"/>
        </w:rPr>
        <w:t>（二）与上年指标核对情况。</w:t>
      </w:r>
    </w:p>
    <w:p w14:paraId="56ACBF94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1． 本单位本年度年初结转结余为0.00万元，上年年末结转结余为0.00万元，差异为0.00万元。其中：</w:t>
      </w:r>
    </w:p>
    <w:p w14:paraId="2103B11F">
      <w:pPr>
        <w:pStyle w:val="4"/>
        <w:shd w:val="clear" w:color="auto" w:fill="FFFFFF"/>
        <w:snapToGrid w:val="0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本单位本年度一般公共预算财政拨款年初结转结余为0.00万元，上年一般公共预算财政拨款年末结转结余为0.00万元，差异为0.00万元，主要原因为：</w:t>
      </w:r>
      <w:r>
        <w:rPr>
          <w:rFonts w:hint="eastAsia" w:asciiTheme="minorEastAsia" w:hAnsiTheme="minorEastAsia" w:eastAsiaTheme="minorEastAsia"/>
        </w:rPr>
        <w:t>一般公共预算财政拨款无结转资金。</w:t>
      </w:r>
    </w:p>
    <w:p w14:paraId="3547413D">
      <w:pPr>
        <w:pStyle w:val="4"/>
        <w:shd w:val="clear" w:color="auto" w:fill="FFFFFF"/>
        <w:snapToGrid w:val="0"/>
        <w:rPr>
          <w:rFonts w:hint="eastAsia"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本单位本年度政府性基金预算财政拨款年初结转和结余为0.00万元，上年政府性基金预算财政拨款年末结转和结余为0.00万元，差异为0.00万元，主要原因为：政府性基金预算财政拨款无结转资金。</w:t>
      </w:r>
    </w:p>
    <w:p w14:paraId="0D6AB438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2．CS02表主要指标变动表中主要指标上下年变动幅度超过20%，其中机构人员指标上下年有变动的，具体核实并说明原因（附表）。</w:t>
      </w:r>
    </w:p>
    <w:p w14:paraId="0EC4EC0C">
      <w:pPr>
        <w:pStyle w:val="4"/>
        <w:shd w:val="clear" w:color="auto" w:fill="FFFFFF"/>
        <w:rPr>
          <w:rFonts w:asciiTheme="minorEastAsia" w:hAnsiTheme="minorEastAsia" w:eastAsiaTheme="minorEastAsia"/>
        </w:rPr>
      </w:pPr>
      <w:bookmarkStart w:id="0" w:name="_MON_1735129594"/>
      <w:bookmarkEnd w:id="0"/>
      <w:bookmarkStart w:id="1" w:name="_MON_1735129656"/>
      <w:bookmarkEnd w:id="1"/>
      <w:bookmarkStart w:id="2" w:name="_MON_1735129738"/>
      <w:bookmarkEnd w:id="2"/>
      <w:bookmarkStart w:id="3" w:name="_MON_1735129711"/>
      <w:bookmarkEnd w:id="3"/>
      <w:bookmarkStart w:id="4" w:name="_MON_1735129719"/>
      <w:bookmarkEnd w:id="4"/>
      <w:r>
        <w:rPr>
          <w:rFonts w:asciiTheme="minorEastAsia" w:hAnsiTheme="minorEastAsia" w:eastAsiaTheme="minorEastAsia"/>
        </w:rPr>
        <w:object>
          <v:shape id="_x0000_i1025" o:spt="75" type="#_x0000_t75" style="height:669.75pt;width:438pt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  <o:OLEObject Type="Embed" ProgID="Office12.Excel.Template" ShapeID="_x0000_i1025" DrawAspect="Content" ObjectID="_1468075725" r:id="rId6">
            <o:LockedField>false</o:LockedField>
          </o:OLEObject>
        </w:object>
      </w:r>
    </w:p>
    <w:p w14:paraId="56627D29">
      <w:pPr>
        <w:pStyle w:val="4"/>
        <w:shd w:val="clear" w:color="auto" w:fill="FFFFFF"/>
        <w:rPr>
          <w:rFonts w:asciiTheme="minorEastAsia" w:hAnsiTheme="minorEastAsia" w:eastAsiaTheme="minorEastAsia"/>
        </w:rPr>
      </w:pPr>
      <w:bookmarkStart w:id="5" w:name="_MON_1735129877"/>
      <w:bookmarkEnd w:id="5"/>
      <w:bookmarkStart w:id="6" w:name="_MON_1735129858"/>
      <w:bookmarkEnd w:id="6"/>
      <w:bookmarkStart w:id="7" w:name="_MON_1735129768"/>
      <w:bookmarkEnd w:id="7"/>
      <w:r>
        <w:rPr>
          <w:rFonts w:asciiTheme="minorEastAsia" w:hAnsiTheme="minorEastAsia" w:eastAsiaTheme="minorEastAsia"/>
        </w:rPr>
        <w:object>
          <v:shape id="_x0000_i1026" o:spt="75" type="#_x0000_t75" style="height:657pt;width:447.75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Office12.Excel.Template" ShapeID="_x0000_i1026" DrawAspect="Content" ObjectID="_1468075726" r:id="rId8">
            <o:LockedField>false</o:LockedField>
          </o:OLEObject>
        </w:object>
      </w:r>
    </w:p>
    <w:p w14:paraId="001A742B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 四、报表审核情况</w:t>
      </w:r>
    </w:p>
    <w:p w14:paraId="5936E4CA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Style w:val="7"/>
          <w:rFonts w:hint="eastAsia" w:asciiTheme="minorEastAsia" w:hAnsiTheme="minorEastAsia" w:eastAsiaTheme="minorEastAsia"/>
          <w:b w:val="0"/>
        </w:rPr>
        <w:t>（一）审核情况。</w:t>
      </w:r>
    </w:p>
    <w:p w14:paraId="5AC6044C">
      <w:pPr>
        <w:pStyle w:val="4"/>
        <w:shd w:val="clear" w:color="auto" w:fill="FFFFFF"/>
        <w:rPr>
          <w:rStyle w:val="7"/>
          <w:rFonts w:hint="eastAsia" w:asciiTheme="minorEastAsia" w:hAnsiTheme="minorEastAsia" w:eastAsiaTheme="minorEastAsia" w:cstheme="minorBidi"/>
          <w:b w:val="0"/>
        </w:rPr>
      </w:pPr>
      <w:r>
        <w:rPr>
          <w:rStyle w:val="7"/>
          <w:rFonts w:hint="eastAsia" w:asciiTheme="minorEastAsia" w:hAnsiTheme="minorEastAsia" w:eastAsiaTheme="minorEastAsia"/>
          <w:b w:val="0"/>
        </w:rPr>
        <w:t>1．审核</w:t>
      </w:r>
      <w:r>
        <w:rPr>
          <w:rStyle w:val="7"/>
          <w:rFonts w:hint="eastAsia" w:asciiTheme="minorEastAsia" w:hAnsiTheme="minorEastAsia" w:eastAsiaTheme="minorEastAsia" w:cstheme="minorBidi"/>
          <w:b w:val="0"/>
        </w:rPr>
        <w:t>公式。</w:t>
      </w:r>
    </w:p>
    <w:p w14:paraId="5F083B34">
      <w:pPr>
        <w:pStyle w:val="4"/>
        <w:shd w:val="clear" w:color="auto" w:fill="FFFFFF"/>
        <w:rPr>
          <w:rStyle w:val="7"/>
          <w:rFonts w:hint="eastAsia" w:asciiTheme="minorEastAsia" w:hAnsiTheme="minorEastAsia" w:eastAsiaTheme="minorEastAsia" w:cstheme="minorBidi"/>
          <w:b w:val="0"/>
        </w:rPr>
      </w:pPr>
      <w:r>
        <w:rPr>
          <w:rStyle w:val="7"/>
          <w:rFonts w:hint="eastAsia" w:asciiTheme="minorEastAsia" w:hAnsiTheme="minorEastAsia" w:eastAsiaTheme="minorEastAsia" w:cstheme="minorBidi"/>
          <w:b w:val="0"/>
        </w:rPr>
        <w:t>(1)提示内容：如果Z06表一般预算财政拨款支出与Z08-2表支出一致，那么项目顺序及名称也应该一致。如果Z06表某项目今年未支出，则将该项目列在该科目最后。请核实。</w:t>
      </w:r>
    </w:p>
    <w:p w14:paraId="3537D25A">
      <w:pPr>
        <w:pStyle w:val="4"/>
        <w:shd w:val="clear" w:color="auto" w:fill="FFFFFF"/>
        <w:rPr>
          <w:rStyle w:val="7"/>
          <w:rFonts w:hint="eastAsia" w:asciiTheme="minorEastAsia" w:hAnsiTheme="minorEastAsia" w:eastAsiaTheme="minorEastAsia" w:cstheme="minorBidi"/>
          <w:b w:val="0"/>
        </w:rPr>
      </w:pPr>
      <w:r>
        <w:rPr>
          <w:rStyle w:val="7"/>
          <w:rFonts w:hint="eastAsia" w:asciiTheme="minorEastAsia" w:hAnsiTheme="minorEastAsia" w:eastAsiaTheme="minorEastAsia" w:cstheme="minorBidi"/>
          <w:b w:val="0"/>
        </w:rPr>
        <w:t>表间公式</w:t>
      </w:r>
      <w:bookmarkStart w:id="8" w:name="errorInfo"/>
      <w:r>
        <w:rPr>
          <w:rStyle w:val="7"/>
          <w:rFonts w:hint="eastAsia" w:asciiTheme="minorEastAsia" w:hAnsiTheme="minorEastAsia" w:eastAsiaTheme="minorEastAsia" w:cstheme="minorBidi"/>
          <w:b w:val="0"/>
        </w:rPr>
        <w:fldChar w:fldCharType="begin"/>
      </w:r>
      <w:r>
        <w:rPr>
          <w:rStyle w:val="7"/>
          <w:rFonts w:hint="eastAsia" w:asciiTheme="minorEastAsia" w:hAnsiTheme="minorEastAsia" w:eastAsiaTheme="minorEastAsia" w:cstheme="minorBidi"/>
          <w:b w:val="0"/>
        </w:rPr>
        <w:instrText xml:space="preserve"> HYPERLINK "javascript:void(0);" </w:instrText>
      </w:r>
      <w:r>
        <w:rPr>
          <w:rStyle w:val="7"/>
          <w:rFonts w:hint="eastAsia" w:asciiTheme="minorEastAsia" w:hAnsiTheme="minorEastAsia" w:eastAsiaTheme="minorEastAsia" w:cstheme="minorBidi"/>
          <w:b w:val="0"/>
        </w:rPr>
        <w:fldChar w:fldCharType="separate"/>
      </w:r>
      <w:r>
        <w:rPr>
          <w:rStyle w:val="7"/>
          <w:rFonts w:hint="eastAsia" w:asciiTheme="minorEastAsia" w:hAnsiTheme="minorEastAsia" w:eastAsiaTheme="minorEastAsia" w:cstheme="minorBidi"/>
          <w:b w:val="0"/>
        </w:rPr>
        <w:t>出错说明： 网格化通讯及网络费；安全生产；2022年群防群治专项经费；2019年查尔玛乡牧道维修项目资金（平阳县慈善总会）均为代管资金，且资金正确，顺序相同</w:t>
      </w:r>
      <w:r>
        <w:rPr>
          <w:rStyle w:val="7"/>
          <w:rFonts w:hint="eastAsia" w:asciiTheme="minorEastAsia" w:hAnsiTheme="minorEastAsia" w:eastAsiaTheme="minorEastAsia" w:cstheme="minorBidi"/>
          <w:b w:val="0"/>
        </w:rPr>
        <w:fldChar w:fldCharType="end"/>
      </w:r>
      <w:bookmarkEnd w:id="8"/>
    </w:p>
    <w:p w14:paraId="3EFCB9D1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Style w:val="7"/>
          <w:rFonts w:hint="eastAsia" w:asciiTheme="minorEastAsia" w:hAnsiTheme="minorEastAsia" w:eastAsiaTheme="minorEastAsia" w:cstheme="minorBidi"/>
          <w:b w:val="0"/>
        </w:rPr>
        <w:t>（二）对报表指标、审核公式和审核模板的设置建议</w:t>
      </w:r>
      <w:r>
        <w:rPr>
          <w:rStyle w:val="7"/>
          <w:rFonts w:hint="eastAsia" w:asciiTheme="minorEastAsia" w:hAnsiTheme="minorEastAsia" w:eastAsiaTheme="minorEastAsia"/>
          <w:b w:val="0"/>
        </w:rPr>
        <w:t>。</w:t>
      </w:r>
    </w:p>
    <w:p w14:paraId="6CE3505B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1.对部门决算报表指标设置的建议。</w:t>
      </w:r>
    </w:p>
    <w:p w14:paraId="00F2F2F4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Style w:val="7"/>
          <w:rFonts w:hint="eastAsia" w:asciiTheme="minorEastAsia" w:hAnsiTheme="minorEastAsia" w:eastAsiaTheme="minorEastAsia"/>
          <w:b w:val="0"/>
        </w:rPr>
        <w:t>无</w:t>
      </w:r>
    </w:p>
    <w:p w14:paraId="57FB9ACD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2.如有不适用的审核公式和模板，请列出并说明修改意见。</w:t>
      </w:r>
    </w:p>
    <w:p w14:paraId="0A3A94AA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Style w:val="7"/>
          <w:rFonts w:hint="eastAsia" w:asciiTheme="minorEastAsia" w:hAnsiTheme="minorEastAsia" w:eastAsiaTheme="minorEastAsia"/>
          <w:b w:val="0"/>
        </w:rPr>
        <w:t>无</w:t>
      </w:r>
    </w:p>
    <w:p w14:paraId="25D946AE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3.单位自行增加的审核公式和模板，请列出并说明设置依据。</w:t>
      </w:r>
    </w:p>
    <w:p w14:paraId="7CB92BEA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Style w:val="7"/>
          <w:rFonts w:hint="eastAsia" w:asciiTheme="minorEastAsia" w:hAnsiTheme="minorEastAsia" w:eastAsiaTheme="minorEastAsia"/>
          <w:b w:val="0"/>
        </w:rPr>
        <w:t>无</w:t>
      </w:r>
    </w:p>
    <w:p w14:paraId="2BBD91ED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五、决算数据其他需要说明的情况</w:t>
      </w:r>
    </w:p>
    <w:p w14:paraId="7929D851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1． “收入决算表”中其他收入为23.06万元,其中:非同级拨款收入为23.06万元（其中：本级横向转拨财政款为0.00万元；非本级财政拨款为23.06万元），</w:t>
      </w:r>
      <w:r>
        <w:rPr>
          <w:rStyle w:val="7"/>
          <w:rFonts w:hint="eastAsia" w:asciiTheme="minorEastAsia" w:hAnsiTheme="minorEastAsia" w:eastAsiaTheme="minorEastAsia"/>
          <w:b w:val="0"/>
        </w:rPr>
        <w:t>主要资金构成为：行政运行为22.2万元、一般行政管理事务为0.86万元，</w:t>
      </w:r>
      <w:r>
        <w:rPr>
          <w:rFonts w:hint="eastAsia" w:asciiTheme="minorEastAsia" w:hAnsiTheme="minorEastAsia" w:eastAsiaTheme="minorEastAsia"/>
        </w:rPr>
        <w:t>其他均为0.00万元。</w:t>
      </w:r>
    </w:p>
    <w:p w14:paraId="3E6F4C5A">
      <w:pPr>
        <w:pStyle w:val="4"/>
        <w:shd w:val="clear" w:color="auto" w:fill="FFFFFF"/>
        <w:snapToGrid w:val="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2．“项目支出决算明细表”中“工资福利支出”为0.00万元，</w:t>
      </w:r>
      <w:r>
        <w:rPr>
          <w:rStyle w:val="7"/>
          <w:rFonts w:hint="eastAsia" w:asciiTheme="minorEastAsia" w:hAnsiTheme="minorEastAsia" w:eastAsiaTheme="minorEastAsia"/>
          <w:b w:val="0"/>
        </w:rPr>
        <w:t>主要资金构成及填报依据为：......</w:t>
      </w:r>
      <w:r>
        <w:rPr>
          <w:rFonts w:hint="eastAsia" w:asciiTheme="minorEastAsia" w:hAnsiTheme="minorEastAsia" w:eastAsiaTheme="minorEastAsia"/>
        </w:rPr>
        <w:t>“对个人和家庭的补助”为108.20万元，</w:t>
      </w:r>
      <w:r>
        <w:rPr>
          <w:rStyle w:val="7"/>
          <w:rFonts w:hint="eastAsia" w:asciiTheme="minorEastAsia" w:hAnsiTheme="minorEastAsia" w:eastAsiaTheme="minorEastAsia"/>
          <w:b w:val="0"/>
        </w:rPr>
        <w:t>主要资金构成及填报依据为：机关套账对村民委员会和村党支部的补助中在职村社干部生活补助100.75万元，离任村社干部生活补助4.41万元、三老干部生活补助0.16万元；事业套账对</w:t>
      </w:r>
      <w:r>
        <w:rPr>
          <w:rStyle w:val="7"/>
          <w:rFonts w:asciiTheme="minorEastAsia" w:hAnsiTheme="minorEastAsia" w:eastAsiaTheme="minorEastAsia"/>
          <w:b w:val="0"/>
        </w:rPr>
        <w:t>在职村社干部生活补助</w:t>
      </w:r>
      <w:r>
        <w:rPr>
          <w:rFonts w:hint="eastAsia" w:asciiTheme="minorEastAsia" w:hAnsiTheme="minorEastAsia" w:eastAsiaTheme="minorEastAsia"/>
        </w:rPr>
        <w:t>2.88万元。</w:t>
      </w:r>
    </w:p>
    <w:p w14:paraId="6F7472DE">
      <w:pPr>
        <w:pStyle w:val="4"/>
        <w:shd w:val="clear" w:color="auto" w:fill="FFFFFF"/>
        <w:snapToGrid w:val="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3. “三公”经费总额为9.13万元，比全年预算数少0.00万元，其中：因公出国（境）费少0.00万元，</w:t>
      </w:r>
      <w:r>
        <w:rPr>
          <w:rStyle w:val="7"/>
          <w:rFonts w:hint="eastAsia" w:asciiTheme="minorEastAsia" w:hAnsiTheme="minorEastAsia" w:eastAsiaTheme="minorEastAsia"/>
          <w:b w:val="0"/>
        </w:rPr>
        <w:t>主要原因为：</w:t>
      </w:r>
      <w:r>
        <w:rPr>
          <w:rFonts w:hint="eastAsia" w:asciiTheme="minorEastAsia" w:hAnsiTheme="minorEastAsia" w:eastAsiaTheme="minorEastAsia"/>
        </w:rPr>
        <w:t>厉行节约，无该费用产生；公务用车购置及运行维护费少0.00万元，</w:t>
      </w:r>
      <w:r>
        <w:rPr>
          <w:rStyle w:val="7"/>
          <w:rFonts w:hint="eastAsia" w:asciiTheme="minorEastAsia" w:hAnsiTheme="minorEastAsia" w:eastAsiaTheme="minorEastAsia"/>
          <w:b w:val="0"/>
        </w:rPr>
        <w:t>主要原因为：</w:t>
      </w:r>
      <w:r>
        <w:rPr>
          <w:rFonts w:hint="eastAsia" w:asciiTheme="minorEastAsia" w:hAnsiTheme="minorEastAsia" w:eastAsiaTheme="minorEastAsia"/>
        </w:rPr>
        <w:t>厉行节约，无该费用产生；公务接待费少0.00万元，</w:t>
      </w:r>
      <w:r>
        <w:rPr>
          <w:rStyle w:val="7"/>
          <w:rFonts w:hint="eastAsia" w:asciiTheme="minorEastAsia" w:hAnsiTheme="minorEastAsia" w:eastAsiaTheme="minorEastAsia"/>
          <w:b w:val="0"/>
        </w:rPr>
        <w:t>主要原因为</w:t>
      </w:r>
      <w:r>
        <w:rPr>
          <w:rFonts w:hint="eastAsia" w:asciiTheme="minorEastAsia" w:hAnsiTheme="minorEastAsia" w:eastAsiaTheme="minorEastAsia"/>
        </w:rPr>
        <w:t>厉行节约，无该费用产生；</w:t>
      </w:r>
      <w:bookmarkStart w:id="9" w:name="_GoBack"/>
      <w:bookmarkEnd w:id="9"/>
    </w:p>
    <w:p w14:paraId="1886630E">
      <w:pPr>
        <w:pStyle w:val="4"/>
        <w:shd w:val="clear" w:color="auto" w:fill="FFFFFF"/>
        <w:snapToGrid w:val="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“三公”经费总额比上年决算数少9.13万元，其中：因公出国（境）费少0.00万元</w:t>
      </w:r>
      <w:r>
        <w:rPr>
          <w:rStyle w:val="7"/>
          <w:rFonts w:hint="eastAsia" w:asciiTheme="minorEastAsia" w:hAnsiTheme="minorEastAsia" w:eastAsiaTheme="minorEastAsia"/>
          <w:b w:val="0"/>
        </w:rPr>
        <w:t>，主要原因为：</w:t>
      </w:r>
      <w:r>
        <w:rPr>
          <w:rFonts w:hint="eastAsia" w:asciiTheme="minorEastAsia" w:hAnsiTheme="minorEastAsia" w:eastAsiaTheme="minorEastAsia"/>
        </w:rPr>
        <w:t>厉行节约，无该费用产生；公务用车购置及运行维护费少9.13万元，公务用车购置费支出决算数</w:t>
      </w:r>
      <w:r>
        <w:rPr>
          <w:rFonts w:hint="eastAsia" w:asciiTheme="minorEastAsia" w:hAnsiTheme="minorEastAsia" w:eastAsiaTheme="minorEastAsia"/>
          <w:lang w:val="en-US" w:eastAsia="zh-CN"/>
        </w:rPr>
        <w:t>少</w:t>
      </w:r>
      <w:r>
        <w:rPr>
          <w:rFonts w:hint="eastAsia" w:asciiTheme="minorEastAsia" w:hAnsiTheme="minorEastAsia" w:eastAsiaTheme="minorEastAsia"/>
        </w:rPr>
        <w:t>0.00万元</w:t>
      </w:r>
      <w:r>
        <w:rPr>
          <w:rFonts w:hint="eastAsia" w:asciiTheme="minorEastAsia" w:hAnsiTheme="minorEastAsia" w:eastAsiaTheme="minorEastAsia"/>
          <w:lang w:eastAsia="zh-CN"/>
        </w:rPr>
        <w:t>，</w:t>
      </w:r>
      <w:r>
        <w:rPr>
          <w:rFonts w:hint="eastAsia" w:asciiTheme="minorEastAsia" w:hAnsiTheme="minorEastAsia" w:eastAsiaTheme="minorEastAsia"/>
        </w:rPr>
        <w:t>公务用车运行维护费支出决算数</w:t>
      </w:r>
      <w:r>
        <w:rPr>
          <w:rFonts w:hint="eastAsia" w:asciiTheme="minorEastAsia" w:hAnsiTheme="minorEastAsia" w:eastAsiaTheme="minorEastAsia"/>
          <w:lang w:val="en-US" w:eastAsia="zh-CN"/>
        </w:rPr>
        <w:t>少9.13</w:t>
      </w:r>
      <w:r>
        <w:rPr>
          <w:rFonts w:hint="eastAsia" w:asciiTheme="minorEastAsia" w:hAnsiTheme="minorEastAsia" w:eastAsiaTheme="minorEastAsia"/>
        </w:rPr>
        <w:t>万元</w:t>
      </w:r>
      <w:r>
        <w:rPr>
          <w:rFonts w:hint="eastAsia" w:asciiTheme="minorEastAsia" w:hAnsiTheme="minorEastAsia" w:eastAsiaTheme="minorEastAsia"/>
          <w:lang w:eastAsia="zh-CN"/>
        </w:rPr>
        <w:t>，</w:t>
      </w:r>
      <w:r>
        <w:rPr>
          <w:rStyle w:val="7"/>
          <w:rFonts w:hint="eastAsia" w:asciiTheme="minorEastAsia" w:hAnsiTheme="minorEastAsia" w:eastAsiaTheme="minorEastAsia"/>
          <w:b w:val="0"/>
        </w:rPr>
        <w:t>主要原因为：</w:t>
      </w:r>
      <w:r>
        <w:rPr>
          <w:rFonts w:hint="eastAsia" w:asciiTheme="minorEastAsia" w:hAnsiTheme="minorEastAsia" w:eastAsiaTheme="minorEastAsia"/>
        </w:rPr>
        <w:t>厉行节约；公务接待费少0.00万元，</w:t>
      </w:r>
      <w:r>
        <w:rPr>
          <w:rStyle w:val="7"/>
          <w:rFonts w:hint="eastAsia" w:asciiTheme="minorEastAsia" w:hAnsiTheme="minorEastAsia" w:eastAsiaTheme="minorEastAsia"/>
          <w:b w:val="0"/>
        </w:rPr>
        <w:t>主要原因为:</w:t>
      </w:r>
      <w:r>
        <w:rPr>
          <w:rFonts w:hint="eastAsia" w:asciiTheme="minorEastAsia" w:hAnsiTheme="minorEastAsia" w:eastAsiaTheme="minorEastAsia"/>
        </w:rPr>
        <w:t xml:space="preserve"> 厉行节约，无该费用产生；</w:t>
      </w:r>
    </w:p>
    <w:p w14:paraId="0BEABB1B">
      <w:pPr>
        <w:pStyle w:val="4"/>
        <w:shd w:val="clear" w:color="auto" w:fill="FFFFFF"/>
        <w:snapToGrid w:val="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因公出国（境）团组数（个）为0；因公出国（境）人次数（人）为0；公务用车购置数 （辆）为0；公务用车保有量（辆）为2；国内公务接待批次 （个）0为；国内公务接待人次（人）为0；国（境）外公务接待批次（个）为 0；国（境）外公务接待人次（人）为0。</w:t>
      </w:r>
    </w:p>
    <w:p w14:paraId="0AD0F819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4. 本单位本年度机构运行经费为47.87万元，上年度为0.00万元，差异为47.87万元，</w:t>
      </w:r>
      <w:r>
        <w:rPr>
          <w:rStyle w:val="7"/>
          <w:rFonts w:hint="eastAsia" w:asciiTheme="minorEastAsia" w:hAnsiTheme="minorEastAsia" w:eastAsiaTheme="minorEastAsia"/>
          <w:b w:val="0"/>
        </w:rPr>
        <w:t>主要原因为：厉行节约，且新建事业套账。</w:t>
      </w:r>
    </w:p>
    <w:p w14:paraId="586AB4EC">
      <w:pPr>
        <w:pStyle w:val="4"/>
        <w:shd w:val="clear" w:color="auto" w:fill="FFFFFF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</w:rPr>
        <w:t>5. 政府采购支出为0.00万元；其中货物支出为0.00万元，工程支出为0.00万元，服务支出为0.00万元。政府采购授予中小企业合同金额为0.00万元；其中：授予小微企业合同金额为0.00万元。</w:t>
      </w:r>
    </w:p>
    <w:p w14:paraId="32916179">
      <w:pPr>
        <w:spacing w:line="220" w:lineRule="atLeast"/>
      </w:pPr>
    </w:p>
    <w:sectPr>
      <w:pgSz w:w="11907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NzdkNGFlNGNjMWFlNDYyYzQzMDllYWZhNmI3MzY2MDgifQ=="/>
  </w:docVars>
  <w:rsids>
    <w:rsidRoot w:val="00D31D50"/>
    <w:rsid w:val="00323B43"/>
    <w:rsid w:val="003D37D8"/>
    <w:rsid w:val="00426133"/>
    <w:rsid w:val="004358AB"/>
    <w:rsid w:val="005B6EA0"/>
    <w:rsid w:val="008B7726"/>
    <w:rsid w:val="00A11AB7"/>
    <w:rsid w:val="00B77F3C"/>
    <w:rsid w:val="00D31D50"/>
    <w:rsid w:val="00FC1E1E"/>
    <w:rsid w:val="2B54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9">
    <w:name w:val="页脚 Char"/>
    <w:basedOn w:val="6"/>
    <w:link w:val="2"/>
    <w:semiHidden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emf"/><Relationship Id="rId8" Type="http://schemas.openxmlformats.org/officeDocument/2006/relationships/oleObject" Target="embeddings/oleObject2.bin"/><Relationship Id="rId7" Type="http://schemas.openxmlformats.org/officeDocument/2006/relationships/image" Target="media/image1.e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1906</Words>
  <Characters>2114</Characters>
  <Lines>16</Lines>
  <Paragraphs>4</Paragraphs>
  <TotalTime>1</TotalTime>
  <ScaleCrop>false</ScaleCrop>
  <LinksUpToDate>false</LinksUpToDate>
  <CharactersWithSpaces>2141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盒子精</cp:lastModifiedBy>
  <dcterms:modified xsi:type="dcterms:W3CDTF">2024-08-15T10:43:16Z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0A1BED17AF5340E785D2F0BAF4D75DFA_12</vt:lpwstr>
  </property>
</Properties>
</file>