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CE57E">
      <w:pPr>
        <w:pStyle w:val="4"/>
        <w:shd w:val="clear" w:color="auto" w:fill="FFFFFF"/>
        <w:jc w:val="center"/>
        <w:rPr>
          <w:rStyle w:val="7"/>
          <w:rFonts w:hint="eastAsia" w:asciiTheme="minorEastAsia" w:hAnsiTheme="minorEastAsia" w:eastAsiaTheme="minorEastAsia"/>
          <w:b w:val="0"/>
          <w:sz w:val="32"/>
          <w:szCs w:val="32"/>
        </w:rPr>
      </w:pPr>
      <w:r>
        <w:rPr>
          <w:rStyle w:val="7"/>
          <w:rFonts w:hint="eastAsia" w:asciiTheme="minorEastAsia" w:hAnsiTheme="minorEastAsia" w:eastAsiaTheme="minorEastAsia"/>
          <w:b w:val="0"/>
          <w:sz w:val="32"/>
          <w:szCs w:val="32"/>
        </w:rPr>
        <w:t>四川省阿坝州红原县查尔玛乡便民服务中心</w:t>
      </w:r>
    </w:p>
    <w:p w14:paraId="6CAE9852">
      <w:pPr>
        <w:pStyle w:val="4"/>
        <w:shd w:val="clear" w:color="auto" w:fill="FFFFFF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Style w:val="7"/>
          <w:rFonts w:hint="eastAsia" w:asciiTheme="minorEastAsia" w:hAnsiTheme="minorEastAsia" w:eastAsiaTheme="minorEastAsia"/>
          <w:b w:val="0"/>
          <w:sz w:val="32"/>
          <w:szCs w:val="32"/>
        </w:rPr>
        <w:t>2022年度部门决算报表填报说明</w:t>
      </w:r>
    </w:p>
    <w:p w14:paraId="21E05F84">
      <w:pPr>
        <w:pStyle w:val="4"/>
        <w:shd w:val="clear" w:color="auto" w:fill="FFFFFF"/>
        <w:jc w:val="center"/>
        <w:rPr>
          <w:rFonts w:asciiTheme="minorEastAsia" w:hAnsiTheme="minorEastAsia" w:eastAsiaTheme="minorEastAsia"/>
        </w:rPr>
      </w:pPr>
    </w:p>
    <w:p w14:paraId="76E33F55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一、决算信息来源说明</w:t>
      </w:r>
    </w:p>
    <w:p w14:paraId="4EE0D96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 w14:paraId="20179278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（一）本套决算主表数据主要依据本单位会计账簿总账及明细账数据填列，预算数据依据本单位预、决算批复文件及预算调整文件填列。</w:t>
      </w:r>
    </w:p>
    <w:p w14:paraId="0930505C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（二）本套决算附表数据主要依据本单位会计账簿、资产、人事台账及相关资料填列。</w:t>
      </w:r>
    </w:p>
    <w:p w14:paraId="19728E50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二、决算编制基本情况</w:t>
      </w:r>
    </w:p>
    <w:p w14:paraId="6EBD6287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 本单位为二级预算单位，所属乡级预算单位，单位类型为 公益一类事业单位，决算编报小类为单户表，按照 政府会计准则制度填报决算数据。</w:t>
      </w:r>
    </w:p>
    <w:p w14:paraId="500F6AAF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  纳入本套决算编制范围的独立编制机构数1个，比上年增加1个，独立核算机构数共1个，比上年增加 1个，分别是2021年独立编制机构：2010101-人大事务（行政运行）、2010301-政府办公厅（室）及相关机构事务（行政运行）、2010601-财政事务（行政运行）、2010350-政府办公厅（室）及相关机构事务（事业运行）、2013101-政府办公厅（室）及相关机构事务（行政运行）；2022年独立编制机构：2010301-政府办公厅（室）及相关机构事务（行政运行）</w:t>
      </w:r>
    </w:p>
    <w:p w14:paraId="6C8387B3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三、基础数据核对情况</w:t>
      </w:r>
    </w:p>
    <w:p w14:paraId="1649A119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（一）财政资金对账情况。</w:t>
      </w:r>
    </w:p>
    <w:p w14:paraId="40666AF6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1．财政拨款核对情况。</w:t>
      </w:r>
    </w:p>
    <w:p w14:paraId="72AEA28A">
      <w:pPr>
        <w:pStyle w:val="4"/>
        <w:shd w:val="clear" w:color="auto" w:fill="FFFFFF"/>
        <w:rPr>
          <w:rStyle w:val="7"/>
          <w:rFonts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</w:rPr>
        <w:t>（1） 本单位本年度实际收到的一般公共预算财政拨款收入258.33万元，财政部门拨款对账单258.33万元，差额0.00万元。</w:t>
      </w:r>
    </w:p>
    <w:p w14:paraId="2197513C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（2） 本单位本年度政府性基金预算财政拨款收入0.00万元，财政部门拨款对账单0.00万元，差额0.00万元。</w:t>
      </w:r>
    </w:p>
    <w:p w14:paraId="47F72836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（3） 本单位本年度国有资本经营预算财政拨款收入0.00万元，财政部门拨款对账单0.00万元，差额0.00万元。</w:t>
      </w:r>
      <w:r>
        <w:rPr>
          <w:rFonts w:asciiTheme="minorEastAsia" w:hAnsiTheme="minorEastAsia" w:eastAsiaTheme="minorEastAsia"/>
        </w:rPr>
        <w:t> </w:t>
      </w:r>
    </w:p>
    <w:p w14:paraId="71AF4470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2．其他需要说明的情况。</w:t>
      </w:r>
    </w:p>
    <w:p w14:paraId="4C369A9C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（二）与上年指标核对情况。</w:t>
      </w:r>
    </w:p>
    <w:p w14:paraId="086C3CF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1． 本单位本年度年初结转结余为0.00万元，上年年末结转结余为0.00万元，差异为0.00万元。</w:t>
      </w:r>
    </w:p>
    <w:p w14:paraId="1776ED5C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本单位本年度一般公共预算财政拨款年初结转结余为0.00万元，上年一般公共预算财政拨款年末结转结余为0.00万元，差异为0.00万元，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一般公共预算财政拨款无结转资金。</w:t>
      </w:r>
    </w:p>
    <w:p w14:paraId="67E1FC29">
      <w:pPr>
        <w:pStyle w:val="4"/>
        <w:shd w:val="clear" w:color="auto" w:fill="FFFFFF"/>
        <w:rPr>
          <w:rFonts w:asciiTheme="minorEastAsia" w:hAnsiTheme="minorEastAsia" w:eastAsiaTheme="minorEastAsia"/>
        </w:rPr>
      </w:pPr>
    </w:p>
    <w:p w14:paraId="09A85C48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本单位本年度政府性基金预算财政拨款年初结转和结余为0.00万元，上年政府性基金预算财政拨款年末结转和结余为0.00万元，差异为0.00万元，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政府性基金预算财政拨款无结转资金。</w:t>
      </w:r>
    </w:p>
    <w:p w14:paraId="4C5D5DAB">
      <w:pPr>
        <w:pStyle w:val="4"/>
        <w:shd w:val="clear" w:color="auto" w:fill="FFFFFF"/>
        <w:rPr>
          <w:rFonts w:asciiTheme="minorEastAsia" w:hAnsiTheme="minorEastAsia" w:eastAsiaTheme="minorEastAsia"/>
        </w:rPr>
      </w:pPr>
    </w:p>
    <w:p w14:paraId="4D5A3D0A">
      <w:pPr>
        <w:pStyle w:val="4"/>
        <w:shd w:val="clear" w:color="auto" w:fill="FFFFFF"/>
        <w:rPr>
          <w:rFonts w:asciiTheme="minorEastAsia" w:hAnsiTheme="minorEastAsia" w:eastAsiaTheme="minorEastAsia"/>
          <w:color w:val="FF0000"/>
        </w:rPr>
      </w:pPr>
      <w:r>
        <w:rPr>
          <w:rFonts w:hint="eastAsia" w:asciiTheme="minorEastAsia" w:hAnsiTheme="minorEastAsia" w:eastAsiaTheme="minorEastAsia"/>
        </w:rPr>
        <w:t>2．CS02表主要指标变动表中主要指标上下年变动幅度超过20%，其中机构人员指标上下年有变动的，均填写说明。</w:t>
      </w:r>
    </w:p>
    <w:p w14:paraId="236188E0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四、报表审核情况</w:t>
      </w:r>
    </w:p>
    <w:p w14:paraId="41E38ABF">
      <w:pPr>
        <w:pStyle w:val="4"/>
        <w:shd w:val="clear" w:color="auto" w:fill="FFFFFF"/>
        <w:rPr>
          <w:rStyle w:val="7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（一）审核情况。</w:t>
      </w:r>
    </w:p>
    <w:p w14:paraId="73CBD037">
      <w:pPr>
        <w:pStyle w:val="4"/>
        <w:shd w:val="clear" w:color="auto" w:fill="FFFFFF"/>
        <w:rPr>
          <w:rStyle w:val="7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1．审核公式。</w:t>
      </w:r>
    </w:p>
    <w:p w14:paraId="5F12E763">
      <w:pPr>
        <w:adjustRightInd/>
        <w:snapToGrid/>
        <w:spacing w:before="100" w:beforeAutospacing="1" w:after="100" w:afterAutospacing="1"/>
        <w:ind w:left="284"/>
        <w:rPr>
          <w:rStyle w:val="7"/>
          <w:rFonts w:cs="宋体" w:asciiTheme="minorEastAsia" w:hAnsiTheme="minorEastAsia" w:eastAsiaTheme="minorEastAsia"/>
          <w:b w:val="0"/>
          <w:sz w:val="24"/>
          <w:szCs w:val="24"/>
        </w:rPr>
      </w:pPr>
      <w:r>
        <w:rPr>
          <w:rStyle w:val="7"/>
          <w:rFonts w:hint="eastAsia" w:cs="宋体" w:asciiTheme="minorEastAsia" w:hAnsiTheme="minorEastAsia" w:eastAsiaTheme="minorEastAsia"/>
          <w:b w:val="0"/>
          <w:sz w:val="24"/>
          <w:szCs w:val="24"/>
        </w:rPr>
        <w:t>无</w:t>
      </w:r>
    </w:p>
    <w:p w14:paraId="02ACFF4D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（二）对报表指标、审核公式和审核模板的设置建议。</w:t>
      </w:r>
    </w:p>
    <w:p w14:paraId="01C1029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无</w:t>
      </w:r>
    </w:p>
    <w:p w14:paraId="4D496C86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五、决算数据其他需要说明的情况</w:t>
      </w:r>
    </w:p>
    <w:p w14:paraId="6FA2BB57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1． “收入决算表”中其他收入为0.00万元,其中:非同级拨款收入为0.00万元（其中：本级横向转拨财政款为0.00万元；非本级财政拨款为0.00万元），投资收益为0.00万元，利息收入为0.00万元，捐赠收入为0.00万元，事业单位固定资产出租收入为0.00万元，盘盈收入为0.00万元</w:t>
      </w:r>
      <w:r>
        <w:rPr>
          <w:rStyle w:val="7"/>
          <w:rFonts w:hint="eastAsia" w:asciiTheme="minorEastAsia" w:hAnsiTheme="minorEastAsia" w:eastAsiaTheme="minorEastAsia"/>
          <w:b w:val="0"/>
        </w:rPr>
        <w:t>，</w:t>
      </w:r>
      <w:r>
        <w:rPr>
          <w:rFonts w:hint="eastAsia" w:asciiTheme="minorEastAsia" w:hAnsiTheme="minorEastAsia" w:eastAsiaTheme="minorEastAsia"/>
        </w:rPr>
        <w:t>其他为0.00万元，</w:t>
      </w:r>
    </w:p>
    <w:p w14:paraId="0D9D9AB6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2．“项目支出决算明细表”中“工资福利支出”为0.00万元， “对个人和家庭的补助”为2.88万元，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主要资金构成及填报依据为：</w:t>
      </w:r>
      <w:r>
        <w:rPr>
          <w:rStyle w:val="7"/>
          <w:rFonts w:asciiTheme="minorEastAsia" w:hAnsiTheme="minorEastAsia" w:eastAsiaTheme="minorEastAsia"/>
          <w:b w:val="0"/>
        </w:rPr>
        <w:t xml:space="preserve">  </w:t>
      </w:r>
      <w:r>
        <w:rPr>
          <w:rStyle w:val="7"/>
          <w:rFonts w:hint="eastAsia" w:asciiTheme="minorEastAsia" w:hAnsiTheme="minorEastAsia" w:eastAsiaTheme="minorEastAsia"/>
          <w:b w:val="0"/>
        </w:rPr>
        <w:t>对</w:t>
      </w:r>
      <w:r>
        <w:rPr>
          <w:rStyle w:val="7"/>
          <w:rFonts w:asciiTheme="minorEastAsia" w:hAnsiTheme="minorEastAsia" w:eastAsiaTheme="minorEastAsia"/>
          <w:b w:val="0"/>
        </w:rPr>
        <w:t>在职村社干部生活补助</w:t>
      </w:r>
      <w:r>
        <w:rPr>
          <w:rFonts w:hint="eastAsia" w:asciiTheme="minorEastAsia" w:hAnsiTheme="minorEastAsia" w:eastAsiaTheme="minorEastAsia"/>
        </w:rPr>
        <w:t>2.88万元。</w:t>
      </w:r>
    </w:p>
    <w:p w14:paraId="50F6CAB9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3. “三公”经费总额为0.00万元，比全年预算数少0.00万元，其中：因公出国（境）费少0.00万元，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厉行节约；公务用车购置及运行维护费少0.00万元，公务用车维护费支出</w:t>
      </w:r>
      <w:r>
        <w:rPr>
          <w:rFonts w:hint="eastAsia" w:asciiTheme="minorEastAsia" w:hAnsiTheme="minorEastAsia" w:eastAsiaTheme="minorEastAsia"/>
          <w:lang w:val="en-US" w:eastAsia="zh-CN"/>
        </w:rPr>
        <w:t>少0</w:t>
      </w:r>
      <w:r>
        <w:rPr>
          <w:rFonts w:hint="eastAsia" w:asciiTheme="minorEastAsia" w:hAnsiTheme="minorEastAsia" w:eastAsiaTheme="minorEastAsia"/>
        </w:rPr>
        <w:t>万元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</w:rPr>
        <w:t>公务用车运行维护费支出</w:t>
      </w:r>
      <w:r>
        <w:rPr>
          <w:rFonts w:hint="eastAsia" w:asciiTheme="minorEastAsia" w:hAnsiTheme="minorEastAsia" w:eastAsiaTheme="minorEastAsia"/>
          <w:lang w:val="en-US" w:eastAsia="zh-CN"/>
        </w:rPr>
        <w:t>少</w:t>
      </w:r>
      <w:r>
        <w:rPr>
          <w:rFonts w:hint="eastAsia" w:asciiTheme="minorEastAsia" w:hAnsiTheme="minorEastAsia" w:eastAsiaTheme="minorEastAsia"/>
        </w:rPr>
        <w:t>0.00万元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厉行节约；公务接待费少0.00万元，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厉行节约；</w:t>
      </w:r>
    </w:p>
    <w:p w14:paraId="3A4C4306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“三公”经费总额比上年决算数少0.00万元，其中：因公出国（境）费少0.00万元</w:t>
      </w:r>
      <w:r>
        <w:rPr>
          <w:rStyle w:val="7"/>
          <w:rFonts w:hint="eastAsia" w:asciiTheme="minorEastAsia" w:hAnsiTheme="minorEastAsia" w:eastAsiaTheme="minorEastAsia"/>
          <w:b w:val="0"/>
        </w:rPr>
        <w:t>，主要原因为：</w:t>
      </w:r>
      <w:r>
        <w:rPr>
          <w:rFonts w:hint="eastAsia" w:asciiTheme="minorEastAsia" w:hAnsiTheme="minorEastAsia" w:eastAsiaTheme="minorEastAsia"/>
        </w:rPr>
        <w:t>厉行节约；公务用车购置及运行维护费少0.00万元，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厉行节约；公务接待费少0.00万元，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主要原因为:</w:t>
      </w:r>
      <w:r>
        <w:rPr>
          <w:rFonts w:hint="eastAsia" w:asciiTheme="minorEastAsia" w:hAnsiTheme="minorEastAsia" w:eastAsiaTheme="minorEastAsia"/>
        </w:rPr>
        <w:t xml:space="preserve"> 厉行节约；</w:t>
      </w:r>
    </w:p>
    <w:p w14:paraId="6E654301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因公出国（境）团组数（个）为0.00；因公出国（境）人次数（人）为0.00；公务用车购置数 （辆）为0.00；公务用车保有量（辆）为0.00；国内公务接待批次 （个）0.00为；国内公务接待人次（人）为0.00；国（境）外公务接待批次（个）为 0.00；国（境）外公务接待人次（人）为0.00。</w:t>
      </w:r>
    </w:p>
    <w:p w14:paraId="569CB3AD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4. 本单位本年度机构运行经费为13.02万元，上年度为0.00万元，差异为13.02万元，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主要原因为：2021年无事业套账，2022年新建事业套账，因此上年度</w:t>
      </w:r>
      <w:r>
        <w:rPr>
          <w:rFonts w:hint="eastAsia" w:asciiTheme="minorEastAsia" w:hAnsiTheme="minorEastAsia" w:eastAsiaTheme="minorEastAsia"/>
        </w:rPr>
        <w:t>机构运行经费为0.00万元。</w:t>
      </w:r>
    </w:p>
    <w:p w14:paraId="0C01BDA2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5. 政府采购支出为0.00万元；其中货物支出为0.00万元，工程支出为0.00万元，服务支出为0.00万元。政府采购授予中小企业合同金额为0.00万元；其中：授予小微企业合同金额为0.00万元。</w:t>
      </w:r>
      <w:bookmarkStart w:id="0" w:name="_GoBack"/>
      <w:bookmarkEnd w:id="0"/>
    </w:p>
    <w:p w14:paraId="0E979B37">
      <w:pPr>
        <w:spacing w:line="220" w:lineRule="atLeast"/>
        <w:rPr>
          <w:rFonts w:asciiTheme="minorEastAsia" w:hAnsiTheme="minorEastAsia" w:eastAsiaTheme="minorEastAsia"/>
          <w:sz w:val="24"/>
          <w:szCs w:val="24"/>
        </w:rPr>
      </w:pPr>
    </w:p>
    <w:sectPr>
      <w:pgSz w:w="11907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dkNGFlNGNjMWFlNDYyYzQzMDllYWZhNmI3MzY2MDgifQ=="/>
  </w:docVars>
  <w:rsids>
    <w:rsidRoot w:val="00D31D50"/>
    <w:rsid w:val="0007535E"/>
    <w:rsid w:val="0008319C"/>
    <w:rsid w:val="001A23BD"/>
    <w:rsid w:val="001B1574"/>
    <w:rsid w:val="0022705B"/>
    <w:rsid w:val="00323B43"/>
    <w:rsid w:val="003D37D8"/>
    <w:rsid w:val="00426133"/>
    <w:rsid w:val="004358AB"/>
    <w:rsid w:val="00551CBC"/>
    <w:rsid w:val="008B7726"/>
    <w:rsid w:val="00CD471E"/>
    <w:rsid w:val="00D31D50"/>
    <w:rsid w:val="00E91F1A"/>
    <w:rsid w:val="27F113F4"/>
    <w:rsid w:val="2F364819"/>
    <w:rsid w:val="4030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1654</Words>
  <Characters>1899</Characters>
  <Lines>13</Lines>
  <Paragraphs>3</Paragraphs>
  <TotalTime>0</TotalTime>
  <ScaleCrop>false</ScaleCrop>
  <LinksUpToDate>false</LinksUpToDate>
  <CharactersWithSpaces>1923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盒子精</cp:lastModifiedBy>
  <dcterms:modified xsi:type="dcterms:W3CDTF">2024-08-15T10:43:40Z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CBE088A2034B46D980D84F8D3CBD5A14_12</vt:lpwstr>
  </property>
</Properties>
</file>