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131" w:name="_GoBack"/>
      <w:bookmarkEnd w:id="131"/>
      <w:bookmarkStart w:id="0"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1" w:name="_Toc15377425"/>
      <w:bookmarkStart w:id="2" w:name="_Toc15377193"/>
      <w:bookmarkStart w:id="3" w:name="_Toc15378441"/>
      <w:bookmarkStart w:id="4" w:name="_Toc15396597"/>
      <w:bookmarkStart w:id="5" w:name="_Toc15396475"/>
      <w:r>
        <w:rPr>
          <w:rFonts w:hint="eastAsia" w:ascii="方正小标宋简体" w:eastAsia="方正小标宋简体" w:cs="方正小标宋简体"/>
          <w:sz w:val="72"/>
          <w:szCs w:val="72"/>
        </w:rPr>
        <w:t>2021年度</w:t>
      </w:r>
      <w:bookmarkEnd w:id="1"/>
      <w:bookmarkEnd w:id="2"/>
      <w:bookmarkEnd w:id="3"/>
      <w:bookmarkEnd w:id="4"/>
      <w:bookmarkEnd w:id="5"/>
    </w:p>
    <w:p>
      <w:pPr>
        <w:adjustRightInd w:val="0"/>
        <w:snapToGrid w:val="0"/>
        <w:spacing w:line="360" w:lineRule="auto"/>
        <w:jc w:val="center"/>
        <w:outlineLvl w:val="0"/>
      </w:pPr>
      <w:bookmarkStart w:id="6" w:name="_Toc15377194"/>
      <w:bookmarkStart w:id="7" w:name="_Toc15396476"/>
      <w:bookmarkStart w:id="8" w:name="_Toc15378442"/>
      <w:bookmarkStart w:id="9" w:name="_Toc15377426"/>
      <w:bookmarkStart w:id="10" w:name="_Toc15396598"/>
      <w:r>
        <w:rPr>
          <w:rFonts w:ascii="方正小标宋简体" w:eastAsia="方正小标宋简体" w:cs="方正小标宋简体"/>
          <w:sz w:val="72"/>
          <w:szCs w:val="72"/>
        </w:rPr>
        <w:t>阿坝州</w:t>
      </w:r>
      <w:bookmarkEnd w:id="0"/>
      <w:bookmarkStart w:id="11" w:name="_Toc15306268"/>
      <w:r>
        <w:rPr>
          <w:rFonts w:hint="eastAsia" w:ascii="方正小标宋简体" w:eastAsia="方正小标宋简体" w:cs="方正小标宋简体"/>
          <w:sz w:val="72"/>
          <w:szCs w:val="72"/>
          <w:lang w:val="en-US" w:eastAsia="zh-CN"/>
        </w:rPr>
        <w:t>红原县城乡居民养老保险事业管理局部门</w:t>
      </w:r>
      <w:r>
        <w:rPr>
          <w:rFonts w:hint="eastAsia" w:ascii="方正小标宋简体" w:eastAsia="方正小标宋简体" w:cs="方正小标宋简体"/>
          <w:sz w:val="72"/>
          <w:szCs w:val="72"/>
        </w:rPr>
        <w:t>决算</w:t>
      </w:r>
      <w:bookmarkEnd w:id="6"/>
      <w:bookmarkEnd w:id="7"/>
      <w:bookmarkEnd w:id="8"/>
      <w:bookmarkEnd w:id="9"/>
      <w:bookmarkEnd w:id="10"/>
      <w:bookmarkEnd w:id="11"/>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jc w:val="center"/>
        <w:rPr>
          <w:rFonts w:hint="eastAsia"/>
        </w:rPr>
      </w:pPr>
      <w:bookmarkStart w:id="12" w:name="_Hlk113547609"/>
      <w:r>
        <w:rPr>
          <w:rFonts w:hint="eastAsia" w:cs="仿宋_GB2312"/>
          <w:sz w:val="32"/>
          <w:szCs w:val="32"/>
        </w:rPr>
        <w:t>已经保密审查、内容审定，同意对外公开</w:t>
      </w:r>
      <w:bookmarkEnd w:id="12"/>
    </w:p>
    <w:p>
      <w:pPr>
        <w:pStyle w:val="11"/>
        <w:adjustRightInd w:val="0"/>
        <w:snapToGrid w:val="0"/>
        <w:spacing w:line="440" w:lineRule="exact"/>
        <w:ind w:left="420"/>
        <w:jc w:val="left"/>
        <w:rPr>
          <w:rFonts w:ascii="方正小标宋简体" w:eastAsia="方正小标宋简体"/>
          <w:sz w:val="36"/>
          <w:szCs w:val="36"/>
        </w:rPr>
      </w:pPr>
      <w:r>
        <w:rPr>
          <w:rFonts w:ascii="方正小标宋简体" w:eastAsia="方正小标宋简体"/>
          <w:sz w:val="36"/>
          <w:szCs w:val="36"/>
        </w:rPr>
        <w:br w:type="page"/>
      </w:r>
    </w:p>
    <w:sdt>
      <w:sdtPr>
        <w:rPr>
          <w:rFonts w:ascii="宋体" w:hAnsi="宋体" w:eastAsia="宋体" w:cs="Times New Roman"/>
          <w:kern w:val="2"/>
          <w:sz w:val="21"/>
          <w:szCs w:val="24"/>
          <w:lang w:val="en-US" w:eastAsia="zh-CN" w:bidi="ar-SA"/>
        </w:rPr>
        <w:id w:val="147481273"/>
        <w:docPartObj>
          <w:docPartGallery w:val="Table of Contents"/>
          <w:docPartUnique/>
        </w:docPartObj>
      </w:sdtPr>
      <w:sdtEndPr>
        <w:rPr>
          <w:rFonts w:hint="eastAsia" w:ascii="仿宋_GB2312" w:hAnsi="仿宋_GB2312" w:eastAsia="仿宋_GB2312" w:cs="仿宋_GB2312"/>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bookmarkStart w:id="13" w:name="_Toc13951_WPSOffice_Type2"/>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pPr>
            <w:pStyle w:val="26"/>
            <w:tabs>
              <w:tab w:val="right" w:leader="dot" w:pos="8306"/>
            </w:tabs>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公开时间：2022年12月5日</w:t>
          </w:r>
        </w:p>
        <w:p>
          <w:pPr>
            <w:pStyle w:val="2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sz w:val="32"/>
              <w:szCs w:val="32"/>
            </w:rPr>
            <w:instrText xml:space="preserve"> HYPERLINK \l _Toc11742_WPSOffice_Level1 </w:instrText>
          </w:r>
          <w:r>
            <w:rPr>
              <w:rFonts w:hint="eastAsia" w:ascii="仿宋_GB2312" w:hAnsi="仿宋_GB2312" w:eastAsia="仿宋_GB2312" w:cs="仿宋_GB2312"/>
              <w:b/>
              <w:bCs/>
              <w:sz w:val="32"/>
              <w:szCs w:val="32"/>
            </w:rPr>
            <w:fldChar w:fldCharType="separate"/>
          </w:r>
          <w:sdt>
            <w:sdtPr>
              <w:rPr>
                <w:rFonts w:hint="eastAsia" w:ascii="仿宋_GB2312" w:hAnsi="仿宋_GB2312" w:eastAsia="仿宋_GB2312" w:cs="仿宋_GB2312"/>
                <w:b/>
                <w:bCs/>
                <w:kern w:val="2"/>
                <w:sz w:val="32"/>
                <w:szCs w:val="32"/>
                <w:lang w:val="en-US" w:eastAsia="zh-CN" w:bidi="ar-SA"/>
              </w:rPr>
              <w:id w:val="147481273"/>
              <w:placeholder>
                <w:docPart w:val="{ffab50b7-c20b-49a1-a192-584b12ac1437}"/>
              </w:placeholder>
            </w:sdtPr>
            <w:sdtEndPr>
              <w:rPr>
                <w:rFonts w:hint="eastAsia" w:ascii="仿宋_GB2312" w:hAnsi="仿宋_GB2312" w:eastAsia="仿宋_GB2312" w:cs="仿宋_GB2312"/>
                <w:b/>
                <w:bCs/>
                <w:kern w:val="2"/>
                <w:sz w:val="32"/>
                <w:szCs w:val="32"/>
                <w:lang w:val="en-US" w:eastAsia="zh-CN" w:bidi="ar-SA"/>
              </w:rPr>
            </w:sdtEndPr>
            <w:sdtContent>
              <w:r>
                <w:rPr>
                  <w:rFonts w:hint="eastAsia" w:ascii="仿宋_GB2312" w:hAnsi="仿宋_GB2312" w:eastAsia="仿宋_GB2312" w:cs="仿宋_GB2312"/>
                  <w:b/>
                  <w:bCs/>
                  <w:sz w:val="32"/>
                  <w:szCs w:val="32"/>
                </w:rPr>
                <w:t>第一部分 单位概况</w:t>
              </w:r>
            </w:sdtContent>
          </w:sdt>
          <w:r>
            <w:rPr>
              <w:rFonts w:hint="eastAsia" w:ascii="仿宋_GB2312" w:hAnsi="仿宋_GB2312" w:eastAsia="仿宋_GB2312" w:cs="仿宋_GB2312"/>
              <w:b/>
              <w:bCs/>
              <w:sz w:val="32"/>
              <w:szCs w:val="32"/>
            </w:rPr>
            <w:tab/>
          </w:r>
          <w:bookmarkStart w:id="14" w:name="_Toc11742_WPSOffice_Level1Page"/>
          <w:r>
            <w:rPr>
              <w:rFonts w:hint="eastAsia" w:ascii="仿宋_GB2312" w:hAnsi="仿宋_GB2312" w:eastAsia="仿宋_GB2312" w:cs="仿宋_GB2312"/>
              <w:b/>
              <w:bCs/>
              <w:sz w:val="32"/>
              <w:szCs w:val="32"/>
            </w:rPr>
            <w:t>3</w:t>
          </w:r>
          <w:bookmarkEnd w:id="14"/>
          <w:r>
            <w:rPr>
              <w:rFonts w:hint="eastAsia" w:ascii="仿宋_GB2312" w:hAnsi="仿宋_GB2312" w:eastAsia="仿宋_GB2312" w:cs="仿宋_GB2312"/>
              <w:b/>
              <w:bCs/>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_Toc13951_WPSOffice_Level2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70c02011-deb1-40fc-8aae-82da03a67612}"/>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一、 职能简介</w:t>
              </w:r>
            </w:sdtContent>
          </w:sdt>
          <w:r>
            <w:rPr>
              <w:rFonts w:hint="eastAsia" w:ascii="仿宋_GB2312" w:hAnsi="仿宋_GB2312" w:eastAsia="仿宋_GB2312" w:cs="仿宋_GB2312"/>
              <w:sz w:val="32"/>
              <w:szCs w:val="32"/>
            </w:rPr>
            <w:tab/>
          </w:r>
          <w:bookmarkStart w:id="15" w:name="_Toc13951_WPSOffice_Level2Page"/>
          <w:r>
            <w:rPr>
              <w:rFonts w:hint="eastAsia" w:ascii="仿宋_GB2312" w:hAnsi="仿宋_GB2312" w:eastAsia="仿宋_GB2312" w:cs="仿宋_GB2312"/>
              <w:sz w:val="32"/>
              <w:szCs w:val="32"/>
            </w:rPr>
            <w:t>3</w:t>
          </w:r>
          <w:bookmarkEnd w:id="15"/>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_Toc16794_WPSOffice_Level2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7fbb4b62-587b-4d30-87e4-498c310b49b3}"/>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二、2021年重点工作完成情况</w:t>
              </w:r>
            </w:sdtContent>
          </w:sdt>
          <w:r>
            <w:rPr>
              <w:rFonts w:hint="eastAsia" w:ascii="仿宋_GB2312" w:hAnsi="仿宋_GB2312" w:eastAsia="仿宋_GB2312" w:cs="仿宋_GB2312"/>
              <w:sz w:val="32"/>
              <w:szCs w:val="32"/>
            </w:rPr>
            <w:tab/>
          </w:r>
          <w:bookmarkStart w:id="16" w:name="_Toc16794_WPSOffice_Level2Page"/>
          <w:r>
            <w:rPr>
              <w:rFonts w:hint="eastAsia" w:ascii="仿宋_GB2312" w:hAnsi="仿宋_GB2312" w:eastAsia="仿宋_GB2312" w:cs="仿宋_GB2312"/>
              <w:sz w:val="32"/>
              <w:szCs w:val="32"/>
            </w:rPr>
            <w:t>3</w:t>
          </w:r>
          <w:bookmarkEnd w:id="16"/>
          <w:r>
            <w:rPr>
              <w:rFonts w:hint="eastAsia" w:ascii="仿宋_GB2312" w:hAnsi="仿宋_GB2312" w:eastAsia="仿宋_GB2312" w:cs="仿宋_GB2312"/>
              <w:sz w:val="32"/>
              <w:szCs w:val="32"/>
            </w:rPr>
            <w:fldChar w:fldCharType="end"/>
          </w:r>
        </w:p>
        <w:p>
          <w:pPr>
            <w:pStyle w:val="2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sz w:val="32"/>
              <w:szCs w:val="32"/>
            </w:rPr>
            <w:instrText xml:space="preserve"> HYPERLINK \l _Toc13951_WPSOffice_Level1 </w:instrText>
          </w:r>
          <w:r>
            <w:rPr>
              <w:rFonts w:hint="eastAsia" w:ascii="仿宋_GB2312" w:hAnsi="仿宋_GB2312" w:eastAsia="仿宋_GB2312" w:cs="仿宋_GB2312"/>
              <w:b/>
              <w:bCs/>
              <w:sz w:val="32"/>
              <w:szCs w:val="32"/>
            </w:rPr>
            <w:fldChar w:fldCharType="separate"/>
          </w:r>
          <w:sdt>
            <w:sdtPr>
              <w:rPr>
                <w:rFonts w:hint="eastAsia" w:ascii="仿宋_GB2312" w:hAnsi="仿宋_GB2312" w:eastAsia="仿宋_GB2312" w:cs="仿宋_GB2312"/>
                <w:b/>
                <w:bCs/>
                <w:kern w:val="2"/>
                <w:sz w:val="32"/>
                <w:szCs w:val="32"/>
                <w:lang w:val="en-US" w:eastAsia="zh-CN" w:bidi="ar-SA"/>
              </w:rPr>
              <w:id w:val="147481273"/>
              <w:placeholder>
                <w:docPart w:val="{3f56bfa8-ee97-4b1a-8dc2-b2d5ff12fc67}"/>
              </w:placeholder>
            </w:sdtPr>
            <w:sdtEndPr>
              <w:rPr>
                <w:rFonts w:hint="eastAsia" w:ascii="仿宋_GB2312" w:hAnsi="仿宋_GB2312" w:eastAsia="仿宋_GB2312" w:cs="仿宋_GB2312"/>
                <w:b/>
                <w:bCs/>
                <w:kern w:val="2"/>
                <w:sz w:val="32"/>
                <w:szCs w:val="32"/>
                <w:lang w:val="en-US" w:eastAsia="zh-CN" w:bidi="ar-SA"/>
              </w:rPr>
            </w:sdtEndPr>
            <w:sdtContent>
              <w:r>
                <w:rPr>
                  <w:rFonts w:hint="eastAsia" w:ascii="仿宋_GB2312" w:hAnsi="仿宋_GB2312" w:eastAsia="仿宋_GB2312" w:cs="仿宋_GB2312"/>
                  <w:b/>
                  <w:bCs/>
                  <w:sz w:val="32"/>
                  <w:szCs w:val="32"/>
                </w:rPr>
                <w:t>第二部分 2021年度单位决算情况说明</w:t>
              </w:r>
            </w:sdtContent>
          </w:sdt>
          <w:r>
            <w:rPr>
              <w:rFonts w:hint="eastAsia" w:ascii="仿宋_GB2312" w:hAnsi="仿宋_GB2312" w:eastAsia="仿宋_GB2312" w:cs="仿宋_GB2312"/>
              <w:b/>
              <w:bCs/>
              <w:sz w:val="32"/>
              <w:szCs w:val="32"/>
            </w:rPr>
            <w:tab/>
          </w:r>
          <w:bookmarkStart w:id="17" w:name="_Toc13951_WPSOffice_Level1Page"/>
          <w:r>
            <w:rPr>
              <w:rFonts w:hint="eastAsia" w:ascii="仿宋_GB2312" w:hAnsi="仿宋_GB2312" w:eastAsia="仿宋_GB2312" w:cs="仿宋_GB2312"/>
              <w:b/>
              <w:bCs/>
              <w:sz w:val="32"/>
              <w:szCs w:val="32"/>
            </w:rPr>
            <w:t>4</w:t>
          </w:r>
          <w:bookmarkEnd w:id="17"/>
          <w:r>
            <w:rPr>
              <w:rFonts w:hint="eastAsia" w:ascii="仿宋_GB2312" w:hAnsi="仿宋_GB2312" w:eastAsia="仿宋_GB2312" w:cs="仿宋_GB2312"/>
              <w:b/>
              <w:bCs/>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_Toc24098_WPSOffice_Level2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1c2944ef-9f12-4b23-93bf-ba28b5286814}"/>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一、 收入支出决算总体情况说明</w:t>
              </w:r>
            </w:sdtContent>
          </w:sdt>
          <w:r>
            <w:rPr>
              <w:rFonts w:hint="eastAsia" w:ascii="仿宋_GB2312" w:hAnsi="仿宋_GB2312" w:eastAsia="仿宋_GB2312" w:cs="仿宋_GB2312"/>
              <w:sz w:val="32"/>
              <w:szCs w:val="32"/>
            </w:rPr>
            <w:tab/>
          </w:r>
          <w:bookmarkStart w:id="18" w:name="_Toc24098_WPSOffice_Level2Page"/>
          <w:r>
            <w:rPr>
              <w:rFonts w:hint="eastAsia" w:ascii="仿宋_GB2312" w:hAnsi="仿宋_GB2312" w:eastAsia="仿宋_GB2312" w:cs="仿宋_GB2312"/>
              <w:sz w:val="32"/>
              <w:szCs w:val="32"/>
            </w:rPr>
            <w:t>4</w:t>
          </w:r>
          <w:bookmarkEnd w:id="18"/>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_Toc11377_WPSOffice_Level2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c6086cc9-6d0d-4679-af0c-1a3e032cf7cf}"/>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二、 收入决算情况说明</w:t>
              </w:r>
            </w:sdtContent>
          </w:sdt>
          <w:r>
            <w:rPr>
              <w:rFonts w:hint="eastAsia" w:ascii="仿宋_GB2312" w:hAnsi="仿宋_GB2312" w:eastAsia="仿宋_GB2312" w:cs="仿宋_GB2312"/>
              <w:sz w:val="32"/>
              <w:szCs w:val="32"/>
            </w:rPr>
            <w:tab/>
          </w:r>
          <w:bookmarkStart w:id="19" w:name="_Toc11377_WPSOffice_Level2Page"/>
          <w:r>
            <w:rPr>
              <w:rFonts w:hint="eastAsia" w:ascii="仿宋_GB2312" w:hAnsi="仿宋_GB2312" w:eastAsia="仿宋_GB2312" w:cs="仿宋_GB2312"/>
              <w:sz w:val="32"/>
              <w:szCs w:val="32"/>
            </w:rPr>
            <w:t>4</w:t>
          </w:r>
          <w:bookmarkEnd w:id="19"/>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_Toc32128_WPSOffice_Level2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a03e2eb2-134e-443c-9176-a61db7c45b5a}"/>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三、 支出决算情况说明</w:t>
              </w:r>
            </w:sdtContent>
          </w:sdt>
          <w:r>
            <w:rPr>
              <w:rFonts w:hint="eastAsia" w:ascii="仿宋_GB2312" w:hAnsi="仿宋_GB2312" w:eastAsia="仿宋_GB2312" w:cs="仿宋_GB2312"/>
              <w:sz w:val="32"/>
              <w:szCs w:val="32"/>
            </w:rPr>
            <w:tab/>
          </w:r>
          <w:bookmarkStart w:id="20" w:name="_Toc32128_WPSOffice_Level2Page"/>
          <w:r>
            <w:rPr>
              <w:rFonts w:hint="eastAsia" w:ascii="仿宋_GB2312" w:hAnsi="仿宋_GB2312" w:eastAsia="仿宋_GB2312" w:cs="仿宋_GB2312"/>
              <w:sz w:val="32"/>
              <w:szCs w:val="32"/>
            </w:rPr>
            <w:t>5</w:t>
          </w:r>
          <w:bookmarkEnd w:id="20"/>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_Toc8011_WPSOffice_Level2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64c30026-d752-4ebd-8134-5484723ce09e}"/>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四、财政拨款收入支出决算总体情况说明</w:t>
              </w:r>
            </w:sdtContent>
          </w:sdt>
          <w:r>
            <w:rPr>
              <w:rFonts w:hint="eastAsia" w:ascii="仿宋_GB2312" w:hAnsi="仿宋_GB2312" w:eastAsia="仿宋_GB2312" w:cs="仿宋_GB2312"/>
              <w:sz w:val="32"/>
              <w:szCs w:val="32"/>
            </w:rPr>
            <w:tab/>
          </w:r>
          <w:bookmarkStart w:id="21" w:name="_Toc8011_WPSOffice_Level2Page"/>
          <w:r>
            <w:rPr>
              <w:rFonts w:hint="eastAsia" w:ascii="仿宋_GB2312" w:hAnsi="仿宋_GB2312" w:eastAsia="仿宋_GB2312" w:cs="仿宋_GB2312"/>
              <w:sz w:val="32"/>
              <w:szCs w:val="32"/>
            </w:rPr>
            <w:t>6</w:t>
          </w:r>
          <w:bookmarkEnd w:id="21"/>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_Toc24628_WPSOffice_Level2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7720e474-fb15-4d84-b291-77c3b4be83a8}"/>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五、一般公共预算财政拨款支出决算情况说明</w:t>
              </w:r>
            </w:sdtContent>
          </w:sdt>
          <w:r>
            <w:rPr>
              <w:rFonts w:hint="eastAsia" w:ascii="仿宋_GB2312" w:hAnsi="仿宋_GB2312" w:eastAsia="仿宋_GB2312" w:cs="仿宋_GB2312"/>
              <w:sz w:val="32"/>
              <w:szCs w:val="32"/>
            </w:rPr>
            <w:tab/>
          </w:r>
          <w:bookmarkStart w:id="22" w:name="_Toc24628_WPSOffice_Level2Page"/>
          <w:r>
            <w:rPr>
              <w:rFonts w:hint="eastAsia" w:ascii="仿宋_GB2312" w:hAnsi="仿宋_GB2312" w:eastAsia="仿宋_GB2312" w:cs="仿宋_GB2312"/>
              <w:sz w:val="32"/>
              <w:szCs w:val="32"/>
            </w:rPr>
            <w:t>7</w:t>
          </w:r>
          <w:bookmarkEnd w:id="22"/>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_Toc15118_WPSOffice_Level2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26e83a6f-ee7c-40e8-9abd-091562eefb75}"/>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六、一般公共预算财政拨款基本支出决算情况说明</w:t>
              </w:r>
            </w:sdtContent>
          </w:sdt>
          <w:r>
            <w:rPr>
              <w:rFonts w:hint="eastAsia" w:ascii="仿宋_GB2312" w:hAnsi="仿宋_GB2312" w:eastAsia="仿宋_GB2312" w:cs="仿宋_GB2312"/>
              <w:sz w:val="32"/>
              <w:szCs w:val="32"/>
            </w:rPr>
            <w:tab/>
          </w:r>
          <w:bookmarkStart w:id="23" w:name="_Toc15118_WPSOffice_Level2Page"/>
          <w:r>
            <w:rPr>
              <w:rFonts w:hint="eastAsia" w:ascii="仿宋_GB2312" w:hAnsi="仿宋_GB2312" w:eastAsia="仿宋_GB2312" w:cs="仿宋_GB2312"/>
              <w:sz w:val="32"/>
              <w:szCs w:val="32"/>
            </w:rPr>
            <w:t>10</w:t>
          </w:r>
          <w:bookmarkEnd w:id="23"/>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_Toc24692_WPSOffice_Level2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de694ad7-4b6e-4f28-a04d-b32fa1e55fb9}"/>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七、“三公”经费财政拨款支出决算情况说明</w:t>
              </w:r>
            </w:sdtContent>
          </w:sdt>
          <w:r>
            <w:rPr>
              <w:rFonts w:hint="eastAsia" w:ascii="仿宋_GB2312" w:hAnsi="仿宋_GB2312" w:eastAsia="仿宋_GB2312" w:cs="仿宋_GB2312"/>
              <w:sz w:val="32"/>
              <w:szCs w:val="32"/>
            </w:rPr>
            <w:tab/>
          </w:r>
          <w:bookmarkStart w:id="24" w:name="_Toc24692_WPSOffice_Level2Page"/>
          <w:r>
            <w:rPr>
              <w:rFonts w:hint="eastAsia" w:ascii="仿宋_GB2312" w:hAnsi="仿宋_GB2312" w:eastAsia="仿宋_GB2312" w:cs="仿宋_GB2312"/>
              <w:sz w:val="32"/>
              <w:szCs w:val="32"/>
            </w:rPr>
            <w:t>10</w:t>
          </w:r>
          <w:bookmarkEnd w:id="24"/>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_Toc25173_WPSOffice_Level2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4cfe414e-f1f4-40bc-87a9-7d80486139b1}"/>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八、政府性基金预算支出决算情况说明</w:t>
              </w:r>
            </w:sdtContent>
          </w:sdt>
          <w:r>
            <w:rPr>
              <w:rFonts w:hint="eastAsia" w:ascii="仿宋_GB2312" w:hAnsi="仿宋_GB2312" w:eastAsia="仿宋_GB2312" w:cs="仿宋_GB2312"/>
              <w:sz w:val="32"/>
              <w:szCs w:val="32"/>
            </w:rPr>
            <w:tab/>
          </w:r>
          <w:bookmarkStart w:id="25" w:name="_Toc25173_WPSOffice_Level2Page"/>
          <w:r>
            <w:rPr>
              <w:rFonts w:hint="eastAsia" w:ascii="仿宋_GB2312" w:hAnsi="仿宋_GB2312" w:eastAsia="仿宋_GB2312" w:cs="仿宋_GB2312"/>
              <w:sz w:val="32"/>
              <w:szCs w:val="32"/>
            </w:rPr>
            <w:t>12</w:t>
          </w:r>
          <w:bookmarkEnd w:id="25"/>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_Toc2727_WPSOffice_Level2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b3a1bddc-2b2c-4aa9-abc8-84070ebf2d48}"/>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九、 国有资本经营预算支出决算情况说明</w:t>
              </w:r>
            </w:sdtContent>
          </w:sdt>
          <w:r>
            <w:rPr>
              <w:rFonts w:hint="eastAsia" w:ascii="仿宋_GB2312" w:hAnsi="仿宋_GB2312" w:eastAsia="仿宋_GB2312" w:cs="仿宋_GB2312"/>
              <w:sz w:val="32"/>
              <w:szCs w:val="32"/>
            </w:rPr>
            <w:tab/>
          </w:r>
          <w:bookmarkStart w:id="26" w:name="_Toc2727_WPSOffice_Level2Page"/>
          <w:r>
            <w:rPr>
              <w:rFonts w:hint="eastAsia" w:ascii="仿宋_GB2312" w:hAnsi="仿宋_GB2312" w:eastAsia="仿宋_GB2312" w:cs="仿宋_GB2312"/>
              <w:sz w:val="32"/>
              <w:szCs w:val="32"/>
            </w:rPr>
            <w:t>12</w:t>
          </w:r>
          <w:bookmarkEnd w:id="26"/>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_Toc15167_WPSOffice_Level2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22851225-09c4-4774-afe8-bca0972aa1b7}"/>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十、 其他重要事项的情况说明</w:t>
              </w:r>
            </w:sdtContent>
          </w:sdt>
          <w:r>
            <w:rPr>
              <w:rFonts w:hint="eastAsia" w:ascii="仿宋_GB2312" w:hAnsi="仿宋_GB2312" w:eastAsia="仿宋_GB2312" w:cs="仿宋_GB2312"/>
              <w:sz w:val="32"/>
              <w:szCs w:val="32"/>
            </w:rPr>
            <w:tab/>
          </w:r>
          <w:bookmarkStart w:id="27" w:name="_Toc15167_WPSOffice_Level2Page"/>
          <w:r>
            <w:rPr>
              <w:rFonts w:hint="eastAsia" w:ascii="仿宋_GB2312" w:hAnsi="仿宋_GB2312" w:eastAsia="仿宋_GB2312" w:cs="仿宋_GB2312"/>
              <w:sz w:val="32"/>
              <w:szCs w:val="32"/>
            </w:rPr>
            <w:t>12</w:t>
          </w:r>
          <w:bookmarkEnd w:id="27"/>
          <w:r>
            <w:rPr>
              <w:rFonts w:hint="eastAsia" w:ascii="仿宋_GB2312" w:hAnsi="仿宋_GB2312" w:eastAsia="仿宋_GB2312" w:cs="仿宋_GB2312"/>
              <w:sz w:val="32"/>
              <w:szCs w:val="32"/>
            </w:rPr>
            <w:fldChar w:fldCharType="end"/>
          </w:r>
        </w:p>
        <w:p>
          <w:pPr>
            <w:pStyle w:val="2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sz w:val="32"/>
              <w:szCs w:val="32"/>
            </w:rPr>
            <w:instrText xml:space="preserve"> HYPERLINK \l _Toc16794_WPSOffice_Level1 </w:instrText>
          </w:r>
          <w:r>
            <w:rPr>
              <w:rFonts w:hint="eastAsia" w:ascii="仿宋_GB2312" w:hAnsi="仿宋_GB2312" w:eastAsia="仿宋_GB2312" w:cs="仿宋_GB2312"/>
              <w:b/>
              <w:bCs/>
              <w:sz w:val="32"/>
              <w:szCs w:val="32"/>
            </w:rPr>
            <w:fldChar w:fldCharType="separate"/>
          </w:r>
          <w:sdt>
            <w:sdtPr>
              <w:rPr>
                <w:rFonts w:hint="eastAsia" w:ascii="仿宋_GB2312" w:hAnsi="仿宋_GB2312" w:eastAsia="仿宋_GB2312" w:cs="仿宋_GB2312"/>
                <w:b/>
                <w:bCs/>
                <w:kern w:val="2"/>
                <w:sz w:val="32"/>
                <w:szCs w:val="32"/>
                <w:lang w:val="en-US" w:eastAsia="zh-CN" w:bidi="ar-SA"/>
              </w:rPr>
              <w:id w:val="147481273"/>
              <w:placeholder>
                <w:docPart w:val="{848b86c4-03a4-4069-853e-2e0dd6e52679}"/>
              </w:placeholder>
            </w:sdtPr>
            <w:sdtEndPr>
              <w:rPr>
                <w:rFonts w:hint="eastAsia" w:ascii="仿宋_GB2312" w:hAnsi="仿宋_GB2312" w:eastAsia="仿宋_GB2312" w:cs="仿宋_GB2312"/>
                <w:b/>
                <w:bCs/>
                <w:kern w:val="2"/>
                <w:sz w:val="32"/>
                <w:szCs w:val="32"/>
                <w:lang w:val="en-US" w:eastAsia="zh-CN" w:bidi="ar-SA"/>
              </w:rPr>
            </w:sdtEndPr>
            <w:sdtContent>
              <w:r>
                <w:rPr>
                  <w:rFonts w:hint="eastAsia" w:ascii="仿宋_GB2312" w:hAnsi="仿宋_GB2312" w:eastAsia="仿宋_GB2312" w:cs="仿宋_GB2312"/>
                  <w:b/>
                  <w:bCs/>
                  <w:sz w:val="32"/>
                  <w:szCs w:val="32"/>
                </w:rPr>
                <w:t>第三部分 名词解释</w:t>
              </w:r>
            </w:sdtContent>
          </w:sdt>
          <w:r>
            <w:rPr>
              <w:rFonts w:hint="eastAsia" w:ascii="仿宋_GB2312" w:hAnsi="仿宋_GB2312" w:eastAsia="仿宋_GB2312" w:cs="仿宋_GB2312"/>
              <w:b/>
              <w:bCs/>
              <w:sz w:val="32"/>
              <w:szCs w:val="32"/>
            </w:rPr>
            <w:tab/>
          </w:r>
          <w:bookmarkStart w:id="28" w:name="_Toc16794_WPSOffice_Level1Page"/>
          <w:r>
            <w:rPr>
              <w:rFonts w:hint="eastAsia" w:ascii="仿宋_GB2312" w:hAnsi="仿宋_GB2312" w:eastAsia="仿宋_GB2312" w:cs="仿宋_GB2312"/>
              <w:b/>
              <w:bCs/>
              <w:sz w:val="32"/>
              <w:szCs w:val="32"/>
            </w:rPr>
            <w:t>14</w:t>
          </w:r>
          <w:bookmarkEnd w:id="28"/>
          <w:r>
            <w:rPr>
              <w:rFonts w:hint="eastAsia" w:ascii="仿宋_GB2312" w:hAnsi="仿宋_GB2312" w:eastAsia="仿宋_GB2312" w:cs="仿宋_GB2312"/>
              <w:b/>
              <w:bCs/>
              <w:sz w:val="32"/>
              <w:szCs w:val="32"/>
            </w:rPr>
            <w:fldChar w:fldCharType="end"/>
          </w:r>
        </w:p>
        <w:p>
          <w:pPr>
            <w:pStyle w:val="2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sz w:val="32"/>
              <w:szCs w:val="32"/>
            </w:rPr>
            <w:instrText xml:space="preserve"> HYPERLINK \l _Toc24098_WPSOffice_Level1 </w:instrText>
          </w:r>
          <w:r>
            <w:rPr>
              <w:rFonts w:hint="eastAsia" w:ascii="仿宋_GB2312" w:hAnsi="仿宋_GB2312" w:eastAsia="仿宋_GB2312" w:cs="仿宋_GB2312"/>
              <w:b/>
              <w:bCs/>
              <w:sz w:val="32"/>
              <w:szCs w:val="32"/>
            </w:rPr>
            <w:fldChar w:fldCharType="separate"/>
          </w:r>
          <w:sdt>
            <w:sdtPr>
              <w:rPr>
                <w:rFonts w:hint="eastAsia" w:ascii="仿宋_GB2312" w:hAnsi="仿宋_GB2312" w:eastAsia="仿宋_GB2312" w:cs="仿宋_GB2312"/>
                <w:b/>
                <w:bCs/>
                <w:kern w:val="2"/>
                <w:sz w:val="32"/>
                <w:szCs w:val="32"/>
                <w:lang w:val="en-US" w:eastAsia="zh-CN" w:bidi="ar-SA"/>
              </w:rPr>
              <w:id w:val="147481273"/>
              <w:placeholder>
                <w:docPart w:val="{b4717e7e-eef4-4ff9-ac29-5cb67006013d}"/>
              </w:placeholder>
            </w:sdtPr>
            <w:sdtEndPr>
              <w:rPr>
                <w:rFonts w:hint="eastAsia" w:ascii="仿宋_GB2312" w:hAnsi="仿宋_GB2312" w:eastAsia="仿宋_GB2312" w:cs="仿宋_GB2312"/>
                <w:b/>
                <w:bCs/>
                <w:kern w:val="2"/>
                <w:sz w:val="32"/>
                <w:szCs w:val="32"/>
                <w:lang w:val="en-US" w:eastAsia="zh-CN" w:bidi="ar-SA"/>
              </w:rPr>
            </w:sdtEndPr>
            <w:sdtContent>
              <w:r>
                <w:rPr>
                  <w:rFonts w:hint="eastAsia" w:ascii="仿宋_GB2312" w:hAnsi="仿宋_GB2312" w:eastAsia="仿宋_GB2312" w:cs="仿宋_GB2312"/>
                  <w:b/>
                  <w:bCs/>
                  <w:sz w:val="32"/>
                  <w:szCs w:val="32"/>
                </w:rPr>
                <w:t>第四部分 附件</w:t>
              </w:r>
            </w:sdtContent>
          </w:sdt>
          <w:r>
            <w:rPr>
              <w:rFonts w:hint="eastAsia" w:ascii="仿宋_GB2312" w:hAnsi="仿宋_GB2312" w:eastAsia="仿宋_GB2312" w:cs="仿宋_GB2312"/>
              <w:b/>
              <w:bCs/>
              <w:sz w:val="32"/>
              <w:szCs w:val="32"/>
            </w:rPr>
            <w:tab/>
          </w:r>
          <w:bookmarkStart w:id="29" w:name="_Toc24098_WPSOffice_Level1Page"/>
          <w:r>
            <w:rPr>
              <w:rFonts w:hint="eastAsia" w:ascii="仿宋_GB2312" w:hAnsi="仿宋_GB2312" w:eastAsia="仿宋_GB2312" w:cs="仿宋_GB2312"/>
              <w:b/>
              <w:bCs/>
              <w:sz w:val="32"/>
              <w:szCs w:val="32"/>
            </w:rPr>
            <w:t>16</w:t>
          </w:r>
          <w:bookmarkEnd w:id="29"/>
          <w:r>
            <w:rPr>
              <w:rFonts w:hint="eastAsia" w:ascii="仿宋_GB2312" w:hAnsi="仿宋_GB2312" w:eastAsia="仿宋_GB2312" w:cs="仿宋_GB2312"/>
              <w:b/>
              <w:bCs/>
              <w:sz w:val="32"/>
              <w:szCs w:val="32"/>
            </w:rPr>
            <w:fldChar w:fldCharType="end"/>
          </w:r>
        </w:p>
        <w:p>
          <w:pPr>
            <w:pStyle w:val="2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sz w:val="32"/>
              <w:szCs w:val="32"/>
            </w:rPr>
            <w:instrText xml:space="preserve"> HYPERLINK \l _Toc11377_WPSOffice_Level1 </w:instrText>
          </w:r>
          <w:r>
            <w:rPr>
              <w:rFonts w:hint="eastAsia" w:ascii="仿宋_GB2312" w:hAnsi="仿宋_GB2312" w:eastAsia="仿宋_GB2312" w:cs="仿宋_GB2312"/>
              <w:b/>
              <w:bCs/>
              <w:sz w:val="32"/>
              <w:szCs w:val="32"/>
            </w:rPr>
            <w:fldChar w:fldCharType="separate"/>
          </w:r>
          <w:sdt>
            <w:sdtPr>
              <w:rPr>
                <w:rFonts w:hint="eastAsia" w:ascii="仿宋_GB2312" w:hAnsi="仿宋_GB2312" w:eastAsia="仿宋_GB2312" w:cs="仿宋_GB2312"/>
                <w:b/>
                <w:bCs/>
                <w:kern w:val="2"/>
                <w:sz w:val="32"/>
                <w:szCs w:val="32"/>
                <w:lang w:val="en-US" w:eastAsia="zh-CN" w:bidi="ar-SA"/>
              </w:rPr>
              <w:id w:val="147481273"/>
              <w:placeholder>
                <w:docPart w:val="{494030c1-d995-4bcf-8492-d4afa17a5499}"/>
              </w:placeholder>
            </w:sdtPr>
            <w:sdtEndPr>
              <w:rPr>
                <w:rFonts w:hint="eastAsia" w:ascii="仿宋_GB2312" w:hAnsi="仿宋_GB2312" w:eastAsia="仿宋_GB2312" w:cs="仿宋_GB2312"/>
                <w:b/>
                <w:bCs/>
                <w:kern w:val="2"/>
                <w:sz w:val="32"/>
                <w:szCs w:val="32"/>
                <w:lang w:val="en-US" w:eastAsia="zh-CN" w:bidi="ar-SA"/>
              </w:rPr>
            </w:sdtEndPr>
            <w:sdtContent>
              <w:r>
                <w:rPr>
                  <w:rFonts w:hint="eastAsia" w:ascii="仿宋_GB2312" w:hAnsi="仿宋_GB2312" w:eastAsia="仿宋_GB2312" w:cs="仿宋_GB2312"/>
                  <w:b/>
                  <w:bCs/>
                  <w:sz w:val="32"/>
                  <w:szCs w:val="32"/>
                </w:rPr>
                <w:t>第五部分 附表</w:t>
              </w:r>
            </w:sdtContent>
          </w:sdt>
          <w:r>
            <w:rPr>
              <w:rFonts w:hint="eastAsia" w:ascii="仿宋_GB2312" w:hAnsi="仿宋_GB2312" w:eastAsia="仿宋_GB2312" w:cs="仿宋_GB2312"/>
              <w:b/>
              <w:bCs/>
              <w:sz w:val="32"/>
              <w:szCs w:val="32"/>
            </w:rPr>
            <w:tab/>
          </w:r>
          <w:bookmarkStart w:id="30" w:name="_Toc11377_WPSOffice_Level1Page"/>
          <w:r>
            <w:rPr>
              <w:rFonts w:hint="eastAsia" w:ascii="仿宋_GB2312" w:hAnsi="仿宋_GB2312" w:eastAsia="仿宋_GB2312" w:cs="仿宋_GB2312"/>
              <w:b/>
              <w:bCs/>
              <w:sz w:val="32"/>
              <w:szCs w:val="32"/>
            </w:rPr>
            <w:t>17</w:t>
          </w:r>
          <w:bookmarkEnd w:id="30"/>
          <w:r>
            <w:rPr>
              <w:rFonts w:hint="eastAsia" w:ascii="仿宋_GB2312" w:hAnsi="仿宋_GB2312" w:eastAsia="仿宋_GB2312" w:cs="仿宋_GB2312"/>
              <w:b/>
              <w:bCs/>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_Toc21117_WPSOffice_Level2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88d55d57-6503-478e-8e00-ed8bb19c8dbc}"/>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一、收入支出决算总表</w:t>
              </w:r>
            </w:sdtContent>
          </w:sdt>
          <w:r>
            <w:rPr>
              <w:rFonts w:hint="eastAsia" w:ascii="仿宋_GB2312" w:hAnsi="仿宋_GB2312" w:eastAsia="仿宋_GB2312" w:cs="仿宋_GB2312"/>
              <w:sz w:val="32"/>
              <w:szCs w:val="32"/>
            </w:rPr>
            <w:tab/>
          </w:r>
          <w:bookmarkStart w:id="31" w:name="_Toc21117_WPSOffice_Level2Page"/>
          <w:r>
            <w:rPr>
              <w:rFonts w:hint="eastAsia" w:ascii="仿宋_GB2312" w:hAnsi="仿宋_GB2312" w:eastAsia="仿宋_GB2312" w:cs="仿宋_GB2312"/>
              <w:sz w:val="32"/>
              <w:szCs w:val="32"/>
            </w:rPr>
            <w:t>17</w:t>
          </w:r>
          <w:bookmarkEnd w:id="31"/>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_Toc24734_WPSOffice_Level2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5c351d72-4797-4753-a9e8-970620fea25b}"/>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二、收入决算表</w:t>
              </w:r>
            </w:sdtContent>
          </w:sdt>
          <w:r>
            <w:rPr>
              <w:rFonts w:hint="eastAsia" w:ascii="仿宋_GB2312" w:hAnsi="仿宋_GB2312" w:eastAsia="仿宋_GB2312" w:cs="仿宋_GB2312"/>
              <w:sz w:val="32"/>
              <w:szCs w:val="32"/>
            </w:rPr>
            <w:tab/>
          </w:r>
          <w:bookmarkStart w:id="32" w:name="_Toc24734_WPSOffice_Level2Page"/>
          <w:r>
            <w:rPr>
              <w:rFonts w:hint="eastAsia" w:ascii="仿宋_GB2312" w:hAnsi="仿宋_GB2312" w:eastAsia="仿宋_GB2312" w:cs="仿宋_GB2312"/>
              <w:sz w:val="32"/>
              <w:szCs w:val="32"/>
            </w:rPr>
            <w:t>17</w:t>
          </w:r>
          <w:bookmarkEnd w:id="32"/>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_Toc3548_WPSOffice_Level2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08c2cd9a-cf19-423c-b954-305a22b227c1}"/>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三、支出决算表</w:t>
              </w:r>
            </w:sdtContent>
          </w:sdt>
          <w:r>
            <w:rPr>
              <w:rFonts w:hint="eastAsia" w:ascii="仿宋_GB2312" w:hAnsi="仿宋_GB2312" w:eastAsia="仿宋_GB2312" w:cs="仿宋_GB2312"/>
              <w:sz w:val="32"/>
              <w:szCs w:val="32"/>
            </w:rPr>
            <w:tab/>
          </w:r>
          <w:bookmarkStart w:id="33" w:name="_Toc3548_WPSOffice_Level2Page"/>
          <w:r>
            <w:rPr>
              <w:rFonts w:hint="eastAsia" w:ascii="仿宋_GB2312" w:hAnsi="仿宋_GB2312" w:eastAsia="仿宋_GB2312" w:cs="仿宋_GB2312"/>
              <w:sz w:val="32"/>
              <w:szCs w:val="32"/>
            </w:rPr>
            <w:t>17</w:t>
          </w:r>
          <w:bookmarkEnd w:id="33"/>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_Toc17845_WPSOffice_Level2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7e354de6-90fe-438a-a6d9-6dbdd916f1dd}"/>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四、财政拨款收入支出决算总表</w:t>
              </w:r>
            </w:sdtContent>
          </w:sdt>
          <w:r>
            <w:rPr>
              <w:rFonts w:hint="eastAsia" w:ascii="仿宋_GB2312" w:hAnsi="仿宋_GB2312" w:eastAsia="仿宋_GB2312" w:cs="仿宋_GB2312"/>
              <w:sz w:val="32"/>
              <w:szCs w:val="32"/>
            </w:rPr>
            <w:tab/>
          </w:r>
          <w:bookmarkStart w:id="34" w:name="_Toc17845_WPSOffice_Level2Page"/>
          <w:r>
            <w:rPr>
              <w:rFonts w:hint="eastAsia" w:ascii="仿宋_GB2312" w:hAnsi="仿宋_GB2312" w:eastAsia="仿宋_GB2312" w:cs="仿宋_GB2312"/>
              <w:sz w:val="32"/>
              <w:szCs w:val="32"/>
            </w:rPr>
            <w:t>17</w:t>
          </w:r>
          <w:bookmarkEnd w:id="34"/>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_Toc19487_WPSOffice_Level2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df8be0dc-9505-4a77-bf71-1754213f9d4a}"/>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五、财政拨款支出决算明细表</w:t>
              </w:r>
            </w:sdtContent>
          </w:sdt>
          <w:r>
            <w:rPr>
              <w:rFonts w:hint="eastAsia" w:ascii="仿宋_GB2312" w:hAnsi="仿宋_GB2312" w:eastAsia="仿宋_GB2312" w:cs="仿宋_GB2312"/>
              <w:sz w:val="32"/>
              <w:szCs w:val="32"/>
            </w:rPr>
            <w:tab/>
          </w:r>
          <w:bookmarkStart w:id="35" w:name="_Toc19487_WPSOffice_Level2Page"/>
          <w:r>
            <w:rPr>
              <w:rFonts w:hint="eastAsia" w:ascii="仿宋_GB2312" w:hAnsi="仿宋_GB2312" w:eastAsia="仿宋_GB2312" w:cs="仿宋_GB2312"/>
              <w:sz w:val="32"/>
              <w:szCs w:val="32"/>
            </w:rPr>
            <w:t>17</w:t>
          </w:r>
          <w:bookmarkEnd w:id="35"/>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_Toc10479_WPSOffice_Level2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0c46597e-cda8-4c08-9c62-2d212ecb9cd5}"/>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六、一般公共预算财政拨款支出决算表</w:t>
              </w:r>
            </w:sdtContent>
          </w:sdt>
          <w:r>
            <w:rPr>
              <w:rFonts w:hint="eastAsia" w:ascii="仿宋_GB2312" w:hAnsi="仿宋_GB2312" w:eastAsia="仿宋_GB2312" w:cs="仿宋_GB2312"/>
              <w:sz w:val="32"/>
              <w:szCs w:val="32"/>
            </w:rPr>
            <w:tab/>
          </w:r>
          <w:bookmarkStart w:id="36" w:name="_Toc10479_WPSOffice_Level2Page"/>
          <w:r>
            <w:rPr>
              <w:rFonts w:hint="eastAsia" w:ascii="仿宋_GB2312" w:hAnsi="仿宋_GB2312" w:eastAsia="仿宋_GB2312" w:cs="仿宋_GB2312"/>
              <w:sz w:val="32"/>
              <w:szCs w:val="32"/>
            </w:rPr>
            <w:t>17</w:t>
          </w:r>
          <w:bookmarkEnd w:id="36"/>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_Toc5251_WPSOffice_Level2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fcb94bbd-da5e-4f98-8a63-9936685fcce6}"/>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七、一般公共预算财政拨款支出决算明细表</w:t>
              </w:r>
            </w:sdtContent>
          </w:sdt>
          <w:r>
            <w:rPr>
              <w:rFonts w:hint="eastAsia" w:ascii="仿宋_GB2312" w:hAnsi="仿宋_GB2312" w:eastAsia="仿宋_GB2312" w:cs="仿宋_GB2312"/>
              <w:sz w:val="32"/>
              <w:szCs w:val="32"/>
            </w:rPr>
            <w:tab/>
          </w:r>
          <w:bookmarkStart w:id="37" w:name="_Toc5251_WPSOffice_Level2Page"/>
          <w:r>
            <w:rPr>
              <w:rFonts w:hint="eastAsia" w:ascii="仿宋_GB2312" w:hAnsi="仿宋_GB2312" w:eastAsia="仿宋_GB2312" w:cs="仿宋_GB2312"/>
              <w:sz w:val="32"/>
              <w:szCs w:val="32"/>
            </w:rPr>
            <w:t>17</w:t>
          </w:r>
          <w:bookmarkEnd w:id="37"/>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_Toc5422_WPSOffice_Level2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839b83ff-4fd2-457e-a22e-8abd6802c4e3}"/>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八、一般公共预算财政拨款基本支出决算表</w:t>
              </w:r>
            </w:sdtContent>
          </w:sdt>
          <w:r>
            <w:rPr>
              <w:rFonts w:hint="eastAsia" w:ascii="仿宋_GB2312" w:hAnsi="仿宋_GB2312" w:eastAsia="仿宋_GB2312" w:cs="仿宋_GB2312"/>
              <w:sz w:val="32"/>
              <w:szCs w:val="32"/>
            </w:rPr>
            <w:tab/>
          </w:r>
          <w:bookmarkStart w:id="38" w:name="_Toc5422_WPSOffice_Level2Page"/>
          <w:r>
            <w:rPr>
              <w:rFonts w:hint="eastAsia" w:ascii="仿宋_GB2312" w:hAnsi="仿宋_GB2312" w:eastAsia="仿宋_GB2312" w:cs="仿宋_GB2312"/>
              <w:sz w:val="32"/>
              <w:szCs w:val="32"/>
            </w:rPr>
            <w:t>17</w:t>
          </w:r>
          <w:bookmarkEnd w:id="38"/>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_Toc11437_WPSOffice_Level2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676615f2-3b41-4f0b-a52e-2c63e88fa5a3}"/>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九、一般公共预算财政拨款项目支出决算表</w:t>
              </w:r>
            </w:sdtContent>
          </w:sdt>
          <w:r>
            <w:rPr>
              <w:rFonts w:hint="eastAsia" w:ascii="仿宋_GB2312" w:hAnsi="仿宋_GB2312" w:eastAsia="仿宋_GB2312" w:cs="仿宋_GB2312"/>
              <w:sz w:val="32"/>
              <w:szCs w:val="32"/>
            </w:rPr>
            <w:tab/>
          </w:r>
          <w:bookmarkStart w:id="39" w:name="_Toc11437_WPSOffice_Level2Page"/>
          <w:r>
            <w:rPr>
              <w:rFonts w:hint="eastAsia" w:ascii="仿宋_GB2312" w:hAnsi="仿宋_GB2312" w:eastAsia="仿宋_GB2312" w:cs="仿宋_GB2312"/>
              <w:sz w:val="32"/>
              <w:szCs w:val="32"/>
            </w:rPr>
            <w:t>17</w:t>
          </w:r>
          <w:bookmarkEnd w:id="39"/>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_Toc11934_WPSOffice_Level2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eea45c77-28f1-481e-9e51-7392a9fca2b9}"/>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十、一般公共预算财政拨款“三公”经费支出决算表</w:t>
              </w:r>
            </w:sdtContent>
          </w:sdt>
          <w:r>
            <w:rPr>
              <w:rFonts w:hint="eastAsia" w:ascii="仿宋_GB2312" w:hAnsi="仿宋_GB2312" w:eastAsia="仿宋_GB2312" w:cs="仿宋_GB2312"/>
              <w:sz w:val="32"/>
              <w:szCs w:val="32"/>
            </w:rPr>
            <w:tab/>
          </w:r>
          <w:bookmarkStart w:id="40" w:name="_Toc11934_WPSOffice_Level2Page"/>
          <w:r>
            <w:rPr>
              <w:rFonts w:hint="eastAsia" w:ascii="仿宋_GB2312" w:hAnsi="仿宋_GB2312" w:eastAsia="仿宋_GB2312" w:cs="仿宋_GB2312"/>
              <w:sz w:val="32"/>
              <w:szCs w:val="32"/>
            </w:rPr>
            <w:t>17</w:t>
          </w:r>
          <w:bookmarkEnd w:id="40"/>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_Toc20656_WPSOffice_Level2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b97828a8-5cdc-4aec-b793-e63deb1b479c}"/>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十一、政府性基金预算财政拨款收入支出决算表</w:t>
              </w:r>
            </w:sdtContent>
          </w:sdt>
          <w:r>
            <w:rPr>
              <w:rFonts w:hint="eastAsia" w:ascii="仿宋_GB2312" w:hAnsi="仿宋_GB2312" w:eastAsia="仿宋_GB2312" w:cs="仿宋_GB2312"/>
              <w:sz w:val="32"/>
              <w:szCs w:val="32"/>
            </w:rPr>
            <w:tab/>
          </w:r>
          <w:bookmarkStart w:id="41" w:name="_Toc20656_WPSOffice_Level2Page"/>
          <w:r>
            <w:rPr>
              <w:rFonts w:hint="eastAsia" w:ascii="仿宋_GB2312" w:hAnsi="仿宋_GB2312" w:eastAsia="仿宋_GB2312" w:cs="仿宋_GB2312"/>
              <w:sz w:val="32"/>
              <w:szCs w:val="32"/>
            </w:rPr>
            <w:t>17</w:t>
          </w:r>
          <w:bookmarkEnd w:id="41"/>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_Toc12091_WPSOffice_Level2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7d31e9f2-a222-4474-b27b-a1d260dd68ec}"/>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十二、政府性基金预算财政拨款“三公”经费支出决算表</w:t>
              </w:r>
            </w:sdtContent>
          </w:sdt>
          <w:r>
            <w:rPr>
              <w:rFonts w:hint="eastAsia" w:ascii="仿宋_GB2312" w:hAnsi="仿宋_GB2312" w:eastAsia="仿宋_GB2312" w:cs="仿宋_GB2312"/>
              <w:sz w:val="32"/>
              <w:szCs w:val="32"/>
            </w:rPr>
            <w:tab/>
          </w:r>
          <w:bookmarkStart w:id="42" w:name="_Toc12091_WPSOffice_Level2Page"/>
          <w:r>
            <w:rPr>
              <w:rFonts w:hint="eastAsia" w:ascii="仿宋_GB2312" w:hAnsi="仿宋_GB2312" w:eastAsia="仿宋_GB2312" w:cs="仿宋_GB2312"/>
              <w:sz w:val="32"/>
              <w:szCs w:val="32"/>
            </w:rPr>
            <w:t>17</w:t>
          </w:r>
          <w:bookmarkEnd w:id="42"/>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_Toc20481_WPSOffice_Level2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a9c637bc-429a-42c1-a484-4309e16f5370}"/>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十三、国有资本经营预算财政拨款收入支出决算表</w:t>
              </w:r>
            </w:sdtContent>
          </w:sdt>
          <w:r>
            <w:rPr>
              <w:rFonts w:hint="eastAsia" w:ascii="仿宋_GB2312" w:hAnsi="仿宋_GB2312" w:eastAsia="仿宋_GB2312" w:cs="仿宋_GB2312"/>
              <w:sz w:val="32"/>
              <w:szCs w:val="32"/>
            </w:rPr>
            <w:tab/>
          </w:r>
          <w:bookmarkStart w:id="43" w:name="_Toc20481_WPSOffice_Level2Page"/>
          <w:r>
            <w:rPr>
              <w:rFonts w:hint="eastAsia" w:ascii="仿宋_GB2312" w:hAnsi="仿宋_GB2312" w:eastAsia="仿宋_GB2312" w:cs="仿宋_GB2312"/>
              <w:sz w:val="32"/>
              <w:szCs w:val="32"/>
            </w:rPr>
            <w:t>17</w:t>
          </w:r>
          <w:bookmarkEnd w:id="43"/>
          <w:r>
            <w:rPr>
              <w:rFonts w:hint="eastAsia" w:ascii="仿宋_GB2312" w:hAnsi="仿宋_GB2312" w:eastAsia="仿宋_GB2312" w:cs="仿宋_GB2312"/>
              <w:sz w:val="32"/>
              <w:szCs w:val="32"/>
            </w:rPr>
            <w:fldChar w:fldCharType="end"/>
          </w:r>
        </w:p>
        <w:p>
          <w:pPr>
            <w:pStyle w:val="2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_Toc22634_WPSOffice_Level2 </w:instrText>
          </w:r>
          <w:r>
            <w:rPr>
              <w:rFonts w:hint="eastAsia" w:ascii="仿宋_GB2312" w:hAnsi="仿宋_GB2312" w:eastAsia="仿宋_GB2312" w:cs="仿宋_GB2312"/>
              <w:sz w:val="32"/>
              <w:szCs w:val="32"/>
            </w:rPr>
            <w:fldChar w:fldCharType="separate"/>
          </w:r>
          <w:sdt>
            <w:sdtPr>
              <w:rPr>
                <w:rFonts w:hint="eastAsia" w:ascii="仿宋_GB2312" w:hAnsi="仿宋_GB2312" w:eastAsia="仿宋_GB2312" w:cs="仿宋_GB2312"/>
                <w:kern w:val="2"/>
                <w:sz w:val="32"/>
                <w:szCs w:val="32"/>
                <w:lang w:val="en-US" w:eastAsia="zh-CN" w:bidi="ar-SA"/>
              </w:rPr>
              <w:id w:val="147481273"/>
              <w:placeholder>
                <w:docPart w:val="{8b4594f1-e499-462c-83a0-10731a784e66}"/>
              </w:placeholder>
            </w:sdtPr>
            <w:sdtEndPr>
              <w:rPr>
                <w:rFonts w:hint="eastAsia" w:ascii="仿宋_GB2312" w:hAnsi="仿宋_GB2312" w:eastAsia="仿宋_GB2312" w:cs="仿宋_GB2312"/>
                <w:kern w:val="2"/>
                <w:sz w:val="32"/>
                <w:szCs w:val="32"/>
                <w:lang w:val="en-US" w:eastAsia="zh-CN" w:bidi="ar-SA"/>
              </w:rPr>
            </w:sdtEndPr>
            <w:sdtContent>
              <w:r>
                <w:rPr>
                  <w:rFonts w:hint="eastAsia" w:ascii="仿宋_GB2312" w:hAnsi="仿宋_GB2312" w:eastAsia="仿宋_GB2312" w:cs="仿宋_GB2312"/>
                  <w:sz w:val="32"/>
                  <w:szCs w:val="32"/>
                </w:rPr>
                <w:t>十四、国有资本经营预算财政拨款支出决算表</w:t>
              </w:r>
            </w:sdtContent>
          </w:sdt>
          <w:r>
            <w:rPr>
              <w:rFonts w:hint="eastAsia" w:ascii="仿宋_GB2312" w:hAnsi="仿宋_GB2312" w:eastAsia="仿宋_GB2312" w:cs="仿宋_GB2312"/>
              <w:sz w:val="32"/>
              <w:szCs w:val="32"/>
            </w:rPr>
            <w:tab/>
          </w:r>
          <w:bookmarkStart w:id="44" w:name="_Toc22634_WPSOffice_Level2Page"/>
          <w:r>
            <w:rPr>
              <w:rFonts w:hint="eastAsia" w:ascii="仿宋_GB2312" w:hAnsi="仿宋_GB2312" w:eastAsia="仿宋_GB2312" w:cs="仿宋_GB2312"/>
              <w:sz w:val="32"/>
              <w:szCs w:val="32"/>
            </w:rPr>
            <w:t>17</w:t>
          </w:r>
          <w:bookmarkEnd w:id="44"/>
          <w:r>
            <w:rPr>
              <w:rFonts w:hint="eastAsia" w:ascii="仿宋_GB2312" w:hAnsi="仿宋_GB2312" w:eastAsia="仿宋_GB2312" w:cs="仿宋_GB2312"/>
              <w:sz w:val="32"/>
              <w:szCs w:val="32"/>
            </w:rPr>
            <w:fldChar w:fldCharType="end"/>
          </w:r>
          <w:bookmarkEnd w:id="13"/>
        </w:p>
      </w:sdtContent>
    </w:sdt>
    <w:p>
      <w:pPr>
        <w:rPr>
          <w:rFonts w:hint="eastAsia" w:ascii="仿宋_GB2312" w:hAnsi="仿宋_GB2312" w:eastAsia="仿宋_GB2312" w:cs="仿宋_GB2312"/>
          <w:sz w:val="32"/>
          <w:szCs w:val="32"/>
        </w:rPr>
      </w:pPr>
    </w:p>
    <w:p>
      <w:pPr>
        <w:widowControl/>
        <w:spacing w:line="440" w:lineRule="exact"/>
        <w:jc w:val="left"/>
        <w:rPr>
          <w:rFonts w:hint="eastAsia" w:ascii="仿宋_GB2312" w:hAnsi="仿宋_GB2312" w:eastAsia="仿宋_GB2312" w:cs="仿宋_GB2312"/>
          <w:bCs/>
          <w:kern w:val="44"/>
          <w:sz w:val="32"/>
          <w:szCs w:val="32"/>
        </w:rPr>
      </w:pPr>
      <w:bookmarkStart w:id="45" w:name="_Toc15377196"/>
      <w:bookmarkStart w:id="46" w:name="_Toc15396599"/>
      <w:r>
        <w:rPr>
          <w:rFonts w:hint="eastAsia" w:ascii="仿宋_GB2312" w:hAnsi="仿宋_GB2312" w:eastAsia="仿宋_GB2312" w:cs="仿宋_GB2312"/>
          <w:b/>
          <w:sz w:val="32"/>
          <w:szCs w:val="32"/>
        </w:rPr>
        <w:br w:type="page"/>
      </w:r>
    </w:p>
    <w:p>
      <w:pPr>
        <w:pStyle w:val="3"/>
        <w:numPr>
          <w:ilvl w:val="0"/>
          <w:numId w:val="1"/>
        </w:numPr>
        <w:jc w:val="center"/>
        <w:rPr>
          <w:rStyle w:val="17"/>
          <w:rFonts w:hint="eastAsia" w:ascii="黑体" w:eastAsia="黑体"/>
          <w:b w:val="0"/>
          <w:bCs w:val="0"/>
        </w:rPr>
      </w:pPr>
      <w:bookmarkStart w:id="47" w:name="_Toc11742_WPSOffice_Level1"/>
      <w:r>
        <w:rPr>
          <w:rFonts w:hint="eastAsia" w:ascii="黑体" w:eastAsia="黑体"/>
          <w:b w:val="0"/>
        </w:rPr>
        <w:t>单位</w:t>
      </w:r>
      <w:r>
        <w:rPr>
          <w:rStyle w:val="17"/>
          <w:rFonts w:hint="eastAsia" w:ascii="黑体" w:eastAsia="黑体"/>
          <w:b w:val="0"/>
          <w:bCs w:val="0"/>
        </w:rPr>
        <w:t>概况</w:t>
      </w:r>
      <w:bookmarkEnd w:id="45"/>
      <w:bookmarkEnd w:id="46"/>
      <w:bookmarkEnd w:id="47"/>
    </w:p>
    <w:p>
      <w:pPr>
        <w:numPr>
          <w:ilvl w:val="0"/>
          <w:numId w:val="0"/>
        </w:numPr>
      </w:pPr>
    </w:p>
    <w:p>
      <w:pPr>
        <w:pStyle w:val="4"/>
        <w:numPr>
          <w:ilvl w:val="0"/>
          <w:numId w:val="2"/>
        </w:numPr>
        <w:rPr>
          <w:rStyle w:val="18"/>
          <w:rFonts w:hint="eastAsia" w:ascii="黑体" w:eastAsia="黑体"/>
          <w:b w:val="0"/>
          <w:bCs w:val="0"/>
        </w:rPr>
      </w:pPr>
      <w:bookmarkStart w:id="48" w:name="_Toc13951_WPSOffice_Level2"/>
      <w:bookmarkStart w:id="49" w:name="_Toc15396600"/>
      <w:bookmarkStart w:id="50" w:name="_Toc15377197"/>
      <w:r>
        <w:rPr>
          <w:rStyle w:val="18"/>
          <w:rFonts w:hint="eastAsia" w:ascii="黑体" w:eastAsia="黑体"/>
          <w:b w:val="0"/>
          <w:bCs w:val="0"/>
        </w:rPr>
        <w:t>职能简介</w:t>
      </w:r>
      <w:bookmarkEnd w:id="48"/>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firstLine="640" w:firstLineChars="200"/>
        <w:jc w:val="left"/>
        <w:textAlignment w:val="auto"/>
      </w:pPr>
      <w:r>
        <w:rPr>
          <w:rFonts w:hint="eastAsia" w:ascii="仿宋_GB2312" w:hAnsi="仿宋_GB2312" w:eastAsia="仿宋_GB2312" w:cs="仿宋_GB2312"/>
          <w:b w:val="0"/>
          <w:bCs/>
          <w:sz w:val="32"/>
          <w:szCs w:val="32"/>
          <w:shd w:val="clear" w:fill="FFFFFF"/>
        </w:rPr>
        <w:t>主要承担红原县辖区内城乡居民养老保险工作的开展</w:t>
      </w:r>
      <w:r>
        <w:rPr>
          <w:rFonts w:hint="eastAsia" w:ascii="仿宋_GB2312" w:hAnsi="仿宋_GB2312" w:eastAsia="仿宋_GB2312" w:cs="仿宋_GB2312"/>
          <w:b w:val="0"/>
          <w:bCs/>
          <w:sz w:val="32"/>
          <w:szCs w:val="32"/>
          <w:shd w:val="clear" w:fill="FFFFFF"/>
          <w:lang w:eastAsia="zh-CN"/>
        </w:rPr>
        <w:t>，</w:t>
      </w:r>
      <w:r>
        <w:rPr>
          <w:rFonts w:hint="eastAsia" w:ascii="仿宋_GB2312" w:hAnsi="仿宋_GB2312" w:eastAsia="仿宋_GB2312" w:cs="仿宋_GB2312"/>
          <w:b w:val="0"/>
          <w:bCs/>
          <w:sz w:val="32"/>
          <w:szCs w:val="32"/>
          <w:shd w:val="clear" w:fill="FFFFFF"/>
        </w:rPr>
        <w:t>认真贯彻执行城乡居民养老保险方面的</w:t>
      </w:r>
      <w:r>
        <w:rPr>
          <w:rFonts w:hint="eastAsia" w:ascii="仿宋_GB2312" w:hAnsi="仿宋_GB2312" w:eastAsia="仿宋_GB2312" w:cs="仿宋_GB2312"/>
          <w:b w:val="0"/>
          <w:bCs/>
          <w:sz w:val="32"/>
          <w:szCs w:val="32"/>
          <w:shd w:val="clear" w:fill="FFFFFF"/>
          <w:lang w:eastAsia="zh-CN"/>
        </w:rPr>
        <w:t>各项</w:t>
      </w:r>
      <w:r>
        <w:rPr>
          <w:rFonts w:hint="eastAsia" w:ascii="仿宋_GB2312" w:hAnsi="仿宋_GB2312" w:eastAsia="仿宋_GB2312" w:cs="仿宋_GB2312"/>
          <w:b w:val="0"/>
          <w:bCs/>
          <w:sz w:val="32"/>
          <w:szCs w:val="32"/>
          <w:shd w:val="clear" w:fill="FFFFFF"/>
        </w:rPr>
        <w:t>政策、法律、法规，全面发展城乡居民养老保险事业，加快社会保障体系的建设，由政府及社会集中建立基金，保障参保人员在年老丧失劳动力的情况下能够</w:t>
      </w:r>
      <w:r>
        <w:rPr>
          <w:rFonts w:hint="eastAsia" w:ascii="仿宋_GB2312" w:hAnsi="仿宋_GB2312" w:eastAsia="仿宋_GB2312" w:cs="仿宋_GB2312"/>
          <w:b w:val="0"/>
          <w:bCs/>
          <w:sz w:val="32"/>
          <w:szCs w:val="32"/>
          <w:shd w:val="clear" w:fill="FFFFFF"/>
          <w:lang w:val="en-US" w:eastAsia="zh-CN"/>
        </w:rPr>
        <w:t>足额</w:t>
      </w:r>
      <w:r>
        <w:rPr>
          <w:rFonts w:hint="eastAsia" w:ascii="仿宋_GB2312" w:hAnsi="仿宋_GB2312" w:eastAsia="仿宋_GB2312" w:cs="仿宋_GB2312"/>
          <w:b w:val="0"/>
          <w:bCs/>
          <w:sz w:val="32"/>
          <w:szCs w:val="32"/>
          <w:shd w:val="clear" w:fill="FFFFFF"/>
        </w:rPr>
        <w:t>领取养老保险。</w:t>
      </w:r>
    </w:p>
    <w:p>
      <w:pPr>
        <w:pStyle w:val="4"/>
        <w:rPr>
          <w:rFonts w:ascii="黑体" w:eastAsia="黑体"/>
          <w:b w:val="0"/>
        </w:rPr>
      </w:pPr>
      <w:bookmarkStart w:id="51" w:name="_Toc16794_WPSOffice_Level2"/>
      <w:r>
        <w:rPr>
          <w:rFonts w:hint="eastAsia" w:ascii="黑体" w:eastAsia="黑体"/>
          <w:b w:val="0"/>
        </w:rPr>
        <w:t>二、2021年重点工作</w:t>
      </w:r>
      <w:bookmarkEnd w:id="49"/>
      <w:bookmarkEnd w:id="50"/>
      <w:r>
        <w:rPr>
          <w:rFonts w:hint="eastAsia" w:ascii="黑体" w:eastAsia="黑体"/>
          <w:b w:val="0"/>
        </w:rPr>
        <w:t>完成情况</w:t>
      </w:r>
      <w:bookmarkEnd w:id="51"/>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shd w:val="clear" w:fill="FFFFFF"/>
          <w:lang w:val="en-US" w:eastAsia="zh-CN"/>
        </w:rPr>
        <w:t>1、</w:t>
      </w:r>
      <w:r>
        <w:rPr>
          <w:rFonts w:hint="eastAsia" w:ascii="仿宋_GB2312" w:hAnsi="仿宋_GB2312" w:eastAsia="仿宋_GB2312" w:cs="仿宋_GB2312"/>
          <w:b w:val="0"/>
          <w:bCs/>
          <w:sz w:val="32"/>
          <w:szCs w:val="32"/>
          <w:shd w:val="clear" w:fill="FFFFFF"/>
        </w:rPr>
        <w:t>负责宣传和贯彻执行城乡居民养老保险有关政策。2、负责对城乡居民养老保险业务的指导、人员培训和检查考核。3、</w:t>
      </w:r>
      <w:r>
        <w:rPr>
          <w:rFonts w:hint="eastAsia" w:ascii="仿宋_GB2312" w:hAnsi="仿宋_GB2312" w:eastAsia="仿宋_GB2312" w:cs="仿宋_GB2312"/>
          <w:b w:val="0"/>
          <w:bCs/>
          <w:sz w:val="32"/>
          <w:szCs w:val="32"/>
          <w:shd w:val="clear" w:fill="FFFFFF"/>
          <w:lang w:eastAsia="zh-CN"/>
        </w:rPr>
        <w:t>协同税务部门</w:t>
      </w:r>
      <w:r>
        <w:rPr>
          <w:rFonts w:hint="eastAsia" w:ascii="仿宋_GB2312" w:hAnsi="仿宋_GB2312" w:eastAsia="仿宋_GB2312" w:cs="仿宋_GB2312"/>
          <w:b w:val="0"/>
          <w:bCs/>
          <w:sz w:val="32"/>
          <w:szCs w:val="32"/>
          <w:shd w:val="clear" w:fill="FFFFFF"/>
        </w:rPr>
        <w:t>负责保险费的征收和转存。4、负责建立个人账户，办理保险关系转移、退保等手续。</w:t>
      </w:r>
      <w:r>
        <w:rPr>
          <w:rFonts w:hint="eastAsia" w:ascii="仿宋_GB2312" w:hAnsi="仿宋_GB2312" w:eastAsia="仿宋_GB2312" w:cs="仿宋_GB2312"/>
          <w:b w:val="0"/>
          <w:bCs/>
          <w:sz w:val="32"/>
          <w:szCs w:val="32"/>
          <w:shd w:val="clear" w:fill="FFFFFF"/>
          <w:lang w:val="en-US" w:eastAsia="zh-CN"/>
        </w:rPr>
        <w:t>5、负责为参保符合领取待遇的人员发放养老保险金。</w:t>
      </w:r>
      <w:r>
        <w:rPr>
          <w:rFonts w:hint="eastAsia" w:ascii="仿宋_GB2312" w:hAnsi="仿宋_GB2312" w:eastAsia="仿宋_GB2312" w:cs="仿宋_GB2312"/>
          <w:b w:val="0"/>
          <w:bCs/>
          <w:sz w:val="32"/>
          <w:szCs w:val="32"/>
          <w:shd w:val="clear" w:fill="FFFFFF"/>
        </w:rPr>
        <w:t>5、负责档案管理和统计工作。6、完成上级交办的其他工作</w:t>
      </w:r>
    </w:p>
    <w:p>
      <w:pPr>
        <w:widowControl/>
        <w:jc w:val="left"/>
        <w:rPr>
          <w:rFonts w:ascii="仿宋" w:eastAsia="仿宋"/>
          <w:kern w:val="0"/>
          <w:sz w:val="32"/>
          <w:szCs w:val="32"/>
        </w:rPr>
      </w:pPr>
      <w:r>
        <w:rPr>
          <w:rFonts w:ascii="仿宋" w:eastAsia="仿宋"/>
          <w:sz w:val="32"/>
          <w:szCs w:val="32"/>
        </w:rPr>
        <w:br w:type="page"/>
      </w:r>
    </w:p>
    <w:p>
      <w:pPr>
        <w:pStyle w:val="3"/>
        <w:ind w:right="440"/>
        <w:jc w:val="center"/>
        <w:rPr>
          <w:rStyle w:val="17"/>
          <w:rFonts w:ascii="黑体" w:eastAsia="黑体"/>
          <w:b w:val="0"/>
          <w:bCs/>
        </w:rPr>
      </w:pPr>
      <w:bookmarkStart w:id="52" w:name="_Toc15377204"/>
      <w:bookmarkStart w:id="53" w:name="_Toc13951_WPSOffice_Level1"/>
      <w:bookmarkStart w:id="54" w:name="_Toc15396602"/>
      <w:r>
        <w:rPr>
          <w:rFonts w:hint="eastAsia" w:ascii="黑体" w:eastAsia="黑体"/>
          <w:b w:val="0"/>
        </w:rPr>
        <w:t>第二部分 2021年度</w:t>
      </w:r>
      <w:r>
        <w:rPr>
          <w:rStyle w:val="17"/>
          <w:rFonts w:hint="eastAsia" w:ascii="黑体" w:eastAsia="黑体"/>
          <w:b w:val="0"/>
          <w:bCs/>
        </w:rPr>
        <w:t>单位决算情况说明</w:t>
      </w:r>
      <w:bookmarkEnd w:id="52"/>
      <w:bookmarkEnd w:id="53"/>
      <w:bookmarkEnd w:id="54"/>
    </w:p>
    <w:p/>
    <w:p>
      <w:pPr>
        <w:pStyle w:val="23"/>
        <w:numPr>
          <w:ilvl w:val="0"/>
          <w:numId w:val="3"/>
        </w:numPr>
        <w:spacing w:line="600" w:lineRule="exact"/>
        <w:ind w:firstLineChars="0"/>
        <w:outlineLvl w:val="1"/>
        <w:rPr>
          <w:rStyle w:val="18"/>
          <w:rFonts w:ascii="黑体" w:eastAsia="黑体"/>
          <w:b w:val="0"/>
        </w:rPr>
      </w:pPr>
      <w:bookmarkStart w:id="55" w:name="_Toc24098_WPSOffice_Level2"/>
      <w:bookmarkStart w:id="56" w:name="_Toc15396603"/>
      <w:bookmarkStart w:id="57" w:name="_Toc15377205"/>
      <w:r>
        <w:rPr>
          <w:rFonts w:hint="eastAsia" w:ascii="黑体" w:eastAsia="黑体"/>
          <w:sz w:val="32"/>
          <w:szCs w:val="32"/>
        </w:rPr>
        <w:t>收</w:t>
      </w:r>
      <w:r>
        <w:rPr>
          <w:rStyle w:val="18"/>
          <w:rFonts w:hint="eastAsia" w:ascii="黑体" w:eastAsia="黑体"/>
          <w:b w:val="0"/>
        </w:rPr>
        <w:t>入支出决算总体情况说明</w:t>
      </w:r>
      <w:bookmarkEnd w:id="55"/>
      <w:bookmarkEnd w:id="56"/>
      <w:bookmarkEnd w:id="57"/>
    </w:p>
    <w:p>
      <w:pPr>
        <w:spacing w:line="600" w:lineRule="exact"/>
        <w:ind w:firstLine="640" w:firstLineChars="200"/>
        <w:rPr>
          <w:rFonts w:hint="eastAsia" w:ascii="仿宋_GB2312" w:hAnsi="仿宋_GB2312" w:eastAsia="仿宋_GB2312" w:cs="仿宋_GB2312"/>
          <w:b w:val="0"/>
          <w:bCs/>
          <w:color w:val="auto"/>
          <w:sz w:val="32"/>
          <w:szCs w:val="32"/>
          <w:shd w:val="clear" w:fill="FFFFFF"/>
          <w:lang w:val="en-US" w:eastAsia="zh-CN"/>
        </w:rPr>
      </w:pPr>
      <w:r>
        <w:rPr>
          <w:rFonts w:hint="eastAsia" w:ascii="仿宋" w:eastAsia="仿宋"/>
          <w:sz w:val="32"/>
          <w:szCs w:val="32"/>
        </w:rPr>
        <w:t>2021年度收、支总计</w:t>
      </w:r>
      <w:r>
        <w:rPr>
          <w:rFonts w:hint="eastAsia" w:ascii="仿宋" w:eastAsia="仿宋"/>
          <w:sz w:val="32"/>
          <w:szCs w:val="32"/>
          <w:lang w:val="en-US" w:eastAsia="zh-CN"/>
        </w:rPr>
        <w:t>187.12</w:t>
      </w:r>
      <w:r>
        <w:rPr>
          <w:rFonts w:hint="eastAsia" w:ascii="仿宋" w:eastAsia="仿宋"/>
          <w:sz w:val="32"/>
          <w:szCs w:val="32"/>
        </w:rPr>
        <w:t>万元。与2020年相比，收、支总计减少</w:t>
      </w:r>
      <w:r>
        <w:rPr>
          <w:rFonts w:hint="eastAsia" w:ascii="仿宋" w:eastAsia="仿宋"/>
          <w:sz w:val="32"/>
          <w:szCs w:val="32"/>
          <w:lang w:val="en-US" w:eastAsia="zh-CN"/>
        </w:rPr>
        <w:t>10.7</w:t>
      </w:r>
      <w:r>
        <w:rPr>
          <w:rFonts w:hint="eastAsia" w:ascii="仿宋" w:eastAsia="仿宋"/>
          <w:sz w:val="32"/>
          <w:szCs w:val="32"/>
        </w:rPr>
        <w:t>万元，增长</w:t>
      </w:r>
      <w:r>
        <w:rPr>
          <w:rFonts w:ascii="仿宋" w:eastAsia="仿宋"/>
          <w:sz w:val="32"/>
          <w:szCs w:val="32"/>
        </w:rPr>
        <w:t>/</w:t>
      </w:r>
      <w:r>
        <w:rPr>
          <w:rFonts w:hint="eastAsia" w:ascii="仿宋" w:eastAsia="仿宋"/>
          <w:sz w:val="32"/>
          <w:szCs w:val="32"/>
        </w:rPr>
        <w:t>下降</w:t>
      </w:r>
      <w:r>
        <w:rPr>
          <w:rFonts w:hint="eastAsia" w:ascii="仿宋" w:eastAsia="仿宋"/>
          <w:sz w:val="32"/>
          <w:szCs w:val="32"/>
          <w:lang w:val="en-US" w:eastAsia="zh-CN"/>
        </w:rPr>
        <w:t>5.41</w:t>
      </w:r>
      <w:r>
        <w:rPr>
          <w:rFonts w:ascii="仿宋" w:eastAsia="仿宋"/>
          <w:sz w:val="32"/>
          <w:szCs w:val="32"/>
        </w:rPr>
        <w:t>%</w:t>
      </w:r>
      <w:r>
        <w:rPr>
          <w:rFonts w:hint="eastAsia" w:ascii="仿宋" w:eastAsia="仿宋"/>
          <w:sz w:val="32"/>
          <w:szCs w:val="32"/>
        </w:rPr>
        <w:t>。主要变动原因是</w:t>
      </w:r>
      <w:r>
        <w:rPr>
          <w:rFonts w:hint="eastAsia" w:ascii="仿宋_GB2312" w:hAnsi="仿宋_GB2312" w:eastAsia="仿宋_GB2312" w:cs="仿宋_GB2312"/>
          <w:b w:val="0"/>
          <w:bCs/>
          <w:color w:val="auto"/>
          <w:sz w:val="32"/>
          <w:szCs w:val="32"/>
          <w:shd w:val="clear" w:fill="FFFFFF"/>
          <w:lang w:val="en-US" w:eastAsia="zh-CN"/>
        </w:rPr>
        <w:t>为困难群众代缴支出减少了32.43万元。</w:t>
      </w:r>
    </w:p>
    <w:p>
      <w:pPr>
        <w:pStyle w:val="2"/>
        <w:rPr>
          <w:rFonts w:hint="eastAsia" w:eastAsia="仿宋_GB2312"/>
          <w:lang w:val="en-US" w:eastAsia="zh-CN"/>
        </w:rPr>
      </w:pPr>
      <w:r>
        <w:rPr>
          <w:rFonts w:hint="eastAsia" w:eastAsia="仿宋_GB2312"/>
          <w:lang w:val="en-US"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spacing w:line="600" w:lineRule="exact"/>
        <w:ind w:firstLine="640" w:firstLineChars="200"/>
        <w:jc w:val="left"/>
        <w:rPr>
          <w:rFonts w:ascii="仿宋_GB2312" w:eastAsia="仿宋_GB2312"/>
          <w:sz w:val="32"/>
          <w:szCs w:val="32"/>
        </w:rPr>
      </w:pPr>
    </w:p>
    <w:p>
      <w:pPr>
        <w:pStyle w:val="23"/>
        <w:numPr>
          <w:ilvl w:val="0"/>
          <w:numId w:val="3"/>
        </w:numPr>
        <w:spacing w:line="600" w:lineRule="exact"/>
        <w:ind w:firstLineChars="0"/>
        <w:outlineLvl w:val="1"/>
        <w:rPr>
          <w:rStyle w:val="18"/>
          <w:rFonts w:ascii="黑体" w:eastAsia="黑体"/>
          <w:b w:val="0"/>
        </w:rPr>
      </w:pPr>
      <w:bookmarkStart w:id="58" w:name="_Toc15396604"/>
      <w:bookmarkStart w:id="59" w:name="_Toc15377206"/>
      <w:bookmarkStart w:id="60" w:name="_Toc11377_WPSOffice_Level2"/>
      <w:r>
        <w:rPr>
          <w:rFonts w:hint="eastAsia" w:ascii="黑体" w:eastAsia="黑体"/>
          <w:sz w:val="32"/>
          <w:szCs w:val="32"/>
        </w:rPr>
        <w:t>收</w:t>
      </w:r>
      <w:r>
        <w:rPr>
          <w:rStyle w:val="18"/>
          <w:rFonts w:hint="eastAsia" w:ascii="黑体" w:eastAsia="黑体"/>
          <w:b w:val="0"/>
        </w:rPr>
        <w:t>入决算情况说明</w:t>
      </w:r>
      <w:bookmarkEnd w:id="58"/>
      <w:bookmarkEnd w:id="59"/>
      <w:bookmarkEnd w:id="60"/>
    </w:p>
    <w:p>
      <w:pPr>
        <w:spacing w:line="600" w:lineRule="exact"/>
        <w:ind w:firstLine="640" w:firstLineChars="200"/>
        <w:outlineLvl w:val="1"/>
        <w:rPr>
          <w:rFonts w:hint="eastAsia" w:ascii="仿宋" w:eastAsia="仿宋"/>
          <w:sz w:val="32"/>
          <w:szCs w:val="32"/>
        </w:rPr>
      </w:pPr>
      <w:r>
        <w:rPr>
          <w:rFonts w:ascii="仿宋" w:eastAsia="仿宋"/>
          <w:sz w:val="32"/>
          <w:szCs w:val="32"/>
        </w:rPr>
        <w:t>20</w:t>
      </w:r>
      <w:r>
        <w:rPr>
          <w:rFonts w:hint="eastAsia" w:ascii="仿宋" w:eastAsia="仿宋"/>
          <w:sz w:val="32"/>
          <w:szCs w:val="32"/>
        </w:rPr>
        <w:t>21年本年收入合计</w:t>
      </w:r>
      <w:r>
        <w:rPr>
          <w:rFonts w:hint="eastAsia" w:ascii="仿宋" w:eastAsia="仿宋"/>
          <w:sz w:val="32"/>
          <w:szCs w:val="32"/>
          <w:lang w:val="en-US" w:eastAsia="zh-CN"/>
        </w:rPr>
        <w:t>187.12</w:t>
      </w:r>
      <w:r>
        <w:rPr>
          <w:rFonts w:hint="eastAsia" w:ascii="仿宋" w:eastAsia="仿宋"/>
          <w:sz w:val="32"/>
          <w:szCs w:val="32"/>
        </w:rPr>
        <w:t>万元，其中：一般公共预算财政拨款收入</w:t>
      </w:r>
      <w:r>
        <w:rPr>
          <w:rFonts w:hint="eastAsia" w:ascii="仿宋" w:eastAsia="仿宋"/>
          <w:sz w:val="32"/>
          <w:szCs w:val="32"/>
          <w:lang w:val="en-US" w:eastAsia="zh-CN"/>
        </w:rPr>
        <w:t>187.12</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Style w:val="2"/>
        <w:rPr>
          <w:rFonts w:hint="eastAsia" w:eastAsia="仿宋"/>
          <w:lang w:eastAsia="zh-CN"/>
        </w:rPr>
      </w:pPr>
      <w:r>
        <w:rPr>
          <w:rFonts w:hint="eastAsia" w:eastAsia="仿宋"/>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ascii="仿宋" w:eastAsia="仿宋"/>
          <w:sz w:val="32"/>
          <w:szCs w:val="32"/>
        </w:rPr>
      </w:pPr>
      <w:r>
        <w:rPr>
          <w:rFonts w:hint="eastAsia" w:ascii="仿宋" w:eastAsia="仿宋"/>
          <w:sz w:val="32"/>
          <w:szCs w:val="32"/>
        </w:rPr>
        <w:t>（图2：收入决算结构图）</w:t>
      </w:r>
    </w:p>
    <w:p>
      <w:pPr>
        <w:spacing w:line="600" w:lineRule="exact"/>
        <w:ind w:firstLine="640" w:firstLineChars="200"/>
        <w:rPr>
          <w:rFonts w:ascii="仿宋_GB2312" w:eastAsia="仿宋_GB2312"/>
          <w:sz w:val="32"/>
          <w:szCs w:val="32"/>
        </w:rPr>
      </w:pPr>
    </w:p>
    <w:p>
      <w:pPr>
        <w:pStyle w:val="23"/>
        <w:numPr>
          <w:ilvl w:val="0"/>
          <w:numId w:val="3"/>
        </w:numPr>
        <w:spacing w:line="600" w:lineRule="exact"/>
        <w:ind w:firstLineChars="0"/>
        <w:outlineLvl w:val="1"/>
        <w:rPr>
          <w:rStyle w:val="18"/>
          <w:rFonts w:ascii="黑体" w:eastAsia="黑体"/>
          <w:b w:val="0"/>
        </w:rPr>
      </w:pPr>
      <w:bookmarkStart w:id="61" w:name="_Toc15396605"/>
      <w:bookmarkStart w:id="62" w:name="_Toc15377207"/>
      <w:bookmarkStart w:id="63" w:name="_Toc32128_WPSOffice_Level2"/>
      <w:r>
        <w:rPr>
          <w:rFonts w:hint="eastAsia" w:ascii="黑体" w:eastAsia="黑体"/>
          <w:sz w:val="32"/>
          <w:szCs w:val="32"/>
        </w:rPr>
        <w:t>支</w:t>
      </w:r>
      <w:r>
        <w:rPr>
          <w:rStyle w:val="18"/>
          <w:rFonts w:hint="eastAsia" w:ascii="黑体" w:eastAsia="黑体"/>
          <w:b w:val="0"/>
        </w:rPr>
        <w:t>出决算情况说明</w:t>
      </w:r>
      <w:bookmarkEnd w:id="61"/>
      <w:bookmarkEnd w:id="62"/>
      <w:bookmarkEnd w:id="63"/>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21年本年支出合计</w:t>
      </w:r>
      <w:r>
        <w:rPr>
          <w:rFonts w:hint="eastAsia" w:ascii="仿宋" w:eastAsia="仿宋"/>
          <w:sz w:val="32"/>
          <w:szCs w:val="32"/>
          <w:lang w:val="en-US" w:eastAsia="zh-CN"/>
        </w:rPr>
        <w:t>187.12</w:t>
      </w:r>
      <w:r>
        <w:rPr>
          <w:rFonts w:hint="eastAsia" w:ascii="仿宋" w:eastAsia="仿宋"/>
          <w:sz w:val="32"/>
          <w:szCs w:val="32"/>
        </w:rPr>
        <w:t>万元，其中：基本支出</w:t>
      </w:r>
      <w:r>
        <w:rPr>
          <w:rFonts w:hint="eastAsia" w:ascii="仿宋" w:eastAsia="仿宋"/>
          <w:sz w:val="32"/>
          <w:szCs w:val="32"/>
          <w:lang w:val="en-US" w:eastAsia="zh-CN"/>
        </w:rPr>
        <w:t>186.85</w:t>
      </w:r>
      <w:r>
        <w:rPr>
          <w:rFonts w:hint="eastAsia" w:ascii="仿宋" w:eastAsia="仿宋"/>
          <w:sz w:val="32"/>
          <w:szCs w:val="32"/>
        </w:rPr>
        <w:t>万元，占</w:t>
      </w:r>
      <w:r>
        <w:rPr>
          <w:rFonts w:hint="eastAsia" w:ascii="仿宋" w:eastAsia="仿宋"/>
          <w:sz w:val="32"/>
          <w:szCs w:val="32"/>
          <w:lang w:val="en-US" w:eastAsia="zh-CN"/>
        </w:rPr>
        <w:t>99.86</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0.27</w:t>
      </w:r>
      <w:r>
        <w:rPr>
          <w:rFonts w:hint="eastAsia" w:ascii="仿宋" w:eastAsia="仿宋"/>
          <w:sz w:val="32"/>
          <w:szCs w:val="32"/>
        </w:rPr>
        <w:t>万元，占</w:t>
      </w:r>
      <w:r>
        <w:rPr>
          <w:rFonts w:hint="eastAsia" w:ascii="仿宋" w:eastAsia="仿宋"/>
          <w:sz w:val="32"/>
          <w:szCs w:val="32"/>
          <w:lang w:val="en-US" w:eastAsia="zh-CN"/>
        </w:rPr>
        <w:t>0.04</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Style w:val="2"/>
        <w:rPr>
          <w:rFonts w:hint="eastAsia" w:ascii="仿宋" w:eastAsia="仿宋"/>
          <w:sz w:val="32"/>
          <w:szCs w:val="32"/>
          <w:shd w:val="pct10" w:color="auto" w:fill="FFFFFF"/>
          <w:lang w:eastAsia="zh-CN"/>
        </w:rPr>
      </w:pPr>
      <w:r>
        <w:rPr>
          <w:rFonts w:hint="eastAsia" w:ascii="仿宋" w:eastAsia="仿宋"/>
          <w:sz w:val="32"/>
          <w:szCs w:val="32"/>
          <w:shd w:val="pct10" w:color="auto" w:fill="FFFFFF"/>
          <w:lang w:eastAsia="zh-CN"/>
        </w:rPr>
        <w:drawing>
          <wp:inline distT="0" distB="0" distL="114300" distR="114300">
            <wp:extent cx="5080000" cy="3810000"/>
            <wp:effectExtent l="4445" t="4445" r="20955" b="1460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 w:eastAsia="仿宋"/>
          <w:sz w:val="32"/>
          <w:szCs w:val="32"/>
        </w:rPr>
      </w:pPr>
      <w:r>
        <w:rPr>
          <w:rFonts w:hint="eastAsia" w:ascii="仿宋" w:eastAsia="仿宋"/>
          <w:sz w:val="32"/>
          <w:szCs w:val="32"/>
        </w:rPr>
        <w:t>（图3：支出决算结构图）</w:t>
      </w:r>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18"/>
          <w:rFonts w:ascii="黑体" w:eastAsia="黑体"/>
          <w:b w:val="0"/>
        </w:rPr>
      </w:pPr>
      <w:bookmarkStart w:id="64" w:name="_Toc15377208"/>
      <w:bookmarkStart w:id="65" w:name="_Toc8011_WPSOffice_Level2"/>
      <w:bookmarkStart w:id="66" w:name="_Toc15396606"/>
      <w:r>
        <w:rPr>
          <w:rFonts w:hint="eastAsia" w:ascii="黑体" w:eastAsia="黑体"/>
          <w:sz w:val="32"/>
          <w:szCs w:val="32"/>
        </w:rPr>
        <w:t>四、财</w:t>
      </w:r>
      <w:r>
        <w:rPr>
          <w:rStyle w:val="18"/>
          <w:rFonts w:hint="eastAsia" w:ascii="黑体" w:eastAsia="黑体"/>
          <w:b w:val="0"/>
        </w:rPr>
        <w:t>政拨款收入支出决算总体情况说明</w:t>
      </w:r>
      <w:bookmarkEnd w:id="64"/>
      <w:bookmarkEnd w:id="65"/>
      <w:bookmarkEnd w:id="66"/>
    </w:p>
    <w:p>
      <w:pPr>
        <w:spacing w:line="600" w:lineRule="exact"/>
        <w:ind w:firstLine="640"/>
        <w:rPr>
          <w:rFonts w:hint="eastAsia" w:eastAsia="仿宋_GB2312"/>
          <w:lang w:val="en-US" w:eastAsia="zh-CN"/>
        </w:rPr>
      </w:pPr>
      <w:r>
        <w:rPr>
          <w:rFonts w:ascii="仿宋" w:eastAsia="仿宋"/>
          <w:sz w:val="32"/>
          <w:szCs w:val="32"/>
        </w:rPr>
        <w:t>20</w:t>
      </w:r>
      <w:r>
        <w:rPr>
          <w:rFonts w:hint="eastAsia" w:ascii="仿宋" w:eastAsia="仿宋"/>
          <w:sz w:val="32"/>
          <w:szCs w:val="32"/>
        </w:rPr>
        <w:t>21年财政拨款收、支总计</w:t>
      </w:r>
      <w:r>
        <w:rPr>
          <w:rFonts w:hint="eastAsia" w:ascii="仿宋" w:eastAsia="仿宋"/>
          <w:sz w:val="32"/>
          <w:szCs w:val="32"/>
          <w:lang w:val="en-US" w:eastAsia="zh-CN"/>
        </w:rPr>
        <w:t>187.12</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20年相比，财政拨款收、支总计各减少</w:t>
      </w:r>
      <w:r>
        <w:rPr>
          <w:rFonts w:hint="eastAsia" w:ascii="仿宋" w:eastAsia="仿宋"/>
          <w:sz w:val="32"/>
          <w:szCs w:val="32"/>
          <w:lang w:val="en-US" w:eastAsia="zh-CN"/>
        </w:rPr>
        <w:t>10.71</w:t>
      </w:r>
      <w:r>
        <w:rPr>
          <w:rFonts w:hint="eastAsia" w:ascii="仿宋" w:eastAsia="仿宋"/>
          <w:sz w:val="32"/>
          <w:szCs w:val="32"/>
        </w:rPr>
        <w:t>万元，增长</w:t>
      </w:r>
      <w:r>
        <w:rPr>
          <w:rFonts w:ascii="仿宋" w:eastAsia="仿宋"/>
          <w:sz w:val="32"/>
          <w:szCs w:val="32"/>
        </w:rPr>
        <w:t>/</w:t>
      </w:r>
      <w:r>
        <w:rPr>
          <w:rFonts w:hint="eastAsia" w:ascii="仿宋" w:eastAsia="仿宋"/>
          <w:sz w:val="32"/>
          <w:szCs w:val="32"/>
        </w:rPr>
        <w:t>下降</w:t>
      </w:r>
      <w:r>
        <w:rPr>
          <w:rFonts w:hint="eastAsia" w:ascii="仿宋" w:eastAsia="仿宋"/>
          <w:sz w:val="32"/>
          <w:szCs w:val="32"/>
          <w:lang w:val="en-US" w:eastAsia="zh-CN"/>
        </w:rPr>
        <w:t>5.41</w:t>
      </w:r>
      <w:r>
        <w:rPr>
          <w:rFonts w:ascii="仿宋" w:eastAsia="仿宋"/>
          <w:sz w:val="32"/>
          <w:szCs w:val="32"/>
        </w:rPr>
        <w:t>%</w:t>
      </w:r>
      <w:r>
        <w:rPr>
          <w:rFonts w:hint="eastAsia" w:ascii="仿宋" w:eastAsia="仿宋"/>
          <w:sz w:val="32"/>
          <w:szCs w:val="32"/>
        </w:rPr>
        <w:t>。主要变动原因是</w:t>
      </w:r>
      <w:r>
        <w:rPr>
          <w:rFonts w:hint="eastAsia" w:ascii="仿宋_GB2312" w:hAnsi="仿宋_GB2312" w:eastAsia="仿宋_GB2312" w:cs="仿宋_GB2312"/>
          <w:b w:val="0"/>
          <w:bCs/>
          <w:color w:val="auto"/>
          <w:sz w:val="32"/>
          <w:szCs w:val="32"/>
          <w:shd w:val="clear" w:fill="FFFFFF"/>
          <w:lang w:val="en-US" w:eastAsia="zh-CN"/>
        </w:rPr>
        <w:t>为困难群众代缴支出减少了32.43万元。</w:t>
      </w:r>
    </w:p>
    <w:p>
      <w:pPr>
        <w:pStyle w:val="2"/>
        <w:rPr>
          <w:rFonts w:ascii="仿宋" w:eastAsia="仿宋"/>
          <w:sz w:val="32"/>
          <w:szCs w:val="32"/>
        </w:rPr>
      </w:pPr>
      <w:r>
        <w:rPr>
          <w:rFonts w:hint="eastAsia" w:eastAsia="仿宋_GB2312"/>
          <w:lang w:val="en-US" w:eastAsia="zh-CN"/>
        </w:rPr>
        <w:drawing>
          <wp:inline distT="0" distB="0" distL="114300" distR="114300">
            <wp:extent cx="5080000" cy="3810000"/>
            <wp:effectExtent l="4445" t="4445" r="20955" b="1460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 w:eastAsia="仿宋"/>
          <w:sz w:val="32"/>
          <w:szCs w:val="32"/>
        </w:rPr>
      </w:pPr>
      <w:r>
        <w:rPr>
          <w:rFonts w:hint="eastAsia" w:ascii="仿宋" w:eastAsia="仿宋"/>
          <w:sz w:val="32"/>
          <w:szCs w:val="32"/>
        </w:rPr>
        <w:t>（图4：财政拨款收、支决算总计变动情况）</w:t>
      </w:r>
    </w:p>
    <w:p>
      <w:pPr>
        <w:spacing w:line="600" w:lineRule="exact"/>
        <w:ind w:firstLine="640"/>
        <w:rPr>
          <w:rFonts w:ascii="仿宋" w:eastAsia="仿宋"/>
          <w:b/>
          <w:sz w:val="32"/>
          <w:szCs w:val="32"/>
        </w:rPr>
      </w:pPr>
    </w:p>
    <w:p>
      <w:pPr>
        <w:spacing w:line="600" w:lineRule="exact"/>
        <w:ind w:firstLine="640" w:firstLineChars="200"/>
        <w:outlineLvl w:val="1"/>
        <w:rPr>
          <w:rStyle w:val="18"/>
          <w:rFonts w:ascii="黑体" w:eastAsia="黑体"/>
          <w:b w:val="0"/>
        </w:rPr>
      </w:pPr>
      <w:bookmarkStart w:id="67" w:name="_Toc24628_WPSOffice_Level2"/>
      <w:bookmarkStart w:id="68" w:name="_Toc15377209"/>
      <w:bookmarkStart w:id="69" w:name="_Toc15396607"/>
      <w:r>
        <w:rPr>
          <w:rFonts w:hint="eastAsia" w:ascii="黑体" w:eastAsia="黑体"/>
          <w:sz w:val="32"/>
          <w:szCs w:val="32"/>
        </w:rPr>
        <w:t>五、</w:t>
      </w:r>
      <w:r>
        <w:rPr>
          <w:rFonts w:hint="eastAsia" w:ascii="黑体" w:eastAsia="黑体"/>
          <w:b/>
          <w:sz w:val="32"/>
          <w:szCs w:val="32"/>
        </w:rPr>
        <w:t>一</w:t>
      </w:r>
      <w:r>
        <w:rPr>
          <w:rStyle w:val="18"/>
          <w:rFonts w:hint="eastAsia" w:ascii="黑体" w:eastAsia="黑体"/>
          <w:b w:val="0"/>
        </w:rPr>
        <w:t>般公共预算财政拨款支出决算情况说明</w:t>
      </w:r>
      <w:bookmarkEnd w:id="67"/>
      <w:bookmarkEnd w:id="68"/>
      <w:bookmarkEnd w:id="69"/>
    </w:p>
    <w:p>
      <w:pPr>
        <w:spacing w:line="600" w:lineRule="exact"/>
        <w:ind w:firstLine="643" w:firstLineChars="200"/>
        <w:outlineLvl w:val="2"/>
        <w:rPr>
          <w:rFonts w:ascii="仿宋" w:eastAsia="仿宋"/>
          <w:b/>
          <w:sz w:val="32"/>
          <w:szCs w:val="32"/>
        </w:rPr>
      </w:pPr>
      <w:bookmarkStart w:id="70" w:name="_Toc15377210"/>
      <w:r>
        <w:rPr>
          <w:rFonts w:hint="eastAsia" w:ascii="仿宋" w:eastAsia="仿宋"/>
          <w:b/>
          <w:sz w:val="32"/>
          <w:szCs w:val="32"/>
        </w:rPr>
        <w:t>（一）一般公共预算财政拨款支出决算总体情况</w:t>
      </w:r>
      <w:bookmarkEnd w:id="70"/>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187.12</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20年相比，一般公共预算财政拨款支出减少</w:t>
      </w:r>
      <w:r>
        <w:rPr>
          <w:rFonts w:hint="eastAsia" w:ascii="仿宋" w:eastAsia="仿宋"/>
          <w:sz w:val="32"/>
          <w:szCs w:val="32"/>
          <w:lang w:val="en-US" w:eastAsia="zh-CN"/>
        </w:rPr>
        <w:t>10.71</w:t>
      </w:r>
      <w:r>
        <w:rPr>
          <w:rFonts w:hint="eastAsia" w:ascii="仿宋" w:eastAsia="仿宋"/>
          <w:sz w:val="32"/>
          <w:szCs w:val="32"/>
        </w:rPr>
        <w:t>万元，下降</w:t>
      </w:r>
      <w:r>
        <w:rPr>
          <w:rFonts w:hint="eastAsia" w:ascii="仿宋" w:eastAsia="仿宋"/>
          <w:sz w:val="32"/>
          <w:szCs w:val="32"/>
          <w:lang w:val="en-US" w:eastAsia="zh-CN"/>
        </w:rPr>
        <w:t>5.41</w:t>
      </w:r>
      <w:r>
        <w:rPr>
          <w:rFonts w:ascii="仿宋" w:eastAsia="仿宋"/>
          <w:sz w:val="32"/>
          <w:szCs w:val="32"/>
        </w:rPr>
        <w:t>%</w:t>
      </w:r>
      <w:r>
        <w:rPr>
          <w:rFonts w:hint="eastAsia" w:ascii="仿宋" w:eastAsia="仿宋"/>
          <w:sz w:val="32"/>
          <w:szCs w:val="32"/>
        </w:rPr>
        <w:t>。主要变动原因是</w:t>
      </w:r>
      <w:r>
        <w:rPr>
          <w:rFonts w:hint="eastAsia" w:ascii="仿宋_GB2312" w:hAnsi="仿宋_GB2312" w:eastAsia="仿宋_GB2312" w:cs="仿宋_GB2312"/>
          <w:b w:val="0"/>
          <w:bCs/>
          <w:color w:val="auto"/>
          <w:sz w:val="32"/>
          <w:szCs w:val="32"/>
          <w:shd w:val="clear" w:fill="FFFFFF"/>
          <w:lang w:val="en-US" w:eastAsia="zh-CN"/>
        </w:rPr>
        <w:t>为困难群众代缴支出减少了32.43万元。</w:t>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r>
        <w:rPr>
          <w:rFonts w:hint="eastAsia" w:eastAsia="仿宋_GB2312"/>
          <w:lang w:val="en-US" w:eastAsia="zh-CN"/>
        </w:rPr>
        <w:drawing>
          <wp:inline distT="0" distB="0" distL="114300" distR="114300">
            <wp:extent cx="5080000" cy="3810000"/>
            <wp:effectExtent l="4445" t="4445" r="20955" b="14605"/>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71" w:name="_Toc15377211"/>
      <w:r>
        <w:rPr>
          <w:rFonts w:hint="eastAsia" w:ascii="仿宋" w:eastAsia="仿宋"/>
          <w:b/>
          <w:sz w:val="32"/>
          <w:szCs w:val="32"/>
        </w:rPr>
        <w:t>（二）一般公共预算财政拨款支出决算结构情况</w:t>
      </w:r>
      <w:bookmarkEnd w:id="71"/>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187.12</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教育支出（类）</w:t>
      </w:r>
      <w:r>
        <w:rPr>
          <w:rFonts w:hint="eastAsia" w:ascii="仿宋" w:eastAsia="仿宋"/>
          <w:b/>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sz w:val="32"/>
          <w:szCs w:val="32"/>
        </w:rPr>
        <w:t>科学技术（类）</w:t>
      </w:r>
      <w:r>
        <w:rPr>
          <w:rFonts w:hint="eastAsia" w:ascii="仿宋" w:eastAsia="仿宋"/>
          <w:sz w:val="32"/>
          <w:szCs w:val="32"/>
        </w:rPr>
        <w:t>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文化旅游体育与传媒（类）支出</w:t>
      </w:r>
      <w:r>
        <w:rPr>
          <w:rFonts w:hint="eastAsia" w:ascii="仿宋" w:eastAsia="仿宋"/>
          <w:b/>
          <w:bCs/>
          <w:sz w:val="32"/>
          <w:szCs w:val="32"/>
          <w:lang w:val="en-US" w:eastAsia="zh-CN"/>
        </w:rPr>
        <w:t>0</w:t>
      </w:r>
      <w:r>
        <w:rPr>
          <w:rFonts w:hint="eastAsia" w:ascii="仿宋" w:eastAsia="仿宋"/>
          <w:b/>
          <w:bCs/>
          <w:sz w:val="32"/>
          <w:szCs w:val="32"/>
        </w:rPr>
        <w:t>万元，占</w:t>
      </w:r>
      <w:r>
        <w:rPr>
          <w:rFonts w:hint="eastAsia" w:ascii="仿宋" w:eastAsia="仿宋"/>
          <w:b/>
          <w:bCs/>
          <w:sz w:val="32"/>
          <w:szCs w:val="32"/>
          <w:lang w:val="en-US" w:eastAsia="zh-CN"/>
        </w:rPr>
        <w:t>0</w:t>
      </w:r>
      <w:r>
        <w:rPr>
          <w:rFonts w:ascii="仿宋" w:eastAsia="仿宋"/>
          <w:b/>
          <w:bCs/>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166.79</w:t>
      </w:r>
      <w:r>
        <w:rPr>
          <w:rFonts w:hint="eastAsia" w:ascii="仿宋" w:eastAsia="仿宋"/>
          <w:sz w:val="32"/>
          <w:szCs w:val="32"/>
        </w:rPr>
        <w:t>万元，占</w:t>
      </w:r>
      <w:r>
        <w:rPr>
          <w:rFonts w:hint="eastAsia" w:ascii="仿宋" w:eastAsia="仿宋"/>
          <w:sz w:val="32"/>
          <w:szCs w:val="32"/>
          <w:lang w:val="en-US" w:eastAsia="zh-CN"/>
        </w:rPr>
        <w:t>89</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b/>
          <w:bCs/>
          <w:sz w:val="32"/>
          <w:szCs w:val="32"/>
          <w:lang w:val="en-US" w:eastAsia="zh-CN"/>
        </w:rPr>
        <w:t>7.77</w:t>
      </w:r>
      <w:r>
        <w:rPr>
          <w:rFonts w:hint="eastAsia" w:ascii="仿宋" w:eastAsia="仿宋"/>
          <w:sz w:val="32"/>
          <w:szCs w:val="32"/>
        </w:rPr>
        <w:t>万元，占</w:t>
      </w:r>
      <w:r>
        <w:rPr>
          <w:rFonts w:hint="eastAsia" w:ascii="仿宋" w:eastAsia="仿宋"/>
          <w:sz w:val="32"/>
          <w:szCs w:val="32"/>
          <w:lang w:val="en-US" w:eastAsia="zh-CN"/>
        </w:rPr>
        <w:t>4</w:t>
      </w:r>
      <w:r>
        <w:rPr>
          <w:rFonts w:ascii="仿宋" w:eastAsia="仿宋"/>
          <w:sz w:val="32"/>
          <w:szCs w:val="32"/>
        </w:rPr>
        <w:t>%</w:t>
      </w:r>
      <w:r>
        <w:rPr>
          <w:rFonts w:hint="eastAsia" w:ascii="仿宋" w:eastAsia="仿宋"/>
          <w:sz w:val="32"/>
          <w:szCs w:val="32"/>
        </w:rPr>
        <w:t>；住房保障支出</w:t>
      </w:r>
      <w:r>
        <w:rPr>
          <w:rFonts w:hint="eastAsia" w:ascii="仿宋" w:eastAsia="仿宋"/>
          <w:sz w:val="32"/>
          <w:szCs w:val="32"/>
          <w:lang w:val="en-US" w:eastAsia="zh-CN"/>
        </w:rPr>
        <w:t>12.29</w:t>
      </w:r>
      <w:r>
        <w:rPr>
          <w:rFonts w:hint="eastAsia" w:ascii="仿宋" w:eastAsia="仿宋"/>
          <w:sz w:val="32"/>
          <w:szCs w:val="32"/>
        </w:rPr>
        <w:t>万元，占</w:t>
      </w:r>
      <w:r>
        <w:rPr>
          <w:rFonts w:hint="eastAsia" w:ascii="仿宋" w:eastAsia="仿宋"/>
          <w:sz w:val="32"/>
          <w:szCs w:val="32"/>
          <w:lang w:val="en-US" w:eastAsia="zh-CN"/>
        </w:rPr>
        <w:t>7</w:t>
      </w:r>
      <w:r>
        <w:rPr>
          <w:rFonts w:ascii="仿宋" w:eastAsia="仿宋"/>
          <w:sz w:val="32"/>
          <w:szCs w:val="32"/>
        </w:rPr>
        <w:t>%</w:t>
      </w:r>
      <w:r>
        <w:rPr>
          <w:rFonts w:hint="eastAsia" w:ascii="仿宋" w:eastAsia="仿宋"/>
          <w:sz w:val="32"/>
          <w:szCs w:val="32"/>
        </w:rPr>
        <w:t>；</w:t>
      </w:r>
      <w:r>
        <w:rPr>
          <w:rFonts w:hint="eastAsia" w:ascii="仿宋" w:eastAsia="仿宋"/>
          <w:sz w:val="32"/>
          <w:szCs w:val="32"/>
          <w:lang w:val="en-US" w:eastAsia="zh-CN"/>
        </w:rPr>
        <w:t>农林水支出0.27万元，占0.04%</w:t>
      </w:r>
      <w:r>
        <w:rPr>
          <w:rFonts w:hint="eastAsia" w:ascii="仿宋" w:eastAsia="仿宋"/>
          <w:sz w:val="32"/>
          <w:szCs w:val="32"/>
        </w:rPr>
        <w:t>。</w:t>
      </w:r>
    </w:p>
    <w:p>
      <w:pPr>
        <w:pStyle w:val="2"/>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5080000" cy="3810000"/>
            <wp:effectExtent l="4445" t="4445" r="20955" b="14605"/>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eastAsia="仿宋"/>
          <w:sz w:val="32"/>
          <w:szCs w:val="32"/>
        </w:rPr>
      </w:pPr>
      <w:r>
        <w:rPr>
          <w:rFonts w:hint="eastAsia" w:ascii="仿宋" w:eastAsia="仿宋"/>
          <w:sz w:val="32"/>
          <w:szCs w:val="32"/>
        </w:rPr>
        <w:t>（图6：一般公共预算财政拨款支出决算结构）</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72" w:name="_Toc15377212"/>
      <w:r>
        <w:rPr>
          <w:rFonts w:hint="eastAsia" w:ascii="仿宋" w:eastAsia="仿宋"/>
          <w:b/>
          <w:sz w:val="32"/>
          <w:szCs w:val="32"/>
        </w:rPr>
        <w:t>（三）一般公共预算财政拨款支出决算具体情况</w:t>
      </w:r>
      <w:bookmarkEnd w:id="72"/>
    </w:p>
    <w:p>
      <w:pPr>
        <w:spacing w:line="600" w:lineRule="exact"/>
        <w:ind w:firstLine="643" w:firstLineChars="200"/>
        <w:outlineLvl w:val="2"/>
        <w:rPr>
          <w:rFonts w:ascii="仿宋" w:eastAsia="仿宋"/>
          <w:sz w:val="32"/>
          <w:szCs w:val="32"/>
        </w:rPr>
      </w:pPr>
      <w:bookmarkStart w:id="73" w:name="_Toc15378460"/>
      <w:bookmarkStart w:id="74" w:name="_Toc15377444"/>
      <w:bookmarkStart w:id="75" w:name="_Toc15377213"/>
      <w:r>
        <w:rPr>
          <w:rFonts w:hint="eastAsia" w:ascii="仿宋" w:eastAsia="仿宋"/>
          <w:b/>
          <w:sz w:val="32"/>
          <w:szCs w:val="32"/>
        </w:rPr>
        <w:t>2021年一般公共预算支出决算数为</w:t>
      </w:r>
      <w:r>
        <w:rPr>
          <w:rFonts w:hint="eastAsia" w:ascii="仿宋" w:eastAsia="仿宋"/>
          <w:b/>
          <w:sz w:val="32"/>
          <w:szCs w:val="32"/>
          <w:lang w:val="en-US" w:eastAsia="zh-CN"/>
        </w:rPr>
        <w:t>187.12</w:t>
      </w:r>
      <w:r>
        <w:rPr>
          <w:rFonts w:hint="eastAsia" w:ascii="仿宋" w:eastAsia="仿宋"/>
          <w:sz w:val="32"/>
          <w:szCs w:val="32"/>
        </w:rPr>
        <w:t>，</w:t>
      </w:r>
      <w:r>
        <w:rPr>
          <w:rStyle w:val="15"/>
          <w:rFonts w:hint="eastAsia" w:ascii="仿宋" w:eastAsia="仿宋"/>
          <w:bCs/>
          <w:sz w:val="32"/>
          <w:szCs w:val="32"/>
        </w:rPr>
        <w:t>完成预算</w:t>
      </w:r>
      <w:r>
        <w:rPr>
          <w:rStyle w:val="15"/>
          <w:rFonts w:hint="eastAsia" w:ascii="仿宋" w:eastAsia="仿宋"/>
          <w:bCs/>
          <w:sz w:val="32"/>
          <w:szCs w:val="32"/>
          <w:lang w:val="en-US" w:eastAsia="zh-CN"/>
        </w:rPr>
        <w:t>100</w:t>
      </w:r>
      <w:r>
        <w:rPr>
          <w:rStyle w:val="15"/>
          <w:rFonts w:ascii="仿宋" w:eastAsia="仿宋"/>
          <w:bCs/>
          <w:sz w:val="32"/>
          <w:szCs w:val="32"/>
        </w:rPr>
        <w:t>%</w:t>
      </w:r>
      <w:r>
        <w:rPr>
          <w:rStyle w:val="15"/>
          <w:rFonts w:hint="eastAsia" w:ascii="仿宋" w:eastAsia="仿宋"/>
          <w:bCs/>
          <w:sz w:val="32"/>
          <w:szCs w:val="32"/>
        </w:rPr>
        <w:t>。其中：</w:t>
      </w:r>
      <w:bookmarkEnd w:id="73"/>
      <w:bookmarkEnd w:id="74"/>
      <w:bookmarkEnd w:id="75"/>
    </w:p>
    <w:p>
      <w:pPr>
        <w:spacing w:line="600" w:lineRule="exact"/>
        <w:ind w:firstLine="643" w:firstLineChars="200"/>
        <w:rPr>
          <w:rFonts w:ascii="仿宋" w:eastAsia="仿宋"/>
          <w:b/>
          <w:sz w:val="32"/>
          <w:szCs w:val="32"/>
        </w:rPr>
      </w:pPr>
      <w:r>
        <w:rPr>
          <w:rStyle w:val="15"/>
          <w:rFonts w:ascii="仿宋" w:eastAsia="仿宋"/>
          <w:bCs/>
          <w:sz w:val="32"/>
          <w:szCs w:val="32"/>
        </w:rPr>
        <w:t>1.</w:t>
      </w:r>
      <w:r>
        <w:rPr>
          <w:rStyle w:val="15"/>
          <w:rFonts w:hint="eastAsia" w:ascii="仿宋" w:eastAsia="仿宋"/>
          <w:bCs/>
          <w:sz w:val="32"/>
          <w:szCs w:val="32"/>
        </w:rPr>
        <w:t>一般公共服务（类）</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w:t>
      </w:r>
      <w:r>
        <w:rPr>
          <w:rStyle w:val="15"/>
          <w:rFonts w:hint="eastAsia" w:ascii="仿宋" w:eastAsia="仿宋"/>
          <w:b w:val="0"/>
          <w:bCs/>
          <w:sz w:val="32"/>
          <w:szCs w:val="32"/>
          <w:lang w:val="en-US" w:eastAsia="zh-CN"/>
        </w:rPr>
        <w:t>0</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Fonts w:ascii="仿宋" w:eastAsia="仿宋"/>
          <w:b/>
          <w:sz w:val="32"/>
          <w:szCs w:val="32"/>
        </w:rPr>
      </w:pPr>
      <w:r>
        <w:rPr>
          <w:rStyle w:val="15"/>
          <w:rFonts w:ascii="仿宋" w:eastAsia="仿宋"/>
          <w:bCs/>
          <w:sz w:val="32"/>
          <w:szCs w:val="32"/>
        </w:rPr>
        <w:t>2.</w:t>
      </w:r>
      <w:r>
        <w:rPr>
          <w:rStyle w:val="15"/>
          <w:rFonts w:hint="eastAsia" w:ascii="仿宋" w:eastAsia="仿宋"/>
          <w:bCs/>
          <w:sz w:val="32"/>
          <w:szCs w:val="32"/>
        </w:rPr>
        <w:t>教育（类）</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w:t>
      </w:r>
      <w:r>
        <w:rPr>
          <w:rStyle w:val="15"/>
          <w:rFonts w:hint="eastAsia" w:ascii="仿宋" w:eastAsia="仿宋"/>
          <w:b w:val="0"/>
          <w:bCs/>
          <w:sz w:val="32"/>
          <w:szCs w:val="32"/>
          <w:lang w:val="en-US" w:eastAsia="zh-CN"/>
        </w:rPr>
        <w:t>0</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Fonts w:ascii="仿宋" w:eastAsia="仿宋"/>
          <w:b/>
          <w:sz w:val="32"/>
          <w:szCs w:val="32"/>
        </w:rPr>
      </w:pPr>
      <w:r>
        <w:rPr>
          <w:rStyle w:val="15"/>
          <w:rFonts w:ascii="仿宋" w:eastAsia="仿宋"/>
          <w:bCs/>
          <w:sz w:val="32"/>
          <w:szCs w:val="32"/>
        </w:rPr>
        <w:t>3.</w:t>
      </w:r>
      <w:r>
        <w:rPr>
          <w:rStyle w:val="15"/>
          <w:rFonts w:hint="eastAsia" w:ascii="仿宋" w:eastAsia="仿宋"/>
          <w:bCs/>
          <w:sz w:val="32"/>
          <w:szCs w:val="32"/>
        </w:rPr>
        <w:t>科学技术（类）</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w:t>
      </w:r>
      <w:r>
        <w:rPr>
          <w:rStyle w:val="15"/>
          <w:rFonts w:hint="eastAsia" w:ascii="仿宋" w:eastAsia="仿宋"/>
          <w:b w:val="0"/>
          <w:bCs/>
          <w:sz w:val="32"/>
          <w:szCs w:val="32"/>
          <w:lang w:val="en-US" w:eastAsia="zh-CN"/>
        </w:rPr>
        <w:t>0</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Fonts w:ascii="仿宋" w:eastAsia="仿宋"/>
          <w:b/>
          <w:sz w:val="32"/>
          <w:szCs w:val="32"/>
        </w:rPr>
      </w:pPr>
      <w:r>
        <w:rPr>
          <w:rStyle w:val="15"/>
          <w:rFonts w:ascii="仿宋" w:eastAsia="仿宋"/>
          <w:bCs/>
          <w:sz w:val="32"/>
          <w:szCs w:val="32"/>
        </w:rPr>
        <w:t>4.</w:t>
      </w:r>
      <w:r>
        <w:rPr>
          <w:rStyle w:val="15"/>
          <w:rFonts w:hint="eastAsia" w:ascii="仿宋" w:eastAsia="仿宋"/>
          <w:bCs/>
          <w:sz w:val="32"/>
          <w:szCs w:val="32"/>
        </w:rPr>
        <w:t>文化旅游体育与传媒（类）</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w:t>
      </w:r>
      <w:r>
        <w:rPr>
          <w:rStyle w:val="15"/>
          <w:rFonts w:hint="eastAsia" w:ascii="仿宋" w:eastAsia="仿宋"/>
          <w:b w:val="0"/>
          <w:bCs/>
          <w:sz w:val="32"/>
          <w:szCs w:val="32"/>
          <w:lang w:val="en-US" w:eastAsia="zh-CN"/>
        </w:rPr>
        <w:t>0</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Fonts w:ascii="仿宋" w:eastAsia="仿宋"/>
          <w:b/>
          <w:sz w:val="32"/>
          <w:szCs w:val="32"/>
        </w:rPr>
      </w:pPr>
      <w:r>
        <w:rPr>
          <w:rStyle w:val="15"/>
          <w:rFonts w:ascii="仿宋" w:eastAsia="仿宋"/>
          <w:bCs/>
          <w:sz w:val="32"/>
          <w:szCs w:val="32"/>
        </w:rPr>
        <w:t>5.</w:t>
      </w:r>
      <w:r>
        <w:rPr>
          <w:rStyle w:val="15"/>
          <w:rFonts w:hint="eastAsia" w:ascii="仿宋" w:eastAsia="仿宋"/>
          <w:bCs/>
          <w:sz w:val="32"/>
          <w:szCs w:val="32"/>
        </w:rPr>
        <w:t>社会保障和就业（类）</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w:t>
      </w:r>
      <w:r>
        <w:rPr>
          <w:rFonts w:hint="eastAsia" w:ascii="仿宋" w:eastAsia="仿宋"/>
          <w:sz w:val="32"/>
          <w:szCs w:val="32"/>
          <w:lang w:val="en-US" w:eastAsia="zh-CN"/>
        </w:rPr>
        <w:t>166.79</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Fonts w:ascii="仿宋" w:eastAsia="仿宋"/>
          <w:b/>
          <w:sz w:val="32"/>
          <w:szCs w:val="32"/>
        </w:rPr>
      </w:pPr>
      <w:r>
        <w:rPr>
          <w:rStyle w:val="15"/>
          <w:rFonts w:ascii="仿宋" w:eastAsia="仿宋"/>
          <w:bCs/>
          <w:sz w:val="32"/>
          <w:szCs w:val="32"/>
        </w:rPr>
        <w:t>6.</w:t>
      </w:r>
      <w:r>
        <w:rPr>
          <w:rFonts w:hint="eastAsia" w:ascii="仿宋" w:eastAsia="仿宋"/>
          <w:b/>
          <w:bCs/>
          <w:sz w:val="32"/>
          <w:szCs w:val="32"/>
        </w:rPr>
        <w:t>卫生健康</w:t>
      </w:r>
      <w:r>
        <w:rPr>
          <w:rStyle w:val="15"/>
          <w:rFonts w:hint="eastAsia" w:ascii="仿宋" w:eastAsia="仿宋"/>
          <w:bCs/>
          <w:sz w:val="32"/>
          <w:szCs w:val="32"/>
        </w:rPr>
        <w:t>（类）</w:t>
      </w:r>
      <w:r>
        <w:rPr>
          <w:rStyle w:val="15"/>
          <w:rFonts w:ascii="仿宋" w:eastAsia="仿宋"/>
          <w:bCs/>
          <w:sz w:val="32"/>
          <w:szCs w:val="32"/>
        </w:rPr>
        <w:t>:</w:t>
      </w:r>
      <w:r>
        <w:rPr>
          <w:rStyle w:val="15"/>
          <w:rFonts w:hint="eastAsia" w:ascii="仿宋" w:eastAsia="仿宋"/>
          <w:b w:val="0"/>
          <w:bCs/>
          <w:sz w:val="32"/>
          <w:szCs w:val="32"/>
        </w:rPr>
        <w:t>支出决算为</w:t>
      </w:r>
      <w:r>
        <w:rPr>
          <w:rStyle w:val="15"/>
          <w:rFonts w:hint="eastAsia" w:ascii="仿宋" w:eastAsia="仿宋"/>
          <w:b w:val="0"/>
          <w:bCs/>
          <w:sz w:val="32"/>
          <w:szCs w:val="32"/>
          <w:lang w:val="en-US" w:eastAsia="zh-CN"/>
        </w:rPr>
        <w:t>7.77</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Fonts w:hint="eastAsia" w:ascii="仿宋" w:eastAsia="仿宋"/>
          <w:sz w:val="32"/>
          <w:szCs w:val="32"/>
          <w:lang w:val="en-US" w:eastAsia="zh-CN"/>
        </w:rPr>
      </w:pPr>
      <w:r>
        <w:rPr>
          <w:rStyle w:val="15"/>
          <w:rFonts w:hint="eastAsia" w:ascii="仿宋" w:eastAsia="仿宋"/>
          <w:bCs/>
          <w:sz w:val="32"/>
          <w:szCs w:val="32"/>
          <w:lang w:val="en-US" w:eastAsia="zh-CN"/>
        </w:rPr>
        <w:t>7</w:t>
      </w:r>
      <w:r>
        <w:rPr>
          <w:rStyle w:val="15"/>
          <w:rFonts w:ascii="仿宋" w:eastAsia="仿宋"/>
          <w:bCs/>
          <w:sz w:val="32"/>
          <w:szCs w:val="32"/>
        </w:rPr>
        <w:t>.</w:t>
      </w:r>
      <w:r>
        <w:rPr>
          <w:rStyle w:val="15"/>
          <w:rFonts w:hint="eastAsia" w:ascii="仿宋" w:eastAsia="仿宋"/>
          <w:bCs/>
          <w:sz w:val="32"/>
          <w:szCs w:val="32"/>
        </w:rPr>
        <w:t>住房保障支出</w:t>
      </w:r>
      <w:r>
        <w:rPr>
          <w:rStyle w:val="15"/>
          <w:rFonts w:hint="eastAsia" w:ascii="仿宋" w:eastAsia="仿宋"/>
          <w:bCs/>
          <w:sz w:val="32"/>
          <w:szCs w:val="32"/>
          <w:lang w:eastAsia="zh-CN"/>
        </w:rPr>
        <w:t>：</w:t>
      </w:r>
      <w:r>
        <w:rPr>
          <w:rStyle w:val="15"/>
          <w:rFonts w:hint="eastAsia" w:ascii="仿宋" w:eastAsia="仿宋"/>
          <w:bCs/>
          <w:sz w:val="32"/>
          <w:szCs w:val="32"/>
          <w:lang w:val="en-US" w:eastAsia="zh-CN"/>
        </w:rPr>
        <w:t>支出决算为</w:t>
      </w:r>
      <w:r>
        <w:rPr>
          <w:rFonts w:hint="eastAsia" w:ascii="仿宋" w:eastAsia="仿宋"/>
          <w:sz w:val="32"/>
          <w:szCs w:val="32"/>
          <w:lang w:val="en-US" w:eastAsia="zh-CN"/>
        </w:rPr>
        <w:t>12.29万元，完成预算100%。</w:t>
      </w:r>
    </w:p>
    <w:p>
      <w:pPr>
        <w:pStyle w:val="2"/>
        <w:ind w:firstLine="600"/>
        <w:rPr>
          <w:rStyle w:val="15"/>
          <w:rFonts w:hint="eastAsia" w:ascii="仿宋" w:eastAsia="仿宋"/>
          <w:b w:val="0"/>
          <w:bCs w:val="0"/>
          <w:sz w:val="32"/>
          <w:szCs w:val="32"/>
          <w:lang w:val="en-US" w:eastAsia="zh-CN"/>
        </w:rPr>
      </w:pPr>
      <w:r>
        <w:rPr>
          <w:rFonts w:hint="eastAsia" w:ascii="仿宋" w:hAnsi="仿宋" w:eastAsia="仿宋" w:cs="仿宋"/>
          <w:b/>
          <w:bCs/>
          <w:sz w:val="32"/>
          <w:szCs w:val="32"/>
          <w:lang w:val="en-US" w:eastAsia="zh-CN"/>
        </w:rPr>
        <w:t>8</w:t>
      </w:r>
      <w:r>
        <w:rPr>
          <w:rStyle w:val="15"/>
          <w:rFonts w:ascii="仿宋" w:eastAsia="仿宋"/>
          <w:bCs/>
          <w:sz w:val="32"/>
          <w:szCs w:val="32"/>
        </w:rPr>
        <w:t>.</w:t>
      </w:r>
      <w:r>
        <w:rPr>
          <w:rStyle w:val="15"/>
          <w:rFonts w:hint="eastAsia" w:ascii="仿宋" w:eastAsia="仿宋"/>
          <w:bCs/>
          <w:sz w:val="32"/>
          <w:szCs w:val="32"/>
          <w:lang w:val="en-US" w:eastAsia="zh-CN"/>
        </w:rPr>
        <w:t>农林水</w:t>
      </w:r>
      <w:r>
        <w:rPr>
          <w:rStyle w:val="15"/>
          <w:rFonts w:hint="eastAsia" w:ascii="仿宋" w:eastAsia="仿宋"/>
          <w:bCs/>
          <w:sz w:val="32"/>
          <w:szCs w:val="32"/>
        </w:rPr>
        <w:t>支出</w:t>
      </w:r>
      <w:r>
        <w:rPr>
          <w:rStyle w:val="15"/>
          <w:rFonts w:hint="eastAsia" w:ascii="仿宋" w:eastAsia="仿宋"/>
          <w:bCs/>
          <w:sz w:val="32"/>
          <w:szCs w:val="32"/>
          <w:lang w:eastAsia="zh-CN"/>
        </w:rPr>
        <w:t>：</w:t>
      </w:r>
      <w:r>
        <w:rPr>
          <w:rStyle w:val="15"/>
          <w:rFonts w:hint="eastAsia" w:ascii="仿宋" w:eastAsia="仿宋"/>
          <w:b w:val="0"/>
          <w:bCs w:val="0"/>
          <w:sz w:val="32"/>
          <w:szCs w:val="32"/>
          <w:lang w:val="en-US" w:eastAsia="zh-CN"/>
        </w:rPr>
        <w:t>支出决算为0.27，完成预算100%。</w:t>
      </w:r>
    </w:p>
    <w:p>
      <w:pPr>
        <w:pStyle w:val="2"/>
        <w:ind w:firstLine="600"/>
        <w:rPr>
          <w:rStyle w:val="15"/>
          <w:rFonts w:hint="eastAsia" w:ascii="仿宋" w:eastAsia="仿宋"/>
          <w:b w:val="0"/>
          <w:bCs w:val="0"/>
          <w:sz w:val="32"/>
          <w:szCs w:val="32"/>
          <w:lang w:val="en-US" w:eastAsia="zh-CN"/>
        </w:rPr>
      </w:pPr>
    </w:p>
    <w:p>
      <w:pPr>
        <w:tabs>
          <w:tab w:val="right" w:pos="8306"/>
        </w:tabs>
        <w:spacing w:line="600" w:lineRule="exact"/>
        <w:ind w:firstLine="640"/>
        <w:outlineLvl w:val="1"/>
        <w:rPr>
          <w:rStyle w:val="18"/>
        </w:rPr>
      </w:pPr>
      <w:bookmarkStart w:id="76" w:name="_Toc15377214"/>
      <w:bookmarkStart w:id="77" w:name="_Toc15396608"/>
      <w:bookmarkStart w:id="78" w:name="_Toc15118_WPSOffice_Level2"/>
      <w:r>
        <w:rPr>
          <w:rFonts w:hint="eastAsia" w:ascii="黑体" w:eastAsia="黑体"/>
          <w:sz w:val="32"/>
          <w:szCs w:val="32"/>
        </w:rPr>
        <w:t>六</w:t>
      </w:r>
      <w:r>
        <w:rPr>
          <w:rFonts w:hint="eastAsia" w:ascii="黑体" w:eastAsia="黑体"/>
          <w:b/>
          <w:sz w:val="32"/>
          <w:szCs w:val="32"/>
        </w:rPr>
        <w:t>、一</w:t>
      </w:r>
      <w:r>
        <w:rPr>
          <w:rStyle w:val="18"/>
          <w:rFonts w:hint="eastAsia" w:ascii="黑体" w:eastAsia="黑体"/>
          <w:b w:val="0"/>
        </w:rPr>
        <w:t>般公共预算财政拨款基本支出决算情况说明</w:t>
      </w:r>
      <w:bookmarkEnd w:id="76"/>
      <w:bookmarkEnd w:id="77"/>
      <w:bookmarkEnd w:id="78"/>
      <w:r>
        <w:rPr>
          <w:rStyle w:val="18"/>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w:t>
      </w:r>
      <w:r>
        <w:rPr>
          <w:rFonts w:hint="eastAsia" w:ascii="仿宋" w:eastAsia="仿宋"/>
          <w:sz w:val="32"/>
          <w:szCs w:val="32"/>
          <w:lang w:val="en-US" w:eastAsia="zh-CN"/>
        </w:rPr>
        <w:t>187.12</w:t>
      </w:r>
      <w:r>
        <w:rPr>
          <w:rFonts w:hint="eastAsia" w:ascii="仿宋" w:eastAsia="仿宋"/>
          <w:sz w:val="32"/>
          <w:szCs w:val="32"/>
        </w:rPr>
        <w:t>万元，其中：</w:t>
      </w:r>
    </w:p>
    <w:p>
      <w:pPr>
        <w:spacing w:line="600" w:lineRule="exact"/>
        <w:ind w:firstLine="645"/>
        <w:rPr>
          <w:rFonts w:hint="eastAsia" w:ascii="仿宋" w:eastAsia="仿宋"/>
          <w:sz w:val="32"/>
          <w:szCs w:val="32"/>
        </w:rPr>
      </w:pPr>
      <w:r>
        <w:rPr>
          <w:rFonts w:hint="eastAsia" w:ascii="仿宋" w:eastAsia="仿宋"/>
          <w:sz w:val="32"/>
          <w:szCs w:val="32"/>
        </w:rPr>
        <w:t>人员经费</w:t>
      </w:r>
      <w:r>
        <w:rPr>
          <w:rFonts w:hint="eastAsia" w:ascii="仿宋" w:eastAsia="仿宋"/>
          <w:sz w:val="32"/>
          <w:szCs w:val="32"/>
          <w:lang w:val="en-US" w:eastAsia="zh-CN"/>
        </w:rPr>
        <w:t>176.98</w:t>
      </w:r>
      <w:r>
        <w:rPr>
          <w:rFonts w:hint="eastAsia" w:ascii="仿宋" w:eastAsia="仿宋"/>
          <w:sz w:val="32"/>
          <w:szCs w:val="32"/>
        </w:rPr>
        <w:t>万元，主要包括：基本工资、津贴补贴、奖金、伙食补助费、绩效工资、机关事业单位基本养老保险缴费、职业年金缴费、其他社会保障缴费、其他工资福利支出、奖励金、住房公积金、其他对个人和家庭的补助支出等。</w:t>
      </w:r>
      <w:r>
        <w:rPr>
          <w:rFonts w:ascii="仿宋" w:eastAsia="仿宋"/>
          <w:sz w:val="32"/>
          <w:szCs w:val="32"/>
        </w:rPr>
        <w:br w:type="textWrapping"/>
      </w:r>
      <w:r>
        <w:rPr>
          <w:rFonts w:hint="eastAsia" w:ascii="仿宋" w:eastAsia="仿宋"/>
          <w:sz w:val="32"/>
          <w:szCs w:val="32"/>
        </w:rPr>
        <w:t>　　公用经费</w:t>
      </w:r>
      <w:r>
        <w:rPr>
          <w:rFonts w:hint="eastAsia" w:ascii="仿宋" w:eastAsia="仿宋"/>
          <w:sz w:val="32"/>
          <w:szCs w:val="32"/>
          <w:lang w:val="en-US" w:eastAsia="zh-CN"/>
        </w:rPr>
        <w:t>9.87</w:t>
      </w:r>
      <w:r>
        <w:rPr>
          <w:rFonts w:hint="eastAsia" w:ascii="仿宋" w:eastAsia="仿宋"/>
          <w:sz w:val="32"/>
          <w:szCs w:val="32"/>
        </w:rPr>
        <w:t>万元，主要包括：办公费、印刷费、、手续费、水费、电费、邮电费、取暖费、差旅费、维修（护）费、租赁费、会议费、培训费、委托业务费、工会经费、福利费等。</w:t>
      </w:r>
    </w:p>
    <w:p>
      <w:pPr>
        <w:pStyle w:val="2"/>
      </w:pPr>
    </w:p>
    <w:p>
      <w:pPr>
        <w:spacing w:line="600" w:lineRule="exact"/>
        <w:ind w:firstLine="640"/>
        <w:outlineLvl w:val="1"/>
        <w:rPr>
          <w:rStyle w:val="18"/>
          <w:rFonts w:ascii="黑体" w:eastAsia="黑体"/>
          <w:b w:val="0"/>
        </w:rPr>
      </w:pPr>
      <w:bookmarkStart w:id="79" w:name="_Toc15396609"/>
      <w:bookmarkStart w:id="80" w:name="_Toc24692_WPSOffice_Level2"/>
      <w:bookmarkStart w:id="81" w:name="_Toc15377215"/>
      <w:r>
        <w:rPr>
          <w:rFonts w:hint="eastAsia" w:ascii="黑体" w:eastAsia="黑体"/>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79"/>
      <w:bookmarkEnd w:id="80"/>
      <w:bookmarkEnd w:id="81"/>
    </w:p>
    <w:p>
      <w:pPr>
        <w:spacing w:line="600" w:lineRule="exact"/>
        <w:ind w:firstLine="640"/>
        <w:outlineLvl w:val="2"/>
        <w:rPr>
          <w:rFonts w:ascii="仿宋" w:eastAsia="仿宋"/>
          <w:b/>
          <w:sz w:val="32"/>
          <w:szCs w:val="32"/>
        </w:rPr>
      </w:pPr>
      <w:bookmarkStart w:id="82" w:name="_Toc15377216"/>
      <w:r>
        <w:rPr>
          <w:rFonts w:hint="eastAsia" w:ascii="仿宋" w:eastAsia="仿宋"/>
          <w:b/>
          <w:sz w:val="32"/>
          <w:szCs w:val="32"/>
        </w:rPr>
        <w:t>（一）“三公”经费财政拨款支出决算总体情况说明</w:t>
      </w:r>
      <w:bookmarkEnd w:id="82"/>
    </w:p>
    <w:p>
      <w:pPr>
        <w:spacing w:line="600" w:lineRule="exact"/>
        <w:ind w:firstLine="640"/>
        <w:rPr>
          <w:rFonts w:hint="eastAsia" w:ascii="仿宋" w:eastAsia="仿宋"/>
          <w:sz w:val="32"/>
          <w:szCs w:val="32"/>
          <w:lang w:eastAsia="zh-CN"/>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0.11</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lang w:eastAsia="zh-CN"/>
        </w:rPr>
        <w:t>。</w:t>
      </w:r>
    </w:p>
    <w:p>
      <w:pPr>
        <w:spacing w:line="600" w:lineRule="exact"/>
        <w:ind w:firstLine="640"/>
        <w:outlineLvl w:val="2"/>
        <w:rPr>
          <w:rFonts w:ascii="仿宋" w:eastAsia="仿宋"/>
          <w:b/>
          <w:sz w:val="32"/>
          <w:szCs w:val="32"/>
        </w:rPr>
      </w:pPr>
      <w:bookmarkStart w:id="83" w:name="_Toc15377217"/>
      <w:r>
        <w:rPr>
          <w:rFonts w:hint="eastAsia" w:ascii="仿宋" w:eastAsia="仿宋"/>
          <w:b/>
          <w:sz w:val="32"/>
          <w:szCs w:val="32"/>
        </w:rPr>
        <w:t>（二）“三公”经费财政拨款支出决算具体情况说明</w:t>
      </w:r>
      <w:bookmarkEnd w:id="83"/>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0.11</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。具体情况如下：</w:t>
      </w:r>
    </w:p>
    <w:p>
      <w:pPr>
        <w:pStyle w:val="2"/>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5080000" cy="3810000"/>
            <wp:effectExtent l="4445" t="4445" r="20955" b="14605"/>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eastAsia="仿宋"/>
          <w:sz w:val="32"/>
          <w:szCs w:val="32"/>
        </w:rPr>
      </w:pPr>
      <w:r>
        <w:rPr>
          <w:rFonts w:hint="eastAsia" w:ascii="仿宋" w:eastAsia="仿宋"/>
          <w:sz w:val="32"/>
          <w:szCs w:val="32"/>
        </w:rPr>
        <w:t>（图7：“三公”经费财政拨款支出结构）</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b w:val="0"/>
          <w:bCs/>
          <w:sz w:val="32"/>
          <w:szCs w:val="32"/>
          <w:lang w:val="en-US" w:eastAsia="zh-CN"/>
        </w:rPr>
        <w:t>0</w:t>
      </w:r>
      <w:r>
        <w:rPr>
          <w:rFonts w:hint="eastAsia" w:ascii="仿宋_GB2312" w:eastAsia="仿宋_GB2312"/>
          <w:sz w:val="32"/>
          <w:szCs w:val="32"/>
        </w:rPr>
        <w:t>万元，</w:t>
      </w:r>
      <w:r>
        <w:rPr>
          <w:rStyle w:val="15"/>
          <w:rFonts w:hint="eastAsia" w:ascii="仿宋" w:eastAsia="仿宋"/>
          <w:b w:val="0"/>
          <w:bCs/>
          <w:sz w:val="32"/>
          <w:szCs w:val="32"/>
        </w:rPr>
        <w:t>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b w:val="0"/>
          <w:bCs/>
          <w:sz w:val="32"/>
          <w:szCs w:val="32"/>
          <w:lang w:val="en-US" w:eastAsia="zh-CN"/>
        </w:rPr>
        <w:t>0</w:t>
      </w:r>
      <w:r>
        <w:rPr>
          <w:rFonts w:hint="eastAsia" w:ascii="仿宋_GB2312" w:eastAsia="仿宋_GB2312"/>
          <w:sz w:val="32"/>
          <w:szCs w:val="32"/>
        </w:rPr>
        <w:t>万元,</w:t>
      </w:r>
      <w:r>
        <w:rPr>
          <w:rStyle w:val="15"/>
          <w:rFonts w:hint="eastAsia" w:ascii="仿宋" w:eastAsia="仿宋"/>
          <w:b w:val="0"/>
          <w:bCs/>
          <w:sz w:val="32"/>
          <w:szCs w:val="32"/>
        </w:rPr>
        <w:t>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b/>
          <w:sz w:val="32"/>
          <w:szCs w:val="32"/>
          <w:lang w:val="en-US" w:eastAsia="zh-CN"/>
        </w:rPr>
        <w:t>0.11</w:t>
      </w:r>
      <w:r>
        <w:rPr>
          <w:rFonts w:hint="eastAsia" w:ascii="仿宋_GB2312" w:eastAsia="仿宋_GB2312"/>
          <w:sz w:val="32"/>
          <w:szCs w:val="32"/>
        </w:rPr>
        <w:t>万元，</w:t>
      </w:r>
      <w:r>
        <w:rPr>
          <w:rStyle w:val="15"/>
          <w:rFonts w:hint="eastAsia" w:ascii="仿宋" w:eastAsia="仿宋"/>
          <w:b w:val="0"/>
          <w:bCs/>
          <w:sz w:val="32"/>
          <w:szCs w:val="32"/>
        </w:rPr>
        <w:t>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outlineLvl w:val="1"/>
        <w:rPr>
          <w:rFonts w:ascii="黑体" w:eastAsia="黑体"/>
          <w:sz w:val="32"/>
          <w:szCs w:val="32"/>
        </w:rPr>
      </w:pPr>
      <w:bookmarkStart w:id="84" w:name="_Toc15377218"/>
      <w:bookmarkStart w:id="85" w:name="_Toc15396610"/>
    </w:p>
    <w:p>
      <w:pPr>
        <w:spacing w:line="600" w:lineRule="exact"/>
        <w:ind w:firstLine="640"/>
        <w:outlineLvl w:val="1"/>
        <w:rPr>
          <w:rStyle w:val="18"/>
          <w:rFonts w:ascii="黑体" w:eastAsia="黑体"/>
        </w:rPr>
      </w:pPr>
      <w:bookmarkStart w:id="86" w:name="_Toc25173_WPSOffice_Level2"/>
      <w:r>
        <w:rPr>
          <w:rFonts w:hint="eastAsia" w:ascii="黑体" w:eastAsia="黑体"/>
          <w:sz w:val="32"/>
          <w:szCs w:val="32"/>
        </w:rPr>
        <w:t>八、</w:t>
      </w:r>
      <w:r>
        <w:rPr>
          <w:rStyle w:val="18"/>
          <w:rFonts w:hint="eastAsia" w:ascii="黑体" w:eastAsia="黑体"/>
          <w:b w:val="0"/>
        </w:rPr>
        <w:t>政府性基金预算支出决算情况说明</w:t>
      </w:r>
      <w:bookmarkEnd w:id="84"/>
      <w:bookmarkEnd w:id="85"/>
      <w:bookmarkEnd w:id="86"/>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4"/>
        </w:numPr>
        <w:spacing w:line="600" w:lineRule="exact"/>
        <w:ind w:firstLine="640"/>
        <w:outlineLvl w:val="1"/>
        <w:rPr>
          <w:rStyle w:val="18"/>
          <w:rFonts w:ascii="黑体" w:eastAsia="黑体"/>
          <w:b w:val="0"/>
        </w:rPr>
      </w:pPr>
      <w:bookmarkStart w:id="87" w:name="_Toc15396611"/>
      <w:bookmarkStart w:id="88" w:name="_Toc15377219"/>
      <w:bookmarkStart w:id="89" w:name="_Toc2727_WPSOffice_Level2"/>
      <w:r>
        <w:rPr>
          <w:rStyle w:val="18"/>
          <w:rFonts w:hint="eastAsia" w:ascii="黑体" w:eastAsia="黑体"/>
          <w:b w:val="0"/>
        </w:rPr>
        <w:t>国有资本经营预算支出决算情况说明</w:t>
      </w:r>
      <w:bookmarkEnd w:id="87"/>
      <w:bookmarkEnd w:id="88"/>
      <w:bookmarkEnd w:id="89"/>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580" w:lineRule="exact"/>
        <w:jc w:val="center"/>
        <w:rPr>
          <w:rFonts w:ascii="方正小标宋简体" w:eastAsia="方正小标宋简体" w:cs="方正小标宋简体"/>
          <w:sz w:val="44"/>
          <w:szCs w:val="44"/>
        </w:rPr>
      </w:pPr>
    </w:p>
    <w:p>
      <w:pPr>
        <w:numPr>
          <w:ilvl w:val="0"/>
          <w:numId w:val="4"/>
        </w:numPr>
        <w:spacing w:line="600" w:lineRule="exact"/>
        <w:ind w:firstLine="640"/>
        <w:outlineLvl w:val="1"/>
        <w:rPr>
          <w:rStyle w:val="18"/>
          <w:rFonts w:ascii="黑体" w:eastAsia="黑体"/>
          <w:b w:val="0"/>
        </w:rPr>
      </w:pPr>
      <w:bookmarkStart w:id="90" w:name="_Toc15396612"/>
      <w:bookmarkStart w:id="91" w:name="_Toc15377221"/>
      <w:bookmarkStart w:id="92" w:name="_Toc15167_WPSOffice_Level2"/>
      <w:r>
        <w:rPr>
          <w:rStyle w:val="18"/>
          <w:rFonts w:hint="eastAsia" w:ascii="黑体" w:eastAsia="黑体"/>
          <w:b w:val="0"/>
        </w:rPr>
        <w:t>其他重要事项的情况说明</w:t>
      </w:r>
      <w:bookmarkEnd w:id="90"/>
      <w:bookmarkEnd w:id="91"/>
      <w:bookmarkEnd w:id="92"/>
    </w:p>
    <w:p>
      <w:pPr>
        <w:spacing w:line="600" w:lineRule="exact"/>
        <w:ind w:firstLine="643" w:firstLineChars="200"/>
        <w:outlineLvl w:val="2"/>
        <w:rPr>
          <w:rFonts w:ascii="仿宋" w:eastAsia="仿宋"/>
          <w:sz w:val="32"/>
          <w:szCs w:val="32"/>
        </w:rPr>
      </w:pPr>
      <w:bookmarkStart w:id="93" w:name="_Toc15377222"/>
      <w:r>
        <w:rPr>
          <w:rFonts w:hint="eastAsia" w:ascii="仿宋" w:eastAsia="仿宋"/>
          <w:b/>
          <w:sz w:val="32"/>
          <w:szCs w:val="32"/>
        </w:rPr>
        <w:t>（一）机关运行经费支出情况</w:t>
      </w:r>
      <w:bookmarkEnd w:id="93"/>
    </w:p>
    <w:p>
      <w:pPr>
        <w:spacing w:line="600" w:lineRule="exact"/>
        <w:ind w:firstLine="640" w:firstLineChars="200"/>
        <w:rPr>
          <w:rFonts w:ascii="仿宋" w:eastAsia="仿宋"/>
          <w:b/>
          <w:sz w:val="32"/>
          <w:szCs w:val="32"/>
        </w:rPr>
      </w:pPr>
      <w:r>
        <w:rPr>
          <w:rFonts w:hint="eastAsia" w:ascii="仿宋_GB2312" w:hAnsi="仿宋_GB2312" w:eastAsia="仿宋_GB2312" w:cs="仿宋_GB2312"/>
          <w:b w:val="0"/>
          <w:bCs/>
          <w:sz w:val="32"/>
          <w:szCs w:val="32"/>
          <w:shd w:val="clear" w:fill="FFFFFF"/>
          <w:lang w:eastAsia="zh-CN"/>
        </w:rPr>
        <w:t>我单位为事业单位，无</w:t>
      </w:r>
      <w:r>
        <w:rPr>
          <w:rFonts w:hint="eastAsia" w:ascii="仿宋_GB2312" w:hAnsi="仿宋_GB2312" w:eastAsia="仿宋_GB2312" w:cs="仿宋_GB2312"/>
          <w:b w:val="0"/>
          <w:bCs/>
          <w:sz w:val="32"/>
          <w:szCs w:val="32"/>
          <w:shd w:val="clear" w:fill="FFFFFF"/>
        </w:rPr>
        <w:t>机关运行经费支出</w:t>
      </w:r>
      <w:r>
        <w:rPr>
          <w:rFonts w:hint="eastAsia" w:ascii="仿宋_GB2312" w:hAnsi="仿宋_GB2312" w:eastAsia="仿宋_GB2312" w:cs="仿宋_GB2312"/>
          <w:b w:val="0"/>
          <w:bCs/>
          <w:sz w:val="32"/>
          <w:szCs w:val="32"/>
          <w:shd w:val="clear" w:fill="FFFFFF"/>
          <w:lang w:eastAsia="zh-CN"/>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94" w:name="_Toc15377223"/>
      <w:r>
        <w:rPr>
          <w:rFonts w:hint="eastAsia" w:ascii="仿宋" w:eastAsia="仿宋"/>
          <w:b/>
          <w:sz w:val="32"/>
          <w:szCs w:val="32"/>
        </w:rPr>
        <w:t>（二）政府采购支出情况</w:t>
      </w:r>
      <w:bookmarkEnd w:id="94"/>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我单位无政府采购支出</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95" w:name="_Toc15377224"/>
      <w:r>
        <w:rPr>
          <w:rFonts w:hint="eastAsia" w:ascii="仿宋" w:eastAsia="仿宋"/>
          <w:b/>
          <w:sz w:val="32"/>
          <w:szCs w:val="32"/>
        </w:rPr>
        <w:t>（三）国有资产占有使用情况</w:t>
      </w:r>
      <w:bookmarkEnd w:id="95"/>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val="en-US" w:eastAsia="zh-CN"/>
        </w:rPr>
        <w:t>我单位无车辆。</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0</w:t>
      </w:r>
      <w:r>
        <w:rPr>
          <w:rFonts w:hint="eastAsia" w:ascii="仿宋_GB2312" w:eastAsia="仿宋_GB2312"/>
          <w:sz w:val="32"/>
          <w:szCs w:val="32"/>
        </w:rPr>
        <w:t>台，单价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rPr>
      </w:pPr>
      <w:r>
        <w:rPr>
          <w:rFonts w:hint="eastAsia" w:ascii="仿宋_GB2312" w:hAnsi="仿宋_GB2312" w:eastAsia="仿宋_GB2312" w:cs="仿宋_GB2312"/>
          <w:b w:val="0"/>
          <w:bCs/>
          <w:sz w:val="32"/>
          <w:szCs w:val="32"/>
          <w:shd w:val="clear" w:fill="FFFFFF"/>
        </w:rPr>
        <w:t>本部门按要求对2020年部门整体支出开展绩效自评，从评价情况来看</w:t>
      </w:r>
      <w:r>
        <w:rPr>
          <w:rFonts w:hint="eastAsia" w:ascii="仿宋_GB2312" w:hAnsi="仿宋_GB2312" w:eastAsia="仿宋_GB2312" w:cs="仿宋_GB2312"/>
          <w:b w:val="0"/>
          <w:bCs/>
          <w:sz w:val="32"/>
          <w:szCs w:val="32"/>
          <w:shd w:val="clear" w:fill="FFFFFF"/>
          <w:lang w:eastAsia="zh-CN"/>
        </w:rPr>
        <w:t>自评</w:t>
      </w:r>
      <w:r>
        <w:rPr>
          <w:rFonts w:hint="eastAsia" w:ascii="仿宋_GB2312" w:hAnsi="仿宋_GB2312" w:eastAsia="仿宋_GB2312" w:cs="仿宋_GB2312"/>
          <w:b w:val="0"/>
          <w:bCs/>
          <w:sz w:val="32"/>
          <w:szCs w:val="32"/>
          <w:shd w:val="clear" w:fill="FFFFFF"/>
          <w:lang w:val="en-US" w:eastAsia="zh-CN"/>
        </w:rPr>
        <w:t>98分，存在的问题：一是财务人员的业务指导不够；二是人员调动所需经费预算不足，导致中途追加预算。下一步改进措施：一是加大对财务人员的培训，多提供对财务的学习机会。建立长效机制，严格财务管理，加强财务监督，加强事业单位会计制度的学习；二是加强管理，增强预算编制的准确性和全面性，提高整体支出绩效成果。</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lang w:val="en-US" w:eastAsia="zh-CN"/>
        </w:rPr>
      </w:pPr>
      <w:r>
        <w:rPr>
          <w:rFonts w:hint="eastAsia" w:ascii="仿宋_GB2312" w:hAnsi="仿宋_GB2312" w:eastAsia="仿宋_GB2312" w:cs="仿宋_GB2312"/>
          <w:b w:val="0"/>
          <w:bCs/>
          <w:sz w:val="32"/>
          <w:szCs w:val="32"/>
          <w:shd w:val="clear" w:fill="FFFFFF"/>
        </w:rPr>
        <w:t>本部门无专项预算项目，因此未组织开展项目支出绩效评价</w:t>
      </w:r>
      <w:r>
        <w:rPr>
          <w:rFonts w:hint="eastAsia" w:ascii="仿宋_GB2312" w:hAnsi="仿宋_GB2312" w:eastAsia="仿宋_GB2312" w:cs="仿宋_GB2312"/>
          <w:b w:val="0"/>
          <w:bCs/>
          <w:sz w:val="32"/>
          <w:szCs w:val="32"/>
          <w:shd w:val="clear" w:fill="FFFFFF"/>
          <w:lang w:val="en-US" w:eastAsia="zh-CN"/>
        </w:rPr>
        <w:t>。</w:t>
      </w:r>
    </w:p>
    <w:p>
      <w:pPr>
        <w:pStyle w:val="2"/>
        <w:spacing w:before="93"/>
        <w:rPr>
          <w:highlight w:val="yellow"/>
        </w:rPr>
      </w:pP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5"/>
        </w:numPr>
        <w:spacing w:line="600" w:lineRule="exact"/>
        <w:ind w:firstLine="660" w:firstLineChars="150"/>
        <w:jc w:val="center"/>
        <w:outlineLvl w:val="0"/>
        <w:rPr>
          <w:rStyle w:val="17"/>
          <w:rFonts w:ascii="黑体" w:eastAsia="黑体"/>
          <w:b w:val="0"/>
        </w:rPr>
      </w:pPr>
      <w:bookmarkStart w:id="96" w:name="_Toc15396613"/>
      <w:bookmarkStart w:id="97" w:name="_Toc16794_WPSOffice_Level1"/>
      <w:bookmarkStart w:id="98" w:name="_Toc15377225"/>
      <w:r>
        <w:rPr>
          <w:rFonts w:hint="eastAsia" w:ascii="黑体" w:eastAsia="黑体"/>
          <w:sz w:val="44"/>
          <w:szCs w:val="44"/>
        </w:rPr>
        <w:t>名</w:t>
      </w:r>
      <w:r>
        <w:rPr>
          <w:rStyle w:val="17"/>
          <w:rFonts w:hint="eastAsia" w:ascii="黑体" w:eastAsia="黑体"/>
          <w:b w:val="0"/>
        </w:rPr>
        <w:t>词解释</w:t>
      </w:r>
      <w:bookmarkEnd w:id="96"/>
      <w:bookmarkEnd w:id="97"/>
      <w:bookmarkEnd w:id="98"/>
    </w:p>
    <w:p>
      <w:pPr>
        <w:spacing w:line="600" w:lineRule="exact"/>
        <w:jc w:val="left"/>
        <w:rPr>
          <w:rFonts w:ascii="宋体"/>
          <w:b/>
          <w:sz w:val="44"/>
          <w:szCs w:val="44"/>
        </w:rPr>
      </w:pP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rPr>
      </w:pPr>
      <w:bookmarkStart w:id="99" w:name="_Toc15377226"/>
      <w:r>
        <w:rPr>
          <w:rFonts w:hint="eastAsia" w:ascii="仿宋_GB2312" w:hAnsi="仿宋_GB2312" w:eastAsia="仿宋_GB2312" w:cs="仿宋_GB2312"/>
          <w:b w:val="0"/>
          <w:bCs/>
          <w:sz w:val="32"/>
          <w:szCs w:val="32"/>
          <w:shd w:val="clear" w:fill="FFFFFF"/>
        </w:rPr>
        <w:t>1.财政拨款收入：指单位从同级财政部门取得的财政预算资金。</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rPr>
      </w:pPr>
      <w:r>
        <w:rPr>
          <w:rFonts w:hint="eastAsia" w:ascii="仿宋_GB2312" w:hAnsi="仿宋_GB2312" w:eastAsia="仿宋_GB2312" w:cs="仿宋_GB2312"/>
          <w:b w:val="0"/>
          <w:bCs/>
          <w:sz w:val="32"/>
          <w:szCs w:val="32"/>
          <w:shd w:val="clear" w:fill="FFFFFF"/>
        </w:rPr>
        <w:t>2.事业收入：指事业单位开展专业业务活动及辅助活动取得的收入。</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rPr>
      </w:pPr>
      <w:r>
        <w:rPr>
          <w:rFonts w:hint="eastAsia" w:ascii="仿宋_GB2312" w:hAnsi="仿宋_GB2312" w:eastAsia="仿宋_GB2312" w:cs="仿宋_GB2312"/>
          <w:b w:val="0"/>
          <w:bCs/>
          <w:sz w:val="32"/>
          <w:szCs w:val="32"/>
          <w:shd w:val="clear" w:fill="FFFFFF"/>
        </w:rPr>
        <w:t>3.经营收入：指事业单位在专业业务活动及其辅助活动之外开展非独立核算经营活动取得的收入。</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rPr>
      </w:pPr>
      <w:r>
        <w:rPr>
          <w:rFonts w:hint="eastAsia" w:ascii="仿宋_GB2312" w:hAnsi="仿宋_GB2312" w:eastAsia="仿宋_GB2312" w:cs="仿宋_GB2312"/>
          <w:b w:val="0"/>
          <w:bCs/>
          <w:sz w:val="32"/>
          <w:szCs w:val="32"/>
          <w:shd w:val="clear" w:fill="FFFFFF"/>
        </w:rPr>
        <w:t>4.其他收入：指单位取得的除上述收入以外的各项收入。主要是</w:t>
      </w:r>
      <w:r>
        <w:rPr>
          <w:rFonts w:hint="eastAsia" w:ascii="仿宋_GB2312" w:hAnsi="仿宋_GB2312" w:eastAsia="仿宋_GB2312" w:cs="仿宋_GB2312"/>
          <w:b w:val="0"/>
          <w:bCs/>
          <w:sz w:val="32"/>
          <w:szCs w:val="32"/>
          <w:shd w:val="clear" w:fill="FFFFFF"/>
          <w:lang w:eastAsia="zh-CN"/>
        </w:rPr>
        <w:t>利息收入</w:t>
      </w:r>
      <w:r>
        <w:rPr>
          <w:rFonts w:hint="eastAsia" w:ascii="仿宋_GB2312" w:hAnsi="仿宋_GB2312" w:eastAsia="仿宋_GB2312" w:cs="仿宋_GB2312"/>
          <w:b w:val="0"/>
          <w:bCs/>
          <w:sz w:val="32"/>
          <w:szCs w:val="32"/>
          <w:shd w:val="clear" w:fill="FFFFFF"/>
        </w:rPr>
        <w:t xml:space="preserve">等。 </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rPr>
      </w:pPr>
      <w:r>
        <w:rPr>
          <w:rFonts w:hint="eastAsia" w:ascii="仿宋_GB2312" w:hAnsi="仿宋_GB2312" w:eastAsia="仿宋_GB2312" w:cs="仿宋_GB2312"/>
          <w:b w:val="0"/>
          <w:bCs/>
          <w:sz w:val="32"/>
          <w:szCs w:val="32"/>
          <w:shd w:val="clear" w:fill="FFFFFF"/>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rPr>
      </w:pPr>
      <w:r>
        <w:rPr>
          <w:rFonts w:hint="eastAsia" w:ascii="仿宋_GB2312" w:hAnsi="仿宋_GB2312" w:eastAsia="仿宋_GB2312" w:cs="仿宋_GB2312"/>
          <w:b w:val="0"/>
          <w:bCs/>
          <w:sz w:val="32"/>
          <w:szCs w:val="32"/>
          <w:shd w:val="clear" w:fill="FFFFFF"/>
        </w:rPr>
        <w:t xml:space="preserve">6.年初结转和结余：指以前年度尚未完成、结转到本年按有关规定继续使用的资金。 </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rPr>
      </w:pPr>
      <w:r>
        <w:rPr>
          <w:rFonts w:hint="eastAsia" w:ascii="仿宋_GB2312" w:hAnsi="仿宋_GB2312" w:eastAsia="仿宋_GB2312" w:cs="仿宋_GB2312"/>
          <w:b w:val="0"/>
          <w:bCs/>
          <w:sz w:val="32"/>
          <w:szCs w:val="32"/>
          <w:shd w:val="clear" w:fill="FFFFFF"/>
        </w:rPr>
        <w:t>7.结余分配：指事业单位按照事业单位会计制度的规定从非财政补助结余中分配的事业基金和职工福利基金等。</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lang w:val="en-US" w:eastAsia="zh-CN"/>
        </w:rPr>
      </w:pPr>
      <w:r>
        <w:rPr>
          <w:rFonts w:hint="eastAsia" w:ascii="仿宋_GB2312" w:hAnsi="仿宋_GB2312" w:eastAsia="仿宋_GB2312" w:cs="仿宋_GB2312"/>
          <w:b w:val="0"/>
          <w:bCs/>
          <w:sz w:val="32"/>
          <w:szCs w:val="32"/>
          <w:shd w:val="clear" w:fill="FFFFFF"/>
        </w:rPr>
        <w:t>8、年末结转和结余：指单位按有关规定结转到下年或以后年度继续使用的资金。</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rPr>
      </w:pPr>
      <w:r>
        <w:rPr>
          <w:rFonts w:hint="eastAsia" w:ascii="仿宋_GB2312" w:hAnsi="仿宋_GB2312" w:eastAsia="仿宋_GB2312" w:cs="仿宋_GB2312"/>
          <w:b w:val="0"/>
          <w:bCs/>
          <w:sz w:val="32"/>
          <w:szCs w:val="32"/>
          <w:shd w:val="clear" w:fill="FFFFFF"/>
          <w:lang w:val="en-US" w:eastAsia="zh-CN"/>
        </w:rPr>
        <w:t>9</w:t>
      </w:r>
      <w:r>
        <w:rPr>
          <w:rFonts w:hint="eastAsia" w:ascii="仿宋_GB2312" w:hAnsi="仿宋_GB2312" w:eastAsia="仿宋_GB2312" w:cs="仿宋_GB2312"/>
          <w:b w:val="0"/>
          <w:bCs/>
          <w:sz w:val="32"/>
          <w:szCs w:val="32"/>
          <w:shd w:val="clear" w:fill="FFFFFF"/>
        </w:rPr>
        <w:t>.基本支出：指为保障机构正常运转、完成日常工作任务而发生的人员支出和公用支出。</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rPr>
      </w:pPr>
      <w:r>
        <w:rPr>
          <w:rFonts w:hint="eastAsia" w:ascii="仿宋_GB2312" w:hAnsi="仿宋_GB2312" w:eastAsia="仿宋_GB2312" w:cs="仿宋_GB2312"/>
          <w:b w:val="0"/>
          <w:bCs/>
          <w:sz w:val="32"/>
          <w:szCs w:val="32"/>
          <w:shd w:val="clear" w:fill="FFFFFF"/>
          <w:lang w:val="en-US" w:eastAsia="zh-CN"/>
        </w:rPr>
        <w:t>10.</w:t>
      </w:r>
      <w:r>
        <w:rPr>
          <w:rFonts w:hint="eastAsia" w:ascii="仿宋_GB2312" w:hAnsi="仿宋_GB2312" w:eastAsia="仿宋_GB2312" w:cs="仿宋_GB2312"/>
          <w:b w:val="0"/>
          <w:bCs/>
          <w:sz w:val="32"/>
          <w:szCs w:val="32"/>
          <w:shd w:val="clear" w:fill="FFFFFF"/>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lang w:val="en-US" w:eastAsia="zh-CN"/>
        </w:rPr>
      </w:pPr>
      <w:r>
        <w:rPr>
          <w:rFonts w:hint="eastAsia" w:ascii="仿宋_GB2312" w:hAnsi="仿宋_GB2312" w:eastAsia="仿宋_GB2312" w:cs="仿宋_GB2312"/>
          <w:b w:val="0"/>
          <w:bCs/>
          <w:sz w:val="32"/>
          <w:szCs w:val="32"/>
          <w:shd w:val="clear" w:fill="FFFFFF"/>
          <w:lang w:val="en-US" w:eastAsia="zh-CN"/>
        </w:rPr>
        <w:t>11.农林水：科目2130506社会发展</w:t>
      </w:r>
      <w:r>
        <w:rPr>
          <w:rFonts w:hint="eastAsia" w:ascii="仿宋_GB2312" w:hAnsi="仿宋_GB2312" w:eastAsia="仿宋_GB2312" w:cs="仿宋_GB2312"/>
          <w:b w:val="0"/>
          <w:bCs/>
          <w:sz w:val="32"/>
          <w:szCs w:val="32"/>
          <w:shd w:val="clear" w:fill="FFFFFF"/>
        </w:rPr>
        <w:t>支出</w:t>
      </w:r>
      <w:r>
        <w:rPr>
          <w:rFonts w:hint="eastAsia" w:ascii="仿宋_GB2312" w:hAnsi="仿宋_GB2312" w:eastAsia="仿宋_GB2312" w:cs="仿宋_GB2312"/>
          <w:b w:val="0"/>
          <w:bCs/>
          <w:sz w:val="32"/>
          <w:szCs w:val="32"/>
          <w:shd w:val="clear" w:fill="FFFFFF"/>
          <w:lang w:eastAsia="zh-CN"/>
        </w:rPr>
        <w:t>是项目支出困难群众代缴资金。</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rPr>
      </w:pPr>
      <w:r>
        <w:rPr>
          <w:rFonts w:hint="eastAsia" w:ascii="仿宋_GB2312" w:hAnsi="仿宋_GB2312" w:eastAsia="仿宋_GB2312" w:cs="仿宋_GB2312"/>
          <w:b w:val="0"/>
          <w:bCs/>
          <w:sz w:val="32"/>
          <w:szCs w:val="32"/>
          <w:shd w:val="clear" w:fill="FFFFFF"/>
          <w:lang w:val="en-US" w:eastAsia="zh-CN"/>
        </w:rPr>
        <w:t>12.</w:t>
      </w:r>
      <w:r>
        <w:rPr>
          <w:rFonts w:hint="eastAsia" w:ascii="仿宋_GB2312" w:hAnsi="仿宋_GB2312" w:eastAsia="仿宋_GB2312" w:cs="仿宋_GB2312"/>
          <w:b w:val="0"/>
          <w:bCs/>
          <w:sz w:val="32"/>
          <w:szCs w:val="32"/>
          <w:shd w:val="clear" w:fill="FFFFFF"/>
        </w:rPr>
        <w:t>社会保障和就业</w:t>
      </w:r>
      <w:r>
        <w:rPr>
          <w:rFonts w:hint="eastAsia" w:ascii="仿宋_GB2312" w:hAnsi="仿宋_GB2312" w:eastAsia="仿宋_GB2312" w:cs="仿宋_GB2312"/>
          <w:b w:val="0"/>
          <w:bCs/>
          <w:sz w:val="32"/>
          <w:szCs w:val="32"/>
          <w:shd w:val="clear" w:fill="FFFFFF"/>
          <w:lang w:eastAsia="zh-CN"/>
        </w:rPr>
        <w:t>：</w:t>
      </w:r>
      <w:r>
        <w:rPr>
          <w:rFonts w:hint="eastAsia" w:ascii="仿宋_GB2312" w:hAnsi="仿宋_GB2312" w:eastAsia="仿宋_GB2312" w:cs="仿宋_GB2312"/>
          <w:b w:val="0"/>
          <w:bCs/>
          <w:sz w:val="32"/>
          <w:szCs w:val="32"/>
          <w:shd w:val="clear" w:fill="FFFFFF"/>
          <w:lang w:val="en-US" w:eastAsia="zh-CN"/>
        </w:rPr>
        <w:t>2080109</w:t>
      </w:r>
      <w:r>
        <w:rPr>
          <w:rFonts w:hint="eastAsia" w:ascii="仿宋_GB2312" w:hAnsi="仿宋_GB2312" w:eastAsia="仿宋_GB2312" w:cs="仿宋_GB2312"/>
          <w:b w:val="0"/>
          <w:bCs/>
          <w:sz w:val="32"/>
          <w:szCs w:val="32"/>
          <w:shd w:val="clear" w:fill="FFFFFF"/>
        </w:rPr>
        <w:t>社会保险经办机构</w:t>
      </w:r>
      <w:r>
        <w:rPr>
          <w:rFonts w:hint="eastAsia" w:ascii="仿宋_GB2312" w:hAnsi="仿宋_GB2312" w:eastAsia="仿宋_GB2312" w:cs="仿宋_GB2312"/>
          <w:b w:val="0"/>
          <w:bCs/>
          <w:sz w:val="32"/>
          <w:szCs w:val="32"/>
          <w:shd w:val="clear" w:fill="FFFFFF"/>
          <w:lang w:eastAsia="zh-CN"/>
        </w:rPr>
        <w:t>是指单位开展业务的经费及职工工资；</w:t>
      </w:r>
      <w:r>
        <w:rPr>
          <w:rFonts w:hint="eastAsia" w:ascii="仿宋_GB2312" w:hAnsi="仿宋_GB2312" w:eastAsia="仿宋_GB2312" w:cs="仿宋_GB2312"/>
          <w:b w:val="0"/>
          <w:bCs/>
          <w:sz w:val="32"/>
          <w:szCs w:val="32"/>
          <w:shd w:val="clear" w:fill="FFFFFF"/>
        </w:rPr>
        <w:t>2080505 机关事业单位基本养老保险缴费支出</w:t>
      </w:r>
      <w:r>
        <w:rPr>
          <w:rFonts w:hint="eastAsia" w:ascii="仿宋_GB2312" w:hAnsi="仿宋_GB2312" w:eastAsia="仿宋_GB2312" w:cs="仿宋_GB2312"/>
          <w:b w:val="0"/>
          <w:bCs/>
          <w:sz w:val="32"/>
          <w:szCs w:val="32"/>
          <w:shd w:val="clear" w:fill="FFFFFF"/>
          <w:lang w:eastAsia="zh-CN"/>
        </w:rPr>
        <w:t>是指缴纳单位职工的养老保险；</w:t>
      </w:r>
      <w:r>
        <w:rPr>
          <w:rFonts w:hint="eastAsia" w:ascii="仿宋_GB2312" w:hAnsi="仿宋_GB2312" w:eastAsia="仿宋_GB2312" w:cs="仿宋_GB2312"/>
          <w:b w:val="0"/>
          <w:bCs/>
          <w:sz w:val="32"/>
          <w:szCs w:val="32"/>
          <w:shd w:val="clear" w:fill="FFFFFF"/>
        </w:rPr>
        <w:t>208050</w:t>
      </w:r>
      <w:r>
        <w:rPr>
          <w:rFonts w:hint="eastAsia" w:ascii="仿宋_GB2312" w:hAnsi="仿宋_GB2312" w:eastAsia="仿宋_GB2312" w:cs="仿宋_GB2312"/>
          <w:b w:val="0"/>
          <w:bCs/>
          <w:sz w:val="32"/>
          <w:szCs w:val="32"/>
          <w:shd w:val="clear" w:fill="FFFFFF"/>
          <w:lang w:val="en-US" w:eastAsia="zh-CN"/>
        </w:rPr>
        <w:t>6机关事业单位职业年金缴费支出是指缴纳单位职工的职业年金。</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rPr>
      </w:pPr>
      <w:r>
        <w:rPr>
          <w:rFonts w:hint="eastAsia" w:ascii="仿宋_GB2312" w:hAnsi="仿宋_GB2312" w:eastAsia="仿宋_GB2312" w:cs="仿宋_GB2312"/>
          <w:b w:val="0"/>
          <w:bCs/>
          <w:sz w:val="32"/>
          <w:szCs w:val="32"/>
          <w:shd w:val="clear" w:fill="FFFFFF"/>
          <w:lang w:val="en-US" w:eastAsia="zh-CN"/>
        </w:rPr>
        <w:t>13.</w:t>
      </w:r>
      <w:r>
        <w:rPr>
          <w:rFonts w:hint="eastAsia" w:ascii="仿宋_GB2312" w:hAnsi="仿宋_GB2312" w:eastAsia="仿宋_GB2312" w:cs="仿宋_GB2312"/>
          <w:b w:val="0"/>
          <w:bCs/>
          <w:sz w:val="32"/>
          <w:szCs w:val="32"/>
          <w:shd w:val="clear" w:fill="FFFFFF"/>
        </w:rPr>
        <w:t>医疗卫生与计划生育</w:t>
      </w:r>
      <w:r>
        <w:rPr>
          <w:rFonts w:hint="eastAsia" w:ascii="仿宋_GB2312" w:hAnsi="仿宋_GB2312" w:eastAsia="仿宋_GB2312" w:cs="仿宋_GB2312"/>
          <w:b w:val="0"/>
          <w:bCs/>
          <w:sz w:val="32"/>
          <w:szCs w:val="32"/>
          <w:shd w:val="clear" w:fill="FFFFFF"/>
          <w:lang w:eastAsia="zh-CN"/>
        </w:rPr>
        <w:t>：</w:t>
      </w:r>
      <w:r>
        <w:rPr>
          <w:rFonts w:hint="eastAsia" w:ascii="仿宋_GB2312" w:hAnsi="仿宋_GB2312" w:eastAsia="仿宋_GB2312" w:cs="仿宋_GB2312"/>
          <w:b w:val="0"/>
          <w:bCs/>
          <w:sz w:val="32"/>
          <w:szCs w:val="32"/>
          <w:shd w:val="clear" w:fill="FFFFFF"/>
        </w:rPr>
        <w:t>2101102事业单位医疗</w:t>
      </w:r>
      <w:r>
        <w:rPr>
          <w:rFonts w:hint="eastAsia" w:ascii="仿宋_GB2312" w:hAnsi="仿宋_GB2312" w:eastAsia="仿宋_GB2312" w:cs="仿宋_GB2312"/>
          <w:b w:val="0"/>
          <w:bCs/>
          <w:sz w:val="32"/>
          <w:szCs w:val="32"/>
          <w:shd w:val="clear" w:fill="FFFFFF"/>
          <w:lang w:eastAsia="zh-CN"/>
        </w:rPr>
        <w:t>是指职工医疗保险；2101199其他行政事业单位医疗支出</w:t>
      </w:r>
      <w:r>
        <w:rPr>
          <w:rFonts w:hint="eastAsia" w:ascii="仿宋_GB2312" w:hAnsi="仿宋_GB2312" w:eastAsia="仿宋_GB2312" w:cs="仿宋_GB2312"/>
          <w:b w:val="0"/>
          <w:bCs/>
          <w:sz w:val="32"/>
          <w:szCs w:val="32"/>
          <w:shd w:val="clear" w:fill="FFFFFF"/>
        </w:rPr>
        <w:t>指</w:t>
      </w:r>
      <w:r>
        <w:rPr>
          <w:rFonts w:hint="eastAsia" w:ascii="仿宋_GB2312" w:hAnsi="仿宋_GB2312" w:eastAsia="仿宋_GB2312" w:cs="仿宋_GB2312"/>
          <w:b w:val="0"/>
          <w:bCs/>
          <w:sz w:val="32"/>
          <w:szCs w:val="32"/>
          <w:shd w:val="clear" w:fill="FFFFFF"/>
          <w:lang w:eastAsia="zh-CN"/>
        </w:rPr>
        <w:t>单位职工公务员医疗补助</w:t>
      </w:r>
      <w:r>
        <w:rPr>
          <w:rFonts w:hint="eastAsia" w:ascii="仿宋_GB2312" w:hAnsi="仿宋_GB2312" w:eastAsia="仿宋_GB2312" w:cs="仿宋_GB2312"/>
          <w:b w:val="0"/>
          <w:bCs/>
          <w:sz w:val="32"/>
          <w:szCs w:val="32"/>
          <w:shd w:val="clear" w:fill="FFFFFF"/>
        </w:rPr>
        <w:t>。</w:t>
      </w:r>
    </w:p>
    <w:p>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b w:val="0"/>
          <w:bCs/>
          <w:sz w:val="32"/>
          <w:szCs w:val="32"/>
          <w:shd w:val="clear" w:fill="FFFFFF"/>
          <w:lang w:eastAsia="zh-CN"/>
        </w:rPr>
      </w:pPr>
      <w:r>
        <w:rPr>
          <w:rFonts w:hint="eastAsia" w:ascii="仿宋_GB2312" w:hAnsi="仿宋_GB2312" w:eastAsia="仿宋_GB2312" w:cs="仿宋_GB2312"/>
          <w:b w:val="0"/>
          <w:bCs/>
          <w:sz w:val="32"/>
          <w:szCs w:val="32"/>
          <w:shd w:val="clear" w:fill="FFFFFF"/>
          <w:lang w:val="en-US" w:eastAsia="zh-CN"/>
        </w:rPr>
        <w:t>14.</w:t>
      </w:r>
      <w:r>
        <w:rPr>
          <w:rFonts w:hint="eastAsia" w:ascii="仿宋_GB2312" w:hAnsi="仿宋_GB2312" w:eastAsia="仿宋_GB2312" w:cs="仿宋_GB2312"/>
          <w:b w:val="0"/>
          <w:bCs/>
          <w:sz w:val="32"/>
          <w:szCs w:val="32"/>
          <w:shd w:val="clear" w:fill="FFFFFF"/>
        </w:rPr>
        <w:t>住房保障</w:t>
      </w:r>
      <w:r>
        <w:rPr>
          <w:rFonts w:hint="eastAsia" w:ascii="仿宋_GB2312" w:hAnsi="仿宋_GB2312" w:eastAsia="仿宋_GB2312" w:cs="仿宋_GB2312"/>
          <w:b w:val="0"/>
          <w:bCs/>
          <w:sz w:val="32"/>
          <w:szCs w:val="32"/>
          <w:shd w:val="clear" w:fill="FFFFFF"/>
          <w:lang w:eastAsia="zh-CN"/>
        </w:rPr>
        <w:t>：</w:t>
      </w:r>
      <w:r>
        <w:rPr>
          <w:rFonts w:hint="eastAsia" w:ascii="仿宋_GB2312" w:hAnsi="仿宋_GB2312" w:eastAsia="仿宋_GB2312" w:cs="仿宋_GB2312"/>
          <w:b w:val="0"/>
          <w:bCs/>
          <w:sz w:val="32"/>
          <w:szCs w:val="32"/>
          <w:shd w:val="clear" w:fill="FFFFFF"/>
        </w:rPr>
        <w:t>2210201</w:t>
      </w:r>
      <w:r>
        <w:rPr>
          <w:rFonts w:hint="eastAsia" w:ascii="仿宋_GB2312" w:hAnsi="仿宋_GB2312" w:eastAsia="仿宋_GB2312" w:cs="仿宋_GB2312"/>
          <w:b w:val="0"/>
          <w:bCs/>
          <w:sz w:val="32"/>
          <w:szCs w:val="32"/>
          <w:shd w:val="clear" w:fill="FFFFFF"/>
          <w:lang w:eastAsia="zh-CN"/>
        </w:rPr>
        <w:t>住房公积金是指缴纳单位职工住房公积金。</w:t>
      </w:r>
    </w:p>
    <w:p>
      <w:pPr>
        <w:spacing w:line="600" w:lineRule="exact"/>
        <w:jc w:val="center"/>
        <w:outlineLvl w:val="0"/>
        <w:rPr>
          <w:rStyle w:val="17"/>
          <w:rFonts w:ascii="黑体" w:eastAsia="黑体"/>
          <w:b w:val="0"/>
        </w:rPr>
      </w:pPr>
      <w:r>
        <w:rPr>
          <w:rFonts w:ascii="宋体"/>
          <w:b/>
          <w:sz w:val="44"/>
          <w:szCs w:val="44"/>
        </w:rPr>
        <w:br w:type="page"/>
      </w:r>
      <w:bookmarkStart w:id="100" w:name="_Toc15396614"/>
      <w:bookmarkStart w:id="101" w:name="_Toc24098_WPSOffice_Level1"/>
      <w:r>
        <w:rPr>
          <w:rFonts w:hint="eastAsia" w:ascii="黑体" w:eastAsia="黑体"/>
          <w:sz w:val="44"/>
          <w:szCs w:val="44"/>
        </w:rPr>
        <w:t>第</w:t>
      </w:r>
      <w:r>
        <w:rPr>
          <w:rStyle w:val="17"/>
          <w:rFonts w:hint="eastAsia" w:ascii="黑体" w:eastAsia="黑体"/>
          <w:b w:val="0"/>
        </w:rPr>
        <w:t>四部分 附件</w:t>
      </w:r>
      <w:bookmarkEnd w:id="100"/>
      <w:bookmarkEnd w:id="101"/>
    </w:p>
    <w:p>
      <w:pPr>
        <w:spacing w:line="572" w:lineRule="exact"/>
        <w:jc w:val="left"/>
        <w:outlineLvl w:val="0"/>
        <w:rPr>
          <w:rFonts w:ascii="仿宋_GB2312" w:eastAsia="仿宋_GB2312" w:cs="仿宋_GB2312"/>
          <w:sz w:val="32"/>
          <w:szCs w:val="32"/>
        </w:rPr>
      </w:pPr>
      <w:r>
        <w:rPr>
          <w:rFonts w:hint="eastAsia" w:ascii="黑体" w:eastAsia="黑体" w:cs="黑体"/>
          <w:sz w:val="32"/>
          <w:szCs w:val="32"/>
        </w:rPr>
        <w:t>附件</w:t>
      </w: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textAlignment w:val="center"/>
              <w:rPr>
                <w:rFonts w:ascii="宋体" w:cs="宋体"/>
                <w:b/>
                <w:sz w:val="32"/>
                <w:szCs w:val="32"/>
              </w:rPr>
            </w:pPr>
            <w:bookmarkStart w:id="102" w:name="_Toc15396618"/>
            <w:r>
              <w:rPr>
                <w:rFonts w:hint="eastAsia" w:ascii="宋体" w:cs="宋体"/>
                <w:b/>
                <w:sz w:val="32"/>
                <w:szCs w:val="32"/>
              </w:rPr>
              <w:t>2021年100万元以上（含）特定目标类部门预算项目绩效目标自评</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项目预算</w:t>
            </w:r>
            <w:r>
              <w:rPr>
                <w:rFonts w:hint="eastAsia" w:ascii="宋体" w:cs="宋体"/>
                <w:kern w:val="0"/>
                <w:sz w:val="24"/>
              </w:rPr>
              <w:br w:type="textWrapping"/>
            </w:r>
            <w:r>
              <w:rPr>
                <w:rFonts w:hint="eastAsia" w:ascii="宋体" w:cs="宋体"/>
                <w:kern w:val="0"/>
                <w:sz w:val="24"/>
              </w:rPr>
              <w:t>执行情况</w:t>
            </w:r>
            <w:r>
              <w:rPr>
                <w:rFonts w:hint="eastAsia" w:ascii="宋体" w:cs="宋体"/>
                <w:kern w:val="0"/>
                <w:sz w:val="24"/>
              </w:rPr>
              <w:br w:type="textWrapping"/>
            </w: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ascii="宋体" w:cs="宋体"/>
                <w:sz w:val="24"/>
              </w:rPr>
            </w:pPr>
          </w:p>
        </w:tc>
      </w:tr>
      <w:tr>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效益</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577"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满意</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bl>
    <w:p>
      <w:pPr>
        <w:spacing w:line="600" w:lineRule="exact"/>
        <w:jc w:val="center"/>
        <w:outlineLvl w:val="0"/>
        <w:rPr>
          <w:rFonts w:ascii="黑体" w:eastAsia="黑体"/>
          <w:sz w:val="44"/>
          <w:szCs w:val="44"/>
        </w:rPr>
      </w:pPr>
    </w:p>
    <w:p>
      <w:pPr>
        <w:widowControl/>
        <w:adjustRightInd w:val="0"/>
        <w:snapToGrid w:val="0"/>
        <w:spacing w:line="580" w:lineRule="exact"/>
        <w:contextualSpacing/>
        <w:jc w:val="left"/>
      </w:pPr>
      <w:r>
        <w:rPr>
          <w:rFonts w:hint="eastAsia" w:ascii="仿宋_GB2312" w:eastAsia="仿宋_GB2312" w:cs="宋体"/>
          <w:color w:val="000000"/>
          <w:kern w:val="0"/>
          <w:sz w:val="32"/>
          <w:szCs w:val="32"/>
          <w:shd w:val="clear" w:color="auto" w:fill="FFFFFF"/>
        </w:rPr>
        <w:t>（注：有两个及以上100万元以上（含）特定目标类部门预算项目的，需分别开展绩效目标自评并填写附表）</w:t>
      </w:r>
    </w:p>
    <w:p>
      <w:pPr>
        <w:spacing w:line="600" w:lineRule="exact"/>
        <w:jc w:val="center"/>
        <w:outlineLvl w:val="0"/>
        <w:rPr>
          <w:rFonts w:ascii="黑体" w:eastAsia="黑体"/>
          <w:sz w:val="44"/>
          <w:szCs w:val="44"/>
        </w:rPr>
      </w:pPr>
    </w:p>
    <w:p>
      <w:pPr>
        <w:spacing w:line="600" w:lineRule="exact"/>
        <w:jc w:val="center"/>
        <w:outlineLvl w:val="0"/>
        <w:rPr>
          <w:rFonts w:ascii="黑体" w:eastAsia="黑体"/>
          <w:sz w:val="44"/>
          <w:szCs w:val="44"/>
        </w:rPr>
      </w:pPr>
    </w:p>
    <w:p>
      <w:pPr>
        <w:spacing w:line="600" w:lineRule="exact"/>
        <w:jc w:val="center"/>
        <w:outlineLvl w:val="0"/>
        <w:rPr>
          <w:rFonts w:ascii="仿宋" w:eastAsia="仿宋"/>
        </w:rPr>
      </w:pPr>
      <w:bookmarkStart w:id="103" w:name="_Toc11377_WPSOffice_Level1"/>
      <w:r>
        <w:rPr>
          <w:rFonts w:hint="eastAsia" w:ascii="黑体" w:eastAsia="黑体"/>
          <w:sz w:val="44"/>
          <w:szCs w:val="44"/>
        </w:rPr>
        <w:t>第</w:t>
      </w:r>
      <w:r>
        <w:rPr>
          <w:rStyle w:val="17"/>
          <w:rFonts w:hint="eastAsia" w:ascii="黑体" w:eastAsia="黑体"/>
          <w:b w:val="0"/>
        </w:rPr>
        <w:t>五部分 附表</w:t>
      </w:r>
      <w:bookmarkEnd w:id="99"/>
      <w:bookmarkEnd w:id="102"/>
      <w:bookmarkEnd w:id="103"/>
      <w:bookmarkStart w:id="104" w:name="_Toc15396619"/>
    </w:p>
    <w:p>
      <w:pPr>
        <w:pStyle w:val="4"/>
        <w:rPr>
          <w:rFonts w:ascii="仿宋" w:eastAsia="仿宋"/>
        </w:rPr>
      </w:pPr>
      <w:bookmarkStart w:id="105" w:name="_Toc21117_WPSOffice_Level2"/>
      <w:r>
        <w:rPr>
          <w:rFonts w:hint="eastAsia" w:ascii="仿宋" w:eastAsia="仿宋"/>
          <w:b w:val="0"/>
        </w:rPr>
        <w:t>一、收</w:t>
      </w:r>
      <w:r>
        <w:rPr>
          <w:rStyle w:val="18"/>
          <w:rFonts w:hint="eastAsia" w:ascii="仿宋" w:eastAsia="仿宋"/>
          <w:b w:val="0"/>
          <w:bCs w:val="0"/>
        </w:rPr>
        <w:t>入支出决算总表</w:t>
      </w:r>
      <w:bookmarkEnd w:id="104"/>
      <w:bookmarkEnd w:id="105"/>
    </w:p>
    <w:p>
      <w:pPr>
        <w:pStyle w:val="4"/>
        <w:rPr>
          <w:rFonts w:ascii="仿宋" w:eastAsia="仿宋"/>
        </w:rPr>
      </w:pPr>
      <w:bookmarkStart w:id="106" w:name="_Toc24734_WPSOffice_Level2"/>
      <w:bookmarkStart w:id="107" w:name="_Toc15396620"/>
      <w:r>
        <w:rPr>
          <w:rFonts w:hint="eastAsia" w:ascii="仿宋" w:eastAsia="仿宋"/>
          <w:b w:val="0"/>
        </w:rPr>
        <w:t>二、收</w:t>
      </w:r>
      <w:r>
        <w:rPr>
          <w:rStyle w:val="18"/>
          <w:rFonts w:hint="eastAsia" w:ascii="仿宋" w:eastAsia="仿宋"/>
          <w:b w:val="0"/>
          <w:bCs w:val="0"/>
        </w:rPr>
        <w:t>入决算表</w:t>
      </w:r>
      <w:bookmarkEnd w:id="106"/>
      <w:bookmarkEnd w:id="107"/>
    </w:p>
    <w:p>
      <w:pPr>
        <w:pStyle w:val="4"/>
        <w:rPr>
          <w:rFonts w:ascii="仿宋" w:eastAsia="仿宋"/>
        </w:rPr>
      </w:pPr>
      <w:bookmarkStart w:id="108" w:name="_Toc3548_WPSOffice_Level2"/>
      <w:bookmarkStart w:id="109" w:name="_Toc15396621"/>
      <w:r>
        <w:rPr>
          <w:rStyle w:val="18"/>
          <w:rFonts w:hint="eastAsia" w:ascii="仿宋" w:eastAsia="仿宋"/>
          <w:b w:val="0"/>
          <w:bCs w:val="0"/>
        </w:rPr>
        <w:t>三、</w:t>
      </w:r>
      <w:r>
        <w:rPr>
          <w:rFonts w:hint="eastAsia" w:ascii="仿宋" w:eastAsia="仿宋"/>
          <w:b w:val="0"/>
        </w:rPr>
        <w:t>支</w:t>
      </w:r>
      <w:r>
        <w:rPr>
          <w:rStyle w:val="18"/>
          <w:rFonts w:hint="eastAsia" w:ascii="仿宋" w:eastAsia="仿宋"/>
          <w:b w:val="0"/>
          <w:bCs w:val="0"/>
        </w:rPr>
        <w:t>出决算表</w:t>
      </w:r>
      <w:bookmarkEnd w:id="108"/>
      <w:bookmarkEnd w:id="109"/>
    </w:p>
    <w:p>
      <w:pPr>
        <w:pStyle w:val="4"/>
        <w:rPr>
          <w:rFonts w:ascii="仿宋" w:eastAsia="仿宋"/>
          <w:b w:val="0"/>
        </w:rPr>
      </w:pPr>
      <w:bookmarkStart w:id="110" w:name="_Toc17845_WPSOffice_Level2"/>
      <w:bookmarkStart w:id="111" w:name="_Toc15396622"/>
      <w:r>
        <w:rPr>
          <w:rStyle w:val="18"/>
          <w:rFonts w:hint="eastAsia" w:ascii="仿宋" w:eastAsia="仿宋"/>
          <w:b w:val="0"/>
          <w:bCs w:val="0"/>
        </w:rPr>
        <w:t>四、</w:t>
      </w:r>
      <w:r>
        <w:rPr>
          <w:rFonts w:hint="eastAsia" w:ascii="仿宋" w:eastAsia="仿宋"/>
          <w:b w:val="0"/>
        </w:rPr>
        <w:t>财</w:t>
      </w:r>
      <w:r>
        <w:rPr>
          <w:rStyle w:val="18"/>
          <w:rFonts w:hint="eastAsia" w:ascii="仿宋" w:eastAsia="仿宋"/>
          <w:b w:val="0"/>
          <w:bCs w:val="0"/>
        </w:rPr>
        <w:t>政拨款收入支出决算总表</w:t>
      </w:r>
      <w:bookmarkEnd w:id="110"/>
      <w:bookmarkEnd w:id="111"/>
    </w:p>
    <w:p>
      <w:pPr>
        <w:pStyle w:val="4"/>
        <w:rPr>
          <w:rStyle w:val="18"/>
          <w:rFonts w:ascii="仿宋" w:eastAsia="仿宋"/>
          <w:b w:val="0"/>
          <w:bCs w:val="0"/>
        </w:rPr>
      </w:pPr>
      <w:bookmarkStart w:id="112" w:name="_Toc15396623"/>
      <w:bookmarkStart w:id="113" w:name="_Toc19487_WPSOffice_Level2"/>
      <w:r>
        <w:rPr>
          <w:rStyle w:val="18"/>
          <w:rFonts w:hint="eastAsia" w:ascii="仿宋" w:eastAsia="仿宋"/>
          <w:b w:val="0"/>
          <w:bCs w:val="0"/>
        </w:rPr>
        <w:t>五、</w:t>
      </w:r>
      <w:r>
        <w:rPr>
          <w:rFonts w:hint="eastAsia" w:ascii="仿宋" w:eastAsia="仿宋"/>
          <w:b w:val="0"/>
        </w:rPr>
        <w:t>财</w:t>
      </w:r>
      <w:r>
        <w:rPr>
          <w:rStyle w:val="18"/>
          <w:rFonts w:hint="eastAsia" w:ascii="仿宋" w:eastAsia="仿宋"/>
          <w:b w:val="0"/>
          <w:bCs w:val="0"/>
        </w:rPr>
        <w:t>政拨款支出决算明细表</w:t>
      </w:r>
      <w:bookmarkEnd w:id="112"/>
      <w:bookmarkEnd w:id="113"/>
      <w:bookmarkStart w:id="114" w:name="_Toc15396624"/>
    </w:p>
    <w:p>
      <w:pPr>
        <w:pStyle w:val="4"/>
        <w:rPr>
          <w:rFonts w:ascii="仿宋" w:eastAsia="仿宋"/>
        </w:rPr>
      </w:pPr>
      <w:bookmarkStart w:id="115" w:name="_Toc10479_WPSOffice_Level2"/>
      <w:r>
        <w:rPr>
          <w:rStyle w:val="18"/>
          <w:rFonts w:hint="eastAsia" w:ascii="仿宋" w:eastAsia="仿宋"/>
          <w:b w:val="0"/>
          <w:bCs w:val="0"/>
        </w:rPr>
        <w:t>六、</w:t>
      </w:r>
      <w:r>
        <w:rPr>
          <w:rFonts w:hint="eastAsia" w:ascii="仿宋" w:eastAsia="仿宋"/>
          <w:b w:val="0"/>
        </w:rPr>
        <w:t>一</w:t>
      </w:r>
      <w:r>
        <w:rPr>
          <w:rStyle w:val="18"/>
          <w:rFonts w:hint="eastAsia" w:ascii="仿宋" w:eastAsia="仿宋"/>
          <w:b w:val="0"/>
          <w:bCs w:val="0"/>
        </w:rPr>
        <w:t>般公共预算财政拨款支出决算表</w:t>
      </w:r>
      <w:bookmarkEnd w:id="114"/>
      <w:bookmarkEnd w:id="115"/>
    </w:p>
    <w:p>
      <w:pPr>
        <w:pStyle w:val="4"/>
        <w:rPr>
          <w:rFonts w:ascii="仿宋" w:eastAsia="仿宋"/>
        </w:rPr>
      </w:pPr>
      <w:bookmarkStart w:id="116" w:name="_Toc5251_WPSOffice_Level2"/>
      <w:bookmarkStart w:id="117" w:name="_Toc15396625"/>
      <w:r>
        <w:rPr>
          <w:rStyle w:val="18"/>
          <w:rFonts w:hint="eastAsia" w:ascii="仿宋" w:eastAsia="仿宋"/>
          <w:b w:val="0"/>
          <w:bCs w:val="0"/>
        </w:rPr>
        <w:t>七、</w:t>
      </w:r>
      <w:r>
        <w:rPr>
          <w:rFonts w:hint="eastAsia" w:ascii="仿宋" w:eastAsia="仿宋"/>
          <w:b w:val="0"/>
        </w:rPr>
        <w:t>一</w:t>
      </w:r>
      <w:r>
        <w:rPr>
          <w:rStyle w:val="18"/>
          <w:rFonts w:hint="eastAsia" w:ascii="仿宋" w:eastAsia="仿宋"/>
          <w:b w:val="0"/>
          <w:bCs w:val="0"/>
        </w:rPr>
        <w:t>般公共预算财政拨款支出决算明细表</w:t>
      </w:r>
      <w:bookmarkEnd w:id="116"/>
      <w:bookmarkEnd w:id="117"/>
    </w:p>
    <w:p>
      <w:pPr>
        <w:pStyle w:val="4"/>
        <w:rPr>
          <w:rFonts w:ascii="仿宋" w:eastAsia="仿宋"/>
        </w:rPr>
      </w:pPr>
      <w:bookmarkStart w:id="118" w:name="_Toc5422_WPSOffice_Level2"/>
      <w:bookmarkStart w:id="119" w:name="_Toc15396626"/>
      <w:r>
        <w:rPr>
          <w:rStyle w:val="18"/>
          <w:rFonts w:hint="eastAsia" w:ascii="仿宋" w:eastAsia="仿宋"/>
          <w:b w:val="0"/>
          <w:bCs w:val="0"/>
        </w:rPr>
        <w:t>八、</w:t>
      </w:r>
      <w:r>
        <w:rPr>
          <w:rFonts w:hint="eastAsia" w:ascii="仿宋" w:eastAsia="仿宋"/>
          <w:b w:val="0"/>
        </w:rPr>
        <w:t>一</w:t>
      </w:r>
      <w:r>
        <w:rPr>
          <w:rStyle w:val="18"/>
          <w:rFonts w:hint="eastAsia" w:ascii="仿宋" w:eastAsia="仿宋"/>
          <w:b w:val="0"/>
          <w:bCs w:val="0"/>
        </w:rPr>
        <w:t>般公共预算财政拨款基本支出决算表</w:t>
      </w:r>
      <w:bookmarkEnd w:id="118"/>
      <w:bookmarkEnd w:id="119"/>
    </w:p>
    <w:p>
      <w:pPr>
        <w:pStyle w:val="4"/>
        <w:rPr>
          <w:rFonts w:ascii="仿宋" w:eastAsia="仿宋"/>
        </w:rPr>
      </w:pPr>
      <w:bookmarkStart w:id="120" w:name="_Toc11437_WPSOffice_Level2"/>
      <w:bookmarkStart w:id="121" w:name="_Toc15396627"/>
      <w:r>
        <w:rPr>
          <w:rStyle w:val="18"/>
          <w:rFonts w:hint="eastAsia" w:ascii="仿宋" w:eastAsia="仿宋"/>
          <w:b w:val="0"/>
          <w:bCs w:val="0"/>
        </w:rPr>
        <w:t>九、</w:t>
      </w:r>
      <w:r>
        <w:rPr>
          <w:rFonts w:hint="eastAsia" w:ascii="仿宋" w:eastAsia="仿宋"/>
          <w:b w:val="0"/>
        </w:rPr>
        <w:t>一</w:t>
      </w:r>
      <w:r>
        <w:rPr>
          <w:rStyle w:val="18"/>
          <w:rFonts w:hint="eastAsia" w:ascii="仿宋" w:eastAsia="仿宋"/>
          <w:b w:val="0"/>
          <w:bCs w:val="0"/>
        </w:rPr>
        <w:t>般公共预算财政拨款项目支出决算表</w:t>
      </w:r>
      <w:bookmarkEnd w:id="120"/>
      <w:bookmarkEnd w:id="121"/>
    </w:p>
    <w:p>
      <w:pPr>
        <w:pStyle w:val="4"/>
        <w:rPr>
          <w:rFonts w:ascii="仿宋" w:eastAsia="仿宋"/>
        </w:rPr>
      </w:pPr>
      <w:bookmarkStart w:id="122" w:name="_Toc15396628"/>
      <w:bookmarkStart w:id="123" w:name="_Toc11934_WPSOffice_Level2"/>
      <w:r>
        <w:rPr>
          <w:rStyle w:val="18"/>
          <w:rFonts w:hint="eastAsia" w:ascii="仿宋" w:eastAsia="仿宋"/>
          <w:b w:val="0"/>
          <w:bCs w:val="0"/>
        </w:rPr>
        <w:t>十、</w:t>
      </w:r>
      <w:r>
        <w:rPr>
          <w:rFonts w:hint="eastAsia" w:ascii="仿宋" w:eastAsia="仿宋"/>
          <w:b w:val="0"/>
        </w:rPr>
        <w:t>一</w:t>
      </w:r>
      <w:r>
        <w:rPr>
          <w:rStyle w:val="18"/>
          <w:rFonts w:hint="eastAsia" w:ascii="仿宋" w:eastAsia="仿宋"/>
          <w:b w:val="0"/>
          <w:bCs w:val="0"/>
        </w:rPr>
        <w:t>般公共预算财政拨款“三公”经费支出决算表</w:t>
      </w:r>
      <w:bookmarkEnd w:id="122"/>
      <w:bookmarkEnd w:id="123"/>
    </w:p>
    <w:p>
      <w:pPr>
        <w:pStyle w:val="4"/>
        <w:rPr>
          <w:rFonts w:ascii="仿宋" w:eastAsia="仿宋"/>
        </w:rPr>
      </w:pPr>
      <w:bookmarkStart w:id="124" w:name="_Toc15396629"/>
      <w:bookmarkStart w:id="125" w:name="_Toc20656_WPSOffice_Level2"/>
      <w:r>
        <w:rPr>
          <w:rStyle w:val="18"/>
          <w:rFonts w:hint="eastAsia" w:ascii="仿宋" w:eastAsia="仿宋"/>
          <w:b w:val="0"/>
          <w:bCs w:val="0"/>
        </w:rPr>
        <w:t>十一、</w:t>
      </w:r>
      <w:r>
        <w:rPr>
          <w:rFonts w:hint="eastAsia" w:ascii="仿宋" w:eastAsia="仿宋"/>
          <w:b w:val="0"/>
        </w:rPr>
        <w:t>政</w:t>
      </w:r>
      <w:r>
        <w:rPr>
          <w:rStyle w:val="18"/>
          <w:rFonts w:hint="eastAsia" w:ascii="仿宋" w:eastAsia="仿宋"/>
          <w:b w:val="0"/>
          <w:bCs w:val="0"/>
        </w:rPr>
        <w:t>府性基金预算财政拨款收入支出决算表</w:t>
      </w:r>
      <w:bookmarkEnd w:id="124"/>
      <w:bookmarkEnd w:id="125"/>
    </w:p>
    <w:p>
      <w:pPr>
        <w:pStyle w:val="4"/>
        <w:rPr>
          <w:rFonts w:ascii="仿宋" w:eastAsia="仿宋"/>
        </w:rPr>
      </w:pPr>
      <w:bookmarkStart w:id="126" w:name="_Toc12091_WPSOffice_Level2"/>
      <w:bookmarkStart w:id="127" w:name="_Toc15396630"/>
      <w:r>
        <w:rPr>
          <w:rStyle w:val="18"/>
          <w:rFonts w:hint="eastAsia" w:ascii="仿宋" w:eastAsia="仿宋"/>
          <w:b w:val="0"/>
          <w:bCs w:val="0"/>
        </w:rPr>
        <w:t>十二、</w:t>
      </w:r>
      <w:r>
        <w:rPr>
          <w:rFonts w:hint="eastAsia" w:ascii="仿宋" w:eastAsia="仿宋"/>
          <w:b w:val="0"/>
        </w:rPr>
        <w:t>政</w:t>
      </w:r>
      <w:r>
        <w:rPr>
          <w:rStyle w:val="18"/>
          <w:rFonts w:hint="eastAsia" w:ascii="仿宋" w:eastAsia="仿宋"/>
          <w:b w:val="0"/>
          <w:bCs w:val="0"/>
        </w:rPr>
        <w:t>府性基金预算财政拨款“三公”经费支出决算表</w:t>
      </w:r>
      <w:bookmarkEnd w:id="126"/>
      <w:bookmarkEnd w:id="127"/>
    </w:p>
    <w:p>
      <w:pPr>
        <w:pStyle w:val="4"/>
        <w:rPr>
          <w:rStyle w:val="18"/>
          <w:rFonts w:ascii="仿宋" w:eastAsia="仿宋"/>
          <w:b w:val="0"/>
          <w:bCs w:val="0"/>
        </w:rPr>
      </w:pPr>
      <w:bookmarkStart w:id="128" w:name="_Toc15396631"/>
      <w:bookmarkStart w:id="129" w:name="_Toc20481_WPSOffice_Level2"/>
      <w:r>
        <w:rPr>
          <w:rStyle w:val="18"/>
          <w:rFonts w:hint="eastAsia" w:ascii="仿宋" w:eastAsia="仿宋"/>
          <w:b w:val="0"/>
          <w:bCs w:val="0"/>
        </w:rPr>
        <w:t>十三、</w:t>
      </w:r>
      <w:r>
        <w:rPr>
          <w:rFonts w:hint="eastAsia" w:ascii="仿宋" w:eastAsia="仿宋"/>
          <w:b w:val="0"/>
        </w:rPr>
        <w:t>国</w:t>
      </w:r>
      <w:r>
        <w:rPr>
          <w:rStyle w:val="18"/>
          <w:rFonts w:hint="eastAsia" w:ascii="仿宋" w:eastAsia="仿宋"/>
          <w:b w:val="0"/>
          <w:bCs w:val="0"/>
        </w:rPr>
        <w:t>有资本经营预算财政拨款收入支出决算表</w:t>
      </w:r>
      <w:bookmarkEnd w:id="128"/>
      <w:bookmarkEnd w:id="129"/>
    </w:p>
    <w:p>
      <w:pPr>
        <w:rPr>
          <w:rFonts w:eastAsia="仿宋"/>
        </w:rPr>
      </w:pPr>
      <w:bookmarkStart w:id="130" w:name="_Toc22634_WPSOffice_Level2"/>
      <w:r>
        <w:rPr>
          <w:rStyle w:val="18"/>
          <w:rFonts w:hint="eastAsia" w:ascii="仿宋" w:eastAsia="仿宋"/>
          <w:b w:val="0"/>
          <w:bCs w:val="0"/>
        </w:rPr>
        <w:t>十四、国有资本经营预算财政拨款支出决算表</w:t>
      </w:r>
      <w:bookmarkEnd w:id="130"/>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1887915"/>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0F6E80"/>
    <w:multiLevelType w:val="singleLevel"/>
    <w:tmpl w:val="A10F6E80"/>
    <w:lvl w:ilvl="0" w:tentative="0">
      <w:start w:val="1"/>
      <w:numFmt w:val="chineseCounting"/>
      <w:suff w:val="space"/>
      <w:lvlText w:val="第%1部分"/>
      <w:lvlJc w:val="left"/>
      <w:rPr>
        <w:rFonts w:hint="eastAsia"/>
      </w:rPr>
    </w:lvl>
  </w:abstractNum>
  <w:abstractNum w:abstractNumId="1">
    <w:nsid w:val="CCC1148B"/>
    <w:multiLevelType w:val="singleLevel"/>
    <w:tmpl w:val="CCC1148B"/>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8C6A67"/>
    <w:rsid w:val="00190606"/>
    <w:rsid w:val="004F482C"/>
    <w:rsid w:val="008C6A67"/>
    <w:rsid w:val="03DB1818"/>
    <w:rsid w:val="06721BBB"/>
    <w:rsid w:val="14962679"/>
    <w:rsid w:val="20E4088F"/>
    <w:rsid w:val="3D027B3E"/>
    <w:rsid w:val="403A41AF"/>
    <w:rsid w:val="48606B10"/>
    <w:rsid w:val="4DC22017"/>
    <w:rsid w:val="5EF42BB0"/>
    <w:rsid w:val="6B1611CF"/>
    <w:rsid w:val="70F82176"/>
    <w:rsid w:val="7C526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8"/>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字符"/>
    <w:basedOn w:val="14"/>
    <w:link w:val="3"/>
    <w:uiPriority w:val="0"/>
    <w:rPr>
      <w:rFonts w:ascii="Times New Roman" w:hAnsi="Times New Roman" w:eastAsia="宋体" w:cs="Times New Roman"/>
      <w:b/>
      <w:bCs/>
      <w:kern w:val="44"/>
      <w:sz w:val="44"/>
      <w:szCs w:val="44"/>
      <w:lang w:val="en-US" w:eastAsia="zh-CN" w:bidi="ar-SA"/>
    </w:rPr>
  </w:style>
  <w:style w:type="character" w:customStyle="1" w:styleId="18">
    <w:name w:val="标题 2 字符"/>
    <w:basedOn w:val="14"/>
    <w:link w:val="4"/>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uiPriority w:val="0"/>
    <w:pPr>
      <w:ind w:firstLine="200" w:firstLineChars="200"/>
    </w:pPr>
  </w:style>
  <w:style w:type="paragraph" w:customStyle="1" w:styleId="2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5">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6">
    <w:name w:val="WPSOffice手动目录 1"/>
    <w:uiPriority w:val="0"/>
    <w:pPr>
      <w:ind w:leftChars="0"/>
    </w:pPr>
    <w:rPr>
      <w:rFonts w:ascii="Times New Roman" w:hAnsi="Times New Roman" w:eastAsia="宋体" w:cs="Times New Roman"/>
      <w:sz w:val="20"/>
      <w:szCs w:val="20"/>
    </w:rPr>
  </w:style>
  <w:style w:type="paragraph" w:customStyle="1" w:styleId="27">
    <w:name w:val="WPSOffice手动目录 2"/>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收、支决算总计变化情况      （单位：万元）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197.83</c:v>
                </c:pt>
                <c:pt idx="1">
                  <c:v>197.83</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187.12</c:v>
                </c:pt>
                <c:pt idx="1">
                  <c:v>187.12</c:v>
                </c:pt>
              </c:numCache>
            </c:numRef>
          </c:val>
        </c:ser>
        <c:dLbls>
          <c:showLegendKey val="0"/>
          <c:showVal val="1"/>
          <c:showCatName val="0"/>
          <c:showSerName val="0"/>
          <c:showPercent val="0"/>
          <c:showBubbleSize val="0"/>
        </c:dLbls>
        <c:gapWidth val="219"/>
        <c:overlap val="-27"/>
        <c:axId val="656403696"/>
        <c:axId val="652877643"/>
      </c:barChart>
      <c:catAx>
        <c:axId val="6564036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2877643"/>
        <c:crosses val="autoZero"/>
        <c:auto val="1"/>
        <c:lblAlgn val="ctr"/>
        <c:lblOffset val="100"/>
        <c:noMultiLvlLbl val="0"/>
      </c:catAx>
      <c:valAx>
        <c:axId val="6528776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640369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上级补助收入</c:v>
                </c:pt>
              </c:strCache>
            </c:strRef>
          </c:cat>
          <c:val>
            <c:numRef>
              <c:f>Sheet1!$B$2:$B$5</c:f>
              <c:numCache>
                <c:formatCode>General</c:formatCode>
                <c:ptCount val="4"/>
                <c:pt idx="0">
                  <c:v>187.12</c:v>
                </c:pt>
                <c:pt idx="1">
                  <c:v>0</c:v>
                </c:pt>
                <c:pt idx="2">
                  <c:v>0</c:v>
                </c:pt>
                <c:pt idx="3">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支出结算结构图</a:t>
            </a:r>
          </a:p>
        </c:rich>
      </c:tx>
      <c:layout/>
      <c:overlay val="0"/>
      <c:spPr>
        <a:noFill/>
        <a:ln>
          <a:noFill/>
        </a:ln>
        <a:effectLst/>
      </c:spPr>
    </c:title>
    <c:autoTitleDeleted val="0"/>
    <c:plotArea>
      <c:layout/>
      <c:pieChart>
        <c:varyColors val="1"/>
        <c:ser>
          <c:idx val="0"/>
          <c:order val="0"/>
          <c:tx>
            <c:strRef>
              <c:f>Sheet1!$B$1</c:f>
              <c:strCache>
                <c:ptCount val="1"/>
                <c:pt idx="0">
                  <c:v>系列 1</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基本支出</c:v>
                </c:pt>
                <c:pt idx="1">
                  <c:v>项目支出</c:v>
                </c:pt>
                <c:pt idx="2">
                  <c:v>上缴上级支出</c:v>
                </c:pt>
                <c:pt idx="3">
                  <c:v>对附属单位补助支出</c:v>
                </c:pt>
              </c:strCache>
            </c:strRef>
          </c:cat>
          <c:val>
            <c:numRef>
              <c:f>Sheet1!$B$2:$B$5</c:f>
              <c:numCache>
                <c:formatCode>General</c:formatCode>
                <c:ptCount val="4"/>
                <c:pt idx="0">
                  <c:v>186.85</c:v>
                </c:pt>
                <c:pt idx="1">
                  <c:v>0.27</c:v>
                </c:pt>
                <c:pt idx="2">
                  <c:v>0</c:v>
                </c:pt>
                <c:pt idx="3">
                  <c:v>0</c:v>
                </c:pt>
              </c:numCache>
            </c:numRef>
          </c:val>
        </c:ser>
        <c:ser>
          <c:idx val="1"/>
          <c:order val="1"/>
          <c:tx>
            <c:strRef>
              <c:f>Sheet1!$C$1</c:f>
              <c:strCache>
                <c:ptCount val="1"/>
                <c:pt idx="0">
                  <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基本支出</c:v>
                </c:pt>
                <c:pt idx="1">
                  <c:v>项目支出</c:v>
                </c:pt>
                <c:pt idx="2">
                  <c:v>上缴上级支出</c:v>
                </c:pt>
                <c:pt idx="3">
                  <c:v>对附属单位补助支出</c:v>
                </c:pt>
              </c:strCache>
            </c:strRef>
          </c:cat>
          <c:val>
            <c:numRef>
              <c:f>Sheet1!$C$2:$C$5</c:f>
              <c:numCache>
                <c:formatCode>General</c:formatCode>
                <c:ptCount val="4"/>
              </c:numCache>
            </c:numRef>
          </c:val>
        </c:ser>
        <c:ser>
          <c:idx val="2"/>
          <c:order val="2"/>
          <c:tx>
            <c:strRef>
              <c:f>Sheet1!$D$1</c:f>
              <c:strCache>
                <c:ptCount val="1"/>
                <c:pt idx="0">
                  <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基本支出</c:v>
                </c:pt>
                <c:pt idx="1">
                  <c:v>项目支出</c:v>
                </c:pt>
                <c:pt idx="2">
                  <c:v>上缴上级支出</c:v>
                </c:pt>
                <c:pt idx="3">
                  <c:v>对附属单位补助支出</c:v>
                </c:pt>
              </c:strCache>
            </c:strRef>
          </c:cat>
          <c:val>
            <c:numRef>
              <c:f>Sheet1!$D$2:$D$5</c:f>
              <c:numCache>
                <c:formatCode>General</c:formatCode>
                <c:ptCount val="4"/>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spc="120" normalizeH="0" baseline="0">
                <a:solidFill>
                  <a:schemeClr val="tx1">
                    <a:lumMod val="65000"/>
                    <a:lumOff val="35000"/>
                  </a:schemeClr>
                </a:solidFill>
                <a:latin typeface="+mn-lt"/>
                <a:ea typeface="+mn-ea"/>
                <a:cs typeface="+mn-cs"/>
              </a:defRPr>
            </a:pPr>
            <a:r>
              <a:t>财政拨款收、支变化情况      （单位：万元）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收入</c:v>
                </c:pt>
                <c:pt idx="1">
                  <c:v>支出</c:v>
                </c:pt>
              </c:strCache>
            </c:strRef>
          </c:cat>
          <c:val>
            <c:numRef>
              <c:f>Sheet1!$B$2:$B$3</c:f>
              <c:numCache>
                <c:formatCode>General</c:formatCode>
                <c:ptCount val="2"/>
                <c:pt idx="0">
                  <c:v>197.83</c:v>
                </c:pt>
                <c:pt idx="1">
                  <c:v>197.83</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收入</c:v>
                </c:pt>
                <c:pt idx="1">
                  <c:v>支出</c:v>
                </c:pt>
              </c:strCache>
            </c:strRef>
          </c:cat>
          <c:val>
            <c:numRef>
              <c:f>Sheet1!$C$2:$C$3</c:f>
              <c:numCache>
                <c:formatCode>General</c:formatCode>
                <c:ptCount val="2"/>
                <c:pt idx="0">
                  <c:v>187.12</c:v>
                </c:pt>
                <c:pt idx="1">
                  <c:v>187.12</c:v>
                </c:pt>
              </c:numCache>
            </c:numRef>
          </c:val>
        </c:ser>
        <c:dLbls>
          <c:showLegendKey val="0"/>
          <c:showVal val="1"/>
          <c:showCatName val="0"/>
          <c:showSerName val="0"/>
          <c:showPercent val="0"/>
          <c:showBubbleSize val="0"/>
        </c:dLbls>
        <c:gapWidth val="444"/>
        <c:overlap val="-90"/>
        <c:axId val="656403696"/>
        <c:axId val="652877643"/>
      </c:barChart>
      <c:catAx>
        <c:axId val="656403696"/>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652877643"/>
        <c:crosses val="autoZero"/>
        <c:auto val="1"/>
        <c:lblAlgn val="ctr"/>
        <c:lblOffset val="100"/>
        <c:noMultiLvlLbl val="0"/>
      </c:catAx>
      <c:valAx>
        <c:axId val="652877643"/>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6403696"/>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cap="all" spc="150" baseline="0">
                <a:solidFill>
                  <a:schemeClr val="tx1">
                    <a:lumMod val="50000"/>
                    <a:lumOff val="50000"/>
                  </a:schemeClr>
                </a:solidFill>
                <a:latin typeface="+mn-lt"/>
                <a:ea typeface="+mn-ea"/>
                <a:cs typeface="+mn-cs"/>
              </a:defRPr>
            </a:pPr>
            <a:r>
              <a:t>一般公共预算财政拨款支出决算变化情况      （单位：万元）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c:f>
              <c:strCache>
                <c:ptCount val="1"/>
                <c:pt idx="0">
                  <c:v>支出</c:v>
                </c:pt>
              </c:strCache>
            </c:strRef>
          </c:cat>
          <c:val>
            <c:numRef>
              <c:f>Sheet1!$B$2</c:f>
              <c:numCache>
                <c:formatCode>General</c:formatCode>
                <c:ptCount val="1"/>
                <c:pt idx="0">
                  <c:v>197.83</c:v>
                </c:pt>
              </c:numCache>
            </c:numRef>
          </c:val>
        </c:ser>
        <c:ser>
          <c:idx val="1"/>
          <c:order val="1"/>
          <c:tx>
            <c:strRef>
              <c:f>Sheet1!$C$1</c:f>
              <c:strCache>
                <c:ptCount val="1"/>
                <c:pt idx="0">
                  <c:v>2021年</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c:f>
              <c:strCache>
                <c:ptCount val="1"/>
                <c:pt idx="0">
                  <c:v>支出</c:v>
                </c:pt>
              </c:strCache>
            </c:strRef>
          </c:cat>
          <c:val>
            <c:numRef>
              <c:f>Sheet1!$C$2</c:f>
              <c:numCache>
                <c:formatCode>General</c:formatCode>
                <c:ptCount val="1"/>
                <c:pt idx="0">
                  <c:v>187.12</c:v>
                </c:pt>
              </c:numCache>
            </c:numRef>
          </c:val>
        </c:ser>
        <c:dLbls>
          <c:showLegendKey val="0"/>
          <c:showVal val="1"/>
          <c:showCatName val="0"/>
          <c:showSerName val="0"/>
          <c:showPercent val="0"/>
          <c:showBubbleSize val="0"/>
        </c:dLbls>
        <c:gapWidth val="164"/>
        <c:overlap val="-22"/>
        <c:axId val="656403696"/>
        <c:axId val="652877643"/>
      </c:barChart>
      <c:catAx>
        <c:axId val="656403696"/>
        <c:scaling>
          <c:orientation val="minMax"/>
        </c:scaling>
        <c:delete val="0"/>
        <c:axPos val="b"/>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2877643"/>
        <c:crosses val="autoZero"/>
        <c:auto val="1"/>
        <c:lblAlgn val="ctr"/>
        <c:lblOffset val="100"/>
        <c:noMultiLvlLbl val="0"/>
      </c:catAx>
      <c:valAx>
        <c:axId val="65287764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6403696"/>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一般公共预算财政拨款支出结构</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销售额</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社会保障和就业（类）</c:v>
                </c:pt>
                <c:pt idx="1">
                  <c:v>卫生健康支出</c:v>
                </c:pt>
                <c:pt idx="2">
                  <c:v>住房保障支出</c:v>
                </c:pt>
                <c:pt idx="3">
                  <c:v>农林水支出</c:v>
                </c:pt>
              </c:strCache>
            </c:strRef>
          </c:cat>
          <c:val>
            <c:numRef>
              <c:f>Sheet1!$B$2:$B$5</c:f>
              <c:numCache>
                <c:formatCode>General</c:formatCode>
                <c:ptCount val="4"/>
                <c:pt idx="0">
                  <c:v>166.79</c:v>
                </c:pt>
                <c:pt idx="1">
                  <c:v>7.77</c:v>
                </c:pt>
                <c:pt idx="2">
                  <c:v>12.29</c:v>
                </c:pt>
                <c:pt idx="3">
                  <c:v>0.27</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0</c:v>
                </c:pt>
                <c:pt idx="2">
                  <c:v>0.11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fab50b7-c20b-49a1-a192-584b12ac1437}"/>
        <w:style w:val=""/>
        <w:category>
          <w:name w:val="常规"/>
          <w:gallery w:val="placeholder"/>
        </w:category>
        <w:types>
          <w:type w:val="bbPlcHdr"/>
        </w:types>
        <w:behaviors>
          <w:behavior w:val="content"/>
        </w:behaviors>
        <w:description w:val=""/>
        <w:guid w:val="{ffab50b7-c20b-49a1-a192-584b12ac1437}"/>
      </w:docPartPr>
      <w:docPartBody>
        <w:p>
          <w:r>
            <w:rPr>
              <w:color w:val="808080"/>
            </w:rPr>
            <w:t>单击此处输入文字。</w:t>
          </w:r>
        </w:p>
      </w:docPartBody>
    </w:docPart>
    <w:docPart>
      <w:docPartPr>
        <w:name w:val="{70c02011-deb1-40fc-8aae-82da03a67612}"/>
        <w:style w:val=""/>
        <w:category>
          <w:name w:val="常规"/>
          <w:gallery w:val="placeholder"/>
        </w:category>
        <w:types>
          <w:type w:val="bbPlcHdr"/>
        </w:types>
        <w:behaviors>
          <w:behavior w:val="content"/>
        </w:behaviors>
        <w:description w:val=""/>
        <w:guid w:val="{70c02011-deb1-40fc-8aae-82da03a67612}"/>
      </w:docPartPr>
      <w:docPartBody>
        <w:p>
          <w:r>
            <w:rPr>
              <w:color w:val="808080"/>
            </w:rPr>
            <w:t>单击此处输入文字。</w:t>
          </w:r>
        </w:p>
      </w:docPartBody>
    </w:docPart>
    <w:docPart>
      <w:docPartPr>
        <w:name w:val="{7fbb4b62-587b-4d30-87e4-498c310b49b3}"/>
        <w:style w:val=""/>
        <w:category>
          <w:name w:val="常规"/>
          <w:gallery w:val="placeholder"/>
        </w:category>
        <w:types>
          <w:type w:val="bbPlcHdr"/>
        </w:types>
        <w:behaviors>
          <w:behavior w:val="content"/>
        </w:behaviors>
        <w:description w:val=""/>
        <w:guid w:val="{7fbb4b62-587b-4d30-87e4-498c310b49b3}"/>
      </w:docPartPr>
      <w:docPartBody>
        <w:p>
          <w:r>
            <w:rPr>
              <w:color w:val="808080"/>
            </w:rPr>
            <w:t>单击此处输入文字。</w:t>
          </w:r>
        </w:p>
      </w:docPartBody>
    </w:docPart>
    <w:docPart>
      <w:docPartPr>
        <w:name w:val="{3f56bfa8-ee97-4b1a-8dc2-b2d5ff12fc67}"/>
        <w:style w:val=""/>
        <w:category>
          <w:name w:val="常规"/>
          <w:gallery w:val="placeholder"/>
        </w:category>
        <w:types>
          <w:type w:val="bbPlcHdr"/>
        </w:types>
        <w:behaviors>
          <w:behavior w:val="content"/>
        </w:behaviors>
        <w:description w:val=""/>
        <w:guid w:val="{3f56bfa8-ee97-4b1a-8dc2-b2d5ff12fc67}"/>
      </w:docPartPr>
      <w:docPartBody>
        <w:p>
          <w:r>
            <w:rPr>
              <w:color w:val="808080"/>
            </w:rPr>
            <w:t>单击此处输入文字。</w:t>
          </w:r>
        </w:p>
      </w:docPartBody>
    </w:docPart>
    <w:docPart>
      <w:docPartPr>
        <w:name w:val="{1c2944ef-9f12-4b23-93bf-ba28b5286814}"/>
        <w:style w:val=""/>
        <w:category>
          <w:name w:val="常规"/>
          <w:gallery w:val="placeholder"/>
        </w:category>
        <w:types>
          <w:type w:val="bbPlcHdr"/>
        </w:types>
        <w:behaviors>
          <w:behavior w:val="content"/>
        </w:behaviors>
        <w:description w:val=""/>
        <w:guid w:val="{1c2944ef-9f12-4b23-93bf-ba28b5286814}"/>
      </w:docPartPr>
      <w:docPartBody>
        <w:p>
          <w:r>
            <w:rPr>
              <w:color w:val="808080"/>
            </w:rPr>
            <w:t>单击此处输入文字。</w:t>
          </w:r>
        </w:p>
      </w:docPartBody>
    </w:docPart>
    <w:docPart>
      <w:docPartPr>
        <w:name w:val="{c6086cc9-6d0d-4679-af0c-1a3e032cf7cf}"/>
        <w:style w:val=""/>
        <w:category>
          <w:name w:val="常规"/>
          <w:gallery w:val="placeholder"/>
        </w:category>
        <w:types>
          <w:type w:val="bbPlcHdr"/>
        </w:types>
        <w:behaviors>
          <w:behavior w:val="content"/>
        </w:behaviors>
        <w:description w:val=""/>
        <w:guid w:val="{c6086cc9-6d0d-4679-af0c-1a3e032cf7cf}"/>
      </w:docPartPr>
      <w:docPartBody>
        <w:p>
          <w:r>
            <w:rPr>
              <w:color w:val="808080"/>
            </w:rPr>
            <w:t>单击此处输入文字。</w:t>
          </w:r>
        </w:p>
      </w:docPartBody>
    </w:docPart>
    <w:docPart>
      <w:docPartPr>
        <w:name w:val="{a03e2eb2-134e-443c-9176-a61db7c45b5a}"/>
        <w:style w:val=""/>
        <w:category>
          <w:name w:val="常规"/>
          <w:gallery w:val="placeholder"/>
        </w:category>
        <w:types>
          <w:type w:val="bbPlcHdr"/>
        </w:types>
        <w:behaviors>
          <w:behavior w:val="content"/>
        </w:behaviors>
        <w:description w:val=""/>
        <w:guid w:val="{a03e2eb2-134e-443c-9176-a61db7c45b5a}"/>
      </w:docPartPr>
      <w:docPartBody>
        <w:p>
          <w:r>
            <w:rPr>
              <w:color w:val="808080"/>
            </w:rPr>
            <w:t>单击此处输入文字。</w:t>
          </w:r>
        </w:p>
      </w:docPartBody>
    </w:docPart>
    <w:docPart>
      <w:docPartPr>
        <w:name w:val="{64c30026-d752-4ebd-8134-5484723ce09e}"/>
        <w:style w:val=""/>
        <w:category>
          <w:name w:val="常规"/>
          <w:gallery w:val="placeholder"/>
        </w:category>
        <w:types>
          <w:type w:val="bbPlcHdr"/>
        </w:types>
        <w:behaviors>
          <w:behavior w:val="content"/>
        </w:behaviors>
        <w:description w:val=""/>
        <w:guid w:val="{64c30026-d752-4ebd-8134-5484723ce09e}"/>
      </w:docPartPr>
      <w:docPartBody>
        <w:p>
          <w:r>
            <w:rPr>
              <w:color w:val="808080"/>
            </w:rPr>
            <w:t>单击此处输入文字。</w:t>
          </w:r>
        </w:p>
      </w:docPartBody>
    </w:docPart>
    <w:docPart>
      <w:docPartPr>
        <w:name w:val="{7720e474-fb15-4d84-b291-77c3b4be83a8}"/>
        <w:style w:val=""/>
        <w:category>
          <w:name w:val="常规"/>
          <w:gallery w:val="placeholder"/>
        </w:category>
        <w:types>
          <w:type w:val="bbPlcHdr"/>
        </w:types>
        <w:behaviors>
          <w:behavior w:val="content"/>
        </w:behaviors>
        <w:description w:val=""/>
        <w:guid w:val="{7720e474-fb15-4d84-b291-77c3b4be83a8}"/>
      </w:docPartPr>
      <w:docPartBody>
        <w:p>
          <w:r>
            <w:rPr>
              <w:color w:val="808080"/>
            </w:rPr>
            <w:t>单击此处输入文字。</w:t>
          </w:r>
        </w:p>
      </w:docPartBody>
    </w:docPart>
    <w:docPart>
      <w:docPartPr>
        <w:name w:val="{26e83a6f-ee7c-40e8-9abd-091562eefb75}"/>
        <w:style w:val=""/>
        <w:category>
          <w:name w:val="常规"/>
          <w:gallery w:val="placeholder"/>
        </w:category>
        <w:types>
          <w:type w:val="bbPlcHdr"/>
        </w:types>
        <w:behaviors>
          <w:behavior w:val="content"/>
        </w:behaviors>
        <w:description w:val=""/>
        <w:guid w:val="{26e83a6f-ee7c-40e8-9abd-091562eefb75}"/>
      </w:docPartPr>
      <w:docPartBody>
        <w:p>
          <w:r>
            <w:rPr>
              <w:color w:val="808080"/>
            </w:rPr>
            <w:t>单击此处输入文字。</w:t>
          </w:r>
        </w:p>
      </w:docPartBody>
    </w:docPart>
    <w:docPart>
      <w:docPartPr>
        <w:name w:val="{de694ad7-4b6e-4f28-a04d-b32fa1e55fb9}"/>
        <w:style w:val=""/>
        <w:category>
          <w:name w:val="常规"/>
          <w:gallery w:val="placeholder"/>
        </w:category>
        <w:types>
          <w:type w:val="bbPlcHdr"/>
        </w:types>
        <w:behaviors>
          <w:behavior w:val="content"/>
        </w:behaviors>
        <w:description w:val=""/>
        <w:guid w:val="{de694ad7-4b6e-4f28-a04d-b32fa1e55fb9}"/>
      </w:docPartPr>
      <w:docPartBody>
        <w:p>
          <w:r>
            <w:rPr>
              <w:color w:val="808080"/>
            </w:rPr>
            <w:t>单击此处输入文字。</w:t>
          </w:r>
        </w:p>
      </w:docPartBody>
    </w:docPart>
    <w:docPart>
      <w:docPartPr>
        <w:name w:val="{4cfe414e-f1f4-40bc-87a9-7d80486139b1}"/>
        <w:style w:val=""/>
        <w:category>
          <w:name w:val="常规"/>
          <w:gallery w:val="placeholder"/>
        </w:category>
        <w:types>
          <w:type w:val="bbPlcHdr"/>
        </w:types>
        <w:behaviors>
          <w:behavior w:val="content"/>
        </w:behaviors>
        <w:description w:val=""/>
        <w:guid w:val="{4cfe414e-f1f4-40bc-87a9-7d80486139b1}"/>
      </w:docPartPr>
      <w:docPartBody>
        <w:p>
          <w:r>
            <w:rPr>
              <w:color w:val="808080"/>
            </w:rPr>
            <w:t>单击此处输入文字。</w:t>
          </w:r>
        </w:p>
      </w:docPartBody>
    </w:docPart>
    <w:docPart>
      <w:docPartPr>
        <w:name w:val="{b3a1bddc-2b2c-4aa9-abc8-84070ebf2d48}"/>
        <w:style w:val=""/>
        <w:category>
          <w:name w:val="常规"/>
          <w:gallery w:val="placeholder"/>
        </w:category>
        <w:types>
          <w:type w:val="bbPlcHdr"/>
        </w:types>
        <w:behaviors>
          <w:behavior w:val="content"/>
        </w:behaviors>
        <w:description w:val=""/>
        <w:guid w:val="{b3a1bddc-2b2c-4aa9-abc8-84070ebf2d48}"/>
      </w:docPartPr>
      <w:docPartBody>
        <w:p>
          <w:r>
            <w:rPr>
              <w:color w:val="808080"/>
            </w:rPr>
            <w:t>单击此处输入文字。</w:t>
          </w:r>
        </w:p>
      </w:docPartBody>
    </w:docPart>
    <w:docPart>
      <w:docPartPr>
        <w:name w:val="{22851225-09c4-4774-afe8-bca0972aa1b7}"/>
        <w:style w:val=""/>
        <w:category>
          <w:name w:val="常规"/>
          <w:gallery w:val="placeholder"/>
        </w:category>
        <w:types>
          <w:type w:val="bbPlcHdr"/>
        </w:types>
        <w:behaviors>
          <w:behavior w:val="content"/>
        </w:behaviors>
        <w:description w:val=""/>
        <w:guid w:val="{22851225-09c4-4774-afe8-bca0972aa1b7}"/>
      </w:docPartPr>
      <w:docPartBody>
        <w:p>
          <w:r>
            <w:rPr>
              <w:color w:val="808080"/>
            </w:rPr>
            <w:t>单击此处输入文字。</w:t>
          </w:r>
        </w:p>
      </w:docPartBody>
    </w:docPart>
    <w:docPart>
      <w:docPartPr>
        <w:name w:val="{848b86c4-03a4-4069-853e-2e0dd6e52679}"/>
        <w:style w:val=""/>
        <w:category>
          <w:name w:val="常规"/>
          <w:gallery w:val="placeholder"/>
        </w:category>
        <w:types>
          <w:type w:val="bbPlcHdr"/>
        </w:types>
        <w:behaviors>
          <w:behavior w:val="content"/>
        </w:behaviors>
        <w:description w:val=""/>
        <w:guid w:val="{848b86c4-03a4-4069-853e-2e0dd6e52679}"/>
      </w:docPartPr>
      <w:docPartBody>
        <w:p>
          <w:r>
            <w:rPr>
              <w:color w:val="808080"/>
            </w:rPr>
            <w:t>单击此处输入文字。</w:t>
          </w:r>
        </w:p>
      </w:docPartBody>
    </w:docPart>
    <w:docPart>
      <w:docPartPr>
        <w:name w:val="{b4717e7e-eef4-4ff9-ac29-5cb67006013d}"/>
        <w:style w:val=""/>
        <w:category>
          <w:name w:val="常规"/>
          <w:gallery w:val="placeholder"/>
        </w:category>
        <w:types>
          <w:type w:val="bbPlcHdr"/>
        </w:types>
        <w:behaviors>
          <w:behavior w:val="content"/>
        </w:behaviors>
        <w:description w:val=""/>
        <w:guid w:val="{b4717e7e-eef4-4ff9-ac29-5cb67006013d}"/>
      </w:docPartPr>
      <w:docPartBody>
        <w:p>
          <w:r>
            <w:rPr>
              <w:color w:val="808080"/>
            </w:rPr>
            <w:t>单击此处输入文字。</w:t>
          </w:r>
        </w:p>
      </w:docPartBody>
    </w:docPart>
    <w:docPart>
      <w:docPartPr>
        <w:name w:val="{494030c1-d995-4bcf-8492-d4afa17a5499}"/>
        <w:style w:val=""/>
        <w:category>
          <w:name w:val="常规"/>
          <w:gallery w:val="placeholder"/>
        </w:category>
        <w:types>
          <w:type w:val="bbPlcHdr"/>
        </w:types>
        <w:behaviors>
          <w:behavior w:val="content"/>
        </w:behaviors>
        <w:description w:val=""/>
        <w:guid w:val="{494030c1-d995-4bcf-8492-d4afa17a5499}"/>
      </w:docPartPr>
      <w:docPartBody>
        <w:p>
          <w:r>
            <w:rPr>
              <w:color w:val="808080"/>
            </w:rPr>
            <w:t>单击此处输入文字。</w:t>
          </w:r>
        </w:p>
      </w:docPartBody>
    </w:docPart>
    <w:docPart>
      <w:docPartPr>
        <w:name w:val="{88d55d57-6503-478e-8e00-ed8bb19c8dbc}"/>
        <w:style w:val=""/>
        <w:category>
          <w:name w:val="常规"/>
          <w:gallery w:val="placeholder"/>
        </w:category>
        <w:types>
          <w:type w:val="bbPlcHdr"/>
        </w:types>
        <w:behaviors>
          <w:behavior w:val="content"/>
        </w:behaviors>
        <w:description w:val=""/>
        <w:guid w:val="{88d55d57-6503-478e-8e00-ed8bb19c8dbc}"/>
      </w:docPartPr>
      <w:docPartBody>
        <w:p>
          <w:r>
            <w:rPr>
              <w:color w:val="808080"/>
            </w:rPr>
            <w:t>单击此处输入文字。</w:t>
          </w:r>
        </w:p>
      </w:docPartBody>
    </w:docPart>
    <w:docPart>
      <w:docPartPr>
        <w:name w:val="{5c351d72-4797-4753-a9e8-970620fea25b}"/>
        <w:style w:val=""/>
        <w:category>
          <w:name w:val="常规"/>
          <w:gallery w:val="placeholder"/>
        </w:category>
        <w:types>
          <w:type w:val="bbPlcHdr"/>
        </w:types>
        <w:behaviors>
          <w:behavior w:val="content"/>
        </w:behaviors>
        <w:description w:val=""/>
        <w:guid w:val="{5c351d72-4797-4753-a9e8-970620fea25b}"/>
      </w:docPartPr>
      <w:docPartBody>
        <w:p>
          <w:r>
            <w:rPr>
              <w:color w:val="808080"/>
            </w:rPr>
            <w:t>单击此处输入文字。</w:t>
          </w:r>
        </w:p>
      </w:docPartBody>
    </w:docPart>
    <w:docPart>
      <w:docPartPr>
        <w:name w:val="{08c2cd9a-cf19-423c-b954-305a22b227c1}"/>
        <w:style w:val=""/>
        <w:category>
          <w:name w:val="常规"/>
          <w:gallery w:val="placeholder"/>
        </w:category>
        <w:types>
          <w:type w:val="bbPlcHdr"/>
        </w:types>
        <w:behaviors>
          <w:behavior w:val="content"/>
        </w:behaviors>
        <w:description w:val=""/>
        <w:guid w:val="{08c2cd9a-cf19-423c-b954-305a22b227c1}"/>
      </w:docPartPr>
      <w:docPartBody>
        <w:p>
          <w:r>
            <w:rPr>
              <w:color w:val="808080"/>
            </w:rPr>
            <w:t>单击此处输入文字。</w:t>
          </w:r>
        </w:p>
      </w:docPartBody>
    </w:docPart>
    <w:docPart>
      <w:docPartPr>
        <w:name w:val="{7e354de6-90fe-438a-a6d9-6dbdd916f1dd}"/>
        <w:style w:val=""/>
        <w:category>
          <w:name w:val="常规"/>
          <w:gallery w:val="placeholder"/>
        </w:category>
        <w:types>
          <w:type w:val="bbPlcHdr"/>
        </w:types>
        <w:behaviors>
          <w:behavior w:val="content"/>
        </w:behaviors>
        <w:description w:val=""/>
        <w:guid w:val="{7e354de6-90fe-438a-a6d9-6dbdd916f1dd}"/>
      </w:docPartPr>
      <w:docPartBody>
        <w:p>
          <w:r>
            <w:rPr>
              <w:color w:val="808080"/>
            </w:rPr>
            <w:t>单击此处输入文字。</w:t>
          </w:r>
        </w:p>
      </w:docPartBody>
    </w:docPart>
    <w:docPart>
      <w:docPartPr>
        <w:name w:val="{df8be0dc-9505-4a77-bf71-1754213f9d4a}"/>
        <w:style w:val=""/>
        <w:category>
          <w:name w:val="常规"/>
          <w:gallery w:val="placeholder"/>
        </w:category>
        <w:types>
          <w:type w:val="bbPlcHdr"/>
        </w:types>
        <w:behaviors>
          <w:behavior w:val="content"/>
        </w:behaviors>
        <w:description w:val=""/>
        <w:guid w:val="{df8be0dc-9505-4a77-bf71-1754213f9d4a}"/>
      </w:docPartPr>
      <w:docPartBody>
        <w:p>
          <w:r>
            <w:rPr>
              <w:color w:val="808080"/>
            </w:rPr>
            <w:t>单击此处输入文字。</w:t>
          </w:r>
        </w:p>
      </w:docPartBody>
    </w:docPart>
    <w:docPart>
      <w:docPartPr>
        <w:name w:val="{0c46597e-cda8-4c08-9c62-2d212ecb9cd5}"/>
        <w:style w:val=""/>
        <w:category>
          <w:name w:val="常规"/>
          <w:gallery w:val="placeholder"/>
        </w:category>
        <w:types>
          <w:type w:val="bbPlcHdr"/>
        </w:types>
        <w:behaviors>
          <w:behavior w:val="content"/>
        </w:behaviors>
        <w:description w:val=""/>
        <w:guid w:val="{0c46597e-cda8-4c08-9c62-2d212ecb9cd5}"/>
      </w:docPartPr>
      <w:docPartBody>
        <w:p>
          <w:r>
            <w:rPr>
              <w:color w:val="808080"/>
            </w:rPr>
            <w:t>单击此处输入文字。</w:t>
          </w:r>
        </w:p>
      </w:docPartBody>
    </w:docPart>
    <w:docPart>
      <w:docPartPr>
        <w:name w:val="{fcb94bbd-da5e-4f98-8a63-9936685fcce6}"/>
        <w:style w:val=""/>
        <w:category>
          <w:name w:val="常规"/>
          <w:gallery w:val="placeholder"/>
        </w:category>
        <w:types>
          <w:type w:val="bbPlcHdr"/>
        </w:types>
        <w:behaviors>
          <w:behavior w:val="content"/>
        </w:behaviors>
        <w:description w:val=""/>
        <w:guid w:val="{fcb94bbd-da5e-4f98-8a63-9936685fcce6}"/>
      </w:docPartPr>
      <w:docPartBody>
        <w:p>
          <w:r>
            <w:rPr>
              <w:color w:val="808080"/>
            </w:rPr>
            <w:t>单击此处输入文字。</w:t>
          </w:r>
        </w:p>
      </w:docPartBody>
    </w:docPart>
    <w:docPart>
      <w:docPartPr>
        <w:name w:val="{839b83ff-4fd2-457e-a22e-8abd6802c4e3}"/>
        <w:style w:val=""/>
        <w:category>
          <w:name w:val="常规"/>
          <w:gallery w:val="placeholder"/>
        </w:category>
        <w:types>
          <w:type w:val="bbPlcHdr"/>
        </w:types>
        <w:behaviors>
          <w:behavior w:val="content"/>
        </w:behaviors>
        <w:description w:val=""/>
        <w:guid w:val="{839b83ff-4fd2-457e-a22e-8abd6802c4e3}"/>
      </w:docPartPr>
      <w:docPartBody>
        <w:p>
          <w:r>
            <w:rPr>
              <w:color w:val="808080"/>
            </w:rPr>
            <w:t>单击此处输入文字。</w:t>
          </w:r>
        </w:p>
      </w:docPartBody>
    </w:docPart>
    <w:docPart>
      <w:docPartPr>
        <w:name w:val="{676615f2-3b41-4f0b-a52e-2c63e88fa5a3}"/>
        <w:style w:val=""/>
        <w:category>
          <w:name w:val="常规"/>
          <w:gallery w:val="placeholder"/>
        </w:category>
        <w:types>
          <w:type w:val="bbPlcHdr"/>
        </w:types>
        <w:behaviors>
          <w:behavior w:val="content"/>
        </w:behaviors>
        <w:description w:val=""/>
        <w:guid w:val="{676615f2-3b41-4f0b-a52e-2c63e88fa5a3}"/>
      </w:docPartPr>
      <w:docPartBody>
        <w:p>
          <w:r>
            <w:rPr>
              <w:color w:val="808080"/>
            </w:rPr>
            <w:t>单击此处输入文字。</w:t>
          </w:r>
        </w:p>
      </w:docPartBody>
    </w:docPart>
    <w:docPart>
      <w:docPartPr>
        <w:name w:val="{eea45c77-28f1-481e-9e51-7392a9fca2b9}"/>
        <w:style w:val=""/>
        <w:category>
          <w:name w:val="常规"/>
          <w:gallery w:val="placeholder"/>
        </w:category>
        <w:types>
          <w:type w:val="bbPlcHdr"/>
        </w:types>
        <w:behaviors>
          <w:behavior w:val="content"/>
        </w:behaviors>
        <w:description w:val=""/>
        <w:guid w:val="{eea45c77-28f1-481e-9e51-7392a9fca2b9}"/>
      </w:docPartPr>
      <w:docPartBody>
        <w:p>
          <w:r>
            <w:rPr>
              <w:color w:val="808080"/>
            </w:rPr>
            <w:t>单击此处输入文字。</w:t>
          </w:r>
        </w:p>
      </w:docPartBody>
    </w:docPart>
    <w:docPart>
      <w:docPartPr>
        <w:name w:val="{b97828a8-5cdc-4aec-b793-e63deb1b479c}"/>
        <w:style w:val=""/>
        <w:category>
          <w:name w:val="常规"/>
          <w:gallery w:val="placeholder"/>
        </w:category>
        <w:types>
          <w:type w:val="bbPlcHdr"/>
        </w:types>
        <w:behaviors>
          <w:behavior w:val="content"/>
        </w:behaviors>
        <w:description w:val=""/>
        <w:guid w:val="{b97828a8-5cdc-4aec-b793-e63deb1b479c}"/>
      </w:docPartPr>
      <w:docPartBody>
        <w:p>
          <w:r>
            <w:rPr>
              <w:color w:val="808080"/>
            </w:rPr>
            <w:t>单击此处输入文字。</w:t>
          </w:r>
        </w:p>
      </w:docPartBody>
    </w:docPart>
    <w:docPart>
      <w:docPartPr>
        <w:name w:val="{7d31e9f2-a222-4474-b27b-a1d260dd68ec}"/>
        <w:style w:val=""/>
        <w:category>
          <w:name w:val="常规"/>
          <w:gallery w:val="placeholder"/>
        </w:category>
        <w:types>
          <w:type w:val="bbPlcHdr"/>
        </w:types>
        <w:behaviors>
          <w:behavior w:val="content"/>
        </w:behaviors>
        <w:description w:val=""/>
        <w:guid w:val="{7d31e9f2-a222-4474-b27b-a1d260dd68ec}"/>
      </w:docPartPr>
      <w:docPartBody>
        <w:p>
          <w:r>
            <w:rPr>
              <w:color w:val="808080"/>
            </w:rPr>
            <w:t>单击此处输入文字。</w:t>
          </w:r>
        </w:p>
      </w:docPartBody>
    </w:docPart>
    <w:docPart>
      <w:docPartPr>
        <w:name w:val="{a9c637bc-429a-42c1-a484-4309e16f5370}"/>
        <w:style w:val=""/>
        <w:category>
          <w:name w:val="常规"/>
          <w:gallery w:val="placeholder"/>
        </w:category>
        <w:types>
          <w:type w:val="bbPlcHdr"/>
        </w:types>
        <w:behaviors>
          <w:behavior w:val="content"/>
        </w:behaviors>
        <w:description w:val=""/>
        <w:guid w:val="{a9c637bc-429a-42c1-a484-4309e16f5370}"/>
      </w:docPartPr>
      <w:docPartBody>
        <w:p>
          <w:r>
            <w:rPr>
              <w:color w:val="808080"/>
            </w:rPr>
            <w:t>单击此处输入文字。</w:t>
          </w:r>
        </w:p>
      </w:docPartBody>
    </w:docPart>
    <w:docPart>
      <w:docPartPr>
        <w:name w:val="{8b4594f1-e499-462c-83a0-10731a784e66}"/>
        <w:style w:val=""/>
        <w:category>
          <w:name w:val="常规"/>
          <w:gallery w:val="placeholder"/>
        </w:category>
        <w:types>
          <w:type w:val="bbPlcHdr"/>
        </w:types>
        <w:behaviors>
          <w:behavior w:val="content"/>
        </w:behaviors>
        <w:description w:val=""/>
        <w:guid w:val="{8b4594f1-e499-462c-83a0-10731a784e66}"/>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944</Words>
  <Characters>5383</Characters>
  <Lines>44</Lines>
  <Paragraphs>12</Paragraphs>
  <TotalTime>9</TotalTime>
  <ScaleCrop>false</ScaleCrop>
  <LinksUpToDate>false</LinksUpToDate>
  <CharactersWithSpaces>6315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WPS_1669025205</cp:lastModifiedBy>
  <cp:lastPrinted>2022-08-06T02:23:00Z</cp:lastPrinted>
  <dcterms:modified xsi:type="dcterms:W3CDTF">2022-12-05T09:30:14Z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9EE518D958944E2C99A97740C83350DE</vt:lpwstr>
  </property>
</Properties>
</file>