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package" ContentType="application/vnd.openxmlformats-officedocument.package"/>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C16" w:rsidRPr="00FB6C16" w:rsidRDefault="00FB6C16" w:rsidP="00FB6C16">
      <w:pPr>
        <w:shd w:val="clear" w:color="auto" w:fill="FFFFFF"/>
        <w:adjustRightInd/>
        <w:snapToGrid/>
        <w:spacing w:before="100" w:beforeAutospacing="1" w:after="100" w:afterAutospacing="1"/>
        <w:jc w:val="center"/>
        <w:rPr>
          <w:rFonts w:ascii="宋体" w:eastAsia="宋体" w:hAnsi="宋体" w:cs="宋体"/>
          <w:sz w:val="18"/>
          <w:szCs w:val="18"/>
        </w:rPr>
      </w:pPr>
      <w:r w:rsidRPr="00FB6C16">
        <w:rPr>
          <w:rFonts w:ascii="宋体" w:eastAsia="宋体" w:hAnsi="宋体" w:cs="宋体" w:hint="eastAsia"/>
          <w:sz w:val="42"/>
          <w:szCs w:val="42"/>
        </w:rPr>
        <w:t>2021年度</w:t>
      </w:r>
    </w:p>
    <w:p w:rsidR="00FB6C16" w:rsidRPr="00FB6C16" w:rsidRDefault="00FB6C16" w:rsidP="00FB6C16">
      <w:pPr>
        <w:shd w:val="clear" w:color="auto" w:fill="FFFFFF"/>
        <w:adjustRightInd/>
        <w:snapToGrid/>
        <w:spacing w:before="100" w:beforeAutospacing="1" w:after="100" w:afterAutospacing="1"/>
        <w:jc w:val="center"/>
        <w:rPr>
          <w:rFonts w:ascii="宋体" w:eastAsia="宋体" w:hAnsi="宋体" w:cs="宋体"/>
          <w:sz w:val="18"/>
          <w:szCs w:val="18"/>
        </w:rPr>
      </w:pPr>
      <w:r w:rsidRPr="00FB6C16">
        <w:rPr>
          <w:rFonts w:ascii="宋体" w:eastAsia="宋体" w:hAnsi="宋体" w:cs="宋体" w:hint="eastAsia"/>
          <w:sz w:val="42"/>
          <w:szCs w:val="42"/>
        </w:rPr>
        <w:t>阿坝州红原县审计局部门决算</w:t>
      </w:r>
    </w:p>
    <w:p w:rsidR="004649D8" w:rsidRDefault="004649D8" w:rsidP="00FB6C16">
      <w:pPr>
        <w:shd w:val="clear" w:color="auto" w:fill="FFFFFF"/>
        <w:adjustRightInd/>
        <w:snapToGrid/>
        <w:spacing w:before="100" w:beforeAutospacing="1" w:after="100" w:afterAutospacing="1"/>
        <w:jc w:val="center"/>
        <w:rPr>
          <w:rFonts w:ascii="宋体" w:eastAsia="宋体" w:hAnsi="宋体" w:cs="宋体"/>
          <w:sz w:val="42"/>
          <w:szCs w:val="42"/>
        </w:rPr>
      </w:pPr>
    </w:p>
    <w:p w:rsidR="004649D8" w:rsidRDefault="004649D8" w:rsidP="00FB6C16">
      <w:pPr>
        <w:shd w:val="clear" w:color="auto" w:fill="FFFFFF"/>
        <w:adjustRightInd/>
        <w:snapToGrid/>
        <w:spacing w:before="100" w:beforeAutospacing="1" w:after="100" w:afterAutospacing="1"/>
        <w:jc w:val="center"/>
        <w:rPr>
          <w:rFonts w:ascii="宋体" w:eastAsia="宋体" w:hAnsi="宋体" w:cs="宋体"/>
          <w:sz w:val="42"/>
          <w:szCs w:val="42"/>
        </w:rPr>
      </w:pPr>
    </w:p>
    <w:p w:rsidR="004649D8" w:rsidRDefault="004649D8" w:rsidP="00FB6C16">
      <w:pPr>
        <w:shd w:val="clear" w:color="auto" w:fill="FFFFFF"/>
        <w:adjustRightInd/>
        <w:snapToGrid/>
        <w:spacing w:before="100" w:beforeAutospacing="1" w:after="100" w:afterAutospacing="1"/>
        <w:jc w:val="center"/>
        <w:rPr>
          <w:rFonts w:ascii="宋体" w:eastAsia="宋体" w:hAnsi="宋体" w:cs="宋体"/>
          <w:sz w:val="42"/>
          <w:szCs w:val="42"/>
        </w:rPr>
      </w:pPr>
    </w:p>
    <w:p w:rsidR="004649D8" w:rsidRDefault="004649D8" w:rsidP="00FB6C16">
      <w:pPr>
        <w:shd w:val="clear" w:color="auto" w:fill="FFFFFF"/>
        <w:adjustRightInd/>
        <w:snapToGrid/>
        <w:spacing w:before="100" w:beforeAutospacing="1" w:after="100" w:afterAutospacing="1"/>
        <w:jc w:val="center"/>
        <w:rPr>
          <w:rFonts w:ascii="宋体" w:eastAsia="宋体" w:hAnsi="宋体" w:cs="宋体"/>
          <w:sz w:val="42"/>
          <w:szCs w:val="42"/>
        </w:rPr>
      </w:pPr>
    </w:p>
    <w:p w:rsidR="004649D8" w:rsidRDefault="004649D8" w:rsidP="00FB6C16">
      <w:pPr>
        <w:shd w:val="clear" w:color="auto" w:fill="FFFFFF"/>
        <w:adjustRightInd/>
        <w:snapToGrid/>
        <w:spacing w:before="100" w:beforeAutospacing="1" w:after="100" w:afterAutospacing="1"/>
        <w:jc w:val="center"/>
        <w:rPr>
          <w:rFonts w:ascii="宋体" w:eastAsia="宋体" w:hAnsi="宋体" w:cs="宋体"/>
          <w:sz w:val="42"/>
          <w:szCs w:val="42"/>
        </w:rPr>
      </w:pPr>
    </w:p>
    <w:p w:rsidR="004649D8" w:rsidRDefault="004649D8" w:rsidP="00FB6C16">
      <w:pPr>
        <w:shd w:val="clear" w:color="auto" w:fill="FFFFFF"/>
        <w:adjustRightInd/>
        <w:snapToGrid/>
        <w:spacing w:before="100" w:beforeAutospacing="1" w:after="100" w:afterAutospacing="1"/>
        <w:jc w:val="center"/>
        <w:rPr>
          <w:rFonts w:ascii="宋体" w:eastAsia="宋体" w:hAnsi="宋体" w:cs="宋体"/>
          <w:sz w:val="42"/>
          <w:szCs w:val="42"/>
        </w:rPr>
      </w:pPr>
    </w:p>
    <w:p w:rsidR="004649D8" w:rsidRDefault="004649D8" w:rsidP="00FB6C16">
      <w:pPr>
        <w:shd w:val="clear" w:color="auto" w:fill="FFFFFF"/>
        <w:adjustRightInd/>
        <w:snapToGrid/>
        <w:spacing w:before="100" w:beforeAutospacing="1" w:after="100" w:afterAutospacing="1"/>
        <w:jc w:val="center"/>
        <w:rPr>
          <w:rFonts w:ascii="宋体" w:eastAsia="宋体" w:hAnsi="宋体" w:cs="宋体"/>
          <w:sz w:val="42"/>
          <w:szCs w:val="42"/>
        </w:rPr>
      </w:pPr>
    </w:p>
    <w:p w:rsidR="004649D8" w:rsidRDefault="004649D8" w:rsidP="00FB6C16">
      <w:pPr>
        <w:shd w:val="clear" w:color="auto" w:fill="FFFFFF"/>
        <w:adjustRightInd/>
        <w:snapToGrid/>
        <w:spacing w:before="100" w:beforeAutospacing="1" w:after="100" w:afterAutospacing="1"/>
        <w:jc w:val="center"/>
        <w:rPr>
          <w:rFonts w:ascii="宋体" w:eastAsia="宋体" w:hAnsi="宋体" w:cs="宋体"/>
          <w:sz w:val="42"/>
          <w:szCs w:val="42"/>
        </w:rPr>
      </w:pPr>
    </w:p>
    <w:p w:rsidR="004649D8" w:rsidRDefault="004649D8" w:rsidP="00FB6C16">
      <w:pPr>
        <w:shd w:val="clear" w:color="auto" w:fill="FFFFFF"/>
        <w:adjustRightInd/>
        <w:snapToGrid/>
        <w:spacing w:before="100" w:beforeAutospacing="1" w:after="100" w:afterAutospacing="1"/>
        <w:jc w:val="center"/>
        <w:rPr>
          <w:rFonts w:ascii="宋体" w:eastAsia="宋体" w:hAnsi="宋体" w:cs="宋体"/>
          <w:sz w:val="42"/>
          <w:szCs w:val="42"/>
        </w:rPr>
      </w:pPr>
    </w:p>
    <w:p w:rsidR="004649D8" w:rsidRDefault="004649D8" w:rsidP="00FB6C16">
      <w:pPr>
        <w:shd w:val="clear" w:color="auto" w:fill="FFFFFF"/>
        <w:adjustRightInd/>
        <w:snapToGrid/>
        <w:spacing w:before="100" w:beforeAutospacing="1" w:after="100" w:afterAutospacing="1"/>
        <w:jc w:val="center"/>
        <w:rPr>
          <w:rFonts w:ascii="宋体" w:eastAsia="宋体" w:hAnsi="宋体" w:cs="宋体"/>
          <w:sz w:val="42"/>
          <w:szCs w:val="42"/>
        </w:rPr>
      </w:pPr>
    </w:p>
    <w:p w:rsidR="004649D8" w:rsidRDefault="004649D8" w:rsidP="00FB6C16">
      <w:pPr>
        <w:shd w:val="clear" w:color="auto" w:fill="FFFFFF"/>
        <w:adjustRightInd/>
        <w:snapToGrid/>
        <w:spacing w:before="100" w:beforeAutospacing="1" w:after="100" w:afterAutospacing="1"/>
        <w:jc w:val="center"/>
        <w:rPr>
          <w:rFonts w:ascii="宋体" w:eastAsia="宋体" w:hAnsi="宋体" w:cs="宋体"/>
          <w:sz w:val="42"/>
          <w:szCs w:val="42"/>
        </w:rPr>
      </w:pPr>
    </w:p>
    <w:p w:rsidR="00FB6C16" w:rsidRPr="00FF773F" w:rsidRDefault="00FB6C16" w:rsidP="00FB6C16">
      <w:pPr>
        <w:shd w:val="clear" w:color="auto" w:fill="FFFFFF"/>
        <w:adjustRightInd/>
        <w:snapToGrid/>
        <w:spacing w:before="100" w:beforeAutospacing="1" w:after="100" w:afterAutospacing="1"/>
        <w:jc w:val="center"/>
        <w:rPr>
          <w:rFonts w:ascii="宋体" w:eastAsia="宋体" w:hAnsi="宋体" w:cs="宋体"/>
          <w:sz w:val="32"/>
          <w:szCs w:val="32"/>
        </w:rPr>
      </w:pPr>
      <w:r w:rsidRPr="00FF773F">
        <w:rPr>
          <w:rFonts w:ascii="宋体" w:eastAsia="宋体" w:hAnsi="宋体" w:cs="宋体" w:hint="eastAsia"/>
          <w:sz w:val="32"/>
          <w:szCs w:val="32"/>
        </w:rPr>
        <w:t>已经保密审查、内容审定，同意对外公开</w:t>
      </w:r>
    </w:p>
    <w:p w:rsidR="00FB6C16" w:rsidRPr="00FF773F" w:rsidRDefault="00FB6C16" w:rsidP="00FB6C16">
      <w:pPr>
        <w:shd w:val="clear" w:color="auto" w:fill="FFFFFF"/>
        <w:adjustRightInd/>
        <w:snapToGrid/>
        <w:spacing w:before="100" w:beforeAutospacing="1" w:after="100" w:afterAutospacing="1"/>
        <w:jc w:val="center"/>
        <w:rPr>
          <w:rFonts w:ascii="宋体" w:eastAsia="宋体" w:hAnsi="宋体" w:cs="宋体"/>
          <w:sz w:val="32"/>
          <w:szCs w:val="32"/>
        </w:rPr>
      </w:pPr>
      <w:r w:rsidRPr="00FB6C16">
        <w:rPr>
          <w:rFonts w:ascii="宋体" w:eastAsia="宋体" w:hAnsi="宋体" w:cs="宋体" w:hint="eastAsia"/>
          <w:sz w:val="18"/>
          <w:szCs w:val="18"/>
        </w:rPr>
        <w:lastRenderedPageBreak/>
        <w:br w:type="textWrapping" w:clear="all"/>
      </w:r>
      <w:r w:rsidRPr="00FF773F">
        <w:rPr>
          <w:rFonts w:ascii="宋体" w:eastAsia="宋体" w:hAnsi="宋体" w:cs="宋体" w:hint="eastAsia"/>
          <w:sz w:val="32"/>
          <w:szCs w:val="32"/>
        </w:rPr>
        <w:t>目录</w:t>
      </w:r>
    </w:p>
    <w:p w:rsidR="00FB6C16" w:rsidRPr="00FF773F" w:rsidRDefault="00FB6C16" w:rsidP="00FB6C16">
      <w:pPr>
        <w:shd w:val="clear" w:color="auto" w:fill="FFFFFF"/>
        <w:adjustRightInd/>
        <w:snapToGrid/>
        <w:spacing w:before="100" w:beforeAutospacing="1" w:after="100" w:afterAutospacing="1"/>
        <w:jc w:val="center"/>
        <w:rPr>
          <w:rFonts w:ascii="宋体" w:eastAsia="宋体" w:hAnsi="宋体" w:cs="宋体"/>
          <w:sz w:val="32"/>
          <w:szCs w:val="32"/>
        </w:rPr>
      </w:pPr>
      <w:r w:rsidRPr="00FF773F">
        <w:rPr>
          <w:rFonts w:ascii="宋体" w:eastAsia="宋体" w:hAnsi="宋体" w:cs="宋体" w:hint="eastAsia"/>
          <w:sz w:val="32"/>
          <w:szCs w:val="32"/>
        </w:rPr>
        <w:t>公开时间：2022年</w:t>
      </w:r>
      <w:r w:rsidR="009C678E">
        <w:rPr>
          <w:rFonts w:ascii="宋体" w:eastAsia="宋体" w:hAnsi="宋体" w:cs="宋体" w:hint="eastAsia"/>
          <w:sz w:val="32"/>
          <w:szCs w:val="32"/>
        </w:rPr>
        <w:t>12</w:t>
      </w:r>
      <w:r w:rsidRPr="00FF773F">
        <w:rPr>
          <w:rFonts w:ascii="宋体" w:eastAsia="宋体" w:hAnsi="宋体" w:cs="宋体" w:hint="eastAsia"/>
          <w:sz w:val="32"/>
          <w:szCs w:val="32"/>
        </w:rPr>
        <w:t>月2</w:t>
      </w:r>
      <w:r w:rsidR="009C678E">
        <w:rPr>
          <w:rFonts w:ascii="宋体" w:eastAsia="宋体" w:hAnsi="宋体" w:cs="宋体" w:hint="eastAsia"/>
          <w:sz w:val="32"/>
          <w:szCs w:val="32"/>
        </w:rPr>
        <w:t>0</w:t>
      </w:r>
      <w:r w:rsidRPr="00FF773F">
        <w:rPr>
          <w:rFonts w:ascii="宋体" w:eastAsia="宋体" w:hAnsi="宋体" w:cs="宋体" w:hint="eastAsia"/>
          <w:sz w:val="32"/>
          <w:szCs w:val="32"/>
        </w:rPr>
        <w:t>日</w:t>
      </w:r>
    </w:p>
    <w:p w:rsidR="00FB6C16" w:rsidRPr="00FF773F" w:rsidRDefault="00FB6C16" w:rsidP="00FB6C16">
      <w:pPr>
        <w:shd w:val="clear" w:color="auto" w:fill="FFFFFF"/>
        <w:adjustRightInd/>
        <w:snapToGrid/>
        <w:spacing w:before="100" w:beforeAutospacing="1" w:after="100" w:afterAutospacing="1"/>
        <w:rPr>
          <w:rFonts w:ascii="宋体" w:eastAsia="宋体" w:hAnsi="宋体" w:cs="宋体"/>
          <w:sz w:val="32"/>
          <w:szCs w:val="32"/>
        </w:rPr>
      </w:pPr>
      <w:r w:rsidRPr="00FF773F">
        <w:rPr>
          <w:rFonts w:ascii="宋体" w:eastAsia="宋体" w:hAnsi="宋体" w:cs="宋体" w:hint="eastAsia"/>
          <w:sz w:val="32"/>
          <w:szCs w:val="32"/>
        </w:rPr>
        <w:t>第一部分 部门概况</w:t>
      </w:r>
    </w:p>
    <w:p w:rsidR="00FB6C16" w:rsidRPr="00FF773F" w:rsidRDefault="00FB6C16" w:rsidP="00FB6C16">
      <w:pPr>
        <w:shd w:val="clear" w:color="auto" w:fill="FFFFFF"/>
        <w:adjustRightInd/>
        <w:snapToGrid/>
        <w:spacing w:before="100" w:beforeAutospacing="1" w:after="100" w:afterAutospacing="1"/>
        <w:ind w:left="420"/>
        <w:rPr>
          <w:rFonts w:ascii="宋体" w:eastAsia="宋体" w:hAnsi="宋体" w:cs="宋体"/>
          <w:sz w:val="32"/>
          <w:szCs w:val="32"/>
        </w:rPr>
      </w:pPr>
      <w:r w:rsidRPr="00FF773F">
        <w:rPr>
          <w:rFonts w:ascii="宋体" w:eastAsia="宋体" w:hAnsi="宋体" w:cs="宋体" w:hint="eastAsia"/>
          <w:sz w:val="32"/>
          <w:szCs w:val="32"/>
        </w:rPr>
        <w:t>一、基本职能及主要工作</w:t>
      </w:r>
    </w:p>
    <w:p w:rsidR="00FB6C16" w:rsidRPr="00FF773F" w:rsidRDefault="00FB6C16" w:rsidP="00FB6C16">
      <w:pPr>
        <w:shd w:val="clear" w:color="auto" w:fill="FFFFFF"/>
        <w:adjustRightInd/>
        <w:snapToGrid/>
        <w:spacing w:before="100" w:beforeAutospacing="1" w:after="100" w:afterAutospacing="1"/>
        <w:ind w:left="420"/>
        <w:rPr>
          <w:rFonts w:ascii="宋体" w:eastAsia="宋体" w:hAnsi="宋体" w:cs="宋体"/>
          <w:sz w:val="32"/>
          <w:szCs w:val="32"/>
        </w:rPr>
      </w:pPr>
      <w:r w:rsidRPr="00FF773F">
        <w:rPr>
          <w:rFonts w:ascii="宋体" w:eastAsia="宋体" w:hAnsi="宋体" w:cs="宋体" w:hint="eastAsia"/>
          <w:sz w:val="32"/>
          <w:szCs w:val="32"/>
        </w:rPr>
        <w:t>二、机构设置</w:t>
      </w:r>
    </w:p>
    <w:p w:rsidR="00FB6C16" w:rsidRPr="00FF773F" w:rsidRDefault="00FB6C16" w:rsidP="00FB6C16">
      <w:pPr>
        <w:shd w:val="clear" w:color="auto" w:fill="FFFFFF"/>
        <w:adjustRightInd/>
        <w:snapToGrid/>
        <w:spacing w:before="100" w:beforeAutospacing="1" w:after="100" w:afterAutospacing="1"/>
        <w:rPr>
          <w:rFonts w:ascii="宋体" w:eastAsia="宋体" w:hAnsi="宋体" w:cs="宋体"/>
          <w:sz w:val="32"/>
          <w:szCs w:val="32"/>
        </w:rPr>
      </w:pPr>
      <w:r w:rsidRPr="00FF773F">
        <w:rPr>
          <w:rFonts w:ascii="宋体" w:eastAsia="宋体" w:hAnsi="宋体" w:cs="宋体" w:hint="eastAsia"/>
          <w:sz w:val="32"/>
          <w:szCs w:val="32"/>
        </w:rPr>
        <w:t>第二部分 2021年度部门决算情况说明</w:t>
      </w:r>
    </w:p>
    <w:p w:rsidR="00FB6C16" w:rsidRPr="00FF773F" w:rsidRDefault="00FB6C16" w:rsidP="00FB6C16">
      <w:pPr>
        <w:shd w:val="clear" w:color="auto" w:fill="FFFFFF"/>
        <w:adjustRightInd/>
        <w:snapToGrid/>
        <w:spacing w:before="100" w:beforeAutospacing="1" w:after="100" w:afterAutospacing="1"/>
        <w:ind w:left="420"/>
        <w:rPr>
          <w:rFonts w:ascii="宋体" w:eastAsia="宋体" w:hAnsi="宋体" w:cs="宋体"/>
          <w:sz w:val="32"/>
          <w:szCs w:val="32"/>
        </w:rPr>
      </w:pPr>
      <w:r w:rsidRPr="00FF773F">
        <w:rPr>
          <w:rFonts w:ascii="宋体" w:eastAsia="宋体" w:hAnsi="宋体" w:cs="宋体" w:hint="eastAsia"/>
          <w:sz w:val="32"/>
          <w:szCs w:val="32"/>
        </w:rPr>
        <w:t>一、收入支出决算总体情况说明</w:t>
      </w:r>
    </w:p>
    <w:p w:rsidR="00FB6C16" w:rsidRPr="00FF773F" w:rsidRDefault="00FB6C16" w:rsidP="00FB6C16">
      <w:pPr>
        <w:shd w:val="clear" w:color="auto" w:fill="FFFFFF"/>
        <w:adjustRightInd/>
        <w:snapToGrid/>
        <w:spacing w:before="100" w:beforeAutospacing="1" w:after="100" w:afterAutospacing="1"/>
        <w:ind w:left="420"/>
        <w:rPr>
          <w:rFonts w:ascii="宋体" w:eastAsia="宋体" w:hAnsi="宋体" w:cs="宋体"/>
          <w:sz w:val="32"/>
          <w:szCs w:val="32"/>
        </w:rPr>
      </w:pPr>
      <w:r w:rsidRPr="00FF773F">
        <w:rPr>
          <w:rFonts w:ascii="宋体" w:eastAsia="宋体" w:hAnsi="宋体" w:cs="宋体" w:hint="eastAsia"/>
          <w:sz w:val="32"/>
          <w:szCs w:val="32"/>
        </w:rPr>
        <w:t>二、收入决算情况说明</w:t>
      </w:r>
    </w:p>
    <w:p w:rsidR="00FB6C16" w:rsidRPr="00FF773F" w:rsidRDefault="00FB6C16" w:rsidP="00FB6C16">
      <w:pPr>
        <w:shd w:val="clear" w:color="auto" w:fill="FFFFFF"/>
        <w:adjustRightInd/>
        <w:snapToGrid/>
        <w:spacing w:before="100" w:beforeAutospacing="1" w:after="100" w:afterAutospacing="1"/>
        <w:ind w:left="420"/>
        <w:rPr>
          <w:rFonts w:ascii="宋体" w:eastAsia="宋体" w:hAnsi="宋体" w:cs="宋体"/>
          <w:sz w:val="32"/>
          <w:szCs w:val="32"/>
        </w:rPr>
      </w:pPr>
      <w:r w:rsidRPr="00FF773F">
        <w:rPr>
          <w:rFonts w:ascii="宋体" w:eastAsia="宋体" w:hAnsi="宋体" w:cs="宋体" w:hint="eastAsia"/>
          <w:sz w:val="32"/>
          <w:szCs w:val="32"/>
        </w:rPr>
        <w:t>三、支出决算情况说明</w:t>
      </w:r>
    </w:p>
    <w:p w:rsidR="00FB6C16" w:rsidRPr="00FF773F" w:rsidRDefault="00FB6C16" w:rsidP="00FB6C16">
      <w:pPr>
        <w:shd w:val="clear" w:color="auto" w:fill="FFFFFF"/>
        <w:adjustRightInd/>
        <w:snapToGrid/>
        <w:spacing w:before="100" w:beforeAutospacing="1" w:after="100" w:afterAutospacing="1"/>
        <w:ind w:left="420"/>
        <w:rPr>
          <w:rFonts w:ascii="宋体" w:eastAsia="宋体" w:hAnsi="宋体" w:cs="宋体"/>
          <w:sz w:val="32"/>
          <w:szCs w:val="32"/>
        </w:rPr>
      </w:pPr>
      <w:r w:rsidRPr="00FF773F">
        <w:rPr>
          <w:rFonts w:ascii="宋体" w:eastAsia="宋体" w:hAnsi="宋体" w:cs="宋体" w:hint="eastAsia"/>
          <w:sz w:val="32"/>
          <w:szCs w:val="32"/>
        </w:rPr>
        <w:t>四、财政拨款收入支出决算总体情况说明</w:t>
      </w:r>
    </w:p>
    <w:p w:rsidR="00FB6C16" w:rsidRPr="00FF773F" w:rsidRDefault="00FB6C16" w:rsidP="00FB6C16">
      <w:pPr>
        <w:shd w:val="clear" w:color="auto" w:fill="FFFFFF"/>
        <w:adjustRightInd/>
        <w:snapToGrid/>
        <w:spacing w:before="100" w:beforeAutospacing="1" w:after="100" w:afterAutospacing="1"/>
        <w:ind w:left="420"/>
        <w:rPr>
          <w:rFonts w:ascii="宋体" w:eastAsia="宋体" w:hAnsi="宋体" w:cs="宋体"/>
          <w:sz w:val="32"/>
          <w:szCs w:val="32"/>
        </w:rPr>
      </w:pPr>
      <w:r w:rsidRPr="00FF773F">
        <w:rPr>
          <w:rFonts w:ascii="宋体" w:eastAsia="宋体" w:hAnsi="宋体" w:cs="宋体" w:hint="eastAsia"/>
          <w:sz w:val="32"/>
          <w:szCs w:val="32"/>
        </w:rPr>
        <w:t>五、一般公共预算财政拨款支出决算情况说明</w:t>
      </w:r>
    </w:p>
    <w:p w:rsidR="00FB6C16" w:rsidRPr="00FF773F" w:rsidRDefault="00FB6C16" w:rsidP="00FB6C16">
      <w:pPr>
        <w:shd w:val="clear" w:color="auto" w:fill="FFFFFF"/>
        <w:adjustRightInd/>
        <w:snapToGrid/>
        <w:spacing w:before="100" w:beforeAutospacing="1" w:after="100" w:afterAutospacing="1"/>
        <w:ind w:left="420"/>
        <w:rPr>
          <w:rFonts w:ascii="宋体" w:eastAsia="宋体" w:hAnsi="宋体" w:cs="宋体"/>
          <w:sz w:val="32"/>
          <w:szCs w:val="32"/>
        </w:rPr>
      </w:pPr>
      <w:r w:rsidRPr="00FF773F">
        <w:rPr>
          <w:rFonts w:ascii="宋体" w:eastAsia="宋体" w:hAnsi="宋体" w:cs="宋体" w:hint="eastAsia"/>
          <w:sz w:val="32"/>
          <w:szCs w:val="32"/>
        </w:rPr>
        <w:t>六、一般公共预算财政拨款基本支出决算情况说明</w:t>
      </w:r>
    </w:p>
    <w:p w:rsidR="00FB6C16" w:rsidRPr="00FF773F" w:rsidRDefault="00FB6C16" w:rsidP="00FB6C16">
      <w:pPr>
        <w:shd w:val="clear" w:color="auto" w:fill="FFFFFF"/>
        <w:adjustRightInd/>
        <w:snapToGrid/>
        <w:spacing w:before="100" w:beforeAutospacing="1" w:after="100" w:afterAutospacing="1"/>
        <w:ind w:left="420"/>
        <w:rPr>
          <w:rFonts w:ascii="宋体" w:eastAsia="宋体" w:hAnsi="宋体" w:cs="宋体"/>
          <w:sz w:val="32"/>
          <w:szCs w:val="32"/>
        </w:rPr>
      </w:pPr>
      <w:r w:rsidRPr="00FF773F">
        <w:rPr>
          <w:rFonts w:ascii="宋体" w:eastAsia="宋体" w:hAnsi="宋体" w:cs="宋体" w:hint="eastAsia"/>
          <w:sz w:val="32"/>
          <w:szCs w:val="32"/>
        </w:rPr>
        <w:t>七、“三公”经费财政拨款支出决算情况说明</w:t>
      </w:r>
    </w:p>
    <w:p w:rsidR="00FB6C16" w:rsidRPr="00FF773F" w:rsidRDefault="00FB6C16" w:rsidP="00FB6C16">
      <w:pPr>
        <w:shd w:val="clear" w:color="auto" w:fill="FFFFFF"/>
        <w:adjustRightInd/>
        <w:snapToGrid/>
        <w:spacing w:before="100" w:beforeAutospacing="1" w:after="100" w:afterAutospacing="1"/>
        <w:ind w:left="420"/>
        <w:rPr>
          <w:rFonts w:ascii="宋体" w:eastAsia="宋体" w:hAnsi="宋体" w:cs="宋体"/>
          <w:sz w:val="32"/>
          <w:szCs w:val="32"/>
        </w:rPr>
      </w:pPr>
      <w:r w:rsidRPr="00FF773F">
        <w:rPr>
          <w:rFonts w:ascii="宋体" w:eastAsia="宋体" w:hAnsi="宋体" w:cs="宋体" w:hint="eastAsia"/>
          <w:sz w:val="32"/>
          <w:szCs w:val="32"/>
        </w:rPr>
        <w:t>八、政府性基金预算支出决算情况说明</w:t>
      </w:r>
    </w:p>
    <w:p w:rsidR="00FB6C16" w:rsidRPr="00FF773F" w:rsidRDefault="00FB6C16" w:rsidP="00FB6C16">
      <w:pPr>
        <w:shd w:val="clear" w:color="auto" w:fill="FFFFFF"/>
        <w:adjustRightInd/>
        <w:snapToGrid/>
        <w:spacing w:before="100" w:beforeAutospacing="1" w:after="100" w:afterAutospacing="1"/>
        <w:rPr>
          <w:rFonts w:ascii="宋体" w:eastAsia="宋体" w:hAnsi="宋体" w:cs="宋体"/>
          <w:sz w:val="32"/>
          <w:szCs w:val="32"/>
        </w:rPr>
      </w:pPr>
      <w:r w:rsidRPr="00FF773F">
        <w:rPr>
          <w:rFonts w:ascii="宋体" w:eastAsia="宋体" w:hAnsi="宋体" w:cs="宋体" w:hint="eastAsia"/>
          <w:sz w:val="32"/>
          <w:szCs w:val="32"/>
        </w:rPr>
        <w:lastRenderedPageBreak/>
        <w:t>九、国有资本经营预算支出决算情况说明</w:t>
      </w:r>
    </w:p>
    <w:p w:rsidR="00FB6C16" w:rsidRPr="00FF773F" w:rsidRDefault="00FB6C16" w:rsidP="00FB6C16">
      <w:pPr>
        <w:shd w:val="clear" w:color="auto" w:fill="FFFFFF"/>
        <w:adjustRightInd/>
        <w:snapToGrid/>
        <w:spacing w:before="100" w:beforeAutospacing="1" w:after="100" w:afterAutospacing="1"/>
        <w:rPr>
          <w:rFonts w:ascii="宋体" w:eastAsia="宋体" w:hAnsi="宋体" w:cs="宋体"/>
          <w:sz w:val="32"/>
          <w:szCs w:val="32"/>
        </w:rPr>
      </w:pPr>
      <w:r w:rsidRPr="00FF773F">
        <w:rPr>
          <w:rFonts w:ascii="宋体" w:eastAsia="宋体" w:hAnsi="宋体" w:cs="宋体" w:hint="eastAsia"/>
          <w:sz w:val="32"/>
          <w:szCs w:val="32"/>
        </w:rPr>
        <w:t xml:space="preserve">十、其他重要事项的情况说明 </w:t>
      </w:r>
    </w:p>
    <w:p w:rsidR="00FB6C16" w:rsidRPr="00FF773F" w:rsidRDefault="00FB6C16" w:rsidP="00FB6C16">
      <w:pPr>
        <w:shd w:val="clear" w:color="auto" w:fill="FFFFFF"/>
        <w:adjustRightInd/>
        <w:snapToGrid/>
        <w:spacing w:before="100" w:beforeAutospacing="1" w:after="100" w:afterAutospacing="1"/>
        <w:rPr>
          <w:rFonts w:ascii="宋体" w:eastAsia="宋体" w:hAnsi="宋体" w:cs="宋体"/>
          <w:sz w:val="32"/>
          <w:szCs w:val="32"/>
        </w:rPr>
      </w:pPr>
      <w:r w:rsidRPr="00FF773F">
        <w:rPr>
          <w:rFonts w:ascii="宋体" w:eastAsia="宋体" w:hAnsi="宋体" w:cs="宋体" w:hint="eastAsia"/>
          <w:sz w:val="32"/>
          <w:szCs w:val="32"/>
        </w:rPr>
        <w:t>第三部分 名词解释</w:t>
      </w:r>
    </w:p>
    <w:p w:rsidR="00FB6C16" w:rsidRPr="00FF773F" w:rsidRDefault="00FB6C16" w:rsidP="00FB6C16">
      <w:pPr>
        <w:shd w:val="clear" w:color="auto" w:fill="FFFFFF"/>
        <w:adjustRightInd/>
        <w:snapToGrid/>
        <w:spacing w:before="100" w:beforeAutospacing="1" w:after="100" w:afterAutospacing="1"/>
        <w:rPr>
          <w:rFonts w:ascii="宋体" w:eastAsia="宋体" w:hAnsi="宋体" w:cs="宋体"/>
          <w:sz w:val="32"/>
          <w:szCs w:val="32"/>
        </w:rPr>
      </w:pPr>
      <w:r w:rsidRPr="00FF773F">
        <w:rPr>
          <w:rFonts w:ascii="宋体" w:eastAsia="宋体" w:hAnsi="宋体" w:cs="宋体" w:hint="eastAsia"/>
          <w:sz w:val="32"/>
          <w:szCs w:val="32"/>
        </w:rPr>
        <w:t>第四部分 附件</w:t>
      </w:r>
    </w:p>
    <w:p w:rsidR="00FB6C16" w:rsidRPr="00FF773F" w:rsidRDefault="00FB6C16" w:rsidP="00FB6C16">
      <w:pPr>
        <w:shd w:val="clear" w:color="auto" w:fill="FFFFFF"/>
        <w:adjustRightInd/>
        <w:snapToGrid/>
        <w:spacing w:before="100" w:beforeAutospacing="1" w:after="100" w:afterAutospacing="1"/>
        <w:rPr>
          <w:rFonts w:ascii="宋体" w:eastAsia="宋体" w:hAnsi="宋体" w:cs="宋体"/>
          <w:sz w:val="32"/>
          <w:szCs w:val="32"/>
        </w:rPr>
      </w:pPr>
      <w:r w:rsidRPr="00FF773F">
        <w:rPr>
          <w:rFonts w:ascii="宋体" w:eastAsia="宋体" w:hAnsi="宋体" w:cs="宋体" w:hint="eastAsia"/>
          <w:sz w:val="32"/>
          <w:szCs w:val="32"/>
        </w:rPr>
        <w:t>第五部分 附表</w:t>
      </w:r>
    </w:p>
    <w:p w:rsidR="00FB6C16" w:rsidRPr="00FF773F" w:rsidRDefault="00FB6C16" w:rsidP="00FB6C16">
      <w:pPr>
        <w:shd w:val="clear" w:color="auto" w:fill="FFFFFF"/>
        <w:adjustRightInd/>
        <w:snapToGrid/>
        <w:spacing w:before="100" w:beforeAutospacing="1" w:after="100" w:afterAutospacing="1"/>
        <w:ind w:left="420"/>
        <w:rPr>
          <w:rFonts w:ascii="宋体" w:eastAsia="宋体" w:hAnsi="宋体" w:cs="宋体"/>
          <w:sz w:val="32"/>
          <w:szCs w:val="32"/>
        </w:rPr>
      </w:pPr>
      <w:r w:rsidRPr="00FF773F">
        <w:rPr>
          <w:rFonts w:ascii="宋体" w:eastAsia="宋体" w:hAnsi="宋体" w:cs="宋体" w:hint="eastAsia"/>
          <w:sz w:val="32"/>
          <w:szCs w:val="32"/>
        </w:rPr>
        <w:t>一、收入支出决算总表</w:t>
      </w:r>
    </w:p>
    <w:p w:rsidR="00FB6C16" w:rsidRPr="00FF773F" w:rsidRDefault="00FB6C16" w:rsidP="00FB6C16">
      <w:pPr>
        <w:shd w:val="clear" w:color="auto" w:fill="FFFFFF"/>
        <w:adjustRightInd/>
        <w:snapToGrid/>
        <w:spacing w:before="100" w:beforeAutospacing="1" w:after="100" w:afterAutospacing="1"/>
        <w:ind w:left="420"/>
        <w:rPr>
          <w:rFonts w:ascii="宋体" w:eastAsia="宋体" w:hAnsi="宋体" w:cs="宋体"/>
          <w:sz w:val="32"/>
          <w:szCs w:val="32"/>
        </w:rPr>
      </w:pPr>
      <w:r w:rsidRPr="00FF773F">
        <w:rPr>
          <w:rFonts w:ascii="宋体" w:eastAsia="宋体" w:hAnsi="宋体" w:cs="宋体" w:hint="eastAsia"/>
          <w:sz w:val="32"/>
          <w:szCs w:val="32"/>
        </w:rPr>
        <w:t>二、收入决算表</w:t>
      </w:r>
    </w:p>
    <w:p w:rsidR="00FB6C16" w:rsidRPr="00FF773F" w:rsidRDefault="00FB6C16" w:rsidP="00FB6C16">
      <w:pPr>
        <w:shd w:val="clear" w:color="auto" w:fill="FFFFFF"/>
        <w:adjustRightInd/>
        <w:snapToGrid/>
        <w:spacing w:before="100" w:beforeAutospacing="1" w:after="100" w:afterAutospacing="1"/>
        <w:ind w:left="420"/>
        <w:rPr>
          <w:rFonts w:ascii="宋体" w:eastAsia="宋体" w:hAnsi="宋体" w:cs="宋体"/>
          <w:sz w:val="32"/>
          <w:szCs w:val="32"/>
        </w:rPr>
      </w:pPr>
      <w:r w:rsidRPr="00FF773F">
        <w:rPr>
          <w:rFonts w:ascii="宋体" w:eastAsia="宋体" w:hAnsi="宋体" w:cs="宋体" w:hint="eastAsia"/>
          <w:sz w:val="32"/>
          <w:szCs w:val="32"/>
        </w:rPr>
        <w:t>三、支出决算表</w:t>
      </w:r>
    </w:p>
    <w:p w:rsidR="00FB6C16" w:rsidRPr="00FF773F" w:rsidRDefault="00FB6C16" w:rsidP="00FB6C16">
      <w:pPr>
        <w:shd w:val="clear" w:color="auto" w:fill="FFFFFF"/>
        <w:adjustRightInd/>
        <w:snapToGrid/>
        <w:spacing w:before="100" w:beforeAutospacing="1" w:after="100" w:afterAutospacing="1"/>
        <w:ind w:left="420"/>
        <w:rPr>
          <w:rFonts w:ascii="宋体" w:eastAsia="宋体" w:hAnsi="宋体" w:cs="宋体"/>
          <w:sz w:val="32"/>
          <w:szCs w:val="32"/>
        </w:rPr>
      </w:pPr>
      <w:r w:rsidRPr="00FF773F">
        <w:rPr>
          <w:rFonts w:ascii="宋体" w:eastAsia="宋体" w:hAnsi="宋体" w:cs="宋体" w:hint="eastAsia"/>
          <w:sz w:val="32"/>
          <w:szCs w:val="32"/>
        </w:rPr>
        <w:t>四、财政拨款收入支出决算总表</w:t>
      </w:r>
    </w:p>
    <w:p w:rsidR="00FB6C16" w:rsidRPr="00FF773F" w:rsidRDefault="00FB6C16" w:rsidP="00FB6C16">
      <w:pPr>
        <w:shd w:val="clear" w:color="auto" w:fill="FFFFFF"/>
        <w:adjustRightInd/>
        <w:snapToGrid/>
        <w:spacing w:before="100" w:beforeAutospacing="1" w:after="100" w:afterAutospacing="1"/>
        <w:ind w:left="420"/>
        <w:rPr>
          <w:rFonts w:ascii="宋体" w:eastAsia="宋体" w:hAnsi="宋体" w:cs="宋体"/>
          <w:sz w:val="32"/>
          <w:szCs w:val="32"/>
        </w:rPr>
      </w:pPr>
      <w:r w:rsidRPr="00FF773F">
        <w:rPr>
          <w:rFonts w:ascii="宋体" w:eastAsia="宋体" w:hAnsi="宋体" w:cs="宋体" w:hint="eastAsia"/>
          <w:sz w:val="32"/>
          <w:szCs w:val="32"/>
        </w:rPr>
        <w:t>五、财政拨款支出决算明细表</w:t>
      </w:r>
    </w:p>
    <w:p w:rsidR="00FB6C16" w:rsidRPr="00FF773F" w:rsidRDefault="00FB6C16" w:rsidP="00FB6C16">
      <w:pPr>
        <w:shd w:val="clear" w:color="auto" w:fill="FFFFFF"/>
        <w:adjustRightInd/>
        <w:snapToGrid/>
        <w:spacing w:before="100" w:beforeAutospacing="1" w:after="100" w:afterAutospacing="1"/>
        <w:ind w:left="420"/>
        <w:rPr>
          <w:rFonts w:ascii="宋体" w:eastAsia="宋体" w:hAnsi="宋体" w:cs="宋体"/>
          <w:sz w:val="32"/>
          <w:szCs w:val="32"/>
        </w:rPr>
      </w:pPr>
      <w:r w:rsidRPr="00FF773F">
        <w:rPr>
          <w:rFonts w:ascii="宋体" w:eastAsia="宋体" w:hAnsi="宋体" w:cs="宋体" w:hint="eastAsia"/>
          <w:sz w:val="32"/>
          <w:szCs w:val="32"/>
        </w:rPr>
        <w:t>六、一般公共预算财政拨款支出决算表</w:t>
      </w:r>
    </w:p>
    <w:p w:rsidR="00FB6C16" w:rsidRPr="00FF773F" w:rsidRDefault="00FB6C16" w:rsidP="00FB6C16">
      <w:pPr>
        <w:shd w:val="clear" w:color="auto" w:fill="FFFFFF"/>
        <w:adjustRightInd/>
        <w:snapToGrid/>
        <w:spacing w:before="100" w:beforeAutospacing="1" w:after="100" w:afterAutospacing="1"/>
        <w:ind w:left="420"/>
        <w:rPr>
          <w:rFonts w:ascii="宋体" w:eastAsia="宋体" w:hAnsi="宋体" w:cs="宋体"/>
          <w:sz w:val="32"/>
          <w:szCs w:val="32"/>
        </w:rPr>
      </w:pPr>
      <w:r w:rsidRPr="00FF773F">
        <w:rPr>
          <w:rFonts w:ascii="宋体" w:eastAsia="宋体" w:hAnsi="宋体" w:cs="宋体" w:hint="eastAsia"/>
          <w:sz w:val="32"/>
          <w:szCs w:val="32"/>
        </w:rPr>
        <w:t>七、一般公共预算财政拨款支出决算明细表</w:t>
      </w:r>
    </w:p>
    <w:p w:rsidR="00FB6C16" w:rsidRPr="00FF773F" w:rsidRDefault="00FB6C16" w:rsidP="00FB6C16">
      <w:pPr>
        <w:shd w:val="clear" w:color="auto" w:fill="FFFFFF"/>
        <w:adjustRightInd/>
        <w:snapToGrid/>
        <w:spacing w:before="100" w:beforeAutospacing="1" w:after="100" w:afterAutospacing="1"/>
        <w:ind w:left="420"/>
        <w:rPr>
          <w:rFonts w:ascii="宋体" w:eastAsia="宋体" w:hAnsi="宋体" w:cs="宋体"/>
          <w:sz w:val="32"/>
          <w:szCs w:val="32"/>
        </w:rPr>
      </w:pPr>
      <w:r w:rsidRPr="00FF773F">
        <w:rPr>
          <w:rFonts w:ascii="宋体" w:eastAsia="宋体" w:hAnsi="宋体" w:cs="宋体" w:hint="eastAsia"/>
          <w:sz w:val="32"/>
          <w:szCs w:val="32"/>
        </w:rPr>
        <w:t>八、一般公共预算财政拨款基本支出决算表</w:t>
      </w:r>
    </w:p>
    <w:p w:rsidR="00FB6C16" w:rsidRPr="00FF773F" w:rsidRDefault="00FB6C16" w:rsidP="00FB6C16">
      <w:pPr>
        <w:shd w:val="clear" w:color="auto" w:fill="FFFFFF"/>
        <w:adjustRightInd/>
        <w:snapToGrid/>
        <w:spacing w:before="100" w:beforeAutospacing="1" w:after="100" w:afterAutospacing="1"/>
        <w:ind w:left="420"/>
        <w:rPr>
          <w:rFonts w:ascii="宋体" w:eastAsia="宋体" w:hAnsi="宋体" w:cs="宋体"/>
          <w:sz w:val="32"/>
          <w:szCs w:val="32"/>
        </w:rPr>
      </w:pPr>
      <w:r w:rsidRPr="00FF773F">
        <w:rPr>
          <w:rFonts w:ascii="宋体" w:eastAsia="宋体" w:hAnsi="宋体" w:cs="宋体" w:hint="eastAsia"/>
          <w:sz w:val="32"/>
          <w:szCs w:val="32"/>
        </w:rPr>
        <w:t>九、一般公共预算财政拨款项目支出决算表</w:t>
      </w:r>
    </w:p>
    <w:p w:rsidR="00FB6C16" w:rsidRPr="00FF773F" w:rsidRDefault="00FB6C16" w:rsidP="00FB6C16">
      <w:pPr>
        <w:shd w:val="clear" w:color="auto" w:fill="FFFFFF"/>
        <w:adjustRightInd/>
        <w:snapToGrid/>
        <w:spacing w:before="100" w:beforeAutospacing="1" w:after="100" w:afterAutospacing="1"/>
        <w:ind w:left="420"/>
        <w:rPr>
          <w:rFonts w:ascii="宋体" w:eastAsia="宋体" w:hAnsi="宋体" w:cs="宋体"/>
          <w:sz w:val="32"/>
          <w:szCs w:val="32"/>
        </w:rPr>
      </w:pPr>
      <w:r w:rsidRPr="00FF773F">
        <w:rPr>
          <w:rFonts w:ascii="宋体" w:eastAsia="宋体" w:hAnsi="宋体" w:cs="宋体" w:hint="eastAsia"/>
          <w:sz w:val="32"/>
          <w:szCs w:val="32"/>
        </w:rPr>
        <w:lastRenderedPageBreak/>
        <w:t>十、一般公共预算财政拨款“三公”经费支出决算表</w:t>
      </w:r>
    </w:p>
    <w:p w:rsidR="00FB6C16" w:rsidRPr="00FF773F" w:rsidRDefault="00FB6C16" w:rsidP="00FB6C16">
      <w:pPr>
        <w:shd w:val="clear" w:color="auto" w:fill="FFFFFF"/>
        <w:adjustRightInd/>
        <w:snapToGrid/>
        <w:spacing w:before="100" w:beforeAutospacing="1" w:after="100" w:afterAutospacing="1"/>
        <w:ind w:left="420"/>
        <w:rPr>
          <w:rFonts w:ascii="宋体" w:eastAsia="宋体" w:hAnsi="宋体" w:cs="宋体"/>
          <w:sz w:val="32"/>
          <w:szCs w:val="32"/>
        </w:rPr>
      </w:pPr>
      <w:r w:rsidRPr="00FF773F">
        <w:rPr>
          <w:rFonts w:ascii="宋体" w:eastAsia="宋体" w:hAnsi="宋体" w:cs="宋体" w:hint="eastAsia"/>
          <w:sz w:val="32"/>
          <w:szCs w:val="32"/>
        </w:rPr>
        <w:t>十一、政府性基金预算财政拨款收入支出决算表</w:t>
      </w:r>
    </w:p>
    <w:p w:rsidR="00FB6C16" w:rsidRPr="00FF773F" w:rsidRDefault="00FB6C16" w:rsidP="00FB6C16">
      <w:pPr>
        <w:shd w:val="clear" w:color="auto" w:fill="FFFFFF"/>
        <w:adjustRightInd/>
        <w:snapToGrid/>
        <w:spacing w:before="100" w:beforeAutospacing="1" w:after="100" w:afterAutospacing="1"/>
        <w:ind w:left="420"/>
        <w:rPr>
          <w:rFonts w:ascii="宋体" w:eastAsia="宋体" w:hAnsi="宋体" w:cs="宋体"/>
          <w:sz w:val="32"/>
          <w:szCs w:val="32"/>
        </w:rPr>
      </w:pPr>
      <w:r w:rsidRPr="00FF773F">
        <w:rPr>
          <w:rFonts w:ascii="宋体" w:eastAsia="宋体" w:hAnsi="宋体" w:cs="宋体" w:hint="eastAsia"/>
          <w:sz w:val="32"/>
          <w:szCs w:val="32"/>
        </w:rPr>
        <w:t>十二、政府性基金预算财政拨款“三公”经费支出决算表</w:t>
      </w:r>
    </w:p>
    <w:p w:rsidR="00FB6C16" w:rsidRPr="00FF773F" w:rsidRDefault="00FB6C16" w:rsidP="00FB6C16">
      <w:pPr>
        <w:shd w:val="clear" w:color="auto" w:fill="FFFFFF"/>
        <w:adjustRightInd/>
        <w:snapToGrid/>
        <w:spacing w:before="100" w:beforeAutospacing="1" w:after="100" w:afterAutospacing="1"/>
        <w:ind w:left="420"/>
        <w:rPr>
          <w:rFonts w:ascii="宋体" w:eastAsia="宋体" w:hAnsi="宋体" w:cs="宋体"/>
          <w:sz w:val="32"/>
          <w:szCs w:val="32"/>
        </w:rPr>
      </w:pPr>
      <w:r w:rsidRPr="00FF773F">
        <w:rPr>
          <w:rFonts w:ascii="宋体" w:eastAsia="宋体" w:hAnsi="宋体" w:cs="宋体" w:hint="eastAsia"/>
          <w:sz w:val="32"/>
          <w:szCs w:val="32"/>
        </w:rPr>
        <w:t>十三、国有资本经营预算财政拨款收入支出决算表</w:t>
      </w:r>
    </w:p>
    <w:p w:rsidR="00FB6C16" w:rsidRPr="00FF773F" w:rsidRDefault="00FB6C16" w:rsidP="00FB6C16">
      <w:pPr>
        <w:shd w:val="clear" w:color="auto" w:fill="FFFFFF"/>
        <w:adjustRightInd/>
        <w:snapToGrid/>
        <w:spacing w:before="100" w:beforeAutospacing="1" w:after="100" w:afterAutospacing="1"/>
        <w:ind w:left="420"/>
        <w:rPr>
          <w:rFonts w:ascii="宋体" w:eastAsia="宋体" w:hAnsi="宋体" w:cs="宋体"/>
          <w:sz w:val="32"/>
          <w:szCs w:val="32"/>
        </w:rPr>
      </w:pPr>
      <w:r w:rsidRPr="00FF773F">
        <w:rPr>
          <w:rFonts w:ascii="宋体" w:eastAsia="宋体" w:hAnsi="宋体" w:cs="宋体" w:hint="eastAsia"/>
          <w:sz w:val="32"/>
          <w:szCs w:val="32"/>
        </w:rPr>
        <w:t>十四、国有资本经营预算财政拨款支出决算表</w:t>
      </w:r>
    </w:p>
    <w:p w:rsidR="00FB6C16" w:rsidRPr="00FF773F" w:rsidRDefault="00FB6C16" w:rsidP="00FB6C16">
      <w:pPr>
        <w:shd w:val="clear" w:color="auto" w:fill="FFFFFF"/>
        <w:adjustRightInd/>
        <w:snapToGrid/>
        <w:spacing w:before="100" w:beforeAutospacing="1" w:after="100" w:afterAutospacing="1"/>
        <w:rPr>
          <w:rFonts w:ascii="宋体" w:eastAsia="宋体" w:hAnsi="宋体" w:cs="宋体"/>
          <w:sz w:val="32"/>
          <w:szCs w:val="32"/>
        </w:rPr>
      </w:pPr>
      <w:r w:rsidRPr="00FF773F">
        <w:rPr>
          <w:rFonts w:ascii="宋体" w:eastAsia="宋体" w:hAnsi="宋体" w:cs="宋体" w:hint="eastAsia"/>
          <w:sz w:val="32"/>
          <w:szCs w:val="32"/>
        </w:rPr>
        <w:t>(注：请部门根据实际注明页码)</w:t>
      </w:r>
    </w:p>
    <w:p w:rsidR="00FB6C16" w:rsidRPr="00FF773F" w:rsidRDefault="00FB6C16" w:rsidP="00FB6C16">
      <w:pPr>
        <w:shd w:val="clear" w:color="auto" w:fill="FFFFFF"/>
        <w:adjustRightInd/>
        <w:snapToGrid/>
        <w:spacing w:before="100" w:beforeAutospacing="1" w:after="100" w:afterAutospacing="1"/>
        <w:jc w:val="center"/>
        <w:outlineLvl w:val="0"/>
        <w:rPr>
          <w:rFonts w:ascii="宋体" w:eastAsia="宋体" w:hAnsi="宋体" w:cs="宋体"/>
          <w:b/>
          <w:bCs/>
          <w:kern w:val="36"/>
          <w:sz w:val="32"/>
          <w:szCs w:val="32"/>
        </w:rPr>
      </w:pPr>
      <w:r w:rsidRPr="00FF773F">
        <w:rPr>
          <w:rFonts w:ascii="宋体" w:eastAsia="宋体" w:hAnsi="宋体" w:cs="宋体" w:hint="eastAsia"/>
          <w:b/>
          <w:bCs/>
          <w:kern w:val="36"/>
          <w:sz w:val="32"/>
          <w:szCs w:val="32"/>
        </w:rPr>
        <w:t>第一部分 部门概况</w:t>
      </w:r>
    </w:p>
    <w:p w:rsidR="00FB6C16" w:rsidRPr="00EF48CD" w:rsidRDefault="00FB6C16" w:rsidP="00EF48CD">
      <w:pPr>
        <w:pStyle w:val="a5"/>
        <w:numPr>
          <w:ilvl w:val="0"/>
          <w:numId w:val="10"/>
        </w:numPr>
        <w:shd w:val="clear" w:color="auto" w:fill="FFFFFF"/>
        <w:adjustRightInd/>
        <w:snapToGrid/>
        <w:spacing w:before="100" w:beforeAutospacing="1" w:after="100" w:afterAutospacing="1"/>
        <w:ind w:firstLineChars="0"/>
        <w:outlineLvl w:val="1"/>
        <w:rPr>
          <w:rFonts w:ascii="宋体" w:eastAsia="宋体" w:hAnsi="宋体" w:cs="宋体"/>
          <w:b/>
          <w:bCs/>
          <w:sz w:val="32"/>
          <w:szCs w:val="32"/>
        </w:rPr>
      </w:pPr>
      <w:r w:rsidRPr="00EF48CD">
        <w:rPr>
          <w:rFonts w:ascii="宋体" w:eastAsia="宋体" w:hAnsi="宋体" w:cs="宋体" w:hint="eastAsia"/>
          <w:b/>
          <w:bCs/>
          <w:sz w:val="32"/>
          <w:szCs w:val="32"/>
        </w:rPr>
        <w:t>基本职能及主要工作</w:t>
      </w:r>
    </w:p>
    <w:p w:rsidR="00EF48CD" w:rsidRPr="00EF48CD" w:rsidRDefault="00EF48CD" w:rsidP="00EF48CD">
      <w:pPr>
        <w:shd w:val="clear" w:color="auto" w:fill="FFFFFF"/>
        <w:adjustRightInd/>
        <w:snapToGrid/>
        <w:spacing w:before="100" w:beforeAutospacing="1" w:after="100" w:afterAutospacing="1"/>
        <w:outlineLvl w:val="1"/>
        <w:rPr>
          <w:rFonts w:ascii="宋体" w:eastAsia="宋体" w:hAnsi="宋体" w:cs="宋体"/>
          <w:b/>
          <w:bCs/>
          <w:sz w:val="32"/>
          <w:szCs w:val="32"/>
        </w:rPr>
      </w:pPr>
      <w:r>
        <w:rPr>
          <w:rFonts w:ascii="宋体" w:eastAsia="宋体" w:hAnsi="宋体" w:cs="宋体" w:hint="eastAsia"/>
          <w:b/>
          <w:bCs/>
          <w:sz w:val="32"/>
          <w:szCs w:val="32"/>
        </w:rPr>
        <w:t>（一）基本职能</w:t>
      </w:r>
    </w:p>
    <w:p w:rsidR="00EF48CD" w:rsidRPr="00EF48CD" w:rsidRDefault="00EF48CD" w:rsidP="00EF48CD">
      <w:pPr>
        <w:shd w:val="clear" w:color="auto" w:fill="FFFFFF"/>
        <w:adjustRightInd/>
        <w:snapToGrid/>
        <w:spacing w:before="100" w:beforeAutospacing="1" w:after="100" w:afterAutospacing="1"/>
        <w:ind w:firstLineChars="200" w:firstLine="440"/>
        <w:rPr>
          <w:rFonts w:asciiTheme="minorEastAsia" w:eastAsiaTheme="minorEastAsia" w:hAnsiTheme="minorEastAsia" w:cs="宋体"/>
          <w:sz w:val="32"/>
          <w:szCs w:val="32"/>
        </w:rPr>
      </w:pPr>
      <w:r>
        <w:rPr>
          <w:rFonts w:ascii="仿宋_GB2312" w:hint="eastAsia"/>
          <w:b/>
          <w:bCs/>
        </w:rPr>
        <w:t xml:space="preserve"> </w:t>
      </w:r>
      <w:r>
        <w:rPr>
          <w:rFonts w:asciiTheme="minorEastAsia" w:eastAsiaTheme="minorEastAsia" w:hAnsiTheme="minorEastAsia" w:cs="宋体" w:hint="eastAsia"/>
          <w:sz w:val="32"/>
          <w:szCs w:val="32"/>
        </w:rPr>
        <w:t xml:space="preserve"> </w:t>
      </w:r>
      <w:r w:rsidRPr="00EF48CD">
        <w:rPr>
          <w:rFonts w:asciiTheme="minorEastAsia" w:eastAsiaTheme="minorEastAsia" w:hAnsiTheme="minorEastAsia" w:cs="宋体" w:hint="eastAsia"/>
          <w:sz w:val="32"/>
          <w:szCs w:val="32"/>
        </w:rPr>
        <w:t>1.负责对县级财政收支和法律法规规定属于审计监督范围的财务收支的真实、合法和效益进行审计监督,对公共资金、国有资产、国有资源和领导干部履行经济责任情况实行审计全覆盖,对领导干部实行自然资源资产离任审计,对国家和省、州有关重大政策措施贯彻落实情况进行跟踪</w:t>
      </w:r>
      <w:r w:rsidRPr="00EF48CD">
        <w:rPr>
          <w:rFonts w:asciiTheme="minorEastAsia" w:eastAsiaTheme="minorEastAsia" w:hAnsiTheme="minorEastAsia" w:cs="宋体" w:hint="eastAsia"/>
          <w:sz w:val="32"/>
          <w:szCs w:val="32"/>
        </w:rPr>
        <w:lastRenderedPageBreak/>
        <w:t>审计。对审计、专项审计调查和核查社会审计机构相关审计报告的结果承担责任,并负有督促被审计单位整改的责任。</w:t>
      </w:r>
    </w:p>
    <w:p w:rsidR="00EF48CD" w:rsidRPr="00EF48CD" w:rsidRDefault="00EF48CD" w:rsidP="00EF48CD">
      <w:pPr>
        <w:shd w:val="clear" w:color="auto" w:fill="FFFFFF"/>
        <w:adjustRightInd/>
        <w:snapToGrid/>
        <w:spacing w:before="100" w:beforeAutospacing="1" w:after="100" w:afterAutospacing="1"/>
        <w:ind w:firstLineChars="200" w:firstLine="640"/>
        <w:rPr>
          <w:rFonts w:asciiTheme="minorEastAsia" w:eastAsiaTheme="minorEastAsia" w:hAnsiTheme="minorEastAsia" w:cs="宋体"/>
          <w:sz w:val="32"/>
          <w:szCs w:val="32"/>
        </w:rPr>
      </w:pPr>
      <w:r w:rsidRPr="00EF48CD">
        <w:rPr>
          <w:rFonts w:asciiTheme="minorEastAsia" w:eastAsiaTheme="minorEastAsia" w:hAnsiTheme="minorEastAsia" w:cs="宋体" w:hint="eastAsia"/>
          <w:sz w:val="32"/>
          <w:szCs w:val="32"/>
        </w:rPr>
        <w:t>2.贯彻执行国家和省、州、县有关审计工作的方针政策和法律法规。起草审计规范性文件草案。对直接审计、调查和核查的事项依法进行审计评价,做出审计决定或提出审计建议。</w:t>
      </w:r>
    </w:p>
    <w:p w:rsidR="00EF48CD" w:rsidRPr="00EF48CD" w:rsidRDefault="00EF48CD" w:rsidP="00EF48CD">
      <w:pPr>
        <w:shd w:val="clear" w:color="auto" w:fill="FFFFFF"/>
        <w:adjustRightInd/>
        <w:snapToGrid/>
        <w:spacing w:before="100" w:beforeAutospacing="1" w:after="100" w:afterAutospacing="1"/>
        <w:ind w:firstLineChars="200" w:firstLine="640"/>
        <w:rPr>
          <w:rFonts w:asciiTheme="minorEastAsia" w:eastAsiaTheme="minorEastAsia" w:hAnsiTheme="minorEastAsia" w:cs="宋体"/>
          <w:sz w:val="32"/>
          <w:szCs w:val="32"/>
        </w:rPr>
      </w:pPr>
      <w:r w:rsidRPr="00EF48CD">
        <w:rPr>
          <w:rFonts w:asciiTheme="minorEastAsia" w:eastAsiaTheme="minorEastAsia" w:hAnsiTheme="minorEastAsia" w:cs="宋体" w:hint="eastAsia"/>
          <w:sz w:val="32"/>
          <w:szCs w:val="32"/>
        </w:rPr>
        <w:t>3.向县委审计委员会提出年度预算执行和其他财政支出情况审计报告。向县政府和州审计局提出年度预算执行及其他财政收支情况的审计结果报告。受县政府委托向县人大常委会提出预算执行和其他财政收支情况的审计工作报告、审计查出问题整改情况报告。向县委、县政府报告对其他事项的审计和专项审计调查情况及结果。依法向社会公布审计结果。向县有关部门通报审计情况和审计结果。</w:t>
      </w:r>
    </w:p>
    <w:p w:rsidR="00EF48CD" w:rsidRPr="00EF48CD" w:rsidRDefault="00EF48CD" w:rsidP="00EF48CD">
      <w:pPr>
        <w:shd w:val="clear" w:color="auto" w:fill="FFFFFF"/>
        <w:adjustRightInd/>
        <w:snapToGrid/>
        <w:spacing w:before="100" w:beforeAutospacing="1" w:after="100" w:afterAutospacing="1"/>
        <w:ind w:firstLineChars="150" w:firstLine="480"/>
        <w:rPr>
          <w:rFonts w:asciiTheme="minorEastAsia" w:eastAsiaTheme="minorEastAsia" w:hAnsiTheme="minorEastAsia" w:cs="宋体"/>
          <w:sz w:val="32"/>
          <w:szCs w:val="32"/>
        </w:rPr>
      </w:pPr>
      <w:r w:rsidRPr="00EF48CD">
        <w:rPr>
          <w:rFonts w:asciiTheme="minorEastAsia" w:eastAsiaTheme="minorEastAsia" w:hAnsiTheme="minorEastAsia" w:cs="宋体" w:hint="eastAsia"/>
          <w:sz w:val="32"/>
          <w:szCs w:val="32"/>
        </w:rPr>
        <w:t xml:space="preserve"> 4.直接审计下列事项,出具审计报告,在法定职权范围内做出审计决定,包括国家和省、州、县有关重大政策措施贯彻落实情况。县级预算执行和其他财政收支,县级各部门预算执行情况、决算草案和其他财政收支。使用县级财政资金的事业单位和社会团体的财务收支。县政府投资和以</w:t>
      </w:r>
      <w:r w:rsidRPr="00EF48CD">
        <w:rPr>
          <w:rFonts w:asciiTheme="minorEastAsia" w:eastAsiaTheme="minorEastAsia" w:hAnsiTheme="minorEastAsia" w:cs="宋体" w:hint="eastAsia"/>
          <w:sz w:val="32"/>
          <w:szCs w:val="32"/>
        </w:rPr>
        <w:lastRenderedPageBreak/>
        <w:t>政府投资为主的建设项目的预算执行情况和决算。重大公共工程项目的资金管理使用和建设运营情况。自然资源管理、污染防治和生态保护与修复情况。国有企业和地方金融机构、国有资本占控股或主导地位的企业和金融机构境内外资产、负债和损益,县政府及有关部门驻外非经营性机构的财务收支。有关社会保障基金、社会捐赠资金、安全生产和职业健康财政资金及其他基金、资金的财务收支。国际组织和外国政府援助、贷款项目。法律法规规定的其他事项。</w:t>
      </w:r>
    </w:p>
    <w:p w:rsidR="00EF48CD" w:rsidRPr="00EF48CD" w:rsidRDefault="00EF48CD" w:rsidP="00EF48CD">
      <w:pPr>
        <w:shd w:val="clear" w:color="auto" w:fill="FFFFFF"/>
        <w:adjustRightInd/>
        <w:snapToGrid/>
        <w:spacing w:before="100" w:beforeAutospacing="1" w:after="100" w:afterAutospacing="1"/>
        <w:ind w:firstLineChars="200" w:firstLine="640"/>
        <w:rPr>
          <w:rFonts w:asciiTheme="minorEastAsia" w:eastAsiaTheme="minorEastAsia" w:hAnsiTheme="minorEastAsia" w:cs="宋体"/>
          <w:sz w:val="32"/>
          <w:szCs w:val="32"/>
        </w:rPr>
      </w:pPr>
      <w:r w:rsidRPr="00EF48CD">
        <w:rPr>
          <w:rFonts w:asciiTheme="minorEastAsia" w:eastAsiaTheme="minorEastAsia" w:hAnsiTheme="minorEastAsia" w:cs="宋体" w:hint="eastAsia"/>
          <w:sz w:val="32"/>
          <w:szCs w:val="32"/>
        </w:rPr>
        <w:t>5.按规定对县管党政主要领导干部及其他单位主要负责人实施经济责任审计和自然资源资产离任审计。</w:t>
      </w:r>
    </w:p>
    <w:p w:rsidR="00EF48CD" w:rsidRPr="00EF48CD" w:rsidRDefault="00EF48CD" w:rsidP="00EF48CD">
      <w:pPr>
        <w:shd w:val="clear" w:color="auto" w:fill="FFFFFF"/>
        <w:adjustRightInd/>
        <w:snapToGrid/>
        <w:spacing w:before="100" w:beforeAutospacing="1" w:after="100" w:afterAutospacing="1"/>
        <w:ind w:firstLineChars="200" w:firstLine="640"/>
        <w:rPr>
          <w:rFonts w:asciiTheme="minorEastAsia" w:eastAsiaTheme="minorEastAsia" w:hAnsiTheme="minorEastAsia" w:cs="宋体"/>
          <w:sz w:val="32"/>
          <w:szCs w:val="32"/>
        </w:rPr>
      </w:pPr>
      <w:r w:rsidRPr="00EF48CD">
        <w:rPr>
          <w:rFonts w:asciiTheme="minorEastAsia" w:eastAsiaTheme="minorEastAsia" w:hAnsiTheme="minorEastAsia" w:cs="宋体" w:hint="eastAsia"/>
          <w:sz w:val="32"/>
          <w:szCs w:val="32"/>
        </w:rPr>
        <w:t>6.组织实施对国家财经法律法规、规章、政策和宏观调控措施执行情况、财政预算管理及国有资产管理使用等与县级财政收支有关的特定事项进行专项审计调查。</w:t>
      </w:r>
    </w:p>
    <w:p w:rsidR="00EF48CD" w:rsidRPr="00EF48CD" w:rsidRDefault="00EF48CD" w:rsidP="00EF48CD">
      <w:pPr>
        <w:shd w:val="clear" w:color="auto" w:fill="FFFFFF"/>
        <w:adjustRightInd/>
        <w:snapToGrid/>
        <w:spacing w:before="100" w:beforeAutospacing="1" w:after="100" w:afterAutospacing="1"/>
        <w:ind w:firstLineChars="200" w:firstLine="640"/>
        <w:rPr>
          <w:rFonts w:asciiTheme="minorEastAsia" w:eastAsiaTheme="minorEastAsia" w:hAnsiTheme="minorEastAsia" w:cs="宋体"/>
          <w:sz w:val="32"/>
          <w:szCs w:val="32"/>
        </w:rPr>
      </w:pPr>
      <w:r w:rsidRPr="00EF48CD">
        <w:rPr>
          <w:rFonts w:asciiTheme="minorEastAsia" w:eastAsiaTheme="minorEastAsia" w:hAnsiTheme="minorEastAsia" w:cs="宋体" w:hint="eastAsia"/>
          <w:sz w:val="32"/>
          <w:szCs w:val="32"/>
        </w:rPr>
        <w:t>7.依法检查审计决定执行情况,督促整改审计查出的问题,依法办理被审计单位对审计决定提请行政复议、行政诉讼或县政府裁决中的有关事项,协助配合有关部门查处相关重大案件。</w:t>
      </w:r>
    </w:p>
    <w:p w:rsidR="00EF48CD" w:rsidRPr="00EF48CD" w:rsidRDefault="00EF48CD" w:rsidP="00EF48CD">
      <w:pPr>
        <w:shd w:val="clear" w:color="auto" w:fill="FFFFFF"/>
        <w:adjustRightInd/>
        <w:snapToGrid/>
        <w:spacing w:before="100" w:beforeAutospacing="1" w:after="100" w:afterAutospacing="1"/>
        <w:ind w:firstLineChars="200" w:firstLine="640"/>
        <w:rPr>
          <w:rFonts w:asciiTheme="minorEastAsia" w:eastAsiaTheme="minorEastAsia" w:hAnsiTheme="minorEastAsia" w:cs="宋体"/>
          <w:sz w:val="32"/>
          <w:szCs w:val="32"/>
        </w:rPr>
      </w:pPr>
      <w:r w:rsidRPr="00EF48CD">
        <w:rPr>
          <w:rFonts w:asciiTheme="minorEastAsia" w:eastAsiaTheme="minorEastAsia" w:hAnsiTheme="minorEastAsia" w:cs="宋体" w:hint="eastAsia"/>
          <w:sz w:val="32"/>
          <w:szCs w:val="32"/>
        </w:rPr>
        <w:lastRenderedPageBreak/>
        <w:t>8.指导和监督内部审计工作,核查社会审计机构对依法属于审计监督对象的单位出具的相关审计报告。</w:t>
      </w:r>
    </w:p>
    <w:p w:rsidR="00EF48CD" w:rsidRPr="00EF48CD" w:rsidRDefault="00EF48CD" w:rsidP="00EF48CD">
      <w:pPr>
        <w:shd w:val="clear" w:color="auto" w:fill="FFFFFF"/>
        <w:adjustRightInd/>
        <w:snapToGrid/>
        <w:spacing w:before="100" w:beforeAutospacing="1" w:after="100" w:afterAutospacing="1"/>
        <w:ind w:firstLineChars="200" w:firstLine="640"/>
        <w:rPr>
          <w:rFonts w:asciiTheme="minorEastAsia" w:eastAsiaTheme="minorEastAsia" w:hAnsiTheme="minorEastAsia" w:cs="宋体"/>
          <w:sz w:val="32"/>
          <w:szCs w:val="32"/>
        </w:rPr>
      </w:pPr>
      <w:r w:rsidRPr="00EF48CD">
        <w:rPr>
          <w:rFonts w:asciiTheme="minorEastAsia" w:eastAsiaTheme="minorEastAsia" w:hAnsiTheme="minorEastAsia" w:cs="宋体" w:hint="eastAsia"/>
          <w:sz w:val="32"/>
          <w:szCs w:val="32"/>
        </w:rPr>
        <w:t>9.组织开展审计领域内的交流与合作,指导和组织开展信息技术在审计领域的应用。</w:t>
      </w:r>
    </w:p>
    <w:p w:rsidR="00EF48CD" w:rsidRPr="00EF48CD" w:rsidRDefault="00EF48CD" w:rsidP="00EF48CD">
      <w:pPr>
        <w:shd w:val="clear" w:color="auto" w:fill="FFFFFF"/>
        <w:adjustRightInd/>
        <w:snapToGrid/>
        <w:spacing w:before="100" w:beforeAutospacing="1" w:after="100" w:afterAutospacing="1"/>
        <w:ind w:firstLineChars="200" w:firstLine="640"/>
        <w:rPr>
          <w:rFonts w:asciiTheme="minorEastAsia" w:eastAsiaTheme="minorEastAsia" w:hAnsiTheme="minorEastAsia" w:cs="宋体"/>
          <w:sz w:val="32"/>
          <w:szCs w:val="32"/>
        </w:rPr>
      </w:pPr>
      <w:r w:rsidRPr="00EF48CD">
        <w:rPr>
          <w:rFonts w:asciiTheme="minorEastAsia" w:eastAsiaTheme="minorEastAsia" w:hAnsiTheme="minorEastAsia" w:cs="宋体" w:hint="eastAsia"/>
          <w:sz w:val="32"/>
          <w:szCs w:val="32"/>
        </w:rPr>
        <w:t xml:space="preserve">    10.完成县委、县政府交办的其他任务</w:t>
      </w:r>
    </w:p>
    <w:p w:rsidR="00EF48CD" w:rsidRPr="00EF48CD" w:rsidRDefault="00EF48CD" w:rsidP="00EF48CD">
      <w:pPr>
        <w:shd w:val="clear" w:color="auto" w:fill="FFFFFF"/>
        <w:adjustRightInd/>
        <w:snapToGrid/>
        <w:spacing w:before="100" w:beforeAutospacing="1" w:after="100" w:afterAutospacing="1"/>
        <w:ind w:firstLineChars="200" w:firstLine="640"/>
        <w:rPr>
          <w:rFonts w:asciiTheme="minorEastAsia" w:eastAsiaTheme="minorEastAsia" w:hAnsiTheme="minorEastAsia" w:cs="宋体"/>
          <w:sz w:val="32"/>
          <w:szCs w:val="32"/>
        </w:rPr>
      </w:pPr>
      <w:r w:rsidRPr="00EF48CD">
        <w:rPr>
          <w:rFonts w:asciiTheme="minorEastAsia" w:eastAsiaTheme="minorEastAsia" w:hAnsiTheme="minorEastAsia" w:cs="宋体" w:hint="eastAsia"/>
          <w:sz w:val="32"/>
          <w:szCs w:val="32"/>
        </w:rPr>
        <w:t xml:space="preserve">    11.职能转变。优化审计工作机制坚持科技强审,完善业务流程,改进工作方式,加强与有关部门的沟通协调,充分调动内部审计和社会审计力量,增强监督合力。</w:t>
      </w:r>
    </w:p>
    <w:p w:rsidR="00FB6C16" w:rsidRPr="00F031C5" w:rsidRDefault="00FB6C16" w:rsidP="00FB6C16">
      <w:pPr>
        <w:shd w:val="clear" w:color="auto" w:fill="FFFFFF"/>
        <w:adjustRightInd/>
        <w:snapToGrid/>
        <w:spacing w:before="100" w:beforeAutospacing="1" w:after="100" w:afterAutospacing="1"/>
        <w:rPr>
          <w:rFonts w:ascii="宋体" w:eastAsia="宋体" w:hAnsi="宋体" w:cs="宋体"/>
          <w:b/>
          <w:sz w:val="32"/>
          <w:szCs w:val="32"/>
        </w:rPr>
      </w:pPr>
      <w:r w:rsidRPr="00F031C5">
        <w:rPr>
          <w:rFonts w:ascii="宋体" w:eastAsia="宋体" w:hAnsi="宋体" w:cs="宋体" w:hint="eastAsia"/>
          <w:b/>
          <w:sz w:val="32"/>
          <w:szCs w:val="32"/>
        </w:rPr>
        <w:t>（二）2021年重点工作完成情况。</w:t>
      </w:r>
    </w:p>
    <w:p w:rsidR="00EF48CD" w:rsidRPr="00EF48CD" w:rsidRDefault="00EF48CD" w:rsidP="00EF48CD">
      <w:pPr>
        <w:spacing w:line="560" w:lineRule="exact"/>
        <w:ind w:firstLineChars="200" w:firstLine="640"/>
        <w:rPr>
          <w:rFonts w:asciiTheme="minorEastAsia" w:eastAsiaTheme="minorEastAsia" w:hAnsiTheme="minorEastAsia" w:cs="宋体"/>
          <w:sz w:val="32"/>
          <w:szCs w:val="32"/>
        </w:rPr>
      </w:pPr>
      <w:r w:rsidRPr="00EF48CD">
        <w:rPr>
          <w:rFonts w:asciiTheme="minorEastAsia" w:eastAsiaTheme="minorEastAsia" w:hAnsiTheme="minorEastAsia" w:cs="宋体" w:hint="eastAsia"/>
          <w:sz w:val="32"/>
          <w:szCs w:val="32"/>
        </w:rPr>
        <w:t>今年，县审计局紧紧围绕 “一条政治红线、一条工作主线”工作要求，始终以清晰的政治头脑和政治本色，围绕全县工作中心，科学谋划审计工作，积极开展审计监督，依法履行职能职责。截至目前，已完成部门预算执行审计2个（分别为红原县疾病预防和控制中心、红原县自然资源局）；完成了2020年度本级财政预算管理和执行情况、财政存量资金、存量债务、决算资金支出绩效及财政风险管理和防控等情况审计；完成了信息化相关工程专项资金审计；完成了中央直达资金专项审计；完成了巩固拓展脱贫攻坚成果跟踪审计；完成了第一季度、二季度重大政策落</w:t>
      </w:r>
      <w:r w:rsidRPr="00EF48CD">
        <w:rPr>
          <w:rFonts w:asciiTheme="minorEastAsia" w:eastAsiaTheme="minorEastAsia" w:hAnsiTheme="minorEastAsia" w:cs="宋体" w:hint="eastAsia"/>
          <w:sz w:val="32"/>
          <w:szCs w:val="32"/>
        </w:rPr>
        <w:lastRenderedPageBreak/>
        <w:t>实情况跟踪审计，相关审计工作报告已报送至州审计局、县委、县政府。为我县机关效能建设，维护国家财经纪律和全县经济秩序以及“十四五”开好局、起好步、落好幕发挥了积极作用。</w:t>
      </w:r>
    </w:p>
    <w:p w:rsidR="00FB6C16" w:rsidRPr="00FB6C16" w:rsidRDefault="00FB6C16" w:rsidP="00FB6C16">
      <w:pPr>
        <w:shd w:val="clear" w:color="auto" w:fill="FFFFFF"/>
        <w:adjustRightInd/>
        <w:snapToGrid/>
        <w:spacing w:before="100" w:beforeAutospacing="1" w:after="100" w:afterAutospacing="1"/>
        <w:jc w:val="center"/>
        <w:outlineLvl w:val="0"/>
        <w:rPr>
          <w:rFonts w:ascii="宋体" w:eastAsia="宋体" w:hAnsi="宋体" w:cs="宋体"/>
          <w:b/>
          <w:bCs/>
          <w:kern w:val="36"/>
          <w:sz w:val="48"/>
          <w:szCs w:val="48"/>
        </w:rPr>
      </w:pPr>
      <w:r w:rsidRPr="00FB6C16">
        <w:rPr>
          <w:rFonts w:ascii="宋体" w:eastAsia="宋体" w:hAnsi="宋体" w:cs="宋体" w:hint="eastAsia"/>
          <w:b/>
          <w:bCs/>
          <w:kern w:val="36"/>
          <w:sz w:val="48"/>
          <w:szCs w:val="48"/>
        </w:rPr>
        <w:t>第二部分 2021年度部门决算情况说明</w:t>
      </w:r>
    </w:p>
    <w:p w:rsidR="00FB6C16" w:rsidRPr="00FF773F" w:rsidRDefault="00FB6C16" w:rsidP="00FF773F">
      <w:pPr>
        <w:pStyle w:val="a5"/>
        <w:numPr>
          <w:ilvl w:val="0"/>
          <w:numId w:val="8"/>
        </w:numPr>
        <w:shd w:val="clear" w:color="auto" w:fill="FFFFFF"/>
        <w:adjustRightInd/>
        <w:snapToGrid/>
        <w:spacing w:before="100" w:beforeAutospacing="1" w:after="100" w:afterAutospacing="1"/>
        <w:ind w:firstLineChars="0"/>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t>收入支出决算总体情况说明</w:t>
      </w:r>
    </w:p>
    <w:p w:rsidR="00900F6A" w:rsidRDefault="00FB6C16" w:rsidP="00EF48CD">
      <w:pPr>
        <w:shd w:val="clear" w:color="auto" w:fill="FFFFFF"/>
        <w:adjustRightInd/>
        <w:snapToGrid/>
        <w:spacing w:before="100" w:beforeAutospacing="1" w:after="100" w:afterAutospacing="1"/>
        <w:ind w:firstLineChars="200" w:firstLine="640"/>
        <w:rPr>
          <w:rFonts w:ascii="宋体" w:eastAsia="宋体" w:hAnsi="宋体" w:cs="宋体"/>
          <w:sz w:val="32"/>
          <w:szCs w:val="32"/>
        </w:rPr>
      </w:pPr>
      <w:r w:rsidRPr="00FF773F">
        <w:rPr>
          <w:rFonts w:asciiTheme="minorEastAsia" w:eastAsiaTheme="minorEastAsia" w:hAnsiTheme="minorEastAsia" w:cs="宋体" w:hint="eastAsia"/>
          <w:sz w:val="32"/>
          <w:szCs w:val="32"/>
        </w:rPr>
        <w:t>2021年度收、支总计331.66万元。与2020年相比，收、支总计各增加-194.09万元，增长-36.92%。主要变动原因是</w:t>
      </w:r>
      <w:r w:rsidR="00900F6A" w:rsidRPr="00775596">
        <w:rPr>
          <w:rFonts w:ascii="宋体" w:eastAsia="宋体" w:hAnsi="宋体" w:cs="宋体" w:hint="eastAsia"/>
          <w:sz w:val="32"/>
          <w:szCs w:val="32"/>
        </w:rPr>
        <w:t>2020年部份事业支出预算下在行政支出2021年</w:t>
      </w:r>
      <w:r w:rsidR="00900F6A">
        <w:rPr>
          <w:rFonts w:ascii="宋体" w:eastAsia="宋体" w:hAnsi="宋体" w:cs="宋体" w:hint="eastAsia"/>
          <w:sz w:val="32"/>
          <w:szCs w:val="32"/>
        </w:rPr>
        <w:t>,</w:t>
      </w:r>
      <w:r w:rsidR="00900F6A" w:rsidRPr="00775596">
        <w:rPr>
          <w:rFonts w:ascii="仿宋_GB2312" w:eastAsia="仿宋_GB2312" w:hAnsi="仿宋" w:hint="eastAsia"/>
          <w:bCs/>
          <w:sz w:val="32"/>
          <w:szCs w:val="32"/>
        </w:rPr>
        <w:t xml:space="preserve"> </w:t>
      </w:r>
      <w:r w:rsidR="00900F6A" w:rsidRPr="00775596">
        <w:rPr>
          <w:rFonts w:ascii="宋体" w:eastAsia="宋体" w:hAnsi="宋体" w:cs="宋体" w:hint="eastAsia"/>
          <w:sz w:val="32"/>
          <w:szCs w:val="32"/>
        </w:rPr>
        <w:t>2020年支出往年度未支完的委托业务费</w:t>
      </w:r>
      <w:r w:rsidR="00900F6A">
        <w:rPr>
          <w:rFonts w:ascii="宋体" w:eastAsia="宋体" w:hAnsi="宋体" w:cs="宋体" w:hint="eastAsia"/>
          <w:sz w:val="32"/>
          <w:szCs w:val="32"/>
        </w:rPr>
        <w:t>。</w:t>
      </w:r>
    </w:p>
    <w:p w:rsidR="00F031C5" w:rsidRDefault="00F031C5" w:rsidP="00EF48CD">
      <w:pPr>
        <w:shd w:val="clear" w:color="auto" w:fill="FFFFFF"/>
        <w:adjustRightInd/>
        <w:snapToGrid/>
        <w:spacing w:before="100" w:beforeAutospacing="1" w:after="100" w:afterAutospacing="1"/>
        <w:ind w:firstLineChars="200" w:firstLine="640"/>
        <w:rPr>
          <w:rFonts w:ascii="宋体" w:eastAsia="宋体" w:hAnsi="宋体" w:cs="宋体"/>
          <w:sz w:val="32"/>
          <w:szCs w:val="32"/>
        </w:rPr>
      </w:pPr>
      <w:r>
        <w:rPr>
          <w:rFonts w:ascii="宋体" w:eastAsia="宋体" w:hAnsi="宋体" w:cs="宋体" w:hint="eastAsia"/>
          <w:noProof/>
          <w:sz w:val="32"/>
          <w:szCs w:val="32"/>
        </w:rPr>
        <w:drawing>
          <wp:inline distT="0" distB="0" distL="0" distR="0">
            <wp:extent cx="5274310" cy="3076575"/>
            <wp:effectExtent l="19050" t="0" r="2159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B6C16" w:rsidRPr="00FF773F" w:rsidRDefault="00FB6C16" w:rsidP="00FB6C16">
      <w:pPr>
        <w:shd w:val="clear" w:color="auto" w:fill="FFFFFF"/>
        <w:adjustRightInd/>
        <w:snapToGrid/>
        <w:spacing w:before="100" w:beforeAutospacing="1" w:after="100" w:afterAutospacing="1"/>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t>（图1：收、支决算总计变动情况图）（柱状图）</w:t>
      </w:r>
    </w:p>
    <w:p w:rsidR="00FB6C16" w:rsidRPr="00FF773F" w:rsidRDefault="00FB6C16" w:rsidP="00FF773F">
      <w:pPr>
        <w:pStyle w:val="a5"/>
        <w:numPr>
          <w:ilvl w:val="0"/>
          <w:numId w:val="8"/>
        </w:numPr>
        <w:shd w:val="clear" w:color="auto" w:fill="FFFFFF"/>
        <w:adjustRightInd/>
        <w:snapToGrid/>
        <w:spacing w:before="100" w:beforeAutospacing="1" w:after="100" w:afterAutospacing="1"/>
        <w:ind w:firstLineChars="0"/>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lastRenderedPageBreak/>
        <w:t>收入决算情况说明</w:t>
      </w:r>
    </w:p>
    <w:p w:rsidR="00FB6C16" w:rsidRDefault="00FB6C16" w:rsidP="00900F6A">
      <w:pPr>
        <w:shd w:val="clear" w:color="auto" w:fill="FFFFFF"/>
        <w:adjustRightInd/>
        <w:snapToGrid/>
        <w:spacing w:before="100" w:beforeAutospacing="1" w:after="100" w:afterAutospacing="1"/>
        <w:ind w:firstLineChars="200" w:firstLine="640"/>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t>2021年本年收入合计331.66万元，其中：一般公共预算财政拨款收入326.00万元，占98.29%；政府性基金预算财政拨款收入0.00万元，占0.00%；国有资本经营预算财政拨款收入0.00万元，占0.00%；上级补助收入0.00万元，占0.00%；事业收入0.00万元，占0.00%%；经营收入0.00万元，占0.00%%；附属单位上缴收入0.00万元，占0.00%；其他收入5.66万元，占1.71%。</w:t>
      </w:r>
    </w:p>
    <w:p w:rsidR="00753ECF" w:rsidRPr="00FF773F" w:rsidRDefault="00753ECF" w:rsidP="00900F6A">
      <w:pPr>
        <w:shd w:val="clear" w:color="auto" w:fill="FFFFFF"/>
        <w:adjustRightInd/>
        <w:snapToGrid/>
        <w:spacing w:before="100" w:beforeAutospacing="1" w:after="100" w:afterAutospacing="1"/>
        <w:ind w:firstLineChars="200" w:firstLine="640"/>
        <w:rPr>
          <w:rFonts w:asciiTheme="minorEastAsia" w:eastAsiaTheme="minorEastAsia" w:hAnsiTheme="minorEastAsia" w:cs="宋体"/>
          <w:sz w:val="32"/>
          <w:szCs w:val="32"/>
        </w:rPr>
      </w:pPr>
      <w:r>
        <w:rPr>
          <w:rFonts w:asciiTheme="minorEastAsia" w:eastAsiaTheme="minorEastAsia" w:hAnsiTheme="minorEastAsia" w:cs="宋体"/>
          <w:noProof/>
          <w:sz w:val="32"/>
          <w:szCs w:val="32"/>
        </w:rPr>
        <w:drawing>
          <wp:inline distT="0" distB="0" distL="0" distR="0">
            <wp:extent cx="5274310" cy="3076575"/>
            <wp:effectExtent l="19050" t="0" r="2159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B6C16" w:rsidRPr="00FF773F" w:rsidRDefault="00FB6C16" w:rsidP="00FB6C16">
      <w:pPr>
        <w:shd w:val="clear" w:color="auto" w:fill="FFFFFF"/>
        <w:adjustRightInd/>
        <w:snapToGrid/>
        <w:spacing w:before="100" w:beforeAutospacing="1" w:after="100" w:afterAutospacing="1"/>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t>（图2：收入决算结构图）（饼状图）</w:t>
      </w:r>
    </w:p>
    <w:p w:rsidR="00FB6C16" w:rsidRPr="00FF773F" w:rsidRDefault="00FB6C16" w:rsidP="00FF773F">
      <w:pPr>
        <w:pStyle w:val="a5"/>
        <w:numPr>
          <w:ilvl w:val="0"/>
          <w:numId w:val="8"/>
        </w:numPr>
        <w:shd w:val="clear" w:color="auto" w:fill="FFFFFF"/>
        <w:adjustRightInd/>
        <w:snapToGrid/>
        <w:spacing w:before="100" w:beforeAutospacing="1" w:after="100" w:afterAutospacing="1"/>
        <w:ind w:firstLineChars="0"/>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t>支出决算情况说明</w:t>
      </w:r>
    </w:p>
    <w:p w:rsidR="00FB6C16" w:rsidRDefault="00FB6C16" w:rsidP="00900F6A">
      <w:pPr>
        <w:shd w:val="clear" w:color="auto" w:fill="FFFFFF"/>
        <w:adjustRightInd/>
        <w:snapToGrid/>
        <w:spacing w:before="100" w:beforeAutospacing="1" w:after="100" w:afterAutospacing="1"/>
        <w:ind w:firstLineChars="200" w:firstLine="640"/>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lastRenderedPageBreak/>
        <w:t>2021年本年支出合计331.66万元，其中：基本支出313.79万元，占94.61%；项目支出17.87万元，占5.39%；上缴上级支出0.00万元，占0.00%；经营支出0.00万元，占经营支出0.00万元，占 0.00%；对附属单位补助支出0.00万元，占0.00%。</w:t>
      </w:r>
    </w:p>
    <w:p w:rsidR="00753ECF" w:rsidRPr="00FF773F" w:rsidRDefault="00753ECF" w:rsidP="00900F6A">
      <w:pPr>
        <w:shd w:val="clear" w:color="auto" w:fill="FFFFFF"/>
        <w:adjustRightInd/>
        <w:snapToGrid/>
        <w:spacing w:before="100" w:beforeAutospacing="1" w:after="100" w:afterAutospacing="1"/>
        <w:ind w:firstLineChars="200" w:firstLine="640"/>
        <w:rPr>
          <w:rFonts w:asciiTheme="minorEastAsia" w:eastAsiaTheme="minorEastAsia" w:hAnsiTheme="minorEastAsia" w:cs="宋体"/>
          <w:sz w:val="32"/>
          <w:szCs w:val="32"/>
        </w:rPr>
      </w:pPr>
      <w:r>
        <w:rPr>
          <w:rFonts w:asciiTheme="minorEastAsia" w:eastAsiaTheme="minorEastAsia" w:hAnsiTheme="minorEastAsia" w:cs="宋体"/>
          <w:noProof/>
          <w:sz w:val="32"/>
          <w:szCs w:val="32"/>
        </w:rPr>
        <w:drawing>
          <wp:inline distT="0" distB="0" distL="0" distR="0">
            <wp:extent cx="5274310" cy="3076575"/>
            <wp:effectExtent l="19050" t="0" r="21590"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B6C16" w:rsidRPr="00FF773F" w:rsidRDefault="00FB6C16" w:rsidP="00FB6C16">
      <w:pPr>
        <w:shd w:val="clear" w:color="auto" w:fill="FFFFFF"/>
        <w:adjustRightInd/>
        <w:snapToGrid/>
        <w:spacing w:before="100" w:beforeAutospacing="1" w:after="100" w:afterAutospacing="1"/>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t>（图3：支出决算结构图）（饼状图）</w:t>
      </w:r>
    </w:p>
    <w:p w:rsidR="00FB6C16" w:rsidRPr="00FF773F" w:rsidRDefault="00FB6C16" w:rsidP="009765AB">
      <w:pPr>
        <w:shd w:val="clear" w:color="auto" w:fill="FFFFFF"/>
        <w:adjustRightInd/>
        <w:snapToGrid/>
        <w:spacing w:before="100" w:beforeAutospacing="1" w:after="100" w:afterAutospacing="1"/>
        <w:ind w:firstLineChars="200" w:firstLine="640"/>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t>四、财政拨款收入支出决算总体情况说明</w:t>
      </w:r>
    </w:p>
    <w:p w:rsidR="00FB6C16" w:rsidRDefault="00FB6C16" w:rsidP="00A24992">
      <w:pPr>
        <w:shd w:val="clear" w:color="auto" w:fill="FFFFFF"/>
        <w:adjustRightInd/>
        <w:snapToGrid/>
        <w:spacing w:before="100" w:beforeAutospacing="1" w:after="100" w:afterAutospacing="1"/>
        <w:ind w:firstLineChars="200" w:firstLine="640"/>
        <w:rPr>
          <w:rFonts w:ascii="宋体" w:eastAsia="宋体" w:hAnsi="宋体" w:cs="宋体"/>
          <w:sz w:val="32"/>
          <w:szCs w:val="32"/>
        </w:rPr>
      </w:pPr>
      <w:r w:rsidRPr="00FF773F">
        <w:rPr>
          <w:rFonts w:asciiTheme="minorEastAsia" w:eastAsiaTheme="minorEastAsia" w:hAnsiTheme="minorEastAsia" w:cs="宋体" w:hint="eastAsia"/>
          <w:sz w:val="32"/>
          <w:szCs w:val="32"/>
        </w:rPr>
        <w:t>2021年财政拨款收、支总计326.00万元。与2020年相比，财政拨款收、支总计各增加/减少-199.75万元，增长-50.52%。主要变动原因是</w:t>
      </w:r>
      <w:r w:rsidR="00A24992" w:rsidRPr="005C125C">
        <w:rPr>
          <w:rFonts w:ascii="宋体" w:eastAsia="宋体" w:hAnsi="宋体" w:cs="宋体" w:hint="eastAsia"/>
          <w:sz w:val="32"/>
          <w:szCs w:val="32"/>
        </w:rPr>
        <w:t>2020年支出往年度未支完的委托业务费。</w:t>
      </w:r>
    </w:p>
    <w:p w:rsidR="00753ECF" w:rsidRPr="00FF773F" w:rsidRDefault="00753ECF" w:rsidP="00A24992">
      <w:pPr>
        <w:shd w:val="clear" w:color="auto" w:fill="FFFFFF"/>
        <w:adjustRightInd/>
        <w:snapToGrid/>
        <w:spacing w:before="100" w:beforeAutospacing="1" w:after="100" w:afterAutospacing="1"/>
        <w:ind w:firstLineChars="200" w:firstLine="640"/>
        <w:rPr>
          <w:rFonts w:asciiTheme="minorEastAsia" w:eastAsiaTheme="minorEastAsia" w:hAnsiTheme="minorEastAsia" w:cs="宋体"/>
          <w:sz w:val="32"/>
          <w:szCs w:val="32"/>
        </w:rPr>
      </w:pPr>
      <w:r>
        <w:rPr>
          <w:rFonts w:asciiTheme="minorEastAsia" w:eastAsiaTheme="minorEastAsia" w:hAnsiTheme="minorEastAsia" w:cs="宋体"/>
          <w:noProof/>
          <w:sz w:val="32"/>
          <w:szCs w:val="32"/>
        </w:rPr>
        <w:lastRenderedPageBreak/>
        <w:drawing>
          <wp:inline distT="0" distB="0" distL="0" distR="0">
            <wp:extent cx="5274310" cy="3076575"/>
            <wp:effectExtent l="19050" t="0" r="21590"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B6C16" w:rsidRPr="00FF773F" w:rsidRDefault="00FB6C16" w:rsidP="00FB6C16">
      <w:pPr>
        <w:shd w:val="clear" w:color="auto" w:fill="FFFFFF"/>
        <w:adjustRightInd/>
        <w:snapToGrid/>
        <w:spacing w:before="100" w:beforeAutospacing="1" w:after="100" w:afterAutospacing="1"/>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t>（图4：财政拨款收、支决算总计变动情况）（柱状图）</w:t>
      </w:r>
    </w:p>
    <w:p w:rsidR="00FB6C16" w:rsidRPr="00FF773F" w:rsidRDefault="00FB6C16" w:rsidP="00FB6C16">
      <w:pPr>
        <w:shd w:val="clear" w:color="auto" w:fill="FFFFFF"/>
        <w:adjustRightInd/>
        <w:snapToGrid/>
        <w:spacing w:before="100" w:beforeAutospacing="1" w:after="100" w:afterAutospacing="1"/>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t>五、</w:t>
      </w:r>
      <w:r w:rsidRPr="00FF773F">
        <w:rPr>
          <w:rFonts w:asciiTheme="minorEastAsia" w:eastAsiaTheme="minorEastAsia" w:hAnsiTheme="minorEastAsia" w:cs="宋体" w:hint="eastAsia"/>
          <w:b/>
          <w:bCs/>
          <w:sz w:val="32"/>
          <w:szCs w:val="32"/>
        </w:rPr>
        <w:t>一</w:t>
      </w:r>
      <w:r w:rsidRPr="00FF773F">
        <w:rPr>
          <w:rFonts w:asciiTheme="minorEastAsia" w:eastAsiaTheme="minorEastAsia" w:hAnsiTheme="minorEastAsia" w:cs="宋体" w:hint="eastAsia"/>
          <w:sz w:val="32"/>
          <w:szCs w:val="32"/>
        </w:rPr>
        <w:t>般公共预算财政拨款支出决算情况说明</w:t>
      </w:r>
    </w:p>
    <w:p w:rsidR="00FB6C16" w:rsidRPr="00FF773F" w:rsidRDefault="00FB6C16" w:rsidP="00FB6C16">
      <w:pPr>
        <w:shd w:val="clear" w:color="auto" w:fill="FFFFFF"/>
        <w:adjustRightInd/>
        <w:snapToGrid/>
        <w:spacing w:before="100" w:beforeAutospacing="1" w:after="100" w:afterAutospacing="1"/>
        <w:rPr>
          <w:rFonts w:asciiTheme="minorEastAsia" w:eastAsiaTheme="minorEastAsia" w:hAnsiTheme="minorEastAsia" w:cs="宋体"/>
          <w:sz w:val="32"/>
          <w:szCs w:val="32"/>
        </w:rPr>
      </w:pPr>
      <w:r w:rsidRPr="00FF773F">
        <w:rPr>
          <w:rFonts w:asciiTheme="minorEastAsia" w:eastAsiaTheme="minorEastAsia" w:hAnsiTheme="minorEastAsia" w:cs="宋体" w:hint="eastAsia"/>
          <w:b/>
          <w:bCs/>
          <w:sz w:val="32"/>
          <w:szCs w:val="32"/>
        </w:rPr>
        <w:t>（一）一般公共预算财政拨款支出决算总体情况</w:t>
      </w:r>
    </w:p>
    <w:p w:rsidR="00A24992" w:rsidRDefault="00FB6C16" w:rsidP="00A24992">
      <w:pPr>
        <w:shd w:val="clear" w:color="auto" w:fill="FFFFFF"/>
        <w:adjustRightInd/>
        <w:snapToGrid/>
        <w:spacing w:before="100" w:beforeAutospacing="1" w:after="100" w:afterAutospacing="1"/>
        <w:ind w:firstLineChars="200" w:firstLine="640"/>
        <w:rPr>
          <w:rFonts w:ascii="宋体" w:eastAsia="宋体" w:hAnsi="宋体" w:cs="宋体"/>
          <w:sz w:val="32"/>
          <w:szCs w:val="32"/>
        </w:rPr>
      </w:pPr>
      <w:r w:rsidRPr="00FF773F">
        <w:rPr>
          <w:rFonts w:asciiTheme="minorEastAsia" w:eastAsiaTheme="minorEastAsia" w:hAnsiTheme="minorEastAsia" w:cs="宋体" w:hint="eastAsia"/>
          <w:sz w:val="32"/>
          <w:szCs w:val="32"/>
        </w:rPr>
        <w:t>2021年一般公共预算财政拨款支出326.00万元，占本年支出合计的98.29%。与2020年相比，一般公共预算财政拨款支出增加-189.75万元，增长-36.79%。主要变动原因是</w:t>
      </w:r>
      <w:r w:rsidR="00A24992" w:rsidRPr="00271F10">
        <w:rPr>
          <w:rFonts w:ascii="宋体" w:eastAsia="宋体" w:hAnsi="宋体" w:cs="宋体" w:hint="eastAsia"/>
          <w:sz w:val="32"/>
          <w:szCs w:val="32"/>
        </w:rPr>
        <w:t>2020年支出往年度未支完的委托业务费。</w:t>
      </w:r>
    </w:p>
    <w:p w:rsidR="00FB6C16" w:rsidRPr="00FF773F" w:rsidRDefault="00FB6C16" w:rsidP="00FB6C16">
      <w:pPr>
        <w:shd w:val="clear" w:color="auto" w:fill="FFFFFF"/>
        <w:adjustRightInd/>
        <w:snapToGrid/>
        <w:spacing w:before="100" w:beforeAutospacing="1" w:after="100" w:afterAutospacing="1"/>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t>（图5：一般公共预算财政拨款支出决算变动情况）（柱状图）</w:t>
      </w:r>
    </w:p>
    <w:p w:rsidR="00FB6C16" w:rsidRPr="00FF773F" w:rsidRDefault="00FB6C16" w:rsidP="00FB6C16">
      <w:pPr>
        <w:shd w:val="clear" w:color="auto" w:fill="FFFFFF"/>
        <w:adjustRightInd/>
        <w:snapToGrid/>
        <w:spacing w:before="100" w:beforeAutospacing="1" w:after="100" w:afterAutospacing="1"/>
        <w:rPr>
          <w:rFonts w:asciiTheme="minorEastAsia" w:eastAsiaTheme="minorEastAsia" w:hAnsiTheme="minorEastAsia" w:cs="宋体"/>
          <w:sz w:val="32"/>
          <w:szCs w:val="32"/>
        </w:rPr>
      </w:pPr>
      <w:r w:rsidRPr="00FF773F">
        <w:rPr>
          <w:rFonts w:asciiTheme="minorEastAsia" w:eastAsiaTheme="minorEastAsia" w:hAnsiTheme="minorEastAsia" w:cs="宋体" w:hint="eastAsia"/>
          <w:b/>
          <w:bCs/>
          <w:sz w:val="32"/>
          <w:szCs w:val="32"/>
        </w:rPr>
        <w:t>（二）一般公共预算财政拨款支出决算结构情况</w:t>
      </w:r>
    </w:p>
    <w:p w:rsidR="00FB6C16" w:rsidRDefault="00FB6C16" w:rsidP="00533CBC">
      <w:pPr>
        <w:shd w:val="clear" w:color="auto" w:fill="FFFFFF"/>
        <w:adjustRightInd/>
        <w:snapToGrid/>
        <w:spacing w:before="100" w:beforeAutospacing="1" w:after="100" w:afterAutospacing="1"/>
        <w:ind w:firstLineChars="250" w:firstLine="800"/>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lastRenderedPageBreak/>
        <w:t>2021年一般公共预算财政拨款支出326.00万元，主要用于以下方面:</w:t>
      </w:r>
      <w:r w:rsidRPr="00FF773F">
        <w:rPr>
          <w:rFonts w:asciiTheme="minorEastAsia" w:eastAsiaTheme="minorEastAsia" w:hAnsiTheme="minorEastAsia" w:cs="宋体" w:hint="eastAsia"/>
          <w:b/>
          <w:bCs/>
          <w:sz w:val="32"/>
          <w:szCs w:val="32"/>
        </w:rPr>
        <w:t>一般公共服务（</w:t>
      </w:r>
      <w:r w:rsidR="00A24992">
        <w:rPr>
          <w:rFonts w:asciiTheme="minorEastAsia" w:eastAsiaTheme="minorEastAsia" w:hAnsiTheme="minorEastAsia" w:cs="宋体" w:hint="eastAsia"/>
          <w:b/>
          <w:bCs/>
          <w:sz w:val="32"/>
          <w:szCs w:val="32"/>
        </w:rPr>
        <w:t>201</w:t>
      </w:r>
      <w:r w:rsidRPr="00FF773F">
        <w:rPr>
          <w:rFonts w:asciiTheme="minorEastAsia" w:eastAsiaTheme="minorEastAsia" w:hAnsiTheme="minorEastAsia" w:cs="宋体" w:hint="eastAsia"/>
          <w:b/>
          <w:bCs/>
          <w:sz w:val="32"/>
          <w:szCs w:val="32"/>
        </w:rPr>
        <w:t>）</w:t>
      </w:r>
      <w:r w:rsidRPr="00FF773F">
        <w:rPr>
          <w:rFonts w:asciiTheme="minorEastAsia" w:eastAsiaTheme="minorEastAsia" w:hAnsiTheme="minorEastAsia" w:cs="宋体" w:hint="eastAsia"/>
          <w:sz w:val="32"/>
          <w:szCs w:val="32"/>
        </w:rPr>
        <w:t>支出256.36万元，占78.64%；</w:t>
      </w:r>
      <w:r w:rsidRPr="00FF773F">
        <w:rPr>
          <w:rFonts w:asciiTheme="minorEastAsia" w:eastAsiaTheme="minorEastAsia" w:hAnsiTheme="minorEastAsia" w:cs="宋体" w:hint="eastAsia"/>
          <w:b/>
          <w:bCs/>
          <w:sz w:val="32"/>
          <w:szCs w:val="32"/>
        </w:rPr>
        <w:t>教育支出（类）</w:t>
      </w:r>
      <w:r w:rsidRPr="00FF773F">
        <w:rPr>
          <w:rFonts w:asciiTheme="minorEastAsia" w:eastAsiaTheme="minorEastAsia" w:hAnsiTheme="minorEastAsia" w:cs="宋体" w:hint="eastAsia"/>
          <w:sz w:val="32"/>
          <w:szCs w:val="32"/>
        </w:rPr>
        <w:t>0.00万元，占0.00%；</w:t>
      </w:r>
      <w:r w:rsidRPr="00FF773F">
        <w:rPr>
          <w:rFonts w:asciiTheme="minorEastAsia" w:eastAsiaTheme="minorEastAsia" w:hAnsiTheme="minorEastAsia" w:cs="宋体" w:hint="eastAsia"/>
          <w:b/>
          <w:bCs/>
          <w:sz w:val="32"/>
          <w:szCs w:val="32"/>
        </w:rPr>
        <w:t>科学技术（类）</w:t>
      </w:r>
      <w:r w:rsidRPr="00FF773F">
        <w:rPr>
          <w:rFonts w:asciiTheme="minorEastAsia" w:eastAsiaTheme="minorEastAsia" w:hAnsiTheme="minorEastAsia" w:cs="宋体" w:hint="eastAsia"/>
          <w:sz w:val="32"/>
          <w:szCs w:val="32"/>
        </w:rPr>
        <w:t>支出0.00万元，占0.00%；</w:t>
      </w:r>
      <w:r w:rsidRPr="00FF773F">
        <w:rPr>
          <w:rFonts w:asciiTheme="minorEastAsia" w:eastAsiaTheme="minorEastAsia" w:hAnsiTheme="minorEastAsia" w:cs="宋体" w:hint="eastAsia"/>
          <w:b/>
          <w:bCs/>
          <w:sz w:val="32"/>
          <w:szCs w:val="32"/>
        </w:rPr>
        <w:t>文化旅游体育与传媒（类）支出0.00万元，占0.00%；社会保障和就业（</w:t>
      </w:r>
      <w:r w:rsidR="00A24992">
        <w:rPr>
          <w:rFonts w:asciiTheme="minorEastAsia" w:eastAsiaTheme="minorEastAsia" w:hAnsiTheme="minorEastAsia" w:cs="宋体" w:hint="eastAsia"/>
          <w:b/>
          <w:bCs/>
          <w:sz w:val="32"/>
          <w:szCs w:val="32"/>
        </w:rPr>
        <w:t>208</w:t>
      </w:r>
      <w:r w:rsidRPr="00FF773F">
        <w:rPr>
          <w:rFonts w:asciiTheme="minorEastAsia" w:eastAsiaTheme="minorEastAsia" w:hAnsiTheme="minorEastAsia" w:cs="宋体" w:hint="eastAsia"/>
          <w:b/>
          <w:bCs/>
          <w:sz w:val="32"/>
          <w:szCs w:val="32"/>
        </w:rPr>
        <w:t>）</w:t>
      </w:r>
      <w:r w:rsidRPr="00FF773F">
        <w:rPr>
          <w:rFonts w:asciiTheme="minorEastAsia" w:eastAsiaTheme="minorEastAsia" w:hAnsiTheme="minorEastAsia" w:cs="宋体" w:hint="eastAsia"/>
          <w:sz w:val="32"/>
          <w:szCs w:val="32"/>
        </w:rPr>
        <w:t>支出33.67万元，占10.33%；</w:t>
      </w:r>
      <w:r w:rsidRPr="00FF773F">
        <w:rPr>
          <w:rFonts w:asciiTheme="minorEastAsia" w:eastAsiaTheme="minorEastAsia" w:hAnsiTheme="minorEastAsia" w:cs="宋体" w:hint="eastAsia"/>
          <w:b/>
          <w:bCs/>
          <w:sz w:val="32"/>
          <w:szCs w:val="32"/>
        </w:rPr>
        <w:t>卫生健康支出</w:t>
      </w:r>
      <w:r w:rsidR="00A24992">
        <w:rPr>
          <w:rFonts w:asciiTheme="minorEastAsia" w:eastAsiaTheme="minorEastAsia" w:hAnsiTheme="minorEastAsia" w:cs="宋体" w:hint="eastAsia"/>
          <w:b/>
          <w:bCs/>
          <w:sz w:val="32"/>
          <w:szCs w:val="32"/>
        </w:rPr>
        <w:t>（210）</w:t>
      </w:r>
      <w:r w:rsidRPr="00FF773F">
        <w:rPr>
          <w:rFonts w:asciiTheme="minorEastAsia" w:eastAsiaTheme="minorEastAsia" w:hAnsiTheme="minorEastAsia" w:cs="宋体" w:hint="eastAsia"/>
          <w:sz w:val="32"/>
          <w:szCs w:val="32"/>
        </w:rPr>
        <w:t>14.48万元，占4.44%；住房保障支出</w:t>
      </w:r>
      <w:r w:rsidR="00A24992">
        <w:rPr>
          <w:rFonts w:asciiTheme="minorEastAsia" w:eastAsiaTheme="minorEastAsia" w:hAnsiTheme="minorEastAsia" w:cs="宋体" w:hint="eastAsia"/>
          <w:sz w:val="32"/>
          <w:szCs w:val="32"/>
        </w:rPr>
        <w:t>（221）</w:t>
      </w:r>
      <w:r w:rsidRPr="00FF773F">
        <w:rPr>
          <w:rFonts w:asciiTheme="minorEastAsia" w:eastAsiaTheme="minorEastAsia" w:hAnsiTheme="minorEastAsia" w:cs="宋体" w:hint="eastAsia"/>
          <w:sz w:val="32"/>
          <w:szCs w:val="32"/>
        </w:rPr>
        <w:t>21.49万元，占6.59%。</w:t>
      </w:r>
    </w:p>
    <w:p w:rsidR="00EC2FCE" w:rsidRPr="00FF773F" w:rsidRDefault="00EC2FCE" w:rsidP="00533CBC">
      <w:pPr>
        <w:shd w:val="clear" w:color="auto" w:fill="FFFFFF"/>
        <w:adjustRightInd/>
        <w:snapToGrid/>
        <w:spacing w:before="100" w:beforeAutospacing="1" w:after="100" w:afterAutospacing="1"/>
        <w:ind w:firstLineChars="250" w:firstLine="800"/>
        <w:rPr>
          <w:rFonts w:asciiTheme="minorEastAsia" w:eastAsiaTheme="minorEastAsia" w:hAnsiTheme="minorEastAsia" w:cs="宋体"/>
          <w:sz w:val="32"/>
          <w:szCs w:val="32"/>
        </w:rPr>
      </w:pPr>
      <w:r>
        <w:rPr>
          <w:rFonts w:asciiTheme="minorEastAsia" w:eastAsiaTheme="minorEastAsia" w:hAnsiTheme="minorEastAsia" w:cs="宋体"/>
          <w:noProof/>
          <w:sz w:val="32"/>
          <w:szCs w:val="32"/>
        </w:rPr>
        <w:drawing>
          <wp:inline distT="0" distB="0" distL="0" distR="0">
            <wp:extent cx="5274310" cy="3076575"/>
            <wp:effectExtent l="19050" t="0" r="21590"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B6C16" w:rsidRPr="00FF773F" w:rsidRDefault="00FB6C16" w:rsidP="00FB6C16">
      <w:pPr>
        <w:shd w:val="clear" w:color="auto" w:fill="FFFFFF"/>
        <w:adjustRightInd/>
        <w:snapToGrid/>
        <w:spacing w:before="100" w:beforeAutospacing="1" w:after="100" w:afterAutospacing="1"/>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t>（图6：一般公共预算财政拨款支出决算结构）（饼状图）</w:t>
      </w:r>
    </w:p>
    <w:p w:rsidR="00FB6C16" w:rsidRPr="00FF773F" w:rsidRDefault="00FB6C16" w:rsidP="00F6196D">
      <w:pPr>
        <w:shd w:val="clear" w:color="auto" w:fill="FFFFFF"/>
        <w:adjustRightInd/>
        <w:snapToGrid/>
        <w:spacing w:before="100" w:beforeAutospacing="1" w:after="100" w:afterAutospacing="1"/>
        <w:ind w:firstLineChars="196" w:firstLine="630"/>
        <w:rPr>
          <w:rFonts w:asciiTheme="minorEastAsia" w:eastAsiaTheme="minorEastAsia" w:hAnsiTheme="minorEastAsia" w:cs="宋体"/>
          <w:sz w:val="32"/>
          <w:szCs w:val="32"/>
        </w:rPr>
      </w:pPr>
      <w:r w:rsidRPr="00FF773F">
        <w:rPr>
          <w:rFonts w:asciiTheme="minorEastAsia" w:eastAsiaTheme="minorEastAsia" w:hAnsiTheme="minorEastAsia" w:cs="宋体" w:hint="eastAsia"/>
          <w:b/>
          <w:bCs/>
          <w:sz w:val="32"/>
          <w:szCs w:val="32"/>
        </w:rPr>
        <w:t>（三）一般公共预算财政拨款支出决算具体情况</w:t>
      </w:r>
    </w:p>
    <w:p w:rsidR="00FB6C16" w:rsidRPr="00FF773F" w:rsidRDefault="00FB6C16" w:rsidP="00F6196D">
      <w:pPr>
        <w:shd w:val="clear" w:color="auto" w:fill="FFFFFF"/>
        <w:adjustRightInd/>
        <w:snapToGrid/>
        <w:spacing w:before="100" w:beforeAutospacing="1" w:after="100" w:afterAutospacing="1"/>
        <w:ind w:firstLineChars="246" w:firstLine="790"/>
        <w:rPr>
          <w:rFonts w:asciiTheme="minorEastAsia" w:eastAsiaTheme="minorEastAsia" w:hAnsiTheme="minorEastAsia" w:cs="宋体"/>
          <w:sz w:val="32"/>
          <w:szCs w:val="32"/>
        </w:rPr>
      </w:pPr>
      <w:r w:rsidRPr="00FF773F">
        <w:rPr>
          <w:rFonts w:asciiTheme="minorEastAsia" w:eastAsiaTheme="minorEastAsia" w:hAnsiTheme="minorEastAsia" w:cs="宋体" w:hint="eastAsia"/>
          <w:b/>
          <w:bCs/>
          <w:sz w:val="32"/>
          <w:szCs w:val="32"/>
        </w:rPr>
        <w:lastRenderedPageBreak/>
        <w:t>2021年一般公共预算支出决算数为326.00</w:t>
      </w:r>
      <w:r w:rsidRPr="00FF773F">
        <w:rPr>
          <w:rFonts w:asciiTheme="minorEastAsia" w:eastAsiaTheme="minorEastAsia" w:hAnsiTheme="minorEastAsia" w:cs="宋体" w:hint="eastAsia"/>
          <w:sz w:val="32"/>
          <w:szCs w:val="32"/>
        </w:rPr>
        <w:t>，</w:t>
      </w:r>
      <w:r w:rsidRPr="00FF773F">
        <w:rPr>
          <w:rFonts w:asciiTheme="minorEastAsia" w:eastAsiaTheme="minorEastAsia" w:hAnsiTheme="minorEastAsia" w:cs="宋体" w:hint="eastAsia"/>
          <w:b/>
          <w:bCs/>
          <w:sz w:val="32"/>
          <w:szCs w:val="32"/>
        </w:rPr>
        <w:t>完成预算100.00%。其中：</w:t>
      </w:r>
    </w:p>
    <w:p w:rsidR="004F11BB" w:rsidRPr="0080361F" w:rsidRDefault="004F11BB" w:rsidP="004F11BB">
      <w:pPr>
        <w:shd w:val="clear" w:color="auto" w:fill="FFFFFF"/>
        <w:adjustRightInd/>
        <w:snapToGrid/>
        <w:spacing w:before="100" w:beforeAutospacing="1" w:after="100" w:afterAutospacing="1"/>
        <w:ind w:firstLineChars="200" w:firstLine="640"/>
        <w:jc w:val="both"/>
        <w:rPr>
          <w:rFonts w:ascii="宋体" w:eastAsia="宋体" w:hAnsi="宋体" w:cs="宋体"/>
          <w:sz w:val="32"/>
          <w:szCs w:val="32"/>
        </w:rPr>
      </w:pPr>
      <w:r w:rsidRPr="0080361F">
        <w:rPr>
          <w:rFonts w:ascii="宋体" w:eastAsia="宋体" w:hAnsi="宋体" w:cs="宋体" w:hint="eastAsia"/>
          <w:bCs/>
          <w:sz w:val="32"/>
          <w:szCs w:val="32"/>
        </w:rPr>
        <w:t>1.一般公共服务：</w:t>
      </w:r>
      <w:r>
        <w:rPr>
          <w:rFonts w:ascii="宋体" w:eastAsia="宋体" w:hAnsi="宋体" w:cs="宋体" w:hint="eastAsia"/>
          <w:bCs/>
          <w:sz w:val="32"/>
          <w:szCs w:val="32"/>
        </w:rPr>
        <w:t>2010801行政</w:t>
      </w:r>
      <w:r w:rsidRPr="0080361F">
        <w:rPr>
          <w:rFonts w:ascii="宋体" w:eastAsia="宋体" w:hAnsi="宋体" w:cs="宋体" w:hint="eastAsia"/>
          <w:bCs/>
          <w:sz w:val="32"/>
          <w:szCs w:val="32"/>
        </w:rPr>
        <w:t>运行支出决算为</w:t>
      </w:r>
      <w:r>
        <w:rPr>
          <w:rFonts w:ascii="宋体" w:eastAsia="宋体" w:hAnsi="宋体" w:cs="宋体" w:hint="eastAsia"/>
          <w:bCs/>
          <w:sz w:val="32"/>
          <w:szCs w:val="32"/>
        </w:rPr>
        <w:t>149.2万元，2010804</w:t>
      </w:r>
      <w:r w:rsidRPr="004E5B96">
        <w:rPr>
          <w:rFonts w:ascii="宋体" w:eastAsia="宋体" w:hAnsi="宋体" w:cs="宋体" w:hint="eastAsia"/>
          <w:bCs/>
          <w:sz w:val="32"/>
          <w:szCs w:val="32"/>
        </w:rPr>
        <w:t>审计业务</w:t>
      </w:r>
      <w:r>
        <w:rPr>
          <w:rFonts w:ascii="宋体" w:eastAsia="宋体" w:hAnsi="宋体" w:cs="宋体" w:hint="eastAsia"/>
          <w:bCs/>
          <w:sz w:val="32"/>
          <w:szCs w:val="32"/>
        </w:rPr>
        <w:t>15.3万元，2010804事业运行91.88万元，</w:t>
      </w:r>
      <w:r w:rsidRPr="0080361F">
        <w:rPr>
          <w:rFonts w:ascii="宋体" w:eastAsia="宋体" w:hAnsi="宋体" w:cs="宋体" w:hint="eastAsia"/>
          <w:bCs/>
          <w:sz w:val="32"/>
          <w:szCs w:val="32"/>
        </w:rPr>
        <w:t>完成预算100%，决算数等于预算数。</w:t>
      </w:r>
    </w:p>
    <w:p w:rsidR="004F11BB" w:rsidRPr="0080361F" w:rsidRDefault="004F11BB" w:rsidP="004F11BB">
      <w:pPr>
        <w:shd w:val="clear" w:color="auto" w:fill="FFFFFF"/>
        <w:adjustRightInd/>
        <w:snapToGrid/>
        <w:spacing w:before="100" w:beforeAutospacing="1" w:after="100" w:afterAutospacing="1"/>
        <w:ind w:firstLineChars="200" w:firstLine="640"/>
        <w:jc w:val="both"/>
        <w:rPr>
          <w:rFonts w:asciiTheme="minorEastAsia" w:eastAsiaTheme="minorEastAsia" w:hAnsiTheme="minorEastAsia" w:cs="宋体"/>
          <w:sz w:val="32"/>
          <w:szCs w:val="32"/>
        </w:rPr>
      </w:pPr>
      <w:r w:rsidRPr="0080361F">
        <w:rPr>
          <w:rFonts w:asciiTheme="minorEastAsia" w:eastAsiaTheme="minorEastAsia" w:hAnsiTheme="minorEastAsia" w:cs="宋体" w:hint="eastAsia"/>
          <w:bCs/>
          <w:sz w:val="32"/>
          <w:szCs w:val="32"/>
        </w:rPr>
        <w:t>2.社会保障和就业：</w:t>
      </w:r>
      <w:r w:rsidR="00854C74">
        <w:rPr>
          <w:rFonts w:asciiTheme="minorEastAsia" w:eastAsiaTheme="minorEastAsia" w:hAnsiTheme="minorEastAsia" w:cs="宋体" w:hint="eastAsia"/>
          <w:bCs/>
          <w:sz w:val="32"/>
          <w:szCs w:val="32"/>
        </w:rPr>
        <w:t>2080805</w:t>
      </w:r>
      <w:r w:rsidRPr="0080361F">
        <w:rPr>
          <w:rFonts w:asciiTheme="minorEastAsia" w:eastAsiaTheme="minorEastAsia" w:hAnsiTheme="minorEastAsia" w:hint="eastAsia"/>
          <w:sz w:val="32"/>
          <w:szCs w:val="32"/>
        </w:rPr>
        <w:t>机关事业单位基本养老保险缴费支出</w:t>
      </w:r>
      <w:r w:rsidR="00854C74">
        <w:rPr>
          <w:rFonts w:asciiTheme="minorEastAsia" w:eastAsiaTheme="minorEastAsia" w:hAnsiTheme="minorEastAsia" w:hint="eastAsia"/>
          <w:sz w:val="32"/>
          <w:szCs w:val="32"/>
        </w:rPr>
        <w:t>22.44</w:t>
      </w:r>
      <w:r w:rsidRPr="0080361F">
        <w:rPr>
          <w:rFonts w:asciiTheme="minorEastAsia" w:eastAsiaTheme="minorEastAsia" w:hAnsiTheme="minorEastAsia" w:cs="宋体" w:hint="eastAsia"/>
          <w:bCs/>
          <w:sz w:val="32"/>
          <w:szCs w:val="32"/>
        </w:rPr>
        <w:t>万元、</w:t>
      </w:r>
      <w:r w:rsidR="00854C74">
        <w:rPr>
          <w:rFonts w:asciiTheme="minorEastAsia" w:eastAsiaTheme="minorEastAsia" w:hAnsiTheme="minorEastAsia" w:cs="宋体" w:hint="eastAsia"/>
          <w:bCs/>
          <w:sz w:val="32"/>
          <w:szCs w:val="32"/>
        </w:rPr>
        <w:t>2080806</w:t>
      </w:r>
      <w:r w:rsidRPr="0080361F">
        <w:rPr>
          <w:rFonts w:asciiTheme="minorEastAsia" w:eastAsiaTheme="minorEastAsia" w:hAnsiTheme="minorEastAsia" w:hint="eastAsia"/>
          <w:sz w:val="32"/>
          <w:szCs w:val="32"/>
        </w:rPr>
        <w:t>机关事业单位职业年金缴费支出</w:t>
      </w:r>
      <w:r w:rsidR="00854C74">
        <w:rPr>
          <w:rFonts w:asciiTheme="minorEastAsia" w:eastAsiaTheme="minorEastAsia" w:hAnsiTheme="minorEastAsia" w:hint="eastAsia"/>
          <w:sz w:val="32"/>
          <w:szCs w:val="32"/>
        </w:rPr>
        <w:t>11.22</w:t>
      </w:r>
      <w:r w:rsidRPr="0080361F">
        <w:rPr>
          <w:rFonts w:asciiTheme="minorEastAsia" w:eastAsiaTheme="minorEastAsia" w:hAnsiTheme="minorEastAsia" w:cs="宋体" w:hint="eastAsia"/>
          <w:bCs/>
          <w:sz w:val="32"/>
          <w:szCs w:val="32"/>
        </w:rPr>
        <w:t>万元。支出决算为</w:t>
      </w:r>
      <w:r w:rsidR="00854C74">
        <w:rPr>
          <w:rFonts w:asciiTheme="minorEastAsia" w:eastAsiaTheme="minorEastAsia" w:hAnsiTheme="minorEastAsia" w:cs="宋体" w:hint="eastAsia"/>
          <w:bCs/>
          <w:sz w:val="32"/>
          <w:szCs w:val="32"/>
        </w:rPr>
        <w:t>33.66</w:t>
      </w:r>
      <w:r w:rsidRPr="0080361F">
        <w:rPr>
          <w:rFonts w:asciiTheme="minorEastAsia" w:eastAsiaTheme="minorEastAsia" w:hAnsiTheme="minorEastAsia" w:cs="宋体" w:hint="eastAsia"/>
          <w:bCs/>
          <w:sz w:val="32"/>
          <w:szCs w:val="32"/>
        </w:rPr>
        <w:t>万元，完成预算100%，决算数等于预算数。</w:t>
      </w:r>
    </w:p>
    <w:p w:rsidR="004F11BB" w:rsidRPr="0080361F" w:rsidRDefault="004F11BB" w:rsidP="004F11BB">
      <w:pPr>
        <w:shd w:val="clear" w:color="auto" w:fill="FFFFFF"/>
        <w:adjustRightInd/>
        <w:snapToGrid/>
        <w:spacing w:before="100" w:beforeAutospacing="1" w:after="100" w:afterAutospacing="1"/>
        <w:ind w:firstLineChars="250" w:firstLine="800"/>
        <w:jc w:val="both"/>
        <w:rPr>
          <w:rFonts w:ascii="宋体" w:eastAsia="宋体" w:hAnsi="宋体" w:cs="宋体"/>
          <w:bCs/>
          <w:sz w:val="32"/>
          <w:szCs w:val="32"/>
        </w:rPr>
      </w:pPr>
      <w:r w:rsidRPr="0080361F">
        <w:rPr>
          <w:rFonts w:ascii="宋体" w:eastAsia="宋体" w:hAnsi="宋体" w:cs="宋体" w:hint="eastAsia"/>
          <w:bCs/>
          <w:sz w:val="32"/>
          <w:szCs w:val="32"/>
        </w:rPr>
        <w:t>3.卫生健康:</w:t>
      </w:r>
      <w:r>
        <w:rPr>
          <w:rFonts w:ascii="宋体" w:eastAsia="宋体" w:hAnsi="宋体" w:cs="宋体" w:hint="eastAsia"/>
          <w:bCs/>
          <w:sz w:val="32"/>
          <w:szCs w:val="32"/>
        </w:rPr>
        <w:t>2101101行政单位医疗6.05</w:t>
      </w:r>
      <w:r w:rsidRPr="0080361F">
        <w:rPr>
          <w:rFonts w:ascii="宋体" w:eastAsia="宋体" w:hAnsi="宋体" w:cs="宋体" w:hint="eastAsia"/>
          <w:bCs/>
          <w:sz w:val="32"/>
          <w:szCs w:val="32"/>
        </w:rPr>
        <w:t>万元</w:t>
      </w:r>
      <w:r>
        <w:rPr>
          <w:rFonts w:ascii="宋体" w:eastAsia="宋体" w:hAnsi="宋体" w:cs="宋体" w:hint="eastAsia"/>
          <w:bCs/>
          <w:sz w:val="32"/>
          <w:szCs w:val="32"/>
        </w:rPr>
        <w:t>、</w:t>
      </w:r>
      <w:r w:rsidR="00854C74">
        <w:rPr>
          <w:rFonts w:ascii="宋体" w:eastAsia="宋体" w:hAnsi="宋体" w:cs="宋体" w:hint="eastAsia"/>
          <w:bCs/>
          <w:sz w:val="32"/>
          <w:szCs w:val="32"/>
        </w:rPr>
        <w:t>2101103</w:t>
      </w:r>
      <w:r w:rsidRPr="00562A40">
        <w:rPr>
          <w:rFonts w:ascii="宋体" w:eastAsia="宋体" w:hAnsi="宋体" w:cs="宋体" w:hint="eastAsia"/>
          <w:bCs/>
          <w:sz w:val="32"/>
          <w:szCs w:val="32"/>
        </w:rPr>
        <w:t>公务员医疗补助</w:t>
      </w:r>
      <w:r>
        <w:rPr>
          <w:rFonts w:ascii="宋体" w:eastAsia="宋体" w:hAnsi="宋体" w:cs="宋体" w:hint="eastAsia"/>
          <w:bCs/>
          <w:sz w:val="32"/>
          <w:szCs w:val="32"/>
        </w:rPr>
        <w:t>2.33万元。</w:t>
      </w:r>
      <w:r w:rsidR="00854C74">
        <w:rPr>
          <w:rFonts w:ascii="宋体" w:eastAsia="宋体" w:hAnsi="宋体" w:cs="宋体" w:hint="eastAsia"/>
          <w:bCs/>
          <w:sz w:val="32"/>
          <w:szCs w:val="32"/>
        </w:rPr>
        <w:t>2001102事业单位医疗4.77万元，2101199</w:t>
      </w:r>
      <w:r w:rsidR="00854C74" w:rsidRPr="00854C74">
        <w:rPr>
          <w:rFonts w:ascii="宋体" w:eastAsia="宋体" w:hAnsi="宋体" w:cs="宋体" w:hint="eastAsia"/>
          <w:bCs/>
          <w:sz w:val="32"/>
          <w:szCs w:val="32"/>
        </w:rPr>
        <w:t xml:space="preserve"> 其他行政事业单位医疗支出</w:t>
      </w:r>
      <w:r w:rsidR="00854C74">
        <w:rPr>
          <w:rFonts w:ascii="宋体" w:eastAsia="宋体" w:hAnsi="宋体" w:cs="宋体" w:hint="eastAsia"/>
          <w:bCs/>
          <w:sz w:val="32"/>
          <w:szCs w:val="32"/>
        </w:rPr>
        <w:t>13.25</w:t>
      </w:r>
      <w:r w:rsidRPr="0080361F">
        <w:rPr>
          <w:rFonts w:ascii="宋体" w:eastAsia="宋体" w:hAnsi="宋体" w:cs="宋体" w:hint="eastAsia"/>
          <w:bCs/>
          <w:sz w:val="32"/>
          <w:szCs w:val="32"/>
        </w:rPr>
        <w:t>支出决算为</w:t>
      </w:r>
      <w:r w:rsidR="00453AA8">
        <w:rPr>
          <w:rFonts w:ascii="宋体" w:eastAsia="宋体" w:hAnsi="宋体" w:cs="宋体" w:hint="eastAsia"/>
          <w:bCs/>
          <w:sz w:val="32"/>
          <w:szCs w:val="32"/>
        </w:rPr>
        <w:t>14.48</w:t>
      </w:r>
      <w:r w:rsidRPr="0080361F">
        <w:rPr>
          <w:rFonts w:ascii="宋体" w:eastAsia="宋体" w:hAnsi="宋体" w:cs="宋体" w:hint="eastAsia"/>
          <w:bCs/>
          <w:sz w:val="32"/>
          <w:szCs w:val="32"/>
        </w:rPr>
        <w:t>万元，完成预算100%，决算数等于预算数。</w:t>
      </w:r>
    </w:p>
    <w:p w:rsidR="004F11BB" w:rsidRDefault="004F11BB" w:rsidP="004F11BB">
      <w:pPr>
        <w:shd w:val="clear" w:color="auto" w:fill="FFFFFF"/>
        <w:adjustRightInd/>
        <w:snapToGrid/>
        <w:spacing w:before="100" w:beforeAutospacing="1" w:after="100" w:afterAutospacing="1"/>
        <w:ind w:firstLineChars="200" w:firstLine="640"/>
        <w:rPr>
          <w:rFonts w:ascii="宋体" w:eastAsia="宋体" w:hAnsi="宋体" w:cs="宋体"/>
          <w:bCs/>
          <w:sz w:val="32"/>
          <w:szCs w:val="32"/>
        </w:rPr>
      </w:pPr>
      <w:r w:rsidRPr="006826E2">
        <w:rPr>
          <w:rFonts w:ascii="宋体" w:eastAsia="宋体" w:hAnsi="宋体" w:cs="宋体" w:hint="eastAsia"/>
          <w:bCs/>
          <w:sz w:val="32"/>
          <w:szCs w:val="32"/>
        </w:rPr>
        <w:t>4.住房保障：2210201</w:t>
      </w:r>
      <w:r>
        <w:rPr>
          <w:rFonts w:ascii="宋体" w:eastAsia="宋体" w:hAnsi="宋体" w:cs="宋体" w:hint="eastAsia"/>
          <w:bCs/>
          <w:sz w:val="32"/>
          <w:szCs w:val="32"/>
        </w:rPr>
        <w:t>住房公积金</w:t>
      </w:r>
      <w:r w:rsidRPr="006826E2">
        <w:rPr>
          <w:rFonts w:ascii="宋体" w:eastAsia="宋体" w:hAnsi="宋体" w:cs="宋体" w:hint="eastAsia"/>
          <w:bCs/>
          <w:sz w:val="32"/>
          <w:szCs w:val="32"/>
        </w:rPr>
        <w:t>支出决算为</w:t>
      </w:r>
      <w:r w:rsidR="00854C74">
        <w:rPr>
          <w:rFonts w:ascii="宋体" w:eastAsia="宋体" w:hAnsi="宋体" w:cs="宋体" w:hint="eastAsia"/>
          <w:bCs/>
          <w:sz w:val="32"/>
          <w:szCs w:val="32"/>
        </w:rPr>
        <w:t>21.49</w:t>
      </w:r>
      <w:r w:rsidRPr="006826E2">
        <w:rPr>
          <w:rFonts w:ascii="宋体" w:eastAsia="宋体" w:hAnsi="宋体" w:cs="宋体" w:hint="eastAsia"/>
          <w:bCs/>
          <w:sz w:val="32"/>
          <w:szCs w:val="32"/>
        </w:rPr>
        <w:t>万元，完成预算100%，决算数等于预算数。</w:t>
      </w:r>
      <w:r w:rsidR="00453AA8">
        <w:rPr>
          <w:rFonts w:ascii="宋体" w:eastAsia="宋体" w:hAnsi="宋体" w:cs="宋体" w:hint="eastAsia"/>
          <w:bCs/>
          <w:sz w:val="32"/>
          <w:szCs w:val="32"/>
        </w:rPr>
        <w:t xml:space="preserve"> </w:t>
      </w:r>
    </w:p>
    <w:p w:rsidR="00FB6C16" w:rsidRPr="00FF773F" w:rsidRDefault="00FB6C16" w:rsidP="00411390">
      <w:pPr>
        <w:shd w:val="clear" w:color="auto" w:fill="FFFFFF"/>
        <w:adjustRightInd/>
        <w:snapToGrid/>
        <w:spacing w:before="100" w:beforeAutospacing="1" w:after="100" w:afterAutospacing="1"/>
        <w:ind w:firstLineChars="196" w:firstLine="627"/>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t>六</w:t>
      </w:r>
      <w:r w:rsidRPr="00FF773F">
        <w:rPr>
          <w:rFonts w:asciiTheme="minorEastAsia" w:eastAsiaTheme="minorEastAsia" w:hAnsiTheme="minorEastAsia" w:cs="宋体" w:hint="eastAsia"/>
          <w:b/>
          <w:bCs/>
          <w:sz w:val="32"/>
          <w:szCs w:val="32"/>
        </w:rPr>
        <w:t>、一</w:t>
      </w:r>
      <w:r w:rsidRPr="00FF773F">
        <w:rPr>
          <w:rFonts w:asciiTheme="minorEastAsia" w:eastAsiaTheme="minorEastAsia" w:hAnsiTheme="minorEastAsia" w:cs="宋体" w:hint="eastAsia"/>
          <w:sz w:val="32"/>
          <w:szCs w:val="32"/>
        </w:rPr>
        <w:t xml:space="preserve">般公共预算财政拨款基本支出决算情况说明 </w:t>
      </w:r>
    </w:p>
    <w:p w:rsidR="00FB6C16" w:rsidRPr="00FF773F" w:rsidRDefault="00FB6C16" w:rsidP="00411390">
      <w:pPr>
        <w:shd w:val="clear" w:color="auto" w:fill="FFFFFF"/>
        <w:adjustRightInd/>
        <w:snapToGrid/>
        <w:spacing w:before="100" w:beforeAutospacing="1" w:after="100" w:afterAutospacing="1"/>
        <w:ind w:firstLineChars="200" w:firstLine="640"/>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lastRenderedPageBreak/>
        <w:t>2021年一般公共预算财政拨款基本支出310.72万元，其中：</w:t>
      </w:r>
    </w:p>
    <w:p w:rsidR="00FB6C16" w:rsidRPr="00FF773F" w:rsidRDefault="00FB6C16" w:rsidP="00677ED9">
      <w:pPr>
        <w:shd w:val="clear" w:color="auto" w:fill="FFFFFF"/>
        <w:adjustRightInd/>
        <w:snapToGrid/>
        <w:spacing w:before="100" w:beforeAutospacing="1" w:after="100" w:afterAutospacing="1"/>
        <w:ind w:firstLineChars="200" w:firstLine="640"/>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t>人员经费296.45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rsidR="00FB6C16" w:rsidRPr="00FF773F" w:rsidRDefault="00FB6C16" w:rsidP="00FB6C16">
      <w:pPr>
        <w:shd w:val="clear" w:color="auto" w:fill="FFFFFF"/>
        <w:adjustRightInd/>
        <w:snapToGrid/>
        <w:spacing w:before="100" w:beforeAutospacing="1" w:after="100" w:afterAutospacing="1"/>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t xml:space="preserve">　　公用经费14.27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FB6C16" w:rsidRPr="00FF773F" w:rsidRDefault="00FB6C16" w:rsidP="000C79DF">
      <w:pPr>
        <w:shd w:val="clear" w:color="auto" w:fill="FFFFFF"/>
        <w:adjustRightInd/>
        <w:snapToGrid/>
        <w:spacing w:before="100" w:beforeAutospacing="1" w:after="100" w:afterAutospacing="1"/>
        <w:ind w:firstLineChars="196" w:firstLine="627"/>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t>七、“三公”经费财政拨款支出决算情况说明</w:t>
      </w:r>
    </w:p>
    <w:p w:rsidR="00FB6C16" w:rsidRPr="00FF773F" w:rsidRDefault="00FB6C16" w:rsidP="000C79DF">
      <w:pPr>
        <w:shd w:val="clear" w:color="auto" w:fill="FFFFFF"/>
        <w:adjustRightInd/>
        <w:snapToGrid/>
        <w:spacing w:before="100" w:beforeAutospacing="1" w:after="100" w:afterAutospacing="1"/>
        <w:ind w:firstLineChars="147" w:firstLine="472"/>
        <w:rPr>
          <w:rFonts w:asciiTheme="minorEastAsia" w:eastAsiaTheme="minorEastAsia" w:hAnsiTheme="minorEastAsia" w:cs="宋体"/>
          <w:sz w:val="32"/>
          <w:szCs w:val="32"/>
        </w:rPr>
      </w:pPr>
      <w:r w:rsidRPr="00FF773F">
        <w:rPr>
          <w:rFonts w:asciiTheme="minorEastAsia" w:eastAsiaTheme="minorEastAsia" w:hAnsiTheme="minorEastAsia" w:cs="宋体" w:hint="eastAsia"/>
          <w:b/>
          <w:bCs/>
          <w:sz w:val="32"/>
          <w:szCs w:val="32"/>
        </w:rPr>
        <w:t>（一）“三公”经费财政拨款支出决算总体情况说明</w:t>
      </w:r>
    </w:p>
    <w:p w:rsidR="00FB6C16" w:rsidRPr="00FF773F" w:rsidRDefault="00FB6C16" w:rsidP="000C79DF">
      <w:pPr>
        <w:shd w:val="clear" w:color="auto" w:fill="FFFFFF"/>
        <w:adjustRightInd/>
        <w:snapToGrid/>
        <w:spacing w:before="100" w:beforeAutospacing="1" w:after="100" w:afterAutospacing="1"/>
        <w:ind w:firstLineChars="200" w:firstLine="640"/>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lastRenderedPageBreak/>
        <w:t>2021年“三公”经费财政拨款支出决算为1.62万元，完成预算0.00%，决算数与预算数持平。</w:t>
      </w:r>
    </w:p>
    <w:p w:rsidR="00FB6C16" w:rsidRPr="00FF773F" w:rsidRDefault="00FB6C16" w:rsidP="000C79DF">
      <w:pPr>
        <w:shd w:val="clear" w:color="auto" w:fill="FFFFFF"/>
        <w:adjustRightInd/>
        <w:snapToGrid/>
        <w:spacing w:before="100" w:beforeAutospacing="1" w:after="100" w:afterAutospacing="1"/>
        <w:ind w:firstLineChars="196" w:firstLine="630"/>
        <w:rPr>
          <w:rFonts w:asciiTheme="minorEastAsia" w:eastAsiaTheme="minorEastAsia" w:hAnsiTheme="minorEastAsia" w:cs="宋体"/>
          <w:sz w:val="32"/>
          <w:szCs w:val="32"/>
        </w:rPr>
      </w:pPr>
      <w:r w:rsidRPr="00FF773F">
        <w:rPr>
          <w:rFonts w:asciiTheme="minorEastAsia" w:eastAsiaTheme="minorEastAsia" w:hAnsiTheme="minorEastAsia" w:cs="宋体" w:hint="eastAsia"/>
          <w:b/>
          <w:bCs/>
          <w:sz w:val="32"/>
          <w:szCs w:val="32"/>
        </w:rPr>
        <w:t>（二）“三公”经费财政拨款支出决算具体情况说明</w:t>
      </w:r>
    </w:p>
    <w:p w:rsidR="00FB6C16" w:rsidRDefault="00FB6C16" w:rsidP="000C79DF">
      <w:pPr>
        <w:shd w:val="clear" w:color="auto" w:fill="FFFFFF"/>
        <w:adjustRightInd/>
        <w:snapToGrid/>
        <w:spacing w:before="100" w:beforeAutospacing="1" w:after="100" w:afterAutospacing="1"/>
        <w:ind w:firstLineChars="300" w:firstLine="960"/>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t>2021年“三公”经费财政拨款支出决算中，因公出国（境）费支出决算0.00万元，占0.00%；公务用车购置及运行维护费支出决算1.39万元，占85.80%；公务接待费支出决算0.23万元，占14.20%。具体情况如下：</w:t>
      </w:r>
    </w:p>
    <w:p w:rsidR="00EC2FCE" w:rsidRPr="00FF773F" w:rsidRDefault="00EC2FCE" w:rsidP="000C79DF">
      <w:pPr>
        <w:shd w:val="clear" w:color="auto" w:fill="FFFFFF"/>
        <w:adjustRightInd/>
        <w:snapToGrid/>
        <w:spacing w:before="100" w:beforeAutospacing="1" w:after="100" w:afterAutospacing="1"/>
        <w:ind w:firstLineChars="300" w:firstLine="960"/>
        <w:rPr>
          <w:rFonts w:asciiTheme="minorEastAsia" w:eastAsiaTheme="minorEastAsia" w:hAnsiTheme="minorEastAsia" w:cs="宋体"/>
          <w:sz w:val="32"/>
          <w:szCs w:val="32"/>
        </w:rPr>
      </w:pPr>
      <w:r>
        <w:rPr>
          <w:rFonts w:asciiTheme="minorEastAsia" w:eastAsiaTheme="minorEastAsia" w:hAnsiTheme="minorEastAsia" w:cs="宋体"/>
          <w:noProof/>
          <w:sz w:val="32"/>
          <w:szCs w:val="32"/>
        </w:rPr>
        <w:drawing>
          <wp:inline distT="0" distB="0" distL="0" distR="0">
            <wp:extent cx="5274310" cy="3076575"/>
            <wp:effectExtent l="19050" t="0" r="21590" b="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B6C16" w:rsidRPr="00FF773F" w:rsidRDefault="00FB6C16" w:rsidP="00FB6C16">
      <w:pPr>
        <w:shd w:val="clear" w:color="auto" w:fill="FFFFFF"/>
        <w:adjustRightInd/>
        <w:snapToGrid/>
        <w:spacing w:before="100" w:beforeAutospacing="1" w:after="100" w:afterAutospacing="1"/>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t>（图7：“三公”经费财政拨款支出结构）（饼状图）</w:t>
      </w:r>
    </w:p>
    <w:p w:rsidR="00FB6C16" w:rsidRPr="00FF773F" w:rsidRDefault="00FB6C16" w:rsidP="008B1187">
      <w:pPr>
        <w:shd w:val="clear" w:color="auto" w:fill="FFFFFF"/>
        <w:adjustRightInd/>
        <w:snapToGrid/>
        <w:spacing w:before="100" w:beforeAutospacing="1" w:after="100" w:afterAutospacing="1"/>
        <w:ind w:firstLineChars="196" w:firstLine="630"/>
        <w:rPr>
          <w:rFonts w:asciiTheme="minorEastAsia" w:eastAsiaTheme="minorEastAsia" w:hAnsiTheme="minorEastAsia" w:cs="宋体"/>
          <w:sz w:val="32"/>
          <w:szCs w:val="32"/>
        </w:rPr>
      </w:pPr>
      <w:r w:rsidRPr="00FF773F">
        <w:rPr>
          <w:rFonts w:asciiTheme="minorEastAsia" w:eastAsiaTheme="minorEastAsia" w:hAnsiTheme="minorEastAsia" w:cs="宋体" w:hint="eastAsia"/>
          <w:b/>
          <w:bCs/>
          <w:sz w:val="32"/>
          <w:szCs w:val="32"/>
        </w:rPr>
        <w:t>1.因公出国（境）经费支出</w:t>
      </w:r>
      <w:r w:rsidRPr="00FF773F">
        <w:rPr>
          <w:rFonts w:asciiTheme="minorEastAsia" w:eastAsiaTheme="minorEastAsia" w:hAnsiTheme="minorEastAsia" w:cs="宋体" w:hint="eastAsia"/>
          <w:sz w:val="32"/>
          <w:szCs w:val="32"/>
        </w:rPr>
        <w:t>0.00万元，</w:t>
      </w:r>
      <w:r w:rsidRPr="00FF773F">
        <w:rPr>
          <w:rFonts w:asciiTheme="minorEastAsia" w:eastAsiaTheme="minorEastAsia" w:hAnsiTheme="minorEastAsia" w:cs="宋体" w:hint="eastAsia"/>
          <w:b/>
          <w:bCs/>
          <w:sz w:val="32"/>
          <w:szCs w:val="32"/>
        </w:rPr>
        <w:t>完成预算0.00%。</w:t>
      </w:r>
      <w:r w:rsidRPr="00FF773F">
        <w:rPr>
          <w:rFonts w:asciiTheme="minorEastAsia" w:eastAsiaTheme="minorEastAsia" w:hAnsiTheme="minorEastAsia" w:cs="宋体" w:hint="eastAsia"/>
          <w:sz w:val="32"/>
          <w:szCs w:val="32"/>
        </w:rPr>
        <w:t>全年安排因公出国（境）团组0次，出国（境）0</w:t>
      </w:r>
      <w:r w:rsidRPr="00FF773F">
        <w:rPr>
          <w:rFonts w:asciiTheme="minorEastAsia" w:eastAsiaTheme="minorEastAsia" w:hAnsiTheme="minorEastAsia" w:cs="宋体" w:hint="eastAsia"/>
          <w:sz w:val="32"/>
          <w:szCs w:val="32"/>
        </w:rPr>
        <w:lastRenderedPageBreak/>
        <w:t>人。因公出国（境）支出决算比2020年增加0.00万元，增长0.00%。</w:t>
      </w:r>
    </w:p>
    <w:p w:rsidR="00FB6C16" w:rsidRPr="00FF773F" w:rsidRDefault="00FB6C16" w:rsidP="008B1187">
      <w:pPr>
        <w:shd w:val="clear" w:color="auto" w:fill="FFFFFF"/>
        <w:adjustRightInd/>
        <w:snapToGrid/>
        <w:spacing w:before="100" w:beforeAutospacing="1" w:after="100" w:afterAutospacing="1"/>
        <w:ind w:firstLineChars="196" w:firstLine="630"/>
        <w:rPr>
          <w:rFonts w:asciiTheme="minorEastAsia" w:eastAsiaTheme="minorEastAsia" w:hAnsiTheme="minorEastAsia" w:cs="宋体"/>
          <w:sz w:val="32"/>
          <w:szCs w:val="32"/>
        </w:rPr>
      </w:pPr>
      <w:r w:rsidRPr="00FF773F">
        <w:rPr>
          <w:rFonts w:asciiTheme="minorEastAsia" w:eastAsiaTheme="minorEastAsia" w:hAnsiTheme="minorEastAsia" w:cs="宋体" w:hint="eastAsia"/>
          <w:b/>
          <w:bCs/>
          <w:sz w:val="32"/>
          <w:szCs w:val="32"/>
        </w:rPr>
        <w:t>2.公务用车购置及运行维护费支出</w:t>
      </w:r>
      <w:r w:rsidRPr="00FF773F">
        <w:rPr>
          <w:rFonts w:asciiTheme="minorEastAsia" w:eastAsiaTheme="minorEastAsia" w:hAnsiTheme="minorEastAsia" w:cs="宋体" w:hint="eastAsia"/>
          <w:sz w:val="32"/>
          <w:szCs w:val="32"/>
        </w:rPr>
        <w:t>1.39万元,</w:t>
      </w:r>
      <w:r w:rsidRPr="00FF773F">
        <w:rPr>
          <w:rFonts w:asciiTheme="minorEastAsia" w:eastAsiaTheme="minorEastAsia" w:hAnsiTheme="minorEastAsia" w:cs="宋体" w:hint="eastAsia"/>
          <w:b/>
          <w:bCs/>
          <w:sz w:val="32"/>
          <w:szCs w:val="32"/>
        </w:rPr>
        <w:t>完成预算0.00%。</w:t>
      </w:r>
      <w:r w:rsidRPr="00FF773F">
        <w:rPr>
          <w:rFonts w:asciiTheme="minorEastAsia" w:eastAsiaTheme="minorEastAsia" w:hAnsiTheme="minorEastAsia" w:cs="宋体" w:hint="eastAsia"/>
          <w:sz w:val="32"/>
          <w:szCs w:val="32"/>
        </w:rPr>
        <w:t>公务用车购置及运行维护费支出决算比2020年增加-2.54万元，增长-64.61%。主要原因是</w:t>
      </w:r>
      <w:r w:rsidR="008B1187" w:rsidRPr="00175246">
        <w:rPr>
          <w:rFonts w:ascii="仿宋_GB2312" w:eastAsia="仿宋_GB2312" w:hAnsi="仿宋" w:hint="eastAsia"/>
          <w:bCs/>
          <w:sz w:val="32"/>
          <w:szCs w:val="32"/>
        </w:rPr>
        <w:t>修车次数及费用减少</w:t>
      </w:r>
      <w:r w:rsidRPr="00FF773F">
        <w:rPr>
          <w:rFonts w:asciiTheme="minorEastAsia" w:eastAsiaTheme="minorEastAsia" w:hAnsiTheme="minorEastAsia" w:cs="宋体" w:hint="eastAsia"/>
          <w:sz w:val="32"/>
          <w:szCs w:val="32"/>
        </w:rPr>
        <w:t>。</w:t>
      </w:r>
    </w:p>
    <w:p w:rsidR="00FB6C16" w:rsidRPr="00FF773F" w:rsidRDefault="00FB6C16" w:rsidP="008B1187">
      <w:pPr>
        <w:shd w:val="clear" w:color="auto" w:fill="FFFFFF"/>
        <w:adjustRightInd/>
        <w:snapToGrid/>
        <w:spacing w:before="100" w:beforeAutospacing="1" w:after="100" w:afterAutospacing="1"/>
        <w:ind w:firstLineChars="250" w:firstLine="800"/>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t>其中：</w:t>
      </w:r>
      <w:r w:rsidRPr="00FF773F">
        <w:rPr>
          <w:rFonts w:asciiTheme="minorEastAsia" w:eastAsiaTheme="minorEastAsia" w:hAnsiTheme="minorEastAsia" w:cs="宋体" w:hint="eastAsia"/>
          <w:b/>
          <w:bCs/>
          <w:sz w:val="32"/>
          <w:szCs w:val="32"/>
        </w:rPr>
        <w:t>公务用车购置支出</w:t>
      </w:r>
      <w:r w:rsidRPr="00FF773F">
        <w:rPr>
          <w:rFonts w:asciiTheme="minorEastAsia" w:eastAsiaTheme="minorEastAsia" w:hAnsiTheme="minorEastAsia" w:cs="宋体" w:hint="eastAsia"/>
          <w:sz w:val="32"/>
          <w:szCs w:val="32"/>
        </w:rPr>
        <w:t>0.00万元。全年按规定更新购置公务用车0辆。截至2021年12月底，单位共有公务用车1辆，其中：越野车</w:t>
      </w:r>
      <w:r w:rsidR="008B1187">
        <w:rPr>
          <w:rFonts w:asciiTheme="minorEastAsia" w:eastAsiaTheme="minorEastAsia" w:hAnsiTheme="minorEastAsia" w:cs="宋体" w:hint="eastAsia"/>
          <w:sz w:val="32"/>
          <w:szCs w:val="32"/>
        </w:rPr>
        <w:t>1</w:t>
      </w:r>
      <w:r w:rsidRPr="00FF773F">
        <w:rPr>
          <w:rFonts w:asciiTheme="minorEastAsia" w:eastAsiaTheme="minorEastAsia" w:hAnsiTheme="minorEastAsia" w:cs="宋体" w:hint="eastAsia"/>
          <w:sz w:val="32"/>
          <w:szCs w:val="32"/>
        </w:rPr>
        <w:t>辆。</w:t>
      </w:r>
    </w:p>
    <w:p w:rsidR="00FB6C16" w:rsidRPr="00FF773F" w:rsidRDefault="00FB6C16" w:rsidP="008B1187">
      <w:pPr>
        <w:shd w:val="clear" w:color="auto" w:fill="FFFFFF"/>
        <w:adjustRightInd/>
        <w:snapToGrid/>
        <w:spacing w:before="100" w:beforeAutospacing="1" w:after="100" w:afterAutospacing="1"/>
        <w:ind w:firstLineChars="196" w:firstLine="630"/>
        <w:rPr>
          <w:rFonts w:asciiTheme="minorEastAsia" w:eastAsiaTheme="minorEastAsia" w:hAnsiTheme="minorEastAsia" w:cs="宋体"/>
          <w:sz w:val="32"/>
          <w:szCs w:val="32"/>
        </w:rPr>
      </w:pPr>
      <w:r w:rsidRPr="00FF773F">
        <w:rPr>
          <w:rFonts w:asciiTheme="minorEastAsia" w:eastAsiaTheme="minorEastAsia" w:hAnsiTheme="minorEastAsia" w:cs="宋体" w:hint="eastAsia"/>
          <w:b/>
          <w:bCs/>
          <w:sz w:val="32"/>
          <w:szCs w:val="32"/>
        </w:rPr>
        <w:t>公务用车运行维护费支出</w:t>
      </w:r>
      <w:r w:rsidRPr="00FF773F">
        <w:rPr>
          <w:rFonts w:asciiTheme="minorEastAsia" w:eastAsiaTheme="minorEastAsia" w:hAnsiTheme="minorEastAsia" w:cs="宋体" w:hint="eastAsia"/>
          <w:sz w:val="32"/>
          <w:szCs w:val="32"/>
        </w:rPr>
        <w:t>1.39万元。主要用于</w:t>
      </w:r>
      <w:r w:rsidR="008B1187">
        <w:rPr>
          <w:rFonts w:ascii="宋体" w:eastAsia="宋体" w:hAnsi="宋体" w:cs="宋体" w:hint="eastAsia"/>
          <w:sz w:val="32"/>
          <w:szCs w:val="32"/>
        </w:rPr>
        <w:t>下乡审计、出县</w:t>
      </w:r>
      <w:r w:rsidRPr="00FF773F">
        <w:rPr>
          <w:rFonts w:asciiTheme="minorEastAsia" w:eastAsiaTheme="minorEastAsia" w:hAnsiTheme="minorEastAsia" w:cs="宋体" w:hint="eastAsia"/>
          <w:sz w:val="32"/>
          <w:szCs w:val="32"/>
        </w:rPr>
        <w:t>等所需的公务用车燃料费、维修费、过路过桥费、保险费等支出。</w:t>
      </w:r>
    </w:p>
    <w:p w:rsidR="00FB6C16" w:rsidRPr="00FF773F" w:rsidRDefault="00FB6C16" w:rsidP="008B1187">
      <w:pPr>
        <w:shd w:val="clear" w:color="auto" w:fill="FFFFFF"/>
        <w:adjustRightInd/>
        <w:snapToGrid/>
        <w:spacing w:before="100" w:beforeAutospacing="1" w:after="100" w:afterAutospacing="1"/>
        <w:ind w:firstLineChars="246" w:firstLine="790"/>
        <w:rPr>
          <w:rFonts w:asciiTheme="minorEastAsia" w:eastAsiaTheme="minorEastAsia" w:hAnsiTheme="minorEastAsia" w:cs="宋体"/>
          <w:sz w:val="32"/>
          <w:szCs w:val="32"/>
        </w:rPr>
      </w:pPr>
      <w:r w:rsidRPr="00FF773F">
        <w:rPr>
          <w:rFonts w:asciiTheme="minorEastAsia" w:eastAsiaTheme="minorEastAsia" w:hAnsiTheme="minorEastAsia" w:cs="宋体" w:hint="eastAsia"/>
          <w:b/>
          <w:bCs/>
          <w:sz w:val="32"/>
          <w:szCs w:val="32"/>
        </w:rPr>
        <w:t>3.公务接待费支出</w:t>
      </w:r>
      <w:r w:rsidRPr="00FF773F">
        <w:rPr>
          <w:rFonts w:asciiTheme="minorEastAsia" w:eastAsiaTheme="minorEastAsia" w:hAnsiTheme="minorEastAsia" w:cs="宋体" w:hint="eastAsia"/>
          <w:sz w:val="32"/>
          <w:szCs w:val="32"/>
        </w:rPr>
        <w:t>0.23万元，</w:t>
      </w:r>
      <w:r w:rsidRPr="00FF773F">
        <w:rPr>
          <w:rFonts w:asciiTheme="minorEastAsia" w:eastAsiaTheme="minorEastAsia" w:hAnsiTheme="minorEastAsia" w:cs="宋体" w:hint="eastAsia"/>
          <w:b/>
          <w:bCs/>
          <w:sz w:val="32"/>
          <w:szCs w:val="32"/>
        </w:rPr>
        <w:t>完成预算100%。</w:t>
      </w:r>
      <w:r w:rsidRPr="00FF773F">
        <w:rPr>
          <w:rFonts w:asciiTheme="minorEastAsia" w:eastAsiaTheme="minorEastAsia" w:hAnsiTheme="minorEastAsia" w:cs="宋体" w:hint="eastAsia"/>
          <w:sz w:val="32"/>
          <w:szCs w:val="32"/>
        </w:rPr>
        <w:t>公务接待费支出决算比2020年增加0.02万元，增长11.84%。主要原因是</w:t>
      </w:r>
      <w:r w:rsidR="009451D4" w:rsidRPr="00175246">
        <w:rPr>
          <w:rFonts w:ascii="仿宋_GB2312" w:eastAsia="仿宋_GB2312" w:hAnsi="仿宋" w:hint="eastAsia"/>
          <w:bCs/>
          <w:sz w:val="32"/>
          <w:szCs w:val="32"/>
        </w:rPr>
        <w:t>接待人次增加</w:t>
      </w:r>
      <w:r w:rsidRPr="00FF773F">
        <w:rPr>
          <w:rFonts w:asciiTheme="minorEastAsia" w:eastAsiaTheme="minorEastAsia" w:hAnsiTheme="minorEastAsia" w:cs="宋体" w:hint="eastAsia"/>
          <w:sz w:val="32"/>
          <w:szCs w:val="32"/>
        </w:rPr>
        <w:t>。其中：</w:t>
      </w:r>
    </w:p>
    <w:p w:rsidR="00FB6C16" w:rsidRPr="00FF773F" w:rsidRDefault="00FB6C16" w:rsidP="0047608A">
      <w:pPr>
        <w:shd w:val="clear" w:color="auto" w:fill="FFFFFF"/>
        <w:adjustRightInd/>
        <w:snapToGrid/>
        <w:spacing w:before="100" w:beforeAutospacing="1" w:after="100" w:afterAutospacing="1"/>
        <w:ind w:firstLineChars="195" w:firstLine="626"/>
        <w:rPr>
          <w:rFonts w:asciiTheme="minorEastAsia" w:eastAsiaTheme="minorEastAsia" w:hAnsiTheme="minorEastAsia" w:cs="宋体"/>
          <w:sz w:val="32"/>
          <w:szCs w:val="32"/>
        </w:rPr>
      </w:pPr>
      <w:r w:rsidRPr="00FF773F">
        <w:rPr>
          <w:rFonts w:asciiTheme="minorEastAsia" w:eastAsiaTheme="minorEastAsia" w:hAnsiTheme="minorEastAsia" w:cs="宋体" w:hint="eastAsia"/>
          <w:b/>
          <w:bCs/>
          <w:sz w:val="32"/>
          <w:szCs w:val="32"/>
        </w:rPr>
        <w:lastRenderedPageBreak/>
        <w:t>国内公务接待支出</w:t>
      </w:r>
      <w:r w:rsidRPr="00FF773F">
        <w:rPr>
          <w:rFonts w:asciiTheme="minorEastAsia" w:eastAsiaTheme="minorEastAsia" w:hAnsiTheme="minorEastAsia" w:cs="宋体" w:hint="eastAsia"/>
          <w:sz w:val="32"/>
          <w:szCs w:val="32"/>
        </w:rPr>
        <w:t>0.23万元，主要用于执行公务、开展业务活动开支</w:t>
      </w:r>
      <w:r w:rsidR="0047608A">
        <w:rPr>
          <w:rFonts w:asciiTheme="minorEastAsia" w:eastAsiaTheme="minorEastAsia" w:hAnsiTheme="minorEastAsia" w:cs="宋体" w:hint="eastAsia"/>
          <w:sz w:val="32"/>
          <w:szCs w:val="32"/>
        </w:rPr>
        <w:t>用餐费</w:t>
      </w:r>
      <w:r w:rsidRPr="00FF773F">
        <w:rPr>
          <w:rFonts w:asciiTheme="minorEastAsia" w:eastAsiaTheme="minorEastAsia" w:hAnsiTheme="minorEastAsia" w:cs="宋体" w:hint="eastAsia"/>
          <w:sz w:val="32"/>
          <w:szCs w:val="32"/>
        </w:rPr>
        <w:t>。国内公务接待4批次，29人次（不包括陪同人员），共计支出0.23万元。</w:t>
      </w:r>
    </w:p>
    <w:p w:rsidR="00FB6C16" w:rsidRPr="00FF773F" w:rsidRDefault="00FB6C16" w:rsidP="0047608A">
      <w:pPr>
        <w:shd w:val="clear" w:color="auto" w:fill="FFFFFF"/>
        <w:adjustRightInd/>
        <w:snapToGrid/>
        <w:spacing w:before="100" w:beforeAutospacing="1" w:after="100" w:afterAutospacing="1"/>
        <w:ind w:firstLineChars="196" w:firstLine="630"/>
        <w:rPr>
          <w:rFonts w:asciiTheme="minorEastAsia" w:eastAsiaTheme="minorEastAsia" w:hAnsiTheme="minorEastAsia" w:cs="宋体"/>
          <w:sz w:val="32"/>
          <w:szCs w:val="32"/>
        </w:rPr>
      </w:pPr>
      <w:r w:rsidRPr="00FF773F">
        <w:rPr>
          <w:rFonts w:asciiTheme="minorEastAsia" w:eastAsiaTheme="minorEastAsia" w:hAnsiTheme="minorEastAsia" w:cs="宋体" w:hint="eastAsia"/>
          <w:b/>
          <w:bCs/>
          <w:sz w:val="32"/>
          <w:szCs w:val="32"/>
        </w:rPr>
        <w:t>外事接待支出</w:t>
      </w:r>
      <w:r w:rsidRPr="00FF773F">
        <w:rPr>
          <w:rFonts w:asciiTheme="minorEastAsia" w:eastAsiaTheme="minorEastAsia" w:hAnsiTheme="minorEastAsia" w:cs="宋体" w:hint="eastAsia"/>
          <w:sz w:val="32"/>
          <w:szCs w:val="32"/>
        </w:rPr>
        <w:t>0.00万元，外事接待0批次，0人，共计支出0.00万元</w:t>
      </w:r>
      <w:r w:rsidR="0047608A">
        <w:rPr>
          <w:rFonts w:asciiTheme="minorEastAsia" w:eastAsiaTheme="minorEastAsia" w:hAnsiTheme="minorEastAsia" w:cs="宋体" w:hint="eastAsia"/>
          <w:sz w:val="32"/>
          <w:szCs w:val="32"/>
        </w:rPr>
        <w:t>。</w:t>
      </w:r>
    </w:p>
    <w:p w:rsidR="00FB6C16" w:rsidRPr="00FF773F" w:rsidRDefault="00FB6C16" w:rsidP="0047608A">
      <w:pPr>
        <w:shd w:val="clear" w:color="auto" w:fill="FFFFFF"/>
        <w:adjustRightInd/>
        <w:snapToGrid/>
        <w:spacing w:before="100" w:beforeAutospacing="1" w:after="100" w:afterAutospacing="1"/>
        <w:ind w:firstLineChars="200" w:firstLine="640"/>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t>八、政府性基金预算支出决算情况说明</w:t>
      </w:r>
    </w:p>
    <w:p w:rsidR="00FB6C16" w:rsidRPr="00FF773F" w:rsidRDefault="00FB6C16" w:rsidP="0047608A">
      <w:pPr>
        <w:shd w:val="clear" w:color="auto" w:fill="FFFFFF"/>
        <w:adjustRightInd/>
        <w:snapToGrid/>
        <w:spacing w:before="100" w:beforeAutospacing="1" w:after="100" w:afterAutospacing="1"/>
        <w:ind w:firstLineChars="200" w:firstLine="640"/>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t>2021年政府性基金预算财政拨款支出0.00万元。</w:t>
      </w:r>
    </w:p>
    <w:p w:rsidR="00FB6C16" w:rsidRPr="00FF773F" w:rsidRDefault="00FB6C16" w:rsidP="00FB6C16">
      <w:pPr>
        <w:numPr>
          <w:ilvl w:val="0"/>
          <w:numId w:val="5"/>
        </w:numPr>
        <w:shd w:val="clear" w:color="auto" w:fill="FFFFFF"/>
        <w:adjustRightInd/>
        <w:snapToGrid/>
        <w:spacing w:before="100" w:beforeAutospacing="1" w:after="100" w:afterAutospacing="1"/>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t>国有资本经营预算支出决算情况说明</w:t>
      </w:r>
    </w:p>
    <w:p w:rsidR="00FB6C16" w:rsidRPr="00FF773F" w:rsidRDefault="00FB6C16" w:rsidP="0047608A">
      <w:pPr>
        <w:shd w:val="clear" w:color="auto" w:fill="FFFFFF"/>
        <w:adjustRightInd/>
        <w:snapToGrid/>
        <w:spacing w:before="100" w:beforeAutospacing="1" w:after="100" w:afterAutospacing="1"/>
        <w:ind w:firstLineChars="200" w:firstLine="640"/>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t>2021年国有资本经营预算财政拨款支出0.00万元。</w:t>
      </w:r>
    </w:p>
    <w:p w:rsidR="00FB6C16" w:rsidRPr="00FF773F" w:rsidRDefault="00FB6C16" w:rsidP="00FB6C16">
      <w:pPr>
        <w:numPr>
          <w:ilvl w:val="0"/>
          <w:numId w:val="6"/>
        </w:numPr>
        <w:shd w:val="clear" w:color="auto" w:fill="FFFFFF"/>
        <w:adjustRightInd/>
        <w:snapToGrid/>
        <w:spacing w:before="100" w:beforeAutospacing="1" w:after="100" w:afterAutospacing="1"/>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t>其他重要事项的情况说明</w:t>
      </w:r>
    </w:p>
    <w:p w:rsidR="00FB6C16" w:rsidRPr="00FF773F" w:rsidRDefault="00FB6C16" w:rsidP="0047608A">
      <w:pPr>
        <w:shd w:val="clear" w:color="auto" w:fill="FFFFFF"/>
        <w:adjustRightInd/>
        <w:snapToGrid/>
        <w:spacing w:before="100" w:beforeAutospacing="1" w:after="100" w:afterAutospacing="1"/>
        <w:ind w:firstLineChars="147" w:firstLine="472"/>
        <w:rPr>
          <w:rFonts w:asciiTheme="minorEastAsia" w:eastAsiaTheme="minorEastAsia" w:hAnsiTheme="minorEastAsia" w:cs="宋体"/>
          <w:sz w:val="32"/>
          <w:szCs w:val="32"/>
        </w:rPr>
      </w:pPr>
      <w:r w:rsidRPr="00FF773F">
        <w:rPr>
          <w:rFonts w:asciiTheme="minorEastAsia" w:eastAsiaTheme="minorEastAsia" w:hAnsiTheme="minorEastAsia" w:cs="宋体" w:hint="eastAsia"/>
          <w:b/>
          <w:bCs/>
          <w:sz w:val="32"/>
          <w:szCs w:val="32"/>
        </w:rPr>
        <w:t>（一）机关运行经费支出情况</w:t>
      </w:r>
    </w:p>
    <w:p w:rsidR="00FB6C16" w:rsidRPr="00FF773F" w:rsidRDefault="00FB6C16" w:rsidP="00FB6C16">
      <w:pPr>
        <w:shd w:val="clear" w:color="auto" w:fill="FFFFFF"/>
        <w:adjustRightInd/>
        <w:snapToGrid/>
        <w:spacing w:before="100" w:beforeAutospacing="1" w:after="100" w:afterAutospacing="1"/>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t>2021年，阿坝州红原县审计局机关运行经费支出8.82万元，比2020年增加-3.80万元，增长-30.09%（或与2020</w:t>
      </w:r>
      <w:r w:rsidR="0047608A">
        <w:rPr>
          <w:rFonts w:asciiTheme="minorEastAsia" w:eastAsiaTheme="minorEastAsia" w:hAnsiTheme="minorEastAsia" w:cs="宋体" w:hint="eastAsia"/>
          <w:sz w:val="32"/>
          <w:szCs w:val="32"/>
        </w:rPr>
        <w:t>年决算数持平）。主要原因是</w:t>
      </w:r>
      <w:r w:rsidR="0047608A">
        <w:rPr>
          <w:rFonts w:ascii="宋体" w:eastAsia="宋体" w:hAnsi="宋体" w:cs="宋体" w:hint="eastAsia"/>
          <w:sz w:val="32"/>
          <w:szCs w:val="32"/>
        </w:rPr>
        <w:t>费用增加。</w:t>
      </w:r>
    </w:p>
    <w:p w:rsidR="00FB6C16" w:rsidRPr="00FF773F" w:rsidRDefault="00FB6C16" w:rsidP="00FB6C16">
      <w:pPr>
        <w:shd w:val="clear" w:color="auto" w:fill="FFFFFF"/>
        <w:adjustRightInd/>
        <w:snapToGrid/>
        <w:spacing w:before="100" w:beforeAutospacing="1" w:after="100" w:afterAutospacing="1"/>
        <w:rPr>
          <w:rFonts w:asciiTheme="minorEastAsia" w:eastAsiaTheme="minorEastAsia" w:hAnsiTheme="minorEastAsia" w:cs="宋体"/>
          <w:sz w:val="32"/>
          <w:szCs w:val="32"/>
        </w:rPr>
      </w:pPr>
      <w:r w:rsidRPr="00FF773F">
        <w:rPr>
          <w:rFonts w:asciiTheme="minorEastAsia" w:eastAsiaTheme="minorEastAsia" w:hAnsiTheme="minorEastAsia" w:cs="宋体" w:hint="eastAsia"/>
          <w:b/>
          <w:bCs/>
          <w:sz w:val="32"/>
          <w:szCs w:val="32"/>
        </w:rPr>
        <w:t>（二）政府采购支出情况</w:t>
      </w:r>
    </w:p>
    <w:p w:rsidR="00FB6C16" w:rsidRPr="00FF773F" w:rsidRDefault="00FB6C16" w:rsidP="00FB6C16">
      <w:pPr>
        <w:shd w:val="clear" w:color="auto" w:fill="FFFFFF"/>
        <w:adjustRightInd/>
        <w:snapToGrid/>
        <w:spacing w:before="100" w:beforeAutospacing="1" w:after="100" w:afterAutospacing="1"/>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lastRenderedPageBreak/>
        <w:t>2021年，阿坝州红原县审计局政府采购支出总额0.00万元，其中：政府采购货物支出0.00万元、政府采购工程支出0.00万元、政府采购服务支出0.00万元。（具体工作）。授予中小企业合同金额0.00万元，占政府采购支出总额的0.00%，其中：授予小微企业合同金额0.00万元，占政府采购支出总额的0.00%。</w:t>
      </w:r>
    </w:p>
    <w:p w:rsidR="00FB6C16" w:rsidRPr="00FF773F" w:rsidRDefault="00FB6C16" w:rsidP="0047608A">
      <w:pPr>
        <w:shd w:val="clear" w:color="auto" w:fill="FFFFFF"/>
        <w:adjustRightInd/>
        <w:snapToGrid/>
        <w:spacing w:before="100" w:beforeAutospacing="1" w:after="100" w:afterAutospacing="1"/>
        <w:ind w:firstLineChars="196" w:firstLine="630"/>
        <w:rPr>
          <w:rFonts w:asciiTheme="minorEastAsia" w:eastAsiaTheme="minorEastAsia" w:hAnsiTheme="minorEastAsia" w:cs="宋体"/>
          <w:sz w:val="32"/>
          <w:szCs w:val="32"/>
        </w:rPr>
      </w:pPr>
      <w:r w:rsidRPr="00FF773F">
        <w:rPr>
          <w:rFonts w:asciiTheme="minorEastAsia" w:eastAsiaTheme="minorEastAsia" w:hAnsiTheme="minorEastAsia" w:cs="宋体" w:hint="eastAsia"/>
          <w:b/>
          <w:bCs/>
          <w:sz w:val="32"/>
          <w:szCs w:val="32"/>
        </w:rPr>
        <w:t>（三）国有资产占有使用情况</w:t>
      </w:r>
    </w:p>
    <w:p w:rsidR="00FB6C16" w:rsidRPr="00FF773F" w:rsidRDefault="00FB6C16" w:rsidP="0047608A">
      <w:pPr>
        <w:shd w:val="clear" w:color="auto" w:fill="FFFFFF"/>
        <w:adjustRightInd/>
        <w:snapToGrid/>
        <w:spacing w:before="100" w:beforeAutospacing="1" w:after="100" w:afterAutospacing="1"/>
        <w:ind w:firstLineChars="250" w:firstLine="800"/>
        <w:rPr>
          <w:rFonts w:asciiTheme="minorEastAsia" w:eastAsiaTheme="minorEastAsia" w:hAnsiTheme="minorEastAsia" w:cs="宋体"/>
          <w:sz w:val="32"/>
          <w:szCs w:val="32"/>
        </w:rPr>
      </w:pPr>
      <w:r w:rsidRPr="00FF773F">
        <w:rPr>
          <w:rFonts w:asciiTheme="minorEastAsia" w:eastAsiaTheme="minorEastAsia" w:hAnsiTheme="minorEastAsia" w:cs="宋体" w:hint="eastAsia"/>
          <w:sz w:val="32"/>
          <w:szCs w:val="32"/>
        </w:rPr>
        <w:t>截至2021年12月31日，阿坝州红原县审计局共有车辆1辆，其中：应急保障用车1辆</w:t>
      </w:r>
      <w:r w:rsidR="00C0727F">
        <w:rPr>
          <w:rFonts w:asciiTheme="minorEastAsia" w:eastAsiaTheme="minorEastAsia" w:hAnsiTheme="minorEastAsia" w:cs="宋体" w:hint="eastAsia"/>
          <w:sz w:val="32"/>
          <w:szCs w:val="32"/>
        </w:rPr>
        <w:t>，</w:t>
      </w:r>
      <w:r w:rsidRPr="00FF773F">
        <w:rPr>
          <w:rFonts w:asciiTheme="minorEastAsia" w:eastAsiaTheme="minorEastAsia" w:hAnsiTheme="minorEastAsia" w:cs="宋体" w:hint="eastAsia"/>
          <w:sz w:val="32"/>
          <w:szCs w:val="32"/>
        </w:rPr>
        <w:t>单价50万元以上通用设备0台（套），单价100万元以上专用设备0台（套）。</w:t>
      </w:r>
    </w:p>
    <w:p w:rsidR="00FB6C16" w:rsidRPr="00FF773F" w:rsidRDefault="00FB6C16" w:rsidP="00C0727F">
      <w:pPr>
        <w:shd w:val="clear" w:color="auto" w:fill="FFFFFF"/>
        <w:adjustRightInd/>
        <w:snapToGrid/>
        <w:spacing w:before="100" w:beforeAutospacing="1" w:after="100" w:afterAutospacing="1"/>
        <w:ind w:firstLineChars="195" w:firstLine="626"/>
        <w:rPr>
          <w:rFonts w:asciiTheme="minorEastAsia" w:eastAsiaTheme="minorEastAsia" w:hAnsiTheme="minorEastAsia" w:cs="宋体"/>
          <w:sz w:val="32"/>
          <w:szCs w:val="32"/>
        </w:rPr>
      </w:pPr>
      <w:r w:rsidRPr="00FF773F">
        <w:rPr>
          <w:rFonts w:asciiTheme="minorEastAsia" w:eastAsiaTheme="minorEastAsia" w:hAnsiTheme="minorEastAsia" w:cs="宋体" w:hint="eastAsia"/>
          <w:b/>
          <w:bCs/>
          <w:sz w:val="32"/>
          <w:szCs w:val="32"/>
        </w:rPr>
        <w:t>（四）预算绩效管理情况</w:t>
      </w:r>
    </w:p>
    <w:p w:rsidR="00FB6C16" w:rsidRPr="00FB6C16" w:rsidRDefault="00FB6C16" w:rsidP="00C0727F">
      <w:pPr>
        <w:shd w:val="clear" w:color="auto" w:fill="FFFFFF"/>
        <w:adjustRightInd/>
        <w:snapToGrid/>
        <w:spacing w:before="100" w:beforeAutospacing="1" w:after="100" w:afterAutospacing="1"/>
        <w:ind w:firstLineChars="300" w:firstLine="960"/>
        <w:rPr>
          <w:rFonts w:ascii="宋体" w:eastAsia="宋体" w:hAnsi="宋体" w:cs="宋体"/>
          <w:sz w:val="18"/>
          <w:szCs w:val="18"/>
        </w:rPr>
      </w:pPr>
      <w:r w:rsidRPr="00FF773F">
        <w:rPr>
          <w:rFonts w:asciiTheme="minorEastAsia" w:eastAsiaTheme="minorEastAsia" w:hAnsiTheme="minorEastAsia" w:cs="宋体" w:hint="eastAsia"/>
          <w:sz w:val="32"/>
          <w:szCs w:val="32"/>
        </w:rPr>
        <w:t>根据预算绩效管理要求，本部门在2021年度预算编制阶段，组织对</w:t>
      </w:r>
      <w:r w:rsidR="004F4C64">
        <w:rPr>
          <w:rFonts w:asciiTheme="minorEastAsia" w:eastAsiaTheme="minorEastAsia" w:hAnsiTheme="minorEastAsia" w:cs="宋体" w:hint="eastAsia"/>
          <w:sz w:val="32"/>
          <w:szCs w:val="32"/>
        </w:rPr>
        <w:t>审计外勤经费</w:t>
      </w:r>
      <w:r w:rsidRPr="00FF773F">
        <w:rPr>
          <w:rFonts w:asciiTheme="minorEastAsia" w:eastAsiaTheme="minorEastAsia" w:hAnsiTheme="minorEastAsia" w:cs="宋体" w:hint="eastAsia"/>
          <w:sz w:val="32"/>
          <w:szCs w:val="32"/>
        </w:rPr>
        <w:t>项目开展了预算事前绩效评估，对</w:t>
      </w:r>
      <w:r w:rsidR="004F4C64">
        <w:rPr>
          <w:rFonts w:asciiTheme="minorEastAsia" w:eastAsiaTheme="minorEastAsia" w:hAnsiTheme="minorEastAsia" w:cs="宋体" w:hint="eastAsia"/>
          <w:sz w:val="32"/>
          <w:szCs w:val="32"/>
        </w:rPr>
        <w:t>审计外勤经费</w:t>
      </w:r>
      <w:r w:rsidRPr="00FF773F">
        <w:rPr>
          <w:rFonts w:asciiTheme="minorEastAsia" w:eastAsiaTheme="minorEastAsia" w:hAnsiTheme="minorEastAsia" w:cs="宋体" w:hint="eastAsia"/>
          <w:sz w:val="32"/>
          <w:szCs w:val="32"/>
        </w:rPr>
        <w:t>项目编制了绩效目标，预算执行过程中，选取</w:t>
      </w:r>
      <w:r w:rsidR="004F4C64">
        <w:rPr>
          <w:rFonts w:asciiTheme="minorEastAsia" w:eastAsiaTheme="minorEastAsia" w:hAnsiTheme="minorEastAsia" w:cs="宋体" w:hint="eastAsia"/>
          <w:sz w:val="32"/>
          <w:szCs w:val="32"/>
        </w:rPr>
        <w:t>审计外勤经费</w:t>
      </w:r>
      <w:r w:rsidRPr="00FF773F">
        <w:rPr>
          <w:rFonts w:asciiTheme="minorEastAsia" w:eastAsiaTheme="minorEastAsia" w:hAnsiTheme="minorEastAsia" w:cs="宋体" w:hint="eastAsia"/>
          <w:sz w:val="32"/>
          <w:szCs w:val="32"/>
        </w:rPr>
        <w:t>项目开展绩效监控，年终执行完毕后，对</w:t>
      </w:r>
      <w:r w:rsidR="004F4C64">
        <w:rPr>
          <w:rFonts w:asciiTheme="minorEastAsia" w:eastAsiaTheme="minorEastAsia" w:hAnsiTheme="minorEastAsia" w:cs="宋体" w:hint="eastAsia"/>
          <w:sz w:val="32"/>
          <w:szCs w:val="32"/>
        </w:rPr>
        <w:t>审计外勤经费</w:t>
      </w:r>
      <w:r w:rsidRPr="00FF773F">
        <w:rPr>
          <w:rFonts w:asciiTheme="minorEastAsia" w:eastAsiaTheme="minorEastAsia" w:hAnsiTheme="minorEastAsia" w:cs="宋体" w:hint="eastAsia"/>
          <w:sz w:val="32"/>
          <w:szCs w:val="32"/>
        </w:rPr>
        <w:t>项目开展了绩效自评。同时，本部门</w:t>
      </w:r>
      <w:r w:rsidRPr="00FF773F">
        <w:rPr>
          <w:rFonts w:asciiTheme="minorEastAsia" w:eastAsiaTheme="minorEastAsia" w:hAnsiTheme="minorEastAsia" w:cs="宋体" w:hint="eastAsia"/>
          <w:sz w:val="32"/>
          <w:szCs w:val="32"/>
        </w:rPr>
        <w:lastRenderedPageBreak/>
        <w:t>对2021年部门整体开展绩效自评，《2021年</w:t>
      </w:r>
      <w:r w:rsidR="004F4C64">
        <w:rPr>
          <w:rFonts w:asciiTheme="minorEastAsia" w:eastAsiaTheme="minorEastAsia" w:hAnsiTheme="minorEastAsia" w:cs="宋体" w:hint="eastAsia"/>
          <w:sz w:val="32"/>
          <w:szCs w:val="32"/>
        </w:rPr>
        <w:t>审计局</w:t>
      </w:r>
      <w:r w:rsidRPr="00FF773F">
        <w:rPr>
          <w:rFonts w:asciiTheme="minorEastAsia" w:eastAsiaTheme="minorEastAsia" w:hAnsiTheme="minorEastAsia" w:cs="宋体" w:hint="eastAsia"/>
          <w:sz w:val="32"/>
          <w:szCs w:val="32"/>
        </w:rPr>
        <w:t>部门整体绩效评价报告》见附件（第四部分）。</w:t>
      </w:r>
    </w:p>
    <w:p w:rsidR="00FB6C16" w:rsidRPr="00FB6C16" w:rsidRDefault="00FB6C16" w:rsidP="00FB6C16">
      <w:pPr>
        <w:shd w:val="clear" w:color="auto" w:fill="FFFFFF"/>
        <w:adjustRightInd/>
        <w:snapToGrid/>
        <w:spacing w:before="100" w:beforeAutospacing="1" w:after="100" w:afterAutospacing="1"/>
        <w:jc w:val="center"/>
        <w:rPr>
          <w:rFonts w:ascii="宋体" w:eastAsia="宋体" w:hAnsi="宋体" w:cs="宋体"/>
          <w:sz w:val="18"/>
          <w:szCs w:val="18"/>
        </w:rPr>
      </w:pPr>
      <w:r w:rsidRPr="00FB6C16">
        <w:rPr>
          <w:rFonts w:ascii="宋体" w:eastAsia="宋体" w:hAnsi="宋体" w:cs="宋体" w:hint="eastAsia"/>
          <w:b/>
          <w:bCs/>
          <w:sz w:val="39"/>
        </w:rPr>
        <w:t>第三部分 名词解释</w:t>
      </w:r>
    </w:p>
    <w:p w:rsidR="004F4C64" w:rsidRDefault="004F4C64" w:rsidP="004F4C64">
      <w:pPr>
        <w:pStyle w:val="a3"/>
        <w:shd w:val="clear" w:color="auto" w:fill="FFFFFF"/>
        <w:spacing w:before="108"/>
        <w:ind w:firstLineChars="150" w:firstLine="480"/>
        <w:jc w:val="both"/>
        <w:rPr>
          <w:rFonts w:ascii="仿宋" w:eastAsia="仿宋" w:hAnsi="仿宋"/>
          <w:sz w:val="32"/>
          <w:szCs w:val="32"/>
        </w:rPr>
      </w:pPr>
      <w:r>
        <w:rPr>
          <w:rFonts w:ascii="仿宋" w:eastAsia="仿宋" w:hAnsi="仿宋" w:hint="eastAsia"/>
          <w:sz w:val="32"/>
          <w:szCs w:val="32"/>
        </w:rPr>
        <w:t>1.财政拨款收入：指单位从同级财政部门取得的财政预算资金。</w:t>
      </w:r>
    </w:p>
    <w:p w:rsidR="004F4C64" w:rsidRDefault="004F4C64" w:rsidP="004F4C64">
      <w:pPr>
        <w:pStyle w:val="a3"/>
        <w:shd w:val="clear" w:color="auto" w:fill="FFFFFF"/>
        <w:ind w:firstLineChars="150" w:firstLine="480"/>
        <w:jc w:val="both"/>
        <w:rPr>
          <w:rFonts w:ascii="仿宋" w:eastAsia="仿宋" w:hAnsi="仿宋"/>
          <w:sz w:val="32"/>
          <w:szCs w:val="32"/>
        </w:rPr>
      </w:pPr>
      <w:r>
        <w:rPr>
          <w:rFonts w:ascii="仿宋" w:eastAsia="仿宋" w:hAnsi="仿宋" w:hint="eastAsia"/>
          <w:sz w:val="32"/>
          <w:szCs w:val="32"/>
        </w:rPr>
        <w:t>2.事业收入：指事业单位开展专业业务活动及辅助活动取得的收入。如…（二级预算单位事业收入情况）等。</w:t>
      </w:r>
    </w:p>
    <w:p w:rsidR="004F4C64" w:rsidRDefault="004F4C64" w:rsidP="004F4C64">
      <w:pPr>
        <w:pStyle w:val="a3"/>
        <w:shd w:val="clear" w:color="auto" w:fill="FFFFFF"/>
        <w:ind w:firstLineChars="150" w:firstLine="480"/>
        <w:jc w:val="both"/>
        <w:rPr>
          <w:rFonts w:ascii="仿宋" w:eastAsia="仿宋" w:hAnsi="仿宋"/>
          <w:sz w:val="32"/>
          <w:szCs w:val="32"/>
        </w:rPr>
      </w:pPr>
      <w:r>
        <w:rPr>
          <w:rFonts w:ascii="仿宋" w:eastAsia="仿宋" w:hAnsi="仿宋" w:hint="eastAsia"/>
          <w:sz w:val="32"/>
          <w:szCs w:val="32"/>
        </w:rPr>
        <w:t>3.经营收入：指事业单位在专业业务活动及其辅助活动之外开展非独立核算经营活动取得的收入。如…（二级预算单位经营收入情况）等。</w:t>
      </w:r>
    </w:p>
    <w:p w:rsidR="004F4C64" w:rsidRDefault="004F4C64" w:rsidP="004F4C64">
      <w:pPr>
        <w:pStyle w:val="a3"/>
        <w:shd w:val="clear" w:color="auto" w:fill="FFFFFF"/>
        <w:ind w:firstLineChars="150" w:firstLine="480"/>
        <w:jc w:val="both"/>
        <w:rPr>
          <w:rFonts w:ascii="仿宋" w:eastAsia="仿宋" w:hAnsi="仿宋"/>
          <w:sz w:val="32"/>
          <w:szCs w:val="32"/>
        </w:rPr>
      </w:pPr>
      <w:r>
        <w:rPr>
          <w:rFonts w:ascii="仿宋" w:eastAsia="仿宋" w:hAnsi="仿宋" w:hint="eastAsia"/>
          <w:sz w:val="32"/>
          <w:szCs w:val="32"/>
        </w:rPr>
        <w:t>4.其他收入：指单位取得的除上述收入以外的各项收入。主要是…（收入类型）等。</w:t>
      </w:r>
    </w:p>
    <w:p w:rsidR="004F4C64" w:rsidRDefault="004F4C64" w:rsidP="004F4C64">
      <w:pPr>
        <w:pStyle w:val="a3"/>
        <w:shd w:val="clear" w:color="auto" w:fill="FFFFFF"/>
        <w:ind w:firstLineChars="150" w:firstLine="480"/>
        <w:jc w:val="both"/>
        <w:rPr>
          <w:rFonts w:ascii="仿宋" w:eastAsia="仿宋" w:hAnsi="仿宋"/>
          <w:sz w:val="32"/>
          <w:szCs w:val="32"/>
        </w:rPr>
      </w:pPr>
      <w:r>
        <w:rPr>
          <w:rFonts w:ascii="仿宋" w:eastAsia="仿宋" w:hAnsi="仿宋" w:hint="eastAsia"/>
          <w:sz w:val="32"/>
          <w:szCs w:val="32"/>
        </w:rPr>
        <w:t>5.使用非财政拨款结余：指事业单位使用以前年度积累的非财政拨款结余弥补当年收支差额的金额。</w:t>
      </w:r>
    </w:p>
    <w:p w:rsidR="004F4C64" w:rsidRDefault="004F4C64" w:rsidP="004F4C64">
      <w:pPr>
        <w:pStyle w:val="a3"/>
        <w:shd w:val="clear" w:color="auto" w:fill="FFFFFF"/>
        <w:ind w:firstLineChars="150" w:firstLine="480"/>
        <w:jc w:val="both"/>
        <w:rPr>
          <w:rFonts w:ascii="仿宋" w:eastAsia="仿宋" w:hAnsi="仿宋"/>
          <w:sz w:val="32"/>
          <w:szCs w:val="32"/>
        </w:rPr>
      </w:pPr>
      <w:r>
        <w:rPr>
          <w:rFonts w:ascii="仿宋" w:eastAsia="仿宋" w:hAnsi="仿宋" w:hint="eastAsia"/>
          <w:sz w:val="32"/>
          <w:szCs w:val="32"/>
        </w:rPr>
        <w:t>6.年初结转和结余：指以前年度尚未完成、结转到本年按有关规定继续使用的资金。</w:t>
      </w:r>
    </w:p>
    <w:p w:rsidR="004F4C64" w:rsidRDefault="004F4C64" w:rsidP="004F4C64">
      <w:pPr>
        <w:pStyle w:val="a3"/>
        <w:shd w:val="clear" w:color="auto" w:fill="FFFFFF"/>
        <w:ind w:firstLineChars="150" w:firstLine="480"/>
        <w:jc w:val="both"/>
        <w:rPr>
          <w:rFonts w:ascii="仿宋" w:eastAsia="仿宋" w:hAnsi="仿宋"/>
          <w:sz w:val="32"/>
          <w:szCs w:val="32"/>
        </w:rPr>
      </w:pPr>
      <w:r>
        <w:rPr>
          <w:rFonts w:ascii="仿宋" w:eastAsia="仿宋" w:hAnsi="仿宋" w:hint="eastAsia"/>
          <w:sz w:val="32"/>
          <w:szCs w:val="32"/>
        </w:rPr>
        <w:lastRenderedPageBreak/>
        <w:t>7.结余分配：指事业单位按照会计制度规定缴纳的所得税、提取的专用结余以及转入非财政拨款结余的金额等。</w:t>
      </w:r>
    </w:p>
    <w:p w:rsidR="004F4C64" w:rsidRDefault="004F4C64" w:rsidP="004F4C64">
      <w:pPr>
        <w:pStyle w:val="a3"/>
        <w:shd w:val="clear" w:color="auto" w:fill="FFFFFF"/>
        <w:ind w:firstLineChars="200" w:firstLine="640"/>
        <w:jc w:val="both"/>
        <w:rPr>
          <w:rFonts w:ascii="仿宋" w:eastAsia="仿宋" w:hAnsi="仿宋"/>
          <w:sz w:val="32"/>
          <w:szCs w:val="32"/>
        </w:rPr>
      </w:pPr>
      <w:r>
        <w:rPr>
          <w:rFonts w:ascii="仿宋" w:eastAsia="仿宋" w:hAnsi="仿宋" w:hint="eastAsia"/>
          <w:sz w:val="32"/>
          <w:szCs w:val="32"/>
        </w:rPr>
        <w:t>8.年末结转和结余：指单位按有关规定结转到下年或以后年度继续使用的资金。</w:t>
      </w:r>
    </w:p>
    <w:p w:rsidR="004F4C64" w:rsidRDefault="004F4C64" w:rsidP="004F4C64">
      <w:pPr>
        <w:pStyle w:val="Default"/>
        <w:spacing w:line="560" w:lineRule="exact"/>
        <w:ind w:firstLineChars="200" w:firstLine="640"/>
        <w:jc w:val="both"/>
        <w:rPr>
          <w:rFonts w:hAnsi="仿宋"/>
          <w:sz w:val="32"/>
          <w:szCs w:val="32"/>
        </w:rPr>
      </w:pPr>
      <w:r>
        <w:rPr>
          <w:rFonts w:hAnsi="仿宋" w:hint="eastAsia"/>
          <w:sz w:val="32"/>
          <w:szCs w:val="32"/>
        </w:rPr>
        <w:t>9.一般公共服务支出201：指行政单位未单独设置项级科目的其他项目支出。</w:t>
      </w:r>
    </w:p>
    <w:p w:rsidR="004F4C64" w:rsidRDefault="004F4C64" w:rsidP="004F4C64">
      <w:pPr>
        <w:pStyle w:val="Default"/>
        <w:spacing w:line="560" w:lineRule="exact"/>
        <w:ind w:firstLineChars="200" w:firstLine="640"/>
        <w:jc w:val="both"/>
        <w:rPr>
          <w:rFonts w:hAnsi="仿宋"/>
          <w:sz w:val="32"/>
          <w:szCs w:val="32"/>
        </w:rPr>
      </w:pPr>
      <w:r>
        <w:rPr>
          <w:rFonts w:hAnsi="仿宋" w:hint="eastAsia"/>
          <w:sz w:val="32"/>
          <w:szCs w:val="32"/>
        </w:rPr>
        <w:t>10.社会保障和就业208：指反应机关事业单位养老保险、职业年金等缴费支出。</w:t>
      </w:r>
    </w:p>
    <w:p w:rsidR="004F4C64" w:rsidRDefault="004F4C64" w:rsidP="004F4C64">
      <w:pPr>
        <w:pStyle w:val="Default"/>
        <w:spacing w:line="560" w:lineRule="exact"/>
        <w:ind w:firstLineChars="150" w:firstLine="480"/>
        <w:jc w:val="both"/>
        <w:rPr>
          <w:rFonts w:hAnsi="仿宋"/>
          <w:sz w:val="32"/>
          <w:szCs w:val="32"/>
        </w:rPr>
      </w:pPr>
      <w:r>
        <w:rPr>
          <w:rFonts w:hAnsi="仿宋" w:hint="eastAsia"/>
          <w:sz w:val="32"/>
          <w:szCs w:val="32"/>
        </w:rPr>
        <w:t>11.医疗卫生与计划生育210：指反应行政单位医疗方面的支出。</w:t>
      </w:r>
    </w:p>
    <w:p w:rsidR="004F4C64" w:rsidRDefault="004F4C64" w:rsidP="004F4C64">
      <w:pPr>
        <w:pStyle w:val="Default"/>
        <w:spacing w:line="560" w:lineRule="exact"/>
        <w:ind w:firstLineChars="150" w:firstLine="480"/>
        <w:jc w:val="both"/>
        <w:rPr>
          <w:rFonts w:hAnsi="仿宋"/>
          <w:sz w:val="32"/>
          <w:szCs w:val="32"/>
        </w:rPr>
      </w:pPr>
      <w:r>
        <w:rPr>
          <w:rFonts w:hAnsi="仿宋" w:hint="eastAsia"/>
          <w:sz w:val="32"/>
          <w:szCs w:val="32"/>
        </w:rPr>
        <w:t>12.住房保障支出221：指指反映用于保障性住房方面的支出或反映行政事业单位按人力资源和社会保障部、财政部规定的基本工资和津贴补贴以及规定比例为职工缴纳的住房公积金。</w:t>
      </w:r>
    </w:p>
    <w:p w:rsidR="004F4C64" w:rsidRDefault="004F4C64" w:rsidP="004F4C64">
      <w:pPr>
        <w:pStyle w:val="a3"/>
        <w:shd w:val="clear" w:color="auto" w:fill="FFFFFF"/>
        <w:ind w:firstLineChars="150" w:firstLine="480"/>
        <w:jc w:val="both"/>
        <w:rPr>
          <w:rFonts w:ascii="仿宋" w:eastAsia="仿宋" w:hAnsi="仿宋"/>
          <w:sz w:val="32"/>
          <w:szCs w:val="32"/>
        </w:rPr>
      </w:pPr>
      <w:r>
        <w:rPr>
          <w:rFonts w:ascii="仿宋" w:eastAsia="仿宋" w:hAnsi="仿宋" w:hint="eastAsia"/>
          <w:sz w:val="32"/>
          <w:szCs w:val="32"/>
        </w:rPr>
        <w:t>13.基本支出：指为保障机构正常运转、完成日常工作任务而发生的人员支出和公用支出。</w:t>
      </w:r>
    </w:p>
    <w:p w:rsidR="004F4C64" w:rsidRDefault="004F4C64" w:rsidP="004F4C64">
      <w:pPr>
        <w:pStyle w:val="a3"/>
        <w:shd w:val="clear" w:color="auto" w:fill="FFFFFF"/>
        <w:ind w:firstLineChars="150" w:firstLine="480"/>
        <w:jc w:val="both"/>
        <w:rPr>
          <w:rFonts w:ascii="仿宋" w:eastAsia="仿宋" w:hAnsi="仿宋"/>
          <w:sz w:val="32"/>
          <w:szCs w:val="32"/>
        </w:rPr>
      </w:pPr>
      <w:r>
        <w:rPr>
          <w:rFonts w:ascii="仿宋" w:eastAsia="仿宋" w:hAnsi="仿宋" w:hint="eastAsia"/>
          <w:sz w:val="32"/>
          <w:szCs w:val="32"/>
        </w:rPr>
        <w:t>14.项目支出：指在基本支出之外为完成特定行政任务和事业发展目标所发生的支出。</w:t>
      </w:r>
    </w:p>
    <w:p w:rsidR="004F4C64" w:rsidRDefault="004F4C64" w:rsidP="004F4C64">
      <w:pPr>
        <w:pStyle w:val="a3"/>
        <w:shd w:val="clear" w:color="auto" w:fill="FFFFFF"/>
        <w:ind w:firstLineChars="150" w:firstLine="480"/>
        <w:jc w:val="both"/>
        <w:rPr>
          <w:rFonts w:ascii="仿宋" w:eastAsia="仿宋" w:hAnsi="仿宋"/>
          <w:sz w:val="32"/>
          <w:szCs w:val="32"/>
        </w:rPr>
      </w:pPr>
      <w:r>
        <w:rPr>
          <w:rFonts w:ascii="仿宋" w:eastAsia="仿宋" w:hAnsi="仿宋" w:hint="eastAsia"/>
          <w:sz w:val="32"/>
          <w:szCs w:val="32"/>
        </w:rPr>
        <w:lastRenderedPageBreak/>
        <w:t>15.经营支出：指事业单位在专业业务活动及其辅助活动之外开展非独立核算经营活动发生的支出。</w:t>
      </w:r>
    </w:p>
    <w:p w:rsidR="004F4C64" w:rsidRDefault="004F4C64" w:rsidP="004F4C64">
      <w:pPr>
        <w:pStyle w:val="a3"/>
        <w:shd w:val="clear" w:color="auto" w:fill="FFFFFF"/>
        <w:spacing w:before="108"/>
        <w:ind w:firstLineChars="150" w:firstLine="480"/>
        <w:jc w:val="both"/>
        <w:rPr>
          <w:rFonts w:ascii="仿宋" w:eastAsia="仿宋" w:hAnsi="仿宋"/>
          <w:sz w:val="32"/>
          <w:szCs w:val="32"/>
        </w:rPr>
      </w:pPr>
      <w:r>
        <w:rPr>
          <w:rFonts w:ascii="仿宋" w:eastAsia="仿宋" w:hAnsi="仿宋" w:hint="eastAsia"/>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FB6C16" w:rsidRPr="00FB6C16" w:rsidRDefault="004F4C64" w:rsidP="004F4C64">
      <w:pPr>
        <w:shd w:val="clear" w:color="auto" w:fill="FFFFFF"/>
        <w:adjustRightInd/>
        <w:snapToGrid/>
        <w:spacing w:before="100" w:beforeAutospacing="1" w:after="100" w:afterAutospacing="1"/>
        <w:ind w:firstLineChars="200" w:firstLine="640"/>
        <w:rPr>
          <w:rFonts w:ascii="宋体" w:eastAsia="宋体" w:hAnsi="宋体" w:cs="宋体"/>
          <w:sz w:val="18"/>
          <w:szCs w:val="18"/>
        </w:rPr>
      </w:pPr>
      <w:r>
        <w:rPr>
          <w:rFonts w:ascii="仿宋" w:eastAsia="仿宋" w:hAnsi="仿宋" w:hint="eastAsia"/>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FB6C16" w:rsidRPr="00FB6C16" w:rsidRDefault="00FB6C16" w:rsidP="00FB6C16">
      <w:pPr>
        <w:shd w:val="clear" w:color="auto" w:fill="FFFFFF"/>
        <w:adjustRightInd/>
        <w:snapToGrid/>
        <w:spacing w:before="100" w:beforeAutospacing="1" w:after="100" w:afterAutospacing="1"/>
        <w:jc w:val="center"/>
        <w:rPr>
          <w:rFonts w:ascii="宋体" w:eastAsia="宋体" w:hAnsi="宋体" w:cs="宋体"/>
          <w:sz w:val="18"/>
          <w:szCs w:val="18"/>
        </w:rPr>
      </w:pPr>
      <w:r w:rsidRPr="00FB6C16">
        <w:rPr>
          <w:rFonts w:ascii="宋体" w:eastAsia="宋体" w:hAnsi="宋体" w:cs="宋体" w:hint="eastAsia"/>
          <w:b/>
          <w:bCs/>
          <w:sz w:val="39"/>
        </w:rPr>
        <w:t>第四部分 附件</w:t>
      </w:r>
    </w:p>
    <w:p w:rsidR="00FB6C16" w:rsidRPr="00FB6C16" w:rsidRDefault="00FB6C16" w:rsidP="00FB6C16">
      <w:pPr>
        <w:shd w:val="clear" w:color="auto" w:fill="FFFFFF"/>
        <w:adjustRightInd/>
        <w:snapToGrid/>
        <w:spacing w:before="100" w:beforeAutospacing="1" w:after="100" w:afterAutospacing="1"/>
        <w:rPr>
          <w:rFonts w:ascii="宋体" w:eastAsia="宋体" w:hAnsi="宋体" w:cs="宋体"/>
          <w:sz w:val="18"/>
          <w:szCs w:val="18"/>
        </w:rPr>
      </w:pPr>
      <w:r w:rsidRPr="00FB6C16">
        <w:rPr>
          <w:rFonts w:ascii="宋体" w:eastAsia="宋体" w:hAnsi="宋体" w:cs="宋体" w:hint="eastAsia"/>
          <w:sz w:val="18"/>
          <w:szCs w:val="18"/>
        </w:rPr>
        <w:t>附件</w:t>
      </w:r>
    </w:p>
    <w:p w:rsidR="00C326B4" w:rsidRDefault="00C326B4" w:rsidP="00C326B4">
      <w:pPr>
        <w:spacing w:line="560" w:lineRule="exact"/>
        <w:jc w:val="center"/>
        <w:outlineLvl w:val="0"/>
        <w:rPr>
          <w:rFonts w:ascii="方正小标宋简体" w:eastAsia="方正小标宋简体" w:hAnsi="宋体"/>
          <w:sz w:val="44"/>
          <w:szCs w:val="44"/>
        </w:rPr>
      </w:pPr>
      <w:r>
        <w:rPr>
          <w:rFonts w:ascii="方正小标宋简体" w:eastAsia="方正小标宋简体" w:hAnsi="宋体" w:hint="eastAsia"/>
          <w:sz w:val="44"/>
          <w:szCs w:val="44"/>
        </w:rPr>
        <w:lastRenderedPageBreak/>
        <w:t>红原县审计局</w:t>
      </w:r>
    </w:p>
    <w:p w:rsidR="00C326B4" w:rsidRDefault="00C326B4" w:rsidP="00C326B4">
      <w:pPr>
        <w:spacing w:line="560" w:lineRule="exact"/>
        <w:jc w:val="center"/>
        <w:outlineLvl w:val="0"/>
        <w:rPr>
          <w:rFonts w:ascii="方正小标宋简体" w:eastAsia="方正小标宋简体" w:hAnsi="宋体"/>
          <w:sz w:val="44"/>
          <w:szCs w:val="44"/>
        </w:rPr>
      </w:pPr>
      <w:r>
        <w:rPr>
          <w:rFonts w:ascii="方正小标宋简体" w:eastAsia="方正小标宋简体" w:hAnsi="宋体"/>
          <w:sz w:val="44"/>
          <w:szCs w:val="44"/>
        </w:rPr>
        <w:t>20</w:t>
      </w:r>
      <w:r>
        <w:rPr>
          <w:rFonts w:ascii="方正小标宋简体" w:eastAsia="方正小标宋简体" w:hAnsi="宋体" w:hint="eastAsia"/>
          <w:sz w:val="44"/>
          <w:szCs w:val="44"/>
        </w:rPr>
        <w:t>2</w:t>
      </w:r>
      <w:r>
        <w:rPr>
          <w:rFonts w:ascii="方正小标宋简体" w:eastAsia="方正小标宋简体" w:hAnsi="宋体"/>
          <w:sz w:val="44"/>
          <w:szCs w:val="44"/>
        </w:rPr>
        <w:t>1</w:t>
      </w:r>
      <w:r>
        <w:rPr>
          <w:rFonts w:ascii="方正小标宋简体" w:eastAsia="方正小标宋简体" w:hAnsi="宋体" w:hint="eastAsia"/>
          <w:sz w:val="44"/>
          <w:szCs w:val="44"/>
        </w:rPr>
        <w:t>年部门整体支出绩效报告</w:t>
      </w:r>
    </w:p>
    <w:p w:rsidR="00C326B4" w:rsidRDefault="00C326B4" w:rsidP="00C326B4">
      <w:pPr>
        <w:spacing w:line="560" w:lineRule="exact"/>
        <w:ind w:firstLine="720"/>
        <w:outlineLvl w:val="0"/>
        <w:rPr>
          <w:rFonts w:ascii="黑体" w:eastAsia="黑体" w:hAnsi="宋体" w:cs="宋体"/>
          <w:color w:val="000000"/>
        </w:rPr>
      </w:pP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一、部门（单位）概况</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（一）机构组成。</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本部门内设机构5个，为办公室、审计一室、审计二室、法规复核股、投资审计中心。</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（二）机构职能。</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 xml:space="preserve">    1.负责对县级财政收支和法律法规规定属于审计监督范围的财务收支的真实、合法和效益进行审计监督,对公共资金、国有资产、国有资源和领导干部履行经济责任情况实行审计全覆盖,对领导干部实行自然资源资产离任审计,对国家和省、州有关重大政策措施贯彻落实情况进行跟踪审计。对审计、专项审计调查和核查社会审计机构相关审计报告的结果承担责任,并负有督促被审计单位整改的责任。</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 xml:space="preserve">    2.贯彻执行国家和省、州、县有关审计工作的方针政策和法律法规。起草审计规范性文件草案。对直接审计、调查和核查的事项依法进行审计评价,做出审计决定或提出审计建议。</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 xml:space="preserve">    3.向县委审计委员会提出年度预算执行和其他财政支出情况审计报告。向县政府和州审计局提出年度预算执行及其他财政收支情况的审计结果报告。受县政府委托向县人大常委会提出预算执行和其他财政收支情况的审计工</w:t>
      </w:r>
      <w:r w:rsidRPr="001643B9">
        <w:rPr>
          <w:rFonts w:hAnsi="仿宋" w:hint="eastAsia"/>
          <w:sz w:val="32"/>
          <w:szCs w:val="32"/>
        </w:rPr>
        <w:lastRenderedPageBreak/>
        <w:t>作报告、审计查出问题整改情况报告。向县委、县政府报告对其他事项的审计和专项审计调查情况及结果。依法向社会公布审计结果。向县有关部门通报审计情况和审计结果。</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 xml:space="preserve">    4.直接审计下列事项,出具审计报告,在法定职权范围内做出审计决定,包括国家和省、州、县有关重大政策措施贯彻落实情况。县级预算执行和其他财政收支,县级各部门预算执行情况、决算草案和其他财政收支。使用县级财政资金的事业单位和社会团体的财务收支。县政府投资和以政府投资为主的建设项目的预算执行情况和决算。重大公共工程项目的资金管理使用和建设运营情况。自然资源管理、污染防治和生态保护与修复情况。国有企业和地方金融机构、国有资本占控股或主导地位的企业和金融机构境内外资产、负债和损益,县政府及有关部门驻外非经营性机构的财务收支。有关社会保障基金、社会捐赠资金、安全生产和职业健康财政资金及其他基金、资金的财务收支。国际组织和外国政府援助、贷款项目。法律法规规定的其他事项。</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 xml:space="preserve">    5.按规定对县管党政主要领导干部及其他单位主要负责人实施经济责任审计和自然资源资产离任审计。</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 xml:space="preserve">    6.组织实施对国家财经法律法规、规章、政策和宏观调控措施执行情况、财政预算管理及国有资产管理使用等与县级财政收支有关的特定事项进行专项审计调查。</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 xml:space="preserve">    7.依法检查审计决定执行情况,督促整改审计查出</w:t>
      </w:r>
      <w:r w:rsidRPr="001643B9">
        <w:rPr>
          <w:rFonts w:hAnsi="仿宋" w:hint="eastAsia"/>
          <w:sz w:val="32"/>
          <w:szCs w:val="32"/>
        </w:rPr>
        <w:lastRenderedPageBreak/>
        <w:t>的问题,依法办理被审计单位对审计决定提请行政复议、行政诉讼或县政府裁决中的有关事项,协助配合有关部门查处相关重大案件。</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 xml:space="preserve">    8.指导和监督内部审计工作,核查社会审计机构对依法属于审计监督对象的单位出具的相关审计报告。</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 xml:space="preserve">    9.组织开展审计领域内的交流与合作,指导和组织开展信息技术在审计领域的应用。</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 xml:space="preserve">    10.完成县委、县政府交办的其他任务</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 xml:space="preserve">    11.职能转变。优化审计工作机制坚持科技强审,完善业务流程,改进工作方式,加强与有关部门的沟通协调,充分调动内部审计和社会审计力量,增强监督合力。</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人员概况。</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截止202</w:t>
      </w:r>
      <w:r w:rsidRPr="001643B9">
        <w:rPr>
          <w:rFonts w:hAnsi="仿宋"/>
          <w:sz w:val="32"/>
          <w:szCs w:val="32"/>
        </w:rPr>
        <w:t>1</w:t>
      </w:r>
      <w:r w:rsidRPr="001643B9">
        <w:rPr>
          <w:rFonts w:hAnsi="仿宋" w:hint="eastAsia"/>
          <w:sz w:val="32"/>
          <w:szCs w:val="32"/>
        </w:rPr>
        <w:t>年底我单位共有编制16个，其中公务员编制7个，行政工勤编制1个，事业编制8个。在职1</w:t>
      </w:r>
      <w:r w:rsidRPr="001643B9">
        <w:rPr>
          <w:rFonts w:hAnsi="仿宋"/>
          <w:sz w:val="32"/>
          <w:szCs w:val="32"/>
        </w:rPr>
        <w:t>4</w:t>
      </w:r>
      <w:r w:rsidRPr="001643B9">
        <w:rPr>
          <w:rFonts w:hAnsi="仿宋" w:hint="eastAsia"/>
          <w:sz w:val="32"/>
          <w:szCs w:val="32"/>
        </w:rPr>
        <w:t>人，其中公务员7人，行政工勤</w:t>
      </w:r>
      <w:r w:rsidRPr="001643B9">
        <w:rPr>
          <w:rFonts w:hAnsi="仿宋"/>
          <w:sz w:val="32"/>
          <w:szCs w:val="32"/>
        </w:rPr>
        <w:t>0</w:t>
      </w:r>
      <w:r w:rsidRPr="001643B9">
        <w:rPr>
          <w:rFonts w:hAnsi="仿宋" w:hint="eastAsia"/>
          <w:sz w:val="32"/>
          <w:szCs w:val="32"/>
        </w:rPr>
        <w:t>个，事业7人。</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二、部门财政资金收支情况</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（一）部门财政资金收入情况。</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202</w:t>
      </w:r>
      <w:r w:rsidRPr="001643B9">
        <w:rPr>
          <w:rFonts w:hAnsi="仿宋"/>
          <w:sz w:val="32"/>
          <w:szCs w:val="32"/>
        </w:rPr>
        <w:t>1</w:t>
      </w:r>
      <w:r w:rsidRPr="001643B9">
        <w:rPr>
          <w:rFonts w:hAnsi="仿宋" w:hint="eastAsia"/>
          <w:sz w:val="32"/>
          <w:szCs w:val="32"/>
        </w:rPr>
        <w:t>年度单位收入合计</w:t>
      </w:r>
      <w:r w:rsidRPr="001643B9">
        <w:rPr>
          <w:rFonts w:hAnsi="仿宋"/>
          <w:sz w:val="32"/>
          <w:szCs w:val="32"/>
        </w:rPr>
        <w:t>331.66</w:t>
      </w:r>
      <w:r w:rsidRPr="001643B9">
        <w:rPr>
          <w:rFonts w:hAnsi="仿宋" w:hint="eastAsia"/>
          <w:sz w:val="32"/>
          <w:szCs w:val="32"/>
        </w:rPr>
        <w:t>万元，支出合计</w:t>
      </w:r>
      <w:r w:rsidRPr="001643B9">
        <w:rPr>
          <w:rFonts w:hAnsi="仿宋"/>
          <w:sz w:val="32"/>
          <w:szCs w:val="32"/>
        </w:rPr>
        <w:t>331.66</w:t>
      </w:r>
      <w:r w:rsidRPr="001643B9">
        <w:rPr>
          <w:rFonts w:hAnsi="仿宋" w:hint="eastAsia"/>
          <w:sz w:val="32"/>
          <w:szCs w:val="32"/>
        </w:rPr>
        <w:t>万元（其中：项目支出</w:t>
      </w:r>
      <w:r w:rsidRPr="001643B9">
        <w:rPr>
          <w:rFonts w:hAnsi="仿宋"/>
          <w:sz w:val="32"/>
          <w:szCs w:val="32"/>
        </w:rPr>
        <w:t>17.86</w:t>
      </w:r>
      <w:r w:rsidRPr="001643B9">
        <w:rPr>
          <w:rFonts w:hAnsi="仿宋" w:hint="eastAsia"/>
          <w:sz w:val="32"/>
          <w:szCs w:val="32"/>
        </w:rPr>
        <w:t>万元；基本支出</w:t>
      </w:r>
      <w:r w:rsidRPr="001643B9">
        <w:rPr>
          <w:rFonts w:hAnsi="仿宋"/>
          <w:sz w:val="32"/>
          <w:szCs w:val="32"/>
        </w:rPr>
        <w:t>313.8</w:t>
      </w:r>
      <w:r w:rsidRPr="001643B9">
        <w:rPr>
          <w:rFonts w:hAnsi="仿宋" w:hint="eastAsia"/>
          <w:sz w:val="32"/>
          <w:szCs w:val="32"/>
        </w:rPr>
        <w:t>万元），202</w:t>
      </w:r>
      <w:r w:rsidRPr="001643B9">
        <w:rPr>
          <w:rFonts w:hAnsi="仿宋"/>
          <w:sz w:val="32"/>
          <w:szCs w:val="32"/>
        </w:rPr>
        <w:t>1</w:t>
      </w:r>
      <w:r w:rsidRPr="001643B9">
        <w:rPr>
          <w:rFonts w:hAnsi="仿宋" w:hint="eastAsia"/>
          <w:sz w:val="32"/>
          <w:szCs w:val="32"/>
        </w:rPr>
        <w:t>年收入年初预算安排</w:t>
      </w:r>
      <w:r w:rsidRPr="001643B9">
        <w:rPr>
          <w:rFonts w:hAnsi="仿宋"/>
          <w:sz w:val="32"/>
          <w:szCs w:val="32"/>
        </w:rPr>
        <w:t>250.13</w:t>
      </w:r>
      <w:r w:rsidRPr="001643B9">
        <w:rPr>
          <w:rFonts w:hAnsi="仿宋" w:hint="eastAsia"/>
          <w:sz w:val="32"/>
          <w:szCs w:val="32"/>
        </w:rPr>
        <w:t>万元，202</w:t>
      </w:r>
      <w:r w:rsidRPr="001643B9">
        <w:rPr>
          <w:rFonts w:hAnsi="仿宋"/>
          <w:sz w:val="32"/>
          <w:szCs w:val="32"/>
        </w:rPr>
        <w:t>1</w:t>
      </w:r>
      <w:r w:rsidRPr="001643B9">
        <w:rPr>
          <w:rFonts w:hAnsi="仿宋" w:hint="eastAsia"/>
          <w:sz w:val="32"/>
          <w:szCs w:val="32"/>
        </w:rPr>
        <w:t>年支出预算安排</w:t>
      </w:r>
      <w:r w:rsidRPr="001643B9">
        <w:rPr>
          <w:rFonts w:hAnsi="仿宋"/>
          <w:sz w:val="32"/>
          <w:szCs w:val="32"/>
        </w:rPr>
        <w:t>250.13</w:t>
      </w:r>
      <w:r w:rsidRPr="001643B9">
        <w:rPr>
          <w:rFonts w:hAnsi="仿宋" w:hint="eastAsia"/>
          <w:sz w:val="32"/>
          <w:szCs w:val="32"/>
        </w:rPr>
        <w:t>万元。</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（二）部门财政资金支出情况。</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202</w:t>
      </w:r>
      <w:r w:rsidRPr="001643B9">
        <w:rPr>
          <w:rFonts w:hAnsi="仿宋"/>
          <w:sz w:val="32"/>
          <w:szCs w:val="32"/>
        </w:rPr>
        <w:t>1</w:t>
      </w:r>
      <w:r w:rsidRPr="001643B9">
        <w:rPr>
          <w:rFonts w:hAnsi="仿宋" w:hint="eastAsia"/>
          <w:sz w:val="32"/>
          <w:szCs w:val="32"/>
        </w:rPr>
        <w:t>年度单位收入合计</w:t>
      </w:r>
      <w:r w:rsidRPr="001643B9">
        <w:rPr>
          <w:rFonts w:hAnsi="仿宋"/>
          <w:sz w:val="32"/>
          <w:szCs w:val="32"/>
        </w:rPr>
        <w:t>331.66</w:t>
      </w:r>
      <w:r w:rsidRPr="001643B9">
        <w:rPr>
          <w:rFonts w:hAnsi="仿宋" w:hint="eastAsia"/>
          <w:sz w:val="32"/>
          <w:szCs w:val="32"/>
        </w:rPr>
        <w:t>万元，支出合计</w:t>
      </w:r>
      <w:r w:rsidRPr="001643B9">
        <w:rPr>
          <w:rFonts w:hAnsi="仿宋"/>
          <w:sz w:val="32"/>
          <w:szCs w:val="32"/>
        </w:rPr>
        <w:t>331.66</w:t>
      </w:r>
      <w:r w:rsidRPr="001643B9">
        <w:rPr>
          <w:rFonts w:hAnsi="仿宋" w:hint="eastAsia"/>
          <w:sz w:val="32"/>
          <w:szCs w:val="32"/>
        </w:rPr>
        <w:t>万元（其中基本支出为</w:t>
      </w:r>
      <w:r w:rsidRPr="001643B9">
        <w:rPr>
          <w:rFonts w:hAnsi="仿宋"/>
          <w:sz w:val="32"/>
          <w:szCs w:val="32"/>
        </w:rPr>
        <w:t>331.8</w:t>
      </w:r>
      <w:r w:rsidRPr="001643B9">
        <w:rPr>
          <w:rFonts w:hAnsi="仿宋" w:hint="eastAsia"/>
          <w:sz w:val="32"/>
          <w:szCs w:val="32"/>
        </w:rPr>
        <w:t>万元，项目支出为</w:t>
      </w:r>
      <w:r w:rsidRPr="001643B9">
        <w:rPr>
          <w:rFonts w:hAnsi="仿宋"/>
          <w:sz w:val="32"/>
          <w:szCs w:val="32"/>
        </w:rPr>
        <w:t>17.84</w:t>
      </w:r>
      <w:r w:rsidRPr="001643B9">
        <w:rPr>
          <w:rFonts w:hAnsi="仿宋" w:hint="eastAsia"/>
          <w:sz w:val="32"/>
          <w:szCs w:val="32"/>
        </w:rPr>
        <w:t>万元）。</w:t>
      </w:r>
      <w:r w:rsidRPr="001643B9">
        <w:rPr>
          <w:rFonts w:hAnsi="仿宋" w:hint="eastAsia"/>
          <w:sz w:val="32"/>
          <w:szCs w:val="32"/>
        </w:rPr>
        <w:lastRenderedPageBreak/>
        <w:t>202</w:t>
      </w:r>
      <w:r w:rsidRPr="001643B9">
        <w:rPr>
          <w:rFonts w:hAnsi="仿宋"/>
          <w:sz w:val="32"/>
          <w:szCs w:val="32"/>
        </w:rPr>
        <w:t>1</w:t>
      </w:r>
      <w:r w:rsidRPr="001643B9">
        <w:rPr>
          <w:rFonts w:hAnsi="仿宋" w:hint="eastAsia"/>
          <w:sz w:val="32"/>
          <w:szCs w:val="32"/>
        </w:rPr>
        <w:t>年收入年初预算安排</w:t>
      </w:r>
      <w:r w:rsidRPr="001643B9">
        <w:rPr>
          <w:rFonts w:hAnsi="仿宋"/>
          <w:sz w:val="32"/>
          <w:szCs w:val="32"/>
        </w:rPr>
        <w:t>250.13</w:t>
      </w:r>
      <w:r w:rsidRPr="001643B9">
        <w:rPr>
          <w:rFonts w:hAnsi="仿宋" w:hint="eastAsia"/>
          <w:sz w:val="32"/>
          <w:szCs w:val="32"/>
        </w:rPr>
        <w:t>元，202</w:t>
      </w:r>
      <w:r w:rsidRPr="001643B9">
        <w:rPr>
          <w:rFonts w:hAnsi="仿宋"/>
          <w:sz w:val="32"/>
          <w:szCs w:val="32"/>
        </w:rPr>
        <w:t>1</w:t>
      </w:r>
      <w:r w:rsidRPr="001643B9">
        <w:rPr>
          <w:rFonts w:hAnsi="仿宋" w:hint="eastAsia"/>
          <w:sz w:val="32"/>
          <w:szCs w:val="32"/>
        </w:rPr>
        <w:t>年支出预算安排</w:t>
      </w:r>
      <w:r w:rsidRPr="001643B9">
        <w:rPr>
          <w:rFonts w:hAnsi="仿宋"/>
          <w:sz w:val="32"/>
          <w:szCs w:val="32"/>
        </w:rPr>
        <w:t>250.13</w:t>
      </w:r>
      <w:r w:rsidRPr="001643B9">
        <w:rPr>
          <w:rFonts w:hAnsi="仿宋" w:hint="eastAsia"/>
          <w:sz w:val="32"/>
          <w:szCs w:val="32"/>
        </w:rPr>
        <w:t>万元。</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三、部门财政支出管理情况</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（一）预算编制情况。</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我单位严格执行新的《预算法》，切实按照中央八项规定、省委九项规定，坚决执行财经和财务规章制度，合法依规编制预算。根据项目实际情况填报目标绩效。</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（二）执行管理情况。</w:t>
      </w:r>
      <w:r w:rsidRPr="001643B9">
        <w:rPr>
          <w:rFonts w:hAnsi="仿宋" w:hint="eastAsia"/>
          <w:sz w:val="32"/>
          <w:szCs w:val="32"/>
        </w:rPr>
        <w:tab/>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202</w:t>
      </w:r>
      <w:r w:rsidRPr="001643B9">
        <w:rPr>
          <w:rFonts w:hAnsi="仿宋"/>
          <w:sz w:val="32"/>
          <w:szCs w:val="32"/>
        </w:rPr>
        <w:t>1</w:t>
      </w:r>
      <w:r w:rsidRPr="001643B9">
        <w:rPr>
          <w:rFonts w:hAnsi="仿宋" w:hint="eastAsia"/>
          <w:sz w:val="32"/>
          <w:szCs w:val="32"/>
        </w:rPr>
        <w:t>年度“三公”经费财政拨款支出决算中，因公出国（境）费支出决算0万元；公务用车购置及运行维护费支出决算</w:t>
      </w:r>
      <w:r w:rsidRPr="001643B9">
        <w:rPr>
          <w:rFonts w:hAnsi="仿宋"/>
          <w:sz w:val="32"/>
          <w:szCs w:val="32"/>
        </w:rPr>
        <w:t>1.39</w:t>
      </w:r>
      <w:r w:rsidRPr="001643B9">
        <w:rPr>
          <w:rFonts w:hAnsi="仿宋" w:hint="eastAsia"/>
          <w:sz w:val="32"/>
          <w:szCs w:val="32"/>
        </w:rPr>
        <w:t>万元，占</w:t>
      </w:r>
      <w:r w:rsidRPr="001643B9">
        <w:rPr>
          <w:rFonts w:hAnsi="仿宋"/>
          <w:sz w:val="32"/>
          <w:szCs w:val="32"/>
        </w:rPr>
        <w:t>85.</w:t>
      </w:r>
      <w:r w:rsidRPr="001643B9">
        <w:rPr>
          <w:rFonts w:hAnsi="仿宋" w:hint="eastAsia"/>
          <w:sz w:val="32"/>
          <w:szCs w:val="32"/>
        </w:rPr>
        <w:t>8%；公务接待费支出决算</w:t>
      </w:r>
      <w:r w:rsidRPr="001643B9">
        <w:rPr>
          <w:rFonts w:hAnsi="仿宋"/>
          <w:sz w:val="32"/>
          <w:szCs w:val="32"/>
        </w:rPr>
        <w:t>0.23</w:t>
      </w:r>
      <w:r w:rsidRPr="001643B9">
        <w:rPr>
          <w:rFonts w:hAnsi="仿宋" w:hint="eastAsia"/>
          <w:sz w:val="32"/>
          <w:szCs w:val="32"/>
        </w:rPr>
        <w:t>万元，占</w:t>
      </w:r>
      <w:r w:rsidRPr="001643B9">
        <w:rPr>
          <w:rFonts w:hAnsi="仿宋"/>
          <w:sz w:val="32"/>
          <w:szCs w:val="32"/>
        </w:rPr>
        <w:t>14.2</w:t>
      </w:r>
      <w:r w:rsidRPr="001643B9">
        <w:rPr>
          <w:rFonts w:hAnsi="仿宋" w:hint="eastAsia"/>
          <w:sz w:val="32"/>
          <w:szCs w:val="32"/>
        </w:rPr>
        <w:t>%。</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202</w:t>
      </w:r>
      <w:r w:rsidRPr="001643B9">
        <w:rPr>
          <w:rFonts w:hAnsi="仿宋"/>
          <w:sz w:val="32"/>
          <w:szCs w:val="32"/>
        </w:rPr>
        <w:t>1</w:t>
      </w:r>
      <w:r w:rsidRPr="001643B9">
        <w:rPr>
          <w:rFonts w:hAnsi="仿宋" w:hint="eastAsia"/>
          <w:sz w:val="32"/>
          <w:szCs w:val="32"/>
        </w:rPr>
        <w:t>年度“三公”经费财政拨款预算中，因公出国（境）费支出决算0万元；公务用车购置及运行维护费支出预算</w:t>
      </w:r>
      <w:r w:rsidRPr="001643B9">
        <w:rPr>
          <w:rFonts w:hAnsi="仿宋"/>
          <w:sz w:val="32"/>
          <w:szCs w:val="32"/>
        </w:rPr>
        <w:t>1.39</w:t>
      </w:r>
      <w:r w:rsidRPr="001643B9">
        <w:rPr>
          <w:rFonts w:hAnsi="仿宋" w:hint="eastAsia"/>
          <w:sz w:val="32"/>
          <w:szCs w:val="32"/>
        </w:rPr>
        <w:t>万元，占</w:t>
      </w:r>
      <w:r w:rsidRPr="001643B9">
        <w:rPr>
          <w:rFonts w:hAnsi="仿宋"/>
          <w:sz w:val="32"/>
          <w:szCs w:val="32"/>
        </w:rPr>
        <w:t>85.8</w:t>
      </w:r>
      <w:r w:rsidRPr="001643B9">
        <w:rPr>
          <w:rFonts w:hAnsi="仿宋" w:hint="eastAsia"/>
          <w:sz w:val="32"/>
          <w:szCs w:val="32"/>
        </w:rPr>
        <w:t>%；公务接待费支出预算</w:t>
      </w:r>
      <w:r w:rsidRPr="001643B9">
        <w:rPr>
          <w:rFonts w:hAnsi="仿宋"/>
          <w:sz w:val="32"/>
          <w:szCs w:val="32"/>
        </w:rPr>
        <w:t>0.23</w:t>
      </w:r>
      <w:r w:rsidRPr="001643B9">
        <w:rPr>
          <w:rFonts w:hAnsi="仿宋" w:hint="eastAsia"/>
          <w:sz w:val="32"/>
          <w:szCs w:val="32"/>
        </w:rPr>
        <w:t>万元，占</w:t>
      </w:r>
      <w:r w:rsidRPr="001643B9">
        <w:rPr>
          <w:rFonts w:hAnsi="仿宋"/>
          <w:sz w:val="32"/>
          <w:szCs w:val="32"/>
        </w:rPr>
        <w:t>14.2</w:t>
      </w:r>
      <w:r w:rsidRPr="001643B9">
        <w:rPr>
          <w:rFonts w:hAnsi="仿宋" w:hint="eastAsia"/>
          <w:sz w:val="32"/>
          <w:szCs w:val="32"/>
        </w:rPr>
        <w:t>%。</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（三）综合管理情况。</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202</w:t>
      </w:r>
      <w:r w:rsidRPr="001643B9">
        <w:rPr>
          <w:rFonts w:hAnsi="仿宋"/>
          <w:sz w:val="32"/>
          <w:szCs w:val="32"/>
        </w:rPr>
        <w:t>1</w:t>
      </w:r>
      <w:r w:rsidRPr="001643B9">
        <w:rPr>
          <w:rFonts w:hAnsi="仿宋" w:hint="eastAsia"/>
          <w:sz w:val="32"/>
          <w:szCs w:val="32"/>
        </w:rPr>
        <w:t>年我单位严格执行新的《预算法》，切实按照中央八项规定、省委九项规定，坚决执行财经和财务规章制度，按照《财务管理规定》、《财产管理规定》、《公务接待费管理规定》、《差旅费、会议费、培训费管理规定》、《公务用车管理办法》等规章制度管理本单位的财务收支活动，进一步明确了本单位财政预算资金的审批手续和拨付程序、机关行政运行经费报审手续和报销程序，加强了</w:t>
      </w:r>
      <w:r w:rsidRPr="001643B9">
        <w:rPr>
          <w:rFonts w:hAnsi="仿宋" w:hint="eastAsia"/>
          <w:sz w:val="32"/>
          <w:szCs w:val="32"/>
        </w:rPr>
        <w:lastRenderedPageBreak/>
        <w:t>财务管理，规范了收支行为，保证了本单位财务管理工作规范有序进行，并按相关规定及时进行预算公开。</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（四）整体绩效。</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202</w:t>
      </w:r>
      <w:r w:rsidRPr="001643B9">
        <w:rPr>
          <w:rFonts w:hAnsi="仿宋"/>
          <w:sz w:val="32"/>
          <w:szCs w:val="32"/>
        </w:rPr>
        <w:t>1</w:t>
      </w:r>
      <w:r w:rsidRPr="001643B9">
        <w:rPr>
          <w:rFonts w:hAnsi="仿宋" w:hint="eastAsia"/>
          <w:sz w:val="32"/>
          <w:szCs w:val="32"/>
        </w:rPr>
        <w:t>年度我单位年初根据工作规划和重点工作规划，围绕全面建成小康社会的发展蓝图，积极履行职责，强化本单位预算管理，较好地完成了年初工作目标。财政预算安排在很大程度上保障了本单位基本支出及公用经费支出的正常工作运转。预算安排的项目支出也是非常必要的。财政预算安排大大提财政资金的使用效率，财政资金的安全性得到了有效保障，我们在执行预算过程中是严格按照财政各项制度规定来办理，单位在项目资金的使用上也是安全的。通过加强预算收支管理，不断建立健全内部管理制度，梳理内部管理流程。部门整体预算支出管理情况得到提升，主要体现在以下几方面：一是本年预算配置控制较好。财政供养人员控制在预算编制以内，编制内在职人员控制率为100%；“三公经费”控制在年初预算以内；二是预算执行情况控制较好。支出总额控制在年初预算总额以内，本年部门预算完成率达到了100%，未进行预算相关事项的调整，预算控制良好。三是预算管理较为理想。由于严格执行财政相关法律、法规的规定，我单位的预算管理工作取得了较好的成绩，全年人员经费支出、日常用公用经费支出的控制率均达到了100%。</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四、评价结论及建议</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（一）评价结论。</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lastRenderedPageBreak/>
        <w:t>202</w:t>
      </w:r>
      <w:r w:rsidRPr="001643B9">
        <w:rPr>
          <w:rFonts w:hAnsi="仿宋"/>
          <w:sz w:val="32"/>
          <w:szCs w:val="32"/>
        </w:rPr>
        <w:t>1</w:t>
      </w:r>
      <w:r w:rsidRPr="001643B9">
        <w:rPr>
          <w:rFonts w:hAnsi="仿宋" w:hint="eastAsia"/>
          <w:sz w:val="32"/>
          <w:szCs w:val="32"/>
        </w:rPr>
        <w:t>年结合我局职能职责以及相关预算安排，较好地完成了年初工作目标。</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（二）存在问题。</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1、预算编制欠严谨</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预算编制欠全面，项目有临时追加不够完整、细化。</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2、预算执行存在偏差</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在实际经费列支中，未严格按照预算科目进行列支，部分基本支出挤占了项目支出。</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3、会计核算欠规范</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经费支出核算过程中，部分存在部分大额办公支出无明细、发票内容填写不规范等现象。</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（三）改进建议。</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1、科学合理编制预算，严格执行预算</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建议按照《预算法》及其实施条例的相关规定，参考上一年的预算执行情况和年度的收支预测科学编制预算，避免年中大幅追加以及超预算。在预算执行中，严格按照预算科目支出，避免预算科目间的预算资金调剂，确需调剂的，按规定程序报经批准。</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2、规范账务处理，提高财务信息质量</w:t>
      </w:r>
    </w:p>
    <w:p w:rsidR="00C326B4" w:rsidRPr="001643B9" w:rsidRDefault="00C326B4" w:rsidP="001643B9">
      <w:pPr>
        <w:pStyle w:val="Default"/>
        <w:spacing w:line="560" w:lineRule="exact"/>
        <w:ind w:firstLineChars="150" w:firstLine="480"/>
        <w:jc w:val="both"/>
        <w:rPr>
          <w:rFonts w:hAnsi="仿宋"/>
          <w:sz w:val="32"/>
          <w:szCs w:val="32"/>
        </w:rPr>
      </w:pPr>
      <w:r w:rsidRPr="001643B9">
        <w:rPr>
          <w:rFonts w:hAnsi="仿宋" w:hint="eastAsia"/>
          <w:sz w:val="32"/>
          <w:szCs w:val="32"/>
        </w:rPr>
        <w:t>严格按照《会计法》、《行政单位会计制度》、《行政单位财务规则》等规定，结合实际情况，科学设置支出科目，规范财务核算，完整披露相关信息。</w:t>
      </w:r>
    </w:p>
    <w:p w:rsidR="00FB6C16" w:rsidRPr="00FB6C16" w:rsidRDefault="00FB6C16" w:rsidP="00FB6C16">
      <w:pPr>
        <w:shd w:val="clear" w:color="auto" w:fill="FFFFFF"/>
        <w:adjustRightInd/>
        <w:snapToGrid/>
        <w:spacing w:before="100" w:beforeAutospacing="1" w:after="100" w:afterAutospacing="1"/>
        <w:jc w:val="center"/>
        <w:rPr>
          <w:rFonts w:ascii="宋体" w:eastAsia="宋体" w:hAnsi="宋体" w:cs="宋体"/>
          <w:sz w:val="18"/>
          <w:szCs w:val="18"/>
        </w:rPr>
      </w:pPr>
      <w:r w:rsidRPr="00FB6C16">
        <w:rPr>
          <w:rFonts w:ascii="宋体" w:eastAsia="宋体" w:hAnsi="宋体" w:cs="宋体" w:hint="eastAsia"/>
          <w:b/>
          <w:bCs/>
          <w:sz w:val="39"/>
        </w:rPr>
        <w:t>第五部分 附表</w:t>
      </w:r>
    </w:p>
    <w:p w:rsidR="00FB6C16" w:rsidRPr="00FB6C16" w:rsidRDefault="00FB6C16" w:rsidP="00FB6C16">
      <w:pPr>
        <w:shd w:val="clear" w:color="auto" w:fill="FFFFFF"/>
        <w:adjustRightInd/>
        <w:snapToGrid/>
        <w:spacing w:before="100" w:beforeAutospacing="1" w:after="100" w:afterAutospacing="1"/>
        <w:outlineLvl w:val="1"/>
        <w:rPr>
          <w:rFonts w:ascii="宋体" w:eastAsia="宋体" w:hAnsi="宋体" w:cs="宋体"/>
          <w:b/>
          <w:bCs/>
          <w:sz w:val="36"/>
          <w:szCs w:val="36"/>
        </w:rPr>
      </w:pPr>
      <w:r w:rsidRPr="00FB6C16">
        <w:rPr>
          <w:rFonts w:ascii="宋体" w:eastAsia="宋体" w:hAnsi="宋体" w:cs="宋体" w:hint="eastAsia"/>
          <w:b/>
          <w:bCs/>
          <w:sz w:val="36"/>
          <w:szCs w:val="36"/>
        </w:rPr>
        <w:lastRenderedPageBreak/>
        <w:t>一、收入支出决算总表</w:t>
      </w:r>
    </w:p>
    <w:p w:rsidR="00FB6C16" w:rsidRPr="00FB6C16" w:rsidRDefault="00FB6C16" w:rsidP="00FB6C16">
      <w:pPr>
        <w:shd w:val="clear" w:color="auto" w:fill="FFFFFF"/>
        <w:adjustRightInd/>
        <w:snapToGrid/>
        <w:spacing w:before="100" w:beforeAutospacing="1" w:after="100" w:afterAutospacing="1"/>
        <w:outlineLvl w:val="1"/>
        <w:rPr>
          <w:rFonts w:ascii="宋体" w:eastAsia="宋体" w:hAnsi="宋体" w:cs="宋体"/>
          <w:b/>
          <w:bCs/>
          <w:sz w:val="36"/>
          <w:szCs w:val="36"/>
        </w:rPr>
      </w:pPr>
      <w:r w:rsidRPr="00FB6C16">
        <w:rPr>
          <w:rFonts w:ascii="宋体" w:eastAsia="宋体" w:hAnsi="宋体" w:cs="宋体" w:hint="eastAsia"/>
          <w:b/>
          <w:bCs/>
          <w:sz w:val="36"/>
          <w:szCs w:val="36"/>
        </w:rPr>
        <w:t>二、收入决算表</w:t>
      </w:r>
    </w:p>
    <w:p w:rsidR="00FB6C16" w:rsidRPr="00FB6C16" w:rsidRDefault="00FB6C16" w:rsidP="00FB6C16">
      <w:pPr>
        <w:shd w:val="clear" w:color="auto" w:fill="FFFFFF"/>
        <w:adjustRightInd/>
        <w:snapToGrid/>
        <w:spacing w:before="100" w:beforeAutospacing="1" w:after="100" w:afterAutospacing="1"/>
        <w:outlineLvl w:val="1"/>
        <w:rPr>
          <w:rFonts w:ascii="宋体" w:eastAsia="宋体" w:hAnsi="宋体" w:cs="宋体"/>
          <w:b/>
          <w:bCs/>
          <w:sz w:val="36"/>
          <w:szCs w:val="36"/>
        </w:rPr>
      </w:pPr>
      <w:r w:rsidRPr="00FB6C16">
        <w:rPr>
          <w:rFonts w:ascii="宋体" w:eastAsia="宋体" w:hAnsi="宋体" w:cs="宋体" w:hint="eastAsia"/>
          <w:b/>
          <w:bCs/>
          <w:sz w:val="36"/>
          <w:szCs w:val="36"/>
        </w:rPr>
        <w:t>三、支出决算表</w:t>
      </w:r>
    </w:p>
    <w:p w:rsidR="00FB6C16" w:rsidRPr="00FB6C16" w:rsidRDefault="00FB6C16" w:rsidP="00FB6C16">
      <w:pPr>
        <w:shd w:val="clear" w:color="auto" w:fill="FFFFFF"/>
        <w:adjustRightInd/>
        <w:snapToGrid/>
        <w:spacing w:before="100" w:beforeAutospacing="1" w:after="100" w:afterAutospacing="1"/>
        <w:outlineLvl w:val="1"/>
        <w:rPr>
          <w:rFonts w:ascii="宋体" w:eastAsia="宋体" w:hAnsi="宋体" w:cs="宋体"/>
          <w:b/>
          <w:bCs/>
          <w:sz w:val="36"/>
          <w:szCs w:val="36"/>
        </w:rPr>
      </w:pPr>
      <w:r w:rsidRPr="00FB6C16">
        <w:rPr>
          <w:rFonts w:ascii="宋体" w:eastAsia="宋体" w:hAnsi="宋体" w:cs="宋体" w:hint="eastAsia"/>
          <w:b/>
          <w:bCs/>
          <w:sz w:val="36"/>
          <w:szCs w:val="36"/>
        </w:rPr>
        <w:t>四、财政拨款收入支出决算总表</w:t>
      </w:r>
    </w:p>
    <w:p w:rsidR="00FB6C16" w:rsidRPr="00FB6C16" w:rsidRDefault="00FB6C16" w:rsidP="00FB6C16">
      <w:pPr>
        <w:shd w:val="clear" w:color="auto" w:fill="FFFFFF"/>
        <w:adjustRightInd/>
        <w:snapToGrid/>
        <w:spacing w:before="100" w:beforeAutospacing="1" w:after="100" w:afterAutospacing="1"/>
        <w:outlineLvl w:val="1"/>
        <w:rPr>
          <w:rFonts w:ascii="宋体" w:eastAsia="宋体" w:hAnsi="宋体" w:cs="宋体"/>
          <w:b/>
          <w:bCs/>
          <w:sz w:val="36"/>
          <w:szCs w:val="36"/>
        </w:rPr>
      </w:pPr>
      <w:r w:rsidRPr="00FB6C16">
        <w:rPr>
          <w:rFonts w:ascii="宋体" w:eastAsia="宋体" w:hAnsi="宋体" w:cs="宋体" w:hint="eastAsia"/>
          <w:b/>
          <w:bCs/>
          <w:sz w:val="36"/>
          <w:szCs w:val="36"/>
        </w:rPr>
        <w:t>五、财政拨款支出决算明细表</w:t>
      </w:r>
    </w:p>
    <w:p w:rsidR="00FB6C16" w:rsidRPr="00FB6C16" w:rsidRDefault="00FB6C16" w:rsidP="00FB6C16">
      <w:pPr>
        <w:shd w:val="clear" w:color="auto" w:fill="FFFFFF"/>
        <w:adjustRightInd/>
        <w:snapToGrid/>
        <w:spacing w:before="100" w:beforeAutospacing="1" w:after="100" w:afterAutospacing="1"/>
        <w:outlineLvl w:val="1"/>
        <w:rPr>
          <w:rFonts w:ascii="宋体" w:eastAsia="宋体" w:hAnsi="宋体" w:cs="宋体"/>
          <w:b/>
          <w:bCs/>
          <w:sz w:val="36"/>
          <w:szCs w:val="36"/>
        </w:rPr>
      </w:pPr>
      <w:r w:rsidRPr="00FB6C16">
        <w:rPr>
          <w:rFonts w:ascii="宋体" w:eastAsia="宋体" w:hAnsi="宋体" w:cs="宋体" w:hint="eastAsia"/>
          <w:b/>
          <w:bCs/>
          <w:sz w:val="36"/>
          <w:szCs w:val="36"/>
        </w:rPr>
        <w:t>六、一般公共预算财政拨款支出决算表</w:t>
      </w:r>
    </w:p>
    <w:p w:rsidR="00FB6C16" w:rsidRPr="00FB6C16" w:rsidRDefault="00FB6C16" w:rsidP="00FB6C16">
      <w:pPr>
        <w:shd w:val="clear" w:color="auto" w:fill="FFFFFF"/>
        <w:adjustRightInd/>
        <w:snapToGrid/>
        <w:spacing w:before="100" w:beforeAutospacing="1" w:after="100" w:afterAutospacing="1"/>
        <w:outlineLvl w:val="1"/>
        <w:rPr>
          <w:rFonts w:ascii="宋体" w:eastAsia="宋体" w:hAnsi="宋体" w:cs="宋体"/>
          <w:b/>
          <w:bCs/>
          <w:sz w:val="36"/>
          <w:szCs w:val="36"/>
        </w:rPr>
      </w:pPr>
      <w:r w:rsidRPr="00FB6C16">
        <w:rPr>
          <w:rFonts w:ascii="宋体" w:eastAsia="宋体" w:hAnsi="宋体" w:cs="宋体" w:hint="eastAsia"/>
          <w:b/>
          <w:bCs/>
          <w:sz w:val="36"/>
          <w:szCs w:val="36"/>
        </w:rPr>
        <w:t>七、一般公共预算财政拨款支出决算明细表</w:t>
      </w:r>
    </w:p>
    <w:p w:rsidR="00FB6C16" w:rsidRPr="00FB6C16" w:rsidRDefault="00FB6C16" w:rsidP="00FB6C16">
      <w:pPr>
        <w:shd w:val="clear" w:color="auto" w:fill="FFFFFF"/>
        <w:adjustRightInd/>
        <w:snapToGrid/>
        <w:spacing w:before="100" w:beforeAutospacing="1" w:after="100" w:afterAutospacing="1"/>
        <w:outlineLvl w:val="1"/>
        <w:rPr>
          <w:rFonts w:ascii="宋体" w:eastAsia="宋体" w:hAnsi="宋体" w:cs="宋体"/>
          <w:b/>
          <w:bCs/>
          <w:sz w:val="36"/>
          <w:szCs w:val="36"/>
        </w:rPr>
      </w:pPr>
      <w:r w:rsidRPr="00FB6C16">
        <w:rPr>
          <w:rFonts w:ascii="宋体" w:eastAsia="宋体" w:hAnsi="宋体" w:cs="宋体" w:hint="eastAsia"/>
          <w:b/>
          <w:bCs/>
          <w:sz w:val="36"/>
          <w:szCs w:val="36"/>
        </w:rPr>
        <w:t>八、一般公共预算财政拨款基本支出决算表</w:t>
      </w:r>
    </w:p>
    <w:p w:rsidR="00FB6C16" w:rsidRPr="00FB6C16" w:rsidRDefault="00FB6C16" w:rsidP="00FB6C16">
      <w:pPr>
        <w:shd w:val="clear" w:color="auto" w:fill="FFFFFF"/>
        <w:adjustRightInd/>
        <w:snapToGrid/>
        <w:spacing w:before="100" w:beforeAutospacing="1" w:after="100" w:afterAutospacing="1"/>
        <w:outlineLvl w:val="1"/>
        <w:rPr>
          <w:rFonts w:ascii="宋体" w:eastAsia="宋体" w:hAnsi="宋体" w:cs="宋体"/>
          <w:b/>
          <w:bCs/>
          <w:sz w:val="36"/>
          <w:szCs w:val="36"/>
        </w:rPr>
      </w:pPr>
      <w:r w:rsidRPr="00FB6C16">
        <w:rPr>
          <w:rFonts w:ascii="宋体" w:eastAsia="宋体" w:hAnsi="宋体" w:cs="宋体" w:hint="eastAsia"/>
          <w:b/>
          <w:bCs/>
          <w:sz w:val="36"/>
          <w:szCs w:val="36"/>
        </w:rPr>
        <w:t>九、一般公共预算财政拨款项目支出决算表</w:t>
      </w:r>
    </w:p>
    <w:p w:rsidR="00FB6C16" w:rsidRPr="00FB6C16" w:rsidRDefault="00FB6C16" w:rsidP="00FB6C16">
      <w:pPr>
        <w:shd w:val="clear" w:color="auto" w:fill="FFFFFF"/>
        <w:adjustRightInd/>
        <w:snapToGrid/>
        <w:spacing w:before="100" w:beforeAutospacing="1" w:after="100" w:afterAutospacing="1"/>
        <w:outlineLvl w:val="1"/>
        <w:rPr>
          <w:rFonts w:ascii="宋体" w:eastAsia="宋体" w:hAnsi="宋体" w:cs="宋体"/>
          <w:b/>
          <w:bCs/>
          <w:sz w:val="36"/>
          <w:szCs w:val="36"/>
        </w:rPr>
      </w:pPr>
      <w:r w:rsidRPr="00FB6C16">
        <w:rPr>
          <w:rFonts w:ascii="宋体" w:eastAsia="宋体" w:hAnsi="宋体" w:cs="宋体" w:hint="eastAsia"/>
          <w:b/>
          <w:bCs/>
          <w:sz w:val="36"/>
          <w:szCs w:val="36"/>
        </w:rPr>
        <w:t>十、一般公共预算财政拨款“三公”经费支出决算表</w:t>
      </w:r>
    </w:p>
    <w:p w:rsidR="00FB6C16" w:rsidRPr="00FB6C16" w:rsidRDefault="00FB6C16" w:rsidP="00FB6C16">
      <w:pPr>
        <w:shd w:val="clear" w:color="auto" w:fill="FFFFFF"/>
        <w:adjustRightInd/>
        <w:snapToGrid/>
        <w:spacing w:before="100" w:beforeAutospacing="1" w:after="100" w:afterAutospacing="1"/>
        <w:outlineLvl w:val="1"/>
        <w:rPr>
          <w:rFonts w:ascii="宋体" w:eastAsia="宋体" w:hAnsi="宋体" w:cs="宋体"/>
          <w:b/>
          <w:bCs/>
          <w:sz w:val="36"/>
          <w:szCs w:val="36"/>
        </w:rPr>
      </w:pPr>
      <w:r w:rsidRPr="00FB6C16">
        <w:rPr>
          <w:rFonts w:ascii="宋体" w:eastAsia="宋体" w:hAnsi="宋体" w:cs="宋体" w:hint="eastAsia"/>
          <w:b/>
          <w:bCs/>
          <w:sz w:val="36"/>
          <w:szCs w:val="36"/>
        </w:rPr>
        <w:t>十一、政府性基金预算财政拨款收入支出决算表</w:t>
      </w:r>
    </w:p>
    <w:p w:rsidR="00FB6C16" w:rsidRPr="00FB6C16" w:rsidRDefault="00FB6C16" w:rsidP="00FB6C16">
      <w:pPr>
        <w:shd w:val="clear" w:color="auto" w:fill="FFFFFF"/>
        <w:adjustRightInd/>
        <w:snapToGrid/>
        <w:spacing w:before="100" w:beforeAutospacing="1" w:after="100" w:afterAutospacing="1"/>
        <w:outlineLvl w:val="1"/>
        <w:rPr>
          <w:rFonts w:ascii="宋体" w:eastAsia="宋体" w:hAnsi="宋体" w:cs="宋体"/>
          <w:b/>
          <w:bCs/>
          <w:sz w:val="36"/>
          <w:szCs w:val="36"/>
        </w:rPr>
      </w:pPr>
      <w:r w:rsidRPr="00FB6C16">
        <w:rPr>
          <w:rFonts w:ascii="宋体" w:eastAsia="宋体" w:hAnsi="宋体" w:cs="宋体" w:hint="eastAsia"/>
          <w:b/>
          <w:bCs/>
          <w:sz w:val="36"/>
          <w:szCs w:val="36"/>
        </w:rPr>
        <w:t>十二、政府性基金预算财政拨款“三公”经费支出决算表</w:t>
      </w:r>
    </w:p>
    <w:p w:rsidR="00FB6C16" w:rsidRPr="00FB6C16" w:rsidRDefault="00FB6C16" w:rsidP="00FB6C16">
      <w:pPr>
        <w:shd w:val="clear" w:color="auto" w:fill="FFFFFF"/>
        <w:adjustRightInd/>
        <w:snapToGrid/>
        <w:spacing w:before="100" w:beforeAutospacing="1" w:after="100" w:afterAutospacing="1"/>
        <w:outlineLvl w:val="1"/>
        <w:rPr>
          <w:rFonts w:ascii="宋体" w:eastAsia="宋体" w:hAnsi="宋体" w:cs="宋体"/>
          <w:b/>
          <w:bCs/>
          <w:sz w:val="36"/>
          <w:szCs w:val="36"/>
        </w:rPr>
      </w:pPr>
      <w:r w:rsidRPr="00FB6C16">
        <w:rPr>
          <w:rFonts w:ascii="宋体" w:eastAsia="宋体" w:hAnsi="宋体" w:cs="宋体" w:hint="eastAsia"/>
          <w:b/>
          <w:bCs/>
          <w:sz w:val="36"/>
          <w:szCs w:val="36"/>
        </w:rPr>
        <w:lastRenderedPageBreak/>
        <w:t>十三、国有资本经营预算财政拨款收入支出决算表</w:t>
      </w:r>
    </w:p>
    <w:p w:rsidR="00C47682" w:rsidRDefault="00FB6C16" w:rsidP="00C47682">
      <w:pPr>
        <w:shd w:val="clear" w:color="auto" w:fill="FFFFFF"/>
        <w:adjustRightInd/>
        <w:snapToGrid/>
        <w:spacing w:before="100" w:beforeAutospacing="1" w:after="100" w:afterAutospacing="1"/>
        <w:outlineLvl w:val="1"/>
        <w:rPr>
          <w:rFonts w:ascii="宋体" w:eastAsia="宋体" w:hAnsi="宋体" w:cs="宋体"/>
          <w:b/>
          <w:bCs/>
          <w:sz w:val="36"/>
          <w:szCs w:val="36"/>
        </w:rPr>
      </w:pPr>
      <w:r w:rsidRPr="00FB6C16">
        <w:rPr>
          <w:rFonts w:ascii="宋体" w:eastAsia="宋体" w:hAnsi="宋体" w:cs="宋体" w:hint="eastAsia"/>
          <w:b/>
          <w:bCs/>
          <w:sz w:val="36"/>
          <w:szCs w:val="36"/>
        </w:rPr>
        <w:t>十四、国有资本经营预算财政拨款支出决算表</w:t>
      </w:r>
    </w:p>
    <w:p w:rsidR="00FB6C16" w:rsidRPr="00C47682" w:rsidRDefault="00FB6C16" w:rsidP="00C47682">
      <w:pPr>
        <w:shd w:val="clear" w:color="auto" w:fill="FFFFFF"/>
        <w:adjustRightInd/>
        <w:snapToGrid/>
        <w:spacing w:before="100" w:beforeAutospacing="1" w:after="100" w:afterAutospacing="1"/>
        <w:outlineLvl w:val="1"/>
        <w:rPr>
          <w:rFonts w:ascii="宋体" w:eastAsia="宋体" w:hAnsi="宋体" w:cs="宋体"/>
          <w:b/>
          <w:bCs/>
          <w:sz w:val="36"/>
          <w:szCs w:val="36"/>
        </w:rPr>
      </w:pPr>
      <w:r w:rsidRPr="00FB6C16">
        <w:rPr>
          <w:rFonts w:ascii="宋体" w:eastAsia="宋体" w:hAnsi="宋体" w:cs="宋体" w:hint="eastAsia"/>
          <w:sz w:val="18"/>
          <w:szCs w:val="18"/>
        </w:rPr>
        <w:t>十四、国有资本经营预算财政拨款支出决算表</w:t>
      </w:r>
      <w:r w:rsidR="00C47682">
        <w:rPr>
          <w:rFonts w:ascii="宋体" w:eastAsia="宋体" w:hAnsi="宋体" w:cs="宋体"/>
          <w:sz w:val="18"/>
          <w:szCs w:val="18"/>
        </w:rPr>
        <w:tab/>
      </w:r>
    </w:p>
    <w:tbl>
      <w:tblPr>
        <w:tblW w:w="5000" w:type="pct"/>
        <w:tblCellSpacing w:w="0" w:type="dxa"/>
        <w:tblInd w:w="15" w:type="dxa"/>
        <w:tblCellMar>
          <w:left w:w="0" w:type="dxa"/>
          <w:right w:w="0" w:type="dxa"/>
        </w:tblCellMar>
        <w:tblLook w:val="04A0"/>
      </w:tblPr>
      <w:tblGrid>
        <w:gridCol w:w="8306"/>
      </w:tblGrid>
      <w:tr w:rsidR="00FB6C16" w:rsidRPr="00FB6C16" w:rsidTr="00FB6C16">
        <w:trPr>
          <w:trHeight w:val="240"/>
          <w:tblCellSpacing w:w="0" w:type="dxa"/>
        </w:trPr>
        <w:tc>
          <w:tcPr>
            <w:tcW w:w="240" w:type="dxa"/>
            <w:noWrap/>
            <w:vAlign w:val="center"/>
            <w:hideMark/>
          </w:tcPr>
          <w:p w:rsidR="00FB6C16" w:rsidRPr="00FB6C16" w:rsidRDefault="00FB6C16" w:rsidP="00FB6C16">
            <w:pPr>
              <w:adjustRightInd/>
              <w:snapToGrid/>
              <w:spacing w:after="0"/>
              <w:jc w:val="center"/>
              <w:rPr>
                <w:rFonts w:ascii="宋体" w:eastAsia="宋体" w:hAnsi="宋体" w:cs="宋体"/>
                <w:sz w:val="18"/>
                <w:szCs w:val="18"/>
              </w:rPr>
            </w:pPr>
          </w:p>
        </w:tc>
      </w:tr>
    </w:tbl>
    <w:p w:rsidR="00FB6C16" w:rsidRPr="00FB6C16" w:rsidRDefault="00FB6C16" w:rsidP="00FB6C16">
      <w:pPr>
        <w:shd w:val="clear" w:color="auto" w:fill="FFFFFF"/>
        <w:adjustRightInd/>
        <w:snapToGrid/>
        <w:spacing w:after="0"/>
        <w:ind w:left="15" w:right="90"/>
        <w:textAlignment w:val="center"/>
        <w:rPr>
          <w:rFonts w:ascii="宋体" w:eastAsia="宋体" w:hAnsi="宋体" w:cs="宋体"/>
          <w:vanish/>
          <w:sz w:val="18"/>
        </w:rPr>
      </w:pPr>
    </w:p>
    <w:tbl>
      <w:tblPr>
        <w:tblW w:w="5000" w:type="pct"/>
        <w:tblCellSpacing w:w="0" w:type="dxa"/>
        <w:tblInd w:w="15" w:type="dxa"/>
        <w:tblCellMar>
          <w:left w:w="0" w:type="dxa"/>
          <w:right w:w="0" w:type="dxa"/>
        </w:tblCellMar>
        <w:tblLook w:val="04A0"/>
      </w:tblPr>
      <w:tblGrid>
        <w:gridCol w:w="8306"/>
      </w:tblGrid>
      <w:tr w:rsidR="00FB6C16" w:rsidRPr="00FB6C16" w:rsidTr="00FB6C16">
        <w:trPr>
          <w:trHeight w:val="240"/>
          <w:tblCellSpacing w:w="0" w:type="dxa"/>
        </w:trPr>
        <w:tc>
          <w:tcPr>
            <w:tcW w:w="240" w:type="dxa"/>
            <w:noWrap/>
            <w:vAlign w:val="center"/>
            <w:hideMark/>
          </w:tcPr>
          <w:p w:rsidR="00FB6C16" w:rsidRPr="00FB6C16" w:rsidRDefault="00FB6C16" w:rsidP="00FB6C16">
            <w:pPr>
              <w:adjustRightInd/>
              <w:snapToGrid/>
              <w:spacing w:after="0"/>
              <w:jc w:val="center"/>
              <w:rPr>
                <w:rFonts w:ascii="宋体" w:eastAsia="宋体" w:hAnsi="宋体" w:cs="宋体"/>
                <w:sz w:val="18"/>
                <w:szCs w:val="18"/>
              </w:rPr>
            </w:pPr>
          </w:p>
        </w:tc>
      </w:tr>
    </w:tbl>
    <w:p w:rsidR="00FB6C16" w:rsidRPr="00FB6C16" w:rsidRDefault="00FB6C16" w:rsidP="00FB6C16">
      <w:pPr>
        <w:shd w:val="clear" w:color="auto" w:fill="FFFFFF"/>
        <w:adjustRightInd/>
        <w:snapToGrid/>
        <w:spacing w:after="0"/>
        <w:ind w:left="15" w:right="90"/>
        <w:textAlignment w:val="center"/>
        <w:rPr>
          <w:rFonts w:ascii="宋体" w:eastAsia="宋体" w:hAnsi="宋体" w:cs="宋体"/>
          <w:vanish/>
          <w:sz w:val="18"/>
        </w:rPr>
      </w:pPr>
    </w:p>
    <w:tbl>
      <w:tblPr>
        <w:tblW w:w="5000" w:type="pct"/>
        <w:tblCellSpacing w:w="0" w:type="dxa"/>
        <w:tblInd w:w="15" w:type="dxa"/>
        <w:tblCellMar>
          <w:left w:w="0" w:type="dxa"/>
          <w:right w:w="0" w:type="dxa"/>
        </w:tblCellMar>
        <w:tblLook w:val="04A0"/>
      </w:tblPr>
      <w:tblGrid>
        <w:gridCol w:w="8306"/>
      </w:tblGrid>
      <w:tr w:rsidR="00FB6C16" w:rsidRPr="00FB6C16" w:rsidTr="00FB6C16">
        <w:trPr>
          <w:trHeight w:val="240"/>
          <w:tblCellSpacing w:w="0" w:type="dxa"/>
        </w:trPr>
        <w:tc>
          <w:tcPr>
            <w:tcW w:w="240" w:type="dxa"/>
            <w:noWrap/>
            <w:vAlign w:val="center"/>
            <w:hideMark/>
          </w:tcPr>
          <w:p w:rsidR="00FB6C16" w:rsidRPr="00FB6C16" w:rsidRDefault="00FB6C16" w:rsidP="00FB6C16">
            <w:pPr>
              <w:adjustRightInd/>
              <w:snapToGrid/>
              <w:spacing w:after="0"/>
              <w:jc w:val="center"/>
              <w:rPr>
                <w:rFonts w:ascii="宋体" w:eastAsia="宋体" w:hAnsi="宋体" w:cs="宋体"/>
                <w:sz w:val="18"/>
                <w:szCs w:val="18"/>
              </w:rPr>
            </w:pPr>
          </w:p>
        </w:tc>
      </w:tr>
    </w:tbl>
    <w:p w:rsidR="00FB6C16" w:rsidRPr="00FB6C16" w:rsidRDefault="00FB6C16" w:rsidP="00FB6C16">
      <w:pPr>
        <w:shd w:val="clear" w:color="auto" w:fill="FFFFFF"/>
        <w:adjustRightInd/>
        <w:snapToGrid/>
        <w:spacing w:after="0"/>
        <w:ind w:left="15" w:right="90"/>
        <w:textAlignment w:val="center"/>
        <w:rPr>
          <w:rFonts w:ascii="宋体" w:eastAsia="宋体" w:hAnsi="宋体" w:cs="宋体"/>
          <w:vanish/>
          <w:sz w:val="18"/>
        </w:rPr>
      </w:pPr>
    </w:p>
    <w:tbl>
      <w:tblPr>
        <w:tblW w:w="5000" w:type="pct"/>
        <w:tblCellSpacing w:w="0" w:type="dxa"/>
        <w:tblInd w:w="15" w:type="dxa"/>
        <w:tblCellMar>
          <w:left w:w="0" w:type="dxa"/>
          <w:right w:w="0" w:type="dxa"/>
        </w:tblCellMar>
        <w:tblLook w:val="04A0"/>
      </w:tblPr>
      <w:tblGrid>
        <w:gridCol w:w="8306"/>
      </w:tblGrid>
      <w:tr w:rsidR="00FB6C16" w:rsidRPr="00FB6C16" w:rsidTr="00FB6C16">
        <w:trPr>
          <w:trHeight w:val="240"/>
          <w:tblCellSpacing w:w="0" w:type="dxa"/>
        </w:trPr>
        <w:tc>
          <w:tcPr>
            <w:tcW w:w="240" w:type="dxa"/>
            <w:noWrap/>
            <w:vAlign w:val="center"/>
            <w:hideMark/>
          </w:tcPr>
          <w:p w:rsidR="00FB6C16" w:rsidRPr="00FB6C16" w:rsidRDefault="00FB6C16" w:rsidP="00FB6C16">
            <w:pPr>
              <w:adjustRightInd/>
              <w:snapToGrid/>
              <w:spacing w:after="0"/>
              <w:jc w:val="center"/>
              <w:rPr>
                <w:rFonts w:ascii="宋体" w:eastAsia="宋体" w:hAnsi="宋体" w:cs="宋体"/>
                <w:sz w:val="18"/>
                <w:szCs w:val="18"/>
              </w:rPr>
            </w:pPr>
          </w:p>
        </w:tc>
      </w:tr>
    </w:tbl>
    <w:p w:rsidR="00FB6C16" w:rsidRPr="00FB6C16" w:rsidRDefault="00FB6C16" w:rsidP="00FB6C16">
      <w:pPr>
        <w:shd w:val="clear" w:color="auto" w:fill="FFFFFF"/>
        <w:adjustRightInd/>
        <w:snapToGrid/>
        <w:spacing w:after="0"/>
        <w:textAlignment w:val="center"/>
        <w:rPr>
          <w:rFonts w:ascii="宋体" w:eastAsia="宋体" w:hAnsi="宋体" w:cs="宋体"/>
          <w:vanish/>
          <w:sz w:val="24"/>
          <w:szCs w:val="24"/>
        </w:rPr>
      </w:pPr>
      <w:r w:rsidRPr="00FB6C16">
        <w:rPr>
          <w:rFonts w:ascii="宋体" w:eastAsia="宋体" w:hAnsi="宋体" w:cs="宋体" w:hint="eastAsia"/>
          <w:vanish/>
          <w:sz w:val="18"/>
          <w:szCs w:val="18"/>
        </w:rPr>
        <w:t>转到第</w:t>
      </w:r>
      <w:r w:rsidR="00692C8A" w:rsidRPr="00FB6C16">
        <w:rPr>
          <w:rFonts w:ascii="宋体" w:eastAsia="宋体" w:hAnsi="宋体" w:cs="宋体"/>
          <w:vanish/>
          <w:sz w:val="18"/>
          <w:szCs w:val="1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in;height:18pt" o:ole="">
            <v:imagedata r:id="rId13" o:title=""/>
          </v:shape>
          <w:control r:id="rId14" w:name="DefaultOcxName" w:shapeid="_x0000_i1026"/>
        </w:object>
      </w:r>
      <w:r w:rsidRPr="00FB6C16">
        <w:rPr>
          <w:rFonts w:ascii="宋体" w:eastAsia="宋体" w:hAnsi="宋体" w:cs="宋体" w:hint="eastAsia"/>
          <w:vanish/>
          <w:sz w:val="18"/>
          <w:szCs w:val="18"/>
        </w:rPr>
        <w:t xml:space="preserve">页 </w:t>
      </w:r>
    </w:p>
    <w:tbl>
      <w:tblPr>
        <w:tblW w:w="5000" w:type="pct"/>
        <w:tblCellSpacing w:w="0" w:type="dxa"/>
        <w:tblCellMar>
          <w:left w:w="0" w:type="dxa"/>
          <w:right w:w="0" w:type="dxa"/>
        </w:tblCellMar>
        <w:tblLook w:val="04A0"/>
      </w:tblPr>
      <w:tblGrid>
        <w:gridCol w:w="8306"/>
      </w:tblGrid>
      <w:tr w:rsidR="00FB6C16" w:rsidRPr="00FB6C16" w:rsidTr="00FB6C16">
        <w:trPr>
          <w:trHeight w:val="225"/>
          <w:tblCellSpacing w:w="0" w:type="dxa"/>
        </w:trPr>
        <w:tc>
          <w:tcPr>
            <w:tcW w:w="225" w:type="dxa"/>
            <w:tcBorders>
              <w:top w:val="nil"/>
              <w:left w:val="nil"/>
              <w:bottom w:val="nil"/>
              <w:right w:val="nil"/>
            </w:tcBorders>
            <w:shd w:val="clear" w:color="auto" w:fill="auto"/>
            <w:noWrap/>
            <w:vAlign w:val="center"/>
            <w:hideMark/>
          </w:tcPr>
          <w:p w:rsidR="00FB6C16" w:rsidRPr="00FB6C16" w:rsidRDefault="00FB6C16" w:rsidP="00FB6C16">
            <w:pPr>
              <w:adjustRightInd/>
              <w:snapToGrid/>
              <w:spacing w:after="0"/>
              <w:jc w:val="center"/>
              <w:rPr>
                <w:rFonts w:ascii="宋体" w:eastAsia="宋体" w:hAnsi="宋体" w:cs="宋体"/>
                <w:sz w:val="18"/>
                <w:szCs w:val="18"/>
              </w:rPr>
            </w:pPr>
          </w:p>
        </w:tc>
      </w:tr>
    </w:tbl>
    <w:p w:rsidR="00FB6C16" w:rsidRPr="00FB6C16" w:rsidRDefault="00FB6C16" w:rsidP="00FB6C16">
      <w:pPr>
        <w:shd w:val="clear" w:color="auto" w:fill="FFFFFF"/>
        <w:adjustRightInd/>
        <w:snapToGrid/>
        <w:spacing w:after="0"/>
        <w:textAlignment w:val="center"/>
        <w:rPr>
          <w:rFonts w:ascii="宋体" w:eastAsia="宋体" w:hAnsi="宋体" w:cs="宋体"/>
          <w:sz w:val="24"/>
          <w:szCs w:val="24"/>
        </w:rPr>
      </w:pPr>
      <w:r w:rsidRPr="00FB6C16">
        <w:rPr>
          <w:rFonts w:ascii="宋体" w:eastAsia="宋体" w:hAnsi="宋体" w:cs="宋体" w:hint="eastAsia"/>
          <w:vanish/>
          <w:sz w:val="18"/>
          <w:szCs w:val="18"/>
        </w:rPr>
        <w:t>共</w:t>
      </w:r>
      <w:r w:rsidRPr="00FB6C16">
        <w:rPr>
          <w:rFonts w:ascii="宋体" w:eastAsia="宋体" w:hAnsi="宋体" w:cs="宋体" w:hint="eastAsia"/>
          <w:vanish/>
          <w:sz w:val="18"/>
        </w:rPr>
        <w:t>1</w:t>
      </w:r>
      <w:r w:rsidRPr="00FB6C16">
        <w:rPr>
          <w:rFonts w:ascii="宋体" w:eastAsia="宋体" w:hAnsi="宋体" w:cs="宋体" w:hint="eastAsia"/>
          <w:vanish/>
          <w:sz w:val="18"/>
          <w:szCs w:val="18"/>
        </w:rPr>
        <w:t>页 共</w:t>
      </w:r>
      <w:r w:rsidRPr="00FB6C16">
        <w:rPr>
          <w:rFonts w:ascii="宋体" w:eastAsia="宋体" w:hAnsi="宋体" w:cs="宋体" w:hint="eastAsia"/>
          <w:vanish/>
          <w:sz w:val="18"/>
        </w:rPr>
        <w:t>1</w:t>
      </w:r>
      <w:r w:rsidRPr="00FB6C16">
        <w:rPr>
          <w:rFonts w:ascii="宋体" w:eastAsia="宋体" w:hAnsi="宋体" w:cs="宋体" w:hint="eastAsia"/>
          <w:vanish/>
          <w:sz w:val="18"/>
          <w:szCs w:val="18"/>
        </w:rPr>
        <w:t xml:space="preserve">项 </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48CD" w:rsidRDefault="00EF48CD" w:rsidP="00EF48CD">
      <w:pPr>
        <w:spacing w:after="0"/>
      </w:pPr>
      <w:r>
        <w:separator/>
      </w:r>
    </w:p>
  </w:endnote>
  <w:endnote w:type="continuationSeparator" w:id="0">
    <w:p w:rsidR="00EF48CD" w:rsidRDefault="00EF48CD" w:rsidP="00EF48C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48CD" w:rsidRDefault="00EF48CD" w:rsidP="00EF48CD">
      <w:pPr>
        <w:spacing w:after="0"/>
      </w:pPr>
      <w:r>
        <w:separator/>
      </w:r>
    </w:p>
  </w:footnote>
  <w:footnote w:type="continuationSeparator" w:id="0">
    <w:p w:rsidR="00EF48CD" w:rsidRDefault="00EF48CD" w:rsidP="00EF48CD">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10861"/>
    <w:multiLevelType w:val="multilevel"/>
    <w:tmpl w:val="980ED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F23844"/>
    <w:multiLevelType w:val="hybridMultilevel"/>
    <w:tmpl w:val="0AA84F42"/>
    <w:lvl w:ilvl="0" w:tplc="07CC80B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CCF5023"/>
    <w:multiLevelType w:val="singleLevel"/>
    <w:tmpl w:val="3CCF5023"/>
    <w:lvl w:ilvl="0">
      <w:start w:val="3"/>
      <w:numFmt w:val="chineseCounting"/>
      <w:suff w:val="nothing"/>
      <w:lvlText w:val="（%1）"/>
      <w:lvlJc w:val="left"/>
      <w:rPr>
        <w:rFonts w:hint="eastAsia"/>
      </w:rPr>
    </w:lvl>
  </w:abstractNum>
  <w:abstractNum w:abstractNumId="3">
    <w:nsid w:val="41C43E76"/>
    <w:multiLevelType w:val="multilevel"/>
    <w:tmpl w:val="E89C3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736AF2"/>
    <w:multiLevelType w:val="multilevel"/>
    <w:tmpl w:val="12E8D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E74AAF"/>
    <w:multiLevelType w:val="multilevel"/>
    <w:tmpl w:val="9F9EE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AC757F"/>
    <w:multiLevelType w:val="multilevel"/>
    <w:tmpl w:val="A80E9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153BAB"/>
    <w:multiLevelType w:val="multilevel"/>
    <w:tmpl w:val="BA10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8B41BF"/>
    <w:multiLevelType w:val="hybridMultilevel"/>
    <w:tmpl w:val="41A2387C"/>
    <w:lvl w:ilvl="0" w:tplc="CD7C9A26">
      <w:start w:val="1"/>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9">
    <w:nsid w:val="6B4215C6"/>
    <w:multiLevelType w:val="multilevel"/>
    <w:tmpl w:val="1D1E9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4"/>
  </w:num>
  <w:num w:numId="4">
    <w:abstractNumId w:val="7"/>
  </w:num>
  <w:num w:numId="5">
    <w:abstractNumId w:val="5"/>
  </w:num>
  <w:num w:numId="6">
    <w:abstractNumId w:val="3"/>
  </w:num>
  <w:num w:numId="7">
    <w:abstractNumId w:val="9"/>
  </w:num>
  <w:num w:numId="8">
    <w:abstractNumId w:val="8"/>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useFELayout/>
  </w:compat>
  <w:rsids>
    <w:rsidRoot w:val="00D31D50"/>
    <w:rsid w:val="000C79DF"/>
    <w:rsid w:val="000E0C29"/>
    <w:rsid w:val="001643B9"/>
    <w:rsid w:val="00323B43"/>
    <w:rsid w:val="003743D4"/>
    <w:rsid w:val="003D37D8"/>
    <w:rsid w:val="00411390"/>
    <w:rsid w:val="00426133"/>
    <w:rsid w:val="004358AB"/>
    <w:rsid w:val="00453AA8"/>
    <w:rsid w:val="004649D8"/>
    <w:rsid w:val="0047608A"/>
    <w:rsid w:val="004F11BB"/>
    <w:rsid w:val="004F4C64"/>
    <w:rsid w:val="00504EC1"/>
    <w:rsid w:val="00533CBC"/>
    <w:rsid w:val="00657FA5"/>
    <w:rsid w:val="00677ED9"/>
    <w:rsid w:val="00692C8A"/>
    <w:rsid w:val="00753ECF"/>
    <w:rsid w:val="00854C74"/>
    <w:rsid w:val="008B1187"/>
    <w:rsid w:val="008B7726"/>
    <w:rsid w:val="00900F6A"/>
    <w:rsid w:val="009451D4"/>
    <w:rsid w:val="009765AB"/>
    <w:rsid w:val="009C678E"/>
    <w:rsid w:val="009E266A"/>
    <w:rsid w:val="00A24992"/>
    <w:rsid w:val="00BA2978"/>
    <w:rsid w:val="00C0727F"/>
    <w:rsid w:val="00C326B4"/>
    <w:rsid w:val="00C47682"/>
    <w:rsid w:val="00C634D4"/>
    <w:rsid w:val="00D31D50"/>
    <w:rsid w:val="00EC2FCE"/>
    <w:rsid w:val="00EF48CD"/>
    <w:rsid w:val="00F031C5"/>
    <w:rsid w:val="00F6196D"/>
    <w:rsid w:val="00FB6C16"/>
    <w:rsid w:val="00FF77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1">
    <w:name w:val="heading 1"/>
    <w:basedOn w:val="a"/>
    <w:link w:val="1Char"/>
    <w:uiPriority w:val="9"/>
    <w:qFormat/>
    <w:rsid w:val="00FB6C16"/>
    <w:pPr>
      <w:adjustRightInd/>
      <w:snapToGrid/>
      <w:spacing w:before="100" w:beforeAutospacing="1" w:after="100" w:afterAutospacing="1"/>
      <w:outlineLvl w:val="0"/>
    </w:pPr>
    <w:rPr>
      <w:rFonts w:ascii="宋体" w:eastAsia="宋体" w:hAnsi="宋体" w:cs="宋体"/>
      <w:b/>
      <w:bCs/>
      <w:kern w:val="36"/>
      <w:sz w:val="48"/>
      <w:szCs w:val="48"/>
    </w:rPr>
  </w:style>
  <w:style w:type="paragraph" w:styleId="2">
    <w:name w:val="heading 2"/>
    <w:basedOn w:val="a"/>
    <w:link w:val="2Char"/>
    <w:uiPriority w:val="9"/>
    <w:qFormat/>
    <w:rsid w:val="00FB6C16"/>
    <w:pPr>
      <w:adjustRightInd/>
      <w:snapToGrid/>
      <w:spacing w:before="100" w:beforeAutospacing="1" w:after="100" w:afterAutospacing="1"/>
      <w:outlineLvl w:val="1"/>
    </w:pPr>
    <w:rPr>
      <w:rFonts w:ascii="宋体" w:eastAsia="宋体" w:hAnsi="宋体" w:cs="宋体"/>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B6C16"/>
    <w:rPr>
      <w:rFonts w:ascii="宋体" w:eastAsia="宋体" w:hAnsi="宋体" w:cs="宋体"/>
      <w:b/>
      <w:bCs/>
      <w:kern w:val="36"/>
      <w:sz w:val="48"/>
      <w:szCs w:val="48"/>
    </w:rPr>
  </w:style>
  <w:style w:type="character" w:customStyle="1" w:styleId="2Char">
    <w:name w:val="标题 2 Char"/>
    <w:basedOn w:val="a0"/>
    <w:link w:val="2"/>
    <w:uiPriority w:val="9"/>
    <w:rsid w:val="00FB6C16"/>
    <w:rPr>
      <w:rFonts w:ascii="宋体" w:eastAsia="宋体" w:hAnsi="宋体" w:cs="宋体"/>
      <w:b/>
      <w:bCs/>
      <w:sz w:val="36"/>
      <w:szCs w:val="36"/>
    </w:rPr>
  </w:style>
  <w:style w:type="paragraph" w:styleId="a3">
    <w:name w:val="Normal (Web)"/>
    <w:basedOn w:val="a"/>
    <w:uiPriority w:val="99"/>
    <w:unhideWhenUsed/>
    <w:rsid w:val="00FB6C16"/>
    <w:pPr>
      <w:adjustRightInd/>
      <w:snapToGrid/>
      <w:spacing w:before="100" w:beforeAutospacing="1" w:after="100" w:afterAutospacing="1"/>
    </w:pPr>
    <w:rPr>
      <w:rFonts w:ascii="宋体" w:eastAsia="宋体" w:hAnsi="宋体" w:cs="宋体"/>
      <w:sz w:val="24"/>
      <w:szCs w:val="24"/>
    </w:rPr>
  </w:style>
  <w:style w:type="character" w:styleId="a4">
    <w:name w:val="Strong"/>
    <w:basedOn w:val="a0"/>
    <w:uiPriority w:val="22"/>
    <w:qFormat/>
    <w:rsid w:val="00FB6C16"/>
    <w:rPr>
      <w:b/>
      <w:bCs/>
    </w:rPr>
  </w:style>
  <w:style w:type="character" w:customStyle="1" w:styleId="prev2">
    <w:name w:val="prev2"/>
    <w:basedOn w:val="a0"/>
    <w:rsid w:val="00FB6C16"/>
  </w:style>
  <w:style w:type="character" w:customStyle="1" w:styleId="next2">
    <w:name w:val="next2"/>
    <w:basedOn w:val="a0"/>
    <w:rsid w:val="00FB6C16"/>
  </w:style>
  <w:style w:type="character" w:customStyle="1" w:styleId="last2">
    <w:name w:val="last2"/>
    <w:basedOn w:val="a0"/>
    <w:rsid w:val="00FB6C16"/>
  </w:style>
  <w:style w:type="character" w:customStyle="1" w:styleId="gopage">
    <w:name w:val="gopage"/>
    <w:basedOn w:val="a0"/>
    <w:rsid w:val="00FB6C16"/>
  </w:style>
  <w:style w:type="character" w:customStyle="1" w:styleId="pagecount">
    <w:name w:val="pagecount"/>
    <w:basedOn w:val="a0"/>
    <w:rsid w:val="00FB6C16"/>
  </w:style>
  <w:style w:type="character" w:customStyle="1" w:styleId="itemcount">
    <w:name w:val="itemcount"/>
    <w:basedOn w:val="a0"/>
    <w:rsid w:val="00FB6C16"/>
  </w:style>
  <w:style w:type="paragraph" w:styleId="a5">
    <w:name w:val="List Paragraph"/>
    <w:basedOn w:val="a"/>
    <w:uiPriority w:val="34"/>
    <w:qFormat/>
    <w:rsid w:val="00FF773F"/>
    <w:pPr>
      <w:ind w:firstLineChars="200" w:firstLine="420"/>
    </w:pPr>
  </w:style>
  <w:style w:type="paragraph" w:customStyle="1" w:styleId="Default">
    <w:name w:val="Default"/>
    <w:uiPriority w:val="99"/>
    <w:semiHidden/>
    <w:rsid w:val="004F4C64"/>
    <w:pPr>
      <w:widowControl w:val="0"/>
      <w:autoSpaceDE w:val="0"/>
      <w:autoSpaceDN w:val="0"/>
      <w:adjustRightInd w:val="0"/>
      <w:spacing w:after="0" w:line="240" w:lineRule="auto"/>
    </w:pPr>
    <w:rPr>
      <w:rFonts w:ascii="仿宋" w:eastAsia="仿宋" w:hAnsi="Calibri" w:cs="仿宋"/>
      <w:color w:val="000000"/>
      <w:sz w:val="24"/>
      <w:szCs w:val="24"/>
    </w:rPr>
  </w:style>
  <w:style w:type="paragraph" w:styleId="a6">
    <w:name w:val="header"/>
    <w:basedOn w:val="a"/>
    <w:link w:val="Char"/>
    <w:uiPriority w:val="99"/>
    <w:semiHidden/>
    <w:unhideWhenUsed/>
    <w:rsid w:val="00EF48CD"/>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6"/>
    <w:uiPriority w:val="99"/>
    <w:semiHidden/>
    <w:rsid w:val="00EF48CD"/>
    <w:rPr>
      <w:rFonts w:ascii="Tahoma" w:hAnsi="Tahoma"/>
      <w:sz w:val="18"/>
      <w:szCs w:val="18"/>
    </w:rPr>
  </w:style>
  <w:style w:type="paragraph" w:styleId="a7">
    <w:name w:val="footer"/>
    <w:basedOn w:val="a"/>
    <w:link w:val="Char0"/>
    <w:uiPriority w:val="99"/>
    <w:semiHidden/>
    <w:unhideWhenUsed/>
    <w:rsid w:val="00EF48CD"/>
    <w:pPr>
      <w:tabs>
        <w:tab w:val="center" w:pos="4153"/>
        <w:tab w:val="right" w:pos="8306"/>
      </w:tabs>
    </w:pPr>
    <w:rPr>
      <w:sz w:val="18"/>
      <w:szCs w:val="18"/>
    </w:rPr>
  </w:style>
  <w:style w:type="character" w:customStyle="1" w:styleId="Char0">
    <w:name w:val="页脚 Char"/>
    <w:basedOn w:val="a0"/>
    <w:link w:val="a7"/>
    <w:uiPriority w:val="99"/>
    <w:semiHidden/>
    <w:rsid w:val="00EF48CD"/>
    <w:rPr>
      <w:rFonts w:ascii="Tahoma" w:hAnsi="Tahoma"/>
      <w:sz w:val="18"/>
      <w:szCs w:val="18"/>
    </w:rPr>
  </w:style>
  <w:style w:type="paragraph" w:styleId="a8">
    <w:name w:val="Balloon Text"/>
    <w:basedOn w:val="a"/>
    <w:link w:val="Char1"/>
    <w:uiPriority w:val="99"/>
    <w:semiHidden/>
    <w:unhideWhenUsed/>
    <w:rsid w:val="00F031C5"/>
    <w:pPr>
      <w:spacing w:after="0"/>
    </w:pPr>
    <w:rPr>
      <w:sz w:val="18"/>
      <w:szCs w:val="18"/>
    </w:rPr>
  </w:style>
  <w:style w:type="character" w:customStyle="1" w:styleId="Char1">
    <w:name w:val="批注框文本 Char"/>
    <w:basedOn w:val="a0"/>
    <w:link w:val="a8"/>
    <w:uiPriority w:val="99"/>
    <w:semiHidden/>
    <w:rsid w:val="00F031C5"/>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1774596254">
      <w:bodyDiv w:val="1"/>
      <w:marLeft w:val="0"/>
      <w:marRight w:val="0"/>
      <w:marTop w:val="0"/>
      <w:marBottom w:val="0"/>
      <w:divBdr>
        <w:top w:val="none" w:sz="0" w:space="0" w:color="auto"/>
        <w:left w:val="none" w:sz="0" w:space="0" w:color="auto"/>
        <w:bottom w:val="none" w:sz="0" w:space="0" w:color="auto"/>
        <w:right w:val="none" w:sz="0" w:space="0" w:color="auto"/>
      </w:divBdr>
      <w:divsChild>
        <w:div w:id="1341157176">
          <w:marLeft w:val="0"/>
          <w:marRight w:val="0"/>
          <w:marTop w:val="0"/>
          <w:marBottom w:val="0"/>
          <w:divBdr>
            <w:top w:val="none" w:sz="0" w:space="0" w:color="auto"/>
            <w:left w:val="none" w:sz="0" w:space="0" w:color="auto"/>
            <w:bottom w:val="none" w:sz="0" w:space="0" w:color="auto"/>
            <w:right w:val="none" w:sz="0" w:space="0" w:color="auto"/>
          </w:divBdr>
          <w:divsChild>
            <w:div w:id="1176770263">
              <w:marLeft w:val="0"/>
              <w:marRight w:val="0"/>
              <w:marTop w:val="0"/>
              <w:marBottom w:val="0"/>
              <w:divBdr>
                <w:top w:val="none" w:sz="0" w:space="0" w:color="auto"/>
                <w:left w:val="none" w:sz="0" w:space="0" w:color="auto"/>
                <w:bottom w:val="none" w:sz="0" w:space="0" w:color="auto"/>
                <w:right w:val="none" w:sz="0" w:space="0" w:color="auto"/>
              </w:divBdr>
              <w:divsChild>
                <w:div w:id="290207423">
                  <w:marLeft w:val="0"/>
                  <w:marRight w:val="75"/>
                  <w:marTop w:val="0"/>
                  <w:marBottom w:val="0"/>
                  <w:divBdr>
                    <w:top w:val="none" w:sz="0" w:space="0" w:color="auto"/>
                    <w:left w:val="none" w:sz="0" w:space="0" w:color="auto"/>
                    <w:bottom w:val="none" w:sz="0" w:space="0" w:color="auto"/>
                    <w:right w:val="none" w:sz="0" w:space="0" w:color="auto"/>
                  </w:divBdr>
                  <w:divsChild>
                    <w:div w:id="1326590162">
                      <w:marLeft w:val="0"/>
                      <w:marRight w:val="0"/>
                      <w:marTop w:val="0"/>
                      <w:marBottom w:val="0"/>
                      <w:divBdr>
                        <w:top w:val="single" w:sz="2" w:space="0" w:color="808080"/>
                        <w:left w:val="single" w:sz="2" w:space="0" w:color="808080"/>
                        <w:bottom w:val="single" w:sz="2" w:space="0" w:color="808080"/>
                        <w:right w:val="single" w:sz="2" w:space="0" w:color="808080"/>
                      </w:divBdr>
                      <w:divsChild>
                        <w:div w:id="1099913831">
                          <w:marLeft w:val="0"/>
                          <w:marRight w:val="0"/>
                          <w:marTop w:val="0"/>
                          <w:marBottom w:val="0"/>
                          <w:divBdr>
                            <w:top w:val="none" w:sz="0" w:space="0" w:color="auto"/>
                            <w:left w:val="none" w:sz="0" w:space="0" w:color="auto"/>
                            <w:bottom w:val="none" w:sz="0" w:space="0" w:color="auto"/>
                            <w:right w:val="none" w:sz="0" w:space="0" w:color="auto"/>
                          </w:divBdr>
                          <w:divsChild>
                            <w:div w:id="2000845954">
                              <w:marLeft w:val="0"/>
                              <w:marRight w:val="0"/>
                              <w:marTop w:val="0"/>
                              <w:marBottom w:val="0"/>
                              <w:divBdr>
                                <w:top w:val="none" w:sz="0" w:space="0" w:color="auto"/>
                                <w:left w:val="none" w:sz="0" w:space="0" w:color="auto"/>
                                <w:bottom w:val="none" w:sz="0" w:space="0" w:color="auto"/>
                                <w:right w:val="none" w:sz="0" w:space="0" w:color="auto"/>
                              </w:divBdr>
                              <w:divsChild>
                                <w:div w:id="549804011">
                                  <w:marLeft w:val="0"/>
                                  <w:marRight w:val="0"/>
                                  <w:marTop w:val="0"/>
                                  <w:marBottom w:val="0"/>
                                  <w:divBdr>
                                    <w:top w:val="single" w:sz="6" w:space="0" w:color="A8D3F3"/>
                                    <w:left w:val="single" w:sz="6" w:space="0" w:color="A8D3F3"/>
                                    <w:bottom w:val="single" w:sz="6" w:space="0" w:color="A8D3F3"/>
                                    <w:right w:val="single" w:sz="6" w:space="0" w:color="A8D3F3"/>
                                  </w:divBdr>
                                  <w:divsChild>
                                    <w:div w:id="1032732684">
                                      <w:marLeft w:val="0"/>
                                      <w:marRight w:val="0"/>
                                      <w:marTop w:val="0"/>
                                      <w:marBottom w:val="0"/>
                                      <w:divBdr>
                                        <w:top w:val="none" w:sz="0" w:space="0" w:color="auto"/>
                                        <w:left w:val="none" w:sz="0" w:space="0" w:color="auto"/>
                                        <w:bottom w:val="none" w:sz="0" w:space="0" w:color="auto"/>
                                        <w:right w:val="none" w:sz="0" w:space="0" w:color="auto"/>
                                      </w:divBdr>
                                      <w:divsChild>
                                        <w:div w:id="237909988">
                                          <w:marLeft w:val="0"/>
                                          <w:marRight w:val="0"/>
                                          <w:marTop w:val="0"/>
                                          <w:marBottom w:val="0"/>
                                          <w:divBdr>
                                            <w:top w:val="none" w:sz="0" w:space="0" w:color="auto"/>
                                            <w:left w:val="none" w:sz="0" w:space="0" w:color="auto"/>
                                            <w:bottom w:val="none" w:sz="0" w:space="0" w:color="auto"/>
                                            <w:right w:val="none" w:sz="0" w:space="0" w:color="auto"/>
                                          </w:divBdr>
                                          <w:divsChild>
                                            <w:div w:id="2068990711">
                                              <w:marLeft w:val="0"/>
                                              <w:marRight w:val="0"/>
                                              <w:marTop w:val="0"/>
                                              <w:marBottom w:val="0"/>
                                              <w:divBdr>
                                                <w:top w:val="none" w:sz="0" w:space="0" w:color="auto"/>
                                                <w:left w:val="none" w:sz="0" w:space="0" w:color="auto"/>
                                                <w:bottom w:val="none" w:sz="0" w:space="0" w:color="auto"/>
                                                <w:right w:val="none" w:sz="0" w:space="0" w:color="auto"/>
                                              </w:divBdr>
                                              <w:divsChild>
                                                <w:div w:id="163525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charts/_rels/chart1.xml.rels><?xml version="1.0" encoding="UTF-8" standalone="yes"?>
<Relationships xmlns="http://schemas.openxmlformats.org/package/2006/relationships"><Relationship Id="rId1" Type="http://schemas.openxmlformats.org/officeDocument/2006/relationships/package" Target="../embeddings/package1.package"/></Relationships>
</file>

<file path=word/charts/_rels/chart2.xml.rels><?xml version="1.0" encoding="UTF-8" standalone="yes"?>
<Relationships xmlns="http://schemas.openxmlformats.org/package/2006/relationships"><Relationship Id="rId1" Type="http://schemas.openxmlformats.org/officeDocument/2006/relationships/package" Target="../embeddings/package2.package"/></Relationships>
</file>

<file path=word/charts/_rels/chart3.xml.rels><?xml version="1.0" encoding="UTF-8" standalone="yes"?>
<Relationships xmlns="http://schemas.openxmlformats.org/package/2006/relationships"><Relationship Id="rId1" Type="http://schemas.openxmlformats.org/officeDocument/2006/relationships/package" Target="../embeddings/package3.package"/></Relationships>
</file>

<file path=word/charts/_rels/chart4.xml.rels><?xml version="1.0" encoding="UTF-8" standalone="yes"?>
<Relationships xmlns="http://schemas.openxmlformats.org/package/2006/relationships"><Relationship Id="rId1" Type="http://schemas.openxmlformats.org/officeDocument/2006/relationships/package" Target="../embeddings/package4.package"/></Relationships>
</file>

<file path=word/charts/_rels/chart5.xml.rels><?xml version="1.0" encoding="UTF-8" standalone="yes"?>
<Relationships xmlns="http://schemas.openxmlformats.org/package/2006/relationships"><Relationship Id="rId1" Type="http://schemas.openxmlformats.org/officeDocument/2006/relationships/package" Target="../embeddings/package5.package"/></Relationships>
</file>

<file path=word/charts/_rels/chart6.xml.rels><?xml version="1.0" encoding="UTF-8" standalone="yes"?>
<Relationships xmlns="http://schemas.openxmlformats.org/package/2006/relationships"><Relationship Id="rId1" Type="http://schemas.openxmlformats.org/officeDocument/2006/relationships/package" Target="../embeddings/package6.package"/></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plotArea>
      <c:layout/>
      <c:barChart>
        <c:barDir val="col"/>
        <c:grouping val="clustered"/>
        <c:ser>
          <c:idx val="0"/>
          <c:order val="0"/>
          <c:tx>
            <c:strRef>
              <c:f>Sheet1!$B$1</c:f>
              <c:strCache>
                <c:ptCount val="1"/>
                <c:pt idx="0">
                  <c:v>收入</c:v>
                </c:pt>
              </c:strCache>
            </c:strRef>
          </c:tx>
          <c:cat>
            <c:strRef>
              <c:f>Sheet1!$A$2:$A$3</c:f>
              <c:strCache>
                <c:ptCount val="2"/>
                <c:pt idx="0">
                  <c:v>2021年</c:v>
                </c:pt>
                <c:pt idx="1">
                  <c:v>2020年</c:v>
                </c:pt>
              </c:strCache>
            </c:strRef>
          </c:cat>
          <c:val>
            <c:numRef>
              <c:f>Sheet1!$B$2:$B$3</c:f>
              <c:numCache>
                <c:formatCode>General</c:formatCode>
                <c:ptCount val="2"/>
                <c:pt idx="0">
                  <c:v>331.66</c:v>
                </c:pt>
                <c:pt idx="1">
                  <c:v>525.75</c:v>
                </c:pt>
              </c:numCache>
            </c:numRef>
          </c:val>
        </c:ser>
        <c:ser>
          <c:idx val="1"/>
          <c:order val="1"/>
          <c:tx>
            <c:strRef>
              <c:f>Sheet1!$C$1</c:f>
              <c:strCache>
                <c:ptCount val="1"/>
                <c:pt idx="0">
                  <c:v>支出</c:v>
                </c:pt>
              </c:strCache>
            </c:strRef>
          </c:tx>
          <c:cat>
            <c:strRef>
              <c:f>Sheet1!$A$2:$A$3</c:f>
              <c:strCache>
                <c:ptCount val="2"/>
                <c:pt idx="0">
                  <c:v>2021年</c:v>
                </c:pt>
                <c:pt idx="1">
                  <c:v>2020年</c:v>
                </c:pt>
              </c:strCache>
            </c:strRef>
          </c:cat>
          <c:val>
            <c:numRef>
              <c:f>Sheet1!$C$2:$C$3</c:f>
              <c:numCache>
                <c:formatCode>General</c:formatCode>
                <c:ptCount val="2"/>
                <c:pt idx="0">
                  <c:v>331.66</c:v>
                </c:pt>
                <c:pt idx="1">
                  <c:v>525.75</c:v>
                </c:pt>
              </c:numCache>
            </c:numRef>
          </c:val>
        </c:ser>
        <c:axId val="56776192"/>
        <c:axId val="56777728"/>
      </c:barChart>
      <c:catAx>
        <c:axId val="56776192"/>
        <c:scaling>
          <c:orientation val="minMax"/>
        </c:scaling>
        <c:axPos val="b"/>
        <c:tickLblPos val="nextTo"/>
        <c:crossAx val="56777728"/>
        <c:crosses val="autoZero"/>
        <c:auto val="1"/>
        <c:lblAlgn val="ctr"/>
        <c:lblOffset val="100"/>
      </c:catAx>
      <c:valAx>
        <c:axId val="56777728"/>
        <c:scaling>
          <c:orientation val="minMax"/>
        </c:scaling>
        <c:axPos val="l"/>
        <c:majorGridlines/>
        <c:numFmt formatCode="General" sourceLinked="1"/>
        <c:tickLblPos val="nextTo"/>
        <c:crossAx val="56776192"/>
        <c:crosses val="autoZero"/>
        <c:crossBetween val="between"/>
      </c:valAx>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zh-CN"/>
  <c:chart>
    <c:title>
      <c:layout/>
    </c:title>
    <c:plotArea>
      <c:layout/>
      <c:pieChart>
        <c:varyColors val="1"/>
        <c:ser>
          <c:idx val="0"/>
          <c:order val="0"/>
          <c:tx>
            <c:strRef>
              <c:f>Sheet1!$B$1</c:f>
              <c:strCache>
                <c:ptCount val="1"/>
                <c:pt idx="0">
                  <c:v>收入决算情况</c:v>
                </c:pt>
              </c:strCache>
            </c:strRef>
          </c:tx>
          <c:cat>
            <c:strRef>
              <c:f>Sheet1!$A$2:$A$3</c:f>
              <c:strCache>
                <c:ptCount val="2"/>
                <c:pt idx="0">
                  <c:v>一般公共预算财政拨款收入</c:v>
                </c:pt>
                <c:pt idx="1">
                  <c:v>其他收入</c:v>
                </c:pt>
              </c:strCache>
            </c:strRef>
          </c:cat>
          <c:val>
            <c:numRef>
              <c:f>Sheet1!$B$2:$B$3</c:f>
              <c:numCache>
                <c:formatCode>General</c:formatCode>
                <c:ptCount val="2"/>
                <c:pt idx="0">
                  <c:v>326</c:v>
                </c:pt>
                <c:pt idx="1">
                  <c:v>5.6599999999999993</c:v>
                </c:pt>
              </c:numCache>
            </c:numRef>
          </c:val>
        </c:ser>
        <c:firstSliceAng val="0"/>
      </c:pieChart>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zh-CN"/>
  <c:chart>
    <c:title>
      <c:layout/>
    </c:title>
    <c:plotArea>
      <c:layout/>
      <c:pieChart>
        <c:varyColors val="1"/>
        <c:ser>
          <c:idx val="0"/>
          <c:order val="0"/>
          <c:tx>
            <c:strRef>
              <c:f>Sheet1!$B$1</c:f>
              <c:strCache>
                <c:ptCount val="1"/>
                <c:pt idx="0">
                  <c:v>本年支出</c:v>
                </c:pt>
              </c:strCache>
            </c:strRef>
          </c:tx>
          <c:cat>
            <c:strRef>
              <c:f>Sheet1!$A$2:$A$3</c:f>
              <c:strCache>
                <c:ptCount val="2"/>
                <c:pt idx="0">
                  <c:v>基本支出</c:v>
                </c:pt>
                <c:pt idx="1">
                  <c:v>项目支出</c:v>
                </c:pt>
              </c:strCache>
            </c:strRef>
          </c:cat>
          <c:val>
            <c:numRef>
              <c:f>Sheet1!$B$2:$B$3</c:f>
              <c:numCache>
                <c:formatCode>General</c:formatCode>
                <c:ptCount val="2"/>
                <c:pt idx="0">
                  <c:v>313.78999999999996</c:v>
                </c:pt>
                <c:pt idx="1">
                  <c:v>17.87</c:v>
                </c:pt>
              </c:numCache>
            </c:numRef>
          </c:val>
        </c:ser>
        <c:firstSliceAng val="0"/>
      </c:pieChart>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plotArea>
      <c:layout/>
      <c:barChart>
        <c:barDir val="col"/>
        <c:grouping val="clustered"/>
        <c:ser>
          <c:idx val="0"/>
          <c:order val="0"/>
          <c:tx>
            <c:strRef>
              <c:f>Sheet1!$B$1</c:f>
              <c:strCache>
                <c:ptCount val="1"/>
                <c:pt idx="0">
                  <c:v>收入</c:v>
                </c:pt>
              </c:strCache>
            </c:strRef>
          </c:tx>
          <c:cat>
            <c:strRef>
              <c:f>Sheet1!$A$2:$A$3</c:f>
              <c:strCache>
                <c:ptCount val="2"/>
                <c:pt idx="0">
                  <c:v>2021年</c:v>
                </c:pt>
                <c:pt idx="1">
                  <c:v>2020年</c:v>
                </c:pt>
              </c:strCache>
            </c:strRef>
          </c:cat>
          <c:val>
            <c:numRef>
              <c:f>Sheet1!$B$2:$B$3</c:f>
              <c:numCache>
                <c:formatCode>General</c:formatCode>
                <c:ptCount val="2"/>
                <c:pt idx="0">
                  <c:v>326</c:v>
                </c:pt>
                <c:pt idx="1">
                  <c:v>525.75</c:v>
                </c:pt>
              </c:numCache>
            </c:numRef>
          </c:val>
        </c:ser>
        <c:ser>
          <c:idx val="1"/>
          <c:order val="1"/>
          <c:tx>
            <c:strRef>
              <c:f>Sheet1!$C$1</c:f>
              <c:strCache>
                <c:ptCount val="1"/>
                <c:pt idx="0">
                  <c:v>支出</c:v>
                </c:pt>
              </c:strCache>
            </c:strRef>
          </c:tx>
          <c:cat>
            <c:strRef>
              <c:f>Sheet1!$A$2:$A$3</c:f>
              <c:strCache>
                <c:ptCount val="2"/>
                <c:pt idx="0">
                  <c:v>2021年</c:v>
                </c:pt>
                <c:pt idx="1">
                  <c:v>2020年</c:v>
                </c:pt>
              </c:strCache>
            </c:strRef>
          </c:cat>
          <c:val>
            <c:numRef>
              <c:f>Sheet1!$C$2:$C$3</c:f>
              <c:numCache>
                <c:formatCode>General</c:formatCode>
                <c:ptCount val="2"/>
                <c:pt idx="0">
                  <c:v>326</c:v>
                </c:pt>
                <c:pt idx="1">
                  <c:v>525.75</c:v>
                </c:pt>
              </c:numCache>
            </c:numRef>
          </c:val>
        </c:ser>
        <c:axId val="75522048"/>
        <c:axId val="75523584"/>
      </c:barChart>
      <c:catAx>
        <c:axId val="75522048"/>
        <c:scaling>
          <c:orientation val="minMax"/>
        </c:scaling>
        <c:axPos val="b"/>
        <c:tickLblPos val="nextTo"/>
        <c:crossAx val="75523584"/>
        <c:crosses val="autoZero"/>
        <c:auto val="1"/>
        <c:lblAlgn val="ctr"/>
        <c:lblOffset val="100"/>
      </c:catAx>
      <c:valAx>
        <c:axId val="75523584"/>
        <c:scaling>
          <c:orientation val="minMax"/>
        </c:scaling>
        <c:axPos val="l"/>
        <c:majorGridlines/>
        <c:numFmt formatCode="General" sourceLinked="1"/>
        <c:tickLblPos val="nextTo"/>
        <c:crossAx val="75522048"/>
        <c:crosses val="autoZero"/>
        <c:crossBetween val="between"/>
      </c:valAx>
    </c:plotArea>
    <c:legend>
      <c:legendPos val="r"/>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title>
      <c:layout/>
    </c:title>
    <c:plotArea>
      <c:layout/>
      <c:pieChart>
        <c:varyColors val="1"/>
        <c:ser>
          <c:idx val="0"/>
          <c:order val="0"/>
          <c:tx>
            <c:strRef>
              <c:f>Sheet1!$B$1</c:f>
              <c:strCache>
                <c:ptCount val="1"/>
                <c:pt idx="0">
                  <c:v>一般公共财政预算拨款支出</c:v>
                </c:pt>
              </c:strCache>
            </c:strRef>
          </c:tx>
          <c:cat>
            <c:strRef>
              <c:f>Sheet1!$A$2:$A$5</c:f>
              <c:strCache>
                <c:ptCount val="4"/>
                <c:pt idx="0">
                  <c:v>一般公共服务支出</c:v>
                </c:pt>
                <c:pt idx="1">
                  <c:v>社会保障和就业</c:v>
                </c:pt>
                <c:pt idx="2">
                  <c:v>卫生健康支出</c:v>
                </c:pt>
                <c:pt idx="3">
                  <c:v>住房保障支出</c:v>
                </c:pt>
              </c:strCache>
            </c:strRef>
          </c:cat>
          <c:val>
            <c:numRef>
              <c:f>Sheet1!$B$2:$B$5</c:f>
              <c:numCache>
                <c:formatCode>General</c:formatCode>
                <c:ptCount val="4"/>
                <c:pt idx="0">
                  <c:v>256.36</c:v>
                </c:pt>
                <c:pt idx="1">
                  <c:v>33.67</c:v>
                </c:pt>
                <c:pt idx="2">
                  <c:v>14.48</c:v>
                </c:pt>
                <c:pt idx="3">
                  <c:v>21.49</c:v>
                </c:pt>
              </c:numCache>
            </c:numRef>
          </c:val>
        </c:ser>
        <c:firstSliceAng val="0"/>
      </c:pieChart>
    </c:plotArea>
    <c:legend>
      <c:legendPos val="r"/>
      <c:layout/>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zh-CN"/>
  <c:chart>
    <c:title>
      <c:layout/>
    </c:title>
    <c:plotArea>
      <c:layout/>
      <c:pieChart>
        <c:varyColors val="1"/>
        <c:ser>
          <c:idx val="0"/>
          <c:order val="0"/>
          <c:tx>
            <c:strRef>
              <c:f>Sheet1!$B$1</c:f>
              <c:strCache>
                <c:ptCount val="1"/>
                <c:pt idx="0">
                  <c:v>“三公”经费决算情况</c:v>
                </c:pt>
              </c:strCache>
            </c:strRef>
          </c:tx>
          <c:cat>
            <c:strRef>
              <c:f>Sheet1!$A$2:$A$3</c:f>
              <c:strCache>
                <c:ptCount val="2"/>
                <c:pt idx="0">
                  <c:v>公务用车运行维护费</c:v>
                </c:pt>
                <c:pt idx="1">
                  <c:v>公务接待费</c:v>
                </c:pt>
              </c:strCache>
            </c:strRef>
          </c:cat>
          <c:val>
            <c:numRef>
              <c:f>Sheet1!$B$2:$B$3</c:f>
              <c:numCache>
                <c:formatCode>General</c:formatCode>
                <c:ptCount val="2"/>
                <c:pt idx="0">
                  <c:v>1.3900000000000001</c:v>
                </c:pt>
                <c:pt idx="1">
                  <c:v>0.23</c:v>
                </c:pt>
              </c:numCache>
            </c:numRef>
          </c:val>
        </c:ser>
        <c:firstSliceAng val="0"/>
      </c:pieChart>
    </c:plotArea>
    <c:legend>
      <c:legendPos val="r"/>
      <c:layout/>
    </c:legend>
    <c:plotVisOnly val="1"/>
  </c:chart>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29</Pages>
  <Words>1476</Words>
  <Characters>8419</Characters>
  <Application>Microsoft Office Word</Application>
  <DocSecurity>0</DocSecurity>
  <Lines>70</Lines>
  <Paragraphs>19</Paragraphs>
  <ScaleCrop>false</ScaleCrop>
  <Company/>
  <LinksUpToDate>false</LinksUpToDate>
  <CharactersWithSpaces>9876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31</cp:revision>
  <dcterms:created xsi:type="dcterms:W3CDTF">2008-09-11T17:20:00Z</dcterms:created>
  <dcterms:modified xsi:type="dcterms:W3CDTF">2022-12-20T08:28:00Z</dcterms:modified>
</cp:coreProperties>
</file>