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i w:val="0"/>
          <w:iCs w:val="0"/>
          <w:caps w:val="0"/>
          <w:color w:val="000000"/>
          <w:spacing w:val="0"/>
          <w:sz w:val="21"/>
          <w:szCs w:val="21"/>
        </w:rPr>
      </w:pPr>
      <w:r>
        <w:rPr>
          <w:rFonts w:ascii="黑体" w:hAnsi="宋体" w:eastAsia="黑体" w:cs="黑体"/>
          <w:i w:val="0"/>
          <w:iCs w:val="0"/>
          <w:caps w:val="0"/>
          <w:color w:val="000000"/>
          <w:spacing w:val="0"/>
          <w:sz w:val="72"/>
          <w:szCs w:val="72"/>
          <w:bdr w:val="none" w:color="auto" w:sz="0" w:space="0"/>
        </w:rPr>
        <w:t>2021</w:t>
      </w:r>
      <w:r>
        <w:rPr>
          <w:rFonts w:hint="eastAsia" w:ascii="黑体" w:hAnsi="宋体" w:eastAsia="黑体" w:cs="黑体"/>
          <w:i w:val="0"/>
          <w:iCs w:val="0"/>
          <w:caps w:val="0"/>
          <w:color w:val="000000"/>
          <w:spacing w:val="0"/>
          <w:sz w:val="72"/>
          <w:szCs w:val="72"/>
          <w:bdr w:val="none" w:color="auto" w:sz="0" w:space="0"/>
        </w:rPr>
        <w:t>年度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i w:val="0"/>
          <w:iCs w:val="0"/>
          <w:caps w:val="0"/>
          <w:color w:val="000000"/>
          <w:spacing w:val="0"/>
          <w:sz w:val="21"/>
          <w:szCs w:val="21"/>
        </w:rPr>
      </w:pPr>
      <w:r>
        <w:rPr>
          <w:rFonts w:ascii="方正小标宋简体" w:hAnsi="方正小标宋简体" w:eastAsia="方正小标宋简体" w:cs="方正小标宋简体"/>
          <w:i w:val="0"/>
          <w:iCs w:val="0"/>
          <w:caps w:val="0"/>
          <w:color w:val="000000"/>
          <w:spacing w:val="0"/>
          <w:sz w:val="72"/>
          <w:szCs w:val="72"/>
          <w:bdr w:val="none" w:color="auto" w:sz="0" w:space="0"/>
        </w:rPr>
        <w:t>四川省阿坝州</w:t>
      </w:r>
      <w:r>
        <w:rPr>
          <w:rFonts w:hint="eastAsia" w:ascii="方正小标宋简体" w:hAnsi="方正小标宋简体" w:eastAsia="方正小标宋简体" w:cs="方正小标宋简体"/>
          <w:i w:val="0"/>
          <w:iCs w:val="0"/>
          <w:caps w:val="0"/>
          <w:color w:val="000000"/>
          <w:spacing w:val="0"/>
          <w:sz w:val="72"/>
          <w:szCs w:val="72"/>
          <w:bdr w:val="none" w:color="auto" w:sz="0" w:space="0"/>
        </w:rPr>
        <w:t>红原县</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i w:val="0"/>
          <w:iCs w:val="0"/>
          <w:caps w:val="0"/>
          <w:color w:val="000000"/>
          <w:spacing w:val="0"/>
          <w:sz w:val="21"/>
          <w:szCs w:val="21"/>
        </w:rPr>
      </w:pPr>
      <w:r>
        <w:rPr>
          <w:rFonts w:hint="eastAsia" w:ascii="方正小标宋简体" w:hAnsi="方正小标宋简体" w:eastAsia="方正小标宋简体" w:cs="方正小标宋简体"/>
          <w:i w:val="0"/>
          <w:iCs w:val="0"/>
          <w:caps w:val="0"/>
          <w:color w:val="000000"/>
          <w:spacing w:val="0"/>
          <w:sz w:val="72"/>
          <w:szCs w:val="72"/>
          <w:bdr w:val="none" w:color="auto" w:sz="0" w:space="0"/>
        </w:rPr>
        <w:t>司法局部门决算</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i w:val="0"/>
          <w:iCs w:val="0"/>
          <w:caps w:val="0"/>
          <w:color w:val="000000"/>
          <w:spacing w:val="0"/>
          <w:sz w:val="21"/>
          <w:szCs w:val="21"/>
        </w:rPr>
      </w:pPr>
      <w:r>
        <w:rPr>
          <w:rFonts w:hint="eastAsia" w:ascii="方正小标宋简体" w:hAnsi="方正小标宋简体" w:eastAsia="方正小标宋简体" w:cs="方正小标宋简体"/>
          <w:i w:val="0"/>
          <w:iCs w:val="0"/>
          <w:caps w:val="0"/>
          <w:color w:val="000000"/>
          <w:spacing w:val="0"/>
          <w:sz w:val="52"/>
          <w:szCs w:val="52"/>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i w:val="0"/>
          <w:iCs w:val="0"/>
          <w:caps w:val="0"/>
          <w:color w:val="000000"/>
          <w:spacing w:val="0"/>
          <w:sz w:val="21"/>
          <w:szCs w:val="21"/>
        </w:rPr>
      </w:pPr>
      <w:r>
        <w:rPr>
          <w:rFonts w:hint="eastAsia" w:ascii="方正小标宋简体" w:hAnsi="方正小标宋简体" w:eastAsia="方正小标宋简体" w:cs="方正小标宋简体"/>
          <w:i w:val="0"/>
          <w:iCs w:val="0"/>
          <w:caps w:val="0"/>
          <w:color w:val="000000"/>
          <w:spacing w:val="0"/>
          <w:sz w:val="36"/>
          <w:szCs w:val="3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r>
        <w:rPr>
          <w:rFonts w:hint="eastAsia" w:ascii="方正小标宋简体" w:hAnsi="方正小标宋简体" w:eastAsia="方正小标宋简体" w:cs="方正小标宋简体"/>
          <w:i w:val="0"/>
          <w:iCs w:val="0"/>
          <w:caps w:val="0"/>
          <w:color w:val="000000"/>
          <w:spacing w:val="0"/>
          <w:sz w:val="36"/>
          <w:szCs w:val="3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r>
        <w:rPr>
          <w:rFonts w:hint="eastAsia" w:ascii="方正小标宋简体" w:hAnsi="方正小标宋简体" w:eastAsia="方正小标宋简体" w:cs="方正小标宋简体"/>
          <w:i w:val="0"/>
          <w:iCs w:val="0"/>
          <w:caps w:val="0"/>
          <w:color w:val="000000"/>
          <w:spacing w:val="0"/>
          <w:sz w:val="36"/>
          <w:szCs w:val="3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r>
        <w:rPr>
          <w:rFonts w:hint="eastAsia" w:ascii="方正小标宋简体" w:hAnsi="方正小标宋简体" w:eastAsia="方正小标宋简体" w:cs="方正小标宋简体"/>
          <w:i w:val="0"/>
          <w:iCs w:val="0"/>
          <w:caps w:val="0"/>
          <w:color w:val="000000"/>
          <w:spacing w:val="0"/>
          <w:sz w:val="36"/>
          <w:szCs w:val="3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r>
        <w:rPr>
          <w:rFonts w:hint="eastAsia" w:ascii="方正小标宋简体" w:hAnsi="方正小标宋简体" w:eastAsia="方正小标宋简体" w:cs="方正小标宋简体"/>
          <w:i w:val="0"/>
          <w:iCs w:val="0"/>
          <w:caps w:val="0"/>
          <w:color w:val="000000"/>
          <w:spacing w:val="0"/>
          <w:sz w:val="36"/>
          <w:szCs w:val="3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r>
        <w:rPr>
          <w:rFonts w:hint="eastAsia" w:ascii="方正小标宋简体" w:hAnsi="方正小标宋简体" w:eastAsia="方正小标宋简体" w:cs="方正小标宋简体"/>
          <w:i w:val="0"/>
          <w:iCs w:val="0"/>
          <w:caps w:val="0"/>
          <w:color w:val="000000"/>
          <w:spacing w:val="0"/>
          <w:sz w:val="36"/>
          <w:szCs w:val="3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r>
        <w:rPr>
          <w:rFonts w:hint="eastAsia" w:ascii="方正小标宋简体" w:hAnsi="方正小标宋简体" w:eastAsia="方正小标宋简体" w:cs="方正小标宋简体"/>
          <w:i w:val="0"/>
          <w:iCs w:val="0"/>
          <w:caps w:val="0"/>
          <w:color w:val="000000"/>
          <w:spacing w:val="0"/>
          <w:sz w:val="36"/>
          <w:szCs w:val="3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r>
        <w:rPr>
          <w:rFonts w:hint="eastAsia" w:ascii="方正小标宋简体" w:hAnsi="方正小标宋简体" w:eastAsia="方正小标宋简体" w:cs="方正小标宋简体"/>
          <w:i w:val="0"/>
          <w:iCs w:val="0"/>
          <w:caps w:val="0"/>
          <w:color w:val="000000"/>
          <w:spacing w:val="0"/>
          <w:sz w:val="36"/>
          <w:szCs w:val="3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r>
        <w:rPr>
          <w:rFonts w:hint="eastAsia" w:ascii="方正小标宋简体" w:hAnsi="方正小标宋简体" w:eastAsia="方正小标宋简体" w:cs="方正小标宋简体"/>
          <w:i w:val="0"/>
          <w:iCs w:val="0"/>
          <w:caps w:val="0"/>
          <w:color w:val="000000"/>
          <w:spacing w:val="0"/>
          <w:sz w:val="36"/>
          <w:szCs w:val="3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r>
        <w:rPr>
          <w:rFonts w:hint="eastAsia" w:ascii="方正小标宋简体" w:hAnsi="方正小标宋简体" w:eastAsia="方正小标宋简体" w:cs="方正小标宋简体"/>
          <w:i w:val="0"/>
          <w:iCs w:val="0"/>
          <w:caps w:val="0"/>
          <w:color w:val="000000"/>
          <w:spacing w:val="0"/>
          <w:sz w:val="36"/>
          <w:szCs w:val="3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20" w:right="0" w:firstLine="0"/>
        <w:jc w:val="left"/>
        <w:rPr>
          <w:rFonts w:hint="default" w:ascii="Times New Roman" w:hAnsi="Times New Roman" w:cs="Times New Roman"/>
          <w:i w:val="0"/>
          <w:iCs w:val="0"/>
          <w:caps w:val="0"/>
          <w:color w:val="000000"/>
          <w:spacing w:val="0"/>
          <w:sz w:val="21"/>
          <w:szCs w:val="21"/>
        </w:rPr>
      </w:pPr>
      <w:r>
        <w:rPr>
          <w:rFonts w:hint="eastAsia" w:ascii="宋体" w:hAnsi="宋体" w:eastAsia="宋体" w:cs="宋体"/>
          <w:i w:val="0"/>
          <w:iCs w:val="0"/>
          <w:caps w:val="0"/>
          <w:color w:val="000000"/>
          <w:spacing w:val="0"/>
          <w:sz w:val="32"/>
          <w:szCs w:val="32"/>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960"/>
        <w:jc w:val="both"/>
        <w:rPr>
          <w:rFonts w:hint="default" w:ascii="Times New Roman" w:hAnsi="Times New Roman" w:cs="Times New Roman"/>
          <w:i w:val="0"/>
          <w:iCs w:val="0"/>
          <w:caps w:val="0"/>
          <w:color w:val="000000"/>
          <w:spacing w:val="0"/>
          <w:sz w:val="21"/>
          <w:szCs w:val="21"/>
        </w:rPr>
      </w:pPr>
      <w:r>
        <w:rPr>
          <w:rFonts w:hint="eastAsia" w:ascii="宋体" w:hAnsi="宋体" w:eastAsia="宋体" w:cs="宋体"/>
          <w:i w:val="0"/>
          <w:iCs w:val="0"/>
          <w:caps w:val="0"/>
          <w:color w:val="000000"/>
          <w:spacing w:val="0"/>
          <w:sz w:val="32"/>
          <w:szCs w:val="32"/>
          <w:bdr w:val="none" w:color="auto" w:sz="0" w:space="0"/>
        </w:rPr>
        <w:t>已经保密审查、内容审定、同意对外公开</w:t>
      </w:r>
    </w:p>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黑体" w:hAnsi="宋体" w:eastAsia="黑体" w:cs="黑体"/>
          <w:i w:val="0"/>
          <w:iCs w:val="0"/>
          <w:caps w:val="0"/>
          <w:color w:val="000000"/>
          <w:spacing w:val="0"/>
          <w:sz w:val="48"/>
          <w:szCs w:val="48"/>
          <w:bdr w:val="none" w:color="auto" w:sz="0" w:space="0"/>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黑体" w:hAnsi="宋体" w:eastAsia="黑体" w:cs="黑体"/>
          <w:i w:val="0"/>
          <w:iCs w:val="0"/>
          <w:caps w:val="0"/>
          <w:color w:val="000000"/>
          <w:spacing w:val="0"/>
          <w:sz w:val="48"/>
          <w:szCs w:val="48"/>
          <w:bdr w:val="none" w:color="auto" w:sz="0" w:space="0"/>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黑体" w:hAnsi="宋体" w:eastAsia="黑体" w:cs="黑体"/>
          <w:i w:val="0"/>
          <w:iCs w:val="0"/>
          <w:caps w:val="0"/>
          <w:color w:val="000000"/>
          <w:spacing w:val="0"/>
          <w:sz w:val="48"/>
          <w:szCs w:val="48"/>
          <w:bdr w:val="none" w:color="auto" w:sz="0" w:space="0"/>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i w:val="0"/>
          <w:iCs w:val="0"/>
          <w:caps w:val="0"/>
          <w:color w:val="000000"/>
          <w:spacing w:val="0"/>
          <w:sz w:val="21"/>
          <w:szCs w:val="21"/>
        </w:rPr>
      </w:pPr>
      <w:r>
        <w:rPr>
          <w:rFonts w:hint="eastAsia" w:ascii="黑体" w:hAnsi="宋体" w:eastAsia="黑体" w:cs="黑体"/>
          <w:i w:val="0"/>
          <w:iCs w:val="0"/>
          <w:caps w:val="0"/>
          <w:color w:val="000000"/>
          <w:spacing w:val="0"/>
          <w:sz w:val="48"/>
          <w:szCs w:val="48"/>
          <w:bdr w:val="none" w:color="auto" w:sz="0" w:space="0"/>
        </w:rPr>
        <w:t>目录</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ind w:left="0" w:right="0" w:firstLine="0"/>
        <w:jc w:val="center"/>
        <w:rPr>
          <w:rFonts w:ascii="等线" w:hAnsi="等线" w:eastAsia="等线" w:cs="等线"/>
          <w:b/>
          <w:bCs/>
          <w:i w:val="0"/>
          <w:iCs w:val="0"/>
          <w:caps/>
          <w:color w:val="000000"/>
          <w:spacing w:val="0"/>
          <w:sz w:val="20"/>
          <w:szCs w:val="20"/>
        </w:rPr>
      </w:pPr>
      <w:r>
        <w:rPr>
          <w:rFonts w:hint="eastAsia" w:ascii="等线" w:hAnsi="等线" w:eastAsia="等线" w:cs="等线"/>
          <w:b w:val="0"/>
          <w:bCs w:val="0"/>
          <w:i w:val="0"/>
          <w:iCs w:val="0"/>
          <w:caps/>
          <w:color w:val="000000"/>
          <w:spacing w:val="0"/>
          <w:sz w:val="24"/>
          <w:szCs w:val="24"/>
          <w:bdr w:val="none" w:color="auto" w:sz="0" w:space="0"/>
        </w:rPr>
        <w:t>公开时间：2022年 12月15日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ind w:left="0" w:right="0" w:firstLine="0"/>
        <w:jc w:val="left"/>
        <w:rPr>
          <w:rFonts w:hint="eastAsia" w:ascii="等线" w:hAnsi="等线" w:eastAsia="等线" w:cs="等线"/>
          <w:b/>
          <w:bCs/>
          <w:i w:val="0"/>
          <w:iCs w:val="0"/>
          <w:caps/>
          <w:color w:val="000000"/>
          <w:spacing w:val="0"/>
          <w:sz w:val="20"/>
          <w:szCs w:val="20"/>
        </w:rPr>
      </w:pPr>
      <w:r>
        <w:rPr>
          <w:rFonts w:hint="eastAsia" w:ascii="黑体" w:hAnsi="宋体" w:eastAsia="黑体" w:cs="黑体"/>
          <w:b w:val="0"/>
          <w:bCs w:val="0"/>
          <w:i w:val="0"/>
          <w:iCs w:val="0"/>
          <w:caps/>
          <w:color w:val="000000"/>
          <w:spacing w:val="0"/>
          <w:sz w:val="20"/>
          <w:szCs w:val="20"/>
          <w:bdr w:val="none" w:color="auto" w:sz="0" w:space="0"/>
        </w:rPr>
        <w:t>第一部分 部门概况</w:t>
      </w:r>
      <w:r>
        <w:rPr>
          <w:rFonts w:hint="eastAsia" w:ascii="等线" w:hAnsi="等线" w:eastAsia="等线" w:cs="等线"/>
          <w:b/>
          <w:bCs/>
          <w:i w:val="0"/>
          <w:iCs w:val="0"/>
          <w:caps/>
          <w:color w:val="000000"/>
          <w:spacing w:val="0"/>
          <w:sz w:val="20"/>
          <w:szCs w:val="20"/>
          <w:bdr w:val="none" w:color="auto" w:sz="0" w:space="0"/>
        </w:rPr>
        <w:t>............................................................................................................................................... 5</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210" w:right="0" w:firstLine="0"/>
        <w:jc w:val="left"/>
        <w:rPr>
          <w:rFonts w:hint="eastAsia" w:ascii="等线" w:hAnsi="等线" w:eastAsia="等线" w:cs="等线"/>
          <w:i w:val="0"/>
          <w:iCs w:val="0"/>
          <w:caps w:val="0"/>
          <w:smallCaps/>
          <w:color w:val="000000"/>
          <w:spacing w:val="0"/>
          <w:sz w:val="20"/>
          <w:szCs w:val="20"/>
        </w:rPr>
      </w:pPr>
      <w:r>
        <w:rPr>
          <w:rFonts w:hint="eastAsia" w:ascii="黑体" w:hAnsi="宋体" w:eastAsia="黑体" w:cs="黑体"/>
          <w:i w:val="0"/>
          <w:iCs w:val="0"/>
          <w:caps w:val="0"/>
          <w:smallCaps/>
          <w:color w:val="000000"/>
          <w:spacing w:val="0"/>
          <w:sz w:val="20"/>
          <w:szCs w:val="20"/>
          <w:bdr w:val="none" w:color="auto" w:sz="0" w:space="0"/>
        </w:rPr>
        <w:t>一、基本职能及主要工作</w:t>
      </w:r>
      <w:r>
        <w:rPr>
          <w:rFonts w:hint="eastAsia" w:ascii="等线" w:hAnsi="等线" w:eastAsia="等线" w:cs="等线"/>
          <w:i w:val="0"/>
          <w:iCs w:val="0"/>
          <w:caps w:val="0"/>
          <w:smallCaps/>
          <w:color w:val="000000"/>
          <w:spacing w:val="0"/>
          <w:sz w:val="20"/>
          <w:szCs w:val="20"/>
          <w:bdr w:val="none" w:color="auto" w:sz="0" w:space="0"/>
        </w:rPr>
        <w:t>............................................................................................................................... 5</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20" w:right="0" w:firstLine="0"/>
        <w:jc w:val="left"/>
        <w:rPr>
          <w:rFonts w:hint="eastAsia" w:ascii="等线" w:hAnsi="等线" w:eastAsia="等线" w:cs="等线"/>
          <w:i/>
          <w:iCs/>
          <w:caps w:val="0"/>
          <w:color w:val="000000"/>
          <w:spacing w:val="0"/>
          <w:sz w:val="20"/>
          <w:szCs w:val="20"/>
        </w:rPr>
      </w:pPr>
      <w:r>
        <w:rPr>
          <w:rFonts w:ascii="仿宋" w:hAnsi="仿宋" w:eastAsia="仿宋" w:cs="仿宋"/>
          <w:i/>
          <w:iCs/>
          <w:caps w:val="0"/>
          <w:color w:val="000000"/>
          <w:spacing w:val="0"/>
          <w:sz w:val="20"/>
          <w:szCs w:val="20"/>
          <w:bdr w:val="none" w:color="auto" w:sz="0" w:space="0"/>
        </w:rPr>
        <w:t>（一）主要职能。</w:t>
      </w:r>
      <w:r>
        <w:rPr>
          <w:rFonts w:hint="eastAsia" w:ascii="等线" w:hAnsi="等线" w:eastAsia="等线" w:cs="等线"/>
          <w:i/>
          <w:iCs/>
          <w:caps w:val="0"/>
          <w:color w:val="000000"/>
          <w:spacing w:val="0"/>
          <w:sz w:val="20"/>
          <w:szCs w:val="20"/>
          <w:bdr w:val="none" w:color="auto" w:sz="0" w:space="0"/>
        </w:rPr>
        <w:t>........................................................................................................................................ 5</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20" w:right="0" w:firstLine="0"/>
        <w:jc w:val="left"/>
        <w:rPr>
          <w:rFonts w:hint="eastAsia" w:ascii="等线" w:hAnsi="等线" w:eastAsia="等线" w:cs="等线"/>
          <w:i/>
          <w:iCs/>
          <w:caps w:val="0"/>
          <w:color w:val="000000"/>
          <w:spacing w:val="0"/>
          <w:sz w:val="20"/>
          <w:szCs w:val="20"/>
        </w:rPr>
      </w:pPr>
      <w:r>
        <w:rPr>
          <w:rFonts w:hint="eastAsia" w:ascii="仿宋" w:hAnsi="仿宋" w:eastAsia="仿宋" w:cs="仿宋"/>
          <w:i/>
          <w:iCs/>
          <w:caps w:val="0"/>
          <w:color w:val="000000"/>
          <w:spacing w:val="0"/>
          <w:sz w:val="20"/>
          <w:szCs w:val="20"/>
          <w:bdr w:val="none" w:color="auto" w:sz="0" w:space="0"/>
        </w:rPr>
        <w:t>（二）2020年重点工作完成情况。</w:t>
      </w:r>
      <w:r>
        <w:rPr>
          <w:rFonts w:hint="eastAsia" w:ascii="等线" w:hAnsi="等线" w:eastAsia="等线" w:cs="等线"/>
          <w:i/>
          <w:iCs/>
          <w:caps w:val="0"/>
          <w:color w:val="000000"/>
          <w:spacing w:val="0"/>
          <w:sz w:val="20"/>
          <w:szCs w:val="20"/>
          <w:bdr w:val="none" w:color="auto" w:sz="0" w:space="0"/>
        </w:rPr>
        <w:t>........................................................................................................ 6</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210" w:right="0" w:firstLine="0"/>
        <w:jc w:val="left"/>
        <w:rPr>
          <w:rFonts w:hint="eastAsia" w:ascii="等线" w:hAnsi="等线" w:eastAsia="等线" w:cs="等线"/>
          <w:i w:val="0"/>
          <w:iCs w:val="0"/>
          <w:caps w:val="0"/>
          <w:smallCaps/>
          <w:color w:val="000000"/>
          <w:spacing w:val="0"/>
          <w:sz w:val="20"/>
          <w:szCs w:val="20"/>
        </w:rPr>
      </w:pPr>
      <w:r>
        <w:rPr>
          <w:rFonts w:hint="eastAsia" w:ascii="黑体" w:hAnsi="宋体" w:eastAsia="黑体" w:cs="黑体"/>
          <w:i w:val="0"/>
          <w:iCs w:val="0"/>
          <w:caps w:val="0"/>
          <w:smallCaps/>
          <w:color w:val="000000"/>
          <w:spacing w:val="0"/>
          <w:sz w:val="20"/>
          <w:szCs w:val="20"/>
          <w:bdr w:val="none" w:color="auto" w:sz="0" w:space="0"/>
        </w:rPr>
        <w:t>二、机构设置</w:t>
      </w:r>
      <w:r>
        <w:rPr>
          <w:rFonts w:hint="eastAsia" w:ascii="等线" w:hAnsi="等线" w:eastAsia="等线" w:cs="等线"/>
          <w:i w:val="0"/>
          <w:iCs w:val="0"/>
          <w:caps w:val="0"/>
          <w:smallCaps/>
          <w:color w:val="000000"/>
          <w:spacing w:val="0"/>
          <w:sz w:val="20"/>
          <w:szCs w:val="20"/>
          <w:bdr w:val="none" w:color="auto" w:sz="0" w:space="0"/>
        </w:rPr>
        <w:t>..................................................................................................................................................... 8</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ind w:left="0" w:right="0" w:firstLine="0"/>
        <w:jc w:val="left"/>
        <w:rPr>
          <w:rFonts w:hint="eastAsia" w:ascii="等线" w:hAnsi="等线" w:eastAsia="等线" w:cs="等线"/>
          <w:b/>
          <w:bCs/>
          <w:i w:val="0"/>
          <w:iCs w:val="0"/>
          <w:caps/>
          <w:color w:val="000000"/>
          <w:spacing w:val="0"/>
          <w:sz w:val="20"/>
          <w:szCs w:val="20"/>
        </w:rPr>
      </w:pPr>
      <w:r>
        <w:rPr>
          <w:rFonts w:hint="eastAsia" w:ascii="黑体" w:hAnsi="宋体" w:eastAsia="黑体" w:cs="黑体"/>
          <w:b w:val="0"/>
          <w:bCs w:val="0"/>
          <w:i w:val="0"/>
          <w:iCs w:val="0"/>
          <w:caps/>
          <w:color w:val="000000"/>
          <w:spacing w:val="0"/>
          <w:sz w:val="20"/>
          <w:szCs w:val="20"/>
          <w:bdr w:val="none" w:color="auto" w:sz="0" w:space="0"/>
        </w:rPr>
        <w:t>第二部分</w:t>
      </w:r>
      <w:r>
        <w:rPr>
          <w:rFonts w:hint="eastAsia" w:ascii="黑体" w:hAnsi="宋体" w:eastAsia="黑体" w:cs="黑体"/>
          <w:b/>
          <w:bCs/>
          <w:i w:val="0"/>
          <w:iCs w:val="0"/>
          <w:caps/>
          <w:color w:val="000000"/>
          <w:spacing w:val="0"/>
          <w:sz w:val="20"/>
          <w:szCs w:val="20"/>
          <w:bdr w:val="none" w:color="auto" w:sz="0" w:space="0"/>
        </w:rPr>
        <w:t> </w:t>
      </w:r>
      <w:r>
        <w:rPr>
          <w:rFonts w:hint="eastAsia" w:ascii="黑体" w:hAnsi="宋体" w:eastAsia="黑体" w:cs="黑体"/>
          <w:b w:val="0"/>
          <w:bCs w:val="0"/>
          <w:i w:val="0"/>
          <w:iCs w:val="0"/>
          <w:caps/>
          <w:color w:val="000000"/>
          <w:spacing w:val="0"/>
          <w:sz w:val="20"/>
          <w:szCs w:val="20"/>
          <w:bdr w:val="none" w:color="auto" w:sz="0" w:space="0"/>
        </w:rPr>
        <w:t>2020年度部门决算情况说明</w:t>
      </w:r>
      <w:r>
        <w:rPr>
          <w:rFonts w:hint="eastAsia" w:ascii="等线" w:hAnsi="等线" w:eastAsia="等线" w:cs="等线"/>
          <w:b/>
          <w:bCs/>
          <w:i w:val="0"/>
          <w:iCs w:val="0"/>
          <w:caps/>
          <w:color w:val="000000"/>
          <w:spacing w:val="0"/>
          <w:sz w:val="20"/>
          <w:szCs w:val="20"/>
          <w:bdr w:val="none" w:color="auto" w:sz="0" w:space="0"/>
        </w:rPr>
        <w:t>.......................................................................................................... 9</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210" w:right="0" w:firstLine="0"/>
        <w:jc w:val="left"/>
        <w:rPr>
          <w:rFonts w:hint="eastAsia" w:ascii="等线" w:hAnsi="等线" w:eastAsia="等线" w:cs="等线"/>
          <w:i w:val="0"/>
          <w:iCs w:val="0"/>
          <w:caps w:val="0"/>
          <w:smallCaps/>
          <w:color w:val="000000"/>
          <w:spacing w:val="0"/>
          <w:sz w:val="20"/>
          <w:szCs w:val="20"/>
        </w:rPr>
      </w:pPr>
      <w:r>
        <w:rPr>
          <w:rFonts w:hint="eastAsia" w:ascii="黑体" w:hAnsi="宋体" w:eastAsia="黑体" w:cs="黑体"/>
          <w:i w:val="0"/>
          <w:iCs w:val="0"/>
          <w:caps w:val="0"/>
          <w:smallCaps/>
          <w:color w:val="000000"/>
          <w:spacing w:val="0"/>
          <w:sz w:val="20"/>
          <w:szCs w:val="20"/>
          <w:bdr w:val="none" w:color="auto" w:sz="0" w:space="0"/>
        </w:rPr>
        <w:t>一、</w:t>
      </w:r>
      <w:r>
        <w:rPr>
          <w:rFonts w:hint="eastAsia" w:ascii="等线" w:hAnsi="等线" w:eastAsia="等线" w:cs="等线"/>
          <w:i w:val="0"/>
          <w:iCs w:val="0"/>
          <w:caps w:val="0"/>
          <w:color w:val="000000"/>
          <w:spacing w:val="0"/>
          <w:sz w:val="21"/>
          <w:szCs w:val="21"/>
          <w:bdr w:val="none" w:color="auto" w:sz="0" w:space="0"/>
        </w:rPr>
        <w:t>    </w:t>
      </w:r>
      <w:r>
        <w:rPr>
          <w:rFonts w:hint="eastAsia" w:ascii="黑体" w:hAnsi="宋体" w:eastAsia="黑体" w:cs="黑体"/>
          <w:i w:val="0"/>
          <w:iCs w:val="0"/>
          <w:caps w:val="0"/>
          <w:smallCaps/>
          <w:color w:val="000000"/>
          <w:spacing w:val="0"/>
          <w:sz w:val="20"/>
          <w:szCs w:val="20"/>
          <w:bdr w:val="none" w:color="auto" w:sz="0" w:space="0"/>
        </w:rPr>
        <w:t>收入支出决算总体情况说明</w:t>
      </w:r>
      <w:r>
        <w:rPr>
          <w:rFonts w:hint="eastAsia" w:ascii="等线" w:hAnsi="等线" w:eastAsia="等线" w:cs="等线"/>
          <w:i w:val="0"/>
          <w:iCs w:val="0"/>
          <w:caps w:val="0"/>
          <w:smallCaps/>
          <w:color w:val="000000"/>
          <w:spacing w:val="0"/>
          <w:sz w:val="20"/>
          <w:szCs w:val="20"/>
          <w:bdr w:val="none" w:color="auto" w:sz="0" w:space="0"/>
        </w:rPr>
        <w:t>............................................................................................................. 9</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210" w:right="0" w:firstLine="0"/>
        <w:jc w:val="left"/>
        <w:rPr>
          <w:rFonts w:hint="eastAsia" w:ascii="等线" w:hAnsi="等线" w:eastAsia="等线" w:cs="等线"/>
          <w:i w:val="0"/>
          <w:iCs w:val="0"/>
          <w:caps w:val="0"/>
          <w:smallCaps/>
          <w:color w:val="000000"/>
          <w:spacing w:val="0"/>
          <w:sz w:val="20"/>
          <w:szCs w:val="20"/>
        </w:rPr>
      </w:pPr>
      <w:r>
        <w:rPr>
          <w:rFonts w:hint="eastAsia" w:ascii="黑体" w:hAnsi="宋体" w:eastAsia="黑体" w:cs="黑体"/>
          <w:i w:val="0"/>
          <w:iCs w:val="0"/>
          <w:caps w:val="0"/>
          <w:smallCaps/>
          <w:color w:val="000000"/>
          <w:spacing w:val="0"/>
          <w:sz w:val="20"/>
          <w:szCs w:val="20"/>
          <w:bdr w:val="none" w:color="auto" w:sz="0" w:space="0"/>
        </w:rPr>
        <w:t>二、</w:t>
      </w:r>
      <w:r>
        <w:rPr>
          <w:rFonts w:hint="eastAsia" w:ascii="等线" w:hAnsi="等线" w:eastAsia="等线" w:cs="等线"/>
          <w:i w:val="0"/>
          <w:iCs w:val="0"/>
          <w:caps w:val="0"/>
          <w:color w:val="000000"/>
          <w:spacing w:val="0"/>
          <w:sz w:val="21"/>
          <w:szCs w:val="21"/>
          <w:bdr w:val="none" w:color="auto" w:sz="0" w:space="0"/>
        </w:rPr>
        <w:t>    </w:t>
      </w:r>
      <w:r>
        <w:rPr>
          <w:rFonts w:hint="eastAsia" w:ascii="黑体" w:hAnsi="宋体" w:eastAsia="黑体" w:cs="黑体"/>
          <w:i w:val="0"/>
          <w:iCs w:val="0"/>
          <w:caps w:val="0"/>
          <w:smallCaps/>
          <w:color w:val="000000"/>
          <w:spacing w:val="0"/>
          <w:sz w:val="20"/>
          <w:szCs w:val="20"/>
          <w:bdr w:val="none" w:color="auto" w:sz="0" w:space="0"/>
        </w:rPr>
        <w:t>收入决算情况说明</w:t>
      </w:r>
      <w:r>
        <w:rPr>
          <w:rFonts w:hint="eastAsia" w:ascii="等线" w:hAnsi="等线" w:eastAsia="等线" w:cs="等线"/>
          <w:i w:val="0"/>
          <w:iCs w:val="0"/>
          <w:caps w:val="0"/>
          <w:smallCaps/>
          <w:color w:val="000000"/>
          <w:spacing w:val="0"/>
          <w:sz w:val="20"/>
          <w:szCs w:val="20"/>
          <w:bdr w:val="none" w:color="auto" w:sz="0" w:space="0"/>
        </w:rPr>
        <w:t>.............................................................................................................................. 9</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210" w:right="0" w:firstLine="0"/>
        <w:jc w:val="left"/>
        <w:rPr>
          <w:rFonts w:hint="eastAsia" w:ascii="等线" w:hAnsi="等线" w:eastAsia="等线" w:cs="等线"/>
          <w:i w:val="0"/>
          <w:iCs w:val="0"/>
          <w:caps w:val="0"/>
          <w:smallCaps/>
          <w:color w:val="000000"/>
          <w:spacing w:val="0"/>
          <w:sz w:val="20"/>
          <w:szCs w:val="20"/>
        </w:rPr>
      </w:pPr>
      <w:r>
        <w:rPr>
          <w:rFonts w:hint="eastAsia" w:ascii="黑体" w:hAnsi="宋体" w:eastAsia="黑体" w:cs="黑体"/>
          <w:i w:val="0"/>
          <w:iCs w:val="0"/>
          <w:caps w:val="0"/>
          <w:smallCaps/>
          <w:color w:val="000000"/>
          <w:spacing w:val="0"/>
          <w:sz w:val="20"/>
          <w:szCs w:val="20"/>
          <w:bdr w:val="none" w:color="auto" w:sz="0" w:space="0"/>
        </w:rPr>
        <w:t>三、</w:t>
      </w:r>
      <w:r>
        <w:rPr>
          <w:rFonts w:hint="eastAsia" w:ascii="等线" w:hAnsi="等线" w:eastAsia="等线" w:cs="等线"/>
          <w:i w:val="0"/>
          <w:iCs w:val="0"/>
          <w:caps w:val="0"/>
          <w:color w:val="000000"/>
          <w:spacing w:val="0"/>
          <w:sz w:val="21"/>
          <w:szCs w:val="21"/>
          <w:bdr w:val="none" w:color="auto" w:sz="0" w:space="0"/>
        </w:rPr>
        <w:t>    </w:t>
      </w:r>
      <w:r>
        <w:rPr>
          <w:rFonts w:hint="eastAsia" w:ascii="黑体" w:hAnsi="宋体" w:eastAsia="黑体" w:cs="黑体"/>
          <w:i w:val="0"/>
          <w:iCs w:val="0"/>
          <w:caps w:val="0"/>
          <w:smallCaps/>
          <w:color w:val="000000"/>
          <w:spacing w:val="0"/>
          <w:sz w:val="20"/>
          <w:szCs w:val="20"/>
          <w:bdr w:val="none" w:color="auto" w:sz="0" w:space="0"/>
        </w:rPr>
        <w:t>支出决算情况说明</w:t>
      </w:r>
      <w:r>
        <w:rPr>
          <w:rFonts w:hint="eastAsia" w:ascii="等线" w:hAnsi="等线" w:eastAsia="等线" w:cs="等线"/>
          <w:i w:val="0"/>
          <w:iCs w:val="0"/>
          <w:caps w:val="0"/>
          <w:smallCaps/>
          <w:color w:val="000000"/>
          <w:spacing w:val="0"/>
          <w:sz w:val="20"/>
          <w:szCs w:val="20"/>
          <w:bdr w:val="none" w:color="auto" w:sz="0" w:space="0"/>
        </w:rPr>
        <w:t>............................................................................................................................ 10</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210" w:right="0" w:firstLine="0"/>
        <w:jc w:val="left"/>
        <w:rPr>
          <w:rFonts w:hint="eastAsia" w:ascii="等线" w:hAnsi="等线" w:eastAsia="等线" w:cs="等线"/>
          <w:i w:val="0"/>
          <w:iCs w:val="0"/>
          <w:caps w:val="0"/>
          <w:smallCaps/>
          <w:color w:val="000000"/>
          <w:spacing w:val="0"/>
          <w:sz w:val="20"/>
          <w:szCs w:val="20"/>
        </w:rPr>
      </w:pPr>
      <w:r>
        <w:rPr>
          <w:rFonts w:hint="eastAsia" w:ascii="黑体" w:hAnsi="宋体" w:eastAsia="黑体" w:cs="黑体"/>
          <w:i w:val="0"/>
          <w:iCs w:val="0"/>
          <w:caps w:val="0"/>
          <w:smallCaps/>
          <w:color w:val="000000"/>
          <w:spacing w:val="0"/>
          <w:sz w:val="20"/>
          <w:szCs w:val="20"/>
          <w:bdr w:val="none" w:color="auto" w:sz="0" w:space="0"/>
        </w:rPr>
        <w:t>四、财政拨款收入支出决算总体情况说明</w:t>
      </w:r>
      <w:r>
        <w:rPr>
          <w:rFonts w:hint="eastAsia" w:ascii="等线" w:hAnsi="等线" w:eastAsia="等线" w:cs="等线"/>
          <w:i w:val="0"/>
          <w:iCs w:val="0"/>
          <w:caps w:val="0"/>
          <w:smallCaps/>
          <w:color w:val="000000"/>
          <w:spacing w:val="0"/>
          <w:sz w:val="20"/>
          <w:szCs w:val="20"/>
          <w:bdr w:val="none" w:color="auto" w:sz="0" w:space="0"/>
        </w:rPr>
        <w:t>.............................................................................................. 11</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210" w:right="0" w:firstLine="0"/>
        <w:jc w:val="left"/>
        <w:rPr>
          <w:rFonts w:hint="eastAsia" w:ascii="等线" w:hAnsi="等线" w:eastAsia="等线" w:cs="等线"/>
          <w:i w:val="0"/>
          <w:iCs w:val="0"/>
          <w:caps w:val="0"/>
          <w:smallCaps/>
          <w:color w:val="000000"/>
          <w:spacing w:val="0"/>
          <w:sz w:val="20"/>
          <w:szCs w:val="20"/>
        </w:rPr>
      </w:pPr>
      <w:r>
        <w:rPr>
          <w:rFonts w:hint="eastAsia" w:ascii="黑体" w:hAnsi="宋体" w:eastAsia="黑体" w:cs="黑体"/>
          <w:i w:val="0"/>
          <w:iCs w:val="0"/>
          <w:caps w:val="0"/>
          <w:smallCaps/>
          <w:color w:val="000000"/>
          <w:spacing w:val="0"/>
          <w:sz w:val="20"/>
          <w:szCs w:val="20"/>
          <w:bdr w:val="none" w:color="auto" w:sz="0" w:space="0"/>
        </w:rPr>
        <w:t>五、</w:t>
      </w:r>
      <w:r>
        <w:rPr>
          <w:rFonts w:hint="eastAsia" w:ascii="黑体" w:hAnsi="宋体" w:eastAsia="黑体" w:cs="黑体"/>
          <w:b/>
          <w:bCs/>
          <w:i w:val="0"/>
          <w:iCs w:val="0"/>
          <w:caps w:val="0"/>
          <w:smallCaps/>
          <w:color w:val="000000"/>
          <w:spacing w:val="0"/>
          <w:sz w:val="20"/>
          <w:szCs w:val="20"/>
          <w:bdr w:val="none" w:color="auto" w:sz="0" w:space="0"/>
        </w:rPr>
        <w:t>一</w:t>
      </w:r>
      <w:r>
        <w:rPr>
          <w:rFonts w:hint="eastAsia" w:ascii="黑体" w:hAnsi="宋体" w:eastAsia="黑体" w:cs="黑体"/>
          <w:i w:val="0"/>
          <w:iCs w:val="0"/>
          <w:caps w:val="0"/>
          <w:smallCaps/>
          <w:color w:val="000000"/>
          <w:spacing w:val="0"/>
          <w:sz w:val="20"/>
          <w:szCs w:val="20"/>
          <w:bdr w:val="none" w:color="auto" w:sz="0" w:space="0"/>
        </w:rPr>
        <w:t>般公共预算财政拨款支出决算情况说明</w:t>
      </w:r>
      <w:r>
        <w:rPr>
          <w:rFonts w:hint="eastAsia" w:ascii="等线" w:hAnsi="等线" w:eastAsia="等线" w:cs="等线"/>
          <w:i w:val="0"/>
          <w:iCs w:val="0"/>
          <w:caps w:val="0"/>
          <w:smallCaps/>
          <w:color w:val="000000"/>
          <w:spacing w:val="0"/>
          <w:sz w:val="20"/>
          <w:szCs w:val="20"/>
          <w:bdr w:val="none" w:color="auto" w:sz="0" w:space="0"/>
        </w:rPr>
        <w:t>..................................................................................... 12</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20" w:right="0" w:firstLine="0"/>
        <w:jc w:val="left"/>
        <w:rPr>
          <w:rFonts w:hint="eastAsia" w:ascii="等线" w:hAnsi="等线" w:eastAsia="等线" w:cs="等线"/>
          <w:i/>
          <w:iCs/>
          <w:caps w:val="0"/>
          <w:color w:val="000000"/>
          <w:spacing w:val="0"/>
          <w:sz w:val="20"/>
          <w:szCs w:val="20"/>
        </w:rPr>
      </w:pPr>
      <w:r>
        <w:rPr>
          <w:rFonts w:hint="eastAsia" w:ascii="仿宋" w:hAnsi="仿宋" w:eastAsia="仿宋" w:cs="仿宋"/>
          <w:b/>
          <w:bCs/>
          <w:i/>
          <w:iCs/>
          <w:caps w:val="0"/>
          <w:color w:val="000000"/>
          <w:spacing w:val="0"/>
          <w:sz w:val="20"/>
          <w:szCs w:val="20"/>
          <w:bdr w:val="none" w:color="auto" w:sz="0" w:space="0"/>
        </w:rPr>
        <w:t>（一）一般公共预算财政拨款支出决算总体情况</w:t>
      </w:r>
      <w:r>
        <w:rPr>
          <w:rFonts w:hint="eastAsia" w:ascii="等线" w:hAnsi="等线" w:eastAsia="等线" w:cs="等线"/>
          <w:i/>
          <w:iCs/>
          <w:caps w:val="0"/>
          <w:color w:val="000000"/>
          <w:spacing w:val="0"/>
          <w:sz w:val="20"/>
          <w:szCs w:val="20"/>
          <w:bdr w:val="none" w:color="auto" w:sz="0" w:space="0"/>
        </w:rPr>
        <w:t>........................................................................... 12</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20" w:right="0" w:firstLine="0"/>
        <w:jc w:val="left"/>
        <w:rPr>
          <w:rFonts w:hint="eastAsia" w:ascii="等线" w:hAnsi="等线" w:eastAsia="等线" w:cs="等线"/>
          <w:i/>
          <w:iCs/>
          <w:caps w:val="0"/>
          <w:color w:val="000000"/>
          <w:spacing w:val="0"/>
          <w:sz w:val="20"/>
          <w:szCs w:val="20"/>
        </w:rPr>
      </w:pPr>
      <w:r>
        <w:rPr>
          <w:rFonts w:hint="eastAsia" w:ascii="仿宋" w:hAnsi="仿宋" w:eastAsia="仿宋" w:cs="仿宋"/>
          <w:b/>
          <w:bCs/>
          <w:i/>
          <w:iCs/>
          <w:caps w:val="0"/>
          <w:color w:val="000000"/>
          <w:spacing w:val="0"/>
          <w:sz w:val="20"/>
          <w:szCs w:val="20"/>
          <w:bdr w:val="none" w:color="auto" w:sz="0" w:space="0"/>
        </w:rPr>
        <w:t>（二）一般公共预算财政拨款支出决算结构情况</w:t>
      </w:r>
      <w:r>
        <w:rPr>
          <w:rFonts w:hint="eastAsia" w:ascii="等线" w:hAnsi="等线" w:eastAsia="等线" w:cs="等线"/>
          <w:i/>
          <w:iCs/>
          <w:caps w:val="0"/>
          <w:color w:val="000000"/>
          <w:spacing w:val="0"/>
          <w:sz w:val="20"/>
          <w:szCs w:val="20"/>
          <w:bdr w:val="none" w:color="auto" w:sz="0" w:space="0"/>
        </w:rPr>
        <w:t>........................................................................... 13</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20" w:right="0" w:firstLine="0"/>
        <w:jc w:val="left"/>
        <w:rPr>
          <w:rFonts w:hint="eastAsia" w:ascii="等线" w:hAnsi="等线" w:eastAsia="等线" w:cs="等线"/>
          <w:i/>
          <w:iCs/>
          <w:caps w:val="0"/>
          <w:color w:val="000000"/>
          <w:spacing w:val="0"/>
          <w:sz w:val="20"/>
          <w:szCs w:val="20"/>
        </w:rPr>
      </w:pPr>
      <w:r>
        <w:rPr>
          <w:rFonts w:hint="eastAsia" w:ascii="仿宋" w:hAnsi="仿宋" w:eastAsia="仿宋" w:cs="仿宋"/>
          <w:b/>
          <w:bCs/>
          <w:i/>
          <w:iCs/>
          <w:caps w:val="0"/>
          <w:color w:val="000000"/>
          <w:spacing w:val="0"/>
          <w:sz w:val="20"/>
          <w:szCs w:val="20"/>
          <w:bdr w:val="none" w:color="auto" w:sz="0" w:space="0"/>
        </w:rPr>
        <w:t>（三）一般公共预算财政拨款支出决算具体情况</w:t>
      </w:r>
      <w:r>
        <w:rPr>
          <w:rFonts w:hint="eastAsia" w:ascii="等线" w:hAnsi="等线" w:eastAsia="等线" w:cs="等线"/>
          <w:i/>
          <w:iCs/>
          <w:caps w:val="0"/>
          <w:color w:val="000000"/>
          <w:spacing w:val="0"/>
          <w:sz w:val="20"/>
          <w:szCs w:val="20"/>
          <w:bdr w:val="none" w:color="auto" w:sz="0" w:space="0"/>
        </w:rPr>
        <w:t>........................................................................... 14</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210" w:right="0" w:firstLine="0"/>
        <w:jc w:val="left"/>
        <w:rPr>
          <w:rFonts w:hint="eastAsia" w:ascii="等线" w:hAnsi="等线" w:eastAsia="等线" w:cs="等线"/>
          <w:i w:val="0"/>
          <w:iCs w:val="0"/>
          <w:caps w:val="0"/>
          <w:smallCaps/>
          <w:color w:val="000000"/>
          <w:spacing w:val="0"/>
          <w:sz w:val="20"/>
          <w:szCs w:val="20"/>
        </w:rPr>
      </w:pPr>
      <w:r>
        <w:rPr>
          <w:rFonts w:hint="eastAsia" w:ascii="黑体" w:hAnsi="宋体" w:eastAsia="黑体" w:cs="黑体"/>
          <w:i w:val="0"/>
          <w:iCs w:val="0"/>
          <w:caps w:val="0"/>
          <w:smallCaps/>
          <w:color w:val="000000"/>
          <w:spacing w:val="0"/>
          <w:sz w:val="20"/>
          <w:szCs w:val="20"/>
          <w:bdr w:val="none" w:color="auto" w:sz="0" w:space="0"/>
        </w:rPr>
        <w:t>六</w:t>
      </w:r>
      <w:r>
        <w:rPr>
          <w:rFonts w:hint="eastAsia" w:ascii="黑体" w:hAnsi="宋体" w:eastAsia="黑体" w:cs="黑体"/>
          <w:b/>
          <w:bCs/>
          <w:i w:val="0"/>
          <w:iCs w:val="0"/>
          <w:caps w:val="0"/>
          <w:smallCaps/>
          <w:color w:val="000000"/>
          <w:spacing w:val="0"/>
          <w:sz w:val="20"/>
          <w:szCs w:val="20"/>
          <w:bdr w:val="none" w:color="auto" w:sz="0" w:space="0"/>
        </w:rPr>
        <w:t>、一</w:t>
      </w:r>
      <w:r>
        <w:rPr>
          <w:rFonts w:hint="eastAsia" w:ascii="黑体" w:hAnsi="宋体" w:eastAsia="黑体" w:cs="黑体"/>
          <w:i w:val="0"/>
          <w:iCs w:val="0"/>
          <w:caps w:val="0"/>
          <w:smallCaps/>
          <w:color w:val="000000"/>
          <w:spacing w:val="0"/>
          <w:sz w:val="20"/>
          <w:szCs w:val="20"/>
          <w:bdr w:val="none" w:color="auto" w:sz="0" w:space="0"/>
        </w:rPr>
        <w:t>般公共预算财政拨款基本支出决算情况说明</w:t>
      </w:r>
      <w:r>
        <w:rPr>
          <w:rFonts w:hint="eastAsia" w:ascii="等线" w:hAnsi="等线" w:eastAsia="等线" w:cs="等线"/>
          <w:i w:val="0"/>
          <w:iCs w:val="0"/>
          <w:caps w:val="0"/>
          <w:smallCaps/>
          <w:color w:val="000000"/>
          <w:spacing w:val="0"/>
          <w:sz w:val="20"/>
          <w:szCs w:val="20"/>
          <w:bdr w:val="none" w:color="auto" w:sz="0" w:space="0"/>
        </w:rPr>
        <w:t>............................................................................ 16</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210" w:right="0" w:firstLine="0"/>
        <w:jc w:val="left"/>
        <w:rPr>
          <w:rFonts w:hint="eastAsia" w:ascii="等线" w:hAnsi="等线" w:eastAsia="等线" w:cs="等线"/>
          <w:i w:val="0"/>
          <w:iCs w:val="0"/>
          <w:caps w:val="0"/>
          <w:smallCaps/>
          <w:color w:val="000000"/>
          <w:spacing w:val="0"/>
          <w:sz w:val="20"/>
          <w:szCs w:val="20"/>
        </w:rPr>
      </w:pPr>
      <w:r>
        <w:rPr>
          <w:rFonts w:hint="eastAsia" w:ascii="黑体" w:hAnsi="宋体" w:eastAsia="黑体" w:cs="黑体"/>
          <w:i w:val="0"/>
          <w:iCs w:val="0"/>
          <w:caps w:val="0"/>
          <w:smallCaps/>
          <w:color w:val="000000"/>
          <w:spacing w:val="0"/>
          <w:sz w:val="20"/>
          <w:szCs w:val="20"/>
          <w:bdr w:val="none" w:color="auto" w:sz="0" w:space="0"/>
        </w:rPr>
        <w:t>七、</w:t>
      </w:r>
      <w:r>
        <w:rPr>
          <w:rFonts w:hint="eastAsia" w:ascii="黑体" w:hAnsi="宋体" w:eastAsia="黑体" w:cs="黑体"/>
          <w:b/>
          <w:bCs/>
          <w:i w:val="0"/>
          <w:iCs w:val="0"/>
          <w:caps w:val="0"/>
          <w:smallCaps/>
          <w:color w:val="000000"/>
          <w:spacing w:val="0"/>
          <w:sz w:val="20"/>
          <w:szCs w:val="20"/>
          <w:bdr w:val="none" w:color="auto" w:sz="0" w:space="0"/>
        </w:rPr>
        <w:t>“</w:t>
      </w:r>
      <w:r>
        <w:rPr>
          <w:rFonts w:hint="eastAsia" w:ascii="黑体" w:hAnsi="宋体" w:eastAsia="黑体" w:cs="黑体"/>
          <w:i w:val="0"/>
          <w:iCs w:val="0"/>
          <w:caps w:val="0"/>
          <w:smallCaps/>
          <w:color w:val="000000"/>
          <w:spacing w:val="0"/>
          <w:sz w:val="20"/>
          <w:szCs w:val="20"/>
          <w:bdr w:val="none" w:color="auto" w:sz="0" w:space="0"/>
        </w:rPr>
        <w:t>三公”经费财政拨款支出决算情况说明</w:t>
      </w:r>
      <w:r>
        <w:rPr>
          <w:rFonts w:hint="eastAsia" w:ascii="等线" w:hAnsi="等线" w:eastAsia="等线" w:cs="等线"/>
          <w:i w:val="0"/>
          <w:iCs w:val="0"/>
          <w:caps w:val="0"/>
          <w:smallCaps/>
          <w:color w:val="000000"/>
          <w:spacing w:val="0"/>
          <w:sz w:val="20"/>
          <w:szCs w:val="20"/>
          <w:bdr w:val="none" w:color="auto" w:sz="0" w:space="0"/>
        </w:rPr>
        <w:t>..................................................................................... 17</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20" w:right="0" w:firstLine="0"/>
        <w:jc w:val="left"/>
        <w:rPr>
          <w:rFonts w:hint="eastAsia" w:ascii="等线" w:hAnsi="等线" w:eastAsia="等线" w:cs="等线"/>
          <w:i/>
          <w:iCs/>
          <w:caps w:val="0"/>
          <w:color w:val="000000"/>
          <w:spacing w:val="0"/>
          <w:sz w:val="20"/>
          <w:szCs w:val="20"/>
        </w:rPr>
      </w:pPr>
      <w:r>
        <w:rPr>
          <w:rFonts w:hint="eastAsia" w:ascii="仿宋" w:hAnsi="仿宋" w:eastAsia="仿宋" w:cs="仿宋"/>
          <w:b/>
          <w:bCs/>
          <w:i/>
          <w:iCs/>
          <w:caps w:val="0"/>
          <w:color w:val="000000"/>
          <w:spacing w:val="0"/>
          <w:sz w:val="20"/>
          <w:szCs w:val="20"/>
          <w:bdr w:val="none" w:color="auto" w:sz="0" w:space="0"/>
        </w:rPr>
        <w:t>（一）“三公”经费财政拨款支出决算总体情况说明</w:t>
      </w:r>
      <w:r>
        <w:rPr>
          <w:rFonts w:hint="eastAsia" w:ascii="等线" w:hAnsi="等线" w:eastAsia="等线" w:cs="等线"/>
          <w:i/>
          <w:iCs/>
          <w:caps w:val="0"/>
          <w:color w:val="000000"/>
          <w:spacing w:val="0"/>
          <w:sz w:val="20"/>
          <w:szCs w:val="20"/>
          <w:bdr w:val="none" w:color="auto" w:sz="0" w:space="0"/>
        </w:rPr>
        <w:t>.................................................................. 17</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20" w:right="0" w:firstLine="0"/>
        <w:jc w:val="left"/>
        <w:rPr>
          <w:rFonts w:hint="eastAsia" w:ascii="等线" w:hAnsi="等线" w:eastAsia="等线" w:cs="等线"/>
          <w:i/>
          <w:iCs/>
          <w:caps w:val="0"/>
          <w:color w:val="000000"/>
          <w:spacing w:val="0"/>
          <w:sz w:val="20"/>
          <w:szCs w:val="20"/>
        </w:rPr>
      </w:pPr>
      <w:r>
        <w:rPr>
          <w:rFonts w:hint="eastAsia" w:ascii="仿宋" w:hAnsi="仿宋" w:eastAsia="仿宋" w:cs="仿宋"/>
          <w:b/>
          <w:bCs/>
          <w:i/>
          <w:iCs/>
          <w:caps w:val="0"/>
          <w:color w:val="000000"/>
          <w:spacing w:val="0"/>
          <w:sz w:val="20"/>
          <w:szCs w:val="20"/>
          <w:bdr w:val="none" w:color="auto" w:sz="0" w:space="0"/>
        </w:rPr>
        <w:t>（二）“三公”经费财政拨款支出决算具体情况说明</w:t>
      </w:r>
      <w:r>
        <w:rPr>
          <w:rFonts w:hint="eastAsia" w:ascii="等线" w:hAnsi="等线" w:eastAsia="等线" w:cs="等线"/>
          <w:i/>
          <w:iCs/>
          <w:caps w:val="0"/>
          <w:color w:val="000000"/>
          <w:spacing w:val="0"/>
          <w:sz w:val="20"/>
          <w:szCs w:val="20"/>
          <w:bdr w:val="none" w:color="auto" w:sz="0" w:space="0"/>
        </w:rPr>
        <w:t>.................................................................. 17</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210" w:right="0" w:firstLine="0"/>
        <w:jc w:val="left"/>
        <w:rPr>
          <w:rFonts w:hint="eastAsia" w:ascii="等线" w:hAnsi="等线" w:eastAsia="等线" w:cs="等线"/>
          <w:i w:val="0"/>
          <w:iCs w:val="0"/>
          <w:caps w:val="0"/>
          <w:smallCaps/>
          <w:color w:val="000000"/>
          <w:spacing w:val="0"/>
          <w:sz w:val="20"/>
          <w:szCs w:val="20"/>
        </w:rPr>
      </w:pPr>
      <w:r>
        <w:rPr>
          <w:rFonts w:hint="eastAsia" w:ascii="黑体" w:hAnsi="宋体" w:eastAsia="黑体" w:cs="黑体"/>
          <w:i w:val="0"/>
          <w:iCs w:val="0"/>
          <w:caps w:val="0"/>
          <w:smallCaps/>
          <w:color w:val="000000"/>
          <w:spacing w:val="0"/>
          <w:sz w:val="20"/>
          <w:szCs w:val="20"/>
          <w:bdr w:val="none" w:color="auto" w:sz="0" w:space="0"/>
        </w:rPr>
        <w:t>八、政府性基金预算支出决算情况说明</w:t>
      </w:r>
      <w:r>
        <w:rPr>
          <w:rFonts w:hint="eastAsia" w:ascii="等线" w:hAnsi="等线" w:eastAsia="等线" w:cs="等线"/>
          <w:i w:val="0"/>
          <w:iCs w:val="0"/>
          <w:caps w:val="0"/>
          <w:smallCaps/>
          <w:color w:val="000000"/>
          <w:spacing w:val="0"/>
          <w:sz w:val="20"/>
          <w:szCs w:val="20"/>
          <w:bdr w:val="none" w:color="auto" w:sz="0" w:space="0"/>
        </w:rPr>
        <w:t>.................................................................................................. 19</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210" w:right="0" w:firstLine="0"/>
        <w:jc w:val="left"/>
        <w:rPr>
          <w:rFonts w:hint="eastAsia" w:ascii="等线" w:hAnsi="等线" w:eastAsia="等线" w:cs="等线"/>
          <w:i w:val="0"/>
          <w:iCs w:val="0"/>
          <w:caps w:val="0"/>
          <w:smallCaps/>
          <w:color w:val="000000"/>
          <w:spacing w:val="0"/>
          <w:sz w:val="20"/>
          <w:szCs w:val="20"/>
        </w:rPr>
      </w:pPr>
      <w:r>
        <w:rPr>
          <w:rFonts w:hint="eastAsia" w:ascii="黑体" w:hAnsi="宋体" w:eastAsia="黑体" w:cs="黑体"/>
          <w:i w:val="0"/>
          <w:iCs w:val="0"/>
          <w:caps w:val="0"/>
          <w:smallCaps/>
          <w:color w:val="000000"/>
          <w:spacing w:val="0"/>
          <w:sz w:val="20"/>
          <w:szCs w:val="20"/>
          <w:bdr w:val="none" w:color="auto" w:sz="0" w:space="0"/>
        </w:rPr>
        <w:t>九、 国有资本经营预算支出决算情况说明</w:t>
      </w:r>
      <w:r>
        <w:rPr>
          <w:rFonts w:hint="eastAsia" w:ascii="等线" w:hAnsi="等线" w:eastAsia="等线" w:cs="等线"/>
          <w:i w:val="0"/>
          <w:iCs w:val="0"/>
          <w:caps w:val="0"/>
          <w:smallCaps/>
          <w:color w:val="000000"/>
          <w:spacing w:val="0"/>
          <w:sz w:val="20"/>
          <w:szCs w:val="20"/>
          <w:bdr w:val="none" w:color="auto" w:sz="0" w:space="0"/>
        </w:rPr>
        <w:t>............................................................................................ 19</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210" w:right="0" w:firstLine="0"/>
        <w:jc w:val="left"/>
        <w:rPr>
          <w:rFonts w:hint="eastAsia" w:ascii="等线" w:hAnsi="等线" w:eastAsia="等线" w:cs="等线"/>
          <w:i w:val="0"/>
          <w:iCs w:val="0"/>
          <w:caps w:val="0"/>
          <w:smallCaps/>
          <w:color w:val="000000"/>
          <w:spacing w:val="0"/>
          <w:sz w:val="20"/>
          <w:szCs w:val="20"/>
        </w:rPr>
      </w:pPr>
      <w:r>
        <w:rPr>
          <w:rFonts w:hint="eastAsia" w:ascii="黑体" w:hAnsi="宋体" w:eastAsia="黑体" w:cs="黑体"/>
          <w:i w:val="0"/>
          <w:iCs w:val="0"/>
          <w:caps w:val="0"/>
          <w:smallCaps/>
          <w:color w:val="000000"/>
          <w:spacing w:val="0"/>
          <w:sz w:val="20"/>
          <w:szCs w:val="20"/>
          <w:bdr w:val="none" w:color="auto" w:sz="0" w:space="0"/>
        </w:rPr>
        <w:t>十</w:t>
      </w:r>
      <w:r>
        <w:rPr>
          <w:rFonts w:hint="eastAsia" w:ascii="黑体" w:hAnsi="宋体" w:eastAsia="黑体" w:cs="黑体"/>
          <w:b/>
          <w:bCs/>
          <w:i w:val="0"/>
          <w:iCs w:val="0"/>
          <w:caps w:val="0"/>
          <w:smallCaps/>
          <w:color w:val="000000"/>
          <w:spacing w:val="0"/>
          <w:sz w:val="20"/>
          <w:szCs w:val="20"/>
          <w:bdr w:val="none" w:color="auto" w:sz="0" w:space="0"/>
        </w:rPr>
        <w:t>、</w:t>
      </w:r>
      <w:r>
        <w:rPr>
          <w:rFonts w:hint="eastAsia" w:ascii="黑体" w:hAnsi="宋体" w:eastAsia="黑体" w:cs="黑体"/>
          <w:i w:val="0"/>
          <w:iCs w:val="0"/>
          <w:caps w:val="0"/>
          <w:smallCaps/>
          <w:color w:val="000000"/>
          <w:spacing w:val="0"/>
          <w:sz w:val="20"/>
          <w:szCs w:val="20"/>
          <w:bdr w:val="none" w:color="auto" w:sz="0" w:space="0"/>
        </w:rPr>
        <w:t>其他重要事项的情况说明</w:t>
      </w:r>
      <w:r>
        <w:rPr>
          <w:rFonts w:hint="eastAsia" w:ascii="等线" w:hAnsi="等线" w:eastAsia="等线" w:cs="等线"/>
          <w:i w:val="0"/>
          <w:iCs w:val="0"/>
          <w:caps w:val="0"/>
          <w:smallCaps/>
          <w:color w:val="000000"/>
          <w:spacing w:val="0"/>
          <w:sz w:val="20"/>
          <w:szCs w:val="20"/>
          <w:bdr w:val="none" w:color="auto" w:sz="0" w:space="0"/>
        </w:rPr>
        <w:t>.................................................................................................................... 19</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20" w:right="0" w:firstLine="0"/>
        <w:jc w:val="left"/>
        <w:rPr>
          <w:rFonts w:hint="eastAsia" w:ascii="等线" w:hAnsi="等线" w:eastAsia="等线" w:cs="等线"/>
          <w:i/>
          <w:iCs/>
          <w:caps w:val="0"/>
          <w:color w:val="000000"/>
          <w:spacing w:val="0"/>
          <w:sz w:val="20"/>
          <w:szCs w:val="20"/>
        </w:rPr>
      </w:pPr>
      <w:r>
        <w:rPr>
          <w:rFonts w:hint="eastAsia" w:ascii="仿宋" w:hAnsi="仿宋" w:eastAsia="仿宋" w:cs="仿宋"/>
          <w:b/>
          <w:bCs/>
          <w:i/>
          <w:iCs/>
          <w:caps w:val="0"/>
          <w:color w:val="000000"/>
          <w:spacing w:val="0"/>
          <w:sz w:val="20"/>
          <w:szCs w:val="20"/>
          <w:bdr w:val="none" w:color="auto" w:sz="0" w:space="0"/>
        </w:rPr>
        <w:t>（一）机关运行经费支出情况</w:t>
      </w:r>
      <w:r>
        <w:rPr>
          <w:rFonts w:hint="eastAsia" w:ascii="等线" w:hAnsi="等线" w:eastAsia="等线" w:cs="等线"/>
          <w:i/>
          <w:iCs/>
          <w:caps w:val="0"/>
          <w:color w:val="000000"/>
          <w:spacing w:val="0"/>
          <w:sz w:val="20"/>
          <w:szCs w:val="20"/>
          <w:bdr w:val="none" w:color="auto" w:sz="0" w:space="0"/>
        </w:rPr>
        <w:t>............................................................................................................... 19</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20" w:right="0" w:firstLine="0"/>
        <w:jc w:val="left"/>
        <w:rPr>
          <w:rFonts w:hint="eastAsia" w:ascii="等线" w:hAnsi="等线" w:eastAsia="等线" w:cs="等线"/>
          <w:i/>
          <w:iCs/>
          <w:caps w:val="0"/>
          <w:color w:val="000000"/>
          <w:spacing w:val="0"/>
          <w:sz w:val="20"/>
          <w:szCs w:val="20"/>
        </w:rPr>
      </w:pPr>
      <w:r>
        <w:rPr>
          <w:rFonts w:hint="eastAsia" w:ascii="仿宋" w:hAnsi="仿宋" w:eastAsia="仿宋" w:cs="仿宋"/>
          <w:b/>
          <w:bCs/>
          <w:i/>
          <w:iCs/>
          <w:caps w:val="0"/>
          <w:color w:val="000000"/>
          <w:spacing w:val="0"/>
          <w:sz w:val="20"/>
          <w:szCs w:val="20"/>
          <w:bdr w:val="none" w:color="auto" w:sz="0" w:space="0"/>
        </w:rPr>
        <w:t>（二）政府采购支出情况</w:t>
      </w:r>
      <w:r>
        <w:rPr>
          <w:rFonts w:hint="eastAsia" w:ascii="等线" w:hAnsi="等线" w:eastAsia="等线" w:cs="等线"/>
          <w:i/>
          <w:iCs/>
          <w:caps w:val="0"/>
          <w:color w:val="000000"/>
          <w:spacing w:val="0"/>
          <w:sz w:val="20"/>
          <w:szCs w:val="20"/>
          <w:bdr w:val="none" w:color="auto" w:sz="0" w:space="0"/>
        </w:rPr>
        <w:t>........................................................................................................................ 19</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20" w:right="0" w:firstLine="0"/>
        <w:jc w:val="left"/>
        <w:rPr>
          <w:rFonts w:hint="eastAsia" w:ascii="等线" w:hAnsi="等线" w:eastAsia="等线" w:cs="等线"/>
          <w:i/>
          <w:iCs/>
          <w:caps w:val="0"/>
          <w:color w:val="000000"/>
          <w:spacing w:val="0"/>
          <w:sz w:val="20"/>
          <w:szCs w:val="20"/>
        </w:rPr>
      </w:pPr>
      <w:r>
        <w:rPr>
          <w:rFonts w:hint="eastAsia" w:ascii="仿宋" w:hAnsi="仿宋" w:eastAsia="仿宋" w:cs="仿宋"/>
          <w:b/>
          <w:bCs/>
          <w:i/>
          <w:iCs/>
          <w:caps w:val="0"/>
          <w:color w:val="000000"/>
          <w:spacing w:val="0"/>
          <w:sz w:val="20"/>
          <w:szCs w:val="20"/>
          <w:bdr w:val="none" w:color="auto" w:sz="0" w:space="0"/>
        </w:rPr>
        <w:t>（三）国有资产占有使用情况</w:t>
      </w:r>
      <w:r>
        <w:rPr>
          <w:rFonts w:hint="eastAsia" w:ascii="等线" w:hAnsi="等线" w:eastAsia="等线" w:cs="等线"/>
          <w:i/>
          <w:iCs/>
          <w:caps w:val="0"/>
          <w:color w:val="000000"/>
          <w:spacing w:val="0"/>
          <w:sz w:val="20"/>
          <w:szCs w:val="20"/>
          <w:bdr w:val="none" w:color="auto" w:sz="0" w:space="0"/>
        </w:rPr>
        <w:t>............................................................................................................... 19</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20" w:right="0" w:firstLine="0"/>
        <w:jc w:val="left"/>
        <w:rPr>
          <w:rFonts w:hint="eastAsia" w:ascii="等线" w:hAnsi="等线" w:eastAsia="等线" w:cs="等线"/>
          <w:i/>
          <w:iCs/>
          <w:caps w:val="0"/>
          <w:color w:val="000000"/>
          <w:spacing w:val="0"/>
          <w:sz w:val="20"/>
          <w:szCs w:val="20"/>
        </w:rPr>
      </w:pPr>
      <w:r>
        <w:rPr>
          <w:rFonts w:hint="eastAsia" w:ascii="仿宋" w:hAnsi="仿宋" w:eastAsia="仿宋" w:cs="仿宋"/>
          <w:b/>
          <w:bCs/>
          <w:i/>
          <w:iCs/>
          <w:caps w:val="0"/>
          <w:color w:val="000000"/>
          <w:spacing w:val="0"/>
          <w:sz w:val="20"/>
          <w:szCs w:val="20"/>
          <w:bdr w:val="none" w:color="auto" w:sz="0" w:space="0"/>
        </w:rPr>
        <w:t>（四）预算绩效管理情况。</w:t>
      </w:r>
      <w:r>
        <w:rPr>
          <w:rFonts w:hint="eastAsia" w:ascii="等线" w:hAnsi="等线" w:eastAsia="等线" w:cs="等线"/>
          <w:i/>
          <w:iCs/>
          <w:caps w:val="0"/>
          <w:color w:val="000000"/>
          <w:spacing w:val="0"/>
          <w:sz w:val="20"/>
          <w:szCs w:val="20"/>
          <w:bdr w:val="none" w:color="auto" w:sz="0" w:space="0"/>
        </w:rPr>
        <w:t>................................................................................................................... 20</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ind w:left="0" w:right="0" w:firstLine="0"/>
        <w:jc w:val="left"/>
        <w:rPr>
          <w:rFonts w:hint="eastAsia" w:ascii="等线" w:hAnsi="等线" w:eastAsia="等线" w:cs="等线"/>
          <w:b/>
          <w:bCs/>
          <w:i w:val="0"/>
          <w:iCs w:val="0"/>
          <w:caps/>
          <w:color w:val="000000"/>
          <w:spacing w:val="0"/>
          <w:sz w:val="20"/>
          <w:szCs w:val="20"/>
        </w:rPr>
      </w:pPr>
      <w:r>
        <w:rPr>
          <w:rFonts w:hint="eastAsia" w:ascii="黑体" w:hAnsi="宋体" w:eastAsia="黑体" w:cs="黑体"/>
          <w:b/>
          <w:bCs/>
          <w:i w:val="0"/>
          <w:iCs w:val="0"/>
          <w:caps/>
          <w:color w:val="000000"/>
          <w:spacing w:val="0"/>
          <w:sz w:val="20"/>
          <w:szCs w:val="20"/>
          <w:bdr w:val="none" w:color="auto" w:sz="0" w:space="0"/>
        </w:rPr>
        <w:t>第三部分 名词解释</w:t>
      </w:r>
      <w:r>
        <w:rPr>
          <w:rFonts w:hint="eastAsia" w:ascii="等线" w:hAnsi="等线" w:eastAsia="等线" w:cs="等线"/>
          <w:b/>
          <w:bCs/>
          <w:i w:val="0"/>
          <w:iCs w:val="0"/>
          <w:caps/>
          <w:color w:val="000000"/>
          <w:spacing w:val="0"/>
          <w:sz w:val="20"/>
          <w:szCs w:val="20"/>
          <w:bdr w:val="none" w:color="auto" w:sz="0" w:space="0"/>
        </w:rPr>
        <w:t>............................................................................................................................................ 25</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ind w:left="0" w:right="0" w:firstLine="0"/>
        <w:jc w:val="left"/>
        <w:rPr>
          <w:rFonts w:hint="eastAsia" w:ascii="等线" w:hAnsi="等线" w:eastAsia="等线" w:cs="等线"/>
          <w:b/>
          <w:bCs/>
          <w:i w:val="0"/>
          <w:iCs w:val="0"/>
          <w:caps/>
          <w:color w:val="000000"/>
          <w:spacing w:val="0"/>
          <w:sz w:val="20"/>
          <w:szCs w:val="20"/>
        </w:rPr>
      </w:pPr>
      <w:r>
        <w:rPr>
          <w:rFonts w:hint="eastAsia" w:ascii="黑体" w:hAnsi="宋体" w:eastAsia="黑体" w:cs="黑体"/>
          <w:b/>
          <w:bCs/>
          <w:i w:val="0"/>
          <w:iCs w:val="0"/>
          <w:caps/>
          <w:color w:val="000000"/>
          <w:spacing w:val="0"/>
          <w:sz w:val="20"/>
          <w:szCs w:val="20"/>
          <w:bdr w:val="none" w:color="auto" w:sz="0" w:space="0"/>
        </w:rPr>
        <w:t>第四部分 附件</w:t>
      </w:r>
      <w:r>
        <w:rPr>
          <w:rFonts w:hint="eastAsia" w:ascii="等线" w:hAnsi="等线" w:eastAsia="等线" w:cs="等线"/>
          <w:b/>
          <w:bCs/>
          <w:i w:val="0"/>
          <w:iCs w:val="0"/>
          <w:caps/>
          <w:color w:val="000000"/>
          <w:spacing w:val="0"/>
          <w:sz w:val="20"/>
          <w:szCs w:val="20"/>
          <w:bdr w:val="none" w:color="auto" w:sz="0" w:space="0"/>
        </w:rPr>
        <w:t>..................................................................................................................................................... 28</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ind w:left="0" w:right="0" w:firstLine="0"/>
        <w:jc w:val="left"/>
        <w:rPr>
          <w:rFonts w:hint="eastAsia" w:ascii="等线" w:hAnsi="等线" w:eastAsia="等线" w:cs="等线"/>
          <w:b/>
          <w:bCs/>
          <w:i w:val="0"/>
          <w:iCs w:val="0"/>
          <w:caps/>
          <w:color w:val="000000"/>
          <w:spacing w:val="0"/>
          <w:sz w:val="20"/>
          <w:szCs w:val="20"/>
        </w:rPr>
      </w:pPr>
      <w:r>
        <w:rPr>
          <w:rFonts w:hint="eastAsia" w:ascii="黑体" w:hAnsi="宋体" w:eastAsia="黑体" w:cs="黑体"/>
          <w:b/>
          <w:bCs/>
          <w:i w:val="0"/>
          <w:iCs w:val="0"/>
          <w:caps/>
          <w:color w:val="000000"/>
          <w:spacing w:val="0"/>
          <w:sz w:val="20"/>
          <w:szCs w:val="20"/>
          <w:bdr w:val="none" w:color="auto" w:sz="0" w:space="0"/>
        </w:rPr>
        <w:t>附件1</w:t>
      </w:r>
      <w:r>
        <w:rPr>
          <w:rFonts w:hint="eastAsia" w:ascii="等线" w:hAnsi="等线" w:eastAsia="等线" w:cs="等线"/>
          <w:b/>
          <w:bCs/>
          <w:i w:val="0"/>
          <w:iCs w:val="0"/>
          <w:caps/>
          <w:color w:val="000000"/>
          <w:spacing w:val="0"/>
          <w:sz w:val="20"/>
          <w:szCs w:val="20"/>
          <w:bdr w:val="none" w:color="auto" w:sz="0" w:space="0"/>
        </w:rPr>
        <w:t>...................................................................................................................................................................... 28</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ind w:left="0" w:right="0" w:firstLine="0"/>
        <w:jc w:val="left"/>
        <w:rPr>
          <w:rFonts w:hint="eastAsia" w:ascii="等线" w:hAnsi="等线" w:eastAsia="等线" w:cs="等线"/>
          <w:b/>
          <w:bCs/>
          <w:i w:val="0"/>
          <w:iCs w:val="0"/>
          <w:caps/>
          <w:color w:val="000000"/>
          <w:spacing w:val="0"/>
          <w:sz w:val="20"/>
          <w:szCs w:val="20"/>
        </w:rPr>
      </w:pPr>
      <w:r>
        <w:rPr>
          <w:rFonts w:hint="eastAsia" w:ascii="方正小标宋简体" w:hAnsi="方正小标宋简体" w:eastAsia="方正小标宋简体" w:cs="方正小标宋简体"/>
          <w:b/>
          <w:bCs/>
          <w:i w:val="0"/>
          <w:iCs w:val="0"/>
          <w:caps/>
          <w:color w:val="000000"/>
          <w:spacing w:val="0"/>
          <w:sz w:val="20"/>
          <w:szCs w:val="20"/>
          <w:bdr w:val="none" w:color="auto" w:sz="0" w:space="0"/>
        </w:rPr>
        <w:t>司法局部门2020年部门整体支出绩效评价报告</w:t>
      </w:r>
      <w:r>
        <w:rPr>
          <w:rFonts w:hint="eastAsia" w:ascii="等线" w:hAnsi="等线" w:eastAsia="等线" w:cs="等线"/>
          <w:b/>
          <w:bCs/>
          <w:i w:val="0"/>
          <w:iCs w:val="0"/>
          <w:caps/>
          <w:color w:val="000000"/>
          <w:spacing w:val="0"/>
          <w:sz w:val="20"/>
          <w:szCs w:val="20"/>
          <w:bdr w:val="none" w:color="auto" w:sz="0" w:space="0"/>
        </w:rPr>
        <w:t>....................................................................................... 28</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ind w:left="0" w:right="0" w:firstLine="0"/>
        <w:jc w:val="left"/>
        <w:rPr>
          <w:rFonts w:hint="eastAsia" w:ascii="等线" w:hAnsi="等线" w:eastAsia="等线" w:cs="等线"/>
          <w:b/>
          <w:bCs/>
          <w:i w:val="0"/>
          <w:iCs w:val="0"/>
          <w:caps/>
          <w:color w:val="000000"/>
          <w:spacing w:val="0"/>
          <w:sz w:val="20"/>
          <w:szCs w:val="20"/>
        </w:rPr>
      </w:pPr>
      <w:r>
        <w:rPr>
          <w:rFonts w:hint="eastAsia" w:ascii="黑体" w:hAnsi="宋体" w:eastAsia="黑体" w:cs="黑体"/>
          <w:b/>
          <w:bCs/>
          <w:i w:val="0"/>
          <w:iCs w:val="0"/>
          <w:caps/>
          <w:color w:val="000000"/>
          <w:spacing w:val="0"/>
          <w:sz w:val="20"/>
          <w:szCs w:val="20"/>
          <w:bdr w:val="none" w:color="auto" w:sz="0" w:space="0"/>
        </w:rPr>
        <w:t>附件2</w:t>
      </w:r>
      <w:r>
        <w:rPr>
          <w:rFonts w:hint="eastAsia" w:ascii="等线" w:hAnsi="等线" w:eastAsia="等线" w:cs="等线"/>
          <w:b/>
          <w:bCs/>
          <w:i w:val="0"/>
          <w:iCs w:val="0"/>
          <w:caps/>
          <w:color w:val="000000"/>
          <w:spacing w:val="0"/>
          <w:sz w:val="20"/>
          <w:szCs w:val="20"/>
          <w:bdr w:val="none" w:color="auto" w:sz="0" w:space="0"/>
        </w:rPr>
        <w:t>...................................................................................................................................................................... 33</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ind w:left="0" w:right="0" w:firstLine="0"/>
        <w:jc w:val="left"/>
        <w:rPr>
          <w:rFonts w:hint="eastAsia" w:ascii="等线" w:hAnsi="等线" w:eastAsia="等线" w:cs="等线"/>
          <w:b/>
          <w:bCs/>
          <w:i w:val="0"/>
          <w:iCs w:val="0"/>
          <w:caps/>
          <w:color w:val="000000"/>
          <w:spacing w:val="0"/>
          <w:sz w:val="20"/>
          <w:szCs w:val="20"/>
        </w:rPr>
      </w:pPr>
      <w:r>
        <w:rPr>
          <w:rFonts w:hint="eastAsia" w:ascii="方正小标宋简体" w:hAnsi="方正小标宋简体" w:eastAsia="方正小标宋简体" w:cs="方正小标宋简体"/>
          <w:b/>
          <w:bCs/>
          <w:i w:val="0"/>
          <w:iCs w:val="0"/>
          <w:caps/>
          <w:color w:val="000000"/>
          <w:spacing w:val="0"/>
          <w:sz w:val="20"/>
          <w:szCs w:val="20"/>
          <w:bdr w:val="none" w:color="auto" w:sz="0" w:space="0"/>
        </w:rPr>
        <w:t>普法宣传项目2020年绩效评价报告</w:t>
      </w:r>
      <w:r>
        <w:rPr>
          <w:rFonts w:hint="eastAsia" w:ascii="等线" w:hAnsi="等线" w:eastAsia="等线" w:cs="等线"/>
          <w:b/>
          <w:bCs/>
          <w:i w:val="0"/>
          <w:iCs w:val="0"/>
          <w:caps/>
          <w:color w:val="000000"/>
          <w:spacing w:val="0"/>
          <w:sz w:val="20"/>
          <w:szCs w:val="20"/>
          <w:bdr w:val="none" w:color="auto" w:sz="0" w:space="0"/>
        </w:rPr>
        <w:t>............................................................................................................. 33</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ind w:left="0" w:right="0" w:firstLine="0"/>
        <w:jc w:val="left"/>
        <w:rPr>
          <w:rFonts w:hint="eastAsia" w:ascii="等线" w:hAnsi="等线" w:eastAsia="等线" w:cs="等线"/>
          <w:b/>
          <w:bCs/>
          <w:i w:val="0"/>
          <w:iCs w:val="0"/>
          <w:caps/>
          <w:color w:val="000000"/>
          <w:spacing w:val="0"/>
          <w:sz w:val="20"/>
          <w:szCs w:val="20"/>
        </w:rPr>
      </w:pPr>
      <w:r>
        <w:rPr>
          <w:rFonts w:hint="eastAsia" w:ascii="黑体" w:hAnsi="宋体" w:eastAsia="黑体" w:cs="黑体"/>
          <w:b/>
          <w:bCs/>
          <w:i w:val="0"/>
          <w:iCs w:val="0"/>
          <w:caps/>
          <w:color w:val="000000"/>
          <w:spacing w:val="0"/>
          <w:sz w:val="20"/>
          <w:szCs w:val="20"/>
          <w:bdr w:val="none" w:color="auto" w:sz="0" w:space="0"/>
        </w:rPr>
        <w:t>第五部分 附表</w:t>
      </w:r>
      <w:r>
        <w:rPr>
          <w:rFonts w:hint="eastAsia" w:ascii="等线" w:hAnsi="等线" w:eastAsia="等线" w:cs="等线"/>
          <w:b/>
          <w:bCs/>
          <w:i w:val="0"/>
          <w:iCs w:val="0"/>
          <w:caps/>
          <w:color w:val="000000"/>
          <w:spacing w:val="0"/>
          <w:sz w:val="20"/>
          <w:szCs w:val="20"/>
          <w:bdr w:val="none" w:color="auto" w:sz="0" w:space="0"/>
        </w:rPr>
        <w:t>..................................................................................................................................................... 37</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210" w:right="0" w:firstLine="0"/>
        <w:jc w:val="left"/>
        <w:rPr>
          <w:rFonts w:hint="eastAsia" w:ascii="等线" w:hAnsi="等线" w:eastAsia="等线" w:cs="等线"/>
          <w:i w:val="0"/>
          <w:iCs w:val="0"/>
          <w:caps w:val="0"/>
          <w:smallCaps/>
          <w:color w:val="000000"/>
          <w:spacing w:val="0"/>
          <w:sz w:val="20"/>
          <w:szCs w:val="20"/>
        </w:rPr>
      </w:pPr>
      <w:r>
        <w:rPr>
          <w:rFonts w:hint="eastAsia" w:ascii="仿宋" w:hAnsi="仿宋" w:eastAsia="仿宋" w:cs="仿宋"/>
          <w:i w:val="0"/>
          <w:iCs w:val="0"/>
          <w:caps w:val="0"/>
          <w:smallCaps/>
          <w:color w:val="000000"/>
          <w:spacing w:val="0"/>
          <w:sz w:val="20"/>
          <w:szCs w:val="20"/>
          <w:bdr w:val="none" w:color="auto" w:sz="0" w:space="0"/>
        </w:rPr>
        <w:t>一、收入支出决算总表</w:t>
      </w:r>
      <w:r>
        <w:rPr>
          <w:rFonts w:hint="eastAsia" w:ascii="等线" w:hAnsi="等线" w:eastAsia="等线" w:cs="等线"/>
          <w:i w:val="0"/>
          <w:iCs w:val="0"/>
          <w:caps w:val="0"/>
          <w:smallCaps/>
          <w:color w:val="000000"/>
          <w:spacing w:val="0"/>
          <w:sz w:val="20"/>
          <w:szCs w:val="20"/>
          <w:bdr w:val="none" w:color="auto" w:sz="0" w:space="0"/>
        </w:rPr>
        <w:t>................................................................................................................................. 38</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210" w:right="0" w:firstLine="0"/>
        <w:jc w:val="left"/>
        <w:rPr>
          <w:rFonts w:hint="eastAsia" w:ascii="等线" w:hAnsi="等线" w:eastAsia="等线" w:cs="等线"/>
          <w:i w:val="0"/>
          <w:iCs w:val="0"/>
          <w:caps w:val="0"/>
          <w:smallCaps/>
          <w:color w:val="000000"/>
          <w:spacing w:val="0"/>
          <w:sz w:val="20"/>
          <w:szCs w:val="20"/>
        </w:rPr>
      </w:pPr>
      <w:r>
        <w:rPr>
          <w:rFonts w:hint="eastAsia" w:ascii="仿宋" w:hAnsi="仿宋" w:eastAsia="仿宋" w:cs="仿宋"/>
          <w:i w:val="0"/>
          <w:iCs w:val="0"/>
          <w:caps w:val="0"/>
          <w:smallCaps/>
          <w:color w:val="000000"/>
          <w:spacing w:val="0"/>
          <w:sz w:val="20"/>
          <w:szCs w:val="20"/>
          <w:bdr w:val="none" w:color="auto" w:sz="0" w:space="0"/>
        </w:rPr>
        <w:t>二、收入决算表</w:t>
      </w:r>
      <w:r>
        <w:rPr>
          <w:rFonts w:hint="eastAsia" w:ascii="等线" w:hAnsi="等线" w:eastAsia="等线" w:cs="等线"/>
          <w:i w:val="0"/>
          <w:iCs w:val="0"/>
          <w:caps w:val="0"/>
          <w:smallCaps/>
          <w:color w:val="000000"/>
          <w:spacing w:val="0"/>
          <w:sz w:val="20"/>
          <w:szCs w:val="20"/>
          <w:bdr w:val="none" w:color="auto" w:sz="0" w:space="0"/>
        </w:rPr>
        <w:t>............................................................................................................................................... 38</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210" w:right="0" w:firstLine="0"/>
        <w:jc w:val="left"/>
        <w:rPr>
          <w:rFonts w:hint="eastAsia" w:ascii="等线" w:hAnsi="等线" w:eastAsia="等线" w:cs="等线"/>
          <w:i w:val="0"/>
          <w:iCs w:val="0"/>
          <w:caps w:val="0"/>
          <w:smallCaps/>
          <w:color w:val="000000"/>
          <w:spacing w:val="0"/>
          <w:sz w:val="20"/>
          <w:szCs w:val="20"/>
        </w:rPr>
      </w:pPr>
      <w:r>
        <w:rPr>
          <w:rFonts w:hint="eastAsia" w:ascii="仿宋" w:hAnsi="仿宋" w:eastAsia="仿宋" w:cs="仿宋"/>
          <w:i w:val="0"/>
          <w:iCs w:val="0"/>
          <w:caps w:val="0"/>
          <w:smallCaps/>
          <w:color w:val="000000"/>
          <w:spacing w:val="0"/>
          <w:sz w:val="20"/>
          <w:szCs w:val="20"/>
          <w:bdr w:val="none" w:color="auto" w:sz="0" w:space="0"/>
        </w:rPr>
        <w:t>三、支出决算表</w:t>
      </w:r>
      <w:r>
        <w:rPr>
          <w:rFonts w:hint="eastAsia" w:ascii="等线" w:hAnsi="等线" w:eastAsia="等线" w:cs="等线"/>
          <w:i w:val="0"/>
          <w:iCs w:val="0"/>
          <w:caps w:val="0"/>
          <w:smallCaps/>
          <w:color w:val="000000"/>
          <w:spacing w:val="0"/>
          <w:sz w:val="20"/>
          <w:szCs w:val="20"/>
          <w:bdr w:val="none" w:color="auto" w:sz="0" w:space="0"/>
        </w:rPr>
        <w:t>............................................................................................................................................... 38</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210" w:right="0" w:firstLine="0"/>
        <w:jc w:val="left"/>
        <w:rPr>
          <w:rFonts w:hint="eastAsia" w:ascii="等线" w:hAnsi="等线" w:eastAsia="等线" w:cs="等线"/>
          <w:i w:val="0"/>
          <w:iCs w:val="0"/>
          <w:caps w:val="0"/>
          <w:smallCaps/>
          <w:color w:val="000000"/>
          <w:spacing w:val="0"/>
          <w:sz w:val="20"/>
          <w:szCs w:val="20"/>
        </w:rPr>
      </w:pPr>
      <w:r>
        <w:rPr>
          <w:rFonts w:hint="eastAsia" w:ascii="仿宋" w:hAnsi="仿宋" w:eastAsia="仿宋" w:cs="仿宋"/>
          <w:i w:val="0"/>
          <w:iCs w:val="0"/>
          <w:caps w:val="0"/>
          <w:smallCaps/>
          <w:color w:val="000000"/>
          <w:spacing w:val="0"/>
          <w:sz w:val="20"/>
          <w:szCs w:val="20"/>
          <w:bdr w:val="none" w:color="auto" w:sz="0" w:space="0"/>
        </w:rPr>
        <w:t>四、财政拨款收入支出决算总表</w:t>
      </w:r>
      <w:r>
        <w:rPr>
          <w:rFonts w:hint="eastAsia" w:ascii="等线" w:hAnsi="等线" w:eastAsia="等线" w:cs="等线"/>
          <w:i w:val="0"/>
          <w:iCs w:val="0"/>
          <w:caps w:val="0"/>
          <w:smallCaps/>
          <w:color w:val="000000"/>
          <w:spacing w:val="0"/>
          <w:sz w:val="20"/>
          <w:szCs w:val="20"/>
          <w:bdr w:val="none" w:color="auto" w:sz="0" w:space="0"/>
        </w:rPr>
        <w:t>............................................................................................................... 38</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210" w:right="0" w:firstLine="0"/>
        <w:jc w:val="left"/>
        <w:rPr>
          <w:rFonts w:hint="eastAsia" w:ascii="等线" w:hAnsi="等线" w:eastAsia="等线" w:cs="等线"/>
          <w:i w:val="0"/>
          <w:iCs w:val="0"/>
          <w:caps w:val="0"/>
          <w:smallCaps/>
          <w:color w:val="000000"/>
          <w:spacing w:val="0"/>
          <w:sz w:val="20"/>
          <w:szCs w:val="20"/>
        </w:rPr>
      </w:pPr>
      <w:r>
        <w:rPr>
          <w:rFonts w:hint="eastAsia" w:ascii="仿宋" w:hAnsi="仿宋" w:eastAsia="仿宋" w:cs="仿宋"/>
          <w:i w:val="0"/>
          <w:iCs w:val="0"/>
          <w:caps w:val="0"/>
          <w:smallCaps/>
          <w:color w:val="000000"/>
          <w:spacing w:val="0"/>
          <w:sz w:val="20"/>
          <w:szCs w:val="20"/>
          <w:bdr w:val="none" w:color="auto" w:sz="0" w:space="0"/>
        </w:rPr>
        <w:t>五、财政拨款支出决算明细表</w:t>
      </w:r>
      <w:r>
        <w:rPr>
          <w:rFonts w:hint="eastAsia" w:ascii="等线" w:hAnsi="等线" w:eastAsia="等线" w:cs="等线"/>
          <w:i w:val="0"/>
          <w:iCs w:val="0"/>
          <w:caps w:val="0"/>
          <w:smallCaps/>
          <w:color w:val="000000"/>
          <w:spacing w:val="0"/>
          <w:sz w:val="20"/>
          <w:szCs w:val="20"/>
          <w:bdr w:val="none" w:color="auto" w:sz="0" w:space="0"/>
        </w:rPr>
        <w:t>.................................................................................................................... 38</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210" w:right="0" w:firstLine="0"/>
        <w:jc w:val="left"/>
        <w:rPr>
          <w:rFonts w:hint="eastAsia" w:ascii="等线" w:hAnsi="等线" w:eastAsia="等线" w:cs="等线"/>
          <w:i w:val="0"/>
          <w:iCs w:val="0"/>
          <w:caps w:val="0"/>
          <w:smallCaps/>
          <w:color w:val="000000"/>
          <w:spacing w:val="0"/>
          <w:sz w:val="20"/>
          <w:szCs w:val="20"/>
        </w:rPr>
      </w:pPr>
      <w:r>
        <w:rPr>
          <w:rFonts w:hint="eastAsia" w:ascii="仿宋" w:hAnsi="仿宋" w:eastAsia="仿宋" w:cs="仿宋"/>
          <w:i w:val="0"/>
          <w:iCs w:val="0"/>
          <w:caps w:val="0"/>
          <w:smallCaps/>
          <w:color w:val="000000"/>
          <w:spacing w:val="0"/>
          <w:sz w:val="20"/>
          <w:szCs w:val="20"/>
          <w:bdr w:val="none" w:color="auto" w:sz="0" w:space="0"/>
        </w:rPr>
        <w:t>六、一般公共预算财政拨款支出决算表</w:t>
      </w:r>
      <w:r>
        <w:rPr>
          <w:rFonts w:hint="eastAsia" w:ascii="等线" w:hAnsi="等线" w:eastAsia="等线" w:cs="等线"/>
          <w:i w:val="0"/>
          <w:iCs w:val="0"/>
          <w:caps w:val="0"/>
          <w:smallCaps/>
          <w:color w:val="000000"/>
          <w:spacing w:val="0"/>
          <w:sz w:val="20"/>
          <w:szCs w:val="20"/>
          <w:bdr w:val="none" w:color="auto" w:sz="0" w:space="0"/>
        </w:rPr>
        <w:t>.................................................................................................. 38</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210" w:right="0" w:firstLine="0"/>
        <w:jc w:val="left"/>
        <w:rPr>
          <w:rFonts w:hint="eastAsia" w:ascii="等线" w:hAnsi="等线" w:eastAsia="等线" w:cs="等线"/>
          <w:i w:val="0"/>
          <w:iCs w:val="0"/>
          <w:caps w:val="0"/>
          <w:smallCaps/>
          <w:color w:val="000000"/>
          <w:spacing w:val="0"/>
          <w:sz w:val="20"/>
          <w:szCs w:val="20"/>
        </w:rPr>
      </w:pPr>
      <w:r>
        <w:rPr>
          <w:rFonts w:hint="eastAsia" w:ascii="仿宋" w:hAnsi="仿宋" w:eastAsia="仿宋" w:cs="仿宋"/>
          <w:i w:val="0"/>
          <w:iCs w:val="0"/>
          <w:caps w:val="0"/>
          <w:smallCaps/>
          <w:color w:val="000000"/>
          <w:spacing w:val="0"/>
          <w:sz w:val="20"/>
          <w:szCs w:val="20"/>
          <w:bdr w:val="none" w:color="auto" w:sz="0" w:space="0"/>
        </w:rPr>
        <w:t>七、一般公共预算财政拨款支出决算明细表</w:t>
      </w:r>
      <w:r>
        <w:rPr>
          <w:rFonts w:hint="eastAsia" w:ascii="等线" w:hAnsi="等线" w:eastAsia="等线" w:cs="等线"/>
          <w:i w:val="0"/>
          <w:iCs w:val="0"/>
          <w:caps w:val="0"/>
          <w:smallCaps/>
          <w:color w:val="000000"/>
          <w:spacing w:val="0"/>
          <w:sz w:val="20"/>
          <w:szCs w:val="20"/>
          <w:bdr w:val="none" w:color="auto" w:sz="0" w:space="0"/>
        </w:rPr>
        <w:t>......................................................................................... 38</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210" w:right="0" w:firstLine="0"/>
        <w:jc w:val="left"/>
        <w:rPr>
          <w:rFonts w:hint="eastAsia" w:ascii="等线" w:hAnsi="等线" w:eastAsia="等线" w:cs="等线"/>
          <w:i w:val="0"/>
          <w:iCs w:val="0"/>
          <w:caps w:val="0"/>
          <w:smallCaps/>
          <w:color w:val="000000"/>
          <w:spacing w:val="0"/>
          <w:sz w:val="20"/>
          <w:szCs w:val="20"/>
        </w:rPr>
      </w:pPr>
      <w:r>
        <w:rPr>
          <w:rFonts w:hint="eastAsia" w:ascii="仿宋" w:hAnsi="仿宋" w:eastAsia="仿宋" w:cs="仿宋"/>
          <w:i w:val="0"/>
          <w:iCs w:val="0"/>
          <w:caps w:val="0"/>
          <w:smallCaps/>
          <w:color w:val="000000"/>
          <w:spacing w:val="0"/>
          <w:sz w:val="20"/>
          <w:szCs w:val="20"/>
          <w:bdr w:val="none" w:color="auto" w:sz="0" w:space="0"/>
        </w:rPr>
        <w:t>八、一般公共预算财政拨款基本支出决算表</w:t>
      </w:r>
      <w:r>
        <w:rPr>
          <w:rFonts w:hint="eastAsia" w:ascii="等线" w:hAnsi="等线" w:eastAsia="等线" w:cs="等线"/>
          <w:i w:val="0"/>
          <w:iCs w:val="0"/>
          <w:caps w:val="0"/>
          <w:smallCaps/>
          <w:color w:val="000000"/>
          <w:spacing w:val="0"/>
          <w:sz w:val="20"/>
          <w:szCs w:val="20"/>
          <w:bdr w:val="none" w:color="auto" w:sz="0" w:space="0"/>
        </w:rPr>
        <w:t>......................................................................................... 38</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210" w:right="0" w:firstLine="0"/>
        <w:jc w:val="left"/>
        <w:rPr>
          <w:rFonts w:hint="eastAsia" w:ascii="等线" w:hAnsi="等线" w:eastAsia="等线" w:cs="等线"/>
          <w:i w:val="0"/>
          <w:iCs w:val="0"/>
          <w:caps w:val="0"/>
          <w:smallCaps/>
          <w:color w:val="000000"/>
          <w:spacing w:val="0"/>
          <w:sz w:val="20"/>
          <w:szCs w:val="20"/>
        </w:rPr>
      </w:pPr>
      <w:r>
        <w:rPr>
          <w:rFonts w:hint="eastAsia" w:ascii="仿宋" w:hAnsi="仿宋" w:eastAsia="仿宋" w:cs="仿宋"/>
          <w:i w:val="0"/>
          <w:iCs w:val="0"/>
          <w:caps w:val="0"/>
          <w:smallCaps/>
          <w:color w:val="000000"/>
          <w:spacing w:val="0"/>
          <w:sz w:val="20"/>
          <w:szCs w:val="20"/>
          <w:bdr w:val="none" w:color="auto" w:sz="0" w:space="0"/>
        </w:rPr>
        <w:t>九、一般公共预算财政拨款项目支出决算表</w:t>
      </w:r>
      <w:r>
        <w:rPr>
          <w:rFonts w:hint="eastAsia" w:ascii="等线" w:hAnsi="等线" w:eastAsia="等线" w:cs="等线"/>
          <w:i w:val="0"/>
          <w:iCs w:val="0"/>
          <w:caps w:val="0"/>
          <w:smallCaps/>
          <w:color w:val="000000"/>
          <w:spacing w:val="0"/>
          <w:sz w:val="20"/>
          <w:szCs w:val="20"/>
          <w:bdr w:val="none" w:color="auto" w:sz="0" w:space="0"/>
        </w:rPr>
        <w:t>......................................................................................... 38</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210" w:right="0" w:firstLine="0"/>
        <w:jc w:val="left"/>
        <w:rPr>
          <w:rFonts w:hint="eastAsia" w:ascii="等线" w:hAnsi="等线" w:eastAsia="等线" w:cs="等线"/>
          <w:i w:val="0"/>
          <w:iCs w:val="0"/>
          <w:caps w:val="0"/>
          <w:smallCaps/>
          <w:color w:val="000000"/>
          <w:spacing w:val="0"/>
          <w:sz w:val="20"/>
          <w:szCs w:val="20"/>
        </w:rPr>
      </w:pPr>
      <w:r>
        <w:rPr>
          <w:rFonts w:hint="eastAsia" w:ascii="仿宋" w:hAnsi="仿宋" w:eastAsia="仿宋" w:cs="仿宋"/>
          <w:i w:val="0"/>
          <w:iCs w:val="0"/>
          <w:caps w:val="0"/>
          <w:smallCaps/>
          <w:color w:val="000000"/>
          <w:spacing w:val="0"/>
          <w:sz w:val="20"/>
          <w:szCs w:val="20"/>
          <w:bdr w:val="none" w:color="auto" w:sz="0" w:space="0"/>
        </w:rPr>
        <w:t>十、一般公共预算财政拨款“三公”经费支出决算表</w:t>
      </w:r>
      <w:r>
        <w:rPr>
          <w:rFonts w:hint="eastAsia" w:ascii="等线" w:hAnsi="等线" w:eastAsia="等线" w:cs="等线"/>
          <w:i w:val="0"/>
          <w:iCs w:val="0"/>
          <w:caps w:val="0"/>
          <w:smallCaps/>
          <w:color w:val="000000"/>
          <w:spacing w:val="0"/>
          <w:sz w:val="20"/>
          <w:szCs w:val="20"/>
          <w:bdr w:val="none" w:color="auto" w:sz="0" w:space="0"/>
        </w:rPr>
        <w:t>....................................................................... 38</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210" w:right="0" w:firstLine="0"/>
        <w:jc w:val="left"/>
        <w:rPr>
          <w:rFonts w:hint="eastAsia" w:ascii="等线" w:hAnsi="等线" w:eastAsia="等线" w:cs="等线"/>
          <w:i w:val="0"/>
          <w:iCs w:val="0"/>
          <w:caps w:val="0"/>
          <w:smallCaps/>
          <w:color w:val="000000"/>
          <w:spacing w:val="0"/>
          <w:sz w:val="20"/>
          <w:szCs w:val="20"/>
        </w:rPr>
      </w:pPr>
      <w:r>
        <w:rPr>
          <w:rFonts w:hint="eastAsia" w:ascii="仿宋" w:hAnsi="仿宋" w:eastAsia="仿宋" w:cs="仿宋"/>
          <w:i w:val="0"/>
          <w:iCs w:val="0"/>
          <w:caps w:val="0"/>
          <w:smallCaps/>
          <w:color w:val="000000"/>
          <w:spacing w:val="0"/>
          <w:sz w:val="20"/>
          <w:szCs w:val="20"/>
          <w:bdr w:val="none" w:color="auto" w:sz="0" w:space="0"/>
        </w:rPr>
        <w:t>十一、政府性基金预算财政拨款收入支出决算表</w:t>
      </w:r>
      <w:r>
        <w:rPr>
          <w:rFonts w:hint="eastAsia" w:ascii="等线" w:hAnsi="等线" w:eastAsia="等线" w:cs="等线"/>
          <w:i w:val="0"/>
          <w:iCs w:val="0"/>
          <w:caps w:val="0"/>
          <w:smallCaps/>
          <w:color w:val="000000"/>
          <w:spacing w:val="0"/>
          <w:sz w:val="20"/>
          <w:szCs w:val="20"/>
          <w:bdr w:val="none" w:color="auto" w:sz="0" w:space="0"/>
        </w:rPr>
        <w:t>................................................................................ 38</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210" w:right="0" w:firstLine="0"/>
        <w:jc w:val="left"/>
        <w:rPr>
          <w:rFonts w:hint="eastAsia" w:ascii="等线" w:hAnsi="等线" w:eastAsia="等线" w:cs="等线"/>
          <w:i w:val="0"/>
          <w:iCs w:val="0"/>
          <w:caps w:val="0"/>
          <w:smallCaps/>
          <w:color w:val="000000"/>
          <w:spacing w:val="0"/>
          <w:sz w:val="20"/>
          <w:szCs w:val="20"/>
        </w:rPr>
      </w:pPr>
      <w:r>
        <w:rPr>
          <w:rFonts w:hint="eastAsia" w:ascii="仿宋" w:hAnsi="仿宋" w:eastAsia="仿宋" w:cs="仿宋"/>
          <w:i w:val="0"/>
          <w:iCs w:val="0"/>
          <w:caps w:val="0"/>
          <w:smallCaps/>
          <w:color w:val="000000"/>
          <w:spacing w:val="0"/>
          <w:sz w:val="20"/>
          <w:szCs w:val="20"/>
          <w:bdr w:val="none" w:color="auto" w:sz="0" w:space="0"/>
        </w:rPr>
        <w:t>十二、政府性基金预算财政拨款“三公”经费支出决算表</w:t>
      </w:r>
      <w:r>
        <w:rPr>
          <w:rFonts w:hint="eastAsia" w:ascii="等线" w:hAnsi="等线" w:eastAsia="等线" w:cs="等线"/>
          <w:i w:val="0"/>
          <w:iCs w:val="0"/>
          <w:caps w:val="0"/>
          <w:smallCaps/>
          <w:color w:val="000000"/>
          <w:spacing w:val="0"/>
          <w:sz w:val="20"/>
          <w:szCs w:val="20"/>
          <w:bdr w:val="none" w:color="auto" w:sz="0" w:space="0"/>
        </w:rPr>
        <w:t>............................................................... 38</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210" w:right="0" w:firstLine="0"/>
        <w:jc w:val="left"/>
        <w:rPr>
          <w:rFonts w:hint="eastAsia" w:ascii="等线" w:hAnsi="等线" w:eastAsia="等线" w:cs="等线"/>
          <w:i w:val="0"/>
          <w:iCs w:val="0"/>
          <w:caps w:val="0"/>
          <w:smallCaps/>
          <w:color w:val="000000"/>
          <w:spacing w:val="0"/>
          <w:sz w:val="20"/>
          <w:szCs w:val="20"/>
        </w:rPr>
      </w:pPr>
      <w:r>
        <w:rPr>
          <w:rFonts w:hint="eastAsia" w:ascii="仿宋" w:hAnsi="仿宋" w:eastAsia="仿宋" w:cs="仿宋"/>
          <w:i w:val="0"/>
          <w:iCs w:val="0"/>
          <w:caps w:val="0"/>
          <w:smallCaps/>
          <w:color w:val="000000"/>
          <w:spacing w:val="0"/>
          <w:sz w:val="20"/>
          <w:szCs w:val="20"/>
          <w:bdr w:val="none" w:color="auto" w:sz="0" w:space="0"/>
        </w:rPr>
        <w:t>十三、国有资本经营预算财政拨款支出决算表</w:t>
      </w:r>
      <w:r>
        <w:rPr>
          <w:rFonts w:hint="eastAsia" w:ascii="等线" w:hAnsi="等线" w:eastAsia="等线" w:cs="等线"/>
          <w:i w:val="0"/>
          <w:iCs w:val="0"/>
          <w:caps w:val="0"/>
          <w:smallCaps/>
          <w:color w:val="000000"/>
          <w:spacing w:val="0"/>
          <w:sz w:val="20"/>
          <w:szCs w:val="20"/>
          <w:bdr w:val="none" w:color="auto" w:sz="0" w:space="0"/>
        </w:rPr>
        <w:t>..................................................................................... 38</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210" w:right="0" w:firstLine="0"/>
        <w:jc w:val="left"/>
        <w:rPr>
          <w:rFonts w:hint="eastAsia" w:ascii="等线" w:hAnsi="等线" w:eastAsia="等线" w:cs="等线"/>
          <w:i w:val="0"/>
          <w:iCs w:val="0"/>
          <w:caps w:val="0"/>
          <w:smallCaps/>
          <w:color w:val="000000"/>
          <w:spacing w:val="0"/>
          <w:sz w:val="20"/>
          <w:szCs w:val="20"/>
        </w:rPr>
      </w:pPr>
      <w:r>
        <w:rPr>
          <w:rFonts w:hint="eastAsia" w:ascii="仿宋" w:hAnsi="仿宋" w:eastAsia="仿宋" w:cs="仿宋"/>
          <w:i w:val="0"/>
          <w:iCs w:val="0"/>
          <w:caps w:val="0"/>
          <w:smallCaps/>
          <w:color w:val="000000"/>
          <w:spacing w:val="0"/>
          <w:sz w:val="20"/>
          <w:szCs w:val="20"/>
          <w:bdr w:val="none" w:color="auto" w:sz="0" w:space="0"/>
        </w:rPr>
        <w:t>十四、国有资本经营预算财政拨款支出决算表</w:t>
      </w:r>
      <w:r>
        <w:rPr>
          <w:rFonts w:hint="eastAsia" w:ascii="等线" w:hAnsi="等线" w:eastAsia="等线" w:cs="等线"/>
          <w:i w:val="0"/>
          <w:iCs w:val="0"/>
          <w:caps w:val="0"/>
          <w:smallCaps/>
          <w:color w:val="000000"/>
          <w:spacing w:val="0"/>
          <w:sz w:val="20"/>
          <w:szCs w:val="20"/>
          <w:bdr w:val="none" w:color="auto" w:sz="0" w:space="0"/>
        </w:rPr>
        <w:t>..................................................................................... 38</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firstLine="1320"/>
        <w:jc w:val="left"/>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FF0000"/>
          <w:spacing w:val="0"/>
          <w:sz w:val="24"/>
          <w:szCs w:val="24"/>
          <w:bdr w:val="none" w:color="auto" w:sz="0" w:space="0"/>
        </w:rPr>
        <w:t>(注：请部门根据实际注明页码)</w:t>
      </w:r>
    </w:p>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firstLine="0"/>
        <w:jc w:val="left"/>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24"/>
          <w:szCs w:val="24"/>
          <w:bdr w:val="none" w:color="auto" w:sz="0" w:space="0"/>
        </w:rPr>
        <w:t> </w:t>
      </w:r>
    </w:p>
    <w:p>
      <w:pPr>
        <w:pStyle w:val="2"/>
        <w:keepNext w:val="0"/>
        <w:keepLines w:val="0"/>
        <w:widowControl/>
        <w:suppressLineNumbers w:val="0"/>
        <w:ind w:left="0" w:firstLine="0"/>
        <w:jc w:val="center"/>
        <w:rPr>
          <w:rFonts w:hint="eastAsia" w:ascii="黑体" w:hAnsi="宋体" w:eastAsia="黑体" w:cs="黑体"/>
          <w:b w:val="0"/>
          <w:bCs w:val="0"/>
          <w:i w:val="0"/>
          <w:iCs w:val="0"/>
          <w:caps w:val="0"/>
          <w:color w:val="000000"/>
          <w:spacing w:val="0"/>
        </w:rPr>
      </w:pPr>
    </w:p>
    <w:p>
      <w:pPr>
        <w:pStyle w:val="2"/>
        <w:keepNext w:val="0"/>
        <w:keepLines w:val="0"/>
        <w:widowControl/>
        <w:suppressLineNumbers w:val="0"/>
        <w:ind w:left="0" w:firstLine="0"/>
        <w:jc w:val="center"/>
        <w:rPr>
          <w:rFonts w:hint="eastAsia" w:ascii="黑体" w:hAnsi="宋体" w:eastAsia="黑体" w:cs="黑体"/>
          <w:b w:val="0"/>
          <w:bCs w:val="0"/>
          <w:i w:val="0"/>
          <w:iCs w:val="0"/>
          <w:caps w:val="0"/>
          <w:color w:val="000000"/>
          <w:spacing w:val="0"/>
        </w:rPr>
      </w:pPr>
    </w:p>
    <w:p>
      <w:pPr>
        <w:pStyle w:val="2"/>
        <w:keepNext w:val="0"/>
        <w:keepLines w:val="0"/>
        <w:widowControl/>
        <w:suppressLineNumbers w:val="0"/>
        <w:ind w:left="0" w:firstLine="0"/>
        <w:jc w:val="center"/>
        <w:rPr>
          <w:rFonts w:hint="eastAsia" w:ascii="黑体" w:hAnsi="宋体" w:eastAsia="黑体" w:cs="黑体"/>
          <w:b w:val="0"/>
          <w:bCs w:val="0"/>
          <w:i w:val="0"/>
          <w:iCs w:val="0"/>
          <w:caps w:val="0"/>
          <w:color w:val="000000"/>
          <w:spacing w:val="0"/>
        </w:rPr>
      </w:pPr>
    </w:p>
    <w:p>
      <w:pPr>
        <w:pStyle w:val="2"/>
        <w:keepNext w:val="0"/>
        <w:keepLines w:val="0"/>
        <w:widowControl/>
        <w:suppressLineNumbers w:val="0"/>
        <w:ind w:left="0" w:firstLine="0"/>
        <w:jc w:val="center"/>
        <w:rPr>
          <w:rFonts w:hint="eastAsia" w:ascii="黑体" w:hAnsi="宋体" w:eastAsia="黑体" w:cs="黑体"/>
          <w:b w:val="0"/>
          <w:bCs w:val="0"/>
          <w:i w:val="0"/>
          <w:iCs w:val="0"/>
          <w:caps w:val="0"/>
          <w:color w:val="000000"/>
          <w:spacing w:val="0"/>
        </w:rPr>
      </w:pPr>
    </w:p>
    <w:p>
      <w:pPr>
        <w:pStyle w:val="2"/>
        <w:keepNext w:val="0"/>
        <w:keepLines w:val="0"/>
        <w:widowControl/>
        <w:suppressLineNumbers w:val="0"/>
        <w:ind w:left="0" w:firstLine="0"/>
        <w:jc w:val="center"/>
        <w:rPr>
          <w:rFonts w:hint="eastAsia" w:ascii="黑体" w:hAnsi="宋体" w:eastAsia="黑体" w:cs="黑体"/>
          <w:b w:val="0"/>
          <w:bCs w:val="0"/>
          <w:i w:val="0"/>
          <w:iCs w:val="0"/>
          <w:caps w:val="0"/>
          <w:color w:val="000000"/>
          <w:spacing w:val="0"/>
        </w:rPr>
      </w:pPr>
    </w:p>
    <w:p>
      <w:pPr>
        <w:pStyle w:val="2"/>
        <w:keepNext w:val="0"/>
        <w:keepLines w:val="0"/>
        <w:widowControl/>
        <w:suppressLineNumbers w:val="0"/>
        <w:ind w:left="0" w:firstLine="0"/>
        <w:jc w:val="center"/>
        <w:rPr>
          <w:rFonts w:hint="eastAsia" w:ascii="黑体" w:hAnsi="宋体" w:eastAsia="黑体" w:cs="黑体"/>
          <w:b w:val="0"/>
          <w:bCs w:val="0"/>
          <w:i w:val="0"/>
          <w:iCs w:val="0"/>
          <w:caps w:val="0"/>
          <w:color w:val="000000"/>
          <w:spacing w:val="0"/>
        </w:rPr>
      </w:pPr>
    </w:p>
    <w:p>
      <w:pPr>
        <w:pStyle w:val="2"/>
        <w:keepNext w:val="0"/>
        <w:keepLines w:val="0"/>
        <w:widowControl/>
        <w:suppressLineNumbers w:val="0"/>
        <w:ind w:left="0" w:firstLine="0"/>
        <w:jc w:val="center"/>
        <w:rPr>
          <w:rFonts w:hint="eastAsia" w:ascii="宋体" w:hAnsi="宋体" w:eastAsia="宋体" w:cs="宋体"/>
          <w:i w:val="0"/>
          <w:iCs w:val="0"/>
          <w:caps w:val="0"/>
          <w:color w:val="000000"/>
          <w:spacing w:val="0"/>
        </w:rPr>
      </w:pPr>
      <w:r>
        <w:rPr>
          <w:rFonts w:hint="eastAsia" w:ascii="黑体" w:hAnsi="宋体" w:eastAsia="黑体" w:cs="黑体"/>
          <w:b w:val="0"/>
          <w:bCs w:val="0"/>
          <w:i w:val="0"/>
          <w:iCs w:val="0"/>
          <w:caps w:val="0"/>
          <w:color w:val="000000"/>
          <w:spacing w:val="0"/>
        </w:rPr>
        <w:t>第一部分 部门概况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cs="Times New Roman"/>
          <w:i w:val="0"/>
          <w:iCs w:val="0"/>
          <w:caps w:val="0"/>
          <w:color w:val="000000"/>
          <w:spacing w:val="0"/>
          <w:sz w:val="21"/>
          <w:szCs w:val="21"/>
        </w:rPr>
      </w:pPr>
      <w:r>
        <w:rPr>
          <w:rFonts w:hint="eastAsia" w:ascii="黑体" w:hAnsi="宋体" w:eastAsia="黑体" w:cs="黑体"/>
          <w:i w:val="0"/>
          <w:iCs w:val="0"/>
          <w:caps w:val="0"/>
          <w:color w:val="000000"/>
          <w:spacing w:val="0"/>
          <w:sz w:val="32"/>
          <w:szCs w:val="32"/>
          <w:bdr w:val="none" w:color="auto" w:sz="0" w:space="0"/>
        </w:rPr>
        <w:t> </w:t>
      </w:r>
    </w:p>
    <w:p>
      <w:pPr>
        <w:pStyle w:val="3"/>
        <w:keepNext w:val="0"/>
        <w:keepLines w:val="0"/>
        <w:widowControl/>
        <w:suppressLineNumbers w:val="0"/>
        <w:ind w:left="0" w:firstLine="0"/>
        <w:rPr>
          <w:rFonts w:hint="eastAsia" w:ascii="宋体" w:hAnsi="宋体" w:eastAsia="宋体" w:cs="宋体"/>
          <w:i w:val="0"/>
          <w:iCs w:val="0"/>
          <w:caps w:val="0"/>
          <w:color w:val="000000"/>
          <w:spacing w:val="0"/>
        </w:rPr>
      </w:pPr>
      <w:r>
        <w:rPr>
          <w:rFonts w:hint="eastAsia" w:ascii="黑体" w:hAnsi="宋体" w:eastAsia="黑体" w:cs="黑体"/>
          <w:b w:val="0"/>
          <w:bCs w:val="0"/>
          <w:i w:val="0"/>
          <w:iCs w:val="0"/>
          <w:caps w:val="0"/>
          <w:color w:val="000000"/>
          <w:spacing w:val="0"/>
        </w:rPr>
        <w:t>一、基本职能及主要工作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93" w:beforeAutospacing="0" w:after="0" w:afterAutospacing="0" w:line="600" w:lineRule="atLeast"/>
        <w:ind w:left="0" w:right="0" w:firstLine="672"/>
        <w:jc w:val="both"/>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（一）主要职能。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93" w:beforeAutospacing="0" w:after="0" w:afterAutospacing="0" w:line="560" w:lineRule="atLeast"/>
        <w:ind w:left="0" w:right="0" w:firstLine="640"/>
        <w:jc w:val="both"/>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1、贯彻执行国家、省、州、县关于司法行政工作的方针、政策和法律、法规及规章，制订司法行政规范性文件和工作发展规划、工作计划并组织实施。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93" w:beforeAutospacing="0" w:after="0" w:afterAutospacing="0" w:line="560" w:lineRule="atLeast"/>
        <w:ind w:left="0" w:right="0" w:firstLine="640"/>
        <w:jc w:val="both"/>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2、按照县委全面依法治县委员会要求，贯彻落实依法治县决策部署。</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93" w:beforeAutospacing="0" w:after="0" w:afterAutospacing="0" w:line="560" w:lineRule="atLeast"/>
        <w:ind w:left="0" w:right="0" w:firstLine="640"/>
        <w:jc w:val="both"/>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3、负责县政府规范性文件、重大行政决策发布前的合法性审查。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93" w:beforeAutospacing="0" w:after="0" w:afterAutospacing="0" w:line="560" w:lineRule="atLeast"/>
        <w:ind w:left="0" w:right="0" w:firstLine="640"/>
        <w:jc w:val="both"/>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4、承担统筹推进法治政府建设的责任。</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93" w:beforeAutospacing="0" w:after="0" w:afterAutospacing="0" w:line="560" w:lineRule="atLeast"/>
        <w:ind w:left="0" w:right="0" w:firstLine="640"/>
        <w:jc w:val="both"/>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5、负责拟定法制宣传教育计划，组织实施普法宣传工作，指导全县各行业的法治宣传和依法治理工作。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93" w:beforeAutospacing="0" w:after="0" w:afterAutospacing="0" w:line="560" w:lineRule="atLeast"/>
        <w:ind w:left="0" w:right="0" w:firstLine="640"/>
        <w:jc w:val="both"/>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6、负责拟定全县公共法律服务体系建设规划并指导实施。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93" w:beforeAutospacing="0" w:after="0" w:afterAutospacing="0" w:line="560" w:lineRule="atLeast"/>
        <w:ind w:left="0" w:right="0" w:firstLine="640"/>
        <w:jc w:val="both"/>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7、指导、监督基层司法所建设和人民调解、基层法律服务管理工作。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93" w:beforeAutospacing="0" w:after="0" w:afterAutospacing="0" w:line="560" w:lineRule="atLeast"/>
        <w:ind w:left="0" w:right="0" w:firstLine="640"/>
        <w:jc w:val="both"/>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8、指导管理社区矫正工作，指导刑满释放人员帮教安置工作。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93" w:beforeAutospacing="0" w:after="0" w:afterAutospacing="0" w:line="560" w:lineRule="atLeast"/>
        <w:ind w:left="0" w:right="0" w:firstLine="640"/>
        <w:jc w:val="both"/>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9、协助上级主管部门开展国家司法考试、司法鉴定工作。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93" w:beforeAutospacing="0" w:after="0" w:afterAutospacing="0" w:line="560" w:lineRule="atLeast"/>
        <w:ind w:left="0" w:right="0" w:firstLine="640"/>
        <w:jc w:val="both"/>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10、指导管理全县司法行政系统的计划、财务、车辆、服装等物资装备工作。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93" w:beforeAutospacing="0" w:after="0" w:afterAutospacing="0" w:line="560" w:lineRule="atLeast"/>
        <w:ind w:left="0" w:right="0" w:firstLine="640"/>
        <w:jc w:val="both"/>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11、指导、监督全县司法行政系统队伍建设和思想政治工作，负责本系统人事警务和干警培训工作。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12、完成县委、县政府交办的其他任务。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93" w:beforeAutospacing="0" w:after="0" w:afterAutospacing="0" w:line="600" w:lineRule="atLeast"/>
        <w:ind w:left="0" w:right="0" w:firstLine="320"/>
        <w:jc w:val="both"/>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（二）2021年重点工作完成情况。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3"/>
        <w:jc w:val="both"/>
        <w:rPr>
          <w:rFonts w:hint="default" w:ascii="Times New Roman" w:hAnsi="Times New Roman" w:cs="Times New Roman"/>
          <w:i w:val="0"/>
          <w:iCs w:val="0"/>
          <w:caps w:val="0"/>
          <w:color w:val="000000"/>
          <w:spacing w:val="0"/>
          <w:sz w:val="21"/>
          <w:szCs w:val="21"/>
        </w:rPr>
      </w:pPr>
      <w:r>
        <w:rPr>
          <w:rFonts w:ascii="楷体" w:hAnsi="楷体" w:eastAsia="楷体" w:cs="楷体"/>
          <w:b/>
          <w:bCs/>
          <w:i w:val="0"/>
          <w:iCs w:val="0"/>
          <w:caps w:val="0"/>
          <w:color w:val="000000"/>
          <w:spacing w:val="0"/>
          <w:sz w:val="32"/>
          <w:szCs w:val="32"/>
          <w:bdr w:val="none" w:color="auto" w:sz="0" w:space="0"/>
        </w:rPr>
        <w:t>（一）学党史强信念，抓整顿铸忠诚。</w:t>
      </w:r>
      <w:r>
        <w:rPr>
          <w:rFonts w:hint="eastAsia" w:ascii="仿宋" w:hAnsi="仿宋" w:eastAsia="仿宋" w:cs="仿宋"/>
          <w:i w:val="0"/>
          <w:iCs w:val="0"/>
          <w:caps w:val="0"/>
          <w:color w:val="000000"/>
          <w:spacing w:val="0"/>
          <w:sz w:val="32"/>
          <w:szCs w:val="32"/>
          <w:bdr w:val="none" w:color="auto" w:sz="0" w:space="0"/>
        </w:rPr>
        <w:t>开年以来，我局紧紧围绕“建设一流干部队伍，展现司法行政干警形象”总体目标，一手抓党史学习教育，一手抓政法队伍教育整顿，全面推动干部队伍建设，全面体现司法行政责任担当。</w:t>
      </w:r>
      <w:r>
        <w:rPr>
          <w:rFonts w:hint="eastAsia" w:ascii="仿宋" w:hAnsi="仿宋" w:eastAsia="仿宋" w:cs="仿宋"/>
          <w:b/>
          <w:bCs/>
          <w:i w:val="0"/>
          <w:iCs w:val="0"/>
          <w:caps w:val="0"/>
          <w:color w:val="000000"/>
          <w:spacing w:val="0"/>
          <w:sz w:val="32"/>
          <w:szCs w:val="32"/>
          <w:bdr w:val="none" w:color="auto" w:sz="0" w:space="0"/>
        </w:rPr>
        <w:t>一是紧抓党史教育，筑牢思想之基。</w:t>
      </w:r>
      <w:r>
        <w:rPr>
          <w:rFonts w:hint="eastAsia" w:ascii="仿宋" w:hAnsi="仿宋" w:eastAsia="仿宋" w:cs="仿宋"/>
          <w:i w:val="0"/>
          <w:iCs w:val="0"/>
          <w:caps w:val="0"/>
          <w:color w:val="000000"/>
          <w:spacing w:val="0"/>
          <w:sz w:val="32"/>
          <w:szCs w:val="32"/>
          <w:bdr w:val="none" w:color="auto" w:sz="0" w:space="0"/>
        </w:rPr>
        <w:t>我局紧扣“学党史，悟思想，办实事，开新局”，不断激发党史教育新活力，将党史教育纳入“三会一课”及主题党日活动，开展党史知识集中学习20次；组织演讲比赛，知识竞赛等各类主题活动各1次，推动干部职工积极开展自主学习，使干部职工将所学、所思、所悟运用到日常工作中，深入开展“我为群众办实事”710余次。</w:t>
      </w:r>
      <w:r>
        <w:rPr>
          <w:rFonts w:hint="eastAsia" w:ascii="仿宋" w:hAnsi="仿宋" w:eastAsia="仿宋" w:cs="仿宋"/>
          <w:b/>
          <w:bCs/>
          <w:i w:val="0"/>
          <w:iCs w:val="0"/>
          <w:caps w:val="0"/>
          <w:color w:val="000000"/>
          <w:spacing w:val="0"/>
          <w:sz w:val="32"/>
          <w:szCs w:val="32"/>
          <w:bdr w:val="none" w:color="auto" w:sz="0" w:space="0"/>
        </w:rPr>
        <w:t>二是紧抓教育整顿，转变工作作风。</w:t>
      </w:r>
      <w:r>
        <w:rPr>
          <w:rFonts w:hint="eastAsia" w:ascii="仿宋" w:hAnsi="仿宋" w:eastAsia="仿宋" w:cs="仿宋"/>
          <w:i w:val="0"/>
          <w:iCs w:val="0"/>
          <w:caps w:val="0"/>
          <w:color w:val="000000"/>
          <w:spacing w:val="0"/>
          <w:sz w:val="32"/>
          <w:szCs w:val="32"/>
          <w:bdr w:val="none" w:color="auto" w:sz="0" w:space="0"/>
        </w:rPr>
        <w:t>32人参加学习教育活动，局教整办采取形势多样的学习办法，开展集中学习14次、“一把手”讲党课2次、召开警示教育大会2次、开展党纪党规培训1次、举办英模事迹报告会1次、组织观看英模事迹宣传片1次、组织观看违法干警忏悔录警示片2次、组织参观廉政教育基地1次、组织旁听职务犯罪案件庭审1次、每周集中学习“云课堂”并参加网上考试。谈心谈话96人次。全覆盖填报《个人自查事项报告表》64份，收集问题总数35条，建立整改台账。</w:t>
      </w:r>
      <w:r>
        <w:rPr>
          <w:rFonts w:hint="eastAsia" w:ascii="仿宋" w:hAnsi="仿宋" w:eastAsia="仿宋" w:cs="仿宋"/>
          <w:b/>
          <w:bCs/>
          <w:i w:val="0"/>
          <w:iCs w:val="0"/>
          <w:caps w:val="0"/>
          <w:color w:val="000000"/>
          <w:spacing w:val="0"/>
          <w:sz w:val="32"/>
          <w:szCs w:val="32"/>
          <w:bdr w:val="none" w:color="auto" w:sz="0" w:space="0"/>
        </w:rPr>
        <w:t>三是强化纪律意识，推动反腐倡廉。</w:t>
      </w:r>
      <w:r>
        <w:rPr>
          <w:rFonts w:hint="eastAsia" w:ascii="仿宋" w:hAnsi="仿宋" w:eastAsia="仿宋" w:cs="仿宋"/>
          <w:i w:val="0"/>
          <w:iCs w:val="0"/>
          <w:caps w:val="0"/>
          <w:color w:val="000000"/>
          <w:spacing w:val="0"/>
          <w:sz w:val="32"/>
          <w:szCs w:val="32"/>
          <w:bdr w:val="none" w:color="auto" w:sz="0" w:space="0"/>
        </w:rPr>
        <w:t>严格执行会前学纪制度，持续推动廉洁教育和廉洁文化建设，开展会前学纪19次、党风廉政专题学习8次，拟定《红原县司法局及司法所岗位风险防控标准化工作手册》，强化对权力运行的制约和监督，引导党员干部知敬畏、存戒惧、守底线，全面提升司法行政队伍行政效能，切实体现司法行政队伍职责担当。</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3"/>
        <w:jc w:val="both"/>
        <w:rPr>
          <w:rFonts w:hint="default" w:ascii="Times New Roman" w:hAnsi="Times New Roman" w:cs="Times New Roman"/>
          <w:i w:val="0"/>
          <w:iCs w:val="0"/>
          <w:caps w:val="0"/>
          <w:color w:val="000000"/>
          <w:spacing w:val="0"/>
          <w:sz w:val="21"/>
          <w:szCs w:val="21"/>
        </w:rPr>
      </w:pPr>
      <w:r>
        <w:rPr>
          <w:rFonts w:hint="eastAsia" w:ascii="楷体" w:hAnsi="楷体" w:eastAsia="楷体" w:cs="楷体"/>
          <w:b/>
          <w:bCs/>
          <w:i w:val="0"/>
          <w:iCs w:val="0"/>
          <w:caps w:val="0"/>
          <w:color w:val="000000"/>
          <w:spacing w:val="0"/>
          <w:sz w:val="32"/>
          <w:szCs w:val="32"/>
          <w:bdr w:val="none" w:color="auto" w:sz="0" w:space="0"/>
        </w:rPr>
        <w:t>（二）围绕法治政府建设，推进依法治县全面提升。</w:t>
      </w:r>
      <w:r>
        <w:rPr>
          <w:rFonts w:hint="eastAsia" w:ascii="仿宋" w:hAnsi="仿宋" w:eastAsia="仿宋" w:cs="仿宋"/>
          <w:i w:val="0"/>
          <w:iCs w:val="0"/>
          <w:caps w:val="0"/>
          <w:color w:val="000000"/>
          <w:spacing w:val="0"/>
          <w:sz w:val="32"/>
          <w:szCs w:val="32"/>
          <w:bdr w:val="none" w:color="auto" w:sz="0" w:space="0"/>
        </w:rPr>
        <w:t>成立以县委书记和县长为双组长的全面依法治县示范试点领导小组，召开红原县全面依法治县示范试点工作动员部署会2次，下设4个工作专班，明确6个部门牵头责任，县级部门和各乡镇直接责任，形成了党委统筹抓总、部门各司其职、条块精密结合、纵横联动推进的工作机制。制定示范试点《领导小组工作规则》《工作职责》《工作细则》；实施“三项制度”：《工作月报制度》《督察制度》《约谈制度》；建立“三本台账”：《基本工作台账》《重点工作台账》《特色亮点工作台账》，有效推动示范试点工作制度化、目标化、精细化。切实加强与“四个一”联系指导部门联动协作，组织召开牵头部门联席会议、“四个一”联系指导部门座谈会、培训会等会议15次，共同研究工作中的新情况、新问题，探索解决问题的方式方法，编撰课题研究报告5篇、典型案例9个。</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3"/>
        <w:jc w:val="both"/>
        <w:rPr>
          <w:rFonts w:hint="default" w:ascii="Times New Roman" w:hAnsi="Times New Roman" w:cs="Times New Roman"/>
          <w:i w:val="0"/>
          <w:iCs w:val="0"/>
          <w:caps w:val="0"/>
          <w:color w:val="000000"/>
          <w:spacing w:val="0"/>
          <w:sz w:val="21"/>
          <w:szCs w:val="21"/>
        </w:rPr>
      </w:pPr>
      <w:r>
        <w:rPr>
          <w:rFonts w:hint="eastAsia" w:ascii="楷体" w:hAnsi="楷体" w:eastAsia="楷体" w:cs="楷体"/>
          <w:b/>
          <w:bCs/>
          <w:i w:val="0"/>
          <w:iCs w:val="0"/>
          <w:caps w:val="0"/>
          <w:color w:val="000000"/>
          <w:spacing w:val="0"/>
          <w:sz w:val="32"/>
          <w:szCs w:val="32"/>
          <w:bdr w:val="none" w:color="auto" w:sz="0" w:space="0"/>
        </w:rPr>
        <w:t>（三）构建第一道防线，全面维护社会和谐稳定。</w:t>
      </w:r>
      <w:r>
        <w:rPr>
          <w:rFonts w:hint="eastAsia" w:ascii="仿宋" w:hAnsi="仿宋" w:eastAsia="仿宋" w:cs="仿宋"/>
          <w:b/>
          <w:bCs/>
          <w:i w:val="0"/>
          <w:iCs w:val="0"/>
          <w:caps w:val="0"/>
          <w:color w:val="000000"/>
          <w:spacing w:val="0"/>
          <w:sz w:val="32"/>
          <w:szCs w:val="32"/>
          <w:bdr w:val="none" w:color="auto" w:sz="0" w:space="0"/>
        </w:rPr>
        <w:t>一是坚持规范管理、严控风险，强化特殊人群管控。二是做实人民调解工作，全力维护社会稳定。三是落实帮教措施，做好刑释解教人员安置帮教。</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3"/>
        <w:jc w:val="both"/>
        <w:rPr>
          <w:rFonts w:hint="default" w:ascii="Times New Roman" w:hAnsi="Times New Roman" w:cs="Times New Roman"/>
          <w:i w:val="0"/>
          <w:iCs w:val="0"/>
          <w:caps w:val="0"/>
          <w:color w:val="000000"/>
          <w:spacing w:val="0"/>
          <w:sz w:val="21"/>
          <w:szCs w:val="21"/>
        </w:rPr>
      </w:pPr>
      <w:r>
        <w:rPr>
          <w:rFonts w:hint="eastAsia" w:ascii="楷体" w:hAnsi="楷体" w:eastAsia="楷体" w:cs="楷体"/>
          <w:b/>
          <w:bCs/>
          <w:i w:val="0"/>
          <w:iCs w:val="0"/>
          <w:caps w:val="0"/>
          <w:color w:val="000000"/>
          <w:spacing w:val="0"/>
          <w:sz w:val="32"/>
          <w:szCs w:val="32"/>
          <w:bdr w:val="none" w:color="auto" w:sz="0" w:space="0"/>
        </w:rPr>
        <w:t>（四）抓实普法宣传教育，深化拓展“法律政策七进+N”。</w:t>
      </w:r>
      <w:r>
        <w:rPr>
          <w:rFonts w:hint="eastAsia" w:ascii="仿宋" w:hAnsi="仿宋" w:eastAsia="仿宋" w:cs="仿宋"/>
          <w:i w:val="0"/>
          <w:iCs w:val="0"/>
          <w:caps w:val="0"/>
          <w:color w:val="000000"/>
          <w:spacing w:val="0"/>
          <w:sz w:val="32"/>
          <w:szCs w:val="32"/>
          <w:bdr w:val="none" w:color="auto" w:sz="0" w:space="0"/>
        </w:rPr>
        <w:t>按照</w:t>
      </w:r>
      <w:r>
        <w:rPr>
          <w:rFonts w:hint="default" w:ascii="Times New Roman" w:hAnsi="Times New Roman"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群众需要什么，干部就做好什么；群众期盼什么，干部就解决什么</w:t>
      </w:r>
      <w:r>
        <w:rPr>
          <w:rFonts w:hint="default" w:ascii="Times New Roman" w:hAnsi="Times New Roman"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原则，深入推动“谁执法，谁普法”普法责任制，深化“普法为民办实事”主题活动，深入了解人民群众法治需求，精准普法宣教内容，将宪法法律、党和国家的大政方针、富民惠民政策、国家的发展变化作为重要宣讲内容。深化“法治四川行”一月一主题活动，结合“</w:t>
      </w:r>
      <w:r>
        <w:rPr>
          <w:rFonts w:hint="default" w:ascii="Times New Roman" w:hAnsi="Times New Roman" w:cs="Times New Roman"/>
          <w:i w:val="0"/>
          <w:iCs w:val="0"/>
          <w:caps w:val="0"/>
          <w:color w:val="000000"/>
          <w:spacing w:val="0"/>
          <w:sz w:val="32"/>
          <w:szCs w:val="32"/>
          <w:bdr w:val="none" w:color="auto" w:sz="0" w:space="0"/>
        </w:rPr>
        <w:t>3.8</w:t>
      </w:r>
      <w:r>
        <w:rPr>
          <w:rFonts w:hint="eastAsia" w:ascii="仿宋" w:hAnsi="仿宋" w:eastAsia="仿宋" w:cs="仿宋"/>
          <w:i w:val="0"/>
          <w:iCs w:val="0"/>
          <w:caps w:val="0"/>
          <w:color w:val="000000"/>
          <w:spacing w:val="0"/>
          <w:sz w:val="32"/>
          <w:szCs w:val="32"/>
          <w:bdr w:val="none" w:color="auto" w:sz="0" w:space="0"/>
        </w:rPr>
        <w:t>”妇女维权周、“3.15”消费者权益日、“4.15”国家安全日、知识产权周、民法典宣传、反电诈、安全生产、“6.5”环境日、“6.26”等主题广泛开展普法宣传，重点宣传民法典、扫黑除恶、环境保护、森林草原防灭火、反电信网络诈骗、国家安全等相关法律法规政策，深入推进依法治理，全面提升我县群众法治意识和法治素养，全力营造和谐稳定的社会环境和良好法治环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3"/>
        <w:jc w:val="left"/>
        <w:rPr>
          <w:rFonts w:hint="default" w:ascii="Times New Roman" w:hAnsi="Times New Roman" w:cs="Times New Roman"/>
          <w:i w:val="0"/>
          <w:iCs w:val="0"/>
          <w:caps w:val="0"/>
          <w:color w:val="000000"/>
          <w:spacing w:val="0"/>
          <w:sz w:val="21"/>
          <w:szCs w:val="21"/>
        </w:rPr>
      </w:pPr>
      <w:r>
        <w:rPr>
          <w:rFonts w:hint="eastAsia" w:ascii="楷体" w:hAnsi="楷体" w:eastAsia="楷体" w:cs="楷体"/>
          <w:b/>
          <w:bCs/>
          <w:i w:val="0"/>
          <w:iCs w:val="0"/>
          <w:caps w:val="0"/>
          <w:color w:val="000000"/>
          <w:spacing w:val="0"/>
          <w:sz w:val="32"/>
          <w:szCs w:val="32"/>
          <w:bdr w:val="none" w:color="auto" w:sz="0" w:space="0"/>
        </w:rPr>
        <w:t>（五）聚焦主旨，公共法律服务“高效优质”。</w:t>
      </w:r>
      <w:r>
        <w:rPr>
          <w:rFonts w:hint="eastAsia" w:ascii="仿宋" w:hAnsi="仿宋" w:eastAsia="仿宋" w:cs="仿宋"/>
          <w:b/>
          <w:bCs/>
          <w:i w:val="0"/>
          <w:iCs w:val="0"/>
          <w:caps w:val="0"/>
          <w:color w:val="000000"/>
          <w:spacing w:val="0"/>
          <w:sz w:val="32"/>
          <w:szCs w:val="32"/>
          <w:bdr w:val="none" w:color="auto" w:sz="0" w:space="0"/>
        </w:rPr>
        <w:t>一是以服务发展为中心，认真履行公证职能。二是提升法律援助工作。</w:t>
      </w:r>
    </w:p>
    <w:p>
      <w:pPr>
        <w:pStyle w:val="3"/>
        <w:keepNext w:val="0"/>
        <w:keepLines w:val="0"/>
        <w:widowControl/>
        <w:suppressLineNumbers w:val="0"/>
        <w:ind w:left="0" w:firstLine="0"/>
        <w:rPr>
          <w:rFonts w:hint="eastAsia" w:ascii="宋体" w:hAnsi="宋体" w:eastAsia="宋体" w:cs="宋体"/>
          <w:i w:val="0"/>
          <w:iCs w:val="0"/>
          <w:caps w:val="0"/>
          <w:color w:val="000000"/>
          <w:spacing w:val="0"/>
        </w:rPr>
      </w:pPr>
      <w:r>
        <w:rPr>
          <w:rFonts w:hint="eastAsia" w:ascii="黑体" w:hAnsi="宋体" w:eastAsia="黑体" w:cs="黑体"/>
          <w:b w:val="0"/>
          <w:bCs w:val="0"/>
          <w:i w:val="0"/>
          <w:iCs w:val="0"/>
          <w:caps w:val="0"/>
          <w:color w:val="000000"/>
          <w:spacing w:val="0"/>
        </w:rPr>
        <w:t>二、机构设置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80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红原县司法局下属二级单位1个，其中行政单位0个，参照公务员法管理的事业单位0个，其他事业单位1个。</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93" w:beforeAutospacing="0" w:after="0" w:afterAutospacing="0" w:line="600" w:lineRule="atLeast"/>
        <w:ind w:left="0" w:right="0" w:firstLine="672"/>
        <w:jc w:val="both"/>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纳入我局2021年度部门决算编制范围的二级预算单位包括：红原县法律援助中心。</w:t>
      </w:r>
    </w:p>
    <w:p>
      <w:pPr>
        <w:pStyle w:val="2"/>
        <w:keepNext w:val="0"/>
        <w:keepLines w:val="0"/>
        <w:widowControl/>
        <w:suppressLineNumbers w:val="0"/>
        <w:ind w:left="0" w:right="440" w:firstLine="0"/>
        <w:rPr>
          <w:rFonts w:hint="eastAsia" w:ascii="黑体" w:hAnsi="宋体" w:eastAsia="黑体" w:cs="黑体"/>
          <w:b w:val="0"/>
          <w:bCs w:val="0"/>
          <w:i w:val="0"/>
          <w:iCs w:val="0"/>
          <w:caps w:val="0"/>
          <w:color w:val="000000"/>
          <w:spacing w:val="0"/>
        </w:rPr>
      </w:pPr>
    </w:p>
    <w:p>
      <w:pPr>
        <w:pStyle w:val="2"/>
        <w:keepNext w:val="0"/>
        <w:keepLines w:val="0"/>
        <w:widowControl/>
        <w:suppressLineNumbers w:val="0"/>
        <w:ind w:left="0" w:right="440" w:firstLine="0"/>
        <w:rPr>
          <w:rFonts w:hint="eastAsia" w:ascii="黑体" w:hAnsi="宋体" w:eastAsia="黑体" w:cs="黑体"/>
          <w:b w:val="0"/>
          <w:bCs w:val="0"/>
          <w:i w:val="0"/>
          <w:iCs w:val="0"/>
          <w:caps w:val="0"/>
          <w:color w:val="000000"/>
          <w:spacing w:val="0"/>
        </w:rPr>
      </w:pPr>
    </w:p>
    <w:p>
      <w:pPr>
        <w:pStyle w:val="2"/>
        <w:keepNext w:val="0"/>
        <w:keepLines w:val="0"/>
        <w:widowControl/>
        <w:suppressLineNumbers w:val="0"/>
        <w:ind w:left="0" w:right="440" w:firstLine="0"/>
        <w:rPr>
          <w:rFonts w:hint="eastAsia" w:ascii="黑体" w:hAnsi="宋体" w:eastAsia="黑体" w:cs="黑体"/>
          <w:b w:val="0"/>
          <w:bCs w:val="0"/>
          <w:i w:val="0"/>
          <w:iCs w:val="0"/>
          <w:caps w:val="0"/>
          <w:color w:val="000000"/>
          <w:spacing w:val="0"/>
        </w:rPr>
      </w:pPr>
    </w:p>
    <w:p>
      <w:pPr>
        <w:pStyle w:val="2"/>
        <w:keepNext w:val="0"/>
        <w:keepLines w:val="0"/>
        <w:widowControl/>
        <w:suppressLineNumbers w:val="0"/>
        <w:ind w:left="0" w:right="440" w:firstLine="0"/>
        <w:rPr>
          <w:rFonts w:hint="eastAsia" w:ascii="黑体" w:hAnsi="宋体" w:eastAsia="黑体" w:cs="黑体"/>
          <w:b w:val="0"/>
          <w:bCs w:val="0"/>
          <w:i w:val="0"/>
          <w:iCs w:val="0"/>
          <w:caps w:val="0"/>
          <w:color w:val="000000"/>
          <w:spacing w:val="0"/>
        </w:rPr>
      </w:pPr>
    </w:p>
    <w:p>
      <w:pPr>
        <w:pStyle w:val="2"/>
        <w:keepNext w:val="0"/>
        <w:keepLines w:val="0"/>
        <w:widowControl/>
        <w:suppressLineNumbers w:val="0"/>
        <w:ind w:left="0" w:right="440" w:firstLine="0"/>
        <w:rPr>
          <w:rFonts w:hint="eastAsia" w:ascii="黑体" w:hAnsi="宋体" w:eastAsia="黑体" w:cs="黑体"/>
          <w:b w:val="0"/>
          <w:bCs w:val="0"/>
          <w:i w:val="0"/>
          <w:iCs w:val="0"/>
          <w:caps w:val="0"/>
          <w:color w:val="000000"/>
          <w:spacing w:val="0"/>
        </w:rPr>
      </w:pPr>
    </w:p>
    <w:p>
      <w:pPr>
        <w:pStyle w:val="2"/>
        <w:keepNext w:val="0"/>
        <w:keepLines w:val="0"/>
        <w:widowControl/>
        <w:suppressLineNumbers w:val="0"/>
        <w:ind w:left="0" w:right="440" w:firstLine="0"/>
        <w:rPr>
          <w:rFonts w:hint="eastAsia" w:ascii="黑体" w:hAnsi="宋体" w:eastAsia="黑体" w:cs="黑体"/>
          <w:b w:val="0"/>
          <w:bCs w:val="0"/>
          <w:i w:val="0"/>
          <w:iCs w:val="0"/>
          <w:caps w:val="0"/>
          <w:color w:val="000000"/>
          <w:spacing w:val="0"/>
        </w:rPr>
      </w:pPr>
    </w:p>
    <w:p>
      <w:pPr>
        <w:pStyle w:val="2"/>
        <w:keepNext w:val="0"/>
        <w:keepLines w:val="0"/>
        <w:widowControl/>
        <w:suppressLineNumbers w:val="0"/>
        <w:ind w:left="0" w:right="440" w:firstLine="0"/>
        <w:rPr>
          <w:rFonts w:hint="eastAsia" w:ascii="宋体" w:hAnsi="宋体" w:eastAsia="宋体" w:cs="宋体"/>
          <w:i w:val="0"/>
          <w:iCs w:val="0"/>
          <w:caps w:val="0"/>
          <w:color w:val="000000"/>
          <w:spacing w:val="0"/>
        </w:rPr>
      </w:pPr>
      <w:r>
        <w:rPr>
          <w:rFonts w:hint="eastAsia" w:ascii="黑体" w:hAnsi="宋体" w:eastAsia="黑体" w:cs="黑体"/>
          <w:b w:val="0"/>
          <w:bCs w:val="0"/>
          <w:i w:val="0"/>
          <w:iCs w:val="0"/>
          <w:caps w:val="0"/>
          <w:color w:val="000000"/>
          <w:spacing w:val="0"/>
        </w:rPr>
        <w:t>第二部分</w:t>
      </w:r>
      <w:r>
        <w:rPr>
          <w:rFonts w:hint="eastAsia" w:ascii="黑体" w:hAnsi="宋体" w:eastAsia="黑体" w:cs="黑体"/>
          <w:i w:val="0"/>
          <w:iCs w:val="0"/>
          <w:caps w:val="0"/>
          <w:color w:val="000000"/>
          <w:spacing w:val="0"/>
        </w:rPr>
        <w:t> </w:t>
      </w:r>
      <w:r>
        <w:rPr>
          <w:rFonts w:hint="eastAsia" w:ascii="黑体" w:hAnsi="宋体" w:eastAsia="黑体" w:cs="黑体"/>
          <w:b w:val="0"/>
          <w:bCs w:val="0"/>
          <w:i w:val="0"/>
          <w:iCs w:val="0"/>
          <w:caps w:val="0"/>
          <w:color w:val="000000"/>
          <w:spacing w:val="0"/>
        </w:rPr>
        <w:t>2021年度部门决算情况说明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1360" w:right="0" w:hanging="720"/>
        <w:jc w:val="both"/>
        <w:rPr>
          <w:rFonts w:hint="default" w:ascii="Times New Roman" w:hAnsi="Times New Roman" w:cs="Times New Roman"/>
          <w:i w:val="0"/>
          <w:iCs w:val="0"/>
          <w:caps w:val="0"/>
          <w:color w:val="000000"/>
          <w:spacing w:val="0"/>
          <w:sz w:val="21"/>
          <w:szCs w:val="21"/>
        </w:rPr>
      </w:pPr>
      <w:r>
        <w:rPr>
          <w:rFonts w:hint="eastAsia" w:ascii="黑体" w:hAnsi="宋体" w:eastAsia="黑体" w:cs="黑体"/>
          <w:b w:val="0"/>
          <w:bCs w:val="0"/>
          <w:i w:val="0"/>
          <w:iCs w:val="0"/>
          <w:caps w:val="0"/>
          <w:color w:val="000000"/>
          <w:spacing w:val="0"/>
          <w:sz w:val="32"/>
          <w:szCs w:val="32"/>
          <w:bdr w:val="none" w:color="auto" w:sz="0" w:space="0"/>
        </w:rPr>
        <w:t>一、</w:t>
      </w:r>
      <w:r>
        <w:rPr>
          <w:rFonts w:ascii="Times New Roman" w:hAnsi="Times New Roman" w:eastAsia="黑体" w:cs="Times New Roman"/>
          <w:b w:val="0"/>
          <w:bCs w:val="0"/>
          <w:i w:val="0"/>
          <w:iCs w:val="0"/>
          <w:caps w:val="0"/>
          <w:color w:val="000000"/>
          <w:spacing w:val="0"/>
          <w:sz w:val="14"/>
          <w:szCs w:val="14"/>
          <w:bdr w:val="none" w:color="auto" w:sz="0" w:space="0"/>
        </w:rPr>
        <w:t> </w:t>
      </w:r>
      <w:r>
        <w:rPr>
          <w:rFonts w:hint="eastAsia" w:ascii="黑体" w:hAnsi="宋体" w:eastAsia="黑体" w:cs="黑体"/>
          <w:i w:val="0"/>
          <w:iCs w:val="0"/>
          <w:caps w:val="0"/>
          <w:color w:val="000000"/>
          <w:spacing w:val="0"/>
          <w:sz w:val="32"/>
          <w:szCs w:val="32"/>
          <w:bdr w:val="none" w:color="auto" w:sz="0" w:space="0"/>
        </w:rPr>
        <w:t>收</w:t>
      </w:r>
      <w:r>
        <w:rPr>
          <w:rFonts w:hint="eastAsia" w:ascii="黑体" w:hAnsi="宋体" w:eastAsia="黑体" w:cs="黑体"/>
          <w:b w:val="0"/>
          <w:bCs w:val="0"/>
          <w:i w:val="0"/>
          <w:iCs w:val="0"/>
          <w:caps w:val="0"/>
          <w:color w:val="000000"/>
          <w:spacing w:val="0"/>
          <w:sz w:val="32"/>
          <w:szCs w:val="32"/>
          <w:bdr w:val="none" w:color="auto" w:sz="0" w:space="0"/>
        </w:rPr>
        <w:t>入支出决算总体情况说明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2021年度收入898.77万元，与2020年度相比减少13.1万元，下降1.44%，下降原因是厉行节约，所需经费减少；2021年度支出989.94万元，与2020年度相比增加174.43万元，增长21.39%，增长原因是业务量的增加所需经费增加。（图1：收、支决算总计变动情况图）（柱状图)</w:t>
      </w:r>
    </w:p>
    <w:tbl>
      <w:tblPr>
        <w:tblpPr w:vertAnchor="text" w:tblpXSpec="left"/>
        <w:tblW w:w="0" w:type="auto"/>
        <w:tblCellSpacing w:w="0" w:type="dxa"/>
        <w:tblInd w:w="15"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Layout w:type="autofit"/>
        <w:tblCellMar>
          <w:top w:w="0" w:type="dxa"/>
          <w:left w:w="0" w:type="dxa"/>
          <w:bottom w:w="0" w:type="dxa"/>
          <w:right w:w="0" w:type="dxa"/>
        </w:tblCellMar>
      </w:tblPr>
      <w:tblGrid>
        <w:gridCol w:w="36"/>
        <w:gridCol w:w="8285"/>
      </w:tblGrid>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gridAfter w:val="1"/>
          <w:trHeight w:val="405" w:hRule="atLeast"/>
          <w:tblCellSpacing w:w="0" w:type="dxa"/>
        </w:trPr>
        <w:tc>
          <w:tcPr>
            <w:tcW w:w="105" w:type="dxa"/>
            <w:tcBorders>
              <w:top w:val="dotted" w:color="D3D3D3" w:sz="6" w:space="0"/>
              <w:left w:val="dotted" w:color="D3D3D3" w:sz="6" w:space="0"/>
              <w:bottom w:val="dotted" w:color="D3D3D3" w:sz="6" w:space="0"/>
              <w:right w:val="dotted" w:color="D3D3D3" w:sz="6" w:space="0"/>
            </w:tcBorders>
            <w:shd w:val="clear"/>
            <w:vAlign w:val="center"/>
          </w:tcPr>
          <w:p>
            <w:pPr>
              <w:rPr>
                <w:rFonts w:hint="eastAsia" w:ascii="宋体" w:hAnsi="宋体" w:eastAsia="宋体" w:cs="宋体"/>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blCellSpacing w:w="0" w:type="dxa"/>
        </w:trPr>
        <w:tc>
          <w:tcPr>
            <w:tcW w:w="0" w:type="auto"/>
            <w:tcBorders>
              <w:top w:val="dotted" w:color="D3D3D3" w:sz="6" w:space="0"/>
              <w:left w:val="dotted" w:color="D3D3D3" w:sz="6" w:space="0"/>
              <w:bottom w:val="dotted" w:color="D3D3D3" w:sz="6" w:space="0"/>
              <w:right w:val="dotted" w:color="D3D3D3" w:sz="6" w:space="0"/>
            </w:tcBorders>
            <w:shd w:val="clear"/>
            <w:vAlign w:val="center"/>
          </w:tcPr>
          <w:p>
            <w:pPr>
              <w:rPr>
                <w:rFonts w:hint="eastAsia" w:ascii="宋体" w:hAnsi="宋体" w:eastAsia="宋体" w:cs="宋体"/>
                <w:sz w:val="18"/>
                <w:szCs w:val="18"/>
              </w:rPr>
            </w:pPr>
          </w:p>
        </w:tc>
        <w:tc>
          <w:tcPr>
            <w:tcW w:w="0" w:type="auto"/>
            <w:tcBorders>
              <w:top w:val="dotted" w:color="D3D3D3" w:sz="6" w:space="0"/>
              <w:left w:val="dotted" w:color="D3D3D3" w:sz="6" w:space="0"/>
              <w:bottom w:val="dotted" w:color="D3D3D3" w:sz="6" w:space="0"/>
              <w:right w:val="dotted" w:color="D3D3D3" w:sz="6" w:space="0"/>
            </w:tcBorders>
            <w:shd w:val="clear"/>
            <w:vAlign w:val="center"/>
          </w:tcPr>
          <w:p>
            <w:pPr>
              <w:keepNext w:val="0"/>
              <w:keepLines w:val="0"/>
              <w:widowControl/>
              <w:suppressLineNumbers w:val="0"/>
              <w:jc w:val="left"/>
              <w:rPr>
                <w:rFonts w:hint="eastAsia" w:ascii="宋体" w:hAnsi="宋体" w:eastAsia="宋体" w:cs="宋体"/>
                <w:sz w:val="18"/>
                <w:szCs w:val="18"/>
              </w:rPr>
            </w:pPr>
            <w:r>
              <w:rPr>
                <w:rFonts w:hint="eastAsia" w:ascii="宋体" w:hAnsi="宋体" w:eastAsia="宋体" w:cs="宋体"/>
                <w:kern w:val="0"/>
                <w:sz w:val="18"/>
                <w:szCs w:val="18"/>
                <w:bdr w:val="none" w:color="auto" w:sz="0" w:space="0"/>
                <w:lang w:val="en-US" w:eastAsia="zh-CN" w:bidi="ar"/>
              </w:rPr>
              <w:drawing>
                <wp:inline distT="0" distB="0" distL="114300" distR="114300">
                  <wp:extent cx="5276850" cy="3124200"/>
                  <wp:effectExtent l="0" t="0" r="0" b="0"/>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4"/>
                          <a:stretch>
                            <a:fillRect/>
                          </a:stretch>
                        </pic:blipFill>
                        <pic:spPr>
                          <a:xfrm>
                            <a:off x="0" y="0"/>
                            <a:ext cx="5276850" cy="3124200"/>
                          </a:xfrm>
                          <a:prstGeom prst="rect">
                            <a:avLst/>
                          </a:prstGeom>
                          <a:noFill/>
                          <a:ln w="9525">
                            <a:noFill/>
                          </a:ln>
                        </pic:spPr>
                      </pic:pic>
                    </a:graphicData>
                  </a:graphic>
                </wp:inline>
              </w:drawing>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420" w:right="0" w:firstLine="420"/>
        <w:jc w:val="both"/>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42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42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 </w:t>
      </w:r>
    </w:p>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640" w:right="0" w:firstLine="0"/>
        <w:jc w:val="both"/>
        <w:rPr>
          <w:rFonts w:hint="default" w:ascii="Times New Roman" w:hAnsi="Times New Roman" w:cs="Times New Roman"/>
          <w:i w:val="0"/>
          <w:iCs w:val="0"/>
          <w:caps w:val="0"/>
          <w:color w:val="000000"/>
          <w:spacing w:val="0"/>
          <w:sz w:val="21"/>
          <w:szCs w:val="21"/>
        </w:rPr>
      </w:pPr>
      <w:r>
        <w:rPr>
          <w:rFonts w:hint="eastAsia" w:ascii="黑体" w:hAnsi="宋体" w:eastAsia="黑体" w:cs="黑体"/>
          <w:i w:val="0"/>
          <w:iCs w:val="0"/>
          <w:caps w:val="0"/>
          <w:color w:val="000000"/>
          <w:spacing w:val="0"/>
          <w:sz w:val="32"/>
          <w:szCs w:val="32"/>
          <w:bdr w:val="none" w:color="auto" w:sz="0" w:space="0"/>
        </w:rPr>
        <w:t>二、收</w:t>
      </w:r>
      <w:r>
        <w:rPr>
          <w:rFonts w:hint="eastAsia" w:ascii="黑体" w:hAnsi="宋体" w:eastAsia="黑体" w:cs="黑体"/>
          <w:b w:val="0"/>
          <w:bCs w:val="0"/>
          <w:i w:val="0"/>
          <w:iCs w:val="0"/>
          <w:caps w:val="0"/>
          <w:color w:val="000000"/>
          <w:spacing w:val="0"/>
          <w:sz w:val="32"/>
          <w:szCs w:val="32"/>
          <w:bdr w:val="none" w:color="auto" w:sz="0" w:space="0"/>
        </w:rPr>
        <w:t>入决算情况说明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2021年本年收入合计898.77万元，其中：一般公共预算财政拨款收入898.77万元，占100%；政府性基金预算财政拨款收入0万元，占0%；上级补助收入0万元，占0%；事业收入0万元，占0%；经营收入0万元，占0%；附属单位上缴收入0万元，占0%；其他收入0.01万元，占0%。</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20"/>
        <w:jc w:val="both"/>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rPr>
        <w:drawing>
          <wp:inline distT="0" distB="0" distL="114300" distR="114300">
            <wp:extent cx="3143250" cy="2809875"/>
            <wp:effectExtent l="0" t="0" r="0" b="0"/>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5"/>
                    <a:stretch>
                      <a:fillRect/>
                    </a:stretch>
                  </pic:blipFill>
                  <pic:spPr>
                    <a:xfrm>
                      <a:off x="0" y="0"/>
                      <a:ext cx="3143250" cy="2809875"/>
                    </a:xfrm>
                    <a:prstGeom prst="rect">
                      <a:avLst/>
                    </a:prstGeom>
                    <a:noFill/>
                    <a:ln w="9525">
                      <a:noFill/>
                    </a:ln>
                  </pic:spPr>
                </pic:pic>
              </a:graphicData>
            </a:graphic>
          </wp:inline>
        </w:drawing>
      </w:r>
      <w:r>
        <w:rPr>
          <w:rFonts w:hint="eastAsia" w:ascii="仿宋" w:hAnsi="仿宋" w:eastAsia="仿宋" w:cs="仿宋"/>
          <w:i w:val="0"/>
          <w:iCs w:val="0"/>
          <w:caps w:val="0"/>
          <w:color w:val="000000"/>
          <w:spacing w:val="0"/>
          <w:sz w:val="32"/>
          <w:szCs w:val="32"/>
          <w:bdr w:val="none" w:color="auto" w:sz="0" w:space="0"/>
        </w:rPr>
        <w:t>（图2：收入决算结构图）（饼状图）</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420" w:right="0" w:firstLine="420"/>
        <w:jc w:val="both"/>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42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42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42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42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42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640" w:right="0" w:firstLine="0"/>
        <w:jc w:val="both"/>
        <w:rPr>
          <w:rFonts w:hint="eastAsia" w:ascii="黑体" w:hAnsi="宋体" w:eastAsia="黑体" w:cs="黑体"/>
          <w:i w:val="0"/>
          <w:iCs w:val="0"/>
          <w:caps w:val="0"/>
          <w:color w:val="000000"/>
          <w:spacing w:val="0"/>
          <w:sz w:val="32"/>
          <w:szCs w:val="32"/>
          <w:bdr w:val="none" w:color="auto" w:sz="0" w:space="0"/>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640" w:right="0" w:firstLine="0"/>
        <w:jc w:val="both"/>
        <w:rPr>
          <w:rFonts w:hint="default" w:ascii="Times New Roman" w:hAnsi="Times New Roman" w:cs="Times New Roman"/>
          <w:i w:val="0"/>
          <w:iCs w:val="0"/>
          <w:caps w:val="0"/>
          <w:color w:val="000000"/>
          <w:spacing w:val="0"/>
          <w:sz w:val="21"/>
          <w:szCs w:val="21"/>
        </w:rPr>
      </w:pPr>
      <w:r>
        <w:rPr>
          <w:rFonts w:hint="eastAsia" w:ascii="黑体" w:hAnsi="宋体" w:eastAsia="黑体" w:cs="黑体"/>
          <w:i w:val="0"/>
          <w:iCs w:val="0"/>
          <w:caps w:val="0"/>
          <w:color w:val="000000"/>
          <w:spacing w:val="0"/>
          <w:sz w:val="32"/>
          <w:szCs w:val="32"/>
          <w:bdr w:val="none" w:color="auto" w:sz="0" w:space="0"/>
        </w:rPr>
        <w:t>三、支</w:t>
      </w:r>
      <w:r>
        <w:rPr>
          <w:rFonts w:hint="eastAsia" w:ascii="黑体" w:hAnsi="宋体" w:eastAsia="黑体" w:cs="黑体"/>
          <w:b w:val="0"/>
          <w:bCs w:val="0"/>
          <w:i w:val="0"/>
          <w:iCs w:val="0"/>
          <w:caps w:val="0"/>
          <w:color w:val="000000"/>
          <w:spacing w:val="0"/>
          <w:sz w:val="32"/>
          <w:szCs w:val="32"/>
          <w:bdr w:val="none" w:color="auto" w:sz="0" w:space="0"/>
        </w:rPr>
        <w:t>出决算情况说明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2021年本年支出合计989.94万元，其中：基本支出838.38万元，占84.69%；项目支出151.56万元，占15.31%；上缴上级支出0万元，占0%；经营支出0万元，占0%；对附属单位补助支出0万元，占0%。</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（图3：支出决算结构图）（饼状图）</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420" w:right="0" w:firstLine="420"/>
        <w:jc w:val="both"/>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bdr w:val="none" w:color="auto" w:sz="0" w:space="0"/>
        </w:rPr>
        <w:t> </w:t>
      </w:r>
    </w:p>
    <w:tbl>
      <w:tblPr>
        <w:tblpPr w:vertAnchor="text" w:tblpXSpec="left"/>
        <w:tblW w:w="0" w:type="auto"/>
        <w:tblCellSpacing w:w="0" w:type="dxa"/>
        <w:tblInd w:w="15"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Layout w:type="autofit"/>
        <w:tblCellMar>
          <w:top w:w="0" w:type="dxa"/>
          <w:left w:w="0" w:type="dxa"/>
          <w:bottom w:w="0" w:type="dxa"/>
          <w:right w:w="0" w:type="dxa"/>
        </w:tblCellMar>
      </w:tblPr>
      <w:tblGrid>
        <w:gridCol w:w="720"/>
        <w:gridCol w:w="6180"/>
      </w:tblGrid>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gridAfter w:val="1"/>
          <w:trHeight w:val="16" w:hRule="atLeast"/>
          <w:tblCellSpacing w:w="0" w:type="dxa"/>
        </w:trPr>
        <w:tc>
          <w:tcPr>
            <w:tcW w:w="720" w:type="dxa"/>
            <w:tcBorders>
              <w:top w:val="dotted" w:color="D3D3D3" w:sz="6" w:space="0"/>
              <w:left w:val="dotted" w:color="D3D3D3" w:sz="6" w:space="0"/>
              <w:bottom w:val="dotted" w:color="D3D3D3" w:sz="6" w:space="0"/>
              <w:right w:val="dotted" w:color="D3D3D3" w:sz="6" w:space="0"/>
            </w:tcBorders>
            <w:shd w:val="clear"/>
            <w:vAlign w:val="center"/>
          </w:tcPr>
          <w:p>
            <w:pPr>
              <w:rPr>
                <w:rFonts w:hint="eastAsia" w:ascii="宋体" w:hAnsi="宋体" w:eastAsia="宋体" w:cs="宋体"/>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blCellSpacing w:w="0" w:type="dxa"/>
        </w:trPr>
        <w:tc>
          <w:tcPr>
            <w:tcW w:w="0" w:type="auto"/>
            <w:tcBorders>
              <w:top w:val="dotted" w:color="D3D3D3" w:sz="6" w:space="0"/>
              <w:left w:val="dotted" w:color="D3D3D3" w:sz="6" w:space="0"/>
              <w:bottom w:val="dotted" w:color="D3D3D3" w:sz="6" w:space="0"/>
              <w:right w:val="dotted" w:color="D3D3D3" w:sz="6" w:space="0"/>
            </w:tcBorders>
            <w:shd w:val="clear"/>
            <w:vAlign w:val="center"/>
          </w:tcPr>
          <w:p>
            <w:pPr>
              <w:rPr>
                <w:rFonts w:hint="eastAsia" w:ascii="宋体" w:hAnsi="宋体" w:eastAsia="宋体" w:cs="宋体"/>
                <w:sz w:val="18"/>
                <w:szCs w:val="18"/>
              </w:rPr>
            </w:pPr>
          </w:p>
        </w:tc>
        <w:tc>
          <w:tcPr>
            <w:tcW w:w="0" w:type="auto"/>
            <w:tcBorders>
              <w:top w:val="dotted" w:color="D3D3D3" w:sz="6" w:space="0"/>
              <w:left w:val="dotted" w:color="D3D3D3" w:sz="6" w:space="0"/>
              <w:bottom w:val="dotted" w:color="D3D3D3" w:sz="6" w:space="0"/>
              <w:right w:val="dotted" w:color="D3D3D3" w:sz="6" w:space="0"/>
            </w:tcBorders>
            <w:shd w:val="clear"/>
            <w:vAlign w:val="center"/>
          </w:tcPr>
          <w:p>
            <w:pPr>
              <w:keepNext w:val="0"/>
              <w:keepLines w:val="0"/>
              <w:widowControl/>
              <w:suppressLineNumbers w:val="0"/>
              <w:jc w:val="left"/>
              <w:rPr>
                <w:rFonts w:hint="eastAsia" w:ascii="宋体" w:hAnsi="宋体" w:eastAsia="宋体" w:cs="宋体"/>
                <w:sz w:val="18"/>
                <w:szCs w:val="18"/>
              </w:rPr>
            </w:pPr>
            <w:r>
              <w:rPr>
                <w:rFonts w:hint="eastAsia" w:ascii="宋体" w:hAnsi="宋体" w:eastAsia="宋体" w:cs="宋体"/>
                <w:kern w:val="0"/>
                <w:sz w:val="18"/>
                <w:szCs w:val="18"/>
                <w:bdr w:val="none" w:color="auto" w:sz="0" w:space="0"/>
                <w:lang w:val="en-US" w:eastAsia="zh-CN" w:bidi="ar"/>
              </w:rPr>
              <w:drawing>
                <wp:inline distT="0" distB="0" distL="114300" distR="114300">
                  <wp:extent cx="3905250" cy="3409950"/>
                  <wp:effectExtent l="0" t="0" r="0" b="0"/>
                  <wp:docPr id="3"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8"/>
                          <pic:cNvPicPr>
                            <a:picLocks noChangeAspect="1"/>
                          </pic:cNvPicPr>
                        </pic:nvPicPr>
                        <pic:blipFill>
                          <a:blip r:embed="rId6"/>
                          <a:stretch>
                            <a:fillRect/>
                          </a:stretch>
                        </pic:blipFill>
                        <pic:spPr>
                          <a:xfrm>
                            <a:off x="0" y="0"/>
                            <a:ext cx="3905250" cy="3409950"/>
                          </a:xfrm>
                          <a:prstGeom prst="rect">
                            <a:avLst/>
                          </a:prstGeom>
                          <a:noFill/>
                          <a:ln w="9525">
                            <a:noFill/>
                          </a:ln>
                        </pic:spPr>
                      </pic:pic>
                    </a:graphicData>
                  </a:graphic>
                </wp:inline>
              </w:drawing>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420" w:right="0" w:firstLine="420"/>
        <w:jc w:val="both"/>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420" w:right="0" w:firstLine="420"/>
        <w:jc w:val="both"/>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420" w:right="0" w:firstLine="420"/>
        <w:jc w:val="both"/>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420" w:right="0" w:firstLine="420"/>
        <w:jc w:val="both"/>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420" w:right="0" w:firstLine="420"/>
        <w:jc w:val="both"/>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420" w:right="0" w:firstLine="420"/>
        <w:jc w:val="both"/>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420" w:right="0" w:firstLine="420"/>
        <w:jc w:val="both"/>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420" w:right="0" w:firstLine="420"/>
        <w:jc w:val="both"/>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420" w:right="0" w:firstLine="420"/>
        <w:jc w:val="both"/>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420" w:right="0" w:firstLine="420"/>
        <w:jc w:val="both"/>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420" w:right="0" w:firstLine="420"/>
        <w:jc w:val="both"/>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420" w:right="0" w:firstLine="420"/>
        <w:jc w:val="both"/>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420" w:right="0" w:firstLine="420"/>
        <w:jc w:val="both"/>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bdr w:val="none" w:color="auto" w:sz="0" w:space="0"/>
        </w:rPr>
        <w:t> </w:t>
      </w:r>
    </w:p>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eastAsia" w:ascii="黑体" w:hAnsi="宋体" w:eastAsia="黑体" w:cs="黑体"/>
          <w:i w:val="0"/>
          <w:iCs w:val="0"/>
          <w:caps w:val="0"/>
          <w:color w:val="000000"/>
          <w:spacing w:val="0"/>
          <w:sz w:val="32"/>
          <w:szCs w:val="32"/>
          <w:bdr w:val="none" w:color="auto" w:sz="0" w:space="0"/>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黑体" w:hAnsi="宋体" w:eastAsia="黑体" w:cs="黑体"/>
          <w:i w:val="0"/>
          <w:iCs w:val="0"/>
          <w:caps w:val="0"/>
          <w:color w:val="000000"/>
          <w:spacing w:val="0"/>
          <w:sz w:val="32"/>
          <w:szCs w:val="32"/>
          <w:bdr w:val="none" w:color="auto" w:sz="0" w:space="0"/>
        </w:rPr>
        <w:t>四、财</w:t>
      </w:r>
      <w:r>
        <w:rPr>
          <w:rFonts w:hint="eastAsia" w:ascii="黑体" w:hAnsi="宋体" w:eastAsia="黑体" w:cs="黑体"/>
          <w:b w:val="0"/>
          <w:bCs w:val="0"/>
          <w:i w:val="0"/>
          <w:iCs w:val="0"/>
          <w:caps w:val="0"/>
          <w:color w:val="000000"/>
          <w:spacing w:val="0"/>
          <w:sz w:val="32"/>
          <w:szCs w:val="32"/>
          <w:bdr w:val="none" w:color="auto" w:sz="0" w:space="0"/>
        </w:rPr>
        <w:t>政拨款收入支出决算总体情况说明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2021年财政拨款收入898.76万元，与2020年度相比减少8.07万元，下降0.89%，下降原因是厉行节约，收入减少；</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2021年度财政拨款支出989.9万元，与2020年度相比增加179.38万元，增长22.13%，增长原因是业务量的增加，所需经费增加。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（图4：财政拨款收、支决算总计变动情况）（柱状图）</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b/>
          <w:bCs/>
          <w:i w:val="0"/>
          <w:iCs w:val="0"/>
          <w:caps w:val="0"/>
          <w:color w:val="00B050"/>
          <w:spacing w:val="0"/>
          <w:sz w:val="32"/>
          <w:szCs w:val="32"/>
          <w:bdr w:val="none" w:color="auto" w:sz="0" w:space="0"/>
        </w:rPr>
        <w:t> </w:t>
      </w:r>
    </w:p>
    <w:tbl>
      <w:tblPr>
        <w:tblpPr w:vertAnchor="text" w:tblpXSpec="left"/>
        <w:tblW w:w="0" w:type="auto"/>
        <w:tblCellSpacing w:w="0" w:type="dxa"/>
        <w:tblInd w:w="15"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Layout w:type="autofit"/>
        <w:tblCellMar>
          <w:top w:w="0" w:type="dxa"/>
          <w:left w:w="0" w:type="dxa"/>
          <w:bottom w:w="0" w:type="dxa"/>
          <w:right w:w="0" w:type="dxa"/>
        </w:tblCellMar>
      </w:tblPr>
      <w:tblGrid>
        <w:gridCol w:w="36"/>
        <w:gridCol w:w="8285"/>
      </w:tblGrid>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gridAfter w:val="1"/>
          <w:trHeight w:val="75" w:hRule="atLeast"/>
          <w:tblCellSpacing w:w="0" w:type="dxa"/>
        </w:trPr>
        <w:tc>
          <w:tcPr>
            <w:tcW w:w="75" w:type="dxa"/>
            <w:tcBorders>
              <w:top w:val="dotted" w:color="D3D3D3" w:sz="6" w:space="0"/>
              <w:left w:val="dotted" w:color="D3D3D3" w:sz="6" w:space="0"/>
              <w:bottom w:val="dotted" w:color="D3D3D3" w:sz="6" w:space="0"/>
              <w:right w:val="dotted" w:color="D3D3D3" w:sz="6" w:space="0"/>
            </w:tcBorders>
            <w:shd w:val="clear"/>
            <w:vAlign w:val="center"/>
          </w:tcPr>
          <w:p>
            <w:pPr>
              <w:rPr>
                <w:rFonts w:hint="eastAsia" w:ascii="宋体" w:hAnsi="宋体" w:eastAsia="宋体" w:cs="宋体"/>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blCellSpacing w:w="0" w:type="dxa"/>
        </w:trPr>
        <w:tc>
          <w:tcPr>
            <w:tcW w:w="0" w:type="auto"/>
            <w:tcBorders>
              <w:top w:val="dotted" w:color="D3D3D3" w:sz="6" w:space="0"/>
              <w:left w:val="dotted" w:color="D3D3D3" w:sz="6" w:space="0"/>
              <w:bottom w:val="dotted" w:color="D3D3D3" w:sz="6" w:space="0"/>
              <w:right w:val="dotted" w:color="D3D3D3" w:sz="6" w:space="0"/>
            </w:tcBorders>
            <w:shd w:val="clear"/>
            <w:vAlign w:val="center"/>
          </w:tcPr>
          <w:p>
            <w:pPr>
              <w:rPr>
                <w:rFonts w:hint="eastAsia" w:ascii="宋体" w:hAnsi="宋体" w:eastAsia="宋体" w:cs="宋体"/>
                <w:sz w:val="18"/>
                <w:szCs w:val="18"/>
              </w:rPr>
            </w:pPr>
          </w:p>
        </w:tc>
        <w:tc>
          <w:tcPr>
            <w:tcW w:w="0" w:type="auto"/>
            <w:tcBorders>
              <w:top w:val="dotted" w:color="D3D3D3" w:sz="6" w:space="0"/>
              <w:left w:val="dotted" w:color="D3D3D3" w:sz="6" w:space="0"/>
              <w:bottom w:val="dotted" w:color="D3D3D3" w:sz="6" w:space="0"/>
              <w:right w:val="dotted" w:color="D3D3D3" w:sz="6" w:space="0"/>
            </w:tcBorders>
            <w:shd w:val="clear"/>
            <w:vAlign w:val="center"/>
          </w:tcPr>
          <w:p>
            <w:pPr>
              <w:keepNext w:val="0"/>
              <w:keepLines w:val="0"/>
              <w:widowControl/>
              <w:suppressLineNumbers w:val="0"/>
              <w:jc w:val="left"/>
              <w:rPr>
                <w:rFonts w:hint="eastAsia" w:ascii="宋体" w:hAnsi="宋体" w:eastAsia="宋体" w:cs="宋体"/>
                <w:sz w:val="18"/>
                <w:szCs w:val="18"/>
              </w:rPr>
            </w:pPr>
            <w:r>
              <w:rPr>
                <w:rFonts w:hint="eastAsia" w:ascii="宋体" w:hAnsi="宋体" w:eastAsia="宋体" w:cs="宋体"/>
                <w:kern w:val="0"/>
                <w:sz w:val="18"/>
                <w:szCs w:val="18"/>
                <w:bdr w:val="none" w:color="auto" w:sz="0" w:space="0"/>
                <w:lang w:val="en-US" w:eastAsia="zh-CN" w:bidi="ar"/>
              </w:rPr>
              <w:drawing>
                <wp:inline distT="0" distB="0" distL="114300" distR="114300">
                  <wp:extent cx="5267325" cy="3114675"/>
                  <wp:effectExtent l="0" t="0" r="9525" b="9525"/>
                  <wp:docPr id="8"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IMG_259"/>
                          <pic:cNvPicPr>
                            <a:picLocks noChangeAspect="1"/>
                          </pic:cNvPicPr>
                        </pic:nvPicPr>
                        <pic:blipFill>
                          <a:blip r:embed="rId7"/>
                          <a:stretch>
                            <a:fillRect/>
                          </a:stretch>
                        </pic:blipFill>
                        <pic:spPr>
                          <a:xfrm>
                            <a:off x="0" y="0"/>
                            <a:ext cx="5267325" cy="3114675"/>
                          </a:xfrm>
                          <a:prstGeom prst="rect">
                            <a:avLst/>
                          </a:prstGeom>
                          <a:noFill/>
                          <a:ln w="9525">
                            <a:noFill/>
                          </a:ln>
                        </pic:spPr>
                      </pic:pic>
                    </a:graphicData>
                  </a:graphic>
                </wp:inline>
              </w:drawing>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20"/>
        <w:jc w:val="both"/>
        <w:rPr>
          <w:rFonts w:hint="default" w:ascii="Times New Roman" w:hAnsi="Times New Roman" w:cs="Times New Roman"/>
          <w:i w:val="0"/>
          <w:iCs w:val="0"/>
          <w:caps w:val="0"/>
          <w:color w:val="000000"/>
          <w:spacing w:val="0"/>
          <w:sz w:val="21"/>
          <w:szCs w:val="21"/>
        </w:rPr>
      </w:pPr>
      <w:r>
        <w:rPr>
          <w:rFonts w:hint="eastAsia" w:ascii="黑体" w:hAnsi="宋体" w:eastAsia="黑体" w:cs="黑体"/>
          <w:i w:val="0"/>
          <w:iCs w:val="0"/>
          <w:caps w:val="0"/>
          <w:color w:val="000000"/>
          <w:spacing w:val="0"/>
          <w:sz w:val="32"/>
          <w:szCs w:val="32"/>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both"/>
        <w:rPr>
          <w:rFonts w:hint="default" w:ascii="Times New Roman" w:hAnsi="Times New Roman" w:cs="Times New Roman"/>
          <w:i w:val="0"/>
          <w:iCs w:val="0"/>
          <w:caps w:val="0"/>
          <w:color w:val="000000"/>
          <w:spacing w:val="0"/>
          <w:sz w:val="21"/>
          <w:szCs w:val="21"/>
        </w:rPr>
      </w:pPr>
      <w:r>
        <w:rPr>
          <w:rFonts w:hint="eastAsia" w:ascii="黑体" w:hAnsi="宋体" w:eastAsia="黑体" w:cs="黑体"/>
          <w:i w:val="0"/>
          <w:iCs w:val="0"/>
          <w:caps w:val="0"/>
          <w:color w:val="000000"/>
          <w:spacing w:val="0"/>
          <w:sz w:val="32"/>
          <w:szCs w:val="32"/>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黑体" w:hAnsi="宋体" w:eastAsia="黑体" w:cs="黑体"/>
          <w:i w:val="0"/>
          <w:iCs w:val="0"/>
          <w:caps w:val="0"/>
          <w:color w:val="000000"/>
          <w:spacing w:val="0"/>
          <w:sz w:val="32"/>
          <w:szCs w:val="32"/>
          <w:bdr w:val="none" w:color="auto" w:sz="0" w:space="0"/>
        </w:rPr>
        <w:t>五、</w:t>
      </w:r>
      <w:r>
        <w:rPr>
          <w:rFonts w:hint="eastAsia" w:ascii="黑体" w:hAnsi="宋体" w:eastAsia="黑体" w:cs="黑体"/>
          <w:b/>
          <w:bCs/>
          <w:i w:val="0"/>
          <w:iCs w:val="0"/>
          <w:caps w:val="0"/>
          <w:color w:val="000000"/>
          <w:spacing w:val="0"/>
          <w:sz w:val="32"/>
          <w:szCs w:val="32"/>
          <w:bdr w:val="none" w:color="auto" w:sz="0" w:space="0"/>
        </w:rPr>
        <w:t>一</w:t>
      </w:r>
      <w:r>
        <w:rPr>
          <w:rFonts w:hint="eastAsia" w:ascii="黑体" w:hAnsi="宋体" w:eastAsia="黑体" w:cs="黑体"/>
          <w:b w:val="0"/>
          <w:bCs w:val="0"/>
          <w:i w:val="0"/>
          <w:iCs w:val="0"/>
          <w:caps w:val="0"/>
          <w:color w:val="000000"/>
          <w:spacing w:val="0"/>
          <w:sz w:val="32"/>
          <w:szCs w:val="32"/>
          <w:bdr w:val="none" w:color="auto" w:sz="0" w:space="0"/>
        </w:rPr>
        <w:t>般公共预算财政拨款支出决算情况说明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（一）一般公共预算财政拨款支出决算总体情况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2021年一般公共预算财政拨款支出989.9万元，占本年支出合计的100%。与2020年相比，一般公共预算财政拨款增加万元，增长22.13%。主要变动原因是业务量的增加，所需经费增加。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（图5：一般公共预算财政拨款支出决算变动情况）（柱状图）</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bdr w:val="none" w:color="auto" w:sz="0" w:space="0"/>
        </w:rPr>
        <w:drawing>
          <wp:inline distT="0" distB="0" distL="114300" distR="114300">
            <wp:extent cx="5276850" cy="3152775"/>
            <wp:effectExtent l="0" t="0" r="0" b="9525"/>
            <wp:docPr id="9"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descr="IMG_260"/>
                    <pic:cNvPicPr>
                      <a:picLocks noChangeAspect="1"/>
                    </pic:cNvPicPr>
                  </pic:nvPicPr>
                  <pic:blipFill>
                    <a:blip r:embed="rId8"/>
                    <a:stretch>
                      <a:fillRect/>
                    </a:stretch>
                  </pic:blipFill>
                  <pic:spPr>
                    <a:xfrm>
                      <a:off x="0" y="0"/>
                      <a:ext cx="5276850" cy="3152775"/>
                    </a:xfrm>
                    <a:prstGeom prst="rect">
                      <a:avLst/>
                    </a:prstGeom>
                    <a:noFill/>
                    <a:ln w="9525">
                      <a:noFill/>
                    </a:ln>
                  </pic:spPr>
                </pic:pic>
              </a:graphicData>
            </a:graphic>
          </wp:inline>
        </w:drawing>
      </w:r>
      <w:r>
        <w:rPr>
          <w:rFonts w:hint="eastAsia" w:ascii="仿宋" w:hAnsi="仿宋" w:eastAsia="仿宋" w:cs="仿宋"/>
          <w:b/>
          <w:bCs/>
          <w:i w:val="0"/>
          <w:iCs w:val="0"/>
          <w:caps w:val="0"/>
          <w:color w:val="000000"/>
          <w:spacing w:val="0"/>
          <w:sz w:val="32"/>
          <w:szCs w:val="32"/>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pPr>
      <w:r>
        <w:rPr>
          <w:rFonts w:hint="eastAsia" w:ascii="仿宋" w:hAnsi="仿宋" w:eastAsia="仿宋" w:cs="仿宋"/>
          <w:b/>
          <w:bCs/>
          <w:i w:val="0"/>
          <w:iCs w:val="0"/>
          <w:caps w:val="0"/>
          <w:color w:val="000000"/>
          <w:spacing w:val="0"/>
          <w:sz w:val="32"/>
          <w:szCs w:val="32"/>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（二）一般公共预算财政拨款支出决算结构情况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2021年一般公共预算财政拨款支出989.9万元，主要用于以下方面:</w:t>
      </w:r>
      <w:r>
        <w:rPr>
          <w:rFonts w:hint="eastAsia" w:ascii="仿宋" w:hAnsi="仿宋" w:eastAsia="仿宋" w:cs="仿宋"/>
          <w:b/>
          <w:bCs/>
          <w:i w:val="0"/>
          <w:iCs w:val="0"/>
          <w:caps w:val="0"/>
          <w:color w:val="000000"/>
          <w:spacing w:val="0"/>
          <w:sz w:val="32"/>
          <w:szCs w:val="32"/>
          <w:bdr w:val="none" w:color="auto" w:sz="0" w:space="0"/>
        </w:rPr>
        <w:t>一般公共服务（201）</w:t>
      </w:r>
      <w:r>
        <w:rPr>
          <w:rFonts w:hint="eastAsia" w:ascii="仿宋" w:hAnsi="仿宋" w:eastAsia="仿宋" w:cs="仿宋"/>
          <w:i w:val="0"/>
          <w:iCs w:val="0"/>
          <w:caps w:val="0"/>
          <w:color w:val="000000"/>
          <w:spacing w:val="0"/>
          <w:sz w:val="32"/>
          <w:szCs w:val="32"/>
          <w:bdr w:val="none" w:color="auto" w:sz="0" w:space="0"/>
        </w:rPr>
        <w:t>支出0万元，占0%；公共安全（204）支出820.76万元，占82.91%;</w:t>
      </w:r>
      <w:r>
        <w:rPr>
          <w:rFonts w:hint="eastAsia" w:ascii="仿宋" w:hAnsi="仿宋" w:eastAsia="仿宋" w:cs="仿宋"/>
          <w:b/>
          <w:bCs/>
          <w:i w:val="0"/>
          <w:iCs w:val="0"/>
          <w:caps w:val="0"/>
          <w:color w:val="000000"/>
          <w:spacing w:val="0"/>
          <w:sz w:val="32"/>
          <w:szCs w:val="32"/>
          <w:bdr w:val="none" w:color="auto" w:sz="0" w:space="0"/>
        </w:rPr>
        <w:t>教育支出（205）</w:t>
      </w:r>
      <w:r>
        <w:rPr>
          <w:rFonts w:hint="eastAsia" w:ascii="仿宋" w:hAnsi="仿宋" w:eastAsia="仿宋" w:cs="仿宋"/>
          <w:i w:val="0"/>
          <w:iCs w:val="0"/>
          <w:caps w:val="0"/>
          <w:color w:val="000000"/>
          <w:spacing w:val="0"/>
          <w:sz w:val="32"/>
          <w:szCs w:val="32"/>
          <w:bdr w:val="none" w:color="auto" w:sz="0" w:space="0"/>
        </w:rPr>
        <w:t>0万元，占0%；</w:t>
      </w:r>
      <w:r>
        <w:rPr>
          <w:rFonts w:hint="eastAsia" w:ascii="仿宋" w:hAnsi="仿宋" w:eastAsia="仿宋" w:cs="仿宋"/>
          <w:b/>
          <w:bCs/>
          <w:i w:val="0"/>
          <w:iCs w:val="0"/>
          <w:caps w:val="0"/>
          <w:color w:val="000000"/>
          <w:spacing w:val="0"/>
          <w:sz w:val="32"/>
          <w:szCs w:val="32"/>
          <w:bdr w:val="none" w:color="auto" w:sz="0" w:space="0"/>
        </w:rPr>
        <w:t>科学技术（206）</w:t>
      </w:r>
      <w:r>
        <w:rPr>
          <w:rFonts w:hint="eastAsia" w:ascii="仿宋" w:hAnsi="仿宋" w:eastAsia="仿宋" w:cs="仿宋"/>
          <w:i w:val="0"/>
          <w:iCs w:val="0"/>
          <w:caps w:val="0"/>
          <w:color w:val="000000"/>
          <w:spacing w:val="0"/>
          <w:sz w:val="32"/>
          <w:szCs w:val="32"/>
          <w:bdr w:val="none" w:color="auto" w:sz="0" w:space="0"/>
        </w:rPr>
        <w:t>支出0万元，占0%；</w:t>
      </w:r>
      <w:r>
        <w:rPr>
          <w:rFonts w:hint="eastAsia" w:ascii="仿宋" w:hAnsi="仿宋" w:eastAsia="仿宋" w:cs="仿宋"/>
          <w:b/>
          <w:bCs/>
          <w:i w:val="0"/>
          <w:iCs w:val="0"/>
          <w:caps w:val="0"/>
          <w:color w:val="000000"/>
          <w:spacing w:val="0"/>
          <w:sz w:val="32"/>
          <w:szCs w:val="32"/>
          <w:bdr w:val="none" w:color="auto" w:sz="0" w:space="0"/>
        </w:rPr>
        <w:t>文化旅游体育与传媒（207）支出0万元，占0%</w:t>
      </w:r>
      <w:r>
        <w:rPr>
          <w:rFonts w:hint="eastAsia" w:ascii="仿宋" w:hAnsi="仿宋" w:eastAsia="仿宋" w:cs="仿宋"/>
          <w:i w:val="0"/>
          <w:iCs w:val="0"/>
          <w:caps w:val="0"/>
          <w:color w:val="000000"/>
          <w:spacing w:val="0"/>
          <w:sz w:val="32"/>
          <w:szCs w:val="32"/>
          <w:bdr w:val="none" w:color="auto" w:sz="0" w:space="0"/>
        </w:rPr>
        <w:t>；</w:t>
      </w:r>
      <w:r>
        <w:rPr>
          <w:rFonts w:hint="eastAsia" w:ascii="仿宋" w:hAnsi="仿宋" w:eastAsia="仿宋" w:cs="仿宋"/>
          <w:b/>
          <w:bCs/>
          <w:i w:val="0"/>
          <w:iCs w:val="0"/>
          <w:caps w:val="0"/>
          <w:color w:val="000000"/>
          <w:spacing w:val="0"/>
          <w:sz w:val="32"/>
          <w:szCs w:val="32"/>
          <w:bdr w:val="none" w:color="auto" w:sz="0" w:space="0"/>
        </w:rPr>
        <w:t>社会保障和就业（208）</w:t>
      </w:r>
      <w:r>
        <w:rPr>
          <w:rFonts w:hint="eastAsia" w:ascii="仿宋" w:hAnsi="仿宋" w:eastAsia="仿宋" w:cs="仿宋"/>
          <w:i w:val="0"/>
          <w:iCs w:val="0"/>
          <w:caps w:val="0"/>
          <w:color w:val="000000"/>
          <w:spacing w:val="0"/>
          <w:sz w:val="32"/>
          <w:szCs w:val="32"/>
          <w:bdr w:val="none" w:color="auto" w:sz="0" w:space="0"/>
        </w:rPr>
        <w:t>支出77.22万元，占7.8%；</w:t>
      </w:r>
      <w:r>
        <w:rPr>
          <w:rFonts w:hint="eastAsia" w:ascii="仿宋" w:hAnsi="仿宋" w:eastAsia="仿宋" w:cs="仿宋"/>
          <w:b/>
          <w:bCs/>
          <w:i w:val="0"/>
          <w:iCs w:val="0"/>
          <w:caps w:val="0"/>
          <w:color w:val="000000"/>
          <w:spacing w:val="0"/>
          <w:sz w:val="32"/>
          <w:szCs w:val="32"/>
          <w:bdr w:val="none" w:color="auto" w:sz="0" w:space="0"/>
        </w:rPr>
        <w:t>卫生健康(210)支出</w:t>
      </w:r>
      <w:r>
        <w:rPr>
          <w:rFonts w:hint="eastAsia" w:ascii="仿宋" w:hAnsi="仿宋" w:eastAsia="仿宋" w:cs="仿宋"/>
          <w:i w:val="0"/>
          <w:iCs w:val="0"/>
          <w:caps w:val="0"/>
          <w:color w:val="000000"/>
          <w:spacing w:val="0"/>
          <w:sz w:val="32"/>
          <w:szCs w:val="32"/>
          <w:bdr w:val="none" w:color="auto" w:sz="0" w:space="0"/>
        </w:rPr>
        <w:t>36.6万元，占3.7%；住房保障</w:t>
      </w:r>
      <w:r>
        <w:rPr>
          <w:rFonts w:hint="eastAsia" w:ascii="仿宋" w:hAnsi="仿宋" w:eastAsia="仿宋" w:cs="仿宋"/>
          <w:b/>
          <w:bCs/>
          <w:i w:val="0"/>
          <w:iCs w:val="0"/>
          <w:caps w:val="0"/>
          <w:color w:val="000000"/>
          <w:spacing w:val="0"/>
          <w:sz w:val="32"/>
          <w:szCs w:val="32"/>
          <w:bdr w:val="none" w:color="auto" w:sz="0" w:space="0"/>
        </w:rPr>
        <w:t>(221)</w:t>
      </w:r>
      <w:r>
        <w:rPr>
          <w:rFonts w:hint="eastAsia" w:ascii="仿宋" w:hAnsi="仿宋" w:eastAsia="仿宋" w:cs="仿宋"/>
          <w:i w:val="0"/>
          <w:iCs w:val="0"/>
          <w:caps w:val="0"/>
          <w:color w:val="000000"/>
          <w:spacing w:val="0"/>
          <w:sz w:val="32"/>
          <w:szCs w:val="32"/>
          <w:bdr w:val="none" w:color="auto" w:sz="0" w:space="0"/>
        </w:rPr>
        <w:t>支出55.31万元，占5.59%。</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（图6：一般公共预算财政拨款支出决算结构）（饼状图）</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42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42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bdr w:val="none" w:color="auto" w:sz="0" w:space="0"/>
        </w:rPr>
        <w:drawing>
          <wp:inline distT="0" distB="0" distL="114300" distR="114300">
            <wp:extent cx="5267325" cy="3438525"/>
            <wp:effectExtent l="0" t="0" r="9525" b="9525"/>
            <wp:docPr id="5"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descr="IMG_261"/>
                    <pic:cNvPicPr>
                      <a:picLocks noChangeAspect="1"/>
                    </pic:cNvPicPr>
                  </pic:nvPicPr>
                  <pic:blipFill>
                    <a:blip r:embed="rId9"/>
                    <a:stretch>
                      <a:fillRect/>
                    </a:stretch>
                  </pic:blipFill>
                  <pic:spPr>
                    <a:xfrm>
                      <a:off x="0" y="0"/>
                      <a:ext cx="5267325" cy="3438525"/>
                    </a:xfrm>
                    <a:prstGeom prst="rect">
                      <a:avLst/>
                    </a:prstGeom>
                    <a:noFill/>
                    <a:ln w="9525">
                      <a:noFill/>
                    </a:ln>
                  </pic:spPr>
                </pic:pic>
              </a:graphicData>
            </a:graphic>
          </wp:inline>
        </w:drawing>
      </w:r>
      <w:r>
        <w:rPr>
          <w:rFonts w:hint="eastAsia" w:ascii="仿宋" w:hAnsi="仿宋" w:eastAsia="仿宋" w:cs="仿宋"/>
          <w:i w:val="0"/>
          <w:iCs w:val="0"/>
          <w:caps w:val="0"/>
          <w:color w:val="000000"/>
          <w:spacing w:val="0"/>
          <w:sz w:val="32"/>
          <w:szCs w:val="32"/>
          <w:bdr w:val="none" w:color="auto" w:sz="0" w:space="0"/>
        </w:rPr>
        <w:t> </w:t>
      </w:r>
    </w:p>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（三）一般公共预算财政拨款支出决算具体情况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2021年一般公共预算支出决算数为989.9万元，完成预算100%。其中：</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638" w:right="0" w:firstLine="0"/>
        <w:jc w:val="both"/>
        <w:rPr>
          <w:rFonts w:hint="default" w:ascii="Times New Roman" w:hAnsi="Times New Roman" w:cs="Times New Roman"/>
          <w:i w:val="0"/>
          <w:iCs w:val="0"/>
          <w:caps w:val="0"/>
          <w:color w:val="000000"/>
          <w:spacing w:val="0"/>
          <w:sz w:val="21"/>
          <w:szCs w:val="21"/>
        </w:rPr>
      </w:pPr>
      <w:r>
        <w:rPr>
          <w:rStyle w:val="7"/>
          <w:rFonts w:hint="eastAsia" w:ascii="仿宋" w:hAnsi="仿宋" w:eastAsia="仿宋" w:cs="仿宋"/>
          <w:i w:val="0"/>
          <w:iCs w:val="0"/>
          <w:caps w:val="0"/>
          <w:color w:val="000000"/>
          <w:spacing w:val="0"/>
          <w:sz w:val="32"/>
          <w:szCs w:val="32"/>
          <w:bdr w:val="none" w:color="auto" w:sz="0" w:space="0"/>
        </w:rPr>
        <w:t>1公共安全支出:</w:t>
      </w:r>
      <w:r>
        <w:rPr>
          <w:rStyle w:val="7"/>
          <w:rFonts w:hint="eastAsia" w:ascii="仿宋" w:hAnsi="仿宋" w:eastAsia="仿宋" w:cs="仿宋"/>
          <w:b w:val="0"/>
          <w:bCs w:val="0"/>
          <w:i w:val="0"/>
          <w:iCs w:val="0"/>
          <w:caps w:val="0"/>
          <w:color w:val="000000"/>
          <w:spacing w:val="0"/>
          <w:sz w:val="32"/>
          <w:szCs w:val="32"/>
          <w:bdr w:val="none" w:color="auto" w:sz="0" w:space="0"/>
        </w:rPr>
        <w:t> 支出决算为820.76万元，完成预算100%。</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638" w:right="0" w:firstLine="0"/>
        <w:jc w:val="both"/>
        <w:rPr>
          <w:rFonts w:hint="default" w:ascii="Times New Roman" w:hAnsi="Times New Roman" w:cs="Times New Roman"/>
          <w:i w:val="0"/>
          <w:iCs w:val="0"/>
          <w:caps w:val="0"/>
          <w:color w:val="000000"/>
          <w:spacing w:val="0"/>
          <w:sz w:val="21"/>
          <w:szCs w:val="21"/>
        </w:rPr>
      </w:pPr>
      <w:r>
        <w:rPr>
          <w:rStyle w:val="7"/>
          <w:rFonts w:hint="eastAsia" w:ascii="仿宋" w:hAnsi="仿宋" w:eastAsia="仿宋" w:cs="仿宋"/>
          <w:b w:val="0"/>
          <w:bCs w:val="0"/>
          <w:i w:val="0"/>
          <w:iCs w:val="0"/>
          <w:caps w:val="0"/>
          <w:color w:val="000000"/>
          <w:spacing w:val="0"/>
          <w:sz w:val="32"/>
          <w:szCs w:val="32"/>
          <w:bdr w:val="none" w:color="auto" w:sz="0" w:space="0"/>
        </w:rPr>
        <w:t>204公共安全支出820.76万元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Style w:val="7"/>
          <w:rFonts w:hint="eastAsia" w:ascii="仿宋" w:hAnsi="仿宋" w:eastAsia="仿宋" w:cs="仿宋"/>
          <w:b w:val="0"/>
          <w:bCs w:val="0"/>
          <w:i w:val="0"/>
          <w:iCs w:val="0"/>
          <w:caps w:val="0"/>
          <w:color w:val="000000"/>
          <w:spacing w:val="0"/>
          <w:sz w:val="32"/>
          <w:szCs w:val="32"/>
          <w:bdr w:val="none" w:color="auto" w:sz="0" w:space="0"/>
        </w:rPr>
        <w:t>20406司法支出820.76万元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Style w:val="7"/>
          <w:rFonts w:hint="eastAsia" w:ascii="仿宋" w:hAnsi="仿宋" w:eastAsia="仿宋" w:cs="仿宋"/>
          <w:b w:val="0"/>
          <w:bCs w:val="0"/>
          <w:i w:val="0"/>
          <w:iCs w:val="0"/>
          <w:caps w:val="0"/>
          <w:color w:val="000000"/>
          <w:spacing w:val="0"/>
          <w:sz w:val="32"/>
          <w:szCs w:val="32"/>
          <w:bdr w:val="none" w:color="auto" w:sz="0" w:space="0"/>
        </w:rPr>
        <w:t>2040601行政运行627.51万元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Style w:val="7"/>
          <w:rFonts w:hint="eastAsia" w:ascii="仿宋" w:hAnsi="仿宋" w:eastAsia="仿宋" w:cs="仿宋"/>
          <w:b w:val="0"/>
          <w:bCs w:val="0"/>
          <w:i w:val="0"/>
          <w:iCs w:val="0"/>
          <w:caps w:val="0"/>
          <w:color w:val="000000"/>
          <w:spacing w:val="0"/>
          <w:sz w:val="32"/>
          <w:szCs w:val="32"/>
          <w:bdr w:val="none" w:color="auto" w:sz="0" w:space="0"/>
        </w:rPr>
        <w:t>2040602一般行政管理事务87.82万元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Style w:val="7"/>
          <w:rFonts w:hint="eastAsia" w:ascii="仿宋" w:hAnsi="仿宋" w:eastAsia="仿宋" w:cs="仿宋"/>
          <w:b w:val="0"/>
          <w:bCs w:val="0"/>
          <w:i w:val="0"/>
          <w:iCs w:val="0"/>
          <w:caps w:val="0"/>
          <w:color w:val="000000"/>
          <w:spacing w:val="0"/>
          <w:sz w:val="32"/>
          <w:szCs w:val="32"/>
          <w:bdr w:val="none" w:color="auto" w:sz="0" w:space="0"/>
        </w:rPr>
        <w:t>2040604基层司法业务27.62万元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Style w:val="7"/>
          <w:rFonts w:hint="eastAsia" w:ascii="仿宋" w:hAnsi="仿宋" w:eastAsia="仿宋" w:cs="仿宋"/>
          <w:b w:val="0"/>
          <w:bCs w:val="0"/>
          <w:i w:val="0"/>
          <w:iCs w:val="0"/>
          <w:caps w:val="0"/>
          <w:color w:val="000000"/>
          <w:spacing w:val="0"/>
          <w:sz w:val="32"/>
          <w:szCs w:val="32"/>
          <w:bdr w:val="none" w:color="auto" w:sz="0" w:space="0"/>
        </w:rPr>
        <w:t>2040605普法宣传7.87万元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Style w:val="7"/>
          <w:rFonts w:hint="eastAsia" w:ascii="仿宋" w:hAnsi="仿宋" w:eastAsia="仿宋" w:cs="仿宋"/>
          <w:b w:val="0"/>
          <w:bCs w:val="0"/>
          <w:i w:val="0"/>
          <w:iCs w:val="0"/>
          <w:caps w:val="0"/>
          <w:color w:val="000000"/>
          <w:spacing w:val="0"/>
          <w:sz w:val="32"/>
          <w:szCs w:val="32"/>
          <w:bdr w:val="none" w:color="auto" w:sz="0" w:space="0"/>
        </w:rPr>
        <w:t>2040607法律援助6.31万元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firstLine="640"/>
        <w:jc w:val="both"/>
        <w:rPr>
          <w:rFonts w:hint="default" w:ascii="Times New Roman" w:hAnsi="Times New Roman" w:cs="Times New Roman"/>
          <w:i w:val="0"/>
          <w:iCs w:val="0"/>
          <w:caps w:val="0"/>
          <w:color w:val="000000"/>
          <w:spacing w:val="0"/>
          <w:sz w:val="21"/>
          <w:szCs w:val="21"/>
        </w:rPr>
      </w:pPr>
      <w:r>
        <w:rPr>
          <w:rStyle w:val="7"/>
          <w:rFonts w:hint="eastAsia" w:ascii="仿宋" w:hAnsi="仿宋" w:eastAsia="仿宋" w:cs="仿宋"/>
          <w:b w:val="0"/>
          <w:bCs w:val="0"/>
          <w:i w:val="0"/>
          <w:iCs w:val="0"/>
          <w:caps w:val="0"/>
          <w:color w:val="000000"/>
          <w:spacing w:val="0"/>
          <w:sz w:val="32"/>
          <w:szCs w:val="32"/>
          <w:bdr w:val="none" w:color="auto" w:sz="0" w:space="0"/>
        </w:rPr>
        <w:t>2040610 社区矫正6.97万元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firstLine="640"/>
        <w:jc w:val="both"/>
        <w:rPr>
          <w:rFonts w:hint="default" w:ascii="Times New Roman" w:hAnsi="Times New Roman" w:cs="Times New Roman"/>
          <w:i w:val="0"/>
          <w:iCs w:val="0"/>
          <w:caps w:val="0"/>
          <w:color w:val="000000"/>
          <w:spacing w:val="0"/>
          <w:sz w:val="21"/>
          <w:szCs w:val="21"/>
        </w:rPr>
      </w:pPr>
      <w:r>
        <w:rPr>
          <w:rStyle w:val="7"/>
          <w:rFonts w:hint="eastAsia" w:ascii="仿宋" w:hAnsi="仿宋" w:eastAsia="仿宋" w:cs="仿宋"/>
          <w:b w:val="0"/>
          <w:bCs w:val="0"/>
          <w:i w:val="0"/>
          <w:iCs w:val="0"/>
          <w:caps w:val="0"/>
          <w:color w:val="000000"/>
          <w:spacing w:val="0"/>
          <w:sz w:val="32"/>
          <w:szCs w:val="32"/>
          <w:bdr w:val="none" w:color="auto" w:sz="0" w:space="0"/>
        </w:rPr>
        <w:t>2040612 法制建设14.96万元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firstLine="640"/>
        <w:jc w:val="both"/>
        <w:rPr>
          <w:rFonts w:hint="default" w:ascii="Times New Roman" w:hAnsi="Times New Roman" w:cs="Times New Roman"/>
          <w:i w:val="0"/>
          <w:iCs w:val="0"/>
          <w:caps w:val="0"/>
          <w:color w:val="000000"/>
          <w:spacing w:val="0"/>
          <w:sz w:val="21"/>
          <w:szCs w:val="21"/>
        </w:rPr>
      </w:pPr>
      <w:r>
        <w:rPr>
          <w:rStyle w:val="7"/>
          <w:rFonts w:hint="eastAsia" w:ascii="仿宋" w:hAnsi="仿宋" w:eastAsia="仿宋" w:cs="仿宋"/>
          <w:b w:val="0"/>
          <w:bCs w:val="0"/>
          <w:i w:val="0"/>
          <w:iCs w:val="0"/>
          <w:caps w:val="0"/>
          <w:color w:val="000000"/>
          <w:spacing w:val="0"/>
          <w:sz w:val="32"/>
          <w:szCs w:val="32"/>
          <w:bdr w:val="none" w:color="auto" w:sz="0" w:space="0"/>
        </w:rPr>
        <w:t>2040650 事业运行41.7万元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rFonts w:hint="default" w:ascii="Times New Roman" w:hAnsi="Times New Roman" w:cs="Times New Roman"/>
          <w:i w:val="0"/>
          <w:iCs w:val="0"/>
          <w:caps w:val="0"/>
          <w:color w:val="000000"/>
          <w:spacing w:val="0"/>
          <w:sz w:val="21"/>
          <w:szCs w:val="21"/>
        </w:rPr>
      </w:pPr>
      <w:r>
        <w:rPr>
          <w:rStyle w:val="7"/>
          <w:rFonts w:hint="eastAsia" w:ascii="仿宋" w:hAnsi="仿宋" w:eastAsia="仿宋" w:cs="仿宋"/>
          <w:i w:val="0"/>
          <w:iCs w:val="0"/>
          <w:caps w:val="0"/>
          <w:color w:val="000000"/>
          <w:spacing w:val="0"/>
          <w:sz w:val="32"/>
          <w:szCs w:val="32"/>
          <w:bdr w:val="none" w:color="auto" w:sz="0" w:space="0"/>
        </w:rPr>
        <w:t>2.教育205:</w:t>
      </w:r>
      <w:r>
        <w:rPr>
          <w:rStyle w:val="7"/>
          <w:rFonts w:hint="eastAsia" w:ascii="仿宋" w:hAnsi="仿宋" w:eastAsia="仿宋" w:cs="仿宋"/>
          <w:b w:val="0"/>
          <w:bCs w:val="0"/>
          <w:i w:val="0"/>
          <w:iCs w:val="0"/>
          <w:caps w:val="0"/>
          <w:color w:val="000000"/>
          <w:spacing w:val="0"/>
          <w:sz w:val="32"/>
          <w:szCs w:val="32"/>
          <w:bdr w:val="none" w:color="auto" w:sz="0" w:space="0"/>
        </w:rPr>
        <w:t> 支出决算为0万元，完成预算0%。</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rFonts w:hint="default" w:ascii="Times New Roman" w:hAnsi="Times New Roman" w:cs="Times New Roman"/>
          <w:i w:val="0"/>
          <w:iCs w:val="0"/>
          <w:caps w:val="0"/>
          <w:color w:val="000000"/>
          <w:spacing w:val="0"/>
          <w:sz w:val="21"/>
          <w:szCs w:val="21"/>
        </w:rPr>
      </w:pPr>
      <w:r>
        <w:rPr>
          <w:rStyle w:val="7"/>
          <w:rFonts w:hint="eastAsia" w:ascii="仿宋" w:hAnsi="仿宋" w:eastAsia="仿宋" w:cs="仿宋"/>
          <w:i w:val="0"/>
          <w:iCs w:val="0"/>
          <w:caps w:val="0"/>
          <w:color w:val="000000"/>
          <w:spacing w:val="0"/>
          <w:sz w:val="32"/>
          <w:szCs w:val="32"/>
          <w:bdr w:val="none" w:color="auto" w:sz="0" w:space="0"/>
        </w:rPr>
        <w:t>3.科学技术206:</w:t>
      </w:r>
      <w:r>
        <w:rPr>
          <w:rStyle w:val="7"/>
          <w:rFonts w:hint="eastAsia" w:ascii="仿宋" w:hAnsi="仿宋" w:eastAsia="仿宋" w:cs="仿宋"/>
          <w:b w:val="0"/>
          <w:bCs w:val="0"/>
          <w:i w:val="0"/>
          <w:iCs w:val="0"/>
          <w:caps w:val="0"/>
          <w:color w:val="000000"/>
          <w:spacing w:val="0"/>
          <w:sz w:val="32"/>
          <w:szCs w:val="32"/>
          <w:bdr w:val="none" w:color="auto" w:sz="0" w:space="0"/>
        </w:rPr>
        <w:t> 支出决算为0万元，完成预算0%。</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rFonts w:hint="default" w:ascii="Times New Roman" w:hAnsi="Times New Roman" w:cs="Times New Roman"/>
          <w:i w:val="0"/>
          <w:iCs w:val="0"/>
          <w:caps w:val="0"/>
          <w:color w:val="000000"/>
          <w:spacing w:val="0"/>
          <w:sz w:val="21"/>
          <w:szCs w:val="21"/>
        </w:rPr>
      </w:pPr>
      <w:r>
        <w:rPr>
          <w:rStyle w:val="7"/>
          <w:rFonts w:hint="eastAsia" w:ascii="仿宋" w:hAnsi="仿宋" w:eastAsia="仿宋" w:cs="仿宋"/>
          <w:i w:val="0"/>
          <w:iCs w:val="0"/>
          <w:caps w:val="0"/>
          <w:color w:val="000000"/>
          <w:spacing w:val="0"/>
          <w:sz w:val="32"/>
          <w:szCs w:val="32"/>
          <w:bdr w:val="none" w:color="auto" w:sz="0" w:space="0"/>
        </w:rPr>
        <w:t>4.文化旅游体育与传媒207:</w:t>
      </w:r>
      <w:r>
        <w:rPr>
          <w:rStyle w:val="7"/>
          <w:rFonts w:hint="eastAsia" w:ascii="仿宋" w:hAnsi="仿宋" w:eastAsia="仿宋" w:cs="仿宋"/>
          <w:b w:val="0"/>
          <w:bCs w:val="0"/>
          <w:i w:val="0"/>
          <w:iCs w:val="0"/>
          <w:caps w:val="0"/>
          <w:color w:val="000000"/>
          <w:spacing w:val="0"/>
          <w:sz w:val="32"/>
          <w:szCs w:val="32"/>
          <w:bdr w:val="none" w:color="auto" w:sz="0" w:space="0"/>
        </w:rPr>
        <w:t> 支出决算为0万元，完成预算0%。</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rFonts w:hint="default" w:ascii="Times New Roman" w:hAnsi="Times New Roman" w:cs="Times New Roman"/>
          <w:i w:val="0"/>
          <w:iCs w:val="0"/>
          <w:caps w:val="0"/>
          <w:color w:val="000000"/>
          <w:spacing w:val="0"/>
          <w:sz w:val="21"/>
          <w:szCs w:val="21"/>
        </w:rPr>
      </w:pPr>
      <w:r>
        <w:rPr>
          <w:rStyle w:val="7"/>
          <w:rFonts w:hint="eastAsia" w:ascii="仿宋" w:hAnsi="仿宋" w:eastAsia="仿宋" w:cs="仿宋"/>
          <w:i w:val="0"/>
          <w:iCs w:val="0"/>
          <w:caps w:val="0"/>
          <w:color w:val="000000"/>
          <w:spacing w:val="0"/>
          <w:sz w:val="32"/>
          <w:szCs w:val="32"/>
          <w:bdr w:val="none" w:color="auto" w:sz="0" w:space="0"/>
        </w:rPr>
        <w:t>5.社会保障和就业支出:</w:t>
      </w:r>
      <w:r>
        <w:rPr>
          <w:rStyle w:val="7"/>
          <w:rFonts w:hint="eastAsia" w:ascii="仿宋" w:hAnsi="仿宋" w:eastAsia="仿宋" w:cs="仿宋"/>
          <w:b w:val="0"/>
          <w:bCs w:val="0"/>
          <w:i w:val="0"/>
          <w:iCs w:val="0"/>
          <w:caps w:val="0"/>
          <w:color w:val="000000"/>
          <w:spacing w:val="0"/>
          <w:sz w:val="32"/>
          <w:szCs w:val="32"/>
          <w:bdr w:val="none" w:color="auto" w:sz="0" w:space="0"/>
        </w:rPr>
        <w:t> 支出决算为77.22万元，完成预算100%。</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Style w:val="7"/>
          <w:rFonts w:hint="eastAsia" w:ascii="仿宋" w:hAnsi="仿宋" w:eastAsia="仿宋" w:cs="仿宋"/>
          <w:b w:val="0"/>
          <w:bCs w:val="0"/>
          <w:i w:val="0"/>
          <w:iCs w:val="0"/>
          <w:caps w:val="0"/>
          <w:color w:val="000000"/>
          <w:spacing w:val="0"/>
          <w:sz w:val="32"/>
          <w:szCs w:val="32"/>
          <w:bdr w:val="none" w:color="auto" w:sz="0" w:space="0"/>
        </w:rPr>
        <w:t>208社会保障和就业支出77.22万元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Style w:val="7"/>
          <w:rFonts w:hint="eastAsia" w:ascii="仿宋" w:hAnsi="仿宋" w:eastAsia="仿宋" w:cs="仿宋"/>
          <w:b w:val="0"/>
          <w:bCs w:val="0"/>
          <w:i w:val="0"/>
          <w:iCs w:val="0"/>
          <w:caps w:val="0"/>
          <w:color w:val="000000"/>
          <w:spacing w:val="0"/>
          <w:sz w:val="32"/>
          <w:szCs w:val="32"/>
          <w:bdr w:val="none" w:color="auto" w:sz="0" w:space="0"/>
        </w:rPr>
        <w:t>20805行政事业单位养老支出77.22万元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Style w:val="7"/>
          <w:rFonts w:hint="eastAsia" w:ascii="仿宋" w:hAnsi="仿宋" w:eastAsia="仿宋" w:cs="仿宋"/>
          <w:b w:val="0"/>
          <w:bCs w:val="0"/>
          <w:i w:val="0"/>
          <w:iCs w:val="0"/>
          <w:caps w:val="0"/>
          <w:color w:val="000000"/>
          <w:spacing w:val="0"/>
          <w:sz w:val="32"/>
          <w:szCs w:val="32"/>
          <w:bdr w:val="none" w:color="auto" w:sz="0" w:space="0"/>
        </w:rPr>
        <w:t>2080505机构事业单位基本养老保险缴费支出51.48万元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Style w:val="7"/>
          <w:rFonts w:hint="eastAsia" w:ascii="仿宋" w:hAnsi="仿宋" w:eastAsia="仿宋" w:cs="仿宋"/>
          <w:b w:val="0"/>
          <w:bCs w:val="0"/>
          <w:i w:val="0"/>
          <w:iCs w:val="0"/>
          <w:caps w:val="0"/>
          <w:color w:val="000000"/>
          <w:spacing w:val="0"/>
          <w:sz w:val="32"/>
          <w:szCs w:val="32"/>
          <w:bdr w:val="none" w:color="auto" w:sz="0" w:space="0"/>
        </w:rPr>
        <w:t>2080506机构事业单位职业年金缴费支出25.74万元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rFonts w:hint="default" w:ascii="Times New Roman" w:hAnsi="Times New Roman" w:cs="Times New Roman"/>
          <w:i w:val="0"/>
          <w:iCs w:val="0"/>
          <w:caps w:val="0"/>
          <w:color w:val="000000"/>
          <w:spacing w:val="0"/>
          <w:sz w:val="21"/>
          <w:szCs w:val="21"/>
        </w:rPr>
      </w:pPr>
      <w:r>
        <w:rPr>
          <w:rStyle w:val="7"/>
          <w:rFonts w:hint="eastAsia" w:ascii="仿宋" w:hAnsi="仿宋" w:eastAsia="仿宋" w:cs="仿宋"/>
          <w:i w:val="0"/>
          <w:iCs w:val="0"/>
          <w:caps w:val="0"/>
          <w:color w:val="000000"/>
          <w:spacing w:val="0"/>
          <w:sz w:val="32"/>
          <w:szCs w:val="32"/>
          <w:bdr w:val="none" w:color="auto" w:sz="0" w:space="0"/>
        </w:rPr>
        <w:t>6.卫生健康类支出:</w:t>
      </w:r>
      <w:r>
        <w:rPr>
          <w:rStyle w:val="7"/>
          <w:rFonts w:hint="eastAsia" w:ascii="仿宋" w:hAnsi="仿宋" w:eastAsia="仿宋" w:cs="仿宋"/>
          <w:b w:val="0"/>
          <w:bCs w:val="0"/>
          <w:i w:val="0"/>
          <w:iCs w:val="0"/>
          <w:caps w:val="0"/>
          <w:color w:val="000000"/>
          <w:spacing w:val="0"/>
          <w:sz w:val="32"/>
          <w:szCs w:val="32"/>
          <w:bdr w:val="none" w:color="auto" w:sz="0" w:space="0"/>
        </w:rPr>
        <w:t>支出决算为36.6万元，完成预算100%。</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420" w:right="0" w:firstLine="320"/>
        <w:jc w:val="both"/>
        <w:rPr>
          <w:rFonts w:hint="default" w:ascii="Times New Roman" w:hAnsi="Times New Roman" w:cs="Times New Roman"/>
          <w:i w:val="0"/>
          <w:iCs w:val="0"/>
          <w:caps w:val="0"/>
          <w:color w:val="000000"/>
          <w:spacing w:val="0"/>
          <w:sz w:val="21"/>
          <w:szCs w:val="21"/>
        </w:rPr>
      </w:pPr>
      <w:r>
        <w:rPr>
          <w:rStyle w:val="7"/>
          <w:rFonts w:hint="eastAsia" w:ascii="仿宋" w:hAnsi="仿宋" w:eastAsia="仿宋" w:cs="仿宋"/>
          <w:b w:val="0"/>
          <w:bCs w:val="0"/>
          <w:i w:val="0"/>
          <w:iCs w:val="0"/>
          <w:caps w:val="0"/>
          <w:color w:val="000000"/>
          <w:spacing w:val="0"/>
          <w:sz w:val="32"/>
          <w:szCs w:val="32"/>
          <w:bdr w:val="none" w:color="auto" w:sz="0" w:space="0"/>
        </w:rPr>
        <w:t>210卫生健康支出36.6万元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420" w:right="0" w:firstLine="320"/>
        <w:jc w:val="both"/>
        <w:rPr>
          <w:rFonts w:hint="default" w:ascii="Times New Roman" w:hAnsi="Times New Roman" w:cs="Times New Roman"/>
          <w:i w:val="0"/>
          <w:iCs w:val="0"/>
          <w:caps w:val="0"/>
          <w:color w:val="000000"/>
          <w:spacing w:val="0"/>
          <w:sz w:val="21"/>
          <w:szCs w:val="21"/>
        </w:rPr>
      </w:pPr>
      <w:r>
        <w:rPr>
          <w:rStyle w:val="7"/>
          <w:rFonts w:hint="eastAsia" w:ascii="仿宋" w:hAnsi="仿宋" w:eastAsia="仿宋" w:cs="仿宋"/>
          <w:b w:val="0"/>
          <w:bCs w:val="0"/>
          <w:i w:val="0"/>
          <w:iCs w:val="0"/>
          <w:caps w:val="0"/>
          <w:color w:val="000000"/>
          <w:spacing w:val="0"/>
          <w:sz w:val="32"/>
          <w:szCs w:val="32"/>
          <w:bdr w:val="none" w:color="auto" w:sz="0" w:space="0"/>
        </w:rPr>
        <w:t>21011行政事业单位医疗36.6万元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420" w:right="0" w:firstLine="320"/>
        <w:jc w:val="both"/>
        <w:rPr>
          <w:rFonts w:hint="default" w:ascii="Times New Roman" w:hAnsi="Times New Roman" w:cs="Times New Roman"/>
          <w:i w:val="0"/>
          <w:iCs w:val="0"/>
          <w:caps w:val="0"/>
          <w:color w:val="000000"/>
          <w:spacing w:val="0"/>
          <w:sz w:val="21"/>
          <w:szCs w:val="21"/>
        </w:rPr>
      </w:pPr>
      <w:r>
        <w:rPr>
          <w:rStyle w:val="7"/>
          <w:rFonts w:hint="eastAsia" w:ascii="仿宋" w:hAnsi="仿宋" w:eastAsia="仿宋" w:cs="仿宋"/>
          <w:b w:val="0"/>
          <w:bCs w:val="0"/>
          <w:i w:val="0"/>
          <w:iCs w:val="0"/>
          <w:caps w:val="0"/>
          <w:color w:val="000000"/>
          <w:spacing w:val="0"/>
          <w:sz w:val="32"/>
          <w:szCs w:val="32"/>
          <w:bdr w:val="none" w:color="auto" w:sz="0" w:space="0"/>
        </w:rPr>
        <w:t>2101101行政单位医疗26.78万元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420" w:right="0" w:firstLine="320"/>
        <w:jc w:val="both"/>
        <w:rPr>
          <w:rFonts w:hint="default" w:ascii="Times New Roman" w:hAnsi="Times New Roman" w:cs="Times New Roman"/>
          <w:i w:val="0"/>
          <w:iCs w:val="0"/>
          <w:caps w:val="0"/>
          <w:color w:val="000000"/>
          <w:spacing w:val="0"/>
          <w:sz w:val="21"/>
          <w:szCs w:val="21"/>
        </w:rPr>
      </w:pPr>
      <w:r>
        <w:rPr>
          <w:rStyle w:val="7"/>
          <w:rFonts w:hint="eastAsia" w:ascii="仿宋" w:hAnsi="仿宋" w:eastAsia="仿宋" w:cs="仿宋"/>
          <w:b w:val="0"/>
          <w:bCs w:val="0"/>
          <w:i w:val="0"/>
          <w:iCs w:val="0"/>
          <w:caps w:val="0"/>
          <w:color w:val="000000"/>
          <w:spacing w:val="0"/>
          <w:sz w:val="32"/>
          <w:szCs w:val="32"/>
          <w:bdr w:val="none" w:color="auto" w:sz="0" w:space="0"/>
        </w:rPr>
        <w:t>2101102 事业单位医疗1.93万元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420" w:right="0" w:firstLine="320"/>
        <w:jc w:val="both"/>
        <w:rPr>
          <w:rFonts w:hint="default" w:ascii="Times New Roman" w:hAnsi="Times New Roman" w:cs="Times New Roman"/>
          <w:i w:val="0"/>
          <w:iCs w:val="0"/>
          <w:caps w:val="0"/>
          <w:color w:val="000000"/>
          <w:spacing w:val="0"/>
          <w:sz w:val="21"/>
          <w:szCs w:val="21"/>
        </w:rPr>
      </w:pPr>
      <w:r>
        <w:rPr>
          <w:rStyle w:val="7"/>
          <w:rFonts w:hint="eastAsia" w:ascii="仿宋" w:hAnsi="仿宋" w:eastAsia="仿宋" w:cs="仿宋"/>
          <w:b w:val="0"/>
          <w:bCs w:val="0"/>
          <w:i w:val="0"/>
          <w:iCs w:val="0"/>
          <w:caps w:val="0"/>
          <w:color w:val="000000"/>
          <w:spacing w:val="0"/>
          <w:sz w:val="32"/>
          <w:szCs w:val="32"/>
          <w:bdr w:val="none" w:color="auto" w:sz="0" w:space="0"/>
        </w:rPr>
        <w:t>2101103公务员医疗补助7.3万元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Style w:val="7"/>
          <w:rFonts w:hint="eastAsia" w:ascii="仿宋" w:hAnsi="仿宋" w:eastAsia="仿宋" w:cs="仿宋"/>
          <w:b w:val="0"/>
          <w:bCs w:val="0"/>
          <w:i w:val="0"/>
          <w:iCs w:val="0"/>
          <w:caps w:val="0"/>
          <w:color w:val="000000"/>
          <w:spacing w:val="0"/>
          <w:sz w:val="32"/>
          <w:szCs w:val="32"/>
          <w:bdr w:val="none" w:color="auto" w:sz="0" w:space="0"/>
        </w:rPr>
        <w:t>2101199其他行政事业单位医疗支出0.57万元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7、住房保障支出</w:t>
      </w:r>
      <w:r>
        <w:rPr>
          <w:rFonts w:hint="eastAsia" w:ascii="仿宋" w:hAnsi="仿宋" w:eastAsia="仿宋" w:cs="仿宋"/>
          <w:i w:val="0"/>
          <w:iCs w:val="0"/>
          <w:caps w:val="0"/>
          <w:color w:val="000000"/>
          <w:spacing w:val="0"/>
          <w:sz w:val="32"/>
          <w:szCs w:val="32"/>
          <w:bdr w:val="none" w:color="auto" w:sz="0" w:space="0"/>
        </w:rPr>
        <w:t>55.31万元，</w:t>
      </w:r>
      <w:r>
        <w:rPr>
          <w:rStyle w:val="7"/>
          <w:rFonts w:hint="eastAsia" w:ascii="仿宋" w:hAnsi="仿宋" w:eastAsia="仿宋" w:cs="仿宋"/>
          <w:b w:val="0"/>
          <w:bCs w:val="0"/>
          <w:i w:val="0"/>
          <w:iCs w:val="0"/>
          <w:caps w:val="0"/>
          <w:color w:val="000000"/>
          <w:spacing w:val="0"/>
          <w:sz w:val="32"/>
          <w:szCs w:val="32"/>
          <w:bdr w:val="none" w:color="auto" w:sz="0" w:space="0"/>
        </w:rPr>
        <w:t>完成预算100%。</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Style w:val="7"/>
          <w:rFonts w:hint="eastAsia" w:ascii="仿宋" w:hAnsi="仿宋" w:eastAsia="仿宋" w:cs="仿宋"/>
          <w:b w:val="0"/>
          <w:bCs w:val="0"/>
          <w:i w:val="0"/>
          <w:iCs w:val="0"/>
          <w:caps w:val="0"/>
          <w:color w:val="000000"/>
          <w:spacing w:val="0"/>
          <w:sz w:val="32"/>
          <w:szCs w:val="32"/>
          <w:bdr w:val="none" w:color="auto" w:sz="0" w:space="0"/>
        </w:rPr>
        <w:t>221</w:t>
      </w:r>
      <w:r>
        <w:rPr>
          <w:rFonts w:hint="eastAsia" w:ascii="仿宋" w:hAnsi="仿宋" w:eastAsia="仿宋" w:cs="仿宋"/>
          <w:i w:val="0"/>
          <w:iCs w:val="0"/>
          <w:caps w:val="0"/>
          <w:color w:val="000000"/>
          <w:spacing w:val="0"/>
          <w:sz w:val="32"/>
          <w:szCs w:val="32"/>
          <w:bdr w:val="none" w:color="auto" w:sz="0" w:space="0"/>
        </w:rPr>
        <w:t>住房保障支出55.31万元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22102住房改革支出55.31万元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2210201住房公积金支出55.31万元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黑体" w:hAnsi="宋体" w:eastAsia="黑体" w:cs="黑体"/>
          <w:i w:val="0"/>
          <w:iCs w:val="0"/>
          <w:caps w:val="0"/>
          <w:color w:val="000000"/>
          <w:spacing w:val="0"/>
          <w:sz w:val="32"/>
          <w:szCs w:val="32"/>
          <w:bdr w:val="none" w:color="auto" w:sz="0" w:space="0"/>
        </w:rPr>
        <w:t>六</w:t>
      </w:r>
      <w:r>
        <w:rPr>
          <w:rFonts w:hint="eastAsia" w:ascii="黑体" w:hAnsi="宋体" w:eastAsia="黑体" w:cs="黑体"/>
          <w:b/>
          <w:bCs/>
          <w:i w:val="0"/>
          <w:iCs w:val="0"/>
          <w:caps w:val="0"/>
          <w:color w:val="000000"/>
          <w:spacing w:val="0"/>
          <w:sz w:val="32"/>
          <w:szCs w:val="32"/>
          <w:bdr w:val="none" w:color="auto" w:sz="0" w:space="0"/>
        </w:rPr>
        <w:t>、一</w:t>
      </w:r>
      <w:r>
        <w:rPr>
          <w:rFonts w:hint="eastAsia" w:ascii="黑体" w:hAnsi="宋体" w:eastAsia="黑体" w:cs="黑体"/>
          <w:b w:val="0"/>
          <w:bCs w:val="0"/>
          <w:i w:val="0"/>
          <w:iCs w:val="0"/>
          <w:caps w:val="0"/>
          <w:color w:val="000000"/>
          <w:spacing w:val="0"/>
          <w:sz w:val="32"/>
          <w:szCs w:val="32"/>
          <w:bdr w:val="none" w:color="auto" w:sz="0" w:space="0"/>
        </w:rPr>
        <w:t>般公共预算财政拨款基本支出决算情况说明   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2021年一般公共预算财政拨款基本支出838.34万元，其中：</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人员经费757.45万元，主要包括：基本工资116.52万元、津贴补贴425.31万元、奖金9.51万元、伙食补助费0元、绩效工资9.65万元、机关事业单位基本养老保险缴费51.48万元、职业年金缴费25.74万元、医疗保险28.71万元、公务员医疗补助7.89万元、其他社会保障缴费6.55万元、其他工资福利支出0万元、离休费0万元、退休费0万元、抚恤金10.67万元、生活补助5.7万元、医疗费4.39万元、奖励金0.01万元、住房公积金55.31万元、其他对个人和家庭的补助支出0万元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　　公用经费80.89万元，主要包括：办公费12.89万元、印刷费0万元、咨询费0万元、手续费0万元、水费0.37万元、电费3.6万元、邮电费8.9万元、取暖费4.03万元、物业管理费0万元、差旅费6.51万元、因公出国（境）费用0万元、维修（护）费15万元、租赁费0万元、会议费0万元、培训费1.22万元、公务接待费0.94万元、劳务费9.66万元、委托业务费0万元、工会经费0万元、福利费0万元、公务用车运行维护费14.6万元、其他交通费0万元、税金及附加费用0万元、其他商品和服务支出0万元、办公设备购置3.18万元、专用设备购置0万元、信息网络及软件购置更新0万元、其他资本性支出0万元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　</w:t>
      </w:r>
      <w:r>
        <w:rPr>
          <w:rFonts w:hint="eastAsia" w:ascii="黑体" w:hAnsi="宋体" w:eastAsia="黑体" w:cs="黑体"/>
          <w:i w:val="0"/>
          <w:iCs w:val="0"/>
          <w:caps w:val="0"/>
          <w:color w:val="000000"/>
          <w:spacing w:val="0"/>
          <w:sz w:val="32"/>
          <w:szCs w:val="32"/>
          <w:bdr w:val="none" w:color="auto" w:sz="0" w:space="0"/>
        </w:rPr>
        <w:t>七、</w:t>
      </w:r>
      <w:r>
        <w:rPr>
          <w:rFonts w:hint="eastAsia" w:ascii="黑体" w:hAnsi="宋体" w:eastAsia="黑体" w:cs="黑体"/>
          <w:b/>
          <w:bCs/>
          <w:i w:val="0"/>
          <w:iCs w:val="0"/>
          <w:caps w:val="0"/>
          <w:color w:val="000000"/>
          <w:spacing w:val="0"/>
          <w:sz w:val="32"/>
          <w:szCs w:val="32"/>
          <w:bdr w:val="none" w:color="auto" w:sz="0" w:space="0"/>
        </w:rPr>
        <w:t>“</w:t>
      </w:r>
      <w:r>
        <w:rPr>
          <w:rFonts w:hint="eastAsia" w:ascii="黑体" w:hAnsi="宋体" w:eastAsia="黑体" w:cs="黑体"/>
          <w:b w:val="0"/>
          <w:bCs w:val="0"/>
          <w:i w:val="0"/>
          <w:iCs w:val="0"/>
          <w:caps w:val="0"/>
          <w:color w:val="000000"/>
          <w:spacing w:val="0"/>
          <w:sz w:val="32"/>
          <w:szCs w:val="32"/>
          <w:bdr w:val="none" w:color="auto" w:sz="0" w:space="0"/>
        </w:rPr>
        <w:t>三公”经费财政拨款支出决算情况说明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（一）“三公”经费财政拨款支出决算总体情况说明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2021年“三公”经费财政拨款支出决算为16.5万元，完成预算100%。</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（二）“三公”经费财政拨款支出决算具体情况说明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2021年“三公”经费财政拨款支出决算中，因公出国（境）费支出决算0万元，占0%；公务用车购置及运行维护费支出决算15.56万元，占94.3%；公务接待费支出决算0.94万元，占5.7%。具体情况如下：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（图7：“三公”经费财政拨款支出结构）（饼状图）</w:t>
      </w:r>
    </w:p>
    <w:tbl>
      <w:tblPr>
        <w:tblpPr w:vertAnchor="text" w:tblpXSpec="left"/>
        <w:tblW w:w="0" w:type="auto"/>
        <w:tblCellSpacing w:w="0" w:type="dxa"/>
        <w:tblInd w:w="15"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Layout w:type="autofit"/>
        <w:tblCellMar>
          <w:top w:w="0" w:type="dxa"/>
          <w:left w:w="0" w:type="dxa"/>
          <w:bottom w:w="0" w:type="dxa"/>
          <w:right w:w="0" w:type="dxa"/>
        </w:tblCellMar>
      </w:tblPr>
      <w:tblGrid>
        <w:gridCol w:w="1485"/>
        <w:gridCol w:w="5190"/>
      </w:tblGrid>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PrEx>
        <w:trPr>
          <w:gridAfter w:val="1"/>
          <w:trHeight w:val="345" w:hRule="atLeast"/>
          <w:tblCellSpacing w:w="0" w:type="dxa"/>
        </w:trPr>
        <w:tc>
          <w:tcPr>
            <w:tcW w:w="1485" w:type="dxa"/>
            <w:tcBorders>
              <w:top w:val="dotted" w:color="D3D3D3" w:sz="6" w:space="0"/>
              <w:left w:val="dotted" w:color="D3D3D3" w:sz="6" w:space="0"/>
              <w:bottom w:val="dotted" w:color="D3D3D3" w:sz="6" w:space="0"/>
              <w:right w:val="dotted" w:color="D3D3D3" w:sz="6" w:space="0"/>
            </w:tcBorders>
            <w:shd w:val="clear"/>
            <w:vAlign w:val="center"/>
          </w:tcPr>
          <w:p>
            <w:pPr>
              <w:rPr>
                <w:rFonts w:hint="eastAsia" w:ascii="宋体" w:hAnsi="宋体" w:eastAsia="宋体" w:cs="宋体"/>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blCellSpacing w:w="0" w:type="dxa"/>
        </w:trPr>
        <w:tc>
          <w:tcPr>
            <w:tcW w:w="0" w:type="auto"/>
            <w:tcBorders>
              <w:top w:val="dotted" w:color="D3D3D3" w:sz="6" w:space="0"/>
              <w:left w:val="dotted" w:color="D3D3D3" w:sz="6" w:space="0"/>
              <w:bottom w:val="dotted" w:color="D3D3D3" w:sz="6" w:space="0"/>
              <w:right w:val="dotted" w:color="D3D3D3" w:sz="6" w:space="0"/>
            </w:tcBorders>
            <w:shd w:val="clear"/>
            <w:vAlign w:val="center"/>
          </w:tcPr>
          <w:p>
            <w:pPr>
              <w:rPr>
                <w:rFonts w:hint="eastAsia" w:ascii="宋体" w:hAnsi="宋体" w:eastAsia="宋体" w:cs="宋体"/>
                <w:sz w:val="18"/>
                <w:szCs w:val="18"/>
              </w:rPr>
            </w:pPr>
          </w:p>
        </w:tc>
        <w:tc>
          <w:tcPr>
            <w:tcW w:w="0" w:type="auto"/>
            <w:tcBorders>
              <w:top w:val="dotted" w:color="D3D3D3" w:sz="6" w:space="0"/>
              <w:left w:val="dotted" w:color="D3D3D3" w:sz="6" w:space="0"/>
              <w:bottom w:val="dotted" w:color="D3D3D3" w:sz="6" w:space="0"/>
              <w:right w:val="dotted" w:color="D3D3D3" w:sz="6" w:space="0"/>
            </w:tcBorders>
            <w:shd w:val="clear"/>
            <w:vAlign w:val="center"/>
          </w:tcPr>
          <w:p>
            <w:pPr>
              <w:keepNext w:val="0"/>
              <w:keepLines w:val="0"/>
              <w:widowControl/>
              <w:suppressLineNumbers w:val="0"/>
              <w:jc w:val="left"/>
              <w:rPr>
                <w:rFonts w:hint="eastAsia" w:ascii="宋体" w:hAnsi="宋体" w:eastAsia="宋体" w:cs="宋体"/>
                <w:sz w:val="18"/>
                <w:szCs w:val="18"/>
              </w:rPr>
            </w:pPr>
            <w:r>
              <w:rPr>
                <w:rFonts w:hint="eastAsia" w:ascii="宋体" w:hAnsi="宋体" w:eastAsia="宋体" w:cs="宋体"/>
                <w:kern w:val="0"/>
                <w:sz w:val="18"/>
                <w:szCs w:val="18"/>
                <w:bdr w:val="none" w:color="auto" w:sz="0" w:space="0"/>
                <w:lang w:val="en-US" w:eastAsia="zh-CN" w:bidi="ar"/>
              </w:rPr>
              <w:drawing>
                <wp:inline distT="0" distB="0" distL="114300" distR="114300">
                  <wp:extent cx="3276600" cy="2867025"/>
                  <wp:effectExtent l="0" t="0" r="0" b="9525"/>
                  <wp:docPr id="7"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62"/>
                          <pic:cNvPicPr>
                            <a:picLocks noChangeAspect="1"/>
                          </pic:cNvPicPr>
                        </pic:nvPicPr>
                        <pic:blipFill>
                          <a:blip r:embed="rId10"/>
                          <a:stretch>
                            <a:fillRect/>
                          </a:stretch>
                        </pic:blipFill>
                        <pic:spPr>
                          <a:xfrm>
                            <a:off x="0" y="0"/>
                            <a:ext cx="3276600" cy="2867025"/>
                          </a:xfrm>
                          <a:prstGeom prst="rect">
                            <a:avLst/>
                          </a:prstGeom>
                          <a:noFill/>
                          <a:ln w="9525">
                            <a:noFill/>
                          </a:ln>
                        </pic:spPr>
                      </pic:pic>
                    </a:graphicData>
                  </a:graphic>
                </wp:inline>
              </w:drawing>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420" w:right="0" w:firstLine="42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420" w:right="0" w:firstLine="420"/>
        <w:jc w:val="both"/>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42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42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42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42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 </w:t>
      </w:r>
    </w:p>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1.因公出国（境）经费支出</w:t>
      </w:r>
      <w:r>
        <w:rPr>
          <w:rFonts w:hint="eastAsia" w:ascii="仿宋" w:hAnsi="仿宋" w:eastAsia="仿宋" w:cs="仿宋"/>
          <w:i w:val="0"/>
          <w:iCs w:val="0"/>
          <w:caps w:val="0"/>
          <w:color w:val="000000"/>
          <w:spacing w:val="0"/>
          <w:sz w:val="32"/>
          <w:szCs w:val="32"/>
          <w:bdr w:val="none" w:color="auto" w:sz="0" w:space="0"/>
        </w:rPr>
        <w:t>0万元，</w:t>
      </w:r>
      <w:r>
        <w:rPr>
          <w:rStyle w:val="7"/>
          <w:rFonts w:hint="eastAsia" w:ascii="仿宋" w:hAnsi="仿宋" w:eastAsia="仿宋" w:cs="仿宋"/>
          <w:b w:val="0"/>
          <w:bCs w:val="0"/>
          <w:i w:val="0"/>
          <w:iCs w:val="0"/>
          <w:caps w:val="0"/>
          <w:color w:val="000000"/>
          <w:spacing w:val="0"/>
          <w:sz w:val="32"/>
          <w:szCs w:val="32"/>
          <w:bdr w:val="none" w:color="auto" w:sz="0" w:space="0"/>
        </w:rPr>
        <w:t>完成预算0%。</w:t>
      </w:r>
      <w:r>
        <w:rPr>
          <w:rFonts w:hint="eastAsia" w:ascii="仿宋" w:hAnsi="仿宋" w:eastAsia="仿宋" w:cs="仿宋"/>
          <w:i w:val="0"/>
          <w:iCs w:val="0"/>
          <w:caps w:val="0"/>
          <w:color w:val="000000"/>
          <w:spacing w:val="0"/>
          <w:sz w:val="32"/>
          <w:szCs w:val="32"/>
          <w:bdr w:val="none" w:color="auto" w:sz="0" w:space="0"/>
        </w:rPr>
        <w:t>全年安排因公出国（境）团组0次，出国（境）0人。因公出国（境）支出决算比2020年增加/减少0万元，增长/下降0%。</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2.公务用车购置及运行维护费支出</w:t>
      </w:r>
      <w:r>
        <w:rPr>
          <w:rFonts w:hint="eastAsia" w:ascii="仿宋" w:hAnsi="仿宋" w:eastAsia="仿宋" w:cs="仿宋"/>
          <w:i w:val="0"/>
          <w:iCs w:val="0"/>
          <w:caps w:val="0"/>
          <w:color w:val="000000"/>
          <w:spacing w:val="0"/>
          <w:sz w:val="32"/>
          <w:szCs w:val="32"/>
          <w:bdr w:val="none" w:color="auto" w:sz="0" w:space="0"/>
        </w:rPr>
        <w:t>15.56万元,</w:t>
      </w:r>
      <w:r>
        <w:rPr>
          <w:rStyle w:val="7"/>
          <w:rFonts w:hint="eastAsia" w:ascii="仿宋" w:hAnsi="仿宋" w:eastAsia="仿宋" w:cs="仿宋"/>
          <w:b w:val="0"/>
          <w:bCs w:val="0"/>
          <w:i w:val="0"/>
          <w:iCs w:val="0"/>
          <w:caps w:val="0"/>
          <w:color w:val="000000"/>
          <w:spacing w:val="0"/>
          <w:sz w:val="32"/>
          <w:szCs w:val="32"/>
          <w:bdr w:val="none" w:color="auto" w:sz="0" w:space="0"/>
        </w:rPr>
        <w:t>完成预算100%。</w:t>
      </w:r>
      <w:r>
        <w:rPr>
          <w:rFonts w:hint="eastAsia" w:ascii="仿宋" w:hAnsi="仿宋" w:eastAsia="仿宋" w:cs="仿宋"/>
          <w:i w:val="0"/>
          <w:iCs w:val="0"/>
          <w:caps w:val="0"/>
          <w:color w:val="000000"/>
          <w:spacing w:val="0"/>
          <w:sz w:val="32"/>
          <w:szCs w:val="32"/>
          <w:bdr w:val="none" w:color="auto" w:sz="0" w:space="0"/>
        </w:rPr>
        <w:t>公务用车购置及运行维护费支出决算比2020年减少1.95万元，下降11.14%。主要原因是厉行节约，减少支出。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其中：</w:t>
      </w:r>
      <w:r>
        <w:rPr>
          <w:rFonts w:hint="eastAsia" w:ascii="仿宋" w:hAnsi="仿宋" w:eastAsia="仿宋" w:cs="仿宋"/>
          <w:b/>
          <w:bCs/>
          <w:i w:val="0"/>
          <w:iCs w:val="0"/>
          <w:caps w:val="0"/>
          <w:color w:val="000000"/>
          <w:spacing w:val="0"/>
          <w:sz w:val="32"/>
          <w:szCs w:val="32"/>
          <w:bdr w:val="none" w:color="auto" w:sz="0" w:space="0"/>
        </w:rPr>
        <w:t>公务用车购置支出</w:t>
      </w:r>
      <w:r>
        <w:rPr>
          <w:rFonts w:hint="eastAsia" w:ascii="仿宋" w:hAnsi="仿宋" w:eastAsia="仿宋" w:cs="仿宋"/>
          <w:i w:val="0"/>
          <w:iCs w:val="0"/>
          <w:caps w:val="0"/>
          <w:color w:val="000000"/>
          <w:spacing w:val="0"/>
          <w:sz w:val="32"/>
          <w:szCs w:val="32"/>
          <w:bdr w:val="none" w:color="auto" w:sz="0" w:space="0"/>
        </w:rPr>
        <w:t>0万元。全年按规定更新购置公务用车0辆，其中：轿车0辆、金额0万元，越野车0辆、金额0万元，载客汽车0辆、金额0万元。截至2021年12月底，单位共有公务用车2辆，其中：轿车1辆、越野车1辆、载客汽车0辆。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公务用车运行维护费支出</w:t>
      </w:r>
      <w:r>
        <w:rPr>
          <w:rFonts w:hint="eastAsia" w:ascii="仿宋" w:hAnsi="仿宋" w:eastAsia="仿宋" w:cs="仿宋"/>
          <w:i w:val="0"/>
          <w:iCs w:val="0"/>
          <w:caps w:val="0"/>
          <w:color w:val="000000"/>
          <w:spacing w:val="0"/>
          <w:sz w:val="32"/>
          <w:szCs w:val="32"/>
          <w:bdr w:val="none" w:color="auto" w:sz="0" w:space="0"/>
        </w:rPr>
        <w:t>15.56万元。主要用于维稳、基层司法业务等所需的公务用车燃料费、维修费、过路过桥费、保险费等支出。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3.</w:t>
      </w:r>
      <w:r>
        <w:rPr>
          <w:rFonts w:hint="default" w:ascii="Times New Roman" w:hAnsi="Times New Roman" w:eastAsia="仿宋" w:cs="Times New Roman"/>
          <w:i w:val="0"/>
          <w:iCs w:val="0"/>
          <w:caps w:val="0"/>
          <w:color w:val="000000"/>
          <w:spacing w:val="0"/>
          <w:sz w:val="14"/>
          <w:szCs w:val="14"/>
          <w:bdr w:val="none" w:color="auto" w:sz="0" w:space="0"/>
        </w:rPr>
        <w:t>    </w:t>
      </w:r>
      <w:r>
        <w:rPr>
          <w:rFonts w:hint="eastAsia" w:ascii="仿宋" w:hAnsi="仿宋" w:eastAsia="仿宋" w:cs="仿宋"/>
          <w:b/>
          <w:bCs/>
          <w:i w:val="0"/>
          <w:iCs w:val="0"/>
          <w:caps w:val="0"/>
          <w:color w:val="000000"/>
          <w:spacing w:val="0"/>
          <w:sz w:val="32"/>
          <w:szCs w:val="32"/>
          <w:bdr w:val="none" w:color="auto" w:sz="0" w:space="0"/>
        </w:rPr>
        <w:t>公务接待费支出</w:t>
      </w:r>
      <w:r>
        <w:rPr>
          <w:rFonts w:hint="eastAsia" w:ascii="仿宋" w:hAnsi="仿宋" w:eastAsia="仿宋" w:cs="仿宋"/>
          <w:i w:val="0"/>
          <w:iCs w:val="0"/>
          <w:caps w:val="0"/>
          <w:color w:val="000000"/>
          <w:spacing w:val="0"/>
          <w:sz w:val="32"/>
          <w:szCs w:val="32"/>
          <w:bdr w:val="none" w:color="auto" w:sz="0" w:space="0"/>
        </w:rPr>
        <w:t>0.94万元，</w:t>
      </w:r>
      <w:r>
        <w:rPr>
          <w:rStyle w:val="7"/>
          <w:rFonts w:hint="eastAsia" w:ascii="仿宋" w:hAnsi="仿宋" w:eastAsia="仿宋" w:cs="仿宋"/>
          <w:b w:val="0"/>
          <w:bCs w:val="0"/>
          <w:i w:val="0"/>
          <w:iCs w:val="0"/>
          <w:caps w:val="0"/>
          <w:color w:val="000000"/>
          <w:spacing w:val="0"/>
          <w:sz w:val="32"/>
          <w:szCs w:val="32"/>
          <w:bdr w:val="none" w:color="auto" w:sz="0" w:space="0"/>
        </w:rPr>
        <w:t>完成预算100%。</w:t>
      </w:r>
      <w:r>
        <w:rPr>
          <w:rFonts w:hint="eastAsia" w:ascii="仿宋" w:hAnsi="仿宋" w:eastAsia="仿宋" w:cs="仿宋"/>
          <w:i w:val="0"/>
          <w:iCs w:val="0"/>
          <w:caps w:val="0"/>
          <w:color w:val="000000"/>
          <w:spacing w:val="0"/>
          <w:sz w:val="32"/>
          <w:szCs w:val="32"/>
          <w:bdr w:val="none" w:color="auto" w:sz="0" w:space="0"/>
        </w:rPr>
        <w:t>公务接待费比2020年减少0.26万元，下降21.67%。主要原因是厉行节约，减少支出。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4.</w:t>
      </w:r>
      <w:r>
        <w:rPr>
          <w:rFonts w:hint="default" w:ascii="Times New Roman" w:hAnsi="Times New Roman" w:eastAsia="仿宋" w:cs="Times New Roman"/>
          <w:i w:val="0"/>
          <w:iCs w:val="0"/>
          <w:caps w:val="0"/>
          <w:color w:val="000000"/>
          <w:spacing w:val="0"/>
          <w:sz w:val="14"/>
          <w:szCs w:val="14"/>
          <w:bdr w:val="none" w:color="auto" w:sz="0" w:space="0"/>
        </w:rPr>
        <w:t>    </w:t>
      </w:r>
      <w:r>
        <w:rPr>
          <w:rFonts w:hint="eastAsia" w:ascii="仿宋" w:hAnsi="仿宋" w:eastAsia="仿宋" w:cs="仿宋"/>
          <w:b/>
          <w:bCs/>
          <w:i w:val="0"/>
          <w:iCs w:val="0"/>
          <w:caps w:val="0"/>
          <w:color w:val="000000"/>
          <w:spacing w:val="0"/>
          <w:sz w:val="32"/>
          <w:szCs w:val="32"/>
          <w:bdr w:val="none" w:color="auto" w:sz="0" w:space="0"/>
        </w:rPr>
        <w:t>国内公务接待支出</w:t>
      </w:r>
      <w:r>
        <w:rPr>
          <w:rFonts w:hint="eastAsia" w:ascii="仿宋" w:hAnsi="仿宋" w:eastAsia="仿宋" w:cs="仿宋"/>
          <w:i w:val="0"/>
          <w:iCs w:val="0"/>
          <w:caps w:val="0"/>
          <w:color w:val="000000"/>
          <w:spacing w:val="0"/>
          <w:sz w:val="32"/>
          <w:szCs w:val="32"/>
          <w:bdr w:val="none" w:color="auto" w:sz="0" w:space="0"/>
        </w:rPr>
        <w:t>0.94万元，主要用于执行公务、开展业务活动开支的住宿费、用餐费等。国内公务接待2批次，113人次，共计支出0.94万元，具体内容包括：（1）接待茂县到我县开展“万案大评查”工作，接待3天36人次，接待金额4500元；（2）接待同心律师团来我县开展援助工作,接待4天，77人次，金额4900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外事接待支出</w:t>
      </w:r>
      <w:r>
        <w:rPr>
          <w:rFonts w:hint="eastAsia" w:ascii="仿宋" w:hAnsi="仿宋" w:eastAsia="仿宋" w:cs="仿宋"/>
          <w:i w:val="0"/>
          <w:iCs w:val="0"/>
          <w:caps w:val="0"/>
          <w:color w:val="000000"/>
          <w:spacing w:val="0"/>
          <w:sz w:val="32"/>
          <w:szCs w:val="32"/>
          <w:bdr w:val="none" w:color="auto" w:sz="0" w:space="0"/>
        </w:rPr>
        <w:t>0万元，外事接待0批次，0人，共计支出0万元。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黑体" w:hAnsi="宋体" w:eastAsia="黑体" w:cs="黑体"/>
          <w:i w:val="0"/>
          <w:iCs w:val="0"/>
          <w:caps w:val="0"/>
          <w:color w:val="000000"/>
          <w:spacing w:val="0"/>
          <w:sz w:val="32"/>
          <w:szCs w:val="32"/>
          <w:bdr w:val="none" w:color="auto" w:sz="0" w:space="0"/>
        </w:rPr>
        <w:t>八、</w:t>
      </w:r>
      <w:r>
        <w:rPr>
          <w:rFonts w:hint="eastAsia" w:ascii="黑体" w:hAnsi="宋体" w:eastAsia="黑体" w:cs="黑体"/>
          <w:b w:val="0"/>
          <w:bCs w:val="0"/>
          <w:i w:val="0"/>
          <w:iCs w:val="0"/>
          <w:caps w:val="0"/>
          <w:color w:val="000000"/>
          <w:spacing w:val="0"/>
          <w:sz w:val="32"/>
          <w:szCs w:val="32"/>
          <w:bdr w:val="none" w:color="auto" w:sz="0" w:space="0"/>
        </w:rPr>
        <w:t>政府性基金预算支出决算情况说明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2021年政府性基金预算拨款支出0万元。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黑体" w:hAnsi="宋体" w:eastAsia="黑体" w:cs="黑体"/>
          <w:b w:val="0"/>
          <w:bCs w:val="0"/>
          <w:i w:val="0"/>
          <w:iCs w:val="0"/>
          <w:caps w:val="0"/>
          <w:color w:val="000000"/>
          <w:spacing w:val="0"/>
          <w:sz w:val="32"/>
          <w:szCs w:val="32"/>
          <w:bdr w:val="none" w:color="auto" w:sz="0" w:space="0"/>
        </w:rPr>
        <w:t>九、国有资本经营预算支出决算情况说明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2021年国有资本经营预算拨款支出0万元。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0"/>
        <w:jc w:val="center"/>
        <w:rPr>
          <w:rFonts w:hint="default" w:ascii="Times New Roman" w:hAnsi="Times New Roman" w:cs="Times New Roman"/>
          <w:i w:val="0"/>
          <w:iCs w:val="0"/>
          <w:caps w:val="0"/>
          <w:color w:val="000000"/>
          <w:spacing w:val="0"/>
          <w:sz w:val="21"/>
          <w:szCs w:val="21"/>
        </w:rPr>
      </w:pPr>
      <w:r>
        <w:rPr>
          <w:rFonts w:hint="eastAsia" w:ascii="方正小标宋简体" w:hAnsi="方正小标宋简体" w:eastAsia="方正小标宋简体" w:cs="方正小标宋简体"/>
          <w:i w:val="0"/>
          <w:iCs w:val="0"/>
          <w:caps w:val="0"/>
          <w:color w:val="000000"/>
          <w:spacing w:val="0"/>
          <w:sz w:val="44"/>
          <w:szCs w:val="44"/>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800"/>
        <w:jc w:val="both"/>
        <w:rPr>
          <w:rFonts w:hint="default" w:ascii="Times New Roman" w:hAnsi="Times New Roman" w:cs="Times New Roman"/>
          <w:i w:val="0"/>
          <w:iCs w:val="0"/>
          <w:caps w:val="0"/>
          <w:color w:val="000000"/>
          <w:spacing w:val="0"/>
          <w:sz w:val="21"/>
          <w:szCs w:val="21"/>
        </w:rPr>
      </w:pPr>
      <w:r>
        <w:rPr>
          <w:rFonts w:hint="eastAsia" w:ascii="黑体" w:hAnsi="宋体" w:eastAsia="黑体" w:cs="黑体"/>
          <w:i w:val="0"/>
          <w:iCs w:val="0"/>
          <w:caps w:val="0"/>
          <w:color w:val="000000"/>
          <w:spacing w:val="0"/>
          <w:sz w:val="32"/>
          <w:szCs w:val="32"/>
          <w:bdr w:val="none" w:color="auto" w:sz="0" w:space="0"/>
        </w:rPr>
        <w:t>十</w:t>
      </w:r>
      <w:r>
        <w:rPr>
          <w:rFonts w:hint="eastAsia" w:ascii="黑体" w:hAnsi="宋体" w:eastAsia="黑体" w:cs="黑体"/>
          <w:b/>
          <w:bCs/>
          <w:i w:val="0"/>
          <w:iCs w:val="0"/>
          <w:caps w:val="0"/>
          <w:color w:val="000000"/>
          <w:spacing w:val="0"/>
          <w:sz w:val="32"/>
          <w:szCs w:val="32"/>
          <w:bdr w:val="none" w:color="auto" w:sz="0" w:space="0"/>
        </w:rPr>
        <w:t>、</w:t>
      </w:r>
      <w:r>
        <w:rPr>
          <w:rFonts w:hint="eastAsia" w:ascii="黑体" w:hAnsi="宋体" w:eastAsia="黑体" w:cs="黑体"/>
          <w:b w:val="0"/>
          <w:bCs w:val="0"/>
          <w:i w:val="0"/>
          <w:iCs w:val="0"/>
          <w:caps w:val="0"/>
          <w:color w:val="000000"/>
          <w:spacing w:val="0"/>
          <w:sz w:val="32"/>
          <w:szCs w:val="32"/>
          <w:bdr w:val="none" w:color="auto" w:sz="0" w:space="0"/>
        </w:rPr>
        <w:t>其他重要事项的情况说明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（一）机关运行经费支出情况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2021年，我局机关运行经费支出79.01万元，比2020年增加15.12万元，增长23.66%。主要原因是业务量的增加，所需经费增加。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left"/>
        <w:rPr>
          <w:rFonts w:hint="default" w:ascii="Times New Roman" w:hAnsi="Times New Roman" w:cs="Times New Roman"/>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（二）政府采购支出情况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2021年，我局政府采购支出总额3.18万元，其中：政府采购货物支出3.18万元、政府采购工程支出0万元、政府采购服务支出0万元。主要用于办公室供暖。授予中小企业合同金额0万元，占政府采购支出总额的0%，其中：授予小微企业合同金额0万元，占政府采购支出总额的0%。</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left"/>
        <w:rPr>
          <w:rFonts w:hint="default" w:ascii="Times New Roman" w:hAnsi="Times New Roman" w:cs="Times New Roman"/>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（三）国有资产占有使用情况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截至2021年12月31日，我局共有车辆2辆，其中：主要领导干部用车0辆、机要通信用车0辆、应急保障用车0辆、执法执勤用车2辆，其他用车0辆。单价50万元以上通用设备0台（套），单价100万元以上专用设备0台（套）。</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left"/>
        <w:rPr>
          <w:rFonts w:hint="default" w:ascii="Times New Roman" w:hAnsi="Times New Roman" w:cs="Times New Roman"/>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（四）预算绩效管理情况。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根据预算绩效管理要求，本单位在年初预算编制阶段，组织对“一般行政管理事务”“法制建设”“普法宣传”“法律援助”“社区矫正”5个项目开展了预算事前绩效评估，对5个项目编制了绩效目标，预算执行过程中，选取5个项目开展绩效监控，年终执行完毕后，对5个项目开展了绩效目标完成情况梳理填报。</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default" w:ascii="Times New Roman" w:hAnsi="Times New Roman" w:cs="Times New Roman"/>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shd w:val="clear" w:fill="FFFFFF"/>
        </w:rPr>
        <w:t>本部门按要求对2021年部门整体支出开展绩效自评，从评价情况来看，我局严格按照年初预算进行部门整体支出。在支出过程中，能严格遵守各项规章制度，“三公经费”明显下降。所有项目都详细制定了方案，严格按方案组织实施，并加强了监督。尤其是在专项经费支出上，我们能专款专用，按项目实施计划的进度情况进行资金拨付，无截留、无挪用等现象。根据《2021年红原县部门支出绩效评价指标体系》评分得分92分，部门整体支出绩效为“好”。</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640"/>
        <w:jc w:val="left"/>
        <w:rPr>
          <w:rFonts w:hint="default" w:ascii="Times New Roman" w:hAnsi="Times New Roman" w:cs="Times New Roman"/>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shd w:val="clear" w:fill="FFFFFF"/>
        </w:rPr>
        <w:t>本部门还自行组织了对法治宣传工作经费1个项目绩效评价，从评价情况来看，普法宣传工作，使人民群众法律意识走入日常生活，越来越多的群众学会拿起法律的武器来维护自身的权益，树立了法治观念,维护社会和谐稳定中发挥了重要作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3"/>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1.项目绩效目标完成情况。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    本部门在2021年度部门决算中反映“一般行政管理事务”“法制建设”“普法宣传”“法律援助”“社区矫正”5个项目绩效目标实际完成情况。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（1）一般行政管理事务项目绩效目标完成情况综述。项目全年预算数87.82万元，执行数为87.82万元，完成预算的100%。此项目主要用于维稳，人民调解等基层业务，通过项目实施，</w:t>
      </w:r>
      <w:r>
        <w:rPr>
          <w:rFonts w:hint="eastAsia" w:ascii="仿宋" w:hAnsi="仿宋" w:eastAsia="仿宋" w:cs="仿宋"/>
          <w:i w:val="0"/>
          <w:iCs w:val="0"/>
          <w:caps w:val="0"/>
          <w:color w:val="000000"/>
          <w:spacing w:val="0"/>
          <w:sz w:val="32"/>
          <w:szCs w:val="32"/>
          <w:bdr w:val="none" w:color="auto" w:sz="0" w:space="0"/>
          <w:shd w:val="clear" w:fill="FFFFFF"/>
        </w:rPr>
        <w:t>避免了纠纷激化升级，有力地保障了我县的社会稳定</w:t>
      </w:r>
      <w:r>
        <w:rPr>
          <w:rFonts w:ascii="微软雅黑" w:hAnsi="微软雅黑" w:eastAsia="微软雅黑" w:cs="微软雅黑"/>
          <w:i w:val="0"/>
          <w:iCs w:val="0"/>
          <w:caps w:val="0"/>
          <w:color w:val="000000"/>
          <w:spacing w:val="0"/>
          <w:sz w:val="18"/>
          <w:szCs w:val="18"/>
          <w:bdr w:val="none" w:color="auto" w:sz="0" w:space="0"/>
          <w:shd w:val="clear" w:fill="FFFFFF"/>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（2）法制建设项目绩效目标完成情况综述。项目全年预算数14.96万元，执行数为14.96万元，完成预算的100%。此项目主要</w:t>
      </w:r>
      <w:r>
        <w:rPr>
          <w:rFonts w:hint="eastAsia" w:ascii="仿宋" w:hAnsi="仿宋" w:eastAsia="仿宋" w:cs="仿宋"/>
          <w:i w:val="0"/>
          <w:iCs w:val="0"/>
          <w:caps w:val="0"/>
          <w:color w:val="000000"/>
          <w:spacing w:val="0"/>
          <w:sz w:val="32"/>
          <w:szCs w:val="32"/>
          <w:bdr w:val="none" w:color="auto" w:sz="0" w:space="0"/>
          <w:shd w:val="clear" w:fill="FFFFFF"/>
        </w:rPr>
        <w:t>负责对法治政府工作的指导管理，组织实施、拟定法治政府工作发展规划、管理制度，并组织实施、监督检查法治政府工作情况。指导全县依法行政工作，加强对法治政府工作的监管工作。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（3）普法宣传项目绩效目标完成情况综述。项目全年预算数7.87万元，执行数为7.87万元，完成预算的100%。通过项目实施，</w:t>
      </w:r>
      <w:r>
        <w:rPr>
          <w:rFonts w:hint="eastAsia" w:ascii="仿宋" w:hAnsi="仿宋" w:eastAsia="仿宋" w:cs="仿宋"/>
          <w:i w:val="0"/>
          <w:iCs w:val="0"/>
          <w:caps w:val="0"/>
          <w:color w:val="000000"/>
          <w:spacing w:val="0"/>
          <w:sz w:val="32"/>
          <w:szCs w:val="32"/>
          <w:bdr w:val="none" w:color="auto" w:sz="0" w:space="0"/>
          <w:shd w:val="clear" w:fill="FFFFFF"/>
        </w:rPr>
        <w:t>使广大人民群众在浓郁的法治氛围中学法用法，在潜移默化中接受法律的熏陶，取得了很好的社会效果</w:t>
      </w:r>
      <w:r>
        <w:rPr>
          <w:rFonts w:hint="eastAsia" w:ascii="微软雅黑" w:hAnsi="微软雅黑" w:eastAsia="微软雅黑" w:cs="微软雅黑"/>
          <w:i w:val="0"/>
          <w:iCs w:val="0"/>
          <w:caps w:val="0"/>
          <w:color w:val="000000"/>
          <w:spacing w:val="0"/>
          <w:sz w:val="18"/>
          <w:szCs w:val="18"/>
          <w:bdr w:val="none" w:color="auto" w:sz="0" w:space="0"/>
          <w:shd w:val="clear" w:fill="FFFFFF"/>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（4）法律援助项目绩效目标完成情况综述。项目全年预算数6.31万元，执行数为6.31万元，完成预算的100%。通过项目实施，</w:t>
      </w:r>
      <w:r>
        <w:rPr>
          <w:rFonts w:hint="eastAsia" w:ascii="仿宋" w:hAnsi="仿宋" w:eastAsia="仿宋" w:cs="仿宋"/>
          <w:i w:val="0"/>
          <w:iCs w:val="0"/>
          <w:caps w:val="0"/>
          <w:color w:val="000000"/>
          <w:spacing w:val="0"/>
          <w:sz w:val="32"/>
          <w:szCs w:val="32"/>
          <w:bdr w:val="none" w:color="auto" w:sz="0" w:space="0"/>
          <w:shd w:val="clear" w:fill="FFFFFF"/>
        </w:rPr>
        <w:t>让更多的老百姓知晓法律援助制度，懂得维权的基本程序和方法，应用法律手段捍卫自己的权益，不仅是新形势下推动社会管理创新的需要，也是法律援助事业不断发展壮大的需要。</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（5）社区矫正项目绩效目标完成情况综述。项目全年预算数6.97万元，执行数为6.97万元，完成预算的100%。通过项目实施，</w:t>
      </w:r>
      <w:r>
        <w:rPr>
          <w:rFonts w:hint="eastAsia" w:ascii="仿宋" w:hAnsi="仿宋" w:eastAsia="仿宋" w:cs="仿宋"/>
          <w:i w:val="0"/>
          <w:iCs w:val="0"/>
          <w:caps w:val="0"/>
          <w:color w:val="000000"/>
          <w:spacing w:val="0"/>
          <w:sz w:val="32"/>
          <w:szCs w:val="32"/>
          <w:bdr w:val="none" w:color="auto" w:sz="0" w:space="0"/>
          <w:shd w:val="clear" w:fill="FFFFFF"/>
        </w:rPr>
        <w:t>实现了社区矫正人员无漏管、脱管和重新犯罪的目标。为全县的平安建设作出了积极贡献。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 </w:t>
      </w:r>
    </w:p>
    <w:tbl>
      <w:tblPr>
        <w:tblW w:w="9525" w:type="dxa"/>
        <w:tblInd w:w="0"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Layout w:type="autofit"/>
        <w:tblCellMar>
          <w:top w:w="0" w:type="dxa"/>
          <w:left w:w="0" w:type="dxa"/>
          <w:bottom w:w="0" w:type="dxa"/>
          <w:right w:w="0" w:type="dxa"/>
        </w:tblCellMar>
      </w:tblPr>
      <w:tblGrid>
        <w:gridCol w:w="449"/>
        <w:gridCol w:w="832"/>
        <w:gridCol w:w="1041"/>
        <w:gridCol w:w="746"/>
        <w:gridCol w:w="1173"/>
        <w:gridCol w:w="1739"/>
        <w:gridCol w:w="1617"/>
        <w:gridCol w:w="1912"/>
        <w:gridCol w:w="16"/>
      </w:tblGrid>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rHeight w:val="555" w:hRule="atLeast"/>
        </w:trPr>
        <w:tc>
          <w:tcPr>
            <w:tcW w:w="9525" w:type="dxa"/>
            <w:gridSpan w:val="8"/>
            <w:tcBorders>
              <w:top w:val="dotted" w:color="D3D3D3" w:sz="6" w:space="0"/>
              <w:left w:val="dotted" w:color="D3D3D3" w:sz="6" w:space="0"/>
              <w:bottom w:val="dotted" w:color="D3D3D3" w:sz="6" w:space="0"/>
              <w:right w:val="dotted" w:color="D3D3D3" w:sz="6" w:space="0"/>
            </w:tcBorders>
            <w:shd w:val="clear"/>
            <w:tcMar>
              <w:top w:w="15" w:type="dxa"/>
              <w:left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aps w:val="0"/>
                <w:spacing w:val="0"/>
                <w:sz w:val="32"/>
                <w:szCs w:val="32"/>
                <w:bdr w:val="none" w:color="auto" w:sz="0" w:space="0"/>
              </w:rPr>
              <w:t>项目绩效目标完成情况表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420" w:right="0" w:firstLine="3534"/>
              <w:jc w:val="both"/>
              <w:rPr>
                <w:rFonts w:hint="default" w:ascii="Times New Roman" w:hAnsi="Times New Roman" w:cs="Times New Roman"/>
                <w:sz w:val="21"/>
                <w:szCs w:val="21"/>
              </w:rPr>
            </w:pPr>
            <w:r>
              <w:rPr>
                <w:rFonts w:hint="eastAsia" w:ascii="宋体" w:hAnsi="宋体" w:eastAsia="宋体" w:cs="宋体"/>
                <w:b/>
                <w:bCs/>
                <w:caps w:val="0"/>
                <w:spacing w:val="0"/>
                <w:sz w:val="32"/>
                <w:szCs w:val="32"/>
                <w:bdr w:val="none" w:color="auto" w:sz="0" w:space="0"/>
              </w:rPr>
              <w:t>（2021年度）</w:t>
            </w:r>
          </w:p>
        </w:tc>
        <w:tc>
          <w:tcPr>
            <w:tcW w:w="6" w:type="dxa"/>
            <w:tcBorders>
              <w:top w:val="nil"/>
              <w:left w:val="nil"/>
              <w:bottom w:val="nil"/>
              <w:right w:val="nil"/>
            </w:tcBorders>
            <w:shd w:val="clear"/>
            <w:vAlign w:val="center"/>
          </w:tcPr>
          <w:p>
            <w:pPr>
              <w:rPr>
                <w:rFonts w:hint="eastAsia" w:ascii="宋体" w:hAnsi="宋体" w:eastAsia="宋体" w:cs="宋体"/>
                <w:caps w:val="0"/>
                <w:spacing w:val="0"/>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rHeight w:val="555" w:hRule="atLeast"/>
        </w:trPr>
        <w:tc>
          <w:tcPr>
            <w:tcW w:w="2325" w:type="dxa"/>
            <w:gridSpan w:val="3"/>
            <w:tcBorders>
              <w:top w:val="single" w:color="000000" w:sz="8" w:space="0"/>
              <w:left w:val="single" w:color="000000" w:sz="8" w:space="0"/>
              <w:bottom w:val="single" w:color="000000" w:sz="8" w:space="0"/>
              <w:right w:val="single" w:color="000000" w:sz="8" w:space="0"/>
            </w:tcBorders>
            <w:shd w:val="clear"/>
            <w:tcMar>
              <w:top w:w="15" w:type="dxa"/>
              <w:left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项目名称</w:t>
            </w:r>
          </w:p>
        </w:tc>
        <w:tc>
          <w:tcPr>
            <w:tcW w:w="7200" w:type="dxa"/>
            <w:gridSpan w:val="5"/>
            <w:tcBorders>
              <w:top w:val="single" w:color="000000" w:sz="8" w:space="0"/>
              <w:left w:val="nil"/>
              <w:bottom w:val="single" w:color="000000" w:sz="8" w:space="0"/>
              <w:right w:val="single" w:color="000000" w:sz="8" w:space="0"/>
            </w:tcBorders>
            <w:shd w:val="clear"/>
            <w:tcMar>
              <w:top w:w="15" w:type="dxa"/>
              <w:left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aps w:val="0"/>
                <w:spacing w:val="0"/>
                <w:sz w:val="24"/>
                <w:szCs w:val="24"/>
                <w:bdr w:val="none" w:color="auto" w:sz="0" w:space="0"/>
              </w:rPr>
              <w:t>一般行政管理事务、法制建设、普法宣传、法律援助、社区矫正</w:t>
            </w:r>
          </w:p>
        </w:tc>
        <w:tc>
          <w:tcPr>
            <w:tcW w:w="6" w:type="dxa"/>
            <w:tcBorders>
              <w:top w:val="nil"/>
              <w:left w:val="nil"/>
              <w:bottom w:val="nil"/>
              <w:right w:val="nil"/>
            </w:tcBorders>
            <w:shd w:val="clear"/>
            <w:vAlign w:val="center"/>
          </w:tcPr>
          <w:p>
            <w:pPr>
              <w:rPr>
                <w:rFonts w:hint="eastAsia" w:ascii="宋体" w:hAnsi="宋体" w:eastAsia="宋体" w:cs="宋体"/>
                <w:caps w:val="0"/>
                <w:spacing w:val="0"/>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rHeight w:val="555" w:hRule="atLeast"/>
        </w:trPr>
        <w:tc>
          <w:tcPr>
            <w:tcW w:w="2325" w:type="dxa"/>
            <w:gridSpan w:val="3"/>
            <w:tcBorders>
              <w:top w:val="nil"/>
              <w:left w:val="single" w:color="000000" w:sz="8" w:space="0"/>
              <w:bottom w:val="single" w:color="000000" w:sz="8" w:space="0"/>
              <w:right w:val="single" w:color="000000" w:sz="8" w:space="0"/>
            </w:tcBorders>
            <w:shd w:val="clear"/>
            <w:tcMar>
              <w:top w:w="15" w:type="dxa"/>
              <w:left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预算单位</w:t>
            </w:r>
          </w:p>
        </w:tc>
        <w:tc>
          <w:tcPr>
            <w:tcW w:w="7200" w:type="dxa"/>
            <w:gridSpan w:val="5"/>
            <w:tcBorders>
              <w:top w:val="nil"/>
              <w:left w:val="nil"/>
              <w:bottom w:val="single" w:color="000000" w:sz="8" w:space="0"/>
              <w:right w:val="single" w:color="000000" w:sz="8" w:space="0"/>
            </w:tcBorders>
            <w:shd w:val="clear"/>
            <w:tcMar>
              <w:top w:w="15" w:type="dxa"/>
              <w:left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aps w:val="0"/>
                <w:spacing w:val="0"/>
                <w:sz w:val="24"/>
                <w:szCs w:val="24"/>
                <w:bdr w:val="none" w:color="auto" w:sz="0" w:space="0"/>
              </w:rPr>
              <w:t>红原县司法局</w:t>
            </w:r>
          </w:p>
        </w:tc>
        <w:tc>
          <w:tcPr>
            <w:tcW w:w="6" w:type="dxa"/>
            <w:tcBorders>
              <w:top w:val="nil"/>
              <w:left w:val="nil"/>
              <w:bottom w:val="nil"/>
              <w:right w:val="nil"/>
            </w:tcBorders>
            <w:shd w:val="clear"/>
            <w:vAlign w:val="center"/>
          </w:tcPr>
          <w:p>
            <w:pPr>
              <w:rPr>
                <w:rFonts w:hint="eastAsia" w:ascii="宋体" w:hAnsi="宋体" w:eastAsia="宋体" w:cs="宋体"/>
                <w:caps w:val="0"/>
                <w:spacing w:val="0"/>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rHeight w:val="555" w:hRule="atLeast"/>
        </w:trPr>
        <w:tc>
          <w:tcPr>
            <w:tcW w:w="449" w:type="dxa"/>
            <w:vMerge w:val="restart"/>
            <w:tcBorders>
              <w:top w:val="nil"/>
              <w:left w:val="single" w:color="000000" w:sz="8" w:space="0"/>
              <w:bottom w:val="single" w:color="000000" w:sz="8" w:space="0"/>
              <w:right w:val="single" w:color="000000" w:sz="8" w:space="0"/>
            </w:tcBorders>
            <w:shd w:val="clear"/>
            <w:tcMar>
              <w:top w:w="15" w:type="dxa"/>
              <w:left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预算执行情况(万元</w:t>
            </w:r>
          </w:p>
        </w:tc>
        <w:tc>
          <w:tcPr>
            <w:tcW w:w="1876" w:type="dxa"/>
            <w:gridSpan w:val="2"/>
            <w:tcBorders>
              <w:top w:val="nil"/>
              <w:left w:val="nil"/>
              <w:bottom w:val="single" w:color="000000" w:sz="8" w:space="0"/>
              <w:right w:val="single" w:color="000000" w:sz="8" w:space="0"/>
            </w:tcBorders>
            <w:shd w:val="clear"/>
            <w:tcMar>
              <w:top w:w="15" w:type="dxa"/>
              <w:left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aps w:val="0"/>
                <w:spacing w:val="0"/>
                <w:sz w:val="24"/>
                <w:szCs w:val="24"/>
                <w:bdr w:val="none" w:color="auto" w:sz="0" w:space="0"/>
              </w:rPr>
              <w:t>预算数:</w:t>
            </w:r>
          </w:p>
        </w:tc>
        <w:tc>
          <w:tcPr>
            <w:tcW w:w="1922" w:type="dxa"/>
            <w:gridSpan w:val="2"/>
            <w:tcBorders>
              <w:top w:val="nil"/>
              <w:left w:val="nil"/>
              <w:bottom w:val="single" w:color="000000" w:sz="8" w:space="0"/>
              <w:right w:val="single" w:color="000000" w:sz="8" w:space="0"/>
            </w:tcBorders>
            <w:shd w:val="clear"/>
            <w:tcMar>
              <w:top w:w="15" w:type="dxa"/>
              <w:left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aps w:val="0"/>
                <w:spacing w:val="0"/>
                <w:sz w:val="24"/>
                <w:szCs w:val="24"/>
                <w:bdr w:val="none" w:color="auto" w:sz="0" w:space="0"/>
              </w:rPr>
              <w:t>151.56</w:t>
            </w:r>
          </w:p>
        </w:tc>
        <w:tc>
          <w:tcPr>
            <w:tcW w:w="1742" w:type="dxa"/>
            <w:tcBorders>
              <w:top w:val="nil"/>
              <w:left w:val="nil"/>
              <w:bottom w:val="single" w:color="000000" w:sz="8" w:space="0"/>
              <w:right w:val="single" w:color="000000" w:sz="8" w:space="0"/>
            </w:tcBorders>
            <w:shd w:val="clear"/>
            <w:tcMar>
              <w:top w:w="15" w:type="dxa"/>
              <w:left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aps w:val="0"/>
                <w:spacing w:val="0"/>
                <w:sz w:val="24"/>
                <w:szCs w:val="24"/>
                <w:bdr w:val="none" w:color="auto" w:sz="0" w:space="0"/>
              </w:rPr>
              <w:t>执行数:</w:t>
            </w:r>
          </w:p>
        </w:tc>
        <w:tc>
          <w:tcPr>
            <w:tcW w:w="3536" w:type="dxa"/>
            <w:gridSpan w:val="2"/>
            <w:tcBorders>
              <w:top w:val="nil"/>
              <w:left w:val="nil"/>
              <w:bottom w:val="single" w:color="000000" w:sz="8" w:space="0"/>
              <w:right w:val="single" w:color="000000" w:sz="8" w:space="0"/>
            </w:tcBorders>
            <w:shd w:val="clear"/>
            <w:tcMar>
              <w:top w:w="15" w:type="dxa"/>
              <w:left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aps w:val="0"/>
                <w:spacing w:val="0"/>
                <w:sz w:val="24"/>
                <w:szCs w:val="24"/>
                <w:bdr w:val="none" w:color="auto" w:sz="0" w:space="0"/>
              </w:rPr>
              <w:t>151.56</w:t>
            </w:r>
          </w:p>
        </w:tc>
        <w:tc>
          <w:tcPr>
            <w:tcW w:w="6" w:type="dxa"/>
            <w:tcBorders>
              <w:top w:val="nil"/>
              <w:left w:val="nil"/>
              <w:bottom w:val="nil"/>
              <w:right w:val="nil"/>
            </w:tcBorders>
            <w:shd w:val="clear"/>
            <w:vAlign w:val="center"/>
          </w:tcPr>
          <w:p>
            <w:pPr>
              <w:rPr>
                <w:rFonts w:hint="eastAsia" w:ascii="宋体" w:hAnsi="宋体" w:eastAsia="宋体" w:cs="宋体"/>
                <w:caps w:val="0"/>
                <w:spacing w:val="0"/>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rHeight w:val="555" w:hRule="atLeast"/>
        </w:trPr>
        <w:tc>
          <w:tcPr>
            <w:tcW w:w="449" w:type="dxa"/>
            <w:vMerge w:val="continue"/>
            <w:tcBorders>
              <w:top w:val="nil"/>
              <w:left w:val="single" w:color="000000" w:sz="8" w:space="0"/>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1876" w:type="dxa"/>
            <w:gridSpan w:val="2"/>
            <w:tcBorders>
              <w:top w:val="nil"/>
              <w:left w:val="nil"/>
              <w:bottom w:val="single" w:color="000000" w:sz="8" w:space="0"/>
              <w:right w:val="single" w:color="000000" w:sz="8" w:space="0"/>
            </w:tcBorders>
            <w:shd w:val="clear"/>
            <w:tcMar>
              <w:top w:w="15" w:type="dxa"/>
              <w:left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aps w:val="0"/>
                <w:spacing w:val="0"/>
                <w:sz w:val="24"/>
                <w:szCs w:val="24"/>
                <w:bdr w:val="none" w:color="auto" w:sz="0" w:space="0"/>
              </w:rPr>
              <w:t>其中-财政拨款:</w:t>
            </w:r>
          </w:p>
        </w:tc>
        <w:tc>
          <w:tcPr>
            <w:tcW w:w="1922" w:type="dxa"/>
            <w:gridSpan w:val="2"/>
            <w:tcBorders>
              <w:top w:val="nil"/>
              <w:left w:val="nil"/>
              <w:bottom w:val="single" w:color="000000" w:sz="8" w:space="0"/>
              <w:right w:val="single" w:color="000000" w:sz="8" w:space="0"/>
            </w:tcBorders>
            <w:shd w:val="clear"/>
            <w:tcMar>
              <w:top w:w="15" w:type="dxa"/>
              <w:left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aps w:val="0"/>
                <w:spacing w:val="0"/>
                <w:sz w:val="24"/>
                <w:szCs w:val="24"/>
                <w:bdr w:val="none" w:color="auto" w:sz="0" w:space="0"/>
              </w:rPr>
              <w:t>151.56</w:t>
            </w:r>
          </w:p>
        </w:tc>
        <w:tc>
          <w:tcPr>
            <w:tcW w:w="1742" w:type="dxa"/>
            <w:tcBorders>
              <w:top w:val="nil"/>
              <w:left w:val="nil"/>
              <w:bottom w:val="single" w:color="000000" w:sz="8" w:space="0"/>
              <w:right w:val="single" w:color="000000" w:sz="8" w:space="0"/>
            </w:tcBorders>
            <w:shd w:val="clear"/>
            <w:tcMar>
              <w:top w:w="15" w:type="dxa"/>
              <w:left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aps w:val="0"/>
                <w:spacing w:val="0"/>
                <w:sz w:val="24"/>
                <w:szCs w:val="24"/>
                <w:bdr w:val="none" w:color="auto" w:sz="0" w:space="0"/>
              </w:rPr>
              <w:t>其中-财政拨款:</w:t>
            </w:r>
          </w:p>
        </w:tc>
        <w:tc>
          <w:tcPr>
            <w:tcW w:w="3536" w:type="dxa"/>
            <w:gridSpan w:val="2"/>
            <w:tcBorders>
              <w:top w:val="nil"/>
              <w:left w:val="nil"/>
              <w:bottom w:val="single" w:color="000000" w:sz="8" w:space="0"/>
              <w:right w:val="single" w:color="000000" w:sz="8" w:space="0"/>
            </w:tcBorders>
            <w:shd w:val="clear"/>
            <w:tcMar>
              <w:top w:w="15" w:type="dxa"/>
              <w:left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aps w:val="0"/>
                <w:spacing w:val="0"/>
                <w:sz w:val="24"/>
                <w:szCs w:val="24"/>
                <w:bdr w:val="none" w:color="auto" w:sz="0" w:space="0"/>
              </w:rPr>
              <w:t>151.56</w:t>
            </w:r>
          </w:p>
        </w:tc>
        <w:tc>
          <w:tcPr>
            <w:tcW w:w="6" w:type="dxa"/>
            <w:tcBorders>
              <w:top w:val="nil"/>
              <w:left w:val="nil"/>
              <w:bottom w:val="nil"/>
              <w:right w:val="nil"/>
            </w:tcBorders>
            <w:shd w:val="clear"/>
            <w:vAlign w:val="center"/>
          </w:tcPr>
          <w:p>
            <w:pPr>
              <w:rPr>
                <w:rFonts w:hint="eastAsia" w:ascii="宋体" w:hAnsi="宋体" w:eastAsia="宋体" w:cs="宋体"/>
                <w:caps w:val="0"/>
                <w:spacing w:val="0"/>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rHeight w:val="555" w:hRule="atLeast"/>
        </w:trPr>
        <w:tc>
          <w:tcPr>
            <w:tcW w:w="449" w:type="dxa"/>
            <w:vMerge w:val="continue"/>
            <w:tcBorders>
              <w:top w:val="nil"/>
              <w:left w:val="single" w:color="000000" w:sz="8" w:space="0"/>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1876" w:type="dxa"/>
            <w:gridSpan w:val="2"/>
            <w:tcBorders>
              <w:top w:val="nil"/>
              <w:left w:val="nil"/>
              <w:bottom w:val="single" w:color="000000" w:sz="8" w:space="0"/>
              <w:right w:val="single" w:color="000000" w:sz="8" w:space="0"/>
            </w:tcBorders>
            <w:shd w:val="clear"/>
            <w:tcMar>
              <w:top w:w="15" w:type="dxa"/>
              <w:left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aps w:val="0"/>
                <w:spacing w:val="0"/>
                <w:sz w:val="24"/>
                <w:szCs w:val="24"/>
                <w:bdr w:val="none" w:color="auto" w:sz="0" w:space="0"/>
              </w:rPr>
              <w:t>其它资金:</w:t>
            </w:r>
          </w:p>
        </w:tc>
        <w:tc>
          <w:tcPr>
            <w:tcW w:w="1922" w:type="dxa"/>
            <w:gridSpan w:val="2"/>
            <w:tcBorders>
              <w:top w:val="nil"/>
              <w:left w:val="nil"/>
              <w:bottom w:val="single" w:color="000000" w:sz="8" w:space="0"/>
              <w:right w:val="single" w:color="000000" w:sz="8" w:space="0"/>
            </w:tcBorders>
            <w:shd w:val="clear"/>
            <w:tcMar>
              <w:top w:w="15" w:type="dxa"/>
              <w:left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aps w:val="0"/>
                <w:spacing w:val="0"/>
                <w:sz w:val="24"/>
                <w:szCs w:val="24"/>
                <w:bdr w:val="none" w:color="auto" w:sz="0" w:space="0"/>
              </w:rPr>
              <w:t> </w:t>
            </w:r>
          </w:p>
        </w:tc>
        <w:tc>
          <w:tcPr>
            <w:tcW w:w="1742" w:type="dxa"/>
            <w:tcBorders>
              <w:top w:val="nil"/>
              <w:left w:val="nil"/>
              <w:bottom w:val="single" w:color="000000" w:sz="8" w:space="0"/>
              <w:right w:val="single" w:color="000000" w:sz="8" w:space="0"/>
            </w:tcBorders>
            <w:shd w:val="clear"/>
            <w:tcMar>
              <w:top w:w="15" w:type="dxa"/>
              <w:left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aps w:val="0"/>
                <w:spacing w:val="0"/>
                <w:sz w:val="24"/>
                <w:szCs w:val="24"/>
                <w:bdr w:val="none" w:color="auto" w:sz="0" w:space="0"/>
              </w:rPr>
              <w:t>其它资金:</w:t>
            </w:r>
          </w:p>
        </w:tc>
        <w:tc>
          <w:tcPr>
            <w:tcW w:w="3536" w:type="dxa"/>
            <w:gridSpan w:val="2"/>
            <w:tcBorders>
              <w:top w:val="nil"/>
              <w:left w:val="nil"/>
              <w:bottom w:val="single" w:color="000000" w:sz="8" w:space="0"/>
              <w:right w:val="single" w:color="000000" w:sz="8" w:space="0"/>
            </w:tcBorders>
            <w:shd w:val="clear"/>
            <w:tcMar>
              <w:top w:w="15" w:type="dxa"/>
              <w:left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aps w:val="0"/>
                <w:spacing w:val="0"/>
                <w:sz w:val="24"/>
                <w:szCs w:val="24"/>
                <w:bdr w:val="none" w:color="auto" w:sz="0" w:space="0"/>
              </w:rPr>
              <w:t> </w:t>
            </w:r>
          </w:p>
        </w:tc>
        <w:tc>
          <w:tcPr>
            <w:tcW w:w="6" w:type="dxa"/>
            <w:tcBorders>
              <w:top w:val="nil"/>
              <w:left w:val="nil"/>
              <w:bottom w:val="nil"/>
              <w:right w:val="nil"/>
            </w:tcBorders>
            <w:shd w:val="clear"/>
            <w:vAlign w:val="center"/>
          </w:tcPr>
          <w:p>
            <w:pPr>
              <w:rPr>
                <w:rFonts w:hint="eastAsia" w:ascii="宋体" w:hAnsi="宋体" w:eastAsia="宋体" w:cs="宋体"/>
                <w:caps w:val="0"/>
                <w:spacing w:val="0"/>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rHeight w:val="555" w:hRule="atLeast"/>
        </w:trPr>
        <w:tc>
          <w:tcPr>
            <w:tcW w:w="449" w:type="dxa"/>
            <w:vMerge w:val="restart"/>
            <w:tcBorders>
              <w:top w:val="nil"/>
              <w:left w:val="single" w:color="000000" w:sz="8" w:space="0"/>
              <w:bottom w:val="single" w:color="000000" w:sz="8" w:space="0"/>
              <w:right w:val="single" w:color="000000" w:sz="8" w:space="0"/>
            </w:tcBorders>
            <w:shd w:val="clear"/>
            <w:tcMar>
              <w:top w:w="15" w:type="dxa"/>
              <w:left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年度目标完成情况</w:t>
            </w:r>
          </w:p>
        </w:tc>
        <w:tc>
          <w:tcPr>
            <w:tcW w:w="2622" w:type="dxa"/>
            <w:gridSpan w:val="3"/>
            <w:tcBorders>
              <w:top w:val="nil"/>
              <w:left w:val="nil"/>
              <w:bottom w:val="single" w:color="000000" w:sz="8" w:space="0"/>
              <w:right w:val="single" w:color="000000" w:sz="8" w:space="0"/>
            </w:tcBorders>
            <w:shd w:val="clear"/>
            <w:tcMar>
              <w:top w:w="15" w:type="dxa"/>
              <w:left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aps w:val="0"/>
                <w:spacing w:val="0"/>
                <w:sz w:val="24"/>
                <w:szCs w:val="24"/>
                <w:bdr w:val="none" w:color="auto" w:sz="0" w:space="0"/>
              </w:rPr>
              <w:t>预期目标</w:t>
            </w:r>
          </w:p>
        </w:tc>
        <w:tc>
          <w:tcPr>
            <w:tcW w:w="6454" w:type="dxa"/>
            <w:gridSpan w:val="4"/>
            <w:tcBorders>
              <w:top w:val="nil"/>
              <w:left w:val="nil"/>
              <w:bottom w:val="single" w:color="000000" w:sz="8" w:space="0"/>
              <w:right w:val="single" w:color="000000" w:sz="8" w:space="0"/>
            </w:tcBorders>
            <w:shd w:val="clear"/>
            <w:tcMar>
              <w:top w:w="15" w:type="dxa"/>
              <w:left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aps w:val="0"/>
                <w:spacing w:val="0"/>
                <w:sz w:val="24"/>
                <w:szCs w:val="24"/>
                <w:bdr w:val="none" w:color="auto" w:sz="0" w:space="0"/>
              </w:rPr>
              <w:t>实际完成目标</w:t>
            </w:r>
          </w:p>
        </w:tc>
        <w:tc>
          <w:tcPr>
            <w:tcW w:w="6" w:type="dxa"/>
            <w:tcBorders>
              <w:top w:val="nil"/>
              <w:left w:val="nil"/>
              <w:bottom w:val="nil"/>
              <w:right w:val="nil"/>
            </w:tcBorders>
            <w:shd w:val="clear"/>
            <w:vAlign w:val="center"/>
          </w:tcPr>
          <w:p>
            <w:pPr>
              <w:rPr>
                <w:rFonts w:hint="eastAsia" w:ascii="宋体" w:hAnsi="宋体" w:eastAsia="宋体" w:cs="宋体"/>
                <w:caps w:val="0"/>
                <w:spacing w:val="0"/>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rHeight w:val="1920" w:hRule="atLeast"/>
        </w:trPr>
        <w:tc>
          <w:tcPr>
            <w:tcW w:w="449" w:type="dxa"/>
            <w:vMerge w:val="continue"/>
            <w:tcBorders>
              <w:top w:val="nil"/>
              <w:left w:val="single" w:color="000000" w:sz="8" w:space="0"/>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2622" w:type="dxa"/>
            <w:gridSpan w:val="3"/>
            <w:tcBorders>
              <w:top w:val="nil"/>
              <w:left w:val="nil"/>
              <w:bottom w:val="single" w:color="000000" w:sz="8" w:space="0"/>
              <w:right w:val="single" w:color="000000" w:sz="8" w:space="0"/>
            </w:tcBorders>
            <w:shd w:val="clear"/>
            <w:tcMar>
              <w:top w:w="15" w:type="dxa"/>
              <w:left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aps w:val="0"/>
                <w:spacing w:val="0"/>
                <w:sz w:val="24"/>
                <w:szCs w:val="24"/>
                <w:bdr w:val="none" w:color="auto" w:sz="0" w:space="0"/>
              </w:rPr>
              <w:t>保障业务费和装备购置费顺利实施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420" w:right="0" w:firstLine="420"/>
              <w:jc w:val="both"/>
              <w:rPr>
                <w:rFonts w:hint="default" w:ascii="Times New Roman" w:hAnsi="Times New Roman" w:cs="Times New Roman"/>
                <w:sz w:val="21"/>
                <w:szCs w:val="21"/>
              </w:rPr>
            </w:pPr>
            <w:r>
              <w:rPr>
                <w:rFonts w:hint="default" w:ascii="Times New Roman" w:hAnsi="Times New Roman" w:eastAsia="宋体" w:cs="Times New Roman"/>
                <w:caps w:val="0"/>
                <w:spacing w:val="0"/>
                <w:sz w:val="21"/>
                <w:szCs w:val="21"/>
                <w:bdr w:val="none" w:color="auto" w:sz="0" w:space="0"/>
              </w:rPr>
              <w:t> </w:t>
            </w:r>
          </w:p>
        </w:tc>
        <w:tc>
          <w:tcPr>
            <w:tcW w:w="6454" w:type="dxa"/>
            <w:gridSpan w:val="4"/>
            <w:tcBorders>
              <w:top w:val="nil"/>
              <w:left w:val="nil"/>
              <w:bottom w:val="single" w:color="000000" w:sz="8" w:space="0"/>
              <w:right w:val="single" w:color="000000" w:sz="8" w:space="0"/>
            </w:tcBorders>
            <w:shd w:val="clear"/>
            <w:tcMar>
              <w:top w:w="15" w:type="dxa"/>
              <w:left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aps w:val="0"/>
                <w:spacing w:val="0"/>
                <w:sz w:val="24"/>
                <w:szCs w:val="24"/>
                <w:bdr w:val="none" w:color="auto" w:sz="0" w:space="0"/>
              </w:rPr>
              <w:t>业务经费及装备购置费使用规范、合理，进一步提升了工作效率，顺利完成各项目标。</w:t>
            </w:r>
          </w:p>
        </w:tc>
        <w:tc>
          <w:tcPr>
            <w:tcW w:w="6" w:type="dxa"/>
            <w:tcBorders>
              <w:top w:val="nil"/>
              <w:left w:val="nil"/>
              <w:bottom w:val="nil"/>
              <w:right w:val="nil"/>
            </w:tcBorders>
            <w:shd w:val="clear"/>
            <w:vAlign w:val="center"/>
          </w:tcPr>
          <w:p>
            <w:pPr>
              <w:rPr>
                <w:rFonts w:hint="eastAsia" w:ascii="宋体" w:hAnsi="宋体" w:eastAsia="宋体" w:cs="宋体"/>
                <w:caps w:val="0"/>
                <w:spacing w:val="0"/>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rHeight w:val="555" w:hRule="atLeast"/>
        </w:trPr>
        <w:tc>
          <w:tcPr>
            <w:tcW w:w="449" w:type="dxa"/>
            <w:vMerge w:val="restart"/>
            <w:tcBorders>
              <w:top w:val="nil"/>
              <w:left w:val="single" w:color="000000" w:sz="8" w:space="0"/>
              <w:bottom w:val="single" w:color="000000" w:sz="8" w:space="0"/>
              <w:right w:val="single" w:color="000000" w:sz="8" w:space="0"/>
            </w:tcBorders>
            <w:shd w:val="clear"/>
            <w:tcMar>
              <w:top w:w="15" w:type="dxa"/>
              <w:left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仿宋" w:hAnsi="仿宋" w:eastAsia="仿宋" w:cs="仿宋"/>
                <w:caps w:val="0"/>
                <w:spacing w:val="0"/>
                <w:sz w:val="24"/>
                <w:szCs w:val="24"/>
                <w:bdr w:val="none" w:color="auto" w:sz="0" w:space="0"/>
              </w:rPr>
              <w:t>绩效指标完成情况</w:t>
            </w:r>
          </w:p>
        </w:tc>
        <w:tc>
          <w:tcPr>
            <w:tcW w:w="834" w:type="dxa"/>
            <w:vMerge w:val="restart"/>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default" w:ascii="Times New Roman" w:hAnsi="Times New Roman" w:eastAsia="宋体" w:cs="Times New Roman"/>
                <w:caps w:val="0"/>
                <w:spacing w:val="0"/>
                <w:sz w:val="21"/>
                <w:szCs w:val="21"/>
              </w:rPr>
              <w:drawing>
                <wp:inline distT="0" distB="0" distL="114300" distR="114300">
                  <wp:extent cx="9525" cy="9525"/>
                  <wp:effectExtent l="0" t="0" r="0" b="0"/>
                  <wp:docPr id="6"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 descr="IMG_263"/>
                          <pic:cNvPicPr>
                            <a:picLocks noChangeAspect="1"/>
                          </pic:cNvPicPr>
                        </pic:nvPicPr>
                        <pic:blipFill>
                          <a:blip r:embed="rId11"/>
                          <a:stretch>
                            <a:fillRect/>
                          </a:stretch>
                        </pic:blipFill>
                        <pic:spPr>
                          <a:xfrm>
                            <a:off x="0" y="0"/>
                            <a:ext cx="9525" cy="9525"/>
                          </a:xfrm>
                          <a:prstGeom prst="rect">
                            <a:avLst/>
                          </a:prstGeom>
                          <a:noFill/>
                          <a:ln w="9525">
                            <a:noFill/>
                          </a:ln>
                        </pic:spPr>
                      </pic:pic>
                    </a:graphicData>
                  </a:graphic>
                </wp:inline>
              </w:drawing>
            </w:r>
            <w:r>
              <w:rPr>
                <w:rFonts w:hint="default" w:ascii="Times New Roman" w:hAnsi="Times New Roman" w:eastAsia="宋体" w:cs="Times New Roman"/>
                <w:caps w:val="0"/>
                <w:spacing w:val="0"/>
                <w:sz w:val="21"/>
                <w:szCs w:val="21"/>
              </w:rPr>
              <w:drawing>
                <wp:inline distT="0" distB="0" distL="114300" distR="114300">
                  <wp:extent cx="9525" cy="9525"/>
                  <wp:effectExtent l="0" t="0" r="0" b="0"/>
                  <wp:docPr id="1"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9" descr="IMG_264"/>
                          <pic:cNvPicPr>
                            <a:picLocks noChangeAspect="1"/>
                          </pic:cNvPicPr>
                        </pic:nvPicPr>
                        <pic:blipFill>
                          <a:blip r:embed="rId11"/>
                          <a:stretch>
                            <a:fillRect/>
                          </a:stretch>
                        </pic:blipFill>
                        <pic:spPr>
                          <a:xfrm>
                            <a:off x="0" y="0"/>
                            <a:ext cx="9525" cy="9525"/>
                          </a:xfrm>
                          <a:prstGeom prst="rect">
                            <a:avLst/>
                          </a:prstGeom>
                          <a:noFill/>
                          <a:ln w="9525">
                            <a:noFill/>
                          </a:ln>
                        </pic:spPr>
                      </pic:pic>
                    </a:graphicData>
                  </a:graphic>
                </wp:inline>
              </w:drawing>
            </w:r>
            <w:r>
              <w:rPr>
                <w:rFonts w:hint="default" w:ascii="Times New Roman" w:hAnsi="Times New Roman" w:eastAsia="宋体" w:cs="Times New Roman"/>
                <w:caps w:val="0"/>
                <w:spacing w:val="0"/>
                <w:sz w:val="21"/>
                <w:szCs w:val="21"/>
              </w:rPr>
              <w:drawing>
                <wp:inline distT="0" distB="0" distL="114300" distR="114300">
                  <wp:extent cx="9525" cy="9525"/>
                  <wp:effectExtent l="0" t="0" r="0" b="0"/>
                  <wp:docPr id="10"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265"/>
                          <pic:cNvPicPr>
                            <a:picLocks noChangeAspect="1"/>
                          </pic:cNvPicPr>
                        </pic:nvPicPr>
                        <pic:blipFill>
                          <a:blip r:embed="rId11"/>
                          <a:stretch>
                            <a:fillRect/>
                          </a:stretch>
                        </pic:blipFill>
                        <pic:spPr>
                          <a:xfrm>
                            <a:off x="0" y="0"/>
                            <a:ext cx="9525" cy="9525"/>
                          </a:xfrm>
                          <a:prstGeom prst="rect">
                            <a:avLst/>
                          </a:prstGeom>
                          <a:noFill/>
                          <a:ln w="9525">
                            <a:noFill/>
                          </a:ln>
                        </pic:spPr>
                      </pic:pic>
                    </a:graphicData>
                  </a:graphic>
                </wp:inline>
              </w:drawing>
            </w:r>
            <w:r>
              <w:rPr>
                <w:rFonts w:hint="default" w:ascii="Times New Roman" w:hAnsi="Times New Roman" w:eastAsia="宋体" w:cs="Times New Roman"/>
                <w:caps w:val="0"/>
                <w:spacing w:val="0"/>
                <w:sz w:val="21"/>
                <w:szCs w:val="21"/>
              </w:rPr>
              <w:drawing>
                <wp:inline distT="0" distB="0" distL="114300" distR="114300">
                  <wp:extent cx="9525" cy="9525"/>
                  <wp:effectExtent l="0" t="0" r="0" b="0"/>
                  <wp:docPr id="11"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266"/>
                          <pic:cNvPicPr>
                            <a:picLocks noChangeAspect="1"/>
                          </pic:cNvPicPr>
                        </pic:nvPicPr>
                        <pic:blipFill>
                          <a:blip r:embed="rId11"/>
                          <a:stretch>
                            <a:fillRect/>
                          </a:stretch>
                        </pic:blipFill>
                        <pic:spPr>
                          <a:xfrm>
                            <a:off x="0" y="0"/>
                            <a:ext cx="9525" cy="9525"/>
                          </a:xfrm>
                          <a:prstGeom prst="rect">
                            <a:avLst/>
                          </a:prstGeom>
                          <a:noFill/>
                          <a:ln w="9525">
                            <a:noFill/>
                          </a:ln>
                        </pic:spPr>
                      </pic:pic>
                    </a:graphicData>
                  </a:graphic>
                </wp:inline>
              </w:drawing>
            </w:r>
            <w:r>
              <w:rPr>
                <w:rFonts w:hint="eastAsia" w:ascii="宋体" w:hAnsi="宋体" w:eastAsia="宋体" w:cs="宋体"/>
                <w:b/>
                <w:bCs/>
                <w:caps w:val="0"/>
                <w:spacing w:val="0"/>
                <w:sz w:val="20"/>
                <w:szCs w:val="20"/>
                <w:bdr w:val="none" w:color="auto" w:sz="0" w:space="0"/>
              </w:rPr>
              <w:t>一级指标</w:t>
            </w:r>
          </w:p>
        </w:tc>
        <w:tc>
          <w:tcPr>
            <w:tcW w:w="1042" w:type="dxa"/>
            <w:vMerge w:val="restart"/>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b/>
                <w:bCs/>
                <w:caps w:val="0"/>
                <w:spacing w:val="0"/>
                <w:sz w:val="20"/>
                <w:szCs w:val="20"/>
                <w:bdr w:val="none" w:color="auto" w:sz="0" w:space="0"/>
              </w:rPr>
              <w:t>二级指标</w:t>
            </w:r>
          </w:p>
        </w:tc>
        <w:tc>
          <w:tcPr>
            <w:tcW w:w="746" w:type="dxa"/>
            <w:vMerge w:val="restart"/>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b/>
                <w:bCs/>
                <w:caps w:val="0"/>
                <w:spacing w:val="0"/>
                <w:sz w:val="20"/>
                <w:szCs w:val="20"/>
                <w:bdr w:val="none" w:color="auto" w:sz="0" w:space="0"/>
              </w:rPr>
              <w:t>三级指标</w:t>
            </w:r>
          </w:p>
        </w:tc>
        <w:tc>
          <w:tcPr>
            <w:tcW w:w="2918" w:type="dxa"/>
            <w:gridSpan w:val="2"/>
            <w:vMerge w:val="restart"/>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b/>
                <w:bCs/>
                <w:caps w:val="0"/>
                <w:spacing w:val="0"/>
                <w:sz w:val="20"/>
                <w:szCs w:val="20"/>
                <w:bdr w:val="none" w:color="auto" w:sz="0" w:space="0"/>
              </w:rPr>
              <w:t>指标评价内容</w:t>
            </w:r>
          </w:p>
        </w:tc>
        <w:tc>
          <w:tcPr>
            <w:tcW w:w="1620" w:type="dxa"/>
            <w:vMerge w:val="restart"/>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b/>
                <w:bCs/>
                <w:caps w:val="0"/>
                <w:spacing w:val="0"/>
                <w:sz w:val="20"/>
                <w:szCs w:val="20"/>
                <w:bdr w:val="none" w:color="auto" w:sz="0" w:space="0"/>
              </w:rPr>
              <w:t>预期指标值(包含数字及文字描述)</w:t>
            </w:r>
          </w:p>
        </w:tc>
        <w:tc>
          <w:tcPr>
            <w:tcW w:w="1916" w:type="dxa"/>
            <w:vMerge w:val="restart"/>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b/>
                <w:bCs/>
                <w:caps w:val="0"/>
                <w:spacing w:val="0"/>
                <w:sz w:val="20"/>
                <w:szCs w:val="20"/>
                <w:bdr w:val="none" w:color="auto" w:sz="0" w:space="0"/>
              </w:rPr>
              <w:t>实际完成指标值(包含数字及文字描述)</w:t>
            </w:r>
          </w:p>
        </w:tc>
        <w:tc>
          <w:tcPr>
            <w:tcW w:w="6" w:type="dxa"/>
            <w:tcBorders>
              <w:top w:val="nil"/>
              <w:left w:val="nil"/>
              <w:bottom w:val="nil"/>
              <w:right w:val="nil"/>
            </w:tcBorders>
            <w:shd w:val="clear"/>
            <w:vAlign w:val="center"/>
          </w:tcPr>
          <w:p>
            <w:pPr>
              <w:rPr>
                <w:rFonts w:hint="eastAsia" w:ascii="宋体" w:hAnsi="宋体" w:eastAsia="宋体" w:cs="宋体"/>
                <w:caps w:val="0"/>
                <w:spacing w:val="0"/>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rHeight w:val="555" w:hRule="atLeast"/>
        </w:trPr>
        <w:tc>
          <w:tcPr>
            <w:tcW w:w="449" w:type="dxa"/>
            <w:vMerge w:val="continue"/>
            <w:tcBorders>
              <w:top w:val="nil"/>
              <w:left w:val="single" w:color="000000" w:sz="8" w:space="0"/>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834" w:type="dxa"/>
            <w:vMerge w:val="continue"/>
            <w:tcBorders>
              <w:top w:val="nil"/>
              <w:left w:val="nil"/>
              <w:bottom w:val="single" w:color="000000" w:sz="8" w:space="0"/>
              <w:right w:val="single" w:color="000000" w:sz="8" w:space="0"/>
            </w:tcBorders>
            <w:shd w:val="clear"/>
            <w:tcMar>
              <w:top w:w="15" w:type="dxa"/>
              <w:left w:w="15" w:type="dxa"/>
              <w:right w:w="15" w:type="dxa"/>
            </w:tcMar>
            <w:vAlign w:val="bottom"/>
          </w:tcPr>
          <w:p>
            <w:pPr>
              <w:rPr>
                <w:rFonts w:hint="eastAsia" w:ascii="宋体" w:hAnsi="宋体" w:eastAsia="宋体" w:cs="宋体"/>
                <w:caps w:val="0"/>
                <w:spacing w:val="0"/>
                <w:sz w:val="18"/>
                <w:szCs w:val="18"/>
              </w:rPr>
            </w:pPr>
          </w:p>
        </w:tc>
        <w:tc>
          <w:tcPr>
            <w:tcW w:w="1042" w:type="dxa"/>
            <w:vMerge w:val="continue"/>
            <w:tcBorders>
              <w:top w:val="nil"/>
              <w:left w:val="nil"/>
              <w:bottom w:val="single" w:color="000000" w:sz="8" w:space="0"/>
              <w:right w:val="single" w:color="000000" w:sz="8" w:space="0"/>
            </w:tcBorders>
            <w:shd w:val="clear"/>
            <w:tcMar>
              <w:top w:w="15" w:type="dxa"/>
              <w:left w:w="15" w:type="dxa"/>
              <w:right w:w="15" w:type="dxa"/>
            </w:tcMar>
            <w:vAlign w:val="bottom"/>
          </w:tcPr>
          <w:p>
            <w:pPr>
              <w:rPr>
                <w:rFonts w:hint="eastAsia" w:ascii="宋体" w:hAnsi="宋体" w:eastAsia="宋体" w:cs="宋体"/>
                <w:caps w:val="0"/>
                <w:spacing w:val="0"/>
                <w:sz w:val="18"/>
                <w:szCs w:val="18"/>
              </w:rPr>
            </w:pPr>
          </w:p>
        </w:tc>
        <w:tc>
          <w:tcPr>
            <w:tcW w:w="746" w:type="dxa"/>
            <w:vMerge w:val="continue"/>
            <w:tcBorders>
              <w:top w:val="nil"/>
              <w:left w:val="nil"/>
              <w:bottom w:val="single" w:color="000000" w:sz="8" w:space="0"/>
              <w:right w:val="single" w:color="000000" w:sz="8" w:space="0"/>
            </w:tcBorders>
            <w:shd w:val="clear"/>
            <w:tcMar>
              <w:top w:w="15" w:type="dxa"/>
              <w:left w:w="15" w:type="dxa"/>
              <w:right w:w="15" w:type="dxa"/>
            </w:tcMar>
            <w:vAlign w:val="bottom"/>
          </w:tcPr>
          <w:p>
            <w:pPr>
              <w:rPr>
                <w:rFonts w:hint="eastAsia" w:ascii="宋体" w:hAnsi="宋体" w:eastAsia="宋体" w:cs="宋体"/>
                <w:caps w:val="0"/>
                <w:spacing w:val="0"/>
                <w:sz w:val="18"/>
                <w:szCs w:val="18"/>
              </w:rPr>
            </w:pPr>
          </w:p>
        </w:tc>
        <w:tc>
          <w:tcPr>
            <w:tcW w:w="2918" w:type="dxa"/>
            <w:gridSpan w:val="2"/>
            <w:vMerge w:val="continue"/>
            <w:tcBorders>
              <w:top w:val="nil"/>
              <w:left w:val="nil"/>
              <w:bottom w:val="single" w:color="000000" w:sz="8" w:space="0"/>
              <w:right w:val="single" w:color="000000" w:sz="8" w:space="0"/>
            </w:tcBorders>
            <w:shd w:val="clear"/>
            <w:tcMar>
              <w:top w:w="15" w:type="dxa"/>
              <w:left w:w="15" w:type="dxa"/>
              <w:right w:w="15" w:type="dxa"/>
            </w:tcMar>
            <w:vAlign w:val="bottom"/>
          </w:tcPr>
          <w:p>
            <w:pPr>
              <w:rPr>
                <w:rFonts w:hint="eastAsia" w:ascii="宋体" w:hAnsi="宋体" w:eastAsia="宋体" w:cs="宋体"/>
                <w:caps w:val="0"/>
                <w:spacing w:val="0"/>
                <w:sz w:val="18"/>
                <w:szCs w:val="18"/>
              </w:rPr>
            </w:pPr>
          </w:p>
        </w:tc>
        <w:tc>
          <w:tcPr>
            <w:tcW w:w="1620" w:type="dxa"/>
            <w:vMerge w:val="continue"/>
            <w:tcBorders>
              <w:top w:val="nil"/>
              <w:left w:val="nil"/>
              <w:bottom w:val="single" w:color="000000" w:sz="8" w:space="0"/>
              <w:right w:val="single" w:color="000000" w:sz="8" w:space="0"/>
            </w:tcBorders>
            <w:shd w:val="clear"/>
            <w:tcMar>
              <w:top w:w="15" w:type="dxa"/>
              <w:left w:w="15" w:type="dxa"/>
              <w:right w:w="15" w:type="dxa"/>
            </w:tcMar>
            <w:vAlign w:val="bottom"/>
          </w:tcPr>
          <w:p>
            <w:pPr>
              <w:rPr>
                <w:rFonts w:hint="eastAsia" w:ascii="宋体" w:hAnsi="宋体" w:eastAsia="宋体" w:cs="宋体"/>
                <w:caps w:val="0"/>
                <w:spacing w:val="0"/>
                <w:sz w:val="18"/>
                <w:szCs w:val="18"/>
              </w:rPr>
            </w:pPr>
          </w:p>
        </w:tc>
        <w:tc>
          <w:tcPr>
            <w:tcW w:w="1916" w:type="dxa"/>
            <w:vMerge w:val="continue"/>
            <w:tcBorders>
              <w:top w:val="nil"/>
              <w:left w:val="nil"/>
              <w:bottom w:val="single" w:color="000000" w:sz="8" w:space="0"/>
              <w:right w:val="single" w:color="000000" w:sz="8" w:space="0"/>
            </w:tcBorders>
            <w:shd w:val="clear"/>
            <w:tcMar>
              <w:top w:w="15" w:type="dxa"/>
              <w:left w:w="15" w:type="dxa"/>
              <w:right w:w="15" w:type="dxa"/>
            </w:tcMar>
            <w:vAlign w:val="bottom"/>
          </w:tcPr>
          <w:p>
            <w:pPr>
              <w:rPr>
                <w:rFonts w:hint="eastAsia" w:ascii="宋体" w:hAnsi="宋体" w:eastAsia="宋体" w:cs="宋体"/>
                <w:caps w:val="0"/>
                <w:spacing w:val="0"/>
                <w:sz w:val="18"/>
                <w:szCs w:val="18"/>
              </w:rPr>
            </w:pPr>
          </w:p>
        </w:tc>
        <w:tc>
          <w:tcPr>
            <w:tcW w:w="6" w:type="dxa"/>
            <w:tcBorders>
              <w:top w:val="nil"/>
              <w:left w:val="nil"/>
              <w:bottom w:val="nil"/>
              <w:right w:val="nil"/>
            </w:tcBorders>
            <w:shd w:val="clear"/>
            <w:vAlign w:val="center"/>
          </w:tcPr>
          <w:p>
            <w:pPr>
              <w:rPr>
                <w:rFonts w:hint="eastAsia" w:ascii="宋体" w:hAnsi="宋体" w:eastAsia="宋体" w:cs="宋体"/>
                <w:caps w:val="0"/>
                <w:spacing w:val="0"/>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449" w:type="dxa"/>
            <w:vMerge w:val="continue"/>
            <w:tcBorders>
              <w:top w:val="nil"/>
              <w:left w:val="single" w:color="000000" w:sz="8" w:space="0"/>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834" w:type="dxa"/>
            <w:vMerge w:val="continue"/>
            <w:tcBorders>
              <w:top w:val="nil"/>
              <w:left w:val="nil"/>
              <w:bottom w:val="single" w:color="000000" w:sz="8" w:space="0"/>
              <w:right w:val="single" w:color="000000" w:sz="8" w:space="0"/>
            </w:tcBorders>
            <w:shd w:val="clear"/>
            <w:tcMar>
              <w:top w:w="15" w:type="dxa"/>
              <w:left w:w="15" w:type="dxa"/>
              <w:right w:w="15" w:type="dxa"/>
            </w:tcMar>
            <w:vAlign w:val="bottom"/>
          </w:tcPr>
          <w:p>
            <w:pPr>
              <w:rPr>
                <w:rFonts w:hint="eastAsia" w:ascii="宋体" w:hAnsi="宋体" w:eastAsia="宋体" w:cs="宋体"/>
                <w:caps w:val="0"/>
                <w:spacing w:val="0"/>
                <w:sz w:val="18"/>
                <w:szCs w:val="18"/>
              </w:rPr>
            </w:pPr>
          </w:p>
        </w:tc>
        <w:tc>
          <w:tcPr>
            <w:tcW w:w="1042" w:type="dxa"/>
            <w:vMerge w:val="continue"/>
            <w:tcBorders>
              <w:top w:val="nil"/>
              <w:left w:val="nil"/>
              <w:bottom w:val="single" w:color="000000" w:sz="8" w:space="0"/>
              <w:right w:val="single" w:color="000000" w:sz="8" w:space="0"/>
            </w:tcBorders>
            <w:shd w:val="clear"/>
            <w:tcMar>
              <w:top w:w="15" w:type="dxa"/>
              <w:left w:w="15" w:type="dxa"/>
              <w:right w:w="15" w:type="dxa"/>
            </w:tcMar>
            <w:vAlign w:val="bottom"/>
          </w:tcPr>
          <w:p>
            <w:pPr>
              <w:rPr>
                <w:rFonts w:hint="eastAsia" w:ascii="宋体" w:hAnsi="宋体" w:eastAsia="宋体" w:cs="宋体"/>
                <w:caps w:val="0"/>
                <w:spacing w:val="0"/>
                <w:sz w:val="18"/>
                <w:szCs w:val="18"/>
              </w:rPr>
            </w:pPr>
          </w:p>
        </w:tc>
        <w:tc>
          <w:tcPr>
            <w:tcW w:w="746" w:type="dxa"/>
            <w:vMerge w:val="continue"/>
            <w:tcBorders>
              <w:top w:val="nil"/>
              <w:left w:val="nil"/>
              <w:bottom w:val="single" w:color="000000" w:sz="8" w:space="0"/>
              <w:right w:val="single" w:color="000000" w:sz="8" w:space="0"/>
            </w:tcBorders>
            <w:shd w:val="clear"/>
            <w:tcMar>
              <w:top w:w="15" w:type="dxa"/>
              <w:left w:w="15" w:type="dxa"/>
              <w:right w:w="15" w:type="dxa"/>
            </w:tcMar>
            <w:vAlign w:val="bottom"/>
          </w:tcPr>
          <w:p>
            <w:pPr>
              <w:rPr>
                <w:rFonts w:hint="eastAsia" w:ascii="宋体" w:hAnsi="宋体" w:eastAsia="宋体" w:cs="宋体"/>
                <w:caps w:val="0"/>
                <w:spacing w:val="0"/>
                <w:sz w:val="18"/>
                <w:szCs w:val="18"/>
              </w:rPr>
            </w:pPr>
          </w:p>
        </w:tc>
        <w:tc>
          <w:tcPr>
            <w:tcW w:w="2918" w:type="dxa"/>
            <w:gridSpan w:val="2"/>
            <w:vMerge w:val="continue"/>
            <w:tcBorders>
              <w:top w:val="nil"/>
              <w:left w:val="nil"/>
              <w:bottom w:val="single" w:color="000000" w:sz="8" w:space="0"/>
              <w:right w:val="single" w:color="000000" w:sz="8" w:space="0"/>
            </w:tcBorders>
            <w:shd w:val="clear"/>
            <w:tcMar>
              <w:top w:w="15" w:type="dxa"/>
              <w:left w:w="15" w:type="dxa"/>
              <w:right w:w="15" w:type="dxa"/>
            </w:tcMar>
            <w:vAlign w:val="bottom"/>
          </w:tcPr>
          <w:p>
            <w:pPr>
              <w:rPr>
                <w:rFonts w:hint="eastAsia" w:ascii="宋体" w:hAnsi="宋体" w:eastAsia="宋体" w:cs="宋体"/>
                <w:caps w:val="0"/>
                <w:spacing w:val="0"/>
                <w:sz w:val="18"/>
                <w:szCs w:val="18"/>
              </w:rPr>
            </w:pPr>
          </w:p>
        </w:tc>
        <w:tc>
          <w:tcPr>
            <w:tcW w:w="1620" w:type="dxa"/>
            <w:vMerge w:val="continue"/>
            <w:tcBorders>
              <w:top w:val="nil"/>
              <w:left w:val="nil"/>
              <w:bottom w:val="single" w:color="000000" w:sz="8" w:space="0"/>
              <w:right w:val="single" w:color="000000" w:sz="8" w:space="0"/>
            </w:tcBorders>
            <w:shd w:val="clear"/>
            <w:tcMar>
              <w:top w:w="15" w:type="dxa"/>
              <w:left w:w="15" w:type="dxa"/>
              <w:right w:w="15" w:type="dxa"/>
            </w:tcMar>
            <w:vAlign w:val="bottom"/>
          </w:tcPr>
          <w:p>
            <w:pPr>
              <w:rPr>
                <w:rFonts w:hint="eastAsia" w:ascii="宋体" w:hAnsi="宋体" w:eastAsia="宋体" w:cs="宋体"/>
                <w:caps w:val="0"/>
                <w:spacing w:val="0"/>
                <w:sz w:val="18"/>
                <w:szCs w:val="18"/>
              </w:rPr>
            </w:pPr>
          </w:p>
        </w:tc>
        <w:tc>
          <w:tcPr>
            <w:tcW w:w="1916" w:type="dxa"/>
            <w:vMerge w:val="continue"/>
            <w:tcBorders>
              <w:top w:val="nil"/>
              <w:left w:val="nil"/>
              <w:bottom w:val="single" w:color="000000" w:sz="8" w:space="0"/>
              <w:right w:val="single" w:color="000000" w:sz="8" w:space="0"/>
            </w:tcBorders>
            <w:shd w:val="clear"/>
            <w:tcMar>
              <w:top w:w="15" w:type="dxa"/>
              <w:left w:w="15" w:type="dxa"/>
              <w:right w:w="15" w:type="dxa"/>
            </w:tcMar>
            <w:vAlign w:val="bottom"/>
          </w:tcPr>
          <w:p>
            <w:pPr>
              <w:rPr>
                <w:rFonts w:hint="eastAsia" w:ascii="宋体" w:hAnsi="宋体" w:eastAsia="宋体" w:cs="宋体"/>
                <w:caps w:val="0"/>
                <w:spacing w:val="0"/>
                <w:sz w:val="18"/>
                <w:szCs w:val="18"/>
              </w:rPr>
            </w:pPr>
          </w:p>
        </w:tc>
        <w:tc>
          <w:tcPr>
            <w:tcW w:w="6" w:type="dxa"/>
            <w:tcBorders>
              <w:top w:val="nil"/>
              <w:left w:val="nil"/>
              <w:bottom w:val="nil"/>
              <w:right w:val="nil"/>
            </w:tcBorders>
            <w:shd w:val="clear"/>
            <w:vAlign w:val="center"/>
          </w:tcPr>
          <w:p>
            <w:pPr>
              <w:rPr>
                <w:rFonts w:hint="eastAsia" w:ascii="宋体" w:hAnsi="宋体" w:eastAsia="宋体" w:cs="宋体"/>
                <w:caps w:val="0"/>
                <w:spacing w:val="0"/>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rHeight w:val="765" w:hRule="atLeast"/>
        </w:trPr>
        <w:tc>
          <w:tcPr>
            <w:tcW w:w="449" w:type="dxa"/>
            <w:vMerge w:val="continue"/>
            <w:tcBorders>
              <w:top w:val="nil"/>
              <w:left w:val="single" w:color="000000" w:sz="8" w:space="0"/>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834" w:type="dxa"/>
            <w:vMerge w:val="restart"/>
            <w:tcBorders>
              <w:top w:val="nil"/>
              <w:left w:val="nil"/>
              <w:bottom w:val="single" w:color="000000" w:sz="8" w:space="0"/>
              <w:right w:val="single" w:color="000000" w:sz="8" w:space="0"/>
            </w:tcBorders>
            <w:shd w:val="clear"/>
            <w:tcMar>
              <w:top w:w="15" w:type="dxa"/>
              <w:left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项目决策</w:t>
            </w:r>
          </w:p>
        </w:tc>
        <w:tc>
          <w:tcPr>
            <w:tcW w:w="1042" w:type="dxa"/>
            <w:vMerge w:val="restart"/>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绩效目标</w:t>
            </w:r>
          </w:p>
        </w:tc>
        <w:tc>
          <w:tcPr>
            <w:tcW w:w="74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目标内容</w:t>
            </w:r>
          </w:p>
        </w:tc>
        <w:tc>
          <w:tcPr>
            <w:tcW w:w="2918" w:type="dxa"/>
            <w:gridSpan w:val="2"/>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项目预期提供的产品、服务、效益或其他目标明确,即绩效目标实际明确个数/应当明确个数×100%</w:t>
            </w:r>
          </w:p>
        </w:tc>
        <w:tc>
          <w:tcPr>
            <w:tcW w:w="1620"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5个</w:t>
            </w:r>
          </w:p>
        </w:tc>
        <w:tc>
          <w:tcPr>
            <w:tcW w:w="191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5个</w:t>
            </w:r>
          </w:p>
        </w:tc>
        <w:tc>
          <w:tcPr>
            <w:tcW w:w="6" w:type="dxa"/>
            <w:tcBorders>
              <w:top w:val="nil"/>
              <w:left w:val="nil"/>
              <w:bottom w:val="nil"/>
              <w:right w:val="nil"/>
            </w:tcBorders>
            <w:shd w:val="clear"/>
            <w:vAlign w:val="center"/>
          </w:tcPr>
          <w:p>
            <w:pPr>
              <w:rPr>
                <w:rFonts w:hint="eastAsia" w:ascii="宋体" w:hAnsi="宋体" w:eastAsia="宋体" w:cs="宋体"/>
                <w:caps w:val="0"/>
                <w:spacing w:val="0"/>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rHeight w:val="645" w:hRule="atLeast"/>
        </w:trPr>
        <w:tc>
          <w:tcPr>
            <w:tcW w:w="449" w:type="dxa"/>
            <w:vMerge w:val="continue"/>
            <w:tcBorders>
              <w:top w:val="nil"/>
              <w:left w:val="single" w:color="000000" w:sz="8" w:space="0"/>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834" w:type="dxa"/>
            <w:vMerge w:val="continue"/>
            <w:tcBorders>
              <w:top w:val="nil"/>
              <w:left w:val="nil"/>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1042" w:type="dxa"/>
            <w:vMerge w:val="continue"/>
            <w:tcBorders>
              <w:top w:val="nil"/>
              <w:left w:val="nil"/>
              <w:bottom w:val="single" w:color="000000" w:sz="8" w:space="0"/>
              <w:right w:val="single" w:color="000000" w:sz="8" w:space="0"/>
            </w:tcBorders>
            <w:shd w:val="clear"/>
            <w:tcMar>
              <w:top w:w="15" w:type="dxa"/>
              <w:left w:w="15" w:type="dxa"/>
              <w:right w:w="15" w:type="dxa"/>
            </w:tcMar>
            <w:vAlign w:val="bottom"/>
          </w:tcPr>
          <w:p>
            <w:pPr>
              <w:rPr>
                <w:rFonts w:hint="eastAsia" w:ascii="宋体" w:hAnsi="宋体" w:eastAsia="宋体" w:cs="宋体"/>
                <w:caps w:val="0"/>
                <w:spacing w:val="0"/>
                <w:sz w:val="18"/>
                <w:szCs w:val="18"/>
              </w:rPr>
            </w:pPr>
          </w:p>
        </w:tc>
        <w:tc>
          <w:tcPr>
            <w:tcW w:w="74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进度计划</w:t>
            </w:r>
          </w:p>
        </w:tc>
        <w:tc>
          <w:tcPr>
            <w:tcW w:w="2918" w:type="dxa"/>
            <w:gridSpan w:val="2"/>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项目计划实施进度明确</w:t>
            </w:r>
          </w:p>
        </w:tc>
        <w:tc>
          <w:tcPr>
            <w:tcW w:w="1620"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明确</w:t>
            </w:r>
          </w:p>
        </w:tc>
        <w:tc>
          <w:tcPr>
            <w:tcW w:w="191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明确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 </w:t>
            </w:r>
          </w:p>
        </w:tc>
        <w:tc>
          <w:tcPr>
            <w:tcW w:w="6" w:type="dxa"/>
            <w:tcBorders>
              <w:top w:val="nil"/>
              <w:left w:val="nil"/>
              <w:bottom w:val="nil"/>
              <w:right w:val="nil"/>
            </w:tcBorders>
            <w:shd w:val="clear"/>
            <w:vAlign w:val="center"/>
          </w:tcPr>
          <w:p>
            <w:pPr>
              <w:rPr>
                <w:rFonts w:hint="eastAsia" w:ascii="宋体" w:hAnsi="宋体" w:eastAsia="宋体" w:cs="宋体"/>
                <w:caps w:val="0"/>
                <w:spacing w:val="0"/>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rHeight w:val="690" w:hRule="atLeast"/>
        </w:trPr>
        <w:tc>
          <w:tcPr>
            <w:tcW w:w="449" w:type="dxa"/>
            <w:vMerge w:val="continue"/>
            <w:tcBorders>
              <w:top w:val="nil"/>
              <w:left w:val="single" w:color="000000" w:sz="8" w:space="0"/>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834" w:type="dxa"/>
            <w:vMerge w:val="continue"/>
            <w:tcBorders>
              <w:top w:val="nil"/>
              <w:left w:val="nil"/>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1042" w:type="dxa"/>
            <w:vMerge w:val="continue"/>
            <w:tcBorders>
              <w:top w:val="nil"/>
              <w:left w:val="nil"/>
              <w:bottom w:val="single" w:color="000000" w:sz="8" w:space="0"/>
              <w:right w:val="single" w:color="000000" w:sz="8" w:space="0"/>
            </w:tcBorders>
            <w:shd w:val="clear"/>
            <w:tcMar>
              <w:top w:w="15" w:type="dxa"/>
              <w:left w:w="15" w:type="dxa"/>
              <w:right w:w="15" w:type="dxa"/>
            </w:tcMar>
            <w:vAlign w:val="bottom"/>
          </w:tcPr>
          <w:p>
            <w:pPr>
              <w:rPr>
                <w:rFonts w:hint="eastAsia" w:ascii="宋体" w:hAnsi="宋体" w:eastAsia="宋体" w:cs="宋体"/>
                <w:caps w:val="0"/>
                <w:spacing w:val="0"/>
                <w:sz w:val="18"/>
                <w:szCs w:val="18"/>
              </w:rPr>
            </w:pPr>
          </w:p>
        </w:tc>
        <w:tc>
          <w:tcPr>
            <w:tcW w:w="74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目标匹配</w:t>
            </w:r>
          </w:p>
        </w:tc>
        <w:tc>
          <w:tcPr>
            <w:tcW w:w="2918" w:type="dxa"/>
            <w:gridSpan w:val="2"/>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绩效目标设定符合实际需求的抽样项目点个数/抽样项目点总数×100%</w:t>
            </w:r>
          </w:p>
        </w:tc>
        <w:tc>
          <w:tcPr>
            <w:tcW w:w="1620"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5个</w:t>
            </w:r>
          </w:p>
        </w:tc>
        <w:tc>
          <w:tcPr>
            <w:tcW w:w="191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5个</w:t>
            </w:r>
          </w:p>
        </w:tc>
        <w:tc>
          <w:tcPr>
            <w:tcW w:w="6" w:type="dxa"/>
            <w:tcBorders>
              <w:top w:val="nil"/>
              <w:left w:val="nil"/>
              <w:bottom w:val="nil"/>
              <w:right w:val="nil"/>
            </w:tcBorders>
            <w:shd w:val="clear"/>
            <w:vAlign w:val="center"/>
          </w:tcPr>
          <w:p>
            <w:pPr>
              <w:rPr>
                <w:rFonts w:hint="eastAsia" w:ascii="宋体" w:hAnsi="宋体" w:eastAsia="宋体" w:cs="宋体"/>
                <w:caps w:val="0"/>
                <w:spacing w:val="0"/>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rHeight w:val="765" w:hRule="atLeast"/>
        </w:trPr>
        <w:tc>
          <w:tcPr>
            <w:tcW w:w="449" w:type="dxa"/>
            <w:vMerge w:val="continue"/>
            <w:tcBorders>
              <w:top w:val="nil"/>
              <w:left w:val="single" w:color="000000" w:sz="8" w:space="0"/>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834" w:type="dxa"/>
            <w:vMerge w:val="continue"/>
            <w:tcBorders>
              <w:top w:val="nil"/>
              <w:left w:val="nil"/>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1042" w:type="dxa"/>
            <w:vMerge w:val="restart"/>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决策依据</w:t>
            </w:r>
          </w:p>
        </w:tc>
        <w:tc>
          <w:tcPr>
            <w:tcW w:w="74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政策依据</w:t>
            </w:r>
          </w:p>
        </w:tc>
        <w:tc>
          <w:tcPr>
            <w:tcW w:w="2918" w:type="dxa"/>
            <w:gridSpan w:val="2"/>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项目符合党中央、国务院和省委、省政府决策部署；符合当前经济社会发展需要</w:t>
            </w:r>
          </w:p>
        </w:tc>
        <w:tc>
          <w:tcPr>
            <w:tcW w:w="1620"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符合</w:t>
            </w:r>
          </w:p>
        </w:tc>
        <w:tc>
          <w:tcPr>
            <w:tcW w:w="191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符合</w:t>
            </w:r>
          </w:p>
        </w:tc>
        <w:tc>
          <w:tcPr>
            <w:tcW w:w="6" w:type="dxa"/>
            <w:tcBorders>
              <w:top w:val="nil"/>
              <w:left w:val="nil"/>
              <w:bottom w:val="nil"/>
              <w:right w:val="nil"/>
            </w:tcBorders>
            <w:shd w:val="clear"/>
            <w:vAlign w:val="center"/>
          </w:tcPr>
          <w:p>
            <w:pPr>
              <w:rPr>
                <w:rFonts w:hint="eastAsia" w:ascii="宋体" w:hAnsi="宋体" w:eastAsia="宋体" w:cs="宋体"/>
                <w:caps w:val="0"/>
                <w:spacing w:val="0"/>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rHeight w:val="555" w:hRule="atLeast"/>
        </w:trPr>
        <w:tc>
          <w:tcPr>
            <w:tcW w:w="449" w:type="dxa"/>
            <w:vMerge w:val="continue"/>
            <w:tcBorders>
              <w:top w:val="nil"/>
              <w:left w:val="single" w:color="000000" w:sz="8" w:space="0"/>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834" w:type="dxa"/>
            <w:vMerge w:val="continue"/>
            <w:tcBorders>
              <w:top w:val="nil"/>
              <w:left w:val="nil"/>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1042" w:type="dxa"/>
            <w:vMerge w:val="continue"/>
            <w:tcBorders>
              <w:top w:val="nil"/>
              <w:left w:val="nil"/>
              <w:bottom w:val="single" w:color="000000" w:sz="8" w:space="0"/>
              <w:right w:val="single" w:color="000000" w:sz="8" w:space="0"/>
            </w:tcBorders>
            <w:shd w:val="clear"/>
            <w:tcMar>
              <w:top w:w="15" w:type="dxa"/>
              <w:left w:w="15" w:type="dxa"/>
              <w:right w:w="15" w:type="dxa"/>
            </w:tcMar>
            <w:vAlign w:val="bottom"/>
          </w:tcPr>
          <w:p>
            <w:pPr>
              <w:rPr>
                <w:rFonts w:hint="eastAsia" w:ascii="宋体" w:hAnsi="宋体" w:eastAsia="宋体" w:cs="宋体"/>
                <w:caps w:val="0"/>
                <w:spacing w:val="0"/>
                <w:sz w:val="18"/>
                <w:szCs w:val="18"/>
              </w:rPr>
            </w:pPr>
          </w:p>
        </w:tc>
        <w:tc>
          <w:tcPr>
            <w:tcW w:w="746" w:type="dxa"/>
            <w:vMerge w:val="restart"/>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实施规划</w:t>
            </w:r>
          </w:p>
        </w:tc>
        <w:tc>
          <w:tcPr>
            <w:tcW w:w="2918" w:type="dxa"/>
            <w:gridSpan w:val="2"/>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连续性项目根据需要制定中长期实施规划</w:t>
            </w:r>
          </w:p>
        </w:tc>
        <w:tc>
          <w:tcPr>
            <w:tcW w:w="1620"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有</w:t>
            </w:r>
          </w:p>
        </w:tc>
        <w:tc>
          <w:tcPr>
            <w:tcW w:w="191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有</w:t>
            </w:r>
          </w:p>
        </w:tc>
        <w:tc>
          <w:tcPr>
            <w:tcW w:w="6" w:type="dxa"/>
            <w:tcBorders>
              <w:top w:val="nil"/>
              <w:left w:val="nil"/>
              <w:bottom w:val="nil"/>
              <w:right w:val="nil"/>
            </w:tcBorders>
            <w:shd w:val="clear"/>
            <w:vAlign w:val="center"/>
          </w:tcPr>
          <w:p>
            <w:pPr>
              <w:rPr>
                <w:rFonts w:hint="eastAsia" w:ascii="宋体" w:hAnsi="宋体" w:eastAsia="宋体" w:cs="宋体"/>
                <w:caps w:val="0"/>
                <w:spacing w:val="0"/>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rHeight w:val="555" w:hRule="atLeast"/>
        </w:trPr>
        <w:tc>
          <w:tcPr>
            <w:tcW w:w="449" w:type="dxa"/>
            <w:vMerge w:val="continue"/>
            <w:tcBorders>
              <w:top w:val="nil"/>
              <w:left w:val="single" w:color="000000" w:sz="8" w:space="0"/>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834" w:type="dxa"/>
            <w:vMerge w:val="continue"/>
            <w:tcBorders>
              <w:top w:val="nil"/>
              <w:left w:val="nil"/>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1042" w:type="dxa"/>
            <w:vMerge w:val="continue"/>
            <w:tcBorders>
              <w:top w:val="nil"/>
              <w:left w:val="nil"/>
              <w:bottom w:val="single" w:color="000000" w:sz="8" w:space="0"/>
              <w:right w:val="single" w:color="000000" w:sz="8" w:space="0"/>
            </w:tcBorders>
            <w:shd w:val="clear"/>
            <w:tcMar>
              <w:top w:w="15" w:type="dxa"/>
              <w:left w:w="15" w:type="dxa"/>
              <w:right w:w="15" w:type="dxa"/>
            </w:tcMar>
            <w:vAlign w:val="bottom"/>
          </w:tcPr>
          <w:p>
            <w:pPr>
              <w:rPr>
                <w:rFonts w:hint="eastAsia" w:ascii="宋体" w:hAnsi="宋体" w:eastAsia="宋体" w:cs="宋体"/>
                <w:caps w:val="0"/>
                <w:spacing w:val="0"/>
                <w:sz w:val="18"/>
                <w:szCs w:val="18"/>
              </w:rPr>
            </w:pPr>
          </w:p>
        </w:tc>
        <w:tc>
          <w:tcPr>
            <w:tcW w:w="746" w:type="dxa"/>
            <w:vMerge w:val="continue"/>
            <w:tcBorders>
              <w:top w:val="nil"/>
              <w:left w:val="nil"/>
              <w:bottom w:val="single" w:color="000000" w:sz="8" w:space="0"/>
              <w:right w:val="single" w:color="000000" w:sz="8" w:space="0"/>
            </w:tcBorders>
            <w:shd w:val="clear"/>
            <w:tcMar>
              <w:top w:w="15" w:type="dxa"/>
              <w:left w:w="15" w:type="dxa"/>
              <w:right w:w="15" w:type="dxa"/>
            </w:tcMar>
            <w:vAlign w:val="bottom"/>
          </w:tcPr>
          <w:p>
            <w:pPr>
              <w:rPr>
                <w:rFonts w:hint="eastAsia" w:ascii="宋体" w:hAnsi="宋体" w:eastAsia="宋体" w:cs="宋体"/>
                <w:caps w:val="0"/>
                <w:spacing w:val="0"/>
                <w:sz w:val="18"/>
                <w:szCs w:val="18"/>
              </w:rPr>
            </w:pPr>
          </w:p>
        </w:tc>
        <w:tc>
          <w:tcPr>
            <w:tcW w:w="2918" w:type="dxa"/>
            <w:gridSpan w:val="2"/>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实施规划符合实际，并根据情况变化适时调整</w:t>
            </w:r>
          </w:p>
        </w:tc>
        <w:tc>
          <w:tcPr>
            <w:tcW w:w="1620"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符合</w:t>
            </w:r>
          </w:p>
        </w:tc>
        <w:tc>
          <w:tcPr>
            <w:tcW w:w="191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符合</w:t>
            </w:r>
          </w:p>
        </w:tc>
        <w:tc>
          <w:tcPr>
            <w:tcW w:w="6" w:type="dxa"/>
            <w:tcBorders>
              <w:top w:val="nil"/>
              <w:left w:val="nil"/>
              <w:bottom w:val="nil"/>
              <w:right w:val="nil"/>
            </w:tcBorders>
            <w:shd w:val="clear"/>
            <w:vAlign w:val="center"/>
          </w:tcPr>
          <w:p>
            <w:pPr>
              <w:rPr>
                <w:rFonts w:hint="eastAsia" w:ascii="宋体" w:hAnsi="宋体" w:eastAsia="宋体" w:cs="宋体"/>
                <w:caps w:val="0"/>
                <w:spacing w:val="0"/>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rHeight w:val="555" w:hRule="atLeast"/>
        </w:trPr>
        <w:tc>
          <w:tcPr>
            <w:tcW w:w="449" w:type="dxa"/>
            <w:vMerge w:val="continue"/>
            <w:tcBorders>
              <w:top w:val="nil"/>
              <w:left w:val="single" w:color="000000" w:sz="8" w:space="0"/>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834" w:type="dxa"/>
            <w:vMerge w:val="continue"/>
            <w:tcBorders>
              <w:top w:val="nil"/>
              <w:left w:val="nil"/>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1042" w:type="dxa"/>
            <w:vMerge w:val="continue"/>
            <w:tcBorders>
              <w:top w:val="nil"/>
              <w:left w:val="nil"/>
              <w:bottom w:val="single" w:color="000000" w:sz="8" w:space="0"/>
              <w:right w:val="single" w:color="000000" w:sz="8" w:space="0"/>
            </w:tcBorders>
            <w:shd w:val="clear"/>
            <w:tcMar>
              <w:top w:w="15" w:type="dxa"/>
              <w:left w:w="15" w:type="dxa"/>
              <w:right w:w="15" w:type="dxa"/>
            </w:tcMar>
            <w:vAlign w:val="bottom"/>
          </w:tcPr>
          <w:p>
            <w:pPr>
              <w:rPr>
                <w:rFonts w:hint="eastAsia" w:ascii="宋体" w:hAnsi="宋体" w:eastAsia="宋体" w:cs="宋体"/>
                <w:caps w:val="0"/>
                <w:spacing w:val="0"/>
                <w:sz w:val="18"/>
                <w:szCs w:val="18"/>
              </w:rPr>
            </w:pPr>
          </w:p>
        </w:tc>
        <w:tc>
          <w:tcPr>
            <w:tcW w:w="746" w:type="dxa"/>
            <w:vMerge w:val="restart"/>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管理制度</w:t>
            </w:r>
          </w:p>
        </w:tc>
        <w:tc>
          <w:tcPr>
            <w:tcW w:w="2918" w:type="dxa"/>
            <w:gridSpan w:val="2"/>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制定项目资金管理办法</w:t>
            </w:r>
          </w:p>
        </w:tc>
        <w:tc>
          <w:tcPr>
            <w:tcW w:w="1620"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有</w:t>
            </w:r>
          </w:p>
        </w:tc>
        <w:tc>
          <w:tcPr>
            <w:tcW w:w="191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有</w:t>
            </w:r>
          </w:p>
        </w:tc>
        <w:tc>
          <w:tcPr>
            <w:tcW w:w="6" w:type="dxa"/>
            <w:tcBorders>
              <w:top w:val="nil"/>
              <w:left w:val="nil"/>
              <w:bottom w:val="nil"/>
              <w:right w:val="nil"/>
            </w:tcBorders>
            <w:shd w:val="clear"/>
            <w:vAlign w:val="center"/>
          </w:tcPr>
          <w:p>
            <w:pPr>
              <w:rPr>
                <w:rFonts w:hint="eastAsia" w:ascii="宋体" w:hAnsi="宋体" w:eastAsia="宋体" w:cs="宋体"/>
                <w:caps w:val="0"/>
                <w:spacing w:val="0"/>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rHeight w:val="750" w:hRule="atLeast"/>
        </w:trPr>
        <w:tc>
          <w:tcPr>
            <w:tcW w:w="449" w:type="dxa"/>
            <w:vMerge w:val="continue"/>
            <w:tcBorders>
              <w:top w:val="nil"/>
              <w:left w:val="single" w:color="000000" w:sz="8" w:space="0"/>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834" w:type="dxa"/>
            <w:vMerge w:val="continue"/>
            <w:tcBorders>
              <w:top w:val="nil"/>
              <w:left w:val="nil"/>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1042" w:type="dxa"/>
            <w:vMerge w:val="continue"/>
            <w:tcBorders>
              <w:top w:val="nil"/>
              <w:left w:val="nil"/>
              <w:bottom w:val="single" w:color="000000" w:sz="8" w:space="0"/>
              <w:right w:val="single" w:color="000000" w:sz="8" w:space="0"/>
            </w:tcBorders>
            <w:shd w:val="clear"/>
            <w:tcMar>
              <w:top w:w="15" w:type="dxa"/>
              <w:left w:w="15" w:type="dxa"/>
              <w:right w:w="15" w:type="dxa"/>
            </w:tcMar>
            <w:vAlign w:val="bottom"/>
          </w:tcPr>
          <w:p>
            <w:pPr>
              <w:rPr>
                <w:rFonts w:hint="eastAsia" w:ascii="宋体" w:hAnsi="宋体" w:eastAsia="宋体" w:cs="宋体"/>
                <w:caps w:val="0"/>
                <w:spacing w:val="0"/>
                <w:sz w:val="18"/>
                <w:szCs w:val="18"/>
              </w:rPr>
            </w:pPr>
          </w:p>
        </w:tc>
        <w:tc>
          <w:tcPr>
            <w:tcW w:w="746" w:type="dxa"/>
            <w:vMerge w:val="continue"/>
            <w:tcBorders>
              <w:top w:val="nil"/>
              <w:left w:val="nil"/>
              <w:bottom w:val="single" w:color="000000" w:sz="8" w:space="0"/>
              <w:right w:val="single" w:color="000000" w:sz="8" w:space="0"/>
            </w:tcBorders>
            <w:shd w:val="clear"/>
            <w:tcMar>
              <w:top w:w="15" w:type="dxa"/>
              <w:left w:w="15" w:type="dxa"/>
              <w:right w:w="15" w:type="dxa"/>
            </w:tcMar>
            <w:vAlign w:val="bottom"/>
          </w:tcPr>
          <w:p>
            <w:pPr>
              <w:rPr>
                <w:rFonts w:hint="eastAsia" w:ascii="宋体" w:hAnsi="宋体" w:eastAsia="宋体" w:cs="宋体"/>
                <w:caps w:val="0"/>
                <w:spacing w:val="0"/>
                <w:sz w:val="18"/>
                <w:szCs w:val="18"/>
              </w:rPr>
            </w:pPr>
          </w:p>
        </w:tc>
        <w:tc>
          <w:tcPr>
            <w:tcW w:w="2918" w:type="dxa"/>
            <w:gridSpan w:val="2"/>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项目资金分配决策程序明确</w:t>
            </w:r>
          </w:p>
        </w:tc>
        <w:tc>
          <w:tcPr>
            <w:tcW w:w="1620"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明确</w:t>
            </w:r>
          </w:p>
        </w:tc>
        <w:tc>
          <w:tcPr>
            <w:tcW w:w="191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明确</w:t>
            </w:r>
          </w:p>
        </w:tc>
        <w:tc>
          <w:tcPr>
            <w:tcW w:w="6" w:type="dxa"/>
            <w:tcBorders>
              <w:top w:val="nil"/>
              <w:left w:val="nil"/>
              <w:bottom w:val="nil"/>
              <w:right w:val="nil"/>
            </w:tcBorders>
            <w:shd w:val="clear"/>
            <w:vAlign w:val="center"/>
          </w:tcPr>
          <w:p>
            <w:pPr>
              <w:rPr>
                <w:rFonts w:hint="eastAsia" w:ascii="宋体" w:hAnsi="宋体" w:eastAsia="宋体" w:cs="宋体"/>
                <w:caps w:val="0"/>
                <w:spacing w:val="0"/>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rHeight w:val="825" w:hRule="atLeast"/>
        </w:trPr>
        <w:tc>
          <w:tcPr>
            <w:tcW w:w="449" w:type="dxa"/>
            <w:vMerge w:val="continue"/>
            <w:tcBorders>
              <w:top w:val="nil"/>
              <w:left w:val="single" w:color="000000" w:sz="8" w:space="0"/>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834" w:type="dxa"/>
            <w:vMerge w:val="continue"/>
            <w:tcBorders>
              <w:top w:val="nil"/>
              <w:left w:val="nil"/>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1042" w:type="dxa"/>
            <w:vMerge w:val="restart"/>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资金分配</w:t>
            </w:r>
          </w:p>
        </w:tc>
        <w:tc>
          <w:tcPr>
            <w:tcW w:w="74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分配方法</w:t>
            </w:r>
          </w:p>
        </w:tc>
        <w:tc>
          <w:tcPr>
            <w:tcW w:w="2918" w:type="dxa"/>
            <w:gridSpan w:val="2"/>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资金分配方法是否科学合理</w:t>
            </w:r>
          </w:p>
        </w:tc>
        <w:tc>
          <w:tcPr>
            <w:tcW w:w="1620"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是</w:t>
            </w:r>
          </w:p>
        </w:tc>
        <w:tc>
          <w:tcPr>
            <w:tcW w:w="191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是</w:t>
            </w:r>
          </w:p>
        </w:tc>
        <w:tc>
          <w:tcPr>
            <w:tcW w:w="6" w:type="dxa"/>
            <w:tcBorders>
              <w:top w:val="nil"/>
              <w:left w:val="nil"/>
              <w:bottom w:val="nil"/>
              <w:right w:val="nil"/>
            </w:tcBorders>
            <w:shd w:val="clear"/>
            <w:vAlign w:val="center"/>
          </w:tcPr>
          <w:p>
            <w:pPr>
              <w:rPr>
                <w:rFonts w:hint="eastAsia" w:ascii="宋体" w:hAnsi="宋体" w:eastAsia="宋体" w:cs="宋体"/>
                <w:caps w:val="0"/>
                <w:spacing w:val="0"/>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rHeight w:val="555" w:hRule="atLeast"/>
        </w:trPr>
        <w:tc>
          <w:tcPr>
            <w:tcW w:w="449" w:type="dxa"/>
            <w:vMerge w:val="continue"/>
            <w:tcBorders>
              <w:top w:val="nil"/>
              <w:left w:val="single" w:color="000000" w:sz="8" w:space="0"/>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834" w:type="dxa"/>
            <w:vMerge w:val="continue"/>
            <w:tcBorders>
              <w:top w:val="nil"/>
              <w:left w:val="nil"/>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1042" w:type="dxa"/>
            <w:vMerge w:val="continue"/>
            <w:tcBorders>
              <w:top w:val="nil"/>
              <w:left w:val="nil"/>
              <w:bottom w:val="single" w:color="000000" w:sz="8" w:space="0"/>
              <w:right w:val="single" w:color="000000" w:sz="8" w:space="0"/>
            </w:tcBorders>
            <w:shd w:val="clear"/>
            <w:tcMar>
              <w:top w:w="15" w:type="dxa"/>
              <w:left w:w="15" w:type="dxa"/>
              <w:right w:w="15" w:type="dxa"/>
            </w:tcMar>
            <w:vAlign w:val="bottom"/>
          </w:tcPr>
          <w:p>
            <w:pPr>
              <w:rPr>
                <w:rFonts w:hint="eastAsia" w:ascii="宋体" w:hAnsi="宋体" w:eastAsia="宋体" w:cs="宋体"/>
                <w:caps w:val="0"/>
                <w:spacing w:val="0"/>
                <w:sz w:val="18"/>
                <w:szCs w:val="18"/>
              </w:rPr>
            </w:pPr>
          </w:p>
        </w:tc>
        <w:tc>
          <w:tcPr>
            <w:tcW w:w="74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分配过程</w:t>
            </w:r>
          </w:p>
        </w:tc>
        <w:tc>
          <w:tcPr>
            <w:tcW w:w="2918" w:type="dxa"/>
            <w:gridSpan w:val="2"/>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分配过程符合相关规定</w:t>
            </w:r>
          </w:p>
        </w:tc>
        <w:tc>
          <w:tcPr>
            <w:tcW w:w="1620"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符合</w:t>
            </w:r>
          </w:p>
        </w:tc>
        <w:tc>
          <w:tcPr>
            <w:tcW w:w="191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符合</w:t>
            </w:r>
          </w:p>
        </w:tc>
        <w:tc>
          <w:tcPr>
            <w:tcW w:w="6" w:type="dxa"/>
            <w:tcBorders>
              <w:top w:val="nil"/>
              <w:left w:val="nil"/>
              <w:bottom w:val="nil"/>
              <w:right w:val="nil"/>
            </w:tcBorders>
            <w:shd w:val="clear"/>
            <w:vAlign w:val="center"/>
          </w:tcPr>
          <w:p>
            <w:pPr>
              <w:rPr>
                <w:rFonts w:hint="eastAsia" w:ascii="宋体" w:hAnsi="宋体" w:eastAsia="宋体" w:cs="宋体"/>
                <w:caps w:val="0"/>
                <w:spacing w:val="0"/>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rHeight w:val="765" w:hRule="atLeast"/>
        </w:trPr>
        <w:tc>
          <w:tcPr>
            <w:tcW w:w="449" w:type="dxa"/>
            <w:vMerge w:val="continue"/>
            <w:tcBorders>
              <w:top w:val="nil"/>
              <w:left w:val="single" w:color="000000" w:sz="8" w:space="0"/>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834" w:type="dxa"/>
            <w:vMerge w:val="continue"/>
            <w:tcBorders>
              <w:top w:val="nil"/>
              <w:left w:val="nil"/>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1042" w:type="dxa"/>
            <w:vMerge w:val="restart"/>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分配结果</w:t>
            </w:r>
          </w:p>
        </w:tc>
        <w:tc>
          <w:tcPr>
            <w:tcW w:w="74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审核把关</w:t>
            </w:r>
          </w:p>
        </w:tc>
        <w:tc>
          <w:tcPr>
            <w:tcW w:w="2918" w:type="dxa"/>
            <w:gridSpan w:val="2"/>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符合申报条件的抽样项目点个数/抽样项目点总数×100%</w:t>
            </w:r>
          </w:p>
        </w:tc>
        <w:tc>
          <w:tcPr>
            <w:tcW w:w="1620"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5个</w:t>
            </w:r>
          </w:p>
        </w:tc>
        <w:tc>
          <w:tcPr>
            <w:tcW w:w="191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5个</w:t>
            </w:r>
          </w:p>
        </w:tc>
        <w:tc>
          <w:tcPr>
            <w:tcW w:w="6" w:type="dxa"/>
            <w:tcBorders>
              <w:top w:val="nil"/>
              <w:left w:val="nil"/>
              <w:bottom w:val="nil"/>
              <w:right w:val="nil"/>
            </w:tcBorders>
            <w:shd w:val="clear"/>
            <w:vAlign w:val="center"/>
          </w:tcPr>
          <w:p>
            <w:pPr>
              <w:rPr>
                <w:rFonts w:hint="eastAsia" w:ascii="宋体" w:hAnsi="宋体" w:eastAsia="宋体" w:cs="宋体"/>
                <w:caps w:val="0"/>
                <w:spacing w:val="0"/>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rHeight w:val="1020" w:hRule="atLeast"/>
        </w:trPr>
        <w:tc>
          <w:tcPr>
            <w:tcW w:w="449" w:type="dxa"/>
            <w:vMerge w:val="continue"/>
            <w:tcBorders>
              <w:top w:val="nil"/>
              <w:left w:val="single" w:color="000000" w:sz="8" w:space="0"/>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834" w:type="dxa"/>
            <w:vMerge w:val="continue"/>
            <w:tcBorders>
              <w:top w:val="nil"/>
              <w:left w:val="nil"/>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1042" w:type="dxa"/>
            <w:vMerge w:val="continue"/>
            <w:tcBorders>
              <w:top w:val="nil"/>
              <w:left w:val="nil"/>
              <w:bottom w:val="single" w:color="000000" w:sz="8" w:space="0"/>
              <w:right w:val="single" w:color="000000" w:sz="8" w:space="0"/>
            </w:tcBorders>
            <w:shd w:val="clear"/>
            <w:tcMar>
              <w:top w:w="15" w:type="dxa"/>
              <w:left w:w="15" w:type="dxa"/>
              <w:right w:w="15" w:type="dxa"/>
            </w:tcMar>
            <w:vAlign w:val="bottom"/>
          </w:tcPr>
          <w:p>
            <w:pPr>
              <w:rPr>
                <w:rFonts w:hint="eastAsia" w:ascii="宋体" w:hAnsi="宋体" w:eastAsia="宋体" w:cs="宋体"/>
                <w:caps w:val="0"/>
                <w:spacing w:val="0"/>
                <w:sz w:val="18"/>
                <w:szCs w:val="18"/>
              </w:rPr>
            </w:pPr>
          </w:p>
        </w:tc>
        <w:tc>
          <w:tcPr>
            <w:tcW w:w="74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资金集中</w:t>
            </w:r>
          </w:p>
        </w:tc>
        <w:tc>
          <w:tcPr>
            <w:tcW w:w="117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集中</w:t>
            </w:r>
          </w:p>
        </w:tc>
        <w:tc>
          <w:tcPr>
            <w:tcW w:w="1742"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财政资金占项目资金总额比重较小项目个数/项目总数×100%</w:t>
            </w:r>
          </w:p>
        </w:tc>
        <w:tc>
          <w:tcPr>
            <w:tcW w:w="1620"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5个</w:t>
            </w:r>
          </w:p>
        </w:tc>
        <w:tc>
          <w:tcPr>
            <w:tcW w:w="191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5个</w:t>
            </w:r>
          </w:p>
        </w:tc>
        <w:tc>
          <w:tcPr>
            <w:tcW w:w="6" w:type="dxa"/>
            <w:tcBorders>
              <w:top w:val="nil"/>
              <w:left w:val="nil"/>
              <w:bottom w:val="nil"/>
              <w:right w:val="nil"/>
            </w:tcBorders>
            <w:shd w:val="clear"/>
            <w:vAlign w:val="center"/>
          </w:tcPr>
          <w:p>
            <w:pPr>
              <w:rPr>
                <w:rFonts w:hint="eastAsia" w:ascii="宋体" w:hAnsi="宋体" w:eastAsia="宋体" w:cs="宋体"/>
                <w:caps w:val="0"/>
                <w:spacing w:val="0"/>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rHeight w:val="735" w:hRule="atLeast"/>
        </w:trPr>
        <w:tc>
          <w:tcPr>
            <w:tcW w:w="449" w:type="dxa"/>
            <w:vMerge w:val="continue"/>
            <w:tcBorders>
              <w:top w:val="nil"/>
              <w:left w:val="single" w:color="000000" w:sz="8" w:space="0"/>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834" w:type="dxa"/>
            <w:vMerge w:val="continue"/>
            <w:tcBorders>
              <w:top w:val="nil"/>
              <w:left w:val="nil"/>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1042" w:type="dxa"/>
            <w:vMerge w:val="continue"/>
            <w:tcBorders>
              <w:top w:val="nil"/>
              <w:left w:val="nil"/>
              <w:bottom w:val="single" w:color="000000" w:sz="8" w:space="0"/>
              <w:right w:val="single" w:color="000000" w:sz="8" w:space="0"/>
            </w:tcBorders>
            <w:shd w:val="clear"/>
            <w:tcMar>
              <w:top w:w="15" w:type="dxa"/>
              <w:left w:w="15" w:type="dxa"/>
              <w:right w:w="15" w:type="dxa"/>
            </w:tcMar>
            <w:vAlign w:val="bottom"/>
          </w:tcPr>
          <w:p>
            <w:pPr>
              <w:rPr>
                <w:rFonts w:hint="eastAsia" w:ascii="宋体" w:hAnsi="宋体" w:eastAsia="宋体" w:cs="宋体"/>
                <w:caps w:val="0"/>
                <w:spacing w:val="0"/>
                <w:sz w:val="18"/>
                <w:szCs w:val="18"/>
              </w:rPr>
            </w:pPr>
          </w:p>
        </w:tc>
        <w:tc>
          <w:tcPr>
            <w:tcW w:w="74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（均衡）</w:t>
            </w:r>
          </w:p>
        </w:tc>
        <w:tc>
          <w:tcPr>
            <w:tcW w:w="117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均衡</w:t>
            </w:r>
          </w:p>
        </w:tc>
        <w:tc>
          <w:tcPr>
            <w:tcW w:w="1742"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按实际分配结果选择客观因素测算验证资金分配方法制定、分配要素设定、基础数据应用、测算依据选取等是否科学合理（2分）</w:t>
            </w:r>
          </w:p>
        </w:tc>
        <w:tc>
          <w:tcPr>
            <w:tcW w:w="1620"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合理</w:t>
            </w:r>
          </w:p>
        </w:tc>
        <w:tc>
          <w:tcPr>
            <w:tcW w:w="191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合理</w:t>
            </w:r>
          </w:p>
        </w:tc>
        <w:tc>
          <w:tcPr>
            <w:tcW w:w="6" w:type="dxa"/>
            <w:tcBorders>
              <w:top w:val="nil"/>
              <w:left w:val="nil"/>
              <w:bottom w:val="nil"/>
              <w:right w:val="nil"/>
            </w:tcBorders>
            <w:shd w:val="clear"/>
            <w:vAlign w:val="center"/>
          </w:tcPr>
          <w:p>
            <w:pPr>
              <w:rPr>
                <w:rFonts w:hint="eastAsia" w:ascii="宋体" w:hAnsi="宋体" w:eastAsia="宋体" w:cs="宋体"/>
                <w:caps w:val="0"/>
                <w:spacing w:val="0"/>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rHeight w:val="540" w:hRule="atLeast"/>
        </w:trPr>
        <w:tc>
          <w:tcPr>
            <w:tcW w:w="449" w:type="dxa"/>
            <w:vMerge w:val="continue"/>
            <w:tcBorders>
              <w:top w:val="nil"/>
              <w:left w:val="single" w:color="000000" w:sz="8" w:space="0"/>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834" w:type="dxa"/>
            <w:vMerge w:val="restart"/>
            <w:tcBorders>
              <w:top w:val="nil"/>
              <w:left w:val="nil"/>
              <w:bottom w:val="single" w:color="000000" w:sz="8" w:space="0"/>
              <w:right w:val="single" w:color="000000" w:sz="8" w:space="0"/>
            </w:tcBorders>
            <w:shd w:val="clear"/>
            <w:tcMar>
              <w:top w:w="15" w:type="dxa"/>
              <w:left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项目管理</w:t>
            </w:r>
          </w:p>
        </w:tc>
        <w:tc>
          <w:tcPr>
            <w:tcW w:w="1042" w:type="dxa"/>
            <w:vMerge w:val="restart"/>
            <w:tcBorders>
              <w:top w:val="nil"/>
              <w:left w:val="nil"/>
              <w:bottom w:val="single" w:color="000000" w:sz="8" w:space="0"/>
              <w:right w:val="single" w:color="000000" w:sz="8" w:space="0"/>
            </w:tcBorders>
            <w:shd w:val="clear"/>
            <w:tcMar>
              <w:top w:w="15" w:type="dxa"/>
              <w:left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 资金到位</w:t>
            </w:r>
          </w:p>
        </w:tc>
        <w:tc>
          <w:tcPr>
            <w:tcW w:w="74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分配时效</w:t>
            </w:r>
          </w:p>
        </w:tc>
        <w:tc>
          <w:tcPr>
            <w:tcW w:w="2918" w:type="dxa"/>
            <w:gridSpan w:val="2"/>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县级主管部门按规定及时分配资金</w:t>
            </w:r>
          </w:p>
        </w:tc>
        <w:tc>
          <w:tcPr>
            <w:tcW w:w="1620"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及时</w:t>
            </w:r>
          </w:p>
        </w:tc>
        <w:tc>
          <w:tcPr>
            <w:tcW w:w="191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及时</w:t>
            </w:r>
          </w:p>
        </w:tc>
        <w:tc>
          <w:tcPr>
            <w:tcW w:w="6" w:type="dxa"/>
            <w:tcBorders>
              <w:top w:val="nil"/>
              <w:left w:val="nil"/>
              <w:bottom w:val="nil"/>
              <w:right w:val="nil"/>
            </w:tcBorders>
            <w:shd w:val="clear"/>
            <w:vAlign w:val="center"/>
          </w:tcPr>
          <w:p>
            <w:pPr>
              <w:rPr>
                <w:rFonts w:hint="eastAsia" w:ascii="宋体" w:hAnsi="宋体" w:eastAsia="宋体" w:cs="宋体"/>
                <w:caps w:val="0"/>
                <w:spacing w:val="0"/>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rHeight w:val="1155" w:hRule="atLeast"/>
        </w:trPr>
        <w:tc>
          <w:tcPr>
            <w:tcW w:w="449" w:type="dxa"/>
            <w:vMerge w:val="continue"/>
            <w:tcBorders>
              <w:top w:val="nil"/>
              <w:left w:val="single" w:color="000000" w:sz="8" w:space="0"/>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834" w:type="dxa"/>
            <w:vMerge w:val="continue"/>
            <w:tcBorders>
              <w:top w:val="nil"/>
              <w:left w:val="nil"/>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1042" w:type="dxa"/>
            <w:vMerge w:val="continue"/>
            <w:tcBorders>
              <w:top w:val="nil"/>
              <w:left w:val="nil"/>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74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资金拨付</w:t>
            </w:r>
          </w:p>
        </w:tc>
        <w:tc>
          <w:tcPr>
            <w:tcW w:w="2918" w:type="dxa"/>
            <w:gridSpan w:val="2"/>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按规定及时拨付资金</w:t>
            </w:r>
          </w:p>
        </w:tc>
        <w:tc>
          <w:tcPr>
            <w:tcW w:w="1620"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及时</w:t>
            </w:r>
          </w:p>
        </w:tc>
        <w:tc>
          <w:tcPr>
            <w:tcW w:w="191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及时</w:t>
            </w:r>
          </w:p>
        </w:tc>
        <w:tc>
          <w:tcPr>
            <w:tcW w:w="6" w:type="dxa"/>
            <w:tcBorders>
              <w:top w:val="nil"/>
              <w:left w:val="nil"/>
              <w:bottom w:val="nil"/>
              <w:right w:val="nil"/>
            </w:tcBorders>
            <w:shd w:val="clear"/>
            <w:vAlign w:val="center"/>
          </w:tcPr>
          <w:p>
            <w:pPr>
              <w:rPr>
                <w:rFonts w:hint="eastAsia" w:ascii="宋体" w:hAnsi="宋体" w:eastAsia="宋体" w:cs="宋体"/>
                <w:caps w:val="0"/>
                <w:spacing w:val="0"/>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rHeight w:val="555" w:hRule="atLeast"/>
        </w:trPr>
        <w:tc>
          <w:tcPr>
            <w:tcW w:w="449" w:type="dxa"/>
            <w:vMerge w:val="continue"/>
            <w:tcBorders>
              <w:top w:val="nil"/>
              <w:left w:val="single" w:color="000000" w:sz="8" w:space="0"/>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834" w:type="dxa"/>
            <w:vMerge w:val="continue"/>
            <w:tcBorders>
              <w:top w:val="nil"/>
              <w:left w:val="nil"/>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1042" w:type="dxa"/>
            <w:vMerge w:val="restart"/>
            <w:tcBorders>
              <w:top w:val="nil"/>
              <w:left w:val="nil"/>
              <w:bottom w:val="single" w:color="000000" w:sz="8" w:space="0"/>
              <w:right w:val="single" w:color="000000" w:sz="8" w:space="0"/>
            </w:tcBorders>
            <w:shd w:val="clear"/>
            <w:tcMar>
              <w:top w:w="15" w:type="dxa"/>
              <w:left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资金管理 </w:t>
            </w:r>
          </w:p>
        </w:tc>
        <w:tc>
          <w:tcPr>
            <w:tcW w:w="74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使用范围</w:t>
            </w:r>
          </w:p>
        </w:tc>
        <w:tc>
          <w:tcPr>
            <w:tcW w:w="2918" w:type="dxa"/>
            <w:gridSpan w:val="2"/>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资金使用是否合规</w:t>
            </w:r>
          </w:p>
        </w:tc>
        <w:tc>
          <w:tcPr>
            <w:tcW w:w="1620"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是</w:t>
            </w:r>
          </w:p>
        </w:tc>
        <w:tc>
          <w:tcPr>
            <w:tcW w:w="191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是</w:t>
            </w:r>
          </w:p>
        </w:tc>
        <w:tc>
          <w:tcPr>
            <w:tcW w:w="6" w:type="dxa"/>
            <w:tcBorders>
              <w:top w:val="nil"/>
              <w:left w:val="nil"/>
              <w:bottom w:val="nil"/>
              <w:right w:val="nil"/>
            </w:tcBorders>
            <w:shd w:val="clear"/>
            <w:vAlign w:val="center"/>
          </w:tcPr>
          <w:p>
            <w:pPr>
              <w:rPr>
                <w:rFonts w:hint="eastAsia" w:ascii="宋体" w:hAnsi="宋体" w:eastAsia="宋体" w:cs="宋体"/>
                <w:caps w:val="0"/>
                <w:spacing w:val="0"/>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rHeight w:val="555" w:hRule="atLeast"/>
        </w:trPr>
        <w:tc>
          <w:tcPr>
            <w:tcW w:w="449" w:type="dxa"/>
            <w:vMerge w:val="continue"/>
            <w:tcBorders>
              <w:top w:val="nil"/>
              <w:left w:val="single" w:color="000000" w:sz="8" w:space="0"/>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834" w:type="dxa"/>
            <w:vMerge w:val="continue"/>
            <w:tcBorders>
              <w:top w:val="nil"/>
              <w:left w:val="nil"/>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1042" w:type="dxa"/>
            <w:vMerge w:val="continue"/>
            <w:tcBorders>
              <w:top w:val="nil"/>
              <w:left w:val="nil"/>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74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支付依据</w:t>
            </w:r>
          </w:p>
        </w:tc>
        <w:tc>
          <w:tcPr>
            <w:tcW w:w="2918" w:type="dxa"/>
            <w:gridSpan w:val="2"/>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资金支付依据符合规定，即支付依旧合规资金量/资金总量×100%</w:t>
            </w:r>
          </w:p>
        </w:tc>
        <w:tc>
          <w:tcPr>
            <w:tcW w:w="1620"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符合</w:t>
            </w:r>
          </w:p>
        </w:tc>
        <w:tc>
          <w:tcPr>
            <w:tcW w:w="191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符合</w:t>
            </w:r>
          </w:p>
        </w:tc>
        <w:tc>
          <w:tcPr>
            <w:tcW w:w="6" w:type="dxa"/>
            <w:tcBorders>
              <w:top w:val="nil"/>
              <w:left w:val="nil"/>
              <w:bottom w:val="nil"/>
              <w:right w:val="nil"/>
            </w:tcBorders>
            <w:shd w:val="clear"/>
            <w:vAlign w:val="center"/>
          </w:tcPr>
          <w:p>
            <w:pPr>
              <w:rPr>
                <w:rFonts w:hint="eastAsia" w:ascii="宋体" w:hAnsi="宋体" w:eastAsia="宋体" w:cs="宋体"/>
                <w:caps w:val="0"/>
                <w:spacing w:val="0"/>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rHeight w:val="555" w:hRule="atLeast"/>
        </w:trPr>
        <w:tc>
          <w:tcPr>
            <w:tcW w:w="449" w:type="dxa"/>
            <w:vMerge w:val="continue"/>
            <w:tcBorders>
              <w:top w:val="nil"/>
              <w:left w:val="single" w:color="000000" w:sz="8" w:space="0"/>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834" w:type="dxa"/>
            <w:vMerge w:val="continue"/>
            <w:tcBorders>
              <w:top w:val="nil"/>
              <w:left w:val="nil"/>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1042" w:type="dxa"/>
            <w:vMerge w:val="continue"/>
            <w:tcBorders>
              <w:top w:val="nil"/>
              <w:left w:val="nil"/>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74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开支标准</w:t>
            </w:r>
          </w:p>
        </w:tc>
        <w:tc>
          <w:tcPr>
            <w:tcW w:w="2918" w:type="dxa"/>
            <w:gridSpan w:val="2"/>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资金开支标准符合规定，即开支标准合规资金量/资金总量×100%</w:t>
            </w:r>
          </w:p>
        </w:tc>
        <w:tc>
          <w:tcPr>
            <w:tcW w:w="1620"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符合</w:t>
            </w:r>
          </w:p>
        </w:tc>
        <w:tc>
          <w:tcPr>
            <w:tcW w:w="191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符合</w:t>
            </w:r>
          </w:p>
        </w:tc>
        <w:tc>
          <w:tcPr>
            <w:tcW w:w="6" w:type="dxa"/>
            <w:tcBorders>
              <w:top w:val="nil"/>
              <w:left w:val="nil"/>
              <w:bottom w:val="nil"/>
              <w:right w:val="nil"/>
            </w:tcBorders>
            <w:shd w:val="clear"/>
            <w:vAlign w:val="center"/>
          </w:tcPr>
          <w:p>
            <w:pPr>
              <w:rPr>
                <w:rFonts w:hint="eastAsia" w:ascii="宋体" w:hAnsi="宋体" w:eastAsia="宋体" w:cs="宋体"/>
                <w:caps w:val="0"/>
                <w:spacing w:val="0"/>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rHeight w:val="735" w:hRule="atLeast"/>
        </w:trPr>
        <w:tc>
          <w:tcPr>
            <w:tcW w:w="449" w:type="dxa"/>
            <w:vMerge w:val="continue"/>
            <w:tcBorders>
              <w:top w:val="nil"/>
              <w:left w:val="single" w:color="000000" w:sz="8" w:space="0"/>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834" w:type="dxa"/>
            <w:vMerge w:val="continue"/>
            <w:tcBorders>
              <w:top w:val="nil"/>
              <w:left w:val="nil"/>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1042" w:type="dxa"/>
            <w:vMerge w:val="restart"/>
            <w:tcBorders>
              <w:top w:val="nil"/>
              <w:left w:val="nil"/>
              <w:bottom w:val="single" w:color="000000" w:sz="8" w:space="0"/>
              <w:right w:val="single" w:color="000000" w:sz="8" w:space="0"/>
            </w:tcBorders>
            <w:shd w:val="clear"/>
            <w:tcMar>
              <w:top w:w="15" w:type="dxa"/>
              <w:left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财务管理</w:t>
            </w:r>
          </w:p>
        </w:tc>
        <w:tc>
          <w:tcPr>
            <w:tcW w:w="74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财务制度</w:t>
            </w:r>
          </w:p>
        </w:tc>
        <w:tc>
          <w:tcPr>
            <w:tcW w:w="2918" w:type="dxa"/>
            <w:gridSpan w:val="2"/>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财务制度健全，管理规范</w:t>
            </w:r>
          </w:p>
        </w:tc>
        <w:tc>
          <w:tcPr>
            <w:tcW w:w="1620"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规范</w:t>
            </w:r>
          </w:p>
        </w:tc>
        <w:tc>
          <w:tcPr>
            <w:tcW w:w="191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规范</w:t>
            </w:r>
          </w:p>
        </w:tc>
        <w:tc>
          <w:tcPr>
            <w:tcW w:w="6" w:type="dxa"/>
            <w:tcBorders>
              <w:top w:val="nil"/>
              <w:left w:val="nil"/>
              <w:bottom w:val="nil"/>
              <w:right w:val="nil"/>
            </w:tcBorders>
            <w:shd w:val="clear"/>
            <w:vAlign w:val="center"/>
          </w:tcPr>
          <w:p>
            <w:pPr>
              <w:rPr>
                <w:rFonts w:hint="eastAsia" w:ascii="宋体" w:hAnsi="宋体" w:eastAsia="宋体" w:cs="宋体"/>
                <w:caps w:val="0"/>
                <w:spacing w:val="0"/>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rHeight w:val="689" w:hRule="atLeast"/>
        </w:trPr>
        <w:tc>
          <w:tcPr>
            <w:tcW w:w="449" w:type="dxa"/>
            <w:vMerge w:val="continue"/>
            <w:tcBorders>
              <w:top w:val="nil"/>
              <w:left w:val="single" w:color="000000" w:sz="8" w:space="0"/>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834" w:type="dxa"/>
            <w:vMerge w:val="continue"/>
            <w:tcBorders>
              <w:top w:val="nil"/>
              <w:left w:val="nil"/>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1042" w:type="dxa"/>
            <w:vMerge w:val="continue"/>
            <w:tcBorders>
              <w:top w:val="nil"/>
              <w:left w:val="nil"/>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74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会计核算</w:t>
            </w:r>
          </w:p>
        </w:tc>
        <w:tc>
          <w:tcPr>
            <w:tcW w:w="2918" w:type="dxa"/>
            <w:gridSpan w:val="2"/>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会计核算规范</w:t>
            </w:r>
          </w:p>
        </w:tc>
        <w:tc>
          <w:tcPr>
            <w:tcW w:w="1620"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规范</w:t>
            </w:r>
          </w:p>
        </w:tc>
        <w:tc>
          <w:tcPr>
            <w:tcW w:w="191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规范</w:t>
            </w:r>
          </w:p>
        </w:tc>
        <w:tc>
          <w:tcPr>
            <w:tcW w:w="6" w:type="dxa"/>
            <w:tcBorders>
              <w:top w:val="nil"/>
              <w:left w:val="nil"/>
              <w:bottom w:val="nil"/>
              <w:right w:val="nil"/>
            </w:tcBorders>
            <w:shd w:val="clear"/>
            <w:vAlign w:val="center"/>
          </w:tcPr>
          <w:p>
            <w:pPr>
              <w:rPr>
                <w:rFonts w:hint="eastAsia" w:ascii="宋体" w:hAnsi="宋体" w:eastAsia="宋体" w:cs="宋体"/>
                <w:caps w:val="0"/>
                <w:spacing w:val="0"/>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rHeight w:val="555" w:hRule="atLeast"/>
        </w:trPr>
        <w:tc>
          <w:tcPr>
            <w:tcW w:w="449" w:type="dxa"/>
            <w:vMerge w:val="continue"/>
            <w:tcBorders>
              <w:top w:val="nil"/>
              <w:left w:val="single" w:color="000000" w:sz="8" w:space="0"/>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834" w:type="dxa"/>
            <w:vMerge w:val="continue"/>
            <w:tcBorders>
              <w:top w:val="nil"/>
              <w:left w:val="nil"/>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1042" w:type="dxa"/>
            <w:vMerge w:val="restart"/>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组织实施（4分）</w:t>
            </w:r>
          </w:p>
        </w:tc>
        <w:tc>
          <w:tcPr>
            <w:tcW w:w="74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项目调整</w:t>
            </w:r>
          </w:p>
        </w:tc>
        <w:tc>
          <w:tcPr>
            <w:tcW w:w="2918" w:type="dxa"/>
            <w:gridSpan w:val="2"/>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项目调整严格履行相关手续</w:t>
            </w:r>
          </w:p>
        </w:tc>
        <w:tc>
          <w:tcPr>
            <w:tcW w:w="1620"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履行</w:t>
            </w:r>
          </w:p>
        </w:tc>
        <w:tc>
          <w:tcPr>
            <w:tcW w:w="191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履行</w:t>
            </w:r>
          </w:p>
        </w:tc>
        <w:tc>
          <w:tcPr>
            <w:tcW w:w="6" w:type="dxa"/>
            <w:tcBorders>
              <w:top w:val="nil"/>
              <w:left w:val="nil"/>
              <w:bottom w:val="nil"/>
              <w:right w:val="nil"/>
            </w:tcBorders>
            <w:shd w:val="clear"/>
            <w:vAlign w:val="center"/>
          </w:tcPr>
          <w:p>
            <w:pPr>
              <w:rPr>
                <w:rFonts w:hint="eastAsia" w:ascii="宋体" w:hAnsi="宋体" w:eastAsia="宋体" w:cs="宋体"/>
                <w:caps w:val="0"/>
                <w:spacing w:val="0"/>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rHeight w:val="855" w:hRule="atLeast"/>
        </w:trPr>
        <w:tc>
          <w:tcPr>
            <w:tcW w:w="449" w:type="dxa"/>
            <w:vMerge w:val="continue"/>
            <w:tcBorders>
              <w:top w:val="nil"/>
              <w:left w:val="single" w:color="000000" w:sz="8" w:space="0"/>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834" w:type="dxa"/>
            <w:vMerge w:val="continue"/>
            <w:tcBorders>
              <w:top w:val="nil"/>
              <w:left w:val="nil"/>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1042" w:type="dxa"/>
            <w:vMerge w:val="continue"/>
            <w:tcBorders>
              <w:top w:val="nil"/>
              <w:left w:val="nil"/>
              <w:bottom w:val="single" w:color="000000" w:sz="8" w:space="0"/>
              <w:right w:val="single" w:color="000000" w:sz="8" w:space="0"/>
            </w:tcBorders>
            <w:shd w:val="clear"/>
            <w:tcMar>
              <w:top w:w="15" w:type="dxa"/>
              <w:left w:w="15" w:type="dxa"/>
              <w:right w:w="15" w:type="dxa"/>
            </w:tcMar>
            <w:vAlign w:val="bottom"/>
          </w:tcPr>
          <w:p>
            <w:pPr>
              <w:rPr>
                <w:rFonts w:hint="eastAsia" w:ascii="宋体" w:hAnsi="宋体" w:eastAsia="宋体" w:cs="宋体"/>
                <w:caps w:val="0"/>
                <w:spacing w:val="0"/>
                <w:sz w:val="18"/>
                <w:szCs w:val="18"/>
              </w:rPr>
            </w:pPr>
          </w:p>
        </w:tc>
        <w:tc>
          <w:tcPr>
            <w:tcW w:w="74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投资变更</w:t>
            </w:r>
          </w:p>
        </w:tc>
        <w:tc>
          <w:tcPr>
            <w:tcW w:w="2918" w:type="dxa"/>
            <w:gridSpan w:val="2"/>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项目投资变更额/项目总投入×100%</w:t>
            </w:r>
          </w:p>
        </w:tc>
        <w:tc>
          <w:tcPr>
            <w:tcW w:w="1620"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否</w:t>
            </w:r>
          </w:p>
        </w:tc>
        <w:tc>
          <w:tcPr>
            <w:tcW w:w="191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否</w:t>
            </w:r>
          </w:p>
        </w:tc>
        <w:tc>
          <w:tcPr>
            <w:tcW w:w="6" w:type="dxa"/>
            <w:tcBorders>
              <w:top w:val="nil"/>
              <w:left w:val="nil"/>
              <w:bottom w:val="nil"/>
              <w:right w:val="nil"/>
            </w:tcBorders>
            <w:shd w:val="clear"/>
            <w:vAlign w:val="center"/>
          </w:tcPr>
          <w:p>
            <w:pPr>
              <w:rPr>
                <w:rFonts w:hint="eastAsia" w:ascii="宋体" w:hAnsi="宋体" w:eastAsia="宋体" w:cs="宋体"/>
                <w:caps w:val="0"/>
                <w:spacing w:val="0"/>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rHeight w:val="765" w:hRule="atLeast"/>
        </w:trPr>
        <w:tc>
          <w:tcPr>
            <w:tcW w:w="449" w:type="dxa"/>
            <w:vMerge w:val="continue"/>
            <w:tcBorders>
              <w:top w:val="nil"/>
              <w:left w:val="single" w:color="000000" w:sz="8" w:space="0"/>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834" w:type="dxa"/>
            <w:vMerge w:val="continue"/>
            <w:tcBorders>
              <w:top w:val="nil"/>
              <w:left w:val="nil"/>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1042" w:type="dxa"/>
            <w:vMerge w:val="continue"/>
            <w:tcBorders>
              <w:top w:val="nil"/>
              <w:left w:val="nil"/>
              <w:bottom w:val="single" w:color="000000" w:sz="8" w:space="0"/>
              <w:right w:val="single" w:color="000000" w:sz="8" w:space="0"/>
            </w:tcBorders>
            <w:shd w:val="clear"/>
            <w:tcMar>
              <w:top w:w="15" w:type="dxa"/>
              <w:left w:w="15" w:type="dxa"/>
              <w:right w:w="15" w:type="dxa"/>
            </w:tcMar>
            <w:vAlign w:val="bottom"/>
          </w:tcPr>
          <w:p>
            <w:pPr>
              <w:rPr>
                <w:rFonts w:hint="eastAsia" w:ascii="宋体" w:hAnsi="宋体" w:eastAsia="宋体" w:cs="宋体"/>
                <w:caps w:val="0"/>
                <w:spacing w:val="0"/>
                <w:sz w:val="18"/>
                <w:szCs w:val="18"/>
              </w:rPr>
            </w:pPr>
          </w:p>
        </w:tc>
        <w:tc>
          <w:tcPr>
            <w:tcW w:w="74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制度执行</w:t>
            </w:r>
          </w:p>
        </w:tc>
        <w:tc>
          <w:tcPr>
            <w:tcW w:w="2918" w:type="dxa"/>
            <w:gridSpan w:val="2"/>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严格执行项目有关制度规定</w:t>
            </w:r>
          </w:p>
        </w:tc>
        <w:tc>
          <w:tcPr>
            <w:tcW w:w="1620"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严格</w:t>
            </w:r>
          </w:p>
        </w:tc>
        <w:tc>
          <w:tcPr>
            <w:tcW w:w="191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严格</w:t>
            </w:r>
          </w:p>
        </w:tc>
        <w:tc>
          <w:tcPr>
            <w:tcW w:w="6" w:type="dxa"/>
            <w:tcBorders>
              <w:top w:val="nil"/>
              <w:left w:val="nil"/>
              <w:bottom w:val="nil"/>
              <w:right w:val="nil"/>
            </w:tcBorders>
            <w:shd w:val="clear"/>
            <w:vAlign w:val="center"/>
          </w:tcPr>
          <w:p>
            <w:pPr>
              <w:rPr>
                <w:rFonts w:hint="eastAsia" w:ascii="宋体" w:hAnsi="宋体" w:eastAsia="宋体" w:cs="宋体"/>
                <w:caps w:val="0"/>
                <w:spacing w:val="0"/>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rHeight w:val="555" w:hRule="atLeast"/>
        </w:trPr>
        <w:tc>
          <w:tcPr>
            <w:tcW w:w="449" w:type="dxa"/>
            <w:vMerge w:val="continue"/>
            <w:tcBorders>
              <w:top w:val="nil"/>
              <w:left w:val="single" w:color="000000" w:sz="8" w:space="0"/>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834" w:type="dxa"/>
            <w:vMerge w:val="restart"/>
            <w:tcBorders>
              <w:top w:val="nil"/>
              <w:left w:val="nil"/>
              <w:bottom w:val="single" w:color="000000" w:sz="8" w:space="0"/>
              <w:right w:val="single" w:color="000000" w:sz="8" w:space="0"/>
            </w:tcBorders>
            <w:shd w:val="clear"/>
            <w:tcMar>
              <w:top w:w="15" w:type="dxa"/>
              <w:left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default" w:ascii="Times New Roman" w:hAnsi="Times New Roman" w:eastAsia="宋体" w:cs="Times New Roman"/>
                <w:caps w:val="0"/>
                <w:spacing w:val="0"/>
                <w:sz w:val="21"/>
                <w:szCs w:val="21"/>
              </w:rPr>
              <w:drawing>
                <wp:inline distT="0" distB="0" distL="114300" distR="114300">
                  <wp:extent cx="28575" cy="9525"/>
                  <wp:effectExtent l="0" t="0" r="0" b="0"/>
                  <wp:docPr id="13"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descr="IMG_267"/>
                          <pic:cNvPicPr>
                            <a:picLocks noChangeAspect="1"/>
                          </pic:cNvPicPr>
                        </pic:nvPicPr>
                        <pic:blipFill>
                          <a:blip r:embed="rId12"/>
                          <a:stretch>
                            <a:fillRect/>
                          </a:stretch>
                        </pic:blipFill>
                        <pic:spPr>
                          <a:xfrm>
                            <a:off x="0" y="0"/>
                            <a:ext cx="28575" cy="9525"/>
                          </a:xfrm>
                          <a:prstGeom prst="rect">
                            <a:avLst/>
                          </a:prstGeom>
                          <a:noFill/>
                          <a:ln w="9525">
                            <a:noFill/>
                          </a:ln>
                        </pic:spPr>
                      </pic:pic>
                    </a:graphicData>
                  </a:graphic>
                </wp:inline>
              </w:drawing>
            </w:r>
            <w:r>
              <w:rPr>
                <w:rFonts w:hint="default" w:ascii="Times New Roman" w:hAnsi="Times New Roman" w:eastAsia="宋体" w:cs="Times New Roman"/>
                <w:caps w:val="0"/>
                <w:spacing w:val="0"/>
                <w:sz w:val="21"/>
                <w:szCs w:val="21"/>
              </w:rPr>
              <w:drawing>
                <wp:inline distT="0" distB="0" distL="114300" distR="114300">
                  <wp:extent cx="9525" cy="9525"/>
                  <wp:effectExtent l="0" t="0" r="0" b="0"/>
                  <wp:docPr id="12"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3" descr="IMG_268"/>
                          <pic:cNvPicPr>
                            <a:picLocks noChangeAspect="1"/>
                          </pic:cNvPicPr>
                        </pic:nvPicPr>
                        <pic:blipFill>
                          <a:blip r:embed="rId13"/>
                          <a:stretch>
                            <a:fillRect/>
                          </a:stretch>
                        </pic:blipFill>
                        <pic:spPr>
                          <a:xfrm>
                            <a:off x="0" y="0"/>
                            <a:ext cx="9525" cy="9525"/>
                          </a:xfrm>
                          <a:prstGeom prst="rect">
                            <a:avLst/>
                          </a:prstGeom>
                          <a:noFill/>
                          <a:ln w="9525">
                            <a:noFill/>
                          </a:ln>
                        </pic:spPr>
                      </pic:pic>
                    </a:graphicData>
                  </a:graphic>
                </wp:inline>
              </w:drawing>
            </w:r>
            <w:r>
              <w:rPr>
                <w:rFonts w:hint="eastAsia" w:ascii="宋体" w:hAnsi="宋体" w:eastAsia="宋体" w:cs="宋体"/>
                <w:caps w:val="0"/>
                <w:spacing w:val="0"/>
                <w:sz w:val="20"/>
                <w:szCs w:val="20"/>
                <w:bdr w:val="none" w:color="auto" w:sz="0" w:space="0"/>
              </w:rPr>
              <w:t>项目绩效</w:t>
            </w:r>
          </w:p>
        </w:tc>
        <w:tc>
          <w:tcPr>
            <w:tcW w:w="1042" w:type="dxa"/>
            <w:vMerge w:val="restart"/>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项目完成</w:t>
            </w:r>
          </w:p>
        </w:tc>
        <w:tc>
          <w:tcPr>
            <w:tcW w:w="74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完成数量</w:t>
            </w:r>
          </w:p>
        </w:tc>
        <w:tc>
          <w:tcPr>
            <w:tcW w:w="2918" w:type="dxa"/>
            <w:gridSpan w:val="2"/>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实际完成任务量/绩效目标设定任务量×100%</w:t>
            </w:r>
          </w:p>
        </w:tc>
        <w:tc>
          <w:tcPr>
            <w:tcW w:w="1620"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5个</w:t>
            </w:r>
          </w:p>
        </w:tc>
        <w:tc>
          <w:tcPr>
            <w:tcW w:w="191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5个</w:t>
            </w:r>
          </w:p>
        </w:tc>
        <w:tc>
          <w:tcPr>
            <w:tcW w:w="6" w:type="dxa"/>
            <w:tcBorders>
              <w:top w:val="nil"/>
              <w:left w:val="nil"/>
              <w:bottom w:val="nil"/>
              <w:right w:val="nil"/>
            </w:tcBorders>
            <w:shd w:val="clear"/>
            <w:vAlign w:val="center"/>
          </w:tcPr>
          <w:p>
            <w:pPr>
              <w:rPr>
                <w:rFonts w:hint="eastAsia" w:ascii="宋体" w:hAnsi="宋体" w:eastAsia="宋体" w:cs="宋体"/>
                <w:caps w:val="0"/>
                <w:spacing w:val="0"/>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rHeight w:val="555" w:hRule="atLeast"/>
        </w:trPr>
        <w:tc>
          <w:tcPr>
            <w:tcW w:w="449" w:type="dxa"/>
            <w:vMerge w:val="continue"/>
            <w:tcBorders>
              <w:top w:val="nil"/>
              <w:left w:val="single" w:color="000000" w:sz="8" w:space="0"/>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834" w:type="dxa"/>
            <w:vMerge w:val="continue"/>
            <w:tcBorders>
              <w:top w:val="nil"/>
              <w:left w:val="nil"/>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1042" w:type="dxa"/>
            <w:vMerge w:val="continue"/>
            <w:tcBorders>
              <w:top w:val="nil"/>
              <w:left w:val="nil"/>
              <w:bottom w:val="single" w:color="000000" w:sz="8" w:space="0"/>
              <w:right w:val="single" w:color="000000" w:sz="8" w:space="0"/>
            </w:tcBorders>
            <w:shd w:val="clear"/>
            <w:tcMar>
              <w:top w:w="15" w:type="dxa"/>
              <w:left w:w="15" w:type="dxa"/>
              <w:right w:w="15" w:type="dxa"/>
            </w:tcMar>
            <w:vAlign w:val="bottom"/>
          </w:tcPr>
          <w:p>
            <w:pPr>
              <w:rPr>
                <w:rFonts w:hint="eastAsia" w:ascii="宋体" w:hAnsi="宋体" w:eastAsia="宋体" w:cs="宋体"/>
                <w:caps w:val="0"/>
                <w:spacing w:val="0"/>
                <w:sz w:val="18"/>
                <w:szCs w:val="18"/>
              </w:rPr>
            </w:pPr>
          </w:p>
        </w:tc>
        <w:tc>
          <w:tcPr>
            <w:tcW w:w="74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完成质量</w:t>
            </w:r>
          </w:p>
        </w:tc>
        <w:tc>
          <w:tcPr>
            <w:tcW w:w="2918" w:type="dxa"/>
            <w:gridSpan w:val="2"/>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符合绩效目标设定的验收标准，达到行业基准水平</w:t>
            </w:r>
          </w:p>
        </w:tc>
        <w:tc>
          <w:tcPr>
            <w:tcW w:w="1620"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符合</w:t>
            </w:r>
          </w:p>
        </w:tc>
        <w:tc>
          <w:tcPr>
            <w:tcW w:w="191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符合</w:t>
            </w:r>
          </w:p>
        </w:tc>
        <w:tc>
          <w:tcPr>
            <w:tcW w:w="6" w:type="dxa"/>
            <w:tcBorders>
              <w:top w:val="nil"/>
              <w:left w:val="nil"/>
              <w:bottom w:val="nil"/>
              <w:right w:val="nil"/>
            </w:tcBorders>
            <w:shd w:val="clear"/>
            <w:vAlign w:val="center"/>
          </w:tcPr>
          <w:p>
            <w:pPr>
              <w:rPr>
                <w:rFonts w:hint="eastAsia" w:ascii="宋体" w:hAnsi="宋体" w:eastAsia="宋体" w:cs="宋体"/>
                <w:caps w:val="0"/>
                <w:spacing w:val="0"/>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rHeight w:val="800" w:hRule="atLeast"/>
        </w:trPr>
        <w:tc>
          <w:tcPr>
            <w:tcW w:w="449" w:type="dxa"/>
            <w:vMerge w:val="continue"/>
            <w:tcBorders>
              <w:top w:val="nil"/>
              <w:left w:val="single" w:color="000000" w:sz="8" w:space="0"/>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834" w:type="dxa"/>
            <w:vMerge w:val="continue"/>
            <w:tcBorders>
              <w:top w:val="nil"/>
              <w:left w:val="nil"/>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1042" w:type="dxa"/>
            <w:vMerge w:val="continue"/>
            <w:tcBorders>
              <w:top w:val="nil"/>
              <w:left w:val="nil"/>
              <w:bottom w:val="single" w:color="000000" w:sz="8" w:space="0"/>
              <w:right w:val="single" w:color="000000" w:sz="8" w:space="0"/>
            </w:tcBorders>
            <w:shd w:val="clear"/>
            <w:tcMar>
              <w:top w:w="15" w:type="dxa"/>
              <w:left w:w="15" w:type="dxa"/>
              <w:right w:w="15" w:type="dxa"/>
            </w:tcMar>
            <w:vAlign w:val="bottom"/>
          </w:tcPr>
          <w:p>
            <w:pPr>
              <w:rPr>
                <w:rFonts w:hint="eastAsia" w:ascii="宋体" w:hAnsi="宋体" w:eastAsia="宋体" w:cs="宋体"/>
                <w:caps w:val="0"/>
                <w:spacing w:val="0"/>
                <w:sz w:val="18"/>
                <w:szCs w:val="18"/>
              </w:rPr>
            </w:pPr>
          </w:p>
        </w:tc>
        <w:tc>
          <w:tcPr>
            <w:tcW w:w="74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完成时效</w:t>
            </w:r>
          </w:p>
        </w:tc>
        <w:tc>
          <w:tcPr>
            <w:tcW w:w="2918" w:type="dxa"/>
            <w:gridSpan w:val="2"/>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（实际完成时间-绩效目标设定完成时间）/绩效目标设定完成时间×100%</w:t>
            </w:r>
          </w:p>
        </w:tc>
        <w:tc>
          <w:tcPr>
            <w:tcW w:w="1620"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及时</w:t>
            </w:r>
          </w:p>
        </w:tc>
        <w:tc>
          <w:tcPr>
            <w:tcW w:w="191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及时</w:t>
            </w:r>
          </w:p>
        </w:tc>
        <w:tc>
          <w:tcPr>
            <w:tcW w:w="6" w:type="dxa"/>
            <w:tcBorders>
              <w:top w:val="nil"/>
              <w:left w:val="nil"/>
              <w:bottom w:val="nil"/>
              <w:right w:val="nil"/>
            </w:tcBorders>
            <w:shd w:val="clear"/>
            <w:vAlign w:val="center"/>
          </w:tcPr>
          <w:p>
            <w:pPr>
              <w:rPr>
                <w:rFonts w:hint="eastAsia" w:ascii="宋体" w:hAnsi="宋体" w:eastAsia="宋体" w:cs="宋体"/>
                <w:caps w:val="0"/>
                <w:spacing w:val="0"/>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rHeight w:val="555" w:hRule="atLeast"/>
        </w:trPr>
        <w:tc>
          <w:tcPr>
            <w:tcW w:w="449" w:type="dxa"/>
            <w:vMerge w:val="continue"/>
            <w:tcBorders>
              <w:top w:val="nil"/>
              <w:left w:val="single" w:color="000000" w:sz="8" w:space="0"/>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834" w:type="dxa"/>
            <w:vMerge w:val="continue"/>
            <w:tcBorders>
              <w:top w:val="nil"/>
              <w:left w:val="nil"/>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1042" w:type="dxa"/>
            <w:vMerge w:val="continue"/>
            <w:tcBorders>
              <w:top w:val="nil"/>
              <w:left w:val="nil"/>
              <w:bottom w:val="single" w:color="000000" w:sz="8" w:space="0"/>
              <w:right w:val="single" w:color="000000" w:sz="8" w:space="0"/>
            </w:tcBorders>
            <w:shd w:val="clear"/>
            <w:tcMar>
              <w:top w:w="15" w:type="dxa"/>
              <w:left w:w="15" w:type="dxa"/>
              <w:right w:w="15" w:type="dxa"/>
            </w:tcMar>
            <w:vAlign w:val="bottom"/>
          </w:tcPr>
          <w:p>
            <w:pPr>
              <w:rPr>
                <w:rFonts w:hint="eastAsia" w:ascii="宋体" w:hAnsi="宋体" w:eastAsia="宋体" w:cs="宋体"/>
                <w:caps w:val="0"/>
                <w:spacing w:val="0"/>
                <w:sz w:val="18"/>
                <w:szCs w:val="18"/>
              </w:rPr>
            </w:pPr>
          </w:p>
        </w:tc>
        <w:tc>
          <w:tcPr>
            <w:tcW w:w="74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完成成本</w:t>
            </w:r>
          </w:p>
        </w:tc>
        <w:tc>
          <w:tcPr>
            <w:tcW w:w="2918" w:type="dxa"/>
            <w:gridSpan w:val="2"/>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（实际完成成本-预计完成成本）/预计完成成本×100%</w:t>
            </w:r>
          </w:p>
        </w:tc>
        <w:tc>
          <w:tcPr>
            <w:tcW w:w="1620"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好</w:t>
            </w:r>
          </w:p>
        </w:tc>
        <w:tc>
          <w:tcPr>
            <w:tcW w:w="191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好</w:t>
            </w:r>
          </w:p>
        </w:tc>
        <w:tc>
          <w:tcPr>
            <w:tcW w:w="6" w:type="dxa"/>
            <w:tcBorders>
              <w:top w:val="nil"/>
              <w:left w:val="nil"/>
              <w:bottom w:val="nil"/>
              <w:right w:val="nil"/>
            </w:tcBorders>
            <w:shd w:val="clear"/>
            <w:vAlign w:val="center"/>
          </w:tcPr>
          <w:p>
            <w:pPr>
              <w:rPr>
                <w:rFonts w:hint="eastAsia" w:ascii="宋体" w:hAnsi="宋体" w:eastAsia="宋体" w:cs="宋体"/>
                <w:caps w:val="0"/>
                <w:spacing w:val="0"/>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rHeight w:val="720" w:hRule="atLeast"/>
        </w:trPr>
        <w:tc>
          <w:tcPr>
            <w:tcW w:w="449" w:type="dxa"/>
            <w:vMerge w:val="continue"/>
            <w:tcBorders>
              <w:top w:val="nil"/>
              <w:left w:val="single" w:color="000000" w:sz="8" w:space="0"/>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834" w:type="dxa"/>
            <w:vMerge w:val="continue"/>
            <w:tcBorders>
              <w:top w:val="nil"/>
              <w:left w:val="nil"/>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1042" w:type="dxa"/>
            <w:vMerge w:val="restart"/>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项目效益</w:t>
            </w:r>
          </w:p>
        </w:tc>
        <w:tc>
          <w:tcPr>
            <w:tcW w:w="74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经济效益</w:t>
            </w:r>
          </w:p>
        </w:tc>
        <w:tc>
          <w:tcPr>
            <w:tcW w:w="2918" w:type="dxa"/>
            <w:gridSpan w:val="2"/>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反映相关产出对经济社会发展带来的影响和效果，根据项目实际细化具体指标。</w:t>
            </w:r>
          </w:p>
        </w:tc>
        <w:tc>
          <w:tcPr>
            <w:tcW w:w="1620"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好</w:t>
            </w:r>
          </w:p>
        </w:tc>
        <w:tc>
          <w:tcPr>
            <w:tcW w:w="191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好</w:t>
            </w:r>
          </w:p>
        </w:tc>
        <w:tc>
          <w:tcPr>
            <w:tcW w:w="6" w:type="dxa"/>
            <w:tcBorders>
              <w:top w:val="nil"/>
              <w:left w:val="nil"/>
              <w:bottom w:val="nil"/>
              <w:right w:val="nil"/>
            </w:tcBorders>
            <w:shd w:val="clear"/>
            <w:vAlign w:val="center"/>
          </w:tcPr>
          <w:p>
            <w:pPr>
              <w:rPr>
                <w:rFonts w:hint="eastAsia" w:ascii="宋体" w:hAnsi="宋体" w:eastAsia="宋体" w:cs="宋体"/>
                <w:caps w:val="0"/>
                <w:spacing w:val="0"/>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rHeight w:val="740" w:hRule="atLeast"/>
        </w:trPr>
        <w:tc>
          <w:tcPr>
            <w:tcW w:w="449" w:type="dxa"/>
            <w:vMerge w:val="continue"/>
            <w:tcBorders>
              <w:top w:val="nil"/>
              <w:left w:val="single" w:color="000000" w:sz="8" w:space="0"/>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834" w:type="dxa"/>
            <w:vMerge w:val="continue"/>
            <w:tcBorders>
              <w:top w:val="nil"/>
              <w:left w:val="nil"/>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1042" w:type="dxa"/>
            <w:vMerge w:val="continue"/>
            <w:tcBorders>
              <w:top w:val="nil"/>
              <w:left w:val="nil"/>
              <w:bottom w:val="single" w:color="000000" w:sz="8" w:space="0"/>
              <w:right w:val="single" w:color="000000" w:sz="8" w:space="0"/>
            </w:tcBorders>
            <w:shd w:val="clear"/>
            <w:tcMar>
              <w:top w:w="15" w:type="dxa"/>
              <w:left w:w="15" w:type="dxa"/>
              <w:right w:w="15" w:type="dxa"/>
            </w:tcMar>
            <w:vAlign w:val="bottom"/>
          </w:tcPr>
          <w:p>
            <w:pPr>
              <w:rPr>
                <w:rFonts w:hint="eastAsia" w:ascii="宋体" w:hAnsi="宋体" w:eastAsia="宋体" w:cs="宋体"/>
                <w:caps w:val="0"/>
                <w:spacing w:val="0"/>
                <w:sz w:val="18"/>
                <w:szCs w:val="18"/>
              </w:rPr>
            </w:pPr>
          </w:p>
        </w:tc>
        <w:tc>
          <w:tcPr>
            <w:tcW w:w="74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社会效益</w:t>
            </w:r>
          </w:p>
        </w:tc>
        <w:tc>
          <w:tcPr>
            <w:tcW w:w="2918" w:type="dxa"/>
            <w:gridSpan w:val="2"/>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反映相关产出对社会发展带来的影响和效果，根据项目实际细化具体指标。</w:t>
            </w:r>
          </w:p>
        </w:tc>
        <w:tc>
          <w:tcPr>
            <w:tcW w:w="1620"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好</w:t>
            </w:r>
          </w:p>
        </w:tc>
        <w:tc>
          <w:tcPr>
            <w:tcW w:w="191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好</w:t>
            </w:r>
          </w:p>
        </w:tc>
        <w:tc>
          <w:tcPr>
            <w:tcW w:w="6" w:type="dxa"/>
            <w:tcBorders>
              <w:top w:val="nil"/>
              <w:left w:val="nil"/>
              <w:bottom w:val="nil"/>
              <w:right w:val="nil"/>
            </w:tcBorders>
            <w:shd w:val="clear"/>
            <w:vAlign w:val="center"/>
          </w:tcPr>
          <w:p>
            <w:pPr>
              <w:rPr>
                <w:rFonts w:hint="eastAsia" w:ascii="宋体" w:hAnsi="宋体" w:eastAsia="宋体" w:cs="宋体"/>
                <w:caps w:val="0"/>
                <w:spacing w:val="0"/>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rHeight w:val="720" w:hRule="atLeast"/>
        </w:trPr>
        <w:tc>
          <w:tcPr>
            <w:tcW w:w="449" w:type="dxa"/>
            <w:vMerge w:val="continue"/>
            <w:tcBorders>
              <w:top w:val="nil"/>
              <w:left w:val="single" w:color="000000" w:sz="8" w:space="0"/>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834" w:type="dxa"/>
            <w:vMerge w:val="continue"/>
            <w:tcBorders>
              <w:top w:val="nil"/>
              <w:left w:val="nil"/>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1042" w:type="dxa"/>
            <w:vMerge w:val="continue"/>
            <w:tcBorders>
              <w:top w:val="nil"/>
              <w:left w:val="nil"/>
              <w:bottom w:val="single" w:color="000000" w:sz="8" w:space="0"/>
              <w:right w:val="single" w:color="000000" w:sz="8" w:space="0"/>
            </w:tcBorders>
            <w:shd w:val="clear"/>
            <w:tcMar>
              <w:top w:w="15" w:type="dxa"/>
              <w:left w:w="15" w:type="dxa"/>
              <w:right w:w="15" w:type="dxa"/>
            </w:tcMar>
            <w:vAlign w:val="bottom"/>
          </w:tcPr>
          <w:p>
            <w:pPr>
              <w:rPr>
                <w:rFonts w:hint="eastAsia" w:ascii="宋体" w:hAnsi="宋体" w:eastAsia="宋体" w:cs="宋体"/>
                <w:caps w:val="0"/>
                <w:spacing w:val="0"/>
                <w:sz w:val="18"/>
                <w:szCs w:val="18"/>
              </w:rPr>
            </w:pPr>
          </w:p>
        </w:tc>
        <w:tc>
          <w:tcPr>
            <w:tcW w:w="74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生态效益</w:t>
            </w:r>
          </w:p>
        </w:tc>
        <w:tc>
          <w:tcPr>
            <w:tcW w:w="2918" w:type="dxa"/>
            <w:gridSpan w:val="2"/>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反映相关产出对自然环境带来的影响和效果，根据项目实际细化具体指标。</w:t>
            </w:r>
          </w:p>
        </w:tc>
        <w:tc>
          <w:tcPr>
            <w:tcW w:w="1620"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好</w:t>
            </w:r>
          </w:p>
        </w:tc>
        <w:tc>
          <w:tcPr>
            <w:tcW w:w="191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好</w:t>
            </w:r>
          </w:p>
        </w:tc>
        <w:tc>
          <w:tcPr>
            <w:tcW w:w="6" w:type="dxa"/>
            <w:tcBorders>
              <w:top w:val="nil"/>
              <w:left w:val="nil"/>
              <w:bottom w:val="nil"/>
              <w:right w:val="nil"/>
            </w:tcBorders>
            <w:shd w:val="clear"/>
            <w:vAlign w:val="center"/>
          </w:tcPr>
          <w:p>
            <w:pPr>
              <w:rPr>
                <w:rFonts w:hint="eastAsia" w:ascii="宋体" w:hAnsi="宋体" w:eastAsia="宋体" w:cs="宋体"/>
                <w:caps w:val="0"/>
                <w:spacing w:val="0"/>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rHeight w:val="760" w:hRule="atLeast"/>
        </w:trPr>
        <w:tc>
          <w:tcPr>
            <w:tcW w:w="449" w:type="dxa"/>
            <w:vMerge w:val="continue"/>
            <w:tcBorders>
              <w:top w:val="nil"/>
              <w:left w:val="single" w:color="000000" w:sz="8" w:space="0"/>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834" w:type="dxa"/>
            <w:vMerge w:val="continue"/>
            <w:tcBorders>
              <w:top w:val="nil"/>
              <w:left w:val="nil"/>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1042" w:type="dxa"/>
            <w:vMerge w:val="continue"/>
            <w:tcBorders>
              <w:top w:val="nil"/>
              <w:left w:val="nil"/>
              <w:bottom w:val="single" w:color="000000" w:sz="8" w:space="0"/>
              <w:right w:val="single" w:color="000000" w:sz="8" w:space="0"/>
            </w:tcBorders>
            <w:shd w:val="clear"/>
            <w:tcMar>
              <w:top w:w="15" w:type="dxa"/>
              <w:left w:w="15" w:type="dxa"/>
              <w:right w:w="15" w:type="dxa"/>
            </w:tcMar>
            <w:vAlign w:val="bottom"/>
          </w:tcPr>
          <w:p>
            <w:pPr>
              <w:rPr>
                <w:rFonts w:hint="eastAsia" w:ascii="宋体" w:hAnsi="宋体" w:eastAsia="宋体" w:cs="宋体"/>
                <w:caps w:val="0"/>
                <w:spacing w:val="0"/>
                <w:sz w:val="18"/>
                <w:szCs w:val="18"/>
              </w:rPr>
            </w:pPr>
          </w:p>
        </w:tc>
        <w:tc>
          <w:tcPr>
            <w:tcW w:w="74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可持续效益</w:t>
            </w:r>
          </w:p>
        </w:tc>
        <w:tc>
          <w:tcPr>
            <w:tcW w:w="2918" w:type="dxa"/>
            <w:gridSpan w:val="2"/>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反映相关产出带来影响的可持续期限，根据项目实际细化具体指标。</w:t>
            </w:r>
          </w:p>
        </w:tc>
        <w:tc>
          <w:tcPr>
            <w:tcW w:w="1620"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好</w:t>
            </w:r>
          </w:p>
        </w:tc>
        <w:tc>
          <w:tcPr>
            <w:tcW w:w="191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好</w:t>
            </w:r>
          </w:p>
        </w:tc>
        <w:tc>
          <w:tcPr>
            <w:tcW w:w="6" w:type="dxa"/>
            <w:tcBorders>
              <w:top w:val="nil"/>
              <w:left w:val="nil"/>
              <w:bottom w:val="nil"/>
              <w:right w:val="nil"/>
            </w:tcBorders>
            <w:shd w:val="clear"/>
            <w:vAlign w:val="center"/>
          </w:tcPr>
          <w:p>
            <w:pPr>
              <w:rPr>
                <w:rFonts w:hint="eastAsia" w:ascii="宋体" w:hAnsi="宋体" w:eastAsia="宋体" w:cs="宋体"/>
                <w:caps w:val="0"/>
                <w:spacing w:val="0"/>
                <w:sz w:val="18"/>
                <w:szCs w:val="18"/>
              </w:rPr>
            </w:pP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shd w:val="clear"/>
          <w:tblCellMar>
            <w:top w:w="0" w:type="dxa"/>
            <w:left w:w="0" w:type="dxa"/>
            <w:bottom w:w="0" w:type="dxa"/>
            <w:right w:w="0" w:type="dxa"/>
          </w:tblCellMar>
        </w:tblPrEx>
        <w:trPr>
          <w:trHeight w:val="1080" w:hRule="atLeast"/>
        </w:trPr>
        <w:tc>
          <w:tcPr>
            <w:tcW w:w="449" w:type="dxa"/>
            <w:vMerge w:val="continue"/>
            <w:tcBorders>
              <w:top w:val="nil"/>
              <w:left w:val="single" w:color="000000" w:sz="8" w:space="0"/>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834" w:type="dxa"/>
            <w:vMerge w:val="continue"/>
            <w:tcBorders>
              <w:top w:val="nil"/>
              <w:left w:val="nil"/>
              <w:bottom w:val="single" w:color="000000" w:sz="8" w:space="0"/>
              <w:right w:val="single" w:color="000000" w:sz="8" w:space="0"/>
            </w:tcBorders>
            <w:shd w:val="clear"/>
            <w:tcMar>
              <w:top w:w="15" w:type="dxa"/>
              <w:left w:w="15" w:type="dxa"/>
              <w:right w:w="15" w:type="dxa"/>
            </w:tcMar>
            <w:vAlign w:val="center"/>
          </w:tcPr>
          <w:p>
            <w:pPr>
              <w:rPr>
                <w:rFonts w:hint="eastAsia" w:ascii="宋体" w:hAnsi="宋体" w:eastAsia="宋体" w:cs="宋体"/>
                <w:caps w:val="0"/>
                <w:spacing w:val="0"/>
                <w:sz w:val="18"/>
                <w:szCs w:val="18"/>
              </w:rPr>
            </w:pPr>
          </w:p>
        </w:tc>
        <w:tc>
          <w:tcPr>
            <w:tcW w:w="1042" w:type="dxa"/>
            <w:tcBorders>
              <w:top w:val="nil"/>
              <w:left w:val="nil"/>
              <w:bottom w:val="single" w:color="000000" w:sz="8" w:space="0"/>
              <w:right w:val="single" w:color="000000" w:sz="8" w:space="0"/>
            </w:tcBorders>
            <w:shd w:val="clear"/>
            <w:tcMar>
              <w:top w:w="15" w:type="dxa"/>
              <w:left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满意度</w:t>
            </w:r>
          </w:p>
        </w:tc>
        <w:tc>
          <w:tcPr>
            <w:tcW w:w="746" w:type="dxa"/>
            <w:tcBorders>
              <w:top w:val="nil"/>
              <w:left w:val="nil"/>
              <w:bottom w:val="single" w:color="000000" w:sz="8" w:space="0"/>
              <w:right w:val="single" w:color="000000" w:sz="8" w:space="0"/>
            </w:tcBorders>
            <w:shd w:val="clear"/>
            <w:tcMar>
              <w:top w:w="15" w:type="dxa"/>
              <w:left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服务对象满意度</w:t>
            </w:r>
          </w:p>
        </w:tc>
        <w:tc>
          <w:tcPr>
            <w:tcW w:w="2918" w:type="dxa"/>
            <w:gridSpan w:val="2"/>
            <w:tcBorders>
              <w:top w:val="nil"/>
              <w:left w:val="nil"/>
              <w:bottom w:val="single" w:color="000000" w:sz="8" w:space="0"/>
              <w:right w:val="single" w:color="000000" w:sz="8" w:space="0"/>
            </w:tcBorders>
            <w:shd w:val="clear"/>
            <w:tcMar>
              <w:top w:w="15" w:type="dxa"/>
              <w:left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反映服务对象或项目受益人对相关产出及其影响的认可程度，根据项目实际细化具体指标。</w:t>
            </w:r>
          </w:p>
        </w:tc>
        <w:tc>
          <w:tcPr>
            <w:tcW w:w="1620"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满意</w:t>
            </w:r>
          </w:p>
        </w:tc>
        <w:tc>
          <w:tcPr>
            <w:tcW w:w="1916" w:type="dxa"/>
            <w:tcBorders>
              <w:top w:val="nil"/>
              <w:left w:val="nil"/>
              <w:bottom w:val="single" w:color="000000" w:sz="8" w:space="0"/>
              <w:right w:val="single" w:color="000000" w:sz="8" w:space="0"/>
            </w:tcBorders>
            <w:shd w:val="clear"/>
            <w:tcMar>
              <w:top w:w="15" w:type="dxa"/>
              <w:left w:w="15" w:type="dxa"/>
              <w:right w:w="15" w:type="dxa"/>
            </w:tcMar>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aps w:val="0"/>
                <w:spacing w:val="0"/>
                <w:sz w:val="20"/>
                <w:szCs w:val="20"/>
                <w:bdr w:val="none" w:color="auto" w:sz="0" w:space="0"/>
              </w:rPr>
              <w:t>满意</w:t>
            </w:r>
          </w:p>
        </w:tc>
        <w:tc>
          <w:tcPr>
            <w:tcW w:w="6" w:type="dxa"/>
            <w:tcBorders>
              <w:top w:val="nil"/>
              <w:left w:val="nil"/>
              <w:bottom w:val="nil"/>
              <w:right w:val="nil"/>
            </w:tcBorders>
            <w:shd w:val="clear"/>
            <w:vAlign w:val="center"/>
          </w:tcPr>
          <w:p>
            <w:pPr>
              <w:rPr>
                <w:rFonts w:hint="eastAsia" w:ascii="宋体" w:hAnsi="宋体" w:eastAsia="宋体" w:cs="宋体"/>
                <w:caps w:val="0"/>
                <w:spacing w:val="0"/>
                <w:sz w:val="18"/>
                <w:szCs w:val="18"/>
              </w:rPr>
            </w:pP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840" w:right="0" w:firstLine="0"/>
        <w:jc w:val="both"/>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楷体" w:hAnsi="楷体" w:eastAsia="楷体" w:cs="楷体"/>
          <w:i w:val="0"/>
          <w:iCs w:val="0"/>
          <w:caps w:val="0"/>
          <w:color w:val="000000"/>
          <w:spacing w:val="0"/>
          <w:sz w:val="32"/>
          <w:szCs w:val="32"/>
          <w:bdr w:val="none" w:color="auto" w:sz="0" w:space="0"/>
        </w:rPr>
        <w:t>2部门绩效评价结果。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本部门按要求对2021年部门整体支出绩效评价情况开展自评，《司法局2021年部门整体支出绩效评价报告》见附件（附件1）。</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本部门自行组织对普法宣传项目开展了绩效评价，《普法宣传项目2021年绩效评价报告》见附件（附件2）。</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840" w:right="0" w:firstLine="0"/>
        <w:jc w:val="both"/>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cs="Times New Roman"/>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60"/>
        <w:jc w:val="center"/>
        <w:rPr>
          <w:rFonts w:hint="default" w:ascii="Times New Roman" w:hAnsi="Times New Roman" w:cs="Times New Roman"/>
          <w:i w:val="0"/>
          <w:iCs w:val="0"/>
          <w:caps w:val="0"/>
          <w:color w:val="000000"/>
          <w:spacing w:val="0"/>
          <w:sz w:val="21"/>
          <w:szCs w:val="21"/>
        </w:rPr>
      </w:pPr>
      <w:r>
        <w:rPr>
          <w:rFonts w:hint="eastAsia" w:ascii="黑体" w:hAnsi="宋体" w:eastAsia="黑体" w:cs="黑体"/>
          <w:b w:val="0"/>
          <w:bCs w:val="0"/>
          <w:i w:val="0"/>
          <w:iCs w:val="0"/>
          <w:caps w:val="0"/>
          <w:color w:val="000000"/>
          <w:spacing w:val="0"/>
          <w:sz w:val="44"/>
          <w:szCs w:val="44"/>
          <w:bdr w:val="none" w:color="auto" w:sz="0" w:space="0"/>
        </w:rPr>
        <w:t>第三部分 </w:t>
      </w:r>
      <w:r>
        <w:rPr>
          <w:rFonts w:hint="eastAsia" w:ascii="黑体" w:hAnsi="宋体" w:eastAsia="黑体" w:cs="黑体"/>
          <w:i w:val="0"/>
          <w:iCs w:val="0"/>
          <w:caps w:val="0"/>
          <w:color w:val="000000"/>
          <w:spacing w:val="0"/>
          <w:sz w:val="44"/>
          <w:szCs w:val="44"/>
          <w:bdr w:val="none" w:color="auto" w:sz="0" w:space="0"/>
        </w:rPr>
        <w:t>名</w:t>
      </w:r>
      <w:r>
        <w:rPr>
          <w:rFonts w:hint="eastAsia" w:ascii="黑体" w:hAnsi="宋体" w:eastAsia="黑体" w:cs="黑体"/>
          <w:b w:val="0"/>
          <w:bCs w:val="0"/>
          <w:i w:val="0"/>
          <w:iCs w:val="0"/>
          <w:caps w:val="0"/>
          <w:color w:val="000000"/>
          <w:spacing w:val="0"/>
          <w:sz w:val="44"/>
          <w:szCs w:val="44"/>
          <w:bdr w:val="none" w:color="auto" w:sz="0" w:space="0"/>
        </w:rPr>
        <w:t>词解释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left"/>
        <w:rPr>
          <w:rFonts w:hint="default" w:ascii="Times New Roman" w:hAnsi="Times New Roman" w:cs="Times New Roman"/>
          <w:i w:val="0"/>
          <w:iCs w:val="0"/>
          <w:caps w:val="0"/>
          <w:color w:val="000000"/>
          <w:spacing w:val="0"/>
          <w:sz w:val="21"/>
          <w:szCs w:val="21"/>
        </w:rPr>
      </w:pPr>
      <w:r>
        <w:rPr>
          <w:rFonts w:hint="eastAsia" w:ascii="宋体" w:hAnsi="宋体" w:eastAsia="宋体" w:cs="宋体"/>
          <w:b/>
          <w:bCs/>
          <w:i w:val="0"/>
          <w:iCs w:val="0"/>
          <w:caps w:val="0"/>
          <w:color w:val="000000"/>
          <w:spacing w:val="0"/>
          <w:sz w:val="44"/>
          <w:szCs w:val="44"/>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1.财政拨款收入：指单位从同级财政部门取得的财政预算资金。</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2.事业收入：指事业单位开展专业业务活动及辅助活动取得的收入。。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3.经营收入：指事业单位在专业业务活动及其辅助活动之外开展非独立核算经营活动取得的收入。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4.其他收入：指单位取得的除上述收入以外的各项收入。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5.使用非财政拨款结余：指事业单位使用以前年度积累的非财政拨款结余弥补当年收支差额的金额。</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6.年初结转和结余：指以前年度尚未完成、结转到本年按有关规定继续使用的资金。</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7.结余分配：指事业单位按照会计制度规定缴纳的所得税、提取的专用结余以及转入非财政拨款结余的金额等。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8.年末结转和结余：指单位按有关规定结转到下年或以后年度继续使用的资金。</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9.</w:t>
      </w:r>
      <w:r>
        <w:rPr>
          <w:rFonts w:hint="eastAsia" w:ascii="仿宋" w:hAnsi="仿宋" w:eastAsia="仿宋" w:cs="仿宋"/>
          <w:i w:val="0"/>
          <w:iCs w:val="0"/>
          <w:caps w:val="0"/>
          <w:color w:val="auto"/>
          <w:spacing w:val="0"/>
          <w:sz w:val="32"/>
          <w:szCs w:val="32"/>
          <w:bdr w:val="none" w:color="auto" w:sz="0" w:space="0"/>
        </w:rPr>
        <w:t>公共安全支出：反映政府维护社会公共安全方面的支出。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10.行政运行：行政运行：指行政单位（包括实行公务员管理的事业单位）的基本支出。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auto"/>
          <w:spacing w:val="0"/>
          <w:sz w:val="32"/>
          <w:szCs w:val="32"/>
          <w:bdr w:val="none" w:color="auto" w:sz="0" w:space="0"/>
        </w:rPr>
        <w:t>11.一般行政管理事务：指行政单位（包括实行公务员管理的事业单位）未单独设置项级科目的其他项目支出。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auto"/>
          <w:spacing w:val="0"/>
          <w:sz w:val="32"/>
          <w:szCs w:val="32"/>
          <w:bdr w:val="none" w:color="auto" w:sz="0" w:space="0"/>
        </w:rPr>
        <w:t>12.基层司法业务：反映各级司法行政部门用于基础业务的支出。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auto"/>
          <w:spacing w:val="0"/>
          <w:sz w:val="32"/>
          <w:szCs w:val="32"/>
          <w:bdr w:val="none" w:color="auto" w:sz="0" w:space="0"/>
        </w:rPr>
        <w:t>13.普法宣传：反映各级司法行政部门用于组织各种媒体的宣传、普法装备与设施、宣传资料等支出。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auto"/>
          <w:spacing w:val="0"/>
          <w:sz w:val="32"/>
          <w:szCs w:val="32"/>
          <w:bdr w:val="none" w:color="auto" w:sz="0" w:space="0"/>
        </w:rPr>
        <w:t>14.法律援助：指各级法律援助机构用于开展法律援助工作的支出。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auto"/>
          <w:spacing w:val="0"/>
          <w:sz w:val="32"/>
          <w:szCs w:val="32"/>
          <w:bdr w:val="none" w:color="auto" w:sz="0" w:space="0"/>
        </w:rPr>
        <w:t>15.社区矫正：反映各级司法行政部门用于社区矫正的支出。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16.社会保障和就业（类）行政事业单位离退休（款）机关事业单位基本养老保险缴费支出（项）：反映机关事业单位实施养老保险制度由单位缴纳的基本养老保险费支出。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17.社会保障和就业（类）行政事业单位离退休（款）机关事业单位职业年金缴费支出（项）: 反映机关事业单位实施养老保险制度由单位实际缴纳的职业年金支出。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18.医疗卫生与计划生育（类）行政事业单位医疗（款）行政单位医疗（项）: 反映财政部门集中安排的行政单位基本医疗保险缴费经费，未参加医疗保险的行政单位的公费医疗经费，按国家规定享受离休人员待遇的医疗经费。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19.住房保障支出（类）住房改革支出（款）住房公积金（项）: 反映行政事业单位按人力资源和社会保障部、财政部规定的基本工资和津贴补贴以及规定比例为职工缴纳的住房公积金。</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20.基本支出：指为保障机构正常运转、完成日常工作任务而发生的人员支出和公用支出。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21.项目支出：指在基本支出之外为完成特定行政任务和事业发展目标所发生的支出。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22.经营支出：指事业单位在专业业务活动及其辅助活动之外开展非独立核算经营活动发生的支出。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auto"/>
          <w:spacing w:val="0"/>
          <w:sz w:val="32"/>
          <w:szCs w:val="32"/>
          <w:bdr w:val="none" w:color="auto" w:sz="0" w:space="0"/>
        </w:rPr>
        <w:t>23.“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auto"/>
          <w:spacing w:val="0"/>
          <w:sz w:val="32"/>
          <w:szCs w:val="32"/>
          <w:bdr w:val="none" w:color="auto" w:sz="0" w:space="0"/>
        </w:rPr>
        <w:t>24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60"/>
        <w:jc w:val="center"/>
        <w:rPr>
          <w:rFonts w:hint="default" w:ascii="Times New Roman" w:hAnsi="Times New Roman" w:cs="Times New Roman"/>
          <w:i w:val="0"/>
          <w:iCs w:val="0"/>
          <w:caps w:val="0"/>
          <w:color w:val="000000"/>
          <w:spacing w:val="0"/>
          <w:sz w:val="21"/>
          <w:szCs w:val="21"/>
        </w:rPr>
      </w:pPr>
      <w:r>
        <w:rPr>
          <w:rFonts w:hint="eastAsia" w:ascii="黑体" w:hAnsi="宋体" w:eastAsia="黑体" w:cs="黑体"/>
          <w:b w:val="0"/>
          <w:bCs w:val="0"/>
          <w:i w:val="0"/>
          <w:iCs w:val="0"/>
          <w:caps w:val="0"/>
          <w:color w:val="000000"/>
          <w:spacing w:val="0"/>
          <w:sz w:val="44"/>
          <w:szCs w:val="44"/>
          <w:bdr w:val="none" w:color="auto" w:sz="0" w:space="0"/>
        </w:rPr>
        <w:t>第四部分 附件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b w:val="0"/>
          <w:bCs w:val="0"/>
          <w:i w:val="0"/>
          <w:iCs w:val="0"/>
          <w:caps w:val="0"/>
          <w:color w:val="000000"/>
          <w:spacing w:val="0"/>
          <w:sz w:val="32"/>
          <w:szCs w:val="32"/>
          <w:bdr w:val="none" w:color="auto" w:sz="0" w:space="0"/>
        </w:rPr>
        <w:t>附件1</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r>
        <w:rPr>
          <w:rFonts w:hint="eastAsia" w:ascii="方正小标宋简体" w:hAnsi="方正小标宋简体" w:eastAsia="方正小标宋简体" w:cs="方正小标宋简体"/>
          <w:b/>
          <w:bCs/>
          <w:i w:val="0"/>
          <w:iCs w:val="0"/>
          <w:caps w:val="0"/>
          <w:color w:val="000000"/>
          <w:spacing w:val="0"/>
          <w:sz w:val="44"/>
          <w:szCs w:val="44"/>
          <w:bdr w:val="none" w:color="auto" w:sz="0" w:space="0"/>
        </w:rPr>
        <w:t>司法局2020年部门整体支出绩效评价报告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default" w:ascii="Times New Roman" w:hAnsi="Times New Roman" w:cs="Times New Roman"/>
          <w:i w:val="0"/>
          <w:iCs w:val="0"/>
          <w:caps w:val="0"/>
          <w:color w:val="000000"/>
          <w:spacing w:val="0"/>
          <w:sz w:val="21"/>
          <w:szCs w:val="21"/>
        </w:rPr>
      </w:pPr>
      <w:r>
        <w:rPr>
          <w:rFonts w:hint="eastAsia" w:ascii="黑体" w:hAnsi="宋体" w:eastAsia="黑体" w:cs="黑体"/>
          <w:b/>
          <w:bCs/>
          <w:i w:val="0"/>
          <w:iCs w:val="0"/>
          <w:caps w:val="0"/>
          <w:color w:val="000000"/>
          <w:spacing w:val="0"/>
          <w:sz w:val="32"/>
          <w:szCs w:val="32"/>
          <w:bdr w:val="none" w:color="auto" w:sz="0" w:space="0"/>
        </w:rPr>
        <w:t>一、部门（单位）慨况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default" w:ascii="Times New Roman" w:hAnsi="Times New Roman" w:cs="Times New Roman"/>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（一）机构组成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红原县司法局为独立核算全额拨款行政单位，下设8个机构：办公室、法制股、基层工作股、法治宣传教育股、装备财务保障股、公共法律服务管理股、政工室、社区矫正执法大队。</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default" w:ascii="Times New Roman" w:hAnsi="Times New Roman" w:cs="Times New Roman"/>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（二）机构职能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93" w:beforeAutospacing="0" w:after="0" w:afterAutospacing="0" w:line="560" w:lineRule="atLeast"/>
        <w:ind w:left="0" w:right="0" w:firstLine="640"/>
        <w:jc w:val="both"/>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（一）贯彻执行国家、省、州、县关于司法行政工作的方针、政策和法律、法规及规章，制订司法行政规范性文件和工作发展规划、工作计划并组织实施。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93" w:beforeAutospacing="0" w:after="0" w:afterAutospacing="0" w:line="560" w:lineRule="atLeast"/>
        <w:ind w:left="0" w:right="0" w:firstLine="640"/>
        <w:jc w:val="both"/>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（二）按照县委全面依法治县委员会要求，贯彻落实依法治县决策部署。</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93" w:beforeAutospacing="0" w:after="0" w:afterAutospacing="0" w:line="560" w:lineRule="atLeast"/>
        <w:ind w:left="0" w:right="0" w:firstLine="640"/>
        <w:jc w:val="both"/>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（三）负责县政府规范性文件、重大行政决策发布前的合法性审查。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93" w:beforeAutospacing="0" w:after="0" w:afterAutospacing="0" w:line="560" w:lineRule="atLeast"/>
        <w:ind w:left="0" w:right="0" w:firstLine="640"/>
        <w:jc w:val="both"/>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（四）承担统筹推进法治政府建设的责任。</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93" w:beforeAutospacing="0" w:after="0" w:afterAutospacing="0" w:line="560" w:lineRule="atLeast"/>
        <w:ind w:left="0" w:right="0" w:firstLine="640"/>
        <w:jc w:val="both"/>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（五）负责拟定法制宣传教育计划，组织实施普法宣传工作，指导全县各行业的法治宣传和依法治理工作。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93" w:beforeAutospacing="0" w:after="0" w:afterAutospacing="0" w:line="560" w:lineRule="atLeast"/>
        <w:ind w:left="0" w:right="0" w:firstLine="640"/>
        <w:jc w:val="both"/>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（六）负责拟定全县公共法律服务体系建设规划并指导实施。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93" w:beforeAutospacing="0" w:after="0" w:afterAutospacing="0" w:line="560" w:lineRule="atLeast"/>
        <w:ind w:left="0" w:right="0" w:firstLine="640"/>
        <w:jc w:val="both"/>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（七）指导、监督基层司法所建设和人民调解、基层法律服务管理工作。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93" w:beforeAutospacing="0" w:after="0" w:afterAutospacing="0" w:line="560" w:lineRule="atLeast"/>
        <w:ind w:left="0" w:right="0" w:firstLine="640"/>
        <w:jc w:val="both"/>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（八）指导管理社区矫正工作，指导刑满释放人员帮教安置工作。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93" w:beforeAutospacing="0" w:after="0" w:afterAutospacing="0" w:line="560" w:lineRule="atLeast"/>
        <w:ind w:left="0" w:right="0" w:firstLine="640"/>
        <w:jc w:val="both"/>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（九）协助上级主管部门开展国家司法考试、司法鉴定工作。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93" w:beforeAutospacing="0" w:after="0" w:afterAutospacing="0" w:line="560" w:lineRule="atLeast"/>
        <w:ind w:left="0" w:right="0" w:firstLine="640"/>
        <w:jc w:val="both"/>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（十）指导管理全县司法行政系统的计划、财务、车辆、服装等物资装备工作。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93" w:beforeAutospacing="0" w:after="0" w:afterAutospacing="0" w:line="560" w:lineRule="atLeast"/>
        <w:ind w:left="0" w:right="0" w:firstLine="640"/>
        <w:jc w:val="both"/>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（十一）指导、监督全县司法行政系统队伍建设和思想政治工作，负责本系统人事警务和干警培训工作。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（十二）完成县委、县政府交办的其他任务。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default" w:ascii="Times New Roman" w:hAnsi="Times New Roman" w:cs="Times New Roman"/>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（三）人员概况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截止2021年底我单位共有编制35个，其中公务员编制28个，行政工勤编制2个，事业编制5个，在职33人，其中参公0人，公务员26人，事业5人,行政工勤2人。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3"/>
        <w:jc w:val="both"/>
        <w:rPr>
          <w:rFonts w:hint="default" w:ascii="Times New Roman" w:hAnsi="Times New Roman" w:cs="Times New Roman"/>
          <w:i w:val="0"/>
          <w:iCs w:val="0"/>
          <w:caps w:val="0"/>
          <w:color w:val="000000"/>
          <w:spacing w:val="0"/>
          <w:sz w:val="21"/>
          <w:szCs w:val="21"/>
        </w:rPr>
      </w:pPr>
      <w:r>
        <w:rPr>
          <w:rFonts w:hint="eastAsia" w:ascii="黑体" w:hAnsi="宋体" w:eastAsia="黑体" w:cs="黑体"/>
          <w:b/>
          <w:bCs/>
          <w:i w:val="0"/>
          <w:iCs w:val="0"/>
          <w:caps w:val="0"/>
          <w:color w:val="000000"/>
          <w:spacing w:val="0"/>
          <w:sz w:val="32"/>
          <w:szCs w:val="32"/>
          <w:bdr w:val="none" w:color="auto" w:sz="0" w:space="0"/>
        </w:rPr>
        <w:t>二、部门财政资金收支情况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(一)部门财政资金收入情况。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2021年本年收入合计898.77万元，其中：一般公共预算财政拨款收入898.76万元，占100%；其他收入0.01万元，占0%。</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（二）部门财政资金支出情况。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5"/>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2021年本年支出合计989.94万元，其中：基本支出838.38万元，占84.69%；项目支出151.56万元，占15.31%。</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2021年一般公共预算财政拨款基本支出838.34万元，其中：</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人员经费757.45万元，主要包括：基本工资116.52万元、津贴补贴425.31万元、奖金9.51万元、伙食补助费0元、绩效工资9.65万元、机关事业单位基本养老保险缴费51.48万元、职业年金缴费25.74万元、医疗保险28.71万元、公务员医疗补助7.89万元、其他社会保障缴费6.55万元、其他工资福利支出0万元、离休费0万元、退休费0万元、抚恤金10.67万元、生活补助5.7万元、医疗费4.39万元、奖励金0.01万元、住房公积金55.31万元、其他对个人和家庭的补助支出0万元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　　公用经费80.89万元，主要包括：办公费12.89万元、印刷费0万元、咨询费0万元、手续费0万元、水费0.37万元、电费3.6万元、邮电费8.9万元、取暖费4.03万元、物业管理费0万元、差旅费6.51万元、因公出国（境）费用0万元、维修（护）费15万元、租赁费0万元、会议费0万元、培训费1.22万元、公务接待费0.94万元、劳务费9.66万元、委托业务费0万元、工会经费0万元、福利费0万元、公务用车运行维护费14.6万元、其他交通费0万元、税金及附加费用0万元、其他商品和服务支出0万元、办公设备购置3.18万元、专用设备购置0万元、信息网络及软件购置更新0万元、其他资本性支出0万元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5"/>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项目支出151.56万元，一般行政管理事务87.82万元，基层司法业务27.62万元，法制建设14.96万元，普法宣传7.87万元，法律援助6.31万元，社区矫正6.97万元。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三、部门整体预算绩效管理情况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jc w:val="both"/>
        <w:rPr>
          <w:rFonts w:hint="default" w:ascii="Times New Roman" w:hAnsi="Times New Roman" w:cs="Times New Roman"/>
          <w:i w:val="0"/>
          <w:iCs w:val="0"/>
          <w:caps w:val="0"/>
          <w:color w:val="000000"/>
          <w:spacing w:val="0"/>
          <w:sz w:val="24"/>
          <w:szCs w:val="24"/>
        </w:rPr>
      </w:pPr>
      <w:r>
        <w:rPr>
          <w:rFonts w:hint="eastAsia" w:ascii="仿宋" w:hAnsi="仿宋" w:eastAsia="仿宋" w:cs="仿宋"/>
          <w:b/>
          <w:bCs/>
          <w:i w:val="0"/>
          <w:iCs w:val="0"/>
          <w:caps w:val="0"/>
          <w:color w:val="000000"/>
          <w:spacing w:val="0"/>
          <w:sz w:val="32"/>
          <w:szCs w:val="32"/>
          <w:bdr w:val="none" w:color="auto" w:sz="0" w:space="0"/>
          <w:shd w:val="clear" w:fill="FFFFFF"/>
        </w:rPr>
        <w:t>（一）部门预算管理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jc w:val="both"/>
        <w:rPr>
          <w:rFonts w:hint="default" w:ascii="Times New Roman" w:hAnsi="Times New Roman" w:cs="Times New Roman"/>
          <w:i w:val="0"/>
          <w:iCs w:val="0"/>
          <w:caps w:val="0"/>
          <w:color w:val="000000"/>
          <w:spacing w:val="0"/>
          <w:sz w:val="24"/>
          <w:szCs w:val="24"/>
        </w:rPr>
      </w:pPr>
      <w:r>
        <w:rPr>
          <w:rFonts w:hint="eastAsia" w:ascii="仿宋" w:hAnsi="仿宋" w:eastAsia="仿宋" w:cs="仿宋"/>
          <w:b/>
          <w:bCs/>
          <w:i w:val="0"/>
          <w:iCs w:val="0"/>
          <w:caps w:val="0"/>
          <w:color w:val="000000"/>
          <w:spacing w:val="0"/>
          <w:sz w:val="32"/>
          <w:szCs w:val="32"/>
          <w:bdr w:val="none" w:color="auto" w:sz="0" w:space="0"/>
          <w:shd w:val="clear" w:fill="FFFFFF"/>
        </w:rPr>
        <w:t>1、预算编制情况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default" w:ascii="Times New Roman" w:hAnsi="Times New Roman" w:cs="Times New Roman"/>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shd w:val="clear" w:fill="FFFFFF"/>
        </w:rPr>
        <w:t>根据《中华人民共和国预算法》及县财政局印发的《关于编制 2021年部门预算的通知》要求，结合本单位实际，按照增收节支、保障重点、优化结构、厉行节约、绩效优化的原则，严控“三公”经费管理，从严从紧编制预算。</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jc w:val="both"/>
        <w:rPr>
          <w:rFonts w:hint="default" w:ascii="Times New Roman" w:hAnsi="Times New Roman" w:cs="Times New Roman"/>
          <w:i w:val="0"/>
          <w:iCs w:val="0"/>
          <w:caps w:val="0"/>
          <w:color w:val="000000"/>
          <w:spacing w:val="0"/>
          <w:sz w:val="24"/>
          <w:szCs w:val="24"/>
        </w:rPr>
      </w:pPr>
      <w:r>
        <w:rPr>
          <w:rFonts w:hint="eastAsia" w:ascii="仿宋" w:hAnsi="仿宋" w:eastAsia="仿宋" w:cs="仿宋"/>
          <w:b/>
          <w:bCs/>
          <w:i w:val="0"/>
          <w:iCs w:val="0"/>
          <w:caps w:val="0"/>
          <w:color w:val="000000"/>
          <w:spacing w:val="0"/>
          <w:sz w:val="32"/>
          <w:szCs w:val="32"/>
          <w:bdr w:val="none" w:color="auto" w:sz="0" w:space="0"/>
          <w:shd w:val="clear" w:fill="FFFFFF"/>
        </w:rPr>
        <w:t>2、执行管理情况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720"/>
        <w:jc w:val="left"/>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shd w:val="clear" w:fill="FFFFFF"/>
        </w:rPr>
        <w:t>本着遵循先预算后支出的原则，2021年财政预算支出（包括财政应返还额度）全面落实到位，均按规定的用途支付。</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3"/>
        <w:jc w:val="left"/>
        <w:rPr>
          <w:rFonts w:hint="default" w:ascii="Times New Roman" w:hAnsi="Times New Roman" w:cs="Times New Roman"/>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3综合管理情况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6"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在财务管理过程中建立健全财务核算制度、严格执行国家相关财经法规，加强了会计基础工作、逐渐规范了财务管理行为。严格按照《行政单位会计制度》和《行政单位财务规则》的规定设置会计科目，建立了科学有效的会计核算方式，均真实、合法、准确的反映各项收支活动；建立健全了内控制度，加强和完善了经费收支和财务管理，积极配合各级财政部门开展相关经费的考评工作；我局在资金使用过程中，合理使用各项资金，严格执行各项经费开支范围和标准。对中央转移支付资金的使用全部用于与司法业务直接相关的业务及装备支出，并确保专款专用；在账务报销过程中贯彻执行国家颁布的有关财务制度，严格按照《会计法》规定以完整、合法的原始凭证及财务报销手续进行报账、核算，做到了手续齐备、内容真实、数据准确、账目清晰，认真及时的填报了各项年度统计报表；在整个财务收支管理中做到了会计核算与财政收支账一致，实现了会计电算化，在采购资金支出时手续齐备，采购的固定资产及时登记并入账；严格落实中央“八项规定”“六项禁令”的相关规定，进一步规范了“三公经费”的管理，并严格控制了“三公经费”的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3"/>
        <w:jc w:val="left"/>
        <w:rPr>
          <w:rFonts w:hint="default" w:ascii="Times New Roman" w:hAnsi="Times New Roman" w:cs="Times New Roman"/>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（二）结果应用情况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6"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shd w:val="clear" w:fill="FFFFFF"/>
        </w:rPr>
        <w:t>从整体情况来看，我局严格按照年初预算进行部门整体支出。在支出过程中，能严格遵守各项规章制度，“三公经费”明显下降。所有项目都详细制定了方案，严格按方案组织实施，并加强了监督。尤其是在专项经费支出上，我们能专款专用，按项目实施计划的进度情况进行资金拨付，无截留、无挪用等现象。实行先有预算、后有执行、“用钱必问效、无效必问责”的工作机制。</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jc w:val="both"/>
        <w:rPr>
          <w:rFonts w:hint="default" w:ascii="Times New Roman" w:hAnsi="Times New Roman" w:cs="Times New Roman"/>
          <w:i w:val="0"/>
          <w:iCs w:val="0"/>
          <w:caps w:val="0"/>
          <w:color w:val="000000"/>
          <w:spacing w:val="0"/>
          <w:sz w:val="24"/>
          <w:szCs w:val="24"/>
        </w:rPr>
      </w:pPr>
      <w:r>
        <w:rPr>
          <w:rFonts w:hint="eastAsia" w:ascii="黑体" w:hAnsi="宋体" w:eastAsia="黑体" w:cs="黑体"/>
          <w:b/>
          <w:bCs/>
          <w:i w:val="0"/>
          <w:iCs w:val="0"/>
          <w:caps w:val="0"/>
          <w:color w:val="000000"/>
          <w:spacing w:val="0"/>
          <w:sz w:val="32"/>
          <w:szCs w:val="32"/>
          <w:bdr w:val="none" w:color="auto" w:sz="0" w:space="0"/>
          <w:shd w:val="clear" w:fill="FFFFFF"/>
        </w:rPr>
        <w:t> 四、评价结论及建议</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default" w:ascii="Times New Roman" w:hAnsi="Times New Roman" w:cs="Times New Roman"/>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shd w:val="clear" w:fill="FFFFFF"/>
        </w:rPr>
        <w:t> </w:t>
      </w:r>
      <w:r>
        <w:rPr>
          <w:rFonts w:hint="eastAsia" w:ascii="仿宋" w:hAnsi="仿宋" w:eastAsia="仿宋" w:cs="仿宋"/>
          <w:b/>
          <w:bCs/>
          <w:i w:val="0"/>
          <w:iCs w:val="0"/>
          <w:caps w:val="0"/>
          <w:color w:val="000000"/>
          <w:spacing w:val="0"/>
          <w:sz w:val="32"/>
          <w:szCs w:val="32"/>
          <w:bdr w:val="none" w:color="auto" w:sz="0" w:space="0"/>
          <w:shd w:val="clear" w:fill="FFFFFF"/>
        </w:rPr>
        <w:t>（一）评价结论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600"/>
        <w:jc w:val="both"/>
        <w:rPr>
          <w:rFonts w:hint="default" w:ascii="Times New Roman" w:hAnsi="Times New Roman" w:cs="Times New Roman"/>
          <w:i w:val="0"/>
          <w:iCs w:val="0"/>
          <w:caps w:val="0"/>
          <w:color w:val="000000"/>
          <w:spacing w:val="0"/>
          <w:sz w:val="24"/>
          <w:szCs w:val="24"/>
        </w:rPr>
      </w:pPr>
      <w:r>
        <w:rPr>
          <w:rFonts w:hint="eastAsia" w:ascii="仿宋" w:hAnsi="仿宋" w:eastAsia="仿宋" w:cs="仿宋"/>
          <w:i w:val="0"/>
          <w:iCs w:val="0"/>
          <w:caps w:val="0"/>
          <w:color w:val="000000"/>
          <w:spacing w:val="0"/>
          <w:sz w:val="30"/>
          <w:szCs w:val="30"/>
          <w:bdr w:val="none" w:color="auto" w:sz="0" w:space="0"/>
          <w:shd w:val="clear" w:fill="FFFFFF"/>
        </w:rPr>
        <w:t>根据《2021年红原县部门支出绩效评价指标体系》评分得分92分，部门整体支出绩效为“好”。</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jc w:val="both"/>
        <w:rPr>
          <w:rFonts w:hint="default" w:ascii="Times New Roman" w:hAnsi="Times New Roman" w:cs="Times New Roman"/>
          <w:i w:val="0"/>
          <w:iCs w:val="0"/>
          <w:caps w:val="0"/>
          <w:color w:val="000000"/>
          <w:spacing w:val="0"/>
          <w:sz w:val="24"/>
          <w:szCs w:val="24"/>
        </w:rPr>
      </w:pPr>
      <w:r>
        <w:rPr>
          <w:rFonts w:hint="eastAsia" w:ascii="仿宋" w:hAnsi="仿宋" w:eastAsia="仿宋" w:cs="仿宋"/>
          <w:b/>
          <w:bCs/>
          <w:i w:val="0"/>
          <w:iCs w:val="0"/>
          <w:caps w:val="0"/>
          <w:color w:val="000000"/>
          <w:spacing w:val="0"/>
          <w:sz w:val="32"/>
          <w:szCs w:val="32"/>
          <w:bdr w:val="none" w:color="auto" w:sz="0" w:space="0"/>
          <w:shd w:val="clear" w:fill="FFFFFF"/>
        </w:rPr>
        <w:t>（二）存在问题</w:t>
      </w:r>
      <w:r>
        <w:rPr>
          <w:rFonts w:hint="eastAsia" w:ascii="仿宋" w:hAnsi="仿宋" w:eastAsia="仿宋" w:cs="仿宋"/>
          <w:i w:val="0"/>
          <w:iCs w:val="0"/>
          <w:caps w:val="0"/>
          <w:color w:val="000000"/>
          <w:spacing w:val="0"/>
          <w:sz w:val="32"/>
          <w:szCs w:val="32"/>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Times New Roman" w:hAnsi="Times New Roman" w:cs="Times New Roman"/>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shd w:val="clear" w:fill="FFFFFF"/>
        </w:rPr>
        <w:t>1、预算编制仍需进一步精准细化。</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Times New Roman" w:hAnsi="Times New Roman" w:cs="Times New Roman"/>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shd w:val="clear" w:fill="FFFFFF"/>
        </w:rPr>
        <w:t>随着财务工作日益细化，各项资金需要完全按照所下指标用途分类来使用，我局目前还需要进一步提升对预算的细化工作，加强对资金使用的前瞻性预估。</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Times New Roman" w:hAnsi="Times New Roman" w:cs="Times New Roman"/>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shd w:val="clear" w:fill="FFFFFF"/>
        </w:rPr>
        <w:t>2、资产管理资料更新速度较慢。</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jc w:val="both"/>
        <w:rPr>
          <w:rFonts w:hint="default" w:ascii="Times New Roman" w:hAnsi="Times New Roman" w:cs="Times New Roman"/>
          <w:i w:val="0"/>
          <w:iCs w:val="0"/>
          <w:caps w:val="0"/>
          <w:color w:val="000000"/>
          <w:spacing w:val="0"/>
          <w:sz w:val="24"/>
          <w:szCs w:val="24"/>
        </w:rPr>
      </w:pPr>
      <w:r>
        <w:rPr>
          <w:rFonts w:hint="eastAsia" w:ascii="仿宋" w:hAnsi="仿宋" w:eastAsia="仿宋" w:cs="仿宋"/>
          <w:b/>
          <w:bCs/>
          <w:i w:val="0"/>
          <w:iCs w:val="0"/>
          <w:caps w:val="0"/>
          <w:color w:val="000000"/>
          <w:spacing w:val="0"/>
          <w:sz w:val="32"/>
          <w:szCs w:val="32"/>
          <w:bdr w:val="none" w:color="auto" w:sz="0" w:space="0"/>
          <w:shd w:val="clear" w:fill="FFFFFF"/>
        </w:rPr>
        <w:t>（三）改进建议</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default" w:ascii="Times New Roman" w:hAnsi="Times New Roman" w:cs="Times New Roman"/>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shd w:val="clear" w:fill="FFFFFF"/>
        </w:rPr>
        <w:t>1、科学合理编制预算，严格执行预算。在预算的编制阶段，多花时间、下功夫，将每项支出的预算做好做细。在预算的执行阶段，严格控制每项支出，并定期将预算使用情况向局党组汇报，针对突发性支出做好准备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Times New Roman" w:hAnsi="Times New Roman" w:cs="Times New Roman"/>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shd w:val="clear" w:fill="FFFFFF"/>
        </w:rPr>
        <w:t>2、完善管理制度，进一步加强资产管理。严格按照《固定资产管理办法》的规定加强固定资产管理。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Times New Roman" w:hAnsi="Times New Roman" w:cs="Times New Roman"/>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Times New Roman" w:hAnsi="Times New Roman" w:cs="Times New Roman"/>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960"/>
        <w:jc w:val="both"/>
        <w:rPr>
          <w:rFonts w:hint="default" w:ascii="Times New Roman" w:hAnsi="Times New Roman" w:cs="Times New Roman"/>
          <w:i w:val="0"/>
          <w:iCs w:val="0"/>
          <w:caps w:val="0"/>
          <w:color w:val="000000"/>
          <w:spacing w:val="0"/>
          <w:sz w:val="24"/>
          <w:szCs w:val="24"/>
        </w:rPr>
      </w:pPr>
      <w:r>
        <w:rPr>
          <w:rFonts w:hint="eastAsia" w:ascii="仿宋" w:hAnsi="仿宋" w:eastAsia="仿宋" w:cs="仿宋"/>
          <w:b w:val="0"/>
          <w:bCs w:val="0"/>
          <w:i w:val="0"/>
          <w:iCs w:val="0"/>
          <w:caps w:val="0"/>
          <w:color w:val="000000"/>
          <w:spacing w:val="0"/>
          <w:sz w:val="32"/>
          <w:szCs w:val="32"/>
          <w:bdr w:val="none" w:color="auto" w:sz="0" w:space="0"/>
          <w:shd w:val="clear" w:fill="FFFFFF"/>
        </w:rPr>
        <w:t>附件2</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960"/>
        <w:jc w:val="both"/>
        <w:rPr>
          <w:rFonts w:hint="default" w:ascii="Times New Roman" w:hAnsi="Times New Roman" w:cs="Times New Roman"/>
          <w:i w:val="0"/>
          <w:iCs w:val="0"/>
          <w:caps w:val="0"/>
          <w:color w:val="000000"/>
          <w:spacing w:val="0"/>
          <w:sz w:val="24"/>
          <w:szCs w:val="24"/>
        </w:rPr>
      </w:pPr>
      <w:r>
        <w:rPr>
          <w:rFonts w:hint="eastAsia" w:ascii="仿宋" w:hAnsi="仿宋" w:eastAsia="仿宋" w:cs="仿宋"/>
          <w:b w:val="0"/>
          <w:bCs w:val="0"/>
          <w:i w:val="0"/>
          <w:iCs w:val="0"/>
          <w:caps w:val="0"/>
          <w:color w:val="000000"/>
          <w:spacing w:val="0"/>
          <w:sz w:val="32"/>
          <w:szCs w:val="32"/>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0"/>
        <w:jc w:val="center"/>
        <w:rPr>
          <w:rFonts w:hint="default" w:ascii="Times New Roman" w:hAnsi="Times New Roman" w:cs="Times New Roman"/>
          <w:i w:val="0"/>
          <w:iCs w:val="0"/>
          <w:caps w:val="0"/>
          <w:color w:val="000000"/>
          <w:spacing w:val="0"/>
          <w:sz w:val="21"/>
          <w:szCs w:val="21"/>
        </w:rPr>
      </w:pPr>
      <w:r>
        <w:rPr>
          <w:rFonts w:hint="eastAsia" w:ascii="方正小标宋简体" w:hAnsi="方正小标宋简体" w:eastAsia="方正小标宋简体" w:cs="方正小标宋简体"/>
          <w:i w:val="0"/>
          <w:iCs w:val="0"/>
          <w:caps w:val="0"/>
          <w:color w:val="000000"/>
          <w:spacing w:val="0"/>
          <w:sz w:val="44"/>
          <w:szCs w:val="44"/>
          <w:bdr w:val="none" w:color="auto" w:sz="0" w:space="0"/>
        </w:rPr>
        <w:t>普法宣传项目2021年绩效评价报告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422"/>
        <w:jc w:val="left"/>
        <w:rPr>
          <w:rFonts w:hint="default" w:ascii="Times New Roman" w:hAnsi="Times New Roman" w:cs="Times New Roman"/>
          <w:i w:val="0"/>
          <w:iCs w:val="0"/>
          <w:caps w:val="0"/>
          <w:color w:val="000000"/>
          <w:spacing w:val="0"/>
          <w:sz w:val="21"/>
          <w:szCs w:val="21"/>
        </w:rPr>
      </w:pPr>
      <w:r>
        <w:rPr>
          <w:rFonts w:hint="eastAsia" w:ascii="宋体" w:hAnsi="宋体" w:eastAsia="宋体" w:cs="宋体"/>
          <w:b/>
          <w:bCs/>
          <w:i w:val="0"/>
          <w:iCs w:val="0"/>
          <w:caps w:val="0"/>
          <w:color w:val="000000"/>
          <w:spacing w:val="0"/>
          <w:sz w:val="21"/>
          <w:szCs w:val="21"/>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default" w:ascii="Times New Roman" w:hAnsi="Times New Roman" w:cs="Times New Roman"/>
          <w:i w:val="0"/>
          <w:iCs w:val="0"/>
          <w:caps w:val="0"/>
          <w:color w:val="000000"/>
          <w:spacing w:val="0"/>
          <w:sz w:val="24"/>
          <w:szCs w:val="24"/>
        </w:rPr>
      </w:pPr>
      <w:r>
        <w:rPr>
          <w:rFonts w:hint="eastAsia" w:ascii="黑体" w:hAnsi="宋体" w:eastAsia="黑体" w:cs="黑体"/>
          <w:i w:val="0"/>
          <w:iCs w:val="0"/>
          <w:caps w:val="0"/>
          <w:color w:val="000000"/>
          <w:spacing w:val="0"/>
          <w:sz w:val="32"/>
          <w:szCs w:val="32"/>
          <w:bdr w:val="none" w:color="auto" w:sz="0" w:space="0"/>
          <w:shd w:val="clear" w:fill="FFFFFF"/>
        </w:rPr>
        <w:t>一、项目慨况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495" w:right="0" w:firstLine="0"/>
        <w:jc w:val="left"/>
        <w:rPr>
          <w:rFonts w:hint="default" w:ascii="Times New Roman" w:hAnsi="Times New Roman" w:cs="Times New Roman"/>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shd w:val="clear" w:fill="FFFFFF"/>
        </w:rPr>
        <w:t>(</w:t>
      </w:r>
      <w:r>
        <w:rPr>
          <w:rFonts w:hint="eastAsia" w:ascii="仿宋" w:hAnsi="仿宋" w:eastAsia="仿宋" w:cs="仿宋"/>
          <w:b/>
          <w:bCs/>
          <w:i w:val="0"/>
          <w:iCs w:val="0"/>
          <w:caps w:val="0"/>
          <w:color w:val="000000"/>
          <w:spacing w:val="0"/>
          <w:sz w:val="32"/>
          <w:szCs w:val="32"/>
          <w:bdr w:val="none" w:color="auto" w:sz="0" w:space="0"/>
          <w:shd w:val="clear" w:fill="FFFFFF"/>
        </w:rPr>
        <w:t>一)项目基本情况</w:t>
      </w:r>
      <w:r>
        <w:rPr>
          <w:rFonts w:hint="eastAsia" w:ascii="仿宋" w:hAnsi="仿宋" w:eastAsia="仿宋" w:cs="仿宋"/>
          <w:i w:val="0"/>
          <w:iCs w:val="0"/>
          <w:caps w:val="0"/>
          <w:color w:val="000000"/>
          <w:spacing w:val="0"/>
          <w:sz w:val="32"/>
          <w:szCs w:val="32"/>
          <w:bdr w:val="none" w:color="auto" w:sz="0" w:space="0"/>
          <w:shd w:val="clear" w:fill="FFFFFF"/>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default" w:ascii="Times New Roman" w:hAnsi="Times New Roman" w:cs="Times New Roman"/>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shd w:val="clear" w:fill="FFFFFF"/>
        </w:rPr>
        <w:t>普法经费项目涉及全县所有人员。普法宣传工作，是全县依法治县工作的重点工作，也是涉及民生及维稳的重大工程。县司法局认真按照上级部门的统一部署，统一思想认识，强化资金使用绩效，狠抓责任落实，推进普法宣传，建立完善普法宣传长效机制。</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default" w:ascii="Times New Roman" w:hAnsi="Times New Roman" w:cs="Times New Roman"/>
          <w:i w:val="0"/>
          <w:iCs w:val="0"/>
          <w:caps w:val="0"/>
          <w:color w:val="000000"/>
          <w:spacing w:val="0"/>
          <w:sz w:val="24"/>
          <w:szCs w:val="24"/>
        </w:rPr>
      </w:pPr>
      <w:r>
        <w:rPr>
          <w:rFonts w:hint="eastAsia" w:ascii="仿宋" w:hAnsi="仿宋" w:eastAsia="仿宋" w:cs="仿宋"/>
          <w:b/>
          <w:bCs/>
          <w:i w:val="0"/>
          <w:iCs w:val="0"/>
          <w:caps w:val="0"/>
          <w:color w:val="000000"/>
          <w:spacing w:val="0"/>
          <w:sz w:val="32"/>
          <w:szCs w:val="32"/>
          <w:bdr w:val="none" w:color="auto" w:sz="0" w:space="0"/>
          <w:shd w:val="clear" w:fill="FFFFFF"/>
        </w:rPr>
        <w:t>(二)项目绩效目标</w:t>
      </w:r>
      <w:r>
        <w:rPr>
          <w:rFonts w:hint="eastAsia" w:ascii="仿宋" w:hAnsi="仿宋" w:eastAsia="仿宋" w:cs="仿宋"/>
          <w:i w:val="0"/>
          <w:iCs w:val="0"/>
          <w:caps w:val="0"/>
          <w:color w:val="000000"/>
          <w:spacing w:val="0"/>
          <w:sz w:val="32"/>
          <w:szCs w:val="32"/>
          <w:bdr w:val="none" w:color="auto" w:sz="0" w:space="0"/>
          <w:shd w:val="clear" w:fill="FFFFFF"/>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default" w:ascii="Times New Roman" w:hAnsi="Times New Roman" w:cs="Times New Roman"/>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shd w:val="clear" w:fill="FFFFFF"/>
        </w:rPr>
        <w:t>普法经费项目以“治蜀兴川、建设法治红原”为目标，严格按照法治宣传工作要求，深入开展法治宣传教育，弘扬社会主义法治精神，推进法治宣传教育与法治实践相结合，推动全社会树立法治意识，为我县经济社会发展营造良好法治环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420"/>
        <w:jc w:val="left"/>
        <w:rPr>
          <w:rFonts w:hint="default" w:ascii="Times New Roman" w:hAnsi="Times New Roman" w:cs="Times New Roman"/>
          <w:i w:val="0"/>
          <w:iCs w:val="0"/>
          <w:caps w:val="0"/>
          <w:color w:val="000000"/>
          <w:spacing w:val="0"/>
          <w:sz w:val="21"/>
          <w:szCs w:val="21"/>
        </w:rPr>
      </w:pPr>
      <w:r>
        <w:rPr>
          <w:rFonts w:hint="eastAsia" w:ascii="黑体" w:hAnsi="宋体" w:eastAsia="黑体" w:cs="黑体"/>
          <w:i w:val="0"/>
          <w:iCs w:val="0"/>
          <w:caps w:val="0"/>
          <w:color w:val="000000"/>
          <w:spacing w:val="0"/>
          <w:sz w:val="21"/>
          <w:szCs w:val="21"/>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default" w:ascii="Times New Roman" w:hAnsi="Times New Roman" w:cs="Times New Roman"/>
          <w:i w:val="0"/>
          <w:iCs w:val="0"/>
          <w:caps w:val="0"/>
          <w:color w:val="000000"/>
          <w:spacing w:val="0"/>
          <w:sz w:val="24"/>
          <w:szCs w:val="24"/>
        </w:rPr>
      </w:pPr>
      <w:r>
        <w:rPr>
          <w:rFonts w:hint="eastAsia" w:ascii="仿宋" w:hAnsi="仿宋" w:eastAsia="仿宋" w:cs="仿宋"/>
          <w:b/>
          <w:bCs/>
          <w:i w:val="0"/>
          <w:iCs w:val="0"/>
          <w:caps w:val="0"/>
          <w:color w:val="000000"/>
          <w:spacing w:val="0"/>
          <w:sz w:val="32"/>
          <w:szCs w:val="32"/>
          <w:bdr w:val="none" w:color="auto" w:sz="0" w:space="0"/>
          <w:shd w:val="clear" w:fill="FFFFFF"/>
        </w:rPr>
        <w:t>(三)项目自评步骤及方法</w:t>
      </w:r>
      <w:r>
        <w:rPr>
          <w:rFonts w:hint="eastAsia" w:ascii="仿宋" w:hAnsi="仿宋" w:eastAsia="仿宋" w:cs="仿宋"/>
          <w:i w:val="0"/>
          <w:iCs w:val="0"/>
          <w:caps w:val="0"/>
          <w:color w:val="000000"/>
          <w:spacing w:val="0"/>
          <w:sz w:val="32"/>
          <w:szCs w:val="32"/>
          <w:bdr w:val="none" w:color="auto" w:sz="0" w:space="0"/>
          <w:shd w:val="clear" w:fill="FFFFFF"/>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default" w:ascii="Times New Roman" w:hAnsi="Times New Roman" w:cs="Times New Roman"/>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shd w:val="clear" w:fill="FFFFFF"/>
        </w:rPr>
        <w:t>我局高度重视普法宣传工作，把此项工作作为重中之重来抓。制定普法宣传工作计划、工作方案和管理制度。落实工作人员，明确工作责任。加强监督，落实专人负责普法宣传工作的日常管理和监督，充分调动普法工作积极性。</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黑体" w:hAnsi="宋体" w:eastAsia="黑体" w:cs="黑体"/>
          <w:i w:val="0"/>
          <w:iCs w:val="0"/>
          <w:caps w:val="0"/>
          <w:color w:val="000000"/>
          <w:spacing w:val="0"/>
          <w:sz w:val="32"/>
          <w:szCs w:val="32"/>
          <w:bdr w:val="none" w:color="auto" w:sz="0" w:space="0"/>
        </w:rPr>
        <w:t>二、项目资金申报及使用情况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495" w:right="0" w:firstLine="0"/>
        <w:jc w:val="both"/>
        <w:rPr>
          <w:rFonts w:hint="default" w:ascii="Times New Roman" w:hAnsi="Times New Roman" w:cs="Times New Roman"/>
          <w:i w:val="0"/>
          <w:iCs w:val="0"/>
          <w:caps w:val="0"/>
          <w:color w:val="000000"/>
          <w:spacing w:val="0"/>
          <w:sz w:val="21"/>
          <w:szCs w:val="21"/>
        </w:rPr>
      </w:pPr>
      <w:r>
        <w:rPr>
          <w:rFonts w:hint="eastAsia" w:ascii="黑体" w:hAnsi="宋体" w:eastAsia="黑体" w:cs="黑体"/>
          <w:i w:val="0"/>
          <w:iCs w:val="0"/>
          <w:caps w:val="0"/>
          <w:color w:val="000000"/>
          <w:spacing w:val="0"/>
          <w:sz w:val="32"/>
          <w:szCs w:val="32"/>
          <w:bdr w:val="none" w:color="auto" w:sz="0" w:space="0"/>
        </w:rPr>
        <w:t>（一）项目资金申报及批复情况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我局项目资金申报及批复按正常程序进行，程序规范合理。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495" w:right="0" w:firstLine="0"/>
        <w:jc w:val="both"/>
        <w:rPr>
          <w:rFonts w:hint="default" w:ascii="Times New Roman" w:hAnsi="Times New Roman" w:cs="Times New Roman"/>
          <w:i w:val="0"/>
          <w:iCs w:val="0"/>
          <w:caps w:val="0"/>
          <w:color w:val="000000"/>
          <w:spacing w:val="0"/>
          <w:sz w:val="21"/>
          <w:szCs w:val="21"/>
        </w:rPr>
      </w:pPr>
      <w:r>
        <w:rPr>
          <w:rFonts w:hint="eastAsia" w:ascii="楷体" w:hAnsi="楷体" w:eastAsia="楷体" w:cs="楷体"/>
          <w:b/>
          <w:bCs/>
          <w:i w:val="0"/>
          <w:iCs w:val="0"/>
          <w:caps w:val="0"/>
          <w:color w:val="000000"/>
          <w:spacing w:val="0"/>
          <w:sz w:val="32"/>
          <w:szCs w:val="32"/>
          <w:bdr w:val="none" w:color="auto" w:sz="0" w:space="0"/>
        </w:rPr>
        <w:t>（二）资金计划、到位及使用情况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default" w:ascii="Times New Roman" w:hAnsi="Times New Roman" w:cs="Times New Roman"/>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shd w:val="clear" w:fill="FFFFFF"/>
        </w:rPr>
        <w:t>1、资金计划。司法局普法宣传经费年初预算资金8万元。在实施过程中，于2021年申请并批复资金共计8万元。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default" w:ascii="Times New Roman" w:hAnsi="Times New Roman" w:cs="Times New Roman"/>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shd w:val="clear" w:fill="FFFFFF"/>
        </w:rPr>
        <w:t>2、资金到位。截止2021年12月31日，所有计划资金全部到位，共计8万元。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72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shd w:val="clear" w:fill="FFFFFF"/>
        </w:rPr>
        <w:t>3、资金使用。截止2021年12月31日，普法经费已全部支出，共计7.87万元，主要用于：普法宣传资料、普法宣传活动、12.4宪法日宣传活动等支出。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72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shd w:val="clear" w:fill="FFFFFF"/>
        </w:rPr>
        <w:t>（三）</w:t>
      </w:r>
      <w:r>
        <w:rPr>
          <w:rFonts w:hint="eastAsia" w:ascii="楷体" w:hAnsi="楷体" w:eastAsia="楷体" w:cs="楷体"/>
          <w:b/>
          <w:bCs/>
          <w:i w:val="0"/>
          <w:iCs w:val="0"/>
          <w:caps w:val="0"/>
          <w:color w:val="000000"/>
          <w:spacing w:val="0"/>
          <w:sz w:val="32"/>
          <w:szCs w:val="32"/>
          <w:bdr w:val="none" w:color="auto" w:sz="0" w:space="0"/>
        </w:rPr>
        <w:t>项目财务管理情况。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72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司法局各项目实施财务管理制度健全，严格执行财务管理制度，账务处理及时，会计核算规范。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default" w:ascii="Times New Roman" w:hAnsi="Times New Roman" w:cs="Times New Roman"/>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640"/>
        <w:jc w:val="left"/>
        <w:rPr>
          <w:rFonts w:hint="default" w:ascii="Times New Roman" w:hAnsi="Times New Roman" w:cs="Times New Roman"/>
          <w:i w:val="0"/>
          <w:iCs w:val="0"/>
          <w:caps w:val="0"/>
          <w:color w:val="000000"/>
          <w:spacing w:val="0"/>
          <w:sz w:val="24"/>
          <w:szCs w:val="24"/>
        </w:rPr>
      </w:pPr>
      <w:r>
        <w:rPr>
          <w:rFonts w:hint="eastAsia" w:ascii="黑体" w:hAnsi="宋体" w:eastAsia="黑体" w:cs="黑体"/>
          <w:i w:val="0"/>
          <w:iCs w:val="0"/>
          <w:caps w:val="0"/>
          <w:color w:val="000000"/>
          <w:spacing w:val="0"/>
          <w:sz w:val="32"/>
          <w:szCs w:val="32"/>
          <w:bdr w:val="none" w:color="auto" w:sz="0" w:space="0"/>
          <w:shd w:val="clear" w:fill="FFFFFF"/>
        </w:rPr>
        <w:t>三、项目实施及管理情况。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default" w:ascii="Times New Roman" w:hAnsi="Times New Roman" w:cs="Times New Roman"/>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shd w:val="clear" w:fill="FFFFFF"/>
        </w:rPr>
        <w:t>该项目严格会计核算，确保专款专用，实行专账核算；加强财务管理,经费一律通过银行进行转帐结算；在资金使用过程中，严把监督审核关，建立健全内部审核制度，坚持经手、复核、领导审签后财务划款原则。</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黑体" w:hAnsi="宋体" w:eastAsia="黑体" w:cs="黑体"/>
          <w:i w:val="0"/>
          <w:iCs w:val="0"/>
          <w:caps w:val="0"/>
          <w:color w:val="000000"/>
          <w:spacing w:val="0"/>
          <w:sz w:val="32"/>
          <w:szCs w:val="32"/>
          <w:bdr w:val="none" w:color="auto" w:sz="0" w:space="0"/>
        </w:rPr>
        <w:t>四、项目绩效情况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default" w:ascii="Times New Roman" w:hAnsi="Times New Roman" w:cs="Times New Roman"/>
          <w:i w:val="0"/>
          <w:iCs w:val="0"/>
          <w:caps w:val="0"/>
          <w:color w:val="000000"/>
          <w:spacing w:val="0"/>
          <w:sz w:val="24"/>
          <w:szCs w:val="24"/>
        </w:rPr>
      </w:pPr>
      <w:r>
        <w:rPr>
          <w:rFonts w:hint="eastAsia" w:ascii="仿宋" w:hAnsi="仿宋" w:eastAsia="仿宋" w:cs="仿宋"/>
          <w:b/>
          <w:bCs/>
          <w:i w:val="0"/>
          <w:iCs w:val="0"/>
          <w:caps w:val="0"/>
          <w:color w:val="000000"/>
          <w:spacing w:val="0"/>
          <w:sz w:val="32"/>
          <w:szCs w:val="32"/>
          <w:bdr w:val="none" w:color="auto" w:sz="0" w:space="0"/>
          <w:shd w:val="clear" w:fill="FFFFFF"/>
        </w:rPr>
        <w:t>（一）项目完成情况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640"/>
        <w:jc w:val="left"/>
        <w:rPr>
          <w:rFonts w:hint="default" w:ascii="Times New Roman" w:hAnsi="Times New Roman" w:cs="Times New Roman"/>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shd w:val="clear" w:fill="FFFFFF"/>
        </w:rPr>
        <w:t>1、目标完成任务量。</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640"/>
        <w:jc w:val="left"/>
        <w:rPr>
          <w:rFonts w:hint="default" w:ascii="Times New Roman" w:hAnsi="Times New Roman" w:cs="Times New Roman"/>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shd w:val="clear" w:fill="FFFFFF"/>
        </w:rPr>
        <w:t>2021年，累计开展各类法治宣讲活动已达125次，各项受教育人数达30500人，发放各类宣传资料数万份。</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default" w:ascii="Times New Roman" w:hAnsi="Times New Roman" w:cs="Times New Roman"/>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shd w:val="clear" w:fill="FFFFFF"/>
        </w:rPr>
        <w:t>2、目标完成质量。</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default" w:ascii="Times New Roman" w:hAnsi="Times New Roman" w:cs="Times New Roman"/>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shd w:val="clear" w:fill="FFFFFF"/>
        </w:rPr>
        <w:t>普法经费项目在上级有关部门的关心帮助下，在县委、县政府的领导下，顺利推进，圆满完成任务，达到预期目的。</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default" w:ascii="Times New Roman" w:hAnsi="Times New Roman" w:cs="Times New Roman"/>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shd w:val="clear" w:fill="FFFFFF"/>
        </w:rPr>
        <w:t>3、目标完成进度。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default" w:ascii="Times New Roman" w:hAnsi="Times New Roman" w:cs="Times New Roman"/>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shd w:val="clear" w:fill="FFFFFF"/>
        </w:rPr>
        <w:t>截止2021年12月31日，普法经费项目已全面完成。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left"/>
        <w:rPr>
          <w:rFonts w:hint="default" w:ascii="Times New Roman" w:hAnsi="Times New Roman" w:cs="Times New Roman"/>
          <w:i w:val="0"/>
          <w:iCs w:val="0"/>
          <w:caps w:val="0"/>
          <w:color w:val="000000"/>
          <w:spacing w:val="0"/>
          <w:sz w:val="24"/>
          <w:szCs w:val="24"/>
        </w:rPr>
      </w:pPr>
      <w:r>
        <w:rPr>
          <w:rFonts w:hint="eastAsia" w:ascii="黑体" w:hAnsi="宋体" w:eastAsia="黑体" w:cs="黑体"/>
          <w:i w:val="0"/>
          <w:iCs w:val="0"/>
          <w:caps w:val="0"/>
          <w:color w:val="000000"/>
          <w:spacing w:val="0"/>
          <w:sz w:val="32"/>
          <w:szCs w:val="32"/>
          <w:bdr w:val="none" w:color="auto" w:sz="0" w:space="0"/>
        </w:rPr>
        <w:t>（二）项目效益情况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left"/>
        <w:rPr>
          <w:rFonts w:hint="default" w:ascii="Times New Roman" w:hAnsi="Times New Roman" w:cs="Times New Roman"/>
          <w:i w:val="0"/>
          <w:iCs w:val="0"/>
          <w:caps w:val="0"/>
          <w:color w:val="000000"/>
          <w:spacing w:val="0"/>
          <w:sz w:val="24"/>
          <w:szCs w:val="24"/>
        </w:rPr>
      </w:pPr>
      <w:r>
        <w:rPr>
          <w:rFonts w:hint="eastAsia" w:ascii="仿宋" w:hAnsi="仿宋" w:eastAsia="仿宋" w:cs="仿宋"/>
          <w:i w:val="0"/>
          <w:iCs w:val="0"/>
          <w:caps w:val="0"/>
          <w:color w:val="000000"/>
          <w:spacing w:val="0"/>
          <w:sz w:val="31"/>
          <w:szCs w:val="31"/>
          <w:bdr w:val="none" w:color="auto" w:sz="0" w:space="0"/>
        </w:rPr>
        <w:t>司法局项目经济效益指标是确保资金使用合理合规，加强保障我县经济发展，创造良好环境。社会效益指标是不断提升司法行政各项业务工作能力，充分化解矛盾纠纷，加强律师培训，保证弱势群体应援尽援，维护社会和谐稳定；生态效益指标是创造良好环境，保障人民群众安居乐业；可持续指标是维护社会政治稳定，不断提高公众安全感和满意度，做到人民群众满意。</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640" w:right="0" w:firstLine="0"/>
        <w:jc w:val="left"/>
        <w:rPr>
          <w:rFonts w:hint="default" w:ascii="Times New Roman" w:hAnsi="Times New Roman" w:cs="Times New Roman"/>
          <w:i w:val="0"/>
          <w:iCs w:val="0"/>
          <w:caps w:val="0"/>
          <w:color w:val="000000"/>
          <w:spacing w:val="0"/>
          <w:sz w:val="24"/>
          <w:szCs w:val="24"/>
        </w:rPr>
      </w:pPr>
      <w:r>
        <w:rPr>
          <w:rFonts w:hint="eastAsia" w:ascii="黑体" w:hAnsi="宋体" w:eastAsia="黑体" w:cs="黑体"/>
          <w:i w:val="0"/>
          <w:iCs w:val="0"/>
          <w:caps w:val="0"/>
          <w:color w:val="000000"/>
          <w:spacing w:val="0"/>
          <w:sz w:val="32"/>
          <w:szCs w:val="32"/>
          <w:bdr w:val="none" w:color="auto" w:sz="0" w:space="0"/>
          <w:shd w:val="clear" w:fill="FFFFFF"/>
        </w:rPr>
        <w:t>五、评价结论及建议</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640" w:right="0" w:firstLine="0"/>
        <w:jc w:val="left"/>
        <w:rPr>
          <w:rFonts w:hint="default" w:ascii="Times New Roman" w:hAnsi="Times New Roman" w:cs="Times New Roman"/>
          <w:i w:val="0"/>
          <w:iCs w:val="0"/>
          <w:caps w:val="0"/>
          <w:color w:val="000000"/>
          <w:spacing w:val="0"/>
          <w:sz w:val="24"/>
          <w:szCs w:val="24"/>
        </w:rPr>
      </w:pPr>
      <w:r>
        <w:rPr>
          <w:rFonts w:hint="eastAsia" w:ascii="黑体" w:hAnsi="宋体" w:eastAsia="黑体" w:cs="黑体"/>
          <w:i w:val="0"/>
          <w:iCs w:val="0"/>
          <w:caps w:val="0"/>
          <w:color w:val="000000"/>
          <w:spacing w:val="0"/>
          <w:sz w:val="32"/>
          <w:szCs w:val="32"/>
          <w:bdr w:val="none" w:color="auto" w:sz="0" w:space="0"/>
          <w:shd w:val="clear" w:fill="FFFFFF"/>
        </w:rPr>
        <w:t>（一）评价结论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default" w:ascii="Times New Roman" w:hAnsi="Times New Roman" w:cs="Times New Roman"/>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shd w:val="clear" w:fill="FFFFFF"/>
        </w:rPr>
        <w:t>通过全县普法宣传工作，使普法宣传走入人民群众日常生活，越来越多的群众学会拿起法律的武器来维护自身的权益，树立了法治观念,维护社会和谐稳定中发挥了重要作用。项目评价得分98分。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default" w:ascii="Times New Roman" w:hAnsi="Times New Roman" w:cs="Times New Roman"/>
          <w:i w:val="0"/>
          <w:iCs w:val="0"/>
          <w:caps w:val="0"/>
          <w:color w:val="000000"/>
          <w:spacing w:val="0"/>
          <w:sz w:val="24"/>
          <w:szCs w:val="24"/>
        </w:rPr>
      </w:pPr>
      <w:r>
        <w:rPr>
          <w:rFonts w:hint="eastAsia" w:ascii="黑体" w:hAnsi="宋体" w:eastAsia="黑体" w:cs="黑体"/>
          <w:b/>
          <w:bCs/>
          <w:i w:val="0"/>
          <w:iCs w:val="0"/>
          <w:caps w:val="0"/>
          <w:color w:val="000000"/>
          <w:spacing w:val="0"/>
          <w:sz w:val="32"/>
          <w:szCs w:val="32"/>
          <w:bdr w:val="none" w:color="auto" w:sz="0" w:space="0"/>
          <w:shd w:val="clear" w:fill="FFFFFF"/>
        </w:rPr>
        <w:t>（二）存在的问题</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640"/>
        <w:jc w:val="left"/>
        <w:rPr>
          <w:rFonts w:hint="default" w:ascii="Times New Roman" w:hAnsi="Times New Roman" w:cs="Times New Roman"/>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shd w:val="clear" w:fill="FFFFFF"/>
        </w:rPr>
        <w:t>普法是一项需要长期坚持的工作，要让群众真正成为法律的守护者、真正能运用法律来维护自身的合法权益还需要长期的时间。</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640"/>
        <w:jc w:val="left"/>
        <w:rPr>
          <w:rFonts w:hint="default" w:ascii="Times New Roman" w:hAnsi="Times New Roman" w:cs="Times New Roman"/>
          <w:i w:val="0"/>
          <w:iCs w:val="0"/>
          <w:caps w:val="0"/>
          <w:color w:val="000000"/>
          <w:spacing w:val="0"/>
          <w:sz w:val="24"/>
          <w:szCs w:val="24"/>
        </w:rPr>
      </w:pPr>
      <w:r>
        <w:rPr>
          <w:rFonts w:hint="eastAsia" w:ascii="黑体" w:hAnsi="宋体" w:eastAsia="黑体" w:cs="黑体"/>
          <w:i w:val="0"/>
          <w:iCs w:val="0"/>
          <w:caps w:val="0"/>
          <w:color w:val="000000"/>
          <w:spacing w:val="0"/>
          <w:sz w:val="32"/>
          <w:szCs w:val="32"/>
          <w:bdr w:val="none" w:color="auto" w:sz="0" w:space="0"/>
          <w:shd w:val="clear" w:fill="FFFFFF"/>
        </w:rPr>
        <w:t>(三)相关建议</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640"/>
        <w:jc w:val="left"/>
        <w:rPr>
          <w:rFonts w:hint="default" w:ascii="Times New Roman" w:hAnsi="Times New Roman" w:cs="Times New Roman"/>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shd w:val="clear" w:fill="FFFFFF"/>
        </w:rPr>
        <w:t>适当增加普法经费的预算，完善普法配套设施，真正实现全县普法宣传工作能够全面覆盖。</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315" w:right="0" w:firstLine="0"/>
        <w:jc w:val="both"/>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40"/>
        <w:jc w:val="center"/>
        <w:rPr>
          <w:rFonts w:hint="default" w:ascii="Times New Roman" w:hAnsi="Times New Roman" w:cs="Times New Roman"/>
          <w:i w:val="0"/>
          <w:iCs w:val="0"/>
          <w:caps w:val="0"/>
          <w:color w:val="000000"/>
          <w:spacing w:val="0"/>
          <w:sz w:val="21"/>
          <w:szCs w:val="21"/>
        </w:rPr>
      </w:pPr>
      <w:r>
        <w:rPr>
          <w:rFonts w:hint="eastAsia" w:ascii="黑体" w:hAnsi="宋体" w:eastAsia="黑体" w:cs="黑体"/>
          <w:i w:val="0"/>
          <w:iCs w:val="0"/>
          <w:caps w:val="0"/>
          <w:color w:val="000000"/>
          <w:spacing w:val="0"/>
          <w:sz w:val="44"/>
          <w:szCs w:val="44"/>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40"/>
        <w:jc w:val="center"/>
        <w:rPr>
          <w:rFonts w:hint="default" w:ascii="Times New Roman" w:hAnsi="Times New Roman" w:cs="Times New Roman"/>
          <w:i w:val="0"/>
          <w:iCs w:val="0"/>
          <w:caps w:val="0"/>
          <w:color w:val="000000"/>
          <w:spacing w:val="0"/>
          <w:sz w:val="21"/>
          <w:szCs w:val="21"/>
        </w:rPr>
      </w:pPr>
      <w:r>
        <w:rPr>
          <w:rFonts w:hint="eastAsia" w:ascii="黑体" w:hAnsi="宋体" w:eastAsia="黑体" w:cs="黑体"/>
          <w:i w:val="0"/>
          <w:iCs w:val="0"/>
          <w:caps w:val="0"/>
          <w:color w:val="000000"/>
          <w:spacing w:val="0"/>
          <w:sz w:val="44"/>
          <w:szCs w:val="44"/>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40"/>
        <w:jc w:val="center"/>
        <w:rPr>
          <w:rFonts w:hint="default" w:ascii="Times New Roman" w:hAnsi="Times New Roman" w:cs="Times New Roman"/>
          <w:i w:val="0"/>
          <w:iCs w:val="0"/>
          <w:caps w:val="0"/>
          <w:color w:val="000000"/>
          <w:spacing w:val="0"/>
          <w:sz w:val="21"/>
          <w:szCs w:val="21"/>
        </w:rPr>
      </w:pPr>
      <w:r>
        <w:rPr>
          <w:rFonts w:hint="eastAsia" w:ascii="黑体" w:hAnsi="宋体" w:eastAsia="黑体" w:cs="黑体"/>
          <w:i w:val="0"/>
          <w:iCs w:val="0"/>
          <w:caps w:val="0"/>
          <w:color w:val="000000"/>
          <w:spacing w:val="0"/>
          <w:sz w:val="44"/>
          <w:szCs w:val="44"/>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40"/>
        <w:jc w:val="center"/>
        <w:rPr>
          <w:rFonts w:hint="eastAsia" w:ascii="黑体" w:hAnsi="宋体" w:eastAsia="黑体" w:cs="黑体"/>
          <w:i w:val="0"/>
          <w:iCs w:val="0"/>
          <w:caps w:val="0"/>
          <w:color w:val="000000"/>
          <w:spacing w:val="0"/>
          <w:sz w:val="44"/>
          <w:szCs w:val="44"/>
          <w:bdr w:val="none" w:color="auto" w:sz="0" w:space="0"/>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40"/>
        <w:jc w:val="center"/>
        <w:rPr>
          <w:rFonts w:hint="eastAsia" w:ascii="黑体" w:hAnsi="宋体" w:eastAsia="黑体" w:cs="黑体"/>
          <w:i w:val="0"/>
          <w:iCs w:val="0"/>
          <w:caps w:val="0"/>
          <w:color w:val="000000"/>
          <w:spacing w:val="0"/>
          <w:sz w:val="44"/>
          <w:szCs w:val="44"/>
          <w:bdr w:val="none" w:color="auto" w:sz="0" w:space="0"/>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40"/>
        <w:jc w:val="center"/>
        <w:rPr>
          <w:rFonts w:hint="eastAsia" w:ascii="黑体" w:hAnsi="宋体" w:eastAsia="黑体" w:cs="黑体"/>
          <w:i w:val="0"/>
          <w:iCs w:val="0"/>
          <w:caps w:val="0"/>
          <w:color w:val="000000"/>
          <w:spacing w:val="0"/>
          <w:sz w:val="44"/>
          <w:szCs w:val="44"/>
          <w:bdr w:val="none" w:color="auto" w:sz="0" w:space="0"/>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40"/>
        <w:jc w:val="center"/>
        <w:rPr>
          <w:rFonts w:hint="eastAsia" w:ascii="黑体" w:hAnsi="宋体" w:eastAsia="黑体" w:cs="黑体"/>
          <w:i w:val="0"/>
          <w:iCs w:val="0"/>
          <w:caps w:val="0"/>
          <w:color w:val="000000"/>
          <w:spacing w:val="0"/>
          <w:sz w:val="44"/>
          <w:szCs w:val="44"/>
          <w:bdr w:val="none" w:color="auto" w:sz="0" w:space="0"/>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40"/>
        <w:jc w:val="center"/>
        <w:rPr>
          <w:rFonts w:hint="eastAsia" w:ascii="黑体" w:hAnsi="宋体" w:eastAsia="黑体" w:cs="黑体"/>
          <w:i w:val="0"/>
          <w:iCs w:val="0"/>
          <w:caps w:val="0"/>
          <w:color w:val="000000"/>
          <w:spacing w:val="0"/>
          <w:sz w:val="44"/>
          <w:szCs w:val="44"/>
          <w:bdr w:val="none" w:color="auto" w:sz="0" w:space="0"/>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40"/>
        <w:jc w:val="center"/>
        <w:rPr>
          <w:rFonts w:hint="eastAsia" w:ascii="黑体" w:hAnsi="宋体" w:eastAsia="黑体" w:cs="黑体"/>
          <w:i w:val="0"/>
          <w:iCs w:val="0"/>
          <w:caps w:val="0"/>
          <w:color w:val="000000"/>
          <w:spacing w:val="0"/>
          <w:sz w:val="44"/>
          <w:szCs w:val="44"/>
          <w:bdr w:val="none" w:color="auto" w:sz="0" w:space="0"/>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40"/>
        <w:jc w:val="center"/>
        <w:rPr>
          <w:rFonts w:hint="eastAsia" w:ascii="黑体" w:hAnsi="宋体" w:eastAsia="黑体" w:cs="黑体"/>
          <w:i w:val="0"/>
          <w:iCs w:val="0"/>
          <w:caps w:val="0"/>
          <w:color w:val="000000"/>
          <w:spacing w:val="0"/>
          <w:sz w:val="44"/>
          <w:szCs w:val="44"/>
          <w:bdr w:val="none" w:color="auto" w:sz="0" w:space="0"/>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40"/>
        <w:jc w:val="center"/>
        <w:rPr>
          <w:rFonts w:hint="default" w:ascii="Times New Roman" w:hAnsi="Times New Roman" w:cs="Times New Roman"/>
          <w:i w:val="0"/>
          <w:iCs w:val="0"/>
          <w:caps w:val="0"/>
          <w:color w:val="000000"/>
          <w:spacing w:val="0"/>
          <w:sz w:val="21"/>
          <w:szCs w:val="21"/>
        </w:rPr>
      </w:pPr>
      <w:bookmarkStart w:id="0" w:name="_GoBack"/>
      <w:bookmarkEnd w:id="0"/>
      <w:r>
        <w:rPr>
          <w:rFonts w:hint="eastAsia" w:ascii="黑体" w:hAnsi="宋体" w:eastAsia="黑体" w:cs="黑体"/>
          <w:i w:val="0"/>
          <w:iCs w:val="0"/>
          <w:caps w:val="0"/>
          <w:color w:val="000000"/>
          <w:spacing w:val="0"/>
          <w:sz w:val="44"/>
          <w:szCs w:val="44"/>
          <w:bdr w:val="none" w:color="auto" w:sz="0" w:space="0"/>
        </w:rPr>
        <w:t>第</w:t>
      </w:r>
      <w:r>
        <w:rPr>
          <w:rFonts w:hint="eastAsia" w:ascii="黑体" w:hAnsi="宋体" w:eastAsia="黑体" w:cs="黑体"/>
          <w:b w:val="0"/>
          <w:bCs w:val="0"/>
          <w:i w:val="0"/>
          <w:iCs w:val="0"/>
          <w:caps w:val="0"/>
          <w:color w:val="000000"/>
          <w:spacing w:val="0"/>
          <w:sz w:val="44"/>
          <w:szCs w:val="44"/>
          <w:bdr w:val="none" w:color="auto" w:sz="0" w:space="0"/>
        </w:rPr>
        <w:t>五部分 附表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bdr w:val="none" w:color="auto" w:sz="0" w:space="0"/>
        </w:rPr>
        <w:t> </w:t>
      </w:r>
    </w:p>
    <w:p>
      <w:pPr>
        <w:pStyle w:val="3"/>
        <w:keepNext w:val="0"/>
        <w:keepLines w:val="0"/>
        <w:widowControl/>
        <w:suppressLineNumbers w:val="0"/>
        <w:ind w:left="0" w:firstLine="0"/>
        <w:rPr>
          <w:rFonts w:hint="eastAsia" w:ascii="宋体" w:hAnsi="宋体" w:eastAsia="宋体" w:cs="宋体"/>
          <w:i w:val="0"/>
          <w:iCs w:val="0"/>
          <w:caps w:val="0"/>
          <w:color w:val="000000"/>
          <w:spacing w:val="0"/>
        </w:rPr>
      </w:pPr>
      <w:r>
        <w:rPr>
          <w:rFonts w:hint="eastAsia" w:ascii="仿宋" w:hAnsi="仿宋" w:eastAsia="仿宋" w:cs="仿宋"/>
          <w:b w:val="0"/>
          <w:bCs w:val="0"/>
          <w:i w:val="0"/>
          <w:iCs w:val="0"/>
          <w:caps w:val="0"/>
          <w:color w:val="000000"/>
          <w:spacing w:val="0"/>
        </w:rPr>
        <w:t>一、收入支出决算总表</w:t>
      </w:r>
    </w:p>
    <w:p>
      <w:pPr>
        <w:pStyle w:val="3"/>
        <w:keepNext w:val="0"/>
        <w:keepLines w:val="0"/>
        <w:widowControl/>
        <w:suppressLineNumbers w:val="0"/>
        <w:ind w:left="0" w:firstLine="0"/>
        <w:rPr>
          <w:rFonts w:hint="eastAsia" w:ascii="宋体" w:hAnsi="宋体" w:eastAsia="宋体" w:cs="宋体"/>
          <w:i w:val="0"/>
          <w:iCs w:val="0"/>
          <w:caps w:val="0"/>
          <w:color w:val="000000"/>
          <w:spacing w:val="0"/>
        </w:rPr>
      </w:pPr>
      <w:r>
        <w:rPr>
          <w:rFonts w:hint="eastAsia" w:ascii="仿宋" w:hAnsi="仿宋" w:eastAsia="仿宋" w:cs="仿宋"/>
          <w:b w:val="0"/>
          <w:bCs w:val="0"/>
          <w:i w:val="0"/>
          <w:iCs w:val="0"/>
          <w:caps w:val="0"/>
          <w:color w:val="000000"/>
          <w:spacing w:val="0"/>
        </w:rPr>
        <w:t>二、收入决算表</w:t>
      </w:r>
    </w:p>
    <w:p>
      <w:pPr>
        <w:pStyle w:val="3"/>
        <w:keepNext w:val="0"/>
        <w:keepLines w:val="0"/>
        <w:widowControl/>
        <w:suppressLineNumbers w:val="0"/>
        <w:ind w:left="0" w:firstLine="0"/>
        <w:rPr>
          <w:rFonts w:hint="eastAsia" w:ascii="宋体" w:hAnsi="宋体" w:eastAsia="宋体" w:cs="宋体"/>
          <w:i w:val="0"/>
          <w:iCs w:val="0"/>
          <w:caps w:val="0"/>
          <w:color w:val="000000"/>
          <w:spacing w:val="0"/>
        </w:rPr>
      </w:pPr>
      <w:r>
        <w:rPr>
          <w:rFonts w:hint="eastAsia" w:ascii="仿宋" w:hAnsi="仿宋" w:eastAsia="仿宋" w:cs="仿宋"/>
          <w:b w:val="0"/>
          <w:bCs w:val="0"/>
          <w:i w:val="0"/>
          <w:iCs w:val="0"/>
          <w:caps w:val="0"/>
          <w:color w:val="000000"/>
          <w:spacing w:val="0"/>
        </w:rPr>
        <w:t>三、支出决算表</w:t>
      </w:r>
    </w:p>
    <w:p>
      <w:pPr>
        <w:pStyle w:val="3"/>
        <w:keepNext w:val="0"/>
        <w:keepLines w:val="0"/>
        <w:widowControl/>
        <w:suppressLineNumbers w:val="0"/>
        <w:ind w:left="0" w:firstLine="0"/>
        <w:rPr>
          <w:rFonts w:hint="eastAsia" w:ascii="宋体" w:hAnsi="宋体" w:eastAsia="宋体" w:cs="宋体"/>
          <w:i w:val="0"/>
          <w:iCs w:val="0"/>
          <w:caps w:val="0"/>
          <w:color w:val="000000"/>
          <w:spacing w:val="0"/>
        </w:rPr>
      </w:pPr>
      <w:r>
        <w:rPr>
          <w:rFonts w:hint="eastAsia" w:ascii="仿宋" w:hAnsi="仿宋" w:eastAsia="仿宋" w:cs="仿宋"/>
          <w:b w:val="0"/>
          <w:bCs w:val="0"/>
          <w:i w:val="0"/>
          <w:iCs w:val="0"/>
          <w:caps w:val="0"/>
          <w:color w:val="000000"/>
          <w:spacing w:val="0"/>
        </w:rPr>
        <w:t>四、财政拨款收入支出决算总表</w:t>
      </w:r>
    </w:p>
    <w:p>
      <w:pPr>
        <w:pStyle w:val="3"/>
        <w:keepNext w:val="0"/>
        <w:keepLines w:val="0"/>
        <w:widowControl/>
        <w:suppressLineNumbers w:val="0"/>
        <w:ind w:left="0" w:firstLine="0"/>
        <w:rPr>
          <w:rFonts w:hint="eastAsia" w:ascii="宋体" w:hAnsi="宋体" w:eastAsia="宋体" w:cs="宋体"/>
          <w:i w:val="0"/>
          <w:iCs w:val="0"/>
          <w:caps w:val="0"/>
          <w:color w:val="000000"/>
          <w:spacing w:val="0"/>
        </w:rPr>
      </w:pPr>
      <w:r>
        <w:rPr>
          <w:rFonts w:hint="eastAsia" w:ascii="仿宋" w:hAnsi="仿宋" w:eastAsia="仿宋" w:cs="仿宋"/>
          <w:b w:val="0"/>
          <w:bCs w:val="0"/>
          <w:i w:val="0"/>
          <w:iCs w:val="0"/>
          <w:caps w:val="0"/>
          <w:color w:val="000000"/>
          <w:spacing w:val="0"/>
        </w:rPr>
        <w:t>五、财政拨款支出决算明细表</w:t>
      </w:r>
    </w:p>
    <w:p>
      <w:pPr>
        <w:pStyle w:val="3"/>
        <w:keepNext w:val="0"/>
        <w:keepLines w:val="0"/>
        <w:widowControl/>
        <w:suppressLineNumbers w:val="0"/>
        <w:ind w:left="0" w:firstLine="0"/>
        <w:rPr>
          <w:rFonts w:hint="eastAsia" w:ascii="宋体" w:hAnsi="宋体" w:eastAsia="宋体" w:cs="宋体"/>
          <w:i w:val="0"/>
          <w:iCs w:val="0"/>
          <w:caps w:val="0"/>
          <w:color w:val="000000"/>
          <w:spacing w:val="0"/>
        </w:rPr>
      </w:pPr>
      <w:r>
        <w:rPr>
          <w:rFonts w:hint="eastAsia" w:ascii="仿宋" w:hAnsi="仿宋" w:eastAsia="仿宋" w:cs="仿宋"/>
          <w:b w:val="0"/>
          <w:bCs w:val="0"/>
          <w:i w:val="0"/>
          <w:iCs w:val="0"/>
          <w:caps w:val="0"/>
          <w:color w:val="000000"/>
          <w:spacing w:val="0"/>
        </w:rPr>
        <w:t>六、一般公共预算财政拨款支出决算表</w:t>
      </w:r>
    </w:p>
    <w:p>
      <w:pPr>
        <w:pStyle w:val="3"/>
        <w:keepNext w:val="0"/>
        <w:keepLines w:val="0"/>
        <w:widowControl/>
        <w:suppressLineNumbers w:val="0"/>
        <w:ind w:left="0" w:firstLine="0"/>
        <w:rPr>
          <w:rFonts w:hint="eastAsia" w:ascii="宋体" w:hAnsi="宋体" w:eastAsia="宋体" w:cs="宋体"/>
          <w:i w:val="0"/>
          <w:iCs w:val="0"/>
          <w:caps w:val="0"/>
          <w:color w:val="000000"/>
          <w:spacing w:val="0"/>
        </w:rPr>
      </w:pPr>
      <w:r>
        <w:rPr>
          <w:rFonts w:hint="eastAsia" w:ascii="仿宋" w:hAnsi="仿宋" w:eastAsia="仿宋" w:cs="仿宋"/>
          <w:b w:val="0"/>
          <w:bCs w:val="0"/>
          <w:i w:val="0"/>
          <w:iCs w:val="0"/>
          <w:caps w:val="0"/>
          <w:color w:val="000000"/>
          <w:spacing w:val="0"/>
        </w:rPr>
        <w:t>七、一般公共预算财政拨款支出决算明细表</w:t>
      </w:r>
    </w:p>
    <w:p>
      <w:pPr>
        <w:pStyle w:val="3"/>
        <w:keepNext w:val="0"/>
        <w:keepLines w:val="0"/>
        <w:widowControl/>
        <w:suppressLineNumbers w:val="0"/>
        <w:ind w:left="0" w:firstLine="0"/>
        <w:rPr>
          <w:rFonts w:hint="eastAsia" w:ascii="宋体" w:hAnsi="宋体" w:eastAsia="宋体" w:cs="宋体"/>
          <w:i w:val="0"/>
          <w:iCs w:val="0"/>
          <w:caps w:val="0"/>
          <w:color w:val="000000"/>
          <w:spacing w:val="0"/>
        </w:rPr>
      </w:pPr>
      <w:r>
        <w:rPr>
          <w:rFonts w:hint="eastAsia" w:ascii="仿宋" w:hAnsi="仿宋" w:eastAsia="仿宋" w:cs="仿宋"/>
          <w:b w:val="0"/>
          <w:bCs w:val="0"/>
          <w:i w:val="0"/>
          <w:iCs w:val="0"/>
          <w:caps w:val="0"/>
          <w:color w:val="000000"/>
          <w:spacing w:val="0"/>
        </w:rPr>
        <w:t>八、一般公共预算财政拨款基本支出决算表</w:t>
      </w:r>
    </w:p>
    <w:p>
      <w:pPr>
        <w:pStyle w:val="3"/>
        <w:keepNext w:val="0"/>
        <w:keepLines w:val="0"/>
        <w:widowControl/>
        <w:suppressLineNumbers w:val="0"/>
        <w:ind w:left="0" w:firstLine="0"/>
        <w:rPr>
          <w:rFonts w:hint="eastAsia" w:ascii="宋体" w:hAnsi="宋体" w:eastAsia="宋体" w:cs="宋体"/>
          <w:i w:val="0"/>
          <w:iCs w:val="0"/>
          <w:caps w:val="0"/>
          <w:color w:val="000000"/>
          <w:spacing w:val="0"/>
        </w:rPr>
      </w:pPr>
      <w:r>
        <w:rPr>
          <w:rFonts w:hint="eastAsia" w:ascii="仿宋" w:hAnsi="仿宋" w:eastAsia="仿宋" w:cs="仿宋"/>
          <w:b w:val="0"/>
          <w:bCs w:val="0"/>
          <w:i w:val="0"/>
          <w:iCs w:val="0"/>
          <w:caps w:val="0"/>
          <w:color w:val="000000"/>
          <w:spacing w:val="0"/>
        </w:rPr>
        <w:t>九、一般公共预算财政拨款项目支出决算表</w:t>
      </w:r>
    </w:p>
    <w:p>
      <w:pPr>
        <w:pStyle w:val="3"/>
        <w:keepNext w:val="0"/>
        <w:keepLines w:val="0"/>
        <w:widowControl/>
        <w:suppressLineNumbers w:val="0"/>
        <w:ind w:left="0" w:firstLine="0"/>
        <w:rPr>
          <w:rFonts w:hint="eastAsia" w:ascii="宋体" w:hAnsi="宋体" w:eastAsia="宋体" w:cs="宋体"/>
          <w:i w:val="0"/>
          <w:iCs w:val="0"/>
          <w:caps w:val="0"/>
          <w:color w:val="000000"/>
          <w:spacing w:val="0"/>
        </w:rPr>
      </w:pPr>
      <w:r>
        <w:rPr>
          <w:rFonts w:hint="eastAsia" w:ascii="仿宋" w:hAnsi="仿宋" w:eastAsia="仿宋" w:cs="仿宋"/>
          <w:b w:val="0"/>
          <w:bCs w:val="0"/>
          <w:i w:val="0"/>
          <w:iCs w:val="0"/>
          <w:caps w:val="0"/>
          <w:color w:val="000000"/>
          <w:spacing w:val="0"/>
        </w:rPr>
        <w:t>十、一般公共预算财政拨款“三公”经费支出决算表</w:t>
      </w:r>
    </w:p>
    <w:p>
      <w:pPr>
        <w:pStyle w:val="3"/>
        <w:keepNext w:val="0"/>
        <w:keepLines w:val="0"/>
        <w:widowControl/>
        <w:suppressLineNumbers w:val="0"/>
        <w:ind w:left="0" w:firstLine="0"/>
        <w:rPr>
          <w:rFonts w:hint="eastAsia" w:ascii="宋体" w:hAnsi="宋体" w:eastAsia="宋体" w:cs="宋体"/>
          <w:i w:val="0"/>
          <w:iCs w:val="0"/>
          <w:caps w:val="0"/>
          <w:color w:val="000000"/>
          <w:spacing w:val="0"/>
        </w:rPr>
      </w:pPr>
      <w:r>
        <w:rPr>
          <w:rFonts w:hint="eastAsia" w:ascii="仿宋" w:hAnsi="仿宋" w:eastAsia="仿宋" w:cs="仿宋"/>
          <w:b w:val="0"/>
          <w:bCs w:val="0"/>
          <w:i w:val="0"/>
          <w:iCs w:val="0"/>
          <w:caps w:val="0"/>
          <w:color w:val="000000"/>
          <w:spacing w:val="0"/>
        </w:rPr>
        <w:t>十一、政府性基金预算财政拨款收入支出决算表</w:t>
      </w:r>
    </w:p>
    <w:p>
      <w:pPr>
        <w:pStyle w:val="3"/>
        <w:keepNext w:val="0"/>
        <w:keepLines w:val="0"/>
        <w:widowControl/>
        <w:suppressLineNumbers w:val="0"/>
        <w:ind w:left="0" w:firstLine="0"/>
        <w:rPr>
          <w:rFonts w:hint="eastAsia" w:ascii="宋体" w:hAnsi="宋体" w:eastAsia="宋体" w:cs="宋体"/>
          <w:i w:val="0"/>
          <w:iCs w:val="0"/>
          <w:caps w:val="0"/>
          <w:color w:val="000000"/>
          <w:spacing w:val="0"/>
        </w:rPr>
      </w:pPr>
      <w:r>
        <w:rPr>
          <w:rFonts w:hint="eastAsia" w:ascii="仿宋" w:hAnsi="仿宋" w:eastAsia="仿宋" w:cs="仿宋"/>
          <w:b w:val="0"/>
          <w:bCs w:val="0"/>
          <w:i w:val="0"/>
          <w:iCs w:val="0"/>
          <w:caps w:val="0"/>
          <w:color w:val="000000"/>
          <w:spacing w:val="0"/>
        </w:rPr>
        <w:t>十二、政府性基金预算财政拨款“三公”经费支出决算表</w:t>
      </w:r>
    </w:p>
    <w:p>
      <w:pPr>
        <w:pStyle w:val="3"/>
        <w:keepNext w:val="0"/>
        <w:keepLines w:val="0"/>
        <w:widowControl/>
        <w:suppressLineNumbers w:val="0"/>
        <w:ind w:left="0" w:firstLine="0"/>
        <w:rPr>
          <w:rFonts w:hint="eastAsia" w:ascii="宋体" w:hAnsi="宋体" w:eastAsia="宋体" w:cs="宋体"/>
          <w:i w:val="0"/>
          <w:iCs w:val="0"/>
          <w:caps w:val="0"/>
          <w:color w:val="000000"/>
          <w:spacing w:val="0"/>
        </w:rPr>
      </w:pPr>
      <w:r>
        <w:rPr>
          <w:rFonts w:hint="eastAsia" w:ascii="仿宋" w:hAnsi="仿宋" w:eastAsia="仿宋" w:cs="仿宋"/>
          <w:b w:val="0"/>
          <w:bCs w:val="0"/>
          <w:i w:val="0"/>
          <w:iCs w:val="0"/>
          <w:caps w:val="0"/>
          <w:color w:val="000000"/>
          <w:spacing w:val="0"/>
        </w:rPr>
        <w:t>十三、国有资本经营预算财政拨款支出决算表</w:t>
      </w:r>
    </w:p>
    <w:p>
      <w:pPr>
        <w:pStyle w:val="3"/>
        <w:keepNext w:val="0"/>
        <w:keepLines w:val="0"/>
        <w:widowControl/>
        <w:suppressLineNumbers w:val="0"/>
        <w:ind w:left="0" w:firstLine="0"/>
        <w:rPr>
          <w:rFonts w:hint="eastAsia" w:ascii="宋体" w:hAnsi="宋体" w:eastAsia="宋体" w:cs="宋体"/>
          <w:i w:val="0"/>
          <w:iCs w:val="0"/>
          <w:caps w:val="0"/>
          <w:color w:val="000000"/>
          <w:spacing w:val="0"/>
        </w:rPr>
      </w:pPr>
      <w:r>
        <w:rPr>
          <w:rFonts w:hint="eastAsia" w:ascii="仿宋" w:hAnsi="仿宋" w:eastAsia="仿宋" w:cs="仿宋"/>
          <w:b w:val="0"/>
          <w:bCs w:val="0"/>
          <w:i w:val="0"/>
          <w:iCs w:val="0"/>
          <w:caps w:val="0"/>
          <w:color w:val="000000"/>
          <w:spacing w:val="0"/>
        </w:rPr>
        <w:t>十四、国有资本经营预算财政拨款支出决算表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hjMGY0Yjg3M2EyY2JmYmZkZWVjZjJiZDYwMWZlOWYifQ=="/>
  </w:docVars>
  <w:rsids>
    <w:rsidRoot w:val="3EE971AC"/>
    <w:rsid w:val="1A8F6A20"/>
    <w:rsid w:val="3EE971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41</Pages>
  <Words>13659</Words>
  <Characters>19765</Characters>
  <Lines>0</Lines>
  <Paragraphs>0</Paragraphs>
  <TotalTime>3</TotalTime>
  <ScaleCrop>false</ScaleCrop>
  <LinksUpToDate>false</LinksUpToDate>
  <CharactersWithSpaces>19848</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2022-12-20T13:02:00Z</dcterms:created>
  <dc:creator>lenovo</dc:creator>
  <cp:lastModifiedBy>lenovo</cp:lastModifiedBy>
  <dcterms:modified xsi:type="dcterms:W3CDTF">2022-12-20T13:05:48Z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7717DB7D980F4D6C8E7ADEF205940A48</vt:lpwstr>
  </property>
</Properties>
</file>