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6163"/>
      <w:bookmarkStart w:id="4" w:name="_Toc15396597"/>
      <w:bookmarkStart w:id="5" w:name="_Toc15378441"/>
      <w:bookmarkStart w:id="6"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21</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96598"/>
      <w:bookmarkStart w:id="8" w:name="_Toc15396476"/>
      <w:bookmarkStart w:id="9" w:name="_Toc15377426"/>
      <w:bookmarkStart w:id="10" w:name="_Toc12643"/>
      <w:bookmarkStart w:id="11" w:name="_Toc15378442"/>
      <w:bookmarkStart w:id="12" w:name="_Toc15377194"/>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val="en-US" w:eastAsia="zh-CN"/>
        </w:rPr>
        <w:t>民族宗教局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pStyle w:val="10"/>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sdt>
      <w:sdtPr>
        <w:rPr>
          <w:rFonts w:ascii="宋体" w:hAnsi="宋体" w:eastAsia="宋体" w:cs="Times New Roman"/>
          <w:kern w:val="2"/>
          <w:sz w:val="21"/>
          <w:szCs w:val="24"/>
          <w:lang w:val="en-US" w:eastAsia="zh-CN" w:bidi="ar-SA"/>
        </w:rPr>
        <w:id w:val="147466278"/>
        <w15:color w:val="DBDBDB"/>
        <w:docPartObj>
          <w:docPartGallery w:val="Table of Contents"/>
          <w:docPartUnique/>
        </w:docPartObj>
      </w:sdtPr>
      <w:sdtEndPr>
        <w:rPr>
          <w:rFonts w:hint="eastAsia" w:ascii="Calibri" w:hAnsi="Calibri" w:eastAsia="宋体" w:cs="Times New Roman"/>
          <w:b/>
          <w:kern w:val="2"/>
          <w:sz w:val="21"/>
          <w:szCs w:val="21"/>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829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_Toc16163 </w:instrText>
          </w:r>
          <w:r>
            <w:rPr>
              <w:rFonts w:hint="eastAsia"/>
            </w:rPr>
            <w:fldChar w:fldCharType="separate"/>
          </w:r>
          <w:r>
            <w:rPr>
              <w:rFonts w:ascii="黑体" w:hAnsi="黑体" w:eastAsia="黑体"/>
              <w:szCs w:val="72"/>
            </w:rPr>
            <w:t>20</w:t>
          </w:r>
          <w:r>
            <w:rPr>
              <w:rFonts w:hint="eastAsia" w:ascii="黑体" w:hAnsi="黑体" w:eastAsia="黑体"/>
              <w:szCs w:val="72"/>
              <w:lang w:val="en-US" w:eastAsia="zh-CN"/>
            </w:rPr>
            <w:t>21</w:t>
          </w:r>
          <w:r>
            <w:rPr>
              <w:rFonts w:hint="eastAsia" w:ascii="方正小标宋简体" w:hAnsi="宋体" w:eastAsia="方正小标宋简体"/>
              <w:szCs w:val="72"/>
            </w:rPr>
            <w:t>年度</w:t>
          </w:r>
          <w:r>
            <w:tab/>
          </w:r>
          <w:r>
            <w:fldChar w:fldCharType="begin"/>
          </w:r>
          <w:r>
            <w:instrText xml:space="preserve"> PAGEREF _Toc16163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_Toc12643 </w:instrText>
          </w:r>
          <w:r>
            <w:rPr>
              <w:rFonts w:hint="eastAsia"/>
            </w:rPr>
            <w:fldChar w:fldCharType="separate"/>
          </w:r>
          <w:r>
            <w:rPr>
              <w:rFonts w:hint="eastAsia" w:ascii="方正小标宋简体" w:hAnsi="宋体" w:eastAsia="方正小标宋简体"/>
              <w:szCs w:val="72"/>
            </w:rPr>
            <w:t>四川省阿坝州</w:t>
          </w:r>
          <w:r>
            <w:rPr>
              <w:rFonts w:hint="eastAsia" w:ascii="方正小标宋简体" w:hAnsi="宋体" w:eastAsia="方正小标宋简体"/>
              <w:szCs w:val="72"/>
              <w:lang w:eastAsia="zh-CN"/>
            </w:rPr>
            <w:t>红原县</w:t>
          </w:r>
          <w:r>
            <w:rPr>
              <w:rFonts w:hint="eastAsia" w:ascii="方正小标宋简体" w:hAnsi="宋体" w:eastAsia="方正小标宋简体"/>
              <w:szCs w:val="72"/>
              <w:lang w:val="en-US" w:eastAsia="zh-CN"/>
            </w:rPr>
            <w:t>民族宗教局</w:t>
          </w:r>
          <w:r>
            <w:rPr>
              <w:rFonts w:hint="eastAsia" w:ascii="方正小标宋简体" w:hAnsi="宋体" w:eastAsia="方正小标宋简体"/>
              <w:szCs w:val="72"/>
            </w:rPr>
            <w:t>部门决算</w:t>
          </w:r>
          <w:r>
            <w:tab/>
          </w:r>
          <w:r>
            <w:fldChar w:fldCharType="begin"/>
          </w:r>
          <w:r>
            <w:instrText xml:space="preserve"> PAGEREF _Toc12643 \h </w:instrText>
          </w:r>
          <w:r>
            <w:fldChar w:fldCharType="separate"/>
          </w:r>
          <w:r>
            <w:t>1</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_Toc30858 </w:instrText>
          </w:r>
          <w:r>
            <w:rPr>
              <w:rFonts w:hint="eastAsia"/>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_Toc30858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_Toc2896 </w:instrText>
          </w:r>
          <w:r>
            <w:rPr>
              <w:rFonts w:hint="eastAsia"/>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_Toc2896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_Toc5251 </w:instrText>
          </w:r>
          <w:r>
            <w:rPr>
              <w:rFonts w:hint="eastAsia"/>
            </w:rPr>
            <w:fldChar w:fldCharType="separate"/>
          </w:r>
          <w:r>
            <w:rPr>
              <w:rFonts w:hint="eastAsia" w:ascii="宋体" w:hAnsi="宋体" w:eastAsia="宋体" w:cs="宋体"/>
              <w:bCs/>
              <w:i w:val="0"/>
              <w:iCs w:val="0"/>
              <w:caps w:val="0"/>
              <w:spacing w:val="0"/>
              <w:szCs w:val="32"/>
              <w:shd w:val="clear" w:color="auto" w:fill="FFFFFF"/>
            </w:rPr>
            <w:t>（一）基本职能</w:t>
          </w:r>
          <w:r>
            <w:tab/>
          </w:r>
          <w:r>
            <w:fldChar w:fldCharType="begin"/>
          </w:r>
          <w:r>
            <w:instrText xml:space="preserve"> PAGEREF _Toc5251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_Toc1480 </w:instrText>
          </w:r>
          <w:r>
            <w:rPr>
              <w:rFonts w:hint="eastAsia"/>
            </w:rPr>
            <w:fldChar w:fldCharType="separate"/>
          </w:r>
          <w:r>
            <w:rPr>
              <w:rFonts w:hint="eastAsia" w:ascii="宋体" w:hAnsi="宋体" w:eastAsia="宋体" w:cs="宋体"/>
              <w:bCs/>
              <w:i w:val="0"/>
              <w:iCs w:val="0"/>
              <w:caps w:val="0"/>
              <w:spacing w:val="0"/>
              <w:szCs w:val="32"/>
              <w:shd w:val="clear" w:color="auto" w:fill="FFFFFF"/>
            </w:rPr>
            <w:t>（二）202</w:t>
          </w:r>
          <w:r>
            <w:rPr>
              <w:rFonts w:hint="eastAsia" w:ascii="宋体" w:hAnsi="宋体" w:eastAsia="宋体" w:cs="宋体"/>
              <w:bCs/>
              <w:i w:val="0"/>
              <w:iCs w:val="0"/>
              <w:caps w:val="0"/>
              <w:spacing w:val="0"/>
              <w:szCs w:val="32"/>
              <w:shd w:val="clear" w:color="auto" w:fill="FFFFFF"/>
              <w:lang w:val="en-US" w:eastAsia="zh-CN"/>
            </w:rPr>
            <w:t>1</w:t>
          </w:r>
          <w:r>
            <w:rPr>
              <w:rFonts w:hint="eastAsia" w:ascii="宋体" w:hAnsi="宋体" w:eastAsia="宋体" w:cs="宋体"/>
              <w:bCs/>
              <w:i w:val="0"/>
              <w:iCs w:val="0"/>
              <w:caps w:val="0"/>
              <w:spacing w:val="0"/>
              <w:szCs w:val="32"/>
              <w:shd w:val="clear" w:color="auto" w:fill="FFFFFF"/>
            </w:rPr>
            <w:t>年重点工作任务</w:t>
          </w:r>
          <w:r>
            <w:tab/>
          </w:r>
          <w:r>
            <w:fldChar w:fldCharType="begin"/>
          </w:r>
          <w:r>
            <w:instrText xml:space="preserve"> PAGEREF _Toc1480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_Toc22284 </w:instrText>
          </w:r>
          <w:r>
            <w:rPr>
              <w:rFonts w:hint="eastAsia"/>
            </w:rP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_Toc22284 \h </w:instrText>
          </w:r>
          <w:r>
            <w:fldChar w:fldCharType="separate"/>
          </w:r>
          <w:r>
            <w:t>1</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_Toc20728 </w:instrText>
          </w:r>
          <w:r>
            <w:rPr>
              <w:rFonts w:hint="eastAsia"/>
            </w:rPr>
            <w:fldChar w:fldCharType="separate"/>
          </w:r>
          <w:r>
            <w:rPr>
              <w:rFonts w:hint="eastAsia" w:ascii="黑体" w:hAnsi="黑体" w:eastAsia="黑体"/>
              <w:szCs w:val="32"/>
              <w:lang w:eastAsia="zh-CN"/>
            </w:rPr>
            <w:t>三、</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_Toc20728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_Toc17210 </w:instrText>
          </w:r>
          <w:r>
            <w:rPr>
              <w:rFonts w:hint="eastAsia"/>
            </w:rPr>
            <w:fldChar w:fldCharType="separate"/>
          </w:r>
          <w:r>
            <w:rPr>
              <w:rFonts w:hint="eastAsia" w:ascii="黑体" w:hAnsi="黑体" w:eastAsia="黑体"/>
              <w:szCs w:val="32"/>
              <w:lang w:eastAsia="zh-CN"/>
            </w:rPr>
            <w:t>四、</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_Toc17210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_Toc4306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年本年收入合计</w:t>
          </w:r>
          <w:r>
            <w:rPr>
              <w:rFonts w:hint="eastAsia" w:ascii="仿宋" w:hAnsi="仿宋" w:eastAsia="仿宋"/>
              <w:szCs w:val="32"/>
              <w:lang w:val="en-US" w:eastAsia="zh-CN"/>
            </w:rPr>
            <w:t>1397.27</w:t>
          </w:r>
          <w:r>
            <w:rPr>
              <w:rFonts w:hint="eastAsia" w:ascii="仿宋" w:hAnsi="仿宋" w:eastAsia="仿宋"/>
              <w:szCs w:val="32"/>
            </w:rPr>
            <w:t>万元，其中：一般公共预算财政拨款收入</w:t>
          </w:r>
          <w:r>
            <w:rPr>
              <w:rFonts w:hint="eastAsia" w:ascii="仿宋" w:hAnsi="仿宋" w:eastAsia="仿宋"/>
              <w:szCs w:val="32"/>
              <w:lang w:val="en-US" w:eastAsia="zh-CN"/>
            </w:rPr>
            <w:t>1397.27</w:t>
          </w:r>
          <w:r>
            <w:rPr>
              <w:rFonts w:hint="eastAsia" w:ascii="仿宋" w:hAnsi="仿宋" w:eastAsia="仿宋"/>
              <w:szCs w:val="32"/>
            </w:rPr>
            <w:t>万元，占</w:t>
          </w:r>
          <w:r>
            <w:rPr>
              <w:rFonts w:hint="eastAsia" w:ascii="仿宋" w:hAnsi="仿宋" w:eastAsia="仿宋"/>
              <w:szCs w:val="32"/>
              <w:lang w:val="en-US" w:eastAsia="zh-CN"/>
            </w:rPr>
            <w:t>100</w:t>
          </w:r>
          <w:r>
            <w:rPr>
              <w:rFonts w:hint="eastAsia" w:ascii="仿宋" w:hAnsi="仿宋" w:eastAsia="仿宋"/>
              <w:szCs w:val="32"/>
            </w:rPr>
            <w:t>%；政府性基金预算财政拨款收入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%；上级补助收入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%；事业收入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%；经营收入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%；附属单位上缴收入</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%；其他收入</w:t>
          </w:r>
          <w:r>
            <w:rPr>
              <w:rFonts w:hint="eastAsia" w:ascii="仿宋" w:hAnsi="仿宋" w:eastAsia="仿宋"/>
              <w:szCs w:val="32"/>
              <w:lang w:val="en-US" w:eastAsia="zh-CN"/>
            </w:rPr>
            <w:t>0</w:t>
          </w:r>
          <w:r>
            <w:rPr>
              <w:rFonts w:hint="eastAsia" w:ascii="仿宋" w:hAnsi="仿宋" w:eastAsia="仿宋"/>
              <w:szCs w:val="32"/>
            </w:rPr>
            <w:t>万元，占0%。</w:t>
          </w:r>
          <w:r>
            <w:tab/>
          </w:r>
          <w:r>
            <w:fldChar w:fldCharType="begin"/>
          </w:r>
          <w:r>
            <w:instrText xml:space="preserve"> PAGEREF _Toc4306 \h </w:instrText>
          </w:r>
          <w:r>
            <w:fldChar w:fldCharType="separate"/>
          </w:r>
          <w:r>
            <w:t>2</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_Toc11684 </w:instrText>
          </w:r>
          <w:r>
            <w:rPr>
              <w:rFonts w:hint="eastAsia"/>
            </w:rPr>
            <w:fldChar w:fldCharType="separate"/>
          </w:r>
          <w:r>
            <w:rPr>
              <w:rFonts w:hint="eastAsia" w:ascii="黑体" w:hAnsi="黑体" w:eastAsia="黑体"/>
              <w:szCs w:val="32"/>
              <w:lang w:eastAsia="zh-CN"/>
            </w:rPr>
            <w:t>五、</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_Toc11684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_Toc11858 </w:instrText>
          </w:r>
          <w:r>
            <w:rPr>
              <w:rFonts w:hint="eastAsia"/>
            </w:rPr>
            <w:fldChar w:fldCharType="separate"/>
          </w:r>
          <w:r>
            <w:rPr>
              <w:rFonts w:hint="eastAsia" w:ascii="仿宋" w:hAnsi="仿宋" w:eastAsia="仿宋"/>
              <w:szCs w:val="32"/>
              <w:lang w:eastAsia="zh-CN"/>
            </w:rPr>
            <w:t>2021</w:t>
          </w:r>
          <w:r>
            <w:rPr>
              <w:rFonts w:hint="eastAsia" w:ascii="仿宋" w:hAnsi="仿宋" w:eastAsia="仿宋"/>
              <w:szCs w:val="32"/>
            </w:rPr>
            <w:t>年本年支出合计</w:t>
          </w:r>
          <w:r>
            <w:rPr>
              <w:rFonts w:hint="eastAsia" w:ascii="仿宋" w:hAnsi="仿宋" w:eastAsia="仿宋"/>
              <w:szCs w:val="32"/>
              <w:lang w:val="en-US" w:eastAsia="zh-CN"/>
            </w:rPr>
            <w:t>1790.66</w:t>
          </w:r>
          <w:r>
            <w:rPr>
              <w:rFonts w:hint="eastAsia" w:ascii="仿宋" w:hAnsi="仿宋" w:eastAsia="仿宋"/>
              <w:szCs w:val="32"/>
            </w:rPr>
            <w:t>万元，其中：基本支出</w:t>
          </w:r>
          <w:r>
            <w:rPr>
              <w:rFonts w:hint="eastAsia" w:ascii="仿宋" w:hAnsi="仿宋" w:eastAsia="仿宋"/>
              <w:szCs w:val="32"/>
              <w:lang w:val="en-US" w:eastAsia="zh-CN"/>
            </w:rPr>
            <w:t>317.90</w:t>
          </w:r>
          <w:r>
            <w:rPr>
              <w:rFonts w:hint="eastAsia" w:ascii="仿宋" w:hAnsi="仿宋" w:eastAsia="仿宋"/>
              <w:szCs w:val="32"/>
            </w:rPr>
            <w:t>万元，占</w:t>
          </w:r>
          <w:r>
            <w:rPr>
              <w:rFonts w:hint="eastAsia" w:ascii="仿宋" w:hAnsi="仿宋" w:eastAsia="仿宋"/>
              <w:szCs w:val="32"/>
              <w:lang w:val="en-US" w:eastAsia="zh-CN"/>
            </w:rPr>
            <w:t>17.75</w:t>
          </w:r>
          <w:r>
            <w:rPr>
              <w:rFonts w:hint="eastAsia" w:ascii="仿宋" w:hAnsi="仿宋" w:eastAsia="仿宋"/>
              <w:szCs w:val="32"/>
            </w:rPr>
            <w:t>%；项目支出</w:t>
          </w:r>
          <w:r>
            <w:rPr>
              <w:rFonts w:hint="eastAsia" w:ascii="仿宋" w:hAnsi="仿宋" w:eastAsia="仿宋"/>
              <w:szCs w:val="32"/>
              <w:lang w:val="en-US" w:eastAsia="zh-CN"/>
            </w:rPr>
            <w:t>1472.76</w:t>
          </w:r>
          <w:r>
            <w:rPr>
              <w:rFonts w:hint="eastAsia" w:ascii="仿宋" w:hAnsi="仿宋" w:eastAsia="仿宋"/>
              <w:szCs w:val="32"/>
            </w:rPr>
            <w:t>万元，占</w:t>
          </w:r>
          <w:r>
            <w:rPr>
              <w:rFonts w:hint="eastAsia" w:ascii="仿宋" w:hAnsi="仿宋" w:eastAsia="仿宋"/>
              <w:szCs w:val="32"/>
              <w:lang w:val="en-US" w:eastAsia="zh-CN"/>
            </w:rPr>
            <w:t>82.25</w:t>
          </w:r>
          <w:r>
            <w:rPr>
              <w:rFonts w:hint="eastAsia" w:ascii="仿宋" w:hAnsi="仿宋" w:eastAsia="仿宋"/>
              <w:szCs w:val="32"/>
            </w:rPr>
            <w:t>%；经营支出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%；对附属单位补助支出</w:t>
          </w:r>
          <w:r>
            <w:rPr>
              <w:rFonts w:hint="eastAsia" w:ascii="仿宋" w:hAnsi="仿宋" w:eastAsia="仿宋"/>
              <w:szCs w:val="32"/>
              <w:lang w:val="en-US" w:eastAsia="zh-CN"/>
            </w:rPr>
            <w:t>0</w:t>
          </w:r>
          <w:r>
            <w:rPr>
              <w:rFonts w:hint="eastAsia" w:ascii="仿宋" w:hAnsi="仿宋" w:eastAsia="仿宋"/>
              <w:szCs w:val="32"/>
            </w:rPr>
            <w:t>万元，占</w:t>
          </w:r>
          <w:r>
            <w:rPr>
              <w:rFonts w:hint="eastAsia" w:ascii="仿宋" w:hAnsi="仿宋" w:eastAsia="仿宋"/>
              <w:szCs w:val="32"/>
              <w:lang w:val="en-US" w:eastAsia="zh-CN"/>
            </w:rPr>
            <w:t>0</w:t>
          </w:r>
          <w:r>
            <w:rPr>
              <w:rFonts w:hint="eastAsia" w:ascii="仿宋" w:hAnsi="仿宋" w:eastAsia="仿宋"/>
              <w:szCs w:val="32"/>
            </w:rPr>
            <w:t>%。</w:t>
          </w:r>
          <w:r>
            <w:tab/>
          </w:r>
          <w:r>
            <w:fldChar w:fldCharType="begin"/>
          </w:r>
          <w:r>
            <w:instrText xml:space="preserve"> PAGEREF _Toc11858 \h </w:instrText>
          </w:r>
          <w:r>
            <w:fldChar w:fldCharType="separate"/>
          </w:r>
          <w:r>
            <w:t>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_Toc12042 </w:instrText>
          </w:r>
          <w:r>
            <w:rPr>
              <w:rFonts w:hint="eastAsia"/>
            </w:rPr>
            <w:fldChar w:fldCharType="separate"/>
          </w:r>
          <w:r>
            <w:rPr>
              <w:rFonts w:hint="eastAsia" w:ascii="黑体" w:hAnsi="黑体" w:eastAsia="黑体"/>
              <w:szCs w:val="32"/>
              <w:lang w:eastAsia="zh-CN"/>
            </w:rPr>
            <w:t>六、</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_Toc12042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_Toc19464 </w:instrText>
          </w:r>
          <w:r>
            <w:rPr>
              <w:rFonts w:hint="eastAsia"/>
            </w:rPr>
            <w:fldChar w:fldCharType="separate"/>
          </w:r>
          <w:r>
            <w:rPr>
              <w:rFonts w:hint="eastAsia" w:ascii="黑体" w:hAnsi="黑体" w:eastAsia="黑体"/>
              <w:szCs w:val="32"/>
              <w:lang w:val="en-US" w:eastAsia="zh-CN"/>
            </w:rPr>
            <w:t>七</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_Toc19464 \h </w:instrText>
          </w:r>
          <w:r>
            <w:fldChar w:fldCharType="separate"/>
          </w:r>
          <w:r>
            <w:t>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_Toc24907 </w:instrText>
          </w:r>
          <w:r>
            <w:rPr>
              <w:rFonts w:hint="eastAsia"/>
            </w:rPr>
            <w:fldChar w:fldCharType="separate"/>
          </w:r>
          <w:r>
            <w:rPr>
              <w:rFonts w:hint="eastAsia" w:ascii="仿宋" w:hAnsi="仿宋" w:eastAsia="仿宋" w:cs="仿宋"/>
              <w:szCs w:val="32"/>
              <w:lang w:val="en-US" w:eastAsia="zh-CN"/>
            </w:rPr>
            <w:t>2021</w:t>
          </w:r>
          <w:r>
            <w:rPr>
              <w:rFonts w:hint="eastAsia" w:ascii="仿宋" w:hAnsi="仿宋" w:eastAsia="仿宋" w:cs="仿宋"/>
              <w:szCs w:val="32"/>
            </w:rPr>
            <w:t>年</w:t>
          </w:r>
          <w:r>
            <w:rPr>
              <w:rFonts w:hint="eastAsia" w:ascii="仿宋" w:hAnsi="仿宋" w:eastAsia="仿宋" w:cs="仿宋"/>
              <w:szCs w:val="32"/>
              <w:lang w:eastAsia="zh-CN"/>
            </w:rPr>
            <w:t>一</w:t>
          </w:r>
          <w:r>
            <w:rPr>
              <w:rFonts w:hint="eastAsia" w:ascii="仿宋" w:hAnsi="仿宋" w:eastAsia="仿宋" w:cs="仿宋"/>
              <w:szCs w:val="32"/>
            </w:rPr>
            <w:t>般公共预算支出决算数为</w:t>
          </w:r>
          <w:r>
            <w:rPr>
              <w:rFonts w:hint="eastAsia" w:ascii="仿宋" w:hAnsi="仿宋" w:eastAsia="仿宋" w:cs="仿宋"/>
              <w:szCs w:val="32"/>
              <w:lang w:val="en-US" w:eastAsia="zh-CN"/>
            </w:rPr>
            <w:t>317.9万元</w:t>
          </w:r>
          <w:r>
            <w:rPr>
              <w:rFonts w:hint="eastAsia" w:ascii="仿宋" w:hAnsi="仿宋" w:eastAsia="仿宋" w:cs="仿宋"/>
              <w:szCs w:val="32"/>
            </w:rPr>
            <w:t>，</w:t>
          </w:r>
          <w:r>
            <w:rPr>
              <w:rFonts w:hint="eastAsia" w:ascii="仿宋" w:hAnsi="仿宋" w:eastAsia="仿宋" w:cs="仿宋"/>
              <w:bCs/>
              <w:szCs w:val="32"/>
            </w:rPr>
            <w:t>完成预算</w:t>
          </w:r>
          <w:r>
            <w:rPr>
              <w:rFonts w:hint="eastAsia" w:ascii="仿宋" w:hAnsi="仿宋" w:eastAsia="仿宋" w:cs="仿宋"/>
              <w:bCs/>
              <w:szCs w:val="32"/>
              <w:lang w:val="en-US" w:eastAsia="zh-CN"/>
            </w:rPr>
            <w:t>100</w:t>
          </w:r>
          <w:r>
            <w:rPr>
              <w:rFonts w:hint="eastAsia" w:ascii="仿宋" w:hAnsi="仿宋" w:eastAsia="仿宋" w:cs="仿宋"/>
              <w:bCs/>
              <w:szCs w:val="32"/>
            </w:rPr>
            <w:t>%。其中：</w:t>
          </w:r>
          <w:r>
            <w:tab/>
          </w:r>
          <w:r>
            <w:fldChar w:fldCharType="begin"/>
          </w:r>
          <w:r>
            <w:instrText xml:space="preserve"> PAGEREF _Toc24907 \h </w:instrText>
          </w:r>
          <w:r>
            <w:fldChar w:fldCharType="separate"/>
          </w:r>
          <w:r>
            <w:t>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_Toc16317 </w:instrText>
          </w:r>
          <w:r>
            <w:rPr>
              <w:rFonts w:hint="eastAsia"/>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_Toc16317 \h </w:instrText>
          </w:r>
          <w:r>
            <w:fldChar w:fldCharType="separate"/>
          </w:r>
          <w:r>
            <w:t>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_Toc24803 </w:instrText>
          </w:r>
          <w:r>
            <w:rPr>
              <w:rFonts w:hint="eastAsia"/>
            </w:rPr>
            <w:fldChar w:fldCharType="separate"/>
          </w:r>
          <w:r>
            <w:rPr>
              <w:rFonts w:hint="eastAsia" w:ascii="黑体" w:eastAsia="黑体"/>
              <w:szCs w:val="32"/>
              <w:lang w:val="en-US" w:eastAsia="zh-CN"/>
            </w:rPr>
            <w:t>九</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_Toc24803 \h </w:instrText>
          </w:r>
          <w:r>
            <w:fldChar w:fldCharType="separate"/>
          </w:r>
          <w:r>
            <w:t>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_Toc17005 </w:instrText>
          </w:r>
          <w:r>
            <w:rPr>
              <w:rFonts w:hint="eastAsia"/>
            </w:rPr>
            <w:fldChar w:fldCharType="separate"/>
          </w:r>
          <w:r>
            <w:rPr>
              <w:rFonts w:hint="eastAsia" w:ascii="黑体" w:eastAsia="黑体"/>
              <w:szCs w:val="32"/>
              <w:lang w:val="en-US" w:eastAsia="zh-CN"/>
            </w:rPr>
            <w:t>十</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_Toc17005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_Toc8075 </w:instrText>
          </w:r>
          <w:r>
            <w:rPr>
              <w:rFonts w:hint="eastAsia"/>
            </w:rPr>
            <w:fldChar w:fldCharType="separate"/>
          </w:r>
          <w:r>
            <w:rPr>
              <w:rFonts w:hint="eastAsia" w:ascii="黑体" w:hAnsi="黑体" w:eastAsia="黑体"/>
              <w:lang w:val="en-US" w:eastAsia="zh-CN"/>
            </w:rPr>
            <w:t>十一、</w:t>
          </w:r>
          <w:r>
            <w:rPr>
              <w:rFonts w:hint="eastAsia" w:ascii="黑体" w:hAnsi="黑体" w:eastAsia="黑体"/>
            </w:rPr>
            <w:t>国有资本经营预算支出决算情况说明</w:t>
          </w:r>
          <w:r>
            <w:tab/>
          </w:r>
          <w:r>
            <w:fldChar w:fldCharType="begin"/>
          </w:r>
          <w:r>
            <w:instrText xml:space="preserve"> PAGEREF _Toc8075 \h </w:instrText>
          </w:r>
          <w:r>
            <w:fldChar w:fldCharType="separate"/>
          </w:r>
          <w:r>
            <w:t>9</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_Toc20719 </w:instrText>
          </w:r>
          <w:r>
            <w:rPr>
              <w:rFonts w:hint="eastAsia"/>
            </w:rPr>
            <w:fldChar w:fldCharType="separate"/>
          </w:r>
          <w:r>
            <w:rPr>
              <w:rFonts w:hint="eastAsia" w:ascii="黑体" w:hAnsi="黑体" w:eastAsia="黑体"/>
              <w:szCs w:val="32"/>
              <w:lang w:val="en-US" w:eastAsia="zh-CN"/>
            </w:rPr>
            <w:t>十二、</w:t>
          </w:r>
          <w:r>
            <w:rPr>
              <w:rFonts w:hint="eastAsia" w:ascii="黑体" w:hAnsi="黑体" w:eastAsia="黑体"/>
            </w:rPr>
            <w:t>其他重要事项的情况说明</w:t>
          </w:r>
          <w:r>
            <w:tab/>
          </w:r>
          <w:r>
            <w:fldChar w:fldCharType="begin"/>
          </w:r>
          <w:r>
            <w:instrText xml:space="preserve"> PAGEREF _Toc20719 \h </w:instrText>
          </w:r>
          <w:r>
            <w:fldChar w:fldCharType="separate"/>
          </w:r>
          <w:r>
            <w:t>9</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_Toc14517 </w:instrText>
          </w:r>
          <w:r>
            <w:rPr>
              <w:rFonts w:hint="eastAsia"/>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_Toc14517 \h </w:instrText>
          </w:r>
          <w:r>
            <w:fldChar w:fldCharType="separate"/>
          </w:r>
          <w:r>
            <w:t>18</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_Toc19202 </w:instrText>
          </w:r>
          <w:r>
            <w:rPr>
              <w:rFonts w:hint="eastAsia"/>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_Toc19202 \h </w:instrText>
          </w:r>
          <w:r>
            <w:fldChar w:fldCharType="separate"/>
          </w:r>
          <w:r>
            <w:t>23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_Toc16112 </w:instrText>
          </w:r>
          <w:r>
            <w:rPr>
              <w:rFonts w:hint="eastAsia"/>
            </w:rPr>
            <w:fldChar w:fldCharType="separate"/>
          </w:r>
          <w:r>
            <w:rPr>
              <w:rFonts w:hint="eastAsia" w:ascii="黑体" w:hAnsi="黑体" w:eastAsia="黑体" w:cs="黑体"/>
              <w:szCs w:val="32"/>
            </w:rPr>
            <w:t>附件1</w:t>
          </w:r>
          <w:r>
            <w:tab/>
          </w:r>
          <w:r>
            <w:fldChar w:fldCharType="begin"/>
          </w:r>
          <w:r>
            <w:instrText xml:space="preserve"> PAGEREF _Toc16112 \h </w:instrText>
          </w:r>
          <w:r>
            <w:fldChar w:fldCharType="separate"/>
          </w:r>
          <w:r>
            <w:t>23</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_Toc2967 </w:instrText>
          </w:r>
          <w:r>
            <w:rPr>
              <w:rFonts w:hint="eastAsia"/>
            </w:rPr>
            <w:fldChar w:fldCharType="separate"/>
          </w:r>
          <w:r>
            <w:rPr>
              <w:rFonts w:hint="eastAsia" w:ascii="黑体" w:hAnsi="宋体" w:eastAsia="黑体" w:cs="宋体"/>
              <w:kern w:val="0"/>
            </w:rPr>
            <w:t>二、部门财政资金收支情况</w:t>
          </w:r>
          <w:r>
            <w:tab/>
          </w:r>
          <w:r>
            <w:fldChar w:fldCharType="begin"/>
          </w:r>
          <w:r>
            <w:instrText xml:space="preserve"> PAGEREF _Toc2967 \h </w:instrText>
          </w:r>
          <w:r>
            <w:fldChar w:fldCharType="separate"/>
          </w:r>
          <w:r>
            <w:t>26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_Toc29058 </w:instrText>
          </w:r>
          <w:r>
            <w:rPr>
              <w:rFonts w:hint="eastAsia"/>
            </w:rPr>
            <w:fldChar w:fldCharType="separate"/>
          </w:r>
          <w:r>
            <w:rPr>
              <w:rFonts w:hint="eastAsia" w:ascii="仿宋_GB2312" w:hAnsi="宋体" w:cs="宋体"/>
              <w:kern w:val="0"/>
              <w:lang w:val="zh-CN"/>
            </w:rPr>
            <w:t>（一）部门财政资金收入情况。</w:t>
          </w:r>
          <w:r>
            <w:tab/>
          </w:r>
          <w:r>
            <w:fldChar w:fldCharType="begin"/>
          </w:r>
          <w:r>
            <w:instrText xml:space="preserve"> PAGEREF _Toc29058 \h </w:instrText>
          </w:r>
          <w:r>
            <w:fldChar w:fldCharType="separate"/>
          </w:r>
          <w:r>
            <w:t>26</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_Toc19597 </w:instrText>
          </w:r>
          <w:r>
            <w:rPr>
              <w:rFonts w:hint="eastAsia"/>
            </w:rPr>
            <w:fldChar w:fldCharType="separate"/>
          </w:r>
          <w:r>
            <w:rPr>
              <w:rFonts w:hint="eastAsia" w:ascii="黑体" w:hAnsi="宋体" w:eastAsia="黑体" w:cs="宋体"/>
              <w:kern w:val="0"/>
            </w:rPr>
            <w:t>三、部门财政支出管理情况</w:t>
          </w:r>
          <w:r>
            <w:tab/>
          </w:r>
          <w:r>
            <w:fldChar w:fldCharType="begin"/>
          </w:r>
          <w:r>
            <w:instrText xml:space="preserve"> PAGEREF _Toc19597 \h </w:instrText>
          </w:r>
          <w:r>
            <w:fldChar w:fldCharType="separate"/>
          </w:r>
          <w:r>
            <w:t>27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_Toc953 </w:instrText>
          </w:r>
          <w:r>
            <w:rPr>
              <w:rFonts w:hint="eastAsia"/>
            </w:rPr>
            <w:fldChar w:fldCharType="separate"/>
          </w:r>
          <w:r>
            <w:rPr>
              <w:rFonts w:hint="eastAsia" w:ascii="楷体" w:hAnsi="楷体" w:eastAsia="楷体" w:cs="宋体"/>
              <w:kern w:val="0"/>
              <w:lang w:val="zh-CN"/>
            </w:rPr>
            <w:t>（一）预算编制情况。</w:t>
          </w:r>
          <w:r>
            <w:tab/>
          </w:r>
          <w:r>
            <w:fldChar w:fldCharType="begin"/>
          </w:r>
          <w:r>
            <w:instrText xml:space="preserve"> PAGEREF _Toc953 \h </w:instrText>
          </w:r>
          <w:r>
            <w:fldChar w:fldCharType="separate"/>
          </w:r>
          <w:r>
            <w:t>27</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_Toc31040 </w:instrText>
          </w:r>
          <w:r>
            <w:rPr>
              <w:rFonts w:hint="eastAsia"/>
            </w:rPr>
            <w:fldChar w:fldCharType="separate"/>
          </w:r>
          <w:r>
            <w:rPr>
              <w:rFonts w:hint="eastAsia" w:ascii="楷体" w:hAnsi="楷体" w:eastAsia="楷体" w:cs="宋体"/>
              <w:bCs/>
              <w:kern w:val="0"/>
              <w:lang w:val="zh-CN"/>
            </w:rPr>
            <w:t>（三）综合管理情况。</w:t>
          </w:r>
          <w:r>
            <w:tab/>
          </w:r>
          <w:r>
            <w:fldChar w:fldCharType="begin"/>
          </w:r>
          <w:r>
            <w:instrText xml:space="preserve"> PAGEREF _Toc31040 \h </w:instrText>
          </w:r>
          <w:r>
            <w:fldChar w:fldCharType="separate"/>
          </w:r>
          <w:r>
            <w:t>28</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_Toc11191 </w:instrText>
          </w:r>
          <w:r>
            <w:rPr>
              <w:rFonts w:hint="eastAsia"/>
            </w:rPr>
            <w:fldChar w:fldCharType="separate"/>
          </w:r>
          <w:r>
            <w:rPr>
              <w:rFonts w:hint="eastAsia" w:ascii="楷体" w:hAnsi="楷体" w:eastAsia="楷体" w:cs="宋体"/>
              <w:kern w:val="0"/>
              <w:lang w:val="zh-CN"/>
            </w:rPr>
            <w:t>（四）整体绩效。</w:t>
          </w:r>
          <w:r>
            <w:tab/>
          </w:r>
          <w:r>
            <w:fldChar w:fldCharType="begin"/>
          </w:r>
          <w:r>
            <w:instrText xml:space="preserve"> PAGEREF _Toc11191 \h </w:instrText>
          </w:r>
          <w:r>
            <w:fldChar w:fldCharType="separate"/>
          </w:r>
          <w:r>
            <w:t>30</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_Toc28313 </w:instrText>
          </w:r>
          <w:r>
            <w:rPr>
              <w:rFonts w:hint="eastAsia"/>
            </w:rPr>
            <w:fldChar w:fldCharType="separate"/>
          </w:r>
          <w:r>
            <w:rPr>
              <w:rFonts w:hint="eastAsia" w:ascii="黑体" w:hAnsi="宋体" w:eastAsia="黑体" w:cs="宋体"/>
              <w:kern w:val="0"/>
            </w:rPr>
            <w:t>四、评价结论及建议</w:t>
          </w:r>
          <w:r>
            <w:tab/>
          </w:r>
          <w:r>
            <w:fldChar w:fldCharType="begin"/>
          </w:r>
          <w:r>
            <w:instrText xml:space="preserve"> PAGEREF _Toc28313 \h </w:instrText>
          </w:r>
          <w:r>
            <w:fldChar w:fldCharType="separate"/>
          </w:r>
          <w:r>
            <w:t>30</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_Toc7378 </w:instrText>
          </w:r>
          <w:r>
            <w:rPr>
              <w:rFonts w:hint="eastAsia"/>
            </w:rPr>
            <w:fldChar w:fldCharType="separate"/>
          </w:r>
          <w:r>
            <w:rPr>
              <w:rFonts w:hint="eastAsia" w:ascii="黑体" w:hAnsi="黑体" w:eastAsia="黑体" w:cs="黑体"/>
              <w:szCs w:val="32"/>
            </w:rPr>
            <w:t>附件2</w:t>
          </w:r>
          <w:r>
            <w:tab/>
          </w:r>
          <w:r>
            <w:fldChar w:fldCharType="begin"/>
          </w:r>
          <w:r>
            <w:instrText xml:space="preserve"> PAGEREF _Toc7378 \h </w:instrText>
          </w:r>
          <w:r>
            <w:fldChar w:fldCharType="separate"/>
          </w:r>
          <w:r>
            <w:t>32</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_Toc23673 </w:instrText>
          </w:r>
          <w:r>
            <w:rPr>
              <w:rFonts w:hint="eastAsia"/>
            </w:rPr>
            <w:fldChar w:fldCharType="separate"/>
          </w:r>
          <w:r>
            <w:rPr>
              <w:rFonts w:hint="eastAsia" w:ascii="方正小标宋简体" w:hAnsi="宋体" w:eastAsia="方正小标宋简体"/>
              <w:szCs w:val="44"/>
              <w:lang w:eastAsia="zh-CN"/>
            </w:rPr>
            <w:t>红原县民族宗教局</w:t>
          </w:r>
          <w:r>
            <w:tab/>
          </w:r>
          <w:r>
            <w:fldChar w:fldCharType="begin"/>
          </w:r>
          <w:r>
            <w:instrText xml:space="preserve"> PAGEREF _Toc23673 \h </w:instrText>
          </w:r>
          <w:r>
            <w:fldChar w:fldCharType="separate"/>
          </w:r>
          <w:r>
            <w:t>32</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_Toc29116 </w:instrText>
          </w:r>
          <w:r>
            <w:rPr>
              <w:rFonts w:hint="eastAsia"/>
            </w:rPr>
            <w:fldChar w:fldCharType="separate"/>
          </w:r>
          <w:r>
            <w:rPr>
              <w:rFonts w:hint="eastAsia" w:ascii="方正小标宋简体" w:hAnsi="宋体" w:eastAsia="方正小标宋简体"/>
              <w:szCs w:val="44"/>
            </w:rPr>
            <w:t>项目支出绩效自评报告</w:t>
          </w:r>
          <w:r>
            <w:tab/>
          </w:r>
          <w:r>
            <w:fldChar w:fldCharType="begin"/>
          </w:r>
          <w:r>
            <w:instrText xml:space="preserve"> PAGEREF _Toc29116 \h </w:instrText>
          </w:r>
          <w:r>
            <w:fldChar w:fldCharType="separate"/>
          </w:r>
          <w:r>
            <w:t>32</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_Toc23486 </w:instrText>
          </w:r>
          <w:r>
            <w:rPr>
              <w:rFonts w:hint="eastAsia"/>
            </w:rPr>
            <w:fldChar w:fldCharType="separate"/>
          </w:r>
          <w:r>
            <w:rPr>
              <w:rFonts w:hint="eastAsia" w:ascii="黑体" w:hAnsi="宋体" w:eastAsia="黑体"/>
              <w:szCs w:val="32"/>
            </w:rPr>
            <w:t>一、</w:t>
          </w:r>
          <w:r>
            <w:rPr>
              <w:rFonts w:hint="eastAsia" w:ascii="黑体" w:hAnsi="宋体" w:eastAsia="黑体"/>
              <w:szCs w:val="32"/>
              <w:lang w:val="zh-CN"/>
            </w:rPr>
            <w:t>项目概况</w:t>
          </w:r>
          <w:r>
            <w:tab/>
          </w:r>
          <w:r>
            <w:fldChar w:fldCharType="begin"/>
          </w:r>
          <w:r>
            <w:instrText xml:space="preserve"> PAGEREF _Toc23486 \h </w:instrText>
          </w:r>
          <w:r>
            <w:fldChar w:fldCharType="separate"/>
          </w:r>
          <w:r>
            <w:t>32</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_Toc27911 </w:instrText>
          </w:r>
          <w:r>
            <w:rPr>
              <w:rFonts w:hint="eastAsia"/>
            </w:rPr>
            <w:fldChar w:fldCharType="separate"/>
          </w:r>
          <w:r>
            <w:rPr>
              <w:rFonts w:hint="eastAsia" w:ascii="黑体" w:hAnsi="宋体" w:eastAsia="黑体"/>
              <w:szCs w:val="32"/>
            </w:rPr>
            <w:t>二、项目实施及管理情况</w:t>
          </w:r>
          <w:r>
            <w:tab/>
          </w:r>
          <w:r>
            <w:fldChar w:fldCharType="begin"/>
          </w:r>
          <w:r>
            <w:instrText xml:space="preserve"> PAGEREF _Toc27911 \h </w:instrText>
          </w:r>
          <w:r>
            <w:fldChar w:fldCharType="separate"/>
          </w:r>
          <w:r>
            <w:t>33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_Toc9523 </w:instrText>
          </w:r>
          <w:r>
            <w:rPr>
              <w:rFonts w:hint="eastAsia"/>
            </w:rPr>
            <w:fldChar w:fldCharType="separate"/>
          </w:r>
          <w:r>
            <w:rPr>
              <w:rFonts w:hint="eastAsia" w:ascii="楷体_GB2312" w:hAnsi="宋体" w:eastAsia="楷体_GB2312"/>
              <w:szCs w:val="32"/>
              <w:lang w:val="zh-CN"/>
            </w:rPr>
            <w:t>（一）资金计划、到位及使用情况。</w:t>
          </w:r>
          <w:r>
            <w:tab/>
          </w:r>
          <w:r>
            <w:fldChar w:fldCharType="begin"/>
          </w:r>
          <w:r>
            <w:instrText xml:space="preserve"> PAGEREF _Toc9523 \h </w:instrText>
          </w:r>
          <w:r>
            <w:fldChar w:fldCharType="separate"/>
          </w:r>
          <w:r>
            <w:t>33</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_Toc27338 </w:instrText>
          </w:r>
          <w:r>
            <w:rPr>
              <w:rFonts w:hint="eastAsia"/>
            </w:rPr>
            <w:fldChar w:fldCharType="separate"/>
          </w:r>
          <w:r>
            <w:rPr>
              <w:rFonts w:hint="eastAsia" w:ascii="楷体_GB2312" w:hAnsi="宋体" w:eastAsia="楷体_GB2312"/>
              <w:szCs w:val="32"/>
              <w:lang w:val="zh-CN"/>
            </w:rPr>
            <w:t>（二）项目财务管理情况。</w:t>
          </w:r>
          <w:r>
            <w:tab/>
          </w:r>
          <w:r>
            <w:fldChar w:fldCharType="begin"/>
          </w:r>
          <w:r>
            <w:instrText xml:space="preserve"> PAGEREF _Toc27338 \h </w:instrText>
          </w:r>
          <w:r>
            <w:fldChar w:fldCharType="separate"/>
          </w:r>
          <w:r>
            <w:t>34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_Toc31010 </w:instrText>
          </w:r>
          <w:r>
            <w:rPr>
              <w:rFonts w:hint="eastAsia"/>
            </w:rPr>
            <w:fldChar w:fldCharType="separate"/>
          </w:r>
          <w:r>
            <w:rPr>
              <w:rFonts w:hint="eastAsia" w:ascii="仿宋_GB2312" w:hAnsi="仿宋_GB2312" w:cs="仿宋_GB2312"/>
              <w:szCs w:val="32"/>
              <w:lang w:val="zh-CN"/>
            </w:rPr>
            <w:t>项目实施单位财务管理制度健全，严格执行财务管理制度，账务处理及时，会计核算规范。</w:t>
          </w:r>
          <w:r>
            <w:tab/>
          </w:r>
          <w:r>
            <w:fldChar w:fldCharType="begin"/>
          </w:r>
          <w:r>
            <w:instrText xml:space="preserve"> PAGEREF _Toc31010 \h </w:instrText>
          </w:r>
          <w:r>
            <w:fldChar w:fldCharType="separate"/>
          </w:r>
          <w:r>
            <w:t>34</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_Toc29810 </w:instrText>
          </w:r>
          <w:r>
            <w:rPr>
              <w:rFonts w:hint="eastAsia"/>
            </w:rPr>
            <w:fldChar w:fldCharType="separate"/>
          </w:r>
          <w:r>
            <w:rPr>
              <w:rFonts w:hint="eastAsia" w:ascii="楷体_GB2312" w:hAnsi="宋体" w:eastAsia="楷体_GB2312"/>
              <w:szCs w:val="32"/>
              <w:lang w:val="zh-CN"/>
            </w:rPr>
            <w:t>（三）项目组织实施情况。</w:t>
          </w:r>
          <w:r>
            <w:tab/>
          </w:r>
          <w:r>
            <w:fldChar w:fldCharType="begin"/>
          </w:r>
          <w:r>
            <w:instrText xml:space="preserve"> PAGEREF _Toc29810 \h </w:instrText>
          </w:r>
          <w:r>
            <w:fldChar w:fldCharType="separate"/>
          </w:r>
          <w:r>
            <w:t>34</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_Toc1130 </w:instrText>
          </w:r>
          <w:r>
            <w:rPr>
              <w:rFonts w:hint="eastAsia"/>
            </w:rPr>
            <w:fldChar w:fldCharType="separate"/>
          </w:r>
          <w:r>
            <w:rPr>
              <w:rFonts w:hint="eastAsia" w:ascii="黑体" w:hAnsi="宋体" w:eastAsia="黑体"/>
              <w:szCs w:val="32"/>
            </w:rPr>
            <w:t>三、项目绩效情况</w:t>
          </w:r>
          <w:r>
            <w:tab/>
          </w:r>
          <w:r>
            <w:fldChar w:fldCharType="begin"/>
          </w:r>
          <w:r>
            <w:instrText xml:space="preserve"> PAGEREF _Toc1130 \h </w:instrText>
          </w:r>
          <w:r>
            <w:fldChar w:fldCharType="separate"/>
          </w:r>
          <w:r>
            <w:t>34</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_Toc12285 </w:instrText>
          </w:r>
          <w:r>
            <w:rPr>
              <w:rFonts w:hint="eastAsia"/>
            </w:rPr>
            <w:fldChar w:fldCharType="separate"/>
          </w:r>
          <w:r>
            <w:rPr>
              <w:rFonts w:hint="eastAsia" w:ascii="黑体" w:hAnsi="宋体" w:eastAsia="黑体"/>
              <w:szCs w:val="32"/>
            </w:rPr>
            <w:t>四、问题及建议</w:t>
          </w:r>
          <w:r>
            <w:tab/>
          </w:r>
          <w:r>
            <w:fldChar w:fldCharType="begin"/>
          </w:r>
          <w:r>
            <w:instrText xml:space="preserve"> PAGEREF _Toc12285 \h </w:instrText>
          </w:r>
          <w:r>
            <w:fldChar w:fldCharType="separate"/>
          </w:r>
          <w:r>
            <w:t>35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_Toc14144 </w:instrText>
          </w:r>
          <w:r>
            <w:rPr>
              <w:rFonts w:hint="eastAsia"/>
            </w:rPr>
            <w:fldChar w:fldCharType="separate"/>
          </w:r>
          <w:r>
            <w:rPr>
              <w:rFonts w:hint="eastAsia" w:ascii="楷体_GB2312" w:hAnsi="宋体" w:eastAsia="楷体_GB2312"/>
              <w:szCs w:val="32"/>
              <w:lang w:val="zh-CN"/>
            </w:rPr>
            <w:t>（一）存在的问题。</w:t>
          </w:r>
          <w:r>
            <w:tab/>
          </w:r>
          <w:r>
            <w:fldChar w:fldCharType="begin"/>
          </w:r>
          <w:r>
            <w:instrText xml:space="preserve"> PAGEREF _Toc14144 \h </w:instrText>
          </w:r>
          <w:r>
            <w:fldChar w:fldCharType="separate"/>
          </w:r>
          <w:r>
            <w:t>35</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_Toc28213 </w:instrText>
          </w:r>
          <w:r>
            <w:rPr>
              <w:rFonts w:hint="eastAsia"/>
            </w:rPr>
            <w:fldChar w:fldCharType="separate"/>
          </w:r>
          <w:r>
            <w:rPr>
              <w:rFonts w:hint="eastAsia" w:ascii="楷体_GB2312" w:hAnsi="宋体" w:eastAsia="楷体_GB2312"/>
              <w:szCs w:val="32"/>
              <w:lang w:val="zh-CN"/>
            </w:rPr>
            <w:t>（二）相关建议。</w:t>
          </w:r>
          <w:r>
            <w:tab/>
          </w:r>
          <w:r>
            <w:fldChar w:fldCharType="begin"/>
          </w:r>
          <w:r>
            <w:instrText xml:space="preserve"> PAGEREF _Toc28213 \h </w:instrText>
          </w:r>
          <w:r>
            <w:fldChar w:fldCharType="separate"/>
          </w:r>
          <w:r>
            <w:t>35</w:t>
          </w:r>
          <w:r>
            <w:fldChar w:fldCharType="end"/>
          </w:r>
          <w:r>
            <w:rPr>
              <w:rFonts w:hint="eastAsia"/>
            </w:rPr>
            <w:fldChar w:fldCharType="end"/>
          </w:r>
        </w:p>
        <w:p>
          <w:pPr>
            <w:pStyle w:val="15"/>
            <w:tabs>
              <w:tab w:val="right" w:leader="dot" w:pos="8306"/>
              <w:tab w:val="clear" w:pos="8296"/>
            </w:tabs>
          </w:pPr>
          <w:r>
            <w:rPr>
              <w:rFonts w:hint="eastAsia"/>
            </w:rPr>
            <w:fldChar w:fldCharType="begin"/>
          </w:r>
          <w:r>
            <w:rPr>
              <w:rFonts w:hint="eastAsia"/>
            </w:rPr>
            <w:instrText xml:space="preserve"> HYPERLINK \l _Toc25352 </w:instrText>
          </w:r>
          <w:r>
            <w:rPr>
              <w:rFonts w:hint="eastAsia"/>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_Toc25352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_Toc30634 </w:instrText>
          </w:r>
          <w:r>
            <w:rPr>
              <w:rFonts w:hint="eastAsia"/>
            </w:rPr>
            <w:fldChar w:fldCharType="separate"/>
          </w:r>
          <w:r>
            <w:rPr>
              <w:rFonts w:hint="eastAsia" w:ascii="仿宋" w:hAnsi="仿宋" w:eastAsia="仿宋"/>
            </w:rPr>
            <w:t>一、收入支出决算总表</w:t>
          </w:r>
          <w:r>
            <w:tab/>
          </w:r>
          <w:r>
            <w:fldChar w:fldCharType="begin"/>
          </w:r>
          <w:r>
            <w:instrText xml:space="preserve"> PAGEREF _Toc30634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_Toc24552 </w:instrText>
          </w:r>
          <w:r>
            <w:rPr>
              <w:rFonts w:hint="eastAsia"/>
            </w:rPr>
            <w:fldChar w:fldCharType="separate"/>
          </w:r>
          <w:r>
            <w:rPr>
              <w:rFonts w:hint="eastAsia" w:ascii="仿宋" w:hAnsi="仿宋" w:eastAsia="仿宋"/>
            </w:rPr>
            <w:t>二、收入支出决算表</w:t>
          </w:r>
          <w:r>
            <w:tab/>
          </w:r>
          <w:r>
            <w:fldChar w:fldCharType="begin"/>
          </w:r>
          <w:r>
            <w:instrText xml:space="preserve"> PAGEREF _Toc24552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_Toc30319 </w:instrText>
          </w:r>
          <w:r>
            <w:rPr>
              <w:rFonts w:hint="eastAsia"/>
            </w:rPr>
            <w:fldChar w:fldCharType="separate"/>
          </w:r>
          <w:r>
            <w:rPr>
              <w:rFonts w:hint="eastAsia" w:ascii="仿宋" w:hAnsi="仿宋" w:eastAsia="仿宋"/>
              <w:bCs w:val="0"/>
            </w:rPr>
            <w:t>三、</w:t>
          </w:r>
          <w:r>
            <w:rPr>
              <w:rFonts w:hint="eastAsia" w:ascii="仿宋" w:hAnsi="仿宋" w:eastAsia="仿宋"/>
            </w:rPr>
            <w:t>收入决算表</w:t>
          </w:r>
          <w:r>
            <w:tab/>
          </w:r>
          <w:r>
            <w:fldChar w:fldCharType="begin"/>
          </w:r>
          <w:r>
            <w:instrText xml:space="preserve"> PAGEREF _Toc30319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_Toc16390 </w:instrText>
          </w:r>
          <w:r>
            <w:rPr>
              <w:rFonts w:hint="eastAsia"/>
            </w:rPr>
            <w:fldChar w:fldCharType="separate"/>
          </w:r>
          <w:r>
            <w:rPr>
              <w:rFonts w:hint="eastAsia" w:ascii="仿宋" w:hAnsi="仿宋" w:eastAsia="仿宋"/>
              <w:bCs w:val="0"/>
            </w:rPr>
            <w:t>四、</w:t>
          </w:r>
          <w:r>
            <w:rPr>
              <w:rFonts w:hint="eastAsia" w:ascii="仿宋" w:hAnsi="仿宋" w:eastAsia="仿宋"/>
            </w:rPr>
            <w:t>支出决算表</w:t>
          </w:r>
          <w:r>
            <w:tab/>
          </w:r>
          <w:r>
            <w:fldChar w:fldCharType="begin"/>
          </w:r>
          <w:r>
            <w:instrText xml:space="preserve"> PAGEREF _Toc16390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_Toc2802 </w:instrText>
          </w:r>
          <w:r>
            <w:rPr>
              <w:rFonts w:hint="eastAsia"/>
            </w:rPr>
            <w:fldChar w:fldCharType="separate"/>
          </w:r>
          <w:r>
            <w:rPr>
              <w:rFonts w:hint="eastAsia" w:ascii="仿宋" w:hAnsi="仿宋" w:eastAsia="仿宋"/>
              <w:bCs w:val="0"/>
            </w:rPr>
            <w:t>五、</w:t>
          </w:r>
          <w:r>
            <w:rPr>
              <w:rFonts w:hint="eastAsia" w:ascii="仿宋" w:hAnsi="仿宋" w:eastAsia="仿宋"/>
            </w:rPr>
            <w:t>支出决算明细表</w:t>
          </w:r>
          <w:r>
            <w:tab/>
          </w:r>
          <w:r>
            <w:fldChar w:fldCharType="begin"/>
          </w:r>
          <w:r>
            <w:instrText xml:space="preserve"> PAGEREF _Toc2802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_Toc1415 </w:instrText>
          </w:r>
          <w:r>
            <w:rPr>
              <w:rFonts w:hint="eastAsia"/>
            </w:rPr>
            <w:fldChar w:fldCharType="separate"/>
          </w:r>
          <w:r>
            <w:rPr>
              <w:rFonts w:hint="eastAsia" w:ascii="仿宋" w:hAnsi="仿宋" w:eastAsia="仿宋"/>
              <w:bCs w:val="0"/>
            </w:rPr>
            <w:t>六、</w:t>
          </w:r>
          <w:r>
            <w:rPr>
              <w:rFonts w:hint="eastAsia" w:ascii="仿宋" w:hAnsi="仿宋" w:eastAsia="仿宋"/>
            </w:rPr>
            <w:t>项目收入支出决算表</w:t>
          </w:r>
          <w:r>
            <w:tab/>
          </w:r>
          <w:r>
            <w:fldChar w:fldCharType="begin"/>
          </w:r>
          <w:r>
            <w:instrText xml:space="preserve"> PAGEREF _Toc1415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_Toc19560 </w:instrText>
          </w:r>
          <w:r>
            <w:rPr>
              <w:rFonts w:hint="eastAsia"/>
            </w:rPr>
            <w:fldChar w:fldCharType="separate"/>
          </w:r>
          <w:r>
            <w:rPr>
              <w:rFonts w:hint="eastAsia" w:ascii="仿宋" w:hAnsi="仿宋" w:eastAsia="仿宋"/>
              <w:bCs w:val="0"/>
            </w:rPr>
            <w:t>七、</w:t>
          </w:r>
          <w:r>
            <w:rPr>
              <w:rFonts w:hint="eastAsia" w:ascii="仿宋" w:hAnsi="仿宋" w:eastAsia="仿宋"/>
            </w:rPr>
            <w:t>一般公共预算财政拨款收入支出决算表</w:t>
          </w:r>
          <w:r>
            <w:tab/>
          </w:r>
          <w:r>
            <w:fldChar w:fldCharType="begin"/>
          </w:r>
          <w:r>
            <w:instrText xml:space="preserve"> PAGEREF _Toc19560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_Toc14804 </w:instrText>
          </w:r>
          <w:r>
            <w:rPr>
              <w:rFonts w:hint="eastAsia"/>
            </w:rPr>
            <w:fldChar w:fldCharType="separate"/>
          </w:r>
          <w:r>
            <w:rPr>
              <w:rFonts w:hint="eastAsia" w:ascii="仿宋" w:hAnsi="仿宋" w:eastAsia="仿宋"/>
              <w:bCs w:val="0"/>
            </w:rPr>
            <w:t>八、</w:t>
          </w:r>
          <w:r>
            <w:rPr>
              <w:rFonts w:hint="eastAsia" w:ascii="仿宋" w:hAnsi="仿宋" w:eastAsia="仿宋"/>
            </w:rPr>
            <w:t>一般公共预算财政拨款支出决算明细表</w:t>
          </w:r>
          <w:r>
            <w:tab/>
          </w:r>
          <w:r>
            <w:fldChar w:fldCharType="begin"/>
          </w:r>
          <w:r>
            <w:instrText xml:space="preserve"> PAGEREF _Toc14804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_Toc14743 </w:instrText>
          </w:r>
          <w:r>
            <w:rPr>
              <w:rFonts w:hint="eastAsia"/>
            </w:rPr>
            <w:fldChar w:fldCharType="separate"/>
          </w:r>
          <w:r>
            <w:rPr>
              <w:rFonts w:hint="eastAsia" w:ascii="仿宋" w:hAnsi="仿宋" w:eastAsia="仿宋"/>
              <w:bCs w:val="0"/>
            </w:rPr>
            <w:t>九、</w:t>
          </w:r>
          <w:r>
            <w:rPr>
              <w:rFonts w:hint="eastAsia" w:ascii="仿宋" w:hAnsi="仿宋" w:eastAsia="仿宋"/>
            </w:rPr>
            <w:t>一般公共预算财政拨款基本支出决算明细表</w:t>
          </w:r>
          <w:r>
            <w:tab/>
          </w:r>
          <w:r>
            <w:fldChar w:fldCharType="begin"/>
          </w:r>
          <w:r>
            <w:instrText xml:space="preserve"> PAGEREF _Toc14743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_Toc30633 </w:instrText>
          </w:r>
          <w:r>
            <w:rPr>
              <w:rFonts w:hint="eastAsia"/>
            </w:rPr>
            <w:fldChar w:fldCharType="separate"/>
          </w:r>
          <w:r>
            <w:rPr>
              <w:rFonts w:hint="eastAsia" w:ascii="仿宋" w:hAnsi="仿宋" w:eastAsia="仿宋"/>
              <w:bCs w:val="0"/>
            </w:rPr>
            <w:t>十、</w:t>
          </w:r>
          <w:r>
            <w:rPr>
              <w:rFonts w:hint="eastAsia" w:ascii="仿宋" w:hAnsi="仿宋" w:eastAsia="仿宋"/>
            </w:rPr>
            <w:t>一般公共预算财政拨款项目支出决算明细表</w:t>
          </w:r>
          <w:r>
            <w:tab/>
          </w:r>
          <w:r>
            <w:fldChar w:fldCharType="begin"/>
          </w:r>
          <w:r>
            <w:instrText xml:space="preserve"> PAGEREF _Toc30633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_Toc1295 </w:instrText>
          </w:r>
          <w:r>
            <w:rPr>
              <w:rFonts w:hint="eastAsia"/>
            </w:rPr>
            <w:fldChar w:fldCharType="separate"/>
          </w:r>
          <w:r>
            <w:rPr>
              <w:rFonts w:hint="eastAsia" w:ascii="仿宋" w:hAnsi="仿宋" w:eastAsia="仿宋"/>
              <w:bCs w:val="0"/>
            </w:rPr>
            <w:t>十一、</w:t>
          </w:r>
          <w:r>
            <w:rPr>
              <w:rFonts w:hint="eastAsia" w:ascii="仿宋" w:hAnsi="仿宋" w:eastAsia="仿宋"/>
            </w:rPr>
            <w:t>预算支出相关信息表</w:t>
          </w:r>
          <w:r>
            <w:tab/>
          </w:r>
          <w:r>
            <w:fldChar w:fldCharType="begin"/>
          </w:r>
          <w:r>
            <w:instrText xml:space="preserve"> PAGEREF _Toc1295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_Toc18171 </w:instrText>
          </w:r>
          <w:r>
            <w:rPr>
              <w:rFonts w:hint="eastAsia"/>
            </w:rPr>
            <w:fldChar w:fldCharType="separate"/>
          </w:r>
          <w:r>
            <w:rPr>
              <w:rFonts w:hint="eastAsia" w:ascii="仿宋" w:hAnsi="仿宋" w:eastAsia="仿宋"/>
              <w:bCs w:val="0"/>
            </w:rPr>
            <w:t>十二、</w:t>
          </w:r>
          <w:r>
            <w:rPr>
              <w:rFonts w:hint="eastAsia" w:ascii="仿宋" w:hAnsi="仿宋" w:eastAsia="仿宋"/>
            </w:rPr>
            <w:t>基本数字表</w:t>
          </w:r>
          <w:r>
            <w:tab/>
          </w:r>
          <w:r>
            <w:fldChar w:fldCharType="begin"/>
          </w:r>
          <w:r>
            <w:instrText xml:space="preserve"> PAGEREF _Toc18171 \h </w:instrText>
          </w:r>
          <w:r>
            <w:fldChar w:fldCharType="separate"/>
          </w:r>
          <w:r>
            <w:t>36</w:t>
          </w:r>
          <w:r>
            <w:fldChar w:fldCharType="end"/>
          </w:r>
          <w:r>
            <w:rPr>
              <w:rFonts w:hint="eastAsia"/>
            </w:rPr>
            <w:fldChar w:fldCharType="end"/>
          </w:r>
        </w:p>
        <w:p>
          <w:pPr>
            <w:pStyle w:val="16"/>
            <w:tabs>
              <w:tab w:val="right" w:leader="dot" w:pos="8306"/>
              <w:tab w:val="clear" w:pos="8296"/>
            </w:tabs>
          </w:pPr>
          <w:r>
            <w:rPr>
              <w:rFonts w:hint="eastAsia"/>
            </w:rPr>
            <w:fldChar w:fldCharType="begin"/>
          </w:r>
          <w:r>
            <w:rPr>
              <w:rFonts w:hint="eastAsia"/>
            </w:rPr>
            <w:instrText xml:space="preserve"> HYPERLINK \l _Toc16399 </w:instrText>
          </w:r>
          <w:r>
            <w:rPr>
              <w:rFonts w:hint="eastAsia"/>
            </w:rPr>
            <w:fldChar w:fldCharType="separate"/>
          </w:r>
          <w:r>
            <w:rPr>
              <w:rFonts w:hint="eastAsia" w:ascii="仿宋" w:hAnsi="仿宋" w:eastAsia="仿宋"/>
              <w:bCs w:val="0"/>
            </w:rPr>
            <w:t>十三、</w:t>
          </w:r>
          <w:r>
            <w:rPr>
              <w:rFonts w:hint="eastAsia" w:ascii="仿宋" w:hAnsi="仿宋" w:eastAsia="仿宋"/>
            </w:rPr>
            <w:t>机构运行信息表</w:t>
          </w:r>
          <w:r>
            <w:tab/>
          </w:r>
          <w:r>
            <w:fldChar w:fldCharType="begin"/>
          </w:r>
          <w:r>
            <w:instrText xml:space="preserve"> PAGEREF _Toc16399 \h </w:instrText>
          </w:r>
          <w:r>
            <w:fldChar w:fldCharType="separate"/>
          </w:r>
          <w:r>
            <w:t>36</w:t>
          </w:r>
          <w:r>
            <w:fldChar w:fldCharType="end"/>
          </w:r>
          <w:r>
            <w:rPr>
              <w:rFonts w:hint="eastAsia"/>
            </w:rPr>
            <w:fldChar w:fldCharType="end"/>
          </w:r>
        </w:p>
        <w:p>
          <w:pPr>
            <w:pStyle w:val="7"/>
            <w:rPr>
              <w:rFonts w:hint="eastAsia" w:ascii="Calibri" w:hAnsi="Calibri" w:eastAsia="宋体" w:cs="Times New Roman"/>
              <w:b/>
              <w:kern w:val="2"/>
              <w:sz w:val="21"/>
              <w:szCs w:val="21"/>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rPr>
            <w:fldChar w:fldCharType="end"/>
          </w:r>
        </w:p>
      </w:sdtContent>
    </w:sdt>
    <w:p>
      <w:pPr>
        <w:rPr>
          <w:rFonts w:hint="eastAsia"/>
        </w:rPr>
      </w:pPr>
    </w:p>
    <w:p>
      <w:pPr>
        <w:pStyle w:val="3"/>
        <w:jc w:val="center"/>
        <w:rPr>
          <w:rFonts w:ascii="黑体" w:eastAsia="黑体"/>
          <w:color w:val="000000"/>
          <w:sz w:val="32"/>
          <w:szCs w:val="32"/>
        </w:rPr>
      </w:pPr>
      <w:bookmarkStart w:id="14" w:name="_Toc30858"/>
      <w:r>
        <w:rPr>
          <w:rFonts w:hint="eastAsia" w:ascii="黑体" w:hAnsi="黑体" w:eastAsia="黑体"/>
          <w:b w:val="0"/>
        </w:rPr>
        <w:t xml:space="preserve">第一部分 </w:t>
      </w:r>
      <w:r>
        <w:rPr>
          <w:rStyle w:val="30"/>
          <w:rFonts w:hint="eastAsia" w:ascii="黑体" w:hAnsi="黑体" w:eastAsia="黑体"/>
          <w:b w:val="0"/>
          <w:bCs w:val="0"/>
        </w:rPr>
        <w:t>部门概况</w:t>
      </w:r>
      <w:bookmarkEnd w:id="14"/>
    </w:p>
    <w:p>
      <w:pPr>
        <w:snapToGrid w:val="0"/>
        <w:spacing w:line="560"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5" w:name="_Toc2896"/>
      <w:bookmarkStart w:id="16" w:name="_Toc15396600"/>
      <w:bookmarkStart w:id="17" w:name="_Toc15377197"/>
      <w:r>
        <w:rPr>
          <w:rFonts w:hint="eastAsia" w:ascii="黑体" w:eastAsia="黑体" w:hAnsiTheme="majorHAnsi" w:cstheme="majorBidi"/>
          <w:b w:val="0"/>
          <w:bCs/>
          <w:color w:val="000000"/>
          <w:kern w:val="2"/>
          <w:sz w:val="32"/>
          <w:szCs w:val="32"/>
          <w:lang w:val="en-US" w:eastAsia="zh-CN" w:bidi="ar-SA"/>
        </w:rPr>
        <w:t>一、基本职能及主要工作</w:t>
      </w:r>
      <w:bookmarkEnd w:id="15"/>
      <w:bookmarkEnd w:id="16"/>
      <w:bookmarkEnd w:id="1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18" w:name="_Toc22423"/>
      <w:bookmarkStart w:id="19" w:name="_Toc5251"/>
      <w:bookmarkStart w:id="20" w:name="_Toc15377200"/>
      <w:bookmarkStart w:id="21" w:name="_Toc15396601"/>
      <w:r>
        <w:rPr>
          <w:rFonts w:hint="eastAsia" w:ascii="宋体" w:hAnsi="宋体" w:eastAsia="宋体" w:cs="宋体"/>
          <w:b/>
          <w:bCs/>
          <w:i w:val="0"/>
          <w:iCs w:val="0"/>
          <w:caps w:val="0"/>
          <w:color w:val="333333"/>
          <w:spacing w:val="0"/>
          <w:sz w:val="32"/>
          <w:szCs w:val="32"/>
          <w:shd w:val="clear" w:color="auto" w:fill="FFFFFF"/>
        </w:rPr>
        <w:t>（一）基本职能</w:t>
      </w:r>
      <w:bookmarkEnd w:id="18"/>
      <w:bookmarkEnd w:id="19"/>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bookmarkStart w:id="22" w:name="_Toc9610"/>
      <w:r>
        <w:rPr>
          <w:rFonts w:hint="eastAsia" w:ascii="仿宋" w:hAnsi="仿宋" w:eastAsia="仿宋" w:cs="Times New Roman"/>
          <w:color w:val="000000"/>
          <w:kern w:val="2"/>
          <w:sz w:val="32"/>
          <w:szCs w:val="32"/>
          <w:lang w:val="en-US" w:eastAsia="zh-CN" w:bidi="ar-SA"/>
        </w:rPr>
        <w:t>主要职能。</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我单位为县政府派出机构，受县政府委托，履行相应宗教事务管理执法权，业务上接收统战部门的指导和监督。</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依法管理宗教事务，加强寺庙管理，加强僧尼管理，加强宗教活动管理。</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教育引导，以增强僧尼法制意识、公民意识、政府议事、祖国意识为目标，坚持不懈加强对僧尼的教育引导。</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公共服务，充分保障依法打击寺庙和持证僧尼的普惠性待遇，做到“五通”、“三有”、“三覆盖”。</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outlineLvl w:val="1"/>
        <w:rPr>
          <w:rFonts w:hint="eastAsia" w:ascii="宋体" w:hAnsi="宋体" w:eastAsia="宋体" w:cs="宋体"/>
          <w:i w:val="0"/>
          <w:iCs w:val="0"/>
          <w:caps w:val="0"/>
          <w:color w:val="333333"/>
          <w:spacing w:val="0"/>
          <w:sz w:val="32"/>
          <w:szCs w:val="32"/>
        </w:rPr>
      </w:pPr>
      <w:bookmarkStart w:id="23" w:name="_Toc1480"/>
      <w:r>
        <w:rPr>
          <w:rFonts w:hint="eastAsia" w:ascii="宋体" w:hAnsi="宋体" w:eastAsia="宋体" w:cs="宋体"/>
          <w:b/>
          <w:bCs/>
          <w:i w:val="0"/>
          <w:iCs w:val="0"/>
          <w:caps w:val="0"/>
          <w:color w:val="333333"/>
          <w:spacing w:val="0"/>
          <w:sz w:val="32"/>
          <w:szCs w:val="32"/>
          <w:shd w:val="clear" w:color="auto" w:fill="FFFFFF"/>
        </w:rPr>
        <w:t>（二）202</w:t>
      </w:r>
      <w:r>
        <w:rPr>
          <w:rFonts w:hint="eastAsia" w:ascii="宋体" w:hAnsi="宋体" w:eastAsia="宋体" w:cs="宋体"/>
          <w:b/>
          <w:bCs/>
          <w:i w:val="0"/>
          <w:iCs w:val="0"/>
          <w:caps w:val="0"/>
          <w:color w:val="333333"/>
          <w:spacing w:val="0"/>
          <w:sz w:val="32"/>
          <w:szCs w:val="32"/>
          <w:shd w:val="clear" w:color="auto" w:fill="FFFFFF"/>
          <w:lang w:val="en-US" w:eastAsia="zh-CN"/>
        </w:rPr>
        <w:t>1</w:t>
      </w:r>
      <w:r>
        <w:rPr>
          <w:rFonts w:hint="eastAsia" w:ascii="宋体" w:hAnsi="宋体" w:eastAsia="宋体" w:cs="宋体"/>
          <w:b/>
          <w:bCs/>
          <w:i w:val="0"/>
          <w:iCs w:val="0"/>
          <w:caps w:val="0"/>
          <w:color w:val="333333"/>
          <w:spacing w:val="0"/>
          <w:sz w:val="32"/>
          <w:szCs w:val="32"/>
          <w:shd w:val="clear" w:color="auto" w:fill="FFFFFF"/>
        </w:rPr>
        <w:t>年重点工作任务</w:t>
      </w:r>
      <w:bookmarkEnd w:id="22"/>
      <w:bookmarkEnd w:id="23"/>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Fonts w:hint="eastAsia"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原县民族宗教局保障了该部门机构正常运转、完成了日常工作任务以及承担宗教寺庙事业发展相关工作。</w:t>
      </w:r>
    </w:p>
    <w:p>
      <w:pPr>
        <w:pStyle w:val="4"/>
        <w:pageBreakBefore w:val="0"/>
        <w:widowControl w:val="0"/>
        <w:kinsoku/>
        <w:wordWrap/>
        <w:overflowPunct/>
        <w:topLinePunct w:val="0"/>
        <w:autoSpaceDE/>
        <w:autoSpaceDN/>
        <w:bidi w:val="0"/>
        <w:spacing w:line="576" w:lineRule="exact"/>
        <w:ind w:firstLine="640" w:firstLineChars="200"/>
        <w:textAlignment w:val="auto"/>
        <w:rPr>
          <w:rStyle w:val="31"/>
          <w:rFonts w:hint="eastAsia" w:eastAsia="黑体"/>
          <w:b w:val="0"/>
          <w:bCs w:val="0"/>
          <w:lang w:val="en-US" w:eastAsia="zh-CN"/>
        </w:rPr>
      </w:pPr>
      <w:bookmarkStart w:id="24" w:name="_Toc22284"/>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bookmarkEnd w:id="24"/>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right="0" w:firstLine="640" w:firstLineChars="200"/>
        <w:rPr>
          <w:rFonts w:hint="default" w:ascii="仿宋" w:hAnsi="仿宋" w:eastAsia="仿宋" w:cs="Times New Roman"/>
          <w:color w:val="000000"/>
          <w:kern w:val="2"/>
          <w:sz w:val="32"/>
          <w:szCs w:val="32"/>
          <w:lang w:val="en-US" w:eastAsia="zh-CN" w:bidi="ar-SA"/>
        </w:rPr>
      </w:pPr>
      <w:bookmarkStart w:id="25" w:name="_Toc15396603"/>
      <w:bookmarkStart w:id="26" w:name="_Toc15377205"/>
      <w:r>
        <w:rPr>
          <w:rFonts w:hint="eastAsia" w:ascii="仿宋" w:hAnsi="仿宋" w:eastAsia="仿宋" w:cs="Times New Roman"/>
          <w:color w:val="000000"/>
          <w:kern w:val="2"/>
          <w:sz w:val="32"/>
          <w:szCs w:val="32"/>
          <w:lang w:val="en-US" w:eastAsia="zh-CN" w:bidi="ar-SA"/>
        </w:rPr>
        <w:t>本单位本年度纳入本套决算编制范围的独立编制机构数共2个，比上年增加0个；独立核算机构数共2个，比上年增加0个。</w:t>
      </w:r>
      <w:r>
        <w:rPr>
          <w:rFonts w:hint="default" w:ascii="仿宋" w:hAnsi="仿宋" w:eastAsia="仿宋" w:cs="Times New Roman"/>
          <w:color w:val="000000"/>
          <w:kern w:val="2"/>
          <w:sz w:val="32"/>
          <w:szCs w:val="32"/>
          <w:lang w:val="en-US" w:eastAsia="zh-CN" w:bidi="ar-SA"/>
        </w:rPr>
        <w:t> </w:t>
      </w:r>
      <w:r>
        <w:rPr>
          <w:rFonts w:hint="eastAsia" w:ascii="仿宋" w:hAnsi="仿宋" w:eastAsia="仿宋" w:cs="Times New Roman"/>
          <w:color w:val="000000"/>
          <w:kern w:val="2"/>
          <w:sz w:val="32"/>
          <w:szCs w:val="32"/>
          <w:lang w:val="en-US" w:eastAsia="zh-CN" w:bidi="ar-SA"/>
        </w:rPr>
        <w:t>年末实有人数为13人，比上年增加-1人；年末实有离退休人数为0人，比上年增加0人；人员减少</w:t>
      </w:r>
      <w:r>
        <w:rPr>
          <w:rFonts w:hint="default" w:ascii="仿宋" w:hAnsi="仿宋" w:eastAsia="仿宋" w:cs="Times New Roman"/>
          <w:color w:val="000000"/>
          <w:kern w:val="2"/>
          <w:sz w:val="32"/>
          <w:szCs w:val="32"/>
          <w:lang w:val="en-US" w:eastAsia="zh-CN" w:bidi="ar-SA"/>
        </w:rPr>
        <w:t>。</w:t>
      </w:r>
      <w:r>
        <w:rPr>
          <w:rFonts w:hint="eastAsia" w:ascii="仿宋" w:hAnsi="仿宋" w:eastAsia="仿宋" w:cs="Times New Roman"/>
          <w:color w:val="000000"/>
          <w:kern w:val="2"/>
          <w:sz w:val="32"/>
          <w:szCs w:val="32"/>
          <w:lang w:val="en-US" w:eastAsia="zh-CN" w:bidi="ar-SA"/>
        </w:rPr>
        <w:t>年末实有其他人数为0人，比上年增加0人</w:t>
      </w:r>
      <w:r>
        <w:rPr>
          <w:rFonts w:hint="default" w:ascii="仿宋" w:hAnsi="仿宋" w:eastAsia="仿宋" w:cs="Times New Roman"/>
          <w:color w:val="000000"/>
          <w:kern w:val="2"/>
          <w:sz w:val="32"/>
          <w:szCs w:val="32"/>
          <w:lang w:val="en-US" w:eastAsia="zh-CN" w:bidi="ar-SA"/>
        </w:rPr>
        <w:t>。</w:t>
      </w:r>
    </w:p>
    <w:p>
      <w:pPr>
        <w:pStyle w:val="29"/>
        <w:pageBreakBefore w:val="0"/>
        <w:widowControl w:val="0"/>
        <w:numPr>
          <w:ilvl w:val="0"/>
          <w:numId w:val="0"/>
        </w:numPr>
        <w:kinsoku/>
        <w:wordWrap/>
        <w:overflowPunct/>
        <w:topLinePunct w:val="0"/>
        <w:autoSpaceDE/>
        <w:autoSpaceDN/>
        <w:bidi w:val="0"/>
        <w:spacing w:line="576" w:lineRule="exact"/>
        <w:ind w:left="640" w:leftChars="0"/>
        <w:textAlignment w:val="auto"/>
        <w:outlineLvl w:val="1"/>
        <w:rPr>
          <w:rStyle w:val="31"/>
          <w:rFonts w:ascii="黑体" w:hAnsi="黑体" w:eastAsia="黑体"/>
          <w:b w:val="0"/>
        </w:rPr>
      </w:pPr>
      <w:bookmarkStart w:id="27" w:name="_Toc20728"/>
      <w:r>
        <w:rPr>
          <w:rFonts w:hint="eastAsia" w:ascii="黑体" w:hAnsi="黑体" w:eastAsia="黑体"/>
          <w:color w:val="000000"/>
          <w:sz w:val="32"/>
          <w:szCs w:val="32"/>
          <w:lang w:eastAsia="zh-CN"/>
        </w:rPr>
        <w:t>三、</w:t>
      </w:r>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5"/>
      <w:bookmarkEnd w:id="26"/>
      <w:bookmarkEnd w:id="27"/>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r>
        <w:rPr>
          <w:rFonts w:hint="eastAsia" w:ascii="仿宋" w:hAnsi="仿宋" w:eastAsia="仿宋" w:cs="Times New Roman"/>
          <w:color w:val="000000"/>
          <w:kern w:val="2"/>
          <w:sz w:val="32"/>
          <w:szCs w:val="32"/>
          <w:lang w:val="en-US" w:eastAsia="zh-CN" w:bidi="ar-SA"/>
        </w:rPr>
        <w:t>本单位本年度收入调整预算数为1397.27万元，收入决算数为1397.27万元，预算完成度为100.00%，上年度预算完成度为100.00%。 本年度支出调整预算数为1790.66万元，支出决算数为1790.66万元，预算完成度为100.00%，上年度预算完成度为100.00%。</w:t>
      </w:r>
      <w:r>
        <w:rPr>
          <w:rFonts w:hint="default" w:ascii="仿宋" w:hAnsi="仿宋" w:eastAsia="仿宋" w:cs="Times New Roman"/>
          <w:color w:val="000000"/>
          <w:kern w:val="2"/>
          <w:sz w:val="32"/>
          <w:szCs w:val="32"/>
          <w:lang w:val="en-US" w:eastAsia="zh-CN" w:bidi="ar-SA"/>
        </w:rPr>
        <w:t>(可用柱形图或折线图)</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420"/>
        <w:rPr>
          <w:rFonts w:hint="default" w:ascii="仿宋" w:hAnsi="仿宋" w:eastAsia="仿宋" w:cs="Times New Roman"/>
          <w:color w:val="000000"/>
          <w:kern w:val="2"/>
          <w:sz w:val="32"/>
          <w:szCs w:val="32"/>
          <w:lang w:val="en-US" w:eastAsia="zh-CN" w:bidi="ar-SA"/>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Style w:val="20"/>
          <w:rFonts w:hint="eastAsia" w:ascii="Arial" w:hAnsi="Arial" w:eastAsia="宋体" w:cs="Arial"/>
          <w:i w:val="0"/>
          <w:caps w:val="0"/>
          <w:color w:val="000000"/>
          <w:spacing w:val="0"/>
          <w:sz w:val="24"/>
          <w:szCs w:val="24"/>
          <w:shd w:val="clear" w:fill="FFFFFF"/>
          <w:lang w:eastAsia="zh-CN"/>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5238750" cy="2896235"/>
            <wp:effectExtent l="4445" t="4445" r="14605" b="762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7"/>
        <w:rPr>
          <w:rFonts w:hint="eastAsia" w:ascii="仿宋_GB2312" w:eastAsia="仿宋_GB2312"/>
          <w:color w:val="000000"/>
          <w:sz w:val="32"/>
          <w:szCs w:val="32"/>
          <w:lang w:eastAsia="zh-CN"/>
        </w:rPr>
      </w:pPr>
    </w:p>
    <w:p>
      <w:pPr>
        <w:pStyle w:val="29"/>
        <w:numPr>
          <w:ilvl w:val="0"/>
          <w:numId w:val="0"/>
        </w:numPr>
        <w:spacing w:line="600" w:lineRule="exact"/>
        <w:ind w:left="640" w:leftChars="0"/>
        <w:outlineLvl w:val="1"/>
        <w:rPr>
          <w:rStyle w:val="31"/>
          <w:rFonts w:ascii="黑体" w:hAnsi="黑体" w:eastAsia="黑体"/>
          <w:b w:val="0"/>
        </w:rPr>
      </w:pPr>
      <w:bookmarkStart w:id="28" w:name="_Toc15396604"/>
      <w:bookmarkStart w:id="29" w:name="_Toc15377206"/>
      <w:bookmarkStart w:id="30" w:name="_Toc17210"/>
      <w:r>
        <w:rPr>
          <w:rFonts w:hint="eastAsia" w:ascii="黑体" w:hAnsi="黑体" w:eastAsia="黑体"/>
          <w:color w:val="000000"/>
          <w:sz w:val="32"/>
          <w:szCs w:val="32"/>
          <w:lang w:eastAsia="zh-CN"/>
        </w:rPr>
        <w:t>四、</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28"/>
      <w:bookmarkEnd w:id="29"/>
      <w:bookmarkEnd w:id="30"/>
    </w:p>
    <w:p>
      <w:pPr>
        <w:spacing w:line="600" w:lineRule="exact"/>
        <w:ind w:firstLine="640" w:firstLineChars="200"/>
        <w:outlineLvl w:val="1"/>
        <w:rPr>
          <w:rFonts w:hint="eastAsia" w:ascii="仿宋" w:hAnsi="仿宋" w:eastAsia="仿宋"/>
          <w:color w:val="000000"/>
          <w:sz w:val="32"/>
          <w:szCs w:val="32"/>
        </w:rPr>
      </w:pPr>
      <w:bookmarkStart w:id="31" w:name="_Toc4306"/>
      <w:bookmarkStart w:id="32" w:name="_Toc1820"/>
      <w:bookmarkStart w:id="33" w:name="_Toc29935"/>
      <w:bookmarkStart w:id="34" w:name="_Toc12789"/>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1397.27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1397.27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万元，占0%。</w:t>
      </w:r>
      <w:bookmarkEnd w:id="31"/>
      <w:bookmarkEnd w:id="32"/>
      <w:bookmarkEnd w:id="33"/>
      <w:bookmarkEnd w:id="34"/>
    </w:p>
    <w:p>
      <w:pPr>
        <w:spacing w:line="600" w:lineRule="exact"/>
        <w:ind w:firstLine="960" w:firstLineChars="3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10"/>
        <w:ind w:left="420" w:leftChars="200" w:firstLine="0" w:firstLineChars="0"/>
        <w:rPr>
          <w:rFonts w:ascii="仿宋_GB2312" w:eastAsia="仿宋_GB2312"/>
          <w:color w:val="FF0000"/>
          <w:sz w:val="32"/>
          <w:szCs w:val="32"/>
        </w:rPr>
      </w:pPr>
      <w:r>
        <w:rPr>
          <w:rStyle w:val="20"/>
          <w:rFonts w:hint="eastAsia" w:ascii="Arial" w:hAnsi="Arial" w:eastAsia="宋体" w:cs="Arial"/>
          <w:i w:val="0"/>
          <w:caps w:val="0"/>
          <w:color w:val="000000"/>
          <w:spacing w:val="0"/>
          <w:sz w:val="24"/>
          <w:szCs w:val="24"/>
          <w:shd w:val="clear" w:fill="FFFFFF"/>
          <w:lang w:eastAsia="zh-CN"/>
        </w:rPr>
        <w:drawing>
          <wp:inline distT="0" distB="0" distL="114300" distR="114300">
            <wp:extent cx="2254250" cy="2279650"/>
            <wp:effectExtent l="4445" t="4445" r="1460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0"/>
        </w:numPr>
        <w:spacing w:line="600" w:lineRule="exact"/>
        <w:ind w:left="640" w:leftChars="0"/>
        <w:outlineLvl w:val="1"/>
        <w:rPr>
          <w:rStyle w:val="31"/>
          <w:rFonts w:ascii="黑体" w:hAnsi="黑体" w:eastAsia="黑体"/>
          <w:b w:val="0"/>
        </w:rPr>
      </w:pPr>
      <w:bookmarkStart w:id="35" w:name="_Toc15396605"/>
      <w:bookmarkStart w:id="36" w:name="_Toc11684"/>
      <w:bookmarkStart w:id="37" w:name="_Toc15377207"/>
      <w:r>
        <w:rPr>
          <w:rFonts w:hint="eastAsia" w:ascii="黑体" w:hAnsi="黑体" w:eastAsia="黑体"/>
          <w:color w:val="000000"/>
          <w:sz w:val="32"/>
          <w:szCs w:val="32"/>
          <w:lang w:eastAsia="zh-CN"/>
        </w:rPr>
        <w:t>五、</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5"/>
      <w:bookmarkEnd w:id="36"/>
      <w:bookmarkEnd w:id="37"/>
    </w:p>
    <w:p>
      <w:pPr>
        <w:spacing w:line="600" w:lineRule="exact"/>
        <w:ind w:firstLine="640" w:firstLineChars="200"/>
        <w:outlineLvl w:val="1"/>
        <w:rPr>
          <w:rFonts w:ascii="仿宋" w:hAnsi="仿宋" w:eastAsia="仿宋"/>
          <w:color w:val="000000"/>
          <w:sz w:val="32"/>
          <w:szCs w:val="32"/>
        </w:rPr>
      </w:pPr>
      <w:bookmarkStart w:id="38" w:name="_Toc31017"/>
      <w:bookmarkStart w:id="39" w:name="_Toc11858"/>
      <w:bookmarkStart w:id="40" w:name="_Toc30411"/>
      <w:r>
        <w:rPr>
          <w:rFonts w:hint="eastAsia" w:ascii="仿宋" w:hAnsi="仿宋" w:eastAsia="仿宋"/>
          <w:color w:val="000000"/>
          <w:sz w:val="32"/>
          <w:szCs w:val="32"/>
          <w:lang w:eastAsia="zh-CN"/>
        </w:rPr>
        <w:t>2021</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1790.66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317.90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17.75</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1472.76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82.25</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bookmarkEnd w:id="38"/>
      <w:bookmarkEnd w:id="39"/>
      <w:bookmarkEnd w:id="40"/>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10"/>
        <w:ind w:left="0" w:leftChars="0" w:firstLine="0" w:firstLineChars="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818380" cy="2436495"/>
            <wp:effectExtent l="4445" t="4445" r="15875" b="101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numPr>
          <w:ilvl w:val="0"/>
          <w:numId w:val="0"/>
        </w:numPr>
        <w:spacing w:line="600" w:lineRule="exact"/>
        <w:ind w:left="640" w:leftChars="0"/>
        <w:outlineLvl w:val="9"/>
        <w:rPr>
          <w:rFonts w:hint="eastAsia" w:ascii="黑体" w:hAnsi="黑体" w:eastAsia="黑体"/>
          <w:color w:val="000000"/>
          <w:sz w:val="32"/>
          <w:szCs w:val="32"/>
          <w:lang w:eastAsia="zh-CN"/>
        </w:rPr>
      </w:pPr>
      <w:bookmarkStart w:id="41" w:name="_Toc15377208"/>
      <w:bookmarkStart w:id="42" w:name="_Toc15396606"/>
    </w:p>
    <w:p>
      <w:pPr>
        <w:numPr>
          <w:ilvl w:val="0"/>
          <w:numId w:val="0"/>
        </w:numPr>
        <w:spacing w:line="600" w:lineRule="exact"/>
        <w:ind w:left="640" w:leftChars="0"/>
        <w:outlineLvl w:val="1"/>
        <w:rPr>
          <w:rStyle w:val="31"/>
          <w:rFonts w:hint="eastAsia" w:ascii="黑体" w:hAnsi="黑体" w:eastAsia="黑体"/>
          <w:b w:val="0"/>
        </w:rPr>
      </w:pPr>
      <w:bookmarkStart w:id="43" w:name="_Toc12042"/>
      <w:r>
        <w:rPr>
          <w:rFonts w:hint="eastAsia" w:ascii="黑体" w:hAnsi="黑体" w:eastAsia="黑体"/>
          <w:color w:val="000000"/>
          <w:sz w:val="32"/>
          <w:szCs w:val="32"/>
          <w:lang w:eastAsia="zh-CN"/>
        </w:rPr>
        <w:t>六、</w:t>
      </w:r>
      <w:r>
        <w:rPr>
          <w:rFonts w:hint="eastAsia" w:ascii="黑体" w:hAnsi="黑体" w:eastAsia="黑体"/>
          <w:color w:val="000000"/>
          <w:sz w:val="32"/>
          <w:szCs w:val="32"/>
        </w:rPr>
        <w:t>财</w:t>
      </w:r>
      <w:r>
        <w:rPr>
          <w:rStyle w:val="31"/>
          <w:rFonts w:hint="eastAsia" w:ascii="黑体" w:hAnsi="黑体" w:eastAsia="黑体"/>
          <w:b w:val="0"/>
        </w:rPr>
        <w:t>政拨款收入支出决算总体情况说明</w:t>
      </w:r>
      <w:bookmarkEnd w:id="41"/>
      <w:bookmarkEnd w:id="42"/>
      <w:bookmarkEnd w:id="43"/>
    </w:p>
    <w:p>
      <w:pPr>
        <w:spacing w:line="600" w:lineRule="exact"/>
        <w:ind w:firstLine="640" w:firstLineChars="200"/>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1397.27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1790.66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11.98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上涨</w:t>
      </w:r>
      <w:r>
        <w:rPr>
          <w:rFonts w:hint="eastAsia" w:ascii="仿宋" w:hAnsi="仿宋" w:eastAsia="仿宋"/>
          <w:color w:val="000000"/>
          <w:sz w:val="32"/>
          <w:szCs w:val="32"/>
          <w:lang w:val="en-US" w:eastAsia="zh-CN"/>
        </w:rPr>
        <w:t>0.87</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增加649.99万元，上涨56.98%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Style w:val="7"/>
        <w:rPr>
          <w:rFonts w:hint="eastAsia" w:eastAsia="宋体"/>
          <w:lang w:eastAsia="zh-CN"/>
        </w:rPr>
      </w:pPr>
      <w:r>
        <w:rPr>
          <w:rFonts w:hint="eastAsia" w:eastAsia="宋体"/>
          <w:lang w:eastAsia="zh-CN"/>
        </w:rPr>
        <w:drawing>
          <wp:inline distT="0" distB="0" distL="114300" distR="114300">
            <wp:extent cx="5256530" cy="2988310"/>
            <wp:effectExtent l="5080" t="4445" r="889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4" w:name="_Toc15377209"/>
      <w:bookmarkStart w:id="45" w:name="_Toc15396607"/>
      <w:bookmarkStart w:id="46" w:name="_Toc19464"/>
      <w:r>
        <w:rPr>
          <w:rFonts w:hint="eastAsia" w:ascii="黑体" w:hAnsi="黑体" w:eastAsia="黑体"/>
          <w:color w:val="000000"/>
          <w:sz w:val="32"/>
          <w:szCs w:val="32"/>
          <w:lang w:val="en-US" w:eastAsia="zh-CN"/>
        </w:rPr>
        <w:t>七</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p>
    <w:p>
      <w:pPr>
        <w:spacing w:line="600" w:lineRule="exact"/>
        <w:ind w:firstLine="643" w:firstLineChars="200"/>
        <w:outlineLvl w:val="2"/>
        <w:rPr>
          <w:rFonts w:ascii="仿宋" w:hAnsi="仿宋" w:eastAsia="仿宋"/>
          <w:b/>
          <w:color w:val="000000"/>
          <w:sz w:val="32"/>
          <w:szCs w:val="32"/>
        </w:rPr>
      </w:pPr>
      <w:bookmarkStart w:id="47" w:name="_Toc15377210"/>
      <w:r>
        <w:rPr>
          <w:rFonts w:hint="eastAsia" w:ascii="仿宋" w:hAnsi="仿宋" w:eastAsia="仿宋"/>
          <w:b/>
          <w:color w:val="000000"/>
          <w:sz w:val="32"/>
          <w:szCs w:val="32"/>
        </w:rPr>
        <w:t>（一）一般公共预算财政拨款支出决算总体情况</w:t>
      </w:r>
      <w:bookmarkEnd w:id="47"/>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1790.66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增加649.99万元，上涨56.98%</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pStyle w:val="1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507865" cy="2423160"/>
            <wp:effectExtent l="4445" t="4445" r="8890" b="1079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color w:val="000000"/>
          <w:sz w:val="32"/>
          <w:szCs w:val="32"/>
        </w:rPr>
      </w:pPr>
      <w:bookmarkStart w:id="48" w:name="_Toc15377211"/>
      <w:r>
        <w:rPr>
          <w:rFonts w:hint="eastAsia" w:ascii="仿宋" w:hAnsi="仿宋" w:eastAsia="仿宋"/>
          <w:b/>
          <w:color w:val="000000"/>
          <w:sz w:val="32"/>
          <w:szCs w:val="32"/>
        </w:rPr>
        <w:t>（二）一般公共预算财政拨款支出决算结构情况</w:t>
      </w:r>
      <w:bookmarkEnd w:id="48"/>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1790.66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一般公共服务支出</w:t>
      </w:r>
      <w:r>
        <w:rPr>
          <w:rFonts w:hint="eastAsia" w:ascii="仿宋" w:hAnsi="仿宋" w:eastAsia="仿宋"/>
          <w:color w:val="000000" w:themeColor="text1"/>
          <w:sz w:val="32"/>
          <w:szCs w:val="32"/>
          <w:lang w:val="en-US" w:eastAsia="zh-CN"/>
          <w14:textFill>
            <w14:solidFill>
              <w14:schemeClr w14:val="tx1"/>
            </w14:solidFill>
          </w14:textFill>
        </w:rPr>
        <w:t>993.61万元，占55.49%；教育</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168.10</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9.39</w:t>
      </w:r>
      <w:r>
        <w:rPr>
          <w:rFonts w:hint="eastAsia" w:ascii="仿宋" w:hAnsi="仿宋" w:eastAsia="仿宋"/>
          <w:color w:val="000000" w:themeColor="text1"/>
          <w:sz w:val="32"/>
          <w:szCs w:val="32"/>
          <w:lang w:eastAsia="zh-CN"/>
          <w14:textFill>
            <w14:solidFill>
              <w14:schemeClr w14:val="tx1"/>
            </w14:solidFill>
          </w14:textFill>
        </w:rPr>
        <w:t>%；文化旅游体育与传媒支出</w:t>
      </w:r>
      <w:r>
        <w:rPr>
          <w:rFonts w:hint="eastAsia" w:ascii="仿宋" w:hAnsi="仿宋" w:eastAsia="仿宋"/>
          <w:color w:val="000000" w:themeColor="text1"/>
          <w:sz w:val="32"/>
          <w:szCs w:val="32"/>
          <w:lang w:val="en-US" w:eastAsia="zh-CN"/>
          <w14:textFill>
            <w14:solidFill>
              <w14:schemeClr w14:val="tx1"/>
            </w14:solidFill>
          </w14:textFill>
        </w:rPr>
        <w:t>386.19万元，占21.57%；</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31.34</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1.75</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13.64</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0.76</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177.23万元，占9.90%；住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20.56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1.15</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sz w:val="32"/>
          <w:szCs w:val="32"/>
        </w:rPr>
        <w:t>（图6：一般公共预算财政拨款支出决算结构）（饼状图）</w:t>
      </w:r>
    </w:p>
    <w:p>
      <w:pPr>
        <w:pStyle w:val="2"/>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723130" cy="2124075"/>
            <wp:effectExtent l="4445" t="5080" r="9525" b="44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1" w:firstLineChars="100"/>
        <w:outlineLvl w:val="2"/>
        <w:rPr>
          <w:rFonts w:ascii="仿宋" w:hAnsi="仿宋" w:eastAsia="仿宋"/>
          <w:b/>
          <w:color w:val="000000"/>
          <w:sz w:val="32"/>
          <w:szCs w:val="32"/>
        </w:rPr>
      </w:pPr>
      <w:bookmarkStart w:id="49" w:name="_Toc15377212"/>
      <w:r>
        <w:rPr>
          <w:rFonts w:hint="eastAsia" w:ascii="仿宋" w:hAnsi="仿宋" w:eastAsia="仿宋"/>
          <w:b/>
          <w:color w:val="000000"/>
          <w:sz w:val="32"/>
          <w:szCs w:val="32"/>
        </w:rPr>
        <w:t>（三）一般公共预算财政拨款支出决算具体情况</w:t>
      </w:r>
      <w:bookmarkEnd w:id="49"/>
    </w:p>
    <w:p>
      <w:pPr>
        <w:spacing w:line="600" w:lineRule="exact"/>
        <w:ind w:firstLine="643" w:firstLineChars="200"/>
        <w:outlineLvl w:val="1"/>
        <w:rPr>
          <w:rStyle w:val="20"/>
          <w:rFonts w:hint="eastAsia" w:ascii="仿宋" w:hAnsi="仿宋" w:eastAsia="仿宋" w:cs="仿宋"/>
          <w:bCs/>
          <w:color w:val="000000"/>
          <w:sz w:val="32"/>
          <w:szCs w:val="32"/>
        </w:rPr>
      </w:pPr>
      <w:bookmarkStart w:id="50" w:name="_Toc9371"/>
      <w:bookmarkStart w:id="51" w:name="_Toc15378460"/>
      <w:bookmarkStart w:id="52" w:name="_Toc24907"/>
      <w:bookmarkStart w:id="53" w:name="_Toc15377213"/>
      <w:bookmarkStart w:id="54" w:name="_Toc18179"/>
      <w:bookmarkStart w:id="55" w:name="_Toc15377444"/>
      <w:r>
        <w:rPr>
          <w:rFonts w:hint="eastAsia" w:ascii="仿宋" w:hAnsi="仿宋" w:eastAsia="仿宋" w:cs="仿宋"/>
          <w:b/>
          <w:color w:val="000000" w:themeColor="text1"/>
          <w:sz w:val="32"/>
          <w:szCs w:val="32"/>
          <w:lang w:val="en-US" w:eastAsia="zh-CN"/>
          <w14:textFill>
            <w14:solidFill>
              <w14:schemeClr w14:val="tx1"/>
            </w14:solidFill>
          </w14:textFill>
        </w:rPr>
        <w:t>2021</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一</w:t>
      </w:r>
      <w:r>
        <w:rPr>
          <w:rFonts w:hint="eastAsia" w:ascii="仿宋" w:hAnsi="仿宋" w:eastAsia="仿宋" w:cs="仿宋"/>
          <w:b/>
          <w:color w:val="000000" w:themeColor="text1"/>
          <w:sz w:val="32"/>
          <w:szCs w:val="32"/>
          <w14:textFill>
            <w14:solidFill>
              <w14:schemeClr w14:val="tx1"/>
            </w14:solidFill>
          </w14:textFill>
        </w:rPr>
        <w:t>般公共预算支出决算数为</w:t>
      </w:r>
      <w:r>
        <w:rPr>
          <w:rFonts w:hint="eastAsia" w:ascii="仿宋" w:hAnsi="仿宋" w:eastAsia="仿宋" w:cs="仿宋"/>
          <w:b/>
          <w:color w:val="000000" w:themeColor="text1"/>
          <w:sz w:val="32"/>
          <w:szCs w:val="32"/>
          <w:lang w:val="en-US" w:eastAsia="zh-CN"/>
          <w14:textFill>
            <w14:solidFill>
              <w14:schemeClr w14:val="tx1"/>
            </w14:solidFill>
          </w14:textFill>
        </w:rPr>
        <w:t>317.9万元</w:t>
      </w:r>
      <w:r>
        <w:rPr>
          <w:rFonts w:hint="eastAsia" w:ascii="仿宋" w:hAnsi="仿宋" w:eastAsia="仿宋" w:cs="仿宋"/>
          <w:color w:val="000000" w:themeColor="text1"/>
          <w:sz w:val="32"/>
          <w:szCs w:val="32"/>
          <w14:textFill>
            <w14:solidFill>
              <w14:schemeClr w14:val="tx1"/>
            </w14:solidFill>
          </w14:textFill>
        </w:rPr>
        <w:t>，</w:t>
      </w:r>
      <w:r>
        <w:rPr>
          <w:rStyle w:val="20"/>
          <w:rFonts w:hint="eastAsia" w:ascii="仿宋" w:hAnsi="仿宋" w:eastAsia="仿宋" w:cs="仿宋"/>
          <w:bCs/>
          <w:color w:val="000000" w:themeColor="text1"/>
          <w:sz w:val="32"/>
          <w:szCs w:val="32"/>
          <w14:textFill>
            <w14:solidFill>
              <w14:schemeClr w14:val="tx1"/>
            </w14:solidFill>
          </w14:textFill>
        </w:rPr>
        <w:t>完成</w:t>
      </w:r>
      <w:r>
        <w:rPr>
          <w:rStyle w:val="20"/>
          <w:rFonts w:hint="eastAsia" w:ascii="仿宋" w:hAnsi="仿宋" w:eastAsia="仿宋" w:cs="仿宋"/>
          <w:bCs/>
          <w:color w:val="000000"/>
          <w:sz w:val="32"/>
          <w:szCs w:val="32"/>
        </w:rPr>
        <w:t>预算</w:t>
      </w:r>
      <w:r>
        <w:rPr>
          <w:rStyle w:val="20"/>
          <w:rFonts w:hint="eastAsia" w:ascii="仿宋" w:hAnsi="仿宋" w:eastAsia="仿宋" w:cs="仿宋"/>
          <w:bCs/>
          <w:color w:val="000000"/>
          <w:sz w:val="32"/>
          <w:szCs w:val="32"/>
          <w:lang w:val="en-US" w:eastAsia="zh-CN"/>
        </w:rPr>
        <w:t>100</w:t>
      </w:r>
      <w:r>
        <w:rPr>
          <w:rStyle w:val="20"/>
          <w:rFonts w:hint="eastAsia" w:ascii="仿宋" w:hAnsi="仿宋" w:eastAsia="仿宋" w:cs="仿宋"/>
          <w:bCs/>
          <w:color w:val="000000"/>
          <w:sz w:val="32"/>
          <w:szCs w:val="32"/>
        </w:rPr>
        <w:t>%。其中：</w:t>
      </w:r>
      <w:bookmarkEnd w:id="50"/>
      <w:bookmarkEnd w:id="51"/>
      <w:bookmarkEnd w:id="52"/>
      <w:bookmarkEnd w:id="53"/>
      <w:bookmarkEnd w:id="54"/>
      <w:bookmarkEnd w:id="55"/>
    </w:p>
    <w:p>
      <w:pPr>
        <w:pStyle w:val="2"/>
        <w:numPr>
          <w:ilvl w:val="0"/>
          <w:numId w:val="1"/>
        </w:numPr>
        <w:ind w:firstLine="643" w:firstLineChars="200"/>
        <w:rPr>
          <w:rFonts w:hint="eastAsia" w:ascii="仿宋" w:hAnsi="仿宋" w:eastAsia="仿宋" w:cs="Times New Roman"/>
          <w:b/>
          <w:bCs/>
          <w:color w:val="000000"/>
          <w:kern w:val="2"/>
          <w:sz w:val="32"/>
          <w:szCs w:val="32"/>
          <w:lang w:val="en-US" w:eastAsia="zh-CN" w:bidi="ar-SA"/>
        </w:rPr>
      </w:pPr>
      <w:r>
        <w:rPr>
          <w:rFonts w:hint="eastAsia" w:ascii="仿宋" w:hAnsi="仿宋" w:eastAsia="仿宋" w:cs="Times New Roman"/>
          <w:b/>
          <w:bCs/>
          <w:color w:val="000000"/>
          <w:kern w:val="2"/>
          <w:sz w:val="32"/>
          <w:szCs w:val="32"/>
          <w:lang w:val="en-US" w:eastAsia="zh-CN" w:bidi="ar-SA"/>
        </w:rPr>
        <w:t>一般公共服务支出201：支出决算为252.37万元，完成预算100%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default" w:ascii="仿宋" w:hAnsi="仿宋" w:eastAsia="仿宋"/>
          <w:color w:val="000000"/>
          <w:sz w:val="32"/>
          <w:szCs w:val="32"/>
          <w:lang w:val="en-US" w:eastAsia="zh-CN"/>
        </w:rPr>
        <w:t>行政运行2012301</w:t>
      </w:r>
      <w:r>
        <w:rPr>
          <w:rFonts w:hint="eastAsia" w:ascii="仿宋" w:hAnsi="仿宋" w:eastAsia="仿宋"/>
          <w:color w:val="000000"/>
          <w:sz w:val="32"/>
          <w:szCs w:val="32"/>
          <w:lang w:val="en-US" w:eastAsia="zh-CN"/>
        </w:rPr>
        <w:t>：支出决算为186.29万元，完成预算100%</w:t>
      </w:r>
    </w:p>
    <w:p>
      <w:pPr>
        <w:pStyle w:val="2"/>
        <w:rPr>
          <w:rFonts w:hint="default"/>
          <w:lang w:val="en-US" w:eastAsia="zh-CN"/>
        </w:rPr>
      </w:pPr>
      <w:r>
        <w:rPr>
          <w:rFonts w:hint="eastAsia" w:ascii="仿宋" w:hAnsi="仿宋" w:eastAsia="仿宋"/>
          <w:color w:val="000000"/>
          <w:sz w:val="32"/>
          <w:szCs w:val="32"/>
          <w:lang w:val="en-US" w:eastAsia="zh-CN"/>
        </w:rPr>
        <w:t xml:space="preserve">    事业运行2012350：支出决算为66.07万元，完成预算100%</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2.社会保障和就业支出208：支出决算为31.34万元，完成预算100%。</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行机关事业单位基本养老保险缴费支出2080505：支出决算为：20.89万元，完成预算100%。</w:t>
      </w:r>
    </w:p>
    <w:p>
      <w:pPr>
        <w:spacing w:line="600"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机关事业单位职业年金缴费支出2080506：支出决算为10.45万元，完成预算100%。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3.卫生健康支出210：支出决算为13.64万元，完成预算100%。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行政单位医疗2101101：支出决算为7.82万元，完成预算100%。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（2）卫生健康支出 事业单位医疗2101102：支出决算为2.63万元，完成预算100%。</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（3）卫生健康支出 公务员医疗补助2101103：支出决算为2.30万元，完成预算100%。</w:t>
      </w:r>
    </w:p>
    <w:p>
      <w:pPr>
        <w:spacing w:line="600" w:lineRule="exact"/>
        <w:ind w:firstLine="640" w:firstLineChars="200"/>
        <w:rPr>
          <w:rFonts w:hint="eastAsia"/>
          <w:lang w:val="en-US" w:eastAsia="zh-CN"/>
        </w:rPr>
      </w:pPr>
      <w:r>
        <w:rPr>
          <w:rFonts w:hint="eastAsia" w:ascii="仿宋" w:hAnsi="仿宋" w:eastAsia="仿宋"/>
          <w:color w:val="000000"/>
          <w:sz w:val="32"/>
          <w:szCs w:val="32"/>
          <w:lang w:val="en-US" w:eastAsia="zh-CN"/>
        </w:rPr>
        <w:t>（4）卫生健康支出 其他行政事业单位医疗支出2101199：支出决算为0.89万元，完成预算100%。</w:t>
      </w:r>
    </w:p>
    <w:p>
      <w:pPr>
        <w:spacing w:line="600"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4.住房保障支出221：支出决算为20.56万元，完成预算100%。</w:t>
      </w:r>
    </w:p>
    <w:p>
      <w:pPr>
        <w:spacing w:line="60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住房改革支出住房公积金2210201：支出决算为20.56万元，完成预算100%。</w:t>
      </w:r>
    </w:p>
    <w:p>
      <w:pPr>
        <w:tabs>
          <w:tab w:val="right" w:pos="8306"/>
        </w:tabs>
        <w:spacing w:line="600" w:lineRule="exact"/>
        <w:ind w:firstLine="640"/>
        <w:outlineLvl w:val="1"/>
        <w:rPr>
          <w:rStyle w:val="31"/>
        </w:rPr>
      </w:pPr>
      <w:bookmarkStart w:id="56" w:name="_Toc15377214"/>
      <w:bookmarkStart w:id="57" w:name="_Toc16317"/>
      <w:bookmarkStart w:id="58" w:name="_Toc15396608"/>
      <w:r>
        <w:rPr>
          <w:rFonts w:hint="eastAsia" w:ascii="黑体" w:eastAsia="黑体"/>
          <w:color w:val="000000"/>
          <w:sz w:val="32"/>
          <w:szCs w:val="32"/>
          <w:lang w:val="en-US" w:eastAsia="zh-CN"/>
        </w:rPr>
        <w:t>八</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6"/>
      <w:bookmarkEnd w:id="57"/>
      <w:bookmarkEnd w:id="58"/>
      <w:r>
        <w:rPr>
          <w:rStyle w:val="31"/>
          <w:rFonts w:ascii="黑体" w:hAnsi="黑体" w:eastAsia="黑体"/>
          <w:b w:val="0"/>
        </w:rPr>
        <w:tab/>
      </w:r>
    </w:p>
    <w:p>
      <w:pPr>
        <w:spacing w:line="600" w:lineRule="exact"/>
        <w:ind w:firstLine="645"/>
        <w:rPr>
          <w:rFonts w:ascii="仿宋" w:hAnsi="仿宋" w:eastAsia="仿宋"/>
          <w:color w:val="auto"/>
          <w:sz w:val="32"/>
          <w:szCs w:val="32"/>
        </w:rPr>
      </w:pPr>
      <w:r>
        <w:rPr>
          <w:rFonts w:hint="eastAsia" w:ascii="仿宋" w:hAnsi="仿宋" w:eastAsia="仿宋"/>
          <w:color w:val="auto"/>
          <w:sz w:val="32"/>
          <w:szCs w:val="32"/>
          <w:lang w:val="en-US" w:eastAsia="zh-CN"/>
        </w:rPr>
        <w:t>2021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317.90</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lang w:val="en-US" w:eastAsia="zh-CN"/>
        </w:rPr>
        <w:t>人员经费274.62</w:t>
      </w:r>
      <w:r>
        <w:rPr>
          <w:rFonts w:hint="eastAsia" w:ascii="仿宋" w:hAnsi="仿宋" w:eastAsia="仿宋"/>
          <w:color w:val="auto"/>
          <w:sz w:val="32"/>
          <w:szCs w:val="32"/>
        </w:rPr>
        <w:t>万元，</w:t>
      </w:r>
      <w:r>
        <w:rPr>
          <w:rFonts w:hint="eastAsia" w:ascii="仿宋" w:hAnsi="仿宋" w:eastAsia="仿宋"/>
          <w:color w:val="000000"/>
          <w:sz w:val="32"/>
          <w:szCs w:val="32"/>
        </w:rPr>
        <w:t>主要包括：基本工资</w:t>
      </w:r>
      <w:r>
        <w:rPr>
          <w:rFonts w:hint="eastAsia" w:ascii="仿宋" w:hAnsi="仿宋" w:eastAsia="仿宋"/>
          <w:color w:val="000000"/>
          <w:sz w:val="32"/>
          <w:szCs w:val="32"/>
          <w:lang w:val="en-US" w:eastAsia="zh-CN"/>
        </w:rPr>
        <w:t>49.69万元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137.88万元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2.84万元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12.35万元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20、89万元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10.44万元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lang w:val="en-US" w:eastAsia="zh-CN"/>
        </w:rPr>
        <w:t>10.67</w:t>
      </w:r>
      <w:r>
        <w:rPr>
          <w:rFonts w:hint="eastAsia" w:ascii="仿宋" w:hAnsi="仿宋" w:eastAsia="仿宋"/>
          <w:color w:val="000000"/>
          <w:sz w:val="32"/>
          <w:szCs w:val="32"/>
          <w:lang w:eastAsia="zh-CN"/>
        </w:rPr>
        <w:t>万元、公务员医疗补助缴费</w:t>
      </w:r>
      <w:r>
        <w:rPr>
          <w:rFonts w:hint="eastAsia" w:ascii="仿宋" w:hAnsi="仿宋" w:eastAsia="仿宋"/>
          <w:color w:val="000000"/>
          <w:sz w:val="32"/>
          <w:szCs w:val="32"/>
          <w:lang w:val="en-US" w:eastAsia="zh-CN"/>
        </w:rPr>
        <w:t>2.96万元、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2.47万元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住房公积金</w:t>
      </w:r>
      <w:r>
        <w:rPr>
          <w:rFonts w:hint="eastAsia" w:ascii="仿宋" w:hAnsi="仿宋" w:eastAsia="仿宋"/>
          <w:color w:val="000000"/>
          <w:sz w:val="32"/>
          <w:szCs w:val="32"/>
          <w:lang w:val="en-US" w:eastAsia="zh-CN"/>
        </w:rPr>
        <w:t>20.55万元、医疗费1.4万元，</w:t>
      </w:r>
      <w:r>
        <w:rPr>
          <w:rFonts w:hint="eastAsia" w:ascii="仿宋" w:hAnsi="仿宋" w:eastAsia="仿宋"/>
          <w:color w:val="000000"/>
          <w:sz w:val="32"/>
          <w:szCs w:val="32"/>
        </w:rPr>
        <w:t>对个人和家庭的补助</w:t>
      </w:r>
      <w:r>
        <w:rPr>
          <w:rFonts w:hint="eastAsia" w:ascii="仿宋" w:hAnsi="仿宋" w:eastAsia="仿宋"/>
          <w:color w:val="000000"/>
          <w:sz w:val="32"/>
          <w:szCs w:val="32"/>
          <w:lang w:val="en-US" w:eastAsia="zh-CN"/>
        </w:rPr>
        <w:t>2.43万元</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43.27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17.58万元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3.98万元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水费0.5万元、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取暖费1.99万元、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会议费1万元、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8.71万元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1万元、劳务费0.99万元、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w:t>
      </w:r>
    </w:p>
    <w:p>
      <w:pPr>
        <w:spacing w:line="600" w:lineRule="exact"/>
        <w:ind w:firstLine="640"/>
        <w:outlineLvl w:val="1"/>
        <w:rPr>
          <w:rStyle w:val="31"/>
          <w:rFonts w:ascii="黑体" w:hAnsi="黑体" w:eastAsia="黑体"/>
          <w:b w:val="0"/>
        </w:rPr>
      </w:pPr>
      <w:bookmarkStart w:id="59" w:name="_Toc15377215"/>
      <w:bookmarkStart w:id="60" w:name="_Toc24803"/>
      <w:bookmarkStart w:id="61" w:name="_Toc15396609"/>
      <w:r>
        <w:rPr>
          <w:rFonts w:hint="eastAsia" w:ascii="黑体" w:eastAsia="黑体"/>
          <w:color w:val="000000"/>
          <w:sz w:val="32"/>
          <w:szCs w:val="32"/>
          <w:lang w:val="en-US" w:eastAsia="zh-CN"/>
        </w:rPr>
        <w:t>九</w:t>
      </w:r>
      <w:r>
        <w:rPr>
          <w:rFonts w:hint="eastAsia" w:ascii="黑体" w:eastAsia="黑体"/>
          <w:color w:val="000000"/>
          <w:sz w:val="32"/>
          <w:szCs w:val="32"/>
        </w:rPr>
        <w:t>、</w:t>
      </w:r>
      <w:r>
        <w:rPr>
          <w:rStyle w:val="31"/>
          <w:rFonts w:hint="eastAsia" w:ascii="黑体" w:hAnsi="黑体" w:eastAsia="黑体"/>
        </w:rPr>
        <w:t>“</w:t>
      </w:r>
      <w:r>
        <w:rPr>
          <w:rStyle w:val="31"/>
          <w:rFonts w:hint="eastAsia" w:ascii="黑体" w:hAnsi="黑体" w:eastAsia="黑体"/>
          <w:b w:val="0"/>
        </w:rPr>
        <w:t>三公”经费财政拨款支出决算情况说明</w:t>
      </w:r>
      <w:bookmarkEnd w:id="59"/>
      <w:bookmarkEnd w:id="60"/>
      <w:bookmarkEnd w:id="61"/>
    </w:p>
    <w:p>
      <w:pPr>
        <w:spacing w:line="600" w:lineRule="exact"/>
        <w:ind w:firstLine="640"/>
        <w:outlineLvl w:val="2"/>
        <w:rPr>
          <w:rFonts w:ascii="仿宋" w:hAnsi="仿宋" w:eastAsia="仿宋"/>
          <w:b/>
          <w:color w:val="000000"/>
          <w:sz w:val="32"/>
          <w:szCs w:val="32"/>
        </w:rPr>
      </w:pPr>
      <w:bookmarkStart w:id="62" w:name="_Toc15377216"/>
      <w:r>
        <w:rPr>
          <w:rFonts w:hint="eastAsia" w:ascii="仿宋" w:hAnsi="仿宋" w:eastAsia="仿宋"/>
          <w:b/>
          <w:color w:val="000000"/>
          <w:sz w:val="32"/>
          <w:szCs w:val="32"/>
        </w:rPr>
        <w:t>（一）“三公”经费财政拨款支出决算总体情况说明</w:t>
      </w:r>
      <w:bookmarkEnd w:id="62"/>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63" w:name="_Toc15377217"/>
      <w:r>
        <w:rPr>
          <w:rFonts w:hint="eastAsia" w:ascii="仿宋" w:hAnsi="仿宋" w:eastAsia="仿宋"/>
          <w:b/>
          <w:color w:val="000000"/>
          <w:sz w:val="32"/>
          <w:szCs w:val="32"/>
        </w:rPr>
        <w:t>（二）“三公”经费财政拨款支出决算具体情况说明</w:t>
      </w:r>
      <w:bookmarkEnd w:id="6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10"/>
        <w:rPr>
          <w:rFonts w:hint="eastAsia" w:eastAsia="宋体"/>
          <w:lang w:eastAsia="zh-CN"/>
        </w:rPr>
      </w:pPr>
      <w:r>
        <w:rPr>
          <w:rFonts w:hint="eastAsia" w:eastAsia="宋体"/>
          <w:lang w:eastAsia="zh-CN"/>
        </w:rPr>
        <w:drawing>
          <wp:inline distT="0" distB="0" distL="114300" distR="114300">
            <wp:extent cx="4126865" cy="2150110"/>
            <wp:effectExtent l="5080" t="4445" r="825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numPr>
          <w:ilvl w:val="0"/>
          <w:numId w:val="2"/>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spacing w:line="600" w:lineRule="exact"/>
        <w:ind w:firstLine="640"/>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万元。主要用于主要用于到县城开会、办事等所需的公务用车燃料费、维修费、保险费等支出。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1</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175</w:t>
      </w:r>
      <w:r>
        <w:rPr>
          <w:rFonts w:hint="eastAsia" w:ascii="仿宋_GB2312" w:eastAsia="仿宋_GB2312"/>
          <w:color w:val="000000"/>
          <w:sz w:val="32"/>
          <w:szCs w:val="32"/>
        </w:rPr>
        <w:t>人次（包括陪同人员）。</w:t>
      </w:r>
    </w:p>
    <w:p>
      <w:pPr>
        <w:spacing w:line="600"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r>
        <w:rPr>
          <w:rFonts w:ascii="仿宋_GB2312" w:eastAsia="仿宋_GB2312"/>
          <w:color w:val="000000"/>
          <w:sz w:val="32"/>
          <w:szCs w:val="32"/>
        </w:rPr>
        <w:t>0</w:t>
      </w:r>
      <w:bookmarkStart w:id="64" w:name="_Toc15396610"/>
      <w:bookmarkStart w:id="65" w:name="_Toc15377218"/>
    </w:p>
    <w:p>
      <w:pPr>
        <w:spacing w:line="600" w:lineRule="exact"/>
        <w:ind w:firstLine="640"/>
        <w:outlineLvl w:val="1"/>
        <w:rPr>
          <w:rStyle w:val="31"/>
          <w:rFonts w:ascii="黑体" w:hAnsi="黑体" w:eastAsia="黑体"/>
        </w:rPr>
      </w:pPr>
      <w:bookmarkStart w:id="66" w:name="_Toc17005"/>
      <w:r>
        <w:rPr>
          <w:rFonts w:hint="eastAsia" w:ascii="黑体" w:eastAsia="黑体"/>
          <w:color w:val="000000"/>
          <w:sz w:val="32"/>
          <w:szCs w:val="32"/>
          <w:lang w:val="en-US" w:eastAsia="zh-CN"/>
        </w:rPr>
        <w:t>十</w:t>
      </w:r>
      <w:r>
        <w:rPr>
          <w:rFonts w:hint="eastAsia" w:ascii="黑体" w:eastAsia="黑体"/>
          <w:color w:val="000000"/>
          <w:sz w:val="32"/>
          <w:szCs w:val="32"/>
        </w:rPr>
        <w:t>、</w:t>
      </w:r>
      <w:r>
        <w:rPr>
          <w:rStyle w:val="31"/>
          <w:rFonts w:hint="eastAsia" w:ascii="黑体" w:hAnsi="黑体" w:eastAsia="黑体"/>
          <w:b w:val="0"/>
        </w:rPr>
        <w:t>政府性基金预算支出决算情况说明</w:t>
      </w:r>
      <w:bookmarkEnd w:id="64"/>
      <w:bookmarkEnd w:id="65"/>
      <w:bookmarkEnd w:id="66"/>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firstLine="640" w:firstLineChars="200"/>
        <w:outlineLvl w:val="1"/>
        <w:rPr>
          <w:rStyle w:val="31"/>
          <w:rFonts w:ascii="黑体" w:hAnsi="黑体" w:eastAsia="黑体"/>
          <w:b w:val="0"/>
        </w:rPr>
      </w:pPr>
      <w:bookmarkStart w:id="67" w:name="_Toc8075"/>
      <w:bookmarkStart w:id="68" w:name="_Toc15396611"/>
      <w:bookmarkStart w:id="69" w:name="_Toc15377219"/>
      <w:r>
        <w:rPr>
          <w:rStyle w:val="31"/>
          <w:rFonts w:hint="eastAsia" w:ascii="黑体" w:hAnsi="黑体" w:eastAsia="黑体"/>
          <w:b w:val="0"/>
          <w:lang w:val="en-US" w:eastAsia="zh-CN"/>
        </w:rPr>
        <w:t>十一、</w:t>
      </w:r>
      <w:r>
        <w:rPr>
          <w:rStyle w:val="31"/>
          <w:rFonts w:hint="eastAsia" w:ascii="黑体" w:hAnsi="黑体" w:eastAsia="黑体"/>
          <w:b w:val="0"/>
        </w:rPr>
        <w:t>国有资本经营预算支出决算情况说明</w:t>
      </w:r>
      <w:bookmarkEnd w:id="67"/>
      <w:bookmarkEnd w:id="68"/>
      <w:bookmarkEnd w:id="69"/>
    </w:p>
    <w:p>
      <w:pPr>
        <w:spacing w:line="600"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800" w:firstLineChars="250"/>
        <w:outlineLvl w:val="1"/>
        <w:rPr>
          <w:rStyle w:val="31"/>
          <w:rFonts w:ascii="黑体" w:hAnsi="黑体" w:eastAsia="黑体"/>
        </w:rPr>
      </w:pPr>
      <w:bookmarkStart w:id="70" w:name="_Toc20719"/>
      <w:bookmarkStart w:id="71" w:name="_Toc15377221"/>
      <w:bookmarkStart w:id="72" w:name="_Toc15396612"/>
      <w:r>
        <w:rPr>
          <w:rFonts w:hint="eastAsia" w:ascii="黑体" w:hAnsi="黑体" w:eastAsia="黑体"/>
          <w:color w:val="000000"/>
          <w:sz w:val="32"/>
          <w:szCs w:val="32"/>
          <w:lang w:val="en-US" w:eastAsia="zh-CN"/>
        </w:rPr>
        <w:t>十二、</w:t>
      </w:r>
      <w:r>
        <w:rPr>
          <w:rStyle w:val="31"/>
          <w:rFonts w:hint="eastAsia" w:ascii="黑体" w:hAnsi="黑体" w:eastAsia="黑体"/>
          <w:b w:val="0"/>
        </w:rPr>
        <w:t>其他重要事项的情况说明</w:t>
      </w:r>
      <w:bookmarkEnd w:id="70"/>
      <w:bookmarkEnd w:id="71"/>
      <w:bookmarkEnd w:id="72"/>
    </w:p>
    <w:p>
      <w:pPr>
        <w:spacing w:line="600" w:lineRule="exact"/>
        <w:ind w:firstLine="643" w:firstLineChars="200"/>
        <w:outlineLvl w:val="2"/>
        <w:rPr>
          <w:rFonts w:ascii="仿宋" w:hAnsi="仿宋" w:eastAsia="仿宋"/>
          <w:color w:val="000000"/>
          <w:sz w:val="32"/>
          <w:szCs w:val="32"/>
        </w:rPr>
      </w:pPr>
      <w:bookmarkStart w:id="73" w:name="_Toc15377222"/>
      <w:r>
        <w:rPr>
          <w:rFonts w:hint="eastAsia" w:ascii="仿宋" w:hAnsi="仿宋" w:eastAsia="仿宋"/>
          <w:b/>
          <w:color w:val="000000"/>
          <w:sz w:val="32"/>
          <w:szCs w:val="32"/>
        </w:rPr>
        <w:t>（一）机关运行经费支出情况</w:t>
      </w:r>
      <w:bookmarkEnd w:id="73"/>
    </w:p>
    <w:p>
      <w:pPr>
        <w:spacing w:line="600"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民宗局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w:t>
      </w:r>
      <w:r>
        <w:rPr>
          <w:rFonts w:hint="eastAsia" w:ascii="仿宋_GB2312" w:eastAsia="仿宋_GB2312"/>
          <w:color w:val="000000"/>
          <w:sz w:val="32"/>
          <w:szCs w:val="32"/>
          <w:lang w:val="en-US" w:eastAsia="zh-CN"/>
        </w:rPr>
        <w:t>接待费</w:t>
      </w:r>
      <w:r>
        <w:rPr>
          <w:rFonts w:hint="eastAsia" w:ascii="仿宋_GB2312" w:eastAsia="仿宋_GB2312"/>
          <w:color w:val="000000"/>
          <w:sz w:val="32"/>
          <w:szCs w:val="32"/>
        </w:rPr>
        <w:t>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2020年减少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（二）政府采购支出情况</w:t>
      </w:r>
      <w:bookmarkEnd w:id="7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民宗局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民宗局</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《民族》杂志征订费、民族团结进步创建经费、红原县安曲镇下哈拉玛村民族团结进步示范村建设项目、红原县瓦切镇曲登塘社区旅游精品点建设项目、红原县麦洼乡洞拉村达坤玛选育产业提升项目等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numPr>
          <w:ilvl w:val="0"/>
          <w:numId w:val="0"/>
        </w:numPr>
        <w:spacing w:line="580" w:lineRule="exact"/>
        <w:ind w:firstLine="640" w:firstLineChars="200"/>
        <w:rPr>
          <w:rFonts w:hint="eastAsia"/>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eastAsia="zh-CN"/>
        </w:rPr>
        <w:t>红原县安曲镇下哈拉玛村民族团结进步示范村建设项目、红原县瓦切镇曲登塘社区旅游精品点建设项目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widowControl/>
        <w:jc w:val="left"/>
        <w:textAlignment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（1）</w:t>
      </w:r>
      <w:r>
        <w:rPr>
          <w:rFonts w:hint="eastAsia" w:ascii="仿宋_GB2312" w:hAnsi="仿宋_GB2312" w:eastAsia="仿宋_GB2312" w:cs="仿宋_GB2312"/>
          <w:sz w:val="32"/>
          <w:szCs w:val="32"/>
          <w:lang w:eastAsia="zh-CN"/>
        </w:rPr>
        <w:t>红原县安曲镇下哈拉玛村民族团结进步示范村建设项目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通过项目实施，可以提升下哈拉玛畜牧业及旅游环境，还将壮大村集体经济</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红原县安曲镇下哈拉玛村民族团结进步示范村建设项目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中共</w:t>
            </w:r>
            <w:r>
              <w:rPr>
                <w:rFonts w:hint="eastAsia" w:ascii="宋体" w:hAnsi="宋体" w:cs="宋体"/>
                <w:b/>
                <w:color w:val="000000"/>
                <w:sz w:val="24"/>
              </w:rPr>
              <w:t>红原县</w:t>
            </w:r>
            <w:r>
              <w:rPr>
                <w:rFonts w:hint="eastAsia" w:ascii="宋体" w:hAnsi="宋体" w:cs="宋体"/>
                <w:b/>
                <w:color w:val="000000"/>
                <w:sz w:val="24"/>
                <w:lang w:val="en-US" w:eastAsia="zh-CN"/>
              </w:rPr>
              <w:t>委员会党校</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500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640.11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500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640.11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kern w:val="0"/>
                <w:sz w:val="20"/>
                <w:szCs w:val="20"/>
              </w:rPr>
            </w:pPr>
            <w:r>
              <w:rPr>
                <w:spacing w:val="3"/>
              </w:rPr>
              <w:t>可以提升下哈拉玛畜牧业及旅游环境，还将壮大村集体经济</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_GB2312" w:hAnsi="仿宋_GB2312" w:eastAsia="仿宋_GB2312" w:cs="仿宋_GB2312"/>
                <w:sz w:val="24"/>
                <w:szCs w:val="24"/>
                <w:lang w:val="en-US" w:eastAsia="zh-CN"/>
              </w:rPr>
            </w:pPr>
            <w:r>
              <w:rPr>
                <w:spacing w:val="3"/>
              </w:rPr>
              <w:t>可以提升下哈拉玛畜牧业及旅游环境，还将壮大村集体经济</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spacing w:val="3"/>
              </w:rPr>
              <w:t>可以提升下哈拉玛畜牧业及旅游环境，还将壮大村集体经济</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spacing w:val="3"/>
              </w:rPr>
              <w:t>可以提升下哈拉玛畜牧业及旅游环境，还将壮大村集体经济</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spacing w:val="3"/>
              </w:rPr>
              <w:t>可以提升下哈拉玛畜牧业及旅游环境，还将壮大村集体经济</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left"/>
              <w:rPr>
                <w:rFonts w:ascii="宋体" w:cs="宋体"/>
                <w:color w:val="000000"/>
                <w:sz w:val="20"/>
                <w:szCs w:val="20"/>
              </w:rPr>
            </w:pPr>
            <w:r>
              <w:rPr>
                <w:spacing w:val="3"/>
              </w:rPr>
              <w:t>可以提升下哈拉玛畜牧业及旅游环境，还将壮大村集体经济</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0"/>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sz w:val="32"/>
          <w:szCs w:val="32"/>
          <w:lang w:eastAsia="zh-CN"/>
        </w:rPr>
        <w:t>红原县瓦切镇曲登塘社区旅游精品点建设项目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通过项目实施，</w:t>
      </w:r>
      <w:r>
        <w:rPr>
          <w:rFonts w:hint="eastAsia" w:ascii="宋体" w:hAnsi="宋体" w:eastAsia="宋体" w:cs="宋体"/>
          <w:sz w:val="28"/>
          <w:szCs w:val="28"/>
          <w:lang w:val="en-US" w:eastAsia="zh-CN"/>
        </w:rPr>
        <w:t>极大地改变广大群众生产生活条件，打造了良好基础设施和旅游环境，有力推进我镇经济和社会持续发展，社会效益巨大，经济效益明显增长。</w:t>
      </w:r>
    </w:p>
    <w:tbl>
      <w:tblPr>
        <w:tblStyle w:val="18"/>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r>
              <w:rPr>
                <w:rFonts w:hint="eastAsia" w:ascii="仿宋_GB2312" w:hAnsi="仿宋_GB2312" w:eastAsia="仿宋_GB2312" w:cs="仿宋_GB2312"/>
                <w:sz w:val="32"/>
                <w:szCs w:val="32"/>
                <w:lang w:eastAsia="zh-CN"/>
              </w:rPr>
              <w:t>红原县瓦切镇曲登塘社区旅游精品点建设项目</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hAnsi="宋体" w:cs="宋体"/>
                <w:b/>
                <w:color w:val="000000"/>
                <w:sz w:val="24"/>
                <w:lang w:val="en-US" w:eastAsia="zh-CN"/>
              </w:rPr>
              <w:t>中共</w:t>
            </w:r>
            <w:r>
              <w:rPr>
                <w:rFonts w:hint="eastAsia" w:ascii="宋体" w:hAnsi="宋体" w:cs="宋体"/>
                <w:b/>
                <w:color w:val="000000"/>
                <w:sz w:val="24"/>
              </w:rPr>
              <w:t>红原县</w:t>
            </w:r>
            <w:r>
              <w:rPr>
                <w:rFonts w:hint="eastAsia" w:ascii="宋体" w:hAnsi="宋体" w:cs="宋体"/>
                <w:b/>
                <w:color w:val="000000"/>
                <w:sz w:val="24"/>
                <w:lang w:val="en-US" w:eastAsia="zh-CN"/>
              </w:rPr>
              <w:t>委员会党校</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192.38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200</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default" w:ascii="宋体" w:eastAsia="宋体" w:cs="宋体"/>
                <w:b/>
                <w:color w:val="000000"/>
                <w:sz w:val="24"/>
                <w:lang w:val="en-US" w:eastAsia="zh-CN"/>
              </w:rPr>
            </w:pPr>
            <w:r>
              <w:rPr>
                <w:rFonts w:hint="eastAsia" w:ascii="宋体" w:cs="宋体"/>
                <w:b/>
                <w:color w:val="000000"/>
                <w:sz w:val="24"/>
                <w:lang w:val="en-US" w:eastAsia="zh-CN"/>
              </w:rPr>
              <w:t>192.38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仿宋_GB2312" w:hAnsi="仿宋_GB2312" w:eastAsia="仿宋_GB2312" w:cs="仿宋_GB2312"/>
                <w:sz w:val="32"/>
                <w:szCs w:val="32"/>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r>
              <w:rPr>
                <w:rFonts w:hint="eastAsia" w:ascii="宋体" w:hAnsi="宋体" w:eastAsia="宋体" w:cs="宋体"/>
                <w:sz w:val="28"/>
                <w:szCs w:val="28"/>
                <w:lang w:val="en-US" w:eastAsia="zh-CN"/>
              </w:rPr>
              <w:t>。</w:t>
            </w:r>
          </w:p>
          <w:p>
            <w:pPr>
              <w:widowControl/>
              <w:jc w:val="center"/>
              <w:textAlignment w:val="center"/>
              <w:rPr>
                <w:rFonts w:ascii="宋体" w:cs="宋体"/>
                <w:color w:val="000000"/>
                <w:kern w:val="0"/>
                <w:sz w:val="20"/>
                <w:szCs w:val="20"/>
              </w:rPr>
            </w:pP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p>
          <w:p>
            <w:pPr>
              <w:widowControl/>
              <w:jc w:val="center"/>
              <w:textAlignment w:val="center"/>
              <w:rPr>
                <w:rFonts w:hint="eastAsia" w:ascii="仿宋_GB2312" w:hAnsi="仿宋_GB2312" w:eastAsia="仿宋_GB2312" w:cs="仿宋_GB2312"/>
                <w:sz w:val="24"/>
                <w:szCs w:val="24"/>
                <w:lang w:val="en-US" w:eastAsia="zh-CN"/>
              </w:rPr>
            </w:pP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hint="eastAsia" w:ascii="宋体" w:hAnsi="宋体" w:cs="宋体"/>
                <w:color w:val="000000"/>
                <w:kern w:val="0"/>
                <w:sz w:val="20"/>
                <w:szCs w:val="20"/>
              </w:rPr>
            </w:pPr>
            <w:r>
              <w:rPr>
                <w:rFonts w:hint="eastAsia" w:ascii="宋?" w:cs="宋?"/>
                <w:kern w:val="0"/>
                <w:sz w:val="20"/>
                <w:szCs w:val="20"/>
                <w:lang w:eastAsia="zh-CN"/>
              </w:rPr>
              <w:t>社会满意效益</w:t>
            </w: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 w:cs="宋?"/>
                <w:kern w:val="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hint="default" w:ascii="宋体" w:eastAsia="宋体" w:cs="宋体"/>
                <w:color w:val="000000"/>
                <w:sz w:val="20"/>
                <w:szCs w:val="20"/>
                <w:lang w:val="en-US" w:eastAsia="zh-CN"/>
              </w:rPr>
            </w:pPr>
            <w:r>
              <w:rPr>
                <w:rFonts w:hint="eastAsia" w:ascii="宋?" w:hAnsi="宋?" w:cs="宋?"/>
                <w:sz w:val="20"/>
                <w:szCs w:val="20"/>
                <w:lang w:val="en-US" w:eastAsia="zh-CN"/>
              </w:rPr>
              <w:t>完善基础设施</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p>
          <w:p>
            <w:pPr>
              <w:jc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p>
          <w:p>
            <w:pPr>
              <w:jc w:val="center"/>
              <w:rPr>
                <w:rFonts w:asci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p>
          <w:p>
            <w:pPr>
              <w:jc w:val="left"/>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keepNext w:val="0"/>
              <w:keepLines w:val="0"/>
              <w:pageBreakBefore w:val="0"/>
              <w:widowControl w:val="0"/>
              <w:kinsoku/>
              <w:wordWrap/>
              <w:overflowPunct/>
              <w:topLinePunct w:val="0"/>
              <w:autoSpaceDE/>
              <w:autoSpaceDN/>
              <w:bidi w:val="0"/>
              <w:adjustRightInd/>
              <w:snapToGrid/>
              <w:ind w:firstLine="400" w:firstLineChars="200"/>
              <w:textAlignment w:val="auto"/>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大地改变广大群众生产生活条件，打造了良好基础设施和旅游环境，有力推进我镇经济和社会持续发展，社会效益巨大，经济效益明显增长。</w:t>
            </w:r>
          </w:p>
          <w:p>
            <w:pPr>
              <w:jc w:val="left"/>
              <w:rPr>
                <w:rFonts w:ascii="宋体" w:cs="宋体"/>
                <w:color w:val="000000"/>
                <w:sz w:val="20"/>
                <w:szCs w:val="20"/>
              </w:rPr>
            </w:pP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0"/>
        <w:rPr>
          <w:rFonts w:hint="eastAsia"/>
          <w:lang w:val="en-US" w:eastAsia="zh-CN"/>
        </w:rPr>
      </w:pP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红原县民族宗教局2021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红原县安曲镇下哈拉玛村民族团结进步示范村建设项目、红原县瓦切镇曲登塘社区旅游精品点建设项目</w:t>
      </w:r>
      <w:r>
        <w:rPr>
          <w:rFonts w:hint="eastAsia" w:ascii="仿宋_GB2312" w:hAnsi="仿宋_GB2312" w:eastAsia="仿宋_GB2312" w:cs="仿宋_GB2312"/>
          <w:sz w:val="32"/>
          <w:szCs w:val="32"/>
        </w:rPr>
        <w:t>开展了</w:t>
      </w:r>
      <w:r>
        <w:rPr>
          <w:rFonts w:hint="eastAsia" w:ascii="仿宋_GB2312" w:hAnsi="仿宋_GB2312" w:eastAsia="仿宋_GB2312" w:cs="仿宋_GB2312"/>
          <w:w w:val="95"/>
          <w:sz w:val="32"/>
          <w:szCs w:val="32"/>
        </w:rPr>
        <w:t>绩效评价，《</w:t>
      </w:r>
      <w:r>
        <w:rPr>
          <w:rFonts w:hint="eastAsia" w:ascii="仿宋_GB2312" w:hAnsi="仿宋_GB2312" w:eastAsia="仿宋_GB2312" w:cs="仿宋_GB2312"/>
          <w:sz w:val="32"/>
          <w:szCs w:val="32"/>
          <w:lang w:val="en-US" w:eastAsia="zh-CN"/>
        </w:rPr>
        <w:t>红原县民族宗教局</w:t>
      </w:r>
      <w:r>
        <w:rPr>
          <w:rFonts w:hint="eastAsia" w:ascii="仿宋_GB2312" w:hAnsi="仿宋_GB2312" w:eastAsia="仿宋_GB2312" w:cs="仿宋_GB2312"/>
          <w:w w:val="95"/>
          <w:sz w:val="32"/>
          <w:szCs w:val="32"/>
          <w:lang w:val="en-US" w:eastAsia="zh-CN"/>
        </w:rPr>
        <w:t>2021</w:t>
      </w:r>
      <w:r>
        <w:rPr>
          <w:rFonts w:hint="eastAsia" w:ascii="仿宋_GB2312" w:hAnsi="仿宋_GB2312" w:eastAsia="仿宋_GB2312" w:cs="仿宋_GB2312"/>
          <w:w w:val="95"/>
          <w:sz w:val="32"/>
          <w:szCs w:val="32"/>
        </w:rPr>
        <w:t>年绩效评价报告》见附件（附</w:t>
      </w:r>
      <w:r>
        <w:rPr>
          <w:rFonts w:hint="eastAsia" w:ascii="仿宋_GB2312" w:hAnsi="仿宋_GB2312" w:eastAsia="仿宋_GB2312" w:cs="仿宋_GB2312"/>
          <w:sz w:val="32"/>
          <w:szCs w:val="32"/>
        </w:rPr>
        <w:t>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30"/>
          <w:rFonts w:ascii="黑体" w:hAnsi="黑体" w:eastAsia="黑体"/>
          <w:b w:val="0"/>
        </w:rPr>
      </w:pPr>
      <w:bookmarkStart w:id="76" w:name="_Toc15396613"/>
      <w:bookmarkStart w:id="77" w:name="_Toc14517"/>
      <w:bookmarkStart w:id="78" w:name="_Toc15377225"/>
      <w:r>
        <w:rPr>
          <w:rFonts w:hint="eastAsia" w:ascii="黑体" w:hAnsi="黑体" w:eastAsia="黑体"/>
          <w:color w:val="000000"/>
          <w:sz w:val="44"/>
          <w:szCs w:val="44"/>
        </w:rPr>
        <w:t>名</w:t>
      </w:r>
      <w:r>
        <w:rPr>
          <w:rStyle w:val="30"/>
          <w:rFonts w:hint="eastAsia" w:ascii="黑体" w:hAnsi="黑体" w:eastAsia="黑体"/>
          <w:b w:val="0"/>
        </w:rPr>
        <w:t>词解释</w:t>
      </w:r>
      <w:bookmarkEnd w:id="76"/>
      <w:bookmarkEnd w:id="77"/>
      <w:bookmarkEnd w:id="78"/>
    </w:p>
    <w:p>
      <w:pPr>
        <w:spacing w:line="600" w:lineRule="exact"/>
        <w:jc w:val="left"/>
        <w:rPr>
          <w:rFonts w:ascii="宋体"/>
          <w:b/>
          <w:color w:val="000000"/>
          <w:sz w:val="44"/>
          <w:szCs w:val="44"/>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bookmarkStart w:id="79" w:name="_Toc15377226"/>
      <w:r>
        <w:rPr>
          <w:rFonts w:hint="eastAsia" w:ascii="仿宋_GB2312" w:eastAsia="仿宋_GB2312"/>
          <w:color w:val="000000"/>
          <w:sz w:val="32"/>
          <w:szCs w:val="32"/>
        </w:rPr>
        <w:t>1.财政拨款收入：指单位从同级财政部门取得的财政预算资金。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2.其他收入：指单位取得财政拨款收入以外的各项收入。主要是</w:t>
      </w:r>
      <w:r>
        <w:rPr>
          <w:rFonts w:hint="eastAsia" w:ascii="仿宋_GB2312" w:eastAsia="仿宋_GB2312"/>
          <w:color w:val="000000"/>
          <w:sz w:val="32"/>
          <w:szCs w:val="32"/>
          <w:lang w:eastAsia="zh-CN"/>
        </w:rPr>
        <w:t>眉山援建项目收入</w:t>
      </w:r>
      <w:r>
        <w:rPr>
          <w:rFonts w:hint="eastAsia" w:ascii="仿宋_GB2312" w:eastAsia="仿宋_GB2312"/>
          <w:color w:val="000000"/>
          <w:sz w:val="32"/>
          <w:szCs w:val="32"/>
        </w:rPr>
        <w:t>等。</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autoSpaceDE w:val="0"/>
        <w:autoSpaceDN w:val="0"/>
        <w:adjustRightInd w:val="0"/>
        <w:spacing w:line="600"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80" w:name="_Toc15396614"/>
      <w:bookmarkStart w:id="81" w:name="_Toc19202"/>
      <w:r>
        <w:rPr>
          <w:rFonts w:hint="eastAsia" w:ascii="黑体" w:hAnsi="黑体" w:eastAsia="黑体"/>
          <w:color w:val="000000"/>
          <w:sz w:val="44"/>
          <w:szCs w:val="44"/>
        </w:rPr>
        <w:t>第</w:t>
      </w:r>
      <w:r>
        <w:rPr>
          <w:rStyle w:val="30"/>
          <w:rFonts w:hint="eastAsia" w:ascii="黑体" w:hAnsi="黑体" w:eastAsia="黑体"/>
          <w:b w:val="0"/>
        </w:rPr>
        <w:t>四部分 附件</w:t>
      </w:r>
      <w:bookmarkEnd w:id="80"/>
      <w:bookmarkEnd w:id="81"/>
    </w:p>
    <w:p>
      <w:pPr>
        <w:spacing w:line="600" w:lineRule="exact"/>
        <w:jc w:val="left"/>
        <w:outlineLvl w:val="1"/>
        <w:rPr>
          <w:rFonts w:ascii="方正小标宋简体" w:hAnsi="方正小标宋简体" w:eastAsia="方正小标宋简体" w:cs="方正小标宋简体"/>
          <w:sz w:val="32"/>
          <w:szCs w:val="32"/>
        </w:rPr>
      </w:pPr>
      <w:bookmarkStart w:id="82" w:name="_Toc16112"/>
      <w:r>
        <w:rPr>
          <w:rFonts w:hint="eastAsia" w:ascii="黑体" w:hAnsi="黑体" w:eastAsia="黑体" w:cs="黑体"/>
          <w:sz w:val="32"/>
          <w:szCs w:val="32"/>
        </w:rPr>
        <w:t>附件1</w:t>
      </w:r>
      <w:bookmarkEnd w:id="8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宋体" w:hAnsi="宋体" w:eastAsia="仿宋_GB2312"/>
          <w:b/>
          <w:color w:val="000000"/>
          <w:kern w:val="0"/>
          <w:sz w:val="44"/>
          <w:szCs w:val="44"/>
          <w:lang w:val="en-US" w:eastAsia="zh-CN"/>
        </w:rPr>
      </w:pPr>
      <w:r>
        <w:rPr>
          <w:rFonts w:hint="eastAsia" w:ascii="宋体" w:hAnsi="宋体"/>
          <w:b/>
          <w:color w:val="000000"/>
          <w:kern w:val="0"/>
          <w:sz w:val="44"/>
          <w:szCs w:val="44"/>
          <w:lang w:eastAsia="zh-CN"/>
        </w:rPr>
        <w:t>红原县民族宗教局</w:t>
      </w:r>
    </w:p>
    <w:p>
      <w:pPr>
        <w:spacing w:line="600" w:lineRule="exact"/>
        <w:jc w:val="center"/>
        <w:rPr>
          <w:rFonts w:ascii="宋体" w:hAnsi="宋体"/>
          <w:b/>
          <w:color w:val="000000"/>
          <w:kern w:val="0"/>
          <w:sz w:val="44"/>
          <w:szCs w:val="44"/>
        </w:rPr>
      </w:pPr>
      <w:r>
        <w:rPr>
          <w:rFonts w:hint="eastAsia" w:ascii="宋体" w:hAnsi="宋体"/>
          <w:b/>
          <w:color w:val="000000"/>
          <w:kern w:val="0"/>
          <w:sz w:val="44"/>
          <w:szCs w:val="44"/>
        </w:rPr>
        <w:t>20</w:t>
      </w:r>
      <w:r>
        <w:rPr>
          <w:rFonts w:hint="eastAsia" w:ascii="宋体" w:hAnsi="宋体"/>
          <w:b/>
          <w:color w:val="000000"/>
          <w:kern w:val="0"/>
          <w:sz w:val="44"/>
          <w:szCs w:val="44"/>
          <w:lang w:val="en-US" w:eastAsia="zh-CN"/>
        </w:rPr>
        <w:t>20</w:t>
      </w:r>
      <w:r>
        <w:rPr>
          <w:rFonts w:hint="eastAsia" w:ascii="宋体" w:hAnsi="宋体"/>
          <w:b/>
          <w:color w:val="000000"/>
          <w:kern w:val="0"/>
          <w:sz w:val="44"/>
          <w:szCs w:val="44"/>
        </w:rPr>
        <w:t>年部门整体支出绩效报告</w:t>
      </w:r>
    </w:p>
    <w:p>
      <w:pPr>
        <w:adjustRightInd w:val="0"/>
        <w:snapToGrid w:val="0"/>
        <w:spacing w:line="580" w:lineRule="exact"/>
        <w:ind w:firstLine="320" w:firstLineChars="100"/>
        <w:rPr>
          <w:rFonts w:ascii="黑体" w:hAnsi="宋体" w:eastAsia="黑体"/>
          <w:sz w:val="32"/>
        </w:rPr>
      </w:pPr>
      <w:r>
        <w:rPr>
          <w:rFonts w:hint="eastAsia" w:ascii="黑体" w:hAnsi="宋体" w:eastAsia="黑体"/>
          <w:sz w:val="32"/>
        </w:rPr>
        <w:t>一、部门（单位）情况</w:t>
      </w:r>
    </w:p>
    <w:p>
      <w:pPr>
        <w:adjustRightInd w:val="0"/>
        <w:snapToGrid w:val="0"/>
        <w:spacing w:line="580" w:lineRule="exact"/>
        <w:ind w:firstLine="720"/>
        <w:rPr>
          <w:rFonts w:ascii="楷体_GB2312" w:hAnsi="宋体" w:eastAsia="楷体_GB2312"/>
          <w:b/>
          <w:sz w:val="32"/>
          <w:lang w:val="zh-CN"/>
        </w:rPr>
      </w:pPr>
      <w:r>
        <w:rPr>
          <w:rFonts w:hint="eastAsia" w:ascii="楷体_GB2312" w:hAnsi="宋体" w:eastAsia="楷体_GB2312"/>
          <w:b/>
          <w:sz w:val="32"/>
          <w:lang w:val="zh-CN"/>
        </w:rPr>
        <w:t>（一）机构组成。</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红原县</w:t>
      </w:r>
      <w:r>
        <w:rPr>
          <w:rFonts w:hint="eastAsia" w:ascii="仿宋_GB2312" w:hAnsi="宋体"/>
          <w:sz w:val="32"/>
          <w:lang w:val="zh-CN"/>
        </w:rPr>
        <w:t>民族宗教局</w:t>
      </w:r>
      <w:r>
        <w:rPr>
          <w:rFonts w:hint="eastAsia" w:ascii="仿宋_GB2312" w:hAnsi="宋体" w:eastAsia="仿宋_GB2312"/>
          <w:sz w:val="32"/>
          <w:lang w:val="zh-CN"/>
        </w:rPr>
        <w:t xml:space="preserve">是行政单位，执行行政单位会计制度，我局下属二级决算单位0个，其中行政单位0个，参照公务员法管理的事业单位0个，其他事业单位0个。是独立核算的机构，是独立编报决算的单位。 </w:t>
      </w:r>
    </w:p>
    <w:p>
      <w:pPr>
        <w:adjustRightInd w:val="0"/>
        <w:snapToGrid w:val="0"/>
        <w:spacing w:line="580" w:lineRule="exact"/>
        <w:ind w:firstLine="720"/>
        <w:rPr>
          <w:rFonts w:ascii="楷体_GB2312" w:hAnsi="宋体" w:eastAsia="楷体_GB2312"/>
          <w:b/>
          <w:sz w:val="32"/>
          <w:lang w:val="zh-CN"/>
        </w:rPr>
      </w:pPr>
      <w:r>
        <w:rPr>
          <w:rFonts w:hint="eastAsia" w:ascii="楷体_GB2312" w:hAnsi="宋体" w:eastAsia="楷体_GB2312"/>
          <w:b/>
          <w:sz w:val="32"/>
          <w:lang w:val="zh-CN"/>
        </w:rPr>
        <w:t>（二）机构职能。</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5、承办县委、县政府民族团结进步表彰活动，组织开展民族团结进步创建活动，负责组织协调全县民族工作领域有关对位和对港澳台的交流与合作，参与涉及民族事务的对外宣传工作，做好民族上层人士、宗教界人士参观及学习等各项管理工作，组织少数民族开展健康有益的文化、体育、爱国卫生及民俗活动；</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6、参与拟订全县少数民族人才队伍建设规划；会同有关部门做好少数民族干部的培养、教育和使用工作；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7、积极争取少数民族发展专项资金项目，合理安排项目建设，做好项目资金的使用管理，加强监督检查；组织协调民族贸易、民族特需用品生产和民族地区对位写作；</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8、引导宗教在法律、法规和政策范围内活动，预防和制止不法分子利用宗教进行的非法、违法活动；、抵制境内外敌对势力利用宗教对我进行的参透；</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9、指导宗教团体在宪法、法律和政策允许的范围内按照独立自主、自办教会的原则，搞好自身建设；帮助宗教团体培养、教育宗教教职人员，做好有关培训组织工作；办理宗教团体需政府协助或协调的事务；</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11、贯彻执行国家和省、州有关两项资金管理工作的政策和规定，依法管理两项资金投资的项目和资金，制定实施全县两项资金管理工作的具体办法和意见；对两项资金投资项目的审查、报批、实施、验收等全过程进行管理和监督；</w:t>
      </w:r>
    </w:p>
    <w:p>
      <w:pPr>
        <w:adjustRightInd w:val="0"/>
        <w:snapToGrid w:val="0"/>
        <w:spacing w:line="580" w:lineRule="exact"/>
        <w:ind w:firstLine="720"/>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12、承办县委、县政府交办的其他事项。</w:t>
      </w:r>
    </w:p>
    <w:p>
      <w:pPr>
        <w:adjustRightInd w:val="0"/>
        <w:snapToGrid w:val="0"/>
        <w:spacing w:line="580" w:lineRule="exact"/>
        <w:ind w:firstLine="720"/>
        <w:rPr>
          <w:rFonts w:ascii="楷体_GB2312" w:hAnsi="宋体" w:eastAsia="楷体_GB2312"/>
          <w:b/>
          <w:sz w:val="32"/>
          <w:lang w:val="zh-CN"/>
        </w:rPr>
      </w:pPr>
      <w:r>
        <w:rPr>
          <w:rFonts w:hint="eastAsia" w:ascii="楷体_GB2312" w:hAnsi="宋体" w:eastAsia="楷体_GB2312"/>
          <w:b/>
          <w:sz w:val="32"/>
          <w:lang w:val="zh-CN"/>
        </w:rPr>
        <w:t>（三） 人员情况。</w:t>
      </w:r>
    </w:p>
    <w:p>
      <w:pPr>
        <w:snapToGrid w:val="0"/>
        <w:spacing w:line="560" w:lineRule="exact"/>
        <w:ind w:firstLine="640" w:firstLineChars="200"/>
        <w:rPr>
          <w:rFonts w:hint="default" w:ascii="仿宋_GB2312" w:hAnsi="宋体" w:eastAsia="仿宋_GB2312"/>
          <w:sz w:val="32"/>
          <w:lang w:val="en-US" w:eastAsia="zh-CN"/>
        </w:rPr>
      </w:pPr>
      <w:r>
        <w:rPr>
          <w:rFonts w:hint="eastAsia" w:ascii="仿宋_GB2312" w:hAnsi="宋体" w:eastAsia="仿宋_GB2312"/>
          <w:sz w:val="32"/>
          <w:lang w:val="zh-CN"/>
        </w:rPr>
        <w:t>我局人事核定行政编制</w:t>
      </w:r>
      <w:r>
        <w:rPr>
          <w:rFonts w:hint="eastAsia" w:ascii="仿宋_GB2312" w:hAnsi="宋体"/>
          <w:sz w:val="32"/>
          <w:lang w:val="en-US" w:eastAsia="zh-CN"/>
        </w:rPr>
        <w:t>9</w:t>
      </w:r>
      <w:r>
        <w:rPr>
          <w:rFonts w:hint="eastAsia" w:ascii="仿宋_GB2312" w:hAnsi="宋体" w:eastAsia="仿宋_GB2312"/>
          <w:sz w:val="32"/>
          <w:lang w:val="zh-CN"/>
        </w:rPr>
        <w:t>人，其中：行政工勤编制1人。是独立核算的机构，是独立编报预算的单位。20</w:t>
      </w:r>
      <w:r>
        <w:rPr>
          <w:rFonts w:hint="eastAsia" w:ascii="仿宋_GB2312" w:hAnsi="宋体"/>
          <w:sz w:val="32"/>
          <w:lang w:val="en-US" w:eastAsia="zh-CN"/>
        </w:rPr>
        <w:t>20</w:t>
      </w:r>
      <w:r>
        <w:rPr>
          <w:rFonts w:hint="eastAsia" w:ascii="仿宋_GB2312" w:hAnsi="宋体" w:eastAsia="仿宋_GB2312"/>
          <w:sz w:val="32"/>
          <w:lang w:val="zh-CN"/>
        </w:rPr>
        <w:t>年年末在职行政人数</w:t>
      </w:r>
      <w:r>
        <w:rPr>
          <w:rFonts w:hint="eastAsia" w:ascii="仿宋_GB2312" w:hAnsi="宋体"/>
          <w:sz w:val="32"/>
          <w:lang w:val="en-US" w:eastAsia="zh-CN"/>
        </w:rPr>
        <w:t>9</w:t>
      </w:r>
      <w:r>
        <w:rPr>
          <w:rFonts w:hint="eastAsia" w:ascii="仿宋_GB2312" w:hAnsi="宋体" w:eastAsia="仿宋_GB2312"/>
          <w:sz w:val="32"/>
          <w:lang w:val="zh-CN"/>
        </w:rPr>
        <w:t>人，其中：行政工勤在职人数1人。事业编制人数</w:t>
      </w:r>
      <w:r>
        <w:rPr>
          <w:rFonts w:hint="eastAsia" w:ascii="仿宋_GB2312" w:hAnsi="宋体"/>
          <w:sz w:val="32"/>
          <w:lang w:val="en-US" w:eastAsia="zh-CN"/>
        </w:rPr>
        <w:t>4</w:t>
      </w:r>
      <w:r>
        <w:rPr>
          <w:rFonts w:hint="eastAsia" w:ascii="仿宋_GB2312" w:hAnsi="宋体" w:eastAsia="仿宋_GB2312"/>
          <w:sz w:val="32"/>
          <w:lang w:val="en-US" w:eastAsia="zh-CN"/>
        </w:rPr>
        <w:t>人，实有人数</w:t>
      </w:r>
      <w:r>
        <w:rPr>
          <w:rFonts w:hint="eastAsia" w:ascii="仿宋_GB2312" w:hAnsi="宋体"/>
          <w:sz w:val="32"/>
          <w:lang w:val="en-US" w:eastAsia="zh-CN"/>
        </w:rPr>
        <w:t>13</w:t>
      </w:r>
      <w:r>
        <w:rPr>
          <w:rFonts w:hint="eastAsia" w:ascii="仿宋_GB2312" w:hAnsi="宋体" w:eastAsia="仿宋_GB2312"/>
          <w:sz w:val="32"/>
          <w:lang w:val="en-US" w:eastAsia="zh-CN"/>
        </w:rPr>
        <w:t>人。</w:t>
      </w:r>
    </w:p>
    <w:p>
      <w:pPr>
        <w:widowControl/>
        <w:adjustRightInd w:val="0"/>
        <w:snapToGrid w:val="0"/>
        <w:spacing w:line="480" w:lineRule="exact"/>
        <w:ind w:firstLine="720"/>
        <w:jc w:val="left"/>
        <w:outlineLvl w:val="0"/>
        <w:rPr>
          <w:rFonts w:ascii="黑体" w:hAnsi="宋体" w:eastAsia="黑体" w:cs="宋体"/>
          <w:color w:val="000000"/>
          <w:kern w:val="0"/>
        </w:rPr>
      </w:pPr>
      <w:bookmarkStart w:id="83" w:name="_Toc2967"/>
      <w:r>
        <w:rPr>
          <w:rFonts w:hint="eastAsia" w:ascii="黑体" w:hAnsi="宋体" w:eastAsia="黑体" w:cs="宋体"/>
          <w:color w:val="000000"/>
          <w:kern w:val="0"/>
        </w:rPr>
        <w:t>二、部门财政资金收支情况</w:t>
      </w:r>
      <w:bookmarkEnd w:id="83"/>
    </w:p>
    <w:p>
      <w:pPr>
        <w:widowControl/>
        <w:adjustRightInd w:val="0"/>
        <w:snapToGrid w:val="0"/>
        <w:spacing w:line="480" w:lineRule="exact"/>
        <w:ind w:firstLine="720"/>
        <w:jc w:val="left"/>
        <w:outlineLvl w:val="1"/>
        <w:rPr>
          <w:rFonts w:hint="eastAsia" w:ascii="仿宋_GB2312" w:hAnsi="宋体" w:cs="宋体"/>
          <w:color w:val="000000"/>
          <w:kern w:val="0"/>
          <w:lang w:val="zh-CN"/>
        </w:rPr>
      </w:pPr>
      <w:bookmarkStart w:id="84" w:name="_Toc29058"/>
      <w:r>
        <w:rPr>
          <w:rFonts w:hint="eastAsia" w:ascii="仿宋_GB2312" w:hAnsi="宋体" w:cs="宋体"/>
          <w:color w:val="000000"/>
          <w:kern w:val="0"/>
          <w:lang w:val="zh-CN"/>
        </w:rPr>
        <w:t>（一）部门财政资金收入情况。</w:t>
      </w:r>
      <w:bookmarkEnd w:id="84"/>
    </w:p>
    <w:p>
      <w:pPr>
        <w:spacing w:line="560" w:lineRule="exact"/>
        <w:ind w:firstLine="640" w:firstLineChars="200"/>
        <w:rPr>
          <w:rFonts w:hint="eastAsia" w:ascii="仿宋_GB2312" w:hAnsi="宋体" w:eastAsia="仿宋_GB2312"/>
          <w:sz w:val="32"/>
          <w:lang w:val="en-US" w:eastAsia="zh-CN"/>
        </w:rPr>
      </w:pPr>
      <w:r>
        <w:rPr>
          <w:rFonts w:hint="eastAsia" w:ascii="仿宋_GB2312" w:hAnsi="宋体" w:eastAsia="仿宋_GB2312"/>
          <w:sz w:val="32"/>
          <w:lang w:val="en-US" w:eastAsia="zh-CN"/>
        </w:rPr>
        <w:t>1.</w:t>
      </w:r>
      <w:r>
        <w:rPr>
          <w:rFonts w:hint="eastAsia" w:ascii="仿宋_GB2312" w:hAnsi="宋体" w:eastAsia="仿宋_GB2312"/>
          <w:sz w:val="32"/>
          <w:lang w:val="zh-CN"/>
        </w:rPr>
        <w:t>20</w:t>
      </w:r>
      <w:r>
        <w:rPr>
          <w:rFonts w:hint="eastAsia" w:ascii="仿宋_GB2312" w:hAnsi="宋体"/>
          <w:sz w:val="32"/>
          <w:lang w:val="en-US" w:eastAsia="zh-CN"/>
        </w:rPr>
        <w:t>20</w:t>
      </w:r>
      <w:r>
        <w:rPr>
          <w:rFonts w:hint="eastAsia" w:ascii="仿宋_GB2312" w:hAnsi="宋体" w:eastAsia="仿宋_GB2312"/>
          <w:sz w:val="32"/>
          <w:lang w:val="zh-CN"/>
        </w:rPr>
        <w:t>年度总收入</w:t>
      </w:r>
      <w:r>
        <w:rPr>
          <w:rFonts w:hint="eastAsia" w:ascii="仿宋_GB2312" w:hAnsi="宋体"/>
          <w:sz w:val="32"/>
          <w:lang w:val="en-US" w:eastAsia="zh-CN"/>
        </w:rPr>
        <w:t>1385.28</w:t>
      </w:r>
      <w:r>
        <w:rPr>
          <w:rFonts w:hint="eastAsia" w:ascii="仿宋_GB2312" w:hAnsi="宋体" w:eastAsia="仿宋_GB2312"/>
          <w:sz w:val="32"/>
          <w:lang w:val="zh-CN"/>
        </w:rPr>
        <w:t>万元，其中：财政拨款收入</w:t>
      </w:r>
      <w:r>
        <w:rPr>
          <w:rFonts w:hint="eastAsia" w:ascii="仿宋_GB2312" w:hAnsi="宋体"/>
          <w:sz w:val="32"/>
          <w:lang w:val="en-US" w:eastAsia="zh-CN"/>
        </w:rPr>
        <w:t>1385.28</w:t>
      </w:r>
      <w:r>
        <w:rPr>
          <w:rFonts w:hint="eastAsia" w:ascii="仿宋_GB2312" w:hAnsi="宋体" w:eastAsia="仿宋_GB2312"/>
          <w:sz w:val="32"/>
          <w:lang w:val="zh-CN"/>
        </w:rPr>
        <w:t>万元，占</w:t>
      </w:r>
      <w:r>
        <w:rPr>
          <w:rFonts w:hint="eastAsia" w:ascii="仿宋_GB2312" w:hAnsi="宋体"/>
          <w:sz w:val="32"/>
          <w:lang w:val="en-US" w:eastAsia="zh-CN"/>
        </w:rPr>
        <w:t>100</w:t>
      </w:r>
      <w:r>
        <w:rPr>
          <w:rFonts w:hint="eastAsia" w:ascii="仿宋_GB2312" w:hAnsi="宋体" w:eastAsia="仿宋_GB2312"/>
          <w:sz w:val="32"/>
          <w:lang w:val="zh-CN"/>
        </w:rPr>
        <w:t>%；政府性基金预算财政拨款</w:t>
      </w:r>
      <w:r>
        <w:rPr>
          <w:rFonts w:hint="eastAsia" w:ascii="仿宋_GB2312" w:hAnsi="宋体"/>
          <w:sz w:val="32"/>
          <w:lang w:val="en-US" w:eastAsia="zh-CN"/>
        </w:rPr>
        <w:t>0</w:t>
      </w:r>
      <w:r>
        <w:rPr>
          <w:rFonts w:hint="eastAsia" w:ascii="仿宋_GB2312" w:hAnsi="宋体" w:eastAsia="仿宋_GB2312"/>
          <w:sz w:val="32"/>
          <w:lang w:val="zh-CN"/>
        </w:rPr>
        <w:t>万元，占</w:t>
      </w:r>
      <w:r>
        <w:rPr>
          <w:rFonts w:hint="eastAsia" w:ascii="仿宋_GB2312" w:hAnsi="宋体"/>
          <w:sz w:val="32"/>
          <w:lang w:val="en-US" w:eastAsia="zh-CN"/>
        </w:rPr>
        <w:t>0</w:t>
      </w:r>
      <w:r>
        <w:rPr>
          <w:rFonts w:hint="eastAsia" w:ascii="仿宋_GB2312" w:hAnsi="宋体" w:eastAsia="仿宋_GB2312"/>
          <w:sz w:val="32"/>
          <w:lang w:val="zh-CN"/>
        </w:rPr>
        <w:t>%；其他收入</w:t>
      </w:r>
      <w:r>
        <w:rPr>
          <w:rFonts w:hint="eastAsia" w:ascii="仿宋_GB2312" w:hAnsi="宋体"/>
          <w:sz w:val="32"/>
          <w:lang w:val="en-US" w:eastAsia="zh-CN"/>
        </w:rPr>
        <w:t>0</w:t>
      </w:r>
      <w:r>
        <w:rPr>
          <w:rFonts w:hint="eastAsia" w:ascii="仿宋_GB2312" w:hAnsi="宋体" w:eastAsia="仿宋_GB2312"/>
          <w:sz w:val="32"/>
          <w:lang w:val="zh-CN"/>
        </w:rPr>
        <w:t>万元，占</w:t>
      </w:r>
      <w:r>
        <w:rPr>
          <w:rFonts w:hint="eastAsia" w:ascii="仿宋_GB2312" w:hAnsi="宋体" w:eastAsia="仿宋_GB2312"/>
          <w:sz w:val="32"/>
          <w:lang w:val="en-US" w:eastAsia="zh-CN"/>
        </w:rPr>
        <w:t>0</w:t>
      </w:r>
      <w:r>
        <w:rPr>
          <w:rFonts w:hint="eastAsia" w:ascii="仿宋_GB2312" w:hAnsi="宋体" w:eastAsia="仿宋_GB2312"/>
          <w:sz w:val="32"/>
          <w:lang w:val="zh-CN"/>
        </w:rPr>
        <w:t>%；上级补助收入0万元，占0%；事业收入0万元，占0%；经营收入0万元，占0%；附属单位上缴收入0万元，占0%；上年项目支出结转和结余</w:t>
      </w:r>
      <w:r>
        <w:rPr>
          <w:rFonts w:hint="eastAsia" w:ascii="仿宋_GB2312" w:hAnsi="宋体"/>
          <w:sz w:val="32"/>
          <w:lang w:val="en-US" w:eastAsia="zh-CN"/>
        </w:rPr>
        <w:t>73.22</w:t>
      </w:r>
      <w:r>
        <w:rPr>
          <w:rFonts w:hint="eastAsia" w:ascii="仿宋_GB2312" w:hAnsi="宋体" w:eastAsia="仿宋_GB2312"/>
          <w:sz w:val="32"/>
          <w:lang w:val="zh-CN"/>
        </w:rPr>
        <w:t>万元，占</w:t>
      </w:r>
      <w:r>
        <w:rPr>
          <w:rFonts w:hint="eastAsia" w:ascii="仿宋_GB2312" w:hAnsi="宋体"/>
          <w:sz w:val="32"/>
          <w:lang w:val="en-US" w:eastAsia="zh-CN"/>
        </w:rPr>
        <w:t>0.5285</w:t>
      </w:r>
      <w:r>
        <w:rPr>
          <w:rFonts w:hint="eastAsia" w:ascii="仿宋_GB2312" w:hAnsi="宋体" w:eastAsia="仿宋_GB2312"/>
          <w:sz w:val="32"/>
          <w:lang w:val="zh-CN"/>
        </w:rPr>
        <w:t>%。</w:t>
      </w:r>
    </w:p>
    <w:p>
      <w:pPr>
        <w:adjustRightInd w:val="0"/>
        <w:snapToGrid w:val="0"/>
        <w:spacing w:line="580" w:lineRule="exact"/>
        <w:ind w:firstLine="720"/>
        <w:rPr>
          <w:rFonts w:ascii="仿宋_GB2312" w:hAnsi="宋体" w:eastAsia="仿宋_GB2312"/>
          <w:sz w:val="32"/>
          <w:lang w:val="zh-CN"/>
        </w:rPr>
      </w:pPr>
      <w:r>
        <w:rPr>
          <w:rFonts w:hint="eastAsia" w:ascii="楷体_GB2312" w:hAnsi="宋体" w:eastAsia="楷体_GB2312"/>
          <w:b/>
          <w:sz w:val="32"/>
          <w:lang w:val="zh-CN"/>
        </w:rPr>
        <w:t>（二）财政资金支出情况。</w:t>
      </w:r>
    </w:p>
    <w:p>
      <w:pPr>
        <w:spacing w:line="560" w:lineRule="exact"/>
        <w:ind w:firstLine="640" w:firstLineChars="200"/>
        <w:rPr>
          <w:rFonts w:hint="eastAsia" w:ascii="仿宋_GB2312" w:hAnsi="宋体" w:cs="宋体"/>
          <w:color w:val="000000"/>
          <w:kern w:val="0"/>
          <w:lang w:val="zh-CN"/>
        </w:rPr>
      </w:pPr>
      <w:r>
        <w:rPr>
          <w:rFonts w:hint="eastAsia" w:ascii="仿宋_GB2312" w:hAnsi="宋体" w:eastAsia="仿宋_GB2312"/>
          <w:sz w:val="32"/>
          <w:lang w:val="zh-CN"/>
        </w:rPr>
        <w:t>一、20</w:t>
      </w:r>
      <w:r>
        <w:rPr>
          <w:rFonts w:hint="eastAsia" w:ascii="仿宋_GB2312" w:hAnsi="宋体"/>
          <w:sz w:val="32"/>
          <w:lang w:val="en-US" w:eastAsia="zh-CN"/>
        </w:rPr>
        <w:t>20</w:t>
      </w:r>
      <w:r>
        <w:rPr>
          <w:rFonts w:hint="eastAsia" w:ascii="仿宋_GB2312" w:hAnsi="宋体" w:eastAsia="仿宋_GB2312"/>
          <w:sz w:val="32"/>
          <w:lang w:val="zh-CN"/>
        </w:rPr>
        <w:t>年支出合计</w:t>
      </w:r>
      <w:r>
        <w:rPr>
          <w:rFonts w:hint="eastAsia" w:ascii="仿宋_GB2312" w:hAnsi="宋体"/>
          <w:sz w:val="32"/>
          <w:lang w:val="en-US" w:eastAsia="zh-CN"/>
        </w:rPr>
        <w:t>1140.66</w:t>
      </w:r>
      <w:r>
        <w:rPr>
          <w:rFonts w:hint="eastAsia" w:ascii="仿宋_GB2312" w:hAnsi="宋体" w:eastAsia="仿宋_GB2312"/>
          <w:sz w:val="32"/>
          <w:lang w:val="zh-CN"/>
        </w:rPr>
        <w:t>万元，其中：一般公共服务支出</w:t>
      </w:r>
      <w:r>
        <w:rPr>
          <w:rFonts w:hint="eastAsia" w:ascii="仿宋_GB2312" w:hAnsi="宋体"/>
          <w:sz w:val="32"/>
          <w:lang w:val="en-US" w:eastAsia="zh-CN"/>
        </w:rPr>
        <w:t>465.37</w:t>
      </w:r>
      <w:r>
        <w:rPr>
          <w:rFonts w:hint="eastAsia" w:ascii="仿宋_GB2312" w:hAnsi="宋体" w:eastAsia="仿宋_GB2312"/>
          <w:sz w:val="32"/>
          <w:lang w:val="zh-CN"/>
        </w:rPr>
        <w:t>万元，占</w:t>
      </w:r>
      <w:r>
        <w:rPr>
          <w:rFonts w:hint="eastAsia" w:ascii="仿宋_GB2312" w:hAnsi="宋体"/>
          <w:sz w:val="32"/>
          <w:lang w:val="en-US" w:eastAsia="zh-CN"/>
        </w:rPr>
        <w:t>40.79</w:t>
      </w:r>
      <w:r>
        <w:rPr>
          <w:rFonts w:hint="eastAsia" w:ascii="仿宋_GB2312" w:hAnsi="宋体" w:eastAsia="仿宋_GB2312"/>
          <w:sz w:val="32"/>
          <w:lang w:val="zh-CN"/>
        </w:rPr>
        <w:t>%；社会保障和就业支出</w:t>
      </w:r>
      <w:r>
        <w:rPr>
          <w:rFonts w:hint="eastAsia" w:ascii="仿宋_GB2312" w:hAnsi="宋体"/>
          <w:sz w:val="32"/>
          <w:lang w:val="en-US" w:eastAsia="zh-CN"/>
        </w:rPr>
        <w:t>30.57</w:t>
      </w:r>
      <w:r>
        <w:rPr>
          <w:rFonts w:hint="eastAsia" w:ascii="仿宋_GB2312" w:hAnsi="宋体" w:eastAsia="仿宋_GB2312"/>
          <w:sz w:val="32"/>
          <w:lang w:val="zh-CN"/>
        </w:rPr>
        <w:t>万元，</w:t>
      </w:r>
      <w:r>
        <w:rPr>
          <w:rFonts w:hint="eastAsia" w:ascii="仿宋_GB2312" w:hAnsi="宋体"/>
          <w:sz w:val="32"/>
          <w:lang w:val="en-US" w:eastAsia="zh-CN"/>
        </w:rPr>
        <w:t>2.6</w:t>
      </w:r>
      <w:r>
        <w:rPr>
          <w:rFonts w:hint="eastAsia" w:ascii="仿宋_GB2312" w:hAnsi="宋体" w:eastAsia="仿宋_GB2312"/>
          <w:sz w:val="32"/>
          <w:lang w:val="zh-CN"/>
        </w:rPr>
        <w:t>%；</w:t>
      </w:r>
      <w:r>
        <w:rPr>
          <w:rFonts w:hint="eastAsia" w:ascii="仿宋_GB2312" w:hAnsi="宋体"/>
          <w:sz w:val="32"/>
          <w:lang w:val="zh-CN"/>
        </w:rPr>
        <w:t>卫生健康</w:t>
      </w:r>
      <w:r>
        <w:rPr>
          <w:rFonts w:hint="eastAsia" w:ascii="仿宋_GB2312" w:hAnsi="宋体" w:eastAsia="仿宋_GB2312"/>
          <w:sz w:val="32"/>
          <w:lang w:val="zh-CN"/>
        </w:rPr>
        <w:t>支出</w:t>
      </w:r>
      <w:r>
        <w:rPr>
          <w:rFonts w:hint="eastAsia" w:ascii="仿宋_GB2312" w:hAnsi="宋体"/>
          <w:sz w:val="32"/>
          <w:lang w:val="en-US" w:eastAsia="zh-CN"/>
        </w:rPr>
        <w:t>13.82</w:t>
      </w:r>
      <w:r>
        <w:rPr>
          <w:rFonts w:hint="eastAsia" w:ascii="仿宋_GB2312" w:hAnsi="宋体" w:eastAsia="仿宋_GB2312"/>
          <w:sz w:val="32"/>
          <w:lang w:val="zh-CN"/>
        </w:rPr>
        <w:t>万元，占</w:t>
      </w:r>
      <w:r>
        <w:rPr>
          <w:rFonts w:hint="eastAsia" w:ascii="仿宋_GB2312" w:hAnsi="宋体"/>
          <w:sz w:val="32"/>
          <w:lang w:val="en-US" w:eastAsia="zh-CN"/>
        </w:rPr>
        <w:t>1.21</w:t>
      </w:r>
      <w:r>
        <w:rPr>
          <w:rFonts w:hint="eastAsia" w:ascii="仿宋_GB2312" w:hAnsi="宋体" w:eastAsia="仿宋_GB2312"/>
          <w:sz w:val="32"/>
          <w:lang w:val="zh-CN"/>
        </w:rPr>
        <w:t>%；住房保障支出</w:t>
      </w:r>
      <w:r>
        <w:rPr>
          <w:rFonts w:hint="eastAsia" w:ascii="仿宋_GB2312" w:hAnsi="宋体"/>
          <w:sz w:val="32"/>
          <w:lang w:val="en-US" w:eastAsia="zh-CN"/>
        </w:rPr>
        <w:t>19.26</w:t>
      </w:r>
      <w:r>
        <w:rPr>
          <w:rFonts w:hint="eastAsia" w:ascii="仿宋_GB2312" w:hAnsi="宋体" w:eastAsia="仿宋_GB2312"/>
          <w:sz w:val="32"/>
          <w:lang w:val="zh-CN"/>
        </w:rPr>
        <w:t>万元，占</w:t>
      </w:r>
      <w:r>
        <w:rPr>
          <w:rFonts w:hint="eastAsia" w:ascii="仿宋_GB2312" w:hAnsi="宋体"/>
          <w:sz w:val="32"/>
          <w:lang w:val="en-US" w:eastAsia="zh-CN"/>
        </w:rPr>
        <w:t>1.68</w:t>
      </w:r>
      <w:r>
        <w:rPr>
          <w:rFonts w:hint="eastAsia" w:ascii="仿宋_GB2312" w:hAnsi="宋体" w:eastAsia="仿宋_GB2312"/>
          <w:sz w:val="32"/>
          <w:lang w:val="zh-CN"/>
        </w:rPr>
        <w:t>%；</w:t>
      </w:r>
      <w:r>
        <w:rPr>
          <w:rFonts w:hint="eastAsia" w:ascii="仿宋_GB2312" w:hAnsi="宋体"/>
          <w:sz w:val="32"/>
          <w:lang w:val="zh-CN"/>
        </w:rPr>
        <w:t>农林水支出</w:t>
      </w:r>
      <w:r>
        <w:rPr>
          <w:rFonts w:hint="eastAsia" w:ascii="仿宋_GB2312" w:hAnsi="宋体"/>
          <w:sz w:val="32"/>
          <w:lang w:val="en-US" w:eastAsia="zh-CN"/>
        </w:rPr>
        <w:t>223.81万元，</w:t>
      </w:r>
      <w:r>
        <w:rPr>
          <w:rFonts w:hint="eastAsia" w:ascii="仿宋_GB2312" w:hAnsi="宋体" w:eastAsia="仿宋_GB2312"/>
          <w:sz w:val="32"/>
          <w:lang w:val="zh-CN"/>
        </w:rPr>
        <w:t>占</w:t>
      </w:r>
      <w:r>
        <w:rPr>
          <w:rFonts w:hint="eastAsia" w:ascii="仿宋_GB2312" w:hAnsi="宋体"/>
          <w:sz w:val="32"/>
          <w:lang w:val="en-US" w:eastAsia="zh-CN"/>
        </w:rPr>
        <w:t>19.62</w:t>
      </w:r>
      <w:r>
        <w:rPr>
          <w:rFonts w:hint="eastAsia" w:ascii="仿宋_GB2312" w:hAnsi="宋体" w:eastAsia="仿宋_GB2312"/>
          <w:sz w:val="32"/>
          <w:lang w:val="zh-CN"/>
        </w:rPr>
        <w:t>%；其他支出</w:t>
      </w:r>
      <w:r>
        <w:rPr>
          <w:rFonts w:hint="eastAsia" w:ascii="仿宋_GB2312" w:hAnsi="宋体"/>
          <w:sz w:val="32"/>
          <w:lang w:val="en-US" w:eastAsia="zh-CN"/>
        </w:rPr>
        <w:t>23.07</w:t>
      </w:r>
      <w:r>
        <w:rPr>
          <w:rFonts w:hint="eastAsia" w:ascii="仿宋_GB2312" w:hAnsi="宋体" w:eastAsia="仿宋_GB2312"/>
          <w:sz w:val="32"/>
          <w:lang w:val="zh-CN"/>
        </w:rPr>
        <w:t>万元，占</w:t>
      </w:r>
      <w:r>
        <w:rPr>
          <w:rFonts w:hint="eastAsia" w:ascii="仿宋_GB2312" w:hAnsi="宋体"/>
          <w:sz w:val="32"/>
          <w:lang w:val="en-US" w:eastAsia="zh-CN"/>
        </w:rPr>
        <w:t>2.02</w:t>
      </w:r>
      <w:r>
        <w:rPr>
          <w:rFonts w:hint="eastAsia" w:ascii="仿宋_GB2312" w:hAnsi="宋体" w:eastAsia="仿宋_GB2312"/>
          <w:sz w:val="32"/>
          <w:lang w:val="zh-CN"/>
        </w:rPr>
        <w:t>%</w:t>
      </w:r>
      <w:r>
        <w:rPr>
          <w:rFonts w:hint="eastAsia" w:ascii="仿宋_GB2312" w:hAnsi="宋体"/>
          <w:sz w:val="32"/>
          <w:lang w:val="en-US" w:eastAsia="zh-CN"/>
        </w:rPr>
        <w:t>;教育支出201.22万元，占17.64%；文化旅游体育与传媒支出163.50万元，占14.33%</w:t>
      </w:r>
      <w:r>
        <w:rPr>
          <w:rFonts w:hint="eastAsia" w:ascii="仿宋_GB2312" w:hAnsi="宋体" w:eastAsia="仿宋_GB2312"/>
          <w:sz w:val="32"/>
          <w:lang w:val="zh-CN"/>
        </w:rPr>
        <w:t>。</w:t>
      </w:r>
    </w:p>
    <w:p>
      <w:pPr>
        <w:widowControl/>
        <w:adjustRightInd w:val="0"/>
        <w:snapToGrid w:val="0"/>
        <w:spacing w:line="480" w:lineRule="exact"/>
        <w:ind w:firstLine="720"/>
        <w:jc w:val="left"/>
        <w:outlineLvl w:val="0"/>
        <w:rPr>
          <w:rFonts w:ascii="黑体" w:hAnsi="宋体" w:eastAsia="黑体" w:cs="宋体"/>
          <w:color w:val="000000"/>
          <w:kern w:val="0"/>
        </w:rPr>
      </w:pPr>
      <w:bookmarkStart w:id="85" w:name="_Toc19597"/>
      <w:r>
        <w:rPr>
          <w:rFonts w:hint="eastAsia" w:ascii="黑体" w:hAnsi="宋体" w:eastAsia="黑体" w:cs="宋体"/>
          <w:color w:val="000000"/>
          <w:kern w:val="0"/>
        </w:rPr>
        <w:t>三、部门财政支出管理情况</w:t>
      </w:r>
      <w:bookmarkEnd w:id="85"/>
    </w:p>
    <w:p>
      <w:pPr>
        <w:widowControl/>
        <w:adjustRightInd w:val="0"/>
        <w:snapToGrid w:val="0"/>
        <w:spacing w:line="480" w:lineRule="exact"/>
        <w:ind w:firstLine="720"/>
        <w:jc w:val="left"/>
        <w:outlineLvl w:val="1"/>
        <w:rPr>
          <w:rFonts w:ascii="楷体" w:hAnsi="楷体" w:eastAsia="楷体" w:cs="宋体"/>
          <w:color w:val="000000"/>
          <w:kern w:val="0"/>
          <w:lang w:val="zh-CN"/>
        </w:rPr>
      </w:pPr>
      <w:bookmarkStart w:id="86" w:name="_Toc953"/>
      <w:r>
        <w:rPr>
          <w:rFonts w:hint="eastAsia" w:ascii="楷体" w:hAnsi="楷体" w:eastAsia="楷体" w:cs="宋体"/>
          <w:color w:val="000000"/>
          <w:kern w:val="0"/>
          <w:lang w:val="zh-CN"/>
        </w:rPr>
        <w:t>（一）预算编制情况。</w:t>
      </w:r>
      <w:bookmarkEnd w:id="86"/>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1、20</w:t>
      </w:r>
      <w:r>
        <w:rPr>
          <w:rFonts w:hint="eastAsia" w:ascii="仿宋_GB2312" w:hAnsi="宋体"/>
          <w:sz w:val="32"/>
          <w:lang w:val="en-US" w:eastAsia="zh-CN"/>
        </w:rPr>
        <w:t>20</w:t>
      </w:r>
      <w:r>
        <w:rPr>
          <w:rFonts w:hint="eastAsia" w:ascii="仿宋_GB2312" w:hAnsi="宋体" w:eastAsia="仿宋_GB2312"/>
          <w:sz w:val="32"/>
          <w:lang w:val="zh-CN"/>
        </w:rPr>
        <w:t>年度年初预算基本情况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2020</w:t>
      </w:r>
      <w:r>
        <w:rPr>
          <w:rFonts w:hint="eastAsia" w:ascii="仿宋_GB2312" w:eastAsia="仿宋_GB2312"/>
          <w:sz w:val="32"/>
          <w:szCs w:val="32"/>
        </w:rPr>
        <w:t>年</w:t>
      </w:r>
      <w:r>
        <w:rPr>
          <w:rFonts w:hint="eastAsia" w:ascii="仿宋_GB2312"/>
          <w:sz w:val="32"/>
          <w:szCs w:val="32"/>
          <w:lang w:eastAsia="zh-CN"/>
        </w:rPr>
        <w:t>民宗局</w:t>
      </w:r>
      <w:r>
        <w:rPr>
          <w:rFonts w:hint="eastAsia" w:ascii="仿宋_GB2312" w:eastAsia="仿宋_GB2312"/>
          <w:sz w:val="32"/>
          <w:szCs w:val="32"/>
        </w:rPr>
        <w:t>收入预算总额为</w:t>
      </w:r>
      <w:r>
        <w:rPr>
          <w:rFonts w:hint="eastAsia" w:ascii="仿宋_GB2312"/>
          <w:sz w:val="32"/>
          <w:szCs w:val="32"/>
          <w:lang w:val="en-US" w:eastAsia="zh-CN"/>
        </w:rPr>
        <w:t>356.32</w:t>
      </w:r>
      <w:r>
        <w:rPr>
          <w:rFonts w:hint="eastAsia" w:ascii="仿宋_GB2312" w:eastAsia="仿宋_GB2312"/>
          <w:sz w:val="32"/>
          <w:szCs w:val="32"/>
        </w:rPr>
        <w:t>万元，其中：当年财政拨款收入</w:t>
      </w:r>
      <w:r>
        <w:rPr>
          <w:rFonts w:hint="eastAsia" w:ascii="仿宋_GB2312"/>
          <w:sz w:val="32"/>
          <w:szCs w:val="32"/>
          <w:lang w:val="en-US" w:eastAsia="zh-CN"/>
        </w:rPr>
        <w:t>356.32</w:t>
      </w:r>
      <w:r>
        <w:rPr>
          <w:rFonts w:hint="eastAsia" w:ascii="仿宋_GB2312" w:eastAsia="仿宋_GB2312"/>
          <w:sz w:val="32"/>
          <w:szCs w:val="32"/>
        </w:rPr>
        <w:t>万元。相应安排支出预算</w:t>
      </w:r>
      <w:r>
        <w:rPr>
          <w:rFonts w:hint="eastAsia" w:ascii="仿宋_GB2312"/>
          <w:sz w:val="32"/>
          <w:szCs w:val="32"/>
          <w:lang w:val="en-US" w:eastAsia="zh-CN"/>
        </w:rPr>
        <w:t>356.32</w:t>
      </w:r>
      <w:r>
        <w:rPr>
          <w:rFonts w:hint="eastAsia" w:ascii="仿宋_GB2312" w:eastAsia="仿宋_GB2312"/>
          <w:sz w:val="32"/>
          <w:szCs w:val="32"/>
        </w:rPr>
        <w:t>万元，其中：一般公共服务</w:t>
      </w:r>
      <w:r>
        <w:rPr>
          <w:rFonts w:hint="eastAsia" w:ascii="仿宋_GB2312"/>
          <w:sz w:val="32"/>
          <w:szCs w:val="32"/>
          <w:lang w:val="en-US" w:eastAsia="zh-CN"/>
        </w:rPr>
        <w:t>263.24</w:t>
      </w:r>
      <w:r>
        <w:rPr>
          <w:rFonts w:hint="eastAsia" w:ascii="仿宋_GB2312" w:eastAsia="仿宋_GB2312"/>
          <w:sz w:val="32"/>
          <w:szCs w:val="32"/>
        </w:rPr>
        <w:t>万元，社会保障和就业</w:t>
      </w:r>
      <w:r>
        <w:rPr>
          <w:rFonts w:hint="eastAsia" w:ascii="仿宋_GB2312"/>
          <w:sz w:val="32"/>
          <w:szCs w:val="32"/>
          <w:lang w:val="en-US" w:eastAsia="zh-CN"/>
        </w:rPr>
        <w:t>46.73</w:t>
      </w:r>
      <w:r>
        <w:rPr>
          <w:rFonts w:hint="eastAsia" w:ascii="仿宋_GB2312" w:eastAsia="仿宋_GB2312"/>
          <w:sz w:val="32"/>
          <w:szCs w:val="32"/>
        </w:rPr>
        <w:t>万元，医疗卫生</w:t>
      </w:r>
      <w:r>
        <w:rPr>
          <w:rFonts w:hint="eastAsia" w:ascii="仿宋_GB2312"/>
          <w:sz w:val="32"/>
          <w:szCs w:val="32"/>
          <w:lang w:val="en-US" w:eastAsia="zh-CN"/>
        </w:rPr>
        <w:t>17.12</w:t>
      </w:r>
      <w:r>
        <w:rPr>
          <w:rFonts w:hint="eastAsia" w:ascii="仿宋_GB2312" w:eastAsia="仿宋_GB2312"/>
          <w:sz w:val="32"/>
          <w:szCs w:val="32"/>
        </w:rPr>
        <w:t>万元，住房保障支出</w:t>
      </w:r>
      <w:r>
        <w:rPr>
          <w:rFonts w:hint="eastAsia" w:ascii="仿宋_GB2312"/>
          <w:sz w:val="32"/>
          <w:szCs w:val="32"/>
          <w:lang w:val="en-US" w:eastAsia="zh-CN"/>
        </w:rPr>
        <w:t>29.23</w:t>
      </w:r>
      <w:r>
        <w:rPr>
          <w:rFonts w:hint="eastAsia" w:ascii="仿宋_GB2312" w:eastAsia="仿宋_GB2312"/>
          <w:sz w:val="32"/>
          <w:szCs w:val="32"/>
        </w:rPr>
        <w:t>万元……。</w:t>
      </w:r>
    </w:p>
    <w:p>
      <w:pPr>
        <w:pStyle w:val="17"/>
        <w:shd w:val="clear" w:color="auto" w:fill="FFFFFF"/>
        <w:spacing w:line="560" w:lineRule="exact"/>
        <w:ind w:firstLine="640" w:firstLineChars="200"/>
        <w:jc w:val="both"/>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2、20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年度收支决算情况</w:t>
      </w:r>
    </w:p>
    <w:p>
      <w:pPr>
        <w:spacing w:line="560" w:lineRule="exact"/>
        <w:ind w:firstLine="640" w:firstLineChars="200"/>
        <w:rPr>
          <w:rFonts w:hint="eastAsia" w:ascii="仿宋_GB2312" w:hAnsi="宋体" w:cs="宋体"/>
          <w:color w:val="000000"/>
          <w:kern w:val="0"/>
          <w:lang w:val="zh-CN"/>
        </w:rPr>
      </w:pPr>
      <w:r>
        <w:rPr>
          <w:rFonts w:hint="eastAsia" w:ascii="仿宋_GB2312" w:hAnsi="宋体" w:eastAsia="仿宋_GB2312"/>
          <w:sz w:val="32"/>
          <w:lang w:val="zh-CN"/>
        </w:rPr>
        <w:t>20</w:t>
      </w:r>
      <w:r>
        <w:rPr>
          <w:rFonts w:hint="eastAsia" w:ascii="仿宋_GB2312" w:hAnsi="宋体"/>
          <w:sz w:val="32"/>
          <w:lang w:val="en-US" w:eastAsia="zh-CN"/>
        </w:rPr>
        <w:t>20</w:t>
      </w:r>
      <w:r>
        <w:rPr>
          <w:rFonts w:hint="eastAsia" w:ascii="仿宋_GB2312" w:hAnsi="宋体" w:eastAsia="仿宋_GB2312"/>
          <w:sz w:val="32"/>
          <w:lang w:val="zh-CN"/>
        </w:rPr>
        <w:t>年度总收入</w:t>
      </w:r>
      <w:r>
        <w:rPr>
          <w:rFonts w:hint="eastAsia" w:ascii="仿宋_GB2312" w:hAnsi="宋体"/>
          <w:sz w:val="32"/>
          <w:lang w:val="en-US" w:eastAsia="zh-CN"/>
        </w:rPr>
        <w:t>1385.28</w:t>
      </w:r>
      <w:r>
        <w:rPr>
          <w:rFonts w:hint="eastAsia" w:ascii="仿宋_GB2312" w:hAnsi="宋体" w:eastAsia="仿宋_GB2312"/>
          <w:sz w:val="32"/>
          <w:lang w:val="zh-CN"/>
        </w:rPr>
        <w:t>万元，</w:t>
      </w:r>
      <w:r>
        <w:rPr>
          <w:rFonts w:hint="eastAsia" w:ascii="仿宋_GB2312" w:hAnsi="宋体"/>
          <w:sz w:val="32"/>
          <w:lang w:val="zh-CN"/>
        </w:rPr>
        <w:t>支出</w:t>
      </w:r>
      <w:r>
        <w:rPr>
          <w:rFonts w:hint="eastAsia" w:ascii="仿宋_GB2312" w:hAnsi="宋体"/>
          <w:sz w:val="32"/>
          <w:lang w:val="en-US" w:eastAsia="zh-CN"/>
        </w:rPr>
        <w:t>1140.66</w:t>
      </w:r>
      <w:r>
        <w:rPr>
          <w:rFonts w:hint="eastAsia" w:ascii="仿宋_GB2312" w:eastAsia="仿宋_GB2312"/>
          <w:sz w:val="32"/>
          <w:szCs w:val="32"/>
        </w:rPr>
        <w:t>，</w:t>
      </w:r>
      <w:r>
        <w:rPr>
          <w:rFonts w:hint="eastAsia" w:ascii="仿宋_GB2312" w:hAnsi="宋体" w:eastAsia="仿宋_GB2312"/>
          <w:sz w:val="32"/>
          <w:lang w:val="zh-CN"/>
        </w:rPr>
        <w:t>其中：一般公共服务支出</w:t>
      </w:r>
      <w:r>
        <w:rPr>
          <w:rFonts w:hint="eastAsia" w:ascii="仿宋_GB2312" w:hAnsi="宋体"/>
          <w:sz w:val="32"/>
          <w:lang w:val="en-US" w:eastAsia="zh-CN"/>
        </w:rPr>
        <w:t>465.37</w:t>
      </w:r>
      <w:r>
        <w:rPr>
          <w:rFonts w:hint="eastAsia" w:ascii="仿宋_GB2312" w:hAnsi="宋体" w:eastAsia="仿宋_GB2312"/>
          <w:sz w:val="32"/>
          <w:lang w:val="zh-CN"/>
        </w:rPr>
        <w:t>万元，占</w:t>
      </w:r>
      <w:r>
        <w:rPr>
          <w:rFonts w:hint="eastAsia" w:ascii="仿宋_GB2312" w:hAnsi="宋体"/>
          <w:sz w:val="32"/>
          <w:lang w:val="en-US" w:eastAsia="zh-CN"/>
        </w:rPr>
        <w:t>40.79</w:t>
      </w:r>
      <w:r>
        <w:rPr>
          <w:rFonts w:hint="eastAsia" w:ascii="仿宋_GB2312" w:hAnsi="宋体" w:eastAsia="仿宋_GB2312"/>
          <w:sz w:val="32"/>
          <w:lang w:val="zh-CN"/>
        </w:rPr>
        <w:t>%；社会保障和就业支出</w:t>
      </w:r>
      <w:r>
        <w:rPr>
          <w:rFonts w:hint="eastAsia" w:ascii="仿宋_GB2312" w:hAnsi="宋体"/>
          <w:sz w:val="32"/>
          <w:lang w:val="en-US" w:eastAsia="zh-CN"/>
        </w:rPr>
        <w:t>30.57</w:t>
      </w:r>
      <w:r>
        <w:rPr>
          <w:rFonts w:hint="eastAsia" w:ascii="仿宋_GB2312" w:hAnsi="宋体" w:eastAsia="仿宋_GB2312"/>
          <w:sz w:val="32"/>
          <w:lang w:val="zh-CN"/>
        </w:rPr>
        <w:t>万元，</w:t>
      </w:r>
      <w:r>
        <w:rPr>
          <w:rFonts w:hint="eastAsia" w:ascii="仿宋_GB2312" w:hAnsi="宋体"/>
          <w:sz w:val="32"/>
          <w:lang w:val="en-US" w:eastAsia="zh-CN"/>
        </w:rPr>
        <w:t>2.68</w:t>
      </w:r>
      <w:r>
        <w:rPr>
          <w:rFonts w:hint="eastAsia" w:ascii="仿宋_GB2312" w:hAnsi="宋体" w:eastAsia="仿宋_GB2312"/>
          <w:sz w:val="32"/>
          <w:lang w:val="zh-CN"/>
        </w:rPr>
        <w:t>%；</w:t>
      </w:r>
      <w:r>
        <w:rPr>
          <w:rFonts w:hint="eastAsia" w:ascii="仿宋_GB2312" w:hAnsi="宋体"/>
          <w:sz w:val="32"/>
          <w:lang w:val="zh-CN"/>
        </w:rPr>
        <w:t>卫生健康</w:t>
      </w:r>
      <w:r>
        <w:rPr>
          <w:rFonts w:hint="eastAsia" w:ascii="仿宋_GB2312" w:hAnsi="宋体" w:eastAsia="仿宋_GB2312"/>
          <w:sz w:val="32"/>
          <w:lang w:val="zh-CN"/>
        </w:rPr>
        <w:t>支出</w:t>
      </w:r>
      <w:r>
        <w:rPr>
          <w:rFonts w:hint="eastAsia" w:ascii="仿宋_GB2312" w:hAnsi="宋体"/>
          <w:sz w:val="32"/>
          <w:lang w:val="en-US" w:eastAsia="zh-CN"/>
        </w:rPr>
        <w:t>13.82</w:t>
      </w:r>
      <w:r>
        <w:rPr>
          <w:rFonts w:hint="eastAsia" w:ascii="仿宋_GB2312" w:hAnsi="宋体" w:eastAsia="仿宋_GB2312"/>
          <w:sz w:val="32"/>
          <w:lang w:val="zh-CN"/>
        </w:rPr>
        <w:t>万元，占</w:t>
      </w:r>
      <w:r>
        <w:rPr>
          <w:rFonts w:hint="eastAsia" w:ascii="仿宋_GB2312" w:hAnsi="宋体"/>
          <w:sz w:val="32"/>
          <w:lang w:val="en-US" w:eastAsia="zh-CN"/>
        </w:rPr>
        <w:t>1.21</w:t>
      </w:r>
      <w:r>
        <w:rPr>
          <w:rFonts w:hint="eastAsia" w:ascii="仿宋_GB2312" w:hAnsi="宋体" w:eastAsia="仿宋_GB2312"/>
          <w:sz w:val="32"/>
          <w:lang w:val="zh-CN"/>
        </w:rPr>
        <w:t>%；住房保障支出</w:t>
      </w:r>
      <w:r>
        <w:rPr>
          <w:rFonts w:hint="eastAsia" w:ascii="仿宋_GB2312" w:hAnsi="宋体"/>
          <w:sz w:val="32"/>
          <w:lang w:val="en-US" w:eastAsia="zh-CN"/>
        </w:rPr>
        <w:t>19.26</w:t>
      </w:r>
      <w:r>
        <w:rPr>
          <w:rFonts w:hint="eastAsia" w:ascii="仿宋_GB2312" w:hAnsi="宋体" w:eastAsia="仿宋_GB2312"/>
          <w:sz w:val="32"/>
          <w:lang w:val="zh-CN"/>
        </w:rPr>
        <w:t>万元，占</w:t>
      </w:r>
      <w:r>
        <w:rPr>
          <w:rFonts w:hint="eastAsia" w:ascii="仿宋_GB2312" w:hAnsi="宋体"/>
          <w:sz w:val="32"/>
          <w:lang w:val="en-US" w:eastAsia="zh-CN"/>
        </w:rPr>
        <w:t>1.68</w:t>
      </w:r>
      <w:r>
        <w:rPr>
          <w:rFonts w:hint="eastAsia" w:ascii="仿宋_GB2312" w:hAnsi="宋体" w:eastAsia="仿宋_GB2312"/>
          <w:sz w:val="32"/>
          <w:lang w:val="zh-CN"/>
        </w:rPr>
        <w:t>%；</w:t>
      </w:r>
      <w:r>
        <w:rPr>
          <w:rFonts w:hint="eastAsia" w:ascii="仿宋_GB2312" w:hAnsi="宋体"/>
          <w:sz w:val="32"/>
          <w:lang w:val="zh-CN"/>
        </w:rPr>
        <w:t>农林水支出</w:t>
      </w:r>
      <w:r>
        <w:rPr>
          <w:rFonts w:hint="eastAsia" w:ascii="仿宋_GB2312" w:hAnsi="宋体"/>
          <w:sz w:val="32"/>
          <w:lang w:val="en-US" w:eastAsia="zh-CN"/>
        </w:rPr>
        <w:t>223.81万元，</w:t>
      </w:r>
      <w:r>
        <w:rPr>
          <w:rFonts w:hint="eastAsia" w:ascii="仿宋_GB2312" w:hAnsi="宋体" w:eastAsia="仿宋_GB2312"/>
          <w:sz w:val="32"/>
          <w:lang w:val="zh-CN"/>
        </w:rPr>
        <w:t>占</w:t>
      </w:r>
      <w:r>
        <w:rPr>
          <w:rFonts w:hint="eastAsia" w:ascii="仿宋_GB2312" w:hAnsi="宋体"/>
          <w:sz w:val="32"/>
          <w:lang w:val="en-US" w:eastAsia="zh-CN"/>
        </w:rPr>
        <w:t>19.62</w:t>
      </w:r>
      <w:r>
        <w:rPr>
          <w:rFonts w:hint="eastAsia" w:ascii="仿宋_GB2312" w:hAnsi="宋体" w:eastAsia="仿宋_GB2312"/>
          <w:sz w:val="32"/>
          <w:lang w:val="zh-CN"/>
        </w:rPr>
        <w:t>%；其他支出</w:t>
      </w:r>
      <w:r>
        <w:rPr>
          <w:rFonts w:hint="eastAsia" w:ascii="仿宋_GB2312" w:hAnsi="宋体"/>
          <w:sz w:val="32"/>
          <w:lang w:val="en-US" w:eastAsia="zh-CN"/>
        </w:rPr>
        <w:t>23.07</w:t>
      </w:r>
      <w:r>
        <w:rPr>
          <w:rFonts w:hint="eastAsia" w:ascii="仿宋_GB2312" w:hAnsi="宋体" w:eastAsia="仿宋_GB2312"/>
          <w:sz w:val="32"/>
          <w:lang w:val="zh-CN"/>
        </w:rPr>
        <w:t>万元，占</w:t>
      </w:r>
      <w:r>
        <w:rPr>
          <w:rFonts w:hint="eastAsia" w:ascii="仿宋_GB2312" w:hAnsi="宋体"/>
          <w:sz w:val="32"/>
          <w:lang w:val="en-US" w:eastAsia="zh-CN"/>
        </w:rPr>
        <w:t>2.02</w:t>
      </w:r>
      <w:r>
        <w:rPr>
          <w:rFonts w:hint="eastAsia" w:ascii="仿宋_GB2312" w:hAnsi="宋体" w:eastAsia="仿宋_GB2312"/>
          <w:sz w:val="32"/>
          <w:lang w:val="zh-CN"/>
        </w:rPr>
        <w:t>%</w:t>
      </w:r>
      <w:r>
        <w:rPr>
          <w:rFonts w:hint="eastAsia" w:ascii="仿宋_GB2312" w:hAnsi="宋体"/>
          <w:sz w:val="32"/>
          <w:lang w:val="en-US" w:eastAsia="zh-CN"/>
        </w:rPr>
        <w:t>;教育支出201.22万元，占17.64%；文化旅游体育与传媒支出163.50万元，占14.33%</w:t>
      </w:r>
      <w:r>
        <w:rPr>
          <w:rFonts w:hint="eastAsia" w:ascii="仿宋_GB2312" w:hAnsi="宋体" w:eastAsia="仿宋_GB2312"/>
          <w:sz w:val="32"/>
          <w:lang w:val="zh-CN"/>
        </w:rPr>
        <w:t>。</w:t>
      </w:r>
    </w:p>
    <w:p>
      <w:pPr>
        <w:keepNext w:val="0"/>
        <w:keepLines w:val="0"/>
        <w:pageBreakBefore w:val="0"/>
        <w:numPr>
          <w:ilvl w:val="0"/>
          <w:numId w:val="4"/>
        </w:numPr>
        <w:kinsoku/>
        <w:wordWrap/>
        <w:overflowPunct/>
        <w:topLinePunct w:val="0"/>
        <w:autoSpaceDE/>
        <w:autoSpaceDN/>
        <w:bidi w:val="0"/>
        <w:adjustRightInd w:val="0"/>
        <w:snapToGrid w:val="0"/>
        <w:spacing w:line="560" w:lineRule="exact"/>
        <w:textAlignment w:val="auto"/>
        <w:rPr>
          <w:rFonts w:hint="eastAsia" w:ascii="楷体_GB2312" w:hAnsi="宋体" w:eastAsia="楷体_GB2312"/>
          <w:b/>
          <w:sz w:val="32"/>
          <w:lang w:val="zh-CN"/>
        </w:rPr>
      </w:pPr>
      <w:r>
        <w:rPr>
          <w:rFonts w:hint="eastAsia" w:ascii="楷体_GB2312" w:hAnsi="宋体" w:eastAsia="楷体_GB2312"/>
          <w:b/>
          <w:sz w:val="32"/>
          <w:lang w:val="zh-CN"/>
        </w:rPr>
        <w:t>执行管理情况。</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仿宋_GB2312" w:hAnsi="宋体" w:eastAsia="仿宋_GB2312" w:cs="Times New Roman"/>
          <w:kern w:val="2"/>
          <w:sz w:val="32"/>
          <w:lang w:val="zh-CN"/>
        </w:rPr>
      </w:pPr>
      <w:r>
        <w:rPr>
          <w:rFonts w:hint="eastAsia" w:ascii="仿宋_GB2312" w:hAnsi="宋体" w:cs="Times New Roman"/>
          <w:kern w:val="2"/>
          <w:sz w:val="32"/>
          <w:lang w:val="en-US" w:eastAsia="zh-CN"/>
        </w:rPr>
        <w:t>1</w:t>
      </w:r>
      <w:r>
        <w:rPr>
          <w:rFonts w:hint="eastAsia" w:ascii="仿宋_GB2312" w:hAnsi="宋体" w:eastAsia="仿宋_GB2312" w:cs="Times New Roman"/>
          <w:kern w:val="2"/>
          <w:sz w:val="32"/>
          <w:lang w:val="zh-CN"/>
        </w:rPr>
        <w:t>、20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年度支出决算情况20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年度总支出</w:t>
      </w:r>
      <w:r>
        <w:rPr>
          <w:rFonts w:hint="eastAsia" w:ascii="仿宋_GB2312" w:hAnsi="宋体" w:cs="Times New Roman"/>
          <w:kern w:val="2"/>
          <w:sz w:val="32"/>
          <w:lang w:val="en-US" w:eastAsia="zh-CN"/>
        </w:rPr>
        <w:t>1140.66</w:t>
      </w:r>
      <w:r>
        <w:rPr>
          <w:rFonts w:hint="eastAsia" w:ascii="仿宋_GB2312" w:hAnsi="宋体" w:eastAsia="仿宋_GB2312" w:cs="Times New Roman"/>
          <w:kern w:val="2"/>
          <w:sz w:val="32"/>
          <w:lang w:val="zh-CN"/>
        </w:rPr>
        <w:t>万元，其中基本支出</w:t>
      </w:r>
      <w:r>
        <w:rPr>
          <w:rFonts w:hint="eastAsia" w:ascii="仿宋_GB2312" w:hAnsi="宋体" w:cs="Times New Roman"/>
          <w:kern w:val="2"/>
          <w:sz w:val="32"/>
          <w:lang w:val="en-US" w:eastAsia="zh-CN"/>
        </w:rPr>
        <w:t>290.34</w:t>
      </w:r>
      <w:r>
        <w:rPr>
          <w:rFonts w:hint="eastAsia" w:ascii="仿宋_GB2312" w:hAnsi="宋体" w:eastAsia="仿宋_GB2312" w:cs="Times New Roman"/>
          <w:kern w:val="2"/>
          <w:sz w:val="32"/>
          <w:lang w:val="zh-CN"/>
        </w:rPr>
        <w:t>万元占总支出比例</w:t>
      </w:r>
      <w:r>
        <w:rPr>
          <w:rFonts w:hint="eastAsia" w:ascii="仿宋_GB2312" w:hAnsi="宋体" w:cs="Times New Roman"/>
          <w:kern w:val="2"/>
          <w:sz w:val="32"/>
          <w:lang w:val="en-US" w:eastAsia="zh-CN"/>
        </w:rPr>
        <w:t>25.45</w:t>
      </w:r>
      <w:r>
        <w:rPr>
          <w:rFonts w:hint="eastAsia" w:ascii="仿宋_GB2312" w:hAnsi="宋体" w:eastAsia="仿宋_GB2312" w:cs="Times New Roman"/>
          <w:kern w:val="2"/>
          <w:sz w:val="32"/>
          <w:lang w:val="zh-CN"/>
        </w:rPr>
        <w:t>%，项目支出</w:t>
      </w:r>
      <w:r>
        <w:rPr>
          <w:rFonts w:hint="eastAsia" w:ascii="仿宋_GB2312" w:hAnsi="宋体" w:cs="Times New Roman"/>
          <w:kern w:val="2"/>
          <w:sz w:val="32"/>
          <w:lang w:val="en-US" w:eastAsia="zh-CN"/>
        </w:rPr>
        <w:t>850.32</w:t>
      </w:r>
      <w:r>
        <w:rPr>
          <w:rFonts w:hint="eastAsia" w:ascii="仿宋_GB2312" w:hAnsi="宋体" w:eastAsia="仿宋_GB2312" w:cs="Times New Roman"/>
          <w:kern w:val="2"/>
          <w:sz w:val="32"/>
          <w:lang w:val="zh-CN"/>
        </w:rPr>
        <w:t>万元占总支出比例</w:t>
      </w:r>
      <w:r>
        <w:rPr>
          <w:rFonts w:hint="eastAsia" w:ascii="仿宋_GB2312" w:hAnsi="宋体" w:cs="Times New Roman"/>
          <w:kern w:val="2"/>
          <w:sz w:val="32"/>
          <w:lang w:val="en-US" w:eastAsia="zh-CN"/>
        </w:rPr>
        <w:t>74.54</w:t>
      </w:r>
      <w:r>
        <w:rPr>
          <w:rFonts w:hint="eastAsia" w:ascii="仿宋_GB2312" w:hAnsi="宋体" w:eastAsia="仿宋_GB2312" w:cs="Times New Roman"/>
          <w:kern w:val="2"/>
          <w:sz w:val="32"/>
          <w:lang w:val="zh-CN"/>
        </w:rPr>
        <w:t>%。</w:t>
      </w:r>
    </w:p>
    <w:p>
      <w:pPr>
        <w:pStyle w:val="17"/>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基本支出</w:t>
      </w:r>
      <w:r>
        <w:rPr>
          <w:rFonts w:hint="eastAsia" w:ascii="仿宋_GB2312" w:hAnsi="宋体" w:cs="Times New Roman"/>
          <w:kern w:val="2"/>
          <w:sz w:val="32"/>
          <w:lang w:val="en-US" w:eastAsia="zh-CN"/>
        </w:rPr>
        <w:t>290.34</w:t>
      </w:r>
      <w:r>
        <w:rPr>
          <w:rFonts w:hint="eastAsia" w:ascii="仿宋_GB2312" w:hAnsi="宋体" w:eastAsia="仿宋_GB2312" w:cs="Times New Roman"/>
          <w:kern w:val="2"/>
          <w:sz w:val="32"/>
          <w:lang w:val="zh-CN"/>
        </w:rPr>
        <w:t>万元，其中：工资福利支出</w:t>
      </w:r>
      <w:r>
        <w:rPr>
          <w:rFonts w:hint="eastAsia" w:ascii="仿宋_GB2312" w:hAnsi="宋体" w:cs="Times New Roman"/>
          <w:kern w:val="2"/>
          <w:sz w:val="32"/>
          <w:lang w:val="en-US" w:eastAsia="zh-CN"/>
        </w:rPr>
        <w:t>209.84</w:t>
      </w:r>
      <w:r>
        <w:rPr>
          <w:rFonts w:hint="eastAsia" w:ascii="仿宋_GB2312" w:hAnsi="宋体" w:eastAsia="仿宋_GB2312" w:cs="Times New Roman"/>
          <w:kern w:val="2"/>
          <w:sz w:val="32"/>
          <w:lang w:val="zh-CN"/>
        </w:rPr>
        <w:t>万元占基本支出比例</w:t>
      </w:r>
      <w:r>
        <w:rPr>
          <w:rFonts w:hint="eastAsia" w:ascii="仿宋_GB2312" w:hAnsi="宋体" w:cs="Times New Roman"/>
          <w:kern w:val="2"/>
          <w:sz w:val="32"/>
          <w:lang w:val="en-US" w:eastAsia="zh-CN"/>
        </w:rPr>
        <w:t>72.27</w:t>
      </w:r>
      <w:r>
        <w:rPr>
          <w:rFonts w:hint="eastAsia" w:ascii="仿宋_GB2312" w:hAnsi="宋体" w:eastAsia="仿宋_GB2312" w:cs="Times New Roman"/>
          <w:kern w:val="2"/>
          <w:sz w:val="32"/>
          <w:lang w:val="zh-CN"/>
        </w:rPr>
        <w:t>%，商品和服务支出</w:t>
      </w:r>
      <w:r>
        <w:rPr>
          <w:rFonts w:hint="eastAsia" w:ascii="仿宋_GB2312" w:hAnsi="宋体" w:cs="Times New Roman"/>
          <w:kern w:val="2"/>
          <w:sz w:val="32"/>
          <w:lang w:val="en-US" w:eastAsia="zh-CN"/>
        </w:rPr>
        <w:t>52.21</w:t>
      </w:r>
      <w:r>
        <w:rPr>
          <w:rFonts w:hint="eastAsia" w:ascii="仿宋_GB2312" w:hAnsi="宋体" w:eastAsia="仿宋_GB2312" w:cs="Times New Roman"/>
          <w:kern w:val="2"/>
          <w:sz w:val="32"/>
          <w:lang w:val="zh-CN"/>
        </w:rPr>
        <w:t>万元占基本支出比例</w:t>
      </w:r>
      <w:r>
        <w:rPr>
          <w:rFonts w:hint="eastAsia" w:ascii="仿宋_GB2312" w:hAnsi="宋体" w:cs="Times New Roman"/>
          <w:kern w:val="2"/>
          <w:sz w:val="32"/>
          <w:lang w:val="en-US" w:eastAsia="zh-CN"/>
        </w:rPr>
        <w:t>17.98</w:t>
      </w:r>
      <w:r>
        <w:rPr>
          <w:rFonts w:hint="eastAsia" w:ascii="仿宋_GB2312" w:hAnsi="宋体" w:eastAsia="仿宋_GB2312" w:cs="Times New Roman"/>
          <w:kern w:val="2"/>
          <w:sz w:val="32"/>
          <w:lang w:val="zh-CN"/>
        </w:rPr>
        <w:t>%、对个人和家庭的补助支出</w:t>
      </w:r>
      <w:r>
        <w:rPr>
          <w:rFonts w:hint="eastAsia" w:ascii="仿宋_GB2312" w:hAnsi="宋体" w:cs="Times New Roman"/>
          <w:kern w:val="2"/>
          <w:sz w:val="32"/>
          <w:lang w:val="en-US" w:eastAsia="zh-CN"/>
        </w:rPr>
        <w:t>28.28</w:t>
      </w:r>
      <w:r>
        <w:rPr>
          <w:rFonts w:hint="eastAsia" w:ascii="仿宋_GB2312" w:hAnsi="宋体" w:eastAsia="仿宋_GB2312" w:cs="Times New Roman"/>
          <w:kern w:val="2"/>
          <w:sz w:val="32"/>
          <w:lang w:val="zh-CN"/>
        </w:rPr>
        <w:t>万元占基本支出比例</w:t>
      </w:r>
      <w:r>
        <w:rPr>
          <w:rFonts w:hint="eastAsia" w:ascii="仿宋_GB2312" w:hAnsi="宋体" w:cs="Times New Roman"/>
          <w:kern w:val="2"/>
          <w:sz w:val="32"/>
          <w:lang w:val="en-US" w:eastAsia="zh-CN"/>
        </w:rPr>
        <w:t>9.74</w:t>
      </w:r>
      <w:r>
        <w:rPr>
          <w:rFonts w:hint="eastAsia" w:ascii="仿宋_GB2312" w:hAnsi="宋体" w:eastAsia="仿宋_GB2312" w:cs="Times New Roman"/>
          <w:kern w:val="2"/>
          <w:sz w:val="32"/>
          <w:lang w:val="zh-CN"/>
        </w:rPr>
        <w:t>%。</w:t>
      </w:r>
    </w:p>
    <w:p>
      <w:pPr>
        <w:pStyle w:val="17"/>
        <w:shd w:val="clear" w:color="auto" w:fill="FFFFFF"/>
        <w:spacing w:line="560" w:lineRule="exact"/>
        <w:ind w:firstLine="640" w:firstLineChars="200"/>
        <w:jc w:val="both"/>
        <w:rPr>
          <w:rFonts w:hint="default" w:ascii="仿宋_GB2312" w:hAnsi="宋体" w:eastAsia="仿宋_GB2312" w:cs="Times New Roman"/>
          <w:kern w:val="2"/>
          <w:sz w:val="32"/>
          <w:lang w:val="en-US" w:eastAsia="zh-CN"/>
        </w:rPr>
      </w:pPr>
      <w:r>
        <w:rPr>
          <w:rFonts w:hint="eastAsia" w:ascii="仿宋_GB2312" w:hAnsi="宋体" w:eastAsia="仿宋_GB2312" w:cs="Times New Roman"/>
          <w:kern w:val="2"/>
          <w:sz w:val="32"/>
          <w:lang w:val="zh-CN"/>
        </w:rPr>
        <w:t>项目支出</w:t>
      </w:r>
      <w:r>
        <w:rPr>
          <w:rFonts w:hint="eastAsia" w:ascii="仿宋_GB2312" w:hAnsi="宋体" w:cs="Times New Roman"/>
          <w:kern w:val="2"/>
          <w:sz w:val="32"/>
          <w:lang w:val="en-US" w:eastAsia="zh-CN"/>
        </w:rPr>
        <w:t>850.32</w:t>
      </w:r>
      <w:r>
        <w:rPr>
          <w:rFonts w:hint="eastAsia" w:ascii="仿宋_GB2312" w:hAnsi="宋体" w:eastAsia="仿宋_GB2312" w:cs="Times New Roman"/>
          <w:kern w:val="2"/>
          <w:sz w:val="32"/>
          <w:lang w:val="zh-CN"/>
        </w:rPr>
        <w:t>万元，其中：一般公共服务支出</w:t>
      </w:r>
      <w:r>
        <w:rPr>
          <w:rFonts w:hint="eastAsia" w:ascii="仿宋_GB2312" w:hAnsi="宋体" w:cs="Times New Roman"/>
          <w:kern w:val="2"/>
          <w:sz w:val="32"/>
          <w:lang w:val="en-US" w:eastAsia="zh-CN"/>
        </w:rPr>
        <w:t>25.27</w:t>
      </w:r>
      <w:r>
        <w:rPr>
          <w:rFonts w:hint="eastAsia" w:ascii="仿宋_GB2312" w:hAnsi="宋体" w:eastAsia="仿宋_GB2312" w:cs="Times New Roman"/>
          <w:kern w:val="2"/>
          <w:sz w:val="32"/>
          <w:lang w:val="zh-CN"/>
        </w:rPr>
        <w:t>万元占项目支出比例</w:t>
      </w:r>
      <w:r>
        <w:rPr>
          <w:rFonts w:hint="eastAsia" w:ascii="仿宋_GB2312" w:hAnsi="宋体" w:cs="Times New Roman"/>
          <w:kern w:val="2"/>
          <w:sz w:val="32"/>
          <w:lang w:val="en-US" w:eastAsia="zh-CN"/>
        </w:rPr>
        <w:t>2.97</w:t>
      </w:r>
      <w:r>
        <w:rPr>
          <w:rFonts w:hint="eastAsia" w:ascii="仿宋_GB2312" w:hAnsi="宋体" w:eastAsia="仿宋_GB2312" w:cs="Times New Roman"/>
          <w:kern w:val="2"/>
          <w:sz w:val="32"/>
          <w:lang w:val="zh-CN"/>
        </w:rPr>
        <w:t>%、</w:t>
      </w:r>
      <w:r>
        <w:rPr>
          <w:rFonts w:hint="eastAsia" w:ascii="仿宋_GB2312" w:hAnsi="宋体" w:cs="Times New Roman"/>
          <w:kern w:val="2"/>
          <w:sz w:val="32"/>
          <w:lang w:val="zh-CN"/>
        </w:rPr>
        <w:t>对个人和家庭的补助</w:t>
      </w:r>
      <w:r>
        <w:rPr>
          <w:rFonts w:hint="eastAsia" w:ascii="仿宋_GB2312" w:hAnsi="宋体" w:eastAsia="仿宋_GB2312" w:cs="Times New Roman"/>
          <w:kern w:val="2"/>
          <w:sz w:val="32"/>
          <w:lang w:val="zh-CN"/>
        </w:rPr>
        <w:t>支出</w:t>
      </w:r>
      <w:r>
        <w:rPr>
          <w:rFonts w:hint="eastAsia" w:ascii="仿宋_GB2312" w:hAnsi="宋体" w:cs="Times New Roman"/>
          <w:kern w:val="2"/>
          <w:sz w:val="32"/>
          <w:lang w:val="en-US" w:eastAsia="zh-CN"/>
        </w:rPr>
        <w:t>45.82</w:t>
      </w:r>
      <w:r>
        <w:rPr>
          <w:rFonts w:hint="eastAsia" w:ascii="仿宋_GB2312" w:hAnsi="宋体" w:eastAsia="仿宋_GB2312" w:cs="Times New Roman"/>
          <w:kern w:val="2"/>
          <w:sz w:val="32"/>
          <w:lang w:val="zh-CN"/>
        </w:rPr>
        <w:t>万元占项目支出比例</w:t>
      </w:r>
      <w:r>
        <w:rPr>
          <w:rFonts w:hint="eastAsia" w:ascii="仿宋_GB2312" w:hAnsi="宋体" w:cs="Times New Roman"/>
          <w:kern w:val="2"/>
          <w:sz w:val="32"/>
          <w:lang w:val="en-US" w:eastAsia="zh-CN"/>
        </w:rPr>
        <w:t>5.38</w:t>
      </w:r>
      <w:r>
        <w:rPr>
          <w:rFonts w:hint="eastAsia" w:ascii="仿宋_GB2312" w:hAnsi="宋体" w:eastAsia="仿宋_GB2312" w:cs="Times New Roman"/>
          <w:kern w:val="2"/>
          <w:sz w:val="32"/>
          <w:lang w:val="zh-CN"/>
        </w:rPr>
        <w:t>%。</w:t>
      </w:r>
      <w:r>
        <w:rPr>
          <w:rFonts w:hint="eastAsia" w:ascii="仿宋_GB2312" w:hAnsi="宋体" w:cs="Times New Roman"/>
          <w:kern w:val="2"/>
          <w:sz w:val="32"/>
          <w:lang w:val="zh-CN"/>
        </w:rPr>
        <w:t>基本建设</w:t>
      </w:r>
      <w:r>
        <w:rPr>
          <w:rFonts w:hint="eastAsia" w:ascii="仿宋_GB2312" w:hAnsi="宋体" w:eastAsia="仿宋_GB2312" w:cs="Times New Roman"/>
          <w:kern w:val="2"/>
          <w:sz w:val="32"/>
          <w:lang w:val="zh-CN"/>
        </w:rPr>
        <w:t>支出</w:t>
      </w:r>
      <w:r>
        <w:rPr>
          <w:rFonts w:hint="eastAsia" w:ascii="仿宋_GB2312" w:hAnsi="宋体" w:cs="Times New Roman"/>
          <w:kern w:val="2"/>
          <w:sz w:val="32"/>
          <w:lang w:val="en-US" w:eastAsia="zh-CN"/>
        </w:rPr>
        <w:t>754.64</w:t>
      </w:r>
      <w:r>
        <w:rPr>
          <w:rFonts w:hint="eastAsia" w:ascii="仿宋_GB2312" w:hAnsi="宋体" w:eastAsia="仿宋_GB2312" w:cs="Times New Roman"/>
          <w:kern w:val="2"/>
          <w:sz w:val="32"/>
          <w:lang w:val="zh-CN"/>
        </w:rPr>
        <w:t>万元占项目支出比例</w:t>
      </w:r>
      <w:r>
        <w:rPr>
          <w:rFonts w:hint="eastAsia" w:ascii="仿宋_GB2312" w:hAnsi="宋体" w:cs="Times New Roman"/>
          <w:kern w:val="2"/>
          <w:sz w:val="32"/>
          <w:lang w:val="en-US" w:eastAsia="zh-CN"/>
        </w:rPr>
        <w:t>88.74</w:t>
      </w:r>
      <w:r>
        <w:rPr>
          <w:rFonts w:hint="eastAsia" w:ascii="仿宋_GB2312" w:hAnsi="宋体" w:eastAsia="仿宋_GB2312" w:cs="Times New Roman"/>
          <w:kern w:val="2"/>
          <w:sz w:val="32"/>
          <w:lang w:val="zh-CN"/>
        </w:rPr>
        <w:t>%。</w:t>
      </w:r>
      <w:r>
        <w:rPr>
          <w:rFonts w:hint="eastAsia" w:ascii="仿宋_GB2312" w:hAnsi="宋体" w:eastAsia="仿宋_GB2312" w:cs="Times New Roman"/>
          <w:kern w:val="2"/>
          <w:sz w:val="32"/>
          <w:lang w:val="en-US" w:eastAsia="zh-CN"/>
        </w:rPr>
        <w:t xml:space="preserve">  </w:t>
      </w:r>
      <w:r>
        <w:rPr>
          <w:rFonts w:hint="eastAsia" w:ascii="仿宋_GB2312" w:hAnsi="宋体" w:cs="Times New Roman"/>
          <w:kern w:val="2"/>
          <w:sz w:val="32"/>
          <w:lang w:val="en-US" w:eastAsia="zh-CN"/>
        </w:rPr>
        <w:t>其他支出24.58万元</w:t>
      </w:r>
      <w:r>
        <w:rPr>
          <w:rFonts w:hint="eastAsia" w:ascii="仿宋_GB2312" w:hAnsi="宋体" w:eastAsia="仿宋_GB2312" w:cs="Times New Roman"/>
          <w:kern w:val="2"/>
          <w:sz w:val="32"/>
          <w:lang w:val="zh-CN"/>
        </w:rPr>
        <w:t>占项目支出比例</w:t>
      </w:r>
      <w:r>
        <w:rPr>
          <w:rFonts w:hint="eastAsia" w:ascii="仿宋_GB2312" w:hAnsi="宋体" w:cs="Times New Roman"/>
          <w:kern w:val="2"/>
          <w:sz w:val="32"/>
          <w:lang w:val="en-US" w:eastAsia="zh-CN"/>
        </w:rPr>
        <w:t>2.89</w:t>
      </w:r>
      <w:r>
        <w:rPr>
          <w:rFonts w:hint="eastAsia" w:ascii="仿宋_GB2312" w:hAnsi="宋体" w:eastAsia="仿宋_GB2312" w:cs="Times New Roman"/>
          <w:kern w:val="2"/>
          <w:sz w:val="32"/>
          <w:lang w:val="zh-CN"/>
        </w:rPr>
        <w:t>%。</w:t>
      </w:r>
      <w:r>
        <w:rPr>
          <w:rFonts w:hint="eastAsia" w:ascii="仿宋_GB2312" w:hAnsi="宋体" w:eastAsia="仿宋_GB2312" w:cs="Times New Roman"/>
          <w:kern w:val="2"/>
          <w:sz w:val="32"/>
          <w:lang w:val="en-US" w:eastAsia="zh-CN"/>
        </w:rPr>
        <w:t xml:space="preserve">   </w:t>
      </w:r>
    </w:p>
    <w:p>
      <w:pPr>
        <w:pStyle w:val="17"/>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2、节能降耗及“三公”经费预算执行情况</w:t>
      </w:r>
    </w:p>
    <w:p>
      <w:pPr>
        <w:pStyle w:val="17"/>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（1） 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年“三公”经费预算情况</w:t>
      </w:r>
    </w:p>
    <w:p>
      <w:pPr>
        <w:pStyle w:val="17"/>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本单位20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年“三公”经费预算（控制数）金额为</w:t>
      </w:r>
      <w:r>
        <w:rPr>
          <w:rFonts w:hint="eastAsia" w:ascii="仿宋_GB2312" w:hAnsi="宋体" w:cs="Times New Roman"/>
          <w:kern w:val="2"/>
          <w:sz w:val="32"/>
          <w:lang w:val="en-US" w:eastAsia="zh-CN"/>
        </w:rPr>
        <w:t>8.8</w:t>
      </w:r>
      <w:r>
        <w:rPr>
          <w:rFonts w:hint="eastAsia" w:ascii="仿宋_GB2312" w:hAnsi="宋体" w:eastAsia="仿宋_GB2312" w:cs="Times New Roman"/>
          <w:kern w:val="2"/>
          <w:sz w:val="32"/>
          <w:lang w:val="zh-CN"/>
        </w:rPr>
        <w:t>万元，其中公务接待费</w:t>
      </w:r>
      <w:r>
        <w:rPr>
          <w:rFonts w:hint="eastAsia" w:ascii="仿宋_GB2312" w:hAnsi="宋体" w:cs="Times New Roman"/>
          <w:kern w:val="2"/>
          <w:sz w:val="32"/>
          <w:lang w:val="en-US" w:eastAsia="zh-CN"/>
        </w:rPr>
        <w:t>1.8</w:t>
      </w:r>
      <w:r>
        <w:rPr>
          <w:rFonts w:hint="eastAsia" w:ascii="仿宋_GB2312" w:hAnsi="宋体" w:eastAsia="仿宋_GB2312" w:cs="Times New Roman"/>
          <w:kern w:val="2"/>
          <w:sz w:val="32"/>
          <w:lang w:val="zh-CN"/>
        </w:rPr>
        <w:t>万元，公车运行维护费</w:t>
      </w:r>
      <w:r>
        <w:rPr>
          <w:rFonts w:hint="eastAsia" w:ascii="仿宋_GB2312" w:hAnsi="宋体" w:cs="Times New Roman"/>
          <w:kern w:val="2"/>
          <w:sz w:val="32"/>
          <w:lang w:val="en-US" w:eastAsia="zh-CN"/>
        </w:rPr>
        <w:t>7</w:t>
      </w:r>
      <w:r>
        <w:rPr>
          <w:rFonts w:hint="eastAsia" w:ascii="仿宋_GB2312" w:hAnsi="宋体" w:eastAsia="仿宋_GB2312" w:cs="Times New Roman"/>
          <w:kern w:val="2"/>
          <w:sz w:val="32"/>
          <w:lang w:val="zh-CN"/>
        </w:rPr>
        <w:t>万元</w:t>
      </w:r>
    </w:p>
    <w:p>
      <w:pPr>
        <w:pStyle w:val="17"/>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（2）“三公”经费预算执行情况</w:t>
      </w:r>
    </w:p>
    <w:p>
      <w:pPr>
        <w:pStyle w:val="17"/>
        <w:shd w:val="clear" w:color="auto" w:fill="FFFFFF"/>
        <w:spacing w:line="560" w:lineRule="exact"/>
        <w:ind w:firstLine="640" w:firstLineChars="200"/>
        <w:jc w:val="both"/>
        <w:rPr>
          <w:rFonts w:ascii="楷体" w:hAnsi="楷体" w:eastAsia="楷体" w:cs="宋体"/>
          <w:color w:val="000000"/>
          <w:kern w:val="0"/>
          <w:lang w:val="zh-CN"/>
        </w:rPr>
      </w:pPr>
      <w:r>
        <w:rPr>
          <w:rFonts w:hint="eastAsia" w:ascii="仿宋_GB2312" w:hAnsi="宋体" w:eastAsia="仿宋_GB2312" w:cs="Times New Roman"/>
          <w:kern w:val="2"/>
          <w:sz w:val="32"/>
          <w:lang w:val="zh-CN"/>
        </w:rPr>
        <w:t>20</w:t>
      </w:r>
      <w:r>
        <w:rPr>
          <w:rFonts w:hint="eastAsia" w:ascii="仿宋_GB2312" w:hAnsi="宋体" w:cs="Times New Roman"/>
          <w:kern w:val="2"/>
          <w:sz w:val="32"/>
          <w:lang w:val="en-US" w:eastAsia="zh-CN"/>
        </w:rPr>
        <w:t>20</w:t>
      </w:r>
      <w:r>
        <w:rPr>
          <w:rFonts w:hint="eastAsia" w:ascii="仿宋_GB2312" w:hAnsi="宋体" w:eastAsia="仿宋_GB2312" w:cs="Times New Roman"/>
          <w:kern w:val="2"/>
          <w:sz w:val="32"/>
          <w:lang w:val="zh-CN"/>
        </w:rPr>
        <w:t>年，“三公”经费支出决算为</w:t>
      </w:r>
      <w:r>
        <w:rPr>
          <w:rFonts w:hint="eastAsia" w:ascii="仿宋_GB2312" w:hAnsi="宋体" w:cs="Times New Roman"/>
          <w:kern w:val="2"/>
          <w:sz w:val="32"/>
          <w:lang w:val="en-US" w:eastAsia="zh-CN"/>
        </w:rPr>
        <w:t>1.78</w:t>
      </w:r>
      <w:r>
        <w:rPr>
          <w:rFonts w:hint="eastAsia" w:ascii="仿宋_GB2312" w:hAnsi="宋体" w:eastAsia="仿宋_GB2312" w:cs="Times New Roman"/>
          <w:kern w:val="2"/>
          <w:sz w:val="32"/>
          <w:lang w:val="zh-CN"/>
        </w:rPr>
        <w:t>万元，完成预算的100%。其中：因公出国（境）费支出0元，完成预算的0%；公务接待费支出</w:t>
      </w:r>
      <w:r>
        <w:rPr>
          <w:rFonts w:hint="eastAsia" w:ascii="仿宋_GB2312" w:hAnsi="宋体" w:cs="Times New Roman"/>
          <w:kern w:val="2"/>
          <w:sz w:val="32"/>
          <w:lang w:val="en-US" w:eastAsia="zh-CN"/>
        </w:rPr>
        <w:t>1.78</w:t>
      </w:r>
      <w:r>
        <w:rPr>
          <w:rFonts w:hint="eastAsia" w:ascii="仿宋_GB2312" w:hAnsi="宋体" w:eastAsia="仿宋_GB2312" w:cs="Times New Roman"/>
          <w:kern w:val="2"/>
          <w:sz w:val="32"/>
          <w:lang w:val="zh-CN"/>
        </w:rPr>
        <w:t>万元，完成预算的</w:t>
      </w:r>
      <w:r>
        <w:rPr>
          <w:rFonts w:hint="eastAsia" w:ascii="仿宋_GB2312" w:hAnsi="宋体" w:cs="Times New Roman"/>
          <w:kern w:val="2"/>
          <w:sz w:val="32"/>
          <w:lang w:val="en-US" w:eastAsia="zh-CN"/>
        </w:rPr>
        <w:t>98.88</w:t>
      </w:r>
      <w:r>
        <w:rPr>
          <w:rFonts w:hint="eastAsia" w:ascii="仿宋_GB2312" w:hAnsi="宋体" w:eastAsia="仿宋_GB2312" w:cs="Times New Roman"/>
          <w:kern w:val="2"/>
          <w:sz w:val="32"/>
          <w:lang w:val="zh-CN"/>
        </w:rPr>
        <w:t>%；公务用车购置及运行维护费完成</w:t>
      </w:r>
      <w:r>
        <w:rPr>
          <w:rFonts w:hint="eastAsia" w:ascii="仿宋_GB2312" w:hAnsi="宋体" w:cs="Times New Roman"/>
          <w:kern w:val="2"/>
          <w:sz w:val="32"/>
          <w:lang w:val="en-US" w:eastAsia="zh-CN"/>
        </w:rPr>
        <w:t>0</w:t>
      </w:r>
      <w:r>
        <w:rPr>
          <w:rFonts w:hint="eastAsia" w:ascii="仿宋_GB2312" w:hAnsi="宋体" w:eastAsia="仿宋_GB2312" w:cs="Times New Roman"/>
          <w:kern w:val="2"/>
          <w:sz w:val="32"/>
          <w:lang w:val="zh-CN"/>
        </w:rPr>
        <w:t>元，完成预算的0%。</w:t>
      </w:r>
    </w:p>
    <w:p>
      <w:pPr>
        <w:widowControl/>
        <w:adjustRightInd w:val="0"/>
        <w:snapToGrid w:val="0"/>
        <w:spacing w:line="480" w:lineRule="exact"/>
        <w:ind w:firstLine="720"/>
        <w:jc w:val="left"/>
        <w:outlineLvl w:val="1"/>
        <w:rPr>
          <w:rFonts w:ascii="楷体" w:hAnsi="楷体" w:eastAsia="楷体" w:cs="宋体"/>
          <w:b/>
          <w:bCs/>
          <w:color w:val="000000"/>
          <w:kern w:val="0"/>
          <w:lang w:val="zh-CN"/>
        </w:rPr>
      </w:pPr>
      <w:bookmarkStart w:id="87" w:name="_Toc31040"/>
      <w:r>
        <w:rPr>
          <w:rFonts w:hint="eastAsia" w:ascii="楷体" w:hAnsi="楷体" w:eastAsia="楷体" w:cs="宋体"/>
          <w:b/>
          <w:bCs/>
          <w:color w:val="000000"/>
          <w:kern w:val="0"/>
          <w:lang w:val="zh-CN"/>
        </w:rPr>
        <w:t>（三）综合管理情况。</w:t>
      </w:r>
      <w:bookmarkEnd w:id="87"/>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（1）政府性债务管理情况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截止目前我局不存在政府性债务。</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（2）非税收入执收情况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我局目前不涉及非税收入相关业务。</w:t>
      </w:r>
    </w:p>
    <w:p>
      <w:pPr>
        <w:autoSpaceDE w:val="0"/>
        <w:autoSpaceDN w:val="0"/>
        <w:adjustRightInd w:val="0"/>
        <w:spacing w:line="560" w:lineRule="exact"/>
        <w:ind w:firstLine="640" w:firstLineChars="200"/>
        <w:jc w:val="left"/>
        <w:rPr>
          <w:rFonts w:ascii="仿宋_GB2312" w:hAnsi="宋体" w:eastAsia="仿宋_GB2312"/>
          <w:sz w:val="32"/>
          <w:lang w:val="zh-CN"/>
        </w:rPr>
      </w:pPr>
      <w:r>
        <w:rPr>
          <w:rFonts w:hint="eastAsia" w:ascii="仿宋_GB2312" w:hAnsi="宋体" w:eastAsia="仿宋_GB2312"/>
          <w:sz w:val="32"/>
          <w:lang w:val="zh-CN"/>
        </w:rPr>
        <w:t>（3）政府采购支出情况</w:t>
      </w:r>
    </w:p>
    <w:p>
      <w:pPr>
        <w:spacing w:line="560" w:lineRule="exact"/>
        <w:ind w:firstLine="1280" w:firstLineChars="400"/>
        <w:rPr>
          <w:rFonts w:hint="eastAsia" w:ascii="仿宋_GB2312" w:hAnsi="宋体"/>
          <w:sz w:val="32"/>
          <w:lang w:val="zh-CN"/>
        </w:rPr>
      </w:pPr>
      <w:r>
        <w:rPr>
          <w:rFonts w:hint="eastAsia" w:ascii="仿宋_GB2312" w:hAnsi="宋体"/>
          <w:sz w:val="32"/>
          <w:lang w:val="zh-CN"/>
        </w:rPr>
        <w:t>无</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（4）资产管理情况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（5）内控制度管理</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1、明确了记账人员与审批人员、经办人员的职责权限，使其相互分离、相互制约，以明确责任，防止舞弊，各项业务事项得以有序进行。</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2、明确了财务收支审批程序和审批人的权限和责任，规范了各项资金的使用，提高了资金使用效益。</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3、明确经费支出的范围和开支标准，采取各种有效措施控制经费开支，杜绝了浪费现象的发生。</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4、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(6)信息(三公及预算决算)公开情况。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根据县政府相关工作要求，及时依法在政府官方网站对“三公经费”及预算、决算进行公示，授受社会的监督。</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(7)财务财政监督情况。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widowControl/>
        <w:adjustRightInd w:val="0"/>
        <w:snapToGrid w:val="0"/>
        <w:spacing w:line="480" w:lineRule="exact"/>
        <w:ind w:firstLine="720"/>
        <w:jc w:val="left"/>
        <w:outlineLvl w:val="1"/>
        <w:rPr>
          <w:rFonts w:ascii="楷体" w:hAnsi="楷体" w:eastAsia="楷体" w:cs="宋体"/>
          <w:color w:val="000000"/>
          <w:kern w:val="0"/>
          <w:lang w:val="zh-CN"/>
        </w:rPr>
      </w:pPr>
      <w:bookmarkStart w:id="88" w:name="_Toc11191"/>
      <w:r>
        <w:rPr>
          <w:rFonts w:hint="eastAsia" w:ascii="楷体" w:hAnsi="楷体" w:eastAsia="楷体" w:cs="宋体"/>
          <w:color w:val="000000"/>
          <w:kern w:val="0"/>
          <w:lang w:val="zh-CN"/>
        </w:rPr>
        <w:t>（四）整体绩效。</w:t>
      </w:r>
      <w:bookmarkEnd w:id="88"/>
    </w:p>
    <w:p>
      <w:pPr>
        <w:spacing w:line="560" w:lineRule="exact"/>
        <w:ind w:firstLine="640" w:firstLineChars="200"/>
        <w:rPr>
          <w:rFonts w:ascii="仿宋_GB2312" w:hAnsi="宋体" w:cs="宋体"/>
          <w:color w:val="000000"/>
          <w:kern w:val="0"/>
          <w:lang w:val="zh-CN"/>
        </w:rPr>
      </w:pPr>
      <w:r>
        <w:rPr>
          <w:rFonts w:hint="eastAsia" w:ascii="仿宋_GB2312" w:hAnsi="宋体" w:eastAsia="仿宋_GB2312"/>
          <w:sz w:val="32"/>
          <w:lang w:val="zh-CN"/>
        </w:rPr>
        <w:t>我局在县人民政府的坚强领导和省、州民政主管部门的关心指导下，真抓实干，开拓创新，各项工作均取得良好成效，确保了民政全年工作任务的顺利完成。</w:t>
      </w:r>
    </w:p>
    <w:p>
      <w:pPr>
        <w:widowControl/>
        <w:adjustRightInd w:val="0"/>
        <w:snapToGrid w:val="0"/>
        <w:spacing w:line="480" w:lineRule="exact"/>
        <w:ind w:firstLine="720"/>
        <w:jc w:val="left"/>
        <w:outlineLvl w:val="0"/>
        <w:rPr>
          <w:rFonts w:ascii="黑体" w:hAnsi="宋体" w:eastAsia="黑体" w:cs="宋体"/>
          <w:color w:val="000000"/>
          <w:kern w:val="0"/>
        </w:rPr>
      </w:pPr>
      <w:bookmarkStart w:id="89" w:name="_Toc28313"/>
      <w:r>
        <w:rPr>
          <w:rFonts w:hint="eastAsia" w:ascii="黑体" w:hAnsi="宋体" w:eastAsia="黑体" w:cs="宋体"/>
          <w:color w:val="000000"/>
          <w:kern w:val="0"/>
        </w:rPr>
        <w:t>四、评价结论及建议</w:t>
      </w:r>
      <w:bookmarkEnd w:id="89"/>
    </w:p>
    <w:p>
      <w:pPr>
        <w:spacing w:line="560" w:lineRule="exact"/>
        <w:ind w:firstLine="643" w:firstLineChars="200"/>
        <w:rPr>
          <w:rFonts w:hint="eastAsia" w:ascii="楷体_GB2312" w:hAnsi="宋体" w:eastAsia="楷体_GB2312"/>
          <w:b/>
          <w:sz w:val="32"/>
          <w:lang w:val="zh-CN"/>
        </w:rPr>
      </w:pPr>
      <w:r>
        <w:rPr>
          <w:rFonts w:hint="eastAsia" w:ascii="楷体_GB2312" w:hAnsi="宋体" w:eastAsia="楷体_GB2312"/>
          <w:b/>
          <w:sz w:val="32"/>
          <w:lang w:val="zh-CN"/>
        </w:rPr>
        <w:t>（一）评价结论。</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 xml:space="preserve">我局部门支出预算，保障了机关日常正常运转，专项资金保障了全县困难群众的基本生活，老百姓对此次项目的实施非常满意，实施本项目对保障困难群众的基本生活和贫困户脱贫等方面具有积极作用，同时在维护少数民族地区的社会稳定，提高人民生活水平，改善人民生活质量等方面有着极其重要的意义，有力促进了社会和谐发展，为全县及乡镇的经济发展作出了应有的贡献。部门整体支出绩效自评得良好 </w:t>
      </w:r>
    </w:p>
    <w:p>
      <w:pPr>
        <w:spacing w:line="560" w:lineRule="exact"/>
        <w:ind w:firstLine="643" w:firstLineChars="200"/>
        <w:rPr>
          <w:rFonts w:hint="eastAsia" w:ascii="仿宋_GB2312" w:hAnsi="宋体" w:eastAsia="仿宋_GB2312"/>
          <w:sz w:val="32"/>
          <w:lang w:val="zh-CN"/>
        </w:rPr>
      </w:pPr>
      <w:r>
        <w:rPr>
          <w:rFonts w:hint="eastAsia" w:ascii="楷体_GB2312" w:hAnsi="宋体" w:eastAsia="楷体_GB2312"/>
          <w:b/>
          <w:sz w:val="32"/>
          <w:lang w:val="zh-CN"/>
        </w:rPr>
        <w:t>（二）存在的问题。</w:t>
      </w:r>
      <w:r>
        <w:rPr>
          <w:rFonts w:hint="eastAsia" w:ascii="仿宋_GB2312" w:hAnsi="宋体" w:eastAsia="仿宋_GB2312"/>
          <w:sz w:val="32"/>
          <w:lang w:val="zh-CN"/>
        </w:rPr>
        <w:t xml:space="preserve"> </w:t>
      </w:r>
      <w:bookmarkStart w:id="131" w:name="_GoBack"/>
      <w:bookmarkEnd w:id="131"/>
    </w:p>
    <w:p>
      <w:pPr>
        <w:spacing w:line="560" w:lineRule="exact"/>
        <w:ind w:firstLine="640" w:firstLineChars="200"/>
        <w:rPr>
          <w:rFonts w:hint="eastAsia"/>
          <w:lang w:val="en-US" w:eastAsia="zh-CN"/>
        </w:rPr>
      </w:pPr>
      <w:r>
        <w:rPr>
          <w:rFonts w:hint="eastAsia" w:ascii="仿宋_GB2312" w:hAnsi="宋体" w:eastAsia="仿宋_GB2312"/>
          <w:sz w:val="32"/>
          <w:lang w:val="zh-CN"/>
        </w:rPr>
        <w:t xml:space="preserve"> </w:t>
      </w:r>
      <w:r>
        <w:rPr>
          <w:rFonts w:hint="eastAsia" w:ascii="仿宋_GB2312" w:hAnsi="宋体"/>
          <w:sz w:val="32"/>
          <w:lang w:val="en-US" w:eastAsia="zh-CN"/>
        </w:rPr>
        <w:t xml:space="preserve"> </w:t>
      </w:r>
      <w:r>
        <w:rPr>
          <w:rFonts w:hint="eastAsia" w:ascii="仿宋_GB2312" w:hAnsi="宋体"/>
          <w:sz w:val="32"/>
          <w:lang w:val="zh-CN"/>
        </w:rPr>
        <w:t>无</w:t>
      </w:r>
    </w:p>
    <w:p>
      <w:pPr>
        <w:spacing w:line="560" w:lineRule="exact"/>
        <w:ind w:firstLine="643" w:firstLineChars="200"/>
        <w:rPr>
          <w:rFonts w:ascii="楷体_GB2312" w:hAnsi="宋体" w:eastAsia="楷体_GB2312"/>
          <w:b/>
          <w:sz w:val="32"/>
          <w:lang w:val="zh-CN"/>
        </w:rPr>
      </w:pPr>
      <w:r>
        <w:rPr>
          <w:rFonts w:hint="eastAsia" w:ascii="楷体_GB2312" w:hAnsi="宋体" w:eastAsia="楷体_GB2312"/>
          <w:b/>
          <w:sz w:val="32"/>
          <w:lang w:val="zh-CN"/>
        </w:rPr>
        <w:t>（三）相关建议。</w:t>
      </w:r>
    </w:p>
    <w:p>
      <w:pPr>
        <w:spacing w:line="560" w:lineRule="exact"/>
        <w:ind w:firstLine="960" w:firstLineChars="300"/>
        <w:rPr>
          <w:rFonts w:ascii="仿宋_GB2312" w:hAnsi="宋体" w:eastAsia="仿宋_GB2312"/>
          <w:sz w:val="32"/>
          <w:lang w:val="zh-CN"/>
        </w:rPr>
      </w:pPr>
      <w:r>
        <w:rPr>
          <w:rFonts w:hint="eastAsia" w:ascii="仿宋_GB2312" w:hAnsi="宋体"/>
          <w:sz w:val="32"/>
          <w:lang w:val="zh-CN"/>
        </w:rPr>
        <w:t>无</w:t>
      </w: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p>
    <w:p>
      <w:pPr>
        <w:pStyle w:val="10"/>
        <w:ind w:left="0" w:leftChars="0" w:firstLine="0" w:firstLineChars="0"/>
        <w:rPr>
          <w:rFonts w:ascii="仿宋_GB2312" w:hAnsi="仿宋_GB2312" w:eastAsia="仿宋_GB2312" w:cs="仿宋_GB2312"/>
          <w:sz w:val="32"/>
          <w:szCs w:val="32"/>
        </w:rPr>
      </w:pPr>
      <w:r>
        <w:rPr>
          <w:rFonts w:ascii="仿宋_GB2312" w:hAnsi="仿宋_GB2312" w:eastAsia="仿宋_GB2312" w:cs="仿宋_GB2312"/>
          <w:sz w:val="32"/>
          <w:szCs w:val="32"/>
        </w:rPr>
        <w:br w:type="textWrapping"/>
      </w:r>
    </w:p>
    <w:p>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90" w:name="_Toc7378"/>
      <w:r>
        <w:rPr>
          <w:rFonts w:hint="eastAsia" w:ascii="黑体" w:hAnsi="黑体" w:eastAsia="黑体" w:cs="黑体"/>
          <w:color w:val="000000" w:themeColor="text1"/>
          <w:sz w:val="32"/>
          <w:szCs w:val="32"/>
          <w14:textFill>
            <w14:solidFill>
              <w14:schemeClr w14:val="tx1"/>
            </w14:solidFill>
          </w14:textFill>
        </w:rPr>
        <w:t>附件2</w:t>
      </w:r>
      <w:bookmarkEnd w:id="90"/>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44"/>
        <w:spacing w:line="600" w:lineRule="exact"/>
        <w:ind w:firstLine="883"/>
        <w:jc w:val="center"/>
        <w:outlineLvl w:val="0"/>
        <w:rPr>
          <w:rFonts w:hint="eastAsia" w:ascii="方正小标宋简体" w:hAnsi="宋体" w:eastAsia="方正小标宋简体"/>
          <w:sz w:val="44"/>
          <w:szCs w:val="44"/>
          <w:lang w:eastAsia="zh-CN"/>
        </w:rPr>
      </w:pPr>
      <w:bookmarkStart w:id="91" w:name="_Toc23673"/>
      <w:r>
        <w:rPr>
          <w:rFonts w:hint="eastAsia" w:ascii="方正小标宋简体" w:hAnsi="宋体" w:eastAsia="方正小标宋简体"/>
          <w:sz w:val="44"/>
          <w:szCs w:val="44"/>
          <w:lang w:eastAsia="zh-CN"/>
        </w:rPr>
        <w:t>红原县民族宗教局</w:t>
      </w:r>
      <w:bookmarkEnd w:id="91"/>
    </w:p>
    <w:p>
      <w:pPr>
        <w:pStyle w:val="44"/>
        <w:spacing w:line="600" w:lineRule="exact"/>
        <w:ind w:firstLine="883"/>
        <w:jc w:val="center"/>
        <w:outlineLvl w:val="0"/>
        <w:rPr>
          <w:rFonts w:ascii="仿宋_GB2312" w:hAnsi="宋体" w:eastAsia="仿宋_GB2312"/>
          <w:color w:val="auto"/>
          <w:kern w:val="2"/>
          <w:sz w:val="32"/>
          <w:szCs w:val="32"/>
        </w:rPr>
      </w:pPr>
      <w:bookmarkStart w:id="92" w:name="_Toc29116"/>
      <w:r>
        <w:rPr>
          <w:rFonts w:hint="eastAsia" w:ascii="方正小标宋简体" w:hAnsi="宋体" w:eastAsia="方正小标宋简体"/>
          <w:sz w:val="44"/>
          <w:szCs w:val="44"/>
        </w:rPr>
        <w:t>项目支出绩效自评报告</w:t>
      </w:r>
      <w:bookmarkEnd w:id="92"/>
    </w:p>
    <w:p>
      <w:pPr>
        <w:pStyle w:val="44"/>
        <w:spacing w:line="600" w:lineRule="exact"/>
        <w:ind w:firstLine="640"/>
        <w:jc w:val="center"/>
        <w:rPr>
          <w:rFonts w:ascii="宋体" w:hAnsi="宋体"/>
          <w:color w:val="auto"/>
          <w:kern w:val="2"/>
          <w:sz w:val="32"/>
          <w:szCs w:val="32"/>
        </w:rPr>
      </w:pPr>
    </w:p>
    <w:p>
      <w:pPr>
        <w:adjustRightInd w:val="0"/>
        <w:snapToGrid w:val="0"/>
        <w:spacing w:line="600" w:lineRule="exact"/>
        <w:ind w:firstLine="720"/>
        <w:outlineLvl w:val="0"/>
        <w:rPr>
          <w:rFonts w:ascii="黑体" w:hAnsi="宋体" w:eastAsia="黑体"/>
          <w:sz w:val="32"/>
          <w:szCs w:val="32"/>
          <w:lang w:val="zh-CN"/>
        </w:rPr>
      </w:pPr>
      <w:bookmarkStart w:id="93" w:name="_Toc23486"/>
      <w:r>
        <w:rPr>
          <w:rFonts w:hint="eastAsia" w:ascii="黑体" w:hAnsi="宋体" w:eastAsia="黑体"/>
          <w:sz w:val="32"/>
          <w:szCs w:val="32"/>
        </w:rPr>
        <w:t>一、</w:t>
      </w:r>
      <w:r>
        <w:rPr>
          <w:rFonts w:hint="eastAsia" w:ascii="黑体" w:hAnsi="宋体" w:eastAsia="黑体"/>
          <w:sz w:val="32"/>
          <w:szCs w:val="32"/>
          <w:lang w:val="zh-CN"/>
        </w:rPr>
        <w:t>项目概况</w:t>
      </w:r>
      <w:bookmarkEnd w:id="93"/>
    </w:p>
    <w:p>
      <w:pPr>
        <w:adjustRightInd w:val="0"/>
        <w:snapToGrid w:val="0"/>
        <w:spacing w:line="600" w:lineRule="exact"/>
        <w:ind w:firstLine="643" w:firstLineChars="200"/>
        <w:rPr>
          <w:rFonts w:hint="eastAsia" w:ascii="楷体_GB2312" w:hAnsi="宋体" w:eastAsia="楷体_GB2312"/>
          <w:b/>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640" w:firstLineChars="200"/>
        <w:rPr>
          <w:rFonts w:hint="eastAsia"/>
          <w:lang w:val="zh-CN" w:eastAsia="zh-CN"/>
        </w:rPr>
      </w:pPr>
      <w:r>
        <w:rPr>
          <w:rFonts w:hint="eastAsia" w:ascii="仿宋_GB2312" w:hAnsi="仿宋_GB2312" w:eastAsia="仿宋_GB2312" w:cs="仿宋_GB2312"/>
          <w:sz w:val="32"/>
          <w:szCs w:val="32"/>
          <w:lang w:val="en-US" w:eastAsia="zh-CN"/>
        </w:rPr>
        <w:t>红原县《青藏高原环境与山水文化红原卷》编纂出版项</w:t>
      </w:r>
      <w:r>
        <w:rPr>
          <w:rFonts w:hint="eastAsia" w:ascii="仿宋_GB2312" w:hAnsi="仿宋_GB2312" w:cs="仿宋_GB2312"/>
          <w:color w:val="auto"/>
          <w:sz w:val="32"/>
          <w:szCs w:val="32"/>
          <w:lang w:val="en-US" w:eastAsia="zh-CN"/>
        </w:rPr>
        <w:t>目下达</w:t>
      </w:r>
      <w:r>
        <w:rPr>
          <w:rFonts w:hint="eastAsia" w:ascii="仿宋_GB2312" w:hAnsi="仿宋_GB2312" w:cs="仿宋_GB2312"/>
          <w:color w:val="auto"/>
          <w:sz w:val="32"/>
          <w:szCs w:val="32"/>
          <w:lang w:val="zh-CN" w:eastAsia="zh-CN"/>
        </w:rPr>
        <w:t>资金</w:t>
      </w:r>
      <w:r>
        <w:rPr>
          <w:rFonts w:hint="eastAsia" w:ascii="仿宋_GB2312" w:hAnsi="仿宋_GB2312" w:cs="仿宋_GB2312"/>
          <w:color w:val="auto"/>
          <w:sz w:val="32"/>
          <w:szCs w:val="32"/>
          <w:lang w:val="en-US" w:eastAsia="zh-CN"/>
        </w:rPr>
        <w:t>39.1万元</w:t>
      </w:r>
      <w:r>
        <w:rPr>
          <w:rFonts w:hint="eastAsia" w:ascii="仿宋_GB2312" w:hAnsi="仿宋_GB2312" w:cs="仿宋_GB2312"/>
          <w:color w:val="auto"/>
          <w:sz w:val="32"/>
          <w:szCs w:val="32"/>
          <w:lang w:val="zh-CN" w:eastAsia="zh-CN"/>
        </w:rPr>
        <w:t>、</w:t>
      </w:r>
      <w:r>
        <w:rPr>
          <w:rFonts w:hint="eastAsia" w:ascii="仿宋_GB2312" w:hAnsi="仿宋_GB2312" w:cs="仿宋_GB2312"/>
          <w:color w:val="auto"/>
          <w:sz w:val="32"/>
          <w:szCs w:val="32"/>
          <w:lang w:val="en-US" w:eastAsia="zh-CN"/>
        </w:rPr>
        <w:t>经政府采购备案，项目实施符合政府采购管理办法。健</w:t>
      </w:r>
      <w:r>
        <w:rPr>
          <w:rFonts w:hint="eastAsia" w:ascii="仿宋_GB2312" w:hAnsi="仿宋_GB2312" w:cs="仿宋_GB2312"/>
          <w:sz w:val="32"/>
          <w:szCs w:val="32"/>
          <w:lang w:val="en-US" w:eastAsia="zh-CN"/>
        </w:rPr>
        <w:t>康饮茶”送茶入户项目下达资金2万元，项目</w:t>
      </w:r>
      <w:r>
        <w:rPr>
          <w:rFonts w:hint="eastAsia" w:ascii="仿宋_GB2312" w:hAnsi="仿宋_GB2312" w:eastAsia="仿宋_GB2312" w:cs="仿宋_GB2312"/>
          <w:color w:val="auto"/>
          <w:sz w:val="32"/>
          <w:szCs w:val="32"/>
        </w:rPr>
        <w:t>不在政府采购目录，确定自行采购。</w:t>
      </w:r>
      <w:r>
        <w:rPr>
          <w:rFonts w:hint="eastAsia" w:ascii="仿宋_GB2312" w:hAnsi="仿宋_GB2312" w:cs="仿宋_GB2312"/>
          <w:color w:val="auto"/>
          <w:sz w:val="32"/>
          <w:szCs w:val="32"/>
          <w:lang w:eastAsia="zh-CN"/>
        </w:rPr>
        <w:t>项目管理费项目下达资金</w:t>
      </w:r>
      <w:r>
        <w:rPr>
          <w:rFonts w:hint="eastAsia" w:ascii="仿宋_GB2312" w:hAnsi="仿宋_GB2312" w:cs="仿宋_GB2312"/>
          <w:color w:val="auto"/>
          <w:sz w:val="32"/>
          <w:szCs w:val="32"/>
          <w:lang w:val="en-US" w:eastAsia="zh-CN"/>
        </w:rPr>
        <w:t>10万元，通过对施工过程中的监督管理，发现项目管理中存在的问题及时反馈，以便及时整改，提高经济效益。</w:t>
      </w:r>
    </w:p>
    <w:p>
      <w:pPr>
        <w:adjustRightInd w:val="0"/>
        <w:snapToGrid w:val="0"/>
        <w:spacing w:line="600" w:lineRule="exact"/>
        <w:ind w:firstLine="643" w:firstLineChars="200"/>
        <w:rPr>
          <w:rFonts w:ascii="仿宋_GB2312" w:hAnsi="宋体"/>
          <w:lang w:val="zh-CN"/>
        </w:rPr>
      </w:pPr>
      <w:r>
        <w:rPr>
          <w:rFonts w:hint="eastAsia" w:ascii="楷体_GB2312" w:hAnsi="宋体" w:eastAsia="楷体_GB2312"/>
          <w:b/>
          <w:sz w:val="32"/>
          <w:szCs w:val="32"/>
          <w:lang w:val="zh-CN"/>
        </w:rPr>
        <w:t>（二）项目绩效目标。</w:t>
      </w:r>
      <w:r>
        <w:rPr>
          <w:rFonts w:hint="eastAsia" w:ascii="仿宋_GB2312" w:hAnsi="仿宋_GB2312" w:eastAsia="仿宋_GB2312" w:cs="仿宋_GB2312"/>
          <w:sz w:val="32"/>
          <w:szCs w:val="32"/>
          <w:lang w:val="en-US" w:eastAsia="zh-CN"/>
        </w:rPr>
        <w:t>红原县《青藏高原环境与山水文化红原卷》编纂出版项目</w:t>
      </w:r>
      <w:r>
        <w:rPr>
          <w:rFonts w:hint="eastAsia" w:ascii="仿宋_GB2312" w:hAnsi="仿宋_GB2312" w:cs="仿宋_GB2312"/>
          <w:sz w:val="32"/>
          <w:szCs w:val="32"/>
          <w:lang w:val="en-US" w:eastAsia="zh-CN"/>
        </w:rPr>
        <w:t>，是如实反映红原山水文化的形成、起源、发展演变及山水文化与环境关系的资料，全面了解红原山水文化，传承民族宗教文化，保护生态环境，目标和推动“全域发展、绿色崛起”战略规划，将“绿水青山就是金山银山”由理论变为实践，都具有十分重要的现实意义和深远的历史意义。健康饮茶”送茶入户项目，是</w:t>
      </w:r>
      <w:r>
        <w:rPr>
          <w:rFonts w:hint="eastAsia" w:ascii="仿宋_GB2312" w:hAnsi="仿宋_GB2312" w:eastAsia="仿宋_GB2312" w:cs="仿宋_GB2312"/>
          <w:color w:val="auto"/>
          <w:sz w:val="32"/>
          <w:szCs w:val="32"/>
        </w:rPr>
        <w:t>对基层贫困群众的关心关爱，是惠及广大困难群众身心健康的重要举措，让老百姓养成饮用低氟茶的习惯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提高对饮茶型地氟病的认识，</w:t>
      </w:r>
      <w:r>
        <w:rPr>
          <w:rFonts w:hint="eastAsia" w:ascii="仿宋_GB2312" w:hAnsi="仿宋_GB2312" w:eastAsia="仿宋_GB2312" w:cs="仿宋_GB2312"/>
          <w:color w:val="auto"/>
          <w:sz w:val="32"/>
          <w:szCs w:val="32"/>
          <w:lang w:eastAsia="zh-CN"/>
        </w:rPr>
        <w:t>做到</w:t>
      </w:r>
      <w:r>
        <w:rPr>
          <w:rFonts w:hint="eastAsia" w:ascii="仿宋_GB2312" w:hAnsi="仿宋_GB2312" w:eastAsia="仿宋_GB2312" w:cs="仿宋_GB2312"/>
          <w:color w:val="auto"/>
          <w:sz w:val="32"/>
          <w:szCs w:val="32"/>
        </w:rPr>
        <w:t>健康饮茶。</w:t>
      </w:r>
      <w:r>
        <w:rPr>
          <w:rFonts w:hint="eastAsia" w:ascii="仿宋_GB2312" w:hAnsi="仿宋_GB2312" w:cs="仿宋_GB2312"/>
          <w:color w:val="auto"/>
          <w:sz w:val="32"/>
          <w:szCs w:val="32"/>
          <w:lang w:eastAsia="zh-CN"/>
        </w:rPr>
        <w:t>项目管理费项目，为保证项目的开展符合有关法律和法规的要求，对项目进行的监督。</w:t>
      </w:r>
    </w:p>
    <w:p>
      <w:pPr>
        <w:adjustRightInd w:val="0"/>
        <w:snapToGrid w:val="0"/>
        <w:spacing w:line="600" w:lineRule="exact"/>
        <w:ind w:firstLine="720"/>
        <w:rPr>
          <w:rFonts w:ascii="仿宋_GB2312" w:hAnsi="宋体"/>
          <w:sz w:val="32"/>
          <w:szCs w:val="32"/>
          <w:lang w:val="zh-CN"/>
        </w:rPr>
      </w:pPr>
      <w:r>
        <w:rPr>
          <w:rFonts w:hint="eastAsia" w:ascii="楷体_GB2312" w:hAnsi="宋体" w:eastAsia="楷体_GB2312"/>
          <w:b/>
          <w:sz w:val="32"/>
          <w:szCs w:val="32"/>
          <w:lang w:val="zh-CN"/>
        </w:rPr>
        <w:t>（三）项目资金申报相符性。</w:t>
      </w:r>
      <w:r>
        <w:rPr>
          <w:rFonts w:hint="eastAsia" w:ascii="仿宋_GB2312" w:hAnsi="宋体"/>
          <w:sz w:val="32"/>
          <w:szCs w:val="32"/>
          <w:lang w:val="zh-CN"/>
        </w:rPr>
        <w:t>项目申报内容</w:t>
      </w:r>
      <w:r>
        <w:rPr>
          <w:rFonts w:hint="eastAsia" w:ascii="仿宋_GB2312" w:hAnsi="宋体"/>
          <w:sz w:val="32"/>
          <w:szCs w:val="32"/>
          <w:lang w:val="en-US" w:eastAsia="zh-CN"/>
        </w:rPr>
        <w:t>与实施内容一致，</w:t>
      </w:r>
      <w:r>
        <w:rPr>
          <w:rFonts w:hint="eastAsia" w:ascii="仿宋_GB2312" w:hAnsi="宋体"/>
          <w:sz w:val="32"/>
          <w:szCs w:val="32"/>
          <w:lang w:val="zh-CN"/>
        </w:rPr>
        <w:t>申报目标合理。</w:t>
      </w:r>
    </w:p>
    <w:p>
      <w:pPr>
        <w:adjustRightInd w:val="0"/>
        <w:snapToGrid w:val="0"/>
        <w:spacing w:line="600" w:lineRule="exact"/>
        <w:ind w:firstLine="720"/>
        <w:outlineLvl w:val="0"/>
        <w:rPr>
          <w:rFonts w:ascii="黑体" w:hAnsi="宋体" w:eastAsia="黑体"/>
          <w:sz w:val="32"/>
          <w:szCs w:val="32"/>
        </w:rPr>
      </w:pPr>
      <w:bookmarkStart w:id="94" w:name="_Toc27911"/>
      <w:r>
        <w:rPr>
          <w:rFonts w:hint="eastAsia" w:ascii="黑体" w:hAnsi="宋体" w:eastAsia="黑体"/>
          <w:sz w:val="32"/>
          <w:szCs w:val="32"/>
        </w:rPr>
        <w:t>二、项目实施及管理情况</w:t>
      </w:r>
      <w:bookmarkEnd w:id="94"/>
    </w:p>
    <w:p>
      <w:pPr>
        <w:adjustRightInd w:val="0"/>
        <w:snapToGrid w:val="0"/>
        <w:spacing w:line="600" w:lineRule="exact"/>
        <w:ind w:firstLine="720"/>
        <w:outlineLvl w:val="1"/>
        <w:rPr>
          <w:rFonts w:ascii="楷体_GB2312" w:hAnsi="宋体" w:eastAsia="楷体_GB2312"/>
          <w:b/>
          <w:sz w:val="32"/>
          <w:szCs w:val="32"/>
          <w:lang w:val="zh-CN"/>
        </w:rPr>
      </w:pPr>
      <w:r>
        <w:rPr>
          <w:rFonts w:hint="eastAsia" w:ascii="仿宋_GB2312" w:hAnsi="宋体"/>
          <w:sz w:val="32"/>
          <w:szCs w:val="32"/>
          <w:lang w:val="zh-CN"/>
        </w:rPr>
        <w:tab/>
      </w:r>
      <w:bookmarkStart w:id="95" w:name="_Toc9523"/>
      <w:r>
        <w:rPr>
          <w:rFonts w:hint="eastAsia" w:ascii="楷体_GB2312" w:hAnsi="宋体" w:eastAsia="楷体_GB2312"/>
          <w:b/>
          <w:sz w:val="32"/>
          <w:szCs w:val="32"/>
          <w:lang w:val="zh-CN"/>
        </w:rPr>
        <w:t>（一）资金计划、到位及使用情况。</w:t>
      </w:r>
      <w:bookmarkEnd w:id="95"/>
    </w:p>
    <w:p>
      <w:pPr>
        <w:numPr>
          <w:ilvl w:val="0"/>
          <w:numId w:val="5"/>
        </w:numPr>
        <w:adjustRightInd w:val="0"/>
        <w:snapToGrid w:val="0"/>
        <w:spacing w:line="600" w:lineRule="exact"/>
        <w:ind w:firstLine="720"/>
        <w:rPr>
          <w:rFonts w:hint="eastAsia" w:ascii="仿宋_GB2312" w:hAnsi="仿宋_GB2312" w:cs="仿宋_GB2312"/>
          <w:sz w:val="32"/>
          <w:szCs w:val="32"/>
          <w:lang w:val="en-US" w:eastAsia="zh-CN"/>
        </w:rPr>
      </w:pPr>
      <w:r>
        <w:rPr>
          <w:rFonts w:hint="eastAsia" w:ascii="楷体_GB2312" w:hAnsi="宋体" w:eastAsia="楷体_GB2312"/>
          <w:sz w:val="32"/>
          <w:szCs w:val="32"/>
          <w:lang w:val="zh-CN"/>
        </w:rPr>
        <w:t>资金计划及到位。</w:t>
      </w:r>
      <w:r>
        <w:rPr>
          <w:rFonts w:hint="eastAsia" w:ascii="仿宋_GB2312" w:hAnsi="仿宋_GB2312" w:cs="仿宋_GB2312"/>
          <w:sz w:val="32"/>
          <w:szCs w:val="32"/>
          <w:lang w:val="zh-CN"/>
        </w:rPr>
        <w:t>20</w:t>
      </w:r>
      <w:r>
        <w:rPr>
          <w:rFonts w:hint="eastAsia" w:ascii="仿宋_GB2312" w:hAnsi="仿宋_GB2312" w:cs="仿宋_GB2312"/>
          <w:sz w:val="32"/>
          <w:szCs w:val="32"/>
          <w:lang w:val="en-US" w:eastAsia="zh-CN"/>
        </w:rPr>
        <w:t>20</w:t>
      </w:r>
      <w:r>
        <w:rPr>
          <w:rFonts w:hint="eastAsia" w:ascii="仿宋_GB2312" w:hAnsi="仿宋_GB2312" w:cs="仿宋_GB2312"/>
          <w:sz w:val="32"/>
          <w:szCs w:val="32"/>
          <w:lang w:val="zh-CN"/>
        </w:rPr>
        <w:t>年我县四川省民族地区开发资金</w:t>
      </w:r>
      <w:r>
        <w:rPr>
          <w:rFonts w:hint="eastAsia" w:ascii="仿宋_GB2312" w:hAnsi="仿宋_GB2312" w:cs="仿宋_GB2312"/>
          <w:sz w:val="32"/>
          <w:szCs w:val="32"/>
          <w:lang w:eastAsia="zh-CN"/>
        </w:rPr>
        <w:t>共计下达资金</w:t>
      </w:r>
      <w:r>
        <w:rPr>
          <w:rFonts w:hint="eastAsia" w:ascii="仿宋_GB2312" w:hAnsi="仿宋_GB2312" w:cs="仿宋_GB2312"/>
          <w:sz w:val="32"/>
          <w:szCs w:val="32"/>
          <w:lang w:val="en-US" w:eastAsia="zh-CN"/>
        </w:rPr>
        <w:t>49.1万元，</w:t>
      </w:r>
      <w:r>
        <w:rPr>
          <w:rFonts w:hint="eastAsia" w:ascii="仿宋_GB2312" w:hAnsi="仿宋_GB2312" w:cs="仿宋_GB2312"/>
          <w:b w:val="0"/>
          <w:bCs w:val="0"/>
          <w:sz w:val="32"/>
          <w:szCs w:val="32"/>
          <w:lang w:val="en-US" w:eastAsia="zh-CN"/>
        </w:rPr>
        <w:t>其中：</w:t>
      </w:r>
      <w:r>
        <w:rPr>
          <w:rFonts w:hint="eastAsia" w:ascii="仿宋_GB2312" w:hAnsi="仿宋_GB2312" w:eastAsia="仿宋_GB2312" w:cs="仿宋_GB2312"/>
          <w:b w:val="0"/>
          <w:bCs w:val="0"/>
          <w:sz w:val="32"/>
          <w:szCs w:val="32"/>
          <w:lang w:val="en-US" w:eastAsia="zh-CN"/>
        </w:rPr>
        <w:t>红原县《青藏高原环境与山水文化红原卷》编纂出版项目</w:t>
      </w:r>
      <w:r>
        <w:rPr>
          <w:rFonts w:hint="eastAsia" w:ascii="仿宋_GB2312" w:hAnsi="仿宋_GB2312" w:cs="仿宋_GB2312"/>
          <w:b w:val="0"/>
          <w:bCs w:val="0"/>
          <w:sz w:val="32"/>
          <w:szCs w:val="32"/>
          <w:lang w:val="en-US" w:eastAsia="zh-CN"/>
        </w:rPr>
        <w:t>（阿州财预【2020】28号）</w:t>
      </w:r>
      <w:r>
        <w:rPr>
          <w:rFonts w:hint="eastAsia" w:ascii="仿宋_GB2312" w:hAnsi="仿宋_GB2312" w:cs="仿宋_GB2312"/>
          <w:sz w:val="32"/>
          <w:szCs w:val="32"/>
          <w:lang w:val="en-US" w:eastAsia="zh-CN"/>
        </w:rPr>
        <w:t>下达资金39.1万元</w:t>
      </w:r>
      <w:r>
        <w:rPr>
          <w:rFonts w:hint="eastAsia" w:ascii="仿宋_GB2312" w:hAnsi="仿宋_GB2312" w:eastAsia="仿宋_GB2312" w:cs="仿宋_GB2312"/>
          <w:sz w:val="32"/>
          <w:szCs w:val="32"/>
          <w:lang w:val="en-US" w:eastAsia="zh-CN"/>
        </w:rPr>
        <w:t>，</w:t>
      </w:r>
      <w:r>
        <w:rPr>
          <w:rFonts w:hint="eastAsia" w:ascii="仿宋_GB2312" w:hAnsi="仿宋_GB2312" w:cs="仿宋_GB2312"/>
          <w:b w:val="0"/>
          <w:bCs w:val="0"/>
          <w:sz w:val="32"/>
          <w:szCs w:val="32"/>
          <w:lang w:val="zh-CN"/>
        </w:rPr>
        <w:t>项目管理费（阿州财预【</w:t>
      </w:r>
      <w:r>
        <w:rPr>
          <w:rFonts w:hint="eastAsia" w:ascii="仿宋_GB2312" w:hAnsi="仿宋_GB2312" w:cs="仿宋_GB2312"/>
          <w:b w:val="0"/>
          <w:bCs w:val="0"/>
          <w:sz w:val="32"/>
          <w:szCs w:val="32"/>
          <w:lang w:val="en-US" w:eastAsia="zh-CN"/>
        </w:rPr>
        <w:t>2020</w:t>
      </w:r>
      <w:r>
        <w:rPr>
          <w:rFonts w:hint="eastAsia" w:ascii="仿宋_GB2312" w:hAnsi="仿宋_GB2312" w:cs="仿宋_GB2312"/>
          <w:b w:val="0"/>
          <w:bCs w:val="0"/>
          <w:sz w:val="32"/>
          <w:szCs w:val="32"/>
          <w:lang w:val="zh-CN"/>
        </w:rPr>
        <w:t>】</w:t>
      </w:r>
      <w:r>
        <w:rPr>
          <w:rFonts w:hint="eastAsia" w:ascii="仿宋_GB2312" w:hAnsi="仿宋_GB2312" w:cs="仿宋_GB2312"/>
          <w:b w:val="0"/>
          <w:bCs w:val="0"/>
          <w:sz w:val="32"/>
          <w:szCs w:val="32"/>
          <w:lang w:val="en-US" w:eastAsia="zh-CN"/>
        </w:rPr>
        <w:t>6号）下达资金</w:t>
      </w:r>
      <w:r>
        <w:rPr>
          <w:rFonts w:hint="eastAsia" w:ascii="仿宋_GB2312" w:hAnsi="仿宋_GB2312" w:cs="仿宋_GB2312"/>
          <w:sz w:val="32"/>
          <w:szCs w:val="32"/>
          <w:lang w:val="en-US" w:eastAsia="zh-CN"/>
        </w:rPr>
        <w:t>10万元,2020年我县中央、省财政专项扶贫资金下达资金2万元，其中</w:t>
      </w:r>
      <w:r>
        <w:rPr>
          <w:rFonts w:hint="eastAsia" w:ascii="仿宋_GB2312" w:hAnsi="仿宋_GB2312" w:cs="仿宋_GB2312"/>
          <w:b w:val="0"/>
          <w:bCs w:val="0"/>
          <w:sz w:val="32"/>
          <w:szCs w:val="32"/>
          <w:lang w:val="en-US" w:eastAsia="zh-CN"/>
        </w:rPr>
        <w:t>健康饮茶”送茶入户</w:t>
      </w:r>
      <w:r>
        <w:rPr>
          <w:rFonts w:hint="eastAsia" w:ascii="仿宋_GB2312" w:hAnsi="仿宋_GB2312" w:cs="仿宋_GB2312"/>
          <w:sz w:val="32"/>
          <w:szCs w:val="32"/>
          <w:lang w:val="en-US" w:eastAsia="zh-CN"/>
        </w:rPr>
        <w:t>项目（阿州财农【2020】32号）下达资金2万元。</w:t>
      </w:r>
    </w:p>
    <w:p>
      <w:pPr>
        <w:numPr>
          <w:ilvl w:val="0"/>
          <w:numId w:val="5"/>
        </w:numPr>
        <w:spacing w:line="576" w:lineRule="exact"/>
        <w:ind w:firstLine="643" w:firstLineChars="0"/>
        <w:rPr>
          <w:rFonts w:hint="eastAsia" w:ascii="楷体_GB2312" w:hAnsi="宋体" w:eastAsia="楷体_GB2312"/>
          <w:sz w:val="32"/>
          <w:szCs w:val="32"/>
          <w:lang w:val="zh-CN"/>
        </w:rPr>
      </w:pPr>
      <w:r>
        <w:rPr>
          <w:rFonts w:hint="eastAsia" w:ascii="楷体_GB2312" w:hAnsi="宋体" w:eastAsia="楷体_GB2312"/>
          <w:sz w:val="32"/>
          <w:szCs w:val="32"/>
          <w:lang w:val="zh-CN"/>
        </w:rPr>
        <w:t>资金使用。</w:t>
      </w:r>
    </w:p>
    <w:p>
      <w:pPr>
        <w:numPr>
          <w:ilvl w:val="0"/>
          <w:numId w:val="0"/>
        </w:numPr>
        <w:spacing w:line="576" w:lineRule="exact"/>
        <w:rPr>
          <w:rFonts w:hint="eastAsia" w:ascii="仿宋_GB2312" w:hAnsi="仿宋_GB2312" w:cs="仿宋_GB2312"/>
          <w:b w:val="0"/>
          <w:bCs w:val="0"/>
          <w:sz w:val="32"/>
          <w:szCs w:val="32"/>
          <w:lang w:val="en-US" w:eastAsia="zh-CN"/>
        </w:rPr>
      </w:pPr>
      <w:r>
        <w:rPr>
          <w:rFonts w:hint="eastAsia" w:ascii="仿宋_GB2312" w:hAnsi="仿宋_GB2312" w:cs="仿宋_GB2312"/>
          <w:b/>
          <w:bCs/>
          <w:sz w:val="32"/>
          <w:szCs w:val="32"/>
          <w:lang w:val="en-US" w:eastAsia="zh-CN"/>
        </w:rPr>
        <w:t xml:space="preserve">    </w:t>
      </w:r>
      <w:r>
        <w:rPr>
          <w:rFonts w:hint="eastAsia" w:ascii="仿宋_GB2312" w:hAnsi="仿宋_GB2312" w:eastAsia="仿宋_GB2312" w:cs="仿宋_GB2312"/>
          <w:b/>
          <w:bCs/>
          <w:sz w:val="32"/>
          <w:szCs w:val="32"/>
        </w:rPr>
        <w:t>红原县《青藏高原环境与山水文化红原卷》编纂出版项目：</w:t>
      </w:r>
      <w:r>
        <w:rPr>
          <w:rFonts w:hint="eastAsia" w:ascii="仿宋_GB2312" w:hAnsi="仿宋_GB2312" w:cs="仿宋_GB2312"/>
          <w:b w:val="0"/>
          <w:bCs w:val="0"/>
          <w:sz w:val="32"/>
          <w:szCs w:val="32"/>
          <w:lang w:eastAsia="zh-CN"/>
        </w:rPr>
        <w:t>项目下达资金</w:t>
      </w:r>
      <w:r>
        <w:rPr>
          <w:rFonts w:hint="eastAsia" w:ascii="仿宋_GB2312" w:hAnsi="仿宋_GB2312" w:cs="仿宋_GB2312"/>
          <w:b w:val="0"/>
          <w:bCs w:val="0"/>
          <w:sz w:val="32"/>
          <w:szCs w:val="32"/>
          <w:lang w:val="en-US" w:eastAsia="zh-CN"/>
        </w:rPr>
        <w:t>39.1万元，项目采购时间：2021年2月8日，采购</w:t>
      </w:r>
      <w:r>
        <w:rPr>
          <w:rFonts w:hint="eastAsia" w:ascii="仿宋_GB2312" w:hAnsi="仿宋_GB2312" w:cs="仿宋_GB2312"/>
          <w:b w:val="0"/>
          <w:bCs w:val="0"/>
          <w:sz w:val="32"/>
          <w:szCs w:val="32"/>
          <w:lang w:eastAsia="zh-CN"/>
        </w:rPr>
        <w:t>编纂出版《青藏高原环境与山水文化红原卷》2000册，其中，藏文版本1000册，汉文版本1000册。项目采购已于</w:t>
      </w:r>
      <w:r>
        <w:rPr>
          <w:rFonts w:hint="eastAsia" w:ascii="仿宋_GB2312" w:hAnsi="仿宋_GB2312" w:cs="仿宋_GB2312"/>
          <w:b w:val="0"/>
          <w:bCs w:val="0"/>
          <w:sz w:val="32"/>
          <w:szCs w:val="32"/>
          <w:lang w:val="en-US" w:eastAsia="zh-CN"/>
        </w:rPr>
        <w:t>2021年3月25日</w:t>
      </w:r>
      <w:r>
        <w:rPr>
          <w:rFonts w:hint="eastAsia" w:ascii="仿宋_GB2312" w:hAnsi="仿宋_GB2312" w:cs="仿宋_GB2312"/>
          <w:b w:val="0"/>
          <w:bCs w:val="0"/>
          <w:sz w:val="32"/>
          <w:szCs w:val="32"/>
          <w:lang w:eastAsia="zh-CN"/>
        </w:rPr>
        <w:t>完成。合同价</w:t>
      </w:r>
      <w:r>
        <w:rPr>
          <w:rFonts w:hint="eastAsia" w:ascii="仿宋_GB2312" w:hAnsi="仿宋_GB2312" w:cs="仿宋_GB2312"/>
          <w:b w:val="0"/>
          <w:bCs w:val="0"/>
          <w:sz w:val="32"/>
          <w:szCs w:val="32"/>
          <w:lang w:val="en-US" w:eastAsia="zh-CN"/>
        </w:rPr>
        <w:t>29.5万元，</w:t>
      </w:r>
      <w:r>
        <w:rPr>
          <w:rFonts w:hint="eastAsia" w:ascii="仿宋_GB2312" w:hAnsi="仿宋_GB2312" w:cs="仿宋_GB2312"/>
          <w:b w:val="0"/>
          <w:bCs w:val="0"/>
          <w:sz w:val="32"/>
          <w:szCs w:val="32"/>
          <w:lang w:eastAsia="zh-CN"/>
        </w:rPr>
        <w:t>已拨付资金</w:t>
      </w:r>
      <w:r>
        <w:rPr>
          <w:rFonts w:hint="eastAsia" w:ascii="仿宋_GB2312" w:hAnsi="仿宋_GB2312" w:cs="仿宋_GB2312"/>
          <w:b w:val="0"/>
          <w:bCs w:val="0"/>
          <w:sz w:val="32"/>
          <w:szCs w:val="32"/>
          <w:lang w:val="en-US" w:eastAsia="zh-CN"/>
        </w:rPr>
        <w:t>29.5万元，完成资金拨付100%。</w:t>
      </w:r>
    </w:p>
    <w:p>
      <w:pPr>
        <w:numPr>
          <w:ilvl w:val="0"/>
          <w:numId w:val="0"/>
        </w:numPr>
        <w:adjustRightInd w:val="0"/>
        <w:snapToGrid w:val="0"/>
        <w:spacing w:line="600" w:lineRule="exact"/>
        <w:ind w:firstLine="642"/>
        <w:rPr>
          <w:rFonts w:hint="eastAsia" w:ascii="仿宋_GB2312" w:hAnsi="仿宋_GB2312" w:eastAsia="仿宋_GB2312" w:cs="仿宋_GB2312"/>
          <w:color w:val="auto"/>
          <w:sz w:val="32"/>
          <w:szCs w:val="32"/>
        </w:rPr>
      </w:pPr>
      <w:r>
        <w:rPr>
          <w:rFonts w:hint="eastAsia" w:ascii="仿宋_GB2312" w:hAnsi="仿宋_GB2312" w:cs="仿宋_GB2312"/>
          <w:b/>
          <w:bCs/>
          <w:sz w:val="32"/>
          <w:szCs w:val="32"/>
          <w:lang w:val="en-US" w:eastAsia="zh-CN"/>
        </w:rPr>
        <w:t>健康饮茶”送茶入户项目：</w:t>
      </w:r>
      <w:r>
        <w:rPr>
          <w:rFonts w:hint="eastAsia" w:ascii="仿宋_GB2312" w:hAnsi="仿宋_GB2312" w:cs="仿宋_GB2312"/>
          <w:sz w:val="32"/>
          <w:szCs w:val="32"/>
          <w:lang w:val="en-US" w:eastAsia="zh-CN"/>
        </w:rPr>
        <w:t>项目下达资金2万元，</w:t>
      </w:r>
      <w:r>
        <w:rPr>
          <w:rFonts w:hint="eastAsia" w:ascii="仿宋" w:hAnsi="仿宋" w:eastAsia="仿宋" w:cs="Microsoft Himalaya"/>
          <w:sz w:val="32"/>
          <w:szCs w:val="32"/>
          <w:lang w:val="en-US" w:eastAsia="zh-CN" w:bidi="bo-CN"/>
        </w:rPr>
        <w:t>采购砖茶400公斤；由四川茶叶集团股份有限公司捐赠砖茶1000公斤，共计砖茶1400公斤，为建档立卡贫困户送茶入户。</w:t>
      </w:r>
      <w:r>
        <w:rPr>
          <w:rFonts w:hint="eastAsia" w:ascii="仿宋_GB2312" w:hAnsi="仿宋_GB2312" w:eastAsia="仿宋_GB2312" w:cs="仿宋_GB2312"/>
          <w:color w:val="auto"/>
          <w:sz w:val="32"/>
          <w:szCs w:val="32"/>
        </w:rPr>
        <w:t>我县</w:t>
      </w:r>
      <w:r>
        <w:rPr>
          <w:rFonts w:hint="eastAsia" w:ascii="仿宋" w:hAnsi="仿宋" w:eastAsia="仿宋" w:cs="Microsoft Himalaya"/>
          <w:sz w:val="32"/>
          <w:szCs w:val="32"/>
          <w:lang w:val="en-US" w:eastAsia="zh-CN" w:bidi="bo-CN"/>
        </w:rPr>
        <w:t>2020年全县建档立卡贫困户5307人，共计1334户，预计每户受赠茶叶1公斤。</w:t>
      </w:r>
      <w:r>
        <w:rPr>
          <w:rFonts w:hint="eastAsia" w:ascii="仿宋_GB2312" w:hAnsi="仿宋_GB2312" w:cs="仿宋_GB2312"/>
          <w:color w:val="auto"/>
          <w:sz w:val="32"/>
          <w:szCs w:val="32"/>
          <w:lang w:eastAsia="zh-CN"/>
        </w:rPr>
        <w:t>项目采购已于</w:t>
      </w:r>
      <w:r>
        <w:rPr>
          <w:rFonts w:hint="eastAsia" w:ascii="仿宋_GB2312" w:hAnsi="仿宋_GB2312" w:cs="仿宋_GB2312"/>
          <w:color w:val="auto"/>
          <w:sz w:val="32"/>
          <w:szCs w:val="32"/>
          <w:lang w:val="en-US" w:eastAsia="zh-CN"/>
        </w:rPr>
        <w:t>2020年8月20日完成。合同价1.9920万元，已拨付资金1.9920万元，完成资金拨付100%。</w:t>
      </w:r>
    </w:p>
    <w:p>
      <w:pPr>
        <w:pStyle w:val="2"/>
        <w:ind w:firstLine="642"/>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b/>
          <w:bCs/>
          <w:color w:val="auto"/>
          <w:kern w:val="2"/>
          <w:sz w:val="32"/>
          <w:szCs w:val="32"/>
          <w:lang w:val="zh-CN" w:eastAsia="zh-CN" w:bidi="ar-SA"/>
        </w:rPr>
        <w:t>项目管理费</w:t>
      </w:r>
      <w:r>
        <w:rPr>
          <w:rFonts w:hint="eastAsia" w:ascii="仿宋_GB2312" w:hAnsi="仿宋_GB2312" w:cs="仿宋_GB2312"/>
          <w:b/>
          <w:bCs/>
          <w:color w:val="auto"/>
          <w:kern w:val="2"/>
          <w:sz w:val="32"/>
          <w:szCs w:val="32"/>
          <w:lang w:val="zh-CN" w:eastAsia="zh-CN" w:bidi="ar-SA"/>
        </w:rPr>
        <w:t>项目</w:t>
      </w:r>
      <w:r>
        <w:rPr>
          <w:rFonts w:hint="eastAsia" w:ascii="仿宋_GB2312" w:hAnsi="仿宋_GB2312" w:eastAsia="仿宋_GB2312" w:cs="仿宋_GB2312"/>
          <w:b/>
          <w:bCs/>
          <w:color w:val="auto"/>
          <w:kern w:val="2"/>
          <w:sz w:val="32"/>
          <w:szCs w:val="32"/>
          <w:lang w:val="zh-CN" w:eastAsia="zh-CN" w:bidi="ar-SA"/>
        </w:rPr>
        <w:t>：</w:t>
      </w:r>
      <w:r>
        <w:rPr>
          <w:rFonts w:hint="eastAsia" w:ascii="仿宋_GB2312" w:hAnsi="仿宋_GB2312" w:eastAsia="仿宋_GB2312" w:cs="仿宋_GB2312"/>
          <w:color w:val="auto"/>
          <w:kern w:val="2"/>
          <w:sz w:val="32"/>
          <w:szCs w:val="32"/>
          <w:lang w:val="zh-CN" w:eastAsia="zh-CN" w:bidi="ar-SA"/>
        </w:rPr>
        <w:t>项目下达资金</w:t>
      </w:r>
      <w:r>
        <w:rPr>
          <w:rFonts w:hint="eastAsia" w:ascii="仿宋_GB2312" w:hAnsi="仿宋_GB2312" w:eastAsia="仿宋_GB2312" w:cs="仿宋_GB2312"/>
          <w:color w:val="auto"/>
          <w:kern w:val="2"/>
          <w:sz w:val="32"/>
          <w:szCs w:val="32"/>
          <w:lang w:val="en-US" w:eastAsia="zh-CN" w:bidi="ar-SA"/>
        </w:rPr>
        <w:t>10万元，</w:t>
      </w:r>
      <w:r>
        <w:rPr>
          <w:rFonts w:hint="eastAsia" w:ascii="仿宋_GB2312" w:hAnsi="仿宋_GB2312" w:cs="仿宋_GB2312"/>
          <w:color w:val="auto"/>
          <w:kern w:val="2"/>
          <w:sz w:val="32"/>
          <w:szCs w:val="32"/>
          <w:lang w:val="en-US" w:eastAsia="zh-CN" w:bidi="ar-SA"/>
        </w:rPr>
        <w:t>为进一步做好两资项目管理，加强项目财务监管聘请第三方咨询服务机构进行两资项目监督管理，严格</w:t>
      </w:r>
      <w:r>
        <w:rPr>
          <w:rFonts w:hint="eastAsia" w:ascii="仿宋_GB2312" w:hAnsi="仿宋_GB2312" w:eastAsia="仿宋_GB2312" w:cs="仿宋_GB2312"/>
          <w:color w:val="auto"/>
          <w:kern w:val="2"/>
          <w:sz w:val="32"/>
          <w:szCs w:val="32"/>
          <w:lang w:val="en-US" w:eastAsia="zh-CN" w:bidi="ar-SA"/>
        </w:rPr>
        <w:t>按照</w:t>
      </w:r>
      <w:r>
        <w:rPr>
          <w:rFonts w:hint="eastAsia" w:ascii="仿宋_GB2312" w:hAnsi="仿宋_GB2312" w:cs="仿宋_GB2312"/>
          <w:color w:val="auto"/>
          <w:kern w:val="2"/>
          <w:sz w:val="32"/>
          <w:szCs w:val="32"/>
          <w:lang w:val="en-US" w:eastAsia="zh-CN" w:bidi="ar-SA"/>
        </w:rPr>
        <w:t>项目管理</w:t>
      </w:r>
      <w:r>
        <w:rPr>
          <w:rFonts w:hint="eastAsia" w:ascii="仿宋_GB2312" w:hAnsi="仿宋_GB2312" w:eastAsia="仿宋_GB2312" w:cs="仿宋_GB2312"/>
          <w:color w:val="auto"/>
          <w:kern w:val="2"/>
          <w:sz w:val="32"/>
          <w:szCs w:val="32"/>
          <w:lang w:val="en-US" w:eastAsia="zh-CN" w:bidi="ar-SA"/>
        </w:rPr>
        <w:t>进度拨付，</w:t>
      </w:r>
      <w:r>
        <w:rPr>
          <w:rFonts w:hint="eastAsia" w:ascii="仿宋_GB2312" w:hAnsi="仿宋_GB2312" w:cs="仿宋_GB2312"/>
          <w:color w:val="auto"/>
          <w:kern w:val="2"/>
          <w:sz w:val="32"/>
          <w:szCs w:val="32"/>
          <w:lang w:val="en-US" w:eastAsia="zh-CN" w:bidi="ar-SA"/>
        </w:rPr>
        <w:t>合同价7.8万元，</w:t>
      </w:r>
      <w:r>
        <w:rPr>
          <w:rFonts w:hint="eastAsia" w:ascii="仿宋_GB2312" w:hAnsi="仿宋_GB2312" w:eastAsia="仿宋_GB2312" w:cs="仿宋_GB2312"/>
          <w:color w:val="auto"/>
          <w:kern w:val="2"/>
          <w:sz w:val="32"/>
          <w:szCs w:val="32"/>
          <w:lang w:val="en-US" w:eastAsia="zh-CN" w:bidi="ar-SA"/>
        </w:rPr>
        <w:t>已拨付资金2万元，完成资金拨付</w:t>
      </w:r>
      <w:r>
        <w:rPr>
          <w:rFonts w:hint="eastAsia" w:ascii="仿宋_GB2312" w:hAnsi="仿宋_GB2312" w:cs="仿宋_GB2312"/>
          <w:color w:val="auto"/>
          <w:kern w:val="2"/>
          <w:sz w:val="32"/>
          <w:szCs w:val="32"/>
          <w:lang w:val="en-US" w:eastAsia="zh-CN" w:bidi="ar-SA"/>
        </w:rPr>
        <w:t>25</w:t>
      </w:r>
      <w:r>
        <w:rPr>
          <w:rFonts w:hint="eastAsia" w:ascii="仿宋_GB2312" w:hAnsi="仿宋_GB2312" w:eastAsia="仿宋_GB2312" w:cs="仿宋_GB2312"/>
          <w:color w:val="auto"/>
          <w:kern w:val="2"/>
          <w:sz w:val="32"/>
          <w:szCs w:val="32"/>
          <w:lang w:val="en-US" w:eastAsia="zh-CN" w:bidi="ar-SA"/>
        </w:rPr>
        <w:t>%。</w:t>
      </w:r>
    </w:p>
    <w:p>
      <w:pPr>
        <w:adjustRightInd w:val="0"/>
        <w:snapToGrid w:val="0"/>
        <w:spacing w:line="600" w:lineRule="exact"/>
        <w:ind w:firstLine="720"/>
        <w:outlineLvl w:val="1"/>
        <w:rPr>
          <w:rFonts w:ascii="楷体_GB2312" w:hAnsi="宋体" w:eastAsia="楷体_GB2312"/>
          <w:b/>
          <w:sz w:val="32"/>
          <w:szCs w:val="32"/>
          <w:lang w:val="zh-CN"/>
        </w:rPr>
      </w:pPr>
      <w:bookmarkStart w:id="96" w:name="_Toc27338"/>
      <w:r>
        <w:rPr>
          <w:rFonts w:hint="eastAsia" w:ascii="楷体_GB2312" w:hAnsi="宋体" w:eastAsia="楷体_GB2312"/>
          <w:b/>
          <w:sz w:val="32"/>
          <w:szCs w:val="32"/>
          <w:lang w:val="zh-CN"/>
        </w:rPr>
        <w:t>（二）项目财务管理情况。</w:t>
      </w:r>
      <w:bookmarkEnd w:id="96"/>
    </w:p>
    <w:p>
      <w:pPr>
        <w:adjustRightInd w:val="0"/>
        <w:snapToGrid w:val="0"/>
        <w:spacing w:line="600" w:lineRule="exact"/>
        <w:ind w:firstLine="720"/>
        <w:outlineLvl w:val="1"/>
        <w:rPr>
          <w:rFonts w:hint="eastAsia" w:ascii="仿宋_GB2312" w:hAnsi="仿宋_GB2312" w:cs="仿宋_GB2312"/>
          <w:sz w:val="32"/>
          <w:szCs w:val="32"/>
          <w:lang w:val="zh-CN"/>
        </w:rPr>
      </w:pPr>
      <w:bookmarkStart w:id="97" w:name="_Toc31010"/>
      <w:r>
        <w:rPr>
          <w:rFonts w:hint="eastAsia" w:ascii="仿宋_GB2312" w:hAnsi="仿宋_GB2312" w:cs="仿宋_GB2312"/>
          <w:sz w:val="32"/>
          <w:szCs w:val="32"/>
          <w:lang w:val="zh-CN"/>
        </w:rPr>
        <w:t>项目实施单位财务管理制度健全，严格执行财务管理制度，账务处理及时，会计核算规范。</w:t>
      </w:r>
      <w:bookmarkEnd w:id="97"/>
    </w:p>
    <w:p>
      <w:pPr>
        <w:adjustRightInd w:val="0"/>
        <w:snapToGrid w:val="0"/>
        <w:spacing w:line="600" w:lineRule="exact"/>
        <w:ind w:firstLine="720"/>
        <w:outlineLvl w:val="1"/>
        <w:rPr>
          <w:rFonts w:ascii="楷体_GB2312" w:hAnsi="宋体" w:eastAsia="楷体_GB2312"/>
          <w:b/>
          <w:sz w:val="32"/>
          <w:szCs w:val="32"/>
          <w:lang w:val="zh-CN"/>
        </w:rPr>
      </w:pPr>
      <w:bookmarkStart w:id="98" w:name="_Toc29810"/>
      <w:r>
        <w:rPr>
          <w:rFonts w:hint="eastAsia" w:ascii="楷体_GB2312" w:hAnsi="宋体" w:eastAsia="楷体_GB2312"/>
          <w:b/>
          <w:sz w:val="32"/>
          <w:szCs w:val="32"/>
          <w:lang w:val="zh-CN"/>
        </w:rPr>
        <w:t>（三）项目组织实施情况。</w:t>
      </w:r>
      <w:bookmarkEnd w:id="98"/>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sz w:val="32"/>
          <w:szCs w:val="32"/>
          <w:lang w:val="zh-CN"/>
        </w:rPr>
        <w:t>为了保证项目的顺利实施，在采购项目实施过程中，项目将做到“三个到位”，项目工作领导小组负责协调相关工作，项目实施及资金管理项目监管情况。照县财政安排部署，我局高度重视项目监管工作，明确责任，细化分工，落实专人负责，规范审批流程，做好检查验收工作该项目不存在项目监管不力，截留、挪用、挤占、套取、骗取项目资金等问题</w:t>
      </w:r>
      <w:r>
        <w:rPr>
          <w:rFonts w:hint="eastAsia" w:ascii="仿宋_GB2312" w:hAnsi="宋体"/>
          <w:sz w:val="32"/>
          <w:szCs w:val="32"/>
          <w:lang w:val="zh-CN" w:eastAsia="zh-CN"/>
        </w:rPr>
        <w:t>。</w:t>
      </w:r>
    </w:p>
    <w:p>
      <w:pPr>
        <w:adjustRightInd w:val="0"/>
        <w:snapToGrid w:val="0"/>
        <w:spacing w:line="600" w:lineRule="exact"/>
        <w:ind w:firstLine="720"/>
        <w:outlineLvl w:val="0"/>
        <w:rPr>
          <w:rFonts w:ascii="仿宋_GB2312" w:hAnsi="宋体"/>
          <w:sz w:val="32"/>
          <w:szCs w:val="32"/>
          <w:lang w:val="zh-CN"/>
        </w:rPr>
      </w:pPr>
      <w:bookmarkStart w:id="99" w:name="_Toc1130"/>
      <w:r>
        <w:rPr>
          <w:rFonts w:hint="eastAsia" w:ascii="黑体" w:hAnsi="宋体" w:eastAsia="黑体"/>
          <w:sz w:val="32"/>
          <w:szCs w:val="32"/>
        </w:rPr>
        <w:t>三、项目绩效情况</w:t>
      </w:r>
      <w:bookmarkEnd w:id="99"/>
      <w:r>
        <w:rPr>
          <w:rFonts w:hint="eastAsia" w:ascii="仿宋_GB2312" w:hAnsi="宋体"/>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76" w:lineRule="exact"/>
        <w:ind w:firstLine="643" w:firstLineChars="200"/>
        <w:rPr>
          <w:rFonts w:ascii="楷体_GB2312" w:hAnsi="宋体" w:eastAsia="楷体_GB2312"/>
          <w:b/>
          <w:sz w:val="32"/>
          <w:szCs w:val="32"/>
          <w:lang w:val="zh-CN"/>
        </w:rPr>
      </w:pPr>
      <w:r>
        <w:rPr>
          <w:rFonts w:hint="eastAsia" w:ascii="仿宋_GB2312" w:hAnsi="仿宋_GB2312" w:eastAsia="仿宋_GB2312" w:cs="仿宋_GB2312"/>
          <w:b/>
          <w:bCs/>
          <w:sz w:val="32"/>
          <w:szCs w:val="32"/>
        </w:rPr>
        <w:t>红原县《青藏高原环境与山水文化红原卷》编纂出版项目：</w:t>
      </w:r>
      <w:r>
        <w:rPr>
          <w:rFonts w:hint="eastAsia" w:ascii="仿宋_GB2312" w:hAnsi="仿宋_GB2312" w:cs="仿宋_GB2312"/>
          <w:sz w:val="32"/>
          <w:szCs w:val="32"/>
          <w:lang w:val="en-US" w:eastAsia="zh-CN"/>
        </w:rPr>
        <w:t>该项目已采购完成，完成资金拨付100%。</w:t>
      </w:r>
      <w:r>
        <w:rPr>
          <w:rFonts w:hint="eastAsia" w:ascii="仿宋_GB2312" w:hAnsi="仿宋_GB2312" w:cs="仿宋_GB2312"/>
          <w:b/>
          <w:bCs/>
          <w:sz w:val="32"/>
          <w:szCs w:val="32"/>
          <w:lang w:val="en-US" w:eastAsia="zh-CN"/>
        </w:rPr>
        <w:t>健康饮茶”送茶入户项目：</w:t>
      </w:r>
      <w:r>
        <w:rPr>
          <w:rFonts w:hint="eastAsia" w:ascii="仿宋_GB2312" w:hAnsi="仿宋_GB2312" w:cs="仿宋_GB2312"/>
          <w:b w:val="0"/>
          <w:bCs w:val="0"/>
          <w:sz w:val="32"/>
          <w:szCs w:val="32"/>
          <w:lang w:val="en-US" w:eastAsia="zh-CN"/>
        </w:rPr>
        <w:t>该项目自行采购已完成，完成资金拨付100%。</w:t>
      </w:r>
      <w:r>
        <w:rPr>
          <w:rFonts w:hint="eastAsia" w:ascii="仿宋_GB2312" w:hAnsi="仿宋_GB2312" w:eastAsia="仿宋_GB2312" w:cs="仿宋_GB2312"/>
          <w:b/>
          <w:bCs/>
          <w:color w:val="auto"/>
          <w:kern w:val="2"/>
          <w:sz w:val="32"/>
          <w:szCs w:val="32"/>
          <w:lang w:val="zh-CN" w:eastAsia="zh-CN" w:bidi="ar-SA"/>
        </w:rPr>
        <w:t>项目管理费</w:t>
      </w:r>
      <w:r>
        <w:rPr>
          <w:rFonts w:hint="eastAsia" w:ascii="仿宋_GB2312" w:hAnsi="仿宋_GB2312" w:cs="仿宋_GB2312"/>
          <w:b/>
          <w:bCs/>
          <w:color w:val="auto"/>
          <w:kern w:val="2"/>
          <w:sz w:val="32"/>
          <w:szCs w:val="32"/>
          <w:lang w:val="zh-CN" w:eastAsia="zh-CN" w:bidi="ar-SA"/>
        </w:rPr>
        <w:t>项目</w:t>
      </w:r>
      <w:r>
        <w:rPr>
          <w:rFonts w:hint="eastAsia" w:ascii="仿宋_GB2312" w:hAnsi="仿宋_GB2312" w:eastAsia="仿宋_GB2312" w:cs="仿宋_GB2312"/>
          <w:b/>
          <w:bCs/>
          <w:color w:val="auto"/>
          <w:kern w:val="2"/>
          <w:sz w:val="32"/>
          <w:szCs w:val="32"/>
          <w:lang w:val="zh-CN" w:eastAsia="zh-CN" w:bidi="ar-SA"/>
        </w:rPr>
        <w:t>：</w:t>
      </w:r>
      <w:r>
        <w:rPr>
          <w:rFonts w:hint="eastAsia" w:ascii="仿宋_GB2312" w:hAnsi="仿宋_GB2312" w:cs="仿宋_GB2312"/>
          <w:b w:val="0"/>
          <w:bCs w:val="0"/>
          <w:color w:val="auto"/>
          <w:kern w:val="2"/>
          <w:sz w:val="32"/>
          <w:szCs w:val="32"/>
          <w:lang w:val="zh-CN" w:eastAsia="zh-CN" w:bidi="ar-SA"/>
        </w:rPr>
        <w:t>该项目</w:t>
      </w:r>
      <w:r>
        <w:rPr>
          <w:rFonts w:hint="eastAsia" w:ascii="仿宋_GB2312" w:hAnsi="仿宋_GB2312" w:eastAsia="仿宋_GB2312" w:cs="仿宋_GB2312"/>
          <w:color w:val="auto"/>
          <w:kern w:val="2"/>
          <w:sz w:val="32"/>
          <w:szCs w:val="32"/>
          <w:lang w:val="en-US" w:eastAsia="zh-CN" w:bidi="ar-SA"/>
        </w:rPr>
        <w:t>按照</w:t>
      </w:r>
      <w:r>
        <w:rPr>
          <w:rFonts w:hint="eastAsia" w:ascii="仿宋_GB2312" w:hAnsi="仿宋_GB2312" w:cs="仿宋_GB2312"/>
          <w:color w:val="auto"/>
          <w:kern w:val="2"/>
          <w:sz w:val="32"/>
          <w:szCs w:val="32"/>
          <w:lang w:val="en-US" w:eastAsia="zh-CN" w:bidi="ar-SA"/>
        </w:rPr>
        <w:t>项目管理</w:t>
      </w:r>
      <w:r>
        <w:rPr>
          <w:rFonts w:hint="eastAsia" w:ascii="仿宋_GB2312" w:hAnsi="仿宋_GB2312" w:eastAsia="仿宋_GB2312" w:cs="仿宋_GB2312"/>
          <w:color w:val="auto"/>
          <w:kern w:val="2"/>
          <w:sz w:val="32"/>
          <w:szCs w:val="32"/>
          <w:lang w:val="en-US" w:eastAsia="zh-CN" w:bidi="ar-SA"/>
        </w:rPr>
        <w:t>进度拨付</w:t>
      </w:r>
      <w:r>
        <w:rPr>
          <w:rFonts w:hint="eastAsia" w:ascii="仿宋_GB2312" w:hAnsi="仿宋_GB2312" w:cs="仿宋_GB2312"/>
          <w:color w:val="auto"/>
          <w:kern w:val="2"/>
          <w:sz w:val="32"/>
          <w:szCs w:val="32"/>
          <w:lang w:val="en-US" w:eastAsia="zh-CN" w:bidi="ar-SA"/>
        </w:rPr>
        <w:t>，已</w:t>
      </w:r>
      <w:r>
        <w:rPr>
          <w:rFonts w:hint="eastAsia" w:ascii="仿宋_GB2312" w:hAnsi="仿宋_GB2312" w:eastAsia="仿宋_GB2312" w:cs="仿宋_GB2312"/>
          <w:color w:val="auto"/>
          <w:kern w:val="2"/>
          <w:sz w:val="32"/>
          <w:szCs w:val="32"/>
          <w:lang w:val="en-US" w:eastAsia="zh-CN" w:bidi="ar-SA"/>
        </w:rPr>
        <w:t>完成资金拨付</w:t>
      </w:r>
      <w:r>
        <w:rPr>
          <w:rFonts w:hint="eastAsia" w:ascii="仿宋_GB2312" w:hAnsi="仿宋_GB2312" w:cs="仿宋_GB2312"/>
          <w:color w:val="auto"/>
          <w:kern w:val="2"/>
          <w:sz w:val="32"/>
          <w:szCs w:val="32"/>
          <w:lang w:val="en-US" w:eastAsia="zh-CN" w:bidi="ar-SA"/>
        </w:rPr>
        <w:t>25</w:t>
      </w:r>
      <w:r>
        <w:rPr>
          <w:rFonts w:hint="eastAsia" w:ascii="仿宋_GB2312" w:hAnsi="仿宋_GB2312" w:eastAsia="仿宋_GB2312" w:cs="仿宋_GB2312"/>
          <w:color w:val="auto"/>
          <w:kern w:val="2"/>
          <w:sz w:val="32"/>
          <w:szCs w:val="32"/>
          <w:lang w:val="en-US" w:eastAsia="zh-CN" w:bidi="ar-SA"/>
        </w:rPr>
        <w:t>%。</w:t>
      </w:r>
    </w:p>
    <w:p>
      <w:pPr>
        <w:numPr>
          <w:ilvl w:val="0"/>
          <w:numId w:val="6"/>
        </w:num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项目效益情况。</w:t>
      </w:r>
    </w:p>
    <w:p>
      <w:pPr>
        <w:keepNext w:val="0"/>
        <w:keepLines w:val="0"/>
        <w:pageBreakBefore w:val="0"/>
        <w:kinsoku/>
        <w:wordWrap/>
        <w:overflowPunct/>
        <w:topLinePunct w:val="0"/>
        <w:autoSpaceDE/>
        <w:autoSpaceDN/>
        <w:bidi w:val="0"/>
        <w:spacing w:beforeAutospacing="0" w:after="0" w:afterAutospacing="0" w:line="600" w:lineRule="exact"/>
        <w:ind w:right="0" w:rightChars="0"/>
        <w:jc w:val="both"/>
        <w:textAlignment w:val="auto"/>
        <w:outlineLvl w:val="9"/>
        <w:rPr>
          <w:rFonts w:ascii="楷体_GB2312" w:hAnsi="宋体" w:eastAsia="楷体_GB2312"/>
          <w:b/>
          <w:sz w:val="32"/>
          <w:szCs w:val="32"/>
          <w:lang w:val="zh-CN"/>
        </w:rPr>
      </w:pPr>
      <w:r>
        <w:rPr>
          <w:rFonts w:hint="eastAsia" w:ascii="新宋体" w:hAnsi="新宋体" w:eastAsia="新宋体"/>
          <w:sz w:val="32"/>
          <w:szCs w:val="32"/>
          <w:lang w:val="en-US" w:eastAsia="zh-CN"/>
        </w:rPr>
        <w:t xml:space="preserve">   《</w:t>
      </w:r>
      <w:r>
        <w:rPr>
          <w:rFonts w:hint="eastAsia" w:ascii="新宋体" w:hAnsi="新宋体" w:eastAsia="新宋体"/>
          <w:sz w:val="32"/>
          <w:szCs w:val="32"/>
        </w:rPr>
        <w:t>青</w:t>
      </w:r>
      <w:r>
        <w:rPr>
          <w:rFonts w:hint="eastAsia" w:ascii="仿宋_GB2312" w:hAnsi="仿宋_GB2312" w:cs="仿宋_GB2312"/>
          <w:sz w:val="32"/>
          <w:szCs w:val="32"/>
          <w:lang w:val="en-US" w:eastAsia="zh-CN"/>
        </w:rPr>
        <w:t>藏高原环境与山水文化红原卷》的编印出版，将成为了解红原县县民俗地情的又一重要媒介和窗口，为我县不断深入推进的“乡村振兴”战略实施提供民俗文化方面的支撑，同时也为下一步我县开展“乡史”工作提供了有益的借鉴。健康饮茶”送茶入户，</w:t>
      </w:r>
      <w:r>
        <w:rPr>
          <w:rFonts w:hint="eastAsia" w:ascii="仿宋_GB2312" w:hAnsi="仿宋_GB2312" w:cs="仿宋_GB2312"/>
          <w:color w:val="auto"/>
          <w:sz w:val="32"/>
          <w:szCs w:val="32"/>
          <w:lang w:val="en-US" w:eastAsia="zh-CN"/>
        </w:rPr>
        <w:t>倡导群众健康饮茶，解决贫困人员饮茶困难。</w:t>
      </w:r>
      <w:r>
        <w:rPr>
          <w:rFonts w:hint="eastAsia" w:ascii="仿宋_GB2312" w:hAnsi="仿宋_GB2312" w:cs="仿宋_GB2312"/>
          <w:color w:val="auto"/>
          <w:sz w:val="32"/>
          <w:szCs w:val="32"/>
          <w:lang w:eastAsia="zh-CN"/>
        </w:rPr>
        <w:t>项目管理费项目是</w:t>
      </w:r>
      <w:r>
        <w:rPr>
          <w:rFonts w:hint="eastAsia" w:ascii="仿宋_GB2312" w:hAnsi="仿宋_GB2312" w:cs="仿宋_GB2312"/>
          <w:color w:val="auto"/>
          <w:sz w:val="32"/>
          <w:szCs w:val="32"/>
          <w:lang w:val="en-US" w:eastAsia="zh-CN"/>
        </w:rPr>
        <w:t>加强项目行为监督，理顺项目监管流程，确保项目按进度、质量、节约、高效能更好的实施。</w:t>
      </w:r>
    </w:p>
    <w:p>
      <w:pPr>
        <w:adjustRightInd w:val="0"/>
        <w:snapToGrid w:val="0"/>
        <w:spacing w:line="600" w:lineRule="exact"/>
        <w:ind w:firstLine="720"/>
        <w:outlineLvl w:val="0"/>
        <w:rPr>
          <w:rFonts w:ascii="黑体" w:hAnsi="宋体" w:eastAsia="黑体"/>
          <w:sz w:val="32"/>
          <w:szCs w:val="32"/>
        </w:rPr>
      </w:pPr>
      <w:bookmarkStart w:id="100" w:name="_Toc12285"/>
      <w:r>
        <w:rPr>
          <w:rFonts w:hint="eastAsia" w:ascii="黑体" w:hAnsi="宋体" w:eastAsia="黑体"/>
          <w:sz w:val="32"/>
          <w:szCs w:val="32"/>
        </w:rPr>
        <w:t>四、问题及建议</w:t>
      </w:r>
      <w:bookmarkEnd w:id="100"/>
    </w:p>
    <w:p>
      <w:pPr>
        <w:adjustRightInd w:val="0"/>
        <w:snapToGrid w:val="0"/>
        <w:spacing w:line="600" w:lineRule="exact"/>
        <w:ind w:firstLine="720"/>
        <w:outlineLvl w:val="1"/>
        <w:rPr>
          <w:rFonts w:hint="eastAsia" w:ascii="楷体_GB2312" w:hAnsi="宋体" w:eastAsia="楷体_GB2312"/>
          <w:b/>
          <w:sz w:val="32"/>
          <w:szCs w:val="32"/>
          <w:lang w:val="zh-CN"/>
        </w:rPr>
      </w:pPr>
      <w:bookmarkStart w:id="101" w:name="_Toc14144"/>
      <w:r>
        <w:rPr>
          <w:rFonts w:hint="eastAsia" w:ascii="楷体_GB2312" w:hAnsi="宋体" w:eastAsia="楷体_GB2312"/>
          <w:b/>
          <w:sz w:val="32"/>
          <w:szCs w:val="32"/>
          <w:lang w:val="zh-CN"/>
        </w:rPr>
        <w:t>（一）存在的问题。</w:t>
      </w:r>
      <w:bookmarkEnd w:id="101"/>
    </w:p>
    <w:p>
      <w:pPr>
        <w:pStyle w:val="8"/>
        <w:rPr>
          <w:sz w:val="32"/>
          <w:szCs w:val="32"/>
          <w:lang w:val="zh-CN"/>
        </w:rPr>
      </w:pPr>
      <w:r>
        <w:rPr>
          <w:rFonts w:hint="eastAsia"/>
          <w:sz w:val="32"/>
          <w:szCs w:val="32"/>
          <w:lang w:val="en-US" w:eastAsia="zh-CN"/>
        </w:rPr>
        <w:t xml:space="preserve">     </w:t>
      </w:r>
      <w:r>
        <w:rPr>
          <w:rFonts w:hint="eastAsia"/>
          <w:sz w:val="32"/>
          <w:szCs w:val="32"/>
          <w:lang w:val="zh-CN"/>
        </w:rPr>
        <w:t>无</w:t>
      </w:r>
    </w:p>
    <w:p>
      <w:pPr>
        <w:adjustRightInd w:val="0"/>
        <w:snapToGrid w:val="0"/>
        <w:spacing w:line="600" w:lineRule="exact"/>
        <w:ind w:firstLine="720"/>
        <w:outlineLvl w:val="1"/>
        <w:rPr>
          <w:rFonts w:ascii="仿宋_GB2312" w:hAnsi="宋体"/>
          <w:sz w:val="32"/>
          <w:szCs w:val="32"/>
          <w:lang w:val="zh-CN"/>
        </w:rPr>
      </w:pPr>
      <w:bookmarkStart w:id="102" w:name="_Toc28213"/>
      <w:r>
        <w:rPr>
          <w:rFonts w:hint="eastAsia" w:ascii="楷体_GB2312" w:hAnsi="宋体" w:eastAsia="楷体_GB2312"/>
          <w:b/>
          <w:sz w:val="32"/>
          <w:szCs w:val="32"/>
          <w:lang w:val="zh-CN"/>
        </w:rPr>
        <w:t>（二）相关建议。</w:t>
      </w:r>
      <w:bookmarkEnd w:id="102"/>
    </w:p>
    <w:p>
      <w:pPr>
        <w:widowControl/>
        <w:jc w:val="left"/>
        <w:rPr>
          <w:rStyle w:val="30"/>
          <w:rFonts w:ascii="黑体" w:hAnsi="黑体" w:eastAsia="黑体"/>
          <w:b w:val="0"/>
          <w:sz w:val="32"/>
          <w:szCs w:val="32"/>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rPr>
        <w:t>项目实施</w:t>
      </w:r>
      <w:r>
        <w:rPr>
          <w:rFonts w:hint="eastAsia" w:ascii="仿宋_GB2312" w:hAnsi="仿宋_GB2312" w:eastAsia="仿宋_GB2312" w:cs="仿宋_GB2312"/>
          <w:sz w:val="32"/>
          <w:szCs w:val="32"/>
          <w:lang w:eastAsia="zh-CN"/>
        </w:rPr>
        <w:t>完成后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相关事宜望相关单位给与支持为谢</w:t>
      </w:r>
      <w:r>
        <w:rPr>
          <w:rFonts w:hint="eastAsia" w:ascii="仿宋_GB2312" w:hAnsi="仿宋_GB2312" w:eastAsia="仿宋_GB2312" w:cs="仿宋_GB2312"/>
          <w:sz w:val="32"/>
          <w:szCs w:val="32"/>
        </w:rPr>
        <w:t>。</w:t>
      </w:r>
    </w:p>
    <w:p>
      <w:pPr>
        <w:widowControl/>
        <w:jc w:val="left"/>
        <w:rPr>
          <w:rStyle w:val="30"/>
          <w:rFonts w:ascii="黑体" w:hAnsi="黑体" w:eastAsia="黑体"/>
          <w:b w:val="0"/>
          <w:sz w:val="32"/>
          <w:szCs w:val="32"/>
        </w:rPr>
      </w:pPr>
      <w:r>
        <w:rPr>
          <w:rStyle w:val="30"/>
          <w:rFonts w:ascii="黑体" w:hAnsi="黑体" w:eastAsia="黑体"/>
          <w:b w:val="0"/>
          <w:sz w:val="32"/>
          <w:szCs w:val="32"/>
        </w:rPr>
        <w:br w:type="page"/>
      </w:r>
    </w:p>
    <w:p>
      <w:pPr>
        <w:spacing w:line="600" w:lineRule="exact"/>
        <w:jc w:val="center"/>
        <w:outlineLvl w:val="9"/>
        <w:rPr>
          <w:rStyle w:val="30"/>
          <w:rFonts w:ascii="黑体" w:hAnsi="黑体" w:eastAsia="黑体"/>
          <w:b w:val="0"/>
        </w:rPr>
      </w:pPr>
    </w:p>
    <w:p>
      <w:pPr>
        <w:spacing w:line="600" w:lineRule="exact"/>
        <w:jc w:val="center"/>
        <w:outlineLvl w:val="0"/>
        <w:rPr>
          <w:rStyle w:val="30"/>
          <w:rFonts w:ascii="黑体" w:hAnsi="黑体" w:eastAsia="黑体"/>
          <w:b w:val="0"/>
        </w:rPr>
      </w:pPr>
      <w:bookmarkStart w:id="103" w:name="_Toc25352"/>
      <w:bookmarkStart w:id="104"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79"/>
      <w:bookmarkEnd w:id="103"/>
      <w:bookmarkEnd w:id="104"/>
    </w:p>
    <w:p>
      <w:pPr>
        <w:spacing w:line="600" w:lineRule="exact"/>
        <w:jc w:val="center"/>
        <w:outlineLvl w:val="9"/>
        <w:rPr>
          <w:rFonts w:ascii="仿宋" w:hAnsi="仿宋" w:eastAsia="仿宋"/>
          <w:b/>
          <w:color w:val="000000"/>
          <w:sz w:val="44"/>
          <w:szCs w:val="44"/>
        </w:rPr>
      </w:pPr>
    </w:p>
    <w:p>
      <w:pPr>
        <w:pStyle w:val="4"/>
        <w:rPr>
          <w:rFonts w:ascii="仿宋" w:hAnsi="仿宋" w:eastAsia="仿宋"/>
          <w:color w:val="000000"/>
        </w:rPr>
      </w:pPr>
      <w:bookmarkStart w:id="105" w:name="_Toc15396619"/>
      <w:bookmarkStart w:id="106" w:name="_Toc30634"/>
      <w:r>
        <w:rPr>
          <w:rFonts w:hint="eastAsia" w:ascii="仿宋" w:hAnsi="仿宋" w:eastAsia="仿宋"/>
          <w:b w:val="0"/>
          <w:color w:val="000000"/>
        </w:rPr>
        <w:t>一、</w:t>
      </w:r>
      <w:bookmarkEnd w:id="105"/>
      <w:r>
        <w:rPr>
          <w:rFonts w:hint="eastAsia" w:ascii="仿宋" w:hAnsi="仿宋" w:eastAsia="仿宋"/>
          <w:b w:val="0"/>
          <w:color w:val="000000"/>
        </w:rPr>
        <w:t>收入支出决算总表</w:t>
      </w:r>
      <w:bookmarkEnd w:id="106"/>
    </w:p>
    <w:p>
      <w:pPr>
        <w:pStyle w:val="4"/>
        <w:rPr>
          <w:rFonts w:ascii="仿宋" w:hAnsi="仿宋" w:eastAsia="仿宋"/>
          <w:color w:val="000000"/>
        </w:rPr>
      </w:pPr>
      <w:bookmarkStart w:id="107" w:name="_Toc15396620"/>
      <w:bookmarkStart w:id="108" w:name="_Toc24552"/>
      <w:r>
        <w:rPr>
          <w:rFonts w:hint="eastAsia" w:ascii="仿宋" w:hAnsi="仿宋" w:eastAsia="仿宋"/>
          <w:b w:val="0"/>
          <w:color w:val="000000"/>
        </w:rPr>
        <w:t>二、</w:t>
      </w:r>
      <w:bookmarkEnd w:id="107"/>
      <w:r>
        <w:rPr>
          <w:rFonts w:hint="eastAsia" w:ascii="仿宋" w:hAnsi="仿宋" w:eastAsia="仿宋"/>
          <w:b w:val="0"/>
          <w:color w:val="000000"/>
        </w:rPr>
        <w:t>收入支出决算表</w:t>
      </w:r>
      <w:bookmarkEnd w:id="108"/>
    </w:p>
    <w:p>
      <w:pPr>
        <w:pStyle w:val="4"/>
        <w:rPr>
          <w:rFonts w:ascii="仿宋" w:hAnsi="仿宋" w:eastAsia="仿宋"/>
          <w:color w:val="000000"/>
        </w:rPr>
      </w:pPr>
      <w:bookmarkStart w:id="109" w:name="_Toc15396621"/>
      <w:bookmarkStart w:id="110" w:name="_Toc30319"/>
      <w:r>
        <w:rPr>
          <w:rStyle w:val="31"/>
          <w:rFonts w:hint="eastAsia" w:ascii="仿宋" w:hAnsi="仿宋" w:eastAsia="仿宋"/>
          <w:b w:val="0"/>
          <w:bCs w:val="0"/>
        </w:rPr>
        <w:t>三、</w:t>
      </w:r>
      <w:bookmarkEnd w:id="109"/>
      <w:r>
        <w:rPr>
          <w:rFonts w:hint="eastAsia" w:ascii="仿宋" w:hAnsi="仿宋" w:eastAsia="仿宋"/>
          <w:b w:val="0"/>
          <w:color w:val="000000"/>
        </w:rPr>
        <w:t>收入决算表</w:t>
      </w:r>
      <w:bookmarkEnd w:id="110"/>
    </w:p>
    <w:p>
      <w:pPr>
        <w:pStyle w:val="4"/>
        <w:rPr>
          <w:rFonts w:ascii="仿宋" w:hAnsi="仿宋" w:eastAsia="仿宋"/>
          <w:b w:val="0"/>
          <w:color w:val="000000"/>
        </w:rPr>
      </w:pPr>
      <w:bookmarkStart w:id="111" w:name="_Toc15396622"/>
      <w:bookmarkStart w:id="112" w:name="_Toc16390"/>
      <w:r>
        <w:rPr>
          <w:rStyle w:val="31"/>
          <w:rFonts w:hint="eastAsia" w:ascii="仿宋" w:hAnsi="仿宋" w:eastAsia="仿宋"/>
          <w:b w:val="0"/>
          <w:bCs w:val="0"/>
        </w:rPr>
        <w:t>四、</w:t>
      </w:r>
      <w:bookmarkEnd w:id="111"/>
      <w:r>
        <w:rPr>
          <w:rFonts w:hint="eastAsia" w:ascii="仿宋" w:hAnsi="仿宋" w:eastAsia="仿宋"/>
          <w:b w:val="0"/>
          <w:color w:val="000000"/>
        </w:rPr>
        <w:t>支出决算表</w:t>
      </w:r>
      <w:bookmarkEnd w:id="112"/>
    </w:p>
    <w:p>
      <w:pPr>
        <w:pStyle w:val="4"/>
        <w:rPr>
          <w:rStyle w:val="31"/>
          <w:rFonts w:ascii="仿宋" w:hAnsi="仿宋" w:eastAsia="仿宋"/>
          <w:b w:val="0"/>
          <w:bCs w:val="0"/>
        </w:rPr>
      </w:pPr>
      <w:bookmarkStart w:id="113" w:name="_Toc15396623"/>
      <w:bookmarkStart w:id="114" w:name="_Toc2802"/>
      <w:r>
        <w:rPr>
          <w:rStyle w:val="31"/>
          <w:rFonts w:hint="eastAsia" w:ascii="仿宋" w:hAnsi="仿宋" w:eastAsia="仿宋"/>
          <w:b w:val="0"/>
          <w:bCs w:val="0"/>
        </w:rPr>
        <w:t>五、</w:t>
      </w:r>
      <w:bookmarkEnd w:id="113"/>
      <w:bookmarkStart w:id="115" w:name="_Toc15396624"/>
      <w:r>
        <w:rPr>
          <w:rFonts w:hint="eastAsia" w:ascii="仿宋" w:hAnsi="仿宋" w:eastAsia="仿宋"/>
          <w:b w:val="0"/>
          <w:color w:val="000000"/>
        </w:rPr>
        <w:t>支出决算明细表</w:t>
      </w:r>
      <w:bookmarkEnd w:id="114"/>
    </w:p>
    <w:p>
      <w:pPr>
        <w:pStyle w:val="4"/>
        <w:rPr>
          <w:rFonts w:ascii="仿宋" w:hAnsi="仿宋" w:eastAsia="仿宋"/>
          <w:color w:val="000000"/>
        </w:rPr>
      </w:pPr>
      <w:bookmarkStart w:id="116" w:name="_Toc1415"/>
      <w:r>
        <w:rPr>
          <w:rStyle w:val="31"/>
          <w:rFonts w:hint="eastAsia" w:ascii="仿宋" w:hAnsi="仿宋" w:eastAsia="仿宋"/>
          <w:b w:val="0"/>
          <w:bCs w:val="0"/>
        </w:rPr>
        <w:t>六、</w:t>
      </w:r>
      <w:bookmarkEnd w:id="115"/>
      <w:r>
        <w:rPr>
          <w:rFonts w:hint="eastAsia" w:ascii="仿宋" w:hAnsi="仿宋" w:eastAsia="仿宋"/>
          <w:b w:val="0"/>
          <w:color w:val="000000"/>
        </w:rPr>
        <w:t>项目收入支出决算表</w:t>
      </w:r>
      <w:bookmarkEnd w:id="116"/>
    </w:p>
    <w:p>
      <w:pPr>
        <w:pStyle w:val="4"/>
        <w:rPr>
          <w:rFonts w:ascii="仿宋" w:hAnsi="仿宋" w:eastAsia="仿宋"/>
          <w:color w:val="000000"/>
        </w:rPr>
      </w:pPr>
      <w:bookmarkStart w:id="117" w:name="_Toc15396625"/>
      <w:bookmarkStart w:id="118" w:name="_Toc19560"/>
      <w:r>
        <w:rPr>
          <w:rStyle w:val="31"/>
          <w:rFonts w:hint="eastAsia" w:ascii="仿宋" w:hAnsi="仿宋" w:eastAsia="仿宋"/>
          <w:b w:val="0"/>
          <w:bCs w:val="0"/>
        </w:rPr>
        <w:t>七、</w:t>
      </w:r>
      <w:bookmarkEnd w:id="117"/>
      <w:r>
        <w:rPr>
          <w:rFonts w:hint="eastAsia" w:ascii="仿宋" w:hAnsi="仿宋" w:eastAsia="仿宋"/>
          <w:b w:val="0"/>
          <w:color w:val="000000"/>
        </w:rPr>
        <w:t>一般公共预算财政拨款收入支出决算表</w:t>
      </w:r>
      <w:bookmarkEnd w:id="118"/>
    </w:p>
    <w:p>
      <w:pPr>
        <w:pStyle w:val="4"/>
        <w:rPr>
          <w:rFonts w:hint="eastAsia" w:ascii="仿宋" w:hAnsi="仿宋" w:eastAsia="仿宋"/>
          <w:b w:val="0"/>
          <w:color w:val="000000"/>
        </w:rPr>
      </w:pPr>
      <w:bookmarkStart w:id="119" w:name="_Toc15396626"/>
      <w:bookmarkStart w:id="120" w:name="_Toc14804"/>
      <w:r>
        <w:rPr>
          <w:rStyle w:val="31"/>
          <w:rFonts w:hint="eastAsia" w:ascii="仿宋" w:hAnsi="仿宋" w:eastAsia="仿宋"/>
          <w:b w:val="0"/>
          <w:bCs w:val="0"/>
        </w:rPr>
        <w:t>八、</w:t>
      </w:r>
      <w:bookmarkEnd w:id="119"/>
      <w:bookmarkStart w:id="121" w:name="_Toc15396627"/>
      <w:r>
        <w:rPr>
          <w:rFonts w:hint="eastAsia" w:ascii="仿宋" w:hAnsi="仿宋" w:eastAsia="仿宋"/>
          <w:b w:val="0"/>
          <w:color w:val="000000"/>
        </w:rPr>
        <w:t>一般公共预算财政拨款支出决算明细表</w:t>
      </w:r>
      <w:bookmarkEnd w:id="120"/>
    </w:p>
    <w:p>
      <w:pPr>
        <w:pStyle w:val="4"/>
        <w:rPr>
          <w:rFonts w:hint="eastAsia" w:ascii="仿宋" w:hAnsi="仿宋" w:eastAsia="仿宋"/>
          <w:b w:val="0"/>
          <w:color w:val="000000"/>
        </w:rPr>
      </w:pPr>
      <w:bookmarkStart w:id="122" w:name="_Toc14743"/>
      <w:r>
        <w:rPr>
          <w:rStyle w:val="31"/>
          <w:rFonts w:hint="eastAsia" w:ascii="仿宋" w:hAnsi="仿宋" w:eastAsia="仿宋"/>
          <w:b w:val="0"/>
          <w:bCs w:val="0"/>
        </w:rPr>
        <w:t>九、</w:t>
      </w:r>
      <w:bookmarkEnd w:id="121"/>
      <w:bookmarkStart w:id="123" w:name="_Toc15396628"/>
      <w:r>
        <w:rPr>
          <w:rFonts w:hint="eastAsia" w:ascii="仿宋" w:hAnsi="仿宋" w:eastAsia="仿宋"/>
          <w:b w:val="0"/>
          <w:color w:val="000000"/>
        </w:rPr>
        <w:t>一般公共预算财政拨款基本支出决算明细表</w:t>
      </w:r>
      <w:bookmarkEnd w:id="122"/>
    </w:p>
    <w:p>
      <w:pPr>
        <w:pStyle w:val="4"/>
        <w:rPr>
          <w:rFonts w:ascii="仿宋" w:hAnsi="仿宋" w:eastAsia="仿宋"/>
          <w:color w:val="000000"/>
        </w:rPr>
      </w:pPr>
      <w:bookmarkStart w:id="124" w:name="_Toc30633"/>
      <w:r>
        <w:rPr>
          <w:rStyle w:val="31"/>
          <w:rFonts w:hint="eastAsia" w:ascii="仿宋" w:hAnsi="仿宋" w:eastAsia="仿宋"/>
          <w:b w:val="0"/>
          <w:bCs w:val="0"/>
        </w:rPr>
        <w:t>十、</w:t>
      </w:r>
      <w:bookmarkEnd w:id="123"/>
      <w:r>
        <w:rPr>
          <w:rFonts w:hint="eastAsia" w:ascii="仿宋" w:hAnsi="仿宋" w:eastAsia="仿宋"/>
          <w:b w:val="0"/>
          <w:color w:val="000000"/>
        </w:rPr>
        <w:t>一般公共预算财政拨款项目支出决算明细表</w:t>
      </w:r>
      <w:bookmarkEnd w:id="124"/>
    </w:p>
    <w:p>
      <w:pPr>
        <w:pStyle w:val="4"/>
        <w:rPr>
          <w:rFonts w:ascii="仿宋" w:hAnsi="仿宋" w:eastAsia="仿宋"/>
          <w:color w:val="000000"/>
        </w:rPr>
      </w:pPr>
      <w:bookmarkStart w:id="125" w:name="_Toc15396629"/>
      <w:bookmarkStart w:id="126" w:name="_Toc1295"/>
      <w:r>
        <w:rPr>
          <w:rStyle w:val="31"/>
          <w:rFonts w:hint="eastAsia" w:ascii="仿宋" w:hAnsi="仿宋" w:eastAsia="仿宋"/>
          <w:b w:val="0"/>
          <w:bCs w:val="0"/>
        </w:rPr>
        <w:t>十一、</w:t>
      </w:r>
      <w:bookmarkEnd w:id="125"/>
      <w:r>
        <w:rPr>
          <w:rFonts w:hint="eastAsia" w:ascii="仿宋" w:hAnsi="仿宋" w:eastAsia="仿宋"/>
          <w:b w:val="0"/>
          <w:color w:val="000000"/>
        </w:rPr>
        <w:t>预算支出相关信息表</w:t>
      </w:r>
      <w:bookmarkEnd w:id="126"/>
    </w:p>
    <w:p>
      <w:pPr>
        <w:pStyle w:val="4"/>
        <w:rPr>
          <w:rFonts w:ascii="仿宋" w:hAnsi="仿宋" w:eastAsia="仿宋"/>
          <w:color w:val="000000"/>
        </w:rPr>
      </w:pPr>
      <w:bookmarkStart w:id="127" w:name="_Toc18171"/>
      <w:bookmarkStart w:id="128" w:name="_Toc15396630"/>
      <w:r>
        <w:rPr>
          <w:rStyle w:val="31"/>
          <w:rFonts w:hint="eastAsia" w:ascii="仿宋" w:hAnsi="仿宋" w:eastAsia="仿宋"/>
          <w:b w:val="0"/>
          <w:bCs w:val="0"/>
        </w:rPr>
        <w:t>十二、</w:t>
      </w:r>
      <w:r>
        <w:rPr>
          <w:rFonts w:hint="eastAsia" w:ascii="仿宋" w:hAnsi="仿宋" w:eastAsia="仿宋"/>
          <w:b w:val="0"/>
          <w:color w:val="000000"/>
        </w:rPr>
        <w:t>基本数字表</w:t>
      </w:r>
      <w:bookmarkEnd w:id="127"/>
      <w:bookmarkEnd w:id="128"/>
    </w:p>
    <w:p>
      <w:pPr>
        <w:pStyle w:val="4"/>
        <w:rPr>
          <w:rFonts w:hint="eastAsia" w:ascii="仿宋" w:hAnsi="仿宋" w:eastAsia="仿宋"/>
          <w:b w:val="0"/>
          <w:color w:val="000000"/>
        </w:rPr>
      </w:pPr>
      <w:bookmarkStart w:id="129" w:name="_Toc15396631"/>
      <w:bookmarkStart w:id="130" w:name="_Toc16399"/>
      <w:r>
        <w:rPr>
          <w:rStyle w:val="31"/>
          <w:rFonts w:hint="eastAsia" w:ascii="仿宋" w:hAnsi="仿宋" w:eastAsia="仿宋"/>
          <w:b w:val="0"/>
          <w:bCs w:val="0"/>
        </w:rPr>
        <w:t>十三、</w:t>
      </w:r>
      <w:bookmarkEnd w:id="129"/>
      <w:r>
        <w:rPr>
          <w:rFonts w:hint="eastAsia" w:ascii="仿宋" w:hAnsi="仿宋" w:eastAsia="仿宋"/>
          <w:b w:val="0"/>
          <w:color w:val="000000"/>
        </w:rPr>
        <w:t>机构运行信息表</w:t>
      </w:r>
      <w:bookmarkEnd w:id="130"/>
    </w:p>
    <w:p>
      <w:pPr>
        <w:pStyle w:val="6"/>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宋?">
    <w:altName w:val="Malgun Gothic"/>
    <w:panose1 w:val="00000000000000000000"/>
    <w:charset w:val="81"/>
    <w:family w:val="roman"/>
    <w:pitch w:val="default"/>
    <w:sig w:usb0="00000000" w:usb1="00000000" w:usb2="00000010" w:usb3="00000000" w:csb0="00080000" w:csb1="00000000"/>
  </w:font>
  <w:font w:name="Microsoft Himalaya">
    <w:panose1 w:val="01010100010101010101"/>
    <w:charset w:val="00"/>
    <w:family w:val="auto"/>
    <w:pitch w:val="default"/>
    <w:sig w:usb0="80000003" w:usb1="00010000" w:usb2="00000040" w:usb3="00000000" w:csb0="00000001" w:csb1="00000000"/>
  </w:font>
  <w:font w:name="新宋体">
    <w:panose1 w:val="02010609030101010101"/>
    <w:charset w:val="86"/>
    <w:family w:val="modern"/>
    <w:pitch w:val="default"/>
    <w:sig w:usb0="00000003" w:usb1="288F0000" w:usb2="0000000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hLsacg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2TiEqPddWaJcD8K7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4S7GnIAQAAmQMAAA4AAAAAAAAAAQAgAAAAHgEAAGRycy9lMm9Eb2Mu&#10;eG1sUEsFBgAAAAAGAAYAWQEAAFg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43147"/>
    <w:multiLevelType w:val="singleLevel"/>
    <w:tmpl w:val="9B843147"/>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B8A4353"/>
    <w:multiLevelType w:val="singleLevel"/>
    <w:tmpl w:val="EB8A4353"/>
    <w:lvl w:ilvl="0" w:tentative="0">
      <w:start w:val="1"/>
      <w:numFmt w:val="decimal"/>
      <w:lvlText w:val="%1."/>
      <w:lvlJc w:val="left"/>
      <w:pPr>
        <w:tabs>
          <w:tab w:val="left" w:pos="312"/>
        </w:tabs>
      </w:pPr>
    </w:lvl>
  </w:abstractNum>
  <w:abstractNum w:abstractNumId="3">
    <w:nsid w:val="027A03B2"/>
    <w:multiLevelType w:val="singleLevel"/>
    <w:tmpl w:val="027A03B2"/>
    <w:lvl w:ilvl="0" w:tentative="0">
      <w:start w:val="1"/>
      <w:numFmt w:val="decimal"/>
      <w:lvlText w:val="%1."/>
      <w:lvlJc w:val="left"/>
      <w:pPr>
        <w:tabs>
          <w:tab w:val="left" w:pos="312"/>
        </w:tabs>
      </w:pPr>
    </w:lvl>
  </w:abstractNum>
  <w:abstractNum w:abstractNumId="4">
    <w:nsid w:val="60D3118A"/>
    <w:multiLevelType w:val="singleLevel"/>
    <w:tmpl w:val="60D3118A"/>
    <w:lvl w:ilvl="0" w:tentative="0">
      <w:start w:val="1"/>
      <w:numFmt w:val="decimal"/>
      <w:suff w:val="nothing"/>
      <w:lvlText w:val="%1．"/>
      <w:lvlJc w:val="left"/>
    </w:lvl>
  </w:abstractNum>
  <w:abstractNum w:abstractNumId="5">
    <w:nsid w:val="60D31602"/>
    <w:multiLevelType w:val="singleLevel"/>
    <w:tmpl w:val="60D31602"/>
    <w:lvl w:ilvl="0" w:tentative="0">
      <w:start w:val="2"/>
      <w:numFmt w:val="chineseCounting"/>
      <w:suff w:val="nothing"/>
      <w:lvlText w:val="（%1）"/>
      <w:lvlJc w:val="left"/>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ODUxZWIzMGIwNGFmYzdhODgzMTU0MzE1MDE2Nj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7A5940"/>
    <w:rsid w:val="0343119B"/>
    <w:rsid w:val="05E11832"/>
    <w:rsid w:val="0A6F4298"/>
    <w:rsid w:val="10152C44"/>
    <w:rsid w:val="10C055FF"/>
    <w:rsid w:val="10CA00A9"/>
    <w:rsid w:val="11EB6425"/>
    <w:rsid w:val="16734728"/>
    <w:rsid w:val="16BB723D"/>
    <w:rsid w:val="183500C9"/>
    <w:rsid w:val="1BB76E65"/>
    <w:rsid w:val="1DA076DC"/>
    <w:rsid w:val="1FF26CD4"/>
    <w:rsid w:val="20836900"/>
    <w:rsid w:val="219263AA"/>
    <w:rsid w:val="21FF3314"/>
    <w:rsid w:val="223D08AC"/>
    <w:rsid w:val="240371BF"/>
    <w:rsid w:val="29FD04D3"/>
    <w:rsid w:val="2B3A2F0F"/>
    <w:rsid w:val="2BA2543C"/>
    <w:rsid w:val="2C4A141C"/>
    <w:rsid w:val="2C673F57"/>
    <w:rsid w:val="2D6A3274"/>
    <w:rsid w:val="2DC513DE"/>
    <w:rsid w:val="319F7F4E"/>
    <w:rsid w:val="32C97752"/>
    <w:rsid w:val="34A15809"/>
    <w:rsid w:val="35265386"/>
    <w:rsid w:val="35C24C31"/>
    <w:rsid w:val="365340C6"/>
    <w:rsid w:val="37434CCD"/>
    <w:rsid w:val="3B162F0A"/>
    <w:rsid w:val="3B2F3EE1"/>
    <w:rsid w:val="3BD45317"/>
    <w:rsid w:val="3D9301D1"/>
    <w:rsid w:val="3D95132A"/>
    <w:rsid w:val="3FB83028"/>
    <w:rsid w:val="400F6208"/>
    <w:rsid w:val="43DE3DE2"/>
    <w:rsid w:val="44221C29"/>
    <w:rsid w:val="46596F2F"/>
    <w:rsid w:val="46C43FE0"/>
    <w:rsid w:val="49A465D6"/>
    <w:rsid w:val="49FB4B2E"/>
    <w:rsid w:val="4B1931D8"/>
    <w:rsid w:val="4D1646FD"/>
    <w:rsid w:val="4ECE2238"/>
    <w:rsid w:val="50485D02"/>
    <w:rsid w:val="50506A35"/>
    <w:rsid w:val="51DB7DCB"/>
    <w:rsid w:val="51FD7221"/>
    <w:rsid w:val="557C072C"/>
    <w:rsid w:val="57A70DE1"/>
    <w:rsid w:val="57BB0D67"/>
    <w:rsid w:val="5E704D88"/>
    <w:rsid w:val="5EB81EBA"/>
    <w:rsid w:val="642A7FC1"/>
    <w:rsid w:val="65313523"/>
    <w:rsid w:val="67DB317E"/>
    <w:rsid w:val="68C3694D"/>
    <w:rsid w:val="6F3B504A"/>
    <w:rsid w:val="72734D90"/>
    <w:rsid w:val="72B33C76"/>
    <w:rsid w:val="733009D8"/>
    <w:rsid w:val="75161F2C"/>
    <w:rsid w:val="7A5C3C8D"/>
    <w:rsid w:val="7BF47C3B"/>
    <w:rsid w:val="7F82454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beforeAutospacing="0"/>
    </w:pPr>
    <w:rPr>
      <w:rFonts w:ascii="Arial" w:hAnsi="Arial"/>
      <w:sz w:val="24"/>
    </w:rPr>
  </w:style>
  <w:style w:type="paragraph" w:styleId="6">
    <w:name w:val="Normal Indent"/>
    <w:basedOn w:val="1"/>
    <w:qFormat/>
    <w:uiPriority w:val="0"/>
    <w:pPr>
      <w:ind w:firstLine="420" w:firstLineChars="200"/>
    </w:pPr>
    <w:rPr>
      <w:rFonts w:ascii="Calibri" w:hAnsi="Calibri" w:cs="黑体"/>
    </w:rPr>
  </w:style>
  <w:style w:type="paragraph" w:styleId="7">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Body Text Indent"/>
    <w:basedOn w:val="1"/>
    <w:next w:val="10"/>
    <w:qFormat/>
    <w:uiPriority w:val="99"/>
    <w:pPr>
      <w:spacing w:after="120"/>
      <w:ind w:left="420" w:leftChars="200"/>
    </w:pPr>
    <w:rPr>
      <w:szCs w:val="20"/>
    </w:rPr>
  </w:style>
  <w:style w:type="paragraph" w:styleId="10">
    <w:name w:val="Body Text First Indent 2"/>
    <w:basedOn w:val="9"/>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4"/>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3"/>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2"/>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List Paragraph1"/>
    <w:basedOn w:val="1"/>
    <w:qFormat/>
    <w:uiPriority w:val="0"/>
    <w:pPr>
      <w:ind w:firstLine="420" w:firstLineChars="200"/>
    </w:pPr>
  </w:style>
  <w:style w:type="paragraph" w:customStyle="1" w:styleId="3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 w:type="paragraph" w:customStyle="1" w:styleId="41">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42">
    <w:name w:val="NormalCharacter"/>
    <w:qFormat/>
    <w:uiPriority w:val="0"/>
    <w:rPr>
      <w:rFonts w:ascii="Calibri" w:hAnsi="Calibri" w:eastAsia="宋体" w:cs="Times New Roman"/>
      <w:kern w:val="2"/>
      <w:sz w:val="21"/>
      <w:szCs w:val="24"/>
      <w:lang w:val="en-US" w:eastAsia="zh-CN" w:bidi="ar-SA"/>
    </w:rPr>
  </w:style>
  <w:style w:type="paragraph" w:customStyle="1" w:styleId="43">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paragraph" w:customStyle="1" w:styleId="4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收入支出预算执行情况（万元）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manualLayout>
          <c:layoutTarget val="inner"/>
          <c:xMode val="edge"/>
          <c:yMode val="edge"/>
          <c:x val="0.0652848484848485"/>
          <c:y val="0.164876123657093"/>
          <c:w val="0.908048484848485"/>
          <c:h val="0.627581670686253"/>
        </c:manualLayout>
      </c:layout>
      <c:barChart>
        <c:barDir val="col"/>
        <c:grouping val="clustered"/>
        <c:varyColors val="0"/>
        <c:ser>
          <c:idx val="0"/>
          <c:order val="0"/>
          <c:tx>
            <c:strRef>
              <c:f>Sheet1!$B$1</c:f>
              <c:strCache>
                <c:ptCount val="1"/>
                <c:pt idx="0">
                  <c:v>本年度收入预算数</c:v>
                </c:pt>
              </c:strCache>
            </c:strRef>
          </c:tx>
          <c:spPr>
            <a:solidFill>
              <a:schemeClr val="accent1"/>
            </a:solidFill>
            <a:ln>
              <a:noFill/>
            </a:ln>
            <a:effectLst/>
          </c:spPr>
          <c:invertIfNegative val="0"/>
          <c:dLbls>
            <c:delete val="1"/>
          </c:dLbls>
          <c:cat>
            <c:numRef>
              <c:f>Sheet1!$A$2</c:f>
              <c:numCache>
                <c:formatCode>General</c:formatCode>
                <c:ptCount val="1"/>
                <c:pt idx="0">
                  <c:v>2021</c:v>
                </c:pt>
              </c:numCache>
            </c:numRef>
          </c:cat>
          <c:val>
            <c:numRef>
              <c:f>Sheet1!$B$2</c:f>
              <c:numCache>
                <c:formatCode>General</c:formatCode>
                <c:ptCount val="1"/>
                <c:pt idx="0">
                  <c:v>1397.27</c:v>
                </c:pt>
              </c:numCache>
            </c:numRef>
          </c:val>
        </c:ser>
        <c:ser>
          <c:idx val="1"/>
          <c:order val="1"/>
          <c:tx>
            <c:strRef>
              <c:f>Sheet1!$C$1</c:f>
              <c:strCache>
                <c:ptCount val="1"/>
                <c:pt idx="0">
                  <c:v>本年度收入决算数</c:v>
                </c:pt>
              </c:strCache>
            </c:strRef>
          </c:tx>
          <c:spPr>
            <a:solidFill>
              <a:schemeClr val="accent2"/>
            </a:solidFill>
            <a:ln>
              <a:noFill/>
            </a:ln>
            <a:effectLst/>
          </c:spPr>
          <c:invertIfNegative val="0"/>
          <c:dLbls>
            <c:delete val="1"/>
          </c:dLbls>
          <c:cat>
            <c:numRef>
              <c:f>Sheet1!$A$2</c:f>
              <c:numCache>
                <c:formatCode>General</c:formatCode>
                <c:ptCount val="1"/>
                <c:pt idx="0">
                  <c:v>2021</c:v>
                </c:pt>
              </c:numCache>
            </c:numRef>
          </c:cat>
          <c:val>
            <c:numRef>
              <c:f>Sheet1!$C$2</c:f>
              <c:numCache>
                <c:formatCode>General</c:formatCode>
                <c:ptCount val="1"/>
                <c:pt idx="0">
                  <c:v>1790.66</c:v>
                </c:pt>
              </c:numCache>
            </c:numRef>
          </c:val>
        </c:ser>
        <c:dLbls>
          <c:showLegendKey val="0"/>
          <c:showVal val="0"/>
          <c:showCatName val="0"/>
          <c:showSerName val="0"/>
          <c:showPercent val="0"/>
          <c:showBubbleSize val="0"/>
        </c:dLbls>
        <c:gapWidth val="219"/>
        <c:overlap val="-27"/>
        <c:axId val="327530003"/>
        <c:axId val="662997339"/>
      </c:barChart>
      <c:catAx>
        <c:axId val="3275300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2997339"/>
        <c:crosses val="autoZero"/>
        <c:auto val="1"/>
        <c:lblAlgn val="ctr"/>
        <c:lblOffset val="100"/>
        <c:noMultiLvlLbl val="0"/>
      </c:catAx>
      <c:valAx>
        <c:axId val="66299733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530003"/>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600" b="1" i="0" u="none" strike="noStrike" kern="1200" spc="0" normalizeH="0" baseline="0">
                <a:solidFill>
                  <a:schemeClr val="dk1">
                    <a:lumMod val="50000"/>
                    <a:lumOff val="50000"/>
                  </a:schemeClr>
                </a:solidFill>
                <a:latin typeface="+mj-lt"/>
                <a:ea typeface="+mj-ea"/>
                <a:cs typeface="+mj-cs"/>
              </a:defRPr>
            </a:pPr>
            <a:r>
              <a:rPr sz="1600" b="1" i="0" u="none" strike="noStrike" kern="1200" cap="none" spc="0" normalizeH="0" baseline="0">
                <a:solidFill>
                  <a:schemeClr val="dk1">
                    <a:lumMod val="50000"/>
                    <a:lumOff val="50000"/>
                  </a:schemeClr>
                </a:solidFill>
                <a:effectLst/>
                <a:latin typeface="+mj-lt"/>
                <a:ea typeface="+mj-ea"/>
                <a:cs typeface="+mj-cs"/>
              </a:rPr>
              <a:t>收入支出结构分析（万元）</a:t>
            </a:r>
            <a:endParaRPr sz="1600" b="1" i="0" u="none" strike="noStrike" kern="1200" cap="none" spc="0" normalizeH="0" baseline="0">
              <a:solidFill>
                <a:schemeClr val="dk1">
                  <a:lumMod val="50000"/>
                  <a:lumOff val="50000"/>
                </a:schemeClr>
              </a:solidFill>
              <a:effectLst/>
              <a:latin typeface="+mj-lt"/>
              <a:ea typeface="+mj-ea"/>
              <a:cs typeface="+mj-cs"/>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outEnd"/>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prstDash val="solid"/>
                      <a:round/>
                    </a:ln>
                    <a:effectLst/>
                  </c:spPr>
                </c15:leaderLines>
              </c:ext>
            </c:extLst>
          </c:dLbls>
          <c:cat>
            <c:strRef>
              <c:f>Sheet1!$A$2:$A$3</c:f>
              <c:strCache>
                <c:ptCount val="2"/>
                <c:pt idx="0">
                  <c:v>一般公共预算财政拨款收入</c:v>
                </c:pt>
              </c:strCache>
            </c:strRef>
          </c:cat>
          <c:val>
            <c:numRef>
              <c:f>Sheet1!$B$2:$B$3</c:f>
              <c:numCache>
                <c:formatCode>General</c:formatCode>
                <c:ptCount val="2"/>
                <c:pt idx="0">
                  <c:v>1397.27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dk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17.75</c:v>
                </c:pt>
                <c:pt idx="1">
                  <c:v>82.25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numRef>
              <c:f>Sheet1!$A$2:$A$5</c:f>
              <c:numCache>
                <c:formatCode>General</c:formatCode>
                <c:ptCount val="4"/>
                <c:pt idx="0">
                  <c:v>2020</c:v>
                </c:pt>
                <c:pt idx="1">
                  <c:v>2021</c:v>
                </c:pt>
                <c:pt idx="2">
                  <c:v>2020</c:v>
                </c:pt>
                <c:pt idx="3">
                  <c:v>2021</c:v>
                </c:pt>
              </c:numCache>
            </c:numRef>
          </c:cat>
          <c:val>
            <c:numRef>
              <c:f>Sheet1!$B$2:$B$5</c:f>
              <c:numCache>
                <c:formatCode>General</c:formatCode>
                <c:ptCount val="4"/>
                <c:pt idx="0">
                  <c:v>1385.28</c:v>
                </c:pt>
                <c:pt idx="1">
                  <c:v>1397.27</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numRef>
              <c:f>Sheet1!$A$2:$A$5</c:f>
              <c:numCache>
                <c:formatCode>General</c:formatCode>
                <c:ptCount val="4"/>
                <c:pt idx="0">
                  <c:v>2020</c:v>
                </c:pt>
                <c:pt idx="1">
                  <c:v>2021</c:v>
                </c:pt>
                <c:pt idx="2">
                  <c:v>2020</c:v>
                </c:pt>
                <c:pt idx="3">
                  <c:v>2021</c:v>
                </c:pt>
              </c:numCache>
            </c:numRef>
          </c:cat>
          <c:val>
            <c:numRef>
              <c:f>Sheet1!$C$2:$C$5</c:f>
              <c:numCache>
                <c:formatCode>General</c:formatCode>
                <c:ptCount val="4"/>
                <c:pt idx="2">
                  <c:v>1140.66</c:v>
                </c:pt>
                <c:pt idx="3">
                  <c:v>1790.66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2020</c:v>
                </c:pt>
                <c:pt idx="1">
                  <c:v>2021</c:v>
                </c:pt>
                <c:pt idx="2">
                  <c:v>2020</c:v>
                </c:pt>
                <c:pt idx="3">
                  <c:v>2021</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549744825"/>
        <c:axId val="151996811"/>
      </c:barChart>
      <c:catAx>
        <c:axId val="5497448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1996811"/>
        <c:crosses val="autoZero"/>
        <c:auto val="1"/>
        <c:lblAlgn val="ctr"/>
        <c:lblOffset val="100"/>
        <c:noMultiLvlLbl val="0"/>
      </c:catAx>
      <c:valAx>
        <c:axId val="151996811"/>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9744825"/>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a:t>
            </a:r>
            <a:endParaRPr u="heavy"/>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numRef>
              <c:f>Sheet1!$A$2:$A$5</c:f>
              <c:numCache>
                <c:formatCode>General</c:formatCode>
                <c:ptCount val="4"/>
                <c:pt idx="0">
                  <c:v>2020</c:v>
                </c:pt>
                <c:pt idx="1">
                  <c:v>2021</c:v>
                </c:pt>
              </c:numCache>
            </c:numRef>
          </c:cat>
          <c:val>
            <c:numRef>
              <c:f>Sheet1!$B$2:$B$5</c:f>
              <c:numCache>
                <c:formatCode>General</c:formatCode>
                <c:ptCount val="4"/>
                <c:pt idx="0">
                  <c:v>1140.66</c:v>
                </c:pt>
                <c:pt idx="1">
                  <c:v>1790.66</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numRef>
              <c:f>Sheet1!$A$2:$A$5</c:f>
              <c:numCache>
                <c:formatCode>General</c:formatCode>
                <c:ptCount val="4"/>
                <c:pt idx="0">
                  <c:v>2020</c:v>
                </c:pt>
                <c:pt idx="1">
                  <c:v>2021</c:v>
                </c:pt>
              </c:numCache>
            </c:num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numRef>
              <c:f>Sheet1!$A$2:$A$5</c:f>
              <c:numCache>
                <c:formatCode>General</c:formatCode>
                <c:ptCount val="4"/>
                <c:pt idx="0">
                  <c:v>2020</c:v>
                </c:pt>
                <c:pt idx="1">
                  <c:v>2021</c:v>
                </c:pt>
              </c:numCache>
            </c:numRef>
          </c:cat>
          <c:val>
            <c:numRef>
              <c:f>Sheet1!$D$2:$D$5</c:f>
              <c:numCache>
                <c:formatCode>General</c:formatCode>
                <c:ptCount val="4"/>
              </c:numCache>
            </c:numRef>
          </c:val>
        </c:ser>
        <c:dLbls>
          <c:showLegendKey val="0"/>
          <c:showVal val="0"/>
          <c:showCatName val="0"/>
          <c:showSerName val="0"/>
          <c:showPercent val="0"/>
          <c:showBubbleSize val="0"/>
        </c:dLbls>
        <c:gapWidth val="246"/>
        <c:overlap val="-28"/>
        <c:axId val="393950541"/>
        <c:axId val="131506576"/>
      </c:barChart>
      <c:catAx>
        <c:axId val="3939505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506576"/>
        <c:crosses val="autoZero"/>
        <c:auto val="1"/>
        <c:lblAlgn val="ctr"/>
        <c:lblOffset val="100"/>
        <c:noMultiLvlLbl val="0"/>
      </c:catAx>
      <c:valAx>
        <c:axId val="131506576"/>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39505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Sheet1!$A$2:$A$9</c:f>
              <c:strCache>
                <c:ptCount val="8"/>
                <c:pt idx="0">
                  <c:v>一般公共服务支出</c:v>
                </c:pt>
                <c:pt idx="1">
                  <c:v>教育支出</c:v>
                </c:pt>
                <c:pt idx="2">
                  <c:v>文化旅游体育与传媒支出</c:v>
                </c:pt>
                <c:pt idx="3">
                  <c:v>社会保障和就业（类）支出</c:v>
                </c:pt>
                <c:pt idx="4">
                  <c:v>卫生健康支出</c:v>
                </c:pt>
                <c:pt idx="5">
                  <c:v>农林水支出</c:v>
                </c:pt>
                <c:pt idx="6">
                  <c:v>住房保障支出</c:v>
                </c:pt>
              </c:strCache>
            </c:strRef>
          </c:cat>
          <c:val>
            <c:numRef>
              <c:f>Sheet1!$B$2:$B$9</c:f>
              <c:numCache>
                <c:formatCode>General</c:formatCode>
                <c:ptCount val="8"/>
                <c:pt idx="0">
                  <c:v>55.49</c:v>
                </c:pt>
                <c:pt idx="1">
                  <c:v>9.39</c:v>
                </c:pt>
                <c:pt idx="2">
                  <c:v>21.57</c:v>
                </c:pt>
                <c:pt idx="3">
                  <c:v>1.75</c:v>
                </c:pt>
                <c:pt idx="4">
                  <c:v>0.76</c:v>
                </c:pt>
                <c:pt idx="5" c:formatCode="0.00_ ">
                  <c:v>9.9</c:v>
                </c:pt>
                <c:pt idx="6">
                  <c:v>1.15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1">
                  <c:v>公务接待费支出</c:v>
                </c:pt>
              </c:strCache>
            </c:strRef>
          </c:cat>
          <c:val>
            <c:numRef>
              <c:f>Sheet1!$B$2:$B$3</c:f>
              <c:numCache>
                <c:formatCode>General</c:formatCode>
                <c:ptCount val="2"/>
                <c:pt idx="1">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51</Pages>
  <Words>21243</Words>
  <Characters>22774</Characters>
  <Lines>61</Lines>
  <Paragraphs>17</Paragraphs>
  <TotalTime>1</TotalTime>
  <ScaleCrop>false</ScaleCrop>
  <LinksUpToDate>false</LinksUpToDate>
  <CharactersWithSpaces>23081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2023-11-02T09:24:01Z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99F0A60A3B64473E82D8A71841685294_13</vt:lpwstr>
  </property>
</Properties>
</file>