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bookmarkStart w:id="0" w:name="_GoBack"/>
      <w:bookmarkEnd w:id="0"/>
      <w:r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阿坝州红原县阿木乡人民政府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2021年度部门决算报表填报说明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一、决算信息来源说明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本套决算依据本单位登记完整、核对无误的账簿记录和其他有关会计核算资料编制，账证相符、账实相符、账表相符、表表相符，真实、准确、完整地反映了本单位预算执行结果和财务状况。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（一）本套决算主表数据主要依据本单位会计账簿总账及明细账数据填列，预算数据依据本单位预、决算批复文件及预算调整文件填列。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（二）本套决算附表数据主要依据本单位会计账簿、资产、人事台账及相关资料填列。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二、决算编制基本情况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 本单位为一级预算单位，所属乡镇级预算单位，单位性质为 其他单位，决算编报类型为乡镇汇总录入表，按照 其他填报决算数据。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  纳入本套决算编制范围的独立编制机构数2个，比上年增加0个，独立核算机构数共0个，比上年增加 0个。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三、基础数据核对情况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（一）财政资金对账情况。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1．财政拨款核对情况。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（1） 本单位本年度实际收到的一般公共预算财政拨款收入928.93万元，财政部门拨款对账单928.93万元，差额0.00万元。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（2） 本单位本年度政府性基金预算财政拨款收入0.00万元，财政部门拨款对账单0.00万元，差额0.00万元。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（3） 本单位本年度国有资本经营预算财政拨款收入0.00万元，财政部门拨款对账单0.00万元，差额0.00万元。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2．其他需要说明的情况。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（二）与上年指标核对情况。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1． 本单位本年度年初结转结余为0.00万元，上年年末结转结余为0.00万元，差异为0.00万元。其中：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本单位本年度一般公共预算财政拨款年初结转结余为0.00万元，上年一般公共预算财政拨款年末结转结余为0.00万元，差异为0.00万元，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本单位本年度政府性基金预算财政拨款年初结转和结余为0.00万元，上年政府性基金预算财政拨款年末结转和结余为0.00万元，差异为0.00万元，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2．CS02表主要指标变动表中主要指标上下年变动幅度超过20%，其中机构人员指标上下年有变动的，应具体核实并说明原因（附表2）。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 四、报表审核情况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（一）审核情况。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1．审核公式。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审核公式共提示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条。其中：F BBLX&lt;&gt;"7" THEN [29,1]=Z01_1[86,25]@1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（1）表间公式共</w:t>
      </w: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条。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 　 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。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（2）表内公式共</w:t>
      </w: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条。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 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　 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2．审核模板。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F BBLX&lt;&gt;"7" THEN [29,1]=Z01_1[86,25]@1，提示内容[11111] 财政拨款收入支出决算总表，主要情况是</w:t>
      </w:r>
      <w:r>
        <w:rPr>
          <w:rFonts w:ascii="Arial" w:hAnsi="Arial" w:eastAsia="Arial" w:cs="Arial"/>
          <w:i w:val="0"/>
          <w:caps w:val="0"/>
          <w:color w:val="FFAA55"/>
          <w:spacing w:val="0"/>
          <w:sz w:val="18"/>
          <w:szCs w:val="18"/>
          <w:shd w:val="clear" w:fill="FFFFFF"/>
        </w:rPr>
        <w:t>本年年初结转和结余年初预算数应等于上年年末结转和结余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……以下逐模板列举。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单位需按审核模板逐一进行说明。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（二）对报表指标、审核公式和审核模板的设置建议。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1.对部门决算报表指标设置的建议。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2.如有不适用的审核公式和模板，请列出并说明修改意见。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3.单位自行增加的审核公式和模板，请列出并说明设置依据。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五、决算数据其他需要说明的情况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1． “收入决算表”中其他收入为2.00万元,其中:非同级拨款收入为0.00万元（其中：本级横向转拨财政款为0.00万元；非本级财政拨款为0.00万元），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主要资金构成为：温州永嘉县援助红原平安建设资金（用于峨扎村平安建设）</w:t>
      </w: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投资收益为0.00万元，利息收入为0.00万元，捐赠收入为0.00万元，事业单位固定资产出租收入为0.00万元，盘盈收入为0.00万元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其他为2.00万元，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温州永嘉县援助红原平安建设资金（用于峨扎村平安建设）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2．“项目支出决算明细表”中“工资福利支出”为0.00万元，“对个人和家庭的补助”为50.04万元，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主要资金构成及填报依据为：2021年基层组织活动和公共服务运行经费</w:t>
      </w: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、2020年基层组织活动和公共服务运行经费、离任、村民小组、温州永嘉县援助红原平安建设资金（用于峨扎村平安建设）、安全生产、乡镇便民服务中心、群防群治、群团、武装、网格化通讯及网络费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3. “三公”经费总额为14.20万元，比年初预算数少0.00万元，其中：因公出国（境）费少0.00万元，公务用车购置及运行维护费少0.00万元，公务接待费少0.00万元，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“三公”经费总额比上年决算数少14.20万元，其中：因公出国（境）费少0.00万元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公务用车购置及运行维护费少14.20万元，公务接待费少0.00万元，因公出国（境）团组数（个）为0；因公出国（境）人次数（人）为0；公务用车购置数 （辆）为0；公务用车保有量（辆）为6；国内公务接待批次 （个）0为；国内公务接待人次（人）为0；国（境）外公务接待批次（个）为 0；国（境）外公务接待人次（人）为0。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若动用上年结转用于三公经费则需提供情况说明。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4. 本单位本年度机构运行经费为44.84万元，上年度为34.79万元，差异为10.05万元，</w:t>
      </w:r>
      <w:r>
        <w:rPr>
          <w:rStyle w:val="5"/>
          <w:rFonts w:hint="default" w:ascii="Arial" w:hAnsi="Arial" w:eastAsia="Arial" w:cs="Arial"/>
          <w:i w:val="0"/>
          <w:caps w:val="0"/>
          <w:color w:val="000000"/>
          <w:spacing w:val="0"/>
          <w:sz w:val="24"/>
          <w:szCs w:val="24"/>
          <w:shd w:val="clear" w:fill="FFFFFF"/>
        </w:rPr>
        <w:t>主要原因为：人员、专项、项目增加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5. 政府采购支出为0.00万元；其中货物支出为0.00万元，工程支出为0.00万元，服务支出为0.00万元。政府采购授予中小企业合同金额为0.00万元；其中：授予小微企业合同金额为0.00万元。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6.深化党和国家机构改革对决算编报相关方面的影响。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Arial" w:hAnsi="Arial" w:eastAsia="Arial" w:cs="Arial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</w:rPr>
        <w:t>7.其他需要说明的问题。</w:t>
      </w:r>
    </w:p>
    <w:p>
      <w:pPr>
        <w:rPr>
          <w:rFonts w:hint="eastAsia" w:eastAsiaTheme="minorEastAsia"/>
          <w:lang w:eastAsia="zh-CN"/>
        </w:rPr>
      </w:pPr>
      <w:r>
        <w:rPr>
          <w:rStyle w:val="5"/>
          <w:rFonts w:hint="eastAsia" w:ascii="Arial" w:hAnsi="Arial" w:eastAsia="宋体" w:cs="Arial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6764D"/>
    <w:rsid w:val="30D82F60"/>
    <w:rsid w:val="4B8040F9"/>
    <w:rsid w:val="53010763"/>
    <w:rsid w:val="57433AB7"/>
    <w:rsid w:val="7FA957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dcterms:modified xsi:type="dcterms:W3CDTF">2022-12-15T05:39:00Z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F787EB4005E54B018DFAFDD1FDE17289</vt:lpwstr>
  </property>
</Properties>
</file>