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96C" w:rsidRDefault="00B9096C" w:rsidP="00B9096C">
      <w:pPr>
        <w:tabs>
          <w:tab w:val="left" w:pos="6120"/>
        </w:tabs>
        <w:spacing w:line="0" w:lineRule="atLeast"/>
        <w:ind w:rightChars="52" w:right="166"/>
        <w:jc w:val="center"/>
        <w:rPr>
          <w:rFonts w:ascii="BZDHT" w:eastAsia="BZDHT"/>
          <w:bCs/>
          <w:color w:val="FF0000"/>
          <w:w w:val="68"/>
          <w:sz w:val="44"/>
          <w:szCs w:val="44"/>
        </w:rPr>
      </w:pPr>
      <w:r>
        <w:rPr>
          <w:rFonts w:ascii="BZDHT" w:eastAsia="BZDHT" w:hint="eastAsia"/>
          <w:bCs/>
          <w:color w:val="FF0000"/>
          <w:w w:val="68"/>
          <w:sz w:val="44"/>
          <w:szCs w:val="44"/>
        </w:rPr>
        <w:t>︶︹﹀﹀ 谍爸︽底稗︽稻爸︽脆︽地罢邦︽惨邦︽碘罢邦︽睬邦︽宝︽翟罢︽柏﹀﹀</w:t>
      </w:r>
    </w:p>
    <w:p w:rsidR="00B9096C" w:rsidRDefault="00B9096C" w:rsidP="00B9096C">
      <w:pPr>
        <w:spacing w:line="1400" w:lineRule="exact"/>
        <w:jc w:val="distribute"/>
        <w:rPr>
          <w:rFonts w:ascii="方正大标宋简体" w:eastAsia="方正大标宋简体"/>
          <w:color w:val="FF0000"/>
          <w:w w:val="50"/>
          <w:sz w:val="127"/>
          <w:szCs w:val="980"/>
        </w:rPr>
      </w:pPr>
      <w:r>
        <w:rPr>
          <w:rFonts w:ascii="方正小标宋简体" w:eastAsia="方正小标宋简体" w:hint="eastAsia"/>
          <w:bCs/>
          <w:color w:val="FF0000"/>
          <w:w w:val="62"/>
          <w:sz w:val="130"/>
          <w:szCs w:val="130"/>
        </w:rPr>
        <w:t>红原县民族宗教局文件</w:t>
      </w:r>
    </w:p>
    <w:p w:rsidR="00D43FAE" w:rsidRPr="00B9096C" w:rsidRDefault="00B9096C" w:rsidP="00B9096C">
      <w:pPr>
        <w:widowControl/>
        <w:spacing w:line="500" w:lineRule="exact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/>
          <w:noProof/>
          <w:sz w:val="44"/>
          <w:szCs w:val="44"/>
          <w:lang w:bidi="bo-CN"/>
        </w:rPr>
        <w:pict>
          <v:line id="直线 2" o:spid="_x0000_s2050" style="position:absolute;left:0;text-align:left;z-index:251658240;mso-width-relative:page;mso-height-relative:page" from="-8.35pt,12.3pt" to="435.15pt,14.55pt" o:gfxdata="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pqBujXAAAACAEAAA8AAAAAAAAAAQAg&#10;AAAAIgAAAGRycy9kb3ducmV2LnhtbFBLAQIUABQAAAAIAIdO4kBQ7txy1gEAAKADAAAOAAAAAAAA&#10;AAEAIAAAACYBAABkcnMvZTJvRG9jLnhtbFBLBQYAAAAABgAGAFkBAABuBQAAAAA=&#10;" strokecolor="red" strokeweight="1.75pt"/>
        </w:pict>
      </w:r>
    </w:p>
    <w:p w:rsidR="00D43FAE" w:rsidRDefault="001D653D">
      <w:pPr>
        <w:widowControl/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红原县</w:t>
      </w:r>
      <w:r>
        <w:rPr>
          <w:rFonts w:ascii="方正小标宋简体" w:eastAsia="方正小标宋简体" w:hAnsi="宋体" w:hint="eastAsia"/>
          <w:sz w:val="44"/>
          <w:szCs w:val="44"/>
        </w:rPr>
        <w:t>民族宗教局</w:t>
      </w:r>
    </w:p>
    <w:p w:rsidR="00D43FAE" w:rsidRDefault="001D653D">
      <w:pPr>
        <w:widowControl/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/>
          <w:sz w:val="44"/>
          <w:szCs w:val="44"/>
        </w:rPr>
        <w:t>20</w:t>
      </w:r>
      <w:r>
        <w:rPr>
          <w:rFonts w:ascii="方正小标宋简体" w:eastAsia="方正小标宋简体" w:hAnsi="宋体" w:hint="eastAsia"/>
          <w:sz w:val="44"/>
          <w:szCs w:val="44"/>
        </w:rPr>
        <w:t>2</w:t>
      </w:r>
      <w:r>
        <w:rPr>
          <w:rFonts w:ascii="方正小标宋简体" w:eastAsia="方正小标宋简体" w:hAnsi="宋体" w:hint="eastAsia"/>
          <w:sz w:val="44"/>
          <w:szCs w:val="44"/>
        </w:rPr>
        <w:t>1</w:t>
      </w:r>
      <w:r>
        <w:rPr>
          <w:rFonts w:ascii="方正小标宋简体" w:eastAsia="方正小标宋简体" w:hAnsi="宋体" w:hint="eastAsia"/>
          <w:sz w:val="44"/>
          <w:szCs w:val="44"/>
        </w:rPr>
        <w:t>年部门</w:t>
      </w:r>
      <w:r>
        <w:rPr>
          <w:rFonts w:ascii="方正小标宋简体" w:eastAsia="方正小标宋简体" w:hAnsi="宋体" w:hint="eastAsia"/>
          <w:sz w:val="44"/>
          <w:szCs w:val="44"/>
        </w:rPr>
        <w:t>整体</w:t>
      </w:r>
      <w:r>
        <w:rPr>
          <w:rFonts w:ascii="方正小标宋简体" w:eastAsia="方正小标宋简体" w:hAnsi="宋体" w:hint="eastAsia"/>
          <w:sz w:val="44"/>
          <w:szCs w:val="44"/>
        </w:rPr>
        <w:t>支出绩效报告</w:t>
      </w:r>
    </w:p>
    <w:p w:rsidR="00D43FAE" w:rsidRDefault="00D43FAE">
      <w:pPr>
        <w:pStyle w:val="2"/>
        <w:spacing w:line="500" w:lineRule="exact"/>
        <w:ind w:firstLineChars="0" w:firstLine="0"/>
      </w:pPr>
    </w:p>
    <w:p w:rsidR="00D43FAE" w:rsidRDefault="001D653D">
      <w:pPr>
        <w:widowControl/>
        <w:adjustRightInd w:val="0"/>
        <w:snapToGrid w:val="0"/>
        <w:spacing w:line="500" w:lineRule="exact"/>
        <w:jc w:val="left"/>
        <w:rPr>
          <w:rFonts w:ascii="黑体" w:eastAsia="黑体" w:hAnsi="黑体" w:cs="黑体"/>
          <w:color w:val="000000"/>
          <w:kern w:val="0"/>
          <w:lang w:val="zh-CN"/>
        </w:rPr>
      </w:pPr>
      <w:r>
        <w:rPr>
          <w:rFonts w:ascii="黑体" w:eastAsia="黑体" w:hAnsi="黑体" w:cs="黑体" w:hint="eastAsia"/>
          <w:color w:val="000000"/>
          <w:kern w:val="0"/>
        </w:rPr>
        <w:t>一、</w:t>
      </w:r>
      <w:r>
        <w:rPr>
          <w:rFonts w:ascii="黑体" w:eastAsia="黑体" w:hAnsi="黑体" w:cs="黑体" w:hint="eastAsia"/>
          <w:color w:val="000000"/>
          <w:kern w:val="0"/>
          <w:lang w:val="zh-CN"/>
        </w:rPr>
        <w:t>部门（单位）概况</w:t>
      </w:r>
    </w:p>
    <w:p w:rsidR="00D43FAE" w:rsidRDefault="001D653D">
      <w:pPr>
        <w:adjustRightInd w:val="0"/>
        <w:snapToGrid w:val="0"/>
        <w:spacing w:line="550" w:lineRule="exact"/>
        <w:ind w:firstLine="720"/>
        <w:rPr>
          <w:rFonts w:eastAsia="楷体_GB2312"/>
          <w:b/>
          <w:lang w:val="zh-CN"/>
        </w:rPr>
      </w:pPr>
      <w:r>
        <w:rPr>
          <w:rFonts w:eastAsia="楷体_GB2312"/>
          <w:b/>
          <w:lang w:val="zh-CN"/>
        </w:rPr>
        <w:t>（一）机构组成。</w:t>
      </w:r>
    </w:p>
    <w:p w:rsidR="00D43FAE" w:rsidRDefault="001D653D">
      <w:pPr>
        <w:spacing w:line="550" w:lineRule="exact"/>
        <w:ind w:firstLineChars="200" w:firstLine="640"/>
        <w:rPr>
          <w:lang w:val="zh-CN"/>
        </w:rPr>
      </w:pPr>
      <w:r>
        <w:rPr>
          <w:lang w:val="zh-CN"/>
        </w:rPr>
        <w:t>红原县</w:t>
      </w:r>
      <w:r>
        <w:rPr>
          <w:rFonts w:eastAsia="仿宋" w:hint="eastAsia"/>
          <w:color w:val="000000"/>
        </w:rPr>
        <w:t>民族宗教局</w:t>
      </w:r>
      <w:r>
        <w:rPr>
          <w:lang w:val="zh-CN"/>
        </w:rPr>
        <w:t>是行政单位，执行行政单位会计制度，我局下属二级决算单位</w:t>
      </w:r>
      <w:r>
        <w:rPr>
          <w:rFonts w:hint="eastAsia"/>
        </w:rPr>
        <w:t>1</w:t>
      </w:r>
      <w:r>
        <w:rPr>
          <w:lang w:val="zh-CN"/>
        </w:rPr>
        <w:t>个，其中行政单位</w:t>
      </w:r>
      <w:r>
        <w:rPr>
          <w:lang w:val="zh-CN"/>
        </w:rPr>
        <w:t>0</w:t>
      </w:r>
      <w:r>
        <w:rPr>
          <w:lang w:val="zh-CN"/>
        </w:rPr>
        <w:t>个，参照公务员法管理的事业单位</w:t>
      </w:r>
      <w:r>
        <w:rPr>
          <w:rFonts w:hint="eastAsia"/>
        </w:rPr>
        <w:t>1</w:t>
      </w:r>
      <w:r>
        <w:rPr>
          <w:lang w:val="zh-CN"/>
        </w:rPr>
        <w:t>个，其他事业单位</w:t>
      </w:r>
      <w:r>
        <w:rPr>
          <w:lang w:val="zh-CN"/>
        </w:rPr>
        <w:t>0</w:t>
      </w:r>
      <w:r>
        <w:rPr>
          <w:lang w:val="zh-CN"/>
        </w:rPr>
        <w:t>个。是独立核算的机构，是独立编报决算的单位。</w:t>
      </w:r>
      <w:r>
        <w:rPr>
          <w:lang w:val="zh-CN"/>
        </w:rPr>
        <w:t xml:space="preserve"> </w:t>
      </w:r>
    </w:p>
    <w:p w:rsidR="00D43FAE" w:rsidRDefault="001D653D">
      <w:pPr>
        <w:adjustRightInd w:val="0"/>
        <w:snapToGrid w:val="0"/>
        <w:spacing w:line="550" w:lineRule="exact"/>
        <w:ind w:firstLine="720"/>
        <w:rPr>
          <w:rFonts w:eastAsia="楷体_GB2312"/>
          <w:b/>
          <w:lang w:val="zh-CN"/>
        </w:rPr>
      </w:pPr>
      <w:r>
        <w:rPr>
          <w:rFonts w:eastAsia="楷体_GB2312"/>
          <w:b/>
          <w:lang w:val="zh-CN"/>
        </w:rPr>
        <w:t>（二）机构职能。</w:t>
      </w:r>
    </w:p>
    <w:p w:rsidR="00D43FAE" w:rsidRDefault="001D653D">
      <w:pPr>
        <w:spacing w:line="550" w:lineRule="exact"/>
        <w:ind w:firstLineChars="200" w:firstLine="640"/>
        <w:rPr>
          <w:lang w:val="zh-CN"/>
        </w:rPr>
      </w:pPr>
      <w:r>
        <w:rPr>
          <w:lang w:val="zh-CN"/>
        </w:rPr>
        <w:t>（一）主要职能。</w:t>
      </w:r>
    </w:p>
    <w:p w:rsidR="00D43FAE" w:rsidRDefault="001D653D">
      <w:pPr>
        <w:spacing w:line="550" w:lineRule="exact"/>
        <w:ind w:firstLineChars="200" w:firstLine="640"/>
      </w:pPr>
      <w:r>
        <w:rPr>
          <w:rFonts w:hint="eastAsia"/>
        </w:rPr>
        <w:t>我单位为县政府派出机构，受县政府委托，履行相应宗教事务管理执法权，业务上接收统战部门的指导和监督。</w:t>
      </w:r>
    </w:p>
    <w:p w:rsidR="00D43FAE" w:rsidRDefault="001D653D">
      <w:pPr>
        <w:spacing w:line="550" w:lineRule="exact"/>
        <w:ind w:firstLineChars="200" w:firstLine="640"/>
      </w:pPr>
      <w:r>
        <w:rPr>
          <w:rFonts w:hint="eastAsia"/>
        </w:rPr>
        <w:t>依法管理宗教事务，加强寺庙管理，加强僧尼管理，加强宗教活动管理。</w:t>
      </w:r>
    </w:p>
    <w:p w:rsidR="00D43FAE" w:rsidRDefault="001D653D">
      <w:pPr>
        <w:spacing w:line="550" w:lineRule="exact"/>
        <w:ind w:firstLineChars="200" w:firstLine="640"/>
      </w:pPr>
      <w:r>
        <w:rPr>
          <w:rFonts w:hint="eastAsia"/>
        </w:rPr>
        <w:t>教育引导，以增强僧尼法制意识、公民意识、政府议事、祖国意识为目标，坚持不懈加强对僧尼的教育引导。</w:t>
      </w:r>
    </w:p>
    <w:p w:rsidR="00D43FAE" w:rsidRDefault="001D653D">
      <w:pPr>
        <w:spacing w:line="550" w:lineRule="exact"/>
        <w:ind w:firstLineChars="200" w:firstLine="640"/>
      </w:pPr>
      <w:r>
        <w:rPr>
          <w:rFonts w:hint="eastAsia"/>
        </w:rPr>
        <w:t>公共服务，充分保障依法打击寺庙和持证僧尼的普惠性待</w:t>
      </w:r>
      <w:r>
        <w:rPr>
          <w:rFonts w:hint="eastAsia"/>
        </w:rPr>
        <w:lastRenderedPageBreak/>
        <w:t>遇，做到“五通”、“三有”、“三覆盖”。</w:t>
      </w:r>
    </w:p>
    <w:p w:rsidR="00D43FAE" w:rsidRDefault="001D653D">
      <w:pPr>
        <w:widowControl/>
        <w:adjustRightInd w:val="0"/>
        <w:snapToGrid w:val="0"/>
        <w:spacing w:line="500" w:lineRule="exact"/>
        <w:jc w:val="left"/>
        <w:rPr>
          <w:rFonts w:ascii="黑体" w:eastAsia="黑体" w:hAnsi="宋体" w:cs="宋体"/>
          <w:color w:val="000000"/>
          <w:kern w:val="0"/>
        </w:rPr>
      </w:pPr>
      <w:r>
        <w:rPr>
          <w:rFonts w:ascii="黑体" w:eastAsia="黑体" w:hAnsi="宋体" w:cs="宋体" w:hint="eastAsia"/>
          <w:color w:val="000000"/>
          <w:kern w:val="0"/>
        </w:rPr>
        <w:t>二、部门财政资金收支情况</w:t>
      </w:r>
    </w:p>
    <w:p w:rsidR="00D43FAE" w:rsidRDefault="001D653D">
      <w:pPr>
        <w:widowControl/>
        <w:adjustRightInd w:val="0"/>
        <w:snapToGrid w:val="0"/>
        <w:spacing w:line="500" w:lineRule="exact"/>
        <w:ind w:firstLineChars="200" w:firstLine="643"/>
        <w:jc w:val="left"/>
        <w:rPr>
          <w:rFonts w:ascii="仿宋_GB2312" w:hAnsi="宋体" w:cs="宋体"/>
          <w:b/>
          <w:bCs/>
          <w:color w:val="000000"/>
          <w:kern w:val="0"/>
          <w:lang w:val="zh-CN"/>
        </w:rPr>
      </w:pPr>
      <w:r>
        <w:rPr>
          <w:rFonts w:ascii="仿宋_GB2312" w:hAnsi="宋体" w:cs="宋体" w:hint="eastAsia"/>
          <w:b/>
          <w:bCs/>
          <w:color w:val="000000"/>
          <w:kern w:val="0"/>
          <w:lang w:val="zh-CN"/>
        </w:rPr>
        <w:t>（一）部门财政资金收入情况。</w:t>
      </w:r>
    </w:p>
    <w:p w:rsidR="00D43FAE" w:rsidRDefault="001D653D">
      <w:pPr>
        <w:pStyle w:val="BodyTextIndent2"/>
        <w:widowControl/>
        <w:spacing w:line="560" w:lineRule="exact"/>
        <w:ind w:firstLine="624"/>
        <w:textAlignment w:val="auto"/>
        <w:rPr>
          <w:rStyle w:val="NormalCharacter"/>
          <w:rFonts w:ascii="仿宋_GB2312" w:eastAsia="仿宋_GB2312"/>
          <w:sz w:val="32"/>
          <w:szCs w:val="32"/>
          <w:lang w:val="zh-CN"/>
        </w:rPr>
      </w:pPr>
      <w:r>
        <w:rPr>
          <w:rFonts w:hint="eastAsia"/>
          <w:sz w:val="32"/>
          <w:szCs w:val="32"/>
        </w:rPr>
        <w:t>本单位本年度总收入为</w:t>
      </w:r>
      <w:r>
        <w:rPr>
          <w:rFonts w:hint="eastAsia"/>
          <w:sz w:val="32"/>
          <w:szCs w:val="32"/>
        </w:rPr>
        <w:t>1397.27</w:t>
      </w:r>
      <w:r>
        <w:rPr>
          <w:rFonts w:hint="eastAsia"/>
          <w:sz w:val="32"/>
          <w:szCs w:val="32"/>
        </w:rPr>
        <w:t>万元。其中：一般公共预算财政拨款收入为</w:t>
      </w:r>
      <w:r>
        <w:rPr>
          <w:rFonts w:hint="eastAsia"/>
          <w:sz w:val="32"/>
          <w:szCs w:val="32"/>
        </w:rPr>
        <w:t>1397.27</w:t>
      </w:r>
      <w:r>
        <w:rPr>
          <w:rFonts w:hint="eastAsia"/>
          <w:sz w:val="32"/>
          <w:szCs w:val="32"/>
        </w:rPr>
        <w:t>万元，占比</w:t>
      </w:r>
      <w:r>
        <w:rPr>
          <w:rFonts w:hint="eastAsia"/>
          <w:sz w:val="32"/>
          <w:szCs w:val="32"/>
        </w:rPr>
        <w:t>100</w:t>
      </w:r>
      <w:r>
        <w:rPr>
          <w:rFonts w:hint="eastAsia"/>
          <w:sz w:val="32"/>
          <w:szCs w:val="32"/>
        </w:rPr>
        <w:t>%</w:t>
      </w:r>
      <w:r>
        <w:rPr>
          <w:rFonts w:hint="eastAsia"/>
          <w:sz w:val="32"/>
          <w:szCs w:val="32"/>
        </w:rPr>
        <w:t>；其他收入为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0</w:t>
      </w:r>
      <w:r>
        <w:rPr>
          <w:rFonts w:hint="eastAsia"/>
          <w:sz w:val="32"/>
          <w:szCs w:val="32"/>
        </w:rPr>
        <w:t>万元，占比</w:t>
      </w:r>
      <w:r>
        <w:rPr>
          <w:rFonts w:hint="eastAsia"/>
          <w:sz w:val="32"/>
          <w:szCs w:val="32"/>
        </w:rPr>
        <w:t>0</w:t>
      </w:r>
      <w:r>
        <w:rPr>
          <w:rFonts w:hint="eastAsia"/>
          <w:sz w:val="32"/>
          <w:szCs w:val="32"/>
        </w:rPr>
        <w:t>%</w:t>
      </w:r>
      <w:r>
        <w:rPr>
          <w:rFonts w:hint="eastAsia"/>
          <w:sz w:val="32"/>
          <w:szCs w:val="32"/>
        </w:rPr>
        <w:t>。</w:t>
      </w:r>
    </w:p>
    <w:p w:rsidR="00D43FAE" w:rsidRDefault="001D653D">
      <w:pPr>
        <w:widowControl/>
        <w:numPr>
          <w:ilvl w:val="0"/>
          <w:numId w:val="1"/>
        </w:numPr>
        <w:adjustRightInd w:val="0"/>
        <w:snapToGrid w:val="0"/>
        <w:spacing w:line="500" w:lineRule="exact"/>
        <w:ind w:firstLine="720"/>
        <w:jc w:val="left"/>
        <w:rPr>
          <w:rFonts w:ascii="仿宋_GB2312" w:hAnsi="仿宋_GB2312" w:cs="仿宋_GB2312"/>
          <w:b/>
          <w:bCs/>
          <w:color w:val="000000"/>
          <w:kern w:val="0"/>
          <w:szCs w:val="24"/>
          <w:lang/>
        </w:rPr>
      </w:pPr>
      <w:r>
        <w:rPr>
          <w:rFonts w:ascii="仿宋_GB2312" w:hAnsi="宋体" w:cs="宋体" w:hint="eastAsia"/>
          <w:b/>
          <w:bCs/>
          <w:color w:val="000000"/>
          <w:kern w:val="0"/>
          <w:lang w:val="zh-CN"/>
        </w:rPr>
        <w:t>部门财政资金支出情况。</w:t>
      </w:r>
    </w:p>
    <w:p w:rsidR="00D43FAE" w:rsidRDefault="001D653D">
      <w:pPr>
        <w:widowControl/>
        <w:adjustRightInd w:val="0"/>
        <w:snapToGrid w:val="0"/>
        <w:spacing w:line="500" w:lineRule="exact"/>
        <w:ind w:firstLine="720"/>
        <w:jc w:val="left"/>
        <w:rPr>
          <w:rFonts w:ascii="仿宋_GB2312" w:hAnsi="Calibri"/>
          <w:spacing w:val="-4"/>
        </w:rPr>
      </w:pPr>
      <w:r>
        <w:rPr>
          <w:lang w:val="zh-CN"/>
        </w:rPr>
        <w:t>20</w:t>
      </w:r>
      <w:r>
        <w:t>2</w:t>
      </w:r>
      <w:r>
        <w:rPr>
          <w:rFonts w:hint="eastAsia"/>
        </w:rPr>
        <w:t>1</w:t>
      </w:r>
      <w:r>
        <w:rPr>
          <w:lang w:val="zh-CN"/>
        </w:rPr>
        <w:t>年支出合计</w:t>
      </w:r>
      <w:r>
        <w:rPr>
          <w:rFonts w:hint="eastAsia"/>
        </w:rPr>
        <w:t>1790.66</w:t>
      </w:r>
      <w:r>
        <w:rPr>
          <w:lang w:val="zh-CN"/>
        </w:rPr>
        <w:t>万元，</w:t>
      </w:r>
      <w:r>
        <w:rPr>
          <w:rFonts w:ascii="仿宋_GB2312" w:hAnsi="Calibri" w:hint="eastAsia"/>
          <w:spacing w:val="-4"/>
        </w:rPr>
        <w:t>其中：一般公共服务支出为</w:t>
      </w:r>
      <w:r>
        <w:rPr>
          <w:rFonts w:ascii="仿宋_GB2312" w:hAnsi="Calibri" w:hint="eastAsia"/>
          <w:spacing w:val="-4"/>
        </w:rPr>
        <w:t>993.61</w:t>
      </w:r>
      <w:r>
        <w:rPr>
          <w:rFonts w:ascii="仿宋_GB2312" w:hAnsi="Calibri" w:hint="eastAsia"/>
          <w:spacing w:val="-4"/>
        </w:rPr>
        <w:t>万元，占比</w:t>
      </w:r>
      <w:r>
        <w:rPr>
          <w:rFonts w:ascii="仿宋_GB2312" w:hAnsi="Calibri" w:hint="eastAsia"/>
          <w:spacing w:val="-4"/>
        </w:rPr>
        <w:t>55.49%</w:t>
      </w:r>
      <w:r>
        <w:rPr>
          <w:rFonts w:ascii="仿宋_GB2312" w:hAnsi="Calibri" w:hint="eastAsia"/>
          <w:spacing w:val="-4"/>
        </w:rPr>
        <w:t>；教育支出为</w:t>
      </w:r>
      <w:r>
        <w:rPr>
          <w:rFonts w:ascii="仿宋_GB2312" w:hAnsi="Calibri" w:hint="eastAsia"/>
          <w:spacing w:val="-4"/>
        </w:rPr>
        <w:t>168.10</w:t>
      </w:r>
      <w:r>
        <w:rPr>
          <w:rFonts w:ascii="仿宋_GB2312" w:hAnsi="Calibri" w:hint="eastAsia"/>
          <w:spacing w:val="-4"/>
        </w:rPr>
        <w:t>万元，占比</w:t>
      </w:r>
      <w:r>
        <w:rPr>
          <w:rFonts w:ascii="仿宋_GB2312" w:hAnsi="Calibri" w:hint="eastAsia"/>
          <w:spacing w:val="-4"/>
        </w:rPr>
        <w:t>9.39%</w:t>
      </w:r>
      <w:r>
        <w:rPr>
          <w:rFonts w:ascii="仿宋_GB2312" w:hAnsi="Calibri" w:hint="eastAsia"/>
          <w:spacing w:val="-4"/>
        </w:rPr>
        <w:t>；文化旅游体育与传媒支出为</w:t>
      </w:r>
      <w:r>
        <w:rPr>
          <w:rFonts w:ascii="仿宋_GB2312" w:hAnsi="Calibri" w:hint="eastAsia"/>
          <w:spacing w:val="-4"/>
        </w:rPr>
        <w:t>386.19</w:t>
      </w:r>
      <w:r>
        <w:rPr>
          <w:rFonts w:ascii="仿宋_GB2312" w:hAnsi="Calibri" w:hint="eastAsia"/>
          <w:spacing w:val="-4"/>
        </w:rPr>
        <w:t>万元，占比</w:t>
      </w:r>
      <w:r>
        <w:rPr>
          <w:rFonts w:ascii="仿宋_GB2312" w:hAnsi="Calibri" w:hint="eastAsia"/>
          <w:spacing w:val="-4"/>
        </w:rPr>
        <w:t>21.57%</w:t>
      </w:r>
      <w:r>
        <w:rPr>
          <w:rFonts w:ascii="仿宋_GB2312" w:hAnsi="Calibri" w:hint="eastAsia"/>
          <w:spacing w:val="-4"/>
        </w:rPr>
        <w:t>；社会保障和就业支出为</w:t>
      </w:r>
      <w:r>
        <w:rPr>
          <w:rFonts w:ascii="仿宋_GB2312" w:hAnsi="Calibri" w:hint="eastAsia"/>
          <w:spacing w:val="-4"/>
        </w:rPr>
        <w:t>31.34</w:t>
      </w:r>
      <w:r>
        <w:rPr>
          <w:rFonts w:ascii="仿宋_GB2312" w:hAnsi="Calibri" w:hint="eastAsia"/>
          <w:spacing w:val="-4"/>
        </w:rPr>
        <w:t>万元，占比</w:t>
      </w:r>
      <w:r>
        <w:rPr>
          <w:rFonts w:ascii="仿宋_GB2312" w:hAnsi="Calibri" w:hint="eastAsia"/>
          <w:spacing w:val="-4"/>
        </w:rPr>
        <w:t>1.75%</w:t>
      </w:r>
      <w:r>
        <w:rPr>
          <w:rFonts w:ascii="仿宋_GB2312" w:hAnsi="Calibri" w:hint="eastAsia"/>
          <w:spacing w:val="-4"/>
        </w:rPr>
        <w:t>；卫生健康支出为</w:t>
      </w:r>
      <w:r>
        <w:rPr>
          <w:rFonts w:ascii="仿宋_GB2312" w:hAnsi="Calibri" w:hint="eastAsia"/>
          <w:spacing w:val="-4"/>
        </w:rPr>
        <w:t>13.64</w:t>
      </w:r>
      <w:r>
        <w:rPr>
          <w:rFonts w:ascii="仿宋_GB2312" w:hAnsi="Calibri" w:hint="eastAsia"/>
          <w:spacing w:val="-4"/>
        </w:rPr>
        <w:t>万元，占比</w:t>
      </w:r>
      <w:r>
        <w:rPr>
          <w:rFonts w:ascii="仿宋_GB2312" w:hAnsi="Calibri" w:hint="eastAsia"/>
          <w:spacing w:val="-4"/>
        </w:rPr>
        <w:t>0.76%</w:t>
      </w:r>
      <w:r>
        <w:rPr>
          <w:rFonts w:ascii="仿宋_GB2312" w:hAnsi="Calibri" w:hint="eastAsia"/>
          <w:spacing w:val="-4"/>
        </w:rPr>
        <w:t>；农林水支出为</w:t>
      </w:r>
      <w:r>
        <w:rPr>
          <w:rFonts w:ascii="仿宋_GB2312" w:hAnsi="Calibri" w:hint="eastAsia"/>
          <w:spacing w:val="-4"/>
        </w:rPr>
        <w:t>177.23</w:t>
      </w:r>
      <w:r>
        <w:rPr>
          <w:rFonts w:ascii="仿宋_GB2312" w:hAnsi="Calibri" w:hint="eastAsia"/>
          <w:spacing w:val="-4"/>
        </w:rPr>
        <w:t>万元，占比</w:t>
      </w:r>
      <w:r>
        <w:rPr>
          <w:rFonts w:ascii="仿宋_GB2312" w:hAnsi="Calibri" w:hint="eastAsia"/>
          <w:spacing w:val="-4"/>
        </w:rPr>
        <w:t>9.90%</w:t>
      </w:r>
      <w:r>
        <w:rPr>
          <w:rFonts w:ascii="仿宋_GB2312" w:hAnsi="Calibri" w:hint="eastAsia"/>
          <w:spacing w:val="-4"/>
        </w:rPr>
        <w:t>；住房保障支出为</w:t>
      </w:r>
      <w:r>
        <w:rPr>
          <w:rFonts w:ascii="仿宋_GB2312" w:hAnsi="Calibri" w:hint="eastAsia"/>
          <w:spacing w:val="-4"/>
        </w:rPr>
        <w:t>20.56</w:t>
      </w:r>
      <w:r>
        <w:rPr>
          <w:rFonts w:ascii="仿宋_GB2312" w:hAnsi="Calibri" w:hint="eastAsia"/>
          <w:spacing w:val="-4"/>
        </w:rPr>
        <w:t>万元，占比</w:t>
      </w:r>
      <w:r>
        <w:rPr>
          <w:rFonts w:ascii="仿宋_GB2312" w:hAnsi="Calibri" w:hint="eastAsia"/>
          <w:spacing w:val="-4"/>
        </w:rPr>
        <w:t>1.15%</w:t>
      </w:r>
      <w:r>
        <w:rPr>
          <w:rFonts w:ascii="仿宋_GB2312" w:hAnsi="Calibri" w:hint="eastAsia"/>
          <w:spacing w:val="-4"/>
        </w:rPr>
        <w:t>。</w:t>
      </w:r>
    </w:p>
    <w:p w:rsidR="00D43FAE" w:rsidRDefault="001D653D">
      <w:pPr>
        <w:widowControl/>
        <w:adjustRightInd w:val="0"/>
        <w:snapToGrid w:val="0"/>
        <w:spacing w:line="500" w:lineRule="exact"/>
        <w:jc w:val="left"/>
        <w:rPr>
          <w:rFonts w:ascii="黑体" w:eastAsia="黑体" w:hAnsi="宋体" w:cs="宋体"/>
          <w:color w:val="000000"/>
          <w:kern w:val="0"/>
        </w:rPr>
      </w:pPr>
      <w:r>
        <w:rPr>
          <w:rFonts w:ascii="黑体" w:eastAsia="黑体" w:hAnsi="宋体" w:cs="宋体" w:hint="eastAsia"/>
          <w:color w:val="000000"/>
          <w:kern w:val="0"/>
        </w:rPr>
        <w:t>三、部门财政支出管理情况</w:t>
      </w:r>
    </w:p>
    <w:p w:rsidR="00D43FAE" w:rsidRDefault="001D653D">
      <w:pPr>
        <w:widowControl/>
        <w:adjustRightInd w:val="0"/>
        <w:snapToGrid w:val="0"/>
        <w:spacing w:line="500" w:lineRule="exact"/>
        <w:ind w:firstLine="720"/>
        <w:jc w:val="left"/>
        <w:rPr>
          <w:rFonts w:ascii="仿宋_GB2312" w:hAnsi="仿宋_GB2312" w:cs="仿宋_GB2312"/>
          <w:b/>
          <w:bCs/>
          <w:color w:val="000000"/>
          <w:kern w:val="0"/>
          <w:lang w:val="zh-CN"/>
        </w:rPr>
      </w:pPr>
      <w:r>
        <w:rPr>
          <w:rFonts w:ascii="仿宋_GB2312" w:hAnsi="仿宋_GB2312" w:cs="仿宋_GB2312" w:hint="eastAsia"/>
          <w:b/>
          <w:bCs/>
          <w:color w:val="000000"/>
          <w:kern w:val="0"/>
          <w:lang w:val="zh-CN"/>
        </w:rPr>
        <w:t>（一）预算编制情况。</w:t>
      </w:r>
    </w:p>
    <w:p w:rsidR="00D43FAE" w:rsidRDefault="001D653D">
      <w:pPr>
        <w:spacing w:line="560" w:lineRule="exact"/>
        <w:ind w:firstLineChars="200" w:firstLine="640"/>
      </w:pPr>
      <w:r>
        <w:rPr>
          <w:rFonts w:ascii="仿宋_GB2312" w:hAnsi="仿宋_GB2312" w:cs="仿宋_GB2312" w:hint="eastAsia"/>
        </w:rPr>
        <w:t>我</w:t>
      </w:r>
      <w:r>
        <w:rPr>
          <w:rFonts w:ascii="仿宋_GB2312" w:hAnsi="仿宋_GB2312" w:cs="仿宋_GB2312" w:hint="eastAsia"/>
        </w:rPr>
        <w:t>局</w:t>
      </w:r>
      <w:r>
        <w:rPr>
          <w:rFonts w:ascii="仿宋_GB2312" w:hAnsi="仿宋_GB2312" w:cs="仿宋_GB2312" w:hint="eastAsia"/>
        </w:rPr>
        <w:t>严格按照《预算法》及相关财经法规和政策编制本年度预算，严格控制编报质量，保证所有资金合法合规，严格按照相关规定进行预算编制</w:t>
      </w:r>
      <w:r>
        <w:rPr>
          <w:rFonts w:ascii="仿宋_GB2312" w:hAnsi="仿宋_GB2312" w:cs="仿宋_GB2312" w:hint="eastAsia"/>
        </w:rPr>
        <w:t>。预算中</w:t>
      </w:r>
      <w:r>
        <w:rPr>
          <w:rFonts w:ascii="仿宋_GB2312" w:hAnsi="仿宋_GB2312" w:cs="仿宋_GB2312" w:hint="eastAsia"/>
        </w:rPr>
        <w:t>基本支出，是用于保障</w:t>
      </w:r>
      <w:r>
        <w:rPr>
          <w:rFonts w:ascii="仿宋_GB2312" w:hAnsi="仿宋_GB2312" w:cs="仿宋_GB2312" w:hint="eastAsia"/>
        </w:rPr>
        <w:t>我</w:t>
      </w:r>
      <w:r>
        <w:rPr>
          <w:rFonts w:ascii="仿宋_GB2312" w:hAnsi="仿宋_GB2312" w:cs="仿宋_GB2312" w:hint="eastAsia"/>
        </w:rPr>
        <w:t>局</w:t>
      </w:r>
      <w:r>
        <w:rPr>
          <w:rFonts w:ascii="仿宋_GB2312" w:hAnsi="仿宋_GB2312" w:cs="仿宋_GB2312" w:hint="eastAsia"/>
        </w:rPr>
        <w:t>正常运转的日常支出，包括基本工资、津贴补贴等人员经费以及办公费、印刷费、水电费、</w:t>
      </w:r>
      <w:r>
        <w:rPr>
          <w:rFonts w:ascii="仿宋_GB2312" w:hAnsi="仿宋_GB2312" w:cs="仿宋_GB2312" w:hint="eastAsia"/>
        </w:rPr>
        <w:t>培训费、会议费</w:t>
      </w:r>
      <w:r>
        <w:rPr>
          <w:rFonts w:ascii="仿宋_GB2312" w:hAnsi="仿宋_GB2312" w:cs="仿宋_GB2312" w:hint="eastAsia"/>
        </w:rPr>
        <w:t>等日常公用经</w:t>
      </w:r>
      <w:r>
        <w:rPr>
          <w:rFonts w:ascii="仿宋_GB2312" w:hAnsi="仿宋_GB2312" w:cs="仿宋_GB2312" w:hint="eastAsia"/>
        </w:rPr>
        <w:t>费。</w:t>
      </w:r>
      <w:r>
        <w:rPr>
          <w:rFonts w:ascii="仿宋_GB2312" w:hAnsi="仿宋_GB2312" w:cs="仿宋_GB2312" w:hint="eastAsia"/>
        </w:rPr>
        <w:t>2021</w:t>
      </w:r>
      <w:r>
        <w:rPr>
          <w:rFonts w:ascii="仿宋_GB2312" w:hAnsi="仿宋_GB2312" w:cs="仿宋_GB2312" w:hint="eastAsia"/>
        </w:rPr>
        <w:t>年绩效目标执行率</w:t>
      </w:r>
      <w:r>
        <w:rPr>
          <w:rFonts w:ascii="仿宋_GB2312" w:hAnsi="仿宋_GB2312" w:cs="仿宋_GB2312" w:hint="eastAsia"/>
        </w:rPr>
        <w:t>96%</w:t>
      </w:r>
      <w:r>
        <w:rPr>
          <w:rFonts w:ascii="仿宋_GB2312" w:hAnsi="仿宋_GB2312" w:cs="仿宋_GB2312" w:hint="eastAsia"/>
        </w:rPr>
        <w:t>以上完成度较好，</w:t>
      </w:r>
      <w:r>
        <w:rPr>
          <w:rFonts w:ascii="仿宋_GB2312" w:hAnsi="仿宋_GB2312" w:cs="仿宋_GB2312" w:hint="eastAsia"/>
        </w:rPr>
        <w:t>2021</w:t>
      </w:r>
      <w:r>
        <w:rPr>
          <w:rFonts w:ascii="仿宋_GB2312" w:hAnsi="仿宋_GB2312" w:cs="仿宋_GB2312" w:hint="eastAsia"/>
        </w:rPr>
        <w:t>年我</w:t>
      </w:r>
      <w:r>
        <w:rPr>
          <w:rFonts w:ascii="仿宋_GB2312" w:hAnsi="仿宋_GB2312" w:cs="仿宋_GB2312" w:hint="eastAsia"/>
        </w:rPr>
        <w:t>局</w:t>
      </w:r>
      <w:r>
        <w:rPr>
          <w:rFonts w:ascii="仿宋_GB2312" w:hAnsi="仿宋_GB2312" w:cs="仿宋_GB2312" w:hint="eastAsia"/>
        </w:rPr>
        <w:t>及时公开部门预算</w:t>
      </w:r>
      <w:r>
        <w:rPr>
          <w:rFonts w:ascii="仿宋_GB2312" w:hAnsi="仿宋_GB2312" w:cs="仿宋_GB2312" w:hint="eastAsia"/>
        </w:rPr>
        <w:t>、</w:t>
      </w:r>
      <w:r>
        <w:rPr>
          <w:rFonts w:ascii="仿宋_GB2312" w:hAnsi="仿宋_GB2312" w:cs="仿宋_GB2312" w:hint="eastAsia"/>
        </w:rPr>
        <w:t>决算</w:t>
      </w:r>
      <w:r>
        <w:rPr>
          <w:rFonts w:ascii="仿宋_GB2312" w:hAnsi="仿宋_GB2312" w:cs="仿宋_GB2312" w:hint="eastAsia"/>
        </w:rPr>
        <w:t>、</w:t>
      </w:r>
      <w:r>
        <w:rPr>
          <w:rFonts w:ascii="仿宋_GB2312" w:hAnsi="仿宋_GB2312" w:cs="仿宋_GB2312" w:hint="eastAsia"/>
        </w:rPr>
        <w:t>绩效报告等，对预算编制进一步细化。</w:t>
      </w:r>
    </w:p>
    <w:p w:rsidR="00D43FAE" w:rsidRDefault="001D653D">
      <w:pPr>
        <w:widowControl/>
        <w:adjustRightInd w:val="0"/>
        <w:snapToGrid w:val="0"/>
        <w:spacing w:line="500" w:lineRule="exact"/>
        <w:ind w:firstLine="720"/>
        <w:jc w:val="left"/>
        <w:rPr>
          <w:rFonts w:ascii="仿宋_GB2312" w:hAnsi="仿宋_GB2312" w:cs="仿宋_GB2312"/>
          <w:b/>
          <w:bCs/>
          <w:color w:val="000000"/>
          <w:kern w:val="0"/>
          <w:lang w:val="zh-CN"/>
        </w:rPr>
      </w:pPr>
      <w:r>
        <w:rPr>
          <w:rFonts w:ascii="仿宋_GB2312" w:hAnsi="仿宋_GB2312" w:cs="仿宋_GB2312" w:hint="eastAsia"/>
          <w:b/>
          <w:bCs/>
          <w:color w:val="000000"/>
          <w:kern w:val="0"/>
          <w:lang w:val="zh-CN"/>
        </w:rPr>
        <w:t>（二）执行管理情况。</w:t>
      </w:r>
      <w:r>
        <w:rPr>
          <w:rFonts w:ascii="仿宋_GB2312" w:hAnsi="仿宋_GB2312" w:cs="仿宋_GB2312" w:hint="eastAsia"/>
          <w:b/>
          <w:bCs/>
          <w:color w:val="000000"/>
          <w:kern w:val="0"/>
          <w:lang w:val="zh-CN"/>
        </w:rPr>
        <w:tab/>
      </w:r>
    </w:p>
    <w:p w:rsidR="00D43FAE" w:rsidRDefault="001D653D">
      <w:pPr>
        <w:spacing w:line="560" w:lineRule="exact"/>
        <w:ind w:firstLineChars="200" w:firstLine="640"/>
        <w:rPr>
          <w:rFonts w:ascii="仿宋_GB2312" w:hAnsi="宋体" w:cs="宋体"/>
          <w:color w:val="000000"/>
          <w:kern w:val="0"/>
          <w:lang w:val="zh-CN"/>
        </w:rPr>
      </w:pPr>
      <w:r>
        <w:rPr>
          <w:rFonts w:ascii="仿宋_GB2312" w:hAnsi="仿宋_GB2312" w:cs="仿宋_GB2312" w:hint="eastAsia"/>
        </w:rPr>
        <w:t>我</w:t>
      </w:r>
      <w:r>
        <w:rPr>
          <w:rFonts w:ascii="仿宋_GB2312" w:hAnsi="仿宋_GB2312" w:cs="仿宋_GB2312" w:hint="eastAsia"/>
        </w:rPr>
        <w:t>局</w:t>
      </w:r>
      <w:r>
        <w:rPr>
          <w:rFonts w:ascii="仿宋_GB2312" w:hAnsi="仿宋_GB2312" w:cs="仿宋_GB2312" w:hint="eastAsia"/>
        </w:rPr>
        <w:t>预算执行到位，严格按照预算管理进行支付并做到节</w:t>
      </w:r>
      <w:r>
        <w:rPr>
          <w:rFonts w:ascii="仿宋_GB2312" w:hAnsi="仿宋_GB2312" w:cs="仿宋_GB2312" w:hint="eastAsia"/>
        </w:rPr>
        <w:lastRenderedPageBreak/>
        <w:t>能降耗，“三公”经费严格按照年初预算执行</w:t>
      </w:r>
      <w:r>
        <w:rPr>
          <w:rFonts w:ascii="仿宋_GB2312" w:hAnsi="仿宋_GB2312" w:cs="仿宋_GB2312" w:hint="eastAsia"/>
        </w:rPr>
        <w:t>，预算数为</w:t>
      </w:r>
      <w:r>
        <w:rPr>
          <w:rFonts w:ascii="仿宋_GB2312" w:hAnsi="仿宋_GB2312" w:cs="仿宋_GB2312" w:hint="eastAsia"/>
        </w:rPr>
        <w:t>1</w:t>
      </w:r>
      <w:r>
        <w:rPr>
          <w:rFonts w:ascii="仿宋_GB2312" w:hAnsi="仿宋_GB2312" w:cs="仿宋_GB2312" w:hint="eastAsia"/>
        </w:rPr>
        <w:t>万元，</w:t>
      </w:r>
      <w:r>
        <w:rPr>
          <w:rFonts w:hint="eastAsia"/>
        </w:rPr>
        <w:t>决算数为</w:t>
      </w:r>
      <w:r>
        <w:rPr>
          <w:rFonts w:hint="eastAsia"/>
        </w:rPr>
        <w:t>1</w:t>
      </w:r>
      <w:r>
        <w:rPr>
          <w:rFonts w:hint="eastAsia"/>
        </w:rPr>
        <w:t>万元</w:t>
      </w:r>
      <w:r>
        <w:rPr>
          <w:rFonts w:hint="eastAsia"/>
        </w:rPr>
        <w:t>，</w:t>
      </w:r>
      <w:r>
        <w:rPr>
          <w:rFonts w:hint="eastAsia"/>
        </w:rPr>
        <w:t>预算完成度为</w:t>
      </w:r>
      <w:r>
        <w:rPr>
          <w:rFonts w:hint="eastAsia"/>
        </w:rPr>
        <w:t>100</w:t>
      </w:r>
      <w:r>
        <w:rPr>
          <w:rFonts w:hint="eastAsia"/>
        </w:rPr>
        <w:t>%</w:t>
      </w:r>
      <w:r>
        <w:rPr>
          <w:rFonts w:hint="eastAsia"/>
        </w:rPr>
        <w:t>，</w:t>
      </w:r>
      <w:r>
        <w:rPr>
          <w:rFonts w:hint="eastAsia"/>
        </w:rPr>
        <w:t>其中</w:t>
      </w:r>
      <w:r>
        <w:rPr>
          <w:rFonts w:hint="eastAsia"/>
        </w:rPr>
        <w:t>:</w:t>
      </w:r>
      <w:r>
        <w:rPr>
          <w:rFonts w:hint="eastAsia"/>
        </w:rPr>
        <w:t>公务用车购置及运行维护费支出决算数为</w:t>
      </w:r>
      <w:r>
        <w:rPr>
          <w:rFonts w:hint="eastAsia"/>
        </w:rPr>
        <w:t>0</w:t>
      </w:r>
      <w:r>
        <w:rPr>
          <w:rFonts w:hint="eastAsia"/>
        </w:rPr>
        <w:t>万元，相比上年度增加</w:t>
      </w:r>
      <w:r>
        <w:rPr>
          <w:rFonts w:hint="eastAsia"/>
        </w:rPr>
        <w:t>0</w:t>
      </w:r>
      <w:r>
        <w:rPr>
          <w:rFonts w:hint="eastAsia"/>
        </w:rPr>
        <w:t>万元，主要原因是</w:t>
      </w:r>
      <w:r>
        <w:rPr>
          <w:rFonts w:hint="eastAsia"/>
        </w:rPr>
        <w:t>因</w:t>
      </w:r>
      <w:r>
        <w:rPr>
          <w:rFonts w:hint="eastAsia"/>
        </w:rPr>
        <w:t>为我校公务用车车辆维修维护费用增加</w:t>
      </w:r>
      <w:r>
        <w:rPr>
          <w:rFonts w:hint="eastAsia"/>
        </w:rPr>
        <w:t>；公务接待费支出决算数为</w:t>
      </w:r>
      <w:r>
        <w:rPr>
          <w:rFonts w:hint="eastAsia"/>
        </w:rPr>
        <w:t>1</w:t>
      </w:r>
      <w:r>
        <w:rPr>
          <w:rFonts w:hint="eastAsia"/>
        </w:rPr>
        <w:t>万元，相比上年度</w:t>
      </w:r>
      <w:r>
        <w:rPr>
          <w:rFonts w:hint="eastAsia"/>
        </w:rPr>
        <w:t>增加</w:t>
      </w:r>
      <w:r>
        <w:rPr>
          <w:rFonts w:hint="eastAsia"/>
        </w:rPr>
        <w:t>-0.79</w:t>
      </w:r>
      <w:r>
        <w:rPr>
          <w:rFonts w:hint="eastAsia"/>
        </w:rPr>
        <w:t>万元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D43FAE" w:rsidRDefault="001D653D">
      <w:pPr>
        <w:widowControl/>
        <w:adjustRightInd w:val="0"/>
        <w:snapToGrid w:val="0"/>
        <w:spacing w:line="500" w:lineRule="exact"/>
        <w:ind w:firstLine="720"/>
        <w:jc w:val="left"/>
        <w:rPr>
          <w:rFonts w:ascii="仿宋_GB2312" w:hAnsi="宋体" w:cs="宋体"/>
          <w:color w:val="000000"/>
          <w:kern w:val="0"/>
          <w:lang w:val="zh-CN"/>
        </w:rPr>
      </w:pPr>
      <w:r>
        <w:rPr>
          <w:rFonts w:ascii="仿宋_GB2312" w:hAnsi="仿宋_GB2312" w:cs="仿宋_GB2312" w:hint="eastAsia"/>
          <w:b/>
          <w:bCs/>
          <w:color w:val="000000"/>
          <w:kern w:val="0"/>
          <w:lang w:val="zh-CN"/>
        </w:rPr>
        <w:t>（三）综合管理情况。</w:t>
      </w:r>
    </w:p>
    <w:p w:rsidR="00D43FAE" w:rsidRDefault="001D653D">
      <w:pPr>
        <w:widowControl/>
        <w:adjustRightInd w:val="0"/>
        <w:snapToGrid w:val="0"/>
        <w:spacing w:line="500" w:lineRule="exact"/>
        <w:ind w:firstLine="720"/>
        <w:jc w:val="left"/>
        <w:rPr>
          <w:rFonts w:ascii="仿宋_GB2312" w:hAnsi="宋体" w:cs="宋体"/>
          <w:color w:val="000000"/>
          <w:kern w:val="0"/>
          <w:lang w:val="zh-CN"/>
        </w:rPr>
      </w:pPr>
      <w:r>
        <w:rPr>
          <w:rFonts w:ascii="仿宋_GB2312" w:hAnsi="仿宋_GB2312" w:cs="仿宋_GB2312" w:hint="eastAsia"/>
          <w:color w:val="000000"/>
        </w:rPr>
        <w:t>根据《会计法》《预算法》、《行政单位会计制》等法律和财政部及其省财政厅有关财务规章的规定，明确了单位经费审批权限及程序，经费预算、核算管理、资产购置与处置、财务监督等相关规定。按规定对本单位财务信息依法进行公开。</w:t>
      </w:r>
    </w:p>
    <w:p w:rsidR="00D43FAE" w:rsidRDefault="001D653D">
      <w:pPr>
        <w:pStyle w:val="10"/>
        <w:tabs>
          <w:tab w:val="left" w:pos="0"/>
        </w:tabs>
        <w:spacing w:line="500" w:lineRule="exact"/>
        <w:ind w:left="750" w:firstLineChars="0" w:firstLine="0"/>
        <w:jc w:val="both"/>
        <w:rPr>
          <w:rFonts w:ascii="仿宋_GB2312" w:hAnsi="宋体" w:cs="宋体"/>
          <w:sz w:val="32"/>
          <w:szCs w:val="32"/>
        </w:rPr>
      </w:pPr>
      <w:r>
        <w:rPr>
          <w:rFonts w:ascii="仿宋_GB2312" w:hAnsi="宋体" w:cs="宋体" w:hint="eastAsia"/>
          <w:sz w:val="32"/>
          <w:szCs w:val="32"/>
        </w:rPr>
        <w:t>1.</w:t>
      </w:r>
      <w:r>
        <w:rPr>
          <w:rFonts w:ascii="仿宋_GB2312" w:hAnsi="宋体" w:cs="宋体" w:hint="eastAsia"/>
          <w:sz w:val="32"/>
          <w:szCs w:val="32"/>
        </w:rPr>
        <w:t>资产管理</w:t>
      </w:r>
    </w:p>
    <w:p w:rsidR="00D43FAE" w:rsidRDefault="001D653D" w:rsidP="00D43FAE">
      <w:pPr>
        <w:pStyle w:val="10"/>
        <w:spacing w:line="500" w:lineRule="exact"/>
        <w:ind w:firstLine="640"/>
        <w:jc w:val="both"/>
        <w:rPr>
          <w:rFonts w:ascii="仿宋_GB2312" w:hAnsi="宋体" w:cs="宋体"/>
          <w:sz w:val="32"/>
          <w:szCs w:val="32"/>
        </w:rPr>
      </w:pPr>
      <w:r>
        <w:rPr>
          <w:rFonts w:ascii="仿宋_GB2312" w:hAnsi="宋体" w:cs="宋体" w:hint="eastAsia"/>
          <w:sz w:val="32"/>
          <w:szCs w:val="32"/>
        </w:rPr>
        <w:t>由于现在的日常工作已逐步普及办公自动化，加快了办公设备淘汰更新，这就需要对固定资产进行年年清查盘点，使固定资产清查工作经常化、常态化，更好的从源头上对单位固定资产进行监控和管理。</w:t>
      </w:r>
      <w:r>
        <w:rPr>
          <w:rFonts w:ascii="仿宋_GB2312" w:hAnsi="宋体" w:cs="宋体" w:hint="eastAsia"/>
          <w:sz w:val="32"/>
          <w:szCs w:val="32"/>
        </w:rPr>
        <w:t xml:space="preserve"> </w:t>
      </w:r>
    </w:p>
    <w:p w:rsidR="00D43FAE" w:rsidRDefault="001D653D">
      <w:pPr>
        <w:pStyle w:val="10"/>
        <w:tabs>
          <w:tab w:val="left" w:pos="0"/>
        </w:tabs>
        <w:spacing w:line="500" w:lineRule="exact"/>
        <w:ind w:left="750" w:firstLineChars="0" w:firstLine="0"/>
        <w:jc w:val="both"/>
        <w:rPr>
          <w:rFonts w:ascii="仿宋_GB2312" w:hAnsi="宋体" w:cs="宋体"/>
          <w:sz w:val="32"/>
          <w:szCs w:val="32"/>
        </w:rPr>
      </w:pPr>
      <w:r>
        <w:rPr>
          <w:rFonts w:ascii="仿宋_GB2312" w:hAnsi="宋体" w:cs="宋体" w:hint="eastAsia"/>
          <w:sz w:val="32"/>
          <w:szCs w:val="32"/>
        </w:rPr>
        <w:t>2.</w:t>
      </w:r>
      <w:r>
        <w:rPr>
          <w:rFonts w:ascii="仿宋_GB2312" w:hAnsi="宋体" w:cs="宋体" w:hint="eastAsia"/>
          <w:sz w:val="32"/>
          <w:szCs w:val="32"/>
        </w:rPr>
        <w:t>单位内控管理</w:t>
      </w:r>
    </w:p>
    <w:p w:rsidR="00D43FAE" w:rsidRDefault="001D653D">
      <w:pPr>
        <w:spacing w:before="72" w:line="500" w:lineRule="exact"/>
        <w:ind w:firstLine="640"/>
        <w:rPr>
          <w:rFonts w:ascii="仿宋_GB2312"/>
        </w:rPr>
      </w:pPr>
      <w:r>
        <w:rPr>
          <w:rFonts w:ascii="仿宋_GB2312" w:hint="eastAsia"/>
        </w:rPr>
        <w:t>在财务管理过程中逐步建立健全财务管理制度、财务核算制度、财务报销制度等，严格按照《行政单位会计制度》和《行政单位财务规则》的规定设置会计科目，建立了科学有效的会计核算方式，各项经济活动均真实、合法、准确、及时的反应在会计账目上，建立健全内部控制制度，积极配合财政部门开展预算、决算考评工作。</w:t>
      </w:r>
    </w:p>
    <w:p w:rsidR="00D43FAE" w:rsidRDefault="001D653D">
      <w:pPr>
        <w:pStyle w:val="a7"/>
        <w:spacing w:before="0" w:beforeAutospacing="0" w:after="0" w:afterAutospacing="0" w:line="500" w:lineRule="exact"/>
        <w:ind w:firstLineChars="200" w:firstLine="640"/>
        <w:rPr>
          <w:rFonts w:ascii="仿宋_GB2312"/>
        </w:rPr>
      </w:pPr>
      <w:r>
        <w:rPr>
          <w:rFonts w:ascii="仿宋_GB2312" w:hint="eastAsia"/>
        </w:rPr>
        <w:t>3.</w:t>
      </w:r>
      <w:r>
        <w:rPr>
          <w:rFonts w:ascii="仿宋_GB2312" w:hint="eastAsia"/>
        </w:rPr>
        <w:t>部门预算管理</w:t>
      </w:r>
    </w:p>
    <w:p w:rsidR="00D43FAE" w:rsidRDefault="001D653D" w:rsidP="00D43FAE">
      <w:pPr>
        <w:pStyle w:val="2"/>
        <w:spacing w:line="500" w:lineRule="exact"/>
        <w:ind w:firstLine="640"/>
        <w:rPr>
          <w:rFonts w:ascii="仿宋_GB2312" w:hAnsi="宋体" w:cs="宋体"/>
          <w:sz w:val="32"/>
        </w:rPr>
      </w:pPr>
      <w:r>
        <w:rPr>
          <w:rFonts w:ascii="仿宋_GB2312" w:hint="eastAsia"/>
          <w:sz w:val="32"/>
        </w:rPr>
        <w:t>严格按照综合预算原则。统一编制、统一管理、统筹安排资金，将</w:t>
      </w:r>
      <w:r>
        <w:rPr>
          <w:rFonts w:ascii="仿宋_GB2312" w:hint="eastAsia"/>
          <w:sz w:val="32"/>
        </w:rPr>
        <w:t>我局</w:t>
      </w:r>
      <w:r>
        <w:rPr>
          <w:rFonts w:ascii="仿宋_GB2312" w:hint="eastAsia"/>
          <w:sz w:val="32"/>
        </w:rPr>
        <w:t>所有安排的各项支出纳入综合预算，确保预算全</w:t>
      </w:r>
      <w:r>
        <w:rPr>
          <w:rFonts w:ascii="仿宋_GB2312" w:hint="eastAsia"/>
          <w:sz w:val="32"/>
        </w:rPr>
        <w:lastRenderedPageBreak/>
        <w:t>面、真实反映单位实际的收支情况，使所有收支活动纳入预算管理与监督的范围。</w:t>
      </w:r>
      <w:r>
        <w:rPr>
          <w:rFonts w:ascii="仿宋_GB2312" w:hint="eastAsia"/>
          <w:sz w:val="32"/>
        </w:rPr>
        <w:t xml:space="preserve"> </w:t>
      </w:r>
      <w:r>
        <w:rPr>
          <w:rFonts w:ascii="仿宋_GB2312" w:hint="eastAsia"/>
          <w:sz w:val="32"/>
        </w:rPr>
        <w:t xml:space="preserve">   </w:t>
      </w:r>
    </w:p>
    <w:p w:rsidR="00D43FAE" w:rsidRDefault="001D653D">
      <w:pPr>
        <w:widowControl/>
        <w:adjustRightInd w:val="0"/>
        <w:snapToGrid w:val="0"/>
        <w:spacing w:line="500" w:lineRule="exact"/>
        <w:ind w:firstLine="720"/>
        <w:jc w:val="left"/>
        <w:rPr>
          <w:rFonts w:ascii="楷体" w:eastAsia="楷体" w:hAnsi="楷体" w:cs="宋体"/>
          <w:color w:val="000000"/>
          <w:kern w:val="0"/>
        </w:rPr>
      </w:pPr>
      <w:r>
        <w:rPr>
          <w:rFonts w:ascii="楷体" w:eastAsia="楷体" w:hAnsi="楷体" w:cs="宋体" w:hint="eastAsia"/>
          <w:color w:val="000000"/>
          <w:kern w:val="0"/>
          <w:szCs w:val="24"/>
          <w:lang/>
        </w:rPr>
        <w:t>4.</w:t>
      </w:r>
      <w:r>
        <w:rPr>
          <w:rFonts w:ascii="楷体" w:eastAsia="楷体" w:hAnsi="楷体" w:cs="宋体" w:hint="eastAsia"/>
          <w:color w:val="000000"/>
          <w:kern w:val="0"/>
          <w:szCs w:val="24"/>
          <w:lang w:val="zh-CN"/>
        </w:rPr>
        <w:t>绩效管理</w:t>
      </w:r>
    </w:p>
    <w:p w:rsidR="00D43FAE" w:rsidRDefault="001D653D">
      <w:pPr>
        <w:widowControl/>
        <w:adjustRightInd w:val="0"/>
        <w:snapToGrid w:val="0"/>
        <w:spacing w:line="500" w:lineRule="exact"/>
        <w:ind w:firstLine="720"/>
        <w:jc w:val="left"/>
        <w:rPr>
          <w:rFonts w:ascii="仿宋_GB2312" w:hAnsi="宋体" w:cs="宋体"/>
          <w:color w:val="000000"/>
          <w:kern w:val="0"/>
          <w:lang w:val="zh-CN"/>
        </w:rPr>
      </w:pPr>
      <w:r>
        <w:rPr>
          <w:rFonts w:ascii="仿宋_GB2312" w:hAnsi="仿宋_GB2312" w:cs="仿宋_GB2312" w:hint="eastAsia"/>
          <w:color w:val="000000"/>
        </w:rPr>
        <w:t>我</w:t>
      </w:r>
      <w:r>
        <w:rPr>
          <w:rFonts w:ascii="仿宋_GB2312" w:hAnsi="仿宋_GB2312" w:cs="仿宋_GB2312" w:hint="eastAsia"/>
          <w:color w:val="000000"/>
        </w:rPr>
        <w:t>局</w:t>
      </w:r>
      <w:r>
        <w:rPr>
          <w:rFonts w:ascii="仿宋_GB2312" w:hAnsi="仿宋_GB2312" w:cs="仿宋_GB2312" w:hint="eastAsia"/>
          <w:color w:val="000000"/>
        </w:rPr>
        <w:t>领导高度重视绩效评价工作，成立了绩效评价工作领导小组，采取座谈等方式听取</w:t>
      </w:r>
      <w:r>
        <w:rPr>
          <w:rFonts w:ascii="仿宋_GB2312" w:hAnsi="仿宋_GB2312" w:cs="仿宋_GB2312" w:hint="eastAsia"/>
          <w:color w:val="000000"/>
        </w:rPr>
        <w:t>相关</w:t>
      </w:r>
      <w:r>
        <w:rPr>
          <w:rFonts w:ascii="仿宋_GB2312" w:hAnsi="仿宋_GB2312" w:cs="仿宋_GB2312" w:hint="eastAsia"/>
          <w:color w:val="000000"/>
        </w:rPr>
        <w:t>情况，检查基本支出、</w:t>
      </w:r>
      <w:r>
        <w:rPr>
          <w:rFonts w:ascii="仿宋_GB2312" w:hAnsi="仿宋_GB2312" w:cs="仿宋_GB2312" w:hint="eastAsia"/>
          <w:color w:val="000000"/>
        </w:rPr>
        <w:t>专项办公费、会议费等</w:t>
      </w:r>
      <w:r>
        <w:rPr>
          <w:rFonts w:ascii="仿宋_GB2312" w:hAnsi="仿宋_GB2312" w:cs="仿宋_GB2312" w:hint="eastAsia"/>
          <w:color w:val="000000"/>
        </w:rPr>
        <w:t>支出有关账目，收集整理相关资料，并对资料进行分析，形成评价结论。</w:t>
      </w:r>
      <w:r>
        <w:rPr>
          <w:rFonts w:ascii="仿宋_GB2312" w:hAnsi="仿宋_GB2312" w:cs="仿宋_GB2312" w:hint="eastAsia"/>
          <w:color w:val="000000"/>
        </w:rPr>
        <w:br/>
        <w:t xml:space="preserve">    </w:t>
      </w:r>
      <w:r>
        <w:rPr>
          <w:rFonts w:ascii="仿宋_GB2312" w:hAnsi="仿宋_GB2312" w:cs="仿宋_GB2312" w:hint="eastAsia"/>
          <w:color w:val="000000"/>
        </w:rPr>
        <w:t>（</w:t>
      </w:r>
      <w:r>
        <w:rPr>
          <w:rFonts w:ascii="仿宋_GB2312" w:hAnsi="仿宋_GB2312" w:cs="仿宋_GB2312" w:hint="eastAsia"/>
          <w:color w:val="000000"/>
        </w:rPr>
        <w:t>1</w:t>
      </w:r>
      <w:r>
        <w:rPr>
          <w:rFonts w:ascii="仿宋_GB2312" w:hAnsi="仿宋_GB2312" w:cs="仿宋_GB2312" w:hint="eastAsia"/>
          <w:color w:val="000000"/>
        </w:rPr>
        <w:t>）</w:t>
      </w:r>
      <w:r>
        <w:rPr>
          <w:rFonts w:ascii="仿宋_GB2312" w:hAnsi="仿宋_GB2312" w:cs="仿宋_GB2312" w:hint="eastAsia"/>
          <w:color w:val="000000"/>
        </w:rPr>
        <w:t>部门预算严格按照上级部门预算编制通知和有关要求，结合单位具体工作及县级相关规定编制，按时完成基础、项目报送工作，</w:t>
      </w:r>
      <w:r>
        <w:rPr>
          <w:rFonts w:ascii="仿宋_GB2312" w:hAnsi="仿宋_GB2312" w:cs="仿宋_GB2312" w:hint="eastAsia"/>
          <w:color w:val="000000"/>
        </w:rPr>
        <w:t>我局</w:t>
      </w:r>
      <w:r>
        <w:rPr>
          <w:rFonts w:ascii="仿宋_GB2312" w:hAnsi="仿宋_GB2312" w:cs="仿宋_GB2312" w:hint="eastAsia"/>
          <w:color w:val="000000"/>
        </w:rPr>
        <w:t>预算按时在</w:t>
      </w:r>
      <w:r>
        <w:rPr>
          <w:rFonts w:ascii="仿宋_GB2312" w:hAnsi="仿宋_GB2312" w:cs="仿宋_GB2312" w:hint="eastAsia"/>
          <w:color w:val="000000"/>
        </w:rPr>
        <w:t>红原县门户网站</w:t>
      </w:r>
      <w:r>
        <w:rPr>
          <w:rFonts w:ascii="仿宋_GB2312" w:hAnsi="仿宋_GB2312" w:cs="仿宋_GB2312" w:hint="eastAsia"/>
          <w:color w:val="000000"/>
        </w:rPr>
        <w:t>公开。</w:t>
      </w:r>
      <w:r>
        <w:rPr>
          <w:rFonts w:ascii="仿宋_GB2312" w:hAnsi="仿宋_GB2312" w:cs="仿宋_GB2312" w:hint="eastAsia"/>
          <w:color w:val="000000"/>
        </w:rPr>
        <w:br/>
        <w:t xml:space="preserve">   </w:t>
      </w:r>
      <w:r>
        <w:rPr>
          <w:rFonts w:ascii="仿宋_GB2312" w:hAnsi="仿宋_GB2312" w:cs="仿宋_GB2312" w:hint="eastAsia"/>
          <w:color w:val="000000"/>
        </w:rPr>
        <w:t>（</w:t>
      </w:r>
      <w:r>
        <w:rPr>
          <w:rFonts w:ascii="仿宋_GB2312" w:hAnsi="仿宋_GB2312" w:cs="仿宋_GB2312" w:hint="eastAsia"/>
          <w:color w:val="000000"/>
        </w:rPr>
        <w:t>2</w:t>
      </w:r>
      <w:r>
        <w:rPr>
          <w:rFonts w:ascii="仿宋_GB2312" w:hAnsi="仿宋_GB2312" w:cs="仿宋_GB2312" w:hint="eastAsia"/>
          <w:color w:val="000000"/>
        </w:rPr>
        <w:t>）</w:t>
      </w:r>
      <w:r>
        <w:rPr>
          <w:rFonts w:ascii="仿宋_GB2312" w:hAnsi="仿宋_GB2312" w:cs="仿宋_GB2312" w:hint="eastAsia"/>
          <w:color w:val="000000"/>
        </w:rPr>
        <w:t>严格执行支出预算，“三公经费”本着节约、高效的原则严格控制支出。</w:t>
      </w:r>
      <w:r>
        <w:rPr>
          <w:rFonts w:ascii="仿宋_GB2312" w:hAnsi="仿宋_GB2312" w:cs="仿宋_GB2312" w:hint="eastAsia"/>
          <w:color w:val="000000"/>
        </w:rPr>
        <w:br/>
        <w:t xml:space="preserve">   </w:t>
      </w:r>
      <w:r>
        <w:rPr>
          <w:rFonts w:ascii="仿宋_GB2312" w:hAnsi="仿宋_GB2312" w:cs="仿宋_GB2312" w:hint="eastAsia"/>
          <w:color w:val="000000"/>
        </w:rPr>
        <w:t>（</w:t>
      </w:r>
      <w:r>
        <w:rPr>
          <w:rFonts w:ascii="仿宋_GB2312" w:hAnsi="仿宋_GB2312" w:cs="仿宋_GB2312" w:hint="eastAsia"/>
          <w:color w:val="000000"/>
        </w:rPr>
        <w:t>3</w:t>
      </w:r>
      <w:r>
        <w:rPr>
          <w:rFonts w:ascii="仿宋_GB2312" w:hAnsi="仿宋_GB2312" w:cs="仿宋_GB2312" w:hint="eastAsia"/>
          <w:color w:val="000000"/>
        </w:rPr>
        <w:t>）</w:t>
      </w:r>
      <w:r>
        <w:rPr>
          <w:rFonts w:ascii="仿宋_GB2312" w:hAnsi="仿宋_GB2312" w:cs="仿宋_GB2312" w:hint="eastAsia"/>
          <w:color w:val="000000"/>
        </w:rPr>
        <w:t>认真开展部门绩效评价工作，绩效评价规章制度</w:t>
      </w:r>
      <w:r>
        <w:rPr>
          <w:rFonts w:ascii="仿宋_GB2312" w:hAnsi="仿宋_GB2312" w:cs="仿宋_GB2312" w:hint="eastAsia"/>
          <w:color w:val="000000"/>
        </w:rPr>
        <w:t>逐渐</w:t>
      </w:r>
      <w:r>
        <w:rPr>
          <w:rFonts w:ascii="仿宋_GB2312" w:hAnsi="仿宋_GB2312" w:cs="仿宋_GB2312" w:hint="eastAsia"/>
          <w:color w:val="000000"/>
        </w:rPr>
        <w:t>健全</w:t>
      </w:r>
      <w:r>
        <w:rPr>
          <w:rFonts w:ascii="仿宋_GB2312" w:hAnsi="仿宋_GB2312" w:cs="仿宋_GB2312" w:hint="eastAsia"/>
          <w:color w:val="000000"/>
        </w:rPr>
        <w:t>;</w:t>
      </w:r>
      <w:r>
        <w:rPr>
          <w:rFonts w:ascii="仿宋_GB2312" w:hAnsi="仿宋_GB2312" w:cs="仿宋_GB2312" w:hint="eastAsia"/>
          <w:color w:val="000000"/>
        </w:rPr>
        <w:t>严格按照相关法律、法规进行会计核算，严格资金管理，专款专用，资金拨付严格按相关程序报批后支付。认真开展</w:t>
      </w:r>
      <w:r>
        <w:rPr>
          <w:rFonts w:ascii="仿宋_GB2312" w:hAnsi="仿宋_GB2312" w:cs="仿宋_GB2312" w:hint="eastAsia"/>
          <w:color w:val="000000"/>
        </w:rPr>
        <w:t>部门整体</w:t>
      </w:r>
      <w:r>
        <w:rPr>
          <w:rFonts w:ascii="仿宋_GB2312" w:hAnsi="仿宋_GB2312" w:cs="仿宋_GB2312" w:hint="eastAsia"/>
          <w:color w:val="000000"/>
        </w:rPr>
        <w:t>绩效评价工作，绩效评价工作</w:t>
      </w:r>
      <w:r>
        <w:rPr>
          <w:rFonts w:ascii="仿宋_GB2312" w:hAnsi="仿宋_GB2312" w:cs="仿宋_GB2312" w:hint="eastAsia"/>
          <w:color w:val="000000"/>
        </w:rPr>
        <w:t>正逐步</w:t>
      </w:r>
      <w:r>
        <w:rPr>
          <w:rFonts w:ascii="仿宋_GB2312" w:hAnsi="仿宋_GB2312" w:cs="仿宋_GB2312" w:hint="eastAsia"/>
          <w:color w:val="000000"/>
        </w:rPr>
        <w:t>完善。</w:t>
      </w:r>
      <w:r>
        <w:rPr>
          <w:rFonts w:ascii="仿宋_GB2312" w:hAnsi="仿宋_GB2312" w:cs="仿宋_GB2312" w:hint="eastAsia"/>
          <w:color w:val="000000"/>
        </w:rPr>
        <w:t xml:space="preserve">    </w:t>
      </w:r>
    </w:p>
    <w:p w:rsidR="00D43FAE" w:rsidRDefault="001D653D">
      <w:pPr>
        <w:widowControl/>
        <w:adjustRightInd w:val="0"/>
        <w:snapToGrid w:val="0"/>
        <w:spacing w:line="500" w:lineRule="exact"/>
        <w:ind w:firstLine="720"/>
        <w:jc w:val="left"/>
        <w:rPr>
          <w:rFonts w:ascii="仿宋_GB2312" w:hAnsi="仿宋_GB2312" w:cs="仿宋_GB2312"/>
          <w:b/>
          <w:bCs/>
          <w:color w:val="000000"/>
          <w:kern w:val="0"/>
          <w:lang w:val="zh-CN"/>
        </w:rPr>
      </w:pPr>
      <w:r>
        <w:rPr>
          <w:rFonts w:ascii="仿宋_GB2312" w:hAnsi="仿宋_GB2312" w:cs="仿宋_GB2312" w:hint="eastAsia"/>
          <w:b/>
          <w:bCs/>
          <w:color w:val="000000"/>
          <w:kern w:val="0"/>
          <w:lang w:val="zh-CN"/>
        </w:rPr>
        <w:t>（四）整体绩效。</w:t>
      </w:r>
    </w:p>
    <w:p w:rsidR="00D43FAE" w:rsidRDefault="001D653D">
      <w:pPr>
        <w:pStyle w:val="a7"/>
        <w:widowControl/>
        <w:shd w:val="clear" w:color="auto" w:fill="FFFFFF"/>
        <w:spacing w:before="0" w:beforeAutospacing="0" w:after="0" w:afterAutospacing="0"/>
        <w:ind w:firstLineChars="200" w:firstLine="640"/>
        <w:rPr>
          <w:rFonts w:ascii="仿宋_GB2312"/>
        </w:rPr>
      </w:pPr>
      <w:r>
        <w:rPr>
          <w:rFonts w:ascii="仿宋_GB2312" w:hint="eastAsia"/>
        </w:rPr>
        <w:t>绩效目标是预算编制的前提和基础，按照“费随事定”的原则，</w:t>
      </w:r>
      <w:r>
        <w:rPr>
          <w:rFonts w:ascii="仿宋_GB2312" w:hint="eastAsia"/>
        </w:rPr>
        <w:t>202</w:t>
      </w:r>
      <w:r>
        <w:rPr>
          <w:rFonts w:ascii="仿宋_GB2312" w:hint="eastAsia"/>
        </w:rPr>
        <w:t>1</w:t>
      </w:r>
      <w:r>
        <w:rPr>
          <w:rFonts w:ascii="仿宋_GB2312" w:hint="eastAsia"/>
        </w:rPr>
        <w:t>年我</w:t>
      </w:r>
      <w:r>
        <w:rPr>
          <w:rFonts w:ascii="仿宋_GB2312" w:hint="eastAsia"/>
        </w:rPr>
        <w:t>局</w:t>
      </w:r>
      <w:r>
        <w:rPr>
          <w:rFonts w:ascii="仿宋_GB2312" w:hint="eastAsia"/>
        </w:rPr>
        <w:t>项目支出按要求编制了绩效目标，从项目完成、项目效益、满意度等方面设置了绩效指标，综合反映</w:t>
      </w:r>
      <w:r>
        <w:rPr>
          <w:rFonts w:ascii="仿宋_GB2312" w:hint="eastAsia"/>
        </w:rPr>
        <w:t>项目预期完成的数量、成本、时效、质量，预期达到的社会效益、经济效益、生态效益以及服务对象满意度等情况。</w:t>
      </w:r>
    </w:p>
    <w:p w:rsidR="00D43FAE" w:rsidRDefault="001D653D">
      <w:pPr>
        <w:widowControl/>
        <w:adjustRightInd w:val="0"/>
        <w:snapToGrid w:val="0"/>
        <w:spacing w:line="500" w:lineRule="exact"/>
        <w:ind w:firstLine="720"/>
        <w:jc w:val="left"/>
        <w:rPr>
          <w:rFonts w:ascii="仿宋_GB2312" w:hAnsi="仿宋_GB2312" w:cs="仿宋_GB2312"/>
          <w:b/>
          <w:bCs/>
          <w:color w:val="000000"/>
          <w:kern w:val="0"/>
          <w:lang w:val="zh-CN"/>
        </w:rPr>
      </w:pPr>
      <w:r>
        <w:rPr>
          <w:rFonts w:ascii="仿宋_GB2312" w:hAnsi="仿宋_GB2312" w:cs="仿宋_GB2312" w:hint="eastAsia"/>
          <w:b/>
          <w:bCs/>
          <w:color w:val="000000"/>
          <w:kern w:val="0"/>
          <w:lang w:val="zh-CN"/>
        </w:rPr>
        <w:t>（</w:t>
      </w:r>
      <w:r>
        <w:rPr>
          <w:rFonts w:ascii="仿宋_GB2312" w:hAnsi="仿宋_GB2312" w:cs="仿宋_GB2312" w:hint="eastAsia"/>
          <w:b/>
          <w:bCs/>
          <w:color w:val="000000"/>
          <w:kern w:val="0"/>
          <w:lang w:val="zh-CN"/>
        </w:rPr>
        <w:t>五</w:t>
      </w:r>
      <w:r>
        <w:rPr>
          <w:rFonts w:ascii="仿宋_GB2312" w:hAnsi="仿宋_GB2312" w:cs="仿宋_GB2312" w:hint="eastAsia"/>
          <w:b/>
          <w:bCs/>
          <w:color w:val="000000"/>
          <w:kern w:val="0"/>
          <w:lang w:val="zh-CN"/>
        </w:rPr>
        <w:t>）结果应用情况</w:t>
      </w:r>
    </w:p>
    <w:p w:rsidR="00D43FAE" w:rsidRDefault="001D653D">
      <w:pPr>
        <w:widowControl/>
        <w:adjustRightInd w:val="0"/>
        <w:snapToGrid w:val="0"/>
        <w:spacing w:line="500" w:lineRule="exact"/>
        <w:ind w:firstLine="720"/>
        <w:jc w:val="left"/>
        <w:rPr>
          <w:rFonts w:ascii="仿宋_GB2312" w:hAnsi="宋体" w:cs="宋体"/>
          <w:color w:val="000000"/>
          <w:kern w:val="0"/>
          <w:lang w:val="zh-CN"/>
        </w:rPr>
      </w:pPr>
      <w:r>
        <w:rPr>
          <w:rFonts w:ascii="仿宋_GB2312" w:hAnsi="宋体" w:cs="宋体" w:hint="eastAsia"/>
          <w:color w:val="000000"/>
          <w:kern w:val="0"/>
          <w:shd w:val="clear" w:color="auto" w:fill="FFFFFF"/>
        </w:rPr>
        <w:t>2021</w:t>
      </w:r>
      <w:r>
        <w:rPr>
          <w:rFonts w:ascii="仿宋_GB2312" w:hAnsi="宋体" w:cs="宋体" w:hint="eastAsia"/>
          <w:color w:val="000000"/>
          <w:kern w:val="0"/>
          <w:shd w:val="clear" w:color="auto" w:fill="FFFFFF"/>
        </w:rPr>
        <w:t>年我局从收支执行，三公经费管理，预算管理，绩效管理等方面进行了详尽</w:t>
      </w:r>
      <w:r>
        <w:rPr>
          <w:rFonts w:ascii="仿宋_GB2312" w:hAnsi="宋体" w:cs="宋体" w:hint="eastAsia"/>
          <w:color w:val="000000"/>
          <w:kern w:val="0"/>
          <w:shd w:val="clear" w:color="auto" w:fill="FFFFFF"/>
          <w:lang w:val="zh-CN"/>
        </w:rPr>
        <w:t>部门自评、</w:t>
      </w:r>
      <w:r>
        <w:rPr>
          <w:rFonts w:ascii="仿宋_GB2312" w:hAnsi="宋体" w:cs="宋体" w:hint="eastAsia"/>
          <w:color w:val="000000"/>
          <w:kern w:val="0"/>
          <w:shd w:val="clear" w:color="auto" w:fill="FFFFFF"/>
        </w:rPr>
        <w:t>21</w:t>
      </w:r>
      <w:r>
        <w:rPr>
          <w:rFonts w:ascii="仿宋_GB2312" w:hAnsi="宋体" w:cs="宋体" w:hint="eastAsia"/>
          <w:color w:val="000000"/>
          <w:kern w:val="0"/>
          <w:shd w:val="clear" w:color="auto" w:fill="FFFFFF"/>
        </w:rPr>
        <w:t>年预算绩效目标，项目预</w:t>
      </w:r>
      <w:r>
        <w:rPr>
          <w:rFonts w:ascii="仿宋_GB2312" w:hAnsi="宋体" w:cs="宋体" w:hint="eastAsia"/>
          <w:color w:val="000000"/>
          <w:kern w:val="0"/>
          <w:shd w:val="clear" w:color="auto" w:fill="FFFFFF"/>
        </w:rPr>
        <w:lastRenderedPageBreak/>
        <w:t>算绩效目标等均进行了公开，评价结果较好，对部门预算编制不够精准细化的问题将在后续工作中逐步改进。</w:t>
      </w:r>
    </w:p>
    <w:p w:rsidR="00D43FAE" w:rsidRDefault="001D653D">
      <w:pPr>
        <w:widowControl/>
        <w:adjustRightInd w:val="0"/>
        <w:snapToGrid w:val="0"/>
        <w:spacing w:line="500" w:lineRule="exact"/>
        <w:jc w:val="left"/>
        <w:rPr>
          <w:rFonts w:ascii="黑体" w:eastAsia="黑体" w:hAnsi="宋体" w:cs="宋体"/>
          <w:color w:val="000000"/>
          <w:kern w:val="0"/>
        </w:rPr>
      </w:pPr>
      <w:r>
        <w:rPr>
          <w:rFonts w:ascii="黑体" w:eastAsia="黑体" w:hAnsi="宋体" w:cs="宋体" w:hint="eastAsia"/>
          <w:color w:val="000000"/>
          <w:kern w:val="0"/>
        </w:rPr>
        <w:t>四、评价结论及建议</w:t>
      </w:r>
    </w:p>
    <w:p w:rsidR="00D43FAE" w:rsidRDefault="001D653D">
      <w:pPr>
        <w:widowControl/>
        <w:adjustRightInd w:val="0"/>
        <w:snapToGrid w:val="0"/>
        <w:spacing w:line="500" w:lineRule="exact"/>
        <w:ind w:firstLine="720"/>
        <w:jc w:val="left"/>
        <w:rPr>
          <w:rFonts w:ascii="仿宋_GB2312" w:hAnsi="宋体" w:cs="宋体"/>
          <w:b/>
          <w:bCs/>
          <w:color w:val="000000"/>
          <w:kern w:val="0"/>
          <w:lang w:val="zh-CN"/>
        </w:rPr>
      </w:pPr>
      <w:r>
        <w:rPr>
          <w:rFonts w:ascii="仿宋_GB2312" w:hAnsi="宋体" w:cs="宋体" w:hint="eastAsia"/>
          <w:b/>
          <w:bCs/>
          <w:color w:val="000000"/>
          <w:kern w:val="0"/>
          <w:lang w:val="zh-CN"/>
        </w:rPr>
        <w:t>（一）评价结论。</w:t>
      </w:r>
    </w:p>
    <w:p w:rsidR="00D43FAE" w:rsidRDefault="001D653D" w:rsidP="00D43FAE">
      <w:pPr>
        <w:pStyle w:val="2"/>
        <w:spacing w:line="500" w:lineRule="exact"/>
        <w:ind w:firstLine="640"/>
        <w:rPr>
          <w:lang w:val="zh-CN"/>
        </w:rPr>
      </w:pPr>
      <w:r>
        <w:rPr>
          <w:rFonts w:ascii="仿宋_GB2312" w:hAnsi="仿宋_GB2312" w:cs="仿宋_GB2312" w:hint="eastAsia"/>
          <w:color w:val="000000"/>
          <w:sz w:val="32"/>
        </w:rPr>
        <w:t>根据《红原县部门支出绩效评价指标体系》自查的分</w:t>
      </w:r>
      <w:r>
        <w:rPr>
          <w:rFonts w:ascii="仿宋_GB2312" w:hAnsi="仿宋_GB2312" w:cs="仿宋_GB2312" w:hint="eastAsia"/>
          <w:color w:val="000000"/>
          <w:sz w:val="32"/>
        </w:rPr>
        <w:t>96</w:t>
      </w:r>
      <w:r>
        <w:rPr>
          <w:rFonts w:ascii="仿宋_GB2312" w:hAnsi="仿宋_GB2312" w:cs="仿宋_GB2312" w:hint="eastAsia"/>
          <w:color w:val="000000"/>
          <w:sz w:val="32"/>
        </w:rPr>
        <w:t>分，总体评价较好。</w:t>
      </w:r>
    </w:p>
    <w:p w:rsidR="00D43FAE" w:rsidRDefault="001D653D">
      <w:pPr>
        <w:widowControl/>
        <w:adjustRightInd w:val="0"/>
        <w:snapToGrid w:val="0"/>
        <w:spacing w:line="500" w:lineRule="exact"/>
        <w:ind w:left="720"/>
        <w:jc w:val="left"/>
        <w:rPr>
          <w:rFonts w:ascii="仿宋_GB2312" w:hAnsi="宋体" w:cs="宋体"/>
          <w:b/>
          <w:bCs/>
          <w:color w:val="000000"/>
          <w:kern w:val="0"/>
          <w:lang w:val="zh-CN"/>
        </w:rPr>
      </w:pPr>
      <w:r>
        <w:rPr>
          <w:rFonts w:ascii="仿宋_GB2312" w:hAnsi="宋体" w:cs="宋体" w:hint="eastAsia"/>
          <w:b/>
          <w:bCs/>
          <w:color w:val="000000"/>
          <w:kern w:val="0"/>
          <w:lang w:val="zh-CN"/>
        </w:rPr>
        <w:t>（二）存在问题。</w:t>
      </w:r>
    </w:p>
    <w:p w:rsidR="00D43FAE" w:rsidRDefault="001D653D">
      <w:pPr>
        <w:pStyle w:val="2"/>
        <w:spacing w:line="500" w:lineRule="exact"/>
        <w:ind w:firstLine="640"/>
        <w:rPr>
          <w:lang w:val="zh-CN"/>
        </w:rPr>
      </w:pPr>
      <w:r>
        <w:rPr>
          <w:rFonts w:ascii="仿宋_GB2312" w:hAnsi="仿宋_GB2312" w:cs="仿宋_GB2312" w:hint="eastAsia"/>
          <w:color w:val="000000"/>
          <w:sz w:val="32"/>
        </w:rPr>
        <w:t>由于财政支出的多样性和复杂性，绩效评价指标体系设置难度大，即使可以量化，但实际操作中很多项目间缺乏可比性且指标本身也在逐步变化，需要逐步完善。</w:t>
      </w:r>
      <w:r>
        <w:rPr>
          <w:rFonts w:ascii="仿宋_GB2312" w:hAnsi="仿宋_GB2312" w:cs="仿宋_GB2312" w:hint="eastAsia"/>
          <w:color w:val="000000"/>
          <w:sz w:val="32"/>
        </w:rPr>
        <w:br/>
        <w:t xml:space="preserve">   </w:t>
      </w:r>
      <w:r>
        <w:rPr>
          <w:rFonts w:ascii="仿宋_GB2312" w:hAnsi="仿宋_GB2312" w:cs="仿宋_GB2312" w:hint="eastAsia"/>
          <w:color w:val="000000"/>
          <w:sz w:val="32"/>
        </w:rPr>
        <w:t>存在的问题</w:t>
      </w:r>
      <w:r>
        <w:rPr>
          <w:rFonts w:ascii="仿宋_GB2312" w:hAnsi="仿宋_GB2312" w:cs="仿宋_GB2312" w:hint="eastAsia"/>
          <w:color w:val="000000"/>
          <w:sz w:val="32"/>
        </w:rPr>
        <w:t>:</w:t>
      </w:r>
      <w:r>
        <w:rPr>
          <w:rFonts w:ascii="仿宋_GB2312" w:hAnsi="仿宋_GB2312" w:cs="仿宋_GB2312" w:hint="eastAsia"/>
          <w:color w:val="000000"/>
          <w:sz w:val="32"/>
        </w:rPr>
        <w:t>在</w:t>
      </w:r>
      <w:r>
        <w:rPr>
          <w:rFonts w:ascii="仿宋_GB2312" w:hAnsi="仿宋_GB2312" w:cs="仿宋_GB2312" w:hint="eastAsia"/>
          <w:color w:val="000000"/>
          <w:sz w:val="32"/>
        </w:rPr>
        <w:t>平时工作</w:t>
      </w:r>
      <w:r>
        <w:rPr>
          <w:rFonts w:ascii="仿宋_GB2312" w:hAnsi="仿宋_GB2312" w:cs="仿宋_GB2312" w:hint="eastAsia"/>
          <w:color w:val="000000"/>
          <w:sz w:val="32"/>
        </w:rPr>
        <w:t>推进过程中，缺乏技术人员进行专业指导</w:t>
      </w:r>
      <w:r>
        <w:rPr>
          <w:rFonts w:ascii="仿宋_GB2312" w:hAnsi="仿宋_GB2312" w:cs="仿宋_GB2312" w:hint="eastAsia"/>
          <w:color w:val="000000"/>
          <w:sz w:val="32"/>
        </w:rPr>
        <w:t>及培训，工作推进存在一定困难，预算编制还需更加精准</w:t>
      </w:r>
      <w:r>
        <w:rPr>
          <w:rFonts w:ascii="仿宋_GB2312" w:hAnsi="仿宋_GB2312" w:cs="仿宋_GB2312" w:hint="eastAsia"/>
          <w:color w:val="000000"/>
          <w:sz w:val="32"/>
        </w:rPr>
        <w:t>。</w:t>
      </w:r>
    </w:p>
    <w:p w:rsidR="00D43FAE" w:rsidRDefault="001D653D">
      <w:pPr>
        <w:widowControl/>
        <w:numPr>
          <w:ilvl w:val="0"/>
          <w:numId w:val="1"/>
        </w:numPr>
        <w:adjustRightInd w:val="0"/>
        <w:snapToGrid w:val="0"/>
        <w:spacing w:line="500" w:lineRule="exact"/>
        <w:ind w:firstLine="720"/>
        <w:jc w:val="left"/>
        <w:rPr>
          <w:rFonts w:ascii="仿宋_GB2312" w:hAnsi="宋体" w:cs="宋体"/>
          <w:b/>
          <w:bCs/>
          <w:color w:val="000000"/>
          <w:kern w:val="0"/>
          <w:lang w:val="zh-CN"/>
        </w:rPr>
      </w:pPr>
      <w:r>
        <w:rPr>
          <w:rFonts w:ascii="仿宋_GB2312" w:hAnsi="宋体" w:cs="宋体" w:hint="eastAsia"/>
          <w:b/>
          <w:bCs/>
          <w:color w:val="000000"/>
          <w:kern w:val="0"/>
          <w:lang w:val="zh-CN"/>
        </w:rPr>
        <w:t>改进建议。</w:t>
      </w:r>
    </w:p>
    <w:p w:rsidR="00D43FAE" w:rsidRDefault="001D653D">
      <w:pPr>
        <w:spacing w:line="500" w:lineRule="exact"/>
        <w:ind w:firstLineChars="200" w:firstLine="640"/>
        <w:rPr>
          <w:rFonts w:ascii="仿宋_GB2312" w:hAnsi="仿宋_GB2312" w:cs="仿宋_GB2312"/>
          <w:color w:val="000000"/>
        </w:rPr>
      </w:pPr>
      <w:r>
        <w:rPr>
          <w:rFonts w:ascii="仿宋_GB2312" w:hAnsi="仿宋_GB2312" w:cs="仿宋_GB2312" w:hint="eastAsia"/>
          <w:color w:val="000000"/>
        </w:rPr>
        <w:t>1.</w:t>
      </w:r>
      <w:r>
        <w:rPr>
          <w:rFonts w:ascii="仿宋_GB2312" w:hAnsi="仿宋_GB2312" w:cs="仿宋_GB2312" w:hint="eastAsia"/>
          <w:color w:val="000000"/>
        </w:rPr>
        <w:t>通过各种途径加强绩效管理学习，</w:t>
      </w:r>
      <w:r>
        <w:rPr>
          <w:rFonts w:ascii="仿宋_GB2312" w:hAnsi="仿宋_GB2312" w:cs="仿宋_GB2312" w:hint="eastAsia"/>
          <w:color w:val="000000"/>
        </w:rPr>
        <w:t>科学合理编制预算，严格执行预算。</w:t>
      </w:r>
    </w:p>
    <w:p w:rsidR="00D43FAE" w:rsidRDefault="001D653D">
      <w:pPr>
        <w:spacing w:line="500" w:lineRule="exact"/>
        <w:ind w:firstLineChars="200" w:firstLine="640"/>
        <w:rPr>
          <w:rFonts w:ascii="仿宋_GB2312" w:hAnsi="仿宋_GB2312" w:cs="仿宋_GB2312"/>
          <w:color w:val="000000"/>
        </w:rPr>
      </w:pPr>
      <w:r>
        <w:rPr>
          <w:rFonts w:ascii="仿宋_GB2312" w:hAnsi="仿宋_GB2312" w:cs="仿宋_GB2312" w:hint="eastAsia"/>
          <w:color w:val="000000"/>
        </w:rPr>
        <w:t>2.</w:t>
      </w:r>
      <w:r>
        <w:rPr>
          <w:rFonts w:ascii="仿宋_GB2312" w:hAnsi="仿宋_GB2312" w:cs="仿宋_GB2312" w:hint="eastAsia"/>
          <w:color w:val="000000"/>
        </w:rPr>
        <w:t>规范账务处理，提高财务信息质量。</w:t>
      </w:r>
    </w:p>
    <w:p w:rsidR="00D43FAE" w:rsidRDefault="00D43FAE">
      <w:pPr>
        <w:pStyle w:val="2"/>
        <w:spacing w:line="500" w:lineRule="exact"/>
        <w:ind w:firstLineChars="0" w:firstLine="0"/>
        <w:rPr>
          <w:rFonts w:ascii="仿宋_GB2312" w:hAnsi="仿宋_GB2312" w:cs="仿宋_GB2312"/>
          <w:color w:val="000000"/>
          <w:sz w:val="32"/>
        </w:rPr>
      </w:pPr>
    </w:p>
    <w:p w:rsidR="00D43FAE" w:rsidRDefault="00D43FAE">
      <w:pPr>
        <w:pStyle w:val="2"/>
        <w:spacing w:line="500" w:lineRule="exact"/>
        <w:ind w:firstLineChars="0" w:firstLine="0"/>
        <w:rPr>
          <w:rFonts w:ascii="仿宋_GB2312" w:hAnsi="仿宋_GB2312" w:cs="仿宋_GB2312"/>
          <w:color w:val="000000"/>
          <w:sz w:val="32"/>
        </w:rPr>
      </w:pPr>
    </w:p>
    <w:p w:rsidR="00D43FAE" w:rsidRDefault="001D653D">
      <w:pPr>
        <w:spacing w:line="500" w:lineRule="exact"/>
        <w:jc w:val="center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 xml:space="preserve">                                  </w:t>
      </w:r>
      <w:r>
        <w:rPr>
          <w:rFonts w:ascii="仿宋_GB2312" w:hAnsi="仿宋_GB2312" w:cs="仿宋_GB2312" w:hint="eastAsia"/>
        </w:rPr>
        <w:t>红原县</w:t>
      </w:r>
      <w:r>
        <w:rPr>
          <w:rFonts w:ascii="仿宋_GB2312" w:hAnsi="仿宋_GB2312" w:cs="仿宋_GB2312" w:hint="eastAsia"/>
        </w:rPr>
        <w:t>民族宗教局</w:t>
      </w:r>
    </w:p>
    <w:p w:rsidR="00D43FAE" w:rsidRDefault="001D653D" w:rsidP="00D43FAE">
      <w:pPr>
        <w:pStyle w:val="2"/>
        <w:spacing w:line="500" w:lineRule="exact"/>
        <w:ind w:firstLine="640"/>
        <w:jc w:val="center"/>
      </w:pPr>
      <w:r>
        <w:rPr>
          <w:rFonts w:ascii="仿宋_GB2312" w:hAnsi="仿宋_GB2312" w:cs="仿宋_GB2312" w:hint="eastAsia"/>
          <w:sz w:val="32"/>
        </w:rPr>
        <w:t xml:space="preserve">                             </w:t>
      </w:r>
      <w:bookmarkStart w:id="0" w:name="_GoBack"/>
      <w:bookmarkEnd w:id="0"/>
      <w:r>
        <w:rPr>
          <w:rFonts w:ascii="仿宋_GB2312" w:hAnsi="仿宋_GB2312" w:cs="仿宋_GB2312" w:hint="eastAsia"/>
          <w:sz w:val="32"/>
        </w:rPr>
        <w:t xml:space="preserve"> 2022</w:t>
      </w:r>
      <w:r>
        <w:rPr>
          <w:rFonts w:ascii="仿宋_GB2312" w:hAnsi="仿宋_GB2312" w:cs="仿宋_GB2312" w:hint="eastAsia"/>
          <w:sz w:val="32"/>
        </w:rPr>
        <w:t>年</w:t>
      </w:r>
      <w:r>
        <w:rPr>
          <w:rFonts w:ascii="仿宋_GB2312" w:hAnsi="仿宋_GB2312" w:cs="仿宋_GB2312" w:hint="eastAsia"/>
          <w:sz w:val="32"/>
        </w:rPr>
        <w:t>3</w:t>
      </w:r>
      <w:r>
        <w:rPr>
          <w:rFonts w:ascii="仿宋_GB2312" w:hAnsi="仿宋_GB2312" w:cs="仿宋_GB2312" w:hint="eastAsia"/>
          <w:sz w:val="32"/>
        </w:rPr>
        <w:t>月</w:t>
      </w:r>
      <w:r>
        <w:rPr>
          <w:rFonts w:ascii="仿宋_GB2312" w:hAnsi="仿宋_GB2312" w:cs="仿宋_GB2312" w:hint="eastAsia"/>
          <w:sz w:val="32"/>
        </w:rPr>
        <w:t>23</w:t>
      </w:r>
      <w:r>
        <w:rPr>
          <w:rFonts w:ascii="仿宋_GB2312" w:hAnsi="仿宋_GB2312" w:cs="仿宋_GB2312" w:hint="eastAsia"/>
          <w:sz w:val="32"/>
        </w:rPr>
        <w:t>日</w:t>
      </w:r>
    </w:p>
    <w:sectPr w:rsidR="00D43FAE" w:rsidSect="00D43FAE">
      <w:pgSz w:w="11906" w:h="16838"/>
      <w:pgMar w:top="2098" w:right="1587" w:bottom="1757" w:left="1587" w:header="851" w:footer="992" w:gutter="0"/>
      <w:cols w:space="0"/>
      <w:docGrid w:type="lines" w:linePitch="4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96C" w:rsidRDefault="00B9096C" w:rsidP="00B9096C">
      <w:r>
        <w:separator/>
      </w:r>
    </w:p>
  </w:endnote>
  <w:endnote w:type="continuationSeparator" w:id="0">
    <w:p w:rsidR="00B9096C" w:rsidRDefault="00B9096C" w:rsidP="00B909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BZDHT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96C" w:rsidRDefault="00B9096C" w:rsidP="00B9096C">
      <w:r>
        <w:separator/>
      </w:r>
    </w:p>
  </w:footnote>
  <w:footnote w:type="continuationSeparator" w:id="0">
    <w:p w:rsidR="00B9096C" w:rsidRDefault="00B9096C" w:rsidP="00B909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1B2A3"/>
    <w:multiLevelType w:val="singleLevel"/>
    <w:tmpl w:val="51E1B2A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224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72D3"/>
    <w:rsid w:val="001357E6"/>
    <w:rsid w:val="00177C24"/>
    <w:rsid w:val="002D1418"/>
    <w:rsid w:val="00540235"/>
    <w:rsid w:val="00631586"/>
    <w:rsid w:val="008B06B4"/>
    <w:rsid w:val="009172D3"/>
    <w:rsid w:val="00B33985"/>
    <w:rsid w:val="00B471FB"/>
    <w:rsid w:val="00B8421C"/>
    <w:rsid w:val="00B9096C"/>
    <w:rsid w:val="00BB44D6"/>
    <w:rsid w:val="00D43FAE"/>
    <w:rsid w:val="00E215A2"/>
    <w:rsid w:val="00E654A6"/>
    <w:rsid w:val="012A43AC"/>
    <w:rsid w:val="014B33B8"/>
    <w:rsid w:val="021D14AE"/>
    <w:rsid w:val="03FF1CE6"/>
    <w:rsid w:val="04942774"/>
    <w:rsid w:val="09112966"/>
    <w:rsid w:val="0AD010AE"/>
    <w:rsid w:val="0BFA20D9"/>
    <w:rsid w:val="0C7632D5"/>
    <w:rsid w:val="0D0B5585"/>
    <w:rsid w:val="0D187B38"/>
    <w:rsid w:val="0DAD4EC5"/>
    <w:rsid w:val="0F760E12"/>
    <w:rsid w:val="0F7C4F0B"/>
    <w:rsid w:val="0F8E0B24"/>
    <w:rsid w:val="0FAB0F48"/>
    <w:rsid w:val="10590A05"/>
    <w:rsid w:val="10F33524"/>
    <w:rsid w:val="115708F3"/>
    <w:rsid w:val="119404D4"/>
    <w:rsid w:val="18A27238"/>
    <w:rsid w:val="196B1EEB"/>
    <w:rsid w:val="1B3A480B"/>
    <w:rsid w:val="1DA63056"/>
    <w:rsid w:val="1DEB2E9E"/>
    <w:rsid w:val="1E5F7F07"/>
    <w:rsid w:val="1E8B770B"/>
    <w:rsid w:val="1EF25592"/>
    <w:rsid w:val="215F3CD3"/>
    <w:rsid w:val="22E43C1F"/>
    <w:rsid w:val="250064B3"/>
    <w:rsid w:val="25611B03"/>
    <w:rsid w:val="27C854BA"/>
    <w:rsid w:val="2850747E"/>
    <w:rsid w:val="2A7D5056"/>
    <w:rsid w:val="2B434FC6"/>
    <w:rsid w:val="2CDD6A9C"/>
    <w:rsid w:val="2DD94946"/>
    <w:rsid w:val="2EE85628"/>
    <w:rsid w:val="30175D18"/>
    <w:rsid w:val="33A079AA"/>
    <w:rsid w:val="348C3C40"/>
    <w:rsid w:val="348F3151"/>
    <w:rsid w:val="351031F1"/>
    <w:rsid w:val="3547591D"/>
    <w:rsid w:val="37CE43CF"/>
    <w:rsid w:val="3DB6284C"/>
    <w:rsid w:val="401B6D1B"/>
    <w:rsid w:val="40345DC2"/>
    <w:rsid w:val="41A372BE"/>
    <w:rsid w:val="43C35735"/>
    <w:rsid w:val="43E70236"/>
    <w:rsid w:val="45FC76D1"/>
    <w:rsid w:val="46AA6B20"/>
    <w:rsid w:val="46FE027B"/>
    <w:rsid w:val="47F5511F"/>
    <w:rsid w:val="48F473C9"/>
    <w:rsid w:val="49351362"/>
    <w:rsid w:val="49E36F12"/>
    <w:rsid w:val="4C124FBB"/>
    <w:rsid w:val="4C4C6C5F"/>
    <w:rsid w:val="4C4D41AB"/>
    <w:rsid w:val="4FDF05B8"/>
    <w:rsid w:val="52AF53B8"/>
    <w:rsid w:val="5471400E"/>
    <w:rsid w:val="55B97FE5"/>
    <w:rsid w:val="572760DA"/>
    <w:rsid w:val="58436E73"/>
    <w:rsid w:val="59986D69"/>
    <w:rsid w:val="5C642294"/>
    <w:rsid w:val="5D252BB9"/>
    <w:rsid w:val="5E740CAF"/>
    <w:rsid w:val="5EF909B5"/>
    <w:rsid w:val="5F0407FC"/>
    <w:rsid w:val="60146D84"/>
    <w:rsid w:val="602F05F5"/>
    <w:rsid w:val="60602E10"/>
    <w:rsid w:val="631949FE"/>
    <w:rsid w:val="63284614"/>
    <w:rsid w:val="64F10E2C"/>
    <w:rsid w:val="65CD26D2"/>
    <w:rsid w:val="69B64FFD"/>
    <w:rsid w:val="6B5602F2"/>
    <w:rsid w:val="6C7F3754"/>
    <w:rsid w:val="6C8763B3"/>
    <w:rsid w:val="6DDF3CA0"/>
    <w:rsid w:val="6EAF2DEC"/>
    <w:rsid w:val="6EE7201D"/>
    <w:rsid w:val="700462AA"/>
    <w:rsid w:val="70F25973"/>
    <w:rsid w:val="72782E74"/>
    <w:rsid w:val="764359B8"/>
    <w:rsid w:val="76BE07ED"/>
    <w:rsid w:val="788818AC"/>
    <w:rsid w:val="7B786ACD"/>
    <w:rsid w:val="7C1C1BA5"/>
    <w:rsid w:val="7C5E30D8"/>
    <w:rsid w:val="7D221E30"/>
    <w:rsid w:val="7E3E07E3"/>
    <w:rsid w:val="7E6B7B6E"/>
    <w:rsid w:val="7F2C114C"/>
    <w:rsid w:val="7F4C26A5"/>
    <w:rsid w:val="7FBC0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bo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oa heading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6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43FAE"/>
    <w:pPr>
      <w:widowControl w:val="0"/>
      <w:jc w:val="both"/>
    </w:pPr>
    <w:rPr>
      <w:rFonts w:eastAsia="仿宋_GB2312"/>
      <w:kern w:val="2"/>
      <w:sz w:val="32"/>
      <w:szCs w:val="32"/>
      <w:lang w:bidi="ar-SA"/>
    </w:rPr>
  </w:style>
  <w:style w:type="paragraph" w:styleId="1">
    <w:name w:val="heading 1"/>
    <w:basedOn w:val="a"/>
    <w:next w:val="a"/>
    <w:link w:val="1Char"/>
    <w:uiPriority w:val="9"/>
    <w:qFormat/>
    <w:rsid w:val="00D43F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oa heading"/>
    <w:basedOn w:val="a"/>
    <w:next w:val="a"/>
    <w:qFormat/>
    <w:rsid w:val="00D43FAE"/>
    <w:pPr>
      <w:spacing w:before="120"/>
    </w:pPr>
    <w:rPr>
      <w:rFonts w:ascii="Arial" w:hAnsi="Arial" w:cs="Arial"/>
      <w:sz w:val="24"/>
    </w:rPr>
  </w:style>
  <w:style w:type="paragraph" w:styleId="a4">
    <w:name w:val="Body Text Indent"/>
    <w:basedOn w:val="a"/>
    <w:next w:val="2"/>
    <w:uiPriority w:val="6"/>
    <w:qFormat/>
    <w:rsid w:val="00D43FAE"/>
    <w:pPr>
      <w:ind w:firstLine="567"/>
    </w:pPr>
    <w:rPr>
      <w:kern w:val="1"/>
      <w:sz w:val="28"/>
    </w:rPr>
  </w:style>
  <w:style w:type="paragraph" w:styleId="2">
    <w:name w:val="Body Text First Indent 2"/>
    <w:basedOn w:val="a4"/>
    <w:qFormat/>
    <w:rsid w:val="00D43FAE"/>
    <w:pPr>
      <w:ind w:firstLineChars="200" w:firstLine="420"/>
    </w:pPr>
  </w:style>
  <w:style w:type="paragraph" w:styleId="a5">
    <w:name w:val="footer"/>
    <w:basedOn w:val="a"/>
    <w:link w:val="Char"/>
    <w:uiPriority w:val="99"/>
    <w:semiHidden/>
    <w:unhideWhenUsed/>
    <w:qFormat/>
    <w:rsid w:val="00D43F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qFormat/>
    <w:rsid w:val="00D43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qFormat/>
    <w:rsid w:val="00D43FAE"/>
    <w:pPr>
      <w:spacing w:before="100" w:beforeAutospacing="1" w:after="100" w:afterAutospacing="1"/>
    </w:pPr>
  </w:style>
  <w:style w:type="character" w:styleId="a8">
    <w:name w:val="Strong"/>
    <w:basedOn w:val="a1"/>
    <w:uiPriority w:val="99"/>
    <w:qFormat/>
    <w:rsid w:val="00D43FAE"/>
    <w:rPr>
      <w:b/>
    </w:rPr>
  </w:style>
  <w:style w:type="character" w:customStyle="1" w:styleId="Char0">
    <w:name w:val="页眉 Char"/>
    <w:basedOn w:val="a1"/>
    <w:link w:val="a6"/>
    <w:uiPriority w:val="99"/>
    <w:semiHidden/>
    <w:qFormat/>
    <w:rsid w:val="00D43FAE"/>
    <w:rPr>
      <w:sz w:val="18"/>
      <w:szCs w:val="18"/>
    </w:rPr>
  </w:style>
  <w:style w:type="character" w:customStyle="1" w:styleId="Char">
    <w:name w:val="页脚 Char"/>
    <w:basedOn w:val="a1"/>
    <w:link w:val="a5"/>
    <w:uiPriority w:val="99"/>
    <w:semiHidden/>
    <w:qFormat/>
    <w:rsid w:val="00D43FAE"/>
    <w:rPr>
      <w:sz w:val="18"/>
      <w:szCs w:val="18"/>
    </w:rPr>
  </w:style>
  <w:style w:type="paragraph" w:customStyle="1" w:styleId="10">
    <w:name w:val="无间隔1"/>
    <w:qFormat/>
    <w:rsid w:val="00D43FAE"/>
    <w:pPr>
      <w:ind w:firstLineChars="200" w:firstLine="200"/>
    </w:pPr>
    <w:rPr>
      <w:rFonts w:eastAsia="仿宋_GB2312"/>
      <w:sz w:val="30"/>
      <w:szCs w:val="22"/>
      <w:lang w:bidi="ar-SA"/>
    </w:rPr>
  </w:style>
  <w:style w:type="character" w:customStyle="1" w:styleId="1Char">
    <w:name w:val="标题 1 Char"/>
    <w:basedOn w:val="a1"/>
    <w:link w:val="1"/>
    <w:uiPriority w:val="9"/>
    <w:qFormat/>
    <w:rsid w:val="00D43FAE"/>
    <w:rPr>
      <w:b/>
      <w:bCs/>
      <w:kern w:val="44"/>
      <w:sz w:val="44"/>
      <w:szCs w:val="44"/>
    </w:rPr>
  </w:style>
  <w:style w:type="paragraph" w:customStyle="1" w:styleId="BodyTextIndent2">
    <w:name w:val="BodyTextIndent2"/>
    <w:basedOn w:val="a"/>
    <w:qFormat/>
    <w:rsid w:val="00D43FAE"/>
    <w:pPr>
      <w:spacing w:line="580" w:lineRule="exact"/>
      <w:ind w:firstLineChars="200" w:firstLine="544"/>
      <w:textAlignment w:val="baseline"/>
    </w:pPr>
    <w:rPr>
      <w:rFonts w:ascii="仿宋_GB2312" w:hAnsi="Calibri"/>
      <w:spacing w:val="-4"/>
      <w:sz w:val="28"/>
      <w:szCs w:val="24"/>
    </w:rPr>
  </w:style>
  <w:style w:type="character" w:customStyle="1" w:styleId="NormalCharacter">
    <w:name w:val="NormalCharacter"/>
    <w:qFormat/>
    <w:rsid w:val="00D43FAE"/>
    <w:rPr>
      <w:rFonts w:ascii="Calibri" w:eastAsia="宋体" w:hAnsi="Calibri" w:cs="Times New Roman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李银琳</dc:creator>
  <cp:lastModifiedBy>Administrator</cp:lastModifiedBy>
  <cp:revision>13</cp:revision>
  <cp:lastPrinted>2022-03-23T08:22:00Z</cp:lastPrinted>
  <dcterms:created xsi:type="dcterms:W3CDTF">2020-07-23T09:02:00Z</dcterms:created>
  <dcterms:modified xsi:type="dcterms:W3CDTF">2022-03-28T07:49:00Z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