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contextualSpacing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shd w:val="clear" w:color="auto" w:fill="FFFFFF"/>
          <w:lang w:eastAsia="zh-CN"/>
        </w:rPr>
        <w:t>红原县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shd w:val="clear" w:color="auto" w:fill="FFFFFF"/>
          <w:lang w:val="en-US" w:eastAsia="zh-CN"/>
        </w:rPr>
        <w:t>林业和草原局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contextualSpacing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shd w:val="clear" w:color="auto" w:fill="FFFFFF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shd w:val="clear" w:color="auto" w:fill="FFFFFF"/>
          <w:lang w:val="en-US" w:eastAsia="zh-CN"/>
        </w:rPr>
        <w:t>021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shd w:val="clear" w:color="auto" w:fill="FFFFFF"/>
          <w:lang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shd w:val="clear" w:color="auto" w:fill="FFFFFF"/>
        </w:rPr>
        <w:t>部门整体支出绩效评价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shd w:val="clear" w:color="auto" w:fill="FFFFFF"/>
          <w:lang w:eastAsia="zh-CN"/>
        </w:rPr>
        <w:t>自评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shd w:val="clear" w:color="auto" w:fill="FFFFFF"/>
        </w:rPr>
        <w:t>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contextualSpacing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一、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zh-CN"/>
        </w:rPr>
        <w:t>部门（单位）概况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contextualSpacing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  <w:t>（一）机构组成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我单位为独立核算全额拨款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行政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 w:bidi="ar-SA"/>
        </w:rPr>
        <w:t>，下属事业单位1个，为红原噶曲国家湿地公园管理局。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contextualSpacing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  <w:t>（二）机构职能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1.贯彻执行林业及生态建设的法律、法规、规章和方针政策；负责林业及其生态建设的监督管理;负责拟订林业发展战略、中长期规划；承担林业生态文明建设的有关工作。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60" w:lineRule="exact"/>
        <w:ind w:firstLine="672" w:firstLineChars="210"/>
        <w:textAlignment w:val="auto"/>
        <w:outlineLvl w:val="2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2.组织、协调、指导和监督造林绿化工作。组织实施植树造林、封山育林和以植树种草等生物措施防治水土流失工作，指导、监督全民义务植树、造林绿化工作；依法负责退耕还林工作；承担林业应对气候变化的相关工作；承担县绿化委员会的日常工作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60" w:lineRule="exact"/>
        <w:ind w:firstLine="672" w:firstLineChars="210"/>
        <w:textAlignment w:val="auto"/>
        <w:outlineLvl w:val="2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3.承担森林资源保护发展监督管理的责任。依法编制、审核森林采伐限额并监督执行，监督管理林（竹）木的凭证采伐、运输和经营加工，负责组织、指导林地、林权管理，负责重点国有林区森林资源资产产权变动的审核，依法承担应由县政府批准的林地征收、征用、占用的初审工作；负责天然林保护工作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60" w:lineRule="exact"/>
        <w:ind w:firstLine="672" w:firstLineChars="210"/>
        <w:textAlignment w:val="auto"/>
        <w:outlineLvl w:val="2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4.组织、协调、指导和监督湿地保护工作。拟订湿地保护规划，组织实施湿地保护小区、湿地公园等保护管理工作，监督湿地的合理利用。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60" w:lineRule="exact"/>
        <w:ind w:firstLine="672" w:firstLineChars="210"/>
        <w:textAlignment w:val="auto"/>
        <w:outlineLvl w:val="2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5.组织、协调、指导和监督石漠化治理工作。组织拟订并实施石漠化治理保护区建设规划。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60" w:lineRule="exact"/>
        <w:ind w:firstLine="640" w:firstLineChars="200"/>
        <w:textAlignment w:val="auto"/>
        <w:outlineLvl w:val="2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6.承担全县草原保护建设工作，负责承担草原建设与保护规划的编制和组织实施；组织编制全县草原资源与动态监测规划，组织、协调、指导全县草原面积、生产能力、生态环境状况及草原保护与建设效益的监测、测报；负责全县草原鼠虫害预测预报、“两化三害”(沙化、退化、鼠害、虫害、毒杂草害)草地的综合防治工作；负责全县的优良牧草种子繁育基地建设，草种质量检验，优良牧草品种的培育、引种和筛选工作：组织全县开展草原建设与保护，种草养畜、鼠虫害等先进技术的推广服务工作；负责全县草原野生植物资源的保护和合理开发利用工作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/>
        <w:contextualSpacing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  <w:t>（三）人员概况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截止20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年底我单位共有编制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105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个，其中公务员编制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个，行政工勤编制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个，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参公编制10个，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事业编制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85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个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年末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在职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91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人，其中参公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人，公务员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人，事业编制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72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人，退休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84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二、部门财政资金收支情况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contextualSpacing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  <w:t>（一）部门财政资金收入情况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2021年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红原县林业和草原局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收入预算总额为1562.45万元，其中：当年财政拨款收入1562.45万元。相应安排支出预算1562.45万元，一般公共服务元11.32万元，社会保障和就业205.74万元，卫生健康105.94万元，农林水支出1105.56万元，住房保障支出133.89万元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contextualSpacing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  <w:t>（二）部门财政资金支出情况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zh-CN" w:eastAsia="zh-CN" w:bidi="ar-SA"/>
        </w:rPr>
        <w:t>基本支出1559.45万元。其中人员经费支出1442.94万元，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zh-CN" w:eastAsia="zh-CN" w:bidi="ar-SA"/>
        </w:rPr>
        <w:t>机关运行经费116.51万元，其中：办公费25.07万元，印刷费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zh-CN" w:eastAsia="zh-CN" w:bidi="ar-SA"/>
        </w:rPr>
        <w:t>6.15万元,咨询费0.8万元,电费6.88万元,邮电费7.5万元,取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zh-CN" w:eastAsia="zh-CN" w:bidi="ar-SA"/>
        </w:rPr>
        <w:t>暖费2万元,差旅费10万元,维修(护)费3.5万元,会议费1万元,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zh-CN" w:eastAsia="zh-CN" w:bidi="ar-SA"/>
        </w:rPr>
        <w:t>培训费4.05万元,公务接待费1.5万元,劳务费4.3万元,委托业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zh-CN" w:eastAsia="zh-CN" w:bidi="ar-SA"/>
        </w:rPr>
        <w:t>务费0.8万元,工会经费11.32万元，公务用车运行维护费28.24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zh-CN" w:eastAsia="zh-CN" w:bidi="ar-SA"/>
        </w:rPr>
        <w:t>万元，其他商品和服务支出3万元，信息网络购建0.40万元。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三、部门整体预算绩效管理情况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预算编制情况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30303"/>
          <w:sz w:val="32"/>
          <w:szCs w:val="32"/>
          <w:shd w:val="clear" w:color="auto" w:fill="FFFFFF"/>
        </w:rPr>
        <w:t>按照县财政预算编制工作要求，组织财务人员积极参与预算编制培训会，及时掌握预算编制口径等相关知识，</w:t>
      </w:r>
      <w:r>
        <w:rPr>
          <w:rFonts w:hint="eastAsia" w:ascii="仿宋_GB2312" w:hAnsi="仿宋_GB2312" w:eastAsia="仿宋_GB2312" w:cs="仿宋_GB2312"/>
          <w:color w:val="030303"/>
          <w:sz w:val="32"/>
          <w:szCs w:val="32"/>
          <w:shd w:val="clear" w:color="auto" w:fill="FFFFFF"/>
        </w:rPr>
        <w:t>在编制中</w:t>
      </w: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根据《中华人民共和国预算法》及红原县财政局</w:t>
      </w: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要求，结合本单位实际，按照增收节支、厉行节约、绩效优化的原则，</w:t>
      </w:r>
      <w:r>
        <w:rPr>
          <w:rFonts w:hint="eastAsia" w:ascii="仿宋_GB2312" w:hAnsi="仿宋_GB2312" w:eastAsia="仿宋_GB2312" w:cs="仿宋_GB2312"/>
          <w:color w:val="030303"/>
          <w:sz w:val="32"/>
          <w:szCs w:val="32"/>
          <w:shd w:val="clear" w:color="auto" w:fill="FFFFFF"/>
        </w:rPr>
        <w:t>全面、及时、完整地编制了单位预算，</w:t>
      </w: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严控“三公”经费管理，从严从紧编制预算。</w:t>
      </w:r>
      <w:r>
        <w:rPr>
          <w:rFonts w:hint="eastAsia" w:ascii="仿宋_GB2312" w:hAnsi="仿宋_GB2312" w:eastAsia="仿宋_GB2312" w:cs="仿宋_GB2312"/>
          <w:color w:val="030303"/>
          <w:sz w:val="32"/>
          <w:szCs w:val="32"/>
          <w:shd w:val="clear" w:color="auto" w:fill="FFFFFF"/>
        </w:rPr>
        <w:t>并经财政部门审核</w:t>
      </w:r>
      <w:r>
        <w:rPr>
          <w:rFonts w:hint="eastAsia" w:ascii="仿宋_GB2312" w:hAnsi="仿宋_GB2312" w:eastAsia="仿宋_GB2312" w:cs="仿宋_GB2312"/>
          <w:color w:val="030303"/>
          <w:sz w:val="32"/>
          <w:szCs w:val="32"/>
          <w:shd w:val="clear" w:color="auto" w:fill="FFFFFF"/>
        </w:rPr>
        <w:t>后予以</w:t>
      </w:r>
      <w:r>
        <w:rPr>
          <w:rFonts w:hint="eastAsia" w:ascii="仿宋_GB2312" w:hAnsi="仿宋_GB2312" w:eastAsia="仿宋_GB2312" w:cs="仿宋_GB2312"/>
          <w:color w:val="030303"/>
          <w:sz w:val="32"/>
          <w:szCs w:val="32"/>
          <w:shd w:val="clear" w:color="auto" w:fill="FFFFFF"/>
        </w:rPr>
        <w:t>下达</w:t>
      </w:r>
      <w:r>
        <w:rPr>
          <w:rFonts w:hint="eastAsia" w:ascii="仿宋_GB2312" w:hAnsi="仿宋_GB2312" w:eastAsia="仿宋_GB2312" w:cs="仿宋_GB2312"/>
          <w:color w:val="030303"/>
          <w:sz w:val="32"/>
          <w:szCs w:val="32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年初的</w:t>
      </w:r>
      <w:r>
        <w:rPr>
          <w:rFonts w:hint="eastAsia" w:ascii="仿宋_GB2312" w:hAnsi="仿宋_GB2312" w:eastAsia="仿宋_GB2312" w:cs="仿宋_GB2312"/>
          <w:color w:val="030303"/>
          <w:sz w:val="32"/>
          <w:szCs w:val="32"/>
          <w:shd w:val="clear" w:color="auto" w:fill="FFFFFF"/>
        </w:rPr>
        <w:t>预算指标</w:t>
      </w: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下达数，合理编制资金使用进度方案，</w:t>
      </w: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深化预算绩效管理，提高资金使用效益。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认真编制部门绩效报告，报告完整、合理体现单位</w:t>
      </w: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年度履职情况，对本年建设的重点工作和项目进行绩效评价。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（二）执行管理情况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在预算执行中，严格按工作开展进度、预算资金计划等执行，分管财务领导定期督查单位预算执行情况，并加强与财政部门的衔接沟通。对涉及的项目资金严格按项目实施进度拨付预算资金，加强了财政资金的事前、事中、事后监管，无超进度、超预算拨付资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30303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度“三公“经费支出情况：无出国出境费用，公务用车运行费为28.24万元，公务接待费1.5万元。本年度中本着厉行节约的原则，公务用车实行定点刷卡加油，车辆维修前需报分管领导和主要负责人同意后，再向在县机关事务局备案批准后进行定点维修，接待费支出必须符合县上出台的接待费管理办法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综合管理情况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单位采购项目严格按照《中华人民共和国政府采购法》、《红原县政府采购管理办法》等有关法律法规进行采购，采购计划的备案、采购程序、采购金额都按照相关要求和项目批复进行。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严格落实《行政事业单位固定资产管理办法》的规定，资产纳入《四川省行政事业单位资产管理信息系统》的管理，建立健全了资产管理责任机制，增强了资产管理人员的管理意识，不定期的组织相关人员对单位资产进行的清查。按照要求及时的上报国有资产报表，并对单位的资产的变动进行分析说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严格按照《行政单位会计制度》和《行政单位财务规则》的规定设置会计科目，建立了科学有效的会计核算方式，各项经济活动均真实、合法、准确、及时的反应在会计账目上，建立健全内部控制制度，积极配合财政部门开展预算、决算考评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认真完成预、决算工作，按照要求编制说明及相关报表，对本年度建设的项目进行绩效评价，对资金使用进行分析说明，并及时在政府网站公开，让公众进一步了解部门基本情况以及一年来财政资金使用情况。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对2</w:t>
      </w: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年部分涉农项目资金进行绩效评价，对存在的问题进行了分析，提出了相应的建议，评价报告上报到县财政；单位未对所有建设的项目进行评价，评价项目覆盖率未达到100%。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在2</w:t>
      </w: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年工作中，积极配合相关部门对我局工作的检查、监督、指导，对在检查中出现的问题，积极采取改进措施，以此推动财务管理制度、财务核算制度、财务报销制度进一步完善，从根本上杜绝违纪违法的现象发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四、评价结论及建议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contextualSpacing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  <w:t>（一）评价结论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left"/>
        <w:textAlignment w:val="auto"/>
        <w:rPr>
          <w:rFonts w:hint="eastAsia" w:ascii="仿宋_GB2312" w:hAnsi="仿宋_GB2312" w:eastAsia="仿宋_GB2312" w:cs="仿宋_GB2312"/>
          <w:color w:val="03030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30303"/>
          <w:sz w:val="32"/>
          <w:szCs w:val="32"/>
          <w:shd w:val="clear" w:color="auto" w:fill="FFFFFF"/>
        </w:rPr>
        <w:t>根据《20</w:t>
      </w:r>
      <w:r>
        <w:rPr>
          <w:rFonts w:hint="eastAsia" w:ascii="仿宋_GB2312" w:hAnsi="仿宋_GB2312" w:eastAsia="仿宋_GB2312" w:cs="仿宋_GB2312"/>
          <w:color w:val="030303"/>
          <w:sz w:val="32"/>
          <w:szCs w:val="32"/>
          <w:shd w:val="clear" w:color="auto" w:fill="FFFFFF"/>
        </w:rPr>
        <w:t>2</w:t>
      </w:r>
      <w:r>
        <w:rPr>
          <w:rFonts w:hint="eastAsia" w:ascii="仿宋_GB2312" w:hAnsi="仿宋_GB2312" w:eastAsia="仿宋_GB2312" w:cs="仿宋_GB2312"/>
          <w:color w:val="030303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30303"/>
          <w:sz w:val="32"/>
          <w:szCs w:val="32"/>
          <w:shd w:val="clear" w:color="auto" w:fill="FFFFFF"/>
        </w:rPr>
        <w:t>年红原县部门支出绩效评价指标体系》评分得分</w:t>
      </w:r>
      <w:r>
        <w:rPr>
          <w:rFonts w:hint="eastAsia" w:ascii="仿宋_GB2312" w:hAnsi="仿宋_GB2312" w:eastAsia="仿宋_GB2312" w:cs="仿宋_GB2312"/>
          <w:color w:val="030303"/>
          <w:sz w:val="32"/>
          <w:szCs w:val="32"/>
          <w:shd w:val="clear" w:color="auto" w:fill="FFFFFF"/>
        </w:rPr>
        <w:t>96</w:t>
      </w:r>
      <w:r>
        <w:rPr>
          <w:rFonts w:hint="eastAsia" w:ascii="仿宋_GB2312" w:hAnsi="仿宋_GB2312" w:eastAsia="仿宋_GB2312" w:cs="仿宋_GB2312"/>
          <w:color w:val="030303"/>
          <w:sz w:val="32"/>
          <w:szCs w:val="32"/>
          <w:shd w:val="clear" w:color="auto" w:fill="FFFFFF"/>
        </w:rPr>
        <w:t>分，部门整体支出绩效为“好”。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contextualSpacing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  <w:t>（二）存在问题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1</w:t>
      </w:r>
      <w:r>
        <w:rPr>
          <w:rFonts w:hint="eastAsia" w:ascii="仿宋_GB2312" w:hAnsi="仿宋_GB2312" w:cs="仿宋_GB2312"/>
          <w:color w:val="030303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近年来，相关资金的使用法律、法规规定出台较多，政府采购的规定也不断的在变化，经办人员更换频繁，未及时进行知识更新，造成了工作中诸多不便，影响到工作效率。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2</w:t>
      </w:r>
      <w:r>
        <w:rPr>
          <w:rFonts w:hint="eastAsia" w:ascii="仿宋_GB2312" w:hAnsi="仿宋_GB2312" w:cs="仿宋_GB2312"/>
          <w:color w:val="030303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在项目建设上，由于本地的实际情况，项目容易形成跨年建设，形成财政资金的拨付进度缓慢，年末财政资金结余资金较大。但一味的催促项目施工进度，要求资金的拨付达到一定的比例，又造成了项目财务资料收集延迟、内业资料的不完整，对以后项目的审计和上级部门检查造成了一些隐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800" w:firstLineChars="250"/>
        <w:textAlignment w:val="auto"/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3</w:t>
      </w:r>
      <w:r>
        <w:rPr>
          <w:rFonts w:hint="eastAsia" w:ascii="仿宋_GB2312" w:hAnsi="仿宋_GB2312" w:cs="仿宋_GB2312"/>
          <w:color w:val="030303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30303"/>
          <w:kern w:val="0"/>
          <w:sz w:val="32"/>
          <w:szCs w:val="32"/>
        </w:rPr>
        <w:t>在资产管理上存在问题，资产管理制度和职责还不够细化，人员变动资产无移交手续；单位项目建设竣工后，形成的资产移交给其他单位的手续需进一步完善；新购资产漏登等情况。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contextualSpacing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shd w:val="clear" w:color="auto" w:fill="FFFFFF"/>
          <w:lang w:val="zh-CN"/>
        </w:rPr>
        <w:t>（三）改进建议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1.完善绩效评价工作制度。 一是逐步建立和完善财政支出绩效评价相关制度，包括绩效目标审查制度、项目绩效考核制度、绩效奖惩制度等；二是建议将预算绩效管理与政府绩效考评结合起来，将单位预算绩效考评工作纳入到政府对单位的绩效考核当中，前者主要是项目层面的管理，后者是部门层面的管理，二者应该是一种互相促动的关系，即构建一套符合公共需求的绩效目标体系，提高政府的公共服务水平。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2.加强学习培训，提升业务能力。由于绩效评价工作要求高，工作量大，涉及项目业务、财务、效益待多方面的专业知识，对各预算部门、财政部门的机构能力和人员素质来说，无疑是一场严峻的考验，只有通过进行多方位多层次的学习培训，努力提高相关人员素质，才能真正将预算绩效管理工作落实到位。对内财政部门相关人员可以通过业务培训、考察交流和实地调研等形式开展，在实际工作中不断积累经验，加强理论研究；对外加强对部门单位的绩效管理知识培训，可以采取邀请专家讲课、财政部门辅导和案例剖析等方式，不断提升绩效人员业务能力。</w:t>
      </w:r>
    </w:p>
    <w:p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3.加大宣传力度，树立绩效管理理念。通过各种媒介、各种形式和渠道，加大绩效管理理念宣传，创造良好社会舆论氛围，不断提高部门（单位）的绩效意识，发挥各部门在预算绩效管理中的主体作用。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红原县林业和草原局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2022年3月22日</w:t>
      </w:r>
    </w:p>
    <w:sectPr>
      <w:headerReference r:id="rId3" w:type="default"/>
      <w:footerReference r:id="rId4" w:type="even"/>
      <w:pgSz w:w="11906" w:h="16838"/>
      <w:pgMar w:top="2041" w:right="1474" w:bottom="1588" w:left="1474" w:header="851" w:footer="992" w:gutter="0"/>
      <w:pgNumType w:fmt="numberInDash" w:start="12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ascii="宋体" w:eastAsia="宋体"/>
        <w:sz w:val="28"/>
        <w:szCs w:val="28"/>
      </w:rPr>
      <w:fldChar w:fldCharType="begin"/>
    </w:r>
    <w:r>
      <w:rPr>
        <w:rFonts w:ascii="宋体" w:eastAsia="宋体"/>
        <w:sz w:val="28"/>
        <w:szCs w:val="28"/>
      </w:rPr>
      <w:instrText xml:space="preserve"> PAGE   \* MERGEFORMAT </w:instrText>
    </w:r>
    <w:r>
      <w:rPr>
        <w:rFonts w:ascii="宋体" w:eastAsia="宋体"/>
        <w:sz w:val="28"/>
        <w:szCs w:val="28"/>
      </w:rPr>
      <w:fldChar w:fldCharType="separate"/>
    </w:r>
    <w:r>
      <w:rPr>
        <w:rFonts w:ascii="宋体" w:eastAsia="宋体"/>
        <w:sz w:val="28"/>
        <w:szCs w:val="28"/>
        <w:lang w:val="zh-CN"/>
      </w:rPr>
      <w:t>-</w:t>
    </w:r>
    <w:r>
      <w:rPr>
        <w:rFonts w:ascii="宋体" w:eastAsia="宋体"/>
        <w:sz w:val="28"/>
        <w:szCs w:val="28"/>
      </w:rPr>
      <w:t xml:space="preserve"> 12 -</w:t>
    </w:r>
    <w:r>
      <w:rPr>
        <w:rFonts w:ascii="宋体" w:eastAsia="宋体"/>
        <w:sz w:val="28"/>
        <w:szCs w:val="28"/>
      </w:rPr>
      <w:fldChar w:fldCharType="end"/>
    </w:r>
  </w:p>
  <w:p>
    <w:pPr>
      <w:pStyle w:val="10"/>
      <w:tabs>
        <w:tab w:val="right" w:pos="9184"/>
        <w:tab w:val="clear" w:pos="4153"/>
        <w:tab w:val="clear" w:pos="8306"/>
      </w:tabs>
      <w:rPr>
        <w:rFonts w:ascii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dit="readOnly" w:enforcement="0"/>
  <w:defaultTabStop w:val="420"/>
  <w:drawingGridHorizontalSpacing w:val="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000000"/>
    <w:rsid w:val="0DDE0E7B"/>
    <w:rsid w:val="10225E42"/>
    <w:rsid w:val="1190119C"/>
    <w:rsid w:val="15F604F8"/>
    <w:rsid w:val="19551028"/>
    <w:rsid w:val="1E5D1614"/>
    <w:rsid w:val="263E5E0D"/>
    <w:rsid w:val="2E7351C2"/>
    <w:rsid w:val="2FA31CAA"/>
    <w:rsid w:val="3DDA6DF3"/>
    <w:rsid w:val="507431D0"/>
    <w:rsid w:val="50851B61"/>
    <w:rsid w:val="52F52495"/>
    <w:rsid w:val="5A3E51D6"/>
    <w:rsid w:val="66C3054A"/>
    <w:rsid w:val="6E2434B3"/>
    <w:rsid w:val="754B2112"/>
    <w:rsid w:val="76EB3AC1"/>
    <w:rsid w:val="7DDE2D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4">
    <w:name w:val="Default Paragraph Font"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200" w:firstLineChars="200"/>
    </w:pPr>
  </w:style>
  <w:style w:type="paragraph" w:styleId="3">
    <w:name w:val="Body Text Indent"/>
    <w:basedOn w:val="1"/>
    <w:qFormat/>
    <w:uiPriority w:val="0"/>
    <w:pPr>
      <w:spacing w:after="120"/>
      <w:ind w:left="200" w:leftChars="200"/>
    </w:pPr>
  </w:style>
  <w:style w:type="paragraph" w:styleId="7">
    <w:name w:val="Document Map"/>
    <w:basedOn w:val="1"/>
    <w:qFormat/>
    <w:uiPriority w:val="0"/>
    <w:rPr>
      <w:rFonts w:ascii="宋体" w:eastAsia="宋体"/>
      <w:sz w:val="18"/>
      <w:szCs w:val="18"/>
    </w:rPr>
  </w:style>
  <w:style w:type="paragraph" w:styleId="8">
    <w:name w:val="Body Text"/>
    <w:basedOn w:val="1"/>
    <w:qFormat/>
    <w:uiPriority w:val="99"/>
    <w:pPr>
      <w:spacing w:beforeLines="30"/>
    </w:pPr>
    <w:rPr>
      <w:rFonts w:ascii="仿宋_GB2312" w:eastAsia="仿宋_GB2312"/>
      <w:kern w:val="0"/>
      <w:sz w:val="30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5">
    <w:name w:val="page number"/>
    <w:basedOn w:val="14"/>
    <w:qFormat/>
    <w:uiPriority w:val="0"/>
  </w:style>
  <w:style w:type="paragraph" w:customStyle="1" w:styleId="16">
    <w:name w:val="四号正文"/>
    <w:basedOn w:val="1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paragraph" w:customStyle="1" w:styleId="17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PSZX</Company>
  <Pages>1</Pages>
  <Words>253</Words>
  <Characters>258</Characters>
  <Lines>23</Lines>
  <Paragraphs>20</Paragraphs>
  <TotalTime>6</TotalTime>
  <ScaleCrop>false</ScaleCrop>
  <LinksUpToDate>false</LinksUpToDate>
  <CharactersWithSpaces>258</CharactersWithSpaces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2019-05-14T03:06:00Z</dcterms:created>
  <dc:creator>陈萍</dc:creator>
  <cp:lastModifiedBy>Administrator</cp:lastModifiedBy>
  <cp:lastPrinted>2019-05-23T02:35:00Z</cp:lastPrinted>
  <dcterms:modified xsi:type="dcterms:W3CDTF">2022-03-23T07:35:25Z</dcterms:modified>
  <dc:title>区域性就业培训基地建设项目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9D612327B81244FF8D045658B257042F</vt:lpwstr>
  </property>
</Properties>
</file>