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keepNext w:val="0"/>
        <w:keepLines w:val="0"/>
        <w:widowControl/>
        <w:suppressLineNumbers w:val="0"/>
        <w:spacing w:before="0" w:beforeAutospacing="0"/>
        <w:ind w:left="0"/>
        <w:jc w:val="center"/>
        <w:rPr>
          <w:rFonts w:hint="eastAsia" w:ascii="宋体" w:hAnsi="宋体" w:eastAsia="宋体" w:cs="宋体"/>
          <w:kern w:val="0"/>
          <w:sz w:val="24"/>
          <w:szCs w:val="24"/>
        </w:rPr>
      </w:pPr>
      <w:r>
        <w:rPr>
          <w:rFonts w:hint="eastAsia" w:ascii="宋体" w:hAnsi="宋体" w:eastAsia="宋体" w:cs="宋体"/>
          <w:kern w:val="0"/>
          <w:sz w:val="42"/>
          <w:szCs w:val="42"/>
          <w:shd w:val="clear" w:fill="FFFFFF"/>
        </w:rPr>
        <w:t>202</w:t>
      </w:r>
      <w:r>
        <w:rPr>
          <w:rFonts w:hint="eastAsia" w:cs="宋体"/>
          <w:kern w:val="0"/>
          <w:sz w:val="42"/>
          <w:szCs w:val="42"/>
          <w:shd w:val="clear" w:fill="FFFFFF"/>
          <w:lang w:val="en-US" w:eastAsia="zh-CN"/>
        </w:rPr>
        <w:t>2</w:t>
      </w:r>
      <w:r>
        <w:rPr>
          <w:rFonts w:hint="eastAsia" w:ascii="宋体" w:hAnsi="宋体" w:eastAsia="宋体" w:cs="宋体"/>
          <w:kern w:val="0"/>
          <w:sz w:val="42"/>
          <w:szCs w:val="42"/>
          <w:shd w:val="clear" w:fill="FFFFFF"/>
        </w:rPr>
        <w:t>年度</w:t>
      </w:r>
    </w:p>
    <w:p>
      <w:pPr>
        <w:pStyle w:val="8"/>
        <w:keepNext w:val="0"/>
        <w:keepLines w:val="0"/>
        <w:widowControl/>
        <w:suppressLineNumbers w:val="0"/>
        <w:spacing w:before="0" w:beforeAutospacing="0"/>
        <w:ind w:left="0"/>
        <w:jc w:val="center"/>
        <w:rPr>
          <w:rFonts w:hint="eastAsia" w:ascii="宋体" w:hAnsi="宋体" w:eastAsia="宋体" w:cs="宋体"/>
          <w:kern w:val="0"/>
          <w:sz w:val="24"/>
          <w:szCs w:val="24"/>
          <w:lang w:eastAsia="zh-CN"/>
        </w:rPr>
      </w:pPr>
      <w:r>
        <w:rPr>
          <w:rFonts w:hint="eastAsia" w:ascii="宋体" w:hAnsi="宋体" w:eastAsia="宋体" w:cs="宋体"/>
          <w:kern w:val="0"/>
          <w:sz w:val="42"/>
          <w:szCs w:val="42"/>
          <w:shd w:val="clear" w:fill="FFFFFF"/>
        </w:rPr>
        <w:t>阿坝州红原县统计局部门</w:t>
      </w:r>
      <w:r>
        <w:rPr>
          <w:rFonts w:hint="eastAsia" w:cs="宋体"/>
          <w:kern w:val="0"/>
          <w:sz w:val="42"/>
          <w:szCs w:val="42"/>
          <w:shd w:val="clear" w:fill="FFFFFF"/>
          <w:lang w:eastAsia="zh-CN"/>
        </w:rPr>
        <w:t>预算</w:t>
      </w:r>
    </w:p>
    <w:p>
      <w:pPr>
        <w:pStyle w:val="8"/>
        <w:keepNext w:val="0"/>
        <w:keepLines w:val="0"/>
        <w:widowControl/>
        <w:suppressLineNumbers w:val="0"/>
        <w:spacing w:before="0" w:beforeAutospacing="0"/>
        <w:ind w:left="0"/>
        <w:jc w:val="center"/>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w:t>
      </w:r>
    </w:p>
    <w:p>
      <w:pPr>
        <w:pStyle w:val="8"/>
        <w:keepNext w:val="0"/>
        <w:keepLines w:val="0"/>
        <w:widowControl/>
        <w:suppressLineNumbers w:val="0"/>
        <w:spacing w:before="0" w:beforeAutospacing="0"/>
        <w:ind w:left="0"/>
        <w:jc w:val="center"/>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w:t>
      </w:r>
    </w:p>
    <w:p>
      <w:pPr>
        <w:pStyle w:val="8"/>
        <w:keepNext w:val="0"/>
        <w:keepLines w:val="0"/>
        <w:widowControl/>
        <w:suppressLineNumbers w:val="0"/>
        <w:spacing w:before="0" w:beforeAutospacing="0"/>
        <w:ind w:left="0"/>
        <w:jc w:val="center"/>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w:t>
      </w:r>
    </w:p>
    <w:p>
      <w:pPr>
        <w:pStyle w:val="8"/>
        <w:keepNext w:val="0"/>
        <w:keepLines w:val="0"/>
        <w:widowControl/>
        <w:suppressLineNumbers w:val="0"/>
        <w:spacing w:before="0" w:beforeAutospacing="0"/>
        <w:ind w:left="0"/>
        <w:jc w:val="center"/>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w:t>
      </w:r>
    </w:p>
    <w:p>
      <w:pPr>
        <w:pStyle w:val="8"/>
        <w:keepNext w:val="0"/>
        <w:keepLines w:val="0"/>
        <w:widowControl/>
        <w:suppressLineNumbers w:val="0"/>
        <w:spacing w:before="0" w:beforeAutospacing="0"/>
        <w:ind w:left="0"/>
        <w:jc w:val="center"/>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w:t>
      </w:r>
    </w:p>
    <w:p>
      <w:pPr>
        <w:pStyle w:val="8"/>
        <w:keepNext w:val="0"/>
        <w:keepLines w:val="0"/>
        <w:widowControl/>
        <w:suppressLineNumbers w:val="0"/>
        <w:spacing w:before="0" w:beforeAutospacing="0"/>
        <w:ind w:left="0"/>
        <w:jc w:val="center"/>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w:t>
      </w:r>
    </w:p>
    <w:p>
      <w:pPr>
        <w:pStyle w:val="8"/>
        <w:keepNext w:val="0"/>
        <w:keepLines w:val="0"/>
        <w:widowControl/>
        <w:suppressLineNumbers w:val="0"/>
        <w:spacing w:before="0" w:beforeAutospacing="0"/>
        <w:ind w:left="0"/>
        <w:jc w:val="center"/>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w:t>
      </w:r>
    </w:p>
    <w:p>
      <w:pPr>
        <w:pStyle w:val="8"/>
        <w:keepNext w:val="0"/>
        <w:keepLines w:val="0"/>
        <w:widowControl/>
        <w:suppressLineNumbers w:val="0"/>
        <w:spacing w:before="0" w:beforeAutospacing="0"/>
        <w:ind w:left="0"/>
        <w:jc w:val="center"/>
        <w:rPr>
          <w:rFonts w:hint="eastAsia" w:ascii="宋体" w:hAnsi="宋体" w:eastAsia="宋体" w:cs="宋体"/>
          <w:kern w:val="0"/>
          <w:sz w:val="24"/>
          <w:szCs w:val="24"/>
        </w:rPr>
      </w:pPr>
      <w:r>
        <w:rPr>
          <w:rFonts w:hint="eastAsia" w:ascii="宋体" w:hAnsi="宋体" w:eastAsia="宋体" w:cs="宋体"/>
          <w:kern w:val="0"/>
          <w:sz w:val="24"/>
          <w:szCs w:val="24"/>
          <w:shd w:val="clear" w:fill="FFFFFF"/>
        </w:rPr>
        <w:t>已经保密审查、内容审定，同意对外公开</w:t>
      </w:r>
    </w:p>
    <w:p>
      <w:pPr>
        <w:pStyle w:val="8"/>
        <w:keepNext w:val="0"/>
        <w:keepLines w:val="0"/>
        <w:widowControl/>
        <w:suppressLineNumbers w:val="0"/>
        <w:spacing w:before="0" w:beforeAutospacing="0"/>
        <w:ind w:left="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w:t>
      </w:r>
    </w:p>
    <w:p>
      <w:pPr>
        <w:pStyle w:val="8"/>
        <w:keepNext w:val="0"/>
        <w:keepLines w:val="0"/>
        <w:widowControl/>
        <w:suppressLineNumbers w:val="0"/>
        <w:spacing w:before="0" w:beforeAutospacing="0"/>
        <w:ind w:left="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w:t>
      </w:r>
    </w:p>
    <w:p>
      <w:pPr>
        <w:pStyle w:val="8"/>
        <w:keepNext w:val="0"/>
        <w:keepLines w:val="0"/>
        <w:widowControl/>
        <w:suppressLineNumbers w:val="0"/>
        <w:spacing w:before="0" w:beforeAutospacing="0"/>
        <w:ind w:left="0"/>
        <w:jc w:val="center"/>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w:t>
      </w:r>
    </w:p>
    <w:p>
      <w:pPr>
        <w:pStyle w:val="8"/>
        <w:keepNext w:val="0"/>
        <w:keepLines w:val="0"/>
        <w:widowControl/>
        <w:suppressLineNumbers w:val="0"/>
        <w:spacing w:before="0" w:beforeAutospacing="0"/>
        <w:ind w:left="0"/>
        <w:jc w:val="left"/>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 xml:space="preserve"> </w:t>
      </w:r>
    </w:p>
    <w:p>
      <w:pPr>
        <w:pStyle w:val="8"/>
        <w:keepNext w:val="0"/>
        <w:keepLines w:val="0"/>
        <w:widowControl/>
        <w:suppressLineNumbers w:val="0"/>
        <w:spacing w:before="0" w:beforeAutospacing="0"/>
        <w:ind w:left="0"/>
        <w:jc w:val="left"/>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 xml:space="preserve"> </w:t>
      </w:r>
    </w:p>
    <w:p>
      <w:pPr>
        <w:pStyle w:val="8"/>
        <w:keepNext w:val="0"/>
        <w:keepLines w:val="0"/>
        <w:widowControl/>
        <w:suppressLineNumbers w:val="0"/>
        <w:spacing w:before="0" w:beforeAutospacing="0"/>
        <w:ind w:left="0"/>
        <w:jc w:val="left"/>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 xml:space="preserve"> </w:t>
      </w:r>
    </w:p>
    <w:p>
      <w:pPr>
        <w:pStyle w:val="8"/>
        <w:keepNext w:val="0"/>
        <w:keepLines w:val="0"/>
        <w:widowControl/>
        <w:suppressLineNumbers w:val="0"/>
        <w:spacing w:before="0" w:beforeAutospacing="0"/>
        <w:ind w:left="0"/>
        <w:jc w:val="left"/>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 xml:space="preserve"> </w:t>
      </w:r>
    </w:p>
    <w:p>
      <w:pPr>
        <w:pStyle w:val="8"/>
        <w:keepNext w:val="0"/>
        <w:keepLines w:val="0"/>
        <w:widowControl/>
        <w:suppressLineNumbers w:val="0"/>
        <w:spacing w:before="0" w:beforeAutospacing="0"/>
        <w:ind w:left="0"/>
        <w:jc w:val="left"/>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 xml:space="preserve"> </w:t>
      </w:r>
    </w:p>
    <w:p>
      <w:pPr>
        <w:pStyle w:val="8"/>
        <w:keepNext w:val="0"/>
        <w:keepLines w:val="0"/>
        <w:widowControl/>
        <w:suppressLineNumbers w:val="0"/>
        <w:spacing w:before="0" w:beforeAutospacing="0"/>
        <w:ind w:left="0"/>
        <w:jc w:val="left"/>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 xml:space="preserve"> </w:t>
      </w:r>
    </w:p>
    <w:p>
      <w:pPr>
        <w:pStyle w:val="8"/>
        <w:keepNext w:val="0"/>
        <w:keepLines w:val="0"/>
        <w:widowControl/>
        <w:suppressLineNumbers w:val="0"/>
        <w:spacing w:before="0" w:beforeAutospacing="0"/>
        <w:ind w:left="0"/>
        <w:jc w:val="left"/>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 xml:space="preserve"> </w:t>
      </w:r>
    </w:p>
    <w:p>
      <w:pPr>
        <w:pStyle w:val="8"/>
        <w:keepNext w:val="0"/>
        <w:keepLines w:val="0"/>
        <w:widowControl/>
        <w:suppressLineNumbers w:val="0"/>
        <w:spacing w:before="0" w:beforeAutospacing="0"/>
        <w:ind w:left="0"/>
        <w:jc w:val="center"/>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w:t>
      </w:r>
    </w:p>
    <w:p>
      <w:pPr>
        <w:pStyle w:val="8"/>
        <w:keepNext w:val="0"/>
        <w:keepLines w:val="0"/>
        <w:widowControl/>
        <w:suppressLineNumbers w:val="0"/>
        <w:spacing w:before="0" w:beforeAutospacing="0"/>
        <w:ind w:left="0"/>
        <w:jc w:val="center"/>
        <w:rPr>
          <w:rFonts w:hint="eastAsia" w:ascii="宋体" w:hAnsi="宋体" w:eastAsia="宋体" w:cs="宋体"/>
          <w:kern w:val="0"/>
          <w:sz w:val="24"/>
          <w:szCs w:val="24"/>
        </w:rPr>
      </w:pPr>
      <w:r>
        <w:rPr>
          <w:rFonts w:hint="eastAsia" w:ascii="宋体" w:hAnsi="宋体" w:eastAsia="宋体" w:cs="宋体"/>
          <w:kern w:val="0"/>
          <w:sz w:val="24"/>
          <w:szCs w:val="24"/>
          <w:shd w:val="clear" w:fill="FFFFFF"/>
        </w:rPr>
        <w:t>目录</w:t>
      </w:r>
    </w:p>
    <w:p>
      <w:pPr>
        <w:pStyle w:val="8"/>
        <w:keepNext w:val="0"/>
        <w:keepLines w:val="0"/>
        <w:widowControl/>
        <w:suppressLineNumbers w:val="0"/>
        <w:spacing w:before="0" w:beforeAutospacing="0"/>
        <w:ind w:left="0"/>
        <w:jc w:val="center"/>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w:t>
      </w:r>
    </w:p>
    <w:p>
      <w:pPr>
        <w:pStyle w:val="8"/>
        <w:keepNext w:val="0"/>
        <w:keepLines w:val="0"/>
        <w:widowControl/>
        <w:suppressLineNumbers w:val="0"/>
        <w:spacing w:before="0" w:beforeAutospacing="0"/>
        <w:ind w:left="0"/>
        <w:jc w:val="center"/>
        <w:rPr>
          <w:rFonts w:hint="eastAsia" w:ascii="宋体" w:hAnsi="宋体" w:eastAsia="宋体" w:cs="宋体"/>
          <w:kern w:val="0"/>
          <w:sz w:val="24"/>
          <w:szCs w:val="24"/>
        </w:rPr>
      </w:pPr>
      <w:r>
        <w:rPr>
          <w:rFonts w:hint="eastAsia" w:ascii="宋体" w:hAnsi="宋体" w:eastAsia="宋体" w:cs="宋体"/>
          <w:kern w:val="0"/>
          <w:sz w:val="24"/>
          <w:szCs w:val="24"/>
          <w:shd w:val="clear" w:fill="FFFFFF"/>
        </w:rPr>
        <w:t>公开时间：202</w:t>
      </w:r>
      <w:r>
        <w:rPr>
          <w:rFonts w:hint="eastAsia" w:cs="宋体"/>
          <w:kern w:val="0"/>
          <w:sz w:val="24"/>
          <w:szCs w:val="24"/>
          <w:shd w:val="clear" w:fill="FFFFFF"/>
          <w:lang w:val="en-US" w:eastAsia="zh-CN"/>
        </w:rPr>
        <w:t>3</w:t>
      </w:r>
      <w:r>
        <w:rPr>
          <w:rFonts w:hint="eastAsia" w:ascii="宋体" w:hAnsi="宋体" w:eastAsia="宋体" w:cs="宋体"/>
          <w:kern w:val="0"/>
          <w:sz w:val="24"/>
          <w:szCs w:val="24"/>
          <w:shd w:val="clear" w:fill="FFFFFF"/>
        </w:rPr>
        <w:t>年1</w:t>
      </w:r>
      <w:r>
        <w:rPr>
          <w:rFonts w:hint="eastAsia" w:cs="宋体"/>
          <w:kern w:val="0"/>
          <w:sz w:val="24"/>
          <w:szCs w:val="24"/>
          <w:shd w:val="clear" w:fill="FFFFFF"/>
          <w:lang w:val="en-US" w:eastAsia="zh-CN"/>
        </w:rPr>
        <w:t>0</w:t>
      </w:r>
      <w:r>
        <w:rPr>
          <w:rFonts w:hint="eastAsia" w:ascii="宋体" w:hAnsi="宋体" w:eastAsia="宋体" w:cs="宋体"/>
          <w:kern w:val="0"/>
          <w:sz w:val="24"/>
          <w:szCs w:val="24"/>
          <w:shd w:val="clear" w:fill="FFFFFF"/>
        </w:rPr>
        <w:t>月</w:t>
      </w:r>
      <w:r>
        <w:rPr>
          <w:rFonts w:hint="eastAsia" w:cs="宋体"/>
          <w:kern w:val="0"/>
          <w:sz w:val="24"/>
          <w:szCs w:val="24"/>
          <w:shd w:val="clear" w:fill="FFFFFF"/>
          <w:lang w:val="en-US" w:eastAsia="zh-CN"/>
        </w:rPr>
        <w:t>30</w:t>
      </w:r>
      <w:r>
        <w:rPr>
          <w:rFonts w:hint="eastAsia" w:ascii="宋体" w:hAnsi="宋体" w:eastAsia="宋体" w:cs="宋体"/>
          <w:kern w:val="0"/>
          <w:sz w:val="24"/>
          <w:szCs w:val="24"/>
          <w:shd w:val="clear" w:fill="FFFFFF"/>
        </w:rPr>
        <w:t>日</w:t>
      </w:r>
    </w:p>
    <w:p>
      <w:pPr>
        <w:pStyle w:val="8"/>
        <w:keepNext w:val="0"/>
        <w:keepLines w:val="0"/>
        <w:widowControl/>
        <w:suppressLineNumbers w:val="0"/>
        <w:spacing w:before="0" w:beforeAutospacing="0"/>
        <w:ind w:left="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w:t>
      </w:r>
    </w:p>
    <w:p>
      <w:pPr>
        <w:keepNext w:val="0"/>
        <w:keepLines w:val="0"/>
        <w:pageBreakBefore w:val="0"/>
        <w:kinsoku/>
        <w:wordWrap/>
        <w:overflowPunct/>
        <w:topLinePunct w:val="0"/>
        <w:autoSpaceDE/>
        <w:autoSpaceDN/>
        <w:bidi w:val="0"/>
        <w:spacing w:line="560" w:lineRule="exact"/>
        <w:ind w:right="0" w:rightChars="0" w:firstLine="480" w:firstLineChars="200"/>
        <w:textAlignment w:val="auto"/>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一、基本职能及主要工作</w:t>
      </w:r>
    </w:p>
    <w:p>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504" w:firstLineChars="210"/>
        <w:textAlignment w:val="auto"/>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（一）基本职能</w:t>
      </w:r>
    </w:p>
    <w:p>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504" w:firstLineChars="210"/>
        <w:textAlignment w:val="auto"/>
        <w:rPr>
          <w:rFonts w:hint="eastAsia" w:ascii="宋体" w:hAnsi="宋体" w:eastAsia="宋体" w:cs="宋体"/>
          <w:kern w:val="0"/>
          <w:sz w:val="24"/>
          <w:szCs w:val="24"/>
          <w:shd w:val="clear" w:fill="FFFFFF"/>
          <w:lang w:eastAsia="zh-CN"/>
        </w:rPr>
      </w:pPr>
      <w:r>
        <w:rPr>
          <w:rFonts w:hint="eastAsia" w:ascii="宋体" w:hAnsi="宋体" w:eastAsia="宋体" w:cs="宋体"/>
          <w:kern w:val="0"/>
          <w:sz w:val="24"/>
          <w:szCs w:val="24"/>
          <w:shd w:val="clear" w:fill="FFFFFF"/>
          <w:lang w:eastAsia="zh-CN"/>
        </w:rPr>
        <w:t>（二）202</w:t>
      </w:r>
      <w:r>
        <w:rPr>
          <w:rFonts w:hint="eastAsia" w:ascii="宋体" w:hAnsi="宋体" w:eastAsia="宋体" w:cs="宋体"/>
          <w:kern w:val="0"/>
          <w:sz w:val="24"/>
          <w:szCs w:val="24"/>
          <w:shd w:val="clear" w:fill="FFFFFF"/>
          <w:lang w:val="en-US" w:eastAsia="zh-CN"/>
        </w:rPr>
        <w:t>2</w:t>
      </w:r>
      <w:r>
        <w:rPr>
          <w:rFonts w:hint="eastAsia" w:ascii="宋体" w:hAnsi="宋体" w:eastAsia="宋体" w:cs="宋体"/>
          <w:kern w:val="0"/>
          <w:sz w:val="24"/>
          <w:szCs w:val="24"/>
          <w:shd w:val="clear" w:fill="FFFFFF"/>
          <w:lang w:eastAsia="zh-CN"/>
        </w:rPr>
        <w:t>年重点工作任务</w:t>
      </w:r>
    </w:p>
    <w:p>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504" w:firstLineChars="210"/>
        <w:textAlignment w:val="auto"/>
        <w:rPr>
          <w:rFonts w:hint="eastAsia" w:ascii="宋体" w:hAnsi="宋体" w:eastAsia="宋体" w:cs="宋体"/>
          <w:kern w:val="0"/>
          <w:sz w:val="24"/>
          <w:szCs w:val="24"/>
          <w:shd w:val="clear" w:fill="FFFFFF"/>
          <w:lang w:eastAsia="zh-CN"/>
        </w:rPr>
      </w:pPr>
      <w:r>
        <w:rPr>
          <w:rFonts w:hint="eastAsia" w:ascii="宋体" w:hAnsi="宋体" w:eastAsia="宋体" w:cs="宋体"/>
          <w:kern w:val="0"/>
          <w:sz w:val="24"/>
          <w:szCs w:val="24"/>
          <w:shd w:val="clear" w:fill="FFFFFF"/>
          <w:lang w:eastAsia="zh-CN"/>
        </w:rPr>
        <w:t>二、</w:t>
      </w:r>
      <w:r>
        <w:rPr>
          <w:rFonts w:hint="eastAsia" w:ascii="宋体" w:hAnsi="宋体" w:eastAsia="宋体" w:cs="宋体"/>
          <w:kern w:val="0"/>
          <w:sz w:val="24"/>
          <w:szCs w:val="24"/>
          <w:shd w:val="clear" w:fill="FFFFFF"/>
        </w:rPr>
        <w:t>部门</w:t>
      </w:r>
      <w:r>
        <w:rPr>
          <w:rFonts w:hint="eastAsia" w:ascii="宋体" w:hAnsi="宋体" w:eastAsia="宋体" w:cs="宋体"/>
          <w:kern w:val="0"/>
          <w:sz w:val="24"/>
          <w:szCs w:val="24"/>
          <w:shd w:val="clear" w:fill="FFFFFF"/>
          <w:lang w:eastAsia="zh-CN"/>
        </w:rPr>
        <w:t>预算单位构成</w:t>
      </w:r>
    </w:p>
    <w:p>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504" w:firstLineChars="210"/>
        <w:textAlignment w:val="auto"/>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lang w:eastAsia="zh-CN"/>
        </w:rPr>
        <w:t>三、</w:t>
      </w:r>
      <w:r>
        <w:rPr>
          <w:rFonts w:hint="eastAsia" w:ascii="宋体" w:hAnsi="宋体" w:eastAsia="宋体" w:cs="宋体"/>
          <w:kern w:val="0"/>
          <w:sz w:val="24"/>
          <w:szCs w:val="24"/>
          <w:shd w:val="clear" w:fill="FFFFFF"/>
        </w:rPr>
        <w:t>收支预算总体情况</w:t>
      </w:r>
    </w:p>
    <w:p>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504" w:firstLineChars="210"/>
        <w:textAlignment w:val="auto"/>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lang w:val="en-US" w:eastAsia="zh-CN"/>
        </w:rPr>
        <w:t>四、</w:t>
      </w:r>
      <w:r>
        <w:rPr>
          <w:rFonts w:hint="eastAsia" w:ascii="宋体" w:hAnsi="宋体" w:eastAsia="宋体" w:cs="宋体"/>
          <w:kern w:val="0"/>
          <w:sz w:val="24"/>
          <w:szCs w:val="24"/>
          <w:shd w:val="clear" w:fill="FFFFFF"/>
        </w:rPr>
        <w:t>支出预算安排情况</w:t>
      </w:r>
    </w:p>
    <w:p>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504" w:firstLineChars="210"/>
        <w:textAlignment w:val="auto"/>
        <w:rPr>
          <w:rFonts w:hint="eastAsia" w:ascii="宋体" w:hAnsi="宋体" w:eastAsia="宋体" w:cs="宋体"/>
          <w:kern w:val="0"/>
          <w:sz w:val="24"/>
          <w:szCs w:val="24"/>
          <w:shd w:val="clear" w:fill="FFFFFF"/>
          <w:lang w:val="en-US" w:eastAsia="zh-CN"/>
        </w:rPr>
      </w:pPr>
      <w:r>
        <w:rPr>
          <w:rFonts w:hint="eastAsia" w:ascii="宋体" w:hAnsi="宋体" w:eastAsia="宋体" w:cs="宋体"/>
          <w:kern w:val="0"/>
          <w:sz w:val="24"/>
          <w:szCs w:val="24"/>
          <w:shd w:val="clear" w:fill="FFFFFF"/>
          <w:lang w:val="en-US" w:eastAsia="zh-CN"/>
        </w:rPr>
        <w:t xml:space="preserve">五、较上年度增减变化 </w:t>
      </w:r>
    </w:p>
    <w:p>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504" w:firstLineChars="210"/>
        <w:textAlignment w:val="auto"/>
        <w:rPr>
          <w:rFonts w:hint="eastAsia" w:ascii="宋体" w:hAnsi="宋体" w:eastAsia="宋体" w:cs="宋体"/>
          <w:kern w:val="0"/>
          <w:sz w:val="24"/>
          <w:szCs w:val="24"/>
          <w:shd w:val="clear" w:fill="FFFFFF"/>
          <w:lang w:val="en-US" w:eastAsia="zh-CN"/>
        </w:rPr>
      </w:pPr>
      <w:r>
        <w:rPr>
          <w:rFonts w:hint="eastAsia" w:ascii="宋体" w:hAnsi="宋体" w:eastAsia="宋体" w:cs="宋体"/>
          <w:kern w:val="0"/>
          <w:sz w:val="24"/>
          <w:szCs w:val="24"/>
          <w:shd w:val="clear" w:fill="FFFFFF"/>
          <w:lang w:val="en-US" w:eastAsia="zh-CN"/>
        </w:rPr>
        <w:t xml:space="preserve">六、“三公”经费预算 </w:t>
      </w:r>
    </w:p>
    <w:p>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504" w:firstLineChars="210"/>
        <w:textAlignment w:val="auto"/>
        <w:rPr>
          <w:rFonts w:hint="eastAsia" w:ascii="宋体" w:hAnsi="宋体" w:eastAsia="宋体" w:cs="宋体"/>
          <w:kern w:val="0"/>
          <w:sz w:val="24"/>
          <w:szCs w:val="24"/>
          <w:shd w:val="clear" w:fill="FFFFFF"/>
          <w:lang w:val="en-US" w:eastAsia="zh-CN"/>
        </w:rPr>
      </w:pPr>
      <w:r>
        <w:rPr>
          <w:rFonts w:hint="eastAsia" w:ascii="宋体" w:hAnsi="宋体" w:eastAsia="宋体" w:cs="宋体"/>
          <w:kern w:val="0"/>
          <w:sz w:val="24"/>
          <w:szCs w:val="24"/>
          <w:shd w:val="clear" w:fill="FFFFFF"/>
          <w:lang w:val="en-US" w:eastAsia="zh-CN"/>
        </w:rPr>
        <w:t>七、政府性基金预算收支情况说明</w:t>
      </w:r>
    </w:p>
    <w:p>
      <w:pPr>
        <w:pStyle w:val="2"/>
        <w:keepNext w:val="0"/>
        <w:keepLines w:val="0"/>
        <w:pageBreakBefore w:val="0"/>
        <w:kinsoku/>
        <w:wordWrap/>
        <w:overflowPunct/>
        <w:topLinePunct w:val="0"/>
        <w:autoSpaceDE/>
        <w:autoSpaceDN/>
        <w:bidi w:val="0"/>
        <w:adjustRightInd w:val="0"/>
        <w:snapToGrid w:val="0"/>
        <w:spacing w:line="560" w:lineRule="exact"/>
        <w:ind w:right="0" w:rightChars="0" w:firstLine="480" w:firstLineChars="200"/>
        <w:textAlignment w:val="auto"/>
        <w:rPr>
          <w:rFonts w:hint="eastAsia" w:ascii="宋体" w:hAnsi="宋体" w:eastAsia="宋体" w:cs="宋体"/>
          <w:kern w:val="0"/>
          <w:sz w:val="24"/>
          <w:szCs w:val="24"/>
          <w:shd w:val="clear" w:fill="FFFFFF"/>
          <w:lang w:val="en-US" w:eastAsia="zh-CN"/>
        </w:rPr>
      </w:pPr>
      <w:r>
        <w:rPr>
          <w:rFonts w:hint="eastAsia" w:ascii="宋体" w:hAnsi="宋体" w:eastAsia="宋体" w:cs="宋体"/>
          <w:kern w:val="0"/>
          <w:sz w:val="24"/>
          <w:szCs w:val="24"/>
          <w:shd w:val="clear" w:fill="FFFFFF"/>
          <w:lang w:val="en-US" w:eastAsia="zh-CN"/>
        </w:rPr>
        <w:t>八、国有资本经营预算收支情况说明</w:t>
      </w:r>
    </w:p>
    <w:p>
      <w:pPr>
        <w:pStyle w:val="2"/>
        <w:keepNext w:val="0"/>
        <w:keepLines w:val="0"/>
        <w:pageBreakBefore w:val="0"/>
        <w:kinsoku/>
        <w:wordWrap/>
        <w:overflowPunct/>
        <w:topLinePunct w:val="0"/>
        <w:autoSpaceDE/>
        <w:autoSpaceDN/>
        <w:bidi w:val="0"/>
        <w:adjustRightInd w:val="0"/>
        <w:snapToGrid w:val="0"/>
        <w:spacing w:line="560" w:lineRule="exact"/>
        <w:ind w:right="0" w:rightChars="0" w:firstLine="480" w:firstLineChars="200"/>
        <w:textAlignment w:val="auto"/>
        <w:rPr>
          <w:rFonts w:hint="eastAsia" w:ascii="宋体" w:hAnsi="宋体" w:eastAsia="宋体" w:cs="宋体"/>
          <w:kern w:val="0"/>
          <w:sz w:val="24"/>
          <w:szCs w:val="24"/>
          <w:shd w:val="clear" w:fill="FFFFFF"/>
          <w:lang w:val="en-US" w:eastAsia="zh-CN"/>
        </w:rPr>
      </w:pPr>
      <w:r>
        <w:rPr>
          <w:rFonts w:hint="eastAsia" w:ascii="宋体" w:hAnsi="宋体" w:eastAsia="宋体" w:cs="宋体"/>
          <w:kern w:val="0"/>
          <w:sz w:val="24"/>
          <w:szCs w:val="24"/>
          <w:shd w:val="clear" w:fill="FFFFFF"/>
          <w:lang w:val="en-US" w:eastAsia="zh-CN"/>
        </w:rPr>
        <w:t>九、其他重要事项的情况说明</w:t>
      </w:r>
    </w:p>
    <w:p>
      <w:pPr>
        <w:pStyle w:val="2"/>
        <w:keepNext w:val="0"/>
        <w:keepLines w:val="0"/>
        <w:pageBreakBefore w:val="0"/>
        <w:kinsoku/>
        <w:wordWrap/>
        <w:overflowPunct/>
        <w:topLinePunct w:val="0"/>
        <w:autoSpaceDE/>
        <w:autoSpaceDN/>
        <w:bidi w:val="0"/>
        <w:adjustRightInd w:val="0"/>
        <w:snapToGrid w:val="0"/>
        <w:spacing w:line="560" w:lineRule="exact"/>
        <w:ind w:right="0" w:rightChars="0" w:firstLine="480" w:firstLineChars="200"/>
        <w:textAlignment w:val="auto"/>
        <w:rPr>
          <w:rFonts w:hint="eastAsia" w:ascii="宋体" w:hAnsi="宋体" w:eastAsia="宋体" w:cs="宋体"/>
          <w:kern w:val="0"/>
          <w:sz w:val="24"/>
          <w:szCs w:val="24"/>
          <w:shd w:val="clear" w:fill="FFFFFF"/>
          <w:lang w:val="en-US" w:eastAsia="zh-CN"/>
        </w:rPr>
      </w:pPr>
      <w:r>
        <w:rPr>
          <w:rFonts w:hint="eastAsia" w:ascii="宋体" w:hAnsi="宋体" w:eastAsia="宋体" w:cs="宋体"/>
          <w:kern w:val="0"/>
          <w:sz w:val="24"/>
          <w:szCs w:val="24"/>
          <w:shd w:val="clear" w:fill="FFFFFF"/>
          <w:lang w:val="en-US" w:eastAsia="zh-CN"/>
        </w:rPr>
        <w:t>十、名词解释</w:t>
      </w:r>
    </w:p>
    <w:p>
      <w:pPr>
        <w:keepNext w:val="0"/>
        <w:keepLines w:val="0"/>
        <w:pageBreakBefore w:val="0"/>
        <w:kinsoku/>
        <w:wordWrap/>
        <w:overflowPunct/>
        <w:topLinePunct w:val="0"/>
        <w:autoSpaceDE/>
        <w:autoSpaceDN/>
        <w:bidi w:val="0"/>
        <w:spacing w:line="560" w:lineRule="exact"/>
        <w:ind w:left="0" w:leftChars="0" w:right="0" w:rightChars="0" w:firstLine="480" w:firstLineChars="200"/>
        <w:textAlignment w:val="auto"/>
        <w:rPr>
          <w:rFonts w:hint="eastAsia" w:ascii="宋体" w:hAnsi="宋体" w:eastAsia="宋体" w:cs="宋体"/>
          <w:kern w:val="0"/>
          <w:sz w:val="24"/>
          <w:szCs w:val="24"/>
          <w:shd w:val="clear" w:fill="FFFFFF"/>
          <w:lang w:val="en-US" w:eastAsia="zh-CN" w:bidi="ar-SA"/>
        </w:rPr>
      </w:pPr>
      <w:r>
        <w:rPr>
          <w:rFonts w:hint="eastAsia" w:ascii="宋体" w:hAnsi="宋体" w:eastAsia="宋体" w:cs="宋体"/>
          <w:kern w:val="0"/>
          <w:sz w:val="24"/>
          <w:szCs w:val="24"/>
          <w:shd w:val="clear" w:fill="FFFFFF"/>
          <w:lang w:val="en-US" w:eastAsia="zh-CN" w:bidi="ar-SA"/>
        </w:rPr>
        <w:t>附件：</w:t>
      </w:r>
    </w:p>
    <w:p>
      <w:pPr>
        <w:keepNext w:val="0"/>
        <w:keepLines w:val="0"/>
        <w:pageBreakBefore w:val="0"/>
        <w:kinsoku/>
        <w:wordWrap/>
        <w:overflowPunct/>
        <w:topLinePunct w:val="0"/>
        <w:autoSpaceDE/>
        <w:autoSpaceDN/>
        <w:bidi w:val="0"/>
        <w:spacing w:line="560" w:lineRule="exact"/>
        <w:ind w:left="0" w:leftChars="0" w:right="0" w:rightChars="0" w:firstLine="960" w:firstLineChars="400"/>
        <w:textAlignment w:val="auto"/>
        <w:rPr>
          <w:rFonts w:hint="default" w:ascii="宋体" w:hAnsi="宋体" w:eastAsia="宋体" w:cs="宋体"/>
          <w:kern w:val="0"/>
          <w:sz w:val="24"/>
          <w:szCs w:val="24"/>
          <w:shd w:val="clear" w:fill="FFFFFF"/>
          <w:lang w:val="en-US" w:eastAsia="zh-CN" w:bidi="ar-SA"/>
        </w:rPr>
      </w:pPr>
      <w:r>
        <w:rPr>
          <w:rFonts w:hint="eastAsia" w:ascii="宋体" w:hAnsi="宋体" w:eastAsia="宋体" w:cs="宋体"/>
          <w:kern w:val="0"/>
          <w:sz w:val="24"/>
          <w:szCs w:val="24"/>
          <w:shd w:val="clear" w:fill="FFFFFF"/>
          <w:lang w:val="en-US" w:eastAsia="zh-CN" w:bidi="ar-SA"/>
        </w:rPr>
        <w:t>表1.财政拨款收支总表</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960" w:firstLineChars="400"/>
        <w:jc w:val="both"/>
        <w:textAlignment w:val="auto"/>
        <w:outlineLvl w:val="9"/>
        <w:rPr>
          <w:rFonts w:hint="eastAsia" w:ascii="宋体" w:hAnsi="宋体" w:eastAsia="宋体" w:cs="宋体"/>
          <w:kern w:val="0"/>
          <w:sz w:val="24"/>
          <w:szCs w:val="24"/>
          <w:shd w:val="clear" w:fill="FFFFFF"/>
          <w:lang w:val="en-US" w:eastAsia="zh-CN" w:bidi="ar-SA"/>
        </w:rPr>
      </w:pPr>
      <w:r>
        <w:rPr>
          <w:rFonts w:hint="eastAsia" w:ascii="宋体" w:hAnsi="宋体" w:eastAsia="宋体" w:cs="宋体"/>
          <w:kern w:val="0"/>
          <w:sz w:val="24"/>
          <w:szCs w:val="24"/>
          <w:shd w:val="clear" w:fill="FFFFFF"/>
          <w:lang w:val="en-US" w:eastAsia="zh-CN" w:bidi="ar-SA"/>
        </w:rPr>
        <w:t>表2.一般公共预算支出表</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960" w:firstLineChars="400"/>
        <w:jc w:val="both"/>
        <w:textAlignment w:val="auto"/>
        <w:outlineLvl w:val="9"/>
        <w:rPr>
          <w:rFonts w:hint="eastAsia" w:ascii="宋体" w:hAnsi="宋体" w:eastAsia="宋体" w:cs="宋体"/>
          <w:kern w:val="0"/>
          <w:sz w:val="24"/>
          <w:szCs w:val="24"/>
          <w:shd w:val="clear" w:fill="FFFFFF"/>
          <w:lang w:val="en-US" w:eastAsia="zh-CN" w:bidi="ar-SA"/>
        </w:rPr>
      </w:pPr>
      <w:r>
        <w:rPr>
          <w:rFonts w:hint="eastAsia" w:ascii="宋体" w:hAnsi="宋体" w:eastAsia="宋体" w:cs="宋体"/>
          <w:kern w:val="0"/>
          <w:sz w:val="24"/>
          <w:szCs w:val="24"/>
          <w:shd w:val="clear" w:fill="FFFFFF"/>
          <w:lang w:val="en-US" w:eastAsia="zh-CN" w:bidi="ar-SA"/>
        </w:rPr>
        <w:t>表3.一般公共预算基本支出表</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960" w:firstLineChars="400"/>
        <w:jc w:val="both"/>
        <w:textAlignment w:val="auto"/>
        <w:outlineLvl w:val="9"/>
        <w:rPr>
          <w:rFonts w:hint="eastAsia" w:ascii="宋体" w:hAnsi="宋体" w:eastAsia="宋体" w:cs="宋体"/>
          <w:kern w:val="0"/>
          <w:sz w:val="24"/>
          <w:szCs w:val="24"/>
          <w:shd w:val="clear" w:fill="FFFFFF"/>
          <w:lang w:val="en-US" w:eastAsia="zh-CN" w:bidi="ar-SA"/>
        </w:rPr>
      </w:pPr>
      <w:r>
        <w:rPr>
          <w:rFonts w:hint="eastAsia" w:ascii="宋体" w:hAnsi="宋体" w:eastAsia="宋体" w:cs="宋体"/>
          <w:kern w:val="0"/>
          <w:sz w:val="24"/>
          <w:szCs w:val="24"/>
          <w:shd w:val="clear" w:fill="FFFFFF"/>
          <w:lang w:val="en-US" w:eastAsia="zh-CN" w:bidi="ar-SA"/>
        </w:rPr>
        <w:t>表4.一般公共预算“三公”经费支出表</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960" w:firstLineChars="400"/>
        <w:jc w:val="both"/>
        <w:textAlignment w:val="auto"/>
        <w:outlineLvl w:val="9"/>
        <w:rPr>
          <w:rFonts w:hint="eastAsia" w:ascii="宋体" w:hAnsi="宋体" w:eastAsia="宋体" w:cs="宋体"/>
          <w:kern w:val="0"/>
          <w:sz w:val="24"/>
          <w:szCs w:val="24"/>
          <w:shd w:val="clear" w:fill="FFFFFF"/>
          <w:lang w:val="en-US" w:eastAsia="zh-CN" w:bidi="ar-SA"/>
        </w:rPr>
      </w:pPr>
      <w:r>
        <w:rPr>
          <w:rFonts w:hint="eastAsia" w:ascii="宋体" w:hAnsi="宋体" w:eastAsia="宋体" w:cs="宋体"/>
          <w:kern w:val="0"/>
          <w:sz w:val="24"/>
          <w:szCs w:val="24"/>
          <w:shd w:val="clear" w:fill="FFFFFF"/>
          <w:lang w:val="en-US" w:eastAsia="zh-CN" w:bidi="ar-SA"/>
        </w:rPr>
        <w:t>表5.政府性基金预算支出表</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960" w:firstLineChars="400"/>
        <w:jc w:val="both"/>
        <w:textAlignment w:val="auto"/>
        <w:outlineLvl w:val="9"/>
        <w:rPr>
          <w:rFonts w:hint="eastAsia" w:ascii="宋体" w:hAnsi="宋体" w:eastAsia="宋体" w:cs="宋体"/>
          <w:kern w:val="0"/>
          <w:sz w:val="24"/>
          <w:szCs w:val="24"/>
          <w:shd w:val="clear" w:fill="FFFFFF"/>
          <w:lang w:val="en-US" w:eastAsia="zh-CN" w:bidi="ar-SA"/>
        </w:rPr>
      </w:pPr>
      <w:r>
        <w:rPr>
          <w:rFonts w:hint="eastAsia" w:ascii="宋体" w:hAnsi="宋体" w:eastAsia="宋体" w:cs="宋体"/>
          <w:kern w:val="0"/>
          <w:sz w:val="24"/>
          <w:szCs w:val="24"/>
          <w:shd w:val="clear" w:fill="FFFFFF"/>
          <w:lang w:val="en-US" w:eastAsia="zh-CN" w:bidi="ar-SA"/>
        </w:rPr>
        <w:t>表6.政府性基金预算“三公”经费支出表</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960" w:firstLineChars="400"/>
        <w:jc w:val="both"/>
        <w:textAlignment w:val="auto"/>
        <w:outlineLvl w:val="9"/>
        <w:rPr>
          <w:rFonts w:hint="eastAsia" w:ascii="宋体" w:hAnsi="宋体" w:eastAsia="宋体" w:cs="宋体"/>
          <w:kern w:val="0"/>
          <w:sz w:val="24"/>
          <w:szCs w:val="24"/>
          <w:shd w:val="clear" w:fill="FFFFFF"/>
          <w:lang w:val="en-US" w:eastAsia="zh-CN" w:bidi="ar-SA"/>
        </w:rPr>
      </w:pPr>
      <w:r>
        <w:rPr>
          <w:rFonts w:hint="eastAsia" w:ascii="宋体" w:hAnsi="宋体" w:eastAsia="宋体" w:cs="宋体"/>
          <w:kern w:val="0"/>
          <w:sz w:val="24"/>
          <w:szCs w:val="24"/>
          <w:shd w:val="clear" w:fill="FFFFFF"/>
          <w:lang w:val="en-US" w:eastAsia="zh-CN" w:bidi="ar-SA"/>
        </w:rPr>
        <w:t>表7.部门收支总表</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960" w:firstLineChars="400"/>
        <w:jc w:val="both"/>
        <w:textAlignment w:val="auto"/>
        <w:outlineLvl w:val="9"/>
        <w:rPr>
          <w:rFonts w:hint="eastAsia" w:ascii="宋体" w:hAnsi="宋体" w:eastAsia="宋体" w:cs="宋体"/>
          <w:kern w:val="0"/>
          <w:sz w:val="24"/>
          <w:szCs w:val="24"/>
          <w:shd w:val="clear" w:fill="FFFFFF"/>
          <w:lang w:val="en-US" w:eastAsia="zh-CN" w:bidi="ar-SA"/>
        </w:rPr>
      </w:pPr>
      <w:r>
        <w:rPr>
          <w:rFonts w:hint="eastAsia" w:ascii="宋体" w:hAnsi="宋体" w:eastAsia="宋体" w:cs="宋体"/>
          <w:kern w:val="0"/>
          <w:sz w:val="24"/>
          <w:szCs w:val="24"/>
          <w:shd w:val="clear" w:fill="FFFFFF"/>
          <w:lang w:val="en-US" w:eastAsia="zh-CN" w:bidi="ar-SA"/>
        </w:rPr>
        <w:t>表8.部门收入总表</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960" w:firstLineChars="400"/>
        <w:jc w:val="both"/>
        <w:textAlignment w:val="auto"/>
        <w:outlineLvl w:val="9"/>
        <w:rPr>
          <w:rFonts w:hint="eastAsia" w:ascii="宋体" w:hAnsi="宋体" w:eastAsia="宋体" w:cs="宋体"/>
          <w:kern w:val="0"/>
          <w:sz w:val="24"/>
          <w:szCs w:val="24"/>
          <w:shd w:val="clear" w:fill="FFFFFF"/>
          <w:lang w:val="en-US" w:eastAsia="zh-CN" w:bidi="ar-SA"/>
        </w:rPr>
      </w:pPr>
      <w:r>
        <w:rPr>
          <w:rFonts w:hint="eastAsia" w:ascii="宋体" w:hAnsi="宋体" w:eastAsia="宋体" w:cs="宋体"/>
          <w:kern w:val="0"/>
          <w:sz w:val="24"/>
          <w:szCs w:val="24"/>
          <w:shd w:val="clear" w:fill="FFFFFF"/>
          <w:lang w:val="en-US" w:eastAsia="zh-CN" w:bidi="ar-SA"/>
        </w:rPr>
        <w:t>表9.部门支出总表</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960" w:firstLineChars="400"/>
        <w:jc w:val="both"/>
        <w:textAlignment w:val="auto"/>
        <w:outlineLvl w:val="9"/>
        <w:rPr>
          <w:rFonts w:hint="eastAsia" w:ascii="宋体" w:hAnsi="宋体" w:eastAsia="宋体" w:cs="宋体"/>
          <w:kern w:val="0"/>
          <w:sz w:val="24"/>
          <w:szCs w:val="24"/>
          <w:shd w:val="clear" w:fill="FFFFFF"/>
          <w:lang w:val="en-US" w:eastAsia="zh-CN" w:bidi="ar-SA"/>
        </w:rPr>
      </w:pPr>
      <w:r>
        <w:rPr>
          <w:rFonts w:hint="eastAsia" w:ascii="宋体" w:hAnsi="宋体" w:eastAsia="宋体" w:cs="宋体"/>
          <w:kern w:val="0"/>
          <w:sz w:val="24"/>
          <w:szCs w:val="24"/>
          <w:shd w:val="clear" w:fill="FFFFFF"/>
          <w:lang w:val="en-US" w:eastAsia="zh-CN" w:bidi="ar-SA"/>
        </w:rPr>
        <w:t>表10.2022年红原县部门预算项目绩效目标（部门预算）</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p>
    <w:p>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lang w:val="en-US" w:eastAsia="zh-CN"/>
        </w:rPr>
      </w:pPr>
    </w:p>
    <w:p>
      <w:pPr>
        <w:pStyle w:val="2"/>
        <w:rPr>
          <w:rFonts w:hint="eastAsia" w:ascii="方正小标宋简体" w:hAnsi="方正小标宋简体" w:eastAsia="方正小标宋简体" w:cs="方正小标宋简体"/>
          <w:b w:val="0"/>
          <w:bCs/>
          <w:sz w:val="44"/>
          <w:szCs w:val="44"/>
          <w:lang w:val="en-US" w:eastAsia="zh-CN"/>
        </w:rPr>
      </w:pPr>
    </w:p>
    <w:p>
      <w:pPr>
        <w:pStyle w:val="2"/>
        <w:rPr>
          <w:rFonts w:hint="eastAsia" w:ascii="方正小标宋简体" w:hAnsi="方正小标宋简体" w:eastAsia="方正小标宋简体" w:cs="方正小标宋简体"/>
          <w:b w:val="0"/>
          <w:bCs/>
          <w:sz w:val="44"/>
          <w:szCs w:val="44"/>
          <w:lang w:val="en-US" w:eastAsia="zh-CN"/>
        </w:rPr>
      </w:pPr>
    </w:p>
    <w:p>
      <w:pPr>
        <w:pStyle w:val="2"/>
        <w:rPr>
          <w:rFonts w:hint="eastAsia" w:ascii="方正小标宋简体" w:hAnsi="方正小标宋简体" w:eastAsia="方正小标宋简体" w:cs="方正小标宋简体"/>
          <w:b w:val="0"/>
          <w:bCs/>
          <w:sz w:val="44"/>
          <w:szCs w:val="44"/>
          <w:lang w:val="en-US" w:eastAsia="zh-CN"/>
        </w:rPr>
      </w:pPr>
    </w:p>
    <w:p>
      <w:pPr>
        <w:pStyle w:val="2"/>
        <w:rPr>
          <w:rFonts w:hint="eastAsia" w:ascii="方正小标宋简体" w:hAnsi="方正小标宋简体" w:eastAsia="方正小标宋简体" w:cs="方正小标宋简体"/>
          <w:b w:val="0"/>
          <w:bCs/>
          <w:sz w:val="44"/>
          <w:szCs w:val="44"/>
          <w:lang w:val="en-US" w:eastAsia="zh-CN"/>
        </w:rPr>
      </w:pPr>
    </w:p>
    <w:p>
      <w:pPr>
        <w:pStyle w:val="2"/>
        <w:rPr>
          <w:rFonts w:hint="eastAsia" w:ascii="方正小标宋简体" w:hAnsi="方正小标宋简体" w:eastAsia="方正小标宋简体" w:cs="方正小标宋简体"/>
          <w:b w:val="0"/>
          <w:bCs/>
          <w:sz w:val="44"/>
          <w:szCs w:val="44"/>
          <w:lang w:val="en-US" w:eastAsia="zh-CN"/>
        </w:rPr>
      </w:pPr>
    </w:p>
    <w:p>
      <w:pPr>
        <w:pStyle w:val="2"/>
        <w:rPr>
          <w:rFonts w:hint="eastAsia" w:ascii="方正小标宋简体" w:hAnsi="方正小标宋简体" w:eastAsia="方正小标宋简体" w:cs="方正小标宋简体"/>
          <w:b w:val="0"/>
          <w:bCs/>
          <w:sz w:val="44"/>
          <w:szCs w:val="44"/>
          <w:lang w:val="en-US" w:eastAsia="zh-CN"/>
        </w:rPr>
      </w:pPr>
    </w:p>
    <w:p>
      <w:pPr>
        <w:pStyle w:val="2"/>
        <w:rPr>
          <w:rFonts w:hint="eastAsia" w:ascii="方正小标宋简体" w:hAnsi="方正小标宋简体" w:eastAsia="方正小标宋简体" w:cs="方正小标宋简体"/>
          <w:b w:val="0"/>
          <w:bCs/>
          <w:sz w:val="44"/>
          <w:szCs w:val="44"/>
          <w:lang w:val="en-US" w:eastAsia="zh-CN"/>
        </w:rPr>
      </w:pPr>
    </w:p>
    <w:p>
      <w:pPr>
        <w:pStyle w:val="2"/>
        <w:rPr>
          <w:rFonts w:hint="eastAsia" w:ascii="方正小标宋简体" w:hAnsi="方正小标宋简体" w:eastAsia="方正小标宋简体" w:cs="方正小标宋简体"/>
          <w:b w:val="0"/>
          <w:bCs/>
          <w:sz w:val="44"/>
          <w:szCs w:val="44"/>
          <w:lang w:val="en-US" w:eastAsia="zh-CN"/>
        </w:rPr>
      </w:pPr>
    </w:p>
    <w:p>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rPr>
      </w:pPr>
      <w:bookmarkStart w:id="0" w:name="_GoBack"/>
      <w:bookmarkEnd w:id="0"/>
      <w:r>
        <w:rPr>
          <w:rFonts w:hint="eastAsia" w:ascii="方正小标宋简体" w:hAnsi="方正小标宋简体" w:eastAsia="方正小标宋简体" w:cs="方正小标宋简体"/>
          <w:b w:val="0"/>
          <w:bCs/>
          <w:sz w:val="44"/>
          <w:szCs w:val="44"/>
          <w:lang w:val="en-US" w:eastAsia="zh-CN"/>
        </w:rPr>
        <w:t>红原县统计局</w:t>
      </w:r>
      <w:r>
        <w:rPr>
          <w:rFonts w:hint="eastAsia" w:ascii="方正小标宋简体" w:hAnsi="方正小标宋简体" w:eastAsia="方正小标宋简体" w:cs="方正小标宋简体"/>
          <w:b w:val="0"/>
          <w:bCs/>
          <w:sz w:val="44"/>
          <w:szCs w:val="44"/>
          <w:lang w:eastAsia="zh-CN"/>
        </w:rPr>
        <w:t>202</w:t>
      </w:r>
      <w:r>
        <w:rPr>
          <w:rFonts w:hint="eastAsia" w:ascii="方正小标宋简体" w:hAnsi="方正小标宋简体" w:eastAsia="方正小标宋简体" w:cs="方正小标宋简体"/>
          <w:b w:val="0"/>
          <w:bCs/>
          <w:sz w:val="44"/>
          <w:szCs w:val="44"/>
          <w:lang w:val="en-US" w:eastAsia="zh-CN"/>
        </w:rPr>
        <w:t>2</w:t>
      </w:r>
      <w:r>
        <w:rPr>
          <w:rFonts w:hint="eastAsia" w:ascii="方正小标宋简体" w:hAnsi="方正小标宋简体" w:eastAsia="方正小标宋简体" w:cs="方正小标宋简体"/>
          <w:b w:val="0"/>
          <w:bCs/>
          <w:sz w:val="44"/>
          <w:szCs w:val="44"/>
        </w:rPr>
        <w:t>年部门预算编制说明</w:t>
      </w:r>
    </w:p>
    <w:p>
      <w:pPr>
        <w:pStyle w:val="2"/>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textAlignment w:val="auto"/>
        <w:rPr>
          <w:rFonts w:hint="eastAsia" w:ascii="宋体" w:hAnsi="宋体" w:eastAsia="宋体"/>
          <w:b/>
          <w:sz w:val="44"/>
          <w:szCs w:val="44"/>
        </w:rPr>
      </w:pPr>
      <w:r>
        <w:rPr>
          <w:rFonts w:hint="eastAsia" w:ascii="宋体" w:hAnsi="宋体" w:eastAsia="宋体"/>
          <w:b/>
          <w:sz w:val="44"/>
          <w:szCs w:val="44"/>
        </w:rPr>
        <w:t xml:space="preserve">    </w:t>
      </w:r>
    </w:p>
    <w:p>
      <w:pPr>
        <w:pStyle w:val="2"/>
        <w:keepNext w:val="0"/>
        <w:keepLines w:val="0"/>
        <w:pageBreakBefore w:val="0"/>
        <w:kinsoku/>
        <w:wordWrap/>
        <w:overflowPunct/>
        <w:topLinePunct w:val="0"/>
        <w:autoSpaceDE/>
        <w:autoSpaceDN/>
        <w:bidi w:val="0"/>
        <w:adjustRightInd w:val="0"/>
        <w:snapToGrid w:val="0"/>
        <w:spacing w:beforeLines="0" w:line="560" w:lineRule="exact"/>
        <w:ind w:right="0" w:rightChars="0" w:firstLine="640" w:firstLineChars="200"/>
        <w:textAlignment w:val="auto"/>
        <w:rPr>
          <w:rFonts w:ascii="宋体" w:hAnsi="宋体" w:eastAsia="宋体"/>
          <w:b/>
          <w:color w:val="auto"/>
          <w:sz w:val="44"/>
          <w:szCs w:val="44"/>
        </w:rPr>
      </w:pPr>
      <w:r>
        <w:rPr>
          <w:rFonts w:hint="eastAsia"/>
          <w:color w:val="auto"/>
          <w:sz w:val="32"/>
          <w:szCs w:val="32"/>
        </w:rPr>
        <w:t>按照预算管理有关规定，目前部门预算的编制实行综合预算制度，即全部收入和支出都反映在预算中。</w:t>
      </w:r>
    </w:p>
    <w:p>
      <w:pPr>
        <w:keepNext w:val="0"/>
        <w:keepLines w:val="0"/>
        <w:pageBreakBefore w:val="0"/>
        <w:kinsoku/>
        <w:wordWrap/>
        <w:overflowPunct/>
        <w:topLinePunct w:val="0"/>
        <w:autoSpaceDE/>
        <w:autoSpaceDN/>
        <w:bidi w:val="0"/>
        <w:spacing w:line="560" w:lineRule="exact"/>
        <w:ind w:right="0" w:rightChars="0" w:firstLine="640" w:firstLineChars="200"/>
        <w:textAlignment w:val="auto"/>
        <w:rPr>
          <w:rFonts w:ascii="黑体" w:eastAsia="黑体"/>
          <w:color w:val="auto"/>
          <w:sz w:val="32"/>
          <w:szCs w:val="32"/>
        </w:rPr>
      </w:pPr>
      <w:r>
        <w:rPr>
          <w:rFonts w:hint="eastAsia" w:ascii="黑体" w:eastAsia="黑体"/>
          <w:color w:val="auto"/>
          <w:sz w:val="32"/>
          <w:szCs w:val="32"/>
        </w:rPr>
        <w:t>一、基本职能及主要工作</w:t>
      </w:r>
    </w:p>
    <w:p>
      <w:pPr>
        <w:pStyle w:val="2"/>
        <w:keepNext w:val="0"/>
        <w:keepLines w:val="0"/>
        <w:pageBreakBefore w:val="0"/>
        <w:kinsoku/>
        <w:wordWrap/>
        <w:overflowPunct/>
        <w:topLinePunct w:val="0"/>
        <w:autoSpaceDE/>
        <w:autoSpaceDN/>
        <w:bidi w:val="0"/>
        <w:adjustRightInd w:val="0"/>
        <w:snapToGrid w:val="0"/>
        <w:spacing w:beforeLines="0" w:line="560" w:lineRule="exact"/>
        <w:ind w:right="0" w:rightChars="0" w:firstLine="675" w:firstLineChars="210"/>
        <w:textAlignment w:val="auto"/>
        <w:rPr>
          <w:rFonts w:ascii="楷体_GB2312" w:hAnsi="楷体_GB2312" w:eastAsia="楷体_GB2312" w:cs="楷体_GB2312"/>
          <w:b/>
          <w:color w:val="auto"/>
          <w:sz w:val="32"/>
          <w:szCs w:val="32"/>
        </w:rPr>
      </w:pPr>
      <w:r>
        <w:rPr>
          <w:rFonts w:hint="eastAsia" w:ascii="楷体_GB2312" w:hAnsi="楷体_GB2312" w:eastAsia="楷体_GB2312" w:cs="楷体_GB2312"/>
          <w:b/>
          <w:color w:val="auto"/>
          <w:sz w:val="32"/>
          <w:szCs w:val="32"/>
        </w:rPr>
        <w:t>（一）基本职能</w:t>
      </w:r>
    </w:p>
    <w:p>
      <w:pPr>
        <w:keepNext w:val="0"/>
        <w:keepLines w:val="0"/>
        <w:pageBreakBefore w:val="0"/>
        <w:kinsoku/>
        <w:wordWrap/>
        <w:overflowPunct/>
        <w:topLinePunct w:val="0"/>
        <w:autoSpaceDE/>
        <w:autoSpaceDN/>
        <w:bidi w:val="0"/>
        <w:spacing w:line="560" w:lineRule="exact"/>
        <w:ind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负责组织实施上级业务主管部门及县委、县政府规定和下达的统计调查任务，统计现代化建设规划；组织领导和综合协调各乡镇、各部门的统计和国民经济核算工作。</w:t>
      </w:r>
    </w:p>
    <w:p>
      <w:pPr>
        <w:keepNext w:val="0"/>
        <w:keepLines w:val="0"/>
        <w:pageBreakBefore w:val="0"/>
        <w:kinsoku/>
        <w:wordWrap/>
        <w:overflowPunct/>
        <w:topLinePunct w:val="0"/>
        <w:autoSpaceDE/>
        <w:autoSpaceDN/>
        <w:bidi w:val="0"/>
        <w:spacing w:line="560" w:lineRule="exact"/>
        <w:ind w:right="0" w:rightChars="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    2.</w:t>
      </w:r>
      <w:r>
        <w:rPr>
          <w:rFonts w:hint="eastAsia" w:ascii="仿宋_GB2312" w:hAnsi="仿宋_GB2312" w:eastAsia="仿宋_GB2312" w:cs="仿宋_GB2312"/>
          <w:color w:val="auto"/>
          <w:sz w:val="32"/>
          <w:szCs w:val="32"/>
        </w:rPr>
        <w:t>在县委、县政府统一领导下，会同有关部门组织实施重大的国情国力普查；负责组织协调各乡镇、各部门的统计调查、社会经济调查、社会监测；组织全县统计报表的管理工作。</w:t>
      </w:r>
    </w:p>
    <w:p>
      <w:pPr>
        <w:keepNext w:val="0"/>
        <w:keepLines w:val="0"/>
        <w:pageBreakBefore w:val="0"/>
        <w:kinsoku/>
        <w:wordWrap/>
        <w:overflowPunct/>
        <w:topLinePunct w:val="0"/>
        <w:autoSpaceDE/>
        <w:autoSpaceDN/>
        <w:bidi w:val="0"/>
        <w:spacing w:line="560" w:lineRule="exact"/>
        <w:ind w:right="0" w:rightChars="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    3.</w:t>
      </w:r>
      <w:r>
        <w:rPr>
          <w:rFonts w:hint="eastAsia" w:ascii="仿宋_GB2312" w:hAnsi="仿宋_GB2312" w:eastAsia="仿宋_GB2312" w:cs="仿宋_GB2312"/>
          <w:color w:val="auto"/>
          <w:sz w:val="32"/>
          <w:szCs w:val="32"/>
        </w:rPr>
        <w:t>搜集、整理、提供全县性的基本统计资料，并对国民经济、社会发展和科技进步情况进行统计分析、统计预测和统计监督，向县委、县政府及有关部门提供咨询建议；搜集、整理、提供全州各县基本统计资料，并进行对比、分析研究。</w:t>
      </w:r>
    </w:p>
    <w:p>
      <w:pPr>
        <w:keepNext w:val="0"/>
        <w:keepLines w:val="0"/>
        <w:pageBreakBefore w:val="0"/>
        <w:kinsoku/>
        <w:wordWrap/>
        <w:overflowPunct/>
        <w:topLinePunct w:val="0"/>
        <w:autoSpaceDE/>
        <w:autoSpaceDN/>
        <w:bidi w:val="0"/>
        <w:spacing w:line="560" w:lineRule="exact"/>
        <w:ind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统一核定、管理、公布全县性的基本统计资料，定期发布全县国民经济和社会发展情况统计公报。</w:t>
      </w:r>
    </w:p>
    <w:p>
      <w:pPr>
        <w:keepNext w:val="0"/>
        <w:keepLines w:val="0"/>
        <w:pageBreakBefore w:val="0"/>
        <w:kinsoku/>
        <w:wordWrap/>
        <w:overflowPunct/>
        <w:topLinePunct w:val="0"/>
        <w:autoSpaceDE/>
        <w:autoSpaceDN/>
        <w:bidi w:val="0"/>
        <w:spacing w:line="560" w:lineRule="exact"/>
        <w:ind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逐步建立、健全和管理全县统计信息自动化系统和全县统计数据数据库体系；组织协调和统一管理各乡镇、各部门的统计数据库网络。</w:t>
      </w:r>
    </w:p>
    <w:p>
      <w:pPr>
        <w:keepNext w:val="0"/>
        <w:keepLines w:val="0"/>
        <w:pageBreakBefore w:val="0"/>
        <w:kinsoku/>
        <w:wordWrap/>
        <w:overflowPunct/>
        <w:topLinePunct w:val="0"/>
        <w:autoSpaceDE/>
        <w:autoSpaceDN/>
        <w:bidi w:val="0"/>
        <w:spacing w:line="560" w:lineRule="exact"/>
        <w:ind w:right="0" w:rightChars="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组织指导统计教育、统计干部培训工作，组织实施全县统计专业职务资格的统一考试和统计人员上岗培训及资格考试的有关工作；切实抓好对统计干部的教育培训工作；指导和管理统计专业技术人员继续教育工作。</w:t>
      </w:r>
    </w:p>
    <w:p>
      <w:pPr>
        <w:keepNext w:val="0"/>
        <w:keepLines w:val="0"/>
        <w:pageBreakBefore w:val="0"/>
        <w:kinsoku/>
        <w:wordWrap/>
        <w:overflowPunct/>
        <w:topLinePunct w:val="0"/>
        <w:autoSpaceDE/>
        <w:autoSpaceDN/>
        <w:bidi w:val="0"/>
        <w:spacing w:line="560" w:lineRule="exact"/>
        <w:ind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7.</w:t>
      </w:r>
      <w:r>
        <w:rPr>
          <w:rFonts w:hint="eastAsia" w:ascii="仿宋_GB2312" w:hAnsi="仿宋_GB2312" w:eastAsia="仿宋_GB2312" w:cs="仿宋_GB2312"/>
          <w:color w:val="auto"/>
          <w:sz w:val="32"/>
          <w:szCs w:val="32"/>
        </w:rPr>
        <w:t>依照《统计法》和《统计法实施细则》及《四川省统计管理条例》的有关规定，监督检查统计法律法规在我县的贯彻实施，组织统计执法检查，查处统计违法案件。</w:t>
      </w:r>
    </w:p>
    <w:p>
      <w:pPr>
        <w:keepNext w:val="0"/>
        <w:keepLines w:val="0"/>
        <w:pageBreakBefore w:val="0"/>
        <w:kinsoku/>
        <w:wordWrap/>
        <w:overflowPunct/>
        <w:topLinePunct w:val="0"/>
        <w:autoSpaceDE/>
        <w:autoSpaceDN/>
        <w:bidi w:val="0"/>
        <w:spacing w:line="560" w:lineRule="exact"/>
        <w:ind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8.</w:t>
      </w:r>
      <w:r>
        <w:rPr>
          <w:rFonts w:hint="eastAsia" w:ascii="仿宋_GB2312" w:hAnsi="仿宋_GB2312" w:eastAsia="仿宋_GB2312" w:cs="仿宋_GB2312"/>
          <w:color w:val="auto"/>
          <w:sz w:val="32"/>
          <w:szCs w:val="32"/>
        </w:rPr>
        <w:t>承担国家统计局阿坝调查队交办的各项统计调查任务。</w:t>
      </w:r>
    </w:p>
    <w:p>
      <w:pPr>
        <w:keepNext w:val="0"/>
        <w:keepLines w:val="0"/>
        <w:pageBreakBefore w:val="0"/>
        <w:kinsoku/>
        <w:wordWrap/>
        <w:overflowPunct/>
        <w:topLinePunct w:val="0"/>
        <w:autoSpaceDE/>
        <w:autoSpaceDN/>
        <w:bidi w:val="0"/>
        <w:spacing w:line="560" w:lineRule="exact"/>
        <w:ind w:right="0" w:rightChars="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    9.</w:t>
      </w:r>
      <w:r>
        <w:rPr>
          <w:rFonts w:hint="eastAsia" w:ascii="仿宋_GB2312" w:hAnsi="仿宋_GB2312" w:eastAsia="仿宋_GB2312" w:cs="仿宋_GB2312"/>
          <w:color w:val="auto"/>
          <w:sz w:val="32"/>
          <w:szCs w:val="32"/>
        </w:rPr>
        <w:t>加强本机关的党建、廉政建设及精神文明建设等工作。</w:t>
      </w:r>
    </w:p>
    <w:p>
      <w:pPr>
        <w:keepNext w:val="0"/>
        <w:keepLines w:val="0"/>
        <w:pageBreakBefore w:val="0"/>
        <w:kinsoku/>
        <w:wordWrap/>
        <w:overflowPunct/>
        <w:topLinePunct w:val="0"/>
        <w:autoSpaceDE/>
        <w:autoSpaceDN/>
        <w:bidi w:val="0"/>
        <w:spacing w:line="560" w:lineRule="exact"/>
        <w:ind w:right="0" w:rightChars="0" w:firstLine="64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10.</w:t>
      </w:r>
      <w:r>
        <w:rPr>
          <w:rFonts w:hint="eastAsia" w:ascii="仿宋_GB2312" w:hAnsi="仿宋_GB2312" w:eastAsia="仿宋_GB2312" w:cs="仿宋_GB2312"/>
          <w:color w:val="auto"/>
          <w:sz w:val="32"/>
          <w:szCs w:val="32"/>
        </w:rPr>
        <w:t xml:space="preserve">承办县委、县政府和上级业务主管部门交办的其他事项。 </w:t>
      </w:r>
    </w:p>
    <w:p>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（二）202</w:t>
      </w:r>
      <w:r>
        <w:rPr>
          <w:rFonts w:hint="eastAsia" w:ascii="楷体_GB2312" w:hAnsi="楷体_GB2312" w:eastAsia="楷体_GB2312" w:cs="楷体_GB2312"/>
          <w:b/>
          <w:bCs w:val="0"/>
          <w:sz w:val="32"/>
          <w:szCs w:val="32"/>
          <w:lang w:val="en-US" w:eastAsia="zh-CN"/>
        </w:rPr>
        <w:t>2</w:t>
      </w:r>
      <w:r>
        <w:rPr>
          <w:rFonts w:hint="eastAsia" w:ascii="楷体_GB2312" w:hAnsi="楷体_GB2312" w:eastAsia="楷体_GB2312" w:cs="楷体_GB2312"/>
          <w:b/>
          <w:bCs w:val="0"/>
          <w:sz w:val="32"/>
          <w:szCs w:val="32"/>
          <w:lang w:eastAsia="zh-CN"/>
        </w:rPr>
        <w:t>年重点工作任务</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lang w:val="en-US" w:eastAsia="zh-CN"/>
        </w:rPr>
      </w:pPr>
      <w:r>
        <w:rPr>
          <w:rFonts w:hint="eastAsia" w:ascii="仿宋_GB2312" w:hAnsi="仿宋_GB2312" w:eastAsia="仿宋_GB2312" w:cs="仿宋_GB2312"/>
          <w:color w:val="auto"/>
          <w:sz w:val="32"/>
          <w:szCs w:val="32"/>
          <w:lang w:val="en-US" w:eastAsia="zh-CN"/>
        </w:rPr>
        <w:t>2022年,</w:t>
      </w:r>
      <w:r>
        <w:rPr>
          <w:rFonts w:hint="eastAsia" w:ascii="仿宋_GB2312" w:hAnsi="仿宋_GB2312" w:eastAsia="仿宋_GB2312" w:cs="仿宋_GB2312"/>
          <w:color w:val="auto"/>
          <w:sz w:val="32"/>
          <w:szCs w:val="32"/>
        </w:rPr>
        <w:t>我</w:t>
      </w:r>
      <w:r>
        <w:rPr>
          <w:rFonts w:hint="eastAsia" w:ascii="仿宋" w:hAnsi="仿宋" w:eastAsia="仿宋" w:cs="仿宋"/>
          <w:sz w:val="32"/>
          <w:szCs w:val="32"/>
        </w:rPr>
        <w:t>局将紧紧围绕</w:t>
      </w:r>
      <w:r>
        <w:rPr>
          <w:rFonts w:hint="eastAsia" w:ascii="仿宋" w:hAnsi="仿宋" w:eastAsia="仿宋" w:cs="仿宋"/>
          <w:sz w:val="32"/>
          <w:szCs w:val="32"/>
          <w:lang w:val="en-US" w:eastAsia="zh-CN"/>
        </w:rPr>
        <w:t>阿坝</w:t>
      </w:r>
      <w:r>
        <w:rPr>
          <w:rFonts w:hint="eastAsia" w:ascii="仿宋" w:hAnsi="仿宋" w:eastAsia="仿宋" w:cs="仿宋"/>
          <w:sz w:val="32"/>
          <w:szCs w:val="32"/>
        </w:rPr>
        <w:t>州统计局</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国家统计局阿坝调查队</w:t>
      </w:r>
      <w:r>
        <w:rPr>
          <w:rFonts w:hint="eastAsia" w:ascii="仿宋" w:hAnsi="仿宋" w:eastAsia="仿宋" w:cs="仿宋"/>
          <w:sz w:val="32"/>
          <w:szCs w:val="32"/>
        </w:rPr>
        <w:t>和县委、县政府中心工作，紧扣“党的建设”这一核心，围绕“数据质量主线，突</w:t>
      </w:r>
      <w:r>
        <w:rPr>
          <w:rFonts w:hint="eastAsia" w:ascii="仿宋" w:hAnsi="仿宋" w:eastAsia="仿宋" w:cs="仿宋"/>
          <w:sz w:val="32"/>
          <w:szCs w:val="32"/>
          <w:lang w:val="en-US" w:eastAsia="zh-CN"/>
        </w:rPr>
        <w:t>出</w:t>
      </w:r>
      <w:r>
        <w:rPr>
          <w:rFonts w:hint="eastAsia" w:ascii="仿宋" w:hAnsi="仿宋" w:eastAsia="仿宋" w:cs="仿宋"/>
          <w:sz w:val="32"/>
          <w:szCs w:val="32"/>
        </w:rPr>
        <w:t>普查、调查两个工作重点”，着力抓好统计服务、统计法制、统计队伍建设。全面监测</w:t>
      </w:r>
      <w:r>
        <w:rPr>
          <w:rFonts w:ascii="仿宋" w:hAnsi="仿宋" w:eastAsia="仿宋" w:cs="仿宋"/>
          <w:sz w:val="32"/>
          <w:szCs w:val="32"/>
        </w:rPr>
        <w:t>县域经济</w:t>
      </w:r>
      <w:r>
        <w:rPr>
          <w:rFonts w:hint="eastAsia" w:ascii="仿宋" w:hAnsi="仿宋" w:eastAsia="仿宋" w:cs="仿宋"/>
          <w:sz w:val="32"/>
          <w:szCs w:val="32"/>
        </w:rPr>
        <w:t>运行</w:t>
      </w:r>
      <w:r>
        <w:rPr>
          <w:rFonts w:ascii="仿宋" w:hAnsi="仿宋" w:eastAsia="仿宋" w:cs="仿宋"/>
          <w:sz w:val="32"/>
          <w:szCs w:val="32"/>
        </w:rPr>
        <w:t>情况，及时做好经济运行监测</w:t>
      </w:r>
      <w:r>
        <w:rPr>
          <w:rFonts w:hint="eastAsia" w:ascii="仿宋" w:hAnsi="仿宋" w:eastAsia="仿宋" w:cs="仿宋"/>
          <w:sz w:val="32"/>
          <w:szCs w:val="32"/>
        </w:rPr>
        <w:t>预警</w:t>
      </w:r>
      <w:r>
        <w:rPr>
          <w:rFonts w:ascii="仿宋" w:hAnsi="仿宋" w:eastAsia="仿宋" w:cs="仿宋"/>
          <w:sz w:val="32"/>
          <w:szCs w:val="32"/>
        </w:rPr>
        <w:t>预测工作。</w:t>
      </w:r>
    </w:p>
    <w:p>
      <w:pPr>
        <w:keepNext w:val="0"/>
        <w:keepLines w:val="0"/>
        <w:pageBreakBefore w:val="0"/>
        <w:widowControl w:val="0"/>
        <w:numPr>
          <w:ilvl w:val="0"/>
          <w:numId w:val="0"/>
        </w:numPr>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b/>
          <w:bCs/>
          <w:color w:val="auto"/>
          <w:sz w:val="32"/>
          <w:szCs w:val="32"/>
        </w:rPr>
      </w:pPr>
      <w:r>
        <w:rPr>
          <w:rFonts w:hint="eastAsia" w:ascii="楷体_GB2312" w:hAnsi="楷体_GB2312" w:eastAsia="楷体_GB2312" w:cs="楷体_GB2312"/>
          <w:b/>
          <w:bCs/>
          <w:color w:val="auto"/>
          <w:sz w:val="32"/>
          <w:szCs w:val="32"/>
          <w:lang w:val="en-US" w:eastAsia="zh-CN"/>
        </w:rPr>
        <w:t>1、</w:t>
      </w:r>
      <w:r>
        <w:rPr>
          <w:rFonts w:hint="eastAsia" w:ascii="楷体_GB2312" w:hAnsi="楷体_GB2312" w:eastAsia="楷体_GB2312" w:cs="楷体_GB2312"/>
          <w:b/>
          <w:bCs/>
          <w:color w:val="auto"/>
          <w:sz w:val="32"/>
          <w:szCs w:val="32"/>
        </w:rPr>
        <w:t>加强学习，提高统计队伍干部素质。</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按照县委</w:t>
      </w:r>
      <w:r>
        <w:rPr>
          <w:rFonts w:hint="eastAsia" w:ascii="仿宋_GB2312" w:hAnsi="仿宋_GB2312" w:eastAsia="仿宋_GB2312" w:cs="仿宋_GB2312"/>
          <w:color w:val="auto"/>
          <w:sz w:val="32"/>
          <w:szCs w:val="32"/>
          <w:lang w:eastAsia="zh-CN"/>
        </w:rPr>
        <w:t>、县政府</w:t>
      </w:r>
      <w:r>
        <w:rPr>
          <w:rFonts w:hint="eastAsia" w:ascii="仿宋_GB2312" w:hAnsi="仿宋_GB2312" w:eastAsia="仿宋_GB2312" w:cs="仿宋_GB2312"/>
          <w:color w:val="auto"/>
          <w:sz w:val="32"/>
          <w:szCs w:val="32"/>
        </w:rPr>
        <w:t>统一部署，结合统计工作实际，定期开展集体学习，广泛听取系统内不同层次职工意见；了解统计用户、统计调查对象和统计服务对象的意见，突出“学、做、查、改”，以</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党史学习教育活动</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，“三会一课”等党的组织生活为基本形式，开展党员民主评议。用科学理论武装头脑，切实筑牢思想上的“防火墙”，扎实推进</w:t>
      </w:r>
      <w:r>
        <w:rPr>
          <w:rFonts w:hint="eastAsia" w:ascii="仿宋_GB2312" w:hAnsi="仿宋_GB2312" w:eastAsia="仿宋_GB2312" w:cs="仿宋_GB2312"/>
          <w:color w:val="auto"/>
          <w:sz w:val="32"/>
          <w:szCs w:val="32"/>
          <w:lang w:val="en-US" w:eastAsia="zh-CN"/>
        </w:rPr>
        <w:t>党史学习教育活动</w:t>
      </w:r>
      <w:r>
        <w:rPr>
          <w:rFonts w:hint="eastAsia" w:ascii="仿宋_GB2312" w:hAnsi="仿宋_GB2312" w:eastAsia="仿宋_GB2312" w:cs="仿宋_GB2312"/>
          <w:color w:val="auto"/>
          <w:sz w:val="32"/>
          <w:szCs w:val="32"/>
        </w:rPr>
        <w:t>，着力把</w:t>
      </w:r>
      <w:r>
        <w:rPr>
          <w:rFonts w:hint="eastAsia" w:ascii="仿宋_GB2312" w:hAnsi="仿宋_GB2312" w:eastAsia="仿宋_GB2312" w:cs="仿宋_GB2312"/>
          <w:color w:val="auto"/>
          <w:sz w:val="32"/>
          <w:szCs w:val="32"/>
          <w:lang w:val="en-US" w:eastAsia="zh-CN"/>
        </w:rPr>
        <w:t>全面从严治党</w:t>
      </w:r>
      <w:r>
        <w:rPr>
          <w:rFonts w:hint="eastAsia" w:ascii="仿宋_GB2312" w:hAnsi="仿宋_GB2312" w:eastAsia="仿宋_GB2312" w:cs="仿宋_GB2312"/>
          <w:color w:val="auto"/>
          <w:sz w:val="32"/>
          <w:szCs w:val="32"/>
        </w:rPr>
        <w:t>各项任务全面落实到位</w:t>
      </w:r>
      <w:r>
        <w:rPr>
          <w:rFonts w:hint="eastAsia" w:ascii="仿宋_GB2312" w:hAnsi="仿宋_GB2312" w:eastAsia="仿宋_GB2312" w:cs="仿宋_GB2312"/>
          <w:color w:val="auto"/>
          <w:sz w:val="32"/>
          <w:szCs w:val="32"/>
          <w:lang w:eastAsia="zh-CN"/>
        </w:rPr>
        <w:t>。</w:t>
      </w:r>
    </w:p>
    <w:p>
      <w:pPr>
        <w:numPr>
          <w:ilvl w:val="0"/>
          <w:numId w:val="0"/>
        </w:numPr>
        <w:ind w:firstLine="643" w:firstLineChars="200"/>
        <w:rPr>
          <w:rFonts w:hint="eastAsia" w:ascii="仿宋_GB2312" w:hAnsi="仿宋_GB2312" w:eastAsia="仿宋_GB2312" w:cs="仿宋_GB2312"/>
          <w:b w:val="0"/>
          <w:bCs w:val="0"/>
          <w:sz w:val="32"/>
          <w:szCs w:val="32"/>
          <w:lang w:val="en-US" w:eastAsia="zh-CN"/>
        </w:rPr>
      </w:pPr>
      <w:r>
        <w:rPr>
          <w:rFonts w:hint="eastAsia" w:ascii="楷体_GB2312" w:hAnsi="楷体_GB2312" w:eastAsia="楷体_GB2312" w:cs="楷体_GB2312"/>
          <w:b/>
          <w:bCs/>
          <w:sz w:val="32"/>
          <w:szCs w:val="32"/>
          <w:lang w:val="en-US" w:eastAsia="zh-CN"/>
        </w:rPr>
        <w:t>2、坚定思想，奋力开拓</w:t>
      </w:r>
      <w:r>
        <w:rPr>
          <w:rFonts w:hint="eastAsia" w:ascii="楷体_GB2312" w:hAnsi="楷体_GB2312" w:eastAsia="楷体_GB2312" w:cs="楷体_GB2312"/>
          <w:b w:val="0"/>
          <w:bCs w:val="0"/>
          <w:sz w:val="32"/>
          <w:szCs w:val="32"/>
          <w:lang w:val="en-US" w:eastAsia="zh-CN"/>
        </w:rPr>
        <w:t>。</w:t>
      </w:r>
    </w:p>
    <w:p>
      <w:pPr>
        <w:numPr>
          <w:ilvl w:val="0"/>
          <w:numId w:val="0"/>
        </w:numPr>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十四五”时期，县统计局将坚持党的全面领导，认真贯彻落实习近平总书记关于统计工作重要讲话精神，增强“四个意识”、坚定“四个自信”、做到“两个维护”。扎实推进统计调查监测，不断提升统计分析服务水平，坚决防惩统计造假弄虚作假，确保统计数据质量，为县域经济发展提供有力保障。</w:t>
      </w:r>
    </w:p>
    <w:p>
      <w:pPr>
        <w:numPr>
          <w:ilvl w:val="0"/>
          <w:numId w:val="0"/>
        </w:numPr>
        <w:ind w:firstLine="643" w:firstLineChars="200"/>
        <w:rPr>
          <w:rFonts w:hint="eastAsia" w:ascii="仿宋_GB2312" w:hAnsi="仿宋_GB2312" w:eastAsia="仿宋_GB2312" w:cs="仿宋_GB2312"/>
          <w:b/>
          <w:bCs/>
          <w:color w:val="auto"/>
          <w:sz w:val="32"/>
          <w:szCs w:val="32"/>
        </w:rPr>
      </w:pPr>
      <w:r>
        <w:rPr>
          <w:rFonts w:hint="eastAsia" w:ascii="楷体_GB2312" w:hAnsi="楷体_GB2312" w:eastAsia="楷体_GB2312" w:cs="楷体_GB2312"/>
          <w:b/>
          <w:bCs/>
          <w:color w:val="auto"/>
          <w:sz w:val="32"/>
          <w:szCs w:val="32"/>
          <w:lang w:val="en-US" w:eastAsia="zh-CN"/>
        </w:rPr>
        <w:t>3、</w:t>
      </w:r>
      <w:r>
        <w:rPr>
          <w:rFonts w:hint="eastAsia" w:ascii="楷体_GB2312" w:hAnsi="楷体_GB2312" w:eastAsia="楷体_GB2312" w:cs="楷体_GB2312"/>
          <w:b/>
          <w:bCs/>
          <w:color w:val="auto"/>
          <w:sz w:val="32"/>
          <w:szCs w:val="32"/>
        </w:rPr>
        <w:t>提高认识，强化统计服务意识。</w:t>
      </w:r>
    </w:p>
    <w:p>
      <w:pPr>
        <w:numPr>
          <w:ilvl w:val="0"/>
          <w:numId w:val="0"/>
        </w:numPr>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认真贯彻落实省、州、县会议精神，进一步增强主动服务、超前服务、高效服务意识，切实加强统计服务能力建设，全面提升统计服务水平。加强党务</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政务</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财务信息公开工作，深入基层开展调研，认真撰写统计分析和信息，要求在月度分析上求快，预测分析上求准，专题分析上求精，对比分析上求深，为</w:t>
      </w:r>
      <w:r>
        <w:rPr>
          <w:rFonts w:hint="eastAsia" w:ascii="仿宋_GB2312" w:hAnsi="仿宋_GB2312" w:eastAsia="仿宋_GB2312" w:cs="仿宋_GB2312"/>
          <w:color w:val="auto"/>
          <w:sz w:val="32"/>
          <w:szCs w:val="32"/>
          <w:lang w:eastAsia="zh-CN"/>
        </w:rPr>
        <w:t>党委</w:t>
      </w:r>
      <w:r>
        <w:rPr>
          <w:rFonts w:hint="eastAsia" w:ascii="仿宋_GB2312" w:hAnsi="仿宋_GB2312" w:eastAsia="仿宋_GB2312" w:cs="仿宋_GB2312"/>
          <w:color w:val="auto"/>
          <w:sz w:val="32"/>
          <w:szCs w:val="32"/>
        </w:rPr>
        <w:t xml:space="preserve">政府的重大决策提供坚实可靠的数据支撑。 </w:t>
      </w:r>
    </w:p>
    <w:p>
      <w:pPr>
        <w:numPr>
          <w:ilvl w:val="0"/>
          <w:numId w:val="0"/>
        </w:numPr>
        <w:ind w:firstLine="643" w:firstLineChars="200"/>
        <w:jc w:val="left"/>
        <w:rPr>
          <w:rFonts w:hint="eastAsia" w:ascii="仿宋_GB2312" w:hAnsi="仿宋_GB2312" w:eastAsia="仿宋_GB2312" w:cs="仿宋_GB2312"/>
          <w:sz w:val="32"/>
          <w:szCs w:val="32"/>
          <w:lang w:val="en-US" w:eastAsia="zh-CN"/>
        </w:rPr>
      </w:pPr>
      <w:r>
        <w:rPr>
          <w:rFonts w:hint="eastAsia" w:ascii="楷体" w:hAnsi="楷体" w:eastAsia="楷体" w:cs="楷体"/>
          <w:b/>
          <w:bCs/>
          <w:color w:val="auto"/>
          <w:sz w:val="32"/>
          <w:szCs w:val="32"/>
          <w:lang w:val="en-US" w:eastAsia="zh-CN"/>
        </w:rPr>
        <w:t>4、</w:t>
      </w:r>
      <w:r>
        <w:rPr>
          <w:rFonts w:hint="eastAsia" w:ascii="楷体" w:hAnsi="楷体" w:eastAsia="楷体" w:cs="楷体"/>
          <w:b/>
          <w:bCs/>
          <w:sz w:val="32"/>
          <w:szCs w:val="32"/>
          <w:lang w:val="en-US" w:eastAsia="zh-CN"/>
        </w:rPr>
        <w:t xml:space="preserve">继续抓好各项统计业务工作。  </w:t>
      </w:r>
      <w:r>
        <w:rPr>
          <w:rFonts w:hint="eastAsia" w:ascii="仿宋_GB2312" w:hAnsi="仿宋_GB2312" w:eastAsia="仿宋_GB2312" w:cs="仿宋_GB2312"/>
          <w:sz w:val="32"/>
          <w:szCs w:val="32"/>
          <w:lang w:val="en-US" w:eastAsia="zh-CN"/>
        </w:rPr>
        <w:t xml:space="preserve">                    </w:t>
      </w:r>
    </w:p>
    <w:p>
      <w:pPr>
        <w:numPr>
          <w:ilvl w:val="0"/>
          <w:numId w:val="0"/>
        </w:numPr>
        <w:ind w:firstLine="643" w:firstLineChars="20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val="en-US" w:eastAsia="zh-CN"/>
        </w:rPr>
        <w:t>一是</w:t>
      </w:r>
      <w:r>
        <w:rPr>
          <w:rFonts w:hint="eastAsia" w:ascii="仿宋_GB2312" w:hAnsi="仿宋_GB2312" w:eastAsia="仿宋_GB2312" w:cs="仿宋_GB2312"/>
          <w:sz w:val="32"/>
          <w:szCs w:val="32"/>
          <w:lang w:val="en-US" w:eastAsia="zh-CN"/>
        </w:rPr>
        <w:t>继续强化统计基层基础工作，高质量完成各专业定期报表，提高统计数据质量。收入口、重监测，做好数据的评估、审核和监控工作；</w:t>
      </w:r>
      <w:r>
        <w:rPr>
          <w:rFonts w:hint="eastAsia" w:ascii="仿宋_GB2312" w:hAnsi="仿宋_GB2312" w:eastAsia="仿宋_GB2312" w:cs="仿宋_GB2312"/>
          <w:b/>
          <w:bCs/>
          <w:sz w:val="32"/>
          <w:szCs w:val="32"/>
          <w:lang w:val="en-US" w:eastAsia="zh-CN"/>
        </w:rPr>
        <w:t>二是</w:t>
      </w:r>
      <w:r>
        <w:rPr>
          <w:rFonts w:hint="eastAsia" w:ascii="仿宋_GB2312" w:hAnsi="仿宋_GB2312" w:eastAsia="仿宋_GB2312" w:cs="仿宋_GB2312"/>
          <w:sz w:val="32"/>
          <w:szCs w:val="32"/>
          <w:lang w:val="en-US" w:eastAsia="zh-CN"/>
        </w:rPr>
        <w:t>加强统计法律法规宣传，开展统计执法检查。</w:t>
      </w:r>
      <w:r>
        <w:rPr>
          <w:rFonts w:hint="eastAsia" w:ascii="仿宋_GB2312" w:hAnsi="仿宋_GB2312" w:eastAsia="仿宋_GB2312" w:cs="仿宋_GB2312"/>
          <w:sz w:val="32"/>
          <w:szCs w:val="32"/>
        </w:rPr>
        <w:t>为了科学、有效地组织统计工作，保障统计资料的真实性、准确性、完整性和及时性，发挥统计在国情国力、服务经济社会发展中的重要作用，不断加强统计执法检查工作，认真查找问题，把在统计数据上弄虚作假行为，作为检查的重点，发现问题，及时处理，</w:t>
      </w:r>
      <w:r>
        <w:rPr>
          <w:rFonts w:hint="eastAsia" w:ascii="仿宋_GB2312" w:hAnsi="仿宋_GB2312" w:eastAsia="仿宋_GB2312" w:cs="仿宋_GB2312"/>
          <w:sz w:val="32"/>
          <w:szCs w:val="32"/>
          <w:lang w:val="en-US" w:eastAsia="zh-CN"/>
        </w:rPr>
        <w:t>不断提高政府统计公信力。</w:t>
      </w:r>
    </w:p>
    <w:p>
      <w:pPr>
        <w:numPr>
          <w:ilvl w:val="0"/>
          <w:numId w:val="0"/>
        </w:numPr>
        <w:ind w:firstLine="643" w:firstLineChars="200"/>
        <w:rPr>
          <w:rFonts w:ascii="楷体" w:hAnsi="楷体" w:eastAsia="楷体" w:cs="楷体"/>
          <w:b/>
          <w:bCs/>
          <w:sz w:val="32"/>
          <w:szCs w:val="32"/>
        </w:rPr>
      </w:pPr>
      <w:r>
        <w:rPr>
          <w:rFonts w:hint="eastAsia" w:ascii="楷体" w:hAnsi="楷体" w:eastAsia="楷体" w:cs="楷体"/>
          <w:b/>
          <w:bCs/>
          <w:sz w:val="32"/>
          <w:szCs w:val="32"/>
          <w:lang w:val="en-US" w:eastAsia="zh-CN"/>
        </w:rPr>
        <w:t>5、</w:t>
      </w:r>
      <w:r>
        <w:rPr>
          <w:rFonts w:hint="eastAsia" w:ascii="楷体" w:hAnsi="楷体" w:eastAsia="楷体" w:cs="楷体"/>
          <w:b/>
          <w:bCs/>
          <w:sz w:val="32"/>
          <w:szCs w:val="32"/>
        </w:rPr>
        <w:t>全力开发第七次全国人口普查相关</w:t>
      </w:r>
      <w:r>
        <w:rPr>
          <w:rFonts w:ascii="楷体" w:hAnsi="楷体" w:eastAsia="楷体" w:cs="楷体"/>
          <w:b/>
          <w:bCs/>
          <w:sz w:val="32"/>
          <w:szCs w:val="32"/>
        </w:rPr>
        <w:t>数据</w:t>
      </w:r>
      <w:r>
        <w:rPr>
          <w:rFonts w:hint="eastAsia" w:ascii="楷体" w:hAnsi="楷体" w:eastAsia="楷体" w:cs="楷体"/>
          <w:b/>
          <w:bCs/>
          <w:sz w:val="32"/>
          <w:szCs w:val="32"/>
        </w:rPr>
        <w:t>开发</w:t>
      </w:r>
      <w:r>
        <w:rPr>
          <w:rFonts w:ascii="楷体" w:hAnsi="楷体" w:eastAsia="楷体" w:cs="楷体"/>
          <w:b/>
          <w:bCs/>
          <w:sz w:val="32"/>
          <w:szCs w:val="32"/>
        </w:rPr>
        <w:t>及运用</w:t>
      </w:r>
      <w:r>
        <w:rPr>
          <w:rFonts w:hint="eastAsia" w:ascii="楷体" w:hAnsi="楷体" w:eastAsia="楷体" w:cs="楷体"/>
          <w:b/>
          <w:bCs/>
          <w:sz w:val="32"/>
          <w:szCs w:val="32"/>
        </w:rPr>
        <w:t>。</w:t>
      </w:r>
    </w:p>
    <w:p>
      <w:pPr>
        <w:numPr>
          <w:ilvl w:val="0"/>
          <w:numId w:val="0"/>
        </w:numPr>
        <w:ind w:firstLine="640" w:firstLineChars="200"/>
        <w:jc w:val="left"/>
        <w:rPr>
          <w:rFonts w:hint="eastAsia" w:ascii="楷体_GB2312" w:hAnsi="楷体_GB2312" w:eastAsia="楷体_GB2312" w:cs="楷体_GB2312"/>
          <w:sz w:val="32"/>
          <w:szCs w:val="32"/>
          <w:lang w:val="en-US" w:eastAsia="zh-CN"/>
        </w:rPr>
      </w:pPr>
      <w:r>
        <w:rPr>
          <w:rFonts w:hint="eastAsia" w:ascii="仿宋" w:hAnsi="仿宋" w:eastAsia="仿宋" w:cs="仿宋"/>
          <w:sz w:val="32"/>
          <w:szCs w:val="32"/>
        </w:rPr>
        <w:t>按照省州统一安排，全力</w:t>
      </w:r>
      <w:r>
        <w:rPr>
          <w:rFonts w:hint="eastAsia" w:ascii="仿宋" w:hAnsi="仿宋" w:eastAsia="仿宋" w:cs="仿宋"/>
          <w:sz w:val="32"/>
          <w:szCs w:val="32"/>
          <w:lang w:val="en-US" w:eastAsia="zh-CN"/>
        </w:rPr>
        <w:t>做好</w:t>
      </w:r>
      <w:r>
        <w:rPr>
          <w:rFonts w:ascii="仿宋" w:hAnsi="仿宋" w:eastAsia="仿宋" w:cs="仿宋"/>
          <w:sz w:val="32"/>
          <w:szCs w:val="32"/>
        </w:rPr>
        <w:t>红原县第七次全国人口普查</w:t>
      </w:r>
      <w:r>
        <w:rPr>
          <w:rFonts w:hint="eastAsia" w:ascii="仿宋" w:hAnsi="仿宋" w:eastAsia="仿宋" w:cs="仿宋"/>
          <w:sz w:val="32"/>
          <w:szCs w:val="32"/>
        </w:rPr>
        <w:t>数据</w:t>
      </w:r>
      <w:r>
        <w:rPr>
          <w:rFonts w:ascii="仿宋" w:hAnsi="仿宋" w:eastAsia="仿宋" w:cs="仿宋"/>
          <w:sz w:val="32"/>
          <w:szCs w:val="32"/>
        </w:rPr>
        <w:t>的开发及运用，形成</w:t>
      </w:r>
      <w:r>
        <w:rPr>
          <w:rFonts w:hint="eastAsia" w:ascii="仿宋" w:hAnsi="仿宋" w:eastAsia="仿宋" w:cs="仿宋"/>
          <w:sz w:val="32"/>
          <w:szCs w:val="32"/>
        </w:rPr>
        <w:t>专项</w:t>
      </w:r>
      <w:r>
        <w:rPr>
          <w:rFonts w:ascii="仿宋" w:hAnsi="仿宋" w:eastAsia="仿宋" w:cs="仿宋"/>
          <w:sz w:val="32"/>
          <w:szCs w:val="32"/>
        </w:rPr>
        <w:t>人口</w:t>
      </w:r>
      <w:r>
        <w:rPr>
          <w:rFonts w:hint="eastAsia" w:ascii="仿宋" w:hAnsi="仿宋" w:eastAsia="仿宋" w:cs="仿宋"/>
          <w:sz w:val="32"/>
          <w:szCs w:val="32"/>
        </w:rPr>
        <w:t>普查</w:t>
      </w:r>
      <w:r>
        <w:rPr>
          <w:rFonts w:ascii="仿宋" w:hAnsi="仿宋" w:eastAsia="仿宋" w:cs="仿宋"/>
          <w:sz w:val="32"/>
          <w:szCs w:val="32"/>
        </w:rPr>
        <w:t>公报</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人口普查年鉴</w:t>
      </w:r>
      <w:r>
        <w:rPr>
          <w:rFonts w:hint="eastAsia" w:ascii="仿宋" w:hAnsi="仿宋" w:eastAsia="仿宋" w:cs="仿宋"/>
          <w:sz w:val="32"/>
          <w:szCs w:val="32"/>
        </w:rPr>
        <w:t>及数据</w:t>
      </w:r>
      <w:r>
        <w:rPr>
          <w:rFonts w:ascii="仿宋" w:hAnsi="仿宋" w:eastAsia="仿宋" w:cs="仿宋"/>
          <w:sz w:val="32"/>
          <w:szCs w:val="32"/>
        </w:rPr>
        <w:t>共享</w:t>
      </w:r>
      <w:r>
        <w:rPr>
          <w:rFonts w:hint="eastAsia" w:ascii="仿宋" w:hAnsi="仿宋" w:eastAsia="仿宋" w:cs="仿宋"/>
          <w:sz w:val="32"/>
          <w:szCs w:val="32"/>
        </w:rPr>
        <w:t>体系。为</w:t>
      </w:r>
      <w:r>
        <w:rPr>
          <w:rFonts w:ascii="仿宋" w:hAnsi="仿宋" w:eastAsia="仿宋" w:cs="仿宋"/>
          <w:sz w:val="32"/>
          <w:szCs w:val="32"/>
        </w:rPr>
        <w:t>红原县</w:t>
      </w:r>
      <w:r>
        <w:rPr>
          <w:rFonts w:hint="eastAsia" w:ascii="仿宋" w:hAnsi="仿宋" w:eastAsia="仿宋" w:cs="仿宋"/>
          <w:sz w:val="32"/>
          <w:szCs w:val="32"/>
        </w:rPr>
        <w:t>社会发展提供</w:t>
      </w:r>
      <w:r>
        <w:rPr>
          <w:rFonts w:ascii="仿宋" w:hAnsi="仿宋" w:eastAsia="仿宋" w:cs="仿宋"/>
          <w:sz w:val="32"/>
          <w:szCs w:val="32"/>
        </w:rPr>
        <w:t>有力的数据保障。</w:t>
      </w:r>
      <w:r>
        <w:rPr>
          <w:rFonts w:hint="eastAsia" w:ascii="楷体_GB2312" w:hAnsi="楷体_GB2312" w:eastAsia="楷体_GB2312" w:cs="楷体_GB2312"/>
          <w:sz w:val="32"/>
          <w:szCs w:val="32"/>
          <w:lang w:val="en-US" w:eastAsia="zh-CN"/>
        </w:rPr>
        <w:t>扎实开展统计调查监测工作。</w:t>
      </w:r>
    </w:p>
    <w:p>
      <w:pPr>
        <w:numPr>
          <w:ilvl w:val="0"/>
          <w:numId w:val="0"/>
        </w:numPr>
        <w:ind w:firstLine="643" w:firstLineChars="200"/>
        <w:jc w:val="left"/>
        <w:rPr>
          <w:rFonts w:hint="eastAsia" w:ascii="楷体_GB2312" w:hAnsi="楷体_GB2312" w:eastAsia="楷体_GB2312" w:cs="楷体_GB2312"/>
          <w:sz w:val="32"/>
          <w:szCs w:val="32"/>
          <w:lang w:val="en-US" w:eastAsia="zh-CN"/>
        </w:rPr>
      </w:pPr>
      <w:r>
        <w:rPr>
          <w:rFonts w:hint="eastAsia" w:ascii="楷体" w:hAnsi="楷体" w:eastAsia="楷体" w:cs="楷体"/>
          <w:b/>
          <w:bCs/>
          <w:sz w:val="32"/>
          <w:szCs w:val="32"/>
          <w:lang w:val="en-US" w:eastAsia="zh-CN"/>
        </w:rPr>
        <w:t>6、扎实开展统计调查监测工作。</w:t>
      </w:r>
    </w:p>
    <w:p>
      <w:pPr>
        <w:numPr>
          <w:ilvl w:val="0"/>
          <w:numId w:val="0"/>
        </w:numPr>
        <w:ind w:firstLine="640" w:firstLineChars="200"/>
        <w:jc w:val="left"/>
        <w:rPr>
          <w:rFonts w:ascii="仿宋" w:hAnsi="仿宋" w:eastAsia="仿宋" w:cs="仿宋"/>
          <w:sz w:val="32"/>
          <w:szCs w:val="32"/>
        </w:rPr>
      </w:pPr>
      <w:r>
        <w:rPr>
          <w:rFonts w:hint="eastAsia" w:ascii="仿宋_GB2312" w:hAnsi="仿宋_GB2312" w:eastAsia="仿宋_GB2312" w:cs="仿宋_GB2312"/>
          <w:sz w:val="32"/>
          <w:szCs w:val="32"/>
          <w:lang w:val="en-US" w:eastAsia="zh-CN"/>
        </w:rPr>
        <w:t>扎实开展城乡一体化住户调查、畜禽监测调查、1%人口抽样调查、劳动力调查和妇女儿童“两纲”统计监测工作，为</w:t>
      </w:r>
      <w:r>
        <w:rPr>
          <w:rFonts w:hint="eastAsia" w:ascii="仿宋_GB2312" w:hAnsi="仿宋_GB2312" w:eastAsia="仿宋_GB2312" w:cs="仿宋_GB2312"/>
          <w:sz w:val="32"/>
          <w:szCs w:val="32"/>
          <w:lang w:eastAsia="zh-CN"/>
        </w:rPr>
        <w:t>县委、县政府科学决策提供优质的统计服务。</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二、部门</w:t>
      </w:r>
      <w:r>
        <w:rPr>
          <w:rFonts w:hint="eastAsia" w:ascii="黑体" w:eastAsia="黑体"/>
          <w:sz w:val="32"/>
          <w:szCs w:val="32"/>
          <w:lang w:eastAsia="zh-CN"/>
        </w:rPr>
        <w:t>预算单位构成</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color w:val="auto"/>
          <w:sz w:val="32"/>
          <w:szCs w:val="32"/>
        </w:rPr>
      </w:pPr>
      <w:r>
        <w:rPr>
          <w:rFonts w:hint="eastAsia" w:ascii="仿宋" w:hAnsi="仿宋" w:eastAsia="仿宋" w:cs="仿宋"/>
          <w:color w:val="auto"/>
          <w:sz w:val="32"/>
          <w:szCs w:val="32"/>
          <w:lang w:eastAsia="zh-CN"/>
        </w:rPr>
        <w:t>红原县统计局</w:t>
      </w:r>
      <w:r>
        <w:rPr>
          <w:rFonts w:hint="eastAsia" w:ascii="仿宋" w:hAnsi="仿宋" w:eastAsia="仿宋" w:cs="仿宋"/>
          <w:color w:val="auto"/>
          <w:sz w:val="32"/>
          <w:szCs w:val="32"/>
        </w:rPr>
        <w:t>部门</w:t>
      </w:r>
      <w:r>
        <w:rPr>
          <w:rFonts w:hint="eastAsia" w:ascii="仿宋" w:hAnsi="仿宋" w:eastAsia="仿宋" w:cs="仿宋"/>
          <w:color w:val="auto"/>
          <w:sz w:val="32"/>
          <w:szCs w:val="32"/>
          <w:lang w:eastAsia="zh-CN"/>
        </w:rPr>
        <w:t>下设</w:t>
      </w: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rPr>
        <w:t>个</w:t>
      </w:r>
      <w:r>
        <w:rPr>
          <w:rFonts w:hint="eastAsia" w:ascii="仿宋" w:hAnsi="仿宋" w:eastAsia="仿宋" w:cs="仿宋"/>
          <w:color w:val="auto"/>
          <w:sz w:val="32"/>
          <w:szCs w:val="32"/>
          <w:lang w:eastAsia="zh-CN"/>
        </w:rPr>
        <w:t>内设股室</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分别为：</w:t>
      </w:r>
      <w:r>
        <w:rPr>
          <w:rFonts w:hint="eastAsia" w:ascii="仿宋" w:hAnsi="仿宋" w:eastAsia="仿宋" w:cs="仿宋"/>
          <w:color w:val="auto"/>
          <w:sz w:val="32"/>
          <w:szCs w:val="32"/>
        </w:rPr>
        <w:t>办公室（挂统计执法</w:t>
      </w:r>
      <w:r>
        <w:rPr>
          <w:rFonts w:hint="eastAsia" w:ascii="仿宋" w:hAnsi="仿宋" w:eastAsia="仿宋" w:cs="仿宋"/>
          <w:color w:val="auto"/>
          <w:sz w:val="32"/>
          <w:szCs w:val="32"/>
          <w:lang w:val="en-US" w:eastAsia="zh-CN"/>
        </w:rPr>
        <w:t>监督局</w:t>
      </w:r>
      <w:r>
        <w:rPr>
          <w:rFonts w:hint="eastAsia" w:ascii="仿宋" w:hAnsi="仿宋" w:eastAsia="仿宋" w:cs="仿宋"/>
          <w:color w:val="auto"/>
          <w:sz w:val="32"/>
          <w:szCs w:val="32"/>
        </w:rPr>
        <w:t>牌子）</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国民经济综合股</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工农业股</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其中行政单位</w:t>
      </w: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rPr>
        <w:t>个，参照公务员法管理的事业单位</w:t>
      </w:r>
      <w:r>
        <w:rPr>
          <w:rFonts w:hint="eastAsia" w:ascii="仿宋" w:hAnsi="仿宋" w:eastAsia="仿宋" w:cs="仿宋"/>
          <w:bCs/>
          <w:color w:val="auto"/>
          <w:sz w:val="32"/>
          <w:szCs w:val="32"/>
          <w:lang w:val="en-US" w:eastAsia="zh-CN"/>
        </w:rPr>
        <w:t>1</w:t>
      </w:r>
      <w:r>
        <w:rPr>
          <w:rFonts w:hint="eastAsia" w:ascii="仿宋" w:hAnsi="仿宋" w:eastAsia="仿宋" w:cs="仿宋"/>
          <w:color w:val="auto"/>
          <w:sz w:val="32"/>
          <w:szCs w:val="32"/>
        </w:rPr>
        <w:t>个。</w:t>
      </w:r>
      <w:r>
        <w:rPr>
          <w:rFonts w:hint="eastAsia" w:ascii="仿宋" w:hAnsi="仿宋" w:eastAsia="仿宋" w:cs="仿宋"/>
          <w:color w:val="auto"/>
          <w:sz w:val="32"/>
          <w:szCs w:val="32"/>
          <w:lang w:eastAsia="zh-CN"/>
        </w:rPr>
        <w:t>分别是：红原县统计局、红原县普查中心。</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三、收支预算总体情况</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color w:val="auto"/>
          <w:sz w:val="32"/>
          <w:szCs w:val="32"/>
        </w:rPr>
        <w:t>202</w:t>
      </w:r>
      <w:r>
        <w:rPr>
          <w:rFonts w:hint="eastAsia" w:ascii="仿宋_GB2312" w:eastAsia="仿宋_GB2312"/>
          <w:color w:val="auto"/>
          <w:sz w:val="32"/>
          <w:szCs w:val="32"/>
          <w:lang w:val="en-US" w:eastAsia="zh-CN"/>
        </w:rPr>
        <w:t>2</w:t>
      </w:r>
      <w:r>
        <w:rPr>
          <w:rFonts w:hint="eastAsia" w:ascii="仿宋_GB2312" w:eastAsia="仿宋_GB2312"/>
          <w:color w:val="auto"/>
          <w:sz w:val="32"/>
          <w:szCs w:val="32"/>
        </w:rPr>
        <w:t>年</w:t>
      </w:r>
      <w:r>
        <w:rPr>
          <w:rFonts w:hint="eastAsia" w:ascii="仿宋_GB2312" w:eastAsia="仿宋_GB2312"/>
          <w:color w:val="auto"/>
          <w:sz w:val="32"/>
          <w:szCs w:val="32"/>
          <w:lang w:eastAsia="zh-CN"/>
        </w:rPr>
        <w:t>红原县统计局</w:t>
      </w:r>
      <w:r>
        <w:rPr>
          <w:rFonts w:hint="eastAsia" w:ascii="仿宋_GB2312" w:eastAsia="仿宋_GB2312"/>
          <w:color w:val="auto"/>
          <w:sz w:val="32"/>
          <w:szCs w:val="32"/>
        </w:rPr>
        <w:t>收入预算总额为</w:t>
      </w:r>
      <w:r>
        <w:rPr>
          <w:rFonts w:hint="eastAsia" w:ascii="仿宋_GB2312" w:eastAsia="仿宋_GB2312"/>
          <w:color w:val="auto"/>
          <w:sz w:val="32"/>
          <w:szCs w:val="32"/>
          <w:lang w:val="en-US" w:eastAsia="zh-CN"/>
        </w:rPr>
        <w:t>313.77,</w:t>
      </w:r>
      <w:r>
        <w:rPr>
          <w:rFonts w:hint="eastAsia" w:ascii="仿宋_GB2312" w:eastAsia="仿宋_GB2312"/>
          <w:color w:val="auto"/>
          <w:sz w:val="32"/>
          <w:szCs w:val="32"/>
        </w:rPr>
        <w:t>其中：当年财政拨款收入</w:t>
      </w:r>
      <w:r>
        <w:rPr>
          <w:rFonts w:hint="eastAsia" w:ascii="仿宋_GB2312" w:eastAsia="仿宋_GB2312"/>
          <w:color w:val="auto"/>
          <w:sz w:val="32"/>
          <w:szCs w:val="32"/>
          <w:lang w:val="en-US" w:eastAsia="zh-CN"/>
        </w:rPr>
        <w:t>313.77</w:t>
      </w:r>
      <w:r>
        <w:rPr>
          <w:rFonts w:hint="eastAsia" w:ascii="仿宋_GB2312" w:eastAsia="仿宋_GB2312"/>
          <w:color w:val="auto"/>
          <w:sz w:val="32"/>
          <w:szCs w:val="32"/>
        </w:rPr>
        <w:t>万元。相应安排支出预算</w:t>
      </w:r>
      <w:r>
        <w:rPr>
          <w:rFonts w:hint="eastAsia" w:ascii="仿宋_GB2312" w:eastAsia="仿宋_GB2312"/>
          <w:color w:val="auto"/>
          <w:sz w:val="32"/>
          <w:szCs w:val="32"/>
          <w:lang w:val="en-US" w:eastAsia="zh-CN"/>
        </w:rPr>
        <w:t>313.77</w:t>
      </w:r>
      <w:r>
        <w:rPr>
          <w:rFonts w:hint="eastAsia" w:ascii="仿宋_GB2312" w:eastAsia="仿宋_GB2312"/>
          <w:color w:val="auto"/>
          <w:sz w:val="32"/>
          <w:szCs w:val="32"/>
        </w:rPr>
        <w:t>万元，其中：一般公共服务</w:t>
      </w:r>
      <w:r>
        <w:rPr>
          <w:rFonts w:hint="eastAsia" w:ascii="仿宋_GB2312" w:eastAsia="仿宋_GB2312"/>
          <w:color w:val="auto"/>
          <w:sz w:val="32"/>
          <w:szCs w:val="32"/>
          <w:lang w:val="en-US" w:eastAsia="zh-CN"/>
        </w:rPr>
        <w:t>237.86</w:t>
      </w:r>
      <w:r>
        <w:rPr>
          <w:rFonts w:hint="eastAsia" w:ascii="仿宋_GB2312" w:eastAsia="仿宋_GB2312"/>
          <w:color w:val="auto"/>
          <w:sz w:val="32"/>
          <w:szCs w:val="32"/>
        </w:rPr>
        <w:t>万元，社会保障和就业</w:t>
      </w:r>
      <w:r>
        <w:rPr>
          <w:rFonts w:hint="eastAsia" w:ascii="仿宋_GB2312" w:eastAsia="仿宋_GB2312"/>
          <w:color w:val="auto"/>
          <w:sz w:val="32"/>
          <w:szCs w:val="32"/>
          <w:lang w:val="en-US" w:eastAsia="zh-CN"/>
        </w:rPr>
        <w:t>37.23</w:t>
      </w:r>
      <w:r>
        <w:rPr>
          <w:rFonts w:hint="eastAsia" w:ascii="仿宋_GB2312" w:eastAsia="仿宋_GB2312"/>
          <w:color w:val="auto"/>
          <w:sz w:val="32"/>
          <w:szCs w:val="32"/>
        </w:rPr>
        <w:t>万元，医疗卫生</w:t>
      </w:r>
      <w:r>
        <w:rPr>
          <w:rFonts w:hint="eastAsia" w:ascii="仿宋_GB2312" w:eastAsia="仿宋_GB2312"/>
          <w:color w:val="auto"/>
          <w:sz w:val="32"/>
          <w:szCs w:val="32"/>
          <w:lang w:val="en-US" w:eastAsia="zh-CN"/>
        </w:rPr>
        <w:t>13.78</w:t>
      </w:r>
      <w:r>
        <w:rPr>
          <w:rFonts w:hint="eastAsia" w:ascii="仿宋_GB2312" w:eastAsia="仿宋_GB2312"/>
          <w:color w:val="auto"/>
          <w:sz w:val="32"/>
          <w:szCs w:val="32"/>
        </w:rPr>
        <w:t>万元，住房保障支出</w:t>
      </w:r>
      <w:r>
        <w:rPr>
          <w:rFonts w:hint="eastAsia" w:ascii="仿宋_GB2312" w:eastAsia="仿宋_GB2312"/>
          <w:color w:val="auto"/>
          <w:sz w:val="32"/>
          <w:szCs w:val="32"/>
          <w:lang w:val="en-US" w:eastAsia="zh-CN"/>
        </w:rPr>
        <w:t>24.90</w:t>
      </w:r>
      <w:r>
        <w:rPr>
          <w:rFonts w:hint="eastAsia" w:ascii="仿宋_GB2312" w:eastAsia="仿宋_GB2312"/>
          <w:color w:val="auto"/>
          <w:sz w:val="32"/>
          <w:szCs w:val="32"/>
        </w:rPr>
        <w:t>万元。</w:t>
      </w:r>
    </w:p>
    <w:p>
      <w:pPr>
        <w:keepNext w:val="0"/>
        <w:keepLines w:val="0"/>
        <w:pageBreakBefore w:val="0"/>
        <w:numPr>
          <w:ilvl w:val="0"/>
          <w:numId w:val="0"/>
        </w:numPr>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cstheme="minorBidi"/>
          <w:kern w:val="2"/>
          <w:sz w:val="32"/>
          <w:szCs w:val="32"/>
          <w:lang w:val="en-US" w:eastAsia="zh-CN" w:bidi="ar-SA"/>
        </w:rPr>
        <w:t>四</w:t>
      </w:r>
      <w:r>
        <w:rPr>
          <w:rFonts w:hint="eastAsia" w:ascii="黑体" w:eastAsia="黑体" w:hAnsiTheme="minorHAnsi" w:cstheme="minorBidi"/>
          <w:kern w:val="2"/>
          <w:sz w:val="32"/>
          <w:szCs w:val="32"/>
          <w:lang w:val="en-US" w:eastAsia="zh-CN" w:bidi="ar-SA"/>
        </w:rPr>
        <w:t>、</w:t>
      </w:r>
      <w:r>
        <w:rPr>
          <w:rFonts w:hint="eastAsia" w:ascii="黑体" w:eastAsia="黑体"/>
          <w:sz w:val="32"/>
          <w:szCs w:val="32"/>
        </w:rPr>
        <w:t>支出预算安排情况</w:t>
      </w:r>
    </w:p>
    <w:p>
      <w:pPr>
        <w:keepNext w:val="0"/>
        <w:keepLines w:val="0"/>
        <w:pageBreakBefore w:val="0"/>
        <w:numPr>
          <w:ilvl w:val="0"/>
          <w:numId w:val="0"/>
        </w:numPr>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lang w:eastAsia="zh-CN"/>
        </w:rPr>
        <w:t>红原县统计局</w:t>
      </w:r>
      <w:r>
        <w:rPr>
          <w:rFonts w:hint="eastAsia" w:ascii="仿宋_GB2312" w:eastAsia="仿宋_GB2312"/>
          <w:color w:val="auto"/>
          <w:sz w:val="32"/>
          <w:szCs w:val="32"/>
        </w:rPr>
        <w:t>预算安排支出主要用于保障该部门机构正常运转、完成日常工作任务以及承担</w:t>
      </w:r>
      <w:r>
        <w:rPr>
          <w:rFonts w:hint="eastAsia" w:ascii="仿宋_GB2312" w:eastAsia="仿宋_GB2312"/>
          <w:color w:val="auto"/>
          <w:sz w:val="32"/>
          <w:szCs w:val="32"/>
          <w:lang w:eastAsia="zh-CN"/>
        </w:rPr>
        <w:t>统计</w:t>
      </w:r>
      <w:r>
        <w:rPr>
          <w:rFonts w:hint="eastAsia" w:ascii="仿宋_GB2312" w:eastAsia="仿宋_GB2312"/>
          <w:color w:val="auto"/>
          <w:sz w:val="32"/>
          <w:szCs w:val="32"/>
        </w:rPr>
        <w:t xml:space="preserve">事业发展相关工作。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基本支出</w:t>
      </w:r>
      <w:r>
        <w:rPr>
          <w:rFonts w:hint="eastAsia" w:ascii="仿宋_GB2312" w:eastAsia="仿宋_GB2312"/>
          <w:color w:val="auto"/>
          <w:sz w:val="32"/>
          <w:szCs w:val="32"/>
          <w:lang w:val="en-US" w:eastAsia="zh-CN"/>
        </w:rPr>
        <w:t>257.79</w:t>
      </w:r>
      <w:r>
        <w:rPr>
          <w:rFonts w:hint="eastAsia" w:ascii="仿宋_GB2312" w:eastAsia="仿宋_GB2312"/>
          <w:color w:val="auto"/>
          <w:sz w:val="32"/>
          <w:szCs w:val="32"/>
          <w:lang w:eastAsia="zh-CN"/>
        </w:rPr>
        <w:t>万元</w:t>
      </w:r>
      <w:r>
        <w:rPr>
          <w:rFonts w:hint="eastAsia" w:ascii="仿宋_GB2312" w:eastAsia="仿宋_GB2312"/>
          <w:color w:val="auto"/>
          <w:sz w:val="32"/>
          <w:szCs w:val="32"/>
          <w:lang w:val="en-US" w:eastAsia="zh-CN"/>
        </w:rPr>
        <w:t>。</w:t>
      </w:r>
      <w:r>
        <w:rPr>
          <w:rFonts w:hint="eastAsia" w:ascii="仿宋_GB2312" w:eastAsia="仿宋_GB2312"/>
          <w:color w:val="auto"/>
          <w:sz w:val="32"/>
          <w:szCs w:val="32"/>
          <w:lang w:eastAsia="zh-CN"/>
        </w:rPr>
        <w:t>其中人员经费支出</w:t>
      </w:r>
      <w:r>
        <w:rPr>
          <w:rFonts w:hint="eastAsia" w:ascii="仿宋_GB2312" w:eastAsia="仿宋_GB2312"/>
          <w:color w:val="auto"/>
          <w:sz w:val="32"/>
          <w:szCs w:val="32"/>
          <w:lang w:val="en-US" w:eastAsia="zh-CN"/>
        </w:rPr>
        <w:t>235.78万元，机关运行经费22.01万元，其中：办公费6.45万元，印刷费1.10万元，手续费0.20万元，水费0.30万元，电费1.00万元，取暖费1.5万元，差旅费3.0万元，培训费0.80万元，公务接待费0.30万元，劳务费0.90万元，工会经费1.86万元，公务用车运行维护费4.6万元。</w:t>
      </w:r>
      <w:r>
        <w:rPr>
          <w:rFonts w:hint="eastAsia" w:ascii="仿宋_GB2312" w:eastAsia="仿宋_GB2312"/>
          <w:color w:val="auto"/>
          <w:sz w:val="32"/>
          <w:szCs w:val="32"/>
        </w:rPr>
        <w:t>按支出功能分类主要用于以下方面:</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（一）一般公共服务</w:t>
      </w:r>
      <w:r>
        <w:rPr>
          <w:rFonts w:hint="eastAsia" w:ascii="仿宋_GB2312" w:eastAsia="仿宋_GB2312"/>
          <w:color w:val="auto"/>
          <w:sz w:val="32"/>
          <w:szCs w:val="32"/>
          <w:lang w:val="en-US" w:eastAsia="zh-CN"/>
        </w:rPr>
        <w:t>237.86</w:t>
      </w:r>
      <w:r>
        <w:rPr>
          <w:rFonts w:hint="eastAsia" w:ascii="仿宋_GB2312" w:eastAsia="仿宋_GB2312"/>
          <w:color w:val="auto"/>
          <w:sz w:val="32"/>
          <w:szCs w:val="32"/>
          <w:lang w:eastAsia="zh-CN"/>
        </w:rPr>
        <w:t>万元</w:t>
      </w:r>
      <w:r>
        <w:rPr>
          <w:rFonts w:hint="eastAsia" w:ascii="仿宋_GB2312" w:eastAsia="仿宋_GB2312"/>
          <w:color w:val="auto"/>
          <w:sz w:val="32"/>
          <w:szCs w:val="32"/>
        </w:rPr>
        <w:t>，主要用于机关及下属</w:t>
      </w:r>
      <w:r>
        <w:rPr>
          <w:rFonts w:hint="eastAsia" w:ascii="仿宋_GB2312" w:eastAsia="仿宋_GB2312"/>
          <w:color w:val="auto"/>
          <w:sz w:val="32"/>
          <w:szCs w:val="32"/>
          <w:lang w:eastAsia="zh-CN"/>
        </w:rPr>
        <w:t>参公</w:t>
      </w:r>
      <w:r>
        <w:rPr>
          <w:rFonts w:hint="eastAsia" w:ascii="仿宋_GB2312" w:eastAsia="仿宋_GB2312"/>
          <w:color w:val="auto"/>
          <w:sz w:val="32"/>
          <w:szCs w:val="32"/>
        </w:rPr>
        <w:t>事业单位人员工资、日常运转以及为完成特定行政工作任务和事业发展目标而安排的年度项目支出。</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（二）社会保障和就业</w:t>
      </w:r>
      <w:r>
        <w:rPr>
          <w:rFonts w:hint="eastAsia" w:ascii="仿宋_GB2312" w:eastAsia="仿宋_GB2312"/>
          <w:color w:val="auto"/>
          <w:sz w:val="32"/>
          <w:szCs w:val="32"/>
          <w:lang w:val="en-US" w:eastAsia="zh-CN"/>
        </w:rPr>
        <w:t>37.23</w:t>
      </w:r>
      <w:r>
        <w:rPr>
          <w:rFonts w:hint="eastAsia" w:ascii="仿宋_GB2312" w:eastAsia="仿宋_GB2312"/>
          <w:color w:val="auto"/>
          <w:sz w:val="32"/>
          <w:szCs w:val="32"/>
          <w:lang w:eastAsia="zh-CN"/>
        </w:rPr>
        <w:t>万元</w:t>
      </w:r>
      <w:r>
        <w:rPr>
          <w:rFonts w:hint="eastAsia" w:ascii="仿宋_GB2312" w:eastAsia="仿宋_GB2312"/>
          <w:color w:val="auto"/>
          <w:sz w:val="32"/>
          <w:szCs w:val="32"/>
        </w:rPr>
        <w:t>，主要用于机关及下属事业单位离退休人员支出。</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（三）医疗卫生</w:t>
      </w:r>
      <w:r>
        <w:rPr>
          <w:rFonts w:hint="eastAsia" w:ascii="仿宋_GB2312" w:eastAsia="仿宋_GB2312"/>
          <w:color w:val="auto"/>
          <w:sz w:val="32"/>
          <w:szCs w:val="32"/>
          <w:lang w:val="en-US" w:eastAsia="zh-CN"/>
        </w:rPr>
        <w:t>13.78</w:t>
      </w:r>
      <w:r>
        <w:rPr>
          <w:rFonts w:hint="eastAsia" w:ascii="仿宋_GB2312" w:eastAsia="仿宋_GB2312"/>
          <w:color w:val="auto"/>
          <w:sz w:val="32"/>
          <w:szCs w:val="32"/>
          <w:lang w:eastAsia="zh-CN"/>
        </w:rPr>
        <w:t>万元</w:t>
      </w:r>
      <w:r>
        <w:rPr>
          <w:rFonts w:hint="eastAsia" w:ascii="仿宋_GB2312" w:eastAsia="仿宋_GB2312"/>
          <w:color w:val="auto"/>
          <w:sz w:val="32"/>
          <w:szCs w:val="32"/>
        </w:rPr>
        <w:t>，主要用于机关及下属事业单位按照规定标准为职工缴纳的基本医疗保险及公务员医疗补助等支出。</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（四）住房保障支出</w:t>
      </w:r>
      <w:r>
        <w:rPr>
          <w:rFonts w:hint="eastAsia" w:ascii="仿宋_GB2312" w:eastAsia="仿宋_GB2312"/>
          <w:color w:val="auto"/>
          <w:sz w:val="32"/>
          <w:szCs w:val="32"/>
          <w:lang w:val="en-US" w:eastAsia="zh-CN"/>
        </w:rPr>
        <w:t>24.90</w:t>
      </w:r>
      <w:r>
        <w:rPr>
          <w:rFonts w:hint="eastAsia" w:ascii="仿宋_GB2312" w:eastAsia="仿宋_GB2312"/>
          <w:color w:val="auto"/>
          <w:sz w:val="32"/>
          <w:szCs w:val="32"/>
          <w:lang w:eastAsia="zh-CN"/>
        </w:rPr>
        <w:t>万元</w:t>
      </w:r>
      <w:r>
        <w:rPr>
          <w:rFonts w:hint="eastAsia" w:ascii="仿宋_GB2312" w:eastAsia="仿宋_GB2312"/>
          <w:color w:val="auto"/>
          <w:sz w:val="32"/>
          <w:szCs w:val="32"/>
        </w:rPr>
        <w:t>，用于机关及下属事业单位按照规定标准为职工缴纳住房公积金等支出。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right="0" w:rightChars="0" w:firstLine="640" w:firstLineChars="200"/>
        <w:jc w:val="left"/>
        <w:textAlignment w:val="auto"/>
        <w:rPr>
          <w:rFonts w:hint="eastAsia" w:ascii="黑体" w:hAnsi="黑体" w:eastAsia="黑体" w:cs="黑体"/>
          <w:sz w:val="32"/>
          <w:szCs w:val="32"/>
        </w:rPr>
      </w:pPr>
      <w:r>
        <w:rPr>
          <w:rFonts w:hint="eastAsia" w:ascii="黑体" w:hAnsi="黑体" w:eastAsia="黑体" w:cs="黑体"/>
          <w:color w:val="auto"/>
          <w:kern w:val="0"/>
          <w:sz w:val="32"/>
          <w:szCs w:val="32"/>
          <w:shd w:val="clear" w:color="auto" w:fill="FFFFFF"/>
          <w:lang w:val="en-US" w:eastAsia="zh-CN" w:bidi="ar"/>
        </w:rPr>
        <w:t xml:space="preserve">五、较上年度增减变化 </w:t>
      </w:r>
    </w:p>
    <w:p>
      <w:pPr>
        <w:keepNext w:val="0"/>
        <w:keepLines w:val="0"/>
        <w:pageBreakBefore w:val="0"/>
        <w:widowControl/>
        <w:shd w:val="clear" w:color="auto" w:fill="FFFFFF"/>
        <w:kinsoku/>
        <w:wordWrap/>
        <w:overflowPunct/>
        <w:topLinePunct w:val="0"/>
        <w:autoSpaceDE/>
        <w:autoSpaceDN/>
        <w:bidi w:val="0"/>
        <w:spacing w:line="560" w:lineRule="exact"/>
        <w:ind w:right="0" w:rightChars="0" w:firstLine="640" w:firstLineChars="200"/>
        <w:jc w:val="lef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本年度预算拨款收入313.77万元，较上年度预算286.62万元增加了9.47%，其中基本行政运行经费预算181.87万元，占全部总预算的57.96%，较上年171.04万元增加了6.33%，原因为人员增加，增加了基本支出；专项业务工作经费预算55.98万元，占总预算的17.84%，较上年预算43.9万元增加了27.52%，主要原因为</w:t>
      </w:r>
      <w:r>
        <w:rPr>
          <w:rFonts w:hint="eastAsia" w:ascii="仿宋_GB2312" w:eastAsia="仿宋_GB2312"/>
          <w:b/>
          <w:bCs/>
          <w:sz w:val="32"/>
          <w:szCs w:val="32"/>
          <w:lang w:val="en-US" w:eastAsia="zh-CN"/>
        </w:rPr>
        <w:t>一是本年增加了信息事务费用</w:t>
      </w:r>
      <w:r>
        <w:rPr>
          <w:rFonts w:hint="eastAsia" w:ascii="仿宋_GB2312" w:eastAsia="仿宋_GB2312"/>
          <w:sz w:val="32"/>
          <w:szCs w:val="32"/>
          <w:lang w:val="en-US" w:eastAsia="zh-CN"/>
        </w:rPr>
        <w:t>，</w:t>
      </w:r>
      <w:r>
        <w:rPr>
          <w:rFonts w:hint="eastAsia" w:ascii="仿宋_GB2312" w:eastAsia="仿宋_GB2312"/>
          <w:b/>
          <w:bCs/>
          <w:sz w:val="32"/>
          <w:szCs w:val="32"/>
          <w:lang w:val="en-US" w:eastAsia="zh-CN"/>
        </w:rPr>
        <w:t>二是</w:t>
      </w:r>
      <w:r>
        <w:rPr>
          <w:rFonts w:hint="eastAsia" w:ascii="仿宋_GB2312" w:eastAsia="仿宋_GB2312"/>
          <w:sz w:val="32"/>
          <w:szCs w:val="32"/>
          <w:lang w:val="en-US" w:eastAsia="zh-CN"/>
        </w:rPr>
        <w:t xml:space="preserve">统计抽样调查城乡一体化调查补助费用增加和新增劳动力调查。   </w:t>
      </w:r>
      <w:r>
        <w:rPr>
          <w:rFonts w:hint="eastAsia" w:ascii="黑体" w:hAnsi="黑体" w:eastAsia="黑体" w:cs="黑体"/>
          <w:color w:val="333333"/>
          <w:kern w:val="0"/>
          <w:sz w:val="32"/>
          <w:szCs w:val="32"/>
          <w:shd w:val="clear" w:color="auto" w:fill="FFFFFF"/>
          <w:lang w:val="en-US" w:eastAsia="zh-CN" w:bidi="ar"/>
        </w:rPr>
        <w:t xml:space="preserve"> </w:t>
      </w:r>
      <w:r>
        <w:rPr>
          <w:rFonts w:hint="eastAsia" w:ascii="仿宋_GB2312" w:eastAsia="仿宋_GB2312"/>
          <w:sz w:val="32"/>
          <w:szCs w:val="32"/>
          <w:lang w:val="en-US" w:eastAsia="zh-CN"/>
        </w:rPr>
        <w:t xml:space="preserve">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 xml:space="preserve"> </w:t>
      </w:r>
      <w:r>
        <w:rPr>
          <w:rFonts w:hint="eastAsia" w:ascii="黑体" w:hAnsi="黑体" w:eastAsia="黑体" w:cs="黑体"/>
          <w:color w:val="auto"/>
          <w:kern w:val="0"/>
          <w:sz w:val="32"/>
          <w:szCs w:val="32"/>
          <w:shd w:val="clear" w:color="auto" w:fill="FFFFFF"/>
          <w:lang w:val="en-US" w:eastAsia="zh-CN" w:bidi="ar"/>
        </w:rPr>
        <w:t xml:space="preserve">六、“三公”经费预算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right="0" w:rightChars="0" w:firstLine="640" w:firstLineChars="200"/>
        <w:jc w:val="left"/>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本年度三公经费预算安排支出为4.90万元，其中：出国费0万元，与上年持平，主要原因为未安排因公出国；公车购置费0元，与上年持平；公务用车维护费支出4.6万元，与上年持平，主要原因</w:t>
      </w:r>
      <w:r>
        <w:rPr>
          <w:rFonts w:hint="eastAsia" w:ascii="仿宋_GB2312" w:eastAsia="仿宋_GB2312"/>
          <w:b/>
          <w:bCs/>
          <w:color w:val="auto"/>
          <w:sz w:val="32"/>
          <w:szCs w:val="32"/>
          <w:lang w:val="en-US" w:eastAsia="zh-CN"/>
        </w:rPr>
        <w:t>一是</w:t>
      </w:r>
      <w:r>
        <w:rPr>
          <w:rFonts w:hint="eastAsia" w:ascii="仿宋_GB2312" w:eastAsia="仿宋_GB2312"/>
          <w:color w:val="auto"/>
          <w:sz w:val="32"/>
          <w:szCs w:val="32"/>
          <w:lang w:val="en-US" w:eastAsia="zh-CN"/>
        </w:rPr>
        <w:t>严格执行“八项规定、六项禁令”；</w:t>
      </w:r>
      <w:r>
        <w:rPr>
          <w:rFonts w:hint="eastAsia" w:ascii="仿宋_GB2312" w:eastAsia="仿宋_GB2312"/>
          <w:b/>
          <w:bCs/>
          <w:color w:val="auto"/>
          <w:sz w:val="32"/>
          <w:szCs w:val="32"/>
          <w:lang w:val="en-US" w:eastAsia="zh-CN"/>
        </w:rPr>
        <w:t>二是</w:t>
      </w:r>
      <w:r>
        <w:rPr>
          <w:rFonts w:hint="eastAsia" w:ascii="仿宋_GB2312" w:eastAsia="仿宋_GB2312"/>
          <w:color w:val="auto"/>
          <w:sz w:val="32"/>
          <w:szCs w:val="32"/>
          <w:lang w:val="en-US" w:eastAsia="zh-CN"/>
        </w:rPr>
        <w:t>将有关股室的工作有机地结合起来，减少不必要的资源浪费。 公务接待费0.30万元，与上年度预算增加0.06万元，主要原因是本年新增业务活动。本年度我们将严格执行“八项规定、六项禁令”，结合本年度工作需要，减少不必要的开支。</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right="0" w:rightChars="0" w:firstLine="640" w:firstLineChars="200"/>
        <w:jc w:val="left"/>
        <w:textAlignment w:val="auto"/>
        <w:rPr>
          <w:rFonts w:hint="eastAsia" w:ascii="黑体" w:hAnsi="黑体" w:eastAsia="黑体" w:cs="黑体"/>
          <w:color w:val="auto"/>
          <w:kern w:val="0"/>
          <w:sz w:val="32"/>
          <w:szCs w:val="32"/>
          <w:shd w:val="clear" w:color="auto" w:fill="FFFFFF"/>
          <w:lang w:val="en-US" w:eastAsia="zh-CN" w:bidi="ar"/>
        </w:rPr>
      </w:pPr>
      <w:r>
        <w:rPr>
          <w:rFonts w:hint="eastAsia" w:ascii="黑体" w:hAnsi="黑体" w:eastAsia="黑体" w:cs="黑体"/>
          <w:color w:val="auto"/>
          <w:kern w:val="0"/>
          <w:sz w:val="32"/>
          <w:szCs w:val="32"/>
          <w:shd w:val="clear" w:color="auto" w:fill="FFFFFF"/>
          <w:lang w:val="en-US" w:eastAsia="zh-CN" w:bidi="ar"/>
        </w:rPr>
        <w:t>七、政府性基金预算收支情况说明</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2022年没有使用政府性基金预算拨款安排的支出。</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 xml:space="preserve"> </w:t>
      </w:r>
      <w:r>
        <w:rPr>
          <w:rFonts w:hint="eastAsia" w:ascii="黑体" w:hAnsi="黑体" w:eastAsia="黑体" w:cs="黑体"/>
          <w:color w:val="auto"/>
          <w:kern w:val="0"/>
          <w:sz w:val="32"/>
          <w:szCs w:val="32"/>
          <w:shd w:val="clear" w:color="auto" w:fill="FFFFFF"/>
          <w:lang w:val="en-US" w:eastAsia="zh-CN" w:bidi="ar"/>
        </w:rPr>
        <w:t>八、国有资本经营预算收支情况说明</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2022年没有使用国有资本经营预算拨款安排的支出。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auto"/>
          <w:kern w:val="0"/>
          <w:sz w:val="32"/>
          <w:szCs w:val="32"/>
          <w:shd w:val="clear" w:color="auto" w:fill="FFFFFF"/>
          <w:lang w:val="en-US" w:eastAsia="zh-CN" w:bidi="ar"/>
        </w:rPr>
      </w:pPr>
      <w:r>
        <w:rPr>
          <w:rFonts w:hint="eastAsia" w:ascii="黑体" w:hAnsi="黑体" w:eastAsia="黑体" w:cs="黑体"/>
          <w:color w:val="auto"/>
          <w:kern w:val="0"/>
          <w:sz w:val="32"/>
          <w:szCs w:val="32"/>
          <w:shd w:val="clear" w:color="auto" w:fill="FFFFFF"/>
          <w:lang w:val="en-US" w:eastAsia="zh-CN" w:bidi="ar"/>
        </w:rPr>
        <w:t xml:space="preserve"> 九、其他重要事项的情况说明</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 xml:space="preserve"> （一）政府采购预算情况</w:t>
      </w:r>
      <w:r>
        <w:rPr>
          <w:rFonts w:hint="eastAsia" w:ascii="黑体" w:hAnsi="黑体" w:eastAsia="黑体" w:cs="黑体"/>
          <w:color w:val="333333"/>
          <w:kern w:val="0"/>
          <w:sz w:val="32"/>
          <w:szCs w:val="32"/>
          <w:shd w:val="clear" w:color="auto" w:fill="FFFFFF"/>
          <w:lang w:val="en-US" w:eastAsia="zh-CN" w:bidi="ar"/>
        </w:rPr>
        <w:t xml:space="preserve">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2022年度</w:t>
      </w:r>
      <w:r>
        <w:rPr>
          <w:rFonts w:hint="eastAsia" w:ascii="仿宋_GB2312" w:eastAsia="仿宋_GB2312"/>
          <w:color w:val="auto"/>
          <w:sz w:val="32"/>
          <w:szCs w:val="32"/>
          <w:lang w:val="en-US" w:eastAsia="zh-CN"/>
        </w:rPr>
        <w:t>暂未安排政府采购预算。</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pPr>
      <w:r>
        <w:rPr>
          <w:rFonts w:hint="eastAsia" w:ascii="楷体_GB2312" w:hAnsi="楷体_GB2312" w:eastAsia="楷体_GB2312" w:cs="楷体_GB2312"/>
          <w:b/>
          <w:bCs/>
          <w:color w:val="333333"/>
          <w:kern w:val="0"/>
          <w:sz w:val="32"/>
          <w:szCs w:val="32"/>
          <w:shd w:val="clear" w:color="auto" w:fill="FFFFFF"/>
          <w:lang w:val="en-US" w:eastAsia="zh-CN" w:bidi="ar"/>
        </w:rPr>
        <w:t xml:space="preserve"> （二）政府财政国有资产占用情况</w:t>
      </w:r>
      <w:r>
        <w:rPr>
          <w:rFonts w:hint="eastAsia" w:ascii="微软雅黑" w:hAnsi="微软雅黑" w:eastAsia="微软雅黑" w:cs="微软雅黑"/>
          <w:color w:val="333333"/>
          <w:kern w:val="0"/>
          <w:sz w:val="24"/>
          <w:szCs w:val="24"/>
          <w:shd w:val="clear" w:color="auto" w:fill="FFFFFF"/>
          <w:lang w:val="en-US" w:eastAsia="zh-CN" w:bidi="ar"/>
        </w:rPr>
        <w:t xml:space="preserve">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截止2021年底，实际共有固定资产价值106.82</w:t>
      </w:r>
      <w:r>
        <w:rPr>
          <w:rFonts w:hint="eastAsia" w:ascii="仿宋_GB2312" w:eastAsia="仿宋_GB2312"/>
          <w:sz w:val="32"/>
          <w:szCs w:val="32"/>
          <w:lang w:eastAsia="zh-CN"/>
        </w:rPr>
        <w:t>万元：其中：公务用车</w:t>
      </w:r>
      <w:r>
        <w:rPr>
          <w:rFonts w:hint="eastAsia" w:ascii="仿宋_GB2312" w:eastAsia="仿宋_GB2312"/>
          <w:sz w:val="32"/>
          <w:szCs w:val="32"/>
          <w:lang w:val="en-US" w:eastAsia="zh-CN"/>
        </w:rPr>
        <w:t>28</w:t>
      </w:r>
      <w:r>
        <w:rPr>
          <w:rFonts w:hint="eastAsia" w:ascii="仿宋_GB2312" w:eastAsia="仿宋_GB2312"/>
          <w:sz w:val="32"/>
          <w:szCs w:val="32"/>
          <w:lang w:eastAsia="zh-CN"/>
        </w:rPr>
        <w:t>万元；</w:t>
      </w:r>
      <w:r>
        <w:rPr>
          <w:rFonts w:hint="eastAsia" w:ascii="仿宋_GB2312" w:eastAsia="仿宋_GB2312"/>
          <w:color w:val="auto"/>
          <w:sz w:val="32"/>
          <w:szCs w:val="32"/>
          <w:lang w:eastAsia="zh-CN"/>
        </w:rPr>
        <w:t>其他固定资产</w:t>
      </w:r>
      <w:r>
        <w:rPr>
          <w:rFonts w:hint="eastAsia" w:ascii="仿宋_GB2312" w:eastAsia="仿宋_GB2312"/>
          <w:color w:val="auto"/>
          <w:sz w:val="32"/>
          <w:szCs w:val="32"/>
          <w:lang w:val="en-US" w:eastAsia="zh-CN"/>
        </w:rPr>
        <w:t>78.82万元。</w:t>
      </w:r>
    </w:p>
    <w:p>
      <w:pPr>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640" w:leftChars="0" w:right="0" w:rightChars="0" w:firstLine="0" w:firstLineChars="0"/>
        <w:jc w:val="left"/>
        <w:textAlignment w:val="auto"/>
        <w:rPr>
          <w:rFonts w:hint="eastAsia" w:ascii="楷体_GB2312" w:hAnsi="楷体_GB2312" w:eastAsia="楷体_GB2312" w:cs="楷体_GB2312"/>
          <w:b/>
          <w:bCs/>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绩效目标设置情况</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right="0" w:rightChars="0" w:firstLine="640" w:firstLineChars="200"/>
        <w:jc w:val="lef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绩效目标是预算编制的前提和基础，按照“费随事定”的原则，2022年我单位项目支出按要求编制了绩效目标，从项目完成、项目效益、满意度。</w:t>
      </w:r>
    </w:p>
    <w:p>
      <w:pPr>
        <w:keepNext w:val="0"/>
        <w:keepLines w:val="0"/>
        <w:pageBreakBefore w:val="0"/>
        <w:kinsoku/>
        <w:wordWrap/>
        <w:overflowPunct/>
        <w:topLinePunct w:val="0"/>
        <w:autoSpaceDE/>
        <w:autoSpaceDN/>
        <w:bidi w:val="0"/>
        <w:spacing w:line="560" w:lineRule="exact"/>
        <w:ind w:left="0" w:leftChars="0" w:right="0" w:rightChars="0"/>
        <w:textAlignment w:val="auto"/>
        <w:rPr>
          <w:rFonts w:hint="eastAsia" w:ascii="仿宋_GB2312" w:eastAsia="仿宋_GB2312"/>
          <w:sz w:val="32"/>
          <w:szCs w:val="32"/>
          <w:lang w:val="en-US" w:eastAsia="zh-CN"/>
        </w:rPr>
      </w:pPr>
      <w:r>
        <w:rPr>
          <w:rFonts w:hint="eastAsia" w:ascii="黑体" w:hAnsi="黑体" w:eastAsia="黑体" w:cs="黑体"/>
          <w:color w:val="333333"/>
          <w:kern w:val="0"/>
          <w:sz w:val="32"/>
          <w:szCs w:val="32"/>
          <w:shd w:val="clear" w:color="auto" w:fill="FFFFFF"/>
          <w:lang w:val="en-US" w:eastAsia="zh-CN" w:bidi="ar"/>
        </w:rPr>
        <w:t xml:space="preserve">   </w:t>
      </w:r>
      <w:r>
        <w:rPr>
          <w:rFonts w:hint="eastAsia" w:ascii="黑体" w:hAnsi="黑体" w:eastAsia="黑体" w:cs="黑体"/>
          <w:color w:val="auto"/>
          <w:kern w:val="0"/>
          <w:sz w:val="32"/>
          <w:szCs w:val="32"/>
          <w:shd w:val="clear" w:color="auto" w:fill="FFFFFF"/>
          <w:lang w:val="en-US" w:eastAsia="zh-CN" w:bidi="ar"/>
        </w:rPr>
        <w:t xml:space="preserve"> 十、名词解释 </w:t>
      </w:r>
      <w:r>
        <w:rPr>
          <w:rFonts w:hint="eastAsia" w:ascii="宋体" w:hAnsi="宋体" w:eastAsia="宋体" w:cs="宋体"/>
          <w:sz w:val="28"/>
          <w:szCs w:val="28"/>
          <w:lang w:val="en-US" w:eastAsia="zh-CN"/>
        </w:rPr>
        <w:br w:type="textWrapping"/>
      </w:r>
      <w:r>
        <w:rPr>
          <w:rFonts w:hint="eastAsia" w:ascii="宋体" w:hAnsi="宋体" w:eastAsia="宋体" w:cs="宋体"/>
          <w:sz w:val="28"/>
          <w:szCs w:val="28"/>
          <w:lang w:val="en-US" w:eastAsia="zh-CN"/>
        </w:rPr>
        <w:t>　</w:t>
      </w:r>
      <w:r>
        <w:rPr>
          <w:rFonts w:hint="eastAsia" w:ascii="仿宋_GB2312" w:eastAsia="仿宋_GB2312"/>
          <w:sz w:val="32"/>
          <w:szCs w:val="32"/>
          <w:lang w:val="en-US" w:eastAsia="zh-CN"/>
        </w:rPr>
        <w:t xml:space="preserve">　1.财政拨款收入：指财政部门核拨给单位的财政预算资金。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2.其他收入：指除上述财政部门拨付单位以外的收入。</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3.基本支出：指为保障单位机关正常运转、完成日常工作任务而发生的人员支出和公用支出。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4.项目支出：指在基本支出之外为完成特定行政任务和事业发展目标所发生的支出。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5、机关运行经费：为保障单位机关运行用于购买货物和服务的各项资金，包括办公及印刷费、邮电费、差旅费、会议费、福利费、日常维修费、专用材料及一般设备购置费、办公用房水电费、办公用房取暖费、办公用房物业管理费、公务用车运行维护费以及其他费用。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附件：表1.财政拨款收支总表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表2.一般公共预算支出表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表3.一般公共预算基本支出表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表4.一般公共预算“三公”经费支出表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表5.政府性基金预算支出表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表6.政府性基金预算“三公”经费支出表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表7.部门收支总表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表8.部门收入总表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表9.部门支出总表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表10.2022年红原县部门预算项目绩效目标（部门预</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     算）</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p>
    <w:p/>
    <w:p/>
    <w:sectPr>
      <w:footerReference r:id="rId3" w:type="default"/>
      <w:footerReference r:id="rId4" w:type="even"/>
      <w:pgSz w:w="11906" w:h="16838"/>
      <w:pgMar w:top="2098" w:right="1418" w:bottom="1588" w:left="164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7"/>
      </w:rPr>
    </w:pPr>
    <w:r>
      <w:fldChar w:fldCharType="begin"/>
    </w:r>
    <w:r>
      <w:rPr>
        <w:rStyle w:val="7"/>
      </w:rPr>
      <w:instrText xml:space="preserve">PAGE  </w:instrText>
    </w:r>
    <w:r>
      <w:fldChar w:fldCharType="separate"/>
    </w:r>
    <w:r>
      <w:rPr>
        <w:rStyle w:val="7"/>
      </w:rPr>
      <w:t>2</w:t>
    </w:r>
    <w: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7"/>
      </w:rPr>
    </w:pPr>
    <w:r>
      <w:fldChar w:fldCharType="begin"/>
    </w:r>
    <w:r>
      <w:rPr>
        <w:rStyle w:val="7"/>
      </w:rPr>
      <w:instrText xml:space="preserve">PAGE  </w:instrText>
    </w:r>
    <w:r>
      <w:fldChar w:fldCharType="end"/>
    </w:r>
  </w:p>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256060"/>
    <w:multiLevelType w:val="singleLevel"/>
    <w:tmpl w:val="8B256060"/>
    <w:lvl w:ilvl="0" w:tentative="0">
      <w:start w:val="3"/>
      <w:numFmt w:val="chineseCounting"/>
      <w:suff w:val="nothing"/>
      <w:lvlText w:val="（%1）"/>
      <w:lvlJc w:val="left"/>
      <w:pPr>
        <w:ind w:left="640" w:leftChars="0" w:firstLine="0" w:firstLineChars="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M4MTZmZTY3NWFhN2M4ODg3NTk1Y2U4YmQ3ZDAwNzgifQ=="/>
  </w:docVars>
  <w:rsids>
    <w:rsidRoot w:val="6BF50E31"/>
    <w:rsid w:val="50BD691E"/>
    <w:rsid w:val="5DE05267"/>
    <w:rsid w:val="6BF50E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eastAsia="宋体" w:asciiTheme="minorHAnsi" w:hAnsiTheme="minorHAnsi" w:cstheme="minorBidi"/>
      <w:kern w:val="2"/>
      <w:sz w:val="21"/>
      <w:szCs w:val="24"/>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before="93" w:beforeLines="30"/>
    </w:pPr>
    <w:rPr>
      <w:rFonts w:ascii="仿宋_GB2312" w:eastAsia="仿宋_GB2312"/>
      <w:sz w:val="30"/>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table of figures"/>
    <w:basedOn w:val="1"/>
    <w:next w:val="1"/>
    <w:qFormat/>
    <w:uiPriority w:val="0"/>
    <w:pPr>
      <w:ind w:left="200" w:leftChars="200" w:hanging="200" w:hangingChars="200"/>
    </w:pPr>
    <w:rPr>
      <w:rFonts w:ascii="Times New Roman" w:hAnsi="Times New Roman" w:eastAsia="宋体" w:cs="Times New Roman"/>
    </w:rPr>
  </w:style>
  <w:style w:type="character" w:styleId="7">
    <w:name w:val="page number"/>
    <w:basedOn w:val="6"/>
    <w:qFormat/>
    <w:uiPriority w:val="0"/>
  </w:style>
  <w:style w:type="paragraph" w:customStyle="1" w:styleId="8">
    <w:name w:val="普通(网站) Char"/>
    <w:basedOn w:val="1"/>
    <w:qFormat/>
    <w:uiPriority w:val="0"/>
    <w:pPr>
      <w:spacing w:before="0" w:beforeAutospacing="1" w:after="0" w:afterAutospacing="1"/>
      <w:ind w:left="0" w:right="0"/>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3382</Words>
  <Characters>3608</Characters>
  <Lines>0</Lines>
  <Paragraphs>0</Paragraphs>
  <TotalTime>32</TotalTime>
  <ScaleCrop>false</ScaleCrop>
  <LinksUpToDate>false</LinksUpToDate>
  <CharactersWithSpaces>3690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2022-01-18T03:00:00Z</dcterms:created>
  <dc:creator>梧桐雨</dc:creator>
  <cp:lastModifiedBy>梧桐雨</cp:lastModifiedBy>
  <dcterms:modified xsi:type="dcterms:W3CDTF">2023-10-31T08:35:31Z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F056E50A739F4D74961AD87C04C70A9B</vt:lpwstr>
  </property>
</Properties>
</file>