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红原县麦洼乡人民政府</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2022</w:t>
      </w:r>
      <w:r>
        <w:rPr>
          <w:rFonts w:hint="eastAsia" w:ascii="方正小标宋简体" w:hAnsi="方正小标宋简体" w:eastAsia="方正小标宋简体" w:cs="方正小标宋简体"/>
          <w:b w:val="0"/>
          <w:bCs/>
          <w:sz w:val="44"/>
          <w:szCs w:val="44"/>
        </w:rPr>
        <w:t>年部门预算编制的说明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（1）贯彻执行党的路线方针政策和国家法律法规，贯彻执行上级行政机关的决议、命令及同级党委的决定，执行</w:t>
      </w:r>
      <w:r>
        <w:rPr>
          <w:rFonts w:hint="eastAsia"/>
          <w:bCs/>
          <w:sz w:val="32"/>
          <w:szCs w:val="32"/>
          <w:lang w:eastAsia="zh-CN"/>
        </w:rPr>
        <w:t>乡</w:t>
      </w:r>
      <w:r>
        <w:rPr>
          <w:rFonts w:hint="eastAsia"/>
          <w:bCs/>
          <w:sz w:val="32"/>
          <w:szCs w:val="32"/>
        </w:rPr>
        <w:t>人民代表大会的决议；</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（2）对</w:t>
      </w:r>
      <w:r>
        <w:rPr>
          <w:rFonts w:hint="eastAsia"/>
          <w:bCs/>
          <w:sz w:val="32"/>
          <w:szCs w:val="32"/>
          <w:lang w:eastAsia="zh-CN"/>
        </w:rPr>
        <w:t>乡</w:t>
      </w:r>
      <w:r>
        <w:rPr>
          <w:rFonts w:hint="eastAsia"/>
          <w:bCs/>
          <w:sz w:val="32"/>
          <w:szCs w:val="32"/>
        </w:rPr>
        <w:t>人民代表大会及其主席团和上级行政机关负责人报告工作；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（3）编制和执行</w:t>
      </w:r>
      <w:r>
        <w:rPr>
          <w:rFonts w:hint="eastAsia"/>
          <w:bCs/>
          <w:sz w:val="32"/>
          <w:szCs w:val="32"/>
          <w:lang w:eastAsia="zh-CN"/>
        </w:rPr>
        <w:t>乡</w:t>
      </w:r>
      <w:r>
        <w:rPr>
          <w:rFonts w:hint="eastAsia"/>
          <w:bCs/>
          <w:sz w:val="32"/>
          <w:szCs w:val="32"/>
        </w:rPr>
        <w:t>国民经济和社会发展计划，编制并执行财政预算；</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（4）管理本行政区域经济和各项社会事业的行政工作；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（5）负责辖区内行政执法工作，维护社会秩序，保护公民人身、民主、财产等合法权利，保护各种经济组织的合法权利；</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（6）指导、支持和帮助村民委员会工作；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（7）法律功能赋予的其他职责。</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jc w:val="left"/>
        <w:textAlignment w:val="auto"/>
        <w:rPr>
          <w:rFonts w:hint="eastAsia" w:ascii="楷体_GB2312" w:hAnsi="楷体_GB2312" w:eastAsia="楷体_GB2312" w:cs="楷体_GB2312"/>
          <w:b/>
          <w:bCs w:val="0"/>
          <w:sz w:val="32"/>
          <w:szCs w:val="32"/>
          <w:lang w:eastAsia="zh-CN"/>
        </w:rPr>
      </w:pP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jc w:val="left"/>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w:t>
      </w:r>
      <w:r>
        <w:rPr>
          <w:rFonts w:hint="eastAsia" w:ascii="楷体_GB2312" w:hAnsi="楷体_GB2312" w:eastAsia="楷体_GB2312" w:cs="楷体_GB2312"/>
          <w:b/>
          <w:bCs w:val="0"/>
          <w:sz w:val="32"/>
          <w:szCs w:val="32"/>
          <w:lang w:val="en-US" w:eastAsia="zh-CN"/>
        </w:rPr>
        <w:t>2022</w:t>
      </w:r>
      <w:r>
        <w:rPr>
          <w:rFonts w:hint="eastAsia" w:ascii="楷体_GB2312" w:hAnsi="楷体_GB2312" w:eastAsia="楷体_GB2312" w:cs="楷体_GB2312"/>
          <w:b/>
          <w:bCs w:val="0"/>
          <w:sz w:val="32"/>
          <w:szCs w:val="32"/>
          <w:lang w:eastAsia="zh-CN"/>
        </w:rPr>
        <w:t>年重点工作任务</w:t>
      </w:r>
    </w:p>
    <w:p>
      <w:pPr>
        <w:spacing w:line="580" w:lineRule="exact"/>
        <w:ind w:firstLine="640" w:firstLineChars="200"/>
        <w:rPr>
          <w:rFonts w:hint="default" w:ascii="仿宋_GB2312" w:eastAsia="仿宋_GB2312" w:hAnsiTheme="minorHAnsi" w:cstheme="minorBidi"/>
          <w:color w:val="auto"/>
          <w:kern w:val="2"/>
          <w:sz w:val="32"/>
          <w:szCs w:val="32"/>
          <w:lang w:val="en-US" w:eastAsia="zh-CN" w:bidi="ar-SA"/>
        </w:rPr>
      </w:pPr>
      <w:r>
        <w:rPr>
          <w:rFonts w:hint="eastAsia" w:ascii="仿宋_GB2312" w:eastAsia="仿宋_GB2312" w:hAnsiTheme="minorHAnsi" w:cstheme="minorBidi"/>
          <w:color w:val="auto"/>
          <w:kern w:val="2"/>
          <w:sz w:val="32"/>
          <w:szCs w:val="32"/>
          <w:lang w:val="en-US" w:eastAsia="zh-CN" w:bidi="ar-SA"/>
        </w:rPr>
        <w:t>继续抓好疫情防控工作，继续严格落实各项防控工作部署不断完善应对方案和措施，聚焦疫情防控、重点建设项目、环境整治、脱贫攻坚、乡村振兴，研究推进产业扶贫、教育扶贫及“回头看回头帮”；研究分析经济运行情况,全力推动稳增长政策措施落实;继续推进省州县督察反馈意见整改工作,做好省州县督察相关工作；推动生态文明建设工作;深入开展扫黑除恶专项斗争；扎实抓好森林草原防火,继续抓好安全生产、道路交通安全等工作;加强与</w:t>
      </w:r>
      <w:r>
        <w:rPr>
          <w:rFonts w:hint="eastAsia" w:ascii="仿宋_GB2312" w:eastAsia="仿宋_GB2312" w:cstheme="minorBidi"/>
          <w:color w:val="auto"/>
          <w:kern w:val="2"/>
          <w:sz w:val="32"/>
          <w:szCs w:val="32"/>
          <w:lang w:val="en-US" w:eastAsia="zh-CN" w:bidi="ar-SA"/>
        </w:rPr>
        <w:t>上</w:t>
      </w:r>
      <w:r>
        <w:rPr>
          <w:rFonts w:hint="eastAsia" w:ascii="仿宋_GB2312" w:eastAsia="仿宋_GB2312" w:hAnsiTheme="minorHAnsi" w:cstheme="minorBidi"/>
          <w:color w:val="auto"/>
          <w:kern w:val="2"/>
          <w:sz w:val="32"/>
          <w:szCs w:val="32"/>
          <w:lang w:val="en-US" w:eastAsia="zh-CN" w:bidi="ar-SA"/>
        </w:rPr>
        <w:t>级有关部门汇报对接</w:t>
      </w:r>
      <w:r>
        <w:rPr>
          <w:rFonts w:hint="eastAsia" w:ascii="仿宋_GB2312" w:eastAsia="仿宋_GB2312" w:cstheme="minorBidi"/>
          <w:color w:val="auto"/>
          <w:kern w:val="2"/>
          <w:sz w:val="32"/>
          <w:szCs w:val="32"/>
          <w:lang w:val="en-US" w:eastAsia="zh-CN" w:bidi="ar-SA"/>
        </w:rPr>
        <w:t>，着力建设“美丽，富裕”琴城。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红原县</w:t>
      </w:r>
      <w:r>
        <w:rPr>
          <w:rFonts w:hint="eastAsia" w:ascii="仿宋_GB2312" w:eastAsia="仿宋_GB2312" w:cstheme="minorBidi"/>
          <w:kern w:val="2"/>
          <w:sz w:val="32"/>
          <w:szCs w:val="32"/>
          <w:lang w:val="en-US" w:eastAsia="zh-CN" w:bidi="ar-SA"/>
        </w:rPr>
        <w:t>麦洼乡</w:t>
      </w:r>
      <w:r>
        <w:rPr>
          <w:rFonts w:hint="eastAsia" w:ascii="仿宋_GB2312" w:eastAsia="仿宋_GB2312" w:hAnsiTheme="minorHAnsi" w:cstheme="minorBidi"/>
          <w:kern w:val="2"/>
          <w:sz w:val="32"/>
          <w:szCs w:val="32"/>
          <w:lang w:val="en-US" w:eastAsia="zh-CN" w:bidi="ar-SA"/>
        </w:rPr>
        <w:t>人民政府下属二级预算单位0个，其中行政单位1个，参照公务员法管理的事业单位0个，其他事业单位0个。总编制</w:t>
      </w:r>
      <w:r>
        <w:rPr>
          <w:rFonts w:hint="eastAsia" w:ascii="仿宋_GB2312" w:eastAsia="仿宋_GB2312" w:cstheme="minorBidi"/>
          <w:kern w:val="2"/>
          <w:sz w:val="32"/>
          <w:szCs w:val="32"/>
          <w:lang w:val="en-US" w:eastAsia="zh-CN" w:bidi="ar-SA"/>
        </w:rPr>
        <w:t>37</w:t>
      </w:r>
      <w:r>
        <w:rPr>
          <w:rFonts w:hint="eastAsia" w:ascii="仿宋_GB2312" w:eastAsia="仿宋_GB2312" w:hAnsiTheme="minorHAnsi" w:cstheme="minorBidi"/>
          <w:kern w:val="2"/>
          <w:sz w:val="32"/>
          <w:szCs w:val="32"/>
          <w:lang w:val="en-US" w:eastAsia="zh-CN" w:bidi="ar-SA"/>
        </w:rPr>
        <w:t>名,其中:行政编制</w:t>
      </w:r>
      <w:r>
        <w:rPr>
          <w:rFonts w:hint="eastAsia" w:ascii="仿宋_GB2312" w:eastAsia="仿宋_GB2312" w:cstheme="minorBidi"/>
          <w:kern w:val="2"/>
          <w:sz w:val="32"/>
          <w:szCs w:val="32"/>
          <w:lang w:val="en-US" w:eastAsia="zh-CN" w:bidi="ar-SA"/>
        </w:rPr>
        <w:t>24</w:t>
      </w:r>
      <w:r>
        <w:rPr>
          <w:rFonts w:hint="eastAsia" w:ascii="仿宋_GB2312" w:eastAsia="仿宋_GB2312" w:hAnsiTheme="minorHAnsi" w:cstheme="minorBidi"/>
          <w:kern w:val="2"/>
          <w:sz w:val="32"/>
          <w:szCs w:val="32"/>
          <w:lang w:val="en-US" w:eastAsia="zh-CN" w:bidi="ar-SA"/>
        </w:rPr>
        <w:t>名,参照公务员法管理的事业编制0名，行政工勤</w:t>
      </w:r>
      <w:r>
        <w:rPr>
          <w:rFonts w:hint="eastAsia" w:ascii="仿宋_GB2312" w:eastAsia="仿宋_GB2312" w:cstheme="minorBidi"/>
          <w:kern w:val="2"/>
          <w:sz w:val="32"/>
          <w:szCs w:val="32"/>
          <w:lang w:val="en-US" w:eastAsia="zh-CN" w:bidi="ar-SA"/>
        </w:rPr>
        <w:t>1</w:t>
      </w:r>
      <w:r>
        <w:rPr>
          <w:rFonts w:hint="eastAsia" w:ascii="仿宋_GB2312" w:eastAsia="仿宋_GB2312" w:hAnsiTheme="minorHAnsi" w:cstheme="minorBidi"/>
          <w:kern w:val="2"/>
          <w:sz w:val="32"/>
          <w:szCs w:val="32"/>
          <w:lang w:val="en-US" w:eastAsia="zh-CN" w:bidi="ar-SA"/>
        </w:rPr>
        <w:t>名，其他事业编制</w:t>
      </w:r>
      <w:r>
        <w:rPr>
          <w:rFonts w:hint="eastAsia" w:ascii="仿宋_GB2312" w:eastAsia="仿宋_GB2312" w:cstheme="minorBidi"/>
          <w:kern w:val="2"/>
          <w:sz w:val="32"/>
          <w:szCs w:val="32"/>
          <w:lang w:val="en-US" w:eastAsia="zh-CN" w:bidi="ar-SA"/>
        </w:rPr>
        <w:t>12</w:t>
      </w:r>
      <w:r>
        <w:rPr>
          <w:rFonts w:hint="eastAsia" w:ascii="仿宋_GB2312" w:eastAsia="仿宋_GB2312" w:hAnsiTheme="minorHAnsi" w:cstheme="minorBidi"/>
          <w:kern w:val="2"/>
          <w:sz w:val="32"/>
          <w:szCs w:val="32"/>
          <w:lang w:val="en-US" w:eastAsia="zh-CN" w:bidi="ar-SA"/>
        </w:rPr>
        <w:t>名。在职人员总数</w:t>
      </w:r>
      <w:r>
        <w:rPr>
          <w:rFonts w:hint="eastAsia" w:ascii="仿宋_GB2312" w:eastAsia="仿宋_GB2312" w:cstheme="minorBidi"/>
          <w:kern w:val="2"/>
          <w:sz w:val="32"/>
          <w:szCs w:val="32"/>
          <w:lang w:val="en-US" w:eastAsia="zh-CN" w:bidi="ar-SA"/>
        </w:rPr>
        <w:t>37</w:t>
      </w:r>
      <w:r>
        <w:rPr>
          <w:rFonts w:hint="eastAsia" w:ascii="仿宋_GB2312" w:eastAsia="仿宋_GB2312" w:hAnsiTheme="minorHAnsi" w:cstheme="minorBidi"/>
          <w:kern w:val="2"/>
          <w:sz w:val="32"/>
          <w:szCs w:val="32"/>
          <w:lang w:val="en-US" w:eastAsia="zh-CN" w:bidi="ar-SA"/>
        </w:rPr>
        <w:t>名，其中：行政人员</w:t>
      </w:r>
      <w:r>
        <w:rPr>
          <w:rFonts w:hint="eastAsia" w:ascii="仿宋_GB2312" w:eastAsia="仿宋_GB2312" w:cstheme="minorBidi"/>
          <w:kern w:val="2"/>
          <w:sz w:val="32"/>
          <w:szCs w:val="32"/>
          <w:lang w:val="en-US" w:eastAsia="zh-CN" w:bidi="ar-SA"/>
        </w:rPr>
        <w:t>24</w:t>
      </w:r>
      <w:r>
        <w:rPr>
          <w:rFonts w:hint="eastAsia" w:ascii="仿宋_GB2312" w:eastAsia="仿宋_GB2312" w:hAnsiTheme="minorHAnsi" w:cstheme="minorBidi"/>
          <w:kern w:val="2"/>
          <w:sz w:val="32"/>
          <w:szCs w:val="32"/>
          <w:lang w:val="en-US" w:eastAsia="zh-CN" w:bidi="ar-SA"/>
        </w:rPr>
        <w:t>名，参照公务员法管理的事业人员0名，行政工勤</w:t>
      </w:r>
      <w:r>
        <w:rPr>
          <w:rFonts w:hint="eastAsia" w:ascii="仿宋_GB2312" w:eastAsia="仿宋_GB2312" w:cstheme="minorBidi"/>
          <w:kern w:val="2"/>
          <w:sz w:val="32"/>
          <w:szCs w:val="32"/>
          <w:lang w:val="en-US" w:eastAsia="zh-CN" w:bidi="ar-SA"/>
        </w:rPr>
        <w:t>1</w:t>
      </w:r>
      <w:r>
        <w:rPr>
          <w:rFonts w:hint="eastAsia" w:ascii="仿宋_GB2312" w:eastAsia="仿宋_GB2312" w:hAnsiTheme="minorHAnsi" w:cstheme="minorBidi"/>
          <w:kern w:val="2"/>
          <w:sz w:val="32"/>
          <w:szCs w:val="32"/>
          <w:lang w:val="en-US" w:eastAsia="zh-CN" w:bidi="ar-SA"/>
        </w:rPr>
        <w:t>名，其他事业编制</w:t>
      </w:r>
      <w:r>
        <w:rPr>
          <w:rFonts w:hint="eastAsia" w:ascii="仿宋_GB2312" w:eastAsia="仿宋_GB2312" w:cstheme="minorBidi"/>
          <w:kern w:val="2"/>
          <w:sz w:val="32"/>
          <w:szCs w:val="32"/>
          <w:lang w:val="en-US" w:eastAsia="zh-CN" w:bidi="ar-SA"/>
        </w:rPr>
        <w:t>12</w:t>
      </w:r>
      <w:r>
        <w:rPr>
          <w:rFonts w:hint="eastAsia" w:ascii="仿宋_GB2312" w:eastAsia="仿宋_GB2312" w:hAnsiTheme="minorHAnsi" w:cstheme="minorBidi"/>
          <w:kern w:val="2"/>
          <w:sz w:val="32"/>
          <w:szCs w:val="32"/>
          <w:lang w:val="en-US" w:eastAsia="zh-CN" w:bidi="ar-SA"/>
        </w:rPr>
        <w:t>名；离休人员0人，退休人员</w:t>
      </w:r>
      <w:r>
        <w:rPr>
          <w:rFonts w:hint="eastAsia" w:ascii="仿宋_GB2312" w:eastAsia="仿宋_GB2312" w:cstheme="minorBidi"/>
          <w:kern w:val="2"/>
          <w:sz w:val="32"/>
          <w:szCs w:val="32"/>
          <w:lang w:val="en-US" w:eastAsia="zh-CN" w:bidi="ar-SA"/>
        </w:rPr>
        <w:t>4</w:t>
      </w:r>
      <w:r>
        <w:rPr>
          <w:rFonts w:hint="eastAsia" w:ascii="仿宋_GB2312" w:eastAsia="仿宋_GB2312" w:hAnsiTheme="minorHAnsi" w:cstheme="minorBidi"/>
          <w:kern w:val="2"/>
          <w:sz w:val="32"/>
          <w:szCs w:val="32"/>
          <w:lang w:val="en-US" w:eastAsia="zh-CN" w:bidi="ar-SA"/>
        </w:rPr>
        <w:t>人；编外长期聘用人员</w:t>
      </w:r>
      <w:r>
        <w:rPr>
          <w:rFonts w:hint="eastAsia" w:ascii="仿宋_GB2312" w:eastAsia="仿宋_GB2312" w:cstheme="minorBidi"/>
          <w:kern w:val="2"/>
          <w:sz w:val="32"/>
          <w:szCs w:val="32"/>
          <w:lang w:val="en-US" w:eastAsia="zh-CN" w:bidi="ar-SA"/>
        </w:rPr>
        <w:t>0</w:t>
      </w:r>
      <w:r>
        <w:rPr>
          <w:rFonts w:hint="eastAsia" w:ascii="仿宋_GB2312" w:eastAsia="仿宋_GB2312" w:hAnsiTheme="minorHAnsi" w:cstheme="minorBidi"/>
          <w:kern w:val="2"/>
          <w:sz w:val="32"/>
          <w:szCs w:val="32"/>
          <w:lang w:val="en-US" w:eastAsia="zh-CN" w:bidi="ar-SA"/>
        </w:rPr>
        <w:t>名。</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spacing w:line="58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2021</w:t>
      </w:r>
      <w:r>
        <w:rPr>
          <w:rFonts w:hint="eastAsia" w:ascii="仿宋_GB2312" w:eastAsia="仿宋_GB2312"/>
          <w:sz w:val="32"/>
          <w:szCs w:val="32"/>
          <w:highlight w:val="none"/>
        </w:rPr>
        <w:t>年</w:t>
      </w:r>
      <w:r>
        <w:rPr>
          <w:rFonts w:hint="eastAsia" w:ascii="仿宋_GB2312" w:eastAsia="仿宋_GB2312"/>
          <w:sz w:val="32"/>
          <w:szCs w:val="32"/>
          <w:highlight w:val="none"/>
          <w:lang w:eastAsia="zh-CN"/>
        </w:rPr>
        <w:t>红原县麦洼乡人民政府</w:t>
      </w:r>
      <w:r>
        <w:rPr>
          <w:rFonts w:hint="eastAsia" w:ascii="仿宋_GB2312" w:eastAsia="仿宋_GB2312"/>
          <w:sz w:val="32"/>
          <w:szCs w:val="32"/>
          <w:highlight w:val="none"/>
        </w:rPr>
        <w:t>收入预算总额为</w:t>
      </w:r>
      <w:r>
        <w:rPr>
          <w:rFonts w:hint="eastAsia" w:ascii="仿宋_GB2312" w:eastAsia="仿宋_GB2312"/>
          <w:sz w:val="32"/>
          <w:szCs w:val="32"/>
          <w:highlight w:val="none"/>
          <w:lang w:val="en-US" w:eastAsia="zh-CN"/>
        </w:rPr>
        <w:t>759.98</w:t>
      </w:r>
      <w:r>
        <w:rPr>
          <w:rFonts w:hint="eastAsia" w:ascii="仿宋_GB2312" w:eastAsia="仿宋_GB2312"/>
          <w:sz w:val="32"/>
          <w:szCs w:val="32"/>
          <w:highlight w:val="none"/>
        </w:rPr>
        <w:t>万元，其中：当年财政拨款收入</w:t>
      </w:r>
      <w:r>
        <w:rPr>
          <w:rFonts w:hint="eastAsia" w:ascii="仿宋_GB2312" w:eastAsia="仿宋_GB2312"/>
          <w:sz w:val="32"/>
          <w:szCs w:val="32"/>
          <w:highlight w:val="none"/>
          <w:lang w:val="en-US" w:eastAsia="zh-CN"/>
        </w:rPr>
        <w:t>759.98</w:t>
      </w:r>
      <w:r>
        <w:rPr>
          <w:rFonts w:hint="eastAsia" w:ascii="仿宋_GB2312" w:eastAsia="仿宋_GB2312"/>
          <w:sz w:val="32"/>
          <w:szCs w:val="32"/>
          <w:highlight w:val="none"/>
        </w:rPr>
        <w:t>万元。相应安排支出预算</w:t>
      </w:r>
      <w:r>
        <w:rPr>
          <w:rFonts w:hint="eastAsia" w:ascii="仿宋_GB2312" w:eastAsia="仿宋_GB2312"/>
          <w:sz w:val="32"/>
          <w:szCs w:val="32"/>
          <w:highlight w:val="none"/>
          <w:lang w:val="en-US" w:eastAsia="zh-CN"/>
        </w:rPr>
        <w:t>763.68</w:t>
      </w:r>
      <w:r>
        <w:rPr>
          <w:rFonts w:hint="eastAsia" w:ascii="仿宋_GB2312" w:eastAsia="仿宋_GB2312"/>
          <w:sz w:val="32"/>
          <w:szCs w:val="32"/>
          <w:highlight w:val="none"/>
        </w:rPr>
        <w:t>万元，其中：一般公共服务</w:t>
      </w:r>
      <w:r>
        <w:rPr>
          <w:rFonts w:hint="eastAsia" w:ascii="仿宋_GB2312" w:eastAsia="仿宋_GB2312"/>
          <w:sz w:val="32"/>
          <w:szCs w:val="32"/>
          <w:highlight w:val="none"/>
          <w:lang w:val="en-US" w:eastAsia="zh-CN"/>
        </w:rPr>
        <w:t>496.44</w:t>
      </w:r>
      <w:r>
        <w:rPr>
          <w:rFonts w:hint="eastAsia" w:ascii="仿宋_GB2312" w:eastAsia="仿宋_GB2312"/>
          <w:sz w:val="32"/>
          <w:szCs w:val="32"/>
          <w:highlight w:val="none"/>
        </w:rPr>
        <w:t>万元，社会保障和就业</w:t>
      </w:r>
      <w:r>
        <w:rPr>
          <w:rFonts w:hint="eastAsia" w:ascii="仿宋_GB2312" w:eastAsia="仿宋_GB2312"/>
          <w:sz w:val="32"/>
          <w:szCs w:val="32"/>
          <w:highlight w:val="none"/>
          <w:lang w:val="en-US" w:eastAsia="zh-CN"/>
        </w:rPr>
        <w:t>98.43</w:t>
      </w:r>
      <w:r>
        <w:rPr>
          <w:rFonts w:hint="eastAsia" w:ascii="仿宋_GB2312" w:eastAsia="仿宋_GB2312"/>
          <w:sz w:val="32"/>
          <w:szCs w:val="32"/>
          <w:highlight w:val="none"/>
        </w:rPr>
        <w:t>万元，</w:t>
      </w:r>
      <w:r>
        <w:rPr>
          <w:rFonts w:hint="eastAsia" w:ascii="仿宋_GB2312" w:eastAsia="仿宋_GB2312"/>
          <w:sz w:val="32"/>
          <w:szCs w:val="32"/>
          <w:highlight w:val="none"/>
          <w:lang w:val="en-US" w:eastAsia="zh-CN"/>
        </w:rPr>
        <w:t>卫生健康36.2</w:t>
      </w:r>
      <w:r>
        <w:rPr>
          <w:rFonts w:hint="eastAsia" w:ascii="仿宋_GB2312" w:eastAsia="仿宋_GB2312"/>
          <w:sz w:val="32"/>
          <w:szCs w:val="32"/>
          <w:highlight w:val="none"/>
        </w:rPr>
        <w:t>万元，住房保障支出</w:t>
      </w:r>
      <w:r>
        <w:rPr>
          <w:rFonts w:hint="eastAsia" w:ascii="仿宋_GB2312" w:eastAsia="仿宋_GB2312"/>
          <w:sz w:val="32"/>
          <w:szCs w:val="32"/>
          <w:highlight w:val="none"/>
          <w:lang w:val="en-US" w:eastAsia="zh-CN"/>
        </w:rPr>
        <w:t>65.47</w:t>
      </w:r>
      <w:r>
        <w:rPr>
          <w:rFonts w:hint="eastAsia" w:ascii="仿宋_GB2312" w:eastAsia="仿宋_GB2312"/>
          <w:sz w:val="32"/>
          <w:szCs w:val="32"/>
          <w:highlight w:val="none"/>
        </w:rPr>
        <w:t>万元</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城乡社区支出8万元、农林水支出59.14万元</w:t>
      </w:r>
      <w:r>
        <w:rPr>
          <w:rFonts w:hint="eastAsia" w:ascii="仿宋_GB2312" w:eastAsia="仿宋_GB2312"/>
          <w:sz w:val="32"/>
          <w:szCs w:val="32"/>
          <w:highlight w:val="none"/>
        </w:rPr>
        <w:t>。</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r>
        <w:rPr>
          <w:rFonts w:hint="eastAsia" w:ascii="黑体" w:eastAsia="黑体"/>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color w:val="auto"/>
          <w:sz w:val="32"/>
          <w:szCs w:val="32"/>
          <w:lang w:val="en-US" w:eastAsia="zh-CN"/>
        </w:rPr>
        <w:t xml:space="preserve">  红原县麦洼乡人民政府</w:t>
      </w:r>
      <w:r>
        <w:rPr>
          <w:rFonts w:hint="eastAsia" w:ascii="仿宋_GB2312" w:eastAsia="仿宋_GB2312"/>
          <w:color w:val="auto"/>
          <w:sz w:val="32"/>
          <w:szCs w:val="32"/>
        </w:rPr>
        <w:t>预算安排支出主要用于保障该部门机构正常运转、完成日常工作任务以及承担</w:t>
      </w:r>
      <w:r>
        <w:rPr>
          <w:rFonts w:hint="eastAsia" w:ascii="仿宋_GB2312" w:eastAsia="仿宋_GB2312"/>
          <w:sz w:val="32"/>
          <w:szCs w:val="32"/>
          <w:lang w:eastAsia="zh-CN"/>
        </w:rPr>
        <w:t>麦洼乡</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基本支出</w:t>
      </w:r>
      <w:r>
        <w:rPr>
          <w:rFonts w:hint="eastAsia" w:ascii="仿宋_GB2312" w:eastAsia="仿宋_GB2312"/>
          <w:color w:val="auto"/>
          <w:sz w:val="32"/>
          <w:szCs w:val="32"/>
          <w:lang w:val="en-US" w:eastAsia="zh-CN"/>
        </w:rPr>
        <w:t>740.01</w:t>
      </w:r>
      <w:r>
        <w:rPr>
          <w:rFonts w:hint="eastAsia" w:ascii="仿宋_GB2312" w:eastAsia="仿宋_GB2312"/>
          <w:color w:val="auto"/>
          <w:sz w:val="32"/>
          <w:szCs w:val="32"/>
          <w:lang w:eastAsia="zh-CN"/>
        </w:rPr>
        <w:t>万元</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其中人员经费支出</w:t>
      </w:r>
      <w:r>
        <w:rPr>
          <w:rFonts w:hint="eastAsia" w:ascii="仿宋_GB2312" w:eastAsia="仿宋_GB2312"/>
          <w:color w:val="auto"/>
          <w:sz w:val="32"/>
          <w:szCs w:val="32"/>
          <w:lang w:val="en-US" w:eastAsia="zh-CN"/>
        </w:rPr>
        <w:t>680.79万元，机关运行经费59.23万元。其中：办公费32.27万元，公务用车运行维护费9.2万元</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  维修（护）费0.8万元，委托业务费1.3万元，会议费0.5万元、培训费1.0万元。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highlight w:val="none"/>
          <w:lang w:val="en-US" w:eastAsia="zh-CN"/>
        </w:rPr>
        <w:t>496.44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highlight w:val="none"/>
          <w:lang w:val="en-US" w:eastAsia="zh-CN"/>
        </w:rPr>
        <w:t>98.43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w:t>
      </w:r>
      <w:r>
        <w:rPr>
          <w:rFonts w:hint="eastAsia" w:ascii="仿宋_GB2312" w:eastAsia="仿宋_GB2312"/>
          <w:sz w:val="32"/>
          <w:szCs w:val="32"/>
          <w:lang w:val="en-US" w:eastAsia="zh-CN"/>
        </w:rPr>
        <w:t>卫生健康</w:t>
      </w:r>
      <w:r>
        <w:rPr>
          <w:rFonts w:hint="eastAsia" w:ascii="仿宋_GB2312" w:eastAsia="仿宋_GB2312"/>
          <w:sz w:val="32"/>
          <w:szCs w:val="32"/>
          <w:highlight w:val="none"/>
          <w:lang w:val="en-US" w:eastAsia="zh-CN"/>
        </w:rPr>
        <w:t>36.2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highlight w:val="none"/>
          <w:lang w:val="en-US" w:eastAsia="zh-CN"/>
        </w:rPr>
        <w:t>65.47</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rPr>
        <w:t>（五）</w:t>
      </w:r>
      <w:r>
        <w:rPr>
          <w:rFonts w:hint="eastAsia" w:ascii="仿宋_GB2312" w:eastAsia="仿宋_GB2312"/>
          <w:sz w:val="32"/>
          <w:szCs w:val="32"/>
          <w:lang w:val="en-US" w:eastAsia="zh-CN"/>
        </w:rPr>
        <w:t>城乡社区支出</w:t>
      </w:r>
      <w:r>
        <w:rPr>
          <w:rFonts w:hint="eastAsia" w:ascii="仿宋_GB2312" w:eastAsia="仿宋_GB2312"/>
          <w:sz w:val="32"/>
          <w:szCs w:val="32"/>
          <w:highlight w:val="none"/>
          <w:lang w:val="en-US" w:eastAsia="zh-CN"/>
        </w:rPr>
        <w:t>8万元，主要用于城乡社区环境卫生支出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（六）农林水支出59.14万元，主要用于农业农村开发扶贫农村综合改革乡=相关项目支出。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2"/>
          <w:szCs w:val="32"/>
          <w:highlight w:val="none"/>
          <w:lang w:val="en-US" w:eastAsia="zh-CN"/>
        </w:rPr>
        <w:t>759.98</w:t>
      </w:r>
      <w:r>
        <w:rPr>
          <w:rFonts w:hint="eastAsia" w:ascii="仿宋_GB2312" w:eastAsia="仿宋_GB2312"/>
          <w:sz w:val="32"/>
          <w:szCs w:val="32"/>
          <w:lang w:val="en-US" w:eastAsia="zh-CN"/>
        </w:rPr>
        <w:t>万元较上年度预算</w:t>
      </w:r>
      <w:r>
        <w:rPr>
          <w:rFonts w:hint="eastAsia" w:ascii="仿宋_GB2312" w:eastAsia="仿宋_GB2312"/>
          <w:sz w:val="32"/>
          <w:szCs w:val="32"/>
          <w:highlight w:val="none"/>
          <w:lang w:val="en-US" w:eastAsia="zh-CN"/>
        </w:rPr>
        <w:t>665.31</w:t>
      </w:r>
      <w:r>
        <w:rPr>
          <w:rFonts w:hint="eastAsia" w:ascii="仿宋_GB2312" w:eastAsia="仿宋_GB2312"/>
          <w:sz w:val="32"/>
          <w:szCs w:val="32"/>
          <w:lang w:val="en-US" w:eastAsia="zh-CN"/>
        </w:rPr>
        <w:t>万元增加了14.23%，</w:t>
      </w:r>
      <w:r>
        <w:rPr>
          <w:rFonts w:hint="eastAsia" w:ascii="仿宋_GB2312" w:eastAsia="仿宋_GB2312"/>
          <w:color w:val="auto"/>
          <w:sz w:val="32"/>
          <w:szCs w:val="32"/>
          <w:lang w:val="en-US" w:eastAsia="zh-CN"/>
        </w:rPr>
        <w:t>其中基本行政运行经费预算</w:t>
      </w:r>
      <w:r>
        <w:rPr>
          <w:rFonts w:hint="eastAsia" w:ascii="仿宋_GB2312" w:eastAsia="仿宋_GB2312"/>
          <w:sz w:val="32"/>
          <w:szCs w:val="32"/>
          <w:lang w:val="en-US" w:eastAsia="zh-CN"/>
        </w:rPr>
        <w:t>680.79</w:t>
      </w:r>
      <w:r>
        <w:rPr>
          <w:rFonts w:hint="eastAsia" w:ascii="仿宋_GB2312" w:eastAsia="仿宋_GB2312"/>
          <w:color w:val="auto"/>
          <w:sz w:val="32"/>
          <w:szCs w:val="32"/>
          <w:lang w:val="en-US" w:eastAsia="zh-CN"/>
        </w:rPr>
        <w:t>万元，占全部总预算的89.58%，较上年338.87万元增加了50.22%，专项业务工作经费预算59.23万元，占总预算的7.79%，较上年预算27.41万元增加了53.72%，主要原因为增加了专项经费，增加了</w:t>
      </w:r>
      <w:r>
        <w:rPr>
          <w:rFonts w:hint="eastAsia" w:ascii="仿宋_GB2312" w:eastAsia="仿宋_GB2312"/>
          <w:sz w:val="32"/>
          <w:szCs w:val="32"/>
          <w:lang w:val="en-US" w:eastAsia="zh-CN"/>
        </w:rPr>
        <w:t xml:space="preserve">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9.2万元，其中：出国费0万元，与上年持平，主要原因为未安排因公出国；公车购置费0元，与上持平；公务接待费0.0万元，较上年预算增加了0.52万元，公务用车维护费支出9.2万元，较上年度预算14.3万元减少了。主要原因厉行节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2021年没有使用政府性基金预算拨款安排的支出。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2021年没有使用国有资本经营预算拨款安排的支出。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2021年没有使用政府采购预算拨款安排的支出。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截止2021年底，实际共有固定资产价值227.95</w:t>
      </w:r>
      <w:r>
        <w:rPr>
          <w:rFonts w:hint="eastAsia" w:ascii="仿宋_GB2312" w:eastAsia="仿宋_GB2312"/>
          <w:color w:val="auto"/>
          <w:sz w:val="32"/>
          <w:szCs w:val="32"/>
          <w:lang w:eastAsia="zh-CN"/>
        </w:rPr>
        <w:t>万元：其中：公务用车</w:t>
      </w:r>
      <w:r>
        <w:rPr>
          <w:rFonts w:hint="eastAsia" w:ascii="仿宋_GB2312" w:eastAsia="仿宋_GB2312"/>
          <w:color w:val="auto"/>
          <w:sz w:val="32"/>
          <w:szCs w:val="32"/>
          <w:lang w:val="en-US" w:eastAsia="zh-CN"/>
        </w:rPr>
        <w:t>25.76</w:t>
      </w:r>
      <w:r>
        <w:rPr>
          <w:rFonts w:hint="eastAsia" w:ascii="仿宋_GB2312" w:eastAsia="仿宋_GB2312"/>
          <w:color w:val="auto"/>
          <w:sz w:val="32"/>
          <w:szCs w:val="32"/>
          <w:lang w:eastAsia="zh-CN"/>
        </w:rPr>
        <w:t>万元；业务用房</w:t>
      </w:r>
      <w:r>
        <w:rPr>
          <w:rFonts w:hint="eastAsia" w:ascii="仿宋_GB2312" w:eastAsia="仿宋_GB2312"/>
          <w:color w:val="auto"/>
          <w:sz w:val="32"/>
          <w:szCs w:val="32"/>
          <w:lang w:val="en-US" w:eastAsia="zh-CN"/>
        </w:rPr>
        <w:t>20.00</w:t>
      </w:r>
      <w:r>
        <w:rPr>
          <w:rFonts w:hint="eastAsia" w:ascii="仿宋_GB2312" w:eastAsia="仿宋_GB2312"/>
          <w:color w:val="auto"/>
          <w:sz w:val="32"/>
          <w:szCs w:val="32"/>
          <w:lang w:eastAsia="zh-CN"/>
        </w:rPr>
        <w:t>万元；</w:t>
      </w:r>
      <w:r>
        <w:rPr>
          <w:rFonts w:hint="eastAsia" w:ascii="仿宋_GB2312" w:eastAsia="仿宋_GB2312"/>
          <w:color w:val="auto"/>
          <w:sz w:val="32"/>
          <w:szCs w:val="32"/>
          <w:lang w:val="en-US" w:eastAsia="zh-CN"/>
        </w:rPr>
        <w:t>办公用房141.58万元</w:t>
      </w:r>
      <w:r>
        <w:rPr>
          <w:rFonts w:hint="eastAsia" w:ascii="仿宋_GB2312" w:eastAsia="仿宋_GB2312"/>
          <w:color w:val="auto"/>
          <w:sz w:val="32"/>
          <w:szCs w:val="32"/>
          <w:lang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hAnsi="黑体" w:eastAsia="黑体" w:cs="黑体"/>
          <w:color w:val="333333"/>
          <w:kern w:val="0"/>
          <w:sz w:val="32"/>
          <w:szCs w:val="32"/>
          <w:shd w:val="clear" w:color="auto" w:fill="FFFFFF"/>
          <w:lang w:val="en-US" w:eastAsia="zh-CN" w:bidi="ar"/>
        </w:rPr>
      </w:pPr>
      <w:r>
        <w:rPr>
          <w:rFonts w:hint="eastAsia" w:ascii="仿宋_GB2312" w:eastAsia="仿宋_GB2312"/>
          <w:sz w:val="32"/>
          <w:szCs w:val="32"/>
          <w:lang w:val="en-US" w:eastAsia="zh-CN"/>
        </w:rPr>
        <w:t>绩效目标是预算编制的前提和基础，按照“费随事定”的原则，2021年我单位项目支出按要求编制了绩效目标，从项目完成、项目效益、满意度</w:t>
      </w:r>
      <w:r>
        <w:rPr>
          <w:rFonts w:hint="eastAsia" w:ascii="宋体" w:hAnsi="宋体" w:eastAsia="宋体" w:cs="宋体"/>
          <w:i w:val="0"/>
          <w:caps w:val="0"/>
          <w:color w:val="333333"/>
          <w:spacing w:val="0"/>
          <w:sz w:val="24"/>
          <w:szCs w:val="24"/>
          <w:shd w:val="clear" w:fill="FFFFFF"/>
        </w:rPr>
        <w:t>。</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right="0" w:rightChars="0"/>
        <w:jc w:val="both"/>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righ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红原县麦洼乡人民政府</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center"/>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2022年1月25日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0" w:name="_GoBack"/>
      <w:bookmarkEnd w:id="0"/>
    </w:p>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4751F3"/>
    <w:rsid w:val="314751F3"/>
    <w:rsid w:val="46F857A0"/>
    <w:rsid w:val="79ED3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2022-01-25T08:06:00Z</dcterms:created>
  <dc:creator>王小欢</dc:creator>
  <cp:lastModifiedBy>王小欢</cp:lastModifiedBy>
  <dcterms:modified xsi:type="dcterms:W3CDTF">2022-01-26T06:15:41Z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34D5137ECB574E8CAAFAAA56594A9B40</vt:lpwstr>
  </property>
</Properties>
</file>