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shd w:val="clear" w:fill="FFFFFF"/>
        <w:snapToGrid w:val="0"/>
        <w:jc w:val="center"/>
        <w:rPr>
          <w:rFonts w:hint="eastAsia" w:ascii="方正小标宋_GBK" w:hAnsi="方正小标宋_GBK" w:eastAsia="方正小标宋_GBK" w:cs="方正小标宋_GBK"/>
          <w:sz w:val="44"/>
          <w:szCs w:val="44"/>
        </w:rPr>
      </w:pPr>
      <w:r>
        <w:rPr>
          <w:rStyle w:val="12"/>
          <w:rFonts w:hint="eastAsia" w:ascii="方正小标宋_GBK" w:hAnsi="方正小标宋_GBK" w:eastAsia="方正小标宋_GBK" w:cs="方正小标宋_GBK"/>
          <w:sz w:val="44"/>
          <w:szCs w:val="44"/>
          <w:shd w:val="clear" w:fill="FFFFFF"/>
          <w:lang w:val="en-US"/>
        </w:rPr>
        <w:t>2020</w:t>
      </w:r>
      <w:r>
        <w:rPr>
          <w:rStyle w:val="12"/>
          <w:rFonts w:hint="eastAsia" w:ascii="方正小标宋_GBK" w:hAnsi="方正小标宋_GBK" w:eastAsia="方正小标宋_GBK" w:cs="方正小标宋_GBK"/>
          <w:sz w:val="44"/>
          <w:szCs w:val="44"/>
          <w:shd w:val="clear" w:fill="FFFFFF"/>
          <w:lang w:eastAsia="zh-CN"/>
        </w:rPr>
        <w:t>年度</w:t>
      </w:r>
    </w:p>
    <w:p>
      <w:pPr>
        <w:pStyle w:val="9"/>
        <w:widowControl/>
        <w:shd w:val="clear" w:fill="FFFFFF"/>
        <w:snapToGrid w:val="0"/>
        <w:jc w:val="center"/>
        <w:rPr>
          <w:rFonts w:hint="eastAsia" w:ascii="方正小标宋_GBK" w:hAnsi="方正小标宋_GBK" w:eastAsia="方正小标宋_GBK" w:cs="方正小标宋_GBK"/>
          <w:sz w:val="44"/>
          <w:szCs w:val="44"/>
        </w:rPr>
      </w:pPr>
      <w:r>
        <w:rPr>
          <w:rStyle w:val="12"/>
          <w:rFonts w:hint="eastAsia" w:ascii="方正小标宋_GBK" w:hAnsi="方正小标宋_GBK" w:eastAsia="方正小标宋_GBK" w:cs="方正小标宋_GBK"/>
          <w:sz w:val="44"/>
          <w:szCs w:val="44"/>
          <w:shd w:val="clear" w:fill="FFFFFF"/>
          <w:lang w:eastAsia="zh-CN"/>
        </w:rPr>
        <w:t>阿坝州红原县疾病预防控制中心部门决算</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jc w:val="center"/>
      </w:pPr>
      <w:r>
        <w:rPr>
          <w:shd w:val="clear" w:fill="FFFFFF"/>
          <w:lang w:val="en-US"/>
        </w:rPr>
        <w:t> </w:t>
      </w:r>
    </w:p>
    <w:p>
      <w:pPr>
        <w:pStyle w:val="9"/>
        <w:widowControl/>
        <w:shd w:val="clear" w:fill="FFFFFF"/>
        <w:snapToGrid w:val="0"/>
        <w:rPr>
          <w:rFonts w:hint="eastAsia" w:ascii="宋体" w:hAnsi="宋体" w:eastAsia="宋体" w:cs="宋体"/>
          <w:sz w:val="32"/>
          <w:szCs w:val="32"/>
        </w:rPr>
      </w:pPr>
      <w:r>
        <w:rPr>
          <w:shd w:val="clear" w:fill="FFFFFF"/>
          <w:lang w:val="en-US"/>
        </w:rPr>
        <w:t xml:space="preserve">   </w:t>
      </w:r>
      <w:r>
        <w:rPr>
          <w:rFonts w:hint="eastAsia" w:ascii="宋体" w:hAnsi="宋体" w:eastAsia="宋体" w:cs="宋体"/>
          <w:snapToGrid w:val="0"/>
          <w:sz w:val="32"/>
          <w:szCs w:val="32"/>
          <w:shd w:val="clear" w:fill="FFFFFF"/>
          <w:lang w:eastAsia="zh-CN"/>
        </w:rPr>
        <w:t>保密审查情况：已审查，内容审定</w:t>
      </w:r>
    </w:p>
    <w:p>
      <w:pPr>
        <w:pStyle w:val="9"/>
        <w:widowControl/>
        <w:shd w:val="clear" w:fill="FFFFFF"/>
        <w:snapToGrid w:val="0"/>
        <w:rPr>
          <w:rFonts w:hint="eastAsia" w:ascii="宋体" w:hAnsi="宋体" w:eastAsia="宋体" w:cs="宋体"/>
          <w:sz w:val="32"/>
          <w:szCs w:val="32"/>
        </w:rPr>
      </w:pPr>
      <w:r>
        <w:rPr>
          <w:rFonts w:hint="eastAsia" w:ascii="宋体" w:hAnsi="宋体" w:eastAsia="宋体" w:cs="宋体"/>
          <w:sz w:val="32"/>
          <w:szCs w:val="32"/>
          <w:shd w:val="clear" w:fill="FFFFFF"/>
          <w:lang w:val="en-US"/>
        </w:rPr>
        <w:t>  </w:t>
      </w:r>
      <w:r>
        <w:rPr>
          <w:rFonts w:hint="eastAsia" w:ascii="宋体" w:hAnsi="宋体" w:eastAsia="宋体" w:cs="宋体"/>
          <w:snapToGrid w:val="0"/>
          <w:sz w:val="32"/>
          <w:szCs w:val="32"/>
          <w:shd w:val="clear" w:fill="FFFFFF"/>
          <w:lang w:eastAsia="zh-CN"/>
        </w:rPr>
        <w:t>部门主要负责人审签情况：已审签，同意对外公开</w:t>
      </w:r>
    </w:p>
    <w:p>
      <w:pPr>
        <w:pStyle w:val="9"/>
        <w:widowControl/>
        <w:shd w:val="clear" w:fill="FFFFFF"/>
        <w:snapToGrid w:val="0"/>
        <w:jc w:val="center"/>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jc w:val="center"/>
        <w:rPr>
          <w:rStyle w:val="12"/>
          <w:rFonts w:hint="eastAsia" w:ascii="宋体" w:hAnsi="宋体" w:eastAsia="宋体" w:cs="宋体"/>
          <w:sz w:val="30"/>
          <w:szCs w:val="30"/>
          <w:shd w:val="clear" w:fill="FFFFFF"/>
          <w:lang w:eastAsia="zh-CN"/>
        </w:rPr>
      </w:pPr>
    </w:p>
    <w:p>
      <w:pPr>
        <w:pStyle w:val="9"/>
        <w:widowControl/>
        <w:shd w:val="clear" w:fill="FFFFFF"/>
        <w:snapToGrid w:val="0"/>
        <w:jc w:val="center"/>
        <w:rPr>
          <w:rStyle w:val="12"/>
          <w:rFonts w:hint="eastAsia" w:ascii="宋体" w:hAnsi="宋体" w:eastAsia="宋体" w:cs="宋体"/>
          <w:sz w:val="30"/>
          <w:szCs w:val="30"/>
          <w:shd w:val="clear" w:fill="FFFFFF"/>
          <w:lang w:eastAsia="zh-CN"/>
        </w:rPr>
      </w:pPr>
    </w:p>
    <w:p>
      <w:pPr>
        <w:pStyle w:val="9"/>
        <w:widowControl/>
        <w:shd w:val="clear" w:fill="FFFFFF"/>
        <w:snapToGrid w:val="0"/>
        <w:jc w:val="center"/>
        <w:rPr>
          <w:rStyle w:val="12"/>
          <w:rFonts w:hint="eastAsia" w:ascii="宋体" w:hAnsi="宋体" w:eastAsia="宋体" w:cs="宋体"/>
          <w:sz w:val="30"/>
          <w:szCs w:val="30"/>
          <w:shd w:val="clear" w:fill="FFFFFF"/>
          <w:lang w:eastAsia="zh-CN"/>
        </w:rPr>
      </w:pPr>
    </w:p>
    <w:p>
      <w:pPr>
        <w:pStyle w:val="9"/>
        <w:widowControl/>
        <w:shd w:val="clear" w:fill="FFFFFF"/>
        <w:snapToGrid w:val="0"/>
        <w:jc w:val="center"/>
      </w:pPr>
      <w:r>
        <w:rPr>
          <w:rStyle w:val="12"/>
          <w:rFonts w:hint="eastAsia" w:ascii="宋体" w:hAnsi="宋体" w:eastAsia="宋体" w:cs="宋体"/>
          <w:sz w:val="30"/>
          <w:szCs w:val="30"/>
          <w:shd w:val="clear" w:fill="FFFFFF"/>
          <w:lang w:eastAsia="zh-CN"/>
        </w:rPr>
        <w:t>目</w:t>
      </w:r>
      <w:r>
        <w:rPr>
          <w:rStyle w:val="12"/>
          <w:rFonts w:hint="eastAsia" w:ascii="宋体" w:hAnsi="宋体" w:eastAsia="宋体" w:cs="宋体"/>
          <w:sz w:val="30"/>
          <w:szCs w:val="30"/>
          <w:shd w:val="clear" w:fill="FFFFFF"/>
          <w:lang w:val="en-US"/>
        </w:rPr>
        <w:t xml:space="preserve">        </w:t>
      </w:r>
      <w:r>
        <w:rPr>
          <w:rStyle w:val="12"/>
          <w:rFonts w:hint="eastAsia" w:ascii="宋体" w:hAnsi="宋体" w:eastAsia="宋体" w:cs="宋体"/>
          <w:sz w:val="30"/>
          <w:szCs w:val="30"/>
          <w:shd w:val="clear" w:fill="FFFFFF"/>
          <w:lang w:eastAsia="zh-CN"/>
        </w:rPr>
        <w:t>录</w:t>
      </w:r>
    </w:p>
    <w:p>
      <w:pPr>
        <w:pStyle w:val="9"/>
        <w:widowControl/>
        <w:shd w:val="clear" w:fill="FFFFFF"/>
        <w:snapToGrid w:val="0"/>
        <w:jc w:val="center"/>
      </w:pPr>
      <w:r>
        <w:rPr>
          <w:snapToGrid w:val="0"/>
          <w:shd w:val="clear" w:fill="FFFFFF"/>
          <w:lang w:eastAsia="zh-CN"/>
        </w:rPr>
        <w:t>公开时间：</w:t>
      </w:r>
      <w:r>
        <w:rPr>
          <w:shd w:val="clear" w:fill="FFFFFF"/>
          <w:lang w:val="en-US"/>
        </w:rPr>
        <w:t>2021</w:t>
      </w:r>
      <w:r>
        <w:rPr>
          <w:snapToGrid w:val="0"/>
          <w:shd w:val="clear" w:fill="FFFFFF"/>
          <w:lang w:eastAsia="zh-CN"/>
        </w:rPr>
        <w:t>年</w:t>
      </w:r>
      <w:r>
        <w:rPr>
          <w:shd w:val="clear" w:fill="FFFFFF"/>
          <w:lang w:val="en-US"/>
        </w:rPr>
        <w:t xml:space="preserve"> 9 </w:t>
      </w:r>
      <w:r>
        <w:rPr>
          <w:snapToGrid w:val="0"/>
          <w:shd w:val="clear" w:fill="FFFFFF"/>
          <w:lang w:eastAsia="zh-CN"/>
        </w:rPr>
        <w:t>月</w:t>
      </w:r>
      <w:r>
        <w:rPr>
          <w:shd w:val="clear" w:fill="FFFFFF"/>
          <w:lang w:val="en-US"/>
        </w:rPr>
        <w:t xml:space="preserve"> 25 </w:t>
      </w:r>
      <w:r>
        <w:rPr>
          <w:snapToGrid w:val="0"/>
          <w:shd w:val="clear" w:fill="FFFFFF"/>
          <w:lang w:eastAsia="zh-CN"/>
        </w:rPr>
        <w:t>日</w:t>
      </w:r>
    </w:p>
    <w:p>
      <w:pPr>
        <w:pStyle w:val="9"/>
        <w:widowControl/>
        <w:shd w:val="clear" w:fill="FFFFFF"/>
        <w:snapToGrid w:val="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第一部分 部门概况</w:t>
      </w:r>
    </w:p>
    <w:p>
      <w:pPr>
        <w:pStyle w:val="9"/>
        <w:widowControl/>
        <w:shd w:val="clear" w:fill="FFFFFF"/>
        <w:snapToGrid w:val="0"/>
      </w:pPr>
      <w:r>
        <w:rPr>
          <w:snapToGrid w:val="0"/>
          <w:shd w:val="clear" w:fill="FFFFFF"/>
          <w:lang w:eastAsia="zh-CN"/>
        </w:rPr>
        <w:t>一、基本职能及主要工作</w:t>
      </w:r>
    </w:p>
    <w:p>
      <w:pPr>
        <w:pStyle w:val="9"/>
        <w:widowControl/>
        <w:shd w:val="clear" w:fill="FFFFFF"/>
        <w:snapToGrid w:val="0"/>
      </w:pPr>
      <w:r>
        <w:rPr>
          <w:snapToGrid w:val="0"/>
          <w:shd w:val="clear" w:fill="FFFFFF"/>
          <w:lang w:eastAsia="zh-CN"/>
        </w:rPr>
        <w:t>（一）主要职能。</w:t>
      </w:r>
    </w:p>
    <w:p>
      <w:pPr>
        <w:pStyle w:val="9"/>
        <w:widowControl/>
        <w:shd w:val="clear" w:fill="FFFFFF"/>
        <w:snapToGrid w:val="0"/>
      </w:pPr>
      <w:r>
        <w:rPr>
          <w:snapToGrid w:val="0"/>
          <w:shd w:val="clear" w:fill="FFFFFF"/>
          <w:lang w:eastAsia="zh-CN"/>
        </w:rPr>
        <w:t>（二）</w:t>
      </w:r>
      <w:r>
        <w:rPr>
          <w:shd w:val="clear" w:fill="FFFFFF"/>
          <w:lang w:val="en-US"/>
        </w:rPr>
        <w:t>2020</w:t>
      </w:r>
      <w:r>
        <w:rPr>
          <w:snapToGrid w:val="0"/>
          <w:shd w:val="clear" w:fill="FFFFFF"/>
          <w:lang w:eastAsia="zh-CN"/>
        </w:rPr>
        <w:t>年重点工作完成情况。</w:t>
      </w:r>
    </w:p>
    <w:p>
      <w:pPr>
        <w:pStyle w:val="9"/>
        <w:widowControl/>
        <w:shd w:val="clear" w:fill="FFFFFF"/>
        <w:snapToGrid w:val="0"/>
      </w:pPr>
      <w:r>
        <w:rPr>
          <w:snapToGrid w:val="0"/>
          <w:shd w:val="clear" w:fill="FFFFFF"/>
          <w:lang w:eastAsia="zh-CN"/>
        </w:rPr>
        <w:t>二、机构设置</w:t>
      </w:r>
    </w:p>
    <w:p>
      <w:pPr>
        <w:pStyle w:val="9"/>
        <w:widowControl/>
        <w:shd w:val="clear" w:fill="FFFFFF"/>
        <w:snapToGrid w:val="0"/>
      </w:pPr>
      <w:r>
        <w:rPr>
          <w:shd w:val="clear" w:fill="FFFFFF"/>
          <w:lang w:val="en-US"/>
        </w:rPr>
        <w:t>1.    ***</w:t>
      </w:r>
    </w:p>
    <w:p>
      <w:pPr>
        <w:pStyle w:val="9"/>
        <w:widowControl/>
        <w:shd w:val="clear" w:fill="FFFFFF"/>
        <w:snapToGrid w:val="0"/>
      </w:pPr>
      <w:r>
        <w:rPr>
          <w:shd w:val="clear" w:fill="FFFFFF"/>
          <w:lang w:val="en-US"/>
        </w:rPr>
        <w:t>2.    ***</w:t>
      </w:r>
    </w:p>
    <w:p>
      <w:pPr>
        <w:pStyle w:val="9"/>
        <w:widowControl/>
        <w:shd w:val="clear" w:fill="FFFFFF"/>
        <w:snapToGrid w:val="0"/>
      </w:pPr>
      <w:r>
        <w:rPr>
          <w:shd w:val="clear" w:fill="FFFFFF"/>
          <w:lang w:val="en-US"/>
        </w:rPr>
        <w:t>3.    ***</w:t>
      </w:r>
    </w:p>
    <w:p>
      <w:pPr>
        <w:pStyle w:val="9"/>
        <w:widowControl/>
        <w:shd w:val="clear" w:fill="FFFFFF"/>
        <w:snapToGrid w:val="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第二部分</w:t>
      </w:r>
      <w:r>
        <w:rPr>
          <w:rFonts w:hint="eastAsia" w:ascii="黑体" w:hAnsi="黑体" w:eastAsia="黑体" w:cs="黑体"/>
          <w:sz w:val="32"/>
          <w:szCs w:val="32"/>
          <w:shd w:val="clear" w:fill="FFFFFF"/>
          <w:lang w:val="en-US"/>
        </w:rPr>
        <w:t xml:space="preserve"> 2020</w:t>
      </w:r>
      <w:r>
        <w:rPr>
          <w:rFonts w:hint="eastAsia" w:ascii="黑体" w:hAnsi="黑体" w:eastAsia="黑体" w:cs="黑体"/>
          <w:snapToGrid w:val="0"/>
          <w:sz w:val="32"/>
          <w:szCs w:val="32"/>
          <w:shd w:val="clear" w:fill="FFFFFF"/>
          <w:lang w:eastAsia="zh-CN"/>
        </w:rPr>
        <w:t>年度部门决算情况说明</w:t>
      </w:r>
    </w:p>
    <w:p>
      <w:pPr>
        <w:pStyle w:val="9"/>
        <w:widowControl/>
        <w:shd w:val="clear" w:fill="FFFFFF"/>
        <w:snapToGrid w:val="0"/>
      </w:pPr>
      <w:r>
        <w:rPr>
          <w:snapToGrid w:val="0"/>
          <w:shd w:val="clear" w:fill="FFFFFF"/>
          <w:lang w:eastAsia="zh-CN"/>
        </w:rPr>
        <w:t>一、收入支出决算总体情况说明</w:t>
      </w:r>
    </w:p>
    <w:p>
      <w:pPr>
        <w:pStyle w:val="9"/>
        <w:widowControl/>
        <w:shd w:val="clear" w:fill="FFFFFF"/>
        <w:snapToGrid w:val="0"/>
      </w:pPr>
      <w:r>
        <w:rPr>
          <w:snapToGrid w:val="0"/>
          <w:shd w:val="clear" w:fill="FFFFFF"/>
          <w:lang w:eastAsia="zh-CN"/>
        </w:rPr>
        <w:t>二、收入决算情况说明</w:t>
      </w:r>
    </w:p>
    <w:p>
      <w:pPr>
        <w:pStyle w:val="9"/>
        <w:widowControl/>
        <w:shd w:val="clear" w:fill="FFFFFF"/>
        <w:snapToGrid w:val="0"/>
      </w:pPr>
      <w:r>
        <w:rPr>
          <w:snapToGrid w:val="0"/>
          <w:shd w:val="clear" w:fill="FFFFFF"/>
          <w:lang w:eastAsia="zh-CN"/>
        </w:rPr>
        <w:t>三、支出决算情况说明</w:t>
      </w:r>
    </w:p>
    <w:p>
      <w:pPr>
        <w:pStyle w:val="9"/>
        <w:widowControl/>
        <w:shd w:val="clear" w:fill="FFFFFF"/>
        <w:snapToGrid w:val="0"/>
      </w:pPr>
      <w:r>
        <w:rPr>
          <w:snapToGrid w:val="0"/>
          <w:shd w:val="clear" w:fill="FFFFFF"/>
          <w:lang w:eastAsia="zh-CN"/>
        </w:rPr>
        <w:t>四、财政拨款收入支出决算总体情况说明</w:t>
      </w:r>
    </w:p>
    <w:p>
      <w:pPr>
        <w:pStyle w:val="9"/>
        <w:widowControl/>
        <w:shd w:val="clear" w:fill="FFFFFF"/>
        <w:snapToGrid w:val="0"/>
      </w:pPr>
      <w:r>
        <w:rPr>
          <w:snapToGrid w:val="0"/>
          <w:shd w:val="clear" w:fill="FFFFFF"/>
          <w:lang w:eastAsia="zh-CN"/>
        </w:rPr>
        <w:t>五、</w:t>
      </w:r>
      <w:r>
        <w:rPr>
          <w:rStyle w:val="12"/>
          <w:rFonts w:hint="eastAsia" w:ascii="宋体" w:hAnsi="宋体" w:eastAsia="宋体" w:cs="宋体"/>
          <w:shd w:val="clear" w:fill="FFFFFF"/>
          <w:lang w:eastAsia="zh-CN"/>
        </w:rPr>
        <w:t>一</w:t>
      </w:r>
      <w:r>
        <w:rPr>
          <w:snapToGrid w:val="0"/>
          <w:shd w:val="clear" w:fill="FFFFFF"/>
          <w:lang w:eastAsia="zh-CN"/>
        </w:rPr>
        <w:t>般公共预算财政拨款支出决算情况说明</w:t>
      </w:r>
    </w:p>
    <w:p>
      <w:pPr>
        <w:pStyle w:val="9"/>
        <w:widowControl/>
        <w:shd w:val="clear" w:fill="FFFFFF"/>
        <w:snapToGrid w:val="0"/>
      </w:pPr>
      <w:r>
        <w:rPr>
          <w:rStyle w:val="12"/>
          <w:rFonts w:hint="eastAsia" w:ascii="宋体" w:hAnsi="宋体" w:eastAsia="宋体" w:cs="宋体"/>
          <w:shd w:val="clear" w:fill="FFFFFF"/>
          <w:lang w:eastAsia="zh-CN"/>
        </w:rPr>
        <w:t>（一）一般公共预算财政拨款支出决算总体情况</w:t>
      </w:r>
    </w:p>
    <w:p>
      <w:pPr>
        <w:pStyle w:val="9"/>
        <w:widowControl/>
        <w:shd w:val="clear" w:fill="FFFFFF"/>
        <w:snapToGrid w:val="0"/>
      </w:pPr>
      <w:r>
        <w:rPr>
          <w:rStyle w:val="12"/>
          <w:rFonts w:hint="eastAsia" w:ascii="宋体" w:hAnsi="宋体" w:eastAsia="宋体" w:cs="宋体"/>
          <w:shd w:val="clear" w:fill="FFFFFF"/>
          <w:lang w:eastAsia="zh-CN"/>
        </w:rPr>
        <w:t>（二）一般公共预算财政拨款支出决算结构情况</w:t>
      </w:r>
    </w:p>
    <w:p>
      <w:pPr>
        <w:pStyle w:val="9"/>
        <w:widowControl/>
        <w:shd w:val="clear" w:fill="FFFFFF"/>
        <w:snapToGrid w:val="0"/>
      </w:pPr>
      <w:r>
        <w:rPr>
          <w:rStyle w:val="12"/>
          <w:rFonts w:hint="eastAsia" w:ascii="宋体" w:hAnsi="宋体" w:eastAsia="宋体" w:cs="宋体"/>
          <w:shd w:val="clear" w:fill="FFFFFF"/>
          <w:lang w:eastAsia="zh-CN"/>
        </w:rPr>
        <w:t>（三）一般公共预算财政拨款支出决算具体情况</w:t>
      </w:r>
    </w:p>
    <w:p>
      <w:pPr>
        <w:pStyle w:val="9"/>
        <w:widowControl/>
        <w:shd w:val="clear" w:fill="FFFFFF"/>
        <w:snapToGrid w:val="0"/>
      </w:pPr>
      <w:r>
        <w:rPr>
          <w:snapToGrid w:val="0"/>
          <w:shd w:val="clear" w:fill="FFFFFF"/>
          <w:lang w:eastAsia="zh-CN"/>
        </w:rPr>
        <w:t>六</w:t>
      </w:r>
      <w:r>
        <w:rPr>
          <w:rStyle w:val="12"/>
          <w:rFonts w:hint="eastAsia" w:ascii="宋体" w:hAnsi="宋体" w:eastAsia="宋体" w:cs="宋体"/>
          <w:shd w:val="clear" w:fill="FFFFFF"/>
          <w:lang w:eastAsia="zh-CN"/>
        </w:rPr>
        <w:t>、一</w:t>
      </w:r>
      <w:r>
        <w:rPr>
          <w:snapToGrid w:val="0"/>
          <w:shd w:val="clear" w:fill="FFFFFF"/>
          <w:lang w:eastAsia="zh-CN"/>
        </w:rPr>
        <w:t>般公共预算财政拨款基本支出决算情况说明</w:t>
      </w:r>
    </w:p>
    <w:p>
      <w:pPr>
        <w:pStyle w:val="9"/>
        <w:widowControl/>
        <w:shd w:val="clear" w:fill="FFFFFF"/>
        <w:snapToGrid w:val="0"/>
      </w:pPr>
      <w:r>
        <w:rPr>
          <w:snapToGrid w:val="0"/>
          <w:shd w:val="clear" w:fill="FFFFFF"/>
          <w:lang w:eastAsia="zh-CN"/>
        </w:rPr>
        <w:t>七、</w:t>
      </w:r>
      <w:r>
        <w:rPr>
          <w:rStyle w:val="12"/>
          <w:rFonts w:hint="eastAsia" w:ascii="宋体" w:hAnsi="宋体" w:eastAsia="宋体" w:cs="宋体"/>
          <w:shd w:val="clear" w:fill="FFFFFF"/>
          <w:lang w:eastAsia="zh-CN"/>
        </w:rPr>
        <w:t>“</w:t>
      </w:r>
      <w:r>
        <w:rPr>
          <w:snapToGrid w:val="0"/>
          <w:shd w:val="clear" w:fill="FFFFFF"/>
          <w:lang w:eastAsia="zh-CN"/>
        </w:rPr>
        <w:t>三公”经费财政拨款支出决算情况说明</w:t>
      </w:r>
    </w:p>
    <w:p>
      <w:pPr>
        <w:pStyle w:val="9"/>
        <w:widowControl/>
        <w:shd w:val="clear" w:fill="FFFFFF"/>
        <w:snapToGrid w:val="0"/>
      </w:pPr>
      <w:r>
        <w:rPr>
          <w:rStyle w:val="12"/>
          <w:rFonts w:hint="eastAsia" w:ascii="宋体" w:hAnsi="宋体" w:eastAsia="宋体" w:cs="宋体"/>
          <w:shd w:val="clear" w:fill="FFFFFF"/>
          <w:lang w:eastAsia="zh-CN"/>
        </w:rPr>
        <w:t>（一）“三公”经费财政拨款支出决算总体情况说明</w:t>
      </w:r>
    </w:p>
    <w:p>
      <w:pPr>
        <w:pStyle w:val="9"/>
        <w:widowControl/>
        <w:shd w:val="clear" w:fill="FFFFFF"/>
        <w:snapToGrid w:val="0"/>
      </w:pPr>
      <w:r>
        <w:rPr>
          <w:rStyle w:val="12"/>
          <w:rFonts w:hint="eastAsia" w:ascii="宋体" w:hAnsi="宋体" w:eastAsia="宋体" w:cs="宋体"/>
          <w:shd w:val="clear" w:fill="FFFFFF"/>
          <w:lang w:eastAsia="zh-CN"/>
        </w:rPr>
        <w:t>（二）“三公”经费财政拨款支出决算具体情况说明</w:t>
      </w:r>
    </w:p>
    <w:p>
      <w:pPr>
        <w:pStyle w:val="9"/>
        <w:widowControl/>
        <w:shd w:val="clear" w:fill="FFFFFF"/>
        <w:snapToGrid w:val="0"/>
      </w:pPr>
      <w:r>
        <w:rPr>
          <w:snapToGrid w:val="0"/>
          <w:shd w:val="clear" w:fill="FFFFFF"/>
          <w:lang w:eastAsia="zh-CN"/>
        </w:rPr>
        <w:t>八、政府性基金预算支出决算情况说明</w:t>
      </w:r>
    </w:p>
    <w:p>
      <w:pPr>
        <w:pStyle w:val="9"/>
        <w:widowControl/>
        <w:shd w:val="clear" w:fill="FFFFFF"/>
        <w:snapToGrid w:val="0"/>
      </w:pPr>
      <w:r>
        <w:rPr>
          <w:snapToGrid w:val="0"/>
          <w:shd w:val="clear" w:fill="FFFFFF"/>
          <w:lang w:eastAsia="zh-CN"/>
        </w:rPr>
        <w:t>九、 国有资本经营预算支出决算情况说明</w:t>
      </w:r>
    </w:p>
    <w:p>
      <w:pPr>
        <w:pStyle w:val="9"/>
        <w:widowControl/>
        <w:shd w:val="clear" w:fill="FFFFFF"/>
        <w:snapToGrid w:val="0"/>
      </w:pPr>
      <w:r>
        <w:rPr>
          <w:snapToGrid w:val="0"/>
          <w:shd w:val="clear" w:fill="FFFFFF"/>
          <w:lang w:eastAsia="zh-CN"/>
        </w:rPr>
        <w:t>十</w:t>
      </w:r>
      <w:r>
        <w:rPr>
          <w:rStyle w:val="12"/>
          <w:rFonts w:hint="eastAsia" w:ascii="宋体" w:hAnsi="宋体" w:eastAsia="宋体" w:cs="宋体"/>
          <w:shd w:val="clear" w:fill="FFFFFF"/>
          <w:lang w:eastAsia="zh-CN"/>
        </w:rPr>
        <w:t>、</w:t>
      </w:r>
      <w:r>
        <w:rPr>
          <w:snapToGrid w:val="0"/>
          <w:shd w:val="clear" w:fill="FFFFFF"/>
          <w:lang w:eastAsia="zh-CN"/>
        </w:rPr>
        <w:t>其他重要事项的情况说明</w:t>
      </w:r>
    </w:p>
    <w:p>
      <w:pPr>
        <w:pStyle w:val="9"/>
        <w:widowControl/>
        <w:shd w:val="clear" w:fill="FFFFFF"/>
        <w:snapToGrid w:val="0"/>
      </w:pPr>
      <w:r>
        <w:rPr>
          <w:rStyle w:val="12"/>
          <w:rFonts w:hint="eastAsia" w:ascii="宋体" w:hAnsi="宋体" w:eastAsia="宋体" w:cs="宋体"/>
          <w:shd w:val="clear" w:fill="FFFFFF"/>
          <w:lang w:eastAsia="zh-CN"/>
        </w:rPr>
        <w:t>（一）机关运行经费支出情况</w:t>
      </w:r>
    </w:p>
    <w:p>
      <w:pPr>
        <w:pStyle w:val="9"/>
        <w:widowControl/>
        <w:shd w:val="clear" w:fill="FFFFFF"/>
        <w:snapToGrid w:val="0"/>
      </w:pPr>
      <w:r>
        <w:rPr>
          <w:rStyle w:val="12"/>
          <w:rFonts w:hint="eastAsia" w:ascii="宋体" w:hAnsi="宋体" w:eastAsia="宋体" w:cs="宋体"/>
          <w:shd w:val="clear" w:fill="FFFFFF"/>
          <w:lang w:eastAsia="zh-CN"/>
        </w:rPr>
        <w:t>（二）政府采购支出情况</w:t>
      </w:r>
    </w:p>
    <w:p>
      <w:pPr>
        <w:pStyle w:val="9"/>
        <w:widowControl/>
        <w:shd w:val="clear" w:fill="FFFFFF"/>
        <w:snapToGrid w:val="0"/>
      </w:pPr>
      <w:r>
        <w:rPr>
          <w:rStyle w:val="12"/>
          <w:rFonts w:hint="eastAsia" w:ascii="宋体" w:hAnsi="宋体" w:eastAsia="宋体" w:cs="宋体"/>
          <w:shd w:val="clear" w:fill="FFFFFF"/>
          <w:lang w:eastAsia="zh-CN"/>
        </w:rPr>
        <w:t>（三）国有资产占有使用情况</w:t>
      </w:r>
    </w:p>
    <w:p>
      <w:pPr>
        <w:pStyle w:val="9"/>
        <w:widowControl/>
        <w:shd w:val="clear" w:fill="FFFFFF"/>
        <w:snapToGrid w:val="0"/>
      </w:pPr>
      <w:r>
        <w:rPr>
          <w:rStyle w:val="12"/>
          <w:rFonts w:hint="eastAsia" w:ascii="宋体" w:hAnsi="宋体" w:eastAsia="宋体" w:cs="宋体"/>
          <w:shd w:val="clear" w:fill="FFFFFF"/>
          <w:lang w:eastAsia="zh-CN"/>
        </w:rPr>
        <w:t>（四）预算绩效管理情况。</w:t>
      </w:r>
    </w:p>
    <w:p>
      <w:pPr>
        <w:pStyle w:val="9"/>
        <w:widowControl/>
        <w:shd w:val="clear" w:fill="FFFFFF"/>
        <w:snapToGrid w:val="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第三部分 名词解释</w:t>
      </w:r>
    </w:p>
    <w:p>
      <w:pPr>
        <w:pStyle w:val="9"/>
        <w:widowControl/>
        <w:shd w:val="clear" w:fill="FFFFFF"/>
        <w:snapToGrid w:val="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第四部分 附件</w:t>
      </w:r>
    </w:p>
    <w:p>
      <w:pPr>
        <w:pStyle w:val="9"/>
        <w:widowControl/>
        <w:shd w:val="clear" w:fill="FFFFFF"/>
        <w:snapToGrid w:val="0"/>
      </w:pPr>
      <w:r>
        <w:rPr>
          <w:snapToGrid w:val="0"/>
          <w:shd w:val="clear" w:fill="FFFFFF"/>
          <w:lang w:eastAsia="zh-CN"/>
        </w:rPr>
        <w:t>附件</w:t>
      </w:r>
      <w:r>
        <w:rPr>
          <w:shd w:val="clear" w:fill="FFFFFF"/>
          <w:lang w:val="en-US"/>
        </w:rPr>
        <w:t>1</w:t>
      </w:r>
    </w:p>
    <w:p>
      <w:pPr>
        <w:pStyle w:val="9"/>
        <w:widowControl/>
        <w:shd w:val="clear" w:fill="FFFFFF"/>
        <w:snapToGrid w:val="0"/>
      </w:pPr>
      <w:r>
        <w:rPr>
          <w:shd w:val="clear" w:fill="FFFFFF"/>
          <w:lang w:val="en-US"/>
        </w:rPr>
        <w:t>XX</w:t>
      </w:r>
      <w:r>
        <w:rPr>
          <w:snapToGrid w:val="0"/>
          <w:shd w:val="clear" w:fill="FFFFFF"/>
          <w:lang w:eastAsia="zh-CN"/>
        </w:rPr>
        <w:t>部门</w:t>
      </w:r>
      <w:r>
        <w:rPr>
          <w:shd w:val="clear" w:fill="FFFFFF"/>
          <w:lang w:val="en-US"/>
        </w:rPr>
        <w:t>2020</w:t>
      </w:r>
      <w:r>
        <w:rPr>
          <w:snapToGrid w:val="0"/>
          <w:shd w:val="clear" w:fill="FFFFFF"/>
          <w:lang w:eastAsia="zh-CN"/>
        </w:rPr>
        <w:t>年部门整体支出绩效评价报告</w:t>
      </w:r>
    </w:p>
    <w:p>
      <w:pPr>
        <w:pStyle w:val="9"/>
        <w:widowControl/>
        <w:shd w:val="clear" w:fill="FFFFFF"/>
        <w:snapToGrid w:val="0"/>
      </w:pPr>
      <w:r>
        <w:rPr>
          <w:snapToGrid w:val="0"/>
          <w:shd w:val="clear" w:fill="FFFFFF"/>
          <w:lang w:eastAsia="zh-CN"/>
        </w:rPr>
        <w:t>附件</w:t>
      </w:r>
      <w:r>
        <w:rPr>
          <w:shd w:val="clear" w:fill="FFFFFF"/>
          <w:lang w:val="en-US"/>
        </w:rPr>
        <w:t>2</w:t>
      </w:r>
    </w:p>
    <w:p>
      <w:pPr>
        <w:pStyle w:val="9"/>
        <w:widowControl/>
        <w:shd w:val="clear" w:fill="FFFFFF"/>
        <w:snapToGrid w:val="0"/>
      </w:pPr>
      <w:r>
        <w:rPr>
          <w:shd w:val="clear" w:fill="FFFFFF"/>
          <w:lang w:val="en-US"/>
        </w:rPr>
        <w:t>XXX</w:t>
      </w:r>
      <w:r>
        <w:rPr>
          <w:snapToGrid w:val="0"/>
          <w:shd w:val="clear" w:fill="FFFFFF"/>
          <w:lang w:eastAsia="zh-CN"/>
        </w:rPr>
        <w:t>项目</w:t>
      </w:r>
      <w:r>
        <w:rPr>
          <w:shd w:val="clear" w:fill="FFFFFF"/>
          <w:lang w:val="en-US"/>
        </w:rPr>
        <w:t>2020</w:t>
      </w:r>
      <w:r>
        <w:rPr>
          <w:snapToGrid w:val="0"/>
          <w:shd w:val="clear" w:fill="FFFFFF"/>
          <w:lang w:eastAsia="zh-CN"/>
        </w:rPr>
        <w:t>年绩效评价报告</w:t>
      </w:r>
    </w:p>
    <w:p>
      <w:pPr>
        <w:pStyle w:val="9"/>
        <w:widowControl/>
        <w:shd w:val="clear" w:fill="FFFFFF"/>
        <w:snapToGrid w:val="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第五部分 附表</w:t>
      </w:r>
    </w:p>
    <w:p>
      <w:pPr>
        <w:pStyle w:val="9"/>
        <w:widowControl/>
        <w:shd w:val="clear" w:fill="FFFFFF"/>
        <w:snapToGrid w:val="0"/>
      </w:pPr>
      <w:r>
        <w:rPr>
          <w:snapToGrid w:val="0"/>
          <w:shd w:val="clear" w:fill="FFFFFF"/>
          <w:lang w:eastAsia="zh-CN"/>
        </w:rPr>
        <w:t>一、收入支出决算总表</w:t>
      </w:r>
    </w:p>
    <w:p>
      <w:pPr>
        <w:pStyle w:val="9"/>
        <w:widowControl/>
        <w:shd w:val="clear" w:fill="FFFFFF"/>
        <w:snapToGrid w:val="0"/>
      </w:pPr>
      <w:r>
        <w:rPr>
          <w:snapToGrid w:val="0"/>
          <w:shd w:val="clear" w:fill="FFFFFF"/>
          <w:lang w:eastAsia="zh-CN"/>
        </w:rPr>
        <w:t>二、收入决算表</w:t>
      </w:r>
    </w:p>
    <w:p>
      <w:pPr>
        <w:pStyle w:val="9"/>
        <w:widowControl/>
        <w:shd w:val="clear" w:fill="FFFFFF"/>
        <w:snapToGrid w:val="0"/>
      </w:pPr>
      <w:r>
        <w:rPr>
          <w:snapToGrid w:val="0"/>
          <w:shd w:val="clear" w:fill="FFFFFF"/>
          <w:lang w:eastAsia="zh-CN"/>
        </w:rPr>
        <w:t>三、支出决算表</w:t>
      </w:r>
    </w:p>
    <w:p>
      <w:pPr>
        <w:pStyle w:val="9"/>
        <w:widowControl/>
        <w:shd w:val="clear" w:fill="FFFFFF"/>
        <w:snapToGrid w:val="0"/>
      </w:pPr>
      <w:r>
        <w:rPr>
          <w:snapToGrid w:val="0"/>
          <w:shd w:val="clear" w:fill="FFFFFF"/>
          <w:lang w:eastAsia="zh-CN"/>
        </w:rPr>
        <w:t>四、财政拨款收入支出决算总表</w:t>
      </w:r>
    </w:p>
    <w:p>
      <w:pPr>
        <w:pStyle w:val="9"/>
        <w:widowControl/>
        <w:shd w:val="clear" w:fill="FFFFFF"/>
        <w:snapToGrid w:val="0"/>
      </w:pPr>
      <w:r>
        <w:rPr>
          <w:snapToGrid w:val="0"/>
          <w:shd w:val="clear" w:fill="FFFFFF"/>
          <w:lang w:eastAsia="zh-CN"/>
        </w:rPr>
        <w:t>五、财政拨款支出决算明细表</w:t>
      </w:r>
    </w:p>
    <w:p>
      <w:pPr>
        <w:pStyle w:val="9"/>
        <w:widowControl/>
        <w:shd w:val="clear" w:fill="FFFFFF"/>
        <w:snapToGrid w:val="0"/>
      </w:pPr>
      <w:r>
        <w:rPr>
          <w:snapToGrid w:val="0"/>
          <w:shd w:val="clear" w:fill="FFFFFF"/>
          <w:lang w:eastAsia="zh-CN"/>
        </w:rPr>
        <w:t>六、一般公共预算财政拨款支出决算表</w:t>
      </w:r>
    </w:p>
    <w:p>
      <w:pPr>
        <w:pStyle w:val="9"/>
        <w:widowControl/>
        <w:shd w:val="clear" w:fill="FFFFFF"/>
        <w:snapToGrid w:val="0"/>
      </w:pPr>
      <w:r>
        <w:rPr>
          <w:snapToGrid w:val="0"/>
          <w:shd w:val="clear" w:fill="FFFFFF"/>
          <w:lang w:eastAsia="zh-CN"/>
        </w:rPr>
        <w:t>七、一般公共预算财政拨款支出决算明细表</w:t>
      </w:r>
    </w:p>
    <w:p>
      <w:pPr>
        <w:pStyle w:val="9"/>
        <w:widowControl/>
        <w:shd w:val="clear" w:fill="FFFFFF"/>
        <w:snapToGrid w:val="0"/>
      </w:pPr>
      <w:r>
        <w:rPr>
          <w:snapToGrid w:val="0"/>
          <w:shd w:val="clear" w:fill="FFFFFF"/>
          <w:lang w:eastAsia="zh-CN"/>
        </w:rPr>
        <w:t>八、一般公共预算财政拨款基本支出决算表</w:t>
      </w:r>
    </w:p>
    <w:p>
      <w:pPr>
        <w:pStyle w:val="9"/>
        <w:widowControl/>
        <w:shd w:val="clear" w:fill="FFFFFF"/>
        <w:snapToGrid w:val="0"/>
      </w:pPr>
      <w:r>
        <w:rPr>
          <w:snapToGrid w:val="0"/>
          <w:shd w:val="clear" w:fill="FFFFFF"/>
          <w:lang w:eastAsia="zh-CN"/>
        </w:rPr>
        <w:t>九、一般公共预算财政拨款项目支出决算表</w:t>
      </w:r>
    </w:p>
    <w:p>
      <w:pPr>
        <w:pStyle w:val="9"/>
        <w:widowControl/>
        <w:shd w:val="clear" w:fill="FFFFFF"/>
        <w:snapToGrid w:val="0"/>
      </w:pPr>
      <w:r>
        <w:rPr>
          <w:snapToGrid w:val="0"/>
          <w:shd w:val="clear" w:fill="FFFFFF"/>
          <w:lang w:eastAsia="zh-CN"/>
        </w:rPr>
        <w:t>十、一般公共预算财政拨款“三公”经费支出决算表</w:t>
      </w:r>
    </w:p>
    <w:p>
      <w:pPr>
        <w:pStyle w:val="9"/>
        <w:widowControl/>
        <w:shd w:val="clear" w:fill="FFFFFF"/>
        <w:snapToGrid w:val="0"/>
      </w:pPr>
      <w:r>
        <w:rPr>
          <w:snapToGrid w:val="0"/>
          <w:shd w:val="clear" w:fill="FFFFFF"/>
          <w:lang w:eastAsia="zh-CN"/>
        </w:rPr>
        <w:t>十一、政府性基金预算财政拨款收入支出决算表</w:t>
      </w:r>
    </w:p>
    <w:p>
      <w:pPr>
        <w:pStyle w:val="9"/>
        <w:widowControl/>
        <w:shd w:val="clear" w:fill="FFFFFF"/>
        <w:snapToGrid w:val="0"/>
      </w:pPr>
      <w:r>
        <w:rPr>
          <w:snapToGrid w:val="0"/>
          <w:shd w:val="clear" w:fill="FFFFFF"/>
          <w:lang w:eastAsia="zh-CN"/>
        </w:rPr>
        <w:t>十二、政府性基金预算财政拨款“三公”经费支出决算表</w:t>
      </w:r>
    </w:p>
    <w:p>
      <w:pPr>
        <w:pStyle w:val="9"/>
        <w:widowControl/>
        <w:shd w:val="clear" w:fill="FFFFFF"/>
        <w:snapToGrid w:val="0"/>
      </w:pPr>
      <w:r>
        <w:rPr>
          <w:snapToGrid w:val="0"/>
          <w:shd w:val="clear" w:fill="FFFFFF"/>
          <w:lang w:eastAsia="zh-CN"/>
        </w:rPr>
        <w:t>十三、国有资本经营预算财政拨款收入支出决算表</w:t>
      </w:r>
    </w:p>
    <w:p>
      <w:pPr>
        <w:pStyle w:val="9"/>
        <w:widowControl/>
        <w:shd w:val="clear" w:fill="FFFFFF"/>
        <w:snapToGrid w:val="0"/>
      </w:pPr>
      <w:r>
        <w:rPr>
          <w:snapToGrid w:val="0"/>
          <w:shd w:val="clear" w:fill="FFFFFF"/>
          <w:lang w:eastAsia="zh-CN"/>
        </w:rPr>
        <w:t>十四、国有资本经营预算财政拨款支出决算表</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Style w:val="12"/>
          <w:rFonts w:hint="eastAsia" w:ascii="宋体" w:hAnsi="宋体" w:eastAsia="宋体" w:cs="宋体"/>
          <w:shd w:val="clear" w:fill="FFFFFF"/>
          <w:lang w:eastAsia="zh-CN"/>
        </w:rPr>
      </w:pPr>
    </w:p>
    <w:p>
      <w:pPr>
        <w:pStyle w:val="9"/>
        <w:widowControl/>
        <w:shd w:val="clear" w:fill="FFFFFF"/>
        <w:snapToGrid w:val="0"/>
        <w:jc w:val="center"/>
        <w:rPr>
          <w:rFonts w:hint="eastAsia" w:ascii="黑体" w:hAnsi="黑体" w:eastAsia="黑体" w:cs="黑体"/>
          <w:sz w:val="32"/>
          <w:szCs w:val="32"/>
        </w:rPr>
      </w:pPr>
      <w:r>
        <w:rPr>
          <w:rStyle w:val="12"/>
          <w:rFonts w:hint="eastAsia" w:ascii="黑体" w:hAnsi="黑体" w:eastAsia="黑体" w:cs="黑体"/>
          <w:sz w:val="32"/>
          <w:szCs w:val="32"/>
          <w:shd w:val="clear" w:fill="FFFFFF"/>
          <w:lang w:eastAsia="zh-CN"/>
        </w:rPr>
        <w:t>第一部分部门概况</w:t>
      </w:r>
    </w:p>
    <w:p>
      <w:pPr>
        <w:pStyle w:val="9"/>
        <w:widowControl/>
        <w:shd w:val="clear" w:fill="FFFFFF"/>
        <w:snapToGrid w:val="0"/>
      </w:pPr>
      <w:r>
        <w:rPr>
          <w:shd w:val="clear" w:fill="FFFFFF"/>
          <w:lang w:val="en-US"/>
        </w:rPr>
        <w:t> </w:t>
      </w:r>
    </w:p>
    <w:p>
      <w:pPr>
        <w:pStyle w:val="9"/>
        <w:widowControl/>
        <w:shd w:val="clear" w:fill="FFFFFF"/>
        <w:snapToGrid w:val="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一、基本职能及主要工作</w:t>
      </w:r>
    </w:p>
    <w:p>
      <w:pPr>
        <w:ind w:firstLine="643" w:firstLineChars="200"/>
        <w:rPr>
          <w:rFonts w:hint="eastAsia" w:ascii="仿宋_GB2312" w:hAnsi="仿宋_GB2312" w:eastAsia="仿宋_GB2312" w:cs="仿宋_GB2312"/>
          <w:b/>
          <w:bCs/>
          <w:snapToGrid w:val="0"/>
          <w:sz w:val="32"/>
          <w:szCs w:val="32"/>
          <w:shd w:val="clear" w:fill="FFFFFF"/>
          <w:lang w:eastAsia="zh-CN"/>
        </w:rPr>
      </w:pPr>
      <w:r>
        <w:rPr>
          <w:rFonts w:hint="eastAsia" w:ascii="仿宋_GB2312" w:hAnsi="仿宋_GB2312" w:eastAsia="仿宋_GB2312" w:cs="仿宋_GB2312"/>
          <w:b/>
          <w:bCs/>
          <w:snapToGrid w:val="0"/>
          <w:sz w:val="32"/>
          <w:szCs w:val="32"/>
          <w:shd w:val="clear" w:fill="FFFFFF"/>
          <w:lang w:eastAsia="zh-CN"/>
        </w:rPr>
        <w:t>（一）主要职能。</w:t>
      </w:r>
      <w:bookmarkStart w:id="0" w:name="_Toc15377198"/>
      <w:bookmarkStart w:id="1" w:name="_Toc15378445"/>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红原县疾病预防控制中心的工作职能是全面履行政府赋予的卫生防病职能, 做好传染病等突发公共卫生事件应急、监测、报告与管理；信息与网络管理；加强疾病及健康相关因素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bookmarkEnd w:id="0"/>
      <w:bookmarkEnd w:id="1"/>
    </w:p>
    <w:p>
      <w:pPr>
        <w:pStyle w:val="2"/>
        <w:ind w:left="0" w:leftChars="0" w:firstLine="643" w:firstLineChars="200"/>
        <w:rPr>
          <w:rFonts w:hint="eastAsia" w:ascii="仿宋_GB2312" w:hAnsi="仿宋_GB2312" w:eastAsia="仿宋_GB2312" w:cs="仿宋_GB2312"/>
          <w:b/>
          <w:bCs/>
          <w:snapToGrid w:val="0"/>
          <w:sz w:val="32"/>
          <w:szCs w:val="32"/>
          <w:shd w:val="clear" w:fill="FFFFFF"/>
          <w:lang w:eastAsia="zh-CN"/>
        </w:rPr>
      </w:pPr>
      <w:r>
        <w:rPr>
          <w:rFonts w:hint="eastAsia" w:ascii="仿宋_GB2312" w:hAnsi="仿宋_GB2312" w:eastAsia="仿宋_GB2312" w:cs="仿宋_GB2312"/>
          <w:b/>
          <w:bCs/>
          <w:snapToGrid w:val="0"/>
          <w:sz w:val="32"/>
          <w:szCs w:val="32"/>
          <w:shd w:val="clear" w:fill="FFFFFF"/>
          <w:lang w:eastAsia="zh-CN"/>
        </w:rPr>
        <w:t>（二）</w:t>
      </w:r>
      <w:r>
        <w:rPr>
          <w:rFonts w:hint="eastAsia" w:ascii="仿宋_GB2312" w:hAnsi="仿宋_GB2312" w:eastAsia="仿宋_GB2312" w:cs="仿宋_GB2312"/>
          <w:b/>
          <w:bCs/>
          <w:sz w:val="32"/>
          <w:szCs w:val="32"/>
          <w:shd w:val="clear" w:fill="FFFFFF"/>
          <w:lang w:val="en-US"/>
        </w:rPr>
        <w:t>2020</w:t>
      </w:r>
      <w:r>
        <w:rPr>
          <w:rFonts w:hint="eastAsia" w:ascii="仿宋_GB2312" w:hAnsi="仿宋_GB2312" w:eastAsia="仿宋_GB2312" w:cs="仿宋_GB2312"/>
          <w:b/>
          <w:bCs/>
          <w:snapToGrid w:val="0"/>
          <w:sz w:val="32"/>
          <w:szCs w:val="32"/>
          <w:shd w:val="clear" w:fill="FFFFFF"/>
          <w:lang w:eastAsia="zh-CN"/>
        </w:rPr>
        <w:t>年重点工作完成情况。</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开年以来，在县委、县政府的坚强领导和州疾控中心、县卫健局的精心指导下，红原县疾控中心全体工作人员不忘初心、牢记使命，立足本职，团结带领全体党员干部坚守防线、奋战一线，取得了决定性的战斗成果，在抗疫同时，县疾控中心审时度势，顺势而为，疫情防控与常规工作两手抓两不误，同部署、同落实，强推工作，保质保量完成了今年主要工作任务，现总结如下：</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1.新冠疫情防控工作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（1）夯实卡点监测，严防输入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sz w:val="32"/>
          <w:szCs w:val="32"/>
          <w:lang w:val="en-US" w:eastAsia="zh-CN"/>
        </w:rPr>
        <w:t>1月24日至今，</w:t>
      </w:r>
      <w:r>
        <w:rPr>
          <w:rFonts w:hint="eastAsia" w:ascii="仿宋_GB2312" w:hAnsi="仿宋_GB2312" w:eastAsia="仿宋_GB2312" w:cs="仿宋_GB2312"/>
          <w:sz w:val="32"/>
          <w:szCs w:val="32"/>
        </w:rPr>
        <w:t>红原县刷经寺镇</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点共计</w:t>
      </w:r>
      <w:r>
        <w:rPr>
          <w:rFonts w:hint="eastAsia" w:ascii="仿宋_GB2312" w:hAnsi="仿宋_GB2312" w:eastAsia="仿宋_GB2312" w:cs="仿宋_GB2312"/>
          <w:b w:val="0"/>
          <w:bCs w:val="0"/>
          <w:sz w:val="32"/>
          <w:szCs w:val="32"/>
          <w:lang w:val="en-US" w:eastAsia="zh-CN" w:bidi="bo-CN"/>
        </w:rPr>
        <w:t>排查车辆22841台次、人员60741名，均无发热人员出现。</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（2）认真开展会场体测，确保会议顺畅进行</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bidi="bo-CN"/>
        </w:rPr>
        <w:t>1月31日至今，全县共召开83次会议，共计监测3302人次，未发现发热、干咳等身体不适人员。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（3）重点消杀、强化督导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截止目前，疾控中心累计出动车辆92台次，雇佣消杀灭42余人次，完成61个人员聚集的公共场所及重点场所1189450㎡的消杀工作，指导培训消杀人员140余人次，免费发放84消毒液64瓶、含氯消毒片23瓶，使用84消毒液33900ml、过氧乙酸A、B液13套（1000ml/套）；累计指导60余个部门或单位开展消杀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（4）紧盯目标、狠抓流调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bidi="bo-CN"/>
        </w:rPr>
        <w:t>按照“内防反弹，</w:t>
      </w:r>
      <w:r>
        <w:rPr>
          <w:rFonts w:hint="eastAsia" w:ascii="仿宋_GB2312" w:hAnsi="仿宋_GB2312" w:eastAsia="仿宋_GB2312" w:cs="仿宋_GB2312"/>
          <w:b w:val="0"/>
          <w:bCs w:val="0"/>
          <w:sz w:val="32"/>
          <w:szCs w:val="32"/>
          <w:lang w:val="en-US" w:eastAsia="zh-CN"/>
        </w:rPr>
        <w:t>紧盯目标不放松，高度警惕、密切追踪，做实做细流调工作”工作总要求，</w:t>
      </w:r>
      <w:r>
        <w:rPr>
          <w:rFonts w:hint="eastAsia" w:ascii="仿宋_GB2312" w:hAnsi="仿宋_GB2312" w:eastAsia="仿宋_GB2312" w:cs="仿宋_GB2312"/>
          <w:sz w:val="32"/>
          <w:szCs w:val="32"/>
          <w:lang w:val="en-US" w:eastAsia="zh-CN"/>
        </w:rPr>
        <w:t>县疾控中心流调组密切监测、24小时待命、扎实开展流行病学调查工作，共计流调285人，其中乡镇合计175人，县城110人，发现疑似病例1例，疑似病例密切接触者4人，一般接触者8人，已订正为右下肺肺炎（病毒性肺炎)，排除新冠肺炎；共对55名北京来红人员相关旅居情况进行了登记备案。</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（5）检验工作</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按照省州新冠疫情防控工作要求，共采集湖北、吉林、北京等重点疫区返乡入红人员核酸样本171份，及时送检州疾控中心，经检测，171份样本均为阴性。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（6）医疗废弃物集中收集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1月29日至7月30日，新型冠状病毒感染的肺炎专用医疗废物暂存间累计收集感染性医疗废物99.72KG、损伤性医疗废物2.44KG。</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（7）严格单位封闭式管理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自2月11日设立登记处以来累计登记、监测1047人次，均无发热人员出现。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（8）信息工作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疾控中心</w:t>
      </w:r>
      <w:r>
        <w:rPr>
          <w:rFonts w:hint="eastAsia" w:ascii="仿宋_GB2312" w:hAnsi="仿宋_GB2312" w:eastAsia="仿宋_GB2312" w:cs="仿宋_GB2312"/>
          <w:sz w:val="32"/>
          <w:szCs w:val="32"/>
          <w:lang w:val="en-US" w:eastAsia="zh-CN"/>
        </w:rPr>
        <w:t>共上报防疫工作动态111期、上报防疫工作简报57期；上报舆情监测专报共95期、月报2期；累计向融媒体中心投稿“新冠肺炎”疫情防控相关文章7篇，在联通平台累计推送“新冠”疫情防控知识相关短信826595条。</w:t>
      </w:r>
    </w:p>
    <w:p>
      <w:pPr>
        <w:ind w:firstLine="640" w:firstLineChars="200"/>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 xml:space="preserve">（9）能力提升  </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1月24日至今，县疾控中心开展涉及新冠疫情防控技术内部培训8次，组织全体人员参加省、州疾控中心举办的疫情防控视频培训会5场；现场培训、指导各乡镇卫生院开展“新冠”疫情防控流行病学调查及返乡返岗人员摸排工作3轮次80余人次；联合县卫生执法监督中队赴辖区内各中小学开展学校新冠疫情防控及冬春季传染病防控现场培训、工作督导一轮次，培训100余人次；对县藏医院密切接触者医学留观点、瓦切镇、盛隆大酒店隔离留观点开展工作指导5轮次。</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（10）高质量完成新冠疫情防控卫生员培训工作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月5日至3月18日，按照“分类分批分期”的原则，采取集中授课、送教上门、专场教学等多种形式，先后对县内公共场所/办公类、特殊行业、工矿企业、服务行业、教育系统、寺庙僧侣6类人群开展了新冠疫情防控技术相关培训，共计培训159人次，经现场考核合格159人，颁发《四川省四川省新冠肺炎疫情防控卫生员培训合格证书》159份。</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（11）认真落实企业复工复产、学校开学复课期间疫情防控工作指导督导</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3月14日以来，县疾控中心根据县内企业复工复产情况，先后深入宇妥藏药、新希望集团红原有限责任公司、红原牦牛乳业、更攀合作社、溜溜牛食品有限责任公司、俄么塘花海凤景区、德勒央康、游牧使馆、红原机场等企业就新冠疫情防控相关知识、复工复产、复园迎客准备工作要点等进行了再培训再强调，同时对上述企业新冠疫情防控卫生员相关工作落实情况开展现场督导。</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（12）围绕疫情防控，狠抓落实“</w:t>
      </w:r>
      <w:r>
        <w:rPr>
          <w:rFonts w:hint="eastAsia" w:ascii="仿宋_GB2312" w:hAnsi="仿宋_GB2312" w:eastAsia="仿宋_GB2312" w:cs="仿宋_GB2312"/>
          <w:b w:val="0"/>
          <w:bCs w:val="0"/>
          <w:sz w:val="32"/>
          <w:szCs w:val="32"/>
          <w:lang w:val="en-US" w:eastAsia="zh-CN"/>
        </w:rPr>
        <w:t>2020年温州市、绵阳市对口支援红原县干部人才培训”项目工作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2020年6月29日至30日，受县卫健局委托，县疾控中心在县委党校开展了“温州市、绵阳市对口支援红原县干部人才培训计划新冠肺炎防控及诊疗和传染病防治与管理知识培训会”，会议共计37人参加，经培训，考核合格37人，颁发</w:t>
      </w:r>
      <w:r>
        <w:rPr>
          <w:rFonts w:hint="eastAsia" w:ascii="仿宋_GB2312" w:hAnsi="仿宋_GB2312" w:eastAsia="仿宋_GB2312" w:cs="仿宋_GB2312"/>
          <w:sz w:val="32"/>
          <w:szCs w:val="32"/>
          <w:lang w:val="en-US" w:eastAsia="zh-CN"/>
        </w:rPr>
        <w:t>《2020年温州市、绵阳市对口支援红原县干部人才培训计划新冠肺炎防控及诊疗和传染病防治与管理知识培训合格证书》37份。</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（13）圆满完成“秋冬季新冠肺炎疫情应急处置演练”脚本设计、撰写及现场点评工作。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按照县卫健局工作安排，我中心全程参与了由县卫健局主导，县疾控中心牵头，县人民医院、瓦切镇中心卫生院参加的“秋冬季新冠肺炎疫情应急处置演练”。高质量完成了脚本设计、撰写及现场点评等工作。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楷体" w:hAnsi="楷体" w:eastAsia="楷体" w:cs="楷体"/>
          <w:b w:val="0"/>
          <w:bCs w:val="0"/>
          <w:sz w:val="32"/>
          <w:szCs w:val="32"/>
          <w:lang w:val="en-US" w:eastAsia="zh-CN" w:bidi="bo-CN"/>
        </w:rPr>
      </w:pPr>
      <w:r>
        <w:rPr>
          <w:rFonts w:hint="eastAsia" w:ascii="楷体" w:hAnsi="楷体" w:eastAsia="楷体" w:cs="楷体"/>
          <w:b w:val="0"/>
          <w:bCs w:val="0"/>
          <w:sz w:val="32"/>
          <w:szCs w:val="32"/>
          <w:lang w:val="en-US" w:eastAsia="zh-CN" w:bidi="bo-CN"/>
        </w:rPr>
        <w:t>二、常规工作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在全力奋战疫情防控的同时，根据我县实际，县疾控中心审时度势，同步推进疾病防控各项常规工作有力有序开展。</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1.艾滋病防治</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snapToGrid w:val="0"/>
          <w:kern w:val="0"/>
          <w:sz w:val="32"/>
          <w:szCs w:val="32"/>
        </w:rPr>
        <w:t>截止</w:t>
      </w:r>
      <w:r>
        <w:rPr>
          <w:rFonts w:hint="eastAsia" w:ascii="仿宋_GB2312" w:hAnsi="仿宋_GB2312" w:eastAsia="仿宋_GB2312" w:cs="仿宋_GB2312"/>
          <w:snapToGrid w:val="0"/>
          <w:kern w:val="0"/>
          <w:sz w:val="32"/>
          <w:szCs w:val="32"/>
          <w:lang w:val="en-US" w:eastAsia="zh-CN"/>
        </w:rPr>
        <w:t>目前</w:t>
      </w:r>
      <w:r>
        <w:rPr>
          <w:rFonts w:hint="eastAsia" w:ascii="仿宋_GB2312" w:hAnsi="仿宋_GB2312" w:eastAsia="仿宋_GB2312" w:cs="仿宋_GB2312"/>
          <w:snapToGrid w:val="0"/>
          <w:kern w:val="0"/>
          <w:sz w:val="32"/>
          <w:szCs w:val="32"/>
        </w:rPr>
        <w:t>，全</w:t>
      </w:r>
      <w:r>
        <w:rPr>
          <w:rFonts w:hint="eastAsia" w:ascii="仿宋_GB2312" w:hAnsi="仿宋_GB2312" w:eastAsia="仿宋_GB2312" w:cs="仿宋_GB2312"/>
          <w:snapToGrid w:val="0"/>
          <w:kern w:val="0"/>
          <w:sz w:val="32"/>
          <w:szCs w:val="32"/>
          <w:lang w:eastAsia="zh-CN"/>
        </w:rPr>
        <w:t>县</w:t>
      </w:r>
      <w:r>
        <w:rPr>
          <w:rFonts w:hint="eastAsia" w:ascii="仿宋_GB2312" w:hAnsi="仿宋_GB2312" w:eastAsia="仿宋_GB2312" w:cs="仿宋_GB2312"/>
          <w:snapToGrid w:val="0"/>
          <w:kern w:val="0"/>
          <w:sz w:val="32"/>
          <w:szCs w:val="32"/>
        </w:rPr>
        <w:t>医疗机构共完成艾滋病检测</w:t>
      </w:r>
      <w:r>
        <w:rPr>
          <w:rFonts w:hint="eastAsia" w:ascii="仿宋_GB2312" w:eastAsia="仿宋_GB2312" w:cs="仿宋_GB2312"/>
          <w:color w:val="000000"/>
          <w:sz w:val="32"/>
          <w:szCs w:val="32"/>
          <w:lang w:val="en-US" w:eastAsia="zh-CN"/>
        </w:rPr>
        <w:t>8817</w:t>
      </w:r>
      <w:r>
        <w:rPr>
          <w:rFonts w:hint="eastAsia" w:ascii="仿宋_GB2312" w:hAnsi="仿宋_GB2312" w:eastAsia="仿宋_GB2312" w:cs="仿宋_GB2312"/>
          <w:snapToGrid w:val="0"/>
          <w:kern w:val="0"/>
          <w:sz w:val="32"/>
          <w:szCs w:val="32"/>
        </w:rPr>
        <w:t>人次，完成全年检测任务数的</w:t>
      </w:r>
      <w:r>
        <w:rPr>
          <w:rFonts w:hint="eastAsia" w:ascii="仿宋_GB2312" w:hAnsi="仿宋_GB2312" w:eastAsia="仿宋_GB2312" w:cs="仿宋_GB2312"/>
          <w:snapToGrid w:val="0"/>
          <w:kern w:val="0"/>
          <w:sz w:val="32"/>
          <w:szCs w:val="32"/>
          <w:lang w:val="en-US" w:eastAsia="zh-CN"/>
        </w:rPr>
        <w:t>19.12</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完成CD4检测</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color w:val="auto"/>
          <w:kern w:val="0"/>
          <w:sz w:val="32"/>
          <w:szCs w:val="32"/>
        </w:rPr>
        <w:t>)</w:t>
      </w:r>
      <w:r>
        <w:rPr>
          <w:rFonts w:hint="eastAsia" w:ascii="仿宋_GB2312" w:hAnsi="仿宋_GB2312" w:eastAsia="仿宋_GB2312" w:cs="仿宋_GB2312"/>
          <w:snapToGrid w:val="0"/>
          <w:color w:val="auto"/>
          <w:kern w:val="0"/>
          <w:sz w:val="32"/>
          <w:szCs w:val="32"/>
          <w:lang w:eastAsia="zh-CN"/>
        </w:rPr>
        <w:t>；</w:t>
      </w:r>
      <w:r>
        <w:rPr>
          <w:rFonts w:hint="eastAsia" w:ascii="仿宋_GB2312" w:hAnsi="仿宋_GB2312" w:eastAsia="仿宋_GB2312" w:cs="仿宋_GB2312"/>
          <w:snapToGrid w:val="0"/>
          <w:kern w:val="0"/>
          <w:sz w:val="32"/>
          <w:szCs w:val="32"/>
        </w:rPr>
        <w:t>完成配偶检测</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10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完成抗病毒治疗</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z w:val="32"/>
          <w:szCs w:val="32"/>
          <w:lang w:val="en-US" w:eastAsia="zh-CN"/>
        </w:rPr>
        <w:t>治疗覆盖率为91.67%(目标任务90%），艾滋病感染者病毒载量送检率42.3%；</w:t>
      </w:r>
      <w:r>
        <w:rPr>
          <w:rFonts w:hint="eastAsia" w:ascii="仿宋_GB2312" w:hAnsi="仿宋_GB2312" w:eastAsia="仿宋_GB2312" w:cs="仿宋_GB2312"/>
          <w:snapToGrid w:val="0"/>
          <w:kern w:val="0"/>
          <w:sz w:val="32"/>
          <w:szCs w:val="32"/>
          <w:lang w:val="en-US" w:eastAsia="zh-CN"/>
        </w:rPr>
        <w:t>全年已完成</w:t>
      </w:r>
      <w:r>
        <w:rPr>
          <w:rFonts w:hint="eastAsia" w:ascii="仿宋_GB2312" w:hAnsi="仿宋_GB2312" w:eastAsia="仿宋_GB2312" w:cs="仿宋_GB2312"/>
          <w:snapToGrid w:val="0"/>
          <w:kern w:val="0"/>
          <w:sz w:val="32"/>
          <w:szCs w:val="32"/>
        </w:rPr>
        <w:t>暗娼人群</w:t>
      </w:r>
      <w:r>
        <w:rPr>
          <w:rFonts w:hint="eastAsia" w:ascii="仿宋_GB2312" w:hAnsi="仿宋_GB2312" w:eastAsia="仿宋_GB2312" w:cs="仿宋_GB2312"/>
          <w:snapToGrid w:val="0"/>
          <w:kern w:val="0"/>
          <w:sz w:val="32"/>
          <w:szCs w:val="32"/>
          <w:lang w:eastAsia="zh-CN"/>
        </w:rPr>
        <w:t>干预</w:t>
      </w:r>
      <w:r>
        <w:rPr>
          <w:rFonts w:hint="eastAsia" w:ascii="仿宋_GB2312" w:hAnsi="仿宋_GB2312" w:eastAsia="仿宋_GB2312" w:cs="仿宋_GB2312"/>
          <w:snapToGrid w:val="0"/>
          <w:kern w:val="0"/>
          <w:sz w:val="32"/>
          <w:szCs w:val="32"/>
          <w:lang w:val="en-US" w:eastAsia="zh-CN"/>
        </w:rPr>
        <w:t>10人次，完成检测10人；</w:t>
      </w:r>
      <w:r>
        <w:rPr>
          <w:rFonts w:hint="eastAsia" w:ascii="仿宋_GB2312" w:hAnsi="仿宋_GB2312" w:eastAsia="仿宋_GB2312" w:cs="仿宋_GB2312"/>
          <w:snapToGrid w:val="0"/>
          <w:kern w:val="0"/>
          <w:sz w:val="32"/>
          <w:szCs w:val="32"/>
        </w:rPr>
        <w:t>公共场所安全套推广使用检查覆盖率100%，</w:t>
      </w:r>
      <w:r>
        <w:rPr>
          <w:rFonts w:hint="eastAsia" w:ascii="仿宋_GB2312" w:hAnsi="仿宋_GB2312" w:eastAsia="仿宋_GB2312" w:cs="仿宋_GB2312"/>
          <w:snapToGrid w:val="0"/>
          <w:kern w:val="0"/>
          <w:sz w:val="32"/>
          <w:szCs w:val="32"/>
          <w:lang w:eastAsia="zh-CN"/>
        </w:rPr>
        <w:t>县城各大</w:t>
      </w:r>
      <w:r>
        <w:rPr>
          <w:rFonts w:hint="eastAsia" w:ascii="仿宋_GB2312" w:hAnsi="仿宋_GB2312" w:eastAsia="仿宋_GB2312" w:cs="仿宋_GB2312"/>
          <w:snapToGrid w:val="0"/>
          <w:kern w:val="0"/>
          <w:sz w:val="32"/>
          <w:szCs w:val="32"/>
        </w:rPr>
        <w:t>宾馆安全套摆放率达100%、其他公共场所达95%，公共场所安全套无偿提供率达95%。</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lang w:val="en-US" w:eastAsia="zh-CN"/>
        </w:rPr>
        <w:t>2.结核病防治</w:t>
      </w:r>
    </w:p>
    <w:p>
      <w:pPr>
        <w:pStyle w:val="16"/>
        <w:numPr>
          <w:ilvl w:val="0"/>
          <w:numId w:val="0"/>
        </w:num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2020年1月至今，全县</w:t>
      </w:r>
      <w:r>
        <w:rPr>
          <w:rFonts w:hint="eastAsia" w:ascii="仿宋_GB2312" w:eastAsia="仿宋_GB2312"/>
          <w:sz w:val="32"/>
          <w:szCs w:val="32"/>
        </w:rPr>
        <w:t>初诊结核病人</w:t>
      </w:r>
      <w:r>
        <w:rPr>
          <w:rFonts w:hint="eastAsia" w:ascii="仿宋_GB2312" w:eastAsia="仿宋_GB2312"/>
          <w:sz w:val="32"/>
          <w:szCs w:val="32"/>
          <w:lang w:val="en-US" w:eastAsia="zh-CN"/>
        </w:rPr>
        <w:t>192</w:t>
      </w:r>
      <w:r>
        <w:rPr>
          <w:rFonts w:hint="eastAsia" w:ascii="仿宋_GB2312" w:eastAsia="仿宋_GB2312"/>
          <w:sz w:val="32"/>
          <w:szCs w:val="32"/>
        </w:rPr>
        <w:t>例，删除重卡</w:t>
      </w:r>
      <w:r>
        <w:rPr>
          <w:rFonts w:hint="eastAsia" w:ascii="仿宋_GB2312" w:eastAsia="仿宋_GB2312"/>
          <w:sz w:val="32"/>
          <w:szCs w:val="32"/>
          <w:lang w:val="en-US" w:eastAsia="zh-CN"/>
        </w:rPr>
        <w:t>62</w:t>
      </w:r>
      <w:r>
        <w:rPr>
          <w:rFonts w:hint="eastAsia" w:ascii="仿宋_GB2312" w:eastAsia="仿宋_GB2312"/>
          <w:sz w:val="32"/>
          <w:szCs w:val="32"/>
        </w:rPr>
        <w:t>例，排成其他疾病</w:t>
      </w:r>
      <w:r>
        <w:rPr>
          <w:rFonts w:hint="eastAsia" w:ascii="仿宋_GB2312" w:eastAsia="仿宋_GB2312"/>
          <w:sz w:val="32"/>
          <w:szCs w:val="32"/>
          <w:lang w:val="en-US" w:eastAsia="zh-CN"/>
        </w:rPr>
        <w:t>59</w:t>
      </w:r>
      <w:r>
        <w:rPr>
          <w:rFonts w:hint="eastAsia" w:ascii="仿宋_GB2312" w:eastAsia="仿宋_GB2312"/>
          <w:sz w:val="32"/>
          <w:szCs w:val="32"/>
        </w:rPr>
        <w:t>例，</w:t>
      </w:r>
      <w:r>
        <w:rPr>
          <w:rFonts w:hint="eastAsia" w:ascii="仿宋_GB2312" w:eastAsia="仿宋_GB2312"/>
          <w:sz w:val="32"/>
          <w:szCs w:val="32"/>
          <w:lang w:val="en-US" w:eastAsia="zh-CN"/>
        </w:rPr>
        <w:t>确诊71例，已接受住院治疗4</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确诊病例中，</w:t>
      </w:r>
      <w:r>
        <w:rPr>
          <w:rFonts w:hint="eastAsia" w:ascii="仿宋_GB2312" w:eastAsia="仿宋_GB2312"/>
          <w:sz w:val="32"/>
          <w:szCs w:val="32"/>
        </w:rPr>
        <w:t>病原学阳性肺结核病人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rPr>
        <w:t>病原学阴性肺结核病人</w:t>
      </w:r>
      <w:r>
        <w:rPr>
          <w:rFonts w:hint="eastAsia" w:ascii="仿宋_GB2312" w:eastAsia="仿宋_GB2312"/>
          <w:sz w:val="32"/>
          <w:szCs w:val="32"/>
          <w:lang w:val="en-US" w:eastAsia="zh-CN"/>
        </w:rPr>
        <w:t>23例、</w:t>
      </w:r>
      <w:r>
        <w:rPr>
          <w:rFonts w:hint="eastAsia" w:ascii="仿宋_GB2312" w:eastAsia="仿宋_GB2312"/>
          <w:sz w:val="32"/>
          <w:szCs w:val="32"/>
        </w:rPr>
        <w:t>无病原学肺结核病病人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lang w:val="en-US" w:eastAsia="zh-CN"/>
        </w:rPr>
        <w:t>完成密切接触者筛查65人，未查出涂阳病例</w:t>
      </w:r>
      <w:r>
        <w:rPr>
          <w:rFonts w:hint="eastAsia" w:ascii="仿宋_GB2312" w:eastAsia="仿宋_GB2312"/>
          <w:sz w:val="32"/>
          <w:szCs w:val="32"/>
          <w:lang w:eastAsia="zh-CN"/>
        </w:rPr>
        <w:t>；</w:t>
      </w:r>
    </w:p>
    <w:p>
      <w:pPr>
        <w:pStyle w:val="16"/>
        <w:numPr>
          <w:ilvl w:val="0"/>
          <w:numId w:val="0"/>
        </w:numPr>
        <w:ind w:firstLine="640" w:firstLineChars="200"/>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3.公卫及慢性病防治</w:t>
      </w:r>
    </w:p>
    <w:p>
      <w:pPr>
        <w:keepNext w:val="0"/>
        <w:keepLines w:val="0"/>
        <w:widowControl/>
        <w:numPr>
          <w:ilvl w:val="0"/>
          <w:numId w:val="0"/>
        </w:numPr>
        <w:suppressLineNumbers w:val="0"/>
        <w:ind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目前，全县年内纳入高血压患者健康管理810人，规范化管理763人，高血压患者规范化管理率为 94.20%，其中贫困人口125人；纳入年内2型糖尿病患者健康管理127人，规范化管理人数121人，规范化管理率为 95.28%，其中贫困人口15人。</w:t>
      </w:r>
    </w:p>
    <w:p>
      <w:pPr>
        <w:keepNext w:val="0"/>
        <w:keepLines w:val="0"/>
        <w:widowControl/>
        <w:numPr>
          <w:ilvl w:val="0"/>
          <w:numId w:val="0"/>
        </w:numPr>
        <w:suppressLineNumbers w:val="0"/>
        <w:ind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0"/>
          <w:sz w:val="32"/>
          <w:szCs w:val="32"/>
          <w:lang w:val="en-US" w:eastAsia="zh-CN" w:bidi="ar"/>
        </w:rPr>
        <w:t>截止5月31日，全县人口数为50000人，2020年总死亡报告数为171例，死亡报告率为3.4‰；</w:t>
      </w:r>
      <w:r>
        <w:rPr>
          <w:rFonts w:hint="eastAsia" w:ascii="仿宋_GB2312" w:hAnsi="仿宋_GB2312" w:eastAsia="仿宋_GB2312" w:cs="仿宋_GB2312"/>
          <w:sz w:val="32"/>
          <w:szCs w:val="32"/>
          <w:lang w:val="en-US" w:eastAsia="zh-CN"/>
        </w:rPr>
        <w:t>全县累计发现登记慢阻肺病人81例，确诊并进行管理 79例，规范管理79例；累计发现类风湿关节炎病人17例，确诊并进行管理16例，规范管理16例；累计发现慢性高原性心脏病人35例，确诊并进行管理 33例，规范管理33例。</w:t>
      </w:r>
    </w:p>
    <w:p>
      <w:pPr>
        <w:keepNext w:val="0"/>
        <w:keepLines w:val="0"/>
        <w:widowControl/>
        <w:numPr>
          <w:ilvl w:val="0"/>
          <w:numId w:val="0"/>
        </w:numPr>
        <w:suppressLineNumbers w:val="0"/>
        <w:ind w:leftChars="0" w:firstLine="640" w:firstLineChars="200"/>
        <w:jc w:val="left"/>
        <w:rPr>
          <w:rFonts w:hint="eastAsia" w:ascii="仿宋_GB2312" w:hAnsi="仿宋_GB2312" w:eastAsia="仿宋_GB2312" w:cs="仿宋_GB2312"/>
          <w:b w:val="0"/>
          <w:bCs w:val="0"/>
          <w:kern w:val="0"/>
          <w:sz w:val="32"/>
          <w:szCs w:val="32"/>
          <w:lang w:val="en-US" w:eastAsia="zh-CN" w:bidi="ar"/>
        </w:rPr>
      </w:pPr>
      <w:r>
        <w:rPr>
          <w:rFonts w:hint="eastAsia" w:ascii="仿宋_GB2312" w:eastAsia="仿宋_GB2312"/>
          <w:b w:val="0"/>
          <w:bCs w:val="0"/>
          <w:color w:val="000000"/>
          <w:sz w:val="32"/>
          <w:szCs w:val="32"/>
          <w:lang w:val="en-US" w:eastAsia="zh-CN"/>
        </w:rPr>
        <w:t>肿瘤登记软件中报告肿瘤病例102例，其中2020年新发11例。</w:t>
      </w:r>
      <w:r>
        <w:rPr>
          <w:rFonts w:hint="eastAsia" w:ascii="仿宋_GB2312" w:hAnsi="仿宋_GB2312" w:eastAsia="仿宋_GB2312" w:cs="仿宋_GB2312"/>
          <w:b w:val="0"/>
          <w:bCs w:val="0"/>
          <w:kern w:val="0"/>
          <w:sz w:val="32"/>
          <w:szCs w:val="32"/>
          <w:lang w:val="en-US" w:eastAsia="zh-CN" w:bidi="ar"/>
        </w:rPr>
        <w:t>自2015年开展工作以来至2020年9月30日止。严重精神障碍在册患者人数 108人、累计建档患者人数108人、本年在管患者人数108人，非在管人数3人、失访人数0人。管理率97.27%，规范管理率 72.73%，服药率 30.77%，规范服药率 17.95%，稳定率98%。</w:t>
      </w:r>
    </w:p>
    <w:p>
      <w:pPr>
        <w:pStyle w:val="2"/>
        <w:ind w:left="0" w:leftChars="0" w:firstLine="640" w:firstLineChars="200"/>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4.地方病防治</w:t>
      </w:r>
    </w:p>
    <w:p>
      <w:pPr>
        <w:keepNext w:val="0"/>
        <w:keepLines w:val="0"/>
        <w:pageBreakBefore w:val="0"/>
        <w:widowControl w:val="0"/>
        <w:kinsoku/>
        <w:wordWrap/>
        <w:overflowPunct/>
        <w:topLinePunct w:val="0"/>
        <w:autoSpaceDE/>
        <w:autoSpaceDN/>
        <w:bidi w:val="0"/>
        <w:snapToGrid/>
        <w:spacing w:before="0" w:beforeLines="50" w:after="0" w:afterLines="50" w:line="560" w:lineRule="exact"/>
        <w:ind w:right="283"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4.1饮茶型地氟病监测工作</w:t>
      </w:r>
    </w:p>
    <w:p>
      <w:pPr>
        <w:keepNext w:val="0"/>
        <w:keepLines w:val="0"/>
        <w:pageBreakBefore w:val="0"/>
        <w:widowControl w:val="0"/>
        <w:kinsoku/>
        <w:wordWrap/>
        <w:overflowPunct/>
        <w:topLinePunct w:val="0"/>
        <w:autoSpaceDE/>
        <w:autoSpaceDN/>
        <w:bidi w:val="0"/>
        <w:snapToGrid/>
        <w:spacing w:before="0" w:beforeLines="50" w:after="0" w:afterLines="50" w:line="560" w:lineRule="exact"/>
        <w:ind w:right="283"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各监测点饮用砖茶情况</w:t>
      </w:r>
    </w:p>
    <w:p>
      <w:pPr>
        <w:pStyle w:val="4"/>
        <w:keepNext w:val="0"/>
        <w:keepLines w:val="0"/>
        <w:pageBreakBefore w:val="0"/>
        <w:widowControl w:val="0"/>
        <w:kinsoku/>
        <w:wordWrap/>
        <w:overflowPunct/>
        <w:topLinePunct w:val="0"/>
        <w:autoSpaceDE/>
        <w:autoSpaceDN/>
        <w:bidi w:val="0"/>
        <w:adjustRightInd/>
        <w:snapToGrid/>
        <w:spacing w:before="0" w:beforeLines="50" w:after="0" w:afterLines="50" w:line="560" w:lineRule="exact"/>
        <w:ind w:left="105" w:leftChars="50" w:right="283" w:firstLine="640"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val="0"/>
          <w:bCs w:val="0"/>
          <w:color w:val="000000"/>
          <w:sz w:val="32"/>
          <w:szCs w:val="32"/>
        </w:rPr>
        <w:t>砖茶饮用情况、饮用水氟含量监测：</w:t>
      </w:r>
      <w:r>
        <w:rPr>
          <w:rFonts w:hint="eastAsia" w:ascii="仿宋_GB2312" w:hAnsi="仿宋_GB2312" w:eastAsia="仿宋_GB2312" w:cs="仿宋_GB2312"/>
          <w:b w:val="0"/>
          <w:bCs w:val="0"/>
          <w:color w:val="000000"/>
          <w:sz w:val="32"/>
          <w:szCs w:val="32"/>
          <w:lang w:val="en-US" w:eastAsia="zh-CN"/>
        </w:rPr>
        <w:t>对</w:t>
      </w:r>
      <w:r>
        <w:rPr>
          <w:rFonts w:hint="eastAsia" w:ascii="仿宋_GB2312" w:hAnsi="仿宋_GB2312" w:eastAsia="仿宋_GB2312" w:cs="仿宋_GB2312"/>
          <w:b w:val="0"/>
          <w:bCs w:val="0"/>
          <w:sz w:val="32"/>
          <w:szCs w:val="32"/>
        </w:rPr>
        <w:t>监测</w:t>
      </w:r>
      <w:r>
        <w:rPr>
          <w:rFonts w:hint="eastAsia" w:ascii="仿宋_GB2312" w:hAnsi="仿宋_GB2312" w:eastAsia="仿宋_GB2312" w:cs="仿宋_GB2312"/>
          <w:b w:val="0"/>
          <w:bCs w:val="0"/>
          <w:sz w:val="32"/>
          <w:szCs w:val="32"/>
          <w:lang w:val="en-US" w:eastAsia="zh-CN"/>
        </w:rPr>
        <w:t>村</w:t>
      </w:r>
      <w:r>
        <w:rPr>
          <w:rFonts w:hint="eastAsia" w:ascii="仿宋_GB2312" w:hAnsi="仿宋_GB2312" w:eastAsia="仿宋_GB2312" w:cs="仿宋_GB2312"/>
          <w:b w:val="0"/>
          <w:bCs w:val="0"/>
          <w:color w:val="000000"/>
          <w:sz w:val="32"/>
          <w:szCs w:val="32"/>
        </w:rPr>
        <w:t>采集50份饮用砖茶，均未标氟含量。全部样品氟含量范</w:t>
      </w:r>
      <w:r>
        <w:rPr>
          <w:rFonts w:hint="eastAsia" w:ascii="仿宋_GB2312" w:hAnsi="仿宋_GB2312" w:eastAsia="仿宋_GB2312" w:cs="仿宋_GB2312"/>
          <w:b w:val="0"/>
          <w:bCs w:val="0"/>
          <w:color w:val="000000" w:themeColor="text1"/>
          <w:sz w:val="32"/>
          <w:szCs w:val="32"/>
          <w14:textFill>
            <w14:solidFill>
              <w14:schemeClr w14:val="tx1"/>
            </w14:solidFill>
          </w14:textFill>
        </w:rPr>
        <w:t>围在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383</w:t>
      </w:r>
      <w:r>
        <w:rPr>
          <w:rFonts w:hint="eastAsia" w:ascii="仿宋_GB2312" w:hAnsi="仿宋_GB2312" w:eastAsia="仿宋_GB2312" w:cs="仿宋_GB2312"/>
          <w:b w:val="0"/>
          <w:bCs w:val="0"/>
          <w:sz w:val="32"/>
          <w:szCs w:val="32"/>
          <w:lang w:val="en-US" w:eastAsia="zh-CN"/>
        </w:rPr>
        <w:t>-1165mg/kg,均值为1455mg/kg，无样品合格。在五个监测点监测饮用水氟含量均值为0.08mg/L。</w:t>
      </w:r>
      <w:r>
        <w:rPr>
          <w:rFonts w:hint="eastAsia" w:ascii="仿宋_GB2312" w:hAnsi="仿宋_GB2312" w:eastAsia="仿宋_GB2312" w:cs="仿宋_GB2312"/>
          <w:b/>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50" w:after="0" w:afterLines="50" w:line="560" w:lineRule="exact"/>
        <w:ind w:leftChars="250" w:right="283" w:right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氟斑牙病情监测</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50" w:after="0" w:afterLines="50" w:line="560" w:lineRule="exact"/>
        <w:ind w:right="283" w:rightChars="0" w:firstLine="58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pacing w:val="-15"/>
          <w:sz w:val="32"/>
          <w:szCs w:val="32"/>
        </w:rPr>
        <w:t>共检查</w:t>
      </w:r>
      <w:r>
        <w:rPr>
          <w:rFonts w:hint="eastAsia" w:ascii="仿宋_GB2312" w:hAnsi="仿宋_GB2312" w:eastAsia="仿宋_GB2312" w:cs="仿宋_GB2312"/>
          <w:spacing w:val="-15"/>
          <w:sz w:val="32"/>
          <w:szCs w:val="32"/>
          <w:lang w:val="en-US" w:eastAsia="zh-CN"/>
        </w:rPr>
        <w:t>451</w:t>
      </w:r>
      <w:r>
        <w:rPr>
          <w:rFonts w:hint="eastAsia" w:ascii="仿宋_GB2312" w:hAnsi="仿宋_GB2312" w:eastAsia="仿宋_GB2312" w:cs="仿宋_GB2312"/>
          <w:position w:val="1"/>
          <w:sz w:val="32"/>
          <w:szCs w:val="32"/>
        </w:rPr>
        <w:t>人</w:t>
      </w:r>
      <w:r>
        <w:rPr>
          <w:rFonts w:hint="eastAsia" w:ascii="仿宋_GB2312" w:hAnsi="仿宋_GB2312" w:eastAsia="仿宋_GB2312" w:cs="仿宋_GB2312"/>
          <w:spacing w:val="-39"/>
          <w:position w:val="1"/>
          <w:sz w:val="32"/>
          <w:szCs w:val="32"/>
        </w:rPr>
        <w:t>，</w:t>
      </w:r>
      <w:r>
        <w:rPr>
          <w:rFonts w:hint="eastAsia" w:ascii="仿宋_GB2312" w:hAnsi="仿宋_GB2312" w:eastAsia="仿宋_GB2312" w:cs="仿宋_GB2312"/>
          <w:position w:val="1"/>
          <w:sz w:val="32"/>
          <w:szCs w:val="32"/>
        </w:rPr>
        <w:t>其中检查出氟斑牙病例</w:t>
      </w:r>
      <w:r>
        <w:rPr>
          <w:rFonts w:hint="eastAsia" w:ascii="仿宋_GB2312" w:hAnsi="仿宋_GB2312" w:eastAsia="仿宋_GB2312" w:cs="仿宋_GB2312"/>
          <w:position w:val="1"/>
          <w:sz w:val="32"/>
          <w:szCs w:val="32"/>
          <w:lang w:val="en-US" w:eastAsia="zh-CN"/>
        </w:rPr>
        <w:t>322</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position w:val="1"/>
          <w:sz w:val="32"/>
          <w:szCs w:val="32"/>
        </w:rPr>
        <w:t>出率为</w:t>
      </w:r>
      <w:r>
        <w:rPr>
          <w:rFonts w:hint="eastAsia" w:ascii="仿宋_GB2312" w:hAnsi="仿宋_GB2312" w:eastAsia="仿宋_GB2312" w:cs="仿宋_GB2312"/>
          <w:position w:val="1"/>
          <w:sz w:val="32"/>
          <w:szCs w:val="32"/>
          <w:lang w:val="en-US" w:eastAsia="zh-CN"/>
        </w:rPr>
        <w:t>71.39</w:t>
      </w:r>
      <w:r>
        <w:rPr>
          <w:rFonts w:hint="eastAsia" w:ascii="仿宋_GB2312" w:hAnsi="仿宋_GB2312" w:eastAsia="仿宋_GB2312" w:cs="仿宋_GB2312"/>
          <w:spacing w:val="-84"/>
          <w:position w:val="1"/>
          <w:sz w:val="32"/>
          <w:szCs w:val="32"/>
        </w:rPr>
        <w:t xml:space="preserve"> </w:t>
      </w:r>
      <w:r>
        <w:rPr>
          <w:rFonts w:hint="eastAsia" w:ascii="仿宋_GB2312" w:hAnsi="仿宋_GB2312" w:eastAsia="仿宋_GB2312" w:cs="仿宋_GB2312"/>
          <w:spacing w:val="11"/>
          <w:w w:val="99"/>
          <w:sz w:val="32"/>
          <w:szCs w:val="32"/>
        </w:rPr>
        <w:drawing>
          <wp:inline distT="0" distB="0" distL="0" distR="0">
            <wp:extent cx="85090" cy="154940"/>
            <wp:effectExtent l="0" t="0" r="10160" b="1651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pic:cNvPicPr>
                  </pic:nvPicPr>
                  <pic:blipFill>
                    <a:blip r:embed="rId4"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spacing w:val="11"/>
          <w:w w:val="99"/>
          <w:sz w:val="32"/>
          <w:szCs w:val="32"/>
          <w:lang w:eastAsia="zh-CN"/>
        </w:rPr>
        <w:t>；</w:t>
      </w:r>
      <w:r>
        <w:rPr>
          <w:rFonts w:hint="eastAsia" w:ascii="仿宋_GB2312" w:hAnsi="仿宋_GB2312" w:eastAsia="仿宋_GB2312" w:cs="仿宋_GB2312"/>
          <w:position w:val="1"/>
          <w:sz w:val="32"/>
          <w:szCs w:val="32"/>
        </w:rPr>
        <w:t>可疑病</w:t>
      </w:r>
      <w:r>
        <w:rPr>
          <w:rFonts w:hint="eastAsia" w:ascii="仿宋_GB2312" w:hAnsi="仿宋_GB2312" w:eastAsia="仿宋_GB2312" w:cs="仿宋_GB2312"/>
          <w:position w:val="1"/>
          <w:sz w:val="32"/>
          <w:szCs w:val="32"/>
          <w:lang w:val="en-US" w:eastAsia="zh-CN"/>
        </w:rPr>
        <w:t>93</w:t>
      </w:r>
      <w:r>
        <w:rPr>
          <w:rFonts w:hint="eastAsia" w:ascii="仿宋_GB2312" w:hAnsi="仿宋_GB2312" w:eastAsia="仿宋_GB2312" w:cs="仿宋_GB2312"/>
          <w:sz w:val="32"/>
          <w:szCs w:val="32"/>
        </w:rPr>
        <w:t>例</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81"/>
          <w:sz w:val="32"/>
          <w:szCs w:val="32"/>
        </w:rPr>
        <w:t xml:space="preserve"> </w:t>
      </w:r>
      <w:r>
        <w:rPr>
          <w:rFonts w:hint="eastAsia" w:ascii="仿宋_GB2312" w:hAnsi="仿宋_GB2312" w:eastAsia="仿宋_GB2312" w:cs="仿宋_GB2312"/>
          <w:spacing w:val="-81"/>
          <w:sz w:val="32"/>
          <w:szCs w:val="32"/>
          <w:lang w:val="en-US" w:eastAsia="zh-CN"/>
        </w:rPr>
        <w:t>20.62</w:t>
      </w:r>
      <w:r>
        <w:rPr>
          <w:rFonts w:hint="eastAsia" w:ascii="仿宋_GB2312" w:hAnsi="仿宋_GB2312" w:eastAsia="仿宋_GB2312" w:cs="仿宋_GB2312"/>
          <w:spacing w:val="-84"/>
          <w:position w:val="1"/>
          <w:sz w:val="32"/>
          <w:szCs w:val="32"/>
        </w:rPr>
        <w:t xml:space="preserve"> </w:t>
      </w:r>
      <w:r>
        <w:rPr>
          <w:rFonts w:hint="eastAsia" w:ascii="仿宋_GB2312" w:hAnsi="仿宋_GB2312" w:eastAsia="仿宋_GB2312" w:cs="仿宋_GB2312"/>
          <w:spacing w:val="11"/>
          <w:w w:val="99"/>
          <w:sz w:val="32"/>
          <w:szCs w:val="32"/>
        </w:rPr>
        <w:drawing>
          <wp:inline distT="0" distB="0" distL="0" distR="0">
            <wp:extent cx="85090" cy="154940"/>
            <wp:effectExtent l="0" t="0" r="10160" b="1651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pic:cNvPicPr>
                  </pic:nvPicPr>
                  <pic:blipFill>
                    <a:blip r:embed="rId4"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sz w:val="32"/>
          <w:szCs w:val="32"/>
        </w:rPr>
        <w:t>极轻</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pacing w:val="11"/>
          <w:w w:val="99"/>
          <w:sz w:val="32"/>
          <w:szCs w:val="32"/>
        </w:rPr>
        <w:drawing>
          <wp:inline distT="0" distB="0" distL="0" distR="0">
            <wp:extent cx="85090" cy="154940"/>
            <wp:effectExtent l="0" t="0" r="10160" b="1651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pic:cNvPicPr>
                  </pic:nvPicPr>
                  <pic:blipFill>
                    <a:blip r:embed="rId4"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spacing w:val="11"/>
          <w:w w:val="99"/>
          <w:sz w:val="32"/>
          <w:szCs w:val="32"/>
          <w:lang w:eastAsia="zh-CN"/>
        </w:rPr>
        <w:t>；</w:t>
      </w:r>
      <w:r>
        <w:rPr>
          <w:rFonts w:hint="eastAsia" w:ascii="仿宋_GB2312" w:hAnsi="仿宋_GB2312" w:eastAsia="仿宋_GB2312" w:cs="仿宋_GB2312"/>
          <w:sz w:val="32"/>
          <w:szCs w:val="32"/>
        </w:rPr>
        <w:t>轻度</w:t>
      </w:r>
      <w:r>
        <w:rPr>
          <w:rFonts w:hint="eastAsia" w:ascii="仿宋_GB2312" w:hAnsi="仿宋_GB2312" w:eastAsia="仿宋_GB2312" w:cs="仿宋_GB2312"/>
          <w:spacing w:val="-81"/>
          <w:sz w:val="32"/>
          <w:szCs w:val="32"/>
        </w:rPr>
        <w:t xml:space="preserve"> </w:t>
      </w:r>
      <w:r>
        <w:rPr>
          <w:rFonts w:hint="eastAsia" w:ascii="仿宋_GB2312" w:hAnsi="仿宋_GB2312" w:eastAsia="仿宋_GB2312" w:cs="仿宋_GB2312"/>
          <w:spacing w:val="-81"/>
          <w:sz w:val="32"/>
          <w:szCs w:val="32"/>
          <w:lang w:val="en-US" w:eastAsia="zh-CN"/>
        </w:rPr>
        <w:t>9</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pacing w:val="11"/>
          <w:w w:val="99"/>
          <w:sz w:val="32"/>
          <w:szCs w:val="32"/>
        </w:rPr>
        <w:drawing>
          <wp:inline distT="0" distB="0" distL="0" distR="0">
            <wp:extent cx="85090" cy="154940"/>
            <wp:effectExtent l="0" t="0" r="10160" b="1651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a:blip r:embed="rId4"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spacing w:val="-81"/>
          <w:sz w:val="32"/>
          <w:szCs w:val="32"/>
        </w:rPr>
        <w:t xml:space="preserve"> </w:t>
      </w:r>
      <w:r>
        <w:rPr>
          <w:rFonts w:hint="eastAsia" w:ascii="仿宋_GB2312" w:hAnsi="仿宋_GB2312" w:eastAsia="仿宋_GB2312" w:cs="仿宋_GB2312"/>
          <w:spacing w:val="-82"/>
          <w:sz w:val="32"/>
          <w:szCs w:val="32"/>
        </w:rPr>
        <w:t xml:space="preserve"> </w:t>
      </w:r>
      <w:r>
        <w:rPr>
          <w:rFonts w:hint="eastAsia" w:ascii="仿宋_GB2312" w:hAnsi="仿宋_GB2312" w:eastAsia="仿宋_GB2312" w:cs="仿宋_GB2312"/>
          <w:spacing w:val="-82"/>
          <w:sz w:val="32"/>
          <w:szCs w:val="32"/>
          <w:lang w:eastAsia="zh-CN"/>
        </w:rPr>
        <w:t>；</w:t>
      </w:r>
      <w:r>
        <w:rPr>
          <w:rFonts w:hint="eastAsia" w:ascii="仿宋_GB2312" w:hAnsi="仿宋_GB2312" w:eastAsia="仿宋_GB2312" w:cs="仿宋_GB2312"/>
          <w:sz w:val="32"/>
          <w:szCs w:val="32"/>
        </w:rPr>
        <w:t>中度</w:t>
      </w:r>
      <w:r>
        <w:rPr>
          <w:rFonts w:hint="eastAsia" w:ascii="仿宋_GB2312" w:hAnsi="仿宋_GB2312" w:eastAsia="仿宋_GB2312" w:cs="仿宋_GB2312"/>
          <w:spacing w:val="-80"/>
          <w:sz w:val="32"/>
          <w:szCs w:val="32"/>
        </w:rPr>
        <w:t xml:space="preserve"> </w:t>
      </w:r>
      <w:r>
        <w:rPr>
          <w:rFonts w:hint="eastAsia" w:ascii="仿宋_GB2312" w:hAnsi="仿宋_GB2312" w:eastAsia="仿宋_GB2312" w:cs="仿宋_GB2312"/>
          <w:spacing w:val="-80"/>
          <w:sz w:val="32"/>
          <w:szCs w:val="32"/>
          <w:lang w:val="en-US" w:eastAsia="zh-CN"/>
        </w:rPr>
        <w:t>4</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pacing w:val="-82"/>
          <w:sz w:val="32"/>
          <w:szCs w:val="32"/>
        </w:rPr>
        <w:t xml:space="preserve"> </w:t>
      </w:r>
      <w:r>
        <w:rPr>
          <w:rFonts w:hint="eastAsia" w:ascii="仿宋_GB2312" w:hAnsi="仿宋_GB2312" w:eastAsia="仿宋_GB2312" w:cs="仿宋_GB2312"/>
          <w:spacing w:val="-82"/>
          <w:sz w:val="32"/>
          <w:szCs w:val="32"/>
          <w:lang w:val="en-US" w:eastAsia="zh-CN"/>
        </w:rPr>
        <w:t>0.9</w:t>
      </w:r>
      <w:r>
        <w:rPr>
          <w:rFonts w:hint="eastAsia" w:ascii="仿宋_GB2312" w:hAnsi="仿宋_GB2312" w:eastAsia="仿宋_GB2312" w:cs="仿宋_GB2312"/>
          <w:spacing w:val="11"/>
          <w:w w:val="99"/>
          <w:sz w:val="32"/>
          <w:szCs w:val="32"/>
        </w:rPr>
        <w:drawing>
          <wp:inline distT="0" distB="0" distL="0" distR="0">
            <wp:extent cx="85090" cy="154940"/>
            <wp:effectExtent l="0" t="0" r="10160" b="1651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a:picLocks noChangeAspect="1"/>
                    </pic:cNvPicPr>
                  </pic:nvPicPr>
                  <pic:blipFill>
                    <a:blip r:embed="rId4"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spacing w:val="11"/>
          <w:w w:val="99"/>
          <w:sz w:val="32"/>
          <w:szCs w:val="32"/>
          <w:lang w:eastAsia="zh-CN"/>
        </w:rPr>
        <w:t>；</w:t>
      </w:r>
      <w:r>
        <w:rPr>
          <w:rFonts w:hint="eastAsia" w:ascii="仿宋_GB2312" w:hAnsi="仿宋_GB2312" w:eastAsia="仿宋_GB2312" w:cs="仿宋_GB2312"/>
          <w:sz w:val="32"/>
          <w:szCs w:val="32"/>
        </w:rPr>
        <w:t>重度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0.44</w:t>
      </w:r>
      <w:r>
        <w:rPr>
          <w:rFonts w:hint="eastAsia" w:ascii="仿宋_GB2312" w:hAnsi="仿宋_GB2312" w:eastAsia="仿宋_GB2312" w:cs="仿宋_GB2312"/>
          <w:spacing w:val="11"/>
          <w:w w:val="99"/>
          <w:sz w:val="32"/>
          <w:szCs w:val="32"/>
        </w:rPr>
        <w:drawing>
          <wp:inline distT="0" distB="0" distL="0" distR="0">
            <wp:extent cx="85090" cy="154940"/>
            <wp:effectExtent l="0" t="0" r="10160" b="1651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4"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spacing w:val="11"/>
          <w:w w:val="99"/>
          <w:sz w:val="32"/>
          <w:szCs w:val="32"/>
          <w:lang w:eastAsia="zh-CN"/>
        </w:rPr>
        <w:t>。</w:t>
      </w:r>
    </w:p>
    <w:p>
      <w:pPr>
        <w:spacing w:line="52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4.2</w:t>
      </w:r>
      <w:r>
        <w:rPr>
          <w:rFonts w:hint="eastAsia" w:ascii="仿宋_GB2312" w:hAnsi="仿宋_GB2312" w:eastAsia="仿宋_GB2312" w:cs="仿宋_GB2312"/>
          <w:b w:val="0"/>
          <w:bCs w:val="0"/>
          <w:sz w:val="32"/>
          <w:szCs w:val="32"/>
        </w:rPr>
        <w:t>碘缺乏病防治工作</w:t>
      </w:r>
    </w:p>
    <w:p>
      <w:pPr>
        <w:shd w:val="clear" w:color="auto" w:fill="FFFFFF"/>
        <w:ind w:firstLine="600"/>
        <w:rPr>
          <w:rFonts w:hint="default" w:ascii="宋体" w:hAnsi="宋体" w:cs="宋体"/>
          <w:b/>
          <w:sz w:val="32"/>
          <w:szCs w:val="32"/>
          <w:lang w:val="en-US" w:eastAsia="zh-CN"/>
        </w:rPr>
      </w:pPr>
      <w:r>
        <w:rPr>
          <w:rFonts w:hint="eastAsia" w:ascii="仿宋_GB2312" w:hAnsi="仿宋_GB2312" w:eastAsia="仿宋_GB2312" w:cs="仿宋_GB2312"/>
          <w:sz w:val="32"/>
          <w:szCs w:val="32"/>
          <w:lang w:val="en-US" w:eastAsia="zh-CN"/>
        </w:rPr>
        <w:t>共</w:t>
      </w:r>
      <w:r>
        <w:rPr>
          <w:rFonts w:hint="eastAsia" w:ascii="仿宋_GB2312" w:hAnsi="仿宋_GB2312" w:eastAsia="仿宋_GB2312" w:cs="仿宋_GB2312"/>
          <w:sz w:val="32"/>
          <w:szCs w:val="32"/>
        </w:rPr>
        <w:t>采集8-10岁尿</w:t>
      </w:r>
      <w:r>
        <w:rPr>
          <w:rFonts w:hint="eastAsia" w:ascii="仿宋_GB2312" w:hAnsi="仿宋_GB2312" w:eastAsia="仿宋_GB2312" w:cs="仿宋_GB2312"/>
          <w:sz w:val="32"/>
          <w:szCs w:val="32"/>
          <w:lang w:val="en-US" w:eastAsia="zh-CN"/>
        </w:rPr>
        <w:t>样</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尿碘中位数144.64ug/L，</w:t>
      </w:r>
      <w:r>
        <w:rPr>
          <w:rFonts w:hint="eastAsia" w:ascii="仿宋_GB2312" w:hAnsi="仿宋_GB2312" w:eastAsia="仿宋_GB2312" w:cs="仿宋_GB2312"/>
          <w:sz w:val="32"/>
          <w:szCs w:val="32"/>
        </w:rPr>
        <w:t>盐碘2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盐碘中位数26.29ug/L，</w:t>
      </w:r>
      <w:r>
        <w:rPr>
          <w:rFonts w:hint="eastAsia" w:ascii="仿宋_GB2312" w:hAnsi="仿宋_GB2312" w:eastAsia="仿宋_GB2312" w:cs="仿宋_GB2312"/>
          <w:sz w:val="32"/>
          <w:szCs w:val="32"/>
        </w:rPr>
        <w:t>孕妇尿碘100份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尿碘中位数177.65ug/L。</w:t>
      </w:r>
      <w:r>
        <w:rPr>
          <w:rFonts w:hint="eastAsia" w:ascii="仿宋_GB2312" w:hAnsi="仿宋_GB2312" w:eastAsia="仿宋_GB2312" w:cs="仿宋_GB2312"/>
          <w:sz w:val="32"/>
          <w:szCs w:val="32"/>
        </w:rPr>
        <w:t>盐碘100分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盐碘中位数26.68ug/L，合格碘盐食用率99.33%。</w:t>
      </w:r>
    </w:p>
    <w:p>
      <w:pPr>
        <w:spacing w:line="520" w:lineRule="exact"/>
        <w:ind w:firstLine="643"/>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4.3</w:t>
      </w:r>
      <w:r>
        <w:rPr>
          <w:rFonts w:hint="eastAsia" w:ascii="仿宋_GB2312" w:hAnsi="仿宋_GB2312" w:eastAsia="仿宋_GB2312" w:cs="仿宋_GB2312"/>
          <w:b w:val="0"/>
          <w:bCs/>
          <w:sz w:val="32"/>
          <w:szCs w:val="32"/>
        </w:rPr>
        <w:t>大骨节病</w:t>
      </w:r>
      <w:r>
        <w:rPr>
          <w:rFonts w:hint="eastAsia" w:ascii="仿宋_GB2312" w:hAnsi="仿宋_GB2312" w:eastAsia="仿宋_GB2312" w:cs="仿宋_GB2312"/>
          <w:b w:val="0"/>
          <w:bCs/>
          <w:sz w:val="32"/>
          <w:szCs w:val="32"/>
          <w:lang w:val="en-US" w:eastAsia="zh-CN"/>
        </w:rPr>
        <w:t>监测工作</w:t>
      </w:r>
      <w:r>
        <w:rPr>
          <w:rFonts w:hint="eastAsia" w:ascii="仿宋_GB2312" w:hAnsi="仿宋_GB2312" w:eastAsia="仿宋_GB2312" w:cs="仿宋_GB2312"/>
          <w:b w:val="0"/>
          <w:bCs/>
          <w:sz w:val="32"/>
          <w:szCs w:val="32"/>
        </w:rPr>
        <w:t>工作</w:t>
      </w:r>
    </w:p>
    <w:p>
      <w:pPr>
        <w:pStyle w:val="8"/>
        <w:keepNext w:val="0"/>
        <w:keepLines w:val="0"/>
        <w:pageBreakBefore w:val="0"/>
        <w:widowControl w:val="0"/>
        <w:kinsoku/>
        <w:wordWrap/>
        <w:overflowPunct/>
        <w:topLinePunct w:val="0"/>
        <w:autoSpaceDN/>
        <w:bidi w:val="0"/>
        <w:adjustRightInd w:val="0"/>
        <w:snapToGrid w:val="0"/>
        <w:spacing w:line="560" w:lineRule="exact"/>
        <w:ind w:firstLine="560"/>
        <w:textAlignment w:val="auto"/>
        <w:rPr>
          <w:rFonts w:hint="eastAsia" w:ascii="仿宋_GB2312" w:hAnsi="仿宋_GB2312" w:eastAsia="仿宋_GB2312" w:cs="仿宋_GB2312"/>
          <w:bCs/>
          <w:sz w:val="32"/>
          <w:szCs w:val="32"/>
        </w:rPr>
      </w:pPr>
      <w:r>
        <w:rPr>
          <w:rFonts w:hint="eastAsia" w:ascii="仿宋_GB2312" w:hAnsi="华文仿宋" w:eastAsia="仿宋_GB2312" w:cs="华文仿宋"/>
          <w:sz w:val="32"/>
          <w:szCs w:val="32"/>
          <w:lang w:val="en-US" w:eastAsia="zh-CN"/>
        </w:rPr>
        <w:t>完成</w:t>
      </w:r>
      <w:r>
        <w:rPr>
          <w:rFonts w:hint="eastAsia" w:ascii="仿宋_GB2312" w:hAnsi="华文仿宋" w:eastAsia="仿宋_GB2312" w:cs="华文仿宋"/>
          <w:sz w:val="32"/>
          <w:szCs w:val="32"/>
        </w:rPr>
        <w:t>了</w:t>
      </w:r>
      <w:r>
        <w:rPr>
          <w:rFonts w:hint="eastAsia" w:ascii="仿宋_GB2312" w:hAnsi="华文仿宋" w:eastAsia="仿宋_GB2312" w:cs="华文仿宋"/>
          <w:sz w:val="32"/>
          <w:szCs w:val="32"/>
          <w:lang w:val="en-US" w:eastAsia="zh-CN"/>
        </w:rPr>
        <w:t>所有大骨节病病区</w:t>
      </w:r>
      <w:r>
        <w:rPr>
          <w:rFonts w:hint="eastAsia" w:ascii="仿宋_GB2312" w:hAnsi="华文仿宋" w:eastAsia="仿宋_GB2312" w:cs="华文仿宋"/>
          <w:sz w:val="32"/>
          <w:szCs w:val="32"/>
        </w:rPr>
        <w:t>7-12岁儿童临床检查共检查</w:t>
      </w:r>
      <w:r>
        <w:rPr>
          <w:rFonts w:hint="eastAsia" w:ascii="仿宋_GB2312" w:hAnsi="仿宋_GB2312" w:eastAsia="仿宋_GB2312" w:cs="仿宋_GB2312"/>
          <w:bCs/>
          <w:sz w:val="32"/>
          <w:szCs w:val="32"/>
        </w:rPr>
        <w:t>检查</w:t>
      </w:r>
      <w:r>
        <w:rPr>
          <w:rFonts w:hint="eastAsia" w:ascii="仿宋_GB2312" w:hAnsi="仿宋_GB2312" w:eastAsia="仿宋_GB2312" w:cs="仿宋_GB2312"/>
          <w:bCs/>
          <w:sz w:val="32"/>
          <w:szCs w:val="32"/>
          <w:u w:val="none"/>
          <w:lang w:val="en-US" w:eastAsia="zh-CN"/>
        </w:rPr>
        <w:t>30</w:t>
      </w:r>
      <w:r>
        <w:rPr>
          <w:rFonts w:hint="eastAsia" w:ascii="仿宋_GB2312" w:hAnsi="仿宋_GB2312" w:eastAsia="仿宋_GB2312" w:cs="仿宋_GB2312"/>
          <w:bCs/>
          <w:sz w:val="32"/>
          <w:szCs w:val="32"/>
        </w:rPr>
        <w:t>个村，应监测</w:t>
      </w:r>
      <w:r>
        <w:rPr>
          <w:rFonts w:hint="eastAsia" w:hAnsi="仿宋_GB2312" w:cs="仿宋_GB2312"/>
          <w:bCs/>
          <w:sz w:val="32"/>
          <w:szCs w:val="32"/>
          <w:lang w:val="en-US" w:eastAsia="zh-CN"/>
        </w:rPr>
        <w:t>3692</w:t>
      </w:r>
      <w:r>
        <w:rPr>
          <w:rFonts w:hint="eastAsia" w:ascii="仿宋_GB2312" w:hAnsi="仿宋_GB2312" w:eastAsia="仿宋_GB2312" w:cs="仿宋_GB2312"/>
          <w:bCs/>
          <w:sz w:val="32"/>
          <w:szCs w:val="32"/>
        </w:rPr>
        <w:t>人，实际检查</w:t>
      </w:r>
      <w:r>
        <w:rPr>
          <w:rFonts w:hint="eastAsia" w:hAnsi="仿宋_GB2312" w:cs="仿宋_GB2312"/>
          <w:bCs/>
          <w:sz w:val="32"/>
          <w:szCs w:val="32"/>
          <w:u w:val="none"/>
          <w:lang w:val="en-US" w:eastAsia="zh-CN"/>
        </w:rPr>
        <w:t>3636</w:t>
      </w:r>
      <w:r>
        <w:rPr>
          <w:rFonts w:hint="eastAsia" w:ascii="仿宋_GB2312" w:hAnsi="仿宋_GB2312" w:eastAsia="仿宋_GB2312" w:cs="仿宋_GB2312"/>
          <w:bCs/>
          <w:sz w:val="32"/>
          <w:szCs w:val="32"/>
        </w:rPr>
        <w:t>人，临床I度及以上患者平均检出率为</w:t>
      </w:r>
      <w:r>
        <w:rPr>
          <w:rFonts w:hint="eastAsia" w:hAnsi="仿宋_GB2312" w:cs="仿宋_GB2312"/>
          <w:bCs/>
          <w:sz w:val="32"/>
          <w:szCs w:val="32"/>
          <w:lang w:val="en-US" w:eastAsia="zh-CN"/>
        </w:rPr>
        <w:t>98.51</w:t>
      </w:r>
      <w:r>
        <w:rPr>
          <w:rFonts w:hint="eastAsia" w:ascii="仿宋_GB2312" w:hAnsi="仿宋_GB2312" w:eastAsia="仿宋_GB2312" w:cs="仿宋_GB2312"/>
          <w:bCs/>
          <w:sz w:val="32"/>
          <w:szCs w:val="32"/>
        </w:rPr>
        <w:t>%。</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pacing w:before="180" w:beforeAutospacing="0" w:after="180" w:afterAutospacing="0" w:line="56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sz w:val="32"/>
          <w:szCs w:val="32"/>
          <w:lang w:val="en-US" w:eastAsia="zh-CN"/>
        </w:rPr>
        <w:t>4.4</w:t>
      </w:r>
      <w:r>
        <w:rPr>
          <w:rFonts w:hint="eastAsia" w:ascii="仿宋_GB2312" w:hAnsi="仿宋_GB2312" w:eastAsia="仿宋_GB2312" w:cs="仿宋_GB2312"/>
          <w:b w:val="0"/>
          <w:bCs w:val="0"/>
          <w:color w:val="000000"/>
          <w:sz w:val="32"/>
          <w:szCs w:val="32"/>
          <w:lang w:val="en-US" w:eastAsia="zh-CN"/>
        </w:rPr>
        <w:t>鼠疫防治工作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华文仿宋" w:hAnsi="华文仿宋" w:eastAsia="华文仿宋" w:cs="华文仿宋"/>
          <w:color w:val="000000"/>
          <w:kern w:val="0"/>
          <w:sz w:val="32"/>
          <w:szCs w:val="32"/>
          <w:lang w:val="en-US" w:eastAsia="zh-CN"/>
        </w:rPr>
      </w:pPr>
      <w:r>
        <w:rPr>
          <w:rFonts w:hint="eastAsia" w:ascii="华文仿宋" w:hAnsi="华文仿宋" w:eastAsia="华文仿宋" w:cs="华文仿宋"/>
          <w:color w:val="000000"/>
          <w:kern w:val="0"/>
          <w:sz w:val="32"/>
          <w:szCs w:val="32"/>
          <w:lang w:val="en-US" w:eastAsia="zh-CN"/>
        </w:rPr>
        <w:t>对我县龙日乡开展鼠疫监测，对10只活体旱獭采集血清10份，采集绵羊血清100份，用鼠疫间接血凝实验，对血清进行检测。结果待州疾控中心检验科反馈。</w:t>
      </w:r>
    </w:p>
    <w:p>
      <w:pPr>
        <w:pStyle w:val="2"/>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5.传染病防治</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月</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14日</w:t>
      </w:r>
      <w:r>
        <w:rPr>
          <w:rFonts w:hint="eastAsia" w:ascii="仿宋_GB2312" w:hAnsi="仿宋_GB2312" w:eastAsia="仿宋_GB2312" w:cs="仿宋_GB2312"/>
          <w:color w:val="000000" w:themeColor="text1"/>
          <w:sz w:val="32"/>
          <w:szCs w:val="32"/>
          <w14:textFill>
            <w14:solidFill>
              <w14:schemeClr w14:val="tx1"/>
            </w14:solidFill>
          </w14:textFill>
        </w:rPr>
        <w:t>，我县境内无甲类法定传染病发生，乙、丙类法定传染病按照现住址统计共报告1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183</w:t>
      </w:r>
      <w:r>
        <w:rPr>
          <w:rFonts w:hint="eastAsia" w:ascii="仿宋_GB2312" w:hAnsi="仿宋_GB2312" w:eastAsia="仿宋_GB2312" w:cs="仿宋_GB2312"/>
          <w:color w:val="000000" w:themeColor="text1"/>
          <w:sz w:val="32"/>
          <w:szCs w:val="32"/>
          <w14:textFill>
            <w14:solidFill>
              <w14:schemeClr w14:val="tx1"/>
            </w14:solidFill>
          </w14:textFill>
        </w:rPr>
        <w:t>例，报告发病率为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366.25</w:t>
      </w:r>
      <w:r>
        <w:rPr>
          <w:rFonts w:hint="eastAsia" w:ascii="仿宋_GB2312" w:hAnsi="仿宋_GB2312" w:eastAsia="仿宋_GB2312" w:cs="仿宋_GB2312"/>
          <w:color w:val="000000" w:themeColor="text1"/>
          <w:sz w:val="32"/>
          <w:szCs w:val="32"/>
          <w14:textFill>
            <w14:solidFill>
              <w14:schemeClr w14:val="tx1"/>
            </w14:solidFill>
          </w14:textFill>
        </w:rPr>
        <w:t>/10万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乙类传染病报告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种</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rPr>
        <w:t>例，报告发病率为</w:t>
      </w:r>
      <w:r>
        <w:rPr>
          <w:rFonts w:hint="eastAsia" w:ascii="仿宋_GB2312" w:hAnsi="仿宋_GB2312" w:eastAsia="仿宋_GB2312" w:cs="仿宋_GB2312"/>
          <w:sz w:val="32"/>
          <w:szCs w:val="32"/>
          <w:lang w:val="en-US" w:eastAsia="zh-CN"/>
        </w:rPr>
        <w:t>284.2</w:t>
      </w:r>
      <w:r>
        <w:rPr>
          <w:rFonts w:hint="eastAsia" w:ascii="仿宋_GB2312" w:hAnsi="仿宋_GB2312" w:eastAsia="仿宋_GB2312" w:cs="仿宋_GB2312"/>
          <w:sz w:val="32"/>
          <w:szCs w:val="32"/>
        </w:rPr>
        <w:t>/10万，占报告总数的</w:t>
      </w:r>
      <w:r>
        <w:rPr>
          <w:rFonts w:hint="eastAsia" w:ascii="仿宋_GB2312" w:hAnsi="仿宋_GB2312" w:eastAsia="仿宋_GB2312" w:cs="仿宋_GB2312"/>
          <w:sz w:val="32"/>
          <w:szCs w:val="32"/>
          <w:lang w:val="en-US" w:eastAsia="zh-CN"/>
        </w:rPr>
        <w:t>86.89</w:t>
      </w:r>
      <w:r>
        <w:rPr>
          <w:rFonts w:hint="eastAsia" w:ascii="仿宋_GB2312" w:hAnsi="仿宋_GB2312" w:eastAsia="仿宋_GB2312" w:cs="仿宋_GB2312"/>
          <w:sz w:val="32"/>
          <w:szCs w:val="32"/>
        </w:rPr>
        <w:t>%。按报告数排在前五位的有：</w:t>
      </w:r>
      <w:r>
        <w:rPr>
          <w:rFonts w:hint="eastAsia" w:ascii="仿宋_GB2312" w:hAnsi="仿宋_GB2312" w:eastAsia="仿宋_GB2312" w:cs="仿宋_GB2312"/>
          <w:sz w:val="32"/>
          <w:szCs w:val="32"/>
          <w:lang w:eastAsia="zh-CN"/>
        </w:rPr>
        <w:t>肺结核</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例、乙肝</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例、痢疾</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梅毒</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例</w:t>
      </w:r>
      <w:r>
        <w:rPr>
          <w:rFonts w:hint="eastAsia" w:ascii="仿宋_GB2312" w:hAnsi="仿宋_GB2312" w:eastAsia="仿宋_GB2312" w:cs="仿宋_GB2312"/>
          <w:sz w:val="32"/>
          <w:szCs w:val="32"/>
          <w:lang w:eastAsia="zh-CN"/>
        </w:rPr>
        <w:t>、淋病</w:t>
      </w:r>
      <w:r>
        <w:rPr>
          <w:rFonts w:hint="eastAsia" w:ascii="仿宋_GB2312" w:hAnsi="仿宋_GB2312" w:eastAsia="仿宋_GB2312" w:cs="仿宋_GB2312"/>
          <w:sz w:val="32"/>
          <w:szCs w:val="32"/>
          <w:lang w:val="en-US" w:eastAsia="zh-CN"/>
        </w:rPr>
        <w:t>9例</w:t>
      </w:r>
      <w:r>
        <w:rPr>
          <w:rFonts w:hint="eastAsia" w:ascii="仿宋_GB2312" w:hAnsi="仿宋_GB2312" w:eastAsia="仿宋_GB2312" w:cs="仿宋_GB2312"/>
          <w:sz w:val="32"/>
          <w:szCs w:val="32"/>
        </w:rPr>
        <w:t>。丙类传染病报告</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种</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例，报告发病率为</w:t>
      </w:r>
      <w:r>
        <w:rPr>
          <w:rFonts w:hint="eastAsia" w:ascii="仿宋_GB2312" w:hAnsi="仿宋_GB2312" w:eastAsia="仿宋_GB2312" w:cs="仿宋_GB2312"/>
          <w:sz w:val="32"/>
          <w:szCs w:val="32"/>
          <w:lang w:val="en-US" w:eastAsia="zh-CN"/>
        </w:rPr>
        <w:t>48.02</w:t>
      </w:r>
      <w:r>
        <w:rPr>
          <w:rFonts w:hint="eastAsia" w:ascii="仿宋_GB2312" w:hAnsi="仿宋_GB2312" w:eastAsia="仿宋_GB2312" w:cs="仿宋_GB2312"/>
          <w:sz w:val="32"/>
          <w:szCs w:val="32"/>
        </w:rPr>
        <w:t>/10万，占报告总数的</w:t>
      </w:r>
      <w:r>
        <w:rPr>
          <w:rFonts w:hint="eastAsia" w:ascii="仿宋_GB2312" w:hAnsi="仿宋_GB2312" w:eastAsia="仿宋_GB2312" w:cs="仿宋_GB2312"/>
          <w:sz w:val="32"/>
          <w:szCs w:val="32"/>
          <w:lang w:val="en-US" w:eastAsia="zh-CN"/>
        </w:rPr>
        <w:t>13.11</w:t>
      </w:r>
      <w:r>
        <w:rPr>
          <w:rFonts w:hint="eastAsia" w:ascii="仿宋_GB2312" w:hAnsi="仿宋_GB2312" w:eastAsia="仿宋_GB2312" w:cs="仿宋_GB2312"/>
          <w:sz w:val="32"/>
          <w:szCs w:val="32"/>
        </w:rPr>
        <w:t>%。报告发病率与</w:t>
      </w:r>
      <w:r>
        <w:rPr>
          <w:rFonts w:hint="eastAsia" w:ascii="仿宋_GB2312" w:hAnsi="仿宋_GB2312" w:eastAsia="仿宋_GB2312" w:cs="仿宋_GB2312"/>
          <w:sz w:val="32"/>
          <w:szCs w:val="32"/>
          <w:lang w:eastAsia="zh-CN"/>
        </w:rPr>
        <w:t>去年</w:t>
      </w:r>
      <w:r>
        <w:rPr>
          <w:rFonts w:hint="eastAsia" w:ascii="仿宋_GB2312" w:hAnsi="仿宋_GB2312" w:eastAsia="仿宋_GB2312" w:cs="仿宋_GB2312"/>
          <w:sz w:val="32"/>
          <w:szCs w:val="32"/>
        </w:rPr>
        <w:t>同期相比</w:t>
      </w:r>
      <w:r>
        <w:rPr>
          <w:rFonts w:hint="eastAsia" w:ascii="仿宋_GB2312" w:hAnsi="仿宋_GB2312" w:eastAsia="仿宋_GB2312" w:cs="仿宋_GB2312"/>
          <w:sz w:val="32"/>
          <w:szCs w:val="32"/>
          <w:lang w:eastAsia="zh-CN"/>
        </w:rPr>
        <w:t>有所下降</w:t>
      </w:r>
      <w:r>
        <w:rPr>
          <w:rFonts w:hint="eastAsia" w:ascii="仿宋_GB2312" w:hAnsi="仿宋_GB2312" w:eastAsia="仿宋_GB2312" w:cs="仿宋_GB2312"/>
          <w:sz w:val="32"/>
          <w:szCs w:val="32"/>
        </w:rPr>
        <w:t>。</w:t>
      </w:r>
    </w:p>
    <w:p>
      <w:pPr>
        <w:pStyle w:val="2"/>
        <w:spacing w:after="0"/>
        <w:ind w:left="0" w:leftChars="0"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6.检验工作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6.1</w:t>
      </w:r>
      <w:r>
        <w:rPr>
          <w:rFonts w:hint="eastAsia" w:ascii="仿宋_GB2312" w:hAnsi="仿宋_GB2312" w:eastAsia="仿宋_GB2312" w:cs="仿宋_GB2312"/>
          <w:sz w:val="32"/>
          <w:szCs w:val="32"/>
        </w:rPr>
        <w:t>突发公共卫生事件：</w:t>
      </w:r>
      <w:r>
        <w:rPr>
          <w:rFonts w:hint="eastAsia" w:ascii="仿宋_GB2312" w:hAnsi="仿宋_GB2312" w:eastAsia="仿宋_GB2312" w:cs="仿宋_GB2312"/>
          <w:sz w:val="32"/>
          <w:szCs w:val="32"/>
          <w:lang w:val="en-US" w:eastAsia="zh-CN"/>
        </w:rPr>
        <w:t>2020年1月至今共</w:t>
      </w:r>
      <w:r>
        <w:rPr>
          <w:rFonts w:hint="eastAsia" w:ascii="仿宋_GB2312" w:hAnsi="仿宋_GB2312" w:eastAsia="仿宋_GB2312" w:cs="仿宋_GB2312"/>
          <w:sz w:val="32"/>
          <w:szCs w:val="32"/>
        </w:rPr>
        <w:t>采集</w:t>
      </w:r>
      <w:r>
        <w:rPr>
          <w:rFonts w:hint="eastAsia" w:ascii="仿宋_GB2312" w:hAnsi="仿宋_GB2312" w:eastAsia="仿宋_GB2312" w:cs="仿宋_GB2312"/>
          <w:sz w:val="32"/>
          <w:szCs w:val="32"/>
          <w:lang w:eastAsia="zh-CN"/>
        </w:rPr>
        <w:t>“新型冠状病毒”核酸检测样本</w:t>
      </w:r>
      <w:r>
        <w:rPr>
          <w:rFonts w:hint="eastAsia" w:ascii="仿宋_GB2312" w:hAnsi="仿宋_GB2312" w:eastAsia="仿宋_GB2312" w:cs="仿宋_GB2312"/>
          <w:sz w:val="32"/>
          <w:szCs w:val="32"/>
          <w:lang w:val="en-US" w:eastAsia="zh-CN"/>
        </w:rPr>
        <w:t>123份</w:t>
      </w:r>
      <w:r>
        <w:rPr>
          <w:rFonts w:hint="eastAsia" w:ascii="仿宋_GB2312" w:hAnsi="仿宋_GB2312" w:eastAsia="仿宋_GB2312" w:cs="仿宋_GB2312"/>
          <w:sz w:val="32"/>
          <w:szCs w:val="32"/>
        </w:rPr>
        <w:t>送往州疾控中心检测</w:t>
      </w:r>
      <w:r>
        <w:rPr>
          <w:rFonts w:hint="eastAsia" w:ascii="仿宋_GB2312" w:hAnsi="仿宋_GB2312" w:eastAsia="仿宋_GB2312" w:cs="仿宋_GB2312"/>
          <w:sz w:val="32"/>
          <w:szCs w:val="32"/>
          <w:lang w:val="en-US" w:eastAsia="zh-CN"/>
        </w:rPr>
        <w:t>，检测结果均为阴性。</w:t>
      </w:r>
      <w:r>
        <w:rPr>
          <w:rFonts w:hint="eastAsia" w:ascii="仿宋_GB2312" w:hAnsi="仿宋_GB2312" w:eastAsia="仿宋_GB2312" w:cs="仿宋_GB2312"/>
          <w:sz w:val="32"/>
          <w:szCs w:val="32"/>
        </w:rPr>
        <w:t>采集手足口病标本</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份送往州疾控中心检测；采集炭疽标</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份，初步培养后送州疾控中心。</w:t>
      </w:r>
    </w:p>
    <w:p>
      <w:pPr>
        <w:keepNext w:val="0"/>
        <w:keepLines w:val="0"/>
        <w:pageBreakBefore w:val="0"/>
        <w:widowControl w:val="0"/>
        <w:tabs>
          <w:tab w:val="left" w:pos="735"/>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项目工作：采集并检测水质标本</w:t>
      </w:r>
      <w:r>
        <w:rPr>
          <w:rFonts w:hint="eastAsia" w:ascii="仿宋_GB2312" w:hAnsi="仿宋_GB2312" w:eastAsia="仿宋_GB2312" w:cs="仿宋_GB2312"/>
          <w:sz w:val="32"/>
          <w:szCs w:val="32"/>
          <w:lang w:val="en-US" w:eastAsia="zh-CN"/>
        </w:rPr>
        <w:t>59</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。医疗机构消毒</w:t>
      </w:r>
      <w:r>
        <w:rPr>
          <w:rFonts w:hint="eastAsia" w:ascii="仿宋_GB2312" w:hAnsi="仿宋_GB2312" w:eastAsia="仿宋_GB2312" w:cs="仿宋_GB2312"/>
          <w:sz w:val="32"/>
          <w:szCs w:val="32"/>
          <w:lang w:val="en-US" w:eastAsia="zh-CN"/>
        </w:rPr>
        <w:t>检测28家。双随机公共场所16家。解剖鼠兔标本506只,阳性鼠兔内脏6份已送检。检测</w:t>
      </w:r>
      <w:r>
        <w:rPr>
          <w:rFonts w:hint="eastAsia" w:ascii="仿宋_GB2312" w:hAnsi="仿宋_GB2312" w:eastAsia="仿宋_GB2312" w:cs="仿宋_GB2312"/>
          <w:sz w:val="32"/>
          <w:szCs w:val="32"/>
          <w:lang w:eastAsia="zh-CN"/>
        </w:rPr>
        <w:t>尿碘</w:t>
      </w:r>
      <w:r>
        <w:rPr>
          <w:rFonts w:hint="eastAsia" w:ascii="仿宋_GB2312" w:hAnsi="仿宋_GB2312" w:eastAsia="仿宋_GB2312" w:cs="仿宋_GB2312"/>
          <w:sz w:val="32"/>
          <w:szCs w:val="32"/>
          <w:lang w:val="en-US" w:eastAsia="zh-CN"/>
        </w:rPr>
        <w:t xml:space="preserve">300份，盐碘300份。砖茶氟含量检测50份。采集旱獭血10份。绵羊血100份。结核痰涂片2例4张片，痰培养2例。包虫病犬粪检测1020份，包虫病血清抗体检测，HIV抗体检测46份，完成了HIV检测点督导。                                                                                                                                                                                                                                                                                                                                                                                                                                                                                                                                                                                                                                                                                                                                                                                                                                                                                                                                                                          </w:t>
      </w:r>
    </w:p>
    <w:p>
      <w:pPr>
        <w:keepNext w:val="0"/>
        <w:keepLines w:val="0"/>
        <w:pageBreakBefore w:val="0"/>
        <w:widowControl w:val="0"/>
        <w:tabs>
          <w:tab w:val="left" w:pos="735"/>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b w:val="0"/>
          <w:bCs w:val="0"/>
          <w:sz w:val="32"/>
          <w:szCs w:val="32"/>
          <w:lang w:val="en-US" w:eastAsia="zh-CN"/>
        </w:rPr>
        <w:t>医疗废物管理</w:t>
      </w:r>
    </w:p>
    <w:p>
      <w:pPr>
        <w:keepNext w:val="0"/>
        <w:keepLines w:val="0"/>
        <w:pageBreakBefore w:val="0"/>
        <w:widowControl w:val="0"/>
        <w:tabs>
          <w:tab w:val="left" w:pos="735"/>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2020年1月至今共收集医疗废物感染性125.17kg，损伤性6.55kg。</w:t>
      </w:r>
    </w:p>
    <w:p>
      <w:pPr>
        <w:keepNext w:val="0"/>
        <w:keepLines w:val="0"/>
        <w:pageBreakBefore w:val="0"/>
        <w:widowControl w:val="0"/>
        <w:tabs>
          <w:tab w:val="left" w:pos="735"/>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室间质控考核：参加了四川省疾病预防控制中心组织的全省实验室水氟、尿氟、</w:t>
      </w:r>
      <w:r>
        <w:rPr>
          <w:rFonts w:hint="eastAsia" w:ascii="仿宋_GB2312" w:hAnsi="仿宋_GB2312" w:eastAsia="仿宋_GB2312" w:cs="仿宋_GB2312"/>
          <w:sz w:val="32"/>
          <w:szCs w:val="32"/>
          <w:lang w:eastAsia="zh-CN"/>
        </w:rPr>
        <w:t>砖</w:t>
      </w:r>
      <w:r>
        <w:rPr>
          <w:rFonts w:hint="eastAsia" w:ascii="仿宋_GB2312" w:hAnsi="仿宋_GB2312" w:eastAsia="仿宋_GB2312" w:cs="仿宋_GB2312"/>
          <w:sz w:val="32"/>
          <w:szCs w:val="32"/>
        </w:rPr>
        <w:t>茶氟</w:t>
      </w:r>
      <w:r>
        <w:rPr>
          <w:rFonts w:hint="eastAsia" w:ascii="仿宋_GB2312" w:hAnsi="仿宋_GB2312" w:eastAsia="仿宋_GB2312" w:cs="仿宋_GB2312"/>
          <w:sz w:val="32"/>
          <w:szCs w:val="32"/>
          <w:lang w:eastAsia="zh-CN"/>
        </w:rPr>
        <w:t>、盐碘</w:t>
      </w:r>
      <w:r>
        <w:rPr>
          <w:rFonts w:hint="eastAsia" w:ascii="仿宋_GB2312" w:hAnsi="仿宋_GB2312" w:eastAsia="仿宋_GB2312" w:cs="仿宋_GB2312"/>
          <w:sz w:val="32"/>
          <w:szCs w:val="32"/>
        </w:rPr>
        <w:t>考核。</w:t>
      </w:r>
    </w:p>
    <w:p>
      <w:pPr>
        <w:pStyle w:val="2"/>
        <w:spacing w:after="0"/>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7.卫生监测工作</w:t>
      </w:r>
    </w:p>
    <w:p>
      <w:pPr>
        <w:spacing w:line="560" w:lineRule="exact"/>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7.1水质监测</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完成2020年</w:t>
      </w:r>
      <w:r>
        <w:rPr>
          <w:rFonts w:hint="eastAsia" w:ascii="仿宋_GB2312" w:hAnsi="仿宋_GB2312" w:eastAsia="仿宋_GB2312" w:cs="仿宋_GB2312"/>
          <w:sz w:val="32"/>
          <w:szCs w:val="32"/>
        </w:rPr>
        <w:t>枯水期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丰水期</w:t>
      </w:r>
      <w:r>
        <w:rPr>
          <w:rFonts w:hint="eastAsia" w:ascii="仿宋_GB2312" w:hAnsi="仿宋_GB2312" w:eastAsia="仿宋_GB2312" w:cs="仿宋_GB2312"/>
          <w:sz w:val="32"/>
          <w:szCs w:val="32"/>
        </w:rPr>
        <w:t>生活用水监测</w:t>
      </w:r>
      <w:r>
        <w:rPr>
          <w:rFonts w:hint="eastAsia" w:ascii="仿宋_GB2312" w:hAnsi="仿宋_GB2312" w:eastAsia="仿宋_GB2312" w:cs="仿宋_GB2312"/>
          <w:sz w:val="32"/>
          <w:szCs w:val="32"/>
          <w:lang w:eastAsia="zh-CN"/>
        </w:rPr>
        <w:t>和自来水厂（一期、二期）的微生物水质监测，</w:t>
      </w:r>
      <w:r>
        <w:rPr>
          <w:rFonts w:hint="eastAsia" w:ascii="仿宋_GB2312" w:hAnsi="仿宋_GB2312" w:eastAsia="仿宋_GB2312" w:cs="仿宋_GB2312"/>
          <w:sz w:val="32"/>
          <w:szCs w:val="32"/>
        </w:rPr>
        <w:t>共</w:t>
      </w:r>
      <w:r>
        <w:rPr>
          <w:rFonts w:hint="eastAsia" w:ascii="仿宋_GB2312" w:hAnsi="仿宋_GB2312" w:eastAsia="仿宋_GB2312" w:cs="仿宋_GB2312"/>
          <w:sz w:val="32"/>
          <w:szCs w:val="32"/>
          <w:lang w:val="en-US" w:eastAsia="zh-CN"/>
        </w:rPr>
        <w:t>采集</w:t>
      </w:r>
      <w:r>
        <w:rPr>
          <w:rFonts w:hint="eastAsia" w:ascii="仿宋_GB2312" w:hAnsi="仿宋_GB2312" w:eastAsia="仿宋_GB2312" w:cs="仿宋_GB2312"/>
          <w:sz w:val="32"/>
          <w:szCs w:val="32"/>
        </w:rPr>
        <w:t>检测</w:t>
      </w:r>
      <w:r>
        <w:rPr>
          <w:rFonts w:hint="eastAsia" w:ascii="仿宋_GB2312" w:hAnsi="仿宋_GB2312" w:eastAsia="仿宋_GB2312" w:cs="仿宋_GB2312"/>
          <w:sz w:val="32"/>
          <w:szCs w:val="32"/>
          <w:lang w:val="en-US" w:eastAsia="zh-CN"/>
        </w:rPr>
        <w:t>58</w:t>
      </w:r>
      <w:r>
        <w:rPr>
          <w:rFonts w:hint="eastAsia" w:ascii="仿宋_GB2312" w:hAnsi="仿宋_GB2312" w:eastAsia="仿宋_GB2312" w:cs="仿宋_GB2312"/>
          <w:sz w:val="32"/>
          <w:szCs w:val="32"/>
        </w:rPr>
        <w:t>个水质样品，每个水样31项监测指标</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检测数据已录入国家水质监测网，检测报告报送至县卫生执法大队。</w:t>
      </w:r>
    </w:p>
    <w:p>
      <w:pPr>
        <w:spacing w:line="560" w:lineRule="exact"/>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7.2双随机监测工作</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shd w:val="clear" w:color="auto" w:fill="FFFFFF"/>
        </w:rPr>
        <w:t>对辖区内的“双随机”选中单位开展了专项监测工作监测工作</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覆盖医疗机构2家、</w:t>
      </w:r>
      <w:r>
        <w:rPr>
          <w:rFonts w:hint="eastAsia" w:ascii="仿宋_GB2312" w:hAnsi="仿宋_GB2312" w:eastAsia="仿宋_GB2312" w:cs="仿宋_GB2312"/>
          <w:color w:val="000000"/>
          <w:sz w:val="32"/>
          <w:szCs w:val="32"/>
          <w:shd w:val="clear" w:color="auto" w:fill="FFFFFF"/>
          <w:lang w:eastAsia="zh-CN"/>
        </w:rPr>
        <w:t>餐饮具集中配送中心</w:t>
      </w:r>
      <w:r>
        <w:rPr>
          <w:rFonts w:hint="eastAsia" w:ascii="仿宋_GB2312" w:hAnsi="仿宋_GB2312" w:eastAsia="仿宋_GB2312" w:cs="仿宋_GB2312"/>
          <w:color w:val="000000"/>
          <w:sz w:val="32"/>
          <w:szCs w:val="32"/>
          <w:shd w:val="clear" w:color="auto" w:fill="FFFFFF"/>
          <w:lang w:val="en-US" w:eastAsia="zh-CN"/>
        </w:rPr>
        <w:t>2家、</w:t>
      </w:r>
      <w:r>
        <w:rPr>
          <w:rFonts w:hint="eastAsia" w:ascii="仿宋_GB2312" w:hAnsi="仿宋_GB2312" w:eastAsia="仿宋_GB2312" w:cs="仿宋_GB2312"/>
          <w:color w:val="000000"/>
          <w:sz w:val="32"/>
          <w:szCs w:val="32"/>
          <w:shd w:val="clear" w:color="auto" w:fill="FFFFFF"/>
        </w:rPr>
        <w:t>公共场所</w:t>
      </w:r>
      <w:r>
        <w:rPr>
          <w:rFonts w:hint="eastAsia" w:ascii="仿宋_GB2312" w:hAnsi="仿宋_GB2312" w:eastAsia="仿宋_GB2312" w:cs="仿宋_GB2312"/>
          <w:color w:val="000000"/>
          <w:sz w:val="32"/>
          <w:szCs w:val="32"/>
          <w:shd w:val="clear" w:color="auto" w:fill="FFFFFF"/>
          <w:lang w:val="en-US" w:eastAsia="zh-CN"/>
        </w:rPr>
        <w:t>15</w:t>
      </w:r>
      <w:r>
        <w:rPr>
          <w:rFonts w:hint="eastAsia" w:ascii="仿宋_GB2312" w:hAnsi="仿宋_GB2312" w:eastAsia="仿宋_GB2312" w:cs="仿宋_GB2312"/>
          <w:color w:val="000000"/>
          <w:sz w:val="32"/>
          <w:szCs w:val="32"/>
          <w:shd w:val="clear" w:color="auto" w:fill="FFFFFF"/>
        </w:rPr>
        <w:t>家，共计采集样本</w:t>
      </w:r>
      <w:r>
        <w:rPr>
          <w:rFonts w:hint="eastAsia" w:ascii="仿宋_GB2312" w:hAnsi="仿宋_GB2312" w:eastAsia="仿宋_GB2312" w:cs="仿宋_GB2312"/>
          <w:color w:val="000000"/>
          <w:sz w:val="32"/>
          <w:szCs w:val="32"/>
          <w:shd w:val="clear" w:color="auto" w:fill="FFFFFF"/>
          <w:lang w:val="en-US" w:eastAsia="zh-CN"/>
        </w:rPr>
        <w:t>60</w:t>
      </w:r>
      <w:r>
        <w:rPr>
          <w:rFonts w:hint="eastAsia" w:ascii="仿宋_GB2312" w:hAnsi="仿宋_GB2312" w:eastAsia="仿宋_GB2312" w:cs="仿宋_GB2312"/>
          <w:color w:val="000000"/>
          <w:sz w:val="32"/>
          <w:szCs w:val="32"/>
          <w:shd w:val="clear" w:color="auto" w:fill="FFFFFF"/>
        </w:rPr>
        <w:t>份，所有样本在我中心实验室检验检测，</w:t>
      </w:r>
      <w:r>
        <w:rPr>
          <w:rFonts w:hint="eastAsia" w:ascii="仿宋_GB2312" w:hAnsi="仿宋_GB2312" w:eastAsia="仿宋_GB2312" w:cs="仿宋_GB2312"/>
          <w:color w:val="000000"/>
          <w:sz w:val="32"/>
          <w:szCs w:val="32"/>
          <w:shd w:val="clear" w:color="auto" w:fill="FFFFFF"/>
          <w:lang w:eastAsia="zh-CN"/>
        </w:rPr>
        <w:t>监测报告已</w:t>
      </w:r>
      <w:r>
        <w:rPr>
          <w:rFonts w:hint="eastAsia" w:ascii="仿宋_GB2312" w:hAnsi="仿宋_GB2312" w:eastAsia="仿宋_GB2312" w:cs="仿宋_GB2312"/>
          <w:sz w:val="32"/>
          <w:szCs w:val="32"/>
          <w:lang w:eastAsia="zh-CN"/>
        </w:rPr>
        <w:t>报送至县卫生执法大队</w:t>
      </w:r>
      <w:r>
        <w:rPr>
          <w:rFonts w:hint="eastAsia" w:ascii="仿宋_GB2312" w:hAnsi="仿宋_GB2312" w:eastAsia="仿宋_GB2312" w:cs="仿宋_GB2312"/>
          <w:color w:val="000000"/>
          <w:sz w:val="32"/>
          <w:szCs w:val="32"/>
          <w:shd w:val="clear" w:color="auto" w:fill="FFFFFF"/>
        </w:rPr>
        <w:t>。 </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7.3消毒监测</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全年完成辖区内11所乡镇和县人民医院、县藏医院、县妇计中心医疗机构的消毒监测2次。</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7.4职业病防治</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工作场所职业病危害因素</w:t>
      </w:r>
      <w:r>
        <w:rPr>
          <w:rFonts w:hint="eastAsia" w:ascii="仿宋_GB2312" w:hAnsi="仿宋_GB2312" w:eastAsia="仿宋_GB2312" w:cs="仿宋_GB2312"/>
          <w:sz w:val="32"/>
          <w:szCs w:val="32"/>
          <w:lang w:eastAsia="zh-CN"/>
        </w:rPr>
        <w:t>现状调查及</w:t>
      </w:r>
      <w:r>
        <w:rPr>
          <w:rFonts w:hint="eastAsia" w:ascii="仿宋_GB2312" w:hAnsi="仿宋_GB2312" w:eastAsia="仿宋_GB2312" w:cs="仿宋_GB2312"/>
          <w:sz w:val="32"/>
          <w:szCs w:val="32"/>
        </w:rPr>
        <w:t>监测</w:t>
      </w:r>
      <w:r>
        <w:rPr>
          <w:rFonts w:hint="eastAsia" w:ascii="仿宋_GB2312" w:hAnsi="仿宋_GB2312" w:eastAsia="仿宋_GB2312" w:cs="仿宋_GB2312"/>
          <w:sz w:val="32"/>
          <w:szCs w:val="32"/>
          <w:lang w:val="en-US" w:eastAsia="zh-CN"/>
        </w:rPr>
        <w:t>12家企业，县人民医院、县藏医院</w:t>
      </w:r>
      <w:r>
        <w:rPr>
          <w:rFonts w:hint="eastAsia" w:ascii="仿宋_GB2312" w:hAnsi="仿宋_GB2312" w:eastAsia="仿宋_GB2312" w:cs="仿宋_GB2312"/>
          <w:sz w:val="32"/>
          <w:szCs w:val="32"/>
        </w:rPr>
        <w:t>医疗卫生机构医用辐射监测</w:t>
      </w:r>
      <w:r>
        <w:rPr>
          <w:rFonts w:hint="eastAsia" w:ascii="仿宋_GB2312" w:hAnsi="仿宋_GB2312" w:eastAsia="仿宋_GB2312" w:cs="仿宋_GB2312"/>
          <w:sz w:val="32"/>
          <w:szCs w:val="32"/>
          <w:lang w:eastAsia="zh-CN"/>
        </w:rPr>
        <w:t>及资料收集</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，红原县汽车站、红原县飞机场</w:t>
      </w:r>
      <w:r>
        <w:rPr>
          <w:rFonts w:hint="eastAsia" w:ascii="仿宋_GB2312" w:hAnsi="仿宋_GB2312" w:eastAsia="仿宋_GB2312" w:cs="仿宋_GB2312"/>
          <w:sz w:val="32"/>
          <w:szCs w:val="32"/>
        </w:rPr>
        <w:t>非医疗机构放射性危害因素监测</w:t>
      </w:r>
      <w:r>
        <w:rPr>
          <w:rFonts w:hint="eastAsia" w:ascii="仿宋_GB2312" w:hAnsi="仿宋_GB2312" w:eastAsia="仿宋_GB2312" w:cs="仿宋_GB2312"/>
          <w:sz w:val="32"/>
          <w:szCs w:val="32"/>
          <w:lang w:eastAsia="zh-CN"/>
        </w:rPr>
        <w:t>资料收集等</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pStyle w:val="17"/>
        <w:widowControl/>
        <w:tabs>
          <w:tab w:val="left" w:pos="924"/>
        </w:tabs>
        <w:spacing w:line="360" w:lineRule="auto"/>
        <w:ind w:firstLine="646" w:firstLineChars="202"/>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8.包虫病防治工作</w:t>
      </w:r>
    </w:p>
    <w:p>
      <w:pPr>
        <w:pStyle w:val="17"/>
        <w:widowControl/>
        <w:tabs>
          <w:tab w:val="left" w:pos="924"/>
        </w:tabs>
        <w:spacing w:line="360" w:lineRule="auto"/>
        <w:ind w:right="-197" w:rightChars="-94"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2020年，中心</w:t>
      </w:r>
      <w:r>
        <w:rPr>
          <w:rFonts w:hint="eastAsia" w:ascii="仿宋_GB2312" w:hAnsi="仿宋_GB2312" w:eastAsia="仿宋_GB2312" w:cs="仿宋_GB2312"/>
          <w:sz w:val="32"/>
          <w:szCs w:val="32"/>
        </w:rPr>
        <w:t>将红原县</w:t>
      </w:r>
      <w:r>
        <w:rPr>
          <w:rFonts w:hint="eastAsia" w:ascii="仿宋_GB2312" w:hAnsi="仿宋_GB2312" w:eastAsia="仿宋_GB2312" w:cs="仿宋_GB2312"/>
          <w:sz w:val="32"/>
          <w:szCs w:val="32"/>
          <w:lang w:eastAsia="zh-CN"/>
        </w:rPr>
        <w:t>瓦切镇</w:t>
      </w:r>
      <w:r>
        <w:rPr>
          <w:rFonts w:hint="eastAsia" w:ascii="仿宋_GB2312" w:hAnsi="仿宋_GB2312" w:eastAsia="仿宋_GB2312" w:cs="仿宋_GB2312"/>
          <w:sz w:val="32"/>
          <w:szCs w:val="32"/>
        </w:rPr>
        <w:t>作为监测点，选择了</w:t>
      </w:r>
      <w:r>
        <w:rPr>
          <w:rFonts w:hint="eastAsia" w:ascii="仿宋_GB2312" w:hAnsi="仿宋_GB2312" w:eastAsia="仿宋_GB2312" w:cs="仿宋_GB2312"/>
          <w:sz w:val="32"/>
          <w:szCs w:val="32"/>
          <w:lang w:eastAsia="zh-CN"/>
        </w:rPr>
        <w:t>德香</w:t>
      </w:r>
      <w:r>
        <w:rPr>
          <w:rFonts w:hint="eastAsia" w:ascii="仿宋_GB2312" w:hAnsi="仿宋_GB2312" w:eastAsia="仿宋_GB2312" w:cs="仿宋_GB2312"/>
          <w:sz w:val="32"/>
          <w:szCs w:val="32"/>
        </w:rPr>
        <w:t>村的全年龄组居民共计</w:t>
      </w:r>
      <w:r>
        <w:rPr>
          <w:rFonts w:hint="eastAsia" w:ascii="仿宋_GB2312" w:hAnsi="仿宋_GB2312" w:eastAsia="仿宋_GB2312" w:cs="仿宋_GB2312"/>
          <w:sz w:val="32"/>
          <w:szCs w:val="32"/>
          <w:lang w:val="en-US" w:eastAsia="zh-CN"/>
        </w:rPr>
        <w:t>1640</w:t>
      </w:r>
      <w:r>
        <w:rPr>
          <w:rFonts w:hint="eastAsia" w:ascii="仿宋_GB2312" w:hAnsi="仿宋_GB2312" w:eastAsia="仿宋_GB2312" w:cs="仿宋_GB2312"/>
          <w:sz w:val="32"/>
          <w:szCs w:val="32"/>
        </w:rPr>
        <w:t>人作为相对固定的监测人群，</w:t>
      </w:r>
      <w:r>
        <w:rPr>
          <w:rFonts w:hint="eastAsia" w:ascii="仿宋_GB2312" w:hAnsi="仿宋_GB2312" w:eastAsia="仿宋_GB2312" w:cs="仿宋_GB2312"/>
          <w:sz w:val="32"/>
          <w:szCs w:val="32"/>
          <w:lang w:val="en-US" w:eastAsia="zh-CN"/>
        </w:rPr>
        <w:t>组织包防办工作人员开展了包虫病人群监测工作，</w:t>
      </w:r>
      <w:r>
        <w:rPr>
          <w:rFonts w:hint="eastAsia" w:ascii="仿宋_GB2312" w:hAnsi="仿宋_GB2312" w:eastAsia="仿宋_GB2312" w:cs="仿宋_GB2312"/>
          <w:sz w:val="32"/>
          <w:szCs w:val="32"/>
          <w:lang w:eastAsia="zh-CN"/>
        </w:rPr>
        <w:t>预计</w:t>
      </w:r>
      <w:r>
        <w:rPr>
          <w:rFonts w:hint="eastAsia" w:ascii="仿宋_GB2312" w:hAnsi="仿宋_GB2312" w:eastAsia="仿宋_GB2312" w:cs="仿宋_GB2312"/>
          <w:sz w:val="32"/>
          <w:szCs w:val="32"/>
          <w:lang w:val="en-US" w:eastAsia="zh-CN"/>
        </w:rPr>
        <w:t>6月底</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监测点</w:t>
      </w:r>
      <w:r>
        <w:rPr>
          <w:rFonts w:hint="eastAsia" w:ascii="仿宋_GB2312" w:hAnsi="仿宋_GB2312" w:eastAsia="仿宋_GB2312" w:cs="仿宋_GB2312"/>
          <w:sz w:val="32"/>
          <w:szCs w:val="32"/>
        </w:rPr>
        <w:t>的超声筛查</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lang w:val="en-US" w:eastAsia="zh-CN"/>
        </w:rPr>
        <w:t>5月30日县域内全人群B超筛查已完成10013人次（其中儿童筛查1149人），经筛查，新增2例囊型、11例泡型包虫病病人，手术治疗5人，并对71例病人药物治疗进行督导管理。</w:t>
      </w:r>
    </w:p>
    <w:p>
      <w:pPr>
        <w:pStyle w:val="17"/>
        <w:widowControl/>
        <w:tabs>
          <w:tab w:val="left" w:pos="924"/>
        </w:tabs>
        <w:spacing w:line="360" w:lineRule="auto"/>
        <w:ind w:firstLine="57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因受疫情影响部分工作较往年有所延迟，我中心完成了506</w:t>
      </w:r>
      <w:r>
        <w:rPr>
          <w:rFonts w:hint="eastAsia" w:ascii="仿宋_GB2312" w:hAnsi="仿宋_GB2312" w:eastAsia="仿宋_GB2312" w:cs="仿宋_GB2312"/>
          <w:sz w:val="32"/>
          <w:szCs w:val="32"/>
        </w:rPr>
        <w:t>只鼠兔</w:t>
      </w:r>
      <w:r>
        <w:rPr>
          <w:rFonts w:hint="eastAsia" w:ascii="仿宋_GB2312" w:hAnsi="仿宋_GB2312" w:eastAsia="仿宋_GB2312" w:cs="仿宋_GB2312"/>
          <w:sz w:val="32"/>
          <w:szCs w:val="32"/>
          <w:lang w:val="en-US" w:eastAsia="zh-CN"/>
        </w:rPr>
        <w:t>的捕捉和剖检任务</w:t>
      </w:r>
      <w:r>
        <w:rPr>
          <w:rFonts w:hint="eastAsia" w:ascii="仿宋_GB2312" w:hAnsi="仿宋_GB2312" w:eastAsia="仿宋_GB2312" w:cs="仿宋_GB2312"/>
          <w:sz w:val="32"/>
          <w:szCs w:val="32"/>
        </w:rPr>
        <w:t>，发现</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例疑似病变脏器，</w:t>
      </w:r>
      <w:r>
        <w:rPr>
          <w:rFonts w:hint="eastAsia" w:ascii="仿宋_GB2312" w:hAnsi="仿宋_GB2312" w:eastAsia="仿宋_GB2312" w:cs="仿宋_GB2312"/>
          <w:sz w:val="32"/>
          <w:szCs w:val="32"/>
          <w:lang w:val="en-US" w:eastAsia="zh-CN"/>
        </w:rPr>
        <w:t>样本</w:t>
      </w:r>
      <w:r>
        <w:rPr>
          <w:rFonts w:hint="eastAsia" w:ascii="仿宋_GB2312" w:hAnsi="仿宋_GB2312" w:eastAsia="仿宋_GB2312" w:cs="仿宋_GB2312"/>
          <w:sz w:val="32"/>
          <w:szCs w:val="32"/>
        </w:rPr>
        <w:t>已送省级疾病预防控制机构进行PCR复核</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9.免疫规划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9.1常规免疫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根据全县1-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月份上报的接种率报表统计，全县基础免疫和加强免疫接种</w:t>
      </w:r>
      <w:r>
        <w:rPr>
          <w:rFonts w:hint="eastAsia" w:ascii="仿宋_GB2312" w:hAnsi="仿宋_GB2312" w:eastAsia="仿宋_GB2312" w:cs="仿宋_GB2312"/>
          <w:sz w:val="32"/>
          <w:szCs w:val="32"/>
          <w:lang w:eastAsia="zh-CN"/>
        </w:rPr>
        <w:t>应种共计</w:t>
      </w:r>
      <w:r>
        <w:rPr>
          <w:rFonts w:hint="eastAsia" w:ascii="仿宋_GB2312" w:hAnsi="仿宋_GB2312" w:eastAsia="仿宋_GB2312" w:cs="仿宋_GB2312"/>
          <w:sz w:val="32"/>
          <w:szCs w:val="32"/>
          <w:lang w:val="en-US" w:eastAsia="zh-CN"/>
        </w:rPr>
        <w:t>13400</w:t>
      </w:r>
      <w:r>
        <w:rPr>
          <w:rFonts w:hint="eastAsia" w:ascii="仿宋_GB2312" w:hAnsi="仿宋_GB2312" w:eastAsia="仿宋_GB2312" w:cs="仿宋_GB2312"/>
          <w:sz w:val="32"/>
          <w:szCs w:val="32"/>
          <w:lang w:eastAsia="zh-CN"/>
        </w:rPr>
        <w:t>剂次，实际接种</w:t>
      </w:r>
      <w:r>
        <w:rPr>
          <w:rFonts w:hint="eastAsia" w:ascii="仿宋_GB2312" w:hAnsi="仿宋_GB2312" w:eastAsia="仿宋_GB2312" w:cs="仿宋_GB2312"/>
          <w:sz w:val="32"/>
          <w:szCs w:val="32"/>
          <w:lang w:val="en-US" w:eastAsia="zh-CN"/>
        </w:rPr>
        <w:t>13245剂次，适龄儿童免疫规划疫苗报告接种率达98%以上</w:t>
      </w:r>
      <w:r>
        <w:rPr>
          <w:rFonts w:hint="eastAsia" w:ascii="仿宋_GB2312" w:hAnsi="仿宋_GB2312" w:eastAsia="仿宋_GB2312" w:cs="仿宋_GB2312"/>
          <w:sz w:val="32"/>
          <w:szCs w:val="32"/>
        </w:rPr>
        <w:t>。</w:t>
      </w:r>
    </w:p>
    <w:p>
      <w:pPr>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9.2</w:t>
      </w:r>
      <w:r>
        <w:rPr>
          <w:rFonts w:hint="eastAsia" w:ascii="仿宋_GB2312" w:hAnsi="仿宋_GB2312" w:eastAsia="仿宋_GB2312" w:cs="仿宋_GB2312"/>
          <w:b w:val="0"/>
          <w:bCs/>
          <w:sz w:val="32"/>
          <w:szCs w:val="32"/>
          <w:lang w:eastAsia="zh-CN"/>
        </w:rPr>
        <w:t>脊髓灰质炎灭活</w:t>
      </w:r>
      <w:r>
        <w:rPr>
          <w:rFonts w:hint="eastAsia" w:ascii="仿宋_GB2312" w:hAnsi="仿宋_GB2312" w:eastAsia="仿宋_GB2312" w:cs="仿宋_GB2312"/>
          <w:b w:val="0"/>
          <w:bCs/>
          <w:sz w:val="32"/>
          <w:szCs w:val="32"/>
        </w:rPr>
        <w:t>疫苗查漏补种活动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eastAsia="zh-CN"/>
        </w:rPr>
        <w:t>我县于</w:t>
      </w: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lang w:val="en-US" w:eastAsia="zh-CN"/>
        </w:rPr>
        <w:t>2020年3月</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en-US" w:eastAsia="zh-CN"/>
        </w:rPr>
        <w:t>了两次</w:t>
      </w:r>
      <w:r>
        <w:rPr>
          <w:rFonts w:hint="eastAsia" w:ascii="仿宋_GB2312" w:hAnsi="仿宋_GB2312" w:eastAsia="仿宋_GB2312" w:cs="仿宋_GB2312"/>
          <w:sz w:val="32"/>
          <w:szCs w:val="32"/>
        </w:rPr>
        <w:t>IPV</w:t>
      </w:r>
      <w:r>
        <w:rPr>
          <w:rFonts w:hint="eastAsia" w:ascii="仿宋_GB2312" w:hAnsi="仿宋_GB2312" w:eastAsia="仿宋_GB2312" w:cs="仿宋_GB2312"/>
          <w:sz w:val="32"/>
          <w:szCs w:val="32"/>
          <w:lang w:eastAsia="zh-CN"/>
        </w:rPr>
        <w:t>应急接种</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2020年6月开展了一次</w:t>
      </w:r>
      <w:r>
        <w:rPr>
          <w:rFonts w:hint="eastAsia" w:ascii="仿宋_GB2312" w:hAnsi="仿宋_GB2312" w:eastAsia="仿宋_GB2312" w:cs="仿宋_GB2312"/>
          <w:sz w:val="32"/>
          <w:szCs w:val="32"/>
        </w:rPr>
        <w:t>IPV</w:t>
      </w:r>
      <w:r>
        <w:rPr>
          <w:rFonts w:hint="eastAsia" w:ascii="仿宋_GB2312" w:hAnsi="仿宋_GB2312" w:eastAsia="仿宋_GB2312" w:cs="仿宋_GB2312"/>
          <w:sz w:val="32"/>
          <w:szCs w:val="32"/>
          <w:lang w:eastAsia="zh-CN"/>
        </w:rPr>
        <w:t>查漏补种</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eastAsia="zh-CN"/>
        </w:rPr>
        <w:t>全县</w:t>
      </w:r>
      <w:r>
        <w:rPr>
          <w:rFonts w:hint="eastAsia" w:ascii="仿宋_GB2312" w:hAnsi="仿宋_GB2312" w:eastAsia="仿宋_GB2312" w:cs="仿宋_GB2312"/>
          <w:sz w:val="32"/>
          <w:szCs w:val="32"/>
          <w:u w:val="none"/>
          <w:lang w:val="en-US" w:eastAsia="zh-CN"/>
        </w:rPr>
        <w:t>共摸底调查2月龄至5岁儿童数4154人，</w:t>
      </w:r>
      <w:r>
        <w:rPr>
          <w:rFonts w:hint="eastAsia" w:ascii="仿宋_GB2312" w:hAnsi="仿宋_GB2312" w:eastAsia="仿宋_GB2312" w:cs="仿宋_GB2312"/>
          <w:color w:val="000000"/>
          <w:sz w:val="32"/>
          <w:szCs w:val="32"/>
        </w:rPr>
        <w:t>脊灰</w:t>
      </w:r>
      <w:r>
        <w:rPr>
          <w:rFonts w:hint="eastAsia" w:ascii="仿宋_GB2312" w:hAnsi="仿宋_GB2312" w:eastAsia="仿宋_GB2312" w:cs="仿宋_GB2312"/>
          <w:color w:val="000000"/>
          <w:sz w:val="32"/>
          <w:szCs w:val="32"/>
          <w:lang w:eastAsia="zh-CN"/>
        </w:rPr>
        <w:t>灭活</w:t>
      </w:r>
      <w:r>
        <w:rPr>
          <w:rFonts w:hint="eastAsia" w:ascii="仿宋_GB2312" w:hAnsi="仿宋_GB2312" w:eastAsia="仿宋_GB2312" w:cs="仿宋_GB2312"/>
          <w:color w:val="000000"/>
          <w:sz w:val="32"/>
          <w:szCs w:val="32"/>
        </w:rPr>
        <w:t>疫苗</w:t>
      </w:r>
      <w:r>
        <w:rPr>
          <w:rFonts w:hint="eastAsia" w:ascii="仿宋_GB2312" w:hAnsi="仿宋_GB2312" w:eastAsia="仿宋_GB2312" w:cs="仿宋_GB2312"/>
          <w:sz w:val="32"/>
          <w:szCs w:val="32"/>
          <w:u w:val="none"/>
          <w:lang w:val="en-US" w:eastAsia="zh-CN"/>
        </w:rPr>
        <w:t>应种1剂儿童为2302人，应种2剂IPV儿童为453人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实</w:t>
      </w:r>
      <w:r>
        <w:rPr>
          <w:rFonts w:hint="eastAsia" w:ascii="仿宋_GB2312" w:hAnsi="仿宋_GB2312" w:eastAsia="仿宋_GB2312" w:cs="仿宋_GB2312"/>
          <w:sz w:val="32"/>
          <w:szCs w:val="32"/>
          <w:u w:val="none"/>
          <w:lang w:val="en-US" w:eastAsia="zh-CN"/>
        </w:rPr>
        <w:t>种1剂儿童为2252人，实种2剂儿童为436人</w:t>
      </w:r>
      <w:r>
        <w:rPr>
          <w:rFonts w:hint="eastAsia" w:ascii="仿宋_GB2312" w:hAnsi="仿宋_GB2312" w:eastAsia="仿宋_GB2312" w:cs="仿宋_GB2312"/>
          <w:color w:val="000000"/>
          <w:sz w:val="32"/>
          <w:szCs w:val="32"/>
        </w:rPr>
        <w:t>，接种率</w:t>
      </w:r>
      <w:r>
        <w:rPr>
          <w:rFonts w:hint="eastAsia" w:ascii="仿宋_GB2312" w:hAnsi="仿宋_GB2312" w:eastAsia="仿宋_GB2312" w:cs="仿宋_GB2312"/>
          <w:color w:val="000000"/>
          <w:sz w:val="32"/>
          <w:szCs w:val="32"/>
          <w:lang w:eastAsia="zh-CN"/>
        </w:rPr>
        <w:t>均</w:t>
      </w:r>
      <w:r>
        <w:rPr>
          <w:rFonts w:hint="eastAsia" w:ascii="仿宋_GB2312" w:hAnsi="仿宋_GB2312" w:eastAsia="仿宋_GB2312" w:cs="仿宋_GB2312"/>
          <w:color w:val="000000"/>
          <w:sz w:val="32"/>
          <w:szCs w:val="32"/>
        </w:rPr>
        <w:t>达</w:t>
      </w:r>
      <w:r>
        <w:rPr>
          <w:rFonts w:hint="eastAsia" w:ascii="仿宋_GB2312" w:hAnsi="仿宋_GB2312" w:eastAsia="仿宋_GB2312" w:cs="仿宋_GB2312"/>
          <w:color w:val="000000"/>
          <w:sz w:val="32"/>
          <w:szCs w:val="32"/>
          <w:lang w:val="en-US" w:eastAsia="zh-CN"/>
        </w:rPr>
        <w:t>95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sz w:val="32"/>
          <w:szCs w:val="32"/>
          <w:lang w:val="en-US" w:eastAsia="zh-CN"/>
        </w:rPr>
        <w:t>9.3</w:t>
      </w:r>
      <w:r>
        <w:rPr>
          <w:rFonts w:hint="eastAsia" w:ascii="仿宋_GB2312" w:hAnsi="仿宋_GB2312" w:eastAsia="仿宋_GB2312" w:cs="仿宋_GB2312"/>
          <w:b w:val="0"/>
          <w:bCs/>
          <w:snapToGrid w:val="0"/>
          <w:color w:val="000000"/>
          <w:kern w:val="0"/>
          <w:sz w:val="32"/>
          <w:szCs w:val="32"/>
        </w:rPr>
        <w:t>入托、入学儿童预防接种证查验及补种</w:t>
      </w:r>
    </w:p>
    <w:p>
      <w:pPr>
        <w:spacing w:line="360" w:lineRule="auto"/>
        <w:ind w:firstLine="640" w:firstLineChars="200"/>
        <w:rPr>
          <w:rFonts w:hint="eastAsia" w:ascii="仿宋_GB2312" w:hAnsi="仿宋_GB2312" w:eastAsia="仿宋_GB2312" w:cs="仿宋_GB2312"/>
          <w:b/>
          <w:bCs/>
          <w:strike w:val="0"/>
          <w:dstrike w:val="0"/>
          <w:color w:val="585858"/>
          <w:kern w:val="0"/>
          <w:sz w:val="32"/>
          <w:szCs w:val="32"/>
          <w:highlight w:val="none"/>
          <w:shd w:val="clear" w:color="auto" w:fill="auto"/>
          <w:lang w:eastAsia="zh-CN"/>
        </w:rPr>
      </w:pPr>
      <w:r>
        <w:rPr>
          <w:rFonts w:hint="eastAsia" w:ascii="仿宋_GB2312" w:hAnsi="仿宋_GB2312" w:eastAsia="仿宋_GB2312" w:cs="仿宋_GB2312"/>
          <w:sz w:val="32"/>
          <w:szCs w:val="32"/>
          <w:highlight w:val="none"/>
          <w:lang w:eastAsia="zh-CN"/>
        </w:rPr>
        <w:t>全县共有小学、托幼机构</w:t>
      </w:r>
      <w:r>
        <w:rPr>
          <w:rFonts w:hint="eastAsia" w:ascii="仿宋_GB2312" w:hAnsi="仿宋_GB2312" w:eastAsia="仿宋_GB2312" w:cs="仿宋_GB2312"/>
          <w:sz w:val="32"/>
          <w:szCs w:val="32"/>
          <w:highlight w:val="none"/>
          <w:lang w:val="en-US" w:eastAsia="zh-CN"/>
        </w:rPr>
        <w:t>32所，其中小学14所，托幼机构18所，本年查验32所，覆盖率100%，入托入学查验接种证查漏补种工作正在进行中。</w:t>
      </w:r>
    </w:p>
    <w:p>
      <w:pPr>
        <w:spacing w:line="5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9.4</w:t>
      </w:r>
      <w:r>
        <w:rPr>
          <w:rFonts w:hint="eastAsia" w:ascii="仿宋_GB2312" w:hAnsi="仿宋_GB2312" w:eastAsia="仿宋_GB2312" w:cs="仿宋_GB2312"/>
          <w:b w:val="0"/>
          <w:bCs w:val="0"/>
          <w:sz w:val="32"/>
          <w:szCs w:val="32"/>
        </w:rPr>
        <w:t>AFP、麻疹监测</w:t>
      </w:r>
    </w:p>
    <w:p>
      <w:pPr>
        <w:spacing w:line="6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themeColor="text1"/>
          <w:sz w:val="32"/>
          <w:szCs w:val="32"/>
          <w14:textFill>
            <w14:solidFill>
              <w14:schemeClr w14:val="tx1"/>
            </w14:solidFill>
          </w14:textFill>
        </w:rPr>
        <w:t>开展AFP监测，继续维持无脊髓灰质炎状态</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强化麻疹监测 ，加强麻疹控制</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县人民医院、藏医院</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11个乡镇卫生院AFP</w:t>
      </w:r>
      <w:r>
        <w:rPr>
          <w:rFonts w:hint="eastAsia" w:ascii="仿宋_GB2312" w:hAnsi="仿宋_GB2312" w:eastAsia="仿宋_GB2312" w:cs="仿宋_GB2312"/>
          <w:color w:val="000000" w:themeColor="text1"/>
          <w:sz w:val="32"/>
          <w:szCs w:val="32"/>
          <w14:textFill>
            <w14:solidFill>
              <w14:schemeClr w14:val="tx1"/>
            </w14:solidFill>
          </w14:textFill>
        </w:rPr>
        <w:t>旬报</w:t>
      </w:r>
      <w:r>
        <w:rPr>
          <w:rFonts w:hint="eastAsia" w:ascii="仿宋_GB2312" w:hAnsi="仿宋_GB2312" w:eastAsia="仿宋_GB2312" w:cs="仿宋_GB2312"/>
          <w:color w:val="000000" w:themeColor="text1"/>
          <w:sz w:val="32"/>
          <w:szCs w:val="32"/>
          <w:lang w:eastAsia="zh-CN"/>
          <w14:textFill>
            <w14:solidFill>
              <w14:schemeClr w14:val="tx1"/>
            </w14:solidFill>
          </w14:textFill>
        </w:rPr>
        <w:t>覆盖年</w:t>
      </w:r>
      <w:r>
        <w:rPr>
          <w:rFonts w:hint="eastAsia" w:ascii="仿宋_GB2312" w:hAnsi="仿宋_GB2312" w:eastAsia="仿宋_GB2312" w:cs="仿宋_GB2312"/>
          <w:color w:val="000000" w:themeColor="text1"/>
          <w:sz w:val="32"/>
          <w:szCs w:val="32"/>
          <w14:textFill>
            <w14:solidFill>
              <w14:schemeClr w14:val="tx1"/>
            </w14:solidFill>
          </w14:textFill>
        </w:rPr>
        <w:t>率达100 %，实行主动监测</w:t>
      </w:r>
      <w:r>
        <w:rPr>
          <w:rFonts w:hint="eastAsia" w:ascii="仿宋_GB2312" w:hAnsi="仿宋_GB2312" w:eastAsia="仿宋_GB2312" w:cs="仿宋_GB2312"/>
          <w:color w:val="000000" w:themeColor="text1"/>
          <w:sz w:val="32"/>
          <w:szCs w:val="32"/>
          <w:lang w:eastAsia="zh-CN"/>
          <w14:textFill>
            <w14:solidFill>
              <w14:schemeClr w14:val="tx1"/>
            </w14:solidFill>
          </w14:textFill>
        </w:rPr>
        <w:t>旬报表各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lang w:eastAsia="zh-CN"/>
        </w:rPr>
        <w:t>本年度未</w:t>
      </w:r>
      <w:r>
        <w:rPr>
          <w:rFonts w:hint="eastAsia" w:ascii="仿宋_GB2312" w:hAnsi="仿宋_GB2312" w:eastAsia="仿宋_GB2312" w:cs="仿宋_GB2312"/>
          <w:sz w:val="32"/>
          <w:szCs w:val="32"/>
        </w:rPr>
        <w:t>报告</w:t>
      </w:r>
      <w:r>
        <w:rPr>
          <w:rFonts w:hint="eastAsia" w:ascii="仿宋_GB2312" w:hAnsi="仿宋_GB2312" w:eastAsia="仿宋_GB2312" w:cs="仿宋_GB2312"/>
          <w:sz w:val="32"/>
          <w:szCs w:val="32"/>
          <w:lang w:val="en-US" w:eastAsia="zh-CN"/>
        </w:rPr>
        <w:t>AFP病例和</w:t>
      </w:r>
      <w:r>
        <w:rPr>
          <w:rFonts w:hint="eastAsia" w:ascii="仿宋_GB2312" w:hAnsi="仿宋_GB2312" w:eastAsia="仿宋_GB2312" w:cs="仿宋_GB2312"/>
          <w:sz w:val="32"/>
          <w:szCs w:val="32"/>
          <w:lang w:eastAsia="zh-CN"/>
        </w:rPr>
        <w:t>麻疹风疹病例</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9.5</w:t>
      </w:r>
      <w:r>
        <w:rPr>
          <w:rFonts w:hint="eastAsia" w:ascii="仿宋_GB2312" w:hAnsi="仿宋_GB2312" w:eastAsia="仿宋_GB2312" w:cs="仿宋_GB2312"/>
          <w:b w:val="0"/>
          <w:bCs/>
          <w:sz w:val="32"/>
          <w:szCs w:val="32"/>
        </w:rPr>
        <w:t>疑似预防接种异常反应的监测和处置</w:t>
      </w:r>
    </w:p>
    <w:p>
      <w:pPr>
        <w:spacing w:line="6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月份全县共报告</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例AEFI病例，是</w:t>
      </w:r>
      <w:r>
        <w:rPr>
          <w:rFonts w:hint="eastAsia" w:ascii="仿宋_GB2312" w:hAnsi="仿宋_GB2312" w:eastAsia="仿宋_GB2312" w:cs="仿宋_GB2312"/>
          <w:sz w:val="32"/>
          <w:szCs w:val="32"/>
          <w:lang w:eastAsia="zh-CN"/>
        </w:rPr>
        <w:t>接种</w:t>
      </w:r>
      <w:r>
        <w:rPr>
          <w:rFonts w:hint="eastAsia" w:ascii="仿宋_GB2312" w:hAnsi="仿宋_GB2312" w:eastAsia="仿宋_GB2312" w:cs="仿宋_GB2312"/>
          <w:sz w:val="32"/>
          <w:szCs w:val="32"/>
          <w:u w:val="none"/>
          <w:lang w:val="en-US" w:eastAsia="zh-CN"/>
        </w:rPr>
        <w:t>脊髓灰质炎灭活</w:t>
      </w:r>
      <w:r>
        <w:rPr>
          <w:rFonts w:hint="eastAsia" w:ascii="仿宋_GB2312" w:hAnsi="仿宋_GB2312" w:eastAsia="仿宋_GB2312" w:cs="仿宋_GB2312"/>
          <w:sz w:val="32"/>
          <w:szCs w:val="32"/>
          <w:lang w:eastAsia="zh-CN"/>
        </w:rPr>
        <w:t>疫苗</w:t>
      </w:r>
      <w:r>
        <w:rPr>
          <w:rFonts w:hint="eastAsia" w:ascii="仿宋_GB2312" w:hAnsi="仿宋_GB2312" w:eastAsia="仿宋_GB2312" w:cs="仿宋_GB2312"/>
          <w:sz w:val="32"/>
          <w:szCs w:val="32"/>
        </w:rPr>
        <w:t>引起的一般反应，</w:t>
      </w:r>
      <w:r>
        <w:rPr>
          <w:rFonts w:hint="eastAsia" w:ascii="仿宋_GB2312" w:hAnsi="仿宋_GB2312" w:eastAsia="仿宋_GB2312" w:cs="仿宋_GB2312"/>
          <w:sz w:val="32"/>
          <w:szCs w:val="32"/>
          <w:lang w:eastAsia="zh-CN"/>
        </w:rPr>
        <w:t>经治疗</w:t>
      </w:r>
      <w:r>
        <w:rPr>
          <w:rFonts w:hint="eastAsia" w:ascii="仿宋_GB2312" w:hAnsi="仿宋_GB2312" w:eastAsia="仿宋_GB2312" w:cs="仿宋_GB2312"/>
          <w:bCs/>
          <w:sz w:val="32"/>
          <w:szCs w:val="32"/>
          <w:lang w:eastAsia="zh-CN"/>
        </w:rPr>
        <w:t>痊愈，</w:t>
      </w:r>
      <w:r>
        <w:rPr>
          <w:rFonts w:hint="eastAsia" w:ascii="仿宋_GB2312" w:hAnsi="仿宋_GB2312" w:eastAsia="仿宋_GB2312" w:cs="仿宋_GB2312"/>
          <w:sz w:val="32"/>
          <w:szCs w:val="32"/>
        </w:rPr>
        <w:t>无死亡、严重残疾、群体性事件发生。</w:t>
      </w:r>
    </w:p>
    <w:p>
      <w:pPr>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9.6</w:t>
      </w:r>
      <w:r>
        <w:rPr>
          <w:rFonts w:hint="eastAsia" w:ascii="仿宋_GB2312" w:hAnsi="仿宋_GB2312" w:eastAsia="仿宋_GB2312" w:cs="仿宋_GB2312"/>
          <w:b w:val="0"/>
          <w:bCs/>
          <w:sz w:val="32"/>
          <w:szCs w:val="32"/>
        </w:rPr>
        <w:t>疫苗冷链管理。</w:t>
      </w:r>
    </w:p>
    <w:p>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本年度疾控中心</w:t>
      </w:r>
      <w:r>
        <w:rPr>
          <w:rFonts w:hint="eastAsia" w:ascii="仿宋_GB2312" w:hAnsi="仿宋_GB2312" w:eastAsia="仿宋_GB2312" w:cs="仿宋_GB2312"/>
          <w:sz w:val="32"/>
          <w:szCs w:val="32"/>
          <w:lang w:eastAsia="zh-CN"/>
        </w:rPr>
        <w:t>下发疫苗</w:t>
      </w:r>
      <w:r>
        <w:rPr>
          <w:rFonts w:hint="eastAsia" w:ascii="仿宋_GB2312" w:hAnsi="仿宋_GB2312" w:eastAsia="仿宋_GB2312" w:cs="仿宋_GB2312"/>
          <w:sz w:val="32"/>
          <w:szCs w:val="32"/>
        </w:rPr>
        <w:t>运转</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次，运送到各接种点，运转覆盖面100%。</w:t>
      </w:r>
    </w:p>
    <w:p>
      <w:pPr>
        <w:widowControl/>
        <w:ind w:firstLine="640"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9.7</w:t>
      </w:r>
      <w:r>
        <w:rPr>
          <w:rFonts w:hint="eastAsia" w:ascii="仿宋_GB2312" w:hAnsi="仿宋_GB2312" w:eastAsia="仿宋_GB2312" w:cs="仿宋_GB2312"/>
          <w:b w:val="0"/>
          <w:bCs/>
          <w:sz w:val="32"/>
          <w:szCs w:val="32"/>
        </w:rPr>
        <w:t>督导检查</w:t>
      </w:r>
      <w:r>
        <w:rPr>
          <w:rFonts w:hint="eastAsia" w:ascii="仿宋_GB2312" w:hAnsi="仿宋_GB2312" w:eastAsia="仿宋_GB2312" w:cs="仿宋_GB2312"/>
          <w:b w:val="0"/>
          <w:bCs/>
          <w:sz w:val="32"/>
          <w:szCs w:val="32"/>
          <w:lang w:eastAsia="zh-CN"/>
        </w:rPr>
        <w:t>和业务培训</w:t>
      </w:r>
    </w:p>
    <w:p>
      <w:pPr>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eastAsia="zh-CN"/>
        </w:rPr>
        <w:t>本年</w:t>
      </w:r>
      <w:r>
        <w:rPr>
          <w:rFonts w:hint="eastAsia" w:ascii="仿宋_GB2312" w:hAnsi="仿宋_GB2312" w:eastAsia="仿宋_GB2312" w:cs="仿宋_GB2312"/>
          <w:sz w:val="32"/>
          <w:szCs w:val="32"/>
          <w:lang w:val="en-US" w:eastAsia="zh-CN"/>
        </w:rPr>
        <w:t>度，疾控中心</w:t>
      </w:r>
      <w:r>
        <w:rPr>
          <w:rFonts w:hint="eastAsia" w:ascii="仿宋_GB2312" w:hAnsi="仿宋_GB2312" w:eastAsia="仿宋_GB2312" w:cs="仿宋_GB2312"/>
          <w:sz w:val="32"/>
          <w:szCs w:val="32"/>
          <w:lang w:eastAsia="zh-CN"/>
        </w:rPr>
        <w:t>共对</w:t>
      </w:r>
      <w:r>
        <w:rPr>
          <w:rFonts w:hint="eastAsia" w:ascii="仿宋_GB2312" w:hAnsi="仿宋_GB2312" w:eastAsia="仿宋_GB2312" w:cs="仿宋_GB2312"/>
          <w:sz w:val="32"/>
          <w:szCs w:val="32"/>
          <w:lang w:val="en-US" w:eastAsia="zh-CN"/>
        </w:rPr>
        <w:t>11个乡镇卫生院、社区服务中心以及相关医疗机构现场培训3轮次，下乡督导10轮次。</w:t>
      </w:r>
    </w:p>
    <w:p>
      <w:pPr>
        <w:pStyle w:val="17"/>
        <w:widowControl/>
        <w:tabs>
          <w:tab w:val="left" w:pos="924"/>
        </w:tabs>
        <w:spacing w:line="360" w:lineRule="auto"/>
        <w:ind w:firstLine="57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10.党建、党风廉政建设及意识形态工作</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10.1</w:t>
      </w:r>
      <w:r>
        <w:rPr>
          <w:rFonts w:hint="eastAsia" w:ascii="仿宋_GB2312" w:hAnsi="仿宋_GB2312" w:eastAsia="仿宋_GB2312" w:cs="仿宋_GB2312"/>
          <w:b w:val="0"/>
          <w:bCs w:val="0"/>
          <w:sz w:val="32"/>
          <w:szCs w:val="32"/>
        </w:rPr>
        <w:t>严格落实党建工作贵任制。</w:t>
      </w:r>
      <w:r>
        <w:rPr>
          <w:rFonts w:hint="eastAsia" w:ascii="仿宋_GB2312" w:hAnsi="仿宋_GB2312" w:eastAsia="仿宋_GB2312" w:cs="仿宋_GB2312"/>
          <w:sz w:val="32"/>
          <w:szCs w:val="32"/>
        </w:rPr>
        <w:t>年初制定了</w:t>
      </w:r>
      <w:r>
        <w:rPr>
          <w:rFonts w:hint="eastAsia" w:ascii="仿宋_GB2312" w:hAnsi="仿宋_GB2312" w:eastAsia="仿宋_GB2312" w:cs="仿宋_GB2312"/>
          <w:sz w:val="32"/>
          <w:szCs w:val="32"/>
          <w:lang w:val="en-US" w:eastAsia="zh-CN"/>
        </w:rPr>
        <w:t>《红原县疾病预防控制中心2020年党建工作计划的要点》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签定了年度目标责任书，</w:t>
      </w:r>
      <w:r>
        <w:rPr>
          <w:rFonts w:hint="eastAsia" w:ascii="仿宋_GB2312" w:hAnsi="仿宋_GB2312" w:eastAsia="仿宋_GB2312" w:cs="仿宋_GB2312"/>
          <w:sz w:val="32"/>
          <w:szCs w:val="32"/>
        </w:rPr>
        <w:t>落实了党建责任清单，分工细化了领导班子成员责任，进一步明确工作目标，落实工作责任。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val="0"/>
          <w:bCs w:val="0"/>
          <w:sz w:val="32"/>
          <w:szCs w:val="32"/>
          <w:lang w:val="en-US" w:eastAsia="zh-CN"/>
        </w:rPr>
        <w:t>10.2</w:t>
      </w:r>
      <w:r>
        <w:rPr>
          <w:rFonts w:hint="eastAsia" w:ascii="仿宋_GB2312" w:hAnsi="仿宋_GB2312" w:eastAsia="仿宋_GB2312" w:cs="仿宋_GB2312"/>
          <w:b w:val="0"/>
          <w:bCs w:val="0"/>
          <w:sz w:val="32"/>
          <w:szCs w:val="32"/>
        </w:rPr>
        <w:t>抓理论武装，创学习型党组织</w:t>
      </w:r>
      <w:r>
        <w:rPr>
          <w:rFonts w:hint="eastAsia" w:ascii="仿宋_GB2312" w:hAnsi="仿宋_GB2312" w:eastAsia="仿宋_GB2312" w:cs="仿宋_GB2312"/>
          <w:b w:val="0"/>
          <w:bCs w:val="0"/>
          <w:sz w:val="32"/>
          <w:szCs w:val="32"/>
          <w:lang w:eastAsia="zh-CN"/>
        </w:rPr>
        <w:t>。</w:t>
      </w:r>
    </w:p>
    <w:p>
      <w:pPr>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w:t>
      </w:r>
      <w:r>
        <w:rPr>
          <w:rFonts w:hint="eastAsia" w:ascii="仿宋_GB2312" w:hAnsi="仿宋_GB2312" w:eastAsia="仿宋_GB2312" w:cs="仿宋_GB2312"/>
          <w:sz w:val="32"/>
          <w:szCs w:val="32"/>
        </w:rPr>
        <w:t>年支部开展专题集中学习</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开展各类集中学习总计</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按照县委组织部要求，疾控中心组织干部职工积极参与“学习强国”、“青年大学习”等</w:t>
      </w:r>
      <w:r>
        <w:rPr>
          <w:rFonts w:hint="eastAsia" w:ascii="仿宋_GB2312" w:hAnsi="仿宋_GB2312" w:eastAsia="仿宋_GB2312" w:cs="仿宋_GB2312"/>
          <w:sz w:val="32"/>
          <w:szCs w:val="32"/>
        </w:rPr>
        <w:t>网络平台</w:t>
      </w:r>
      <w:r>
        <w:rPr>
          <w:rFonts w:hint="eastAsia" w:ascii="仿宋_GB2312" w:hAnsi="仿宋_GB2312" w:eastAsia="仿宋_GB2312" w:cs="仿宋_GB2312"/>
          <w:sz w:val="32"/>
          <w:szCs w:val="32"/>
          <w:lang w:val="en-US" w:eastAsia="zh-CN"/>
        </w:rPr>
        <w:t>学习，自主、高效完成选修、必修课程学习和在线测试。</w:t>
      </w:r>
    </w:p>
    <w:p>
      <w:pPr>
        <w:numPr>
          <w:ilvl w:val="0"/>
          <w:numId w:val="0"/>
        </w:numPr>
        <w:ind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sz w:val="32"/>
          <w:szCs w:val="32"/>
          <w:lang w:val="en-US" w:eastAsia="zh-CN"/>
        </w:rPr>
        <w:t>10.3</w:t>
      </w:r>
      <w:r>
        <w:rPr>
          <w:rFonts w:hint="eastAsia" w:ascii="仿宋_GB2312" w:hAnsi="仿宋_GB2312" w:eastAsia="仿宋_GB2312" w:cs="仿宋_GB2312"/>
          <w:b w:val="0"/>
          <w:bCs w:val="0"/>
          <w:sz w:val="32"/>
          <w:szCs w:val="32"/>
        </w:rPr>
        <w:t>严格规范党内政治生活。</w:t>
      </w:r>
    </w:p>
    <w:p>
      <w:pPr>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召开党员大会2次、支部委员会议5次。</w:t>
      </w:r>
      <w:r>
        <w:rPr>
          <w:rFonts w:hint="eastAsia" w:ascii="仿宋_GB2312" w:hAnsi="仿宋_GB2312" w:eastAsia="仿宋_GB2312" w:cs="仿宋_GB2312"/>
          <w:sz w:val="32"/>
          <w:szCs w:val="32"/>
          <w:lang w:val="en-US" w:eastAsia="zh-CN"/>
        </w:rPr>
        <w:t>5.支部按时足额收缴党费。</w:t>
      </w:r>
    </w:p>
    <w:p>
      <w:pPr>
        <w:numPr>
          <w:ilvl w:val="0"/>
          <w:numId w:val="0"/>
        </w:numPr>
        <w:ind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sz w:val="32"/>
          <w:szCs w:val="32"/>
          <w:lang w:val="en-US" w:eastAsia="zh-CN"/>
        </w:rPr>
        <w:t>10.4扎实</w:t>
      </w:r>
      <w:r>
        <w:rPr>
          <w:rFonts w:hint="eastAsia" w:ascii="仿宋_GB2312" w:hAnsi="仿宋_GB2312" w:eastAsia="仿宋_GB2312" w:cs="仿宋_GB2312"/>
          <w:b w:val="0"/>
          <w:bCs w:val="0"/>
          <w:sz w:val="32"/>
          <w:szCs w:val="32"/>
        </w:rPr>
        <w:t>开展党建文化建设。</w:t>
      </w:r>
    </w:p>
    <w:p>
      <w:pPr>
        <w:numPr>
          <w:ilvl w:val="0"/>
          <w:numId w:val="0"/>
        </w:num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制定了《</w:t>
      </w:r>
      <w:r>
        <w:rPr>
          <w:rFonts w:hint="eastAsia" w:ascii="仿宋_GB2312" w:hAnsi="仿宋_GB2312" w:eastAsia="仿宋_GB2312" w:cs="仿宋_GB2312"/>
          <w:sz w:val="32"/>
          <w:szCs w:val="32"/>
          <w:lang w:val="en-US" w:eastAsia="zh-CN"/>
        </w:rPr>
        <w:t>红原县疾病预防控制中心2020</w:t>
      </w:r>
      <w:r>
        <w:rPr>
          <w:rFonts w:hint="eastAsia" w:ascii="仿宋_GB2312" w:hAnsi="仿宋_GB2312" w:eastAsia="仿宋_GB2312" w:cs="仿宋_GB2312"/>
          <w:sz w:val="32"/>
          <w:szCs w:val="32"/>
        </w:rPr>
        <w:t>年党员活动日计划》，将主题党日活动与脱贫攻坚、文明</w:t>
      </w:r>
      <w:r>
        <w:rPr>
          <w:rFonts w:hint="eastAsia" w:ascii="仿宋_GB2312" w:hAnsi="仿宋_GB2312" w:eastAsia="仿宋_GB2312" w:cs="仿宋_GB2312"/>
          <w:sz w:val="32"/>
          <w:szCs w:val="32"/>
          <w:lang w:val="en-US" w:eastAsia="zh-CN"/>
        </w:rPr>
        <w:t>城市建设、“两联一进”工作有机结合，积极推进，按照县卫健局工作安排，先后开展了“新春送暖”、“关爱儿童爱心慰问”等活动，常态化开展“脱贫攻坚”、“两联一进”工作。</w:t>
      </w:r>
    </w:p>
    <w:p>
      <w:pPr>
        <w:numPr>
          <w:ilvl w:val="0"/>
          <w:numId w:val="0"/>
        </w:numPr>
        <w:ind w:firstLine="640" w:firstLineChars="20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10.6</w:t>
      </w:r>
      <w:r>
        <w:rPr>
          <w:rFonts w:hint="eastAsia" w:ascii="仿宋_GB2312" w:hAnsi="仿宋_GB2312" w:eastAsia="仿宋_GB2312" w:cs="仿宋_GB2312"/>
          <w:b w:val="0"/>
          <w:bCs w:val="0"/>
          <w:sz w:val="32"/>
          <w:szCs w:val="32"/>
        </w:rPr>
        <w:t>严格落实意识形态工作责任制</w:t>
      </w:r>
      <w:r>
        <w:rPr>
          <w:rFonts w:hint="eastAsia" w:ascii="仿宋_GB2312" w:hAnsi="仿宋_GB2312" w:eastAsia="仿宋_GB2312" w:cs="仿宋_GB2312"/>
          <w:b w:val="0"/>
          <w:bCs w:val="0"/>
          <w:sz w:val="32"/>
          <w:szCs w:val="32"/>
          <w:lang w:eastAsia="zh-CN"/>
        </w:rPr>
        <w:t>。</w:t>
      </w:r>
    </w:p>
    <w:p>
      <w:pPr>
        <w:numPr>
          <w:ilvl w:val="0"/>
          <w:numId w:val="0"/>
        </w:num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疾控中心</w:t>
      </w:r>
      <w:r>
        <w:rPr>
          <w:rFonts w:hint="eastAsia" w:ascii="仿宋_GB2312" w:hAnsi="仿宋_GB2312" w:eastAsia="仿宋_GB2312" w:cs="仿宋_GB2312"/>
          <w:sz w:val="32"/>
          <w:szCs w:val="32"/>
        </w:rPr>
        <w:t>把意识形志工作作为一项重点工作纳入年度目标管理，与</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业务工作有机结合，做到同部署、同落实、同检查、同考核。</w:t>
      </w:r>
    </w:p>
    <w:p>
      <w:pPr>
        <w:numPr>
          <w:ilvl w:val="0"/>
          <w:numId w:val="0"/>
        </w:numPr>
        <w:ind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10.7</w:t>
      </w:r>
      <w:r>
        <w:rPr>
          <w:rFonts w:hint="eastAsia" w:ascii="仿宋_GB2312" w:hAnsi="仿宋_GB2312" w:eastAsia="仿宋_GB2312" w:cs="仿宋_GB2312"/>
          <w:b w:val="0"/>
          <w:bCs w:val="0"/>
          <w:sz w:val="32"/>
          <w:szCs w:val="32"/>
        </w:rPr>
        <w:t>严格落实党风廉政建设责任制。</w:t>
      </w:r>
    </w:p>
    <w:p>
      <w:pPr>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按照《红原县疾病预防控制中心2020年党风廉政工作方案》，我中心</w:t>
      </w:r>
      <w:r>
        <w:rPr>
          <w:rFonts w:hint="eastAsia" w:ascii="仿宋_GB2312" w:hAnsi="仿宋_GB2312" w:eastAsia="仿宋_GB2312" w:cs="仿宋_GB2312"/>
          <w:sz w:val="32"/>
          <w:szCs w:val="32"/>
        </w:rPr>
        <w:t>成立</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val="en-US" w:eastAsia="zh-CN"/>
        </w:rPr>
        <w:t>支部书记为组长的党风廉政建设工作领导小组，党支部与领导班子成员、各科室签定了《党风廉政建设责任书》，严格落实“一岗双责”制度，围绕政治建设</w:t>
      </w:r>
      <w:r>
        <w:rPr>
          <w:rFonts w:hint="eastAsia" w:ascii="仿宋_GB2312" w:hAnsi="仿宋_GB2312" w:eastAsia="仿宋_GB2312" w:cs="仿宋_GB2312"/>
          <w:sz w:val="32"/>
          <w:szCs w:val="32"/>
        </w:rPr>
        <w:t>、廉政教育等事项抓</w:t>
      </w:r>
      <w:r>
        <w:rPr>
          <w:rFonts w:hint="eastAsia" w:ascii="仿宋_GB2312" w:hAnsi="仿宋_GB2312" w:eastAsia="仿宋_GB2312" w:cs="仿宋_GB2312"/>
          <w:sz w:val="32"/>
          <w:szCs w:val="32"/>
          <w:lang w:val="en-US" w:eastAsia="zh-CN"/>
        </w:rPr>
        <w:t>推进</w:t>
      </w:r>
      <w:r>
        <w:rPr>
          <w:rFonts w:hint="eastAsia" w:ascii="仿宋_GB2312" w:hAnsi="仿宋_GB2312" w:eastAsia="仿宋_GB2312" w:cs="仿宋_GB2312"/>
          <w:sz w:val="32"/>
          <w:szCs w:val="32"/>
        </w:rPr>
        <w:t>落实，明确党风廉政建设工作要点，将党风廉政建设责任进行细化分解责任到人，真正形成抓党风廉政促服务发展的良好局面。</w:t>
      </w:r>
    </w:p>
    <w:p>
      <w:pPr>
        <w:pStyle w:val="17"/>
        <w:widowControl/>
        <w:tabs>
          <w:tab w:val="left" w:pos="924"/>
        </w:tabs>
        <w:spacing w:line="360" w:lineRule="auto"/>
        <w:ind w:firstLine="57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11.联系村工作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开年以来，按照《红原县2020年脱贫攻坚工作要点》及两联一进、健康扶贫工作要求，立足本职，结合新冠疫情防控工作安排，在县卫健局统一组织下，县疾控中心有条不紊、扎实推进联系村工作。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11.1脱贫攻坚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开展入户调查工作10次、环境卫生综合整治15次，通过群众大会、农民夜校、入户调查等工作平台向该村群众宣讲国家少数民族地区扶贫政策、民生工程、惠民措施、法律法规、疾病防控及卫生保健等知识40余场次，组织单位职工开展爱心捐献活动1次，共计向被帮扶村贫困群众捐赠衣物300余件套，合计1.5万余元；为联系帮扶建档立卡户新购买高压锅、茶壶、合计3400元，为17户建档立卡贫困户共计送去食用油17桶、20斤装大米34袋、棉絮17床，合计资金5800元</w:t>
      </w:r>
      <w:r>
        <w:rPr>
          <w:rFonts w:hint="eastAsia" w:ascii="仿宋_GB2312" w:hAnsi="仿宋_GB2312" w:eastAsia="仿宋_GB2312" w:cs="仿宋_GB2312"/>
          <w:kern w:val="2"/>
          <w:sz w:val="32"/>
          <w:szCs w:val="32"/>
          <w:lang w:val="en-US" w:eastAsia="zh-CN" w:bidi="ar-SA"/>
        </w:rPr>
        <w:t>向脱贫攻坚工作色地镇驻村工作组、县卫健局党组及色地镇党委、政府、茸塔玛村两委集中反映问题5余个，实时解决群众存在困难10余项。截至目前，疾控中心对口帮扶的17户建档立卡贫困户已全部脱贫。</w:t>
      </w:r>
    </w:p>
    <w:p>
      <w:pPr>
        <w:pStyle w:val="2"/>
        <w:ind w:left="0"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11.2两联一进</w:t>
      </w:r>
    </w:p>
    <w:p>
      <w:pPr>
        <w:pStyle w:val="2"/>
        <w:ind w:left="0" w:leftChars="0"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中心组织全体党员、干部分批深入色地镇茸塔玛村，走村入户看望17户贫困户和非贫困户共计120人次。走寺联僧25次，共计发放生活用品价值</w:t>
      </w:r>
      <w:r>
        <w:rPr>
          <w:rFonts w:hint="eastAsia" w:ascii="仿宋_GB2312" w:hAnsi="仿宋_GB2312" w:eastAsia="仿宋_GB2312" w:cs="仿宋_GB2312"/>
          <w:sz w:val="32"/>
          <w:szCs w:val="32"/>
          <w:lang w:val="en-US" w:eastAsia="zh-CN"/>
        </w:rPr>
        <w:t>6300</w:t>
      </w:r>
      <w:r>
        <w:rPr>
          <w:rFonts w:hint="eastAsia" w:ascii="仿宋_GB2312" w:hAnsi="仿宋_GB2312" w:eastAsia="仿宋_GB2312" w:cs="仿宋_GB2312"/>
          <w:color w:val="000000"/>
          <w:kern w:val="0"/>
          <w:sz w:val="32"/>
          <w:szCs w:val="32"/>
          <w:lang w:val="en-US" w:eastAsia="zh-CN" w:bidi="ar"/>
        </w:rPr>
        <w:t>元。</w:t>
      </w:r>
    </w:p>
    <w:p>
      <w:pPr>
        <w:pStyle w:val="2"/>
        <w:ind w:left="0" w:leftChars="0"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12.综治维稳</w:t>
      </w:r>
    </w:p>
    <w:p>
      <w:pPr>
        <w:pStyle w:val="2"/>
        <w:ind w:left="0" w:leftChars="0"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单位按照全县维稳工作部署，与全体职工签定了《红原县疾病预防控制中心2020年度社会治安综合治理维护稳定工作目标责任书》，完善了工作台账，先后制定了《红原县疾病预防控制中心2020年“3月敏感期”维稳工作实施方案》、《红原县疾病预防控制中心2020年社会治安综合治理维护稳定工作的安排意见》、《红原县疾病预防控制中心2020年扫黑除恶工作方案》、《红原县疾病预防控制中心综合治理维稳工作应急预案》，截止目前，我单位未发生1起治安事件、未收到涉黑涉毒、违反社会治安的投诉和报告。</w:t>
      </w:r>
    </w:p>
    <w:p>
      <w:pPr>
        <w:pStyle w:val="2"/>
        <w:ind w:left="0" w:leftChars="0"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13.环境卫生</w:t>
      </w:r>
    </w:p>
    <w:p>
      <w:pPr>
        <w:pStyle w:val="2"/>
        <w:ind w:left="0"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根据《红原县爱国卫生运动工作中心关于开展“第32个爱国卫生月”活动的通知》（红爱卫中心〔2020〕2号）文件精神和“周五大扫除”工作要求，县疾控中心制定并与全体员工签定了</w:t>
      </w:r>
      <w:r>
        <w:rPr>
          <w:rFonts w:hint="eastAsia" w:ascii="仿宋_GB2312" w:hAnsi="仿宋_GB2312" w:eastAsia="仿宋_GB2312" w:cs="仿宋_GB2312"/>
          <w:color w:val="000000"/>
          <w:kern w:val="0"/>
          <w:sz w:val="32"/>
          <w:szCs w:val="32"/>
          <w:lang w:val="en-US" w:eastAsia="zh-CN" w:bidi="ar"/>
        </w:rPr>
        <w:t>《红原县疾病预防控制中心城乡环境卫生综合整治专项行动责任书》，</w:t>
      </w:r>
      <w:r>
        <w:rPr>
          <w:rFonts w:hint="eastAsia" w:ascii="仿宋_GB2312" w:hAnsi="仿宋_GB2312" w:eastAsia="仿宋_GB2312" w:cs="仿宋_GB2312"/>
          <w:b w:val="0"/>
          <w:bCs w:val="0"/>
          <w:sz w:val="32"/>
          <w:szCs w:val="32"/>
          <w:lang w:val="en-US" w:eastAsia="zh-CN"/>
        </w:rPr>
        <w:t>制定了并强力推动《红原县疾病预防控制中心城乡环境综合整治工作实施方案》常态化执行，本着属地属人属事的管理原则，圆满完成了3-10月环境卫生各项工作，共计向县卫健局、县环境整治办上报环境卫生相关简报信息各13期。</w:t>
      </w:r>
    </w:p>
    <w:p>
      <w:pPr>
        <w:pStyle w:val="2"/>
        <w:ind w:left="0" w:leftChars="0"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14.安全生产</w:t>
      </w:r>
    </w:p>
    <w:p>
      <w:pPr>
        <w:pStyle w:val="2"/>
        <w:ind w:left="0" w:leftChars="0"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按照县委、县政府安全生产工作部署和县卫健局安全生产工作要求，制定了《红原县疾病预防控制中心2020年安全生产工作实施方案》，与全体员工签定了《红原县疾病预防控制中心2020年度安全生产目标责任书》，制定下发了《红原县疾病预防控制中心2020年度安全生产责任清单》，《红原县疾病预防控制中心集中开展汛期生产“大检查、大排查、大整治”专项行动工作方案》、《红原县疾病预防控制中心2020年汛期洪涝灾害救灾防病应急预案》及防火防盗、交通安全、车辆安全系列工作方案，成立了对应的领导小组，监督、督促安全生产各项工作高质量推进，全年开展安全生产警示教育、各类自查、排查工作8次，上报相关报告8篇。</w:t>
      </w:r>
    </w:p>
    <w:p>
      <w:pPr>
        <w:pStyle w:val="17"/>
        <w:widowControl/>
        <w:tabs>
          <w:tab w:val="left" w:pos="924"/>
        </w:tabs>
        <w:spacing w:line="360" w:lineRule="auto"/>
        <w:ind w:firstLine="57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15.其他项目工作</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截至目前，中心已完成中心实验室能力提升项目设备采购招标工作和实验室改建项目前期工作。</w:t>
      </w:r>
    </w:p>
    <w:p>
      <w:pPr>
        <w:pStyle w:val="9"/>
        <w:widowControl/>
        <w:shd w:val="clear" w:fill="FFFFFF"/>
        <w:snapToGrid w:val="0"/>
      </w:pPr>
      <w:r>
        <w:rPr>
          <w:shd w:val="clear" w:fill="FFFFFF"/>
          <w:lang w:val="en-US"/>
        </w:rPr>
        <w:t> </w:t>
      </w:r>
    </w:p>
    <w:p>
      <w:pPr>
        <w:keepNext w:val="0"/>
        <w:keepLines w:val="0"/>
        <w:pageBreakBefore w:val="0"/>
        <w:numPr>
          <w:ilvl w:val="0"/>
          <w:numId w:val="1"/>
        </w:numPr>
        <w:kinsoku/>
        <w:wordWrap/>
        <w:overflowPunct/>
        <w:topLinePunct w:val="0"/>
        <w:autoSpaceDE/>
        <w:autoSpaceDN/>
        <w:bidi w:val="0"/>
        <w:adjustRightInd/>
        <w:spacing w:beforeAutospacing="0" w:afterAutospacing="0" w:line="560" w:lineRule="exact"/>
        <w:ind w:left="30" w:leftChars="0" w:firstLine="600" w:firstLineChars="0"/>
        <w:jc w:val="left"/>
        <w:textAlignment w:val="auto"/>
        <w:rPr>
          <w:rStyle w:val="12"/>
          <w:rFonts w:hint="eastAsia" w:ascii="楷体" w:hAnsi="楷体" w:eastAsia="楷体" w:cs="楷体"/>
          <w:b w:val="0"/>
          <w:bCs/>
          <w:sz w:val="32"/>
          <w:szCs w:val="32"/>
          <w:shd w:val="clear" w:fill="FFFFFF"/>
          <w:lang w:eastAsia="zh-CN"/>
        </w:rPr>
      </w:pPr>
      <w:r>
        <w:rPr>
          <w:rStyle w:val="12"/>
          <w:rFonts w:hint="eastAsia" w:ascii="楷体" w:hAnsi="楷体" w:eastAsia="楷体" w:cs="楷体"/>
          <w:b w:val="0"/>
          <w:bCs/>
          <w:sz w:val="32"/>
          <w:szCs w:val="32"/>
          <w:shd w:val="clear" w:fill="FFFFFF"/>
          <w:lang w:eastAsia="zh-CN"/>
        </w:rPr>
        <w:t>机构设置</w:t>
      </w:r>
    </w:p>
    <w:p>
      <w:pPr>
        <w:keepNext w:val="0"/>
        <w:keepLines w:val="0"/>
        <w:pageBreakBefore w:val="0"/>
        <w:numPr>
          <w:ilvl w:val="0"/>
          <w:numId w:val="0"/>
        </w:numPr>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我单位为红原县卫生健康局下属二级预算单位，属全额拨款公益一类事业单位，下设办公室、监测科、传管科、健教科、财务科、结艾科、地方病防治科、检验科、公卫科，包虫病防治办公室共10个科室。</w:t>
      </w:r>
    </w:p>
    <w:p>
      <w:pPr>
        <w:pStyle w:val="9"/>
        <w:widowControl/>
        <w:shd w:val="clear" w:fill="FFFFFF"/>
        <w:snapToGrid w:val="0"/>
        <w:jc w:val="both"/>
        <w:rPr>
          <w:rStyle w:val="12"/>
          <w:rFonts w:hint="eastAsia" w:ascii="黑体" w:hAnsi="黑体" w:eastAsia="黑体" w:cs="黑体"/>
          <w:sz w:val="32"/>
          <w:szCs w:val="32"/>
          <w:shd w:val="clear" w:fill="FFFFFF"/>
          <w:lang w:eastAsia="zh-CN"/>
        </w:rPr>
      </w:pPr>
    </w:p>
    <w:p>
      <w:pPr>
        <w:pStyle w:val="9"/>
        <w:widowControl/>
        <w:shd w:val="clear" w:fill="FFFFFF"/>
        <w:snapToGrid w:val="0"/>
        <w:ind w:firstLine="964" w:firstLineChars="300"/>
        <w:jc w:val="both"/>
        <w:rPr>
          <w:rFonts w:hint="eastAsia" w:ascii="黑体" w:hAnsi="黑体" w:eastAsia="黑体" w:cs="黑体"/>
          <w:sz w:val="32"/>
          <w:szCs w:val="32"/>
        </w:rPr>
      </w:pPr>
      <w:r>
        <w:rPr>
          <w:rStyle w:val="12"/>
          <w:rFonts w:hint="eastAsia" w:ascii="黑体" w:hAnsi="黑体" w:eastAsia="黑体" w:cs="黑体"/>
          <w:sz w:val="32"/>
          <w:szCs w:val="32"/>
          <w:shd w:val="clear" w:fill="FFFFFF"/>
          <w:lang w:eastAsia="zh-CN"/>
        </w:rPr>
        <w:t>第二部分</w:t>
      </w:r>
      <w:r>
        <w:rPr>
          <w:rStyle w:val="12"/>
          <w:rFonts w:hint="eastAsia" w:ascii="黑体" w:hAnsi="黑体" w:eastAsia="黑体" w:cs="黑体"/>
          <w:sz w:val="32"/>
          <w:szCs w:val="32"/>
          <w:shd w:val="clear" w:fill="FFFFFF"/>
          <w:lang w:val="en-US"/>
        </w:rPr>
        <w:t xml:space="preserve"> 2020</w:t>
      </w:r>
      <w:r>
        <w:rPr>
          <w:rStyle w:val="12"/>
          <w:rFonts w:hint="eastAsia" w:ascii="黑体" w:hAnsi="黑体" w:eastAsia="黑体" w:cs="黑体"/>
          <w:sz w:val="32"/>
          <w:szCs w:val="32"/>
          <w:shd w:val="clear" w:fill="FFFFFF"/>
          <w:lang w:eastAsia="zh-CN"/>
        </w:rPr>
        <w:t>年度部门决算情况说明</w:t>
      </w:r>
    </w:p>
    <w:p>
      <w:pPr>
        <w:pStyle w:val="9"/>
        <w:widowControl/>
        <w:shd w:val="clear" w:fill="FFFFFF"/>
        <w:snapToGrid w:val="0"/>
        <w:jc w:val="center"/>
      </w:pPr>
      <w:r>
        <w:rPr>
          <w:shd w:val="clear" w:fill="FFFFFF"/>
          <w:lang w:val="en-US"/>
        </w:rPr>
        <w:t> </w:t>
      </w:r>
    </w:p>
    <w:p>
      <w:pPr>
        <w:pStyle w:val="9"/>
        <w:widowControl/>
        <w:shd w:val="clear" w:fill="FFFFFF"/>
        <w:snapToGrid w:val="0"/>
        <w:rPr>
          <w:rFonts w:hint="eastAsia" w:ascii="楷体" w:hAnsi="楷体" w:eastAsia="楷体" w:cs="楷体"/>
          <w:b w:val="0"/>
          <w:bCs w:val="0"/>
          <w:sz w:val="32"/>
          <w:szCs w:val="32"/>
        </w:rPr>
      </w:pPr>
      <w:r>
        <w:rPr>
          <w:rFonts w:hint="eastAsia" w:ascii="楷体" w:hAnsi="楷体" w:eastAsia="楷体" w:cs="楷体"/>
          <w:b w:val="0"/>
          <w:bCs w:val="0"/>
          <w:sz w:val="32"/>
          <w:szCs w:val="32"/>
          <w:shd w:val="clear" w:fill="FFFFFF"/>
          <w:lang w:val="en-US"/>
        </w:rPr>
        <w:t> </w:t>
      </w:r>
      <w:r>
        <w:rPr>
          <w:rFonts w:hint="eastAsia" w:ascii="楷体" w:hAnsi="楷体" w:eastAsia="楷体" w:cs="楷体"/>
          <w:b w:val="0"/>
          <w:bCs w:val="0"/>
          <w:sz w:val="32"/>
          <w:szCs w:val="32"/>
          <w:shd w:val="clear" w:fill="FFFFFF"/>
          <w:lang w:val="en-US" w:eastAsia="zh-CN"/>
        </w:rPr>
        <w:t xml:space="preserve">  </w:t>
      </w:r>
      <w:r>
        <w:rPr>
          <w:rStyle w:val="12"/>
          <w:rFonts w:hint="eastAsia" w:ascii="楷体" w:hAnsi="楷体" w:eastAsia="楷体" w:cs="楷体"/>
          <w:b w:val="0"/>
          <w:bCs w:val="0"/>
          <w:sz w:val="32"/>
          <w:szCs w:val="32"/>
          <w:shd w:val="clear" w:fill="FFFFFF"/>
          <w:lang w:eastAsia="zh-CN"/>
        </w:rPr>
        <w:t>一、 收入支出决算总体情况说明</w:t>
      </w:r>
    </w:p>
    <w:p>
      <w:pPr>
        <w:pStyle w:val="9"/>
        <w:widowControl/>
        <w:shd w:val="clear" w:fill="FFFFFF"/>
        <w:snapToGrid w:val="0"/>
        <w:rPr>
          <w:rFonts w:hint="eastAsia" w:ascii="仿宋_GB2312" w:hAnsi="仿宋_GB2312" w:eastAsia="仿宋_GB2312" w:cs="仿宋_GB2312"/>
          <w:sz w:val="32"/>
          <w:szCs w:val="32"/>
          <w:lang w:val="en-US" w:eastAsia="zh-CN"/>
        </w:rPr>
      </w:pPr>
      <w:r>
        <w:rPr>
          <w:shd w:val="clear" w:fill="FFFFFF"/>
          <w:lang w:val="en-US"/>
        </w:rPr>
        <w:t> </w:t>
      </w:r>
      <w:r>
        <w:rPr>
          <w:rFonts w:hint="eastAsia" w:ascii="仿宋_GB2312" w:hAnsi="仿宋_GB2312" w:eastAsia="仿宋_GB2312" w:cs="仿宋_GB2312"/>
          <w:sz w:val="32"/>
          <w:szCs w:val="32"/>
          <w:shd w:val="clear" w:fill="FFFFFF"/>
          <w:lang w:val="en-US"/>
        </w:rPr>
        <w:t xml:space="preserve"> 2020</w:t>
      </w:r>
      <w:r>
        <w:rPr>
          <w:rFonts w:hint="eastAsia" w:ascii="仿宋_GB2312" w:hAnsi="仿宋_GB2312" w:eastAsia="仿宋_GB2312" w:cs="仿宋_GB2312"/>
          <w:snapToGrid w:val="0"/>
          <w:sz w:val="32"/>
          <w:szCs w:val="32"/>
          <w:shd w:val="clear" w:fill="FFFFFF"/>
          <w:lang w:eastAsia="zh-CN"/>
        </w:rPr>
        <w:t>年度收、支总计</w:t>
      </w:r>
      <w:r>
        <w:rPr>
          <w:rFonts w:hint="eastAsia" w:ascii="仿宋_GB2312" w:hAnsi="仿宋_GB2312" w:eastAsia="仿宋_GB2312" w:cs="仿宋_GB2312"/>
          <w:sz w:val="32"/>
          <w:szCs w:val="32"/>
          <w:shd w:val="clear" w:fill="FFFFFF"/>
          <w:lang w:val="en-US"/>
        </w:rPr>
        <w:t>1,600.29</w:t>
      </w:r>
      <w:r>
        <w:rPr>
          <w:rFonts w:hint="eastAsia" w:ascii="仿宋_GB2312" w:hAnsi="仿宋_GB2312" w:eastAsia="仿宋_GB2312" w:cs="仿宋_GB2312"/>
          <w:snapToGrid w:val="0"/>
          <w:sz w:val="32"/>
          <w:szCs w:val="32"/>
          <w:shd w:val="clear" w:fill="FFFFFF"/>
          <w:lang w:eastAsia="zh-CN"/>
        </w:rPr>
        <w:t>万元。与</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年相比，收、支总计各增加</w:t>
      </w:r>
      <w:r>
        <w:rPr>
          <w:rFonts w:hint="eastAsia" w:ascii="仿宋_GB2312" w:hAnsi="仿宋_GB2312" w:eastAsia="仿宋_GB2312" w:cs="仿宋_GB2312"/>
          <w:sz w:val="32"/>
          <w:szCs w:val="32"/>
          <w:shd w:val="clear" w:fill="FFFFFF"/>
          <w:lang w:val="en-US"/>
        </w:rPr>
        <w:t xml:space="preserve"> 160.73</w:t>
      </w:r>
      <w:r>
        <w:rPr>
          <w:rFonts w:hint="eastAsia" w:ascii="仿宋_GB2312" w:hAnsi="仿宋_GB2312" w:eastAsia="仿宋_GB2312" w:cs="仿宋_GB2312"/>
          <w:snapToGrid w:val="0"/>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 xml:space="preserve"> 11.16%</w:t>
      </w:r>
      <w:r>
        <w:rPr>
          <w:rFonts w:hint="eastAsia" w:ascii="仿宋_GB2312" w:hAnsi="仿宋_GB2312" w:eastAsia="仿宋_GB2312" w:cs="仿宋_GB2312"/>
          <w:snapToGrid w:val="0"/>
          <w:sz w:val="32"/>
          <w:szCs w:val="32"/>
          <w:shd w:val="clear" w:fill="FFFFFF"/>
          <w:lang w:eastAsia="zh-CN"/>
        </w:rPr>
        <w:t>。主要变动原因是采购了实验室专用设备一批，</w:t>
      </w:r>
      <w:r>
        <w:rPr>
          <w:rFonts w:hint="eastAsia" w:ascii="仿宋_GB2312" w:hAnsi="仿宋_GB2312" w:eastAsia="仿宋_GB2312" w:cs="仿宋_GB2312"/>
          <w:snapToGrid w:val="0"/>
          <w:sz w:val="32"/>
          <w:szCs w:val="32"/>
          <w:shd w:val="clear" w:fill="FFFFFF"/>
          <w:lang w:val="en-US" w:eastAsia="zh-CN"/>
        </w:rPr>
        <w:t>2020年人员增加、</w:t>
      </w:r>
      <w:r>
        <w:rPr>
          <w:rFonts w:hint="eastAsia" w:ascii="仿宋_GB2312" w:hAnsi="仿宋_GB2312" w:eastAsia="仿宋_GB2312" w:cs="仿宋_GB2312"/>
          <w:color w:val="000000"/>
          <w:sz w:val="32"/>
          <w:szCs w:val="32"/>
          <w:lang w:eastAsia="zh-CN"/>
        </w:rPr>
        <w:t>县级配套项目资金增加。</w:t>
      </w:r>
    </w:p>
    <w:p>
      <w:pPr>
        <w:pStyle w:val="9"/>
        <w:widowControl/>
        <w:shd w:val="clear" w:fill="FFFFFF"/>
        <w:snapToGrid w:val="0"/>
        <w:jc w:val="center"/>
        <w:rPr>
          <w:rFonts w:hint="eastAsia" w:ascii="仿宋_GB2312" w:hAnsi="仿宋_GB2312" w:eastAsia="仿宋_GB2312" w:cs="仿宋_GB2312"/>
          <w:sz w:val="32"/>
          <w:szCs w:val="32"/>
        </w:rPr>
      </w:pPr>
      <w:r>
        <w:drawing>
          <wp:inline distT="0" distB="0" distL="114300" distR="114300">
            <wp:extent cx="5269865" cy="3243580"/>
            <wp:effectExtent l="0" t="0" r="0" b="139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5269865" cy="3243580"/>
                    </a:xfrm>
                    <a:prstGeom prst="rect">
                      <a:avLst/>
                    </a:prstGeom>
                    <a:noFill/>
                    <a:ln>
                      <a:noFill/>
                    </a:ln>
                  </pic:spPr>
                </pic:pic>
              </a:graphicData>
            </a:graphic>
          </wp:inline>
        </w:drawing>
      </w:r>
      <w:r>
        <w:rPr>
          <w:rFonts w:hint="eastAsia" w:ascii="仿宋_GB2312" w:hAnsi="仿宋_GB2312" w:eastAsia="仿宋_GB2312" w:cs="仿宋_GB2312"/>
          <w:sz w:val="32"/>
          <w:szCs w:val="32"/>
          <w:shd w:val="clear" w:fill="FFFFFF"/>
          <w:lang w:val="en-US"/>
        </w:rPr>
        <w:t> </w:t>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napToGrid w:val="0"/>
          <w:sz w:val="32"/>
          <w:szCs w:val="32"/>
          <w:shd w:val="clear" w:fill="FFFFFF"/>
          <w:lang w:eastAsia="zh-CN"/>
        </w:rPr>
        <w:t>：收、支决算总计变动情况图）（柱状图）</w:t>
      </w:r>
    </w:p>
    <w:p>
      <w:pPr>
        <w:pStyle w:val="9"/>
        <w:widowControl/>
        <w:shd w:val="clear" w:fill="FFFFFF"/>
        <w:snapToGrid w:val="0"/>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shd w:val="clear" w:fill="FFFFFF"/>
          <w:lang w:val="en-US"/>
        </w:rPr>
        <w:t> </w:t>
      </w:r>
      <w:r>
        <w:rPr>
          <w:rStyle w:val="12"/>
          <w:rFonts w:hint="eastAsia" w:ascii="楷体" w:hAnsi="楷体" w:eastAsia="楷体" w:cs="楷体"/>
          <w:b w:val="0"/>
          <w:bCs w:val="0"/>
          <w:sz w:val="32"/>
          <w:szCs w:val="32"/>
          <w:shd w:val="clear" w:fill="FFFFFF"/>
          <w:lang w:eastAsia="zh-CN"/>
        </w:rPr>
        <w:t>二、收入决算情况说明</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年本年收入合计</w:t>
      </w:r>
      <w:r>
        <w:rPr>
          <w:rFonts w:hint="eastAsia" w:ascii="仿宋_GB2312" w:hAnsi="仿宋_GB2312" w:eastAsia="仿宋_GB2312" w:cs="仿宋_GB2312"/>
          <w:sz w:val="32"/>
          <w:szCs w:val="32"/>
          <w:shd w:val="clear" w:fill="FFFFFF"/>
          <w:lang w:val="en-US"/>
        </w:rPr>
        <w:t>1,350.13</w:t>
      </w:r>
      <w:r>
        <w:rPr>
          <w:rFonts w:hint="eastAsia" w:ascii="仿宋_GB2312" w:hAnsi="仿宋_GB2312" w:eastAsia="仿宋_GB2312" w:cs="仿宋_GB2312"/>
          <w:snapToGrid w:val="0"/>
          <w:sz w:val="32"/>
          <w:szCs w:val="32"/>
          <w:shd w:val="clear" w:fill="FFFFFF"/>
          <w:lang w:eastAsia="zh-CN"/>
        </w:rPr>
        <w:t>万元，其中：一般公共预算财政拨款收入</w:t>
      </w:r>
      <w:r>
        <w:rPr>
          <w:rFonts w:hint="eastAsia" w:ascii="仿宋_GB2312" w:hAnsi="仿宋_GB2312" w:eastAsia="仿宋_GB2312" w:cs="仿宋_GB2312"/>
          <w:sz w:val="32"/>
          <w:szCs w:val="32"/>
          <w:shd w:val="clear" w:fill="FFFFFF"/>
          <w:lang w:val="en-US"/>
        </w:rPr>
        <w:t>1,350.13</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100.00%</w:t>
      </w:r>
      <w:r>
        <w:rPr>
          <w:rFonts w:hint="eastAsia" w:ascii="仿宋_GB2312" w:hAnsi="仿宋_GB2312" w:eastAsia="仿宋_GB2312" w:cs="仿宋_GB2312"/>
          <w:snapToGrid w:val="0"/>
          <w:sz w:val="32"/>
          <w:szCs w:val="32"/>
          <w:shd w:val="clear" w:fill="FFFFFF"/>
          <w:lang w:eastAsia="zh-CN"/>
        </w:rPr>
        <w:t>；政府性基金预算财政拨款收入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；国有资本经营预算财政拨款收入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上级补助收入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；事业收入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；经营收入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；附属单位上缴收入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；其他收入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drawing>
          <wp:inline distT="0" distB="0" distL="114300" distR="114300">
            <wp:extent cx="5269865" cy="3243580"/>
            <wp:effectExtent l="0" t="0" r="0"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69865" cy="3243580"/>
                    </a:xfrm>
                    <a:prstGeom prst="rect">
                      <a:avLst/>
                    </a:prstGeom>
                    <a:noFill/>
                    <a:ln>
                      <a:noFill/>
                    </a:ln>
                  </pic:spPr>
                </pic:pic>
              </a:graphicData>
            </a:graphic>
          </wp:inline>
        </w:drawing>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napToGrid w:val="0"/>
          <w:sz w:val="32"/>
          <w:szCs w:val="32"/>
          <w:shd w:val="clear" w:fill="FFFFFF"/>
          <w:lang w:eastAsia="zh-CN"/>
        </w:rPr>
        <w:t>：收入决算结构图）（饼状图）</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三、支出决算情况说明</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年本年支出合计</w:t>
      </w:r>
      <w:r>
        <w:rPr>
          <w:rFonts w:hint="eastAsia" w:ascii="仿宋_GB2312" w:hAnsi="仿宋_GB2312" w:eastAsia="仿宋_GB2312" w:cs="仿宋_GB2312"/>
          <w:sz w:val="32"/>
          <w:szCs w:val="32"/>
          <w:shd w:val="clear" w:fill="FFFFFF"/>
          <w:lang w:val="en-US"/>
        </w:rPr>
        <w:t>1,058.32</w:t>
      </w:r>
      <w:r>
        <w:rPr>
          <w:rFonts w:hint="eastAsia" w:ascii="仿宋_GB2312" w:hAnsi="仿宋_GB2312" w:eastAsia="仿宋_GB2312" w:cs="仿宋_GB2312"/>
          <w:snapToGrid w:val="0"/>
          <w:sz w:val="32"/>
          <w:szCs w:val="32"/>
          <w:shd w:val="clear" w:fill="FFFFFF"/>
          <w:lang w:eastAsia="zh-CN"/>
        </w:rPr>
        <w:t>万元，其中：基本支出</w:t>
      </w:r>
      <w:r>
        <w:rPr>
          <w:rFonts w:hint="eastAsia" w:ascii="仿宋_GB2312" w:hAnsi="仿宋_GB2312" w:eastAsia="仿宋_GB2312" w:cs="仿宋_GB2312"/>
          <w:sz w:val="32"/>
          <w:szCs w:val="32"/>
          <w:shd w:val="clear" w:fill="FFFFFF"/>
          <w:lang w:val="en-US"/>
        </w:rPr>
        <w:t>690.28</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65.22%</w:t>
      </w:r>
      <w:r>
        <w:rPr>
          <w:rFonts w:hint="eastAsia" w:ascii="仿宋_GB2312" w:hAnsi="仿宋_GB2312" w:eastAsia="仿宋_GB2312" w:cs="仿宋_GB2312"/>
          <w:snapToGrid w:val="0"/>
          <w:sz w:val="32"/>
          <w:szCs w:val="32"/>
          <w:shd w:val="clear" w:fill="FFFFFF"/>
          <w:lang w:eastAsia="zh-CN"/>
        </w:rPr>
        <w:t>；项目支出</w:t>
      </w:r>
      <w:r>
        <w:rPr>
          <w:rFonts w:hint="eastAsia" w:ascii="仿宋_GB2312" w:hAnsi="仿宋_GB2312" w:eastAsia="仿宋_GB2312" w:cs="仿宋_GB2312"/>
          <w:sz w:val="32"/>
          <w:szCs w:val="32"/>
          <w:shd w:val="clear" w:fill="FFFFFF"/>
          <w:lang w:val="en-US"/>
        </w:rPr>
        <w:t>368.04</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34.78%</w:t>
      </w:r>
      <w:r>
        <w:rPr>
          <w:rFonts w:hint="eastAsia" w:ascii="仿宋_GB2312" w:hAnsi="仿宋_GB2312" w:eastAsia="仿宋_GB2312" w:cs="仿宋_GB2312"/>
          <w:snapToGrid w:val="0"/>
          <w:sz w:val="32"/>
          <w:szCs w:val="32"/>
          <w:shd w:val="clear" w:fill="FFFFFF"/>
          <w:lang w:eastAsia="zh-CN"/>
        </w:rPr>
        <w:t>；上缴上级支出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；经营支出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；对附属单位补助支出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w:t>
      </w:r>
    </w:p>
    <w:p>
      <w:pPr>
        <w:pStyle w:val="9"/>
        <w:widowControl/>
        <w:shd w:val="clear" w:fill="FFFFFF"/>
        <w:snapToGrid w:val="0"/>
        <w:jc w:val="center"/>
        <w:rPr>
          <w:rFonts w:hint="eastAsia" w:ascii="仿宋_GB2312" w:hAnsi="仿宋_GB2312" w:eastAsia="仿宋_GB2312" w:cs="仿宋_GB2312"/>
          <w:sz w:val="32"/>
          <w:szCs w:val="32"/>
        </w:rPr>
      </w:pPr>
      <w:r>
        <w:drawing>
          <wp:inline distT="0" distB="0" distL="114300" distR="114300">
            <wp:extent cx="5269865" cy="3243580"/>
            <wp:effectExtent l="0" t="0" r="0" b="1397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269865" cy="3243580"/>
                    </a:xfrm>
                    <a:prstGeom prst="rect">
                      <a:avLst/>
                    </a:prstGeom>
                    <a:noFill/>
                    <a:ln>
                      <a:noFill/>
                    </a:ln>
                  </pic:spPr>
                </pic:pic>
              </a:graphicData>
            </a:graphic>
          </wp:inline>
        </w:drawing>
      </w:r>
      <w:r>
        <w:rPr>
          <w:rFonts w:hint="eastAsia" w:ascii="仿宋_GB2312" w:hAnsi="仿宋_GB2312" w:eastAsia="仿宋_GB2312" w:cs="仿宋_GB2312"/>
          <w:sz w:val="32"/>
          <w:szCs w:val="32"/>
          <w:shd w:val="clear" w:fill="FFFFFF"/>
          <w:lang w:val="en-US"/>
        </w:rPr>
        <w:t> </w:t>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3</w:t>
      </w:r>
      <w:r>
        <w:rPr>
          <w:rFonts w:hint="eastAsia" w:ascii="仿宋_GB2312" w:hAnsi="仿宋_GB2312" w:eastAsia="仿宋_GB2312" w:cs="仿宋_GB2312"/>
          <w:snapToGrid w:val="0"/>
          <w:sz w:val="32"/>
          <w:szCs w:val="32"/>
          <w:shd w:val="clear" w:fill="FFFFFF"/>
          <w:lang w:eastAsia="zh-CN"/>
        </w:rPr>
        <w:t>：支出决算结构图）（饼状图）</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四、财政拨款收入支出决算总体情况说明</w:t>
      </w:r>
    </w:p>
    <w:p>
      <w:pPr>
        <w:pStyle w:val="9"/>
        <w:widowControl/>
        <w:shd w:val="clear" w:fill="FFFFFF"/>
        <w:snapToGrid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年财政拨款收、支总计占</w:t>
      </w:r>
      <w:r>
        <w:rPr>
          <w:rFonts w:hint="eastAsia" w:ascii="仿宋_GB2312" w:hAnsi="仿宋_GB2312" w:eastAsia="仿宋_GB2312" w:cs="仿宋_GB2312"/>
          <w:sz w:val="32"/>
          <w:szCs w:val="32"/>
          <w:shd w:val="clear" w:fill="FFFFFF"/>
          <w:lang w:val="en-US"/>
        </w:rPr>
        <w:t>1,600.29</w:t>
      </w:r>
      <w:r>
        <w:rPr>
          <w:rFonts w:hint="eastAsia" w:ascii="仿宋_GB2312" w:hAnsi="仿宋_GB2312" w:eastAsia="仿宋_GB2312" w:cs="仿宋_GB2312"/>
          <w:snapToGrid w:val="0"/>
          <w:sz w:val="32"/>
          <w:szCs w:val="32"/>
          <w:shd w:val="clear" w:fill="FFFFFF"/>
          <w:lang w:eastAsia="zh-CN"/>
        </w:rPr>
        <w:t>；万元。与</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年相比，财政拨款收、支总计各增加</w:t>
      </w:r>
      <w:r>
        <w:rPr>
          <w:rFonts w:hint="eastAsia" w:ascii="仿宋_GB2312" w:hAnsi="仿宋_GB2312" w:eastAsia="仿宋_GB2312" w:cs="仿宋_GB2312"/>
          <w:sz w:val="32"/>
          <w:szCs w:val="32"/>
          <w:shd w:val="clear" w:fill="FFFFFF"/>
          <w:lang w:val="en-US"/>
        </w:rPr>
        <w:t>15.95</w:t>
      </w:r>
      <w:r>
        <w:rPr>
          <w:rFonts w:hint="eastAsia" w:ascii="仿宋_GB2312" w:hAnsi="仿宋_GB2312" w:eastAsia="仿宋_GB2312" w:cs="仿宋_GB2312"/>
          <w:snapToGrid w:val="0"/>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2.76%</w:t>
      </w:r>
      <w:r>
        <w:rPr>
          <w:rFonts w:hint="eastAsia" w:ascii="仿宋_GB2312" w:hAnsi="仿宋_GB2312" w:eastAsia="仿宋_GB2312" w:cs="仿宋_GB2312"/>
          <w:snapToGrid w:val="0"/>
          <w:sz w:val="32"/>
          <w:szCs w:val="32"/>
          <w:shd w:val="clear" w:fill="FFFFFF"/>
          <w:lang w:eastAsia="zh-CN"/>
        </w:rPr>
        <w:t>。主 要变动原因是采购了实验室专用设备一批，</w:t>
      </w:r>
      <w:r>
        <w:rPr>
          <w:rFonts w:hint="eastAsia" w:ascii="仿宋_GB2312" w:hAnsi="仿宋_GB2312" w:eastAsia="仿宋_GB2312" w:cs="仿宋_GB2312"/>
          <w:snapToGrid w:val="0"/>
          <w:sz w:val="32"/>
          <w:szCs w:val="32"/>
          <w:shd w:val="clear" w:fill="FFFFFF"/>
          <w:lang w:val="en-US" w:eastAsia="zh-CN"/>
        </w:rPr>
        <w:t>2020年人员增加。</w:t>
      </w:r>
    </w:p>
    <w:p>
      <w:pPr>
        <w:pStyle w:val="9"/>
        <w:widowControl/>
        <w:shd w:val="clear" w:fill="FFFFFF"/>
        <w:snapToGrid w:val="0"/>
        <w:rPr>
          <w:rFonts w:hint="eastAsia" w:ascii="仿宋_GB2312" w:hAnsi="仿宋_GB2312" w:eastAsia="仿宋_GB2312" w:cs="仿宋_GB2312"/>
          <w:sz w:val="32"/>
          <w:szCs w:val="32"/>
        </w:rPr>
      </w:pPr>
      <w:r>
        <w:drawing>
          <wp:inline distT="0" distB="0" distL="114300" distR="114300">
            <wp:extent cx="5269865" cy="3243580"/>
            <wp:effectExtent l="0" t="0" r="0" b="139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269865" cy="3243580"/>
                    </a:xfrm>
                    <a:prstGeom prst="rect">
                      <a:avLst/>
                    </a:prstGeom>
                    <a:noFill/>
                    <a:ln>
                      <a:noFill/>
                    </a:ln>
                  </pic:spPr>
                </pic:pic>
              </a:graphicData>
            </a:graphic>
          </wp:inline>
        </w:drawing>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4</w:t>
      </w:r>
      <w:r>
        <w:rPr>
          <w:rFonts w:hint="eastAsia" w:ascii="仿宋_GB2312" w:hAnsi="仿宋_GB2312" w:eastAsia="仿宋_GB2312" w:cs="仿宋_GB2312"/>
          <w:snapToGrid w:val="0"/>
          <w:sz w:val="32"/>
          <w:szCs w:val="32"/>
          <w:shd w:val="clear" w:fill="FFFFFF"/>
          <w:lang w:eastAsia="zh-CN"/>
        </w:rPr>
        <w:t>：财政拨款收、支决算总计变动情况）（柱状图）</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五、一般公共预算财政拨款支出决算情况说明</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（一）一般公共预算财政拨款支出决算总体情况</w:t>
      </w:r>
    </w:p>
    <w:p>
      <w:pPr>
        <w:pStyle w:val="9"/>
        <w:widowControl/>
        <w:shd w:val="clear" w:fill="FFFFFF"/>
        <w:snapToGrid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年一般公共预算财政拨款支出</w:t>
      </w:r>
      <w:r>
        <w:rPr>
          <w:rFonts w:hint="eastAsia" w:ascii="仿宋_GB2312" w:hAnsi="仿宋_GB2312" w:eastAsia="仿宋_GB2312" w:cs="仿宋_GB2312"/>
          <w:sz w:val="32"/>
          <w:szCs w:val="32"/>
          <w:shd w:val="clear" w:fill="FFFFFF"/>
          <w:lang w:val="en-US"/>
        </w:rPr>
        <w:t>1,058.34</w:t>
      </w:r>
      <w:r>
        <w:rPr>
          <w:rFonts w:hint="eastAsia" w:ascii="仿宋_GB2312" w:hAnsi="仿宋_GB2312" w:eastAsia="仿宋_GB2312" w:cs="仿宋_GB2312"/>
          <w:snapToGrid w:val="0"/>
          <w:sz w:val="32"/>
          <w:szCs w:val="32"/>
          <w:shd w:val="clear" w:fill="FFFFFF"/>
          <w:lang w:eastAsia="zh-CN"/>
        </w:rPr>
        <w:t>万元，占本年支出合计的</w:t>
      </w:r>
      <w:r>
        <w:rPr>
          <w:rFonts w:hint="eastAsia" w:ascii="仿宋_GB2312" w:hAnsi="仿宋_GB2312" w:eastAsia="仿宋_GB2312" w:cs="仿宋_GB2312"/>
          <w:sz w:val="32"/>
          <w:szCs w:val="32"/>
          <w:shd w:val="clear" w:fill="FFFFFF"/>
          <w:lang w:val="en-US"/>
        </w:rPr>
        <w:t xml:space="preserve"> 100.00%</w:t>
      </w:r>
      <w:r>
        <w:rPr>
          <w:rFonts w:hint="eastAsia" w:ascii="仿宋_GB2312" w:hAnsi="仿宋_GB2312" w:eastAsia="仿宋_GB2312" w:cs="仿宋_GB2312"/>
          <w:snapToGrid w:val="0"/>
          <w:sz w:val="32"/>
          <w:szCs w:val="32"/>
          <w:shd w:val="clear" w:fill="FFFFFF"/>
          <w:lang w:eastAsia="zh-CN"/>
        </w:rPr>
        <w:t>。与</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年相比，一般公共预算财政拨款增加</w:t>
      </w:r>
      <w:r>
        <w:rPr>
          <w:rFonts w:hint="eastAsia" w:ascii="仿宋_GB2312" w:hAnsi="仿宋_GB2312" w:eastAsia="仿宋_GB2312" w:cs="仿宋_GB2312"/>
          <w:sz w:val="32"/>
          <w:szCs w:val="32"/>
          <w:shd w:val="clear" w:fill="FFFFFF"/>
          <w:lang w:val="en-US"/>
        </w:rPr>
        <w:t xml:space="preserve"> 120.26</w:t>
      </w:r>
      <w:r>
        <w:rPr>
          <w:rFonts w:hint="eastAsia" w:ascii="仿宋_GB2312" w:hAnsi="仿宋_GB2312" w:eastAsia="仿宋_GB2312" w:cs="仿宋_GB2312"/>
          <w:snapToGrid w:val="0"/>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12.82%</w:t>
      </w:r>
      <w:r>
        <w:rPr>
          <w:rFonts w:hint="eastAsia" w:ascii="仿宋_GB2312" w:hAnsi="仿宋_GB2312" w:eastAsia="仿宋_GB2312" w:cs="仿宋_GB2312"/>
          <w:snapToGrid w:val="0"/>
          <w:sz w:val="32"/>
          <w:szCs w:val="32"/>
          <w:shd w:val="clear" w:fill="FFFFFF"/>
          <w:lang w:eastAsia="zh-CN"/>
        </w:rPr>
        <w:t>。主要变动原因是采购了实验室专用设备一批，</w:t>
      </w:r>
      <w:r>
        <w:rPr>
          <w:rFonts w:hint="eastAsia" w:ascii="仿宋_GB2312" w:hAnsi="仿宋_GB2312" w:eastAsia="仿宋_GB2312" w:cs="仿宋_GB2312"/>
          <w:snapToGrid w:val="0"/>
          <w:sz w:val="32"/>
          <w:szCs w:val="32"/>
          <w:shd w:val="clear" w:fill="FFFFFF"/>
          <w:lang w:val="en-US" w:eastAsia="zh-CN"/>
        </w:rPr>
        <w:t>2020年人员增加。</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drawing>
          <wp:inline distT="0" distB="0" distL="114300" distR="114300">
            <wp:extent cx="5269865" cy="3243580"/>
            <wp:effectExtent l="0" t="0" r="0" b="1397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8"/>
                    <a:stretch>
                      <a:fillRect/>
                    </a:stretch>
                  </pic:blipFill>
                  <pic:spPr>
                    <a:xfrm>
                      <a:off x="0" y="0"/>
                      <a:ext cx="5269865" cy="3243580"/>
                    </a:xfrm>
                    <a:prstGeom prst="rect">
                      <a:avLst/>
                    </a:prstGeom>
                    <a:noFill/>
                    <a:ln>
                      <a:noFill/>
                    </a:ln>
                  </pic:spPr>
                </pic:pic>
              </a:graphicData>
            </a:graphic>
          </wp:inline>
        </w:drawing>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5</w:t>
      </w:r>
      <w:r>
        <w:rPr>
          <w:rFonts w:hint="eastAsia" w:ascii="仿宋_GB2312" w:hAnsi="仿宋_GB2312" w:eastAsia="仿宋_GB2312" w:cs="仿宋_GB2312"/>
          <w:snapToGrid w:val="0"/>
          <w:sz w:val="32"/>
          <w:szCs w:val="32"/>
          <w:shd w:val="clear" w:fill="FFFFFF"/>
          <w:lang w:eastAsia="zh-CN"/>
        </w:rPr>
        <w:t>：一般公共预算财政拨款支出决算变动情况）（柱状图）</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Style w:val="12"/>
          <w:rFonts w:hint="eastAsia" w:ascii="仿宋_GB2312" w:hAnsi="仿宋_GB2312" w:eastAsia="仿宋_GB2312" w:cs="仿宋_GB2312"/>
          <w:sz w:val="32"/>
          <w:szCs w:val="32"/>
          <w:shd w:val="clear" w:fill="FFFFFF"/>
          <w:lang w:eastAsia="zh-CN"/>
        </w:rPr>
        <w:t>（二）一般公共预算财政拨款支出决算结构情况</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年一般公共预算财政拨款支出</w:t>
      </w:r>
      <w:r>
        <w:rPr>
          <w:rFonts w:hint="eastAsia" w:ascii="仿宋_GB2312" w:hAnsi="仿宋_GB2312" w:eastAsia="仿宋_GB2312" w:cs="仿宋_GB2312"/>
          <w:sz w:val="32"/>
          <w:szCs w:val="32"/>
          <w:shd w:val="clear" w:fill="FFFFFF"/>
          <w:lang w:val="en-US"/>
        </w:rPr>
        <w:t>1,058.34</w:t>
      </w:r>
      <w:r>
        <w:rPr>
          <w:rFonts w:hint="eastAsia" w:ascii="仿宋_GB2312" w:hAnsi="仿宋_GB2312" w:eastAsia="仿宋_GB2312" w:cs="仿宋_GB2312"/>
          <w:snapToGrid w:val="0"/>
          <w:sz w:val="32"/>
          <w:szCs w:val="32"/>
          <w:shd w:val="clear" w:fill="FFFFFF"/>
          <w:lang w:eastAsia="zh-CN"/>
        </w:rPr>
        <w:t>万元，主要用于以下方面</w:t>
      </w:r>
      <w:r>
        <w:rPr>
          <w:rFonts w:hint="eastAsia" w:ascii="仿宋_GB2312" w:hAnsi="仿宋_GB2312" w:eastAsia="仿宋_GB2312" w:cs="仿宋_GB2312"/>
          <w:sz w:val="32"/>
          <w:szCs w:val="32"/>
          <w:shd w:val="clear" w:fill="FFFFFF"/>
          <w:lang w:val="en-US"/>
        </w:rPr>
        <w:t>:</w:t>
      </w:r>
      <w:r>
        <w:rPr>
          <w:rStyle w:val="12"/>
          <w:rFonts w:hint="eastAsia" w:ascii="仿宋_GB2312" w:hAnsi="仿宋_GB2312" w:eastAsia="仿宋_GB2312" w:cs="仿宋_GB2312"/>
          <w:sz w:val="32"/>
          <w:szCs w:val="32"/>
          <w:shd w:val="clear" w:fill="FFFFFF"/>
          <w:lang w:eastAsia="zh-CN"/>
        </w:rPr>
        <w:t>一般公共服务（类）支出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外交支出（类）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w:t>
      </w:r>
      <w:r>
        <w:rPr>
          <w:rStyle w:val="12"/>
          <w:rFonts w:hint="eastAsia" w:ascii="仿宋_GB2312" w:hAnsi="仿宋_GB2312" w:eastAsia="仿宋_GB2312" w:cs="仿宋_GB2312"/>
          <w:sz w:val="32"/>
          <w:szCs w:val="32"/>
          <w:shd w:val="clear" w:fill="FFFFFF"/>
          <w:lang w:eastAsia="zh-CN"/>
        </w:rPr>
        <w:t>，占</w:t>
      </w:r>
      <w:r>
        <w:rPr>
          <w:rFonts w:hint="eastAsia" w:ascii="仿宋_GB2312" w:hAnsi="仿宋_GB2312" w:eastAsia="仿宋_GB2312" w:cs="仿宋_GB2312"/>
          <w:sz w:val="32"/>
          <w:szCs w:val="32"/>
          <w:shd w:val="clear" w:fill="FFFFFF"/>
          <w:lang w:val="en-US"/>
        </w:rPr>
        <w:t>0.00%</w:t>
      </w:r>
      <w:r>
        <w:rPr>
          <w:rStyle w:val="12"/>
          <w:rFonts w:hint="eastAsia" w:ascii="仿宋_GB2312" w:hAnsi="仿宋_GB2312" w:eastAsia="仿宋_GB2312" w:cs="仿宋_GB2312"/>
          <w:sz w:val="32"/>
          <w:szCs w:val="32"/>
          <w:shd w:val="clear" w:fill="FFFFFF"/>
          <w:lang w:eastAsia="zh-CN"/>
        </w:rPr>
        <w:t>，国防支出（类）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Style w:val="12"/>
          <w:rFonts w:hint="eastAsia" w:ascii="仿宋_GB2312" w:hAnsi="仿宋_GB2312" w:eastAsia="仿宋_GB2312" w:cs="仿宋_GB2312"/>
          <w:sz w:val="32"/>
          <w:szCs w:val="32"/>
          <w:shd w:val="clear" w:fill="FFFFFF"/>
          <w:lang w:eastAsia="zh-CN"/>
        </w:rPr>
        <w:t>；公共安全支出（类</w:t>
      </w:r>
      <w:r>
        <w:rPr>
          <w:rFonts w:hint="eastAsia" w:ascii="仿宋_GB2312" w:hAnsi="仿宋_GB2312" w:eastAsia="仿宋_GB2312" w:cs="仿宋_GB2312"/>
          <w:snapToGrid w:val="0"/>
          <w:sz w:val="32"/>
          <w:szCs w:val="32"/>
          <w:shd w:val="clear" w:fill="FFFFFF"/>
          <w:lang w:eastAsia="zh-CN"/>
        </w:rPr>
        <w:t>）</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Style w:val="12"/>
          <w:rFonts w:hint="eastAsia" w:ascii="仿宋_GB2312" w:hAnsi="仿宋_GB2312" w:eastAsia="仿宋_GB2312" w:cs="仿宋_GB2312"/>
          <w:sz w:val="32"/>
          <w:szCs w:val="32"/>
          <w:shd w:val="clear" w:fill="FFFFFF"/>
          <w:lang w:eastAsia="zh-CN"/>
        </w:rPr>
        <w:t>；教育支出（类）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科学技术（类）</w:t>
      </w:r>
      <w:r>
        <w:rPr>
          <w:rFonts w:hint="eastAsia" w:ascii="仿宋_GB2312" w:hAnsi="仿宋_GB2312" w:eastAsia="仿宋_GB2312" w:cs="仿宋_GB2312"/>
          <w:snapToGrid w:val="0"/>
          <w:sz w:val="32"/>
          <w:szCs w:val="32"/>
          <w:shd w:val="clear" w:fill="FFFFFF"/>
          <w:lang w:eastAsia="zh-CN"/>
        </w:rPr>
        <w:t>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文化旅游体育与传媒（类）支出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社会保障和就业（类）</w:t>
      </w:r>
      <w:r>
        <w:rPr>
          <w:rFonts w:hint="eastAsia" w:ascii="仿宋_GB2312" w:hAnsi="仿宋_GB2312" w:eastAsia="仿宋_GB2312" w:cs="仿宋_GB2312"/>
          <w:snapToGrid w:val="0"/>
          <w:sz w:val="32"/>
          <w:szCs w:val="32"/>
          <w:shd w:val="clear" w:fill="FFFFFF"/>
          <w:lang w:eastAsia="zh-CN"/>
        </w:rPr>
        <w:t>支出</w:t>
      </w:r>
      <w:r>
        <w:rPr>
          <w:rFonts w:hint="eastAsia" w:ascii="仿宋_GB2312" w:hAnsi="仿宋_GB2312" w:eastAsia="仿宋_GB2312" w:cs="仿宋_GB2312"/>
          <w:sz w:val="32"/>
          <w:szCs w:val="32"/>
          <w:shd w:val="clear" w:fill="FFFFFF"/>
          <w:lang w:val="en-US"/>
        </w:rPr>
        <w:t>86.21</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8.15%</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卫生健康支出（类）</w:t>
      </w:r>
      <w:r>
        <w:rPr>
          <w:rFonts w:hint="eastAsia" w:ascii="仿宋_GB2312" w:hAnsi="仿宋_GB2312" w:eastAsia="仿宋_GB2312" w:cs="仿宋_GB2312"/>
          <w:sz w:val="32"/>
          <w:szCs w:val="32"/>
          <w:shd w:val="clear" w:fill="FFFFFF"/>
          <w:lang w:val="en-US"/>
        </w:rPr>
        <w:t>919.61</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86.89%%</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节能环保支出（类）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城乡社区支出（类）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农林水支出（类）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交通运输支出（类）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资源勘探信息等支出（类）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商业服务业等支出（类）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金融支出（类）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援助其他地区支出（类）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自然资源海洋气象等支出（类）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住房保障支出（类）</w:t>
      </w:r>
      <w:r>
        <w:rPr>
          <w:rFonts w:hint="eastAsia" w:ascii="仿宋_GB2312" w:hAnsi="仿宋_GB2312" w:eastAsia="仿宋_GB2312" w:cs="仿宋_GB2312"/>
          <w:sz w:val="32"/>
          <w:szCs w:val="32"/>
          <w:shd w:val="clear" w:fill="FFFFFF"/>
          <w:lang w:val="en-US"/>
        </w:rPr>
        <w:t>52.52</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4.96%</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粮油物资储备支出（类）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国有资本经营预算支出（类）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灾害防治及应急管理支出（类）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其他支出（类）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债务还本支出（类）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债务付息支出（类）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r>
        <w:rPr>
          <w:rStyle w:val="12"/>
          <w:rFonts w:hint="eastAsia" w:ascii="仿宋_GB2312" w:hAnsi="仿宋_GB2312" w:eastAsia="仿宋_GB2312" w:cs="仿宋_GB2312"/>
          <w:sz w:val="32"/>
          <w:szCs w:val="32"/>
          <w:shd w:val="clear" w:fill="FFFFFF"/>
          <w:lang w:eastAsia="zh-CN"/>
        </w:rPr>
        <w:t>抗役特别国债安排的支出（类）</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drawing>
          <wp:inline distT="0" distB="0" distL="114300" distR="114300">
            <wp:extent cx="5269865" cy="3243580"/>
            <wp:effectExtent l="0" t="0" r="0" b="139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9"/>
                    <a:stretch>
                      <a:fillRect/>
                    </a:stretch>
                  </pic:blipFill>
                  <pic:spPr>
                    <a:xfrm>
                      <a:off x="0" y="0"/>
                      <a:ext cx="5269865" cy="3243580"/>
                    </a:xfrm>
                    <a:prstGeom prst="rect">
                      <a:avLst/>
                    </a:prstGeom>
                    <a:noFill/>
                    <a:ln>
                      <a:noFill/>
                    </a:ln>
                  </pic:spPr>
                </pic:pic>
              </a:graphicData>
            </a:graphic>
          </wp:inline>
        </w:drawing>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6</w:t>
      </w:r>
      <w:r>
        <w:rPr>
          <w:rFonts w:hint="eastAsia" w:ascii="仿宋_GB2312" w:hAnsi="仿宋_GB2312" w:eastAsia="仿宋_GB2312" w:cs="仿宋_GB2312"/>
          <w:snapToGrid w:val="0"/>
          <w:sz w:val="32"/>
          <w:szCs w:val="32"/>
          <w:shd w:val="clear" w:fill="FFFFFF"/>
          <w:lang w:eastAsia="zh-CN"/>
        </w:rPr>
        <w:t>：一般公共预算财政拨款支出决算结构）（饼状图）</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Style w:val="12"/>
          <w:rFonts w:hint="eastAsia" w:ascii="仿宋_GB2312" w:hAnsi="仿宋_GB2312" w:eastAsia="仿宋_GB2312" w:cs="仿宋_GB2312"/>
          <w:sz w:val="32"/>
          <w:szCs w:val="32"/>
          <w:shd w:val="clear" w:fill="FFFFFF"/>
          <w:lang w:eastAsia="zh-CN"/>
        </w:rPr>
        <w:t>（三）一般公共预算财政拨款支出决算具体情况</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年一般公共预算支出决算数为</w:t>
      </w:r>
      <w:r>
        <w:rPr>
          <w:rFonts w:hint="eastAsia" w:ascii="仿宋_GB2312" w:hAnsi="仿宋_GB2312" w:eastAsia="仿宋_GB2312" w:cs="仿宋_GB2312"/>
          <w:sz w:val="32"/>
          <w:szCs w:val="32"/>
          <w:shd w:val="clear" w:fill="FFFFFF"/>
          <w:lang w:val="en-US"/>
        </w:rPr>
        <w:t>1,058.34</w:t>
      </w:r>
      <w:r>
        <w:rPr>
          <w:rFonts w:hint="eastAsia" w:ascii="仿宋_GB2312" w:hAnsi="仿宋_GB2312" w:eastAsia="仿宋_GB2312" w:cs="仿宋_GB2312"/>
          <w:snapToGrid w:val="0"/>
          <w:sz w:val="32"/>
          <w:szCs w:val="32"/>
          <w:shd w:val="clear" w:fill="FFFFFF"/>
          <w:lang w:eastAsia="zh-CN"/>
        </w:rPr>
        <w:t>，完成预算</w:t>
      </w:r>
      <w:r>
        <w:rPr>
          <w:rFonts w:hint="eastAsia" w:ascii="仿宋_GB2312" w:hAnsi="仿宋_GB2312" w:eastAsia="仿宋_GB2312" w:cs="仿宋_GB2312"/>
          <w:sz w:val="32"/>
          <w:szCs w:val="32"/>
          <w:shd w:val="clear" w:fill="FFFFFF"/>
          <w:lang w:val="en-US"/>
        </w:rPr>
        <w:t>66.13%</w:t>
      </w:r>
      <w:r>
        <w:rPr>
          <w:rFonts w:hint="eastAsia" w:ascii="仿宋_GB2312" w:hAnsi="仿宋_GB2312" w:eastAsia="仿宋_GB2312" w:cs="仿宋_GB2312"/>
          <w:snapToGrid w:val="0"/>
          <w:sz w:val="32"/>
          <w:szCs w:val="32"/>
          <w:shd w:val="clear" w:fill="FFFFFF"/>
          <w:lang w:eastAsia="zh-CN"/>
        </w:rPr>
        <w:t>。其中：</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napToGrid w:val="0"/>
          <w:sz w:val="32"/>
          <w:szCs w:val="32"/>
          <w:shd w:val="clear" w:fill="FFFFFF"/>
          <w:lang w:eastAsia="zh-CN"/>
        </w:rPr>
        <w:t>一般公共服务（类）</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（款）</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napToGrid w:val="0"/>
          <w:sz w:val="32"/>
          <w:szCs w:val="32"/>
          <w:shd w:val="clear" w:fill="FFFFFF"/>
          <w:lang w:eastAsia="zh-CN"/>
        </w:rPr>
        <w:t>支出决算为</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，决算数小于</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等于预算数的主要原因是…。</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napToGrid w:val="0"/>
          <w:sz w:val="32"/>
          <w:szCs w:val="32"/>
          <w:shd w:val="clear" w:fill="FFFFFF"/>
          <w:lang w:eastAsia="zh-CN"/>
        </w:rPr>
        <w:t>教育（类）</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（款）</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napToGrid w:val="0"/>
          <w:sz w:val="32"/>
          <w:szCs w:val="32"/>
          <w:shd w:val="clear" w:fill="FFFFFF"/>
          <w:lang w:eastAsia="zh-CN"/>
        </w:rPr>
        <w:t>支出决算为</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，决算数小于</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等于预算数的主要原因是…。</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3.</w:t>
      </w:r>
      <w:r>
        <w:rPr>
          <w:rFonts w:hint="eastAsia" w:ascii="仿宋_GB2312" w:hAnsi="仿宋_GB2312" w:eastAsia="仿宋_GB2312" w:cs="仿宋_GB2312"/>
          <w:snapToGrid w:val="0"/>
          <w:sz w:val="32"/>
          <w:szCs w:val="32"/>
          <w:shd w:val="clear" w:fill="FFFFFF"/>
          <w:lang w:eastAsia="zh-CN"/>
        </w:rPr>
        <w:t>科学技术（类）</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（款）</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napToGrid w:val="0"/>
          <w:sz w:val="32"/>
          <w:szCs w:val="32"/>
          <w:shd w:val="clear" w:fill="FFFFFF"/>
          <w:lang w:eastAsia="zh-CN"/>
        </w:rPr>
        <w:t>支出决算为</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，决算数小于</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等于预算数的主要原因是…。</w:t>
      </w:r>
    </w:p>
    <w:p>
      <w:pPr>
        <w:pStyle w:val="9"/>
        <w:widowControl/>
        <w:shd w:val="clear" w:fill="FFFFFF"/>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4.</w:t>
      </w:r>
      <w:r>
        <w:rPr>
          <w:rFonts w:hint="eastAsia" w:ascii="仿宋_GB2312" w:hAnsi="仿宋_GB2312" w:eastAsia="仿宋_GB2312" w:cs="仿宋_GB2312"/>
          <w:snapToGrid w:val="0"/>
          <w:sz w:val="32"/>
          <w:szCs w:val="32"/>
          <w:shd w:val="clear" w:fill="FFFFFF"/>
          <w:lang w:eastAsia="zh-CN"/>
        </w:rPr>
        <w:t>文化旅游体育与传媒（类）</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（款）</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napToGrid w:val="0"/>
          <w:sz w:val="32"/>
          <w:szCs w:val="32"/>
          <w:shd w:val="clear" w:fill="FFFFFF"/>
          <w:lang w:eastAsia="zh-CN"/>
        </w:rPr>
        <w:t>支出决算为</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，决算数小于</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napToGrid w:val="0"/>
          <w:sz w:val="32"/>
          <w:szCs w:val="32"/>
          <w:shd w:val="clear" w:fill="FFFFFF"/>
          <w:lang w:eastAsia="zh-CN"/>
        </w:rPr>
        <w:t>等于预算数的主要原因是…。</w:t>
      </w:r>
    </w:p>
    <w:p>
      <w:pPr>
        <w:pStyle w:val="9"/>
        <w:widowControl/>
        <w:shd w:val="clear" w:fill="FFFFFF"/>
        <w:snapToGrid w:val="0"/>
        <w:rPr>
          <w:rStyle w:val="12"/>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5.</w:t>
      </w:r>
      <w:r>
        <w:rPr>
          <w:rFonts w:hint="eastAsia" w:ascii="仿宋_GB2312" w:hAnsi="仿宋_GB2312" w:eastAsia="仿宋_GB2312" w:cs="仿宋_GB2312"/>
          <w:snapToGrid w:val="0"/>
          <w:sz w:val="32"/>
          <w:szCs w:val="32"/>
          <w:shd w:val="clear" w:fill="FFFFFF"/>
          <w:lang w:eastAsia="zh-CN"/>
        </w:rPr>
        <w:t>社会保障和就业支出</w:t>
      </w:r>
      <w:r>
        <w:rPr>
          <w:rFonts w:hint="eastAsia" w:ascii="仿宋_GB2312" w:hAnsi="仿宋_GB2312" w:eastAsia="仿宋_GB2312" w:cs="仿宋_GB2312"/>
          <w:sz w:val="32"/>
          <w:szCs w:val="32"/>
          <w:shd w:val="clear" w:fill="FFFFFF"/>
          <w:lang w:val="en-US"/>
        </w:rPr>
        <w:t xml:space="preserve">: </w:t>
      </w:r>
      <w:r>
        <w:rPr>
          <w:rStyle w:val="12"/>
          <w:rFonts w:hint="eastAsia" w:ascii="仿宋_GB2312" w:hAnsi="仿宋_GB2312" w:eastAsia="仿宋_GB2312" w:cs="仿宋_GB2312"/>
          <w:b w:val="0"/>
          <w:bCs/>
          <w:color w:val="000000"/>
          <w:sz w:val="32"/>
          <w:szCs w:val="32"/>
        </w:rPr>
        <w:t>1、2080505-机关事业单位基本养老保险支出决算为</w:t>
      </w:r>
      <w:r>
        <w:rPr>
          <w:rStyle w:val="12"/>
          <w:rFonts w:hint="eastAsia" w:ascii="仿宋_GB2312" w:hAnsi="仿宋_GB2312" w:eastAsia="仿宋_GB2312" w:cs="仿宋_GB2312"/>
          <w:b w:val="0"/>
          <w:bCs/>
          <w:color w:val="000000"/>
          <w:sz w:val="32"/>
          <w:szCs w:val="32"/>
          <w:lang w:val="en-US" w:eastAsia="zh-CN"/>
        </w:rPr>
        <w:t>57.47</w:t>
      </w:r>
      <w:r>
        <w:rPr>
          <w:rStyle w:val="12"/>
          <w:rFonts w:hint="eastAsia" w:ascii="仿宋_GB2312" w:hAnsi="仿宋_GB2312" w:eastAsia="仿宋_GB2312" w:cs="仿宋_GB2312"/>
          <w:b w:val="0"/>
          <w:bCs/>
          <w:color w:val="000000"/>
          <w:sz w:val="32"/>
          <w:szCs w:val="32"/>
        </w:rPr>
        <w:t>万元，完成预算100%，决算数与预算数持平；2、2080506-机关事业单位职业年金支出决算数为</w:t>
      </w:r>
      <w:r>
        <w:rPr>
          <w:rStyle w:val="12"/>
          <w:rFonts w:hint="eastAsia" w:ascii="仿宋_GB2312" w:hAnsi="仿宋_GB2312" w:eastAsia="仿宋_GB2312" w:cs="仿宋_GB2312"/>
          <w:b w:val="0"/>
          <w:bCs/>
          <w:color w:val="000000"/>
          <w:sz w:val="32"/>
          <w:szCs w:val="32"/>
          <w:lang w:val="en-US" w:eastAsia="zh-CN"/>
        </w:rPr>
        <w:t>28.73</w:t>
      </w:r>
      <w:r>
        <w:rPr>
          <w:rStyle w:val="12"/>
          <w:rFonts w:hint="eastAsia" w:ascii="仿宋_GB2312" w:hAnsi="仿宋_GB2312" w:eastAsia="仿宋_GB2312" w:cs="仿宋_GB2312"/>
          <w:b w:val="0"/>
          <w:bCs/>
          <w:color w:val="000000"/>
          <w:sz w:val="32"/>
          <w:szCs w:val="32"/>
        </w:rPr>
        <w:t>万元、完成预算100%，决算数与预算数持平。</w:t>
      </w:r>
    </w:p>
    <w:p>
      <w:pPr>
        <w:spacing w:line="600" w:lineRule="exac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6.</w:t>
      </w:r>
      <w:r>
        <w:rPr>
          <w:rStyle w:val="12"/>
          <w:rFonts w:hint="eastAsia" w:ascii="仿宋_GB2312" w:hAnsi="仿宋_GB2312" w:eastAsia="仿宋_GB2312" w:cs="仿宋_GB2312"/>
          <w:bCs/>
          <w:color w:val="000000"/>
          <w:sz w:val="32"/>
          <w:szCs w:val="32"/>
        </w:rPr>
        <w:t>医疗卫生与计划生育支出:1、</w:t>
      </w:r>
      <w:r>
        <w:rPr>
          <w:rStyle w:val="12"/>
          <w:rFonts w:hint="eastAsia" w:ascii="仿宋_GB2312" w:hAnsi="仿宋_GB2312" w:eastAsia="仿宋_GB2312" w:cs="仿宋_GB2312"/>
          <w:b w:val="0"/>
          <w:color w:val="000000"/>
          <w:sz w:val="32"/>
          <w:szCs w:val="32"/>
        </w:rPr>
        <w:t>2100401-疾病预防控制机构支出决算为</w:t>
      </w:r>
      <w:r>
        <w:rPr>
          <w:rStyle w:val="12"/>
          <w:rFonts w:hint="eastAsia" w:ascii="仿宋_GB2312" w:hAnsi="仿宋_GB2312" w:eastAsia="仿宋_GB2312" w:cs="仿宋_GB2312"/>
          <w:b w:val="0"/>
          <w:color w:val="000000"/>
          <w:sz w:val="32"/>
          <w:szCs w:val="32"/>
          <w:lang w:val="en-US" w:eastAsia="zh-CN"/>
        </w:rPr>
        <w:t>512.70</w:t>
      </w:r>
      <w:r>
        <w:rPr>
          <w:rStyle w:val="12"/>
          <w:rFonts w:hint="eastAsia" w:ascii="仿宋_GB2312" w:hAnsi="仿宋_GB2312" w:eastAsia="仿宋_GB2312" w:cs="仿宋_GB2312"/>
          <w:b w:val="0"/>
          <w:color w:val="000000"/>
          <w:sz w:val="32"/>
          <w:szCs w:val="32"/>
        </w:rPr>
        <w:t>万元，完成预算100%，决算数与预算数持平；2、2100408-基本公共卫生服务支出决算数为</w:t>
      </w:r>
      <w:r>
        <w:rPr>
          <w:rStyle w:val="12"/>
          <w:rFonts w:hint="eastAsia" w:ascii="仿宋_GB2312" w:hAnsi="仿宋_GB2312" w:eastAsia="仿宋_GB2312" w:cs="仿宋_GB2312"/>
          <w:b w:val="0"/>
          <w:color w:val="000000"/>
          <w:sz w:val="32"/>
          <w:szCs w:val="32"/>
          <w:lang w:val="en-US" w:eastAsia="zh-CN"/>
        </w:rPr>
        <w:t>20.30</w:t>
      </w:r>
      <w:r>
        <w:rPr>
          <w:rStyle w:val="12"/>
          <w:rFonts w:hint="eastAsia" w:ascii="仿宋_GB2312" w:hAnsi="仿宋_GB2312" w:eastAsia="仿宋_GB2312" w:cs="仿宋_GB2312"/>
          <w:b w:val="0"/>
          <w:color w:val="000000"/>
          <w:sz w:val="32"/>
          <w:szCs w:val="32"/>
        </w:rPr>
        <w:t>万元，完成预算</w:t>
      </w:r>
      <w:r>
        <w:rPr>
          <w:rStyle w:val="12"/>
          <w:rFonts w:hint="eastAsia" w:ascii="仿宋_GB2312" w:hAnsi="仿宋_GB2312" w:eastAsia="仿宋_GB2312" w:cs="仿宋_GB2312"/>
          <w:b w:val="0"/>
          <w:color w:val="000000"/>
          <w:sz w:val="32"/>
          <w:szCs w:val="32"/>
          <w:lang w:val="en-US" w:eastAsia="zh-CN"/>
        </w:rPr>
        <w:t>0.31</w:t>
      </w:r>
      <w:r>
        <w:rPr>
          <w:rStyle w:val="12"/>
          <w:rFonts w:hint="eastAsia" w:ascii="仿宋_GB2312" w:hAnsi="仿宋_GB2312" w:eastAsia="仿宋_GB2312" w:cs="仿宋_GB2312"/>
          <w:b w:val="0"/>
          <w:color w:val="000000"/>
          <w:sz w:val="32"/>
          <w:szCs w:val="32"/>
        </w:rPr>
        <w:t>%，年末结转结余</w:t>
      </w:r>
      <w:r>
        <w:rPr>
          <w:rStyle w:val="12"/>
          <w:rFonts w:hint="eastAsia" w:ascii="仿宋_GB2312" w:hAnsi="仿宋_GB2312" w:eastAsia="仿宋_GB2312" w:cs="仿宋_GB2312"/>
          <w:b w:val="0"/>
          <w:color w:val="000000"/>
          <w:sz w:val="32"/>
          <w:szCs w:val="32"/>
          <w:lang w:val="en-US" w:eastAsia="zh-CN"/>
        </w:rPr>
        <w:t>31.72</w:t>
      </w:r>
      <w:r>
        <w:rPr>
          <w:rStyle w:val="12"/>
          <w:rFonts w:hint="eastAsia" w:ascii="仿宋_GB2312" w:hAnsi="仿宋_GB2312" w:eastAsia="仿宋_GB2312" w:cs="仿宋_GB2312"/>
          <w:b w:val="0"/>
          <w:color w:val="000000"/>
          <w:sz w:val="32"/>
          <w:szCs w:val="32"/>
        </w:rPr>
        <w:t>万元，决算数小于预算数</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是因为20</w:t>
      </w:r>
      <w:r>
        <w:rPr>
          <w:rStyle w:val="12"/>
          <w:rFonts w:hint="eastAsia" w:ascii="仿宋_GB2312" w:hAnsi="仿宋_GB2312" w:eastAsia="仿宋_GB2312" w:cs="仿宋_GB2312"/>
          <w:b w:val="0"/>
          <w:color w:val="000000"/>
          <w:sz w:val="32"/>
          <w:szCs w:val="32"/>
          <w:lang w:val="en-US" w:eastAsia="zh-CN"/>
        </w:rPr>
        <w:t>21</w:t>
      </w:r>
      <w:r>
        <w:rPr>
          <w:rStyle w:val="12"/>
          <w:rFonts w:hint="eastAsia" w:ascii="仿宋_GB2312" w:hAnsi="仿宋_GB2312" w:eastAsia="仿宋_GB2312" w:cs="仿宋_GB2312"/>
          <w:b w:val="0"/>
          <w:color w:val="000000"/>
          <w:sz w:val="32"/>
          <w:szCs w:val="32"/>
        </w:rPr>
        <w:t>年继续开展此项目。2100409-重大公共卫生专项支出决算为</w:t>
      </w:r>
      <w:r>
        <w:rPr>
          <w:rStyle w:val="12"/>
          <w:rFonts w:hint="eastAsia" w:ascii="仿宋_GB2312" w:hAnsi="仿宋_GB2312" w:eastAsia="仿宋_GB2312" w:cs="仿宋_GB2312"/>
          <w:b w:val="0"/>
          <w:color w:val="000000"/>
          <w:sz w:val="32"/>
          <w:szCs w:val="32"/>
          <w:lang w:val="en-US" w:eastAsia="zh-CN"/>
        </w:rPr>
        <w:t>42.32</w:t>
      </w:r>
      <w:r>
        <w:rPr>
          <w:rStyle w:val="12"/>
          <w:rFonts w:hint="eastAsia" w:ascii="仿宋_GB2312" w:hAnsi="仿宋_GB2312" w:eastAsia="仿宋_GB2312" w:cs="仿宋_GB2312"/>
          <w:b w:val="0"/>
          <w:color w:val="000000"/>
          <w:sz w:val="32"/>
          <w:szCs w:val="32"/>
        </w:rPr>
        <w:t>万元，完成预算</w:t>
      </w:r>
      <w:r>
        <w:rPr>
          <w:rStyle w:val="12"/>
          <w:rFonts w:hint="eastAsia" w:ascii="仿宋_GB2312" w:hAnsi="仿宋_GB2312" w:eastAsia="仿宋_GB2312" w:cs="仿宋_GB2312"/>
          <w:b w:val="0"/>
          <w:color w:val="000000"/>
          <w:sz w:val="32"/>
          <w:szCs w:val="32"/>
          <w:lang w:val="en-US" w:eastAsia="zh-CN"/>
        </w:rPr>
        <w:t>112.4</w:t>
      </w:r>
      <w:r>
        <w:rPr>
          <w:rStyle w:val="12"/>
          <w:rFonts w:hint="eastAsia" w:ascii="仿宋_GB2312" w:hAnsi="仿宋_GB2312" w:eastAsia="仿宋_GB2312" w:cs="仿宋_GB2312"/>
          <w:b w:val="0"/>
          <w:color w:val="000000"/>
          <w:sz w:val="32"/>
          <w:szCs w:val="32"/>
        </w:rPr>
        <w:t>%，决算数</w:t>
      </w:r>
      <w:r>
        <w:rPr>
          <w:rStyle w:val="12"/>
          <w:rFonts w:hint="eastAsia" w:ascii="仿宋_GB2312" w:hAnsi="仿宋_GB2312" w:eastAsia="仿宋_GB2312" w:cs="仿宋_GB2312"/>
          <w:b w:val="0"/>
          <w:color w:val="000000"/>
          <w:sz w:val="32"/>
          <w:szCs w:val="32"/>
          <w:lang w:eastAsia="zh-CN"/>
        </w:rPr>
        <w:t>大</w:t>
      </w:r>
      <w:r>
        <w:rPr>
          <w:rStyle w:val="12"/>
          <w:rFonts w:hint="eastAsia" w:ascii="仿宋_GB2312" w:hAnsi="仿宋_GB2312" w:eastAsia="仿宋_GB2312" w:cs="仿宋_GB2312"/>
          <w:b w:val="0"/>
          <w:color w:val="000000"/>
          <w:sz w:val="32"/>
          <w:szCs w:val="32"/>
        </w:rPr>
        <w:t>于预算数</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是因为201</w:t>
      </w:r>
      <w:r>
        <w:rPr>
          <w:rStyle w:val="12"/>
          <w:rFonts w:hint="eastAsia" w:ascii="仿宋_GB2312" w:hAnsi="仿宋_GB2312" w:eastAsia="仿宋_GB2312" w:cs="仿宋_GB2312"/>
          <w:b w:val="0"/>
          <w:color w:val="000000"/>
          <w:sz w:val="32"/>
          <w:szCs w:val="32"/>
          <w:lang w:val="en-US" w:eastAsia="zh-CN"/>
        </w:rPr>
        <w:t>9</w:t>
      </w:r>
      <w:r>
        <w:rPr>
          <w:rStyle w:val="12"/>
          <w:rFonts w:hint="eastAsia" w:ascii="仿宋_GB2312" w:hAnsi="仿宋_GB2312" w:eastAsia="仿宋_GB2312" w:cs="仿宋_GB2312"/>
          <w:b w:val="0"/>
          <w:color w:val="000000"/>
          <w:sz w:val="32"/>
          <w:szCs w:val="32"/>
        </w:rPr>
        <w:t>年末</w:t>
      </w:r>
      <w:r>
        <w:rPr>
          <w:rStyle w:val="12"/>
          <w:rFonts w:hint="eastAsia" w:ascii="仿宋_GB2312" w:hAnsi="仿宋_GB2312" w:eastAsia="仿宋_GB2312" w:cs="仿宋_GB2312"/>
          <w:b w:val="0"/>
          <w:color w:val="000000"/>
          <w:sz w:val="32"/>
          <w:szCs w:val="32"/>
          <w:lang w:eastAsia="zh-CN"/>
        </w:rPr>
        <w:t>有</w:t>
      </w:r>
      <w:r>
        <w:rPr>
          <w:rStyle w:val="12"/>
          <w:rFonts w:hint="eastAsia" w:ascii="仿宋_GB2312" w:hAnsi="仿宋_GB2312" w:eastAsia="仿宋_GB2312" w:cs="仿宋_GB2312"/>
          <w:b w:val="0"/>
          <w:color w:val="000000"/>
          <w:sz w:val="32"/>
          <w:szCs w:val="32"/>
        </w:rPr>
        <w:t>结转结余；2100499-其它公共卫生支出决算为</w:t>
      </w:r>
      <w:r>
        <w:rPr>
          <w:rStyle w:val="12"/>
          <w:rFonts w:hint="eastAsia" w:ascii="仿宋_GB2312" w:hAnsi="仿宋_GB2312" w:eastAsia="仿宋_GB2312" w:cs="仿宋_GB2312"/>
          <w:b w:val="0"/>
          <w:color w:val="000000"/>
          <w:sz w:val="32"/>
          <w:szCs w:val="32"/>
          <w:lang w:val="en-US" w:eastAsia="zh-CN"/>
        </w:rPr>
        <w:t>1.56</w:t>
      </w:r>
      <w:r>
        <w:rPr>
          <w:rStyle w:val="12"/>
          <w:rFonts w:hint="eastAsia" w:ascii="仿宋_GB2312" w:hAnsi="仿宋_GB2312" w:eastAsia="仿宋_GB2312" w:cs="仿宋_GB2312"/>
          <w:b w:val="0"/>
          <w:color w:val="000000"/>
          <w:sz w:val="32"/>
          <w:szCs w:val="32"/>
        </w:rPr>
        <w:t>万元，完成预算</w:t>
      </w:r>
      <w:r>
        <w:rPr>
          <w:rStyle w:val="12"/>
          <w:rFonts w:hint="eastAsia" w:ascii="仿宋_GB2312" w:hAnsi="仿宋_GB2312" w:eastAsia="仿宋_GB2312" w:cs="仿宋_GB2312"/>
          <w:b w:val="0"/>
          <w:color w:val="000000"/>
          <w:sz w:val="32"/>
          <w:szCs w:val="32"/>
          <w:lang w:val="en-US" w:eastAsia="zh-CN"/>
        </w:rPr>
        <w:t>1.37</w:t>
      </w:r>
      <w:r>
        <w:rPr>
          <w:rStyle w:val="12"/>
          <w:rFonts w:hint="eastAsia" w:ascii="仿宋_GB2312" w:hAnsi="仿宋_GB2312" w:eastAsia="仿宋_GB2312" w:cs="仿宋_GB2312"/>
          <w:b w:val="0"/>
          <w:color w:val="000000"/>
          <w:sz w:val="32"/>
          <w:szCs w:val="32"/>
        </w:rPr>
        <w:t>%，年末结转结余</w:t>
      </w:r>
      <w:r>
        <w:rPr>
          <w:rStyle w:val="12"/>
          <w:rFonts w:hint="eastAsia" w:ascii="仿宋_GB2312" w:hAnsi="仿宋_GB2312" w:eastAsia="仿宋_GB2312" w:cs="仿宋_GB2312"/>
          <w:b w:val="0"/>
          <w:color w:val="000000"/>
          <w:sz w:val="32"/>
          <w:szCs w:val="32"/>
          <w:lang w:val="en-US" w:eastAsia="zh-CN"/>
        </w:rPr>
        <w:t>112.2</w:t>
      </w:r>
      <w:r>
        <w:rPr>
          <w:rStyle w:val="12"/>
          <w:rFonts w:hint="eastAsia" w:ascii="仿宋_GB2312" w:hAnsi="仿宋_GB2312" w:eastAsia="仿宋_GB2312" w:cs="仿宋_GB2312"/>
          <w:b w:val="0"/>
          <w:color w:val="000000"/>
          <w:sz w:val="32"/>
          <w:szCs w:val="32"/>
        </w:rPr>
        <w:t>万元，决算数小于预算数</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是因为20</w:t>
      </w:r>
      <w:r>
        <w:rPr>
          <w:rStyle w:val="12"/>
          <w:rFonts w:hint="eastAsia" w:ascii="仿宋_GB2312" w:hAnsi="仿宋_GB2312" w:eastAsia="仿宋_GB2312" w:cs="仿宋_GB2312"/>
          <w:b w:val="0"/>
          <w:color w:val="000000"/>
          <w:sz w:val="32"/>
          <w:szCs w:val="32"/>
          <w:lang w:val="en-US" w:eastAsia="zh-CN"/>
        </w:rPr>
        <w:t>21</w:t>
      </w:r>
      <w:r>
        <w:rPr>
          <w:rStyle w:val="12"/>
          <w:rFonts w:hint="eastAsia" w:ascii="仿宋_GB2312" w:hAnsi="仿宋_GB2312" w:eastAsia="仿宋_GB2312" w:cs="仿宋_GB2312"/>
          <w:b w:val="0"/>
          <w:color w:val="000000"/>
          <w:sz w:val="32"/>
          <w:szCs w:val="32"/>
        </w:rPr>
        <w:t>年继续开展此项目决算数；2101102-事业单位医疗支出决算为</w:t>
      </w:r>
      <w:r>
        <w:rPr>
          <w:rStyle w:val="12"/>
          <w:rFonts w:hint="eastAsia" w:ascii="仿宋_GB2312" w:hAnsi="仿宋_GB2312" w:eastAsia="仿宋_GB2312" w:cs="仿宋_GB2312"/>
          <w:b w:val="0"/>
          <w:color w:val="000000"/>
          <w:sz w:val="32"/>
          <w:szCs w:val="32"/>
          <w:lang w:val="en-US" w:eastAsia="zh-CN"/>
        </w:rPr>
        <w:t>30.74</w:t>
      </w:r>
      <w:r>
        <w:rPr>
          <w:rStyle w:val="12"/>
          <w:rFonts w:hint="eastAsia" w:ascii="仿宋_GB2312" w:hAnsi="仿宋_GB2312" w:eastAsia="仿宋_GB2312" w:cs="仿宋_GB2312"/>
          <w:b w:val="0"/>
          <w:color w:val="000000"/>
          <w:sz w:val="32"/>
          <w:szCs w:val="32"/>
        </w:rPr>
        <w:t>万元，完成预算100%，决算数与预算数持平；21011</w:t>
      </w:r>
      <w:r>
        <w:rPr>
          <w:rStyle w:val="12"/>
          <w:rFonts w:hint="eastAsia" w:ascii="仿宋_GB2312" w:hAnsi="仿宋_GB2312" w:eastAsia="仿宋_GB2312" w:cs="仿宋_GB2312"/>
          <w:b w:val="0"/>
          <w:color w:val="000000"/>
          <w:sz w:val="32"/>
          <w:szCs w:val="32"/>
          <w:lang w:val="en-US" w:eastAsia="zh-CN"/>
        </w:rPr>
        <w:t>99</w:t>
      </w:r>
      <w:r>
        <w:rPr>
          <w:rStyle w:val="12"/>
          <w:rFonts w:hint="eastAsia" w:ascii="仿宋_GB2312" w:hAnsi="仿宋_GB2312" w:eastAsia="仿宋_GB2312" w:cs="仿宋_GB2312"/>
          <w:b w:val="0"/>
          <w:color w:val="000000"/>
          <w:sz w:val="32"/>
          <w:szCs w:val="32"/>
        </w:rPr>
        <w:t>-其它行政事业单位医疗支出决算为</w:t>
      </w:r>
      <w:r>
        <w:rPr>
          <w:rStyle w:val="12"/>
          <w:rFonts w:hint="eastAsia" w:ascii="仿宋_GB2312" w:hAnsi="仿宋_GB2312" w:eastAsia="仿宋_GB2312" w:cs="仿宋_GB2312"/>
          <w:b w:val="0"/>
          <w:color w:val="000000"/>
          <w:sz w:val="32"/>
          <w:szCs w:val="32"/>
          <w:lang w:val="en-US" w:eastAsia="zh-CN"/>
        </w:rPr>
        <w:t>8.11</w:t>
      </w:r>
      <w:r>
        <w:rPr>
          <w:rStyle w:val="12"/>
          <w:rFonts w:hint="eastAsia" w:ascii="仿宋_GB2312" w:hAnsi="仿宋_GB2312" w:eastAsia="仿宋_GB2312" w:cs="仿宋_GB2312"/>
          <w:b w:val="0"/>
          <w:color w:val="000000"/>
          <w:sz w:val="32"/>
          <w:szCs w:val="32"/>
        </w:rPr>
        <w:t>万元，完成预算100%，决算数与预算数持平；2109901-其它医疗卫生与计划生育支出决算为</w:t>
      </w:r>
      <w:r>
        <w:rPr>
          <w:rStyle w:val="12"/>
          <w:rFonts w:hint="eastAsia" w:ascii="仿宋_GB2312" w:hAnsi="仿宋_GB2312" w:eastAsia="仿宋_GB2312" w:cs="仿宋_GB2312"/>
          <w:b w:val="0"/>
          <w:color w:val="000000"/>
          <w:sz w:val="32"/>
          <w:szCs w:val="32"/>
          <w:lang w:val="en-US" w:eastAsia="zh-CN"/>
        </w:rPr>
        <w:t>303.86</w:t>
      </w:r>
      <w:r>
        <w:rPr>
          <w:rStyle w:val="12"/>
          <w:rFonts w:hint="eastAsia" w:ascii="仿宋_GB2312" w:hAnsi="仿宋_GB2312" w:eastAsia="仿宋_GB2312" w:cs="仿宋_GB2312"/>
          <w:b w:val="0"/>
          <w:color w:val="000000"/>
          <w:sz w:val="32"/>
          <w:szCs w:val="32"/>
        </w:rPr>
        <w:t>万元，完成预算</w:t>
      </w:r>
      <w:r>
        <w:rPr>
          <w:rStyle w:val="12"/>
          <w:rFonts w:hint="eastAsia" w:ascii="仿宋_GB2312" w:hAnsi="仿宋_GB2312" w:eastAsia="仿宋_GB2312" w:cs="仿宋_GB2312"/>
          <w:b w:val="0"/>
          <w:color w:val="000000"/>
          <w:sz w:val="32"/>
          <w:szCs w:val="32"/>
          <w:lang w:val="en-US" w:eastAsia="zh-CN"/>
        </w:rPr>
        <w:t>214</w:t>
      </w:r>
      <w:r>
        <w:rPr>
          <w:rStyle w:val="12"/>
          <w:rFonts w:hint="eastAsia" w:ascii="仿宋_GB2312" w:hAnsi="仿宋_GB2312" w:eastAsia="仿宋_GB2312" w:cs="仿宋_GB2312"/>
          <w:b w:val="0"/>
          <w:color w:val="000000"/>
          <w:sz w:val="32"/>
          <w:szCs w:val="32"/>
        </w:rPr>
        <w:t>%，</w:t>
      </w:r>
      <w:r>
        <w:rPr>
          <w:rStyle w:val="12"/>
          <w:rFonts w:hint="eastAsia" w:ascii="仿宋_GB2312" w:hAnsi="仿宋_GB2312" w:eastAsia="仿宋_GB2312" w:cs="仿宋_GB2312"/>
          <w:b w:val="0"/>
          <w:color w:val="000000"/>
          <w:sz w:val="32"/>
          <w:szCs w:val="32"/>
          <w:lang w:eastAsia="zh-CN"/>
        </w:rPr>
        <w:t>是因为</w:t>
      </w:r>
      <w:r>
        <w:rPr>
          <w:rStyle w:val="12"/>
          <w:rFonts w:hint="eastAsia" w:ascii="仿宋_GB2312" w:hAnsi="仿宋_GB2312" w:eastAsia="仿宋_GB2312" w:cs="仿宋_GB2312"/>
          <w:b w:val="0"/>
          <w:color w:val="000000"/>
          <w:sz w:val="32"/>
          <w:szCs w:val="32"/>
          <w:lang w:val="en-US" w:eastAsia="zh-CN"/>
        </w:rPr>
        <w:t>2019年结转结余206.33万元，</w:t>
      </w:r>
    </w:p>
    <w:p>
      <w:pPr>
        <w:spacing w:line="600" w:lineRule="exact"/>
        <w:rPr>
          <w:rStyle w:val="12"/>
          <w:rFonts w:hint="eastAsia" w:ascii="仿宋_GB2312" w:hAnsi="仿宋_GB2312" w:eastAsia="仿宋_GB2312" w:cs="仿宋_GB2312"/>
          <w:b w:val="0"/>
          <w:color w:val="000000"/>
          <w:sz w:val="32"/>
          <w:szCs w:val="32"/>
        </w:rPr>
      </w:pPr>
      <w:r>
        <w:rPr>
          <w:rStyle w:val="12"/>
          <w:rFonts w:hint="eastAsia" w:ascii="仿宋_GB2312" w:hAnsi="仿宋_GB2312" w:eastAsia="仿宋_GB2312" w:cs="仿宋_GB2312"/>
          <w:b w:val="0"/>
          <w:color w:val="000000"/>
          <w:sz w:val="32"/>
          <w:szCs w:val="32"/>
        </w:rPr>
        <w:t>年末结转结余</w:t>
      </w:r>
      <w:r>
        <w:rPr>
          <w:rStyle w:val="12"/>
          <w:rFonts w:hint="eastAsia" w:ascii="仿宋_GB2312" w:hAnsi="仿宋_GB2312" w:eastAsia="仿宋_GB2312" w:cs="仿宋_GB2312"/>
          <w:b w:val="0"/>
          <w:color w:val="000000"/>
          <w:sz w:val="32"/>
          <w:szCs w:val="32"/>
          <w:lang w:val="en-US" w:eastAsia="zh-CN"/>
        </w:rPr>
        <w:t>44.1</w:t>
      </w:r>
      <w:r>
        <w:rPr>
          <w:rStyle w:val="12"/>
          <w:rFonts w:hint="eastAsia" w:ascii="仿宋_GB2312" w:hAnsi="仿宋_GB2312" w:eastAsia="仿宋_GB2312" w:cs="仿宋_GB2312"/>
          <w:b w:val="0"/>
          <w:color w:val="000000"/>
          <w:sz w:val="32"/>
          <w:szCs w:val="32"/>
        </w:rPr>
        <w:t>万元，决算数</w:t>
      </w:r>
      <w:r>
        <w:rPr>
          <w:rStyle w:val="12"/>
          <w:rFonts w:hint="eastAsia" w:ascii="仿宋_GB2312" w:hAnsi="仿宋_GB2312" w:eastAsia="仿宋_GB2312" w:cs="仿宋_GB2312"/>
          <w:b w:val="0"/>
          <w:color w:val="000000"/>
          <w:sz w:val="32"/>
          <w:szCs w:val="32"/>
          <w:lang w:eastAsia="zh-CN"/>
        </w:rPr>
        <w:t>大于</w:t>
      </w:r>
      <w:r>
        <w:rPr>
          <w:rStyle w:val="12"/>
          <w:rFonts w:hint="eastAsia" w:ascii="仿宋_GB2312" w:hAnsi="仿宋_GB2312" w:eastAsia="仿宋_GB2312" w:cs="仿宋_GB2312"/>
          <w:b w:val="0"/>
          <w:color w:val="000000"/>
          <w:sz w:val="32"/>
          <w:szCs w:val="32"/>
        </w:rPr>
        <w:t>预算数</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是因为20</w:t>
      </w:r>
      <w:r>
        <w:rPr>
          <w:rStyle w:val="12"/>
          <w:rFonts w:hint="eastAsia" w:ascii="仿宋_GB2312" w:hAnsi="仿宋_GB2312" w:eastAsia="仿宋_GB2312" w:cs="仿宋_GB2312"/>
          <w:b w:val="0"/>
          <w:color w:val="000000"/>
          <w:sz w:val="32"/>
          <w:szCs w:val="32"/>
          <w:lang w:val="en-US" w:eastAsia="zh-CN"/>
        </w:rPr>
        <w:t>21</w:t>
      </w:r>
      <w:r>
        <w:rPr>
          <w:rStyle w:val="12"/>
          <w:rFonts w:hint="eastAsia" w:ascii="仿宋_GB2312" w:hAnsi="仿宋_GB2312" w:eastAsia="仿宋_GB2312" w:cs="仿宋_GB2312"/>
          <w:b w:val="0"/>
          <w:color w:val="000000"/>
          <w:sz w:val="32"/>
          <w:szCs w:val="32"/>
        </w:rPr>
        <w:t>年继续开展此项目。</w:t>
      </w:r>
    </w:p>
    <w:p>
      <w:pPr>
        <w:spacing w:line="600" w:lineRule="exact"/>
        <w:ind w:firstLine="640"/>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 xml:space="preserve">.住房保障支出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2210201-住房公积金支出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,52.52</w:t>
      </w:r>
      <w:r>
        <w:rPr>
          <w:rFonts w:hint="eastAsia" w:ascii="仿宋_GB2312" w:hAnsi="仿宋_GB2312" w:eastAsia="仿宋_GB2312" w:cs="仿宋_GB2312"/>
          <w:color w:val="000000" w:themeColor="text1"/>
          <w:sz w:val="32"/>
          <w:szCs w:val="32"/>
          <w14:textFill>
            <w14:solidFill>
              <w14:schemeClr w14:val="tx1"/>
            </w14:solidFill>
          </w14:textFill>
        </w:rPr>
        <w:t>万元，</w:t>
      </w:r>
      <w:r>
        <w:rPr>
          <w:rStyle w:val="12"/>
          <w:rFonts w:hint="eastAsia" w:ascii="仿宋_GB2312" w:hAnsi="仿宋_GB2312" w:eastAsia="仿宋_GB2312" w:cs="仿宋_GB2312"/>
          <w:b w:val="0"/>
          <w:color w:val="000000"/>
          <w:sz w:val="32"/>
          <w:szCs w:val="32"/>
        </w:rPr>
        <w:t>完成预算100%，决算数与预算数持</w:t>
      </w:r>
      <w:r>
        <w:rPr>
          <w:rStyle w:val="12"/>
          <w:rFonts w:hint="eastAsia" w:ascii="仿宋_GB2312" w:hAnsi="仿宋_GB2312" w:eastAsia="仿宋_GB2312" w:cs="仿宋_GB2312"/>
          <w:b w:val="0"/>
          <w:color w:val="auto"/>
          <w:sz w:val="32"/>
          <w:szCs w:val="32"/>
        </w:rPr>
        <w:t>平。</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六、一般公共预算财政拨款基本支出决算情况说明</w:t>
      </w:r>
      <w:r>
        <w:rPr>
          <w:rFonts w:hint="eastAsia" w:ascii="仿宋_GB2312" w:hAnsi="仿宋_GB2312" w:eastAsia="仿宋_GB2312" w:cs="仿宋_GB2312"/>
          <w:sz w:val="32"/>
          <w:szCs w:val="32"/>
          <w:shd w:val="clear" w:fill="FFFFFF"/>
          <w:lang w:val="en-US"/>
        </w:rPr>
        <w:t>      </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年一般公共预算财政拨款基本支出</w:t>
      </w:r>
      <w:r>
        <w:rPr>
          <w:rFonts w:hint="eastAsia" w:ascii="仿宋_GB2312" w:hAnsi="仿宋_GB2312" w:eastAsia="仿宋_GB2312" w:cs="仿宋_GB2312"/>
          <w:sz w:val="32"/>
          <w:szCs w:val="32"/>
          <w:shd w:val="clear" w:fill="FFFFFF"/>
          <w:lang w:val="en-US"/>
        </w:rPr>
        <w:t>690.28</w:t>
      </w:r>
      <w:r>
        <w:rPr>
          <w:rFonts w:hint="eastAsia" w:ascii="仿宋_GB2312" w:hAnsi="仿宋_GB2312" w:eastAsia="仿宋_GB2312" w:cs="仿宋_GB2312"/>
          <w:snapToGrid w:val="0"/>
          <w:sz w:val="32"/>
          <w:szCs w:val="32"/>
          <w:shd w:val="clear" w:fill="FFFFFF"/>
          <w:lang w:eastAsia="zh-CN"/>
        </w:rPr>
        <w:t>万元，其中：</w:t>
      </w:r>
    </w:p>
    <w:p>
      <w:pPr>
        <w:spacing w:line="600" w:lineRule="exact"/>
        <w:ind w:firstLine="645"/>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625.89</w:t>
      </w:r>
      <w:r>
        <w:rPr>
          <w:rFonts w:hint="eastAsia" w:ascii="仿宋_GB2312" w:hAnsi="仿宋_GB2312" w:eastAsia="仿宋_GB2312" w:cs="仿宋_GB2312"/>
          <w:color w:val="000000"/>
          <w:sz w:val="32"/>
          <w:szCs w:val="32"/>
        </w:rPr>
        <w:t>万元，主要包括：30101-基本工资</w:t>
      </w:r>
      <w:r>
        <w:rPr>
          <w:rFonts w:hint="eastAsia" w:ascii="仿宋_GB2312" w:hAnsi="仿宋_GB2312" w:eastAsia="仿宋_GB2312" w:cs="仿宋_GB2312"/>
          <w:color w:val="000000"/>
          <w:sz w:val="32"/>
          <w:szCs w:val="32"/>
          <w:lang w:val="en-US" w:eastAsia="zh-CN"/>
        </w:rPr>
        <w:t>129.64</w:t>
      </w:r>
      <w:r>
        <w:rPr>
          <w:rFonts w:hint="eastAsia" w:ascii="仿宋_GB2312" w:hAnsi="仿宋_GB2312" w:eastAsia="仿宋_GB2312" w:cs="仿宋_GB2312"/>
          <w:color w:val="000000"/>
          <w:sz w:val="32"/>
          <w:szCs w:val="32"/>
        </w:rPr>
        <w:t>万元；30102-津贴补贴</w:t>
      </w:r>
      <w:r>
        <w:rPr>
          <w:rFonts w:hint="eastAsia" w:ascii="仿宋_GB2312" w:hAnsi="仿宋_GB2312" w:eastAsia="仿宋_GB2312" w:cs="仿宋_GB2312"/>
          <w:color w:val="000000"/>
          <w:sz w:val="32"/>
          <w:szCs w:val="32"/>
          <w:lang w:val="en-US" w:eastAsia="zh-CN"/>
        </w:rPr>
        <w:t>179.09</w:t>
      </w:r>
      <w:r>
        <w:rPr>
          <w:rFonts w:hint="eastAsia" w:ascii="仿宋_GB2312" w:hAnsi="仿宋_GB2312" w:eastAsia="仿宋_GB2312" w:cs="仿宋_GB2312"/>
          <w:color w:val="000000"/>
          <w:sz w:val="32"/>
          <w:szCs w:val="32"/>
        </w:rPr>
        <w:t>万元；30103-奖金</w:t>
      </w:r>
      <w:r>
        <w:rPr>
          <w:rFonts w:hint="eastAsia" w:ascii="仿宋_GB2312" w:hAnsi="仿宋_GB2312" w:eastAsia="仿宋_GB2312" w:cs="仿宋_GB2312"/>
          <w:color w:val="000000"/>
          <w:sz w:val="32"/>
          <w:szCs w:val="32"/>
          <w:lang w:val="en-US" w:eastAsia="zh-CN"/>
        </w:rPr>
        <w:t>10.46</w:t>
      </w:r>
      <w:r>
        <w:rPr>
          <w:rFonts w:hint="eastAsia" w:ascii="仿宋_GB2312" w:hAnsi="仿宋_GB2312" w:eastAsia="仿宋_GB2312" w:cs="仿宋_GB2312"/>
          <w:color w:val="000000"/>
          <w:sz w:val="32"/>
          <w:szCs w:val="32"/>
        </w:rPr>
        <w:t>万元；30107-绩效工资</w:t>
      </w:r>
      <w:r>
        <w:rPr>
          <w:rFonts w:hint="eastAsia" w:ascii="仿宋_GB2312" w:hAnsi="仿宋_GB2312" w:eastAsia="仿宋_GB2312" w:cs="仿宋_GB2312"/>
          <w:color w:val="000000"/>
          <w:sz w:val="32"/>
          <w:szCs w:val="32"/>
          <w:lang w:val="en-US" w:eastAsia="zh-CN"/>
        </w:rPr>
        <w:t>114.50</w:t>
      </w:r>
      <w:r>
        <w:rPr>
          <w:rFonts w:hint="eastAsia" w:ascii="仿宋_GB2312" w:hAnsi="仿宋_GB2312" w:eastAsia="仿宋_GB2312" w:cs="仿宋_GB2312"/>
          <w:color w:val="000000"/>
          <w:sz w:val="32"/>
          <w:szCs w:val="32"/>
        </w:rPr>
        <w:t>万元；30108-机关事业单位基本养老保险缴费</w:t>
      </w:r>
      <w:r>
        <w:rPr>
          <w:rFonts w:hint="eastAsia" w:ascii="仿宋_GB2312" w:hAnsi="仿宋_GB2312" w:eastAsia="仿宋_GB2312" w:cs="仿宋_GB2312"/>
          <w:color w:val="000000"/>
          <w:sz w:val="32"/>
          <w:szCs w:val="32"/>
          <w:lang w:val="en-US" w:eastAsia="zh-CN"/>
        </w:rPr>
        <w:t>57.47</w:t>
      </w:r>
      <w:r>
        <w:rPr>
          <w:rFonts w:hint="eastAsia" w:ascii="仿宋_GB2312" w:hAnsi="仿宋_GB2312" w:eastAsia="仿宋_GB2312" w:cs="仿宋_GB2312"/>
          <w:color w:val="000000"/>
          <w:sz w:val="32"/>
          <w:szCs w:val="32"/>
        </w:rPr>
        <w:t>万元；30109-职业年金缴费</w:t>
      </w:r>
      <w:r>
        <w:rPr>
          <w:rFonts w:hint="eastAsia" w:ascii="仿宋_GB2312" w:hAnsi="仿宋_GB2312" w:eastAsia="仿宋_GB2312" w:cs="仿宋_GB2312"/>
          <w:color w:val="000000"/>
          <w:sz w:val="32"/>
          <w:szCs w:val="32"/>
          <w:lang w:val="en-US" w:eastAsia="zh-CN"/>
        </w:rPr>
        <w:t>28.74</w:t>
      </w:r>
      <w:r>
        <w:rPr>
          <w:rFonts w:hint="eastAsia" w:ascii="仿宋_GB2312" w:hAnsi="仿宋_GB2312" w:eastAsia="仿宋_GB2312" w:cs="仿宋_GB2312"/>
          <w:color w:val="000000"/>
          <w:sz w:val="32"/>
          <w:szCs w:val="32"/>
        </w:rPr>
        <w:t>万元；30112-其他社会保障缴费</w:t>
      </w:r>
      <w:r>
        <w:rPr>
          <w:rFonts w:hint="eastAsia" w:ascii="仿宋_GB2312" w:hAnsi="仿宋_GB2312" w:eastAsia="仿宋_GB2312" w:cs="仿宋_GB2312"/>
          <w:color w:val="000000"/>
          <w:sz w:val="32"/>
          <w:szCs w:val="32"/>
          <w:lang w:val="en-US" w:eastAsia="zh-CN"/>
        </w:rPr>
        <w:t>10.08</w:t>
      </w:r>
      <w:r>
        <w:rPr>
          <w:rFonts w:hint="eastAsia" w:ascii="仿宋_GB2312" w:hAnsi="仿宋_GB2312" w:eastAsia="仿宋_GB2312" w:cs="仿宋_GB2312"/>
          <w:color w:val="000000"/>
          <w:sz w:val="32"/>
          <w:szCs w:val="32"/>
        </w:rPr>
        <w:t>万元；30110-职工基本医疗保险缴费</w:t>
      </w:r>
      <w:r>
        <w:rPr>
          <w:rFonts w:hint="eastAsia" w:ascii="仿宋_GB2312" w:hAnsi="仿宋_GB2312" w:eastAsia="仿宋_GB2312" w:cs="仿宋_GB2312"/>
          <w:color w:val="000000"/>
          <w:sz w:val="32"/>
          <w:szCs w:val="32"/>
          <w:lang w:val="en-US" w:eastAsia="zh-CN"/>
        </w:rPr>
        <w:t>30.74</w:t>
      </w:r>
      <w:r>
        <w:rPr>
          <w:rFonts w:hint="eastAsia" w:ascii="仿宋_GB2312" w:hAnsi="仿宋_GB2312" w:eastAsia="仿宋_GB2312" w:cs="仿宋_GB2312"/>
          <w:color w:val="000000"/>
          <w:sz w:val="32"/>
          <w:szCs w:val="32"/>
        </w:rPr>
        <w:t>万元；30114-医疗费补助</w:t>
      </w:r>
      <w:r>
        <w:rPr>
          <w:rFonts w:hint="eastAsia" w:ascii="仿宋_GB2312" w:hAnsi="仿宋_GB2312" w:eastAsia="仿宋_GB2312" w:cs="仿宋_GB2312"/>
          <w:color w:val="000000"/>
          <w:sz w:val="32"/>
          <w:szCs w:val="32"/>
          <w:lang w:val="en-US" w:eastAsia="zh-CN"/>
        </w:rPr>
        <w:t>8.11</w:t>
      </w:r>
      <w:r>
        <w:rPr>
          <w:rFonts w:hint="eastAsia" w:ascii="仿宋_GB2312" w:hAnsi="仿宋_GB2312" w:eastAsia="仿宋_GB2312" w:cs="仿宋_GB2312"/>
          <w:color w:val="000000"/>
          <w:sz w:val="32"/>
          <w:szCs w:val="32"/>
        </w:rPr>
        <w:t>万元；30305-生活补助</w:t>
      </w:r>
      <w:r>
        <w:rPr>
          <w:rFonts w:hint="eastAsia" w:ascii="仿宋_GB2312" w:hAnsi="仿宋_GB2312" w:eastAsia="仿宋_GB2312" w:cs="仿宋_GB2312"/>
          <w:color w:val="000000"/>
          <w:sz w:val="32"/>
          <w:szCs w:val="32"/>
          <w:lang w:val="en-US" w:eastAsia="zh-CN"/>
        </w:rPr>
        <w:t>4.54</w:t>
      </w:r>
      <w:r>
        <w:rPr>
          <w:rFonts w:hint="eastAsia" w:ascii="仿宋_GB2312" w:hAnsi="仿宋_GB2312" w:eastAsia="仿宋_GB2312" w:cs="仿宋_GB2312"/>
          <w:color w:val="000000"/>
          <w:sz w:val="32"/>
          <w:szCs w:val="32"/>
        </w:rPr>
        <w:t>万元；30113-住房公积金</w:t>
      </w:r>
      <w:r>
        <w:rPr>
          <w:rFonts w:hint="eastAsia" w:ascii="仿宋_GB2312" w:hAnsi="仿宋_GB2312" w:eastAsia="仿宋_GB2312" w:cs="仿宋_GB2312"/>
          <w:color w:val="000000"/>
          <w:sz w:val="32"/>
          <w:szCs w:val="32"/>
          <w:lang w:val="en-US" w:eastAsia="zh-CN"/>
        </w:rPr>
        <w:t>52.52</w:t>
      </w:r>
      <w:r>
        <w:rPr>
          <w:rFonts w:hint="eastAsia" w:ascii="仿宋_GB2312" w:hAnsi="仿宋_GB2312" w:eastAsia="仿宋_GB2312" w:cs="仿宋_GB2312"/>
          <w:color w:val="000000"/>
          <w:sz w:val="32"/>
          <w:szCs w:val="32"/>
        </w:rPr>
        <w:t>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45.58</w:t>
      </w:r>
      <w:r>
        <w:rPr>
          <w:rFonts w:hint="eastAsia" w:ascii="仿宋_GB2312" w:hAnsi="仿宋_GB2312" w:eastAsia="仿宋_GB2312" w:cs="仿宋_GB2312"/>
          <w:color w:val="000000"/>
          <w:sz w:val="32"/>
          <w:szCs w:val="32"/>
        </w:rPr>
        <w:t>万元，主要包括：30201-办公费</w:t>
      </w:r>
      <w:r>
        <w:rPr>
          <w:rFonts w:hint="eastAsia" w:ascii="仿宋_GB2312" w:hAnsi="仿宋_GB2312" w:eastAsia="仿宋_GB2312" w:cs="仿宋_GB2312"/>
          <w:color w:val="000000"/>
          <w:sz w:val="32"/>
          <w:szCs w:val="32"/>
          <w:lang w:val="en-US" w:eastAsia="zh-CN"/>
        </w:rPr>
        <w:t>10.14</w:t>
      </w:r>
      <w:r>
        <w:rPr>
          <w:rFonts w:hint="eastAsia" w:ascii="仿宋_GB2312" w:hAnsi="仿宋_GB2312" w:eastAsia="仿宋_GB2312" w:cs="仿宋_GB2312"/>
          <w:color w:val="000000"/>
          <w:sz w:val="32"/>
          <w:szCs w:val="32"/>
        </w:rPr>
        <w:t>万元；30202-印刷费</w:t>
      </w:r>
      <w:r>
        <w:rPr>
          <w:rFonts w:hint="eastAsia" w:ascii="仿宋_GB2312" w:hAnsi="仿宋_GB2312" w:eastAsia="仿宋_GB2312" w:cs="仿宋_GB2312"/>
          <w:color w:val="000000"/>
          <w:sz w:val="32"/>
          <w:szCs w:val="32"/>
          <w:lang w:val="en-US" w:eastAsia="zh-CN"/>
        </w:rPr>
        <w:t>1.57</w:t>
      </w:r>
      <w:r>
        <w:rPr>
          <w:rFonts w:hint="eastAsia" w:ascii="仿宋_GB2312" w:hAnsi="仿宋_GB2312" w:eastAsia="仿宋_GB2312" w:cs="仿宋_GB2312"/>
          <w:color w:val="000000"/>
          <w:sz w:val="32"/>
          <w:szCs w:val="32"/>
        </w:rPr>
        <w:t>万元；30206-电费</w:t>
      </w:r>
      <w:r>
        <w:rPr>
          <w:rFonts w:hint="eastAsia" w:ascii="仿宋_GB2312" w:hAnsi="仿宋_GB2312" w:eastAsia="仿宋_GB2312" w:cs="仿宋_GB2312"/>
          <w:color w:val="000000"/>
          <w:sz w:val="32"/>
          <w:szCs w:val="32"/>
          <w:lang w:val="en-US" w:eastAsia="zh-CN"/>
        </w:rPr>
        <w:t>0.82</w:t>
      </w:r>
      <w:r>
        <w:rPr>
          <w:rFonts w:hint="eastAsia" w:ascii="仿宋_GB2312" w:hAnsi="仿宋_GB2312" w:eastAsia="仿宋_GB2312" w:cs="仿宋_GB2312"/>
          <w:color w:val="000000"/>
          <w:sz w:val="32"/>
          <w:szCs w:val="32"/>
        </w:rPr>
        <w:t>万元；30207-邮电费</w:t>
      </w:r>
      <w:r>
        <w:rPr>
          <w:rFonts w:hint="eastAsia" w:ascii="仿宋_GB2312" w:hAnsi="仿宋_GB2312" w:eastAsia="仿宋_GB2312" w:cs="仿宋_GB2312"/>
          <w:color w:val="000000"/>
          <w:sz w:val="32"/>
          <w:szCs w:val="32"/>
          <w:lang w:val="en-US" w:eastAsia="zh-CN"/>
        </w:rPr>
        <w:t>3.21</w:t>
      </w:r>
      <w:r>
        <w:rPr>
          <w:rFonts w:hint="eastAsia" w:ascii="仿宋_GB2312" w:hAnsi="仿宋_GB2312" w:eastAsia="仿宋_GB2312" w:cs="仿宋_GB2312"/>
          <w:color w:val="000000"/>
          <w:sz w:val="32"/>
          <w:szCs w:val="32"/>
        </w:rPr>
        <w:t>万元；30211-差旅费</w:t>
      </w:r>
      <w:r>
        <w:rPr>
          <w:rFonts w:hint="eastAsia" w:ascii="仿宋_GB2312" w:hAnsi="仿宋_GB2312" w:eastAsia="仿宋_GB2312" w:cs="仿宋_GB2312"/>
          <w:color w:val="000000"/>
          <w:sz w:val="32"/>
          <w:szCs w:val="32"/>
          <w:lang w:val="en-US" w:eastAsia="zh-CN"/>
        </w:rPr>
        <w:t>8.56万元</w:t>
      </w:r>
      <w:r>
        <w:rPr>
          <w:rFonts w:hint="eastAsia" w:ascii="仿宋_GB2312" w:hAnsi="仿宋_GB2312" w:eastAsia="仿宋_GB2312" w:cs="仿宋_GB2312"/>
          <w:color w:val="000000"/>
          <w:sz w:val="32"/>
          <w:szCs w:val="32"/>
        </w:rPr>
        <w:t>；30213-维修（护）费</w:t>
      </w:r>
      <w:r>
        <w:rPr>
          <w:rFonts w:hint="eastAsia" w:ascii="仿宋_GB2312" w:hAnsi="仿宋_GB2312" w:eastAsia="仿宋_GB2312" w:cs="仿宋_GB2312"/>
          <w:color w:val="000000"/>
          <w:sz w:val="32"/>
          <w:szCs w:val="32"/>
          <w:lang w:val="en-US" w:eastAsia="zh-CN"/>
        </w:rPr>
        <w:t>1.89</w:t>
      </w:r>
      <w:r>
        <w:rPr>
          <w:rFonts w:hint="eastAsia" w:ascii="仿宋_GB2312" w:hAnsi="仿宋_GB2312" w:eastAsia="仿宋_GB2312" w:cs="仿宋_GB2312"/>
          <w:color w:val="000000"/>
          <w:sz w:val="32"/>
          <w:szCs w:val="32"/>
        </w:rPr>
        <w:t>万元；30217-公务接待费</w:t>
      </w:r>
      <w:r>
        <w:rPr>
          <w:rFonts w:hint="eastAsia" w:ascii="仿宋_GB2312" w:hAnsi="仿宋_GB2312" w:eastAsia="仿宋_GB2312" w:cs="仿宋_GB2312"/>
          <w:color w:val="000000"/>
          <w:sz w:val="32"/>
          <w:szCs w:val="32"/>
          <w:lang w:val="en-US" w:eastAsia="zh-CN"/>
        </w:rPr>
        <w:t>0.93</w:t>
      </w:r>
      <w:r>
        <w:rPr>
          <w:rFonts w:hint="eastAsia" w:ascii="仿宋_GB2312" w:hAnsi="仿宋_GB2312" w:eastAsia="仿宋_GB2312" w:cs="仿宋_GB2312"/>
          <w:color w:val="000000"/>
          <w:sz w:val="32"/>
          <w:szCs w:val="32"/>
        </w:rPr>
        <w:t>万元；30226-劳务费</w:t>
      </w:r>
      <w:r>
        <w:rPr>
          <w:rFonts w:hint="eastAsia" w:ascii="仿宋_GB2312" w:hAnsi="仿宋_GB2312" w:eastAsia="仿宋_GB2312" w:cs="仿宋_GB2312"/>
          <w:color w:val="000000"/>
          <w:sz w:val="32"/>
          <w:szCs w:val="32"/>
          <w:lang w:val="en-US" w:eastAsia="zh-CN"/>
        </w:rPr>
        <w:t>6.07</w:t>
      </w:r>
      <w:r>
        <w:rPr>
          <w:rFonts w:hint="eastAsia" w:ascii="仿宋_GB2312" w:hAnsi="仿宋_GB2312" w:eastAsia="仿宋_GB2312" w:cs="仿宋_GB2312"/>
          <w:color w:val="000000"/>
          <w:sz w:val="32"/>
          <w:szCs w:val="32"/>
        </w:rPr>
        <w:t>万元；302</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租赁</w:t>
      </w:r>
      <w:r>
        <w:rPr>
          <w:rFonts w:hint="eastAsia" w:ascii="仿宋_GB2312" w:hAnsi="仿宋_GB2312" w:eastAsia="仿宋_GB2312" w:cs="仿宋_GB2312"/>
          <w:color w:val="000000"/>
          <w:sz w:val="32"/>
          <w:szCs w:val="32"/>
        </w:rPr>
        <w:t>费</w:t>
      </w:r>
      <w:r>
        <w:rPr>
          <w:rFonts w:hint="eastAsia" w:ascii="仿宋_GB2312" w:hAnsi="仿宋_GB2312" w:eastAsia="仿宋_GB2312" w:cs="仿宋_GB2312"/>
          <w:color w:val="000000"/>
          <w:sz w:val="32"/>
          <w:szCs w:val="32"/>
          <w:lang w:val="en-US" w:eastAsia="zh-CN"/>
        </w:rPr>
        <w:t>0.18</w:t>
      </w:r>
      <w:r>
        <w:rPr>
          <w:rFonts w:hint="eastAsia" w:ascii="仿宋_GB2312" w:hAnsi="仿宋_GB2312" w:eastAsia="仿宋_GB2312" w:cs="仿宋_GB2312"/>
          <w:color w:val="000000"/>
          <w:sz w:val="32"/>
          <w:szCs w:val="32"/>
        </w:rPr>
        <w:t>万元、30231-公务用车运行维护费</w:t>
      </w:r>
      <w:r>
        <w:rPr>
          <w:rFonts w:hint="eastAsia" w:ascii="仿宋_GB2312" w:hAnsi="仿宋_GB2312" w:eastAsia="仿宋_GB2312" w:cs="仿宋_GB2312"/>
          <w:color w:val="000000"/>
          <w:sz w:val="32"/>
          <w:szCs w:val="32"/>
          <w:lang w:val="en-US" w:eastAsia="zh-CN"/>
        </w:rPr>
        <w:t>8.79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；手续费</w:t>
      </w:r>
      <w:r>
        <w:rPr>
          <w:rFonts w:hint="eastAsia" w:ascii="仿宋_GB2312" w:hAnsi="仿宋_GB2312" w:eastAsia="仿宋_GB2312" w:cs="仿宋_GB2312"/>
          <w:color w:val="000000"/>
          <w:sz w:val="32"/>
          <w:szCs w:val="32"/>
          <w:lang w:val="en-US" w:eastAsia="zh-CN"/>
        </w:rPr>
        <w:t>0.1万元；培训费0.23万元；取暖费3.09万元</w:t>
      </w:r>
      <w:r>
        <w:rPr>
          <w:rFonts w:hint="eastAsia" w:ascii="仿宋_GB2312" w:hAnsi="仿宋_GB2312" w:eastAsia="仿宋_GB2312" w:cs="仿宋_GB2312"/>
          <w:color w:val="000000"/>
          <w:sz w:val="32"/>
          <w:szCs w:val="32"/>
        </w:rPr>
        <w:t>。</w:t>
      </w:r>
    </w:p>
    <w:p>
      <w:pPr>
        <w:spacing w:line="600" w:lineRule="exact"/>
        <w:ind w:firstLine="645"/>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对个人和家庭的补助，生活补助</w:t>
      </w:r>
      <w:r>
        <w:rPr>
          <w:rFonts w:hint="eastAsia" w:ascii="仿宋_GB2312" w:hAnsi="仿宋_GB2312" w:eastAsia="仿宋_GB2312" w:cs="仿宋_GB2312"/>
          <w:color w:val="000000"/>
          <w:sz w:val="32"/>
          <w:szCs w:val="32"/>
          <w:lang w:val="en-US" w:eastAsia="zh-CN"/>
        </w:rPr>
        <w:t>18.78万元，奖励金0.02万元。</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七、“三公”经费财政拨款支出决算情况说明</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（一）“三公”经费财政拨款支出决算总体情况说明</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2020</w:t>
      </w:r>
      <w:r>
        <w:rPr>
          <w:rFonts w:hint="eastAsia" w:ascii="仿宋_GB2312" w:hAnsi="仿宋_GB2312" w:eastAsia="仿宋_GB2312" w:cs="仿宋_GB2312"/>
          <w:snapToGrid w:val="0"/>
          <w:sz w:val="32"/>
          <w:szCs w:val="32"/>
          <w:shd w:val="clear" w:fill="FFFFFF"/>
          <w:lang w:eastAsia="zh-CN"/>
        </w:rPr>
        <w:t>年“三公”经费财政拨款支出决算为</w:t>
      </w:r>
      <w:r>
        <w:rPr>
          <w:rFonts w:hint="eastAsia" w:ascii="仿宋_GB2312" w:hAnsi="仿宋_GB2312" w:eastAsia="仿宋_GB2312" w:cs="仿宋_GB2312"/>
          <w:sz w:val="32"/>
          <w:szCs w:val="32"/>
          <w:shd w:val="clear" w:fill="FFFFFF"/>
          <w:lang w:val="en-US"/>
        </w:rPr>
        <w:t>14.11</w:t>
      </w:r>
      <w:r>
        <w:rPr>
          <w:rFonts w:hint="eastAsia" w:ascii="仿宋_GB2312" w:hAnsi="仿宋_GB2312" w:eastAsia="仿宋_GB2312" w:cs="仿宋_GB2312"/>
          <w:snapToGrid w:val="0"/>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100.00%</w:t>
      </w:r>
      <w:r>
        <w:rPr>
          <w:rFonts w:hint="eastAsia" w:ascii="仿宋_GB2312" w:hAnsi="仿宋_GB2312" w:eastAsia="仿宋_GB2312" w:cs="仿宋_GB2312"/>
          <w:snapToGrid w:val="0"/>
          <w:sz w:val="32"/>
          <w:szCs w:val="32"/>
          <w:shd w:val="clear" w:fill="FFFFFF"/>
          <w:lang w:eastAsia="zh-CN"/>
        </w:rPr>
        <w:t>，决算数与预算数持平。</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（二）“三公”经费财政拨款支出决算具体情况说明</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2020</w:t>
      </w:r>
      <w:r>
        <w:rPr>
          <w:rFonts w:hint="eastAsia" w:ascii="仿宋_GB2312" w:hAnsi="仿宋_GB2312" w:eastAsia="仿宋_GB2312" w:cs="仿宋_GB2312"/>
          <w:snapToGrid w:val="0"/>
          <w:sz w:val="32"/>
          <w:szCs w:val="32"/>
          <w:shd w:val="clear" w:fill="FFFFFF"/>
          <w:lang w:eastAsia="zh-CN"/>
        </w:rPr>
        <w:t>年“三公”经费财政拨款支出决算中，因公出国（境）费支出决算</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；公务用车购置及运行维护费支出决算</w:t>
      </w:r>
      <w:r>
        <w:rPr>
          <w:rFonts w:hint="eastAsia" w:ascii="仿宋_GB2312" w:hAnsi="仿宋_GB2312" w:eastAsia="仿宋_GB2312" w:cs="仿宋_GB2312"/>
          <w:sz w:val="32"/>
          <w:szCs w:val="32"/>
          <w:shd w:val="clear" w:fill="FFFFFF"/>
          <w:lang w:val="en-US"/>
        </w:rPr>
        <w:t>13.18</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0.93%</w:t>
      </w:r>
      <w:r>
        <w:rPr>
          <w:rFonts w:hint="eastAsia" w:ascii="仿宋_GB2312" w:hAnsi="仿宋_GB2312" w:eastAsia="仿宋_GB2312" w:cs="仿宋_GB2312"/>
          <w:snapToGrid w:val="0"/>
          <w:sz w:val="32"/>
          <w:szCs w:val="32"/>
          <w:shd w:val="clear" w:fill="FFFFFF"/>
          <w:lang w:eastAsia="zh-CN"/>
        </w:rPr>
        <w:t>；公务接待费支出决算</w:t>
      </w:r>
      <w:r>
        <w:rPr>
          <w:rFonts w:hint="eastAsia" w:ascii="仿宋_GB2312" w:hAnsi="仿宋_GB2312" w:eastAsia="仿宋_GB2312" w:cs="仿宋_GB2312"/>
          <w:sz w:val="32"/>
          <w:szCs w:val="32"/>
          <w:shd w:val="clear" w:fill="FFFFFF"/>
          <w:lang w:val="en-US"/>
        </w:rPr>
        <w:t>0.93</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0.07%</w:t>
      </w:r>
      <w:r>
        <w:rPr>
          <w:rFonts w:hint="eastAsia" w:ascii="仿宋_GB2312" w:hAnsi="仿宋_GB2312" w:eastAsia="仿宋_GB2312" w:cs="仿宋_GB2312"/>
          <w:snapToGrid w:val="0"/>
          <w:sz w:val="32"/>
          <w:szCs w:val="32"/>
          <w:shd w:val="clear" w:fill="FFFFFF"/>
          <w:lang w:eastAsia="zh-CN"/>
        </w:rPr>
        <w:t>。具体情况如下：</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drawing>
          <wp:inline distT="0" distB="0" distL="114300" distR="114300">
            <wp:extent cx="5269865" cy="3243580"/>
            <wp:effectExtent l="0" t="0" r="0" b="1397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0"/>
                    <a:stretch>
                      <a:fillRect/>
                    </a:stretch>
                  </pic:blipFill>
                  <pic:spPr>
                    <a:xfrm>
                      <a:off x="0" y="0"/>
                      <a:ext cx="5269865" cy="3243580"/>
                    </a:xfrm>
                    <a:prstGeom prst="rect">
                      <a:avLst/>
                    </a:prstGeom>
                    <a:noFill/>
                    <a:ln>
                      <a:noFill/>
                    </a:ln>
                  </pic:spPr>
                </pic:pic>
              </a:graphicData>
            </a:graphic>
          </wp:inline>
        </w:drawing>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（图</w:t>
      </w:r>
      <w:r>
        <w:rPr>
          <w:rFonts w:hint="eastAsia" w:ascii="仿宋_GB2312" w:hAnsi="仿宋_GB2312" w:eastAsia="仿宋_GB2312" w:cs="仿宋_GB2312"/>
          <w:sz w:val="32"/>
          <w:szCs w:val="32"/>
          <w:shd w:val="clear" w:fill="FFFFFF"/>
          <w:lang w:val="en-US"/>
        </w:rPr>
        <w:t>7</w:t>
      </w:r>
      <w:r>
        <w:rPr>
          <w:rFonts w:hint="eastAsia" w:ascii="仿宋_GB2312" w:hAnsi="仿宋_GB2312" w:eastAsia="仿宋_GB2312" w:cs="仿宋_GB2312"/>
          <w:snapToGrid w:val="0"/>
          <w:sz w:val="32"/>
          <w:szCs w:val="32"/>
          <w:shd w:val="clear" w:fill="FFFFFF"/>
          <w:lang w:eastAsia="zh-CN"/>
        </w:rPr>
        <w:t>：“三公”经费财政拨款支出结构）（饼状图）</w:t>
      </w:r>
    </w:p>
    <w:p>
      <w:pPr>
        <w:pStyle w:val="9"/>
        <w:widowControl/>
        <w:shd w:val="clear" w:fill="FFFFFF"/>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val="en-US"/>
        </w:rPr>
        <w:t>1.</w:t>
      </w:r>
      <w:r>
        <w:rPr>
          <w:rStyle w:val="12"/>
          <w:rFonts w:hint="eastAsia" w:ascii="仿宋_GB2312" w:hAnsi="仿宋_GB2312" w:eastAsia="仿宋_GB2312" w:cs="仿宋_GB2312"/>
          <w:sz w:val="32"/>
          <w:szCs w:val="32"/>
          <w:shd w:val="clear" w:fill="FFFFFF"/>
          <w:lang w:eastAsia="zh-CN"/>
        </w:rPr>
        <w:t>因公出国（境）经费支出</w:t>
      </w:r>
      <w:r>
        <w:rPr>
          <w:rFonts w:hint="eastAsia" w:ascii="仿宋_GB2312" w:hAnsi="仿宋_GB2312" w:eastAsia="仿宋_GB2312" w:cs="仿宋_GB2312"/>
          <w:sz w:val="32"/>
          <w:szCs w:val="32"/>
          <w:shd w:val="clear" w:fill="FFFFFF"/>
          <w:lang w:val="en-US"/>
        </w:rPr>
        <w:t>0.00</w:t>
      </w:r>
      <w:r>
        <w:rPr>
          <w:rStyle w:val="12"/>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0.00</w:t>
      </w:r>
      <w:r>
        <w:rPr>
          <w:rStyle w:val="12"/>
          <w:rFonts w:hint="eastAsia" w:ascii="仿宋_GB2312" w:hAnsi="仿宋_GB2312" w:eastAsia="仿宋_GB2312" w:cs="仿宋_GB2312"/>
          <w:sz w:val="32"/>
          <w:szCs w:val="32"/>
          <w:shd w:val="clear" w:fill="FFFFFF"/>
          <w:lang w:val="en-US"/>
        </w:rPr>
        <w:t>%</w:t>
      </w:r>
      <w:r>
        <w:rPr>
          <w:rStyle w:val="12"/>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napToGrid w:val="0"/>
          <w:sz w:val="32"/>
          <w:szCs w:val="32"/>
          <w:shd w:val="clear" w:fill="FFFFFF"/>
          <w:lang w:eastAsia="zh-CN"/>
        </w:rPr>
        <w:t>全年安排因公出国（境）团组</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个，出国（境）</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人。因公出国（境）支出决算与</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年持平。</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开支内容包括：…（无）</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val="en-US"/>
        </w:rPr>
        <w:t>2.</w:t>
      </w:r>
      <w:r>
        <w:rPr>
          <w:rStyle w:val="12"/>
          <w:rFonts w:hint="eastAsia" w:ascii="仿宋_GB2312" w:hAnsi="仿宋_GB2312" w:eastAsia="仿宋_GB2312" w:cs="仿宋_GB2312"/>
          <w:sz w:val="32"/>
          <w:szCs w:val="32"/>
          <w:shd w:val="clear" w:fill="FFFFFF"/>
          <w:lang w:eastAsia="zh-CN"/>
        </w:rPr>
        <w:t>公务用车购置及运行维护费支出</w:t>
      </w:r>
      <w:r>
        <w:rPr>
          <w:rFonts w:hint="eastAsia" w:ascii="仿宋_GB2312" w:hAnsi="仿宋_GB2312" w:eastAsia="仿宋_GB2312" w:cs="仿宋_GB2312"/>
          <w:sz w:val="32"/>
          <w:szCs w:val="32"/>
          <w:shd w:val="clear" w:fill="FFFFFF"/>
          <w:lang w:val="en-US"/>
        </w:rPr>
        <w:t>13.18</w:t>
      </w:r>
      <w:r>
        <w:rPr>
          <w:rStyle w:val="12"/>
          <w:rFonts w:hint="eastAsia" w:ascii="仿宋_GB2312" w:hAnsi="仿宋_GB2312" w:eastAsia="仿宋_GB2312" w:cs="仿宋_GB2312"/>
          <w:sz w:val="32"/>
          <w:szCs w:val="32"/>
          <w:shd w:val="clear" w:fill="FFFFFF"/>
          <w:lang w:eastAsia="zh-CN"/>
        </w:rPr>
        <w:t>万元</w:t>
      </w:r>
      <w:r>
        <w:rPr>
          <w:rStyle w:val="12"/>
          <w:rFonts w:hint="eastAsia" w:ascii="仿宋_GB2312" w:hAnsi="仿宋_GB2312" w:eastAsia="仿宋_GB2312" w:cs="仿宋_GB2312"/>
          <w:sz w:val="32"/>
          <w:szCs w:val="32"/>
          <w:shd w:val="clear" w:fill="FFFFFF"/>
          <w:lang w:val="en-US"/>
        </w:rPr>
        <w:t>,</w:t>
      </w:r>
      <w:r>
        <w:rPr>
          <w:rStyle w:val="12"/>
          <w:rFonts w:hint="eastAsia" w:ascii="仿宋_GB2312" w:hAnsi="仿宋_GB2312" w:eastAsia="仿宋_GB2312" w:cs="仿宋_GB2312"/>
          <w:sz w:val="32"/>
          <w:szCs w:val="32"/>
          <w:shd w:val="clear" w:fill="FFFFFF"/>
          <w:lang w:eastAsia="zh-CN"/>
        </w:rPr>
        <w:t>完成预算</w:t>
      </w:r>
      <w:r>
        <w:rPr>
          <w:rFonts w:hint="eastAsia" w:ascii="仿宋_GB2312" w:hAnsi="仿宋_GB2312" w:eastAsia="仿宋_GB2312" w:cs="仿宋_GB2312"/>
          <w:sz w:val="32"/>
          <w:szCs w:val="32"/>
          <w:shd w:val="clear" w:fill="FFFFFF"/>
          <w:lang w:val="en-US"/>
        </w:rPr>
        <w:t>100.00</w:t>
      </w:r>
      <w:r>
        <w:rPr>
          <w:rStyle w:val="12"/>
          <w:rFonts w:hint="eastAsia" w:ascii="仿宋_GB2312" w:hAnsi="仿宋_GB2312" w:eastAsia="仿宋_GB2312" w:cs="仿宋_GB2312"/>
          <w:sz w:val="32"/>
          <w:szCs w:val="32"/>
          <w:shd w:val="clear" w:fill="FFFFFF"/>
          <w:lang w:val="en-US"/>
        </w:rPr>
        <w:t>%</w:t>
      </w:r>
      <w:r>
        <w:rPr>
          <w:rStyle w:val="12"/>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napToGrid w:val="0"/>
          <w:sz w:val="32"/>
          <w:szCs w:val="32"/>
          <w:shd w:val="clear" w:fill="FFFFFF"/>
          <w:lang w:eastAsia="zh-CN"/>
        </w:rPr>
        <w:t>公务用车购置及运行维护费支出决算比</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年增加</w:t>
      </w:r>
      <w:r>
        <w:rPr>
          <w:rFonts w:hint="eastAsia" w:ascii="仿宋_GB2312" w:hAnsi="仿宋_GB2312" w:eastAsia="仿宋_GB2312" w:cs="仿宋_GB2312"/>
          <w:sz w:val="32"/>
          <w:szCs w:val="32"/>
          <w:shd w:val="clear" w:fill="FFFFFF"/>
          <w:lang w:val="en-US"/>
        </w:rPr>
        <w:t>-5.62</w:t>
      </w:r>
      <w:r>
        <w:rPr>
          <w:rFonts w:hint="eastAsia" w:ascii="仿宋_GB2312" w:hAnsi="仿宋_GB2312" w:eastAsia="仿宋_GB2312" w:cs="仿宋_GB2312"/>
          <w:snapToGrid w:val="0"/>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-29.89%</w:t>
      </w:r>
      <w:r>
        <w:rPr>
          <w:rFonts w:hint="eastAsia" w:ascii="仿宋_GB2312" w:hAnsi="仿宋_GB2312" w:eastAsia="仿宋_GB2312" w:cs="仿宋_GB2312"/>
          <w:snapToGrid w:val="0"/>
          <w:sz w:val="32"/>
          <w:szCs w:val="32"/>
          <w:shd w:val="clear" w:fill="FFFFFF"/>
          <w:lang w:eastAsia="zh-CN"/>
        </w:rPr>
        <w:t>。主要原因是公务用车运行维护费在项目中支出增加</w:t>
      </w:r>
      <w:r>
        <w:rPr>
          <w:rStyle w:val="12"/>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napToGrid w:val="0"/>
          <w:sz w:val="32"/>
          <w:szCs w:val="32"/>
          <w:shd w:val="clear" w:fill="FFFFFF"/>
          <w:lang w:eastAsia="zh-CN"/>
        </w:rPr>
        <w:t>其中：</w:t>
      </w:r>
      <w:r>
        <w:rPr>
          <w:rStyle w:val="12"/>
          <w:rFonts w:hint="eastAsia" w:ascii="仿宋_GB2312" w:hAnsi="仿宋_GB2312" w:eastAsia="仿宋_GB2312" w:cs="仿宋_GB2312"/>
          <w:sz w:val="32"/>
          <w:szCs w:val="32"/>
          <w:shd w:val="clear" w:fill="FFFFFF"/>
          <w:lang w:eastAsia="zh-CN"/>
        </w:rPr>
        <w:t>公务用车购置支出</w:t>
      </w:r>
      <w:r>
        <w:rPr>
          <w:rFonts w:hint="eastAsia" w:ascii="仿宋_GB2312" w:hAnsi="仿宋_GB2312" w:eastAsia="仿宋_GB2312" w:cs="仿宋_GB2312"/>
          <w:sz w:val="32"/>
          <w:szCs w:val="32"/>
          <w:shd w:val="clear" w:fill="FFFFFF"/>
          <w:lang w:val="en-US"/>
        </w:rPr>
        <w:t>0.00</w:t>
      </w:r>
      <w:r>
        <w:rPr>
          <w:rStyle w:val="12"/>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snapToGrid w:val="0"/>
          <w:sz w:val="32"/>
          <w:szCs w:val="32"/>
          <w:shd w:val="clear" w:fill="FFFFFF"/>
          <w:lang w:eastAsia="zh-CN"/>
        </w:rPr>
        <w:t>全年按规定更新购置公务用车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辆，金额</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万元。截至</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w:t>
      </w:r>
      <w:r>
        <w:rPr>
          <w:rFonts w:hint="eastAsia" w:ascii="仿宋_GB2312" w:hAnsi="仿宋_GB2312" w:eastAsia="仿宋_GB2312" w:cs="仿宋_GB2312"/>
          <w:sz w:val="32"/>
          <w:szCs w:val="32"/>
          <w:shd w:val="clear" w:fill="FFFFFF"/>
          <w:lang w:val="en-US"/>
        </w:rPr>
        <w:t>12</w:t>
      </w:r>
      <w:r>
        <w:rPr>
          <w:rFonts w:hint="eastAsia" w:ascii="仿宋_GB2312" w:hAnsi="仿宋_GB2312" w:eastAsia="仿宋_GB2312" w:cs="仿宋_GB2312"/>
          <w:snapToGrid w:val="0"/>
          <w:sz w:val="32"/>
          <w:szCs w:val="32"/>
          <w:shd w:val="clear" w:fill="FFFFFF"/>
          <w:lang w:eastAsia="zh-CN"/>
        </w:rPr>
        <w:t>月底，单位共有公务用车</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辆，其中：主要领导干部用车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辆、机要通信用车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辆、应 急保障用车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辆、执法执勤用车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辆、特种专业技术用车</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napToGrid w:val="0"/>
          <w:sz w:val="32"/>
          <w:szCs w:val="32"/>
          <w:shd w:val="clear" w:fill="FFFFFF"/>
          <w:lang w:eastAsia="zh-CN"/>
        </w:rPr>
        <w:t>辆、离退休干部用车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辆、其他用车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w:t>
      </w:r>
    </w:p>
    <w:p>
      <w:pPr>
        <w:spacing w:line="600" w:lineRule="exact"/>
        <w:ind w:firstLine="640"/>
        <w:rPr>
          <w:rFonts w:hint="eastAsia" w:ascii="仿宋_GB2312" w:hAnsi="仿宋_GB2312" w:eastAsia="仿宋_GB2312" w:cs="仿宋_GB2312"/>
          <w:color w:val="000000"/>
          <w:sz w:val="32"/>
          <w:szCs w:val="32"/>
        </w:rPr>
      </w:pPr>
      <w:r>
        <w:rPr>
          <w:rStyle w:val="12"/>
          <w:rFonts w:hint="eastAsia" w:ascii="仿宋_GB2312" w:hAnsi="仿宋_GB2312" w:eastAsia="仿宋_GB2312" w:cs="仿宋_GB2312"/>
          <w:sz w:val="32"/>
          <w:szCs w:val="32"/>
          <w:shd w:val="clear" w:fill="FFFFFF"/>
          <w:lang w:eastAsia="zh-CN"/>
        </w:rPr>
        <w:t>公务用车运行维护费支出</w:t>
      </w:r>
      <w:r>
        <w:rPr>
          <w:rFonts w:hint="eastAsia" w:ascii="仿宋_GB2312" w:hAnsi="仿宋_GB2312" w:eastAsia="仿宋_GB2312" w:cs="仿宋_GB2312"/>
          <w:sz w:val="32"/>
          <w:szCs w:val="32"/>
          <w:shd w:val="clear" w:fill="FFFFFF"/>
          <w:lang w:val="en-US"/>
        </w:rPr>
        <w:t>13.18</w:t>
      </w:r>
      <w:r>
        <w:rPr>
          <w:rStyle w:val="12"/>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snapToGrid w:val="0"/>
          <w:sz w:val="32"/>
          <w:szCs w:val="32"/>
          <w:shd w:val="clear" w:fill="FFFFFF"/>
          <w:lang w:eastAsia="zh-CN"/>
        </w:rPr>
        <w:t>主要用于</w:t>
      </w:r>
      <w:r>
        <w:rPr>
          <w:rFonts w:hint="eastAsia" w:ascii="仿宋_GB2312" w:hAnsi="仿宋_GB2312" w:eastAsia="仿宋_GB2312" w:cs="仿宋_GB2312"/>
          <w:color w:val="000000"/>
          <w:sz w:val="32"/>
          <w:szCs w:val="32"/>
        </w:rPr>
        <w:t>本单位下乡督导，业务培训及开会等所需的公务用车燃料费、维修费、过路过桥费、保险费等支出。</w:t>
      </w:r>
    </w:p>
    <w:p>
      <w:pPr>
        <w:spacing w:line="600" w:lineRule="exact"/>
        <w:ind w:firstLine="640"/>
        <w:rPr>
          <w:rFonts w:hint="eastAsia" w:ascii="仿宋_GB2312" w:hAnsi="仿宋_GB2312" w:eastAsia="仿宋_GB2312" w:cs="仿宋_GB2312"/>
          <w:color w:val="000000"/>
          <w:sz w:val="32"/>
          <w:szCs w:val="32"/>
        </w:rPr>
      </w:pPr>
      <w:r>
        <w:rPr>
          <w:rStyle w:val="12"/>
          <w:rFonts w:hint="eastAsia" w:ascii="仿宋_GB2312" w:hAnsi="仿宋_GB2312" w:eastAsia="仿宋_GB2312" w:cs="仿宋_GB2312"/>
          <w:sz w:val="32"/>
          <w:szCs w:val="32"/>
          <w:shd w:val="clear" w:fill="FFFFFF"/>
          <w:lang w:val="en-US"/>
        </w:rPr>
        <w:t>3.</w:t>
      </w:r>
      <w:r>
        <w:rPr>
          <w:rStyle w:val="12"/>
          <w:rFonts w:hint="eastAsia" w:ascii="仿宋_GB2312" w:hAnsi="仿宋_GB2312" w:eastAsia="仿宋_GB2312" w:cs="仿宋_GB2312"/>
          <w:sz w:val="32"/>
          <w:szCs w:val="32"/>
          <w:shd w:val="clear" w:fill="FFFFFF"/>
          <w:lang w:eastAsia="zh-CN"/>
        </w:rPr>
        <w:t>公务接待费支出</w:t>
      </w:r>
      <w:r>
        <w:rPr>
          <w:rFonts w:hint="eastAsia" w:ascii="仿宋_GB2312" w:hAnsi="仿宋_GB2312" w:eastAsia="仿宋_GB2312" w:cs="仿宋_GB2312"/>
          <w:sz w:val="32"/>
          <w:szCs w:val="32"/>
          <w:shd w:val="clear" w:fill="FFFFFF"/>
          <w:lang w:val="en-US"/>
        </w:rPr>
        <w:t>0.93</w:t>
      </w:r>
      <w:r>
        <w:rPr>
          <w:rStyle w:val="12"/>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Style w:val="12"/>
          <w:rFonts w:hint="eastAsia" w:ascii="仿宋_GB2312" w:hAnsi="仿宋_GB2312" w:eastAsia="仿宋_GB2312" w:cs="仿宋_GB2312"/>
          <w:sz w:val="32"/>
          <w:szCs w:val="32"/>
          <w:shd w:val="clear" w:fill="FFFFFF"/>
          <w:lang w:val="en-US"/>
        </w:rPr>
        <w:t>%</w:t>
      </w:r>
      <w:r>
        <w:rPr>
          <w:rStyle w:val="12"/>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napToGrid w:val="0"/>
          <w:sz w:val="32"/>
          <w:szCs w:val="32"/>
          <w:shd w:val="clear" w:fill="FFFFFF"/>
          <w:lang w:eastAsia="zh-CN"/>
        </w:rPr>
        <w:t>公务接待费支出决算比</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年增加</w:t>
      </w:r>
      <w:r>
        <w:rPr>
          <w:rFonts w:hint="eastAsia" w:ascii="仿宋_GB2312" w:hAnsi="仿宋_GB2312" w:eastAsia="仿宋_GB2312" w:cs="仿宋_GB2312"/>
          <w:sz w:val="32"/>
          <w:szCs w:val="32"/>
          <w:shd w:val="clear" w:fill="FFFFFF"/>
          <w:lang w:val="en-US"/>
        </w:rPr>
        <w:t>-0.76</w:t>
      </w:r>
      <w:r>
        <w:rPr>
          <w:rFonts w:hint="eastAsia" w:ascii="仿宋_GB2312" w:hAnsi="仿宋_GB2312" w:eastAsia="仿宋_GB2312" w:cs="仿宋_GB2312"/>
          <w:snapToGrid w:val="0"/>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-44.95%</w:t>
      </w:r>
      <w:r>
        <w:rPr>
          <w:rFonts w:hint="eastAsia" w:ascii="仿宋_GB2312" w:hAnsi="仿宋_GB2312" w:eastAsia="仿宋_GB2312" w:cs="仿宋_GB2312"/>
          <w:snapToGrid w:val="0"/>
          <w:sz w:val="32"/>
          <w:szCs w:val="32"/>
          <w:shd w:val="clear" w:fill="FFFFFF"/>
          <w:lang w:eastAsia="zh-CN"/>
        </w:rPr>
        <w:t>。主要原因是</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省，州级部门督导检查工作次数</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2、厉行节约，反对铺张浪费。</w:t>
      </w:r>
    </w:p>
    <w:p>
      <w:pPr>
        <w:pStyle w:val="9"/>
        <w:widowControl/>
        <w:shd w:val="clear" w:fill="FFFFFF"/>
        <w:snapToGrid w:val="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国内公务接待支出</w:t>
      </w:r>
      <w:r>
        <w:rPr>
          <w:rFonts w:hint="eastAsia" w:ascii="仿宋_GB2312" w:hAnsi="仿宋_GB2312" w:eastAsia="仿宋_GB2312" w:cs="仿宋_GB2312"/>
          <w:sz w:val="32"/>
          <w:szCs w:val="32"/>
          <w:shd w:val="clear" w:fill="FFFFFF"/>
          <w:lang w:val="en-US"/>
        </w:rPr>
        <w:t>0.93</w:t>
      </w:r>
      <w:r>
        <w:rPr>
          <w:rFonts w:hint="eastAsia" w:ascii="仿宋_GB2312" w:hAnsi="仿宋_GB2312" w:eastAsia="仿宋_GB2312" w:cs="仿宋_GB2312"/>
          <w:snapToGrid w:val="0"/>
          <w:sz w:val="32"/>
          <w:szCs w:val="32"/>
          <w:shd w:val="clear" w:fill="FFFFFF"/>
          <w:lang w:eastAsia="zh-CN"/>
        </w:rPr>
        <w:t>万元，主要用于开展业务活动以及</w:t>
      </w:r>
      <w:r>
        <w:rPr>
          <w:rFonts w:hint="eastAsia" w:ascii="仿宋_GB2312" w:hAnsi="仿宋_GB2312" w:eastAsia="仿宋_GB2312" w:cs="仿宋_GB2312"/>
          <w:color w:val="000000"/>
          <w:sz w:val="32"/>
          <w:szCs w:val="32"/>
        </w:rPr>
        <w:t>省，州级部门督导检查工作</w:t>
      </w:r>
      <w:r>
        <w:rPr>
          <w:rFonts w:hint="eastAsia" w:ascii="仿宋_GB2312" w:hAnsi="仿宋_GB2312" w:eastAsia="仿宋_GB2312" w:cs="仿宋_GB2312"/>
          <w:snapToGrid w:val="0"/>
          <w:sz w:val="32"/>
          <w:szCs w:val="32"/>
          <w:shd w:val="clear" w:fill="FFFFFF"/>
          <w:lang w:eastAsia="zh-CN"/>
        </w:rPr>
        <w:t>开支的住宿费、用餐费等。国内公务接待</w:t>
      </w:r>
      <w:r>
        <w:rPr>
          <w:rFonts w:hint="eastAsia" w:ascii="仿宋_GB2312" w:hAnsi="仿宋_GB2312" w:eastAsia="仿宋_GB2312" w:cs="仿宋_GB2312"/>
          <w:sz w:val="32"/>
          <w:szCs w:val="32"/>
          <w:shd w:val="clear" w:fill="FFFFFF"/>
          <w:lang w:val="en-US"/>
        </w:rPr>
        <w:t>23</w:t>
      </w:r>
      <w:r>
        <w:rPr>
          <w:rFonts w:hint="eastAsia" w:ascii="仿宋_GB2312" w:hAnsi="仿宋_GB2312" w:eastAsia="仿宋_GB2312" w:cs="仿宋_GB2312"/>
          <w:snapToGrid w:val="0"/>
          <w:sz w:val="32"/>
          <w:szCs w:val="32"/>
          <w:shd w:val="clear" w:fill="FFFFFF"/>
          <w:lang w:eastAsia="zh-CN"/>
        </w:rPr>
        <w:t>批 次，</w:t>
      </w:r>
      <w:r>
        <w:rPr>
          <w:rFonts w:hint="eastAsia" w:ascii="仿宋_GB2312" w:hAnsi="仿宋_GB2312" w:eastAsia="仿宋_GB2312" w:cs="仿宋_GB2312"/>
          <w:sz w:val="32"/>
          <w:szCs w:val="32"/>
          <w:shd w:val="clear" w:fill="FFFFFF"/>
          <w:lang w:val="en-US"/>
        </w:rPr>
        <w:t>121</w:t>
      </w:r>
      <w:r>
        <w:rPr>
          <w:rFonts w:hint="eastAsia" w:ascii="仿宋_GB2312" w:hAnsi="仿宋_GB2312" w:eastAsia="仿宋_GB2312" w:cs="仿宋_GB2312"/>
          <w:snapToGrid w:val="0"/>
          <w:sz w:val="32"/>
          <w:szCs w:val="32"/>
          <w:shd w:val="clear" w:fill="FFFFFF"/>
          <w:lang w:eastAsia="zh-CN"/>
        </w:rPr>
        <w:t>人次（不包括陪同人员），共计支出</w:t>
      </w:r>
      <w:r>
        <w:rPr>
          <w:rFonts w:hint="eastAsia" w:ascii="仿宋_GB2312" w:hAnsi="仿宋_GB2312" w:eastAsia="仿宋_GB2312" w:cs="仿宋_GB2312"/>
          <w:sz w:val="32"/>
          <w:szCs w:val="32"/>
          <w:shd w:val="clear" w:fill="FFFFFF"/>
          <w:lang w:val="en-US"/>
        </w:rPr>
        <w:t>0.93</w:t>
      </w:r>
      <w:r>
        <w:rPr>
          <w:rFonts w:hint="eastAsia" w:ascii="仿宋_GB2312" w:hAnsi="仿宋_GB2312" w:eastAsia="仿宋_GB2312" w:cs="仿宋_GB2312"/>
          <w:snapToGrid w:val="0"/>
          <w:sz w:val="32"/>
          <w:szCs w:val="32"/>
          <w:shd w:val="clear" w:fill="FFFFFF"/>
          <w:lang w:eastAsia="zh-CN"/>
        </w:rPr>
        <w:t>万元，具体内容包括：</w:t>
      </w:r>
      <w:r>
        <w:rPr>
          <w:rFonts w:hint="eastAsia" w:ascii="仿宋_GB2312" w:hAnsi="仿宋_GB2312" w:eastAsia="仿宋_GB2312" w:cs="仿宋_GB2312"/>
          <w:snapToGrid w:val="0"/>
          <w:sz w:val="32"/>
          <w:szCs w:val="32"/>
          <w:shd w:val="clear" w:fill="FFFFFF"/>
          <w:lang w:val="en-US" w:eastAsia="zh-CN"/>
        </w:rPr>
        <w:t>1、阿州疾函[2020]69号，卫生监测项目工作检查及督导工作，2.脊髓灰质炎应急接种快速评估工作，3.新冠疫情防控工作检查及督导，4.包虫病技术指导工作等</w:t>
      </w:r>
      <w:r>
        <w:rPr>
          <w:rFonts w:hint="eastAsia" w:ascii="仿宋_GB2312" w:hAnsi="仿宋_GB2312" w:eastAsia="仿宋_GB2312" w:cs="仿宋_GB2312"/>
          <w:snapToGrid w:val="0"/>
          <w:sz w:val="32"/>
          <w:szCs w:val="32"/>
          <w:shd w:val="clear" w:fill="FFFFFF"/>
          <w:lang w:eastAsia="zh-CN"/>
        </w:rPr>
        <w:t>。</w:t>
      </w:r>
    </w:p>
    <w:p>
      <w:pPr>
        <w:pStyle w:val="9"/>
        <w:widowControl/>
        <w:shd w:val="clear" w:fill="FFFFFF"/>
        <w:snapToGrid w:val="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外事接待支出</w:t>
      </w:r>
      <w:r>
        <w:rPr>
          <w:rFonts w:hint="eastAsia" w:ascii="仿宋_GB2312" w:hAnsi="仿宋_GB2312" w:eastAsia="仿宋_GB2312" w:cs="仿宋_GB2312"/>
          <w:sz w:val="32"/>
          <w:szCs w:val="32"/>
          <w:shd w:val="clear" w:fill="FFFFFF"/>
          <w:lang w:val="en-US"/>
        </w:rPr>
        <w:t xml:space="preserve">0.00 </w:t>
      </w:r>
      <w:r>
        <w:rPr>
          <w:rFonts w:hint="eastAsia" w:ascii="仿宋_GB2312" w:hAnsi="仿宋_GB2312" w:eastAsia="仿宋_GB2312" w:cs="仿宋_GB2312"/>
          <w:snapToGrid w:val="0"/>
          <w:sz w:val="32"/>
          <w:szCs w:val="32"/>
          <w:shd w:val="clear" w:fill="FFFFFF"/>
          <w:lang w:eastAsia="zh-CN"/>
        </w:rPr>
        <w:t>万元，外事接待</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批次，</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人，共计支出</w:t>
      </w:r>
      <w:r>
        <w:rPr>
          <w:rFonts w:hint="eastAsia" w:ascii="仿宋_GB2312" w:hAnsi="仿宋_GB2312" w:eastAsia="仿宋_GB2312" w:cs="仿宋_GB2312"/>
          <w:sz w:val="32"/>
          <w:szCs w:val="32"/>
          <w:shd w:val="clear" w:fill="FFFFFF"/>
          <w:lang w:val="en-US"/>
        </w:rPr>
        <w:t xml:space="preserve">0.00 </w:t>
      </w:r>
      <w:r>
        <w:rPr>
          <w:rFonts w:hint="eastAsia" w:ascii="仿宋_GB2312" w:hAnsi="仿宋_GB2312" w:eastAsia="仿宋_GB2312" w:cs="仿宋_GB2312"/>
          <w:snapToGrid w:val="0"/>
          <w:sz w:val="32"/>
          <w:szCs w:val="32"/>
          <w:shd w:val="clear" w:fill="FFFFFF"/>
          <w:lang w:eastAsia="zh-CN"/>
        </w:rPr>
        <w:t>万元，主要用于接待…（具体项目）</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Style w:val="12"/>
          <w:rFonts w:hint="eastAsia" w:ascii="仿宋_GB2312" w:hAnsi="仿宋_GB2312" w:eastAsia="仿宋_GB2312" w:cs="仿宋_GB2312"/>
          <w:sz w:val="32"/>
          <w:szCs w:val="32"/>
          <w:shd w:val="clear" w:fill="FFFFFF"/>
          <w:lang w:eastAsia="zh-CN"/>
        </w:rPr>
        <w:t>八、政府性基金预算支出决算情况说明</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年政府性基金预算拨款支出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Style w:val="12"/>
          <w:rFonts w:hint="eastAsia" w:ascii="仿宋_GB2312" w:hAnsi="仿宋_GB2312" w:eastAsia="仿宋_GB2312" w:cs="仿宋_GB2312"/>
          <w:sz w:val="32"/>
          <w:szCs w:val="32"/>
          <w:shd w:val="clear" w:fill="FFFFFF"/>
          <w:lang w:eastAsia="zh-CN"/>
        </w:rPr>
        <w:t>九、国有资本经营预算支出决算情况说明</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2020</w:t>
      </w:r>
      <w:r>
        <w:rPr>
          <w:rFonts w:hint="eastAsia" w:ascii="仿宋_GB2312" w:hAnsi="仿宋_GB2312" w:eastAsia="仿宋_GB2312" w:cs="仿宋_GB2312"/>
          <w:snapToGrid w:val="0"/>
          <w:sz w:val="32"/>
          <w:szCs w:val="32"/>
          <w:shd w:val="clear" w:fill="FFFFFF"/>
          <w:lang w:eastAsia="zh-CN"/>
        </w:rPr>
        <w:t>年国有资本经营预算拨款支出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十、其他重要事项的情况说明</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（一）机关运行经费支出情况</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2020</w:t>
      </w:r>
      <w:r>
        <w:rPr>
          <w:rFonts w:hint="eastAsia" w:ascii="仿宋_GB2312" w:hAnsi="仿宋_GB2312" w:eastAsia="仿宋_GB2312" w:cs="仿宋_GB2312"/>
          <w:snapToGrid w:val="0"/>
          <w:sz w:val="32"/>
          <w:szCs w:val="32"/>
          <w:shd w:val="clear" w:fill="FFFFFF"/>
          <w:lang w:eastAsia="zh-CN"/>
        </w:rPr>
        <w:t>年，阿坝州红原县疾病预防控制中心机关运行经费支出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万元，与</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年决算数持平）。</w:t>
      </w:r>
    </w:p>
    <w:p>
      <w:pPr>
        <w:pStyle w:val="9"/>
        <w:widowControl/>
        <w:shd w:val="clear" w:fill="FFFFFF"/>
        <w:snapToGrid w:val="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（注：数据来源于财决附</w:t>
      </w:r>
      <w:r>
        <w:rPr>
          <w:rStyle w:val="12"/>
          <w:rFonts w:hint="eastAsia" w:ascii="仿宋_GB2312" w:hAnsi="仿宋_GB2312" w:eastAsia="仿宋_GB2312" w:cs="仿宋_GB2312"/>
          <w:sz w:val="32"/>
          <w:szCs w:val="32"/>
          <w:shd w:val="clear" w:fill="FFFFFF"/>
          <w:lang w:val="en-US"/>
        </w:rPr>
        <w:t>03</w:t>
      </w:r>
      <w:r>
        <w:rPr>
          <w:rStyle w:val="12"/>
          <w:rFonts w:hint="eastAsia" w:ascii="仿宋_GB2312" w:hAnsi="仿宋_GB2312" w:eastAsia="仿宋_GB2312" w:cs="仿宋_GB2312"/>
          <w:sz w:val="32"/>
          <w:szCs w:val="32"/>
          <w:shd w:val="clear" w:fill="FFFFFF"/>
          <w:lang w:eastAsia="zh-CN"/>
        </w:rPr>
        <w:t>表）</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（二）政府采购支出情况</w:t>
      </w:r>
    </w:p>
    <w:p>
      <w:pPr>
        <w:pStyle w:val="9"/>
        <w:widowControl/>
        <w:shd w:val="clear" w:fill="FFFFFF"/>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年，阿坝州红原县疾病预防控制中心政府采购支出总额</w:t>
      </w:r>
      <w:r>
        <w:rPr>
          <w:rFonts w:hint="eastAsia" w:ascii="仿宋_GB2312" w:hAnsi="仿宋_GB2312" w:eastAsia="仿宋_GB2312" w:cs="仿宋_GB2312"/>
          <w:sz w:val="32"/>
          <w:szCs w:val="32"/>
          <w:shd w:val="clear" w:fill="FFFFFF"/>
          <w:lang w:val="en-US"/>
        </w:rPr>
        <w:t>286.70</w:t>
      </w:r>
      <w:r>
        <w:rPr>
          <w:rFonts w:hint="eastAsia" w:ascii="仿宋_GB2312" w:hAnsi="仿宋_GB2312" w:eastAsia="仿宋_GB2312" w:cs="仿宋_GB2312"/>
          <w:snapToGrid w:val="0"/>
          <w:sz w:val="32"/>
          <w:szCs w:val="32"/>
          <w:shd w:val="clear" w:fill="FFFFFF"/>
          <w:lang w:eastAsia="zh-CN"/>
        </w:rPr>
        <w:t>万元，其中：政府采购货物支出</w:t>
      </w:r>
      <w:r>
        <w:rPr>
          <w:rFonts w:hint="eastAsia" w:ascii="仿宋_GB2312" w:hAnsi="仿宋_GB2312" w:eastAsia="仿宋_GB2312" w:cs="仿宋_GB2312"/>
          <w:sz w:val="32"/>
          <w:szCs w:val="32"/>
          <w:shd w:val="clear" w:fill="FFFFFF"/>
          <w:lang w:val="en-US"/>
        </w:rPr>
        <w:t xml:space="preserve"> 286.70</w:t>
      </w:r>
      <w:r>
        <w:rPr>
          <w:rFonts w:hint="eastAsia" w:ascii="仿宋_GB2312" w:hAnsi="仿宋_GB2312" w:eastAsia="仿宋_GB2312" w:cs="仿宋_GB2312"/>
          <w:snapToGrid w:val="0"/>
          <w:sz w:val="32"/>
          <w:szCs w:val="32"/>
          <w:shd w:val="clear" w:fill="FFFFFF"/>
          <w:lang w:eastAsia="zh-CN"/>
        </w:rPr>
        <w:t>万元、政府采购工程支出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万元、政府采购服务支出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万元。主要用于实验室各项工作的开展。授予中小企业合同金额</w:t>
      </w:r>
      <w:r>
        <w:rPr>
          <w:rFonts w:hint="eastAsia" w:ascii="仿宋_GB2312" w:hAnsi="仿宋_GB2312" w:eastAsia="仿宋_GB2312" w:cs="仿宋_GB2312"/>
          <w:sz w:val="32"/>
          <w:szCs w:val="32"/>
          <w:shd w:val="clear" w:fill="FFFFFF"/>
          <w:lang w:val="en-US"/>
        </w:rPr>
        <w:t>286.70</w:t>
      </w:r>
      <w:r>
        <w:rPr>
          <w:rFonts w:hint="eastAsia" w:ascii="仿宋_GB2312" w:hAnsi="仿宋_GB2312" w:eastAsia="仿宋_GB2312" w:cs="仿宋_GB2312"/>
          <w:snapToGrid w:val="0"/>
          <w:sz w:val="32"/>
          <w:szCs w:val="32"/>
          <w:shd w:val="clear" w:fill="FFFFFF"/>
          <w:lang w:eastAsia="zh-CN"/>
        </w:rPr>
        <w:t>万元，占政府采购支出总额的</w:t>
      </w:r>
      <w:r>
        <w:rPr>
          <w:rFonts w:hint="eastAsia" w:ascii="仿宋_GB2312" w:hAnsi="仿宋_GB2312" w:eastAsia="仿宋_GB2312" w:cs="仿宋_GB2312"/>
          <w:sz w:val="32"/>
          <w:szCs w:val="32"/>
          <w:shd w:val="clear" w:fill="FFFFFF"/>
          <w:lang w:val="en-US"/>
        </w:rPr>
        <w:t>100.00%</w:t>
      </w:r>
      <w:r>
        <w:rPr>
          <w:rFonts w:hint="eastAsia" w:ascii="仿宋_GB2312" w:hAnsi="仿宋_GB2312" w:eastAsia="仿宋_GB2312" w:cs="仿宋_GB2312"/>
          <w:snapToGrid w:val="0"/>
          <w:sz w:val="32"/>
          <w:szCs w:val="32"/>
          <w:shd w:val="clear" w:fill="FFFFFF"/>
          <w:lang w:eastAsia="zh-CN"/>
        </w:rPr>
        <w:t>，其中：授予小微企业合同金额</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万元，占政府采购支出总额的</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w:t>
      </w:r>
    </w:p>
    <w:p>
      <w:pPr>
        <w:pStyle w:val="9"/>
        <w:widowControl/>
        <w:shd w:val="clear" w:fill="FFFFFF"/>
        <w:snapToGrid w:val="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（注：数据来源于财决附</w:t>
      </w:r>
      <w:r>
        <w:rPr>
          <w:rStyle w:val="12"/>
          <w:rFonts w:hint="eastAsia" w:ascii="仿宋_GB2312" w:hAnsi="仿宋_GB2312" w:eastAsia="仿宋_GB2312" w:cs="仿宋_GB2312"/>
          <w:sz w:val="32"/>
          <w:szCs w:val="32"/>
          <w:shd w:val="clear" w:fill="FFFFFF"/>
          <w:lang w:val="en-US"/>
        </w:rPr>
        <w:t>03</w:t>
      </w:r>
      <w:r>
        <w:rPr>
          <w:rStyle w:val="12"/>
          <w:rFonts w:hint="eastAsia" w:ascii="仿宋_GB2312" w:hAnsi="仿宋_GB2312" w:eastAsia="仿宋_GB2312" w:cs="仿宋_GB2312"/>
          <w:sz w:val="32"/>
          <w:szCs w:val="32"/>
          <w:shd w:val="clear" w:fill="FFFFFF"/>
          <w:lang w:eastAsia="zh-CN"/>
        </w:rPr>
        <w:t>表）</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（三）国有资产占有使用情况</w:t>
      </w:r>
    </w:p>
    <w:p>
      <w:pPr>
        <w:pStyle w:val="9"/>
        <w:widowControl/>
        <w:shd w:val="clear" w:fill="FFFFFF"/>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截至</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w:t>
      </w:r>
      <w:r>
        <w:rPr>
          <w:rFonts w:hint="eastAsia" w:ascii="仿宋_GB2312" w:hAnsi="仿宋_GB2312" w:eastAsia="仿宋_GB2312" w:cs="仿宋_GB2312"/>
          <w:sz w:val="32"/>
          <w:szCs w:val="32"/>
          <w:shd w:val="clear" w:fill="FFFFFF"/>
          <w:lang w:val="en-US"/>
        </w:rPr>
        <w:t>12</w:t>
      </w:r>
      <w:r>
        <w:rPr>
          <w:rFonts w:hint="eastAsia" w:ascii="仿宋_GB2312" w:hAnsi="仿宋_GB2312" w:eastAsia="仿宋_GB2312" w:cs="仿宋_GB2312"/>
          <w:snapToGrid w:val="0"/>
          <w:sz w:val="32"/>
          <w:szCs w:val="32"/>
          <w:shd w:val="clear" w:fill="FFFFFF"/>
          <w:lang w:eastAsia="zh-CN"/>
        </w:rPr>
        <w:t>月</w:t>
      </w:r>
      <w:r>
        <w:rPr>
          <w:rFonts w:hint="eastAsia" w:ascii="仿宋_GB2312" w:hAnsi="仿宋_GB2312" w:eastAsia="仿宋_GB2312" w:cs="仿宋_GB2312"/>
          <w:sz w:val="32"/>
          <w:szCs w:val="32"/>
          <w:shd w:val="clear" w:fill="FFFFFF"/>
          <w:lang w:val="en-US"/>
        </w:rPr>
        <w:t>31</w:t>
      </w:r>
      <w:r>
        <w:rPr>
          <w:rFonts w:hint="eastAsia" w:ascii="仿宋_GB2312" w:hAnsi="仿宋_GB2312" w:eastAsia="仿宋_GB2312" w:cs="仿宋_GB2312"/>
          <w:snapToGrid w:val="0"/>
          <w:sz w:val="32"/>
          <w:szCs w:val="32"/>
          <w:shd w:val="clear" w:fill="FFFFFF"/>
          <w:lang w:eastAsia="zh-CN"/>
        </w:rPr>
        <w:t>日，阿坝州红原县疾病预防控制中心共有车辆</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辆，其中：主要领导干部用车</w:t>
      </w:r>
      <w:r>
        <w:rPr>
          <w:rFonts w:hint="eastAsia" w:ascii="仿宋_GB2312" w:hAnsi="仿宋_GB2312" w:eastAsia="仿宋_GB2312" w:cs="仿宋_GB2312"/>
          <w:sz w:val="32"/>
          <w:szCs w:val="32"/>
          <w:shd w:val="clear" w:fill="FFFFFF"/>
          <w:lang w:val="en-US"/>
        </w:rPr>
        <w:t xml:space="preserve">0 </w:t>
      </w:r>
      <w:r>
        <w:rPr>
          <w:rFonts w:hint="eastAsia" w:ascii="仿宋_GB2312" w:hAnsi="仿宋_GB2312" w:eastAsia="仿宋_GB2312" w:cs="仿宋_GB2312"/>
          <w:snapToGrid w:val="0"/>
          <w:sz w:val="32"/>
          <w:szCs w:val="32"/>
          <w:shd w:val="clear" w:fill="FFFFFF"/>
          <w:lang w:eastAsia="zh-CN"/>
        </w:rPr>
        <w:t>辆、机要通信用车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辆、应急保障用车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辆、执法执勤用车</w:t>
      </w:r>
      <w:r>
        <w:rPr>
          <w:rFonts w:hint="eastAsia" w:ascii="仿宋_GB2312" w:hAnsi="仿宋_GB2312" w:eastAsia="仿宋_GB2312" w:cs="仿宋_GB2312"/>
          <w:sz w:val="32"/>
          <w:szCs w:val="32"/>
          <w:shd w:val="clear" w:fill="FFFFFF"/>
          <w:lang w:val="en-US"/>
        </w:rPr>
        <w:t xml:space="preserve">0 </w:t>
      </w:r>
      <w:r>
        <w:rPr>
          <w:rFonts w:hint="eastAsia" w:ascii="仿宋_GB2312" w:hAnsi="仿宋_GB2312" w:eastAsia="仿宋_GB2312" w:cs="仿宋_GB2312"/>
          <w:snapToGrid w:val="0"/>
          <w:sz w:val="32"/>
          <w:szCs w:val="32"/>
          <w:shd w:val="clear" w:fill="FFFFFF"/>
          <w:lang w:eastAsia="zh-CN"/>
        </w:rPr>
        <w:t>辆、特种专业技术用车</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辆、离退休干部用车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辆、其他用车</w:t>
      </w:r>
      <w:r>
        <w:rPr>
          <w:rFonts w:hint="eastAsia" w:ascii="仿宋_GB2312" w:hAnsi="仿宋_GB2312" w:eastAsia="仿宋_GB2312" w:cs="仿宋_GB2312"/>
          <w:sz w:val="32"/>
          <w:szCs w:val="32"/>
          <w:shd w:val="clear" w:fill="FFFFFF"/>
          <w:lang w:val="en-US"/>
        </w:rPr>
        <w:t xml:space="preserve"> 0</w:t>
      </w:r>
      <w:r>
        <w:rPr>
          <w:rFonts w:hint="eastAsia" w:ascii="仿宋_GB2312" w:hAnsi="仿宋_GB2312" w:eastAsia="仿宋_GB2312" w:cs="仿宋_GB2312"/>
          <w:snapToGrid w:val="0"/>
          <w:sz w:val="32"/>
          <w:szCs w:val="32"/>
          <w:shd w:val="clear" w:fill="FFFFFF"/>
          <w:lang w:eastAsia="zh-CN"/>
        </w:rPr>
        <w:t>辆。主要是用于……。单价</w:t>
      </w:r>
      <w:r>
        <w:rPr>
          <w:rFonts w:hint="eastAsia" w:ascii="仿宋_GB2312" w:hAnsi="仿宋_GB2312" w:eastAsia="仿宋_GB2312" w:cs="仿宋_GB2312"/>
          <w:sz w:val="32"/>
          <w:szCs w:val="32"/>
          <w:shd w:val="clear" w:fill="FFFFFF"/>
          <w:lang w:val="en-US"/>
        </w:rPr>
        <w:t>50</w:t>
      </w:r>
      <w:r>
        <w:rPr>
          <w:rFonts w:hint="eastAsia" w:ascii="仿宋_GB2312" w:hAnsi="仿宋_GB2312" w:eastAsia="仿宋_GB2312" w:cs="仿宋_GB2312"/>
          <w:snapToGrid w:val="0"/>
          <w:sz w:val="32"/>
          <w:szCs w:val="32"/>
          <w:shd w:val="clear" w:fill="FFFFFF"/>
          <w:lang w:eastAsia="zh-CN"/>
        </w:rPr>
        <w:t>万元以上通用设备</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台（套），单价</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napToGrid w:val="0"/>
          <w:sz w:val="32"/>
          <w:szCs w:val="32"/>
          <w:shd w:val="clear" w:fill="FFFFFF"/>
          <w:lang w:eastAsia="zh-CN"/>
        </w:rPr>
        <w:t>万元以上专用设备</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napToGrid w:val="0"/>
          <w:sz w:val="32"/>
          <w:szCs w:val="32"/>
          <w:shd w:val="clear" w:fill="FFFFFF"/>
          <w:lang w:eastAsia="zh-CN"/>
        </w:rPr>
        <w:t>台（套）。</w:t>
      </w:r>
      <w:r>
        <w:rPr>
          <w:rStyle w:val="12"/>
          <w:rFonts w:hint="eastAsia" w:ascii="仿宋_GB2312" w:hAnsi="仿宋_GB2312" w:eastAsia="仿宋_GB2312" w:cs="仿宋_GB2312"/>
          <w:sz w:val="32"/>
          <w:szCs w:val="32"/>
          <w:shd w:val="clear" w:fill="FFFFFF"/>
          <w:lang w:eastAsia="zh-CN"/>
        </w:rPr>
        <w:t>（注：数据来源财决附</w:t>
      </w:r>
      <w:r>
        <w:rPr>
          <w:rStyle w:val="12"/>
          <w:rFonts w:hint="eastAsia" w:ascii="仿宋_GB2312" w:hAnsi="仿宋_GB2312" w:eastAsia="仿宋_GB2312" w:cs="仿宋_GB2312"/>
          <w:sz w:val="32"/>
          <w:szCs w:val="32"/>
          <w:shd w:val="clear" w:fill="FFFFFF"/>
          <w:lang w:val="en-US"/>
        </w:rPr>
        <w:t>03</w:t>
      </w:r>
      <w:r>
        <w:rPr>
          <w:rStyle w:val="12"/>
          <w:rFonts w:hint="eastAsia" w:ascii="仿宋_GB2312" w:hAnsi="仿宋_GB2312" w:eastAsia="仿宋_GB2312" w:cs="仿宋_GB2312"/>
          <w:sz w:val="32"/>
          <w:szCs w:val="32"/>
          <w:shd w:val="clear" w:fill="FFFFFF"/>
          <w:lang w:eastAsia="zh-CN"/>
        </w:rPr>
        <w:t>表，按部门决算报表填报数据罗列车辆情况。）</w:t>
      </w:r>
    </w:p>
    <w:p>
      <w:pPr>
        <w:pStyle w:val="9"/>
        <w:widowControl/>
        <w:shd w:val="clear" w:fill="FFFFFF"/>
        <w:snapToGrid w:val="0"/>
        <w:ind w:firstLine="643" w:firstLineChars="200"/>
        <w:rPr>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fill="FFFFFF"/>
          <w:lang w:eastAsia="zh-CN"/>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根据预算绩效管理要求，本部门（单位）在年初预算编制阶段，组织重大项目开展了预算事前绩效评估，对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年部门整体支出开展绩效自评，从评价情况来看整体支出达到预算比例支出完成情况较好。本部门还自行组织了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个项目绩效评价，从评价情况来看项目整体绩效目标达到预定目标完成时效达成预期目标。</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1.项目绩效目标完成情况。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年度部门决算中反映“艾滋病防治项目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“包虫病防治项目”等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bidi="bo-CN"/>
        </w:rPr>
      </w:pPr>
      <w:r>
        <w:rPr>
          <w:rFonts w:hint="eastAsia" w:ascii="仿宋_GB2312" w:hAnsi="仿宋_GB2312" w:eastAsia="仿宋_GB2312" w:cs="仿宋_GB2312"/>
          <w:b w:val="0"/>
          <w:bCs w:val="0"/>
          <w:sz w:val="32"/>
          <w:szCs w:val="32"/>
          <w:lang w:val="en-US" w:eastAsia="zh-CN" w:bidi="bo-CN"/>
        </w:rPr>
        <w:t>1.1艾滋病防治</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snapToGrid w:val="0"/>
          <w:kern w:val="0"/>
          <w:sz w:val="32"/>
          <w:szCs w:val="32"/>
        </w:rPr>
        <w:t>截止</w:t>
      </w:r>
      <w:r>
        <w:rPr>
          <w:rFonts w:hint="eastAsia" w:ascii="仿宋_GB2312" w:hAnsi="仿宋_GB2312" w:eastAsia="仿宋_GB2312" w:cs="仿宋_GB2312"/>
          <w:snapToGrid w:val="0"/>
          <w:kern w:val="0"/>
          <w:sz w:val="32"/>
          <w:szCs w:val="32"/>
          <w:lang w:val="en-US" w:eastAsia="zh-CN"/>
        </w:rPr>
        <w:t>目前</w:t>
      </w:r>
      <w:r>
        <w:rPr>
          <w:rFonts w:hint="eastAsia" w:ascii="仿宋_GB2312" w:hAnsi="仿宋_GB2312" w:eastAsia="仿宋_GB2312" w:cs="仿宋_GB2312"/>
          <w:snapToGrid w:val="0"/>
          <w:kern w:val="0"/>
          <w:sz w:val="32"/>
          <w:szCs w:val="32"/>
        </w:rPr>
        <w:t>，全</w:t>
      </w:r>
      <w:r>
        <w:rPr>
          <w:rFonts w:hint="eastAsia" w:ascii="仿宋_GB2312" w:hAnsi="仿宋_GB2312" w:eastAsia="仿宋_GB2312" w:cs="仿宋_GB2312"/>
          <w:snapToGrid w:val="0"/>
          <w:kern w:val="0"/>
          <w:sz w:val="32"/>
          <w:szCs w:val="32"/>
          <w:lang w:eastAsia="zh-CN"/>
        </w:rPr>
        <w:t>县</w:t>
      </w:r>
      <w:r>
        <w:rPr>
          <w:rFonts w:hint="eastAsia" w:ascii="仿宋_GB2312" w:hAnsi="仿宋_GB2312" w:eastAsia="仿宋_GB2312" w:cs="仿宋_GB2312"/>
          <w:snapToGrid w:val="0"/>
          <w:kern w:val="0"/>
          <w:sz w:val="32"/>
          <w:szCs w:val="32"/>
        </w:rPr>
        <w:t>医疗机构共完成艾滋病检测</w:t>
      </w:r>
      <w:r>
        <w:rPr>
          <w:rFonts w:hint="eastAsia" w:ascii="仿宋_GB2312" w:eastAsia="仿宋_GB2312" w:cs="仿宋_GB2312"/>
          <w:color w:val="000000"/>
          <w:sz w:val="32"/>
          <w:szCs w:val="32"/>
          <w:lang w:val="en-US" w:eastAsia="zh-CN"/>
        </w:rPr>
        <w:t>8817</w:t>
      </w:r>
      <w:r>
        <w:rPr>
          <w:rFonts w:hint="eastAsia" w:ascii="仿宋_GB2312" w:hAnsi="仿宋_GB2312" w:eastAsia="仿宋_GB2312" w:cs="仿宋_GB2312"/>
          <w:snapToGrid w:val="0"/>
          <w:kern w:val="0"/>
          <w:sz w:val="32"/>
          <w:szCs w:val="32"/>
        </w:rPr>
        <w:t>人次，完成全年检测任务数的</w:t>
      </w:r>
      <w:r>
        <w:rPr>
          <w:rFonts w:hint="eastAsia" w:ascii="仿宋_GB2312" w:hAnsi="仿宋_GB2312" w:eastAsia="仿宋_GB2312" w:cs="仿宋_GB2312"/>
          <w:snapToGrid w:val="0"/>
          <w:kern w:val="0"/>
          <w:sz w:val="32"/>
          <w:szCs w:val="32"/>
          <w:lang w:val="en-US" w:eastAsia="zh-CN"/>
        </w:rPr>
        <w:t>19.12</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完成CD4检测</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color w:val="auto"/>
          <w:kern w:val="0"/>
          <w:sz w:val="32"/>
          <w:szCs w:val="32"/>
        </w:rPr>
        <w:t>)</w:t>
      </w:r>
      <w:r>
        <w:rPr>
          <w:rFonts w:hint="eastAsia" w:ascii="仿宋_GB2312" w:hAnsi="仿宋_GB2312" w:eastAsia="仿宋_GB2312" w:cs="仿宋_GB2312"/>
          <w:snapToGrid w:val="0"/>
          <w:color w:val="auto"/>
          <w:kern w:val="0"/>
          <w:sz w:val="32"/>
          <w:szCs w:val="32"/>
          <w:lang w:eastAsia="zh-CN"/>
        </w:rPr>
        <w:t>；</w:t>
      </w:r>
      <w:r>
        <w:rPr>
          <w:rFonts w:hint="eastAsia" w:ascii="仿宋_GB2312" w:hAnsi="仿宋_GB2312" w:eastAsia="仿宋_GB2312" w:cs="仿宋_GB2312"/>
          <w:snapToGrid w:val="0"/>
          <w:kern w:val="0"/>
          <w:sz w:val="32"/>
          <w:szCs w:val="32"/>
        </w:rPr>
        <w:t>完成配偶检测</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10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完成抗病毒治疗</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z w:val="32"/>
          <w:szCs w:val="32"/>
          <w:lang w:val="en-US" w:eastAsia="zh-CN"/>
        </w:rPr>
        <w:t>治疗覆盖率为91.67%(目标任务90%），3名感染者及病人仍然拒绝治疗，已检测11个感染者和病人的病毒载量，还有15名符合在治感染者及病人未做病毒载量检测，艾滋病感染者病毒载量送检率42.3%；</w:t>
      </w:r>
      <w:r>
        <w:rPr>
          <w:rFonts w:hint="eastAsia" w:ascii="仿宋_GB2312" w:hAnsi="仿宋_GB2312" w:eastAsia="仿宋_GB2312" w:cs="仿宋_GB2312"/>
          <w:snapToGrid w:val="0"/>
          <w:kern w:val="0"/>
          <w:sz w:val="32"/>
          <w:szCs w:val="32"/>
          <w:lang w:val="en-US" w:eastAsia="zh-CN"/>
        </w:rPr>
        <w:t>全年已完成</w:t>
      </w:r>
      <w:r>
        <w:rPr>
          <w:rFonts w:hint="eastAsia" w:ascii="仿宋_GB2312" w:hAnsi="仿宋_GB2312" w:eastAsia="仿宋_GB2312" w:cs="仿宋_GB2312"/>
          <w:snapToGrid w:val="0"/>
          <w:kern w:val="0"/>
          <w:sz w:val="32"/>
          <w:szCs w:val="32"/>
        </w:rPr>
        <w:t>暗娼人群</w:t>
      </w:r>
      <w:r>
        <w:rPr>
          <w:rFonts w:hint="eastAsia" w:ascii="仿宋_GB2312" w:hAnsi="仿宋_GB2312" w:eastAsia="仿宋_GB2312" w:cs="仿宋_GB2312"/>
          <w:snapToGrid w:val="0"/>
          <w:kern w:val="0"/>
          <w:sz w:val="32"/>
          <w:szCs w:val="32"/>
          <w:lang w:eastAsia="zh-CN"/>
        </w:rPr>
        <w:t>干预</w:t>
      </w:r>
      <w:r>
        <w:rPr>
          <w:rFonts w:hint="eastAsia" w:ascii="仿宋_GB2312" w:hAnsi="仿宋_GB2312" w:eastAsia="仿宋_GB2312" w:cs="仿宋_GB2312"/>
          <w:snapToGrid w:val="0"/>
          <w:kern w:val="0"/>
          <w:sz w:val="32"/>
          <w:szCs w:val="32"/>
          <w:lang w:val="en-US" w:eastAsia="zh-CN"/>
        </w:rPr>
        <w:t>10人次，完成检测10人；</w:t>
      </w:r>
      <w:r>
        <w:rPr>
          <w:rFonts w:hint="eastAsia" w:ascii="仿宋_GB2312" w:hAnsi="仿宋_GB2312" w:eastAsia="仿宋_GB2312" w:cs="仿宋_GB2312"/>
          <w:snapToGrid w:val="0"/>
          <w:kern w:val="0"/>
          <w:sz w:val="32"/>
          <w:szCs w:val="32"/>
        </w:rPr>
        <w:t>公共场所安全套推广使用检查覆盖率100%，</w:t>
      </w:r>
      <w:r>
        <w:rPr>
          <w:rFonts w:hint="eastAsia" w:ascii="仿宋_GB2312" w:hAnsi="仿宋_GB2312" w:eastAsia="仿宋_GB2312" w:cs="仿宋_GB2312"/>
          <w:snapToGrid w:val="0"/>
          <w:kern w:val="0"/>
          <w:sz w:val="32"/>
          <w:szCs w:val="32"/>
          <w:lang w:eastAsia="zh-CN"/>
        </w:rPr>
        <w:t>县城各大</w:t>
      </w:r>
      <w:r>
        <w:rPr>
          <w:rFonts w:hint="eastAsia" w:ascii="仿宋_GB2312" w:hAnsi="仿宋_GB2312" w:eastAsia="仿宋_GB2312" w:cs="仿宋_GB2312"/>
          <w:snapToGrid w:val="0"/>
          <w:kern w:val="0"/>
          <w:sz w:val="32"/>
          <w:szCs w:val="32"/>
        </w:rPr>
        <w:t>宾馆安全套摆放率达100%、其他公共场所达95%，公共场所安全套无偿提供率达95%。</w:t>
      </w:r>
      <w:r>
        <w:rPr>
          <w:rFonts w:hint="eastAsia" w:ascii="仿宋_GB2312" w:hAnsi="仿宋_GB2312" w:eastAsia="仿宋_GB2312" w:cs="仿宋_GB2312"/>
          <w:color w:val="333333"/>
          <w:kern w:val="0"/>
          <w:sz w:val="32"/>
          <w:szCs w:val="32"/>
        </w:rPr>
        <w:t>县疾控中心干预队</w:t>
      </w:r>
      <w:r>
        <w:rPr>
          <w:rFonts w:hint="eastAsia" w:ascii="仿宋_GB2312" w:hAnsi="仿宋_GB2312" w:eastAsia="仿宋_GB2312" w:cs="仿宋_GB2312"/>
          <w:color w:val="333333"/>
          <w:kern w:val="0"/>
          <w:sz w:val="32"/>
          <w:szCs w:val="32"/>
          <w:lang w:eastAsia="zh-CN"/>
        </w:rPr>
        <w:t>今年</w:t>
      </w:r>
      <w:r>
        <w:rPr>
          <w:rFonts w:hint="eastAsia" w:ascii="仿宋_GB2312" w:hAnsi="仿宋_GB2312" w:eastAsia="仿宋_GB2312" w:cs="仿宋_GB2312"/>
          <w:color w:val="333333"/>
          <w:kern w:val="0"/>
          <w:sz w:val="32"/>
          <w:szCs w:val="32"/>
        </w:rPr>
        <w:t>对全县娱乐场所进行高位行为干预，通过问卷调查等方式方法对娱乐场所工作者讲解性病、艾滋病防治知识</w:t>
      </w:r>
      <w:r>
        <w:rPr>
          <w:rFonts w:hint="eastAsia" w:ascii="仿宋_GB2312" w:hAnsi="仿宋_GB2312" w:eastAsia="仿宋_GB2312" w:cs="仿宋_GB2312"/>
          <w:color w:val="333333"/>
          <w:kern w:val="0"/>
          <w:sz w:val="32"/>
          <w:szCs w:val="32"/>
          <w:lang w:eastAsia="zh-CN"/>
        </w:rPr>
        <w:t>，共干预</w:t>
      </w:r>
      <w:r>
        <w:rPr>
          <w:rFonts w:hint="eastAsia" w:ascii="仿宋_GB2312" w:hAnsi="仿宋_GB2312" w:eastAsia="仿宋_GB2312" w:cs="仿宋_GB2312"/>
          <w:color w:val="333333"/>
          <w:kern w:val="0"/>
          <w:sz w:val="32"/>
          <w:szCs w:val="32"/>
          <w:lang w:val="en-US" w:eastAsia="zh-CN"/>
        </w:rPr>
        <w:t>10人次，发放安全套共计200套</w:t>
      </w:r>
      <w:r>
        <w:rPr>
          <w:rFonts w:hint="eastAsia" w:ascii="仿宋_GB2312" w:hAnsi="仿宋_GB2312" w:eastAsia="仿宋_GB2312" w:cs="仿宋_GB2312"/>
          <w:color w:val="333333"/>
          <w:kern w:val="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lang w:val="en-US" w:eastAsia="zh-CN"/>
        </w:rPr>
        <w:t>1.2结核病防治</w:t>
      </w:r>
    </w:p>
    <w:p>
      <w:pPr>
        <w:pStyle w:val="16"/>
        <w:numPr>
          <w:ilvl w:val="0"/>
          <w:numId w:val="0"/>
        </w:numPr>
        <w:ind w:firstLine="640" w:firstLineChars="200"/>
        <w:rPr>
          <w:rFonts w:hint="eastAsia" w:ascii="仿宋_GB2312" w:hAnsi="仿宋_GB2312" w:eastAsia="仿宋_GB2312" w:cs="仿宋_GB2312"/>
          <w:color w:val="333333"/>
          <w:kern w:val="0"/>
          <w:sz w:val="32"/>
          <w:szCs w:val="32"/>
          <w:lang w:val="en-US" w:eastAsia="zh-CN"/>
        </w:rPr>
      </w:pPr>
      <w:r>
        <w:rPr>
          <w:rFonts w:hint="eastAsia" w:ascii="仿宋_GB2312" w:eastAsia="仿宋_GB2312"/>
          <w:sz w:val="32"/>
          <w:szCs w:val="32"/>
          <w:lang w:val="en-US" w:eastAsia="zh-CN"/>
        </w:rPr>
        <w:t>2020年1月至今，全县</w:t>
      </w:r>
      <w:r>
        <w:rPr>
          <w:rFonts w:hint="eastAsia" w:ascii="仿宋_GB2312" w:eastAsia="仿宋_GB2312"/>
          <w:sz w:val="32"/>
          <w:szCs w:val="32"/>
        </w:rPr>
        <w:t>初诊结核病人</w:t>
      </w:r>
      <w:r>
        <w:rPr>
          <w:rFonts w:hint="eastAsia" w:ascii="仿宋_GB2312" w:eastAsia="仿宋_GB2312"/>
          <w:sz w:val="32"/>
          <w:szCs w:val="32"/>
          <w:lang w:val="en-US" w:eastAsia="zh-CN"/>
        </w:rPr>
        <w:t>192</w:t>
      </w:r>
      <w:r>
        <w:rPr>
          <w:rFonts w:hint="eastAsia" w:ascii="仿宋_GB2312" w:eastAsia="仿宋_GB2312"/>
          <w:sz w:val="32"/>
          <w:szCs w:val="32"/>
        </w:rPr>
        <w:t>例，删除重卡</w:t>
      </w:r>
      <w:r>
        <w:rPr>
          <w:rFonts w:hint="eastAsia" w:ascii="仿宋_GB2312" w:eastAsia="仿宋_GB2312"/>
          <w:sz w:val="32"/>
          <w:szCs w:val="32"/>
          <w:lang w:val="en-US" w:eastAsia="zh-CN"/>
        </w:rPr>
        <w:t>62</w:t>
      </w:r>
      <w:r>
        <w:rPr>
          <w:rFonts w:hint="eastAsia" w:ascii="仿宋_GB2312" w:eastAsia="仿宋_GB2312"/>
          <w:sz w:val="32"/>
          <w:szCs w:val="32"/>
        </w:rPr>
        <w:t>例，排成其他疾病</w:t>
      </w:r>
      <w:r>
        <w:rPr>
          <w:rFonts w:hint="eastAsia" w:ascii="仿宋_GB2312" w:eastAsia="仿宋_GB2312"/>
          <w:sz w:val="32"/>
          <w:szCs w:val="32"/>
          <w:lang w:val="en-US" w:eastAsia="zh-CN"/>
        </w:rPr>
        <w:t>59</w:t>
      </w:r>
      <w:r>
        <w:rPr>
          <w:rFonts w:hint="eastAsia" w:ascii="仿宋_GB2312" w:eastAsia="仿宋_GB2312"/>
          <w:sz w:val="32"/>
          <w:szCs w:val="32"/>
        </w:rPr>
        <w:t>例，</w:t>
      </w:r>
      <w:r>
        <w:rPr>
          <w:rFonts w:hint="eastAsia" w:ascii="仿宋_GB2312" w:eastAsia="仿宋_GB2312"/>
          <w:sz w:val="32"/>
          <w:szCs w:val="32"/>
          <w:lang w:val="en-US" w:eastAsia="zh-CN"/>
        </w:rPr>
        <w:t>确诊71例，已接受住院治疗4</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确诊病例中，</w:t>
      </w:r>
      <w:r>
        <w:rPr>
          <w:rFonts w:hint="eastAsia" w:ascii="仿宋_GB2312" w:eastAsia="仿宋_GB2312"/>
          <w:sz w:val="32"/>
          <w:szCs w:val="32"/>
        </w:rPr>
        <w:t>病原学阳性肺结核病人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rPr>
        <w:t>病原学阴性肺结核病人</w:t>
      </w:r>
      <w:r>
        <w:rPr>
          <w:rFonts w:hint="eastAsia" w:ascii="仿宋_GB2312" w:eastAsia="仿宋_GB2312"/>
          <w:sz w:val="32"/>
          <w:szCs w:val="32"/>
          <w:lang w:val="en-US" w:eastAsia="zh-CN"/>
        </w:rPr>
        <w:t>23例、</w:t>
      </w:r>
      <w:r>
        <w:rPr>
          <w:rFonts w:hint="eastAsia" w:ascii="仿宋_GB2312" w:eastAsia="仿宋_GB2312"/>
          <w:sz w:val="32"/>
          <w:szCs w:val="32"/>
        </w:rPr>
        <w:t>无病原学肺结核病病人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lang w:val="en-US" w:eastAsia="zh-CN"/>
        </w:rPr>
        <w:t>完成密切接触者筛查65人，未查出涂阳病例</w:t>
      </w:r>
      <w:r>
        <w:rPr>
          <w:rFonts w:hint="eastAsia" w:ascii="仿宋_GB2312" w:eastAsia="仿宋_GB2312"/>
          <w:sz w:val="32"/>
          <w:szCs w:val="32"/>
          <w:lang w:eastAsia="zh-CN"/>
        </w:rPr>
        <w:t>；</w:t>
      </w:r>
      <w:r>
        <w:rPr>
          <w:rFonts w:hint="eastAsia" w:ascii="仿宋_GB2312" w:eastAsia="仿宋_GB2312"/>
          <w:sz w:val="32"/>
          <w:szCs w:val="32"/>
          <w:lang w:val="en-US" w:eastAsia="zh-CN"/>
        </w:rPr>
        <w:t>截止目前，2019年</w:t>
      </w:r>
      <w:r>
        <w:rPr>
          <w:rFonts w:hint="eastAsia" w:ascii="仿宋_GB2312" w:eastAsia="仿宋_GB2312"/>
          <w:sz w:val="32"/>
          <w:szCs w:val="32"/>
        </w:rPr>
        <w:t>未完成疗程的</w:t>
      </w:r>
      <w:r>
        <w:rPr>
          <w:rFonts w:hint="eastAsia" w:ascii="仿宋_GB2312" w:eastAsia="仿宋_GB2312"/>
          <w:sz w:val="32"/>
          <w:szCs w:val="32"/>
          <w:lang w:val="en-US" w:eastAsia="zh-CN"/>
        </w:rPr>
        <w:t>2</w:t>
      </w:r>
      <w:r>
        <w:rPr>
          <w:rFonts w:hint="eastAsia" w:ascii="仿宋_GB2312" w:eastAsia="仿宋_GB2312"/>
          <w:sz w:val="32"/>
          <w:szCs w:val="32"/>
        </w:rPr>
        <w:t>例</w:t>
      </w:r>
      <w:r>
        <w:rPr>
          <w:rFonts w:hint="eastAsia" w:ascii="仿宋_GB2312" w:eastAsia="仿宋_GB2312"/>
          <w:sz w:val="32"/>
          <w:szCs w:val="32"/>
          <w:lang w:val="en-US" w:eastAsia="zh-CN"/>
        </w:rPr>
        <w:t>及2020年新</w:t>
      </w:r>
      <w:r>
        <w:rPr>
          <w:rFonts w:hint="eastAsia" w:ascii="仿宋_GB2312" w:eastAsia="仿宋_GB2312"/>
          <w:sz w:val="32"/>
          <w:szCs w:val="32"/>
        </w:rPr>
        <w:t>确诊</w:t>
      </w:r>
      <w:r>
        <w:rPr>
          <w:rFonts w:hint="eastAsia" w:ascii="仿宋_GB2312" w:eastAsia="仿宋_GB2312"/>
          <w:sz w:val="32"/>
          <w:szCs w:val="32"/>
          <w:lang w:val="en-US" w:eastAsia="zh-CN"/>
        </w:rPr>
        <w:t>66例共68例</w:t>
      </w:r>
      <w:r>
        <w:rPr>
          <w:rFonts w:hint="eastAsia" w:ascii="仿宋_GB2312" w:eastAsia="仿宋_GB2312"/>
          <w:sz w:val="32"/>
          <w:szCs w:val="32"/>
        </w:rPr>
        <w:t>病人</w:t>
      </w:r>
      <w:r>
        <w:rPr>
          <w:rFonts w:hint="eastAsia" w:ascii="仿宋_GB2312" w:eastAsia="仿宋_GB2312"/>
          <w:sz w:val="32"/>
          <w:szCs w:val="32"/>
          <w:lang w:val="en-US" w:eastAsia="zh-CN"/>
        </w:rPr>
        <w:t>已纳入</w:t>
      </w:r>
      <w:r>
        <w:rPr>
          <w:rFonts w:hint="eastAsia" w:ascii="仿宋_GB2312" w:eastAsia="仿宋_GB2312"/>
          <w:sz w:val="32"/>
          <w:szCs w:val="32"/>
        </w:rPr>
        <w:t>规范的督导、管理免费治疗中</w:t>
      </w:r>
      <w:r>
        <w:rPr>
          <w:rFonts w:hint="eastAsia" w:ascii="仿宋_GB2312" w:eastAsia="仿宋_GB2312"/>
          <w:sz w:val="32"/>
          <w:szCs w:val="32"/>
          <w:lang w:eastAsia="zh-CN"/>
        </w:rPr>
        <w:t>，至今</w:t>
      </w:r>
      <w:r>
        <w:rPr>
          <w:rFonts w:hint="eastAsia" w:ascii="仿宋_GB2312" w:eastAsia="仿宋_GB2312"/>
          <w:sz w:val="32"/>
          <w:szCs w:val="32"/>
        </w:rPr>
        <w:t>随访病人</w:t>
      </w:r>
      <w:r>
        <w:rPr>
          <w:rFonts w:hint="eastAsia" w:ascii="仿宋_GB2312" w:eastAsia="仿宋_GB2312"/>
          <w:sz w:val="32"/>
          <w:szCs w:val="32"/>
          <w:lang w:val="en-US" w:eastAsia="zh-CN"/>
        </w:rPr>
        <w:t>67</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病人治愈率进一步提高，</w:t>
      </w:r>
      <w:r>
        <w:rPr>
          <w:rFonts w:hint="eastAsia" w:ascii="仿宋" w:hAnsi="仿宋" w:eastAsia="仿宋"/>
          <w:sz w:val="32"/>
          <w:szCs w:val="32"/>
        </w:rPr>
        <w:t>2019年确诊</w:t>
      </w:r>
      <w:r>
        <w:rPr>
          <w:rFonts w:hint="eastAsia" w:ascii="仿宋" w:hAnsi="仿宋" w:eastAsia="仿宋"/>
          <w:sz w:val="32"/>
          <w:szCs w:val="32"/>
          <w:lang w:val="en-US" w:eastAsia="zh-CN"/>
        </w:rPr>
        <w:t>的</w:t>
      </w:r>
      <w:r>
        <w:rPr>
          <w:rFonts w:hint="eastAsia" w:ascii="仿宋" w:hAnsi="仿宋" w:eastAsia="仿宋"/>
          <w:sz w:val="32"/>
          <w:szCs w:val="32"/>
        </w:rPr>
        <w:t>14</w:t>
      </w:r>
      <w:r>
        <w:rPr>
          <w:rFonts w:hint="eastAsia" w:ascii="仿宋" w:hAnsi="仿宋" w:eastAsia="仿宋"/>
          <w:sz w:val="32"/>
          <w:szCs w:val="32"/>
          <w:lang w:val="en-US" w:eastAsia="zh-CN"/>
        </w:rPr>
        <w:t>5</w:t>
      </w:r>
      <w:r>
        <w:rPr>
          <w:rFonts w:hint="eastAsia" w:ascii="仿宋" w:hAnsi="仿宋" w:eastAsia="仿宋"/>
          <w:sz w:val="32"/>
          <w:szCs w:val="32"/>
        </w:rPr>
        <w:t>例肺结核病人已有</w:t>
      </w:r>
      <w:r>
        <w:rPr>
          <w:rFonts w:hint="eastAsia" w:ascii="仿宋" w:hAnsi="仿宋" w:eastAsia="仿宋"/>
          <w:sz w:val="32"/>
          <w:szCs w:val="32"/>
          <w:lang w:val="en-US" w:eastAsia="zh-CN"/>
        </w:rPr>
        <w:t>143</w:t>
      </w:r>
      <w:r>
        <w:rPr>
          <w:rFonts w:hint="eastAsia" w:ascii="仿宋" w:hAnsi="仿宋" w:eastAsia="仿宋"/>
          <w:sz w:val="32"/>
          <w:szCs w:val="32"/>
        </w:rPr>
        <w:t>例完成疗程，完成疗程率</w:t>
      </w:r>
      <w:r>
        <w:rPr>
          <w:rFonts w:hint="eastAsia" w:ascii="仿宋" w:hAnsi="仿宋" w:eastAsia="仿宋"/>
          <w:sz w:val="32"/>
          <w:szCs w:val="32"/>
          <w:lang w:val="en-US" w:eastAsia="zh-CN"/>
        </w:rPr>
        <w:t>98.62</w:t>
      </w:r>
      <w:r>
        <w:rPr>
          <w:rFonts w:hint="eastAsia" w:ascii="仿宋" w:hAnsi="仿宋" w:eastAsia="仿宋"/>
          <w:sz w:val="32"/>
          <w:szCs w:val="32"/>
        </w:rPr>
        <w:t>﹪，系统管理14</w:t>
      </w:r>
      <w:r>
        <w:rPr>
          <w:rFonts w:hint="eastAsia" w:ascii="仿宋" w:hAnsi="仿宋" w:eastAsia="仿宋"/>
          <w:sz w:val="32"/>
          <w:szCs w:val="32"/>
          <w:lang w:val="en-US" w:eastAsia="zh-CN"/>
        </w:rPr>
        <w:t>5</w:t>
      </w:r>
      <w:r>
        <w:rPr>
          <w:rFonts w:hint="eastAsia" w:ascii="仿宋" w:hAnsi="仿宋" w:eastAsia="仿宋"/>
          <w:sz w:val="32"/>
          <w:szCs w:val="32"/>
        </w:rPr>
        <w:t>例、系统管理率100%</w:t>
      </w:r>
      <w:r>
        <w:rPr>
          <w:rFonts w:hint="eastAsia" w:ascii="仿宋" w:hAnsi="仿宋" w:eastAsia="仿宋"/>
          <w:sz w:val="32"/>
          <w:szCs w:val="32"/>
          <w:lang w:eastAsia="zh-CN"/>
        </w:rPr>
        <w:t>；</w:t>
      </w:r>
      <w:r>
        <w:rPr>
          <w:rFonts w:hint="eastAsia" w:ascii="仿宋_GB2312" w:eastAsia="仿宋_GB2312"/>
          <w:sz w:val="32"/>
          <w:szCs w:val="32"/>
          <w:lang w:val="en-US" w:eastAsia="zh-CN"/>
        </w:rPr>
        <w:t>1月、4月、6月完成县内11个乡镇卫生院结防工作指导督导3轮次；在“3·24”防治结合病日宣传活动中，</w:t>
      </w:r>
      <w:r>
        <w:rPr>
          <w:rFonts w:hint="eastAsia" w:ascii="仿宋_GB2312" w:hAnsi="仿宋_GB2312" w:eastAsia="仿宋_GB2312" w:cs="仿宋_GB2312"/>
          <w:color w:val="333333"/>
          <w:kern w:val="0"/>
          <w:sz w:val="32"/>
          <w:szCs w:val="32"/>
        </w:rPr>
        <w:t>共发放结核病防治知识图册、宣传单1910余份、张贴海报72张，宣传小礼品200余份，标语13条，宣传栏12个，306余名牧民群众接受了详尽的咨询服务。利用电视台播放2天宣传片、移动短息58776条，微信转发15200条，投稿2篇</w:t>
      </w:r>
      <w:r>
        <w:rPr>
          <w:rFonts w:hint="eastAsia" w:ascii="仿宋_GB2312" w:hAnsi="仿宋_GB2312" w:eastAsia="仿宋_GB2312" w:cs="仿宋_GB2312"/>
          <w:color w:val="333333"/>
          <w:kern w:val="0"/>
          <w:sz w:val="32"/>
          <w:szCs w:val="32"/>
          <w:lang w:eastAsia="zh-CN"/>
        </w:rPr>
        <w:t>；在学校演讲和牧民群众大会时发放宣传折页</w:t>
      </w:r>
      <w:r>
        <w:rPr>
          <w:rFonts w:hint="eastAsia" w:ascii="仿宋_GB2312" w:hAnsi="仿宋_GB2312" w:eastAsia="仿宋_GB2312" w:cs="仿宋_GB2312"/>
          <w:color w:val="333333"/>
          <w:kern w:val="0"/>
          <w:sz w:val="32"/>
          <w:szCs w:val="32"/>
          <w:lang w:val="en-US" w:eastAsia="zh-CN"/>
        </w:rPr>
        <w:t>560余份，宣传单390余份，宣传品150余份。</w:t>
      </w:r>
    </w:p>
    <w:p>
      <w:pPr>
        <w:pStyle w:val="17"/>
        <w:widowControl/>
        <w:tabs>
          <w:tab w:val="left" w:pos="924"/>
        </w:tabs>
        <w:spacing w:line="360" w:lineRule="auto"/>
        <w:ind w:firstLine="646" w:firstLineChars="202"/>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1.3包虫病防治工作</w:t>
      </w:r>
    </w:p>
    <w:p>
      <w:pPr>
        <w:pStyle w:val="17"/>
        <w:widowControl/>
        <w:tabs>
          <w:tab w:val="left" w:pos="924"/>
        </w:tabs>
        <w:spacing w:line="360" w:lineRule="auto"/>
        <w:ind w:right="-197" w:rightChars="-94" w:firstLine="64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2020年，中心</w:t>
      </w:r>
      <w:r>
        <w:rPr>
          <w:rFonts w:hint="eastAsia" w:ascii="仿宋_GB2312" w:hAnsi="仿宋" w:eastAsia="仿宋_GB2312"/>
          <w:sz w:val="32"/>
          <w:szCs w:val="32"/>
        </w:rPr>
        <w:t>将红原县</w:t>
      </w:r>
      <w:r>
        <w:rPr>
          <w:rFonts w:hint="eastAsia" w:ascii="仿宋_GB2312" w:hAnsi="仿宋" w:eastAsia="仿宋_GB2312"/>
          <w:sz w:val="32"/>
          <w:szCs w:val="32"/>
          <w:lang w:eastAsia="zh-CN"/>
        </w:rPr>
        <w:t>瓦切镇</w:t>
      </w:r>
      <w:r>
        <w:rPr>
          <w:rFonts w:hint="eastAsia" w:ascii="仿宋_GB2312" w:hAnsi="仿宋" w:eastAsia="仿宋_GB2312"/>
          <w:sz w:val="32"/>
          <w:szCs w:val="32"/>
        </w:rPr>
        <w:t>作为监测点，选择了</w:t>
      </w:r>
      <w:r>
        <w:rPr>
          <w:rFonts w:hint="eastAsia" w:ascii="仿宋_GB2312" w:hAnsi="仿宋" w:eastAsia="仿宋_GB2312"/>
          <w:sz w:val="32"/>
          <w:szCs w:val="32"/>
          <w:lang w:eastAsia="zh-CN"/>
        </w:rPr>
        <w:t>德香</w:t>
      </w:r>
      <w:r>
        <w:rPr>
          <w:rFonts w:hint="eastAsia" w:ascii="仿宋_GB2312" w:hAnsi="仿宋" w:eastAsia="仿宋_GB2312"/>
          <w:sz w:val="32"/>
          <w:szCs w:val="32"/>
        </w:rPr>
        <w:t>村的全年龄组居民共计</w:t>
      </w:r>
      <w:r>
        <w:rPr>
          <w:rFonts w:hint="eastAsia" w:ascii="仿宋_GB2312" w:hAnsi="仿宋" w:eastAsia="仿宋_GB2312"/>
          <w:sz w:val="32"/>
          <w:szCs w:val="32"/>
          <w:lang w:val="en-US" w:eastAsia="zh-CN"/>
        </w:rPr>
        <w:t>1640</w:t>
      </w:r>
      <w:r>
        <w:rPr>
          <w:rFonts w:hint="eastAsia" w:ascii="仿宋_GB2312" w:hAnsi="仿宋" w:eastAsia="仿宋_GB2312"/>
          <w:sz w:val="32"/>
          <w:szCs w:val="32"/>
        </w:rPr>
        <w:t>人作为相对固定的监测人群，</w:t>
      </w:r>
      <w:r>
        <w:rPr>
          <w:rFonts w:hint="eastAsia" w:ascii="仿宋_GB2312" w:hAnsi="仿宋" w:eastAsia="仿宋_GB2312"/>
          <w:sz w:val="32"/>
          <w:szCs w:val="32"/>
          <w:lang w:val="en-US" w:eastAsia="zh-CN"/>
        </w:rPr>
        <w:t>组织包防办工作人员开展了包虫病人群监测工作，</w:t>
      </w:r>
      <w:r>
        <w:rPr>
          <w:rFonts w:hint="eastAsia" w:ascii="仿宋_GB2312" w:hAnsi="仿宋" w:eastAsia="仿宋_GB2312"/>
          <w:sz w:val="32"/>
          <w:szCs w:val="32"/>
          <w:lang w:eastAsia="zh-CN"/>
        </w:rPr>
        <w:t>预计</w:t>
      </w:r>
      <w:r>
        <w:rPr>
          <w:rFonts w:hint="eastAsia" w:ascii="仿宋_GB2312" w:hAnsi="仿宋" w:eastAsia="仿宋_GB2312"/>
          <w:sz w:val="32"/>
          <w:szCs w:val="32"/>
          <w:lang w:val="en-US" w:eastAsia="zh-CN"/>
        </w:rPr>
        <w:t>6月底</w:t>
      </w:r>
      <w:r>
        <w:rPr>
          <w:rFonts w:hint="eastAsia" w:ascii="仿宋_GB2312" w:hAnsi="仿宋" w:eastAsia="仿宋_GB2312"/>
          <w:sz w:val="32"/>
          <w:szCs w:val="32"/>
        </w:rPr>
        <w:t>完成</w:t>
      </w:r>
      <w:r>
        <w:rPr>
          <w:rFonts w:hint="eastAsia" w:ascii="仿宋_GB2312" w:hAnsi="仿宋" w:eastAsia="仿宋_GB2312"/>
          <w:sz w:val="32"/>
          <w:szCs w:val="32"/>
          <w:lang w:eastAsia="zh-CN"/>
        </w:rPr>
        <w:t>监测点</w:t>
      </w:r>
      <w:r>
        <w:rPr>
          <w:rFonts w:hint="eastAsia" w:ascii="仿宋_GB2312" w:hAnsi="仿宋" w:eastAsia="仿宋_GB2312"/>
          <w:sz w:val="32"/>
          <w:szCs w:val="32"/>
        </w:rPr>
        <w:t>的超声筛查</w:t>
      </w:r>
      <w:r>
        <w:rPr>
          <w:rFonts w:hint="eastAsia" w:ascii="仿宋_GB2312" w:hAnsi="仿宋" w:eastAsia="仿宋_GB2312"/>
          <w:sz w:val="32"/>
          <w:szCs w:val="32"/>
          <w:lang w:eastAsia="zh-CN"/>
        </w:rPr>
        <w:t>，截止</w:t>
      </w:r>
      <w:r>
        <w:rPr>
          <w:rFonts w:hint="eastAsia" w:ascii="仿宋_GB2312" w:hAnsi="仿宋" w:eastAsia="仿宋_GB2312"/>
          <w:sz w:val="32"/>
          <w:szCs w:val="32"/>
          <w:lang w:val="en-US" w:eastAsia="zh-CN"/>
        </w:rPr>
        <w:t>5月30日县域内全人群B超筛查已完成10013人次（其中儿童筛查1149人），经筛查，新增2例囊型、11例泡型包虫病病人，手术治疗5人，并对71例病人药物治疗进行督导管理。</w:t>
      </w:r>
    </w:p>
    <w:p>
      <w:pPr>
        <w:pStyle w:val="17"/>
        <w:widowControl/>
        <w:tabs>
          <w:tab w:val="left" w:pos="924"/>
        </w:tabs>
        <w:spacing w:line="360" w:lineRule="auto"/>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因受疫情影响部分工作较往年有所延迟，行为问卷调查及家畜调查工作正在进行中。按照上级任务要求，2020</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我中心完成了506</w:t>
      </w:r>
      <w:r>
        <w:rPr>
          <w:rFonts w:hint="eastAsia" w:ascii="仿宋_GB2312" w:hAnsi="仿宋" w:eastAsia="仿宋_GB2312"/>
          <w:sz w:val="32"/>
          <w:szCs w:val="32"/>
        </w:rPr>
        <w:t>只鼠兔</w:t>
      </w:r>
      <w:r>
        <w:rPr>
          <w:rFonts w:hint="eastAsia" w:ascii="仿宋_GB2312" w:hAnsi="仿宋" w:eastAsia="仿宋_GB2312"/>
          <w:sz w:val="32"/>
          <w:szCs w:val="32"/>
          <w:lang w:val="en-US" w:eastAsia="zh-CN"/>
        </w:rPr>
        <w:t>的捕捉和剖检任务</w:t>
      </w:r>
      <w:r>
        <w:rPr>
          <w:rFonts w:hint="eastAsia" w:ascii="仿宋_GB2312" w:hAnsi="仿宋" w:eastAsia="仿宋_GB2312"/>
          <w:sz w:val="32"/>
          <w:szCs w:val="32"/>
        </w:rPr>
        <w:t>，发现</w:t>
      </w:r>
      <w:r>
        <w:rPr>
          <w:rFonts w:hint="eastAsia" w:ascii="仿宋_GB2312" w:hAnsi="仿宋" w:eastAsia="仿宋_GB2312"/>
          <w:sz w:val="32"/>
          <w:szCs w:val="32"/>
          <w:lang w:val="en-US" w:eastAsia="zh-CN"/>
        </w:rPr>
        <w:t>7</w:t>
      </w:r>
      <w:r>
        <w:rPr>
          <w:rFonts w:hint="eastAsia" w:ascii="仿宋_GB2312" w:hAnsi="仿宋" w:eastAsia="仿宋_GB2312"/>
          <w:sz w:val="32"/>
          <w:szCs w:val="32"/>
        </w:rPr>
        <w:t>例疑似病变脏器，</w:t>
      </w:r>
      <w:r>
        <w:rPr>
          <w:rFonts w:hint="eastAsia" w:ascii="仿宋_GB2312" w:hAnsi="仿宋" w:eastAsia="仿宋_GB2312"/>
          <w:sz w:val="32"/>
          <w:szCs w:val="32"/>
          <w:lang w:val="en-US" w:eastAsia="zh-CN"/>
        </w:rPr>
        <w:t>样本</w:t>
      </w:r>
      <w:r>
        <w:rPr>
          <w:rFonts w:hint="eastAsia" w:ascii="仿宋_GB2312" w:hAnsi="仿宋" w:eastAsia="仿宋_GB2312"/>
          <w:sz w:val="32"/>
          <w:szCs w:val="32"/>
        </w:rPr>
        <w:t>已送省级疾病预防控制机构进行PCR复核</w:t>
      </w:r>
      <w:r>
        <w:rPr>
          <w:rFonts w:hint="eastAsia" w:ascii="仿宋_GB2312" w:hAnsi="仿宋" w:eastAsia="仿宋_GB2312"/>
          <w:sz w:val="32"/>
          <w:szCs w:val="32"/>
          <w:lang w:eastAsia="zh-CN"/>
        </w:rPr>
        <w:t>，结果待反馈。</w:t>
      </w:r>
      <w:r>
        <w:rPr>
          <w:rFonts w:hint="eastAsia" w:ascii="仿宋_GB2312" w:hAnsi="仿宋" w:eastAsia="仿宋_GB2312"/>
          <w:sz w:val="32"/>
          <w:szCs w:val="32"/>
          <w:lang w:val="en-US" w:eastAsia="zh-CN"/>
        </w:rPr>
        <w:t>犬粪结果等待实验室检验，</w:t>
      </w:r>
    </w:p>
    <w:p>
      <w:pPr>
        <w:pStyle w:val="9"/>
        <w:widowControl/>
        <w:shd w:val="clear" w:fill="FFFFFF"/>
        <w:snapToGrid w:val="0"/>
      </w:pPr>
    </w:p>
    <w:tbl>
      <w:tblPr>
        <w:tblStyle w:val="10"/>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90"/>
        <w:gridCol w:w="862"/>
        <w:gridCol w:w="1631"/>
        <w:gridCol w:w="2221"/>
        <w:gridCol w:w="1398"/>
        <w:gridCol w:w="183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8336" w:type="dxa"/>
            <w:gridSpan w:val="6"/>
            <w:shd w:val="clear" w:color="auto" w:fill="auto"/>
            <w:vAlign w:val="center"/>
          </w:tcPr>
          <w:p>
            <w:pPr>
              <w:pStyle w:val="9"/>
              <w:widowControl/>
            </w:pPr>
            <w:r>
              <w:rPr>
                <w:rStyle w:val="12"/>
                <w:rFonts w:hint="eastAsia" w:ascii="宋体" w:hAnsi="宋体" w:eastAsia="宋体" w:cs="宋体"/>
              </w:rPr>
              <w:t xml:space="preserve">项目绩效目标完成情况表 </w:t>
            </w:r>
            <w:r>
              <w:rPr>
                <w:lang w:val="en-US"/>
              </w:rPr>
              <w:t>(2020</w:t>
            </w:r>
            <w:r>
              <w:t>年度</w:t>
            </w:r>
            <w:r>
              <w:rPr>
                <w:lang w:val="en-US"/>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883" w:type="dxa"/>
            <w:gridSpan w:val="3"/>
            <w:shd w:val="clear" w:color="auto" w:fill="auto"/>
            <w:vAlign w:val="center"/>
          </w:tcPr>
          <w:p>
            <w:pPr>
              <w:pStyle w:val="9"/>
              <w:widowControl/>
            </w:pPr>
            <w:r>
              <w:t>项目名称</w:t>
            </w:r>
          </w:p>
        </w:tc>
        <w:tc>
          <w:tcPr>
            <w:tcW w:w="5453" w:type="dxa"/>
            <w:gridSpan w:val="3"/>
            <w:shd w:val="clear" w:color="auto" w:fill="auto"/>
            <w:vAlign w:val="center"/>
          </w:tcPr>
          <w:p>
            <w:pPr>
              <w:widowControl/>
              <w:jc w:val="center"/>
              <w:textAlignment w:val="cente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年重大</w:t>
            </w:r>
            <w:r>
              <w:rPr>
                <w:rFonts w:hint="eastAsia" w:ascii="宋体" w:hAnsi="宋体" w:cs="宋体"/>
                <w:color w:val="000000"/>
                <w:sz w:val="24"/>
                <w:lang w:eastAsia="zh-CN"/>
              </w:rPr>
              <w:t>、基本</w:t>
            </w:r>
            <w:r>
              <w:rPr>
                <w:rFonts w:hint="eastAsia" w:ascii="宋体" w:hAnsi="宋体" w:cs="宋体"/>
                <w:color w:val="000000"/>
                <w:sz w:val="24"/>
              </w:rPr>
              <w:t>公共卫生服务项目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883" w:type="dxa"/>
            <w:gridSpan w:val="3"/>
            <w:shd w:val="clear" w:color="auto" w:fill="auto"/>
            <w:vAlign w:val="center"/>
          </w:tcPr>
          <w:p>
            <w:pPr>
              <w:pStyle w:val="9"/>
              <w:widowControl/>
            </w:pPr>
            <w:r>
              <w:t>预算单位</w:t>
            </w:r>
          </w:p>
        </w:tc>
        <w:tc>
          <w:tcPr>
            <w:tcW w:w="5453" w:type="dxa"/>
            <w:gridSpan w:val="3"/>
            <w:shd w:val="clear" w:color="auto" w:fill="auto"/>
            <w:vAlign w:val="center"/>
          </w:tcPr>
          <w:p>
            <w:pPr>
              <w:widowControl/>
              <w:jc w:val="center"/>
              <w:textAlignment w:val="center"/>
            </w:pPr>
            <w:r>
              <w:rPr>
                <w:rFonts w:hint="eastAsia" w:ascii="宋体" w:hAnsi="宋体" w:cs="宋体"/>
                <w:color w:val="000000"/>
                <w:sz w:val="24"/>
              </w:rPr>
              <w:t>红原县疾病预防控制中心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shd w:val="clear" w:color="auto" w:fill="auto"/>
            <w:vAlign w:val="center"/>
          </w:tcPr>
          <w:p>
            <w:pPr>
              <w:pStyle w:val="9"/>
              <w:widowControl/>
            </w:pPr>
            <w:r>
              <w:t>预算执行情况</w:t>
            </w:r>
            <w:r>
              <w:rPr>
                <w:lang w:val="en-US"/>
              </w:rPr>
              <w:t>(</w:t>
            </w:r>
            <w:r>
              <w:t>万元</w:t>
            </w:r>
            <w:r>
              <w:rPr>
                <w:lang w:val="en-US"/>
              </w:rPr>
              <w:t>)</w:t>
            </w:r>
          </w:p>
        </w:tc>
        <w:tc>
          <w:tcPr>
            <w:tcW w:w="2493" w:type="dxa"/>
            <w:gridSpan w:val="2"/>
            <w:shd w:val="clear" w:color="auto" w:fill="auto"/>
            <w:vAlign w:val="center"/>
          </w:tcPr>
          <w:p>
            <w:pPr>
              <w:pStyle w:val="9"/>
              <w:widowControl/>
              <w:rPr>
                <w:rFonts w:hint="default" w:eastAsia="宋体"/>
                <w:lang w:val="en-US" w:eastAsia="zh-CN"/>
              </w:rPr>
            </w:pPr>
            <w:r>
              <w:t>预算数</w:t>
            </w:r>
            <w:r>
              <w:rPr>
                <w:lang w:val="en-US"/>
              </w:rPr>
              <w:t>:</w:t>
            </w:r>
            <w:r>
              <w:rPr>
                <w:rFonts w:hint="eastAsia"/>
                <w:lang w:val="en-US" w:eastAsia="zh-CN"/>
              </w:rPr>
              <w:t>910</w:t>
            </w:r>
          </w:p>
        </w:tc>
        <w:tc>
          <w:tcPr>
            <w:tcW w:w="2221" w:type="dxa"/>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c>
          <w:tcPr>
            <w:tcW w:w="1398" w:type="dxa"/>
            <w:shd w:val="clear" w:color="auto" w:fill="auto"/>
            <w:vAlign w:val="center"/>
          </w:tcPr>
          <w:p>
            <w:pPr>
              <w:pStyle w:val="9"/>
              <w:widowControl/>
            </w:pPr>
            <w:r>
              <w:t>执行数</w:t>
            </w:r>
            <w:r>
              <w:rPr>
                <w:lang w:val="en-US"/>
              </w:rPr>
              <w:t>:</w:t>
            </w:r>
          </w:p>
        </w:tc>
        <w:tc>
          <w:tcPr>
            <w:tcW w:w="1834" w:type="dxa"/>
            <w:shd w:val="clear" w:color="auto" w:fill="auto"/>
            <w:vAlign w:val="center"/>
          </w:tcPr>
          <w:p>
            <w:pPr>
              <w:keepNext w:val="0"/>
              <w:keepLines w:val="0"/>
              <w:widowControl/>
              <w:suppressLineNumbers w:val="0"/>
              <w:spacing w:before="0" w:beforeAutospacing="0" w:after="0" w:afterAutospacing="0"/>
              <w:ind w:left="0" w:right="0"/>
              <w:jc w:val="left"/>
              <w:rPr>
                <w:rFonts w:hint="default"/>
                <w:lang w:val="en-US"/>
              </w:rPr>
            </w:pPr>
            <w:r>
              <w:rPr>
                <w:rFonts w:hint="eastAsia" w:ascii="宋体" w:hAnsi="宋体" w:eastAsia="宋体" w:cs="宋体"/>
                <w:kern w:val="0"/>
                <w:sz w:val="24"/>
                <w:szCs w:val="24"/>
                <w:lang w:val="en-US" w:eastAsia="zh-CN" w:bidi="ar"/>
              </w:rPr>
              <w:t> 368.05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c>
          <w:tcPr>
            <w:tcW w:w="2493" w:type="dxa"/>
            <w:gridSpan w:val="2"/>
            <w:shd w:val="clear" w:color="auto" w:fill="auto"/>
            <w:vAlign w:val="center"/>
          </w:tcPr>
          <w:p>
            <w:pPr>
              <w:pStyle w:val="9"/>
              <w:widowControl/>
            </w:pPr>
            <w:r>
              <w:t>其中</w:t>
            </w:r>
            <w:r>
              <w:rPr>
                <w:lang w:val="en-US"/>
              </w:rPr>
              <w:t>-</w:t>
            </w:r>
            <w:r>
              <w:t>财政拨款</w:t>
            </w:r>
            <w:r>
              <w:rPr>
                <w:lang w:val="en-US"/>
              </w:rPr>
              <w:t>:</w:t>
            </w:r>
          </w:p>
        </w:tc>
        <w:tc>
          <w:tcPr>
            <w:tcW w:w="2221" w:type="dxa"/>
            <w:shd w:val="clear" w:color="auto" w:fill="auto"/>
            <w:vAlign w:val="center"/>
          </w:tcPr>
          <w:p>
            <w:pPr>
              <w:keepNext w:val="0"/>
              <w:keepLines w:val="0"/>
              <w:widowControl/>
              <w:suppressLineNumbers w:val="0"/>
              <w:spacing w:before="0" w:beforeAutospacing="0" w:after="0" w:afterAutospacing="0"/>
              <w:ind w:left="0" w:right="0"/>
              <w:jc w:val="left"/>
              <w:rPr>
                <w:rFonts w:hint="default"/>
                <w:lang w:val="en-US"/>
              </w:rPr>
            </w:pPr>
            <w:r>
              <w:rPr>
                <w:rFonts w:hint="eastAsia" w:ascii="宋体" w:hAnsi="宋体" w:eastAsia="宋体" w:cs="宋体"/>
                <w:kern w:val="0"/>
                <w:sz w:val="24"/>
                <w:szCs w:val="24"/>
                <w:lang w:val="en-US" w:eastAsia="zh-CN" w:bidi="ar"/>
              </w:rPr>
              <w:t> 910</w:t>
            </w:r>
          </w:p>
        </w:tc>
        <w:tc>
          <w:tcPr>
            <w:tcW w:w="1398" w:type="dxa"/>
            <w:shd w:val="clear" w:color="auto" w:fill="auto"/>
            <w:vAlign w:val="center"/>
          </w:tcPr>
          <w:p>
            <w:pPr>
              <w:pStyle w:val="9"/>
              <w:widowControl/>
            </w:pPr>
            <w:r>
              <w:t>其中</w:t>
            </w:r>
            <w:r>
              <w:rPr>
                <w:lang w:val="en-US"/>
              </w:rPr>
              <w:t>-</w:t>
            </w:r>
            <w:r>
              <w:t>财政拨款</w:t>
            </w:r>
            <w:r>
              <w:rPr>
                <w:lang w:val="en-US"/>
              </w:rPr>
              <w:t>:</w:t>
            </w:r>
          </w:p>
        </w:tc>
        <w:tc>
          <w:tcPr>
            <w:tcW w:w="1834" w:type="dxa"/>
            <w:shd w:val="clear" w:color="auto" w:fill="auto"/>
            <w:vAlign w:val="center"/>
          </w:tcPr>
          <w:p>
            <w:pPr>
              <w:keepNext w:val="0"/>
              <w:keepLines w:val="0"/>
              <w:widowControl/>
              <w:suppressLineNumbers w:val="0"/>
              <w:spacing w:before="0" w:beforeAutospacing="0" w:after="0" w:afterAutospacing="0"/>
              <w:ind w:left="0" w:right="0"/>
              <w:jc w:val="left"/>
              <w:rPr>
                <w:rFonts w:hint="default"/>
                <w:lang w:val="en-US"/>
              </w:rPr>
            </w:pPr>
            <w:r>
              <w:rPr>
                <w:rFonts w:hint="eastAsia" w:ascii="宋体" w:hAnsi="宋体" w:eastAsia="宋体" w:cs="宋体"/>
                <w:kern w:val="0"/>
                <w:sz w:val="24"/>
                <w:szCs w:val="24"/>
                <w:lang w:val="en-US" w:eastAsia="zh-CN" w:bidi="ar"/>
              </w:rPr>
              <w:t> 368.05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c>
          <w:tcPr>
            <w:tcW w:w="2493" w:type="dxa"/>
            <w:gridSpan w:val="2"/>
            <w:shd w:val="clear" w:color="auto" w:fill="auto"/>
            <w:vAlign w:val="center"/>
          </w:tcPr>
          <w:p>
            <w:pPr>
              <w:pStyle w:val="9"/>
              <w:widowControl/>
            </w:pPr>
            <w:r>
              <w:t>其它资金</w:t>
            </w:r>
            <w:r>
              <w:rPr>
                <w:lang w:val="en-US"/>
              </w:rPr>
              <w:t>:</w:t>
            </w:r>
          </w:p>
        </w:tc>
        <w:tc>
          <w:tcPr>
            <w:tcW w:w="2221" w:type="dxa"/>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c>
          <w:tcPr>
            <w:tcW w:w="1398" w:type="dxa"/>
            <w:shd w:val="clear" w:color="auto" w:fill="auto"/>
            <w:vAlign w:val="center"/>
          </w:tcPr>
          <w:p>
            <w:pPr>
              <w:pStyle w:val="9"/>
              <w:widowControl/>
            </w:pPr>
            <w:r>
              <w:t>其它资金</w:t>
            </w:r>
            <w:r>
              <w:rPr>
                <w:lang w:val="en-US"/>
              </w:rPr>
              <w:t>:</w:t>
            </w:r>
          </w:p>
        </w:tc>
        <w:tc>
          <w:tcPr>
            <w:tcW w:w="1834" w:type="dxa"/>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shd w:val="clear" w:color="auto" w:fill="auto"/>
            <w:vAlign w:val="center"/>
          </w:tcPr>
          <w:p>
            <w:pPr>
              <w:pStyle w:val="9"/>
              <w:widowControl/>
            </w:pPr>
            <w:r>
              <w:t>年度目标完成情况</w:t>
            </w:r>
          </w:p>
        </w:tc>
        <w:tc>
          <w:tcPr>
            <w:tcW w:w="4714" w:type="dxa"/>
            <w:gridSpan w:val="3"/>
            <w:shd w:val="clear" w:color="auto" w:fill="auto"/>
            <w:vAlign w:val="center"/>
          </w:tcPr>
          <w:p>
            <w:pPr>
              <w:spacing w:line="560" w:lineRule="exact"/>
              <w:ind w:firstLine="413" w:firstLineChars="196"/>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pPr>
              <w:widowControl/>
              <w:jc w:val="center"/>
              <w:textAlignment w:val="center"/>
              <w:rPr>
                <w:rFonts w:ascii="宋体" w:hAnsi="宋体" w:cs="宋体" w:eastAsiaTheme="minorEastAsia"/>
                <w:color w:val="000000"/>
                <w:kern w:val="2"/>
                <w:sz w:val="24"/>
                <w:szCs w:val="24"/>
                <w:lang w:val="en-US" w:eastAsia="zh-CN" w:bidi="ar-SA"/>
              </w:rPr>
            </w:pPr>
          </w:p>
        </w:tc>
        <w:tc>
          <w:tcPr>
            <w:tcW w:w="3232" w:type="dxa"/>
            <w:gridSpan w:val="2"/>
            <w:shd w:val="clear" w:color="auto" w:fill="auto"/>
            <w:vAlign w:val="center"/>
          </w:tcPr>
          <w:p>
            <w:pPr>
              <w:spacing w:line="5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w:t>
            </w:r>
            <w:r>
              <w:rPr>
                <w:rFonts w:hint="eastAsia" w:ascii="仿宋_GB2312" w:hAnsi="仿宋_GB2312" w:eastAsia="仿宋_GB2312" w:cs="仿宋_GB2312"/>
                <w:szCs w:val="21"/>
                <w:lang w:val="en-US" w:eastAsia="zh-CN"/>
              </w:rPr>
              <w:t>0</w:t>
            </w:r>
            <w:r>
              <w:rPr>
                <w:rFonts w:hint="eastAsia" w:ascii="仿宋_GB2312" w:hAnsi="仿宋_GB2312" w:eastAsia="仿宋_GB2312" w:cs="仿宋_GB2312"/>
                <w:szCs w:val="21"/>
              </w:rPr>
              <w:t>个乡镇卫生院建立了规范化预防接种门诊，并投入15万元建立儿童免疫规划信息化建设系统，有效保障全县免疫规划工作的开展。</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pPr>
              <w:widowControl/>
              <w:jc w:val="center"/>
              <w:textAlignment w:val="center"/>
              <w:rPr>
                <w:rFonts w:ascii="宋体" w:hAnsi="宋体" w:cs="宋体" w:eastAsiaTheme="minorEastAsia"/>
                <w:color w:val="000000"/>
                <w:kern w:val="2"/>
                <w:sz w:val="24"/>
                <w:szCs w:val="24"/>
                <w:lang w:val="en-US" w:eastAsia="zh-CN" w:bidi="ar-SA"/>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c>
          <w:tcPr>
            <w:tcW w:w="4714" w:type="dxa"/>
            <w:gridSpan w:val="3"/>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c>
          <w:tcPr>
            <w:tcW w:w="3232" w:type="dxa"/>
            <w:gridSpan w:val="2"/>
            <w:shd w:val="clear" w:color="auto" w:fill="auto"/>
            <w:vAlign w:val="center"/>
          </w:tcPr>
          <w:p>
            <w:pPr>
              <w:keepNext w:val="0"/>
              <w:keepLines w:val="0"/>
              <w:widowControl/>
              <w:suppressLineNumbers w:val="0"/>
              <w:spacing w:before="0" w:beforeAutospacing="0" w:after="0" w:afterAutospacing="0"/>
              <w:ind w:left="0" w:right="0"/>
              <w:jc w:val="left"/>
            </w:pPr>
            <w:r>
              <w:rPr>
                <w:rFonts w:hint="eastAsia"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restart"/>
            <w:shd w:val="clear" w:color="auto" w:fill="auto"/>
            <w:vAlign w:val="center"/>
          </w:tcPr>
          <w:p>
            <w:pPr>
              <w:widowControl/>
              <w:jc w:val="center"/>
              <w:textAlignment w:val="center"/>
            </w:pPr>
            <w:r>
              <w:rPr>
                <w:rFonts w:hint="eastAsia" w:ascii="宋体" w:hAnsi="宋体" w:cs="宋体"/>
                <w:color w:val="000000"/>
                <w:sz w:val="24"/>
              </w:rPr>
              <w:t>绩效指标完成情况</w:t>
            </w:r>
          </w:p>
        </w:tc>
        <w:tc>
          <w:tcPr>
            <w:tcW w:w="862"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一级指标</w:t>
            </w:r>
          </w:p>
        </w:tc>
        <w:tc>
          <w:tcPr>
            <w:tcW w:w="1631"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二级指标</w:t>
            </w:r>
          </w:p>
        </w:tc>
        <w:tc>
          <w:tcPr>
            <w:tcW w:w="2221"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三级指标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预期指标值(包含数字及文字描述)</w:t>
            </w: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2" w:hRule="atLeast"/>
          <w:tblCellSpacing w:w="0" w:type="dxa"/>
          <w:jc w:val="center"/>
        </w:trPr>
        <w:tc>
          <w:tcPr>
            <w:tcW w:w="390" w:type="dxa"/>
            <w:vMerge w:val="continue"/>
            <w:shd w:val="clear" w:color="auto" w:fill="auto"/>
            <w:vAlign w:val="center"/>
          </w:tcPr>
          <w:p>
            <w:pPr>
              <w:widowControl/>
              <w:jc w:val="left"/>
            </w:pPr>
          </w:p>
        </w:tc>
        <w:tc>
          <w:tcPr>
            <w:tcW w:w="862" w:type="dxa"/>
            <w:vMerge w:val="restart"/>
            <w:shd w:val="clear" w:color="auto" w:fill="auto"/>
            <w:vAlign w:val="center"/>
          </w:tcPr>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项</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目</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完</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成</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指</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标</w:t>
            </w: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kern w:val="0"/>
                <w:sz w:val="18"/>
                <w:szCs w:val="18"/>
              </w:rPr>
            </w:pPr>
          </w:p>
          <w:p>
            <w:pPr>
              <w:widowControl/>
              <w:jc w:val="center"/>
              <w:textAlignment w:val="center"/>
            </w:pPr>
          </w:p>
        </w:tc>
        <w:tc>
          <w:tcPr>
            <w:tcW w:w="1631" w:type="dxa"/>
            <w:vMerge w:val="restart"/>
            <w:shd w:val="clear" w:color="auto" w:fill="auto"/>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数</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pPr>
            <w:r>
              <w:rPr>
                <w:rFonts w:hint="eastAsia" w:ascii="宋体" w:hAnsi="宋体" w:cs="宋体"/>
                <w:color w:val="000000"/>
                <w:sz w:val="28"/>
                <w:szCs w:val="28"/>
              </w:rPr>
              <w:t>标</w:t>
            </w: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报告发现的结核病患者（包括耐多药结核患者）管理率（≥**%）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15"/>
                <w:szCs w:val="15"/>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2</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65岁以上老年人健康管理率（≥**%）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w:t>
            </w:r>
            <w:r>
              <w:rPr>
                <w:rFonts w:hint="eastAsia" w:ascii="宋体" w:hAnsi="宋体" w:cs="宋体"/>
                <w:color w:val="000000"/>
                <w:sz w:val="24"/>
                <w:lang w:val="en-US" w:eastAsia="zh-CN"/>
              </w:rPr>
              <w:t>8.7</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艾滋病感染者/病人随访检测比例（≥**%）</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艾滋病抗病毒治疗人数（≥**万人）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rPr>
              <w:t>0.00</w:t>
            </w:r>
            <w:r>
              <w:rPr>
                <w:rFonts w:hint="eastAsia" w:ascii="宋体" w:hAnsi="宋体" w:cs="宋体"/>
                <w:color w:val="000000"/>
                <w:sz w:val="24"/>
                <w:lang w:val="en-US" w:eastAsia="zh-CN"/>
              </w:rPr>
              <w:t>33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筛查肺结核可疑患者人数（＞**万人）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0.002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发现并治疗活动性肺结核患者人数（＞**万人）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0.009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15"/>
                <w:szCs w:val="15"/>
              </w:rPr>
              <w:t xml:space="preserve"> 包虫病免费药物治疗（**万人）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=0.012</w:t>
            </w:r>
            <w:r>
              <w:rPr>
                <w:rFonts w:hint="eastAsia" w:ascii="宋体" w:hAnsi="宋体" w:cs="宋体"/>
                <w:color w:val="000000"/>
                <w:sz w:val="24"/>
                <w:lang w:val="en-US" w:eastAsia="zh-CN"/>
              </w:rPr>
              <w:t>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严重精神障碍患者筛查诊断（**人）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91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心血管病高危人群早筛查人数（**人）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肿瘤登记数（**人）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1</w:t>
            </w:r>
            <w:r>
              <w:rPr>
                <w:rFonts w:hint="eastAsia" w:ascii="宋体" w:hAnsi="宋体" w:cs="宋体"/>
                <w:color w:val="000000"/>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8" w:hRule="atLeast"/>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 xml:space="preserve">        死因监测数（**人）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rPr>
              <w:t>1</w:t>
            </w:r>
            <w:r>
              <w:rPr>
                <w:rFonts w:hint="eastAsia" w:ascii="宋体" w:hAnsi="宋体" w:cs="宋体"/>
                <w:color w:val="000000"/>
                <w:sz w:val="24"/>
                <w:lang w:val="en-US" w:eastAsia="zh-CN"/>
              </w:rPr>
              <w:t>96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2" w:hRule="atLeast"/>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restart"/>
            <w:shd w:val="clear" w:color="auto" w:fill="auto"/>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质</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8"/>
                <w:szCs w:val="28"/>
              </w:rPr>
              <w:t>标</w:t>
            </w: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 xml:space="preserve"> 居民健康档案电子建档率（≥**%）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≥90.</w:t>
            </w:r>
            <w:r>
              <w:rPr>
                <w:rFonts w:hint="eastAsia" w:ascii="宋体" w:hAnsi="宋体" w:cs="宋体"/>
                <w:color w:val="000000"/>
                <w:sz w:val="24"/>
                <w:lang w:val="en-US" w:eastAsia="zh-CN"/>
              </w:rPr>
              <w:t>73</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 xml:space="preserve"> 高血压患者规范管理率（≥**%）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3.42</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 xml:space="preserve"> 糖尿病患者规范管理率（≥**%）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4.21</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艾滋病高危人群月均干预覆盖比例（暗娼、男男性行为）（≥**%）</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w:t>
            </w:r>
            <w:r>
              <w:rPr>
                <w:rFonts w:hint="eastAsia" w:ascii="宋体" w:hAnsi="宋体" w:cs="宋体"/>
                <w:color w:val="000000"/>
                <w:sz w:val="24"/>
                <w:lang w:val="en-US" w:eastAsia="zh-CN"/>
              </w:rPr>
              <w:t>90</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新涂阳患者治愈率（≥**%）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4</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 xml:space="preserve"> 肺结核患者全程管理率（≥**%）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7</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包虫病病人登记管理率（≥**%）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8</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严重精神障碍患者检出率（≥**％）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≥0.1</w:t>
            </w:r>
            <w:r>
              <w:rPr>
                <w:rFonts w:hint="eastAsia" w:ascii="宋体" w:hAnsi="宋体" w:cs="宋体"/>
                <w:color w:val="000000"/>
                <w:sz w:val="24"/>
                <w:lang w:val="en-US" w:eastAsia="zh-CN"/>
              </w:rPr>
              <w:t>8</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严重精神障碍患者管理率（≥**%）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5.6</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center"/>
          </w:tcPr>
          <w:p>
            <w:pPr>
              <w:widowControl/>
              <w:jc w:val="center"/>
              <w:textAlignment w:val="center"/>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 xml:space="preserve"> 全民健康生活方式行动覆盖率（**%）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restart"/>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效益指标</w:t>
            </w:r>
          </w:p>
        </w:tc>
        <w:tc>
          <w:tcPr>
            <w:tcW w:w="1631" w:type="dxa"/>
            <w:vMerge w:val="restart"/>
            <w:shd w:val="clear" w:color="auto" w:fill="auto"/>
            <w:vAlign w:val="bottom"/>
          </w:tcPr>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社会</w:t>
            </w:r>
          </w:p>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效益</w:t>
            </w:r>
          </w:p>
          <w:p>
            <w:pPr>
              <w:widowControl/>
              <w:jc w:val="center"/>
              <w:textAlignment w:val="bottom"/>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8"/>
                <w:szCs w:val="28"/>
              </w:rPr>
              <w:t>指标</w:t>
            </w: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居民健康保健意识和健康知识知晓率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w:t>
            </w:r>
            <w:r>
              <w:rPr>
                <w:rFonts w:hint="eastAsia" w:ascii="宋体" w:hAnsi="宋体" w:cs="宋体"/>
                <w:color w:val="000000"/>
                <w:sz w:val="24"/>
                <w:lang w:val="en-US" w:eastAsia="zh-CN"/>
              </w:rPr>
              <w:t>70.3</w:t>
            </w:r>
            <w:r>
              <w:rPr>
                <w:rFonts w:hint="eastAsia" w:ascii="宋体" w:hAnsi="宋体" w:cs="宋体"/>
                <w:color w:val="00000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bottom"/>
          </w:tcPr>
          <w:p>
            <w:pPr>
              <w:widowControl/>
              <w:jc w:val="left"/>
              <w:textAlignment w:val="bottom"/>
            </w:pPr>
          </w:p>
        </w:tc>
        <w:tc>
          <w:tcPr>
            <w:tcW w:w="2221" w:type="dxa"/>
            <w:shd w:val="clear" w:color="auto" w:fill="auto"/>
            <w:vAlign w:val="bottom"/>
          </w:tcPr>
          <w:p>
            <w:pPr>
              <w:widowControl/>
              <w:jc w:val="left"/>
              <w:textAlignment w:val="bottom"/>
              <w:rPr>
                <w:rFonts w:ascii="宋体" w:hAnsi="宋体" w:cs="宋体" w:eastAsiaTheme="minorEastAsia"/>
                <w:color w:val="000000"/>
                <w:kern w:val="2"/>
                <w:sz w:val="15"/>
                <w:szCs w:val="15"/>
                <w:lang w:val="en-US" w:eastAsia="zh-CN" w:bidi="ar-SA"/>
              </w:rPr>
            </w:pPr>
            <w:r>
              <w:rPr>
                <w:rFonts w:hint="eastAsia" w:ascii="宋体" w:hAnsi="宋体" w:cs="宋体"/>
                <w:color w:val="000000"/>
                <w:kern w:val="0"/>
                <w:sz w:val="15"/>
                <w:szCs w:val="15"/>
              </w:rPr>
              <w:t>重点人群艾滋病知识知晓率（≥**%）</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6" w:hRule="atLeast"/>
          <w:tblCellSpacing w:w="0" w:type="dxa"/>
          <w:jc w:val="center"/>
        </w:trPr>
        <w:tc>
          <w:tcPr>
            <w:tcW w:w="390" w:type="dxa"/>
            <w:vMerge w:val="continue"/>
            <w:shd w:val="clear" w:color="auto" w:fill="auto"/>
            <w:vAlign w:val="center"/>
          </w:tcPr>
          <w:p>
            <w:pPr>
              <w:widowControl/>
              <w:jc w:val="left"/>
            </w:pPr>
          </w:p>
        </w:tc>
        <w:tc>
          <w:tcPr>
            <w:tcW w:w="862" w:type="dxa"/>
            <w:vMerge w:val="continue"/>
            <w:shd w:val="clear" w:color="auto" w:fill="auto"/>
            <w:vAlign w:val="center"/>
          </w:tcPr>
          <w:p>
            <w:pPr>
              <w:widowControl/>
              <w:jc w:val="center"/>
              <w:textAlignment w:val="center"/>
            </w:pPr>
          </w:p>
        </w:tc>
        <w:tc>
          <w:tcPr>
            <w:tcW w:w="1631" w:type="dxa"/>
            <w:vMerge w:val="continue"/>
            <w:shd w:val="clear" w:color="auto" w:fill="auto"/>
            <w:vAlign w:val="bottom"/>
          </w:tcPr>
          <w:p>
            <w:pPr>
              <w:widowControl/>
              <w:jc w:val="left"/>
              <w:textAlignment w:val="bottom"/>
            </w:pPr>
          </w:p>
        </w:tc>
        <w:tc>
          <w:tcPr>
            <w:tcW w:w="2221" w:type="dxa"/>
            <w:shd w:val="clear" w:color="auto" w:fill="auto"/>
            <w:vAlign w:val="bottom"/>
          </w:tcPr>
          <w:p>
            <w:pPr>
              <w:widowControl/>
              <w:jc w:val="left"/>
              <w:textAlignment w:val="bottom"/>
              <w:rPr>
                <w:rFonts w:ascii="宋体" w:hAnsi="宋体" w:cs="宋体" w:eastAsiaTheme="minorEastAsia"/>
                <w:color w:val="000000"/>
                <w:kern w:val="0"/>
                <w:sz w:val="15"/>
                <w:szCs w:val="15"/>
                <w:lang w:val="en-US" w:eastAsia="zh-CN" w:bidi="ar-SA"/>
              </w:rPr>
            </w:pPr>
            <w:r>
              <w:rPr>
                <w:rFonts w:hint="eastAsia" w:ascii="宋体" w:hAnsi="宋体" w:cs="宋体"/>
                <w:color w:val="000000"/>
                <w:kern w:val="0"/>
                <w:sz w:val="15"/>
                <w:szCs w:val="15"/>
              </w:rPr>
              <w:t>疫情报告处置</w:t>
            </w:r>
          </w:p>
        </w:tc>
        <w:tc>
          <w:tcPr>
            <w:tcW w:w="1398"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0" w:type="dxa"/>
            <w:vMerge w:val="continue"/>
            <w:shd w:val="clear" w:color="auto" w:fill="auto"/>
            <w:vAlign w:val="center"/>
          </w:tcPr>
          <w:p>
            <w:pPr>
              <w:widowControl/>
              <w:jc w:val="left"/>
            </w:pPr>
          </w:p>
        </w:tc>
        <w:tc>
          <w:tcPr>
            <w:tcW w:w="862" w:type="dxa"/>
            <w:shd w:val="clear" w:color="auto" w:fill="auto"/>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4"/>
              </w:rPr>
              <w:t>指标</w:t>
            </w:r>
          </w:p>
        </w:tc>
        <w:tc>
          <w:tcPr>
            <w:tcW w:w="1631" w:type="dxa"/>
            <w:shd w:val="clear" w:color="auto" w:fill="auto"/>
            <w:vAlign w:val="bottom"/>
          </w:tcPr>
          <w:p>
            <w:pPr>
              <w:widowControl/>
              <w:jc w:val="left"/>
              <w:textAlignment w:val="bottom"/>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2"/>
                <w:szCs w:val="22"/>
              </w:rPr>
              <w:t>服务对象满意度指标</w:t>
            </w:r>
          </w:p>
        </w:tc>
        <w:tc>
          <w:tcPr>
            <w:tcW w:w="2221"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kern w:val="0"/>
                <w:sz w:val="22"/>
                <w:szCs w:val="22"/>
              </w:rPr>
              <w:t>群众满意度</w:t>
            </w:r>
          </w:p>
        </w:tc>
        <w:tc>
          <w:tcPr>
            <w:tcW w:w="1398" w:type="dxa"/>
            <w:shd w:val="clear" w:color="auto" w:fill="auto"/>
            <w:vAlign w:val="center"/>
          </w:tcPr>
          <w:p>
            <w:pPr>
              <w:widowControl/>
              <w:jc w:val="center"/>
              <w:textAlignment w:val="center"/>
              <w:rPr>
                <w:rFonts w:hint="default" w:ascii="宋体" w:hAnsi="宋体" w:cs="宋体" w:eastAsiaTheme="minorEastAsia"/>
                <w:color w:val="000000"/>
                <w:kern w:val="2"/>
                <w:sz w:val="24"/>
                <w:szCs w:val="24"/>
                <w:lang w:val="en-US" w:eastAsia="zh-CN" w:bidi="ar-SA"/>
              </w:rPr>
            </w:pPr>
          </w:p>
        </w:tc>
        <w:tc>
          <w:tcPr>
            <w:tcW w:w="1834" w:type="dxa"/>
            <w:shd w:val="clear" w:color="auto" w:fill="auto"/>
            <w:vAlign w:val="center"/>
          </w:tcPr>
          <w:p>
            <w:pPr>
              <w:widowControl/>
              <w:jc w:val="center"/>
              <w:textAlignment w:val="center"/>
              <w:rPr>
                <w:rFonts w:ascii="宋体" w:hAnsi="宋体" w:cs="宋体" w:eastAsiaTheme="minorEastAsia"/>
                <w:color w:val="000000"/>
                <w:kern w:val="2"/>
                <w:sz w:val="24"/>
                <w:szCs w:val="24"/>
                <w:lang w:val="en-US" w:eastAsia="zh-CN" w:bidi="ar-SA"/>
              </w:rPr>
            </w:pPr>
            <w:r>
              <w:rPr>
                <w:rFonts w:hint="eastAsia" w:ascii="宋体" w:hAnsi="宋体" w:cs="宋体"/>
                <w:color w:val="000000"/>
                <w:sz w:val="24"/>
              </w:rPr>
              <w:t>≥9</w:t>
            </w:r>
            <w:r>
              <w:rPr>
                <w:rFonts w:hint="eastAsia" w:ascii="宋体" w:hAnsi="宋体" w:cs="宋体"/>
                <w:color w:val="000000"/>
                <w:sz w:val="24"/>
                <w:lang w:val="en-US" w:eastAsia="zh-CN"/>
              </w:rPr>
              <w:t>7</w:t>
            </w:r>
            <w:r>
              <w:rPr>
                <w:rFonts w:hint="eastAsia" w:ascii="宋体" w:hAnsi="宋体" w:cs="宋体"/>
                <w:color w:val="000000"/>
                <w:sz w:val="24"/>
              </w:rPr>
              <w:t>％</w:t>
            </w:r>
          </w:p>
        </w:tc>
      </w:tr>
    </w:tbl>
    <w:p>
      <w:pPr>
        <w:keepNext w:val="0"/>
        <w:keepLines w:val="0"/>
        <w:widowControl/>
        <w:suppressLineNumbers w:val="0"/>
        <w:shd w:val="clear" w:fill="FFFFFF"/>
        <w:snapToGrid w:val="0"/>
        <w:spacing w:before="0" w:beforeAutospacing="0" w:after="0" w:afterAutospacing="0"/>
        <w:ind w:left="0" w:right="0"/>
        <w:jc w:val="left"/>
      </w:pPr>
      <w:r>
        <w:rPr>
          <w:rFonts w:hint="eastAsia" w:ascii="宋体" w:hAnsi="宋体" w:eastAsia="宋体" w:cs="宋体"/>
          <w:kern w:val="0"/>
          <w:sz w:val="24"/>
          <w:szCs w:val="24"/>
          <w:shd w:val="clear" w:fill="FFFFFF"/>
          <w:lang w:val="en-US" w:eastAsia="zh-CN" w:bidi="ar"/>
        </w:rPr>
        <w:t> </w:t>
      </w:r>
    </w:p>
    <w:p>
      <w:pPr>
        <w:pStyle w:val="9"/>
        <w:widowControl/>
        <w:shd w:val="clear" w:fill="FFFFFF"/>
        <w:snapToGrid w:val="0"/>
      </w:pPr>
      <w:r>
        <w:rPr>
          <w:shd w:val="clear" w:fill="FFFFFF"/>
          <w:lang w:val="en-US"/>
        </w:rPr>
        <w:t> </w:t>
      </w:r>
    </w:p>
    <w:p>
      <w:pPr>
        <w:pStyle w:val="9"/>
        <w:widowControl/>
        <w:shd w:val="clear" w:fill="FFFFFF"/>
        <w:snapToGrid w:val="0"/>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napToGrid w:val="0"/>
          <w:sz w:val="32"/>
          <w:szCs w:val="32"/>
          <w:shd w:val="clear" w:fill="FFFFFF"/>
          <w:lang w:eastAsia="zh-CN"/>
        </w:rPr>
        <w:t>部门绩效评价结果。</w:t>
      </w:r>
    </w:p>
    <w:p>
      <w:pPr>
        <w:spacing w:line="580" w:lineRule="exact"/>
        <w:ind w:firstLine="420" w:firstLineChars="200"/>
        <w:rPr>
          <w:rFonts w:ascii="仿宋_GB2312" w:hAnsi="仿宋_GB2312" w:eastAsia="仿宋_GB2312" w:cs="仿宋_GB2312"/>
          <w:sz w:val="32"/>
          <w:szCs w:val="32"/>
        </w:rPr>
      </w:pPr>
      <w:r>
        <w:rPr>
          <w:shd w:val="clear" w:fill="FFFFFF"/>
          <w:lang w:val="en-US"/>
        </w:rPr>
        <w:t> </w:t>
      </w: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年部门整体支出绩效评价情况开展自评，《红原县疾病预防控制中心20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本部门自行组织对艾滋病防治项目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“包虫病防治项目”等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个项目绩效目标实际完成情况。《艾滋病防治项目20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年绩效评价报告》《结核病防治项目20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年绩效评价报告》《包虫病防治项目20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年绩效评价报告》见附件。</w:t>
      </w:r>
    </w:p>
    <w:p>
      <w:pPr>
        <w:pStyle w:val="9"/>
        <w:widowControl/>
        <w:shd w:val="clear" w:fill="FFFFFF"/>
        <w:snapToGrid w:val="0"/>
      </w:pP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jc w:val="center"/>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第三部分名词解释</w:t>
      </w:r>
    </w:p>
    <w:p>
      <w:pPr>
        <w:pStyle w:val="9"/>
        <w:widowControl/>
        <w:shd w:val="clear" w:fill="FFFFFF"/>
        <w:snapToGrid w:val="0"/>
      </w:pPr>
      <w:r>
        <w:rPr>
          <w:shd w:val="clear" w:fill="FFFFFF"/>
          <w:lang w:val="en-US"/>
        </w:rPr>
        <w:t>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组织部拨培训费、游仙区疾控中心拨援建经费、社区转</w:t>
      </w:r>
      <w:r>
        <w:rPr>
          <w:rFonts w:hint="eastAsia" w:ascii="仿宋_GB2312" w:eastAsia="仿宋_GB2312"/>
          <w:sz w:val="32"/>
          <w:szCs w:val="32"/>
          <w:lang w:val="en-US" w:eastAsia="zh-CN"/>
        </w:rPr>
        <w:t>2018年公共卫生经费</w:t>
      </w:r>
      <w:r>
        <w:rPr>
          <w:rFonts w:hint="eastAsia" w:ascii="仿宋_GB2312" w:eastAsia="仿宋_GB2312"/>
          <w:sz w:val="32"/>
          <w:szCs w:val="32"/>
        </w:rPr>
        <w:t>等。</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社会保障和就业20805</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：指反应机关事业单位养老保险缴费支出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2080506</w:t>
      </w:r>
      <w:r>
        <w:rPr>
          <w:rFonts w:hint="eastAsia" w:ascii="仿宋_GB2312" w:eastAsia="仿宋_GB2312"/>
          <w:color w:val="auto"/>
          <w:sz w:val="32"/>
          <w:szCs w:val="32"/>
        </w:rPr>
        <w:t>指反应机关事业单位职业年金缴费支出。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Style w:val="12"/>
          <w:rFonts w:hint="eastAsia" w:ascii="仿宋_GB2312" w:hAnsi="仿宋_GB2312" w:eastAsia="仿宋_GB2312" w:cs="仿宋_GB2312"/>
          <w:b w:val="0"/>
          <w:color w:val="000000"/>
          <w:sz w:val="32"/>
          <w:szCs w:val="32"/>
        </w:rPr>
        <w:t>2100401-疾病预防控制机构</w:t>
      </w:r>
      <w:r>
        <w:rPr>
          <w:rStyle w:val="12"/>
          <w:rFonts w:hint="eastAsia" w:ascii="仿宋_GB2312" w:hAnsi="仿宋_GB2312" w:eastAsia="仿宋_GB2312" w:cs="仿宋_GB2312"/>
          <w:b w:val="0"/>
          <w:color w:val="000000"/>
          <w:sz w:val="32"/>
          <w:szCs w:val="32"/>
          <w:lang w:eastAsia="zh-CN"/>
        </w:rPr>
        <w:t>基本</w:t>
      </w:r>
      <w:r>
        <w:rPr>
          <w:rStyle w:val="12"/>
          <w:rFonts w:hint="eastAsia" w:ascii="仿宋_GB2312" w:hAnsi="仿宋_GB2312" w:eastAsia="仿宋_GB2312" w:cs="仿宋_GB2312"/>
          <w:b w:val="0"/>
          <w:color w:val="000000"/>
          <w:sz w:val="32"/>
          <w:szCs w:val="32"/>
        </w:rPr>
        <w:t>支出；2、2100408-基本公共卫生服务支出</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2100409-重大公共卫生专项支出；2100499-其它公共卫生支出2100717-计划生育服务支出</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2100799-其它计划生育事务支出；2101102-事业单位医疗支出；2101103-其它行政事业单位医疗支出；2109901-其它医疗卫生与计划生育支出。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住房保障2210201：指住房公积金支出。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2100401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保障机构正常运转、完成日常工作任务而发生的人员支出和公用</w:t>
      </w:r>
      <w:r>
        <w:rPr>
          <w:rFonts w:hint="eastAsia" w:ascii="仿宋_GB2312" w:eastAsia="仿宋_GB2312"/>
          <w:color w:val="000000"/>
          <w:sz w:val="32"/>
          <w:szCs w:val="32"/>
          <w:lang w:eastAsia="zh-CN"/>
        </w:rPr>
        <w:t>经费</w:t>
      </w:r>
      <w:r>
        <w:rPr>
          <w:rFonts w:hint="eastAsia" w:ascii="仿宋_GB2312" w:eastAsia="仿宋_GB2312"/>
          <w:color w:val="000000"/>
          <w:sz w:val="32"/>
          <w:szCs w:val="32"/>
        </w:rPr>
        <w:t>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Style w:val="12"/>
          <w:rFonts w:hint="eastAsia" w:ascii="仿宋_GB2312" w:hAnsi="仿宋_GB2312" w:eastAsia="仿宋_GB2312" w:cs="仿宋_GB2312"/>
          <w:b w:val="0"/>
          <w:color w:val="000000"/>
          <w:sz w:val="32"/>
          <w:szCs w:val="32"/>
        </w:rPr>
        <w:t>2100408-基本公共卫生服务支出</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2100409-重大公共卫生专项支出；2100499-其它公共卫生支出2100717-计划生育服务支出</w:t>
      </w:r>
      <w:r>
        <w:rPr>
          <w:rStyle w:val="12"/>
          <w:rFonts w:hint="eastAsia" w:ascii="仿宋_GB2312" w:hAnsi="仿宋_GB2312" w:eastAsia="仿宋_GB2312" w:cs="仿宋_GB2312"/>
          <w:b w:val="0"/>
          <w:color w:val="000000"/>
          <w:sz w:val="32"/>
          <w:szCs w:val="32"/>
          <w:lang w:eastAsia="zh-CN"/>
        </w:rPr>
        <w:t>；</w:t>
      </w:r>
      <w:r>
        <w:rPr>
          <w:rStyle w:val="12"/>
          <w:rFonts w:hint="eastAsia" w:ascii="仿宋_GB2312" w:hAnsi="仿宋_GB2312" w:eastAsia="仿宋_GB2312" w:cs="仿宋_GB2312"/>
          <w:b w:val="0"/>
          <w:color w:val="000000"/>
          <w:sz w:val="32"/>
          <w:szCs w:val="32"/>
        </w:rPr>
        <w:t>2100799-其它计划生育事务支出；2101102-事业单位医疗支出；2101103-其它行政事业单位医疗支出；2109901-其它医疗卫生与计划生育支出。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 xml:space="preserve"> </w:t>
      </w:r>
    </w:p>
    <w:p>
      <w:pPr>
        <w:pStyle w:val="18"/>
        <w:pageBreakBefore w:val="0"/>
        <w:kinsoku/>
        <w:wordWrap/>
        <w:overflowPunct/>
        <w:topLinePunct w:val="0"/>
        <w:bidi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w:t>
      </w:r>
      <w:r>
        <w:rPr>
          <w:rFonts w:hint="eastAsia" w:ascii="仿宋_GB2312" w:eastAsia="仿宋_GB2312"/>
          <w:sz w:val="32"/>
          <w:szCs w:val="32"/>
          <w:lang w:eastAsia="zh-CN"/>
        </w:rPr>
        <w:t>公</w:t>
      </w:r>
      <w:r>
        <w:rPr>
          <w:rFonts w:hint="eastAsia" w:ascii="仿宋_GB2312" w:eastAsia="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18"/>
        <w:pageBreakBefore w:val="0"/>
        <w:kinsoku/>
        <w:wordWrap/>
        <w:overflowPunct/>
        <w:topLinePunct w:val="0"/>
        <w:bidi w:val="0"/>
        <w:spacing w:line="520" w:lineRule="exact"/>
        <w:ind w:firstLine="640" w:firstLineChars="200"/>
        <w:textAlignment w:val="auto"/>
        <w:rPr>
          <w:rFonts w:ascii="仿宋_GB2312" w:eastAsia="仿宋_GB2312" w:cs="黑体"/>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印刷费、邮电费、差旅费、日常维修费、办公用房水电费、办公用房取暖费、公务用车运行维护费以及其他费用。</w:t>
      </w:r>
    </w:p>
    <w:p>
      <w:pPr>
        <w:pStyle w:val="9"/>
        <w:widowControl/>
        <w:shd w:val="clear" w:fill="FFFFFF"/>
        <w:snapToGrid w:val="0"/>
      </w:pPr>
      <w:r>
        <w:rPr>
          <w:shd w:val="clear" w:fill="FFFFFF"/>
          <w:lang w:val="en-US"/>
        </w:rPr>
        <w:t> </w:t>
      </w: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napToGrid w:val="0"/>
          <w:sz w:val="32"/>
          <w:szCs w:val="32"/>
          <w:shd w:val="clear" w:fill="FFFFFF"/>
          <w:lang w:eastAsia="zh-CN"/>
        </w:rPr>
      </w:pPr>
    </w:p>
    <w:p>
      <w:pPr>
        <w:pStyle w:val="9"/>
        <w:widowControl/>
        <w:shd w:val="clear" w:fill="FFFFFF"/>
        <w:snapToGrid w:val="0"/>
        <w:jc w:val="center"/>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第四部分附件</w:t>
      </w:r>
    </w:p>
    <w:p>
      <w:pPr>
        <w:pStyle w:val="9"/>
        <w:widowControl/>
        <w:shd w:val="clear" w:fill="FFFFFF"/>
        <w:snapToGrid w:val="0"/>
      </w:pPr>
      <w:r>
        <w:rPr>
          <w:shd w:val="clear" w:fill="FFFFFF"/>
          <w:lang w:val="en-US"/>
        </w:rPr>
        <w:t> </w:t>
      </w:r>
    </w:p>
    <w:p>
      <w:pPr>
        <w:pStyle w:val="9"/>
        <w:widowControl/>
        <w:shd w:val="clear" w:fill="FFFFFF"/>
        <w:snapToGrid w:val="0"/>
      </w:pPr>
      <w:r>
        <w:rPr>
          <w:snapToGrid w:val="0"/>
          <w:shd w:val="clear" w:fill="FFFFFF"/>
          <w:lang w:eastAsia="zh-CN"/>
        </w:rPr>
        <w:t>附件</w:t>
      </w:r>
      <w:r>
        <w:rPr>
          <w:shd w:val="clear" w:fill="FFFFFF"/>
          <w:lang w:val="en-US"/>
        </w:rPr>
        <w:t>1</w:t>
      </w:r>
    </w:p>
    <w:p>
      <w:pPr>
        <w:pStyle w:val="9"/>
        <w:widowControl/>
        <w:shd w:val="clear" w:fill="FFFFFF"/>
        <w:snapToGrid w:val="0"/>
        <w:jc w:val="center"/>
      </w:pPr>
      <w:r>
        <w:rPr>
          <w:shd w:val="clear" w:fill="FFFFFF"/>
          <w:lang w:val="en-US"/>
        </w:rPr>
        <w:t> </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红原县疾病预防控制中心</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整体支出绩效告</w:t>
      </w:r>
    </w:p>
    <w:p>
      <w:pPr>
        <w:pStyle w:val="9"/>
        <w:widowControl/>
        <w:shd w:val="clear" w:fill="FFFFFF"/>
        <w:snapToGrid w:val="0"/>
      </w:pPr>
      <w:r>
        <w:rPr>
          <w:shd w:val="clear" w:fill="FFFFFF"/>
          <w:lang w:val="en-US"/>
        </w:rPr>
        <w:t> </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一、部门（单位）概况</w:t>
      </w:r>
    </w:p>
    <w:p>
      <w:pPr>
        <w:spacing w:line="520" w:lineRule="exact"/>
        <w:ind w:firstLine="640" w:firstLineChars="200"/>
        <w:jc w:val="left"/>
        <w:rPr>
          <w:rFonts w:hint="eastAsia" w:ascii="楷体" w:hAnsi="楷体" w:eastAsia="楷体" w:cs="楷体"/>
          <w:color w:val="000000"/>
          <w:kern w:val="0"/>
          <w:sz w:val="32"/>
          <w:lang w:val="zh-CN"/>
        </w:rPr>
      </w:pPr>
      <w:r>
        <w:rPr>
          <w:rFonts w:hint="eastAsia" w:ascii="楷体" w:hAnsi="楷体" w:eastAsia="楷体" w:cs="楷体"/>
          <w:color w:val="000000"/>
          <w:kern w:val="0"/>
          <w:sz w:val="32"/>
          <w:lang w:val="zh-CN"/>
        </w:rPr>
        <w:t>（一）机构组成。</w:t>
      </w:r>
    </w:p>
    <w:p>
      <w:pPr>
        <w:spacing w:line="52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我单位为红原县卫生健康局下属二级预算单位，属全额拨款公益一类事业单位，下设办公室、监测科、传管科、健教科、财务科、结艾科、地方病防治科、检验科、公卫科，包虫病防治办公室共10个科室。</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numPr>
          <w:ilvl w:val="0"/>
          <w:numId w:val="2"/>
        </w:numPr>
        <w:ind w:left="3" w:leftChars="0" w:firstLine="627" w:firstLineChars="0"/>
        <w:rPr>
          <w:rFonts w:hint="eastAsia" w:ascii="楷体" w:hAnsi="楷体" w:eastAsia="楷体" w:cs="楷体"/>
          <w:color w:val="000000"/>
          <w:kern w:val="0"/>
          <w:sz w:val="32"/>
          <w:lang w:val="zh-CN"/>
        </w:rPr>
      </w:pPr>
      <w:r>
        <w:rPr>
          <w:rFonts w:hint="eastAsia" w:ascii="楷体" w:hAnsi="楷体" w:eastAsia="楷体" w:cs="楷体"/>
          <w:color w:val="000000"/>
          <w:kern w:val="0"/>
          <w:sz w:val="32"/>
          <w:lang w:val="zh-CN"/>
        </w:rPr>
        <w:t>机构职能。</w:t>
      </w:r>
    </w:p>
    <w:p>
      <w:pPr>
        <w:ind w:firstLine="640" w:firstLineChars="200"/>
        <w:rPr>
          <w:rFonts w:ascii="仿宋_GB2312" w:hAnsi="宋体" w:eastAsia="仿宋_GB2312"/>
          <w:b/>
          <w:sz w:val="28"/>
          <w:szCs w:val="28"/>
        </w:rPr>
      </w:pPr>
      <w:r>
        <w:rPr>
          <w:rFonts w:hint="eastAsia" w:ascii="仿宋_GB2312" w:hAnsi="仿宋" w:eastAsia="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pPr>
        <w:numPr>
          <w:ilvl w:val="0"/>
          <w:numId w:val="2"/>
        </w:numPr>
        <w:spacing w:line="520" w:lineRule="exact"/>
        <w:ind w:left="3" w:leftChars="0" w:firstLine="627" w:firstLineChars="0"/>
        <w:jc w:val="left"/>
        <w:rPr>
          <w:rFonts w:hint="eastAsia" w:ascii="楷体" w:hAnsi="楷体" w:eastAsia="楷体" w:cs="楷体"/>
          <w:color w:val="000000"/>
          <w:kern w:val="0"/>
          <w:sz w:val="32"/>
          <w:lang w:val="zh-CN"/>
        </w:rPr>
      </w:pPr>
      <w:r>
        <w:rPr>
          <w:rFonts w:hint="eastAsia" w:ascii="楷体" w:hAnsi="楷体" w:eastAsia="楷体" w:cs="楷体"/>
          <w:color w:val="000000"/>
          <w:kern w:val="0"/>
          <w:sz w:val="32"/>
          <w:lang w:val="zh-CN"/>
        </w:rPr>
        <w:t>人员概况。</w:t>
      </w:r>
    </w:p>
    <w:p>
      <w:pPr>
        <w:spacing w:line="520" w:lineRule="exact"/>
        <w:ind w:firstLine="640" w:firstLineChars="200"/>
        <w:jc w:val="left"/>
        <w:rPr>
          <w:rFonts w:ascii="仿宋_GB2312" w:hAnsi="仿宋_GB2312" w:eastAsia="仿宋_GB2312" w:cs="仿宋_GB2312"/>
          <w:bCs/>
          <w:sz w:val="32"/>
          <w:szCs w:val="32"/>
        </w:rPr>
      </w:pPr>
      <w:r>
        <w:rPr>
          <w:rFonts w:hint="eastAsia" w:ascii="仿宋_GB2312" w:eastAsia="仿宋_GB2312"/>
          <w:sz w:val="32"/>
          <w:szCs w:val="32"/>
        </w:rPr>
        <w:t>我单位截止201</w:t>
      </w:r>
      <w:r>
        <w:rPr>
          <w:rFonts w:hint="eastAsia" w:ascii="仿宋_GB2312" w:eastAsia="仿宋_GB2312"/>
          <w:sz w:val="32"/>
          <w:szCs w:val="32"/>
          <w:lang w:val="en-US" w:eastAsia="zh-CN"/>
        </w:rPr>
        <w:t>9</w:t>
      </w:r>
      <w:r>
        <w:rPr>
          <w:rFonts w:hint="eastAsia" w:ascii="仿宋_GB2312" w:eastAsia="仿宋_GB2312"/>
          <w:sz w:val="32"/>
          <w:szCs w:val="32"/>
        </w:rPr>
        <w:t>年底我单位共有编制39个，其中事业编制39个，在职3</w:t>
      </w:r>
      <w:r>
        <w:rPr>
          <w:rFonts w:hint="eastAsia" w:ascii="仿宋_GB2312" w:eastAsia="仿宋_GB2312"/>
          <w:sz w:val="32"/>
          <w:szCs w:val="32"/>
          <w:lang w:val="en-US" w:eastAsia="zh-CN"/>
        </w:rPr>
        <w:t>6</w:t>
      </w:r>
      <w:r>
        <w:rPr>
          <w:rFonts w:hint="eastAsia" w:ascii="仿宋_GB2312" w:eastAsia="仿宋_GB2312"/>
          <w:sz w:val="32"/>
          <w:szCs w:val="32"/>
        </w:rPr>
        <w:t>人，事业编制3</w:t>
      </w:r>
      <w:r>
        <w:rPr>
          <w:rFonts w:hint="eastAsia" w:ascii="仿宋_GB2312" w:eastAsia="仿宋_GB2312"/>
          <w:sz w:val="32"/>
          <w:szCs w:val="32"/>
          <w:lang w:val="en-US" w:eastAsia="zh-CN"/>
        </w:rPr>
        <w:t>6</w:t>
      </w:r>
      <w:r>
        <w:rPr>
          <w:rFonts w:hint="eastAsia" w:ascii="仿宋_GB2312" w:eastAsia="仿宋_GB2312"/>
          <w:sz w:val="32"/>
          <w:szCs w:val="32"/>
        </w:rPr>
        <w:t>人,其中专业技术人员3</w:t>
      </w:r>
      <w:r>
        <w:rPr>
          <w:rFonts w:hint="eastAsia" w:ascii="仿宋_GB2312" w:eastAsia="仿宋_GB2312"/>
          <w:sz w:val="32"/>
          <w:szCs w:val="32"/>
          <w:lang w:val="en-US" w:eastAsia="zh-CN"/>
        </w:rPr>
        <w:t>1</w:t>
      </w:r>
      <w:r>
        <w:rPr>
          <w:rFonts w:hint="eastAsia" w:ascii="仿宋_GB2312" w:eastAsia="仿宋_GB2312"/>
          <w:sz w:val="32"/>
          <w:szCs w:val="32"/>
        </w:rPr>
        <w:t>人，管理人员1人，个人4人；退休11人。</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二、部门财政资金收支情况</w:t>
      </w:r>
    </w:p>
    <w:p>
      <w:pPr>
        <w:pStyle w:val="9"/>
        <w:widowControl/>
        <w:shd w:val="clear" w:fill="FFFFFF"/>
        <w:snapToGrid w:val="0"/>
        <w:ind w:firstLine="640" w:firstLineChars="200"/>
        <w:rPr>
          <w:rFonts w:hint="eastAsia" w:ascii="楷体" w:hAnsi="楷体" w:eastAsia="楷体" w:cs="楷体"/>
          <w:sz w:val="32"/>
          <w:szCs w:val="32"/>
          <w:shd w:val="clear" w:fill="FFFFFF"/>
          <w:lang w:val="en-US"/>
        </w:rPr>
      </w:pPr>
      <w:r>
        <w:rPr>
          <w:rFonts w:hint="eastAsia" w:ascii="楷体" w:hAnsi="楷体" w:eastAsia="楷体" w:cs="楷体"/>
          <w:snapToGrid w:val="0"/>
          <w:sz w:val="32"/>
          <w:szCs w:val="32"/>
          <w:shd w:val="clear" w:fill="FFFFFF"/>
          <w:lang w:eastAsia="zh-CN"/>
        </w:rPr>
        <w:t>（一）部门财政资金收入情况。</w:t>
      </w:r>
      <w:r>
        <w:rPr>
          <w:rFonts w:hint="eastAsia" w:ascii="楷体" w:hAnsi="楷体" w:eastAsia="楷体" w:cs="楷体"/>
          <w:sz w:val="32"/>
          <w:szCs w:val="32"/>
          <w:shd w:val="clear" w:fill="FFFFFF"/>
          <w:lang w:val="en-US"/>
        </w:rPr>
        <w:t> </w:t>
      </w:r>
    </w:p>
    <w:p>
      <w:pPr>
        <w:pStyle w:val="9"/>
        <w:keepNext w:val="0"/>
        <w:keepLines w:val="0"/>
        <w:pageBreakBefore w:val="0"/>
        <w:widowControl/>
        <w:shd w:val="clear" w:fill="FFFFFF"/>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年本年收入合计</w:t>
      </w:r>
      <w:r>
        <w:rPr>
          <w:rFonts w:hint="eastAsia" w:ascii="仿宋_GB2312" w:hAnsi="仿宋_GB2312" w:eastAsia="仿宋_GB2312" w:cs="仿宋_GB2312"/>
          <w:sz w:val="32"/>
          <w:szCs w:val="32"/>
          <w:shd w:val="clear" w:fill="FFFFFF"/>
          <w:lang w:val="en-US"/>
        </w:rPr>
        <w:t>1,350.13</w:t>
      </w:r>
      <w:r>
        <w:rPr>
          <w:rFonts w:hint="eastAsia" w:ascii="仿宋_GB2312" w:hAnsi="仿宋_GB2312" w:eastAsia="仿宋_GB2312" w:cs="仿宋_GB2312"/>
          <w:snapToGrid w:val="0"/>
          <w:sz w:val="32"/>
          <w:szCs w:val="32"/>
          <w:shd w:val="clear" w:fill="FFFFFF"/>
          <w:lang w:eastAsia="zh-CN"/>
        </w:rPr>
        <w:t>万元，其中：一般公共预算财政拨款收入</w:t>
      </w:r>
      <w:r>
        <w:rPr>
          <w:rFonts w:hint="eastAsia" w:ascii="仿宋_GB2312" w:hAnsi="仿宋_GB2312" w:eastAsia="仿宋_GB2312" w:cs="仿宋_GB2312"/>
          <w:sz w:val="32"/>
          <w:szCs w:val="32"/>
          <w:shd w:val="clear" w:fill="FFFFFF"/>
          <w:lang w:val="en-US"/>
        </w:rPr>
        <w:t>1,350.13</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100.00%</w:t>
      </w:r>
      <w:r>
        <w:rPr>
          <w:rFonts w:hint="eastAsia" w:ascii="仿宋_GB2312" w:hAnsi="仿宋_GB2312" w:eastAsia="仿宋_GB2312" w:cs="仿宋_GB2312"/>
          <w:snapToGrid w:val="0"/>
          <w:sz w:val="32"/>
          <w:szCs w:val="32"/>
          <w:shd w:val="clear" w:fill="FFFFFF"/>
          <w:lang w:eastAsia="zh-CN"/>
        </w:rPr>
        <w:t>；政府性基金预算财政拨款收入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；国有资本经营预算财政拨款收入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上级补助收入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；事业收入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；经营收入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；附属单位上缴收入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；其他收入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w:t>
      </w:r>
    </w:p>
    <w:p>
      <w:pPr>
        <w:pStyle w:val="9"/>
        <w:widowControl/>
        <w:numPr>
          <w:ilvl w:val="0"/>
          <w:numId w:val="0"/>
        </w:numPr>
        <w:shd w:val="clear" w:fill="FFFFFF"/>
        <w:snapToGrid w:val="0"/>
        <w:ind w:right="0" w:rightChars="0" w:firstLine="640" w:firstLineChars="200"/>
        <w:rPr>
          <w:rFonts w:hint="eastAsia" w:ascii="楷体" w:hAnsi="楷体" w:eastAsia="楷体" w:cs="楷体"/>
          <w:sz w:val="32"/>
          <w:szCs w:val="32"/>
          <w:shd w:val="clear" w:fill="FFFFFF"/>
          <w:lang w:val="en-US"/>
        </w:rPr>
      </w:pPr>
      <w:r>
        <w:rPr>
          <w:rFonts w:hint="eastAsia" w:ascii="楷体" w:hAnsi="楷体" w:eastAsia="楷体" w:cs="楷体"/>
          <w:snapToGrid w:val="0"/>
          <w:sz w:val="32"/>
          <w:szCs w:val="32"/>
          <w:shd w:val="clear" w:fill="FFFFFF"/>
          <w:lang w:eastAsia="zh-CN"/>
        </w:rPr>
        <w:t>（</w:t>
      </w:r>
      <w:r>
        <w:rPr>
          <w:rFonts w:hint="eastAsia" w:ascii="楷体" w:hAnsi="楷体" w:eastAsia="楷体" w:cs="楷体"/>
          <w:snapToGrid w:val="0"/>
          <w:sz w:val="32"/>
          <w:szCs w:val="32"/>
          <w:shd w:val="clear" w:fill="FFFFFF"/>
          <w:lang w:val="en-US" w:eastAsia="zh-CN"/>
        </w:rPr>
        <w:t>二</w:t>
      </w:r>
      <w:r>
        <w:rPr>
          <w:rFonts w:hint="eastAsia" w:ascii="楷体" w:hAnsi="楷体" w:eastAsia="楷体" w:cs="楷体"/>
          <w:snapToGrid w:val="0"/>
          <w:sz w:val="32"/>
          <w:szCs w:val="32"/>
          <w:shd w:val="clear" w:fill="FFFFFF"/>
          <w:lang w:eastAsia="zh-CN"/>
        </w:rPr>
        <w:t>）部门财政资金支出情况。</w:t>
      </w:r>
      <w:r>
        <w:rPr>
          <w:rFonts w:hint="eastAsia" w:ascii="楷体" w:hAnsi="楷体" w:eastAsia="楷体" w:cs="楷体"/>
          <w:sz w:val="32"/>
          <w:szCs w:val="32"/>
          <w:shd w:val="clear" w:fill="FFFFFF"/>
          <w:lang w:val="en-US"/>
        </w:rPr>
        <w:t xml:space="preserve"> </w:t>
      </w:r>
    </w:p>
    <w:p>
      <w:pPr>
        <w:pStyle w:val="9"/>
        <w:widowControl/>
        <w:numPr>
          <w:ilvl w:val="0"/>
          <w:numId w:val="0"/>
        </w:numPr>
        <w:shd w:val="clear" w:fill="FFFFFF"/>
        <w:snapToGrid w:val="0"/>
        <w:ind w:right="0" w:righ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年本年支出合计</w:t>
      </w:r>
      <w:r>
        <w:rPr>
          <w:rFonts w:hint="eastAsia" w:ascii="仿宋_GB2312" w:hAnsi="仿宋_GB2312" w:eastAsia="仿宋_GB2312" w:cs="仿宋_GB2312"/>
          <w:sz w:val="32"/>
          <w:szCs w:val="32"/>
          <w:shd w:val="clear" w:fill="FFFFFF"/>
          <w:lang w:val="en-US"/>
        </w:rPr>
        <w:t>1,058.32</w:t>
      </w:r>
      <w:r>
        <w:rPr>
          <w:rFonts w:hint="eastAsia" w:ascii="仿宋_GB2312" w:hAnsi="仿宋_GB2312" w:eastAsia="仿宋_GB2312" w:cs="仿宋_GB2312"/>
          <w:snapToGrid w:val="0"/>
          <w:sz w:val="32"/>
          <w:szCs w:val="32"/>
          <w:shd w:val="clear" w:fill="FFFFFF"/>
          <w:lang w:eastAsia="zh-CN"/>
        </w:rPr>
        <w:t>万元，其中：基本支出</w:t>
      </w:r>
      <w:r>
        <w:rPr>
          <w:rFonts w:hint="eastAsia" w:ascii="仿宋_GB2312" w:hAnsi="仿宋_GB2312" w:eastAsia="仿宋_GB2312" w:cs="仿宋_GB2312"/>
          <w:sz w:val="32"/>
          <w:szCs w:val="32"/>
          <w:shd w:val="clear" w:fill="FFFFFF"/>
          <w:lang w:val="en-US"/>
        </w:rPr>
        <w:t>690.28</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65.22%</w:t>
      </w:r>
      <w:r>
        <w:rPr>
          <w:rFonts w:hint="eastAsia" w:ascii="仿宋_GB2312" w:hAnsi="仿宋_GB2312" w:eastAsia="仿宋_GB2312" w:cs="仿宋_GB2312"/>
          <w:snapToGrid w:val="0"/>
          <w:sz w:val="32"/>
          <w:szCs w:val="32"/>
          <w:shd w:val="clear" w:fill="FFFFFF"/>
          <w:lang w:eastAsia="zh-CN"/>
        </w:rPr>
        <w:t>；项目支出</w:t>
      </w:r>
      <w:r>
        <w:rPr>
          <w:rFonts w:hint="eastAsia" w:ascii="仿宋_GB2312" w:hAnsi="仿宋_GB2312" w:eastAsia="仿宋_GB2312" w:cs="仿宋_GB2312"/>
          <w:sz w:val="32"/>
          <w:szCs w:val="32"/>
          <w:shd w:val="clear" w:fill="FFFFFF"/>
          <w:lang w:val="en-US"/>
        </w:rPr>
        <w:t>368.04</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34.78%</w:t>
      </w:r>
      <w:r>
        <w:rPr>
          <w:rFonts w:hint="eastAsia" w:ascii="仿宋_GB2312" w:hAnsi="仿宋_GB2312" w:eastAsia="仿宋_GB2312" w:cs="仿宋_GB2312"/>
          <w:snapToGrid w:val="0"/>
          <w:sz w:val="32"/>
          <w:szCs w:val="32"/>
          <w:shd w:val="clear" w:fill="FFFFFF"/>
          <w:lang w:eastAsia="zh-CN"/>
        </w:rPr>
        <w:t>；上缴上级支出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；经营支出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；对附属单位补助支出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napToGrid w:val="0"/>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napToGrid w:val="0"/>
          <w:sz w:val="32"/>
          <w:szCs w:val="32"/>
          <w:shd w:val="clear" w:fill="FFFFFF"/>
          <w:lang w:eastAsia="zh-CN"/>
        </w:rPr>
        <w:t>；。</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三、部门整体预算绩效管理情况</w:t>
      </w:r>
    </w:p>
    <w:p>
      <w:pPr>
        <w:pStyle w:val="9"/>
        <w:widowControl/>
        <w:shd w:val="clear" w:fill="FFFFFF"/>
        <w:snapToGrid w:val="0"/>
        <w:ind w:firstLine="640" w:firstLineChars="200"/>
        <w:rPr>
          <w:rFonts w:hint="eastAsia" w:ascii="仿宋_GB2312" w:hAnsi="仿宋_GB2312" w:eastAsia="仿宋_GB2312" w:cs="仿宋_GB2312"/>
          <w:sz w:val="32"/>
          <w:szCs w:val="32"/>
        </w:rPr>
      </w:pPr>
      <w:r>
        <w:rPr>
          <w:rFonts w:hint="eastAsia" w:ascii="楷体" w:hAnsi="楷体" w:eastAsia="楷体" w:cs="楷体"/>
          <w:snapToGrid w:val="0"/>
          <w:sz w:val="32"/>
          <w:szCs w:val="32"/>
          <w:shd w:val="clear" w:fill="FFFFFF"/>
          <w:lang w:eastAsia="zh-CN"/>
        </w:rPr>
        <w:t>（一）部门预算管理。</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en-US" w:eastAsia="zh-CN"/>
        </w:rPr>
        <w:t>1.</w:t>
      </w:r>
      <w:r>
        <w:rPr>
          <w:rFonts w:hint="eastAsia" w:ascii="楷体" w:hAnsi="楷体" w:eastAsia="楷体" w:cs="宋体"/>
          <w:color w:val="000000"/>
          <w:kern w:val="0"/>
          <w:sz w:val="32"/>
          <w:lang w:val="zh-CN"/>
        </w:rPr>
        <w:t>预算编制情况。</w:t>
      </w:r>
    </w:p>
    <w:p>
      <w:pPr>
        <w:pStyle w:val="9"/>
        <w:widowControl/>
        <w:shd w:val="clear" w:color="auto" w:fill="FFFFFF"/>
        <w:spacing w:before="0" w:beforeAutospacing="0" w:after="0" w:afterAutospacing="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根据《中华人民共和国预算法》及红原县财政局印发的《关于下达201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部门预算的通知》要求，结合本单位实际，按照增收节支、厉行节约、绩效优化的原则，严控“三公”经费管理，从严从紧编制预算。细化支出预算编制，推进预算信息公开，深化预算绩效管理，提高资金使用效益。</w:t>
      </w:r>
    </w:p>
    <w:p>
      <w:pPr>
        <w:widowControl/>
        <w:adjustRightInd w:val="0"/>
        <w:snapToGrid w:val="0"/>
        <w:spacing w:line="480" w:lineRule="exact"/>
        <w:ind w:firstLine="720"/>
        <w:jc w:val="left"/>
        <w:rPr>
          <w:rFonts w:hint="eastAsia" w:ascii="仿宋_GB2312" w:hAnsi="仿宋_GB2312" w:eastAsia="仿宋_GB2312" w:cs="仿宋_GB2312"/>
          <w:snapToGrid w:val="0"/>
          <w:sz w:val="32"/>
          <w:szCs w:val="32"/>
          <w:shd w:val="clear" w:fill="FFFFFF"/>
          <w:lang w:eastAsia="zh-CN"/>
        </w:rPr>
      </w:pPr>
      <w:r>
        <w:rPr>
          <w:rFonts w:hint="eastAsia" w:ascii="仿宋_GB2312" w:eastAsia="仿宋_GB2312"/>
          <w:sz w:val="32"/>
          <w:szCs w:val="32"/>
          <w:shd w:val="clear" w:color="auto" w:fill="FFFFFF"/>
        </w:rPr>
        <w:t>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年预算人员支出对照20</w:t>
      </w:r>
      <w:r>
        <w:rPr>
          <w:rFonts w:hint="eastAsia" w:ascii="仿宋_GB2312" w:eastAsia="仿宋_GB2312"/>
          <w:sz w:val="32"/>
          <w:szCs w:val="32"/>
          <w:shd w:val="clear" w:color="auto" w:fill="FFFFFF"/>
          <w:lang w:val="en-US" w:eastAsia="zh-CN"/>
        </w:rPr>
        <w:t>19</w:t>
      </w:r>
      <w:r>
        <w:rPr>
          <w:rFonts w:hint="eastAsia" w:ascii="仿宋_GB2312" w:eastAsia="仿宋_GB2312"/>
          <w:sz w:val="32"/>
          <w:szCs w:val="32"/>
          <w:shd w:val="clear" w:color="auto" w:fill="FFFFFF"/>
        </w:rPr>
        <w:t>年1</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月份人员及工资信息编制，日常公用支出按照“经费包干、明细编报”的原则进行编制，重点做好“三公”经费、会议费、培训费等预算编制。</w:t>
      </w:r>
      <w:r>
        <w:rPr>
          <w:rFonts w:hint="eastAsia" w:ascii="仿宋_GB2312" w:hAnsi="仿宋_GB2312" w:eastAsia="仿宋_GB2312" w:cs="仿宋_GB2312"/>
          <w:sz w:val="32"/>
          <w:szCs w:val="32"/>
          <w:shd w:val="clear" w:fill="FFFFFF"/>
          <w:lang w:val="en-US"/>
        </w:rPr>
        <w:t>2020</w:t>
      </w:r>
      <w:r>
        <w:rPr>
          <w:rFonts w:hint="eastAsia" w:ascii="仿宋_GB2312" w:hAnsi="仿宋_GB2312" w:eastAsia="仿宋_GB2312" w:cs="仿宋_GB2312"/>
          <w:snapToGrid w:val="0"/>
          <w:sz w:val="32"/>
          <w:szCs w:val="32"/>
          <w:shd w:val="clear" w:fill="FFFFFF"/>
          <w:lang w:eastAsia="zh-CN"/>
        </w:rPr>
        <w:t>年财政拨款收、支总计占</w:t>
      </w:r>
      <w:r>
        <w:rPr>
          <w:rFonts w:hint="eastAsia" w:ascii="仿宋_GB2312" w:hAnsi="仿宋_GB2312" w:eastAsia="仿宋_GB2312" w:cs="仿宋_GB2312"/>
          <w:sz w:val="32"/>
          <w:szCs w:val="32"/>
          <w:shd w:val="clear" w:fill="FFFFFF"/>
          <w:lang w:val="en-US"/>
        </w:rPr>
        <w:t>1,600.29</w:t>
      </w:r>
      <w:r>
        <w:rPr>
          <w:rFonts w:hint="eastAsia" w:ascii="仿宋_GB2312" w:hAnsi="仿宋_GB2312" w:eastAsia="仿宋_GB2312" w:cs="仿宋_GB2312"/>
          <w:snapToGrid w:val="0"/>
          <w:sz w:val="32"/>
          <w:szCs w:val="32"/>
          <w:shd w:val="clear" w:fill="FFFFFF"/>
          <w:lang w:eastAsia="zh-CN"/>
        </w:rPr>
        <w:t>；万元。与</w:t>
      </w:r>
      <w:r>
        <w:rPr>
          <w:rFonts w:hint="eastAsia" w:ascii="仿宋_GB2312" w:hAnsi="仿宋_GB2312" w:eastAsia="仿宋_GB2312" w:cs="仿宋_GB2312"/>
          <w:sz w:val="32"/>
          <w:szCs w:val="32"/>
          <w:shd w:val="clear" w:fill="FFFFFF"/>
          <w:lang w:val="en-US"/>
        </w:rPr>
        <w:t>2019</w:t>
      </w:r>
      <w:r>
        <w:rPr>
          <w:rFonts w:hint="eastAsia" w:ascii="仿宋_GB2312" w:hAnsi="仿宋_GB2312" w:eastAsia="仿宋_GB2312" w:cs="仿宋_GB2312"/>
          <w:snapToGrid w:val="0"/>
          <w:sz w:val="32"/>
          <w:szCs w:val="32"/>
          <w:shd w:val="clear" w:fill="FFFFFF"/>
          <w:lang w:eastAsia="zh-CN"/>
        </w:rPr>
        <w:t>年相比，财政拨款收、支总计各增加</w:t>
      </w:r>
      <w:r>
        <w:rPr>
          <w:rFonts w:hint="eastAsia" w:ascii="仿宋_GB2312" w:hAnsi="仿宋_GB2312" w:eastAsia="仿宋_GB2312" w:cs="仿宋_GB2312"/>
          <w:sz w:val="32"/>
          <w:szCs w:val="32"/>
          <w:shd w:val="clear" w:fill="FFFFFF"/>
          <w:lang w:val="en-US"/>
        </w:rPr>
        <w:t>15.95</w:t>
      </w:r>
      <w:r>
        <w:rPr>
          <w:rFonts w:hint="eastAsia" w:ascii="仿宋_GB2312" w:hAnsi="仿宋_GB2312" w:eastAsia="仿宋_GB2312" w:cs="仿宋_GB2312"/>
          <w:snapToGrid w:val="0"/>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2.76%</w:t>
      </w:r>
      <w:r>
        <w:rPr>
          <w:rFonts w:hint="eastAsia" w:ascii="仿宋_GB2312" w:hAnsi="仿宋_GB2312" w:eastAsia="仿宋_GB2312" w:cs="仿宋_GB2312"/>
          <w:snapToGrid w:val="0"/>
          <w:sz w:val="32"/>
          <w:szCs w:val="32"/>
          <w:shd w:val="clear" w:fill="FFFFFF"/>
          <w:lang w:eastAsia="zh-CN"/>
        </w:rPr>
        <w:t>。</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en-US" w:eastAsia="zh-CN"/>
        </w:rPr>
        <w:t>2.</w:t>
      </w:r>
      <w:r>
        <w:rPr>
          <w:rFonts w:hint="eastAsia" w:ascii="楷体" w:hAnsi="楷体" w:eastAsia="楷体" w:cs="宋体"/>
          <w:color w:val="000000"/>
          <w:kern w:val="0"/>
          <w:sz w:val="32"/>
          <w:lang w:val="zh-CN"/>
        </w:rPr>
        <w:t>执行管理情况。</w:t>
      </w:r>
      <w:r>
        <w:rPr>
          <w:rFonts w:hint="eastAsia" w:ascii="楷体" w:hAnsi="楷体" w:eastAsia="楷体" w:cs="宋体"/>
          <w:color w:val="000000"/>
          <w:kern w:val="0"/>
          <w:sz w:val="32"/>
          <w:lang w:val="zh-CN"/>
        </w:rPr>
        <w:tab/>
      </w:r>
    </w:p>
    <w:p>
      <w:pPr>
        <w:spacing w:line="520" w:lineRule="exact"/>
        <w:ind w:firstLine="640" w:firstLineChars="200"/>
        <w:rPr>
          <w:rFonts w:ascii="仿宋_GB2312" w:hAnsi="仿宋_GB2312" w:eastAsia="仿宋_GB2312" w:cs="仿宋_GB2312"/>
          <w:b w:val="0"/>
          <w:bCs w:val="0"/>
          <w:color w:val="000000"/>
          <w:sz w:val="30"/>
          <w:szCs w:val="30"/>
        </w:rPr>
      </w:pPr>
      <w:r>
        <w:rPr>
          <w:rFonts w:hint="eastAsia" w:ascii="仿宋_GB2312" w:hAnsi="仿宋_GB2312" w:eastAsia="仿宋_GB2312" w:cs="仿宋_GB2312"/>
          <w:b w:val="0"/>
          <w:bCs w:val="0"/>
          <w:color w:val="000000"/>
          <w:sz w:val="32"/>
          <w:szCs w:val="32"/>
          <w:lang w:val="en-US" w:eastAsia="zh-CN"/>
        </w:rPr>
        <w:t>2.1</w:t>
      </w:r>
      <w:r>
        <w:rPr>
          <w:rFonts w:hint="eastAsia" w:ascii="仿宋_GB2312" w:hAnsi="仿宋_GB2312" w:eastAsia="仿宋_GB2312" w:cs="仿宋_GB2312"/>
          <w:b w:val="0"/>
          <w:bCs w:val="0"/>
          <w:color w:val="000000"/>
          <w:sz w:val="32"/>
          <w:szCs w:val="32"/>
        </w:rPr>
        <w:t>本年度基本支出预算执行情况</w:t>
      </w:r>
    </w:p>
    <w:p>
      <w:pPr>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年度基本支出预算</w:t>
      </w:r>
      <w:r>
        <w:rPr>
          <w:rFonts w:hint="eastAsia" w:ascii="仿宋_GB2312" w:hAnsi="仿宋_GB2312" w:eastAsia="仿宋_GB2312" w:cs="仿宋_GB2312"/>
          <w:color w:val="000000"/>
          <w:sz w:val="32"/>
          <w:szCs w:val="32"/>
          <w:lang w:val="en-US" w:eastAsia="zh-CN"/>
        </w:rPr>
        <w:t>690.28万元</w:t>
      </w:r>
      <w:r>
        <w:rPr>
          <w:rFonts w:hint="eastAsia" w:ascii="仿宋_GB2312" w:hAnsi="仿宋_GB2312" w:eastAsia="仿宋_GB2312" w:cs="仿宋_GB2312"/>
          <w:color w:val="000000"/>
          <w:sz w:val="32"/>
          <w:szCs w:val="32"/>
        </w:rPr>
        <w:t>，决算金额</w:t>
      </w:r>
      <w:r>
        <w:rPr>
          <w:rFonts w:hint="eastAsia" w:ascii="仿宋_GB2312" w:hAnsi="仿宋_GB2312" w:eastAsia="仿宋_GB2312" w:cs="仿宋_GB2312"/>
          <w:color w:val="000000"/>
          <w:sz w:val="32"/>
          <w:szCs w:val="32"/>
          <w:lang w:val="en-US" w:eastAsia="zh-CN"/>
        </w:rPr>
        <w:t>690.28万元</w:t>
      </w:r>
      <w:r>
        <w:rPr>
          <w:rFonts w:hint="eastAsia" w:ascii="仿宋_GB2312" w:hAnsi="仿宋_GB2312" w:eastAsia="仿宋_GB2312" w:cs="仿宋_GB2312"/>
          <w:color w:val="000000"/>
          <w:sz w:val="32"/>
          <w:szCs w:val="32"/>
        </w:rPr>
        <w:t>，其中人员经费</w:t>
      </w:r>
      <w:r>
        <w:rPr>
          <w:rFonts w:hint="eastAsia" w:ascii="仿宋_GB2312" w:hAnsi="仿宋_GB2312" w:eastAsia="仿宋_GB2312" w:cs="仿宋_GB2312"/>
          <w:color w:val="000000"/>
          <w:sz w:val="32"/>
          <w:szCs w:val="32"/>
          <w:lang w:val="en-US" w:eastAsia="zh-CN"/>
        </w:rPr>
        <w:t>625.90万元</w:t>
      </w: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45.58万元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对家庭和个人的补助</w:t>
      </w:r>
      <w:r>
        <w:rPr>
          <w:rFonts w:hint="eastAsia" w:ascii="仿宋_GB2312" w:hAnsi="仿宋_GB2312" w:eastAsia="仿宋_GB2312" w:cs="仿宋_GB2312"/>
          <w:color w:val="000000"/>
          <w:sz w:val="32"/>
          <w:szCs w:val="32"/>
          <w:lang w:val="en-US" w:eastAsia="zh-CN"/>
        </w:rPr>
        <w:t>18.8万元，</w:t>
      </w:r>
      <w:r>
        <w:rPr>
          <w:rFonts w:hint="eastAsia" w:ascii="仿宋_GB2312" w:hAnsi="仿宋_GB2312" w:eastAsia="仿宋_GB2312" w:cs="仿宋_GB2312"/>
          <w:color w:val="000000"/>
          <w:sz w:val="32"/>
          <w:szCs w:val="32"/>
        </w:rPr>
        <w:t>执行率为100%。</w:t>
      </w:r>
    </w:p>
    <w:p>
      <w:pPr>
        <w:spacing w:line="520" w:lineRule="exact"/>
        <w:ind w:firstLine="640" w:firstLineChars="200"/>
        <w:rPr>
          <w:rFonts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项目预算执行情况</w:t>
      </w:r>
    </w:p>
    <w:p>
      <w:pPr>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年度项目支出预算</w:t>
      </w:r>
      <w:r>
        <w:rPr>
          <w:rFonts w:hint="eastAsia" w:ascii="仿宋_GB2312" w:hAnsi="仿宋_GB2312" w:eastAsia="仿宋_GB2312" w:cs="仿宋_GB2312"/>
          <w:color w:val="000000"/>
          <w:sz w:val="32"/>
          <w:szCs w:val="32"/>
          <w:lang w:val="en-US" w:eastAsia="zh-CN"/>
        </w:rPr>
        <w:t>17.4万</w:t>
      </w:r>
      <w:r>
        <w:rPr>
          <w:rFonts w:hint="eastAsia" w:ascii="仿宋_GB2312" w:hAnsi="仿宋_GB2312" w:eastAsia="仿宋_GB2312" w:cs="仿宋_GB2312"/>
          <w:color w:val="000000"/>
          <w:sz w:val="32"/>
          <w:szCs w:val="32"/>
        </w:rPr>
        <w:t>元，决算金额</w:t>
      </w:r>
      <w:r>
        <w:rPr>
          <w:rFonts w:hint="eastAsia" w:ascii="仿宋_GB2312" w:hAnsi="仿宋_GB2312" w:eastAsia="仿宋_GB2312" w:cs="仿宋_GB2312"/>
          <w:color w:val="000000"/>
          <w:sz w:val="32"/>
          <w:szCs w:val="32"/>
          <w:lang w:val="en-US" w:eastAsia="zh-CN"/>
        </w:rPr>
        <w:t>368.05万</w:t>
      </w:r>
      <w:r>
        <w:rPr>
          <w:rFonts w:hint="eastAsia" w:ascii="仿宋_GB2312" w:hAnsi="仿宋_GB2312" w:eastAsia="仿宋_GB2312" w:cs="仿宋_GB2312"/>
          <w:color w:val="000000"/>
          <w:sz w:val="32"/>
          <w:szCs w:val="32"/>
        </w:rPr>
        <w:t>元，主要原因是中央，省级财政项目资金陆续实施。县级财政专项预算分配及时，中央，省级专项资金分配合规率100%；20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年底结转结余</w:t>
      </w:r>
      <w:r>
        <w:rPr>
          <w:rFonts w:hint="eastAsia" w:ascii="仿宋_GB2312" w:hAnsi="仿宋_GB2312" w:eastAsia="仿宋_GB2312" w:cs="仿宋_GB2312"/>
          <w:color w:val="000000"/>
          <w:sz w:val="32"/>
          <w:szCs w:val="32"/>
          <w:lang w:val="en-US" w:eastAsia="zh-CN"/>
        </w:rPr>
        <w:t>541.95万</w:t>
      </w:r>
      <w:r>
        <w:rPr>
          <w:rFonts w:hint="eastAsia" w:ascii="仿宋_GB2312" w:hAnsi="仿宋_GB2312" w:eastAsia="仿宋_GB2312" w:cs="仿宋_GB2312"/>
          <w:color w:val="000000"/>
          <w:sz w:val="32"/>
          <w:szCs w:val="32"/>
        </w:rPr>
        <w:t>元，其中基本结转结余</w:t>
      </w:r>
      <w:r>
        <w:rPr>
          <w:rFonts w:hint="eastAsia" w:ascii="仿宋_GB2312" w:hAnsi="仿宋_GB2312" w:eastAsia="仿宋_GB2312" w:cs="仿宋_GB2312"/>
          <w:color w:val="000000"/>
          <w:sz w:val="32"/>
          <w:szCs w:val="32"/>
          <w:lang w:val="en-US" w:eastAsia="zh-CN"/>
        </w:rPr>
        <w:t>0万</w:t>
      </w:r>
      <w:r>
        <w:rPr>
          <w:rFonts w:hint="eastAsia" w:ascii="仿宋_GB2312" w:hAnsi="仿宋_GB2312" w:eastAsia="仿宋_GB2312" w:cs="仿宋_GB2312"/>
          <w:color w:val="000000"/>
          <w:sz w:val="32"/>
          <w:szCs w:val="32"/>
        </w:rPr>
        <w:t>元，占比</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%；项目结转结余</w:t>
      </w:r>
      <w:r>
        <w:rPr>
          <w:rFonts w:hint="eastAsia" w:ascii="仿宋_GB2312" w:hAnsi="仿宋_GB2312" w:eastAsia="仿宋_GB2312" w:cs="仿宋_GB2312"/>
          <w:color w:val="000000"/>
          <w:sz w:val="32"/>
          <w:szCs w:val="32"/>
          <w:lang w:val="en-US" w:eastAsia="zh-CN"/>
        </w:rPr>
        <w:t>541.95万</w:t>
      </w:r>
      <w:r>
        <w:rPr>
          <w:rFonts w:hint="eastAsia" w:ascii="仿宋_GB2312" w:hAnsi="仿宋_GB2312" w:eastAsia="仿宋_GB2312" w:cs="仿宋_GB2312"/>
          <w:color w:val="000000"/>
          <w:sz w:val="32"/>
          <w:szCs w:val="32"/>
        </w:rPr>
        <w:t>元，占比</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widowControl/>
        <w:adjustRightInd w:val="0"/>
        <w:snapToGrid w:val="0"/>
        <w:spacing w:line="480" w:lineRule="exact"/>
        <w:ind w:firstLine="640" w:firstLineChars="200"/>
        <w:jc w:val="left"/>
        <w:rPr>
          <w:rFonts w:ascii="楷体" w:hAnsi="楷体" w:eastAsia="楷体" w:cs="宋体"/>
          <w:color w:val="000000"/>
          <w:kern w:val="0"/>
          <w:lang w:val="zh-CN"/>
        </w:rPr>
      </w:pPr>
      <w:r>
        <w:rPr>
          <w:rFonts w:hint="eastAsia" w:ascii="楷体" w:hAnsi="楷体" w:eastAsia="楷体" w:cs="宋体"/>
          <w:color w:val="000000"/>
          <w:kern w:val="0"/>
          <w:sz w:val="32"/>
          <w:lang w:val="en-US" w:eastAsia="zh-CN"/>
        </w:rPr>
        <w:t>3.</w:t>
      </w:r>
      <w:r>
        <w:rPr>
          <w:rFonts w:hint="eastAsia" w:ascii="楷体" w:hAnsi="楷体" w:eastAsia="楷体" w:cs="宋体"/>
          <w:color w:val="000000"/>
          <w:kern w:val="0"/>
          <w:sz w:val="32"/>
          <w:lang w:val="zh-CN"/>
        </w:rPr>
        <w:t>综合管理情况。</w:t>
      </w:r>
    </w:p>
    <w:p>
      <w:pPr>
        <w:pStyle w:val="9"/>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2"/>
          <w:szCs w:val="32"/>
        </w:rPr>
        <w:t>我单位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仿宋_GB2312" w:hAnsi="仿宋_GB2312" w:eastAsia="仿宋_GB2312" w:cs="仿宋_GB2312"/>
          <w:color w:val="000000"/>
          <w:sz w:val="32"/>
          <w:szCs w:val="32"/>
          <w:shd w:val="clear" w:color="auto" w:fill="FFFFFF"/>
        </w:rPr>
        <w:t>对照年初的预算，通过编制部门决算报表，全面、真实、准确的反映了红原县疾病预防控制中心20</w:t>
      </w:r>
      <w:r>
        <w:rPr>
          <w:rFonts w:hint="eastAsia" w:ascii="仿宋_GB2312" w:hAnsi="仿宋_GB2312" w:eastAsia="仿宋_GB2312" w:cs="仿宋_GB2312"/>
          <w:color w:val="000000"/>
          <w:sz w:val="32"/>
          <w:szCs w:val="32"/>
          <w:shd w:val="clear" w:color="auto" w:fill="FFFFFF"/>
          <w:lang w:val="en-US" w:eastAsia="zh-CN"/>
        </w:rPr>
        <w:t>20</w:t>
      </w:r>
      <w:r>
        <w:rPr>
          <w:rFonts w:hint="eastAsia" w:ascii="仿宋_GB2312" w:hAnsi="仿宋_GB2312" w:eastAsia="仿宋_GB2312" w:cs="仿宋_GB2312"/>
          <w:color w:val="000000"/>
          <w:sz w:val="32"/>
          <w:szCs w:val="32"/>
          <w:shd w:val="clear" w:color="auto" w:fill="FFFFFF"/>
        </w:rPr>
        <w:t>年度财政资金的使用情况</w:t>
      </w:r>
      <w:r>
        <w:rPr>
          <w:rFonts w:hint="eastAsia" w:ascii="仿宋_GB2312" w:hAnsi="仿宋_GB2312" w:eastAsia="仿宋_GB2312" w:cs="仿宋_GB2312"/>
          <w:color w:val="000000"/>
          <w:sz w:val="30"/>
          <w:szCs w:val="30"/>
          <w:shd w:val="clear" w:color="auto" w:fill="FFFFFF"/>
        </w:rPr>
        <w:t>。</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en-US" w:eastAsia="zh-CN"/>
        </w:rPr>
        <w:t>4.</w:t>
      </w:r>
      <w:r>
        <w:rPr>
          <w:rFonts w:hint="eastAsia" w:ascii="楷体" w:hAnsi="楷体" w:eastAsia="楷体" w:cs="宋体"/>
          <w:color w:val="000000"/>
          <w:kern w:val="0"/>
          <w:sz w:val="32"/>
          <w:lang w:val="zh-CN"/>
        </w:rPr>
        <w:t>整体绩效。</w:t>
      </w:r>
    </w:p>
    <w:p>
      <w:pPr>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年度预算支出</w:t>
      </w:r>
      <w:r>
        <w:rPr>
          <w:rFonts w:hint="eastAsia" w:ascii="仿宋_GB2312" w:hAnsi="仿宋_GB2312" w:eastAsia="仿宋_GB2312" w:cs="仿宋_GB2312"/>
          <w:color w:val="000000"/>
          <w:sz w:val="32"/>
          <w:szCs w:val="32"/>
          <w:lang w:val="en-US" w:eastAsia="zh-CN"/>
        </w:rPr>
        <w:t>1058.33万</w:t>
      </w:r>
      <w:r>
        <w:rPr>
          <w:rFonts w:hint="eastAsia" w:ascii="仿宋_GB2312" w:hAnsi="仿宋_GB2312" w:eastAsia="仿宋_GB2312" w:cs="仿宋_GB2312"/>
          <w:color w:val="000000"/>
          <w:sz w:val="32"/>
          <w:szCs w:val="32"/>
        </w:rPr>
        <w:t>元，其中基本支出</w:t>
      </w:r>
      <w:r>
        <w:rPr>
          <w:rFonts w:hint="eastAsia" w:ascii="仿宋_GB2312" w:hAnsi="仿宋_GB2312" w:eastAsia="仿宋_GB2312" w:cs="仿宋_GB2312"/>
          <w:color w:val="000000"/>
          <w:sz w:val="32"/>
          <w:szCs w:val="32"/>
          <w:lang w:val="en-US" w:eastAsia="zh-CN"/>
        </w:rPr>
        <w:t>690.28万</w:t>
      </w:r>
      <w:r>
        <w:rPr>
          <w:rFonts w:hint="eastAsia" w:ascii="仿宋_GB2312" w:hAnsi="仿宋_GB2312" w:eastAsia="仿宋_GB2312" w:cs="仿宋_GB2312"/>
          <w:color w:val="000000"/>
          <w:sz w:val="32"/>
          <w:szCs w:val="32"/>
        </w:rPr>
        <w:t>元，主要用于人员经费和日常公用经费；项目支出</w:t>
      </w:r>
      <w:r>
        <w:rPr>
          <w:rFonts w:hint="eastAsia" w:ascii="仿宋_GB2312" w:hAnsi="仿宋_GB2312" w:eastAsia="仿宋_GB2312" w:cs="仿宋_GB2312"/>
          <w:color w:val="000000"/>
          <w:sz w:val="32"/>
          <w:szCs w:val="32"/>
          <w:lang w:val="en-US" w:eastAsia="zh-CN"/>
        </w:rPr>
        <w:t>368.05</w:t>
      </w:r>
      <w:r>
        <w:rPr>
          <w:rFonts w:hint="eastAsia" w:ascii="仿宋_GB2312" w:hAnsi="仿宋_GB2312" w:eastAsia="仿宋_GB2312" w:cs="仿宋_GB2312"/>
          <w:color w:val="000000"/>
          <w:sz w:val="32"/>
          <w:szCs w:val="32"/>
        </w:rPr>
        <w:t>元，主要用于各种传染病及地方病的筛查，宣传等项目工作；</w:t>
      </w:r>
      <w:r>
        <w:rPr>
          <w:rFonts w:hint="eastAsia" w:ascii="仿宋_GB2312" w:hAnsi="仿宋_GB2312" w:eastAsia="仿宋_GB2312" w:cs="仿宋_GB2312"/>
          <w:color w:val="000000"/>
          <w:sz w:val="32"/>
          <w:szCs w:val="32"/>
          <w:shd w:val="clear" w:color="auto" w:fill="FFFFFF"/>
        </w:rPr>
        <w:t>我单位严格执行《预算法》和各项财经纪律，机关制度健全，财务管理规范，预算编制合理;二是资金监管到位。经费开支按用途使用合理，做到专帐专管,专款专用；三是人员配备和帐务核算到位。财务人员帐务核算及时规范。</w:t>
      </w:r>
      <w:r>
        <w:rPr>
          <w:rFonts w:hint="eastAsia" w:ascii="仿宋_GB2312" w:hAnsi="仿宋_GB2312" w:eastAsia="仿宋_GB2312" w:cs="仿宋_GB2312"/>
          <w:color w:val="000000"/>
          <w:sz w:val="32"/>
          <w:szCs w:val="32"/>
        </w:rPr>
        <w:t>我单位在财务上进行合理安排和运用，以“认真、严谨、细致”的精神，做好一切财务工作，圆满完成了各项工作任务，产生了良好的社会效益，得到广大老百姓的一致好评。</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spacing w:line="520" w:lineRule="exact"/>
        <w:ind w:firstLine="640" w:firstLineChars="200"/>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（一）评价结论。</w:t>
      </w:r>
    </w:p>
    <w:p>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年度我单位财政供养人员控制在预算编制内，编制内在职人员控制率100%；日常公用经费年初预算</w:t>
      </w:r>
      <w:r>
        <w:rPr>
          <w:rFonts w:hint="eastAsia" w:ascii="仿宋_GB2312" w:hAnsi="仿宋_GB2312" w:eastAsia="仿宋_GB2312" w:cs="仿宋_GB2312"/>
          <w:color w:val="000000"/>
          <w:sz w:val="32"/>
          <w:szCs w:val="32"/>
          <w:lang w:val="en-US" w:eastAsia="zh-CN"/>
        </w:rPr>
        <w:t>40.53</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县级配套项目资金</w:t>
      </w:r>
      <w:r>
        <w:rPr>
          <w:rFonts w:hint="eastAsia" w:ascii="仿宋_GB2312" w:hAnsi="仿宋_GB2312" w:eastAsia="仿宋_GB2312" w:cs="仿宋_GB2312"/>
          <w:color w:val="000000"/>
          <w:sz w:val="32"/>
          <w:szCs w:val="32"/>
          <w:lang w:val="en-US" w:eastAsia="zh-CN"/>
        </w:rPr>
        <w:t>17.46万元，</w:t>
      </w:r>
      <w:r>
        <w:rPr>
          <w:rFonts w:hint="eastAsia" w:ascii="仿宋_GB2312" w:hAnsi="仿宋_GB2312" w:eastAsia="仿宋_GB2312" w:cs="仿宋_GB2312"/>
          <w:color w:val="000000"/>
          <w:sz w:val="32"/>
          <w:szCs w:val="32"/>
        </w:rPr>
        <w:t>决算金额</w:t>
      </w:r>
      <w:r>
        <w:rPr>
          <w:rFonts w:hint="eastAsia" w:ascii="仿宋_GB2312" w:hAnsi="仿宋_GB2312" w:eastAsia="仿宋_GB2312" w:cs="仿宋_GB2312"/>
          <w:color w:val="000000"/>
          <w:sz w:val="32"/>
          <w:szCs w:val="32"/>
          <w:lang w:val="en-US" w:eastAsia="zh-CN"/>
        </w:rPr>
        <w:t>45.58万</w:t>
      </w:r>
      <w:r>
        <w:rPr>
          <w:rFonts w:hint="eastAsia" w:ascii="仿宋_GB2312" w:hAnsi="仿宋_GB2312" w:eastAsia="仿宋_GB2312" w:cs="仿宋_GB2312"/>
          <w:color w:val="000000"/>
          <w:sz w:val="32"/>
          <w:szCs w:val="32"/>
        </w:rPr>
        <w:t>元，预算完成率99</w:t>
      </w:r>
      <w:r>
        <w:rPr>
          <w:rFonts w:hint="eastAsia" w:ascii="仿宋_GB2312" w:hAnsi="仿宋_GB2312" w:eastAsia="仿宋_GB2312" w:cs="仿宋_GB2312"/>
          <w:color w:val="000000"/>
          <w:sz w:val="32"/>
          <w:szCs w:val="32"/>
          <w:lang w:val="en-US" w:eastAsia="zh-CN"/>
        </w:rPr>
        <w:t>.37</w:t>
      </w:r>
      <w:r>
        <w:rPr>
          <w:rFonts w:hint="eastAsia" w:ascii="仿宋_GB2312" w:hAnsi="仿宋_GB2312" w:eastAsia="仿宋_GB2312" w:cs="仿宋_GB2312"/>
          <w:color w:val="000000"/>
          <w:sz w:val="32"/>
          <w:szCs w:val="32"/>
        </w:rPr>
        <w:t>%，主要是践行厉行节约；预算管理工作较上年有所进步，执行制度总体有效，资金管理工作有待加强，建立了资产管理制度，总体执行较好。</w:t>
      </w:r>
    </w:p>
    <w:p>
      <w:pPr>
        <w:spacing w:line="520" w:lineRule="exact"/>
        <w:ind w:firstLine="600" w:firstLineChars="200"/>
        <w:rPr>
          <w:rFonts w:ascii="楷体" w:hAnsi="楷体" w:eastAsia="楷体" w:cs="宋体"/>
          <w:color w:val="000000"/>
          <w:kern w:val="0"/>
          <w:sz w:val="32"/>
          <w:lang w:val="zh-CN"/>
        </w:rPr>
      </w:pPr>
      <w:r>
        <w:rPr>
          <w:rFonts w:hint="eastAsia" w:ascii="楷体" w:hAnsi="楷体" w:eastAsia="楷体" w:cs="仿宋_GB2312"/>
          <w:color w:val="000000"/>
          <w:sz w:val="30"/>
          <w:szCs w:val="30"/>
        </w:rPr>
        <w:t>（二）</w:t>
      </w:r>
      <w:r>
        <w:rPr>
          <w:rFonts w:hint="eastAsia" w:ascii="楷体" w:hAnsi="楷体" w:eastAsia="楷体" w:cs="宋体"/>
          <w:color w:val="000000"/>
          <w:kern w:val="0"/>
          <w:sz w:val="32"/>
          <w:lang w:val="zh-CN"/>
        </w:rPr>
        <w:t>存在问题。</w:t>
      </w:r>
    </w:p>
    <w:p>
      <w:pPr>
        <w:spacing w:line="520" w:lineRule="exact"/>
        <w:ind w:left="420" w:leftChars="200" w:firstLine="30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0"/>
          <w:szCs w:val="30"/>
        </w:rPr>
        <w:t>1、</w:t>
      </w:r>
      <w:r>
        <w:rPr>
          <w:rFonts w:hint="eastAsia" w:ascii="仿宋_GB2312" w:eastAsia="仿宋_GB2312"/>
          <w:color w:val="000000"/>
          <w:sz w:val="32"/>
          <w:szCs w:val="32"/>
          <w:lang w:val="zh-CN"/>
        </w:rPr>
        <w:t>在实际经费列支中，未严格按照预算科目进行列支</w:t>
      </w:r>
      <w:r>
        <w:rPr>
          <w:rFonts w:hint="eastAsia" w:ascii="仿宋_GB2312" w:eastAsia="仿宋_GB2312"/>
          <w:color w:val="000000"/>
          <w:sz w:val="32"/>
          <w:szCs w:val="32"/>
        </w:rPr>
        <w:t>,要</w:t>
      </w:r>
      <w:r>
        <w:rPr>
          <w:rFonts w:hint="eastAsia" w:ascii="仿宋_GB2312" w:hAnsi="仿宋_GB2312" w:eastAsia="仿宋_GB2312" w:cs="仿宋_GB2312"/>
          <w:color w:val="000000"/>
          <w:sz w:val="32"/>
          <w:szCs w:val="32"/>
        </w:rPr>
        <w:t>进一步规范资金的使用。</w:t>
      </w:r>
    </w:p>
    <w:p>
      <w:pPr>
        <w:widowControl/>
        <w:adjustRightInd w:val="0"/>
        <w:snapToGrid w:val="0"/>
        <w:spacing w:line="560" w:lineRule="exact"/>
        <w:ind w:firstLine="750" w:firstLineChars="25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eastAsia="仿宋_GB2312"/>
          <w:color w:val="000000"/>
          <w:sz w:val="32"/>
          <w:szCs w:val="32"/>
          <w:lang w:val="zh-CN"/>
        </w:rPr>
        <w:t>会计核算欠规范</w:t>
      </w:r>
      <w:r>
        <w:rPr>
          <w:rFonts w:hint="eastAsia" w:ascii="仿宋_GB2312" w:eastAsia="仿宋_GB2312"/>
          <w:color w:val="000000"/>
          <w:sz w:val="32"/>
          <w:szCs w:val="32"/>
        </w:rPr>
        <w:t>,</w:t>
      </w:r>
      <w:r>
        <w:rPr>
          <w:rFonts w:hint="eastAsia" w:ascii="仿宋_GB2312" w:hAnsi="仿宋_GB2312" w:eastAsia="仿宋_GB2312" w:cs="仿宋_GB2312"/>
          <w:color w:val="000000"/>
          <w:sz w:val="30"/>
          <w:szCs w:val="30"/>
        </w:rPr>
        <w:t>缺少项目资金使用效益评估。</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spacing w:line="560" w:lineRule="exact"/>
        <w:ind w:firstLine="480" w:firstLineChars="150"/>
        <w:rPr>
          <w:rFonts w:ascii="仿宋_GB2312" w:hAnsi="仿宋_GB2312" w:eastAsia="仿宋_GB2312" w:cs="仿宋_GB2312"/>
          <w:color w:val="000000"/>
          <w:sz w:val="30"/>
          <w:szCs w:val="30"/>
          <w:shd w:val="clear" w:color="auto" w:fill="FFFFFF"/>
        </w:rPr>
      </w:pPr>
      <w:r>
        <w:rPr>
          <w:rFonts w:hint="eastAsia" w:ascii="仿宋_GB2312" w:hAnsi="宋体" w:eastAsia="仿宋_GB2312" w:cs="宋体"/>
          <w:color w:val="000000"/>
          <w:kern w:val="0"/>
          <w:sz w:val="32"/>
          <w:lang w:val="zh-CN"/>
        </w:rPr>
        <w:t>（三）改进建议。</w:t>
      </w:r>
    </w:p>
    <w:p>
      <w:pPr>
        <w:spacing w:line="560" w:lineRule="exact"/>
        <w:ind w:firstLine="480" w:firstLineChars="150"/>
        <w:rPr>
          <w:rFonts w:ascii="仿宋_GB2312" w:hAnsi="仿宋_GB2312" w:eastAsia="仿宋_GB2312" w:cs="仿宋_GB2312"/>
          <w:color w:val="000000"/>
          <w:sz w:val="32"/>
          <w:szCs w:val="32"/>
          <w:shd w:val="clear" w:color="auto" w:fill="FFFFFF"/>
        </w:rPr>
      </w:pPr>
      <w:r>
        <w:rPr>
          <w:rFonts w:hint="eastAsia" w:ascii="仿宋_GB2312" w:eastAsia="仿宋_GB2312"/>
          <w:color w:val="000000"/>
          <w:sz w:val="32"/>
          <w:szCs w:val="32"/>
        </w:rPr>
        <w:t>一是进一步加强预算编制工作；二</w:t>
      </w:r>
      <w:r>
        <w:rPr>
          <w:rFonts w:hint="eastAsia" w:ascii="仿宋_GB2312" w:eastAsia="仿宋_GB2312"/>
          <w:color w:val="000000"/>
          <w:sz w:val="32"/>
          <w:szCs w:val="32"/>
          <w:lang w:val="zh-CN"/>
        </w:rPr>
        <w:t>规范账务处理，提高财务信息质量，</w:t>
      </w:r>
      <w:r>
        <w:rPr>
          <w:rFonts w:hint="eastAsia" w:ascii="仿宋_GB2312" w:eastAsia="仿宋_GB2312"/>
          <w:color w:val="000000"/>
          <w:sz w:val="32"/>
          <w:szCs w:val="32"/>
        </w:rPr>
        <w:t>不断完善各项规章制度；三是加大对财务人员的培训，多提供对财务的学习机会。</w:t>
      </w:r>
      <w:r>
        <w:rPr>
          <w:rFonts w:ascii="仿宋_GB2312" w:hAnsi="宋体" w:eastAsia="仿宋_GB2312" w:cs="仿宋_GB2312"/>
          <w:color w:val="000000"/>
          <w:sz w:val="32"/>
          <w:szCs w:val="32"/>
          <w:shd w:val="clear" w:color="auto" w:fill="FFFFFF"/>
        </w:rPr>
        <w:t>建立长效机制，严格财务管理，加强财务监督，坚持厉行节约，严格</w:t>
      </w:r>
      <w:r>
        <w:rPr>
          <w:rFonts w:hint="eastAsia" w:ascii="仿宋_GB2312" w:eastAsia="仿宋_GB2312" w:cs="仿宋_GB2312"/>
          <w:color w:val="000000"/>
          <w:sz w:val="32"/>
          <w:szCs w:val="32"/>
          <w:shd w:val="clear" w:color="auto" w:fill="FFFFFF"/>
        </w:rPr>
        <w:t>杜绝</w:t>
      </w:r>
      <w:r>
        <w:rPr>
          <w:rFonts w:ascii="仿宋_GB2312" w:hAnsi="宋体" w:eastAsia="仿宋_GB2312" w:cs="仿宋_GB2312"/>
          <w:color w:val="000000"/>
          <w:sz w:val="32"/>
          <w:szCs w:val="32"/>
          <w:shd w:val="clear" w:color="auto" w:fill="FFFFFF"/>
        </w:rPr>
        <w:t>现金</w:t>
      </w:r>
      <w:r>
        <w:rPr>
          <w:rFonts w:hint="eastAsia" w:ascii="仿宋_GB2312" w:hAnsi="宋体" w:eastAsia="仿宋_GB2312" w:cs="仿宋_GB2312"/>
          <w:color w:val="000000"/>
          <w:sz w:val="32"/>
          <w:szCs w:val="32"/>
          <w:shd w:val="clear" w:color="auto" w:fill="FFFFFF"/>
        </w:rPr>
        <w:t>交易，</w:t>
      </w:r>
      <w:r>
        <w:rPr>
          <w:rFonts w:hint="eastAsia" w:ascii="仿宋_GB2312" w:hAnsi="仿宋_GB2312" w:eastAsia="仿宋_GB2312" w:cs="仿宋_GB2312"/>
          <w:color w:val="000000"/>
          <w:sz w:val="32"/>
          <w:szCs w:val="32"/>
          <w:shd w:val="clear" w:color="auto" w:fill="FFFFFF"/>
        </w:rPr>
        <w:t>加强</w:t>
      </w:r>
      <w:r>
        <w:rPr>
          <w:rFonts w:hint="eastAsia" w:ascii="仿宋_GB2312" w:hAnsi="仿宋_GB2312" w:eastAsia="仿宋_GB2312" w:cs="仿宋_GB2312"/>
          <w:color w:val="000000"/>
          <w:sz w:val="32"/>
          <w:szCs w:val="32"/>
          <w:shd w:val="clear" w:color="auto" w:fill="FFFFFF"/>
          <w:lang w:eastAsia="zh-CN"/>
        </w:rPr>
        <w:t>政府</w:t>
      </w:r>
      <w:r>
        <w:rPr>
          <w:rFonts w:hint="eastAsia" w:ascii="仿宋_GB2312" w:hAnsi="仿宋_GB2312" w:eastAsia="仿宋_GB2312" w:cs="仿宋_GB2312"/>
          <w:color w:val="000000"/>
          <w:sz w:val="32"/>
          <w:szCs w:val="32"/>
          <w:shd w:val="clear" w:color="auto" w:fill="FFFFFF"/>
        </w:rPr>
        <w:t>会计制度的学习。</w:t>
      </w:r>
    </w:p>
    <w:p>
      <w:pPr>
        <w:widowControl/>
        <w:adjustRightInd w:val="0"/>
        <w:snapToGrid w:val="0"/>
        <w:spacing w:line="480" w:lineRule="exact"/>
        <w:ind w:firstLine="720"/>
        <w:jc w:val="left"/>
        <w:rPr>
          <w:rFonts w:ascii="仿宋_GB2312" w:eastAsia="仿宋_GB2312" w:cs="仿宋_GB2312"/>
        </w:rPr>
      </w:pPr>
    </w:p>
    <w:p>
      <w:pPr>
        <w:pStyle w:val="9"/>
        <w:widowControl/>
        <w:shd w:val="clear" w:fill="FFFFFF"/>
        <w:snapToGrid w:val="0"/>
      </w:pPr>
      <w:r>
        <w:rPr>
          <w:shd w:val="clear" w:fill="FFFFFF"/>
          <w:lang w:val="en-US"/>
        </w:rPr>
        <w:t> </w:t>
      </w:r>
    </w:p>
    <w:p>
      <w:pPr>
        <w:pStyle w:val="9"/>
        <w:widowControl/>
        <w:shd w:val="clear" w:fill="FFFFFF"/>
        <w:snapToGrid w:val="0"/>
      </w:pPr>
      <w:r>
        <w:rPr>
          <w:shd w:val="clear" w:fill="FFFFFF"/>
          <w:lang w:val="en-US"/>
        </w:rPr>
        <w:t> </w:t>
      </w: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rPr>
          <w:snapToGrid w:val="0"/>
          <w:shd w:val="clear" w:fill="FFFFFF"/>
          <w:lang w:eastAsia="zh-CN"/>
        </w:rPr>
      </w:pPr>
    </w:p>
    <w:p>
      <w:pPr>
        <w:pStyle w:val="9"/>
        <w:widowControl/>
        <w:shd w:val="clear" w:fill="FFFFFF"/>
        <w:snapToGrid w:val="0"/>
      </w:pPr>
      <w:r>
        <w:rPr>
          <w:snapToGrid w:val="0"/>
          <w:shd w:val="clear" w:fill="FFFFFF"/>
          <w:lang w:eastAsia="zh-CN"/>
        </w:rPr>
        <w:t>附件</w:t>
      </w:r>
      <w:r>
        <w:rPr>
          <w:shd w:val="clear" w:fill="FFFFFF"/>
          <w:lang w:val="en-US"/>
        </w:rPr>
        <w:t>2</w:t>
      </w:r>
    </w:p>
    <w:p>
      <w:pPr>
        <w:pStyle w:val="9"/>
        <w:widowControl/>
        <w:shd w:val="clear" w:fill="FFFFFF"/>
        <w:snapToGrid w:val="0"/>
        <w:rPr>
          <w:rFonts w:ascii="Times New Roman" w:hAnsi="Times New Roman" w:cs="Times New Roman"/>
          <w:b/>
          <w:bCs/>
          <w:sz w:val="44"/>
          <w:szCs w:val="44"/>
        </w:rPr>
      </w:pPr>
      <w:r>
        <w:rPr>
          <w:shd w:val="clear" w:fill="FFFFFF"/>
          <w:lang w:val="en-US"/>
        </w:rPr>
        <w:t> </w:t>
      </w:r>
      <w:r>
        <w:rPr>
          <w:rFonts w:hint="eastAsia" w:ascii="Times New Roman" w:hAnsi="Times New Roman" w:cs="Times New Roman"/>
          <w:b/>
          <w:bCs/>
          <w:sz w:val="44"/>
          <w:szCs w:val="44"/>
        </w:rPr>
        <w:t>红原县疾病预防控制中心20</w:t>
      </w:r>
      <w:r>
        <w:rPr>
          <w:rFonts w:hint="eastAsia" w:ascii="Times New Roman" w:hAnsi="Times New Roman" w:cs="Times New Roman"/>
          <w:b/>
          <w:bCs/>
          <w:sz w:val="44"/>
          <w:szCs w:val="44"/>
          <w:lang w:val="en-US" w:eastAsia="zh-CN"/>
        </w:rPr>
        <w:t>20</w:t>
      </w:r>
      <w:r>
        <w:rPr>
          <w:rFonts w:hint="eastAsia" w:ascii="Times New Roman" w:hAnsi="Times New Roman" w:cs="Times New Roman"/>
          <w:b/>
          <w:bCs/>
          <w:sz w:val="44"/>
          <w:szCs w:val="44"/>
        </w:rPr>
        <w:t>年</w:t>
      </w:r>
    </w:p>
    <w:p>
      <w:pPr>
        <w:pStyle w:val="3"/>
        <w:spacing w:beforeAutospacing="0" w:afterAutospacing="0" w:line="560" w:lineRule="exact"/>
        <w:jc w:val="center"/>
        <w:rPr>
          <w:rFonts w:ascii="Times New Roman" w:hAnsi="Times New Roman" w:eastAsia="黑体" w:cs="Times New Roman"/>
          <w:b/>
          <w:bCs/>
          <w:sz w:val="32"/>
          <w:szCs w:val="32"/>
        </w:rPr>
      </w:pPr>
      <w:r>
        <w:rPr>
          <w:rFonts w:ascii="Times New Roman" w:hAnsi="Times New Roman" w:cs="Times New Roman"/>
          <w:b/>
          <w:bCs/>
          <w:sz w:val="44"/>
          <w:szCs w:val="44"/>
        </w:rPr>
        <w:t>项目绩效评价自评报告</w:t>
      </w:r>
    </w:p>
    <w:p>
      <w:pPr>
        <w:pStyle w:val="3"/>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（结核病项目）</w:t>
      </w:r>
    </w:p>
    <w:p>
      <w:pPr>
        <w:pStyle w:val="9"/>
        <w:widowControl/>
        <w:spacing w:before="0" w:beforeAutospacing="0" w:after="0" w:afterAutospacing="0" w:line="480" w:lineRule="auto"/>
        <w:ind w:firstLine="640" w:firstLineChars="200"/>
        <w:rPr>
          <w:rFonts w:ascii="黑体" w:hAnsi="黑体" w:eastAsia="黑体" w:cs="宋体"/>
          <w:sz w:val="32"/>
          <w:szCs w:val="32"/>
        </w:rPr>
      </w:pPr>
      <w:r>
        <w:rPr>
          <w:rFonts w:hint="eastAsia" w:ascii="黑体" w:hAnsi="黑体" w:eastAsia="黑体" w:cs="宋体"/>
          <w:color w:val="333333"/>
          <w:sz w:val="32"/>
          <w:szCs w:val="32"/>
          <w:shd w:val="clear" w:color="auto" w:fill="FFFFFF"/>
        </w:rPr>
        <w:t>一、</w:t>
      </w:r>
      <w:r>
        <w:rPr>
          <w:rFonts w:hint="eastAsia" w:ascii="黑体" w:hAnsi="黑体" w:eastAsia="黑体" w:cs="宋体"/>
          <w:b/>
          <w:color w:val="333333"/>
          <w:sz w:val="32"/>
          <w:szCs w:val="32"/>
          <w:shd w:val="clear" w:color="auto" w:fill="FFFFFF"/>
        </w:rPr>
        <w:t>自评工作基本情况</w:t>
      </w:r>
    </w:p>
    <w:p>
      <w:pPr>
        <w:adjustRightInd w:val="0"/>
        <w:snapToGrid w:val="0"/>
        <w:spacing w:line="560" w:lineRule="exact"/>
        <w:ind w:firstLine="640" w:firstLineChars="200"/>
        <w:rPr>
          <w:rFonts w:hint="eastAsia" w:ascii="仿宋_GB2312" w:hAnsi="仿宋_GB2312" w:eastAsia="仿宋_GB2312" w:cs="仿宋_GB2312"/>
          <w:color w:val="333333"/>
          <w:kern w:val="0"/>
          <w:sz w:val="32"/>
          <w:szCs w:val="32"/>
          <w:lang w:val="en-US" w:eastAsia="zh-CN"/>
        </w:rPr>
      </w:pPr>
      <w:r>
        <w:rPr>
          <w:rFonts w:ascii="仿宋_GB2312" w:hAnsi="仿宋_GB2312" w:eastAsia="仿宋_GB2312" w:cs="仿宋_GB2312"/>
          <w:color w:val="333333"/>
          <w:sz w:val="32"/>
          <w:szCs w:val="32"/>
          <w:shd w:val="clear" w:color="auto" w:fill="FFFFFF"/>
        </w:rPr>
        <w:t>根据《传染病防治法》、省政府办公厅《关于进一步加强结核病预防的控制工作意见》以及</w:t>
      </w:r>
      <w:r>
        <w:rPr>
          <w:rFonts w:hint="eastAsia" w:ascii="仿宋_GB2312" w:hAnsi="仿宋_GB2312" w:eastAsia="仿宋_GB2312" w:cs="仿宋_GB2312"/>
          <w:color w:val="333333"/>
          <w:sz w:val="32"/>
          <w:szCs w:val="32"/>
          <w:shd w:val="clear" w:color="auto" w:fill="FFFFFF"/>
        </w:rPr>
        <w:t>四川</w:t>
      </w:r>
      <w:r>
        <w:rPr>
          <w:rFonts w:ascii="仿宋_GB2312" w:hAnsi="仿宋_GB2312" w:eastAsia="仿宋_GB2312" w:cs="仿宋_GB2312"/>
          <w:color w:val="333333"/>
          <w:sz w:val="32"/>
          <w:szCs w:val="32"/>
          <w:shd w:val="clear" w:color="auto" w:fill="FFFFFF"/>
        </w:rPr>
        <w:t>省卫生</w:t>
      </w:r>
      <w:r>
        <w:rPr>
          <w:rFonts w:hint="eastAsia" w:ascii="仿宋_GB2312" w:hAnsi="仿宋_GB2312" w:eastAsia="仿宋_GB2312" w:cs="仿宋_GB2312"/>
          <w:color w:val="333333"/>
          <w:sz w:val="32"/>
          <w:szCs w:val="32"/>
          <w:shd w:val="clear" w:color="auto" w:fill="FFFFFF"/>
        </w:rPr>
        <w:t>健康</w:t>
      </w:r>
      <w:r>
        <w:rPr>
          <w:rFonts w:ascii="仿宋_GB2312" w:hAnsi="仿宋_GB2312" w:eastAsia="仿宋_GB2312" w:cs="仿宋_GB2312"/>
          <w:color w:val="333333"/>
          <w:sz w:val="32"/>
          <w:szCs w:val="32"/>
          <w:shd w:val="clear" w:color="auto" w:fill="FFFFFF"/>
        </w:rPr>
        <w:t>委员会关于贯彻落实《</w:t>
      </w:r>
      <w:r>
        <w:rPr>
          <w:rFonts w:hint="eastAsia" w:ascii="仿宋_GB2312" w:hAnsi="仿宋_GB2312" w:eastAsia="仿宋_GB2312" w:cs="仿宋_GB2312"/>
          <w:color w:val="333333"/>
          <w:sz w:val="32"/>
          <w:szCs w:val="32"/>
          <w:shd w:val="clear" w:color="auto" w:fill="FFFFFF"/>
        </w:rPr>
        <w:t>四川</w:t>
      </w:r>
      <w:r>
        <w:rPr>
          <w:rFonts w:ascii="仿宋_GB2312" w:hAnsi="仿宋_GB2312" w:eastAsia="仿宋_GB2312" w:cs="仿宋_GB2312"/>
          <w:color w:val="333333"/>
          <w:sz w:val="32"/>
          <w:szCs w:val="32"/>
          <w:shd w:val="clear" w:color="auto" w:fill="FFFFFF"/>
        </w:rPr>
        <w:t>省“十三五”结核病防治规划》通知中有关项目情况说明等相关文件精神而取得专项资金。项目经费主要是用于结核病综合防治工作（肺结核患者的发现、追踪、管理），基层工作人员的培训，督导访视工作人员劳务费，落实耐药病肺结核患者救治工作等。继续巩固我</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结核病防治工作取得的成绩，推动结核病防治工作的可持续发展。</w:t>
      </w:r>
    </w:p>
    <w:p>
      <w:pPr>
        <w:adjustRightInd w:val="0"/>
        <w:snapToGrid w:val="0"/>
        <w:spacing w:line="560" w:lineRule="exact"/>
        <w:ind w:firstLine="643" w:firstLineChars="200"/>
        <w:rPr>
          <w:rFonts w:ascii="黑体" w:hAnsi="黑体" w:eastAsia="黑体" w:cs="楷体_GB2312"/>
          <w:b/>
          <w:lang w:val="zh-CN"/>
        </w:rPr>
      </w:pPr>
      <w:r>
        <w:rPr>
          <w:rFonts w:hint="eastAsia" w:ascii="黑体" w:hAnsi="黑体" w:eastAsia="黑体" w:cs="楷体_GB2312"/>
          <w:b/>
          <w:sz w:val="32"/>
          <w:lang w:val="zh-CN"/>
        </w:rPr>
        <w:t>二、项目自评步骤及方法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结核病项目领导小组如下：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长：张</w:t>
      </w:r>
      <w:r>
        <w:rPr>
          <w:rFonts w:hint="eastAsia" w:ascii="仿宋_GB2312" w:hAnsi="宋体" w:eastAsia="仿宋_GB2312" w:cs="仿宋_GB2312"/>
          <w:color w:val="000000"/>
          <w:sz w:val="32"/>
          <w:szCs w:val="32"/>
          <w:shd w:val="clear" w:color="auto" w:fill="FFFFFF"/>
          <w:lang w:eastAsia="zh-CN"/>
        </w:rPr>
        <w:t>泽富</w:t>
      </w:r>
      <w:r>
        <w:rPr>
          <w:rFonts w:hint="eastAsia" w:ascii="仿宋_GB2312" w:hAnsi="宋体" w:eastAsia="仿宋_GB2312" w:cs="仿宋_GB2312"/>
          <w:color w:val="000000"/>
          <w:sz w:val="32"/>
          <w:szCs w:val="32"/>
          <w:shd w:val="clear" w:color="auto" w:fill="FFFFFF"/>
        </w:rPr>
        <w:t xml:space="preserve">   县疾控中心主任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副组长：温念平   县疾控中心副主任</w:t>
      </w:r>
    </w:p>
    <w:p>
      <w:pPr>
        <w:adjustRightInd w:val="0"/>
        <w:snapToGrid w:val="0"/>
        <w:spacing w:line="560" w:lineRule="exact"/>
        <w:ind w:firstLine="1920" w:firstLineChars="6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白玛扎西  县疾控中心副主任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员：黄秀  陈丽  韩孝英  刘有军  阿旺             办公室设在财务室、结核病病防治办公室</w:t>
      </w:r>
    </w:p>
    <w:p>
      <w:pPr>
        <w:pStyle w:val="9"/>
        <w:widowControl/>
        <w:spacing w:before="0" w:beforeAutospacing="0" w:after="0" w:afterAutospacing="0" w:line="480" w:lineRule="auto"/>
        <w:ind w:firstLine="640" w:firstLineChars="200"/>
        <w:rPr>
          <w:rFonts w:ascii="楷体" w:hAnsi="楷体" w:eastAsia="楷体" w:cs="宋体"/>
          <w:b w:val="0"/>
          <w:bCs w:val="0"/>
          <w:color w:val="333333"/>
          <w:sz w:val="30"/>
          <w:szCs w:val="30"/>
          <w:shd w:val="clear" w:color="auto" w:fill="FFFFFF"/>
        </w:rPr>
      </w:pPr>
      <w:r>
        <w:rPr>
          <w:rFonts w:hint="eastAsia" w:ascii="楷体" w:hAnsi="楷体" w:eastAsia="楷体" w:cs="仿宋_GB2312"/>
          <w:b w:val="0"/>
          <w:bCs w:val="0"/>
          <w:sz w:val="32"/>
          <w:szCs w:val="32"/>
          <w:lang w:val="en-US" w:eastAsia="zh-CN"/>
        </w:rPr>
        <w:t>1.</w:t>
      </w:r>
      <w:r>
        <w:rPr>
          <w:rFonts w:hint="eastAsia" w:ascii="楷体" w:hAnsi="楷体" w:eastAsia="楷体" w:cs="宋体"/>
          <w:b w:val="0"/>
          <w:bCs w:val="0"/>
          <w:color w:val="333333"/>
          <w:sz w:val="30"/>
          <w:szCs w:val="30"/>
          <w:shd w:val="clear" w:color="auto" w:fill="FFFFFF"/>
        </w:rPr>
        <w:t>评价的具体项目资金情况</w:t>
      </w:r>
    </w:p>
    <w:p>
      <w:pPr>
        <w:pStyle w:val="9"/>
        <w:widowControl/>
        <w:spacing w:before="0" w:beforeAutospacing="0" w:after="0" w:afterAutospacing="0" w:line="480" w:lineRule="auto"/>
        <w:ind w:firstLine="640" w:firstLineChars="200"/>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2019</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5.1万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25.74万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0.5万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7.55万</w:t>
      </w:r>
      <w:r>
        <w:rPr>
          <w:rFonts w:ascii="仿宋_GB2312" w:hAnsi="仿宋_GB2312" w:eastAsia="仿宋_GB2312" w:cs="仿宋_GB2312"/>
          <w:color w:val="333333"/>
          <w:sz w:val="32"/>
          <w:szCs w:val="32"/>
          <w:shd w:val="clear" w:color="auto" w:fill="FFFFFF"/>
        </w:rPr>
        <w:t>元。到20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年底</w:t>
      </w:r>
      <w:r>
        <w:rPr>
          <w:rFonts w:hint="eastAsia" w:ascii="仿宋_GB2312" w:hAnsi="仿宋_GB2312" w:eastAsia="仿宋_GB2312" w:cs="仿宋_GB2312"/>
          <w:color w:val="333333"/>
          <w:sz w:val="32"/>
          <w:szCs w:val="32"/>
          <w:shd w:val="clear" w:color="auto" w:fill="FFFFFF"/>
          <w:lang w:eastAsia="zh-CN"/>
        </w:rPr>
        <w:t>结转结</w:t>
      </w:r>
      <w:r>
        <w:rPr>
          <w:rFonts w:ascii="仿宋_GB2312" w:hAnsi="仿宋_GB2312" w:eastAsia="仿宋_GB2312" w:cs="仿宋_GB2312"/>
          <w:color w:val="333333"/>
          <w:sz w:val="32"/>
          <w:szCs w:val="32"/>
          <w:shd w:val="clear" w:color="auto" w:fill="FFFFFF"/>
        </w:rPr>
        <w:t>余</w:t>
      </w:r>
      <w:r>
        <w:rPr>
          <w:rFonts w:hint="eastAsia" w:ascii="仿宋_GB2312" w:hAnsi="仿宋_GB2312" w:eastAsia="仿宋_GB2312" w:cs="仿宋_GB2312"/>
          <w:color w:val="333333"/>
          <w:sz w:val="32"/>
          <w:szCs w:val="32"/>
          <w:shd w:val="clear" w:color="auto" w:fill="FFFFFF"/>
          <w:lang w:val="en-US" w:eastAsia="zh-CN"/>
        </w:rPr>
        <w:t>21.39万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;财政收回2019年结余资金1.9万元。</w:t>
      </w:r>
    </w:p>
    <w:p>
      <w:pPr>
        <w:pStyle w:val="3"/>
        <w:numPr>
          <w:ilvl w:val="0"/>
          <w:numId w:val="0"/>
        </w:numPr>
        <w:spacing w:beforeAutospacing="0" w:afterAutospacing="0" w:line="560" w:lineRule="exact"/>
        <w:ind w:firstLine="640" w:firstLineChars="200"/>
        <w:jc w:val="both"/>
        <w:rPr>
          <w:rFonts w:hint="eastAsia" w:ascii="仿宋_GB2312" w:hAnsi="仿宋_GB2312" w:eastAsia="仿宋_GB2312" w:cs="仿宋_GB2312"/>
          <w:snapToGrid w:val="0"/>
          <w:sz w:val="32"/>
          <w:szCs w:val="32"/>
          <w:shd w:val="clear" w:fill="FFFFFF"/>
          <w:lang w:eastAsia="zh-CN"/>
        </w:rPr>
      </w:pPr>
      <w:r>
        <w:rPr>
          <w:rFonts w:hint="eastAsia" w:ascii="仿宋_GB2312" w:hAnsi="仿宋_GB2312" w:eastAsia="仿宋_GB2312" w:cs="仿宋_GB2312"/>
          <w:snapToGrid w:val="0"/>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资金管理办法制定情况，资金支持具体项目的条件、范围与支持方式概况。</w:t>
      </w:r>
    </w:p>
    <w:p>
      <w:pPr>
        <w:pStyle w:val="3"/>
        <w:numPr>
          <w:ilvl w:val="0"/>
          <w:numId w:val="0"/>
        </w:numPr>
        <w:spacing w:beforeAutospacing="0" w:afterAutospacing="0" w:line="560" w:lineRule="exact"/>
        <w:ind w:firstLine="640" w:firstLineChars="200"/>
        <w:jc w:val="both"/>
        <w:rPr>
          <w:rFonts w:ascii="仿宋_GB2312" w:hAnsi="仿宋_GB2312" w:eastAsia="仿宋_GB2312" w:cs="仿宋_GB2312"/>
          <w:b/>
          <w:color w:val="000000"/>
          <w:sz w:val="32"/>
          <w:szCs w:val="32"/>
          <w:shd w:val="clear" w:color="auto" w:fill="FFFFFF"/>
        </w:rPr>
      </w:pPr>
      <w:r>
        <w:rPr>
          <w:rFonts w:ascii="仿宋_GB2312" w:hAnsi="仿宋_GB2312" w:eastAsia="仿宋_GB2312" w:cs="仿宋_GB2312"/>
          <w:color w:val="333333"/>
          <w:sz w:val="32"/>
          <w:szCs w:val="32"/>
          <w:shd w:val="clear" w:color="auto" w:fill="FFFFFF"/>
        </w:rPr>
        <w:t>为加强项目资金的财务管理工作，我中心成立结核病经费工使用管理领导小组。财务专门制定了财政专项资金管理制度，所有项目资金的使用都严格按照财政专项资金管理制度开支，做好账务设置和账务管理。在资金使用过程中，严把监督审核关，</w:t>
      </w:r>
      <w:r>
        <w:rPr>
          <w:rFonts w:hint="eastAsia" w:ascii="仿宋_GB2312" w:hAnsi="仿宋_GB2312" w:eastAsia="仿宋_GB2312" w:cs="仿宋_GB2312"/>
          <w:color w:val="333333"/>
          <w:sz w:val="32"/>
          <w:szCs w:val="32"/>
          <w:shd w:val="clear" w:color="auto" w:fill="FFFFFF"/>
          <w:lang w:eastAsia="zh-CN"/>
        </w:rPr>
        <w:t>建</w:t>
      </w:r>
      <w:r>
        <w:rPr>
          <w:rFonts w:ascii="仿宋_GB2312" w:hAnsi="仿宋_GB2312" w:eastAsia="仿宋_GB2312" w:cs="仿宋_GB2312"/>
          <w:color w:val="333333"/>
          <w:sz w:val="32"/>
          <w:szCs w:val="32"/>
          <w:shd w:val="clear" w:color="auto" w:fill="FFFFFF"/>
        </w:rPr>
        <w:t>立健全内部审批。同时，定期或不定期对资金使用、管理情况进行自查和检查，在实施项目过程中，厉行节约，避免浪费，使项目资金能最大限度地发挥其作用。</w:t>
      </w:r>
    </w:p>
    <w:p>
      <w:pPr>
        <w:pStyle w:val="9"/>
        <w:widowControl/>
        <w:shd w:val="clear" w:fill="FFFFFF"/>
        <w:snapToGrid w:val="0"/>
        <w:ind w:firstLine="643" w:firstLineChars="200"/>
        <w:rPr>
          <w:rFonts w:hint="eastAsia" w:ascii="黑体" w:hAnsi="黑体" w:eastAsia="黑体" w:cs="黑体"/>
          <w:sz w:val="32"/>
          <w:szCs w:val="32"/>
        </w:rPr>
      </w:pPr>
      <w:r>
        <w:rPr>
          <w:rStyle w:val="12"/>
          <w:rFonts w:hint="eastAsia" w:ascii="黑体" w:hAnsi="黑体" w:eastAsia="黑体" w:cs="黑体"/>
          <w:sz w:val="32"/>
          <w:szCs w:val="32"/>
          <w:shd w:val="clear" w:fill="FFFFFF"/>
          <w:lang w:val="en-US" w:eastAsia="zh-CN"/>
        </w:rPr>
        <w:t>三、</w:t>
      </w:r>
      <w:r>
        <w:rPr>
          <w:rStyle w:val="12"/>
          <w:rFonts w:hint="eastAsia" w:ascii="黑体" w:hAnsi="黑体" w:eastAsia="黑体" w:cs="黑体"/>
          <w:sz w:val="32"/>
          <w:szCs w:val="32"/>
          <w:shd w:val="clear" w:fill="FFFFFF"/>
          <w:lang w:eastAsia="zh-CN"/>
        </w:rPr>
        <w:t>项目绩效目标。</w:t>
      </w:r>
    </w:p>
    <w:p>
      <w:pPr>
        <w:adjustRightInd w:val="0"/>
        <w:snapToGrid w:val="0"/>
        <w:spacing w:line="560" w:lineRule="exact"/>
        <w:ind w:firstLine="560" w:firstLineChars="200"/>
        <w:rPr>
          <w:snapToGrid w:val="0"/>
          <w:sz w:val="28"/>
          <w:szCs w:val="28"/>
          <w:shd w:val="clear" w:fill="FFFFFF"/>
          <w:lang w:eastAsia="zh-CN"/>
        </w:rPr>
      </w:pPr>
      <w:r>
        <w:rPr>
          <w:sz w:val="28"/>
          <w:szCs w:val="28"/>
          <w:shd w:val="clear" w:fill="FFFFFF"/>
          <w:lang w:val="en-US"/>
        </w:rPr>
        <w:t>1</w:t>
      </w:r>
      <w:r>
        <w:rPr>
          <w:snapToGrid w:val="0"/>
          <w:sz w:val="28"/>
          <w:szCs w:val="28"/>
          <w:shd w:val="clear" w:fill="FFFFFF"/>
          <w:lang w:eastAsia="zh-CN"/>
        </w:rPr>
        <w:t>．项目主要内容。</w:t>
      </w:r>
    </w:p>
    <w:p>
      <w:pPr>
        <w:adjustRightInd w:val="0"/>
        <w:snapToGrid w:val="0"/>
        <w:spacing w:line="560" w:lineRule="exact"/>
        <w:ind w:firstLine="640" w:firstLineChars="200"/>
        <w:rPr>
          <w:rFonts w:hint="eastAsia" w:ascii="仿宋_GB2312" w:hAnsi="仿宋_GB2312" w:eastAsia="仿宋_GB2312" w:cs="仿宋_GB2312"/>
          <w:color w:val="333333"/>
          <w:kern w:val="0"/>
          <w:sz w:val="32"/>
          <w:szCs w:val="32"/>
          <w:lang w:val="en-US" w:eastAsia="zh-CN"/>
        </w:rPr>
      </w:pPr>
      <w:r>
        <w:rPr>
          <w:rFonts w:hint="eastAsia" w:ascii="仿宋_GB2312" w:eastAsia="仿宋_GB2312"/>
          <w:sz w:val="32"/>
          <w:szCs w:val="32"/>
          <w:lang w:val="en-US" w:eastAsia="zh-CN"/>
        </w:rPr>
        <w:t>2020年1月至今，全县</w:t>
      </w:r>
      <w:r>
        <w:rPr>
          <w:rFonts w:hint="eastAsia" w:ascii="仿宋_GB2312" w:eastAsia="仿宋_GB2312"/>
          <w:sz w:val="32"/>
          <w:szCs w:val="32"/>
        </w:rPr>
        <w:t>初诊结核病人</w:t>
      </w:r>
      <w:r>
        <w:rPr>
          <w:rFonts w:hint="eastAsia" w:ascii="仿宋_GB2312" w:eastAsia="仿宋_GB2312"/>
          <w:sz w:val="32"/>
          <w:szCs w:val="32"/>
          <w:lang w:val="en-US" w:eastAsia="zh-CN"/>
        </w:rPr>
        <w:t>192</w:t>
      </w:r>
      <w:r>
        <w:rPr>
          <w:rFonts w:hint="eastAsia" w:ascii="仿宋_GB2312" w:eastAsia="仿宋_GB2312"/>
          <w:sz w:val="32"/>
          <w:szCs w:val="32"/>
        </w:rPr>
        <w:t>例，删除重卡</w:t>
      </w:r>
      <w:r>
        <w:rPr>
          <w:rFonts w:hint="eastAsia" w:ascii="仿宋_GB2312" w:eastAsia="仿宋_GB2312"/>
          <w:sz w:val="32"/>
          <w:szCs w:val="32"/>
          <w:lang w:val="en-US" w:eastAsia="zh-CN"/>
        </w:rPr>
        <w:t>62</w:t>
      </w:r>
      <w:r>
        <w:rPr>
          <w:rFonts w:hint="eastAsia" w:ascii="仿宋_GB2312" w:eastAsia="仿宋_GB2312"/>
          <w:sz w:val="32"/>
          <w:szCs w:val="32"/>
        </w:rPr>
        <w:t>例，排成其他疾病</w:t>
      </w:r>
      <w:r>
        <w:rPr>
          <w:rFonts w:hint="eastAsia" w:ascii="仿宋_GB2312" w:eastAsia="仿宋_GB2312"/>
          <w:sz w:val="32"/>
          <w:szCs w:val="32"/>
          <w:lang w:val="en-US" w:eastAsia="zh-CN"/>
        </w:rPr>
        <w:t>59</w:t>
      </w:r>
      <w:r>
        <w:rPr>
          <w:rFonts w:hint="eastAsia" w:ascii="仿宋_GB2312" w:eastAsia="仿宋_GB2312"/>
          <w:sz w:val="32"/>
          <w:szCs w:val="32"/>
        </w:rPr>
        <w:t>例，</w:t>
      </w:r>
      <w:r>
        <w:rPr>
          <w:rFonts w:hint="eastAsia" w:ascii="仿宋_GB2312" w:eastAsia="仿宋_GB2312"/>
          <w:sz w:val="32"/>
          <w:szCs w:val="32"/>
          <w:lang w:val="en-US" w:eastAsia="zh-CN"/>
        </w:rPr>
        <w:t>确诊71例，已接受住院治疗4</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确诊病例中，</w:t>
      </w:r>
      <w:r>
        <w:rPr>
          <w:rFonts w:hint="eastAsia" w:ascii="仿宋_GB2312" w:eastAsia="仿宋_GB2312"/>
          <w:sz w:val="32"/>
          <w:szCs w:val="32"/>
        </w:rPr>
        <w:t>病原学阳性肺结核病人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rPr>
        <w:t>病原学阴性肺结核病人</w:t>
      </w:r>
      <w:r>
        <w:rPr>
          <w:rFonts w:hint="eastAsia" w:ascii="仿宋_GB2312" w:eastAsia="仿宋_GB2312"/>
          <w:sz w:val="32"/>
          <w:szCs w:val="32"/>
          <w:lang w:val="en-US" w:eastAsia="zh-CN"/>
        </w:rPr>
        <w:t>23例、</w:t>
      </w:r>
      <w:r>
        <w:rPr>
          <w:rFonts w:hint="eastAsia" w:ascii="仿宋_GB2312" w:eastAsia="仿宋_GB2312"/>
          <w:sz w:val="32"/>
          <w:szCs w:val="32"/>
        </w:rPr>
        <w:t>无病原学肺结核病病人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lang w:val="en-US" w:eastAsia="zh-CN"/>
        </w:rPr>
        <w:t>完成密切接触者筛查65人，未查出涂阳病例</w:t>
      </w:r>
      <w:r>
        <w:rPr>
          <w:rFonts w:hint="eastAsia" w:ascii="仿宋_GB2312" w:eastAsia="仿宋_GB2312"/>
          <w:sz w:val="32"/>
          <w:szCs w:val="32"/>
          <w:lang w:eastAsia="zh-CN"/>
        </w:rPr>
        <w:t>；</w:t>
      </w:r>
      <w:r>
        <w:rPr>
          <w:rFonts w:hint="eastAsia" w:ascii="仿宋_GB2312" w:eastAsia="仿宋_GB2312"/>
          <w:sz w:val="32"/>
          <w:szCs w:val="32"/>
          <w:lang w:val="en-US" w:eastAsia="zh-CN"/>
        </w:rPr>
        <w:t>截止目前，2019年</w:t>
      </w:r>
      <w:r>
        <w:rPr>
          <w:rFonts w:hint="eastAsia" w:ascii="仿宋_GB2312" w:eastAsia="仿宋_GB2312"/>
          <w:sz w:val="32"/>
          <w:szCs w:val="32"/>
        </w:rPr>
        <w:t>未完成疗程的</w:t>
      </w:r>
      <w:r>
        <w:rPr>
          <w:rFonts w:hint="eastAsia" w:ascii="仿宋_GB2312" w:eastAsia="仿宋_GB2312"/>
          <w:sz w:val="32"/>
          <w:szCs w:val="32"/>
          <w:lang w:val="en-US" w:eastAsia="zh-CN"/>
        </w:rPr>
        <w:t>2</w:t>
      </w:r>
      <w:r>
        <w:rPr>
          <w:rFonts w:hint="eastAsia" w:ascii="仿宋_GB2312" w:eastAsia="仿宋_GB2312"/>
          <w:sz w:val="32"/>
          <w:szCs w:val="32"/>
        </w:rPr>
        <w:t>例</w:t>
      </w:r>
      <w:r>
        <w:rPr>
          <w:rFonts w:hint="eastAsia" w:ascii="仿宋_GB2312" w:eastAsia="仿宋_GB2312"/>
          <w:sz w:val="32"/>
          <w:szCs w:val="32"/>
          <w:lang w:val="en-US" w:eastAsia="zh-CN"/>
        </w:rPr>
        <w:t>及2020年新</w:t>
      </w:r>
      <w:r>
        <w:rPr>
          <w:rFonts w:hint="eastAsia" w:ascii="仿宋_GB2312" w:eastAsia="仿宋_GB2312"/>
          <w:sz w:val="32"/>
          <w:szCs w:val="32"/>
        </w:rPr>
        <w:t>确诊</w:t>
      </w:r>
      <w:r>
        <w:rPr>
          <w:rFonts w:hint="eastAsia" w:ascii="仿宋_GB2312" w:eastAsia="仿宋_GB2312"/>
          <w:sz w:val="32"/>
          <w:szCs w:val="32"/>
          <w:lang w:val="en-US" w:eastAsia="zh-CN"/>
        </w:rPr>
        <w:t>66例共68例</w:t>
      </w:r>
      <w:r>
        <w:rPr>
          <w:rFonts w:hint="eastAsia" w:ascii="仿宋_GB2312" w:eastAsia="仿宋_GB2312"/>
          <w:sz w:val="32"/>
          <w:szCs w:val="32"/>
        </w:rPr>
        <w:t>病人</w:t>
      </w:r>
      <w:r>
        <w:rPr>
          <w:rFonts w:hint="eastAsia" w:ascii="仿宋_GB2312" w:eastAsia="仿宋_GB2312"/>
          <w:sz w:val="32"/>
          <w:szCs w:val="32"/>
          <w:lang w:val="en-US" w:eastAsia="zh-CN"/>
        </w:rPr>
        <w:t>已纳入</w:t>
      </w:r>
      <w:r>
        <w:rPr>
          <w:rFonts w:hint="eastAsia" w:ascii="仿宋_GB2312" w:eastAsia="仿宋_GB2312"/>
          <w:sz w:val="32"/>
          <w:szCs w:val="32"/>
        </w:rPr>
        <w:t>规范的督导、管理免费治疗中</w:t>
      </w:r>
      <w:r>
        <w:rPr>
          <w:rFonts w:hint="eastAsia" w:ascii="仿宋_GB2312" w:eastAsia="仿宋_GB2312"/>
          <w:sz w:val="32"/>
          <w:szCs w:val="32"/>
          <w:lang w:eastAsia="zh-CN"/>
        </w:rPr>
        <w:t>，至今</w:t>
      </w:r>
      <w:r>
        <w:rPr>
          <w:rFonts w:hint="eastAsia" w:ascii="仿宋_GB2312" w:eastAsia="仿宋_GB2312"/>
          <w:sz w:val="32"/>
          <w:szCs w:val="32"/>
        </w:rPr>
        <w:t>随访病人</w:t>
      </w:r>
      <w:r>
        <w:rPr>
          <w:rFonts w:hint="eastAsia" w:ascii="仿宋_GB2312" w:eastAsia="仿宋_GB2312"/>
          <w:sz w:val="32"/>
          <w:szCs w:val="32"/>
          <w:lang w:val="en-US" w:eastAsia="zh-CN"/>
        </w:rPr>
        <w:t>67</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病人治愈率进一步提高，</w:t>
      </w:r>
      <w:r>
        <w:rPr>
          <w:rFonts w:hint="eastAsia" w:ascii="仿宋_GB2312" w:hAnsi="仿宋_GB2312" w:eastAsia="仿宋_GB2312" w:cs="仿宋_GB2312"/>
          <w:sz w:val="32"/>
          <w:szCs w:val="32"/>
        </w:rPr>
        <w:t>2019年确诊</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例肺结核病人已有</w:t>
      </w:r>
      <w:r>
        <w:rPr>
          <w:rFonts w:hint="eastAsia" w:ascii="仿宋_GB2312" w:hAnsi="仿宋_GB2312" w:eastAsia="仿宋_GB2312" w:cs="仿宋_GB2312"/>
          <w:sz w:val="32"/>
          <w:szCs w:val="32"/>
          <w:lang w:val="en-US" w:eastAsia="zh-CN"/>
        </w:rPr>
        <w:t>143</w:t>
      </w:r>
      <w:r>
        <w:rPr>
          <w:rFonts w:hint="eastAsia" w:ascii="仿宋_GB2312" w:hAnsi="仿宋_GB2312" w:eastAsia="仿宋_GB2312" w:cs="仿宋_GB2312"/>
          <w:sz w:val="32"/>
          <w:szCs w:val="32"/>
        </w:rPr>
        <w:t>例完成疗程，完成疗程率</w:t>
      </w:r>
      <w:r>
        <w:rPr>
          <w:rFonts w:hint="eastAsia" w:ascii="仿宋_GB2312" w:hAnsi="仿宋_GB2312" w:eastAsia="仿宋_GB2312" w:cs="仿宋_GB2312"/>
          <w:sz w:val="32"/>
          <w:szCs w:val="32"/>
          <w:lang w:val="en-US" w:eastAsia="zh-CN"/>
        </w:rPr>
        <w:t>98.62</w:t>
      </w:r>
      <w:r>
        <w:rPr>
          <w:rFonts w:hint="eastAsia" w:ascii="仿宋_GB2312" w:hAnsi="仿宋_GB2312" w:eastAsia="仿宋_GB2312" w:cs="仿宋_GB2312"/>
          <w:sz w:val="32"/>
          <w:szCs w:val="32"/>
        </w:rPr>
        <w:t>﹪，系统管理14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例、系统管理率100%</w:t>
      </w:r>
      <w:r>
        <w:rPr>
          <w:rFonts w:hint="eastAsia" w:ascii="仿宋" w:hAnsi="仿宋" w:eastAsia="仿宋"/>
          <w:sz w:val="32"/>
          <w:szCs w:val="32"/>
          <w:lang w:eastAsia="zh-CN"/>
        </w:rPr>
        <w:t>；</w:t>
      </w:r>
      <w:r>
        <w:rPr>
          <w:rFonts w:hint="eastAsia" w:ascii="仿宋_GB2312" w:eastAsia="仿宋_GB2312"/>
          <w:sz w:val="32"/>
          <w:szCs w:val="32"/>
          <w:lang w:val="en-US" w:eastAsia="zh-CN"/>
        </w:rPr>
        <w:t>1月、4月、6月完成县内11个乡镇卫生院结防工作指导督导3轮次；在“3·24”防治结合病日宣传活动中，</w:t>
      </w:r>
      <w:r>
        <w:rPr>
          <w:rFonts w:hint="eastAsia" w:ascii="仿宋_GB2312" w:hAnsi="仿宋_GB2312" w:eastAsia="仿宋_GB2312" w:cs="仿宋_GB2312"/>
          <w:color w:val="333333"/>
          <w:kern w:val="0"/>
          <w:sz w:val="32"/>
          <w:szCs w:val="32"/>
        </w:rPr>
        <w:t>共发放结核病防治知识图册、宣传单1910余份、张贴海报72张，宣传小礼品200余份，标语13条，宣传栏12个，306余名牧民群众接受了详尽的咨询服务。利用电视台播放2天宣传片、移动短息58776条，微信转发15200条，投稿2篇</w:t>
      </w:r>
      <w:r>
        <w:rPr>
          <w:rFonts w:hint="eastAsia" w:ascii="仿宋_GB2312" w:hAnsi="仿宋_GB2312" w:eastAsia="仿宋_GB2312" w:cs="仿宋_GB2312"/>
          <w:color w:val="333333"/>
          <w:kern w:val="0"/>
          <w:sz w:val="32"/>
          <w:szCs w:val="32"/>
          <w:lang w:eastAsia="zh-CN"/>
        </w:rPr>
        <w:t>；在学校演讲和牧民群众大会时发放宣传折页</w:t>
      </w:r>
      <w:r>
        <w:rPr>
          <w:rFonts w:hint="eastAsia" w:ascii="仿宋_GB2312" w:hAnsi="仿宋_GB2312" w:eastAsia="仿宋_GB2312" w:cs="仿宋_GB2312"/>
          <w:color w:val="333333"/>
          <w:kern w:val="0"/>
          <w:sz w:val="32"/>
          <w:szCs w:val="32"/>
          <w:lang w:val="en-US" w:eastAsia="zh-CN"/>
        </w:rPr>
        <w:t>560余份，宣传单390余份，宣传品150余份。</w:t>
      </w:r>
    </w:p>
    <w:p>
      <w:pPr>
        <w:numPr>
          <w:ilvl w:val="0"/>
          <w:numId w:val="0"/>
        </w:numPr>
        <w:adjustRightInd w:val="0"/>
        <w:snapToGrid w:val="0"/>
        <w:spacing w:line="600" w:lineRule="exact"/>
        <w:ind w:firstLine="640" w:firstLineChars="200"/>
        <w:rPr>
          <w:rFonts w:hint="eastAsia" w:ascii="仿宋_GB2312" w:hAnsi="仿宋_GB2312" w:eastAsia="仿宋_GB2312" w:cs="仿宋_GB2312"/>
          <w:snapToGrid w:val="0"/>
          <w:sz w:val="32"/>
          <w:szCs w:val="32"/>
          <w:shd w:val="clear" w:fill="FFFFFF"/>
          <w:lang w:eastAsia="zh-CN"/>
        </w:rPr>
      </w:pPr>
      <w:r>
        <w:rPr>
          <w:rFonts w:hint="eastAsia" w:ascii="仿宋_GB2312" w:hAnsi="仿宋_GB2312" w:eastAsia="仿宋_GB2312" w:cs="仿宋_GB2312"/>
          <w:snapToGrid w:val="0"/>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分析评价申报内容是否与实际相符，申报目标是否合理可行。</w:t>
      </w:r>
    </w:p>
    <w:p>
      <w:pPr>
        <w:numPr>
          <w:ilvl w:val="0"/>
          <w:numId w:val="0"/>
        </w:numPr>
        <w:adjustRightInd w:val="0"/>
        <w:snapToGrid w:val="0"/>
        <w:spacing w:line="600" w:lineRule="exact"/>
        <w:ind w:leftChars="4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项目申报内容与具体实施内容相符。</w:t>
      </w:r>
    </w:p>
    <w:p>
      <w:pPr>
        <w:pStyle w:val="9"/>
        <w:widowControl/>
        <w:shd w:val="clear" w:fill="FFFFFF"/>
        <w:snapToGrid w:val="0"/>
        <w:ind w:firstLine="640" w:firstLineChars="200"/>
        <w:rPr>
          <w:rFonts w:hint="eastAsia" w:ascii="仿宋_GB2312" w:hAnsi="仿宋_GB2312" w:eastAsia="仿宋_GB2312" w:cs="仿宋_GB2312"/>
          <w:b w:val="0"/>
          <w:bCs/>
          <w:sz w:val="32"/>
          <w:szCs w:val="32"/>
        </w:rPr>
      </w:pPr>
      <w:r>
        <w:rPr>
          <w:rStyle w:val="12"/>
          <w:rFonts w:hint="eastAsia" w:ascii="仿宋_GB2312" w:hAnsi="仿宋_GB2312" w:eastAsia="仿宋_GB2312" w:cs="仿宋_GB2312"/>
          <w:b w:val="0"/>
          <w:bCs/>
          <w:sz w:val="32"/>
          <w:szCs w:val="32"/>
          <w:shd w:val="clear" w:fill="FFFFFF"/>
          <w:lang w:val="en-US" w:eastAsia="zh-CN"/>
        </w:rPr>
        <w:t>3.</w:t>
      </w:r>
      <w:r>
        <w:rPr>
          <w:rStyle w:val="12"/>
          <w:rFonts w:hint="eastAsia" w:ascii="仿宋_GB2312" w:hAnsi="仿宋_GB2312" w:eastAsia="仿宋_GB2312" w:cs="仿宋_GB2312"/>
          <w:b w:val="0"/>
          <w:bCs/>
          <w:sz w:val="32"/>
          <w:szCs w:val="32"/>
          <w:shd w:val="clear" w:fill="FFFFFF"/>
          <w:lang w:eastAsia="zh-CN"/>
        </w:rPr>
        <w:t>项目自评步骤及方法。</w:t>
      </w:r>
    </w:p>
    <w:p>
      <w:pPr>
        <w:pStyle w:val="9"/>
        <w:widowControl/>
        <w:shd w:val="clear" w:fill="FFFFFF"/>
        <w:snapToGrid w:val="0"/>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二、项目资金申报及使用情况</w:t>
      </w:r>
    </w:p>
    <w:p>
      <w:pPr>
        <w:pStyle w:val="9"/>
        <w:widowControl/>
        <w:shd w:val="clear" w:fill="FFFFFF"/>
        <w:snapToGrid w:val="0"/>
        <w:ind w:firstLine="640" w:firstLineChars="200"/>
        <w:rPr>
          <w:rFonts w:hint="eastAsia" w:ascii="楷体" w:hAnsi="楷体" w:eastAsia="楷体" w:cs="楷体"/>
          <w:sz w:val="32"/>
          <w:szCs w:val="32"/>
        </w:rPr>
      </w:pPr>
      <w:r>
        <w:rPr>
          <w:rStyle w:val="12"/>
          <w:rFonts w:hint="eastAsia" w:ascii="楷体" w:hAnsi="楷体" w:eastAsia="楷体" w:cs="楷体"/>
          <w:b w:val="0"/>
          <w:bCs/>
          <w:sz w:val="32"/>
          <w:szCs w:val="32"/>
          <w:shd w:val="clear" w:fill="FFFFFF"/>
          <w:lang w:eastAsia="zh-CN"/>
        </w:rPr>
        <w:t>（一）项目资金申报及批复情况。</w:t>
      </w:r>
    </w:p>
    <w:p>
      <w:pPr>
        <w:numPr>
          <w:ilvl w:val="0"/>
          <w:numId w:val="0"/>
        </w:numPr>
        <w:adjustRightInd w:val="0"/>
        <w:snapToGrid w:val="0"/>
        <w:spacing w:line="580" w:lineRule="exact"/>
        <w:ind w:firstLine="640" w:firstLineChars="200"/>
        <w:rPr>
          <w:rFonts w:ascii="仿宋_GB2312" w:hAnsi="宋体" w:eastAsia="仿宋_GB2312" w:cs="楷体_GB2312"/>
          <w:bCs/>
          <w:sz w:val="30"/>
          <w:szCs w:val="30"/>
          <w:lang w:val="zh-CN"/>
        </w:rPr>
      </w:pPr>
      <w:r>
        <w:rPr>
          <w:rFonts w:hint="eastAsia" w:ascii="仿宋_GB2312" w:hAnsi="仿宋_GB2312" w:eastAsia="仿宋_GB2312" w:cs="仿宋_GB2312"/>
          <w:bCs/>
          <w:sz w:val="32"/>
          <w:szCs w:val="32"/>
          <w:lang w:val="zh-CN"/>
        </w:rPr>
        <w:t>我单位在收到中央，省级</w:t>
      </w:r>
      <w:r>
        <w:rPr>
          <w:rFonts w:hint="eastAsia" w:ascii="仿宋_GB2312" w:hAnsi="仿宋_GB2312" w:eastAsia="仿宋_GB2312" w:cs="仿宋_GB2312"/>
          <w:sz w:val="32"/>
          <w:szCs w:val="32"/>
        </w:rPr>
        <w:t>项目</w:t>
      </w:r>
      <w:r>
        <w:rPr>
          <w:rFonts w:hint="eastAsia" w:ascii="仿宋_GB2312" w:hAnsi="仿宋_GB2312" w:eastAsia="仿宋_GB2312" w:cs="仿宋_GB2312"/>
          <w:bCs/>
          <w:sz w:val="32"/>
          <w:szCs w:val="32"/>
          <w:lang w:val="zh-CN"/>
        </w:rPr>
        <w:t>资金文件暨阿州财社（</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lang w:val="en-US" w:eastAsia="zh-CN"/>
        </w:rPr>
        <w:t>25</w:t>
      </w:r>
      <w:r>
        <w:rPr>
          <w:rFonts w:hint="eastAsia" w:ascii="仿宋_GB2312" w:hAnsi="宋体" w:eastAsia="仿宋_GB2312" w:cs="楷体_GB2312"/>
          <w:bCs/>
          <w:sz w:val="32"/>
          <w:szCs w:val="32"/>
          <w:lang w:val="zh-CN"/>
        </w:rPr>
        <w:t>号，阿州财社（</w:t>
      </w:r>
      <w:r>
        <w:rPr>
          <w:rFonts w:hint="eastAsia" w:ascii="仿宋_GB2312" w:hAnsi="宋体" w:eastAsia="仿宋_GB2312" w:cs="楷体_GB2312"/>
          <w:bCs/>
          <w:sz w:val="32"/>
          <w:szCs w:val="32"/>
          <w:lang w:val="en-US" w:eastAsia="zh-CN"/>
        </w:rPr>
        <w:t>2020</w:t>
      </w:r>
      <w:r>
        <w:rPr>
          <w:rFonts w:hint="eastAsia" w:ascii="仿宋_GB2312" w:hAnsi="宋体" w:eastAsia="仿宋_GB2312" w:cs="楷体_GB2312"/>
          <w:bCs/>
          <w:sz w:val="32"/>
          <w:szCs w:val="32"/>
          <w:lang w:val="zh-CN"/>
        </w:rPr>
        <w:t>）</w:t>
      </w:r>
      <w:r>
        <w:rPr>
          <w:rFonts w:hint="eastAsia" w:ascii="仿宋_GB2312" w:hAnsi="宋体" w:eastAsia="仿宋_GB2312" w:cs="楷体_GB2312"/>
          <w:bCs/>
          <w:sz w:val="32"/>
          <w:szCs w:val="32"/>
          <w:lang w:val="en-US" w:eastAsia="zh-CN"/>
        </w:rPr>
        <w:t>83</w:t>
      </w:r>
      <w:r>
        <w:rPr>
          <w:rFonts w:hint="eastAsia" w:ascii="仿宋_GB2312" w:hAnsi="宋体" w:eastAsia="仿宋_GB2312" w:cs="楷体_GB2312"/>
          <w:bCs/>
          <w:sz w:val="32"/>
          <w:szCs w:val="32"/>
          <w:lang w:val="zh-CN"/>
        </w:rPr>
        <w:t>号、阿州财社（</w:t>
      </w:r>
      <w:r>
        <w:rPr>
          <w:rFonts w:hint="eastAsia" w:ascii="仿宋_GB2312" w:hAnsi="宋体" w:eastAsia="仿宋_GB2312" w:cs="楷体_GB2312"/>
          <w:bCs/>
          <w:sz w:val="32"/>
          <w:szCs w:val="32"/>
          <w:lang w:val="en-US" w:eastAsia="zh-CN"/>
        </w:rPr>
        <w:t>2020</w:t>
      </w:r>
      <w:r>
        <w:rPr>
          <w:rFonts w:hint="eastAsia" w:ascii="仿宋_GB2312" w:hAnsi="宋体" w:eastAsia="仿宋_GB2312" w:cs="楷体_GB2312"/>
          <w:bCs/>
          <w:sz w:val="32"/>
          <w:szCs w:val="32"/>
          <w:lang w:val="zh-CN"/>
        </w:rPr>
        <w:t>）</w:t>
      </w:r>
      <w:r>
        <w:rPr>
          <w:rFonts w:hint="eastAsia" w:ascii="仿宋_GB2312" w:hAnsi="宋体" w:eastAsia="仿宋_GB2312" w:cs="楷体_GB2312"/>
          <w:bCs/>
          <w:sz w:val="32"/>
          <w:szCs w:val="32"/>
          <w:lang w:val="en-US" w:eastAsia="zh-CN"/>
        </w:rPr>
        <w:t>97号</w:t>
      </w:r>
      <w:r>
        <w:rPr>
          <w:rFonts w:hint="eastAsia" w:ascii="仿宋_GB2312" w:hAnsi="宋体" w:eastAsia="仿宋_GB2312" w:cs="楷体_GB2312"/>
          <w:bCs/>
          <w:sz w:val="32"/>
          <w:szCs w:val="32"/>
          <w:lang w:val="zh-CN"/>
        </w:rPr>
        <w:t>资金文件后，我单位按照三重一大的要求立即组织相关人员，结合我单位实际情况进行了项目安排工作，及时向卫健局请示资金的使用方案，并严格按照资</w:t>
      </w:r>
      <w:r>
        <w:rPr>
          <w:rFonts w:hint="eastAsia" w:ascii="仿宋_GB2312" w:hAnsi="宋体" w:eastAsia="仿宋_GB2312" w:cs="楷体_GB2312"/>
          <w:bCs/>
          <w:sz w:val="32"/>
          <w:szCs w:val="32"/>
          <w:lang w:val="en-US" w:eastAsia="zh-CN"/>
        </w:rPr>
        <w:t>金使用方案</w:t>
      </w:r>
      <w:r>
        <w:rPr>
          <w:rFonts w:hint="eastAsia" w:ascii="仿宋_GB2312" w:hAnsi="宋体" w:eastAsia="仿宋_GB2312" w:cs="楷体_GB2312"/>
          <w:bCs/>
          <w:sz w:val="32"/>
          <w:szCs w:val="32"/>
          <w:lang w:val="zh-CN"/>
        </w:rPr>
        <w:t>进行了资金拨付，符合项目资金管理办法。</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（二）资金计划、到位及使用情况（可用表格形式反映）。</w:t>
      </w:r>
    </w:p>
    <w:p>
      <w:pPr>
        <w:pStyle w:val="9"/>
        <w:widowControl/>
        <w:spacing w:before="0" w:beforeAutospacing="0" w:after="0" w:afterAutospacing="0" w:line="480" w:lineRule="auto"/>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1.2019</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5.1万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25.74万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0.5万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2.</w:t>
      </w:r>
      <w:r>
        <w:rPr>
          <w:rFonts w:ascii="仿宋_GB2312" w:hAnsi="仿宋_GB2312" w:eastAsia="仿宋_GB2312" w:cs="仿宋_GB2312"/>
          <w:color w:val="333333"/>
          <w:sz w:val="32"/>
          <w:szCs w:val="32"/>
          <w:shd w:val="clear" w:color="auto" w:fill="FFFFFF"/>
        </w:rPr>
        <w:t>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7.55万</w:t>
      </w:r>
      <w:r>
        <w:rPr>
          <w:rFonts w:ascii="仿宋_GB2312" w:hAnsi="仿宋_GB2312" w:eastAsia="仿宋_GB2312" w:cs="仿宋_GB2312"/>
          <w:color w:val="333333"/>
          <w:sz w:val="32"/>
          <w:szCs w:val="32"/>
          <w:shd w:val="clear" w:color="auto" w:fill="FFFFFF"/>
        </w:rPr>
        <w:t>元。</w:t>
      </w:r>
    </w:p>
    <w:p>
      <w:pPr>
        <w:pStyle w:val="9"/>
        <w:widowControl/>
        <w:spacing w:before="0" w:beforeAutospacing="0" w:after="0" w:afterAutospacing="0" w:line="480" w:lineRule="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3.</w:t>
      </w:r>
      <w:r>
        <w:rPr>
          <w:rFonts w:ascii="仿宋_GB2312" w:hAnsi="仿宋_GB2312" w:eastAsia="仿宋_GB2312" w:cs="仿宋_GB2312"/>
          <w:color w:val="333333"/>
          <w:sz w:val="32"/>
          <w:szCs w:val="32"/>
          <w:shd w:val="clear" w:color="auto" w:fill="FFFFFF"/>
        </w:rPr>
        <w:t>到20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年底</w:t>
      </w:r>
      <w:r>
        <w:rPr>
          <w:rFonts w:hint="eastAsia" w:ascii="仿宋_GB2312" w:hAnsi="仿宋_GB2312" w:eastAsia="仿宋_GB2312" w:cs="仿宋_GB2312"/>
          <w:color w:val="333333"/>
          <w:sz w:val="32"/>
          <w:szCs w:val="32"/>
          <w:shd w:val="clear" w:color="auto" w:fill="FFFFFF"/>
          <w:lang w:eastAsia="zh-CN"/>
        </w:rPr>
        <w:t>结转结</w:t>
      </w:r>
      <w:r>
        <w:rPr>
          <w:rFonts w:ascii="仿宋_GB2312" w:hAnsi="仿宋_GB2312" w:eastAsia="仿宋_GB2312" w:cs="仿宋_GB2312"/>
          <w:color w:val="333333"/>
          <w:sz w:val="32"/>
          <w:szCs w:val="32"/>
          <w:shd w:val="clear" w:color="auto" w:fill="FFFFFF"/>
        </w:rPr>
        <w:t>余</w:t>
      </w:r>
      <w:r>
        <w:rPr>
          <w:rFonts w:hint="eastAsia" w:ascii="仿宋_GB2312" w:hAnsi="仿宋_GB2312" w:eastAsia="仿宋_GB2312" w:cs="仿宋_GB2312"/>
          <w:color w:val="333333"/>
          <w:sz w:val="32"/>
          <w:szCs w:val="32"/>
          <w:shd w:val="clear" w:color="auto" w:fill="FFFFFF"/>
          <w:lang w:val="en-US" w:eastAsia="zh-CN"/>
        </w:rPr>
        <w:t>21.39万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;财政收回2019年结余资金1.9万元。</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（三）项目财务管理情况。</w:t>
      </w:r>
    </w:p>
    <w:p>
      <w:pPr>
        <w:pStyle w:val="9"/>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三、项目实施及管理情况</w:t>
      </w:r>
    </w:p>
    <w:p>
      <w:pPr>
        <w:adjustRightInd w:val="0"/>
        <w:snapToGrid w:val="0"/>
        <w:spacing w:line="580" w:lineRule="exact"/>
        <w:ind w:firstLine="640" w:firstLineChars="200"/>
        <w:rPr>
          <w:rFonts w:ascii="仿宋_GB2312" w:hAnsi="宋体" w:eastAsia="仿宋_GB2312" w:cs="仿宋_GB2312"/>
          <w:sz w:val="32"/>
          <w:szCs w:val="32"/>
          <w:lang w:val="zh-CN"/>
        </w:rPr>
      </w:pPr>
      <w:r>
        <w:rPr>
          <w:rFonts w:hint="eastAsia" w:ascii="仿宋_GB2312" w:hAnsi="宋体" w:eastAsia="仿宋_GB2312" w:cs="仿宋_GB2312"/>
          <w:sz w:val="32"/>
          <w:szCs w:val="32"/>
          <w:lang w:val="zh-CN"/>
        </w:rPr>
        <w:t>项目由主管领导组织相关人员进行项目讨伦，向卫健局请示资金的使用方案，根据我县资金拨付的要求和规定，按照程序及时予以拨付，并依法接受监督。</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四、项目绩效情况</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（一）项目完成情况。</w:t>
      </w:r>
    </w:p>
    <w:p>
      <w:pPr>
        <w:adjustRightInd w:val="0"/>
        <w:snapToGrid w:val="0"/>
        <w:spacing w:line="560" w:lineRule="exact"/>
        <w:ind w:firstLine="640" w:firstLineChars="200"/>
        <w:rPr>
          <w:rFonts w:hint="eastAsia" w:ascii="仿宋_GB2312" w:hAnsi="仿宋_GB2312" w:eastAsia="仿宋_GB2312" w:cs="仿宋_GB2312"/>
          <w:color w:val="333333"/>
          <w:kern w:val="0"/>
          <w:sz w:val="32"/>
          <w:szCs w:val="32"/>
          <w:lang w:val="en-US" w:eastAsia="zh-CN"/>
        </w:rPr>
      </w:pPr>
      <w:r>
        <w:rPr>
          <w:rFonts w:hint="eastAsia" w:ascii="仿宋_GB2312" w:eastAsia="仿宋_GB2312"/>
          <w:sz w:val="32"/>
          <w:szCs w:val="32"/>
          <w:lang w:val="en-US" w:eastAsia="zh-CN"/>
        </w:rPr>
        <w:t>2020年1月至今，全县</w:t>
      </w:r>
      <w:r>
        <w:rPr>
          <w:rFonts w:hint="eastAsia" w:ascii="仿宋_GB2312" w:eastAsia="仿宋_GB2312"/>
          <w:sz w:val="32"/>
          <w:szCs w:val="32"/>
        </w:rPr>
        <w:t>初诊结核病人</w:t>
      </w:r>
      <w:r>
        <w:rPr>
          <w:rFonts w:hint="eastAsia" w:ascii="仿宋_GB2312" w:eastAsia="仿宋_GB2312"/>
          <w:sz w:val="32"/>
          <w:szCs w:val="32"/>
          <w:lang w:val="en-US" w:eastAsia="zh-CN"/>
        </w:rPr>
        <w:t>192</w:t>
      </w:r>
      <w:r>
        <w:rPr>
          <w:rFonts w:hint="eastAsia" w:ascii="仿宋_GB2312" w:eastAsia="仿宋_GB2312"/>
          <w:sz w:val="32"/>
          <w:szCs w:val="32"/>
        </w:rPr>
        <w:t>例，删除重卡</w:t>
      </w:r>
      <w:r>
        <w:rPr>
          <w:rFonts w:hint="eastAsia" w:ascii="仿宋_GB2312" w:eastAsia="仿宋_GB2312"/>
          <w:sz w:val="32"/>
          <w:szCs w:val="32"/>
          <w:lang w:val="en-US" w:eastAsia="zh-CN"/>
        </w:rPr>
        <w:t>62</w:t>
      </w:r>
      <w:r>
        <w:rPr>
          <w:rFonts w:hint="eastAsia" w:ascii="仿宋_GB2312" w:eastAsia="仿宋_GB2312"/>
          <w:sz w:val="32"/>
          <w:szCs w:val="32"/>
        </w:rPr>
        <w:t>例，排成其他疾病</w:t>
      </w:r>
      <w:r>
        <w:rPr>
          <w:rFonts w:hint="eastAsia" w:ascii="仿宋_GB2312" w:eastAsia="仿宋_GB2312"/>
          <w:sz w:val="32"/>
          <w:szCs w:val="32"/>
          <w:lang w:val="en-US" w:eastAsia="zh-CN"/>
        </w:rPr>
        <w:t>59</w:t>
      </w:r>
      <w:r>
        <w:rPr>
          <w:rFonts w:hint="eastAsia" w:ascii="仿宋_GB2312" w:eastAsia="仿宋_GB2312"/>
          <w:sz w:val="32"/>
          <w:szCs w:val="32"/>
        </w:rPr>
        <w:t>例，</w:t>
      </w:r>
      <w:r>
        <w:rPr>
          <w:rFonts w:hint="eastAsia" w:ascii="仿宋_GB2312" w:eastAsia="仿宋_GB2312"/>
          <w:sz w:val="32"/>
          <w:szCs w:val="32"/>
          <w:lang w:val="en-US" w:eastAsia="zh-CN"/>
        </w:rPr>
        <w:t>确诊71例，已接受住院治疗4</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确诊病例中，</w:t>
      </w:r>
      <w:r>
        <w:rPr>
          <w:rFonts w:hint="eastAsia" w:ascii="仿宋_GB2312" w:eastAsia="仿宋_GB2312"/>
          <w:sz w:val="32"/>
          <w:szCs w:val="32"/>
        </w:rPr>
        <w:t>病原学阳性肺结核病人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rPr>
        <w:t>病原学阴性肺结核病人</w:t>
      </w:r>
      <w:r>
        <w:rPr>
          <w:rFonts w:hint="eastAsia" w:ascii="仿宋_GB2312" w:eastAsia="仿宋_GB2312"/>
          <w:sz w:val="32"/>
          <w:szCs w:val="32"/>
          <w:lang w:val="en-US" w:eastAsia="zh-CN"/>
        </w:rPr>
        <w:t>23例、</w:t>
      </w:r>
      <w:r>
        <w:rPr>
          <w:rFonts w:hint="eastAsia" w:ascii="仿宋_GB2312" w:eastAsia="仿宋_GB2312"/>
          <w:sz w:val="32"/>
          <w:szCs w:val="32"/>
        </w:rPr>
        <w:t>无病原学肺结核病病人</w:t>
      </w:r>
      <w:r>
        <w:rPr>
          <w:rFonts w:hint="eastAsia" w:ascii="仿宋_GB2312" w:eastAsia="仿宋_GB2312"/>
          <w:sz w:val="32"/>
          <w:szCs w:val="32"/>
          <w:lang w:val="en-US" w:eastAsia="zh-CN"/>
        </w:rPr>
        <w:t>22</w:t>
      </w:r>
      <w:r>
        <w:rPr>
          <w:rFonts w:hint="eastAsia" w:ascii="仿宋_GB2312" w:eastAsia="仿宋_GB2312"/>
          <w:sz w:val="32"/>
          <w:szCs w:val="32"/>
        </w:rPr>
        <w:t>例</w:t>
      </w:r>
      <w:r>
        <w:rPr>
          <w:rFonts w:hint="eastAsia" w:ascii="仿宋_GB2312" w:eastAsia="仿宋_GB2312"/>
          <w:sz w:val="32"/>
          <w:szCs w:val="32"/>
          <w:lang w:eastAsia="zh-CN"/>
        </w:rPr>
        <w:t>，</w:t>
      </w:r>
      <w:r>
        <w:rPr>
          <w:rFonts w:hint="eastAsia" w:ascii="仿宋_GB2312" w:eastAsia="仿宋_GB2312"/>
          <w:sz w:val="32"/>
          <w:szCs w:val="32"/>
          <w:lang w:val="en-US" w:eastAsia="zh-CN"/>
        </w:rPr>
        <w:t>完成密切接触者筛查65人，未查出涂阳病例</w:t>
      </w:r>
      <w:r>
        <w:rPr>
          <w:rFonts w:hint="eastAsia" w:ascii="仿宋_GB2312" w:eastAsia="仿宋_GB2312"/>
          <w:sz w:val="32"/>
          <w:szCs w:val="32"/>
          <w:lang w:eastAsia="zh-CN"/>
        </w:rPr>
        <w:t>；</w:t>
      </w:r>
      <w:r>
        <w:rPr>
          <w:rFonts w:hint="eastAsia" w:ascii="仿宋_GB2312" w:eastAsia="仿宋_GB2312"/>
          <w:sz w:val="32"/>
          <w:szCs w:val="32"/>
          <w:lang w:val="en-US" w:eastAsia="zh-CN"/>
        </w:rPr>
        <w:t>截止目前，2019年</w:t>
      </w:r>
      <w:r>
        <w:rPr>
          <w:rFonts w:hint="eastAsia" w:ascii="仿宋_GB2312" w:eastAsia="仿宋_GB2312"/>
          <w:sz w:val="32"/>
          <w:szCs w:val="32"/>
        </w:rPr>
        <w:t>未完成疗程的</w:t>
      </w:r>
      <w:r>
        <w:rPr>
          <w:rFonts w:hint="eastAsia" w:ascii="仿宋_GB2312" w:eastAsia="仿宋_GB2312"/>
          <w:sz w:val="32"/>
          <w:szCs w:val="32"/>
          <w:lang w:val="en-US" w:eastAsia="zh-CN"/>
        </w:rPr>
        <w:t>2</w:t>
      </w:r>
      <w:r>
        <w:rPr>
          <w:rFonts w:hint="eastAsia" w:ascii="仿宋_GB2312" w:eastAsia="仿宋_GB2312"/>
          <w:sz w:val="32"/>
          <w:szCs w:val="32"/>
        </w:rPr>
        <w:t>例</w:t>
      </w:r>
      <w:r>
        <w:rPr>
          <w:rFonts w:hint="eastAsia" w:ascii="仿宋_GB2312" w:eastAsia="仿宋_GB2312"/>
          <w:sz w:val="32"/>
          <w:szCs w:val="32"/>
          <w:lang w:val="en-US" w:eastAsia="zh-CN"/>
        </w:rPr>
        <w:t>及2020年新</w:t>
      </w:r>
      <w:r>
        <w:rPr>
          <w:rFonts w:hint="eastAsia" w:ascii="仿宋_GB2312" w:eastAsia="仿宋_GB2312"/>
          <w:sz w:val="32"/>
          <w:szCs w:val="32"/>
        </w:rPr>
        <w:t>确诊</w:t>
      </w:r>
      <w:r>
        <w:rPr>
          <w:rFonts w:hint="eastAsia" w:ascii="仿宋_GB2312" w:eastAsia="仿宋_GB2312"/>
          <w:sz w:val="32"/>
          <w:szCs w:val="32"/>
          <w:lang w:val="en-US" w:eastAsia="zh-CN"/>
        </w:rPr>
        <w:t>66例共68例</w:t>
      </w:r>
      <w:r>
        <w:rPr>
          <w:rFonts w:hint="eastAsia" w:ascii="仿宋_GB2312" w:eastAsia="仿宋_GB2312"/>
          <w:sz w:val="32"/>
          <w:szCs w:val="32"/>
        </w:rPr>
        <w:t>病人</w:t>
      </w:r>
      <w:r>
        <w:rPr>
          <w:rFonts w:hint="eastAsia" w:ascii="仿宋_GB2312" w:eastAsia="仿宋_GB2312"/>
          <w:sz w:val="32"/>
          <w:szCs w:val="32"/>
          <w:lang w:val="en-US" w:eastAsia="zh-CN"/>
        </w:rPr>
        <w:t>已纳入</w:t>
      </w:r>
      <w:r>
        <w:rPr>
          <w:rFonts w:hint="eastAsia" w:ascii="仿宋_GB2312" w:eastAsia="仿宋_GB2312"/>
          <w:sz w:val="32"/>
          <w:szCs w:val="32"/>
        </w:rPr>
        <w:t>规范的督导、管理免费治疗中</w:t>
      </w:r>
      <w:r>
        <w:rPr>
          <w:rFonts w:hint="eastAsia" w:ascii="仿宋_GB2312" w:eastAsia="仿宋_GB2312"/>
          <w:sz w:val="32"/>
          <w:szCs w:val="32"/>
          <w:lang w:eastAsia="zh-CN"/>
        </w:rPr>
        <w:t>，至今</w:t>
      </w:r>
      <w:r>
        <w:rPr>
          <w:rFonts w:hint="eastAsia" w:ascii="仿宋_GB2312" w:eastAsia="仿宋_GB2312"/>
          <w:sz w:val="32"/>
          <w:szCs w:val="32"/>
        </w:rPr>
        <w:t>随访病人</w:t>
      </w:r>
      <w:r>
        <w:rPr>
          <w:rFonts w:hint="eastAsia" w:ascii="仿宋_GB2312" w:eastAsia="仿宋_GB2312"/>
          <w:sz w:val="32"/>
          <w:szCs w:val="32"/>
          <w:lang w:val="en-US" w:eastAsia="zh-CN"/>
        </w:rPr>
        <w:t>67</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病人治愈率进一步提高，</w:t>
      </w:r>
      <w:r>
        <w:rPr>
          <w:rFonts w:hint="eastAsia" w:ascii="仿宋_GB2312" w:hAnsi="仿宋_GB2312" w:eastAsia="仿宋_GB2312" w:cs="仿宋_GB2312"/>
          <w:sz w:val="32"/>
          <w:szCs w:val="32"/>
        </w:rPr>
        <w:t>2019年确诊</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例肺结核病人已有</w:t>
      </w:r>
      <w:r>
        <w:rPr>
          <w:rFonts w:hint="eastAsia" w:ascii="仿宋_GB2312" w:hAnsi="仿宋_GB2312" w:eastAsia="仿宋_GB2312" w:cs="仿宋_GB2312"/>
          <w:sz w:val="32"/>
          <w:szCs w:val="32"/>
          <w:lang w:val="en-US" w:eastAsia="zh-CN"/>
        </w:rPr>
        <w:t>143</w:t>
      </w:r>
      <w:r>
        <w:rPr>
          <w:rFonts w:hint="eastAsia" w:ascii="仿宋_GB2312" w:hAnsi="仿宋_GB2312" w:eastAsia="仿宋_GB2312" w:cs="仿宋_GB2312"/>
          <w:sz w:val="32"/>
          <w:szCs w:val="32"/>
        </w:rPr>
        <w:t>例完成疗程，完成疗程率</w:t>
      </w:r>
      <w:r>
        <w:rPr>
          <w:rFonts w:hint="eastAsia" w:ascii="仿宋_GB2312" w:hAnsi="仿宋_GB2312" w:eastAsia="仿宋_GB2312" w:cs="仿宋_GB2312"/>
          <w:sz w:val="32"/>
          <w:szCs w:val="32"/>
          <w:lang w:val="en-US" w:eastAsia="zh-CN"/>
        </w:rPr>
        <w:t>98.62</w:t>
      </w:r>
      <w:r>
        <w:rPr>
          <w:rFonts w:hint="eastAsia" w:ascii="仿宋_GB2312" w:hAnsi="仿宋_GB2312" w:eastAsia="仿宋_GB2312" w:cs="仿宋_GB2312"/>
          <w:sz w:val="32"/>
          <w:szCs w:val="32"/>
        </w:rPr>
        <w:t>﹪，系统管理14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例、系统管理率100%</w:t>
      </w:r>
      <w:r>
        <w:rPr>
          <w:rFonts w:hint="eastAsia" w:ascii="仿宋" w:hAnsi="仿宋" w:eastAsia="仿宋"/>
          <w:sz w:val="32"/>
          <w:szCs w:val="32"/>
          <w:lang w:eastAsia="zh-CN"/>
        </w:rPr>
        <w:t>；</w:t>
      </w:r>
      <w:r>
        <w:rPr>
          <w:rFonts w:hint="eastAsia" w:ascii="仿宋_GB2312" w:eastAsia="仿宋_GB2312"/>
          <w:sz w:val="32"/>
          <w:szCs w:val="32"/>
          <w:lang w:val="en-US" w:eastAsia="zh-CN"/>
        </w:rPr>
        <w:t>1月、4月、6月完成县内11个乡镇卫生院结防工作指导督导3轮次；在“3·24”防治结合病日宣传活动中，</w:t>
      </w:r>
      <w:r>
        <w:rPr>
          <w:rFonts w:hint="eastAsia" w:ascii="仿宋_GB2312" w:hAnsi="仿宋_GB2312" w:eastAsia="仿宋_GB2312" w:cs="仿宋_GB2312"/>
          <w:color w:val="333333"/>
          <w:kern w:val="0"/>
          <w:sz w:val="32"/>
          <w:szCs w:val="32"/>
        </w:rPr>
        <w:t>共发放结核病防治知识图册、宣传单1910余份、张贴海报72张，宣传小礼品200余份，标语13条，宣传栏12个，306余名牧民群众接受了详尽的咨询服务。利用电视台播放2天宣传片、移动短息58776条，微信转发15200条，投稿2篇</w:t>
      </w:r>
      <w:r>
        <w:rPr>
          <w:rFonts w:hint="eastAsia" w:ascii="仿宋_GB2312" w:hAnsi="仿宋_GB2312" w:eastAsia="仿宋_GB2312" w:cs="仿宋_GB2312"/>
          <w:color w:val="333333"/>
          <w:kern w:val="0"/>
          <w:sz w:val="32"/>
          <w:szCs w:val="32"/>
          <w:lang w:eastAsia="zh-CN"/>
        </w:rPr>
        <w:t>；在学校演讲和牧民群众大会时发放宣传折页</w:t>
      </w:r>
      <w:r>
        <w:rPr>
          <w:rFonts w:hint="eastAsia" w:ascii="仿宋_GB2312" w:hAnsi="仿宋_GB2312" w:eastAsia="仿宋_GB2312" w:cs="仿宋_GB2312"/>
          <w:color w:val="333333"/>
          <w:kern w:val="0"/>
          <w:sz w:val="32"/>
          <w:szCs w:val="32"/>
          <w:lang w:val="en-US" w:eastAsia="zh-CN"/>
        </w:rPr>
        <w:t>560余份，宣传单390余份，宣传品150余份。</w:t>
      </w:r>
    </w:p>
    <w:p>
      <w:pPr>
        <w:keepNext w:val="0"/>
        <w:keepLines w:val="0"/>
        <w:pageBreakBefore w:val="0"/>
        <w:numPr>
          <w:ilvl w:val="0"/>
          <w:numId w:val="0"/>
        </w:numPr>
        <w:kinsoku/>
        <w:wordWrap/>
        <w:overflowPunct/>
        <w:topLinePunct w:val="0"/>
        <w:autoSpaceDE/>
        <w:bidi w:val="0"/>
        <w:adjustRightInd/>
        <w:spacing w:line="560" w:lineRule="exact"/>
        <w:ind w:right="0" w:rightChars="0" w:firstLine="640" w:firstLineChars="200"/>
        <w:textAlignment w:val="auto"/>
        <w:outlineLvl w:val="9"/>
        <w:rPr>
          <w:rStyle w:val="12"/>
          <w:rFonts w:hint="eastAsia" w:ascii="楷体" w:hAnsi="楷体" w:eastAsia="楷体" w:cs="楷体"/>
          <w:b w:val="0"/>
          <w:bCs/>
          <w:sz w:val="32"/>
          <w:szCs w:val="32"/>
          <w:shd w:val="clear" w:fill="FFFFFF"/>
          <w:lang w:eastAsia="zh-CN"/>
        </w:rPr>
      </w:pPr>
      <w:r>
        <w:rPr>
          <w:rStyle w:val="12"/>
          <w:rFonts w:hint="eastAsia" w:ascii="楷体" w:hAnsi="楷体" w:eastAsia="楷体" w:cs="楷体"/>
          <w:b w:val="0"/>
          <w:bCs/>
          <w:sz w:val="32"/>
          <w:szCs w:val="32"/>
          <w:shd w:val="clear" w:fill="FFFFFF"/>
          <w:lang w:eastAsia="zh-CN"/>
        </w:rPr>
        <w:t>（</w:t>
      </w:r>
      <w:r>
        <w:rPr>
          <w:rStyle w:val="12"/>
          <w:rFonts w:hint="eastAsia" w:ascii="楷体" w:hAnsi="楷体" w:eastAsia="楷体" w:cs="楷体"/>
          <w:b w:val="0"/>
          <w:bCs/>
          <w:sz w:val="32"/>
          <w:szCs w:val="32"/>
          <w:shd w:val="clear" w:fill="FFFFFF"/>
          <w:lang w:val="en-US" w:eastAsia="zh-CN"/>
        </w:rPr>
        <w:t>二</w:t>
      </w:r>
      <w:r>
        <w:rPr>
          <w:rStyle w:val="12"/>
          <w:rFonts w:hint="eastAsia" w:ascii="楷体" w:hAnsi="楷体" w:eastAsia="楷体" w:cs="楷体"/>
          <w:b w:val="0"/>
          <w:bCs/>
          <w:sz w:val="32"/>
          <w:szCs w:val="32"/>
          <w:shd w:val="clear" w:fill="FFFFFF"/>
          <w:lang w:eastAsia="zh-CN"/>
        </w:rPr>
        <w:t>）项目效益情况。</w:t>
      </w:r>
    </w:p>
    <w:p>
      <w:pPr>
        <w:keepNext w:val="0"/>
        <w:keepLines w:val="0"/>
        <w:pageBreakBefore w:val="0"/>
        <w:numPr>
          <w:ilvl w:val="0"/>
          <w:numId w:val="0"/>
        </w:numPr>
        <w:kinsoku/>
        <w:wordWrap/>
        <w:overflowPunct/>
        <w:topLinePunct w:val="0"/>
        <w:autoSpaceDE/>
        <w:bidi w:val="0"/>
        <w:adjustRightInd/>
        <w:spacing w:line="560" w:lineRule="exact"/>
        <w:ind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全县结核病防治工作有力推进，全县牧民群众身体素质明显提高，全县牧民群众因结核病死亡较往年明显下降。</w:t>
      </w:r>
    </w:p>
    <w:p>
      <w:pPr>
        <w:pStyle w:val="9"/>
        <w:keepNext w:val="0"/>
        <w:keepLines w:val="0"/>
        <w:widowControl/>
        <w:suppressLineNumbers w:val="0"/>
        <w:pBdr>
          <w:top w:val="none" w:color="auto" w:sz="0" w:space="0"/>
        </w:pBdr>
        <w:spacing w:before="0" w:beforeAutospacing="0" w:after="0" w:afterAutospacing="0" w:line="480" w:lineRule="auto"/>
        <w:ind w:right="0" w:firstLine="640" w:firstLineChars="200"/>
        <w:jc w:val="left"/>
        <w:rPr>
          <w:rFonts w:hint="default" w:ascii="Times New Roman" w:hAnsi="Times New Roman" w:cs="Times New Roman"/>
          <w:sz w:val="21"/>
          <w:szCs w:val="21"/>
        </w:rPr>
      </w:pPr>
      <w:r>
        <w:rPr>
          <w:rFonts w:hint="eastAsia" w:ascii="仿宋_GB2312" w:hAnsi="仿宋_GB2312" w:eastAsia="仿宋_GB2312" w:cs="仿宋_GB2312"/>
          <w:color w:val="333333"/>
          <w:sz w:val="32"/>
          <w:szCs w:val="32"/>
          <w:shd w:val="clear" w:color="auto" w:fill="FFFFFF"/>
        </w:rPr>
        <w:t>通过以上重大公共卫生服务项目总体情况和取得的社会效益，我中心的重大公共卫生项目资金得到了有效使用，在各项重大公共卫生专项的防治上取得了较好的社会效益和人们的认可。</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五、评价结论及建议</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（一）评价结论。</w:t>
      </w:r>
    </w:p>
    <w:p>
      <w:pPr>
        <w:pStyle w:val="9"/>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1.加强了病人治疗和管理</w:t>
      </w:r>
    </w:p>
    <w:p>
      <w:pPr>
        <w:pStyle w:val="9"/>
        <w:widowControl/>
        <w:shd w:val="clear" w:color="auto" w:fill="FFFFFF"/>
        <w:spacing w:before="0" w:beforeAutospacing="0" w:after="0" w:afterAutospacing="0"/>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为推动各医疗机构规范开展结核病患者健康管理服务，举办了结核病患者管理培训班。加强了对辖区医疗机构的督导，每月一次下到医疗机构开展结核病规范管理工作督导。针对红原县下发关于加强结核病管理文件精神开展专项工作督导，对工作中的薄弱环节、重点难点工作提出很好的解决方案，对医疗机构如何提高耐多药病人发现，规范治疗与管理，实验室检测能力提高等提出了指导性意见。</w:t>
      </w:r>
    </w:p>
    <w:p>
      <w:pPr>
        <w:pStyle w:val="9"/>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2.扩大结核病防治核心信息宣传覆盖面</w:t>
      </w:r>
    </w:p>
    <w:p>
      <w:pPr>
        <w:pStyle w:val="9"/>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20</w:t>
      </w:r>
      <w:r>
        <w:rPr>
          <w:rFonts w:hint="eastAsia" w:ascii="仿宋_GB2312" w:hAnsi="仿宋_GB2312" w:eastAsia="仿宋_GB2312" w:cs="仿宋_GB2312"/>
          <w:color w:val="333333"/>
          <w:sz w:val="32"/>
          <w:szCs w:val="32"/>
          <w:shd w:val="clear" w:color="auto" w:fill="FFFFFF"/>
          <w:lang w:val="en-US" w:eastAsia="zh-CN"/>
        </w:rPr>
        <w:t>20</w:t>
      </w:r>
      <w:r>
        <w:rPr>
          <w:rFonts w:hint="eastAsia" w:ascii="仿宋_GB2312" w:hAnsi="仿宋_GB2312" w:eastAsia="仿宋_GB2312" w:cs="仿宋_GB2312"/>
          <w:color w:val="333333"/>
          <w:sz w:val="32"/>
          <w:szCs w:val="32"/>
          <w:shd w:val="clear" w:color="auto" w:fill="FFFFFF"/>
        </w:rPr>
        <w:t>年3月24日是第2</w:t>
      </w:r>
      <w:r>
        <w:rPr>
          <w:rFonts w:hint="eastAsia" w:ascii="仿宋_GB2312" w:hAnsi="仿宋_GB2312" w:eastAsia="仿宋_GB2312" w:cs="仿宋_GB2312"/>
          <w:color w:val="333333"/>
          <w:sz w:val="32"/>
          <w:szCs w:val="32"/>
          <w:shd w:val="clear" w:color="auto" w:fill="FFFFFF"/>
          <w:lang w:val="en-US" w:eastAsia="zh-CN"/>
        </w:rPr>
        <w:t>4</w:t>
      </w:r>
      <w:r>
        <w:rPr>
          <w:rFonts w:hint="eastAsia" w:ascii="仿宋_GB2312" w:hAnsi="仿宋_GB2312" w:eastAsia="仿宋_GB2312" w:cs="仿宋_GB2312"/>
          <w:color w:val="333333"/>
          <w:sz w:val="32"/>
          <w:szCs w:val="32"/>
          <w:shd w:val="clear" w:color="auto" w:fill="FFFFFF"/>
        </w:rPr>
        <w:t>个“世界防治结核病日”。为提高牧民群众对结核病危害性的认识，进一步推进全县结核病防治工作开展。我单位在红原县及各乡镇进行了结核病防治宣传活动，为过往群众发放宣传折页，讲解结核病防治的知识、国家的免费政策；通过活动的开展，进一步提高了大众人群、重点人群结核病防治核心信息的知晓率和自我防护意识，为今后全县结核病防治工作的有效开展打下了扎实基础。</w:t>
      </w:r>
    </w:p>
    <w:p>
      <w:pPr>
        <w:pStyle w:val="9"/>
        <w:widowControl/>
        <w:shd w:val="clear" w:color="auto" w:fill="FFFFFF"/>
        <w:spacing w:before="0" w:beforeAutospacing="0" w:after="0" w:afterAutospacing="0"/>
        <w:ind w:firstLine="579" w:firstLineChars="181"/>
        <w:jc w:val="both"/>
        <w:rPr>
          <w:rFonts w:ascii="仿宋_GB2312" w:hAnsi="仿宋_GB2312" w:eastAsia="仿宋_GB2312" w:cs="仿宋_GB2312"/>
          <w:b w:val="0"/>
          <w:bCs w:val="0"/>
          <w:color w:val="333333"/>
          <w:sz w:val="32"/>
          <w:szCs w:val="32"/>
        </w:rPr>
      </w:pPr>
      <w:r>
        <w:rPr>
          <w:rFonts w:hint="eastAsia" w:ascii="仿宋_GB2312" w:hAnsi="仿宋_GB2312" w:eastAsia="仿宋_GB2312" w:cs="仿宋_GB2312"/>
          <w:b w:val="0"/>
          <w:bCs w:val="0"/>
          <w:color w:val="333333"/>
          <w:sz w:val="32"/>
          <w:szCs w:val="32"/>
          <w:shd w:val="clear" w:color="auto" w:fill="FFFFFF"/>
        </w:rPr>
        <w:t>3.落实国家政策</w:t>
      </w:r>
    </w:p>
    <w:p>
      <w:pPr>
        <w:pStyle w:val="9"/>
        <w:widowControl/>
        <w:shd w:val="clear" w:color="auto" w:fill="FFFFFF"/>
        <w:spacing w:before="0" w:beforeAutospacing="0" w:after="0" w:afterAutospacing="0"/>
        <w:ind w:firstLine="579" w:firstLineChars="181"/>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为耐多药肺结核患者得到及时而规范的医疗服务，防止出现因病致贫、因病返贫问题，降低其患病和死亡，减少在人群中的传播，推进健康红原工作,对辖区耐药病人进行了摸底登记。</w:t>
      </w:r>
    </w:p>
    <w:p>
      <w:pPr>
        <w:pStyle w:val="9"/>
        <w:widowControl/>
        <w:shd w:val="clear" w:color="auto" w:fill="FFFFFF"/>
        <w:spacing w:before="0" w:beforeAutospacing="0" w:after="0" w:afterAutospacing="0" w:line="560" w:lineRule="exact"/>
        <w:ind w:firstLine="640"/>
        <w:rPr>
          <w:rStyle w:val="12"/>
          <w:rFonts w:hint="eastAsia" w:ascii="楷体" w:hAnsi="楷体" w:eastAsia="楷体" w:cs="楷体"/>
          <w:b w:val="0"/>
          <w:bCs/>
          <w:sz w:val="32"/>
          <w:szCs w:val="32"/>
          <w:shd w:val="clear" w:fill="FFFFFF"/>
          <w:lang w:eastAsia="zh-CN"/>
        </w:rPr>
      </w:pPr>
      <w:r>
        <w:rPr>
          <w:rStyle w:val="12"/>
          <w:rFonts w:hint="eastAsia" w:ascii="楷体" w:hAnsi="楷体" w:eastAsia="楷体" w:cs="楷体"/>
          <w:b w:val="0"/>
          <w:bCs/>
          <w:sz w:val="32"/>
          <w:szCs w:val="32"/>
          <w:shd w:val="clear" w:fill="FFFFFF"/>
          <w:lang w:eastAsia="zh-CN"/>
        </w:rPr>
        <w:t>（二）存在的问题。</w:t>
      </w:r>
    </w:p>
    <w:p>
      <w:pPr>
        <w:pStyle w:val="9"/>
        <w:widowControl/>
        <w:shd w:val="clear" w:color="auto" w:fill="FFFFFF"/>
        <w:spacing w:before="0" w:beforeAutospacing="0" w:after="0" w:afterAutospacing="0" w:line="560" w:lineRule="exact"/>
        <w:ind w:firstLine="640"/>
        <w:rPr>
          <w:color w:val="000000"/>
          <w:sz w:val="32"/>
          <w:szCs w:val="32"/>
        </w:rPr>
      </w:pPr>
      <w:r>
        <w:rPr>
          <w:rFonts w:ascii="仿宋_GB2312" w:eastAsia="仿宋_GB2312" w:cs="仿宋_GB2312"/>
          <w:color w:val="000000"/>
          <w:sz w:val="32"/>
          <w:szCs w:val="32"/>
          <w:shd w:val="clear" w:color="auto" w:fill="FFFFFF"/>
        </w:rPr>
        <w:t>1</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ascii="仿宋_GB2312" w:eastAsia="仿宋_GB2312" w:cs="仿宋_GB2312"/>
          <w:color w:val="000000"/>
          <w:sz w:val="32"/>
          <w:szCs w:val="32"/>
          <w:shd w:val="clear" w:color="auto" w:fill="FFFFFF"/>
        </w:rPr>
        <w:t>2</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群众对基本公共卫生项目知晓率低，不理解、不配合的现象时有发生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项目工作实施主体主要是乡镇卫生院，基层人员紧张，工作量过大，导致工作质量和效率欠佳，难以保质保量完成工作任务。</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w:t>
      </w:r>
      <w:r>
        <w:rPr>
          <w:rFonts w:ascii="仿宋_GB2312" w:hAnsi="仿宋_GB2312" w:eastAsia="仿宋_GB2312" w:cs="仿宋_GB2312"/>
          <w:color w:val="333333"/>
          <w:sz w:val="32"/>
          <w:szCs w:val="32"/>
          <w:shd w:val="clear" w:color="auto" w:fill="FFFFFF"/>
        </w:rPr>
        <w:t>督导管理人员流动性大，结核病患者难以克服被歧视心理，易拒绝上门随访和面对面访视。</w:t>
      </w:r>
    </w:p>
    <w:p>
      <w:pPr>
        <w:pStyle w:val="3"/>
        <w:spacing w:beforeAutospacing="0" w:afterAutospacing="0" w:line="560" w:lineRule="exact"/>
        <w:ind w:firstLine="600" w:firstLineChars="200"/>
        <w:jc w:val="both"/>
        <w:rPr>
          <w:rFonts w:ascii="仿宋_GB2312" w:hAnsi="仿宋_GB2312" w:eastAsia="仿宋_GB2312" w:cs="仿宋_GB2312"/>
          <w:color w:val="333333"/>
          <w:sz w:val="32"/>
          <w:szCs w:val="32"/>
          <w:shd w:val="clear" w:color="auto" w:fill="FFFFFF"/>
        </w:rPr>
      </w:pPr>
      <w:r>
        <w:rPr>
          <w:rFonts w:hint="eastAsia"/>
          <w:color w:val="333333"/>
          <w:sz w:val="30"/>
          <w:szCs w:val="30"/>
          <w:shd w:val="clear" w:color="auto" w:fill="FFFFFF"/>
        </w:rPr>
        <w:t>5.要进一步</w:t>
      </w:r>
      <w:r>
        <w:rPr>
          <w:rFonts w:ascii="仿宋_GB2312" w:hAnsi="仿宋_GB2312" w:eastAsia="仿宋_GB2312" w:cs="仿宋_GB2312"/>
          <w:color w:val="333333"/>
          <w:sz w:val="32"/>
          <w:szCs w:val="32"/>
          <w:shd w:val="clear" w:color="auto" w:fill="FFFFFF"/>
        </w:rPr>
        <w:t>加强学校结核病防治工作，做到有培训、有考核、有督导、有反馈，建立学校与疾控结防工作的长效管理，明确部门职责。规范开展学校结核病疫情处置。</w:t>
      </w:r>
    </w:p>
    <w:p>
      <w:pPr>
        <w:pStyle w:val="3"/>
        <w:spacing w:beforeAutospacing="0" w:afterAutospacing="0" w:line="560" w:lineRule="exact"/>
        <w:ind w:left="0" w:leftChars="0"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ascii="Times New Roman" w:hAnsi="Times New Roman" w:eastAsia="黑体" w:cs="Times New Roman"/>
          <w:sz w:val="32"/>
          <w:szCs w:val="32"/>
        </w:rPr>
        <w:t>、其他需要说明的事项</w:t>
      </w:r>
    </w:p>
    <w:p>
      <w:pPr>
        <w:pStyle w:val="9"/>
        <w:widowControl/>
        <w:shd w:val="clear" w:color="auto" w:fill="FFFFFF"/>
        <w:spacing w:before="0" w:beforeAutospacing="0" w:after="0" w:afterAutospacing="0"/>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结核病防治工作是一次长期、艰巨的工作，充分体现了党和政府对病人的关怀，我们将认真继续落实各项防治措施，确保完成任务。</w:t>
      </w: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ascii="Times New Roman" w:hAnsi="Times New Roman" w:cs="Times New Roman"/>
          <w:b/>
          <w:bCs/>
          <w:sz w:val="44"/>
          <w:szCs w:val="44"/>
        </w:rPr>
      </w:pPr>
      <w:r>
        <w:rPr>
          <w:rFonts w:hint="eastAsia" w:ascii="Times New Roman" w:hAnsi="Times New Roman" w:cs="Times New Roman"/>
          <w:b/>
          <w:bCs/>
          <w:sz w:val="44"/>
          <w:szCs w:val="44"/>
        </w:rPr>
        <w:t>红原县疾病预防控制中心20</w:t>
      </w:r>
      <w:r>
        <w:rPr>
          <w:rFonts w:hint="eastAsia" w:ascii="Times New Roman" w:hAnsi="Times New Roman" w:cs="Times New Roman"/>
          <w:b/>
          <w:bCs/>
          <w:sz w:val="44"/>
          <w:szCs w:val="44"/>
          <w:lang w:val="en-US" w:eastAsia="zh-CN"/>
        </w:rPr>
        <w:t>20</w:t>
      </w:r>
      <w:r>
        <w:rPr>
          <w:rFonts w:hint="eastAsia" w:ascii="Times New Roman" w:hAnsi="Times New Roman" w:cs="Times New Roman"/>
          <w:b/>
          <w:bCs/>
          <w:sz w:val="44"/>
          <w:szCs w:val="44"/>
        </w:rPr>
        <w:t>年</w:t>
      </w:r>
    </w:p>
    <w:p>
      <w:pPr>
        <w:pStyle w:val="3"/>
        <w:spacing w:beforeAutospacing="0" w:afterAutospacing="0" w:line="560" w:lineRule="exact"/>
        <w:jc w:val="center"/>
        <w:rPr>
          <w:rFonts w:ascii="Times New Roman" w:hAnsi="Times New Roman" w:eastAsia="黑体" w:cs="Times New Roman"/>
          <w:b/>
          <w:bCs/>
          <w:sz w:val="32"/>
          <w:szCs w:val="32"/>
        </w:rPr>
      </w:pPr>
      <w:r>
        <w:rPr>
          <w:rFonts w:ascii="Times New Roman" w:hAnsi="Times New Roman" w:cs="Times New Roman"/>
          <w:b/>
          <w:bCs/>
          <w:sz w:val="44"/>
          <w:szCs w:val="44"/>
        </w:rPr>
        <w:t>项目绩效评价自评报告</w:t>
      </w:r>
    </w:p>
    <w:p>
      <w:pPr>
        <w:pStyle w:val="3"/>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艾滋</w:t>
      </w:r>
      <w:r>
        <w:rPr>
          <w:rFonts w:hint="eastAsia" w:ascii="Times New Roman" w:hAnsi="Times New Roman" w:eastAsia="仿宋_GB2312" w:cs="Times New Roman"/>
          <w:sz w:val="32"/>
          <w:szCs w:val="32"/>
        </w:rPr>
        <w:t>病项目）</w:t>
      </w:r>
    </w:p>
    <w:p>
      <w:pPr>
        <w:pStyle w:val="9"/>
        <w:widowControl/>
        <w:spacing w:before="0" w:beforeAutospacing="0" w:after="0" w:afterAutospacing="0" w:line="480" w:lineRule="auto"/>
        <w:ind w:firstLine="640" w:firstLineChars="200"/>
        <w:rPr>
          <w:rFonts w:ascii="黑体" w:hAnsi="黑体" w:eastAsia="黑体" w:cs="宋体"/>
          <w:sz w:val="32"/>
          <w:szCs w:val="32"/>
        </w:rPr>
      </w:pPr>
      <w:r>
        <w:rPr>
          <w:rFonts w:hint="eastAsia" w:ascii="黑体" w:hAnsi="黑体" w:eastAsia="黑体" w:cs="宋体"/>
          <w:color w:val="333333"/>
          <w:sz w:val="32"/>
          <w:szCs w:val="32"/>
          <w:shd w:val="clear" w:color="auto" w:fill="FFFFFF"/>
        </w:rPr>
        <w:t>一、</w:t>
      </w:r>
      <w:r>
        <w:rPr>
          <w:rFonts w:hint="eastAsia" w:ascii="黑体" w:hAnsi="黑体" w:eastAsia="黑体" w:cs="宋体"/>
          <w:b/>
          <w:color w:val="333333"/>
          <w:sz w:val="32"/>
          <w:szCs w:val="32"/>
          <w:shd w:val="clear" w:color="auto" w:fill="FFFFFF"/>
        </w:rPr>
        <w:t>自评工作基本情况</w:t>
      </w:r>
    </w:p>
    <w:p>
      <w:pPr>
        <w:pStyle w:val="9"/>
        <w:widowControl/>
        <w:shd w:val="clear" w:color="auto" w:fill="F4FBFE"/>
        <w:spacing w:before="0" w:beforeAutospacing="0" w:after="0" w:afterAutospacing="0" w:line="560" w:lineRule="exact"/>
        <w:ind w:left="44" w:leftChars="21" w:right="4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1.项目主要内容：对监管场所等高危人群进行检测，对艾滋病人进行治疗，降低病死率，提高有关人员的生存质量，对群众进行艾滋病防治宣传教育，减少对艾滋病人的歧视。</w:t>
      </w:r>
    </w:p>
    <w:p>
      <w:pPr>
        <w:pStyle w:val="9"/>
        <w:widowControl/>
        <w:shd w:val="clear" w:color="auto" w:fill="F4FBFE"/>
        <w:spacing w:before="0" w:beforeAutospacing="0" w:after="0" w:afterAutospacing="0" w:line="560" w:lineRule="exact"/>
        <w:ind w:left="44" w:leftChars="21" w:right="45"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2.项目涉及范围：对全县范围与艾滋病防治有关的交通差旅、试剂耗材、培训、人力成本、健康教育、宣传、维修维护、公车运行等。</w:t>
      </w:r>
    </w:p>
    <w:p>
      <w:pPr>
        <w:widowControl/>
        <w:spacing w:line="560" w:lineRule="exact"/>
        <w:ind w:right="147"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000000"/>
          <w:kern w:val="0"/>
          <w:sz w:val="32"/>
          <w:szCs w:val="32"/>
        </w:rPr>
        <w:t>红原县辖11乡镇，243个行政村。2018年，全县总人口4.8万人，常住人口4.8万人。全县项目实施单位16个，其中：乡镇卫生院11个。</w:t>
      </w:r>
    </w:p>
    <w:p>
      <w:pPr>
        <w:adjustRightInd w:val="0"/>
        <w:snapToGrid w:val="0"/>
        <w:spacing w:line="560" w:lineRule="exact"/>
        <w:ind w:firstLine="640" w:firstLineChars="200"/>
        <w:rPr>
          <w:rFonts w:hint="eastAsia" w:ascii="仿宋_GB2312" w:hAnsi="仿宋_GB2312" w:eastAsia="仿宋_GB2312" w:cs="仿宋_GB2312"/>
          <w:color w:val="333333"/>
          <w:kern w:val="0"/>
          <w:sz w:val="32"/>
          <w:szCs w:val="32"/>
          <w:lang w:val="en-US" w:eastAsia="zh-CN"/>
        </w:rPr>
      </w:pPr>
    </w:p>
    <w:p>
      <w:pPr>
        <w:adjustRightInd w:val="0"/>
        <w:snapToGrid w:val="0"/>
        <w:spacing w:line="560" w:lineRule="exact"/>
        <w:ind w:firstLine="643" w:firstLineChars="200"/>
        <w:rPr>
          <w:rFonts w:ascii="黑体" w:hAnsi="黑体" w:eastAsia="黑体" w:cs="楷体_GB2312"/>
          <w:b/>
          <w:lang w:val="zh-CN"/>
        </w:rPr>
      </w:pPr>
      <w:r>
        <w:rPr>
          <w:rFonts w:hint="eastAsia" w:ascii="黑体" w:hAnsi="黑体" w:eastAsia="黑体" w:cs="楷体_GB2312"/>
          <w:b/>
          <w:sz w:val="32"/>
          <w:lang w:val="zh-CN"/>
        </w:rPr>
        <w:t>二、项目自评步骤及方法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艾滋病项目领导小组如下：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    张昌华     县卫健局局长</w:t>
      </w:r>
    </w:p>
    <w:p>
      <w:pPr>
        <w:adjustRightInd w:val="0"/>
        <w:snapToGrid w:val="0"/>
        <w:spacing w:line="560" w:lineRule="exact"/>
        <w:ind w:firstLine="640" w:firstLineChars="200"/>
        <w:rPr>
          <w:rFonts w:hint="eastAsia" w:ascii="仿宋_GB2312" w:hAnsi="宋体" w:eastAsia="仿宋_GB2312" w:cs="仿宋_GB2312"/>
          <w:color w:val="000000"/>
          <w:sz w:val="32"/>
          <w:szCs w:val="32"/>
          <w:shd w:val="clear" w:color="auto" w:fill="FFFFFF"/>
          <w:lang w:eastAsia="zh-CN"/>
        </w:rPr>
      </w:pPr>
      <w:r>
        <w:rPr>
          <w:rFonts w:hint="eastAsia" w:ascii="仿宋_GB2312" w:hAnsi="宋体" w:eastAsia="仿宋_GB2312" w:cs="仿宋_GB2312"/>
          <w:color w:val="000000"/>
          <w:sz w:val="32"/>
          <w:szCs w:val="32"/>
          <w:shd w:val="clear" w:color="auto" w:fill="FFFFFF"/>
        </w:rPr>
        <w:t>第一副组长：    张泽富     县卫健局副局长</w:t>
      </w:r>
      <w:r>
        <w:rPr>
          <w:rFonts w:hint="eastAsia" w:ascii="仿宋_GB2312" w:hAnsi="宋体" w:eastAsia="仿宋_GB2312" w:cs="仿宋_GB2312"/>
          <w:color w:val="000000"/>
          <w:sz w:val="32"/>
          <w:szCs w:val="32"/>
          <w:shd w:val="clear" w:color="auto" w:fill="FFFFFF"/>
          <w:lang w:eastAsia="zh-CN"/>
        </w:rPr>
        <w:t>，疾控中心主任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  组  长：    何永花     县人民医院院长</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仲  勒     县藏医院院长</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古银才     县妇计中心主任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员：袁怀亮 杨文春 杜晓君 温念平  陈远刚 何志香 罗文斌 尕让卓玛 王玉玲 罗占飞 汪文鹏 周勤兰 贺红艳 王恶郎 宝泉 肖军</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办公室设在财务室、艾滋病防治办公室</w:t>
      </w:r>
    </w:p>
    <w:p>
      <w:pPr>
        <w:pStyle w:val="9"/>
        <w:widowControl/>
        <w:numPr>
          <w:ilvl w:val="0"/>
          <w:numId w:val="0"/>
        </w:numPr>
        <w:spacing w:before="0" w:beforeAutospacing="0" w:after="0" w:afterAutospacing="0" w:line="480" w:lineRule="auto"/>
        <w:ind w:right="0" w:rightChars="0" w:firstLine="640" w:firstLineChars="200"/>
        <w:rPr>
          <w:rFonts w:hint="eastAsia" w:ascii="仿宋_GB2312" w:hAnsi="仿宋_GB2312" w:eastAsia="仿宋_GB2312" w:cs="仿宋_GB2312"/>
          <w:b w:val="0"/>
          <w:bCs/>
          <w:color w:val="333333"/>
          <w:sz w:val="32"/>
          <w:szCs w:val="32"/>
          <w:shd w:val="clear" w:color="auto" w:fill="FFFFFF"/>
        </w:rPr>
      </w:pPr>
      <w:r>
        <w:rPr>
          <w:rFonts w:hint="eastAsia" w:ascii="仿宋_GB2312" w:hAnsi="仿宋_GB2312" w:eastAsia="仿宋_GB2312" w:cs="仿宋_GB2312"/>
          <w:b w:val="0"/>
          <w:bCs/>
          <w:color w:val="333333"/>
          <w:sz w:val="32"/>
          <w:szCs w:val="32"/>
          <w:shd w:val="clear" w:color="auto" w:fill="FFFFFF"/>
          <w:lang w:val="en-US" w:eastAsia="zh-CN"/>
        </w:rPr>
        <w:t xml:space="preserve"> 1.</w:t>
      </w:r>
      <w:r>
        <w:rPr>
          <w:rFonts w:hint="eastAsia" w:ascii="仿宋_GB2312" w:hAnsi="仿宋_GB2312" w:eastAsia="仿宋_GB2312" w:cs="仿宋_GB2312"/>
          <w:b w:val="0"/>
          <w:bCs/>
          <w:color w:val="333333"/>
          <w:sz w:val="32"/>
          <w:szCs w:val="32"/>
          <w:shd w:val="clear" w:color="auto" w:fill="FFFFFF"/>
        </w:rPr>
        <w:t>评价的具体项目资金情况</w:t>
      </w:r>
    </w:p>
    <w:p>
      <w:pPr>
        <w:pStyle w:val="9"/>
        <w:widowControl/>
        <w:spacing w:before="0" w:beforeAutospacing="0" w:after="0" w:afterAutospacing="0" w:line="480" w:lineRule="auto"/>
        <w:ind w:firstLine="640" w:firstLineChars="200"/>
      </w:pPr>
      <w:r>
        <w:rPr>
          <w:rFonts w:hint="eastAsia" w:ascii="仿宋_GB2312" w:hAnsi="仿宋_GB2312" w:eastAsia="仿宋_GB2312" w:cs="仿宋_GB2312"/>
          <w:color w:val="333333"/>
          <w:sz w:val="32"/>
          <w:szCs w:val="32"/>
          <w:shd w:val="clear" w:color="auto" w:fill="FFFFFF"/>
          <w:lang w:val="en-US" w:eastAsia="zh-CN"/>
        </w:rPr>
        <w:t>2019</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18.2万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20.74万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5万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17.28万</w:t>
      </w:r>
      <w:r>
        <w:rPr>
          <w:rFonts w:ascii="仿宋_GB2312" w:hAnsi="仿宋_GB2312" w:eastAsia="仿宋_GB2312" w:cs="仿宋_GB2312"/>
          <w:color w:val="333333"/>
          <w:sz w:val="32"/>
          <w:szCs w:val="32"/>
          <w:shd w:val="clear" w:color="auto" w:fill="FFFFFF"/>
        </w:rPr>
        <w:t>元。到20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年底</w:t>
      </w:r>
      <w:r>
        <w:rPr>
          <w:rFonts w:hint="eastAsia" w:ascii="仿宋_GB2312" w:hAnsi="仿宋_GB2312" w:eastAsia="仿宋_GB2312" w:cs="仿宋_GB2312"/>
          <w:color w:val="333333"/>
          <w:sz w:val="32"/>
          <w:szCs w:val="32"/>
          <w:shd w:val="clear" w:color="auto" w:fill="FFFFFF"/>
          <w:lang w:eastAsia="zh-CN"/>
        </w:rPr>
        <w:t>结转结</w:t>
      </w:r>
      <w:r>
        <w:rPr>
          <w:rFonts w:ascii="仿宋_GB2312" w:hAnsi="仿宋_GB2312" w:eastAsia="仿宋_GB2312" w:cs="仿宋_GB2312"/>
          <w:color w:val="333333"/>
          <w:sz w:val="32"/>
          <w:szCs w:val="32"/>
          <w:shd w:val="clear" w:color="auto" w:fill="FFFFFF"/>
        </w:rPr>
        <w:t>余</w:t>
      </w:r>
      <w:r>
        <w:rPr>
          <w:rFonts w:hint="eastAsia" w:ascii="仿宋_GB2312" w:hAnsi="仿宋_GB2312" w:eastAsia="仿宋_GB2312" w:cs="仿宋_GB2312"/>
          <w:color w:val="333333"/>
          <w:sz w:val="32"/>
          <w:szCs w:val="32"/>
          <w:shd w:val="clear" w:color="auto" w:fill="FFFFFF"/>
          <w:lang w:val="en-US" w:eastAsia="zh-CN"/>
        </w:rPr>
        <w:t>8.46万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;财政收回2019年结余资金18.2万元。</w:t>
      </w:r>
    </w:p>
    <w:p>
      <w:pPr>
        <w:pStyle w:val="3"/>
        <w:numPr>
          <w:ilvl w:val="0"/>
          <w:numId w:val="0"/>
        </w:numPr>
        <w:spacing w:beforeAutospacing="0" w:afterAutospacing="0" w:line="560" w:lineRule="exact"/>
        <w:ind w:firstLine="640" w:firstLineChars="200"/>
        <w:jc w:val="both"/>
        <w:rPr>
          <w:rFonts w:hint="eastAsia" w:ascii="仿宋_GB2312" w:hAnsi="仿宋_GB2312" w:eastAsia="仿宋_GB2312" w:cs="仿宋_GB2312"/>
          <w:snapToGrid w:val="0"/>
          <w:sz w:val="32"/>
          <w:szCs w:val="32"/>
          <w:shd w:val="clear" w:fill="FFFFFF"/>
          <w:lang w:eastAsia="zh-CN"/>
        </w:rPr>
      </w:pPr>
      <w:r>
        <w:rPr>
          <w:rFonts w:hint="eastAsia" w:ascii="仿宋_GB2312" w:hAnsi="仿宋_GB2312" w:eastAsia="仿宋_GB2312" w:cs="仿宋_GB2312"/>
          <w:snapToGrid w:val="0"/>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资金管理办法制定情况，资金支持具体项目的条件、范围与支持方式概况。</w:t>
      </w:r>
    </w:p>
    <w:p>
      <w:pPr>
        <w:pStyle w:val="3"/>
        <w:numPr>
          <w:ilvl w:val="0"/>
          <w:numId w:val="0"/>
        </w:numPr>
        <w:spacing w:beforeAutospacing="0" w:afterAutospacing="0" w:line="560" w:lineRule="exact"/>
        <w:ind w:firstLine="640" w:firstLineChars="200"/>
        <w:jc w:val="both"/>
        <w:rPr>
          <w:rFonts w:ascii="仿宋_GB2312" w:hAnsi="仿宋_GB2312" w:eastAsia="仿宋_GB2312" w:cs="仿宋_GB2312"/>
          <w:b/>
          <w:color w:val="000000"/>
          <w:sz w:val="32"/>
          <w:szCs w:val="32"/>
          <w:shd w:val="clear" w:color="auto" w:fill="FFFFFF"/>
        </w:rPr>
      </w:pPr>
      <w:r>
        <w:rPr>
          <w:rFonts w:ascii="仿宋_GB2312" w:hAnsi="仿宋_GB2312" w:eastAsia="仿宋_GB2312" w:cs="仿宋_GB2312"/>
          <w:color w:val="333333"/>
          <w:sz w:val="32"/>
          <w:szCs w:val="32"/>
          <w:shd w:val="clear" w:color="auto" w:fill="FFFFFF"/>
        </w:rPr>
        <w:t>为加强项目资金的财务管理工作，我中心成立结核病经费工使用管理领导小组。财务专门制定了财政专项资金管理制度，所有项目资金的使用都严格按照财政专项资金管理制度开支，做好账务设置和账务管理。在资金使用过程中，严把监督审核关，</w:t>
      </w:r>
      <w:r>
        <w:rPr>
          <w:rFonts w:hint="eastAsia" w:ascii="仿宋_GB2312" w:hAnsi="仿宋_GB2312" w:eastAsia="仿宋_GB2312" w:cs="仿宋_GB2312"/>
          <w:color w:val="333333"/>
          <w:sz w:val="32"/>
          <w:szCs w:val="32"/>
          <w:shd w:val="clear" w:color="auto" w:fill="FFFFFF"/>
          <w:lang w:eastAsia="zh-CN"/>
        </w:rPr>
        <w:t>建</w:t>
      </w:r>
      <w:r>
        <w:rPr>
          <w:rFonts w:ascii="仿宋_GB2312" w:hAnsi="仿宋_GB2312" w:eastAsia="仿宋_GB2312" w:cs="仿宋_GB2312"/>
          <w:color w:val="333333"/>
          <w:sz w:val="32"/>
          <w:szCs w:val="32"/>
          <w:shd w:val="clear" w:color="auto" w:fill="FFFFFF"/>
        </w:rPr>
        <w:t>立健全内部审批。同时，定期或不定期对资金使用、管理情况进行自查和检查，在实施项目过程中，厉行节约，避免浪费，使项目资金能最大限度地发挥其作用。</w:t>
      </w:r>
    </w:p>
    <w:p>
      <w:pPr>
        <w:pStyle w:val="9"/>
        <w:widowControl/>
        <w:shd w:val="clear" w:fill="FFFFFF"/>
        <w:snapToGrid w:val="0"/>
        <w:ind w:firstLine="640" w:firstLineChars="200"/>
      </w:pPr>
      <w:r>
        <w:rPr>
          <w:rStyle w:val="12"/>
          <w:rFonts w:hint="eastAsia" w:ascii="黑体" w:hAnsi="黑体" w:eastAsia="黑体" w:cs="黑体"/>
          <w:b w:val="0"/>
          <w:bCs/>
          <w:sz w:val="32"/>
          <w:szCs w:val="32"/>
          <w:shd w:val="clear" w:fill="FFFFFF"/>
          <w:lang w:val="en-US" w:eastAsia="zh-CN"/>
        </w:rPr>
        <w:t>三、</w:t>
      </w:r>
      <w:r>
        <w:rPr>
          <w:rStyle w:val="12"/>
          <w:rFonts w:hint="eastAsia" w:ascii="黑体" w:hAnsi="黑体" w:eastAsia="黑体" w:cs="黑体"/>
          <w:b w:val="0"/>
          <w:bCs/>
          <w:sz w:val="32"/>
          <w:szCs w:val="32"/>
          <w:shd w:val="clear" w:fill="FFFFFF"/>
          <w:lang w:eastAsia="zh-CN"/>
        </w:rPr>
        <w:t>项目绩效目标。</w:t>
      </w:r>
    </w:p>
    <w:p>
      <w:pPr>
        <w:adjustRightInd w:val="0"/>
        <w:snapToGrid w:val="0"/>
        <w:spacing w:line="560" w:lineRule="exact"/>
        <w:ind w:firstLine="640" w:firstLineChars="200"/>
        <w:rPr>
          <w:b w:val="0"/>
          <w:bCs w:val="0"/>
          <w:snapToGrid w:val="0"/>
          <w:sz w:val="28"/>
          <w:szCs w:val="28"/>
          <w:shd w:val="clear" w:fill="FFFFFF"/>
          <w:lang w:eastAsia="zh-CN"/>
        </w:rPr>
      </w:pPr>
      <w:r>
        <w:rPr>
          <w:rFonts w:hint="eastAsia" w:ascii="楷体" w:hAnsi="楷体" w:eastAsia="楷体" w:cs="楷体"/>
          <w:b w:val="0"/>
          <w:bCs w:val="0"/>
          <w:sz w:val="32"/>
          <w:szCs w:val="32"/>
          <w:shd w:val="clear" w:fill="FFFFFF"/>
          <w:lang w:val="en-US"/>
        </w:rPr>
        <w:t>1</w:t>
      </w:r>
      <w:r>
        <w:rPr>
          <w:rFonts w:hint="eastAsia" w:ascii="楷体" w:hAnsi="楷体" w:eastAsia="楷体" w:cs="楷体"/>
          <w:b w:val="0"/>
          <w:bCs w:val="0"/>
          <w:snapToGrid w:val="0"/>
          <w:sz w:val="32"/>
          <w:szCs w:val="32"/>
          <w:shd w:val="clear" w:fill="FFFFFF"/>
          <w:lang w:eastAsia="zh-CN"/>
        </w:rPr>
        <w:t>．项目主要内容。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pPr>
      <w:r>
        <w:rPr>
          <w:rFonts w:hint="eastAsia" w:ascii="仿宋_GB2312" w:hAnsi="仿宋_GB2312" w:eastAsia="仿宋_GB2312" w:cs="仿宋_GB2312"/>
          <w:snapToGrid w:val="0"/>
          <w:kern w:val="0"/>
          <w:sz w:val="32"/>
          <w:szCs w:val="32"/>
          <w:lang w:val="en-US" w:eastAsia="zh-CN"/>
        </w:rPr>
        <w:t>2020年</w:t>
      </w:r>
      <w:r>
        <w:rPr>
          <w:rFonts w:hint="eastAsia" w:ascii="仿宋_GB2312" w:hAnsi="仿宋_GB2312" w:eastAsia="仿宋_GB2312" w:cs="仿宋_GB2312"/>
          <w:snapToGrid w:val="0"/>
          <w:kern w:val="0"/>
          <w:sz w:val="32"/>
          <w:szCs w:val="32"/>
        </w:rPr>
        <w:t>，全</w:t>
      </w:r>
      <w:r>
        <w:rPr>
          <w:rFonts w:hint="eastAsia" w:ascii="仿宋_GB2312" w:hAnsi="仿宋_GB2312" w:eastAsia="仿宋_GB2312" w:cs="仿宋_GB2312"/>
          <w:snapToGrid w:val="0"/>
          <w:kern w:val="0"/>
          <w:sz w:val="32"/>
          <w:szCs w:val="32"/>
          <w:lang w:eastAsia="zh-CN"/>
        </w:rPr>
        <w:t>县</w:t>
      </w:r>
      <w:r>
        <w:rPr>
          <w:rFonts w:hint="eastAsia" w:ascii="仿宋_GB2312" w:hAnsi="仿宋_GB2312" w:eastAsia="仿宋_GB2312" w:cs="仿宋_GB2312"/>
          <w:snapToGrid w:val="0"/>
          <w:kern w:val="0"/>
          <w:sz w:val="32"/>
          <w:szCs w:val="32"/>
        </w:rPr>
        <w:t>医疗机构共完成艾滋病检测</w:t>
      </w:r>
      <w:r>
        <w:rPr>
          <w:rFonts w:hint="eastAsia" w:ascii="仿宋_GB2312" w:eastAsia="仿宋_GB2312" w:cs="仿宋_GB2312"/>
          <w:color w:val="000000"/>
          <w:sz w:val="32"/>
          <w:szCs w:val="32"/>
          <w:lang w:val="en-US" w:eastAsia="zh-CN"/>
        </w:rPr>
        <w:t>8817</w:t>
      </w:r>
      <w:r>
        <w:rPr>
          <w:rFonts w:hint="eastAsia" w:ascii="仿宋_GB2312" w:hAnsi="仿宋_GB2312" w:eastAsia="仿宋_GB2312" w:cs="仿宋_GB2312"/>
          <w:snapToGrid w:val="0"/>
          <w:kern w:val="0"/>
          <w:sz w:val="32"/>
          <w:szCs w:val="32"/>
        </w:rPr>
        <w:t>人次，完成全年检测任务数的</w:t>
      </w:r>
      <w:r>
        <w:rPr>
          <w:rFonts w:hint="eastAsia" w:ascii="仿宋_GB2312" w:hAnsi="仿宋_GB2312" w:eastAsia="仿宋_GB2312" w:cs="仿宋_GB2312"/>
          <w:snapToGrid w:val="0"/>
          <w:kern w:val="0"/>
          <w:sz w:val="32"/>
          <w:szCs w:val="32"/>
          <w:lang w:val="en-US" w:eastAsia="zh-CN"/>
        </w:rPr>
        <w:t>19.12</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完成CD4检测</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color w:val="auto"/>
          <w:kern w:val="0"/>
          <w:sz w:val="32"/>
          <w:szCs w:val="32"/>
        </w:rPr>
        <w:t>)</w:t>
      </w:r>
      <w:r>
        <w:rPr>
          <w:rFonts w:hint="eastAsia" w:ascii="仿宋_GB2312" w:hAnsi="仿宋_GB2312" w:eastAsia="仿宋_GB2312" w:cs="仿宋_GB2312"/>
          <w:snapToGrid w:val="0"/>
          <w:color w:val="auto"/>
          <w:kern w:val="0"/>
          <w:sz w:val="32"/>
          <w:szCs w:val="32"/>
          <w:lang w:eastAsia="zh-CN"/>
        </w:rPr>
        <w:t>；</w:t>
      </w:r>
      <w:r>
        <w:rPr>
          <w:rFonts w:hint="eastAsia" w:ascii="仿宋_GB2312" w:hAnsi="仿宋_GB2312" w:eastAsia="仿宋_GB2312" w:cs="仿宋_GB2312"/>
          <w:snapToGrid w:val="0"/>
          <w:kern w:val="0"/>
          <w:sz w:val="32"/>
          <w:szCs w:val="32"/>
        </w:rPr>
        <w:t>完成配偶检测</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10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完成抗病毒治疗</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z w:val="32"/>
          <w:szCs w:val="32"/>
          <w:lang w:val="en-US" w:eastAsia="zh-CN"/>
        </w:rPr>
        <w:t>治疗覆盖率为91.67%(目标任务90%），3名感染者及病人仍然拒绝治疗，已检测11个感染者和病人的病毒载量，还有15名符合在治感染者及病人未做病毒载量检测，艾滋病感染者病毒载量送检率42.3%；</w:t>
      </w:r>
      <w:r>
        <w:rPr>
          <w:rFonts w:hint="eastAsia" w:ascii="仿宋_GB2312" w:hAnsi="仿宋_GB2312" w:eastAsia="仿宋_GB2312" w:cs="仿宋_GB2312"/>
          <w:snapToGrid w:val="0"/>
          <w:kern w:val="0"/>
          <w:sz w:val="32"/>
          <w:szCs w:val="32"/>
          <w:lang w:val="en-US" w:eastAsia="zh-CN"/>
        </w:rPr>
        <w:t>全年已完成</w:t>
      </w:r>
      <w:r>
        <w:rPr>
          <w:rFonts w:hint="eastAsia" w:ascii="仿宋_GB2312" w:hAnsi="仿宋_GB2312" w:eastAsia="仿宋_GB2312" w:cs="仿宋_GB2312"/>
          <w:snapToGrid w:val="0"/>
          <w:kern w:val="0"/>
          <w:sz w:val="32"/>
          <w:szCs w:val="32"/>
        </w:rPr>
        <w:t>暗娼人群</w:t>
      </w:r>
      <w:r>
        <w:rPr>
          <w:rFonts w:hint="eastAsia" w:ascii="仿宋_GB2312" w:hAnsi="仿宋_GB2312" w:eastAsia="仿宋_GB2312" w:cs="仿宋_GB2312"/>
          <w:snapToGrid w:val="0"/>
          <w:kern w:val="0"/>
          <w:sz w:val="32"/>
          <w:szCs w:val="32"/>
          <w:lang w:eastAsia="zh-CN"/>
        </w:rPr>
        <w:t>干预</w:t>
      </w:r>
      <w:r>
        <w:rPr>
          <w:rFonts w:hint="eastAsia" w:ascii="仿宋_GB2312" w:hAnsi="仿宋_GB2312" w:eastAsia="仿宋_GB2312" w:cs="仿宋_GB2312"/>
          <w:snapToGrid w:val="0"/>
          <w:kern w:val="0"/>
          <w:sz w:val="32"/>
          <w:szCs w:val="32"/>
          <w:lang w:val="en-US" w:eastAsia="zh-CN"/>
        </w:rPr>
        <w:t>10人次，完成检测10人；</w:t>
      </w:r>
      <w:r>
        <w:rPr>
          <w:rFonts w:hint="eastAsia" w:ascii="仿宋_GB2312" w:hAnsi="仿宋_GB2312" w:eastAsia="仿宋_GB2312" w:cs="仿宋_GB2312"/>
          <w:snapToGrid w:val="0"/>
          <w:kern w:val="0"/>
          <w:sz w:val="32"/>
          <w:szCs w:val="32"/>
        </w:rPr>
        <w:t>公共场所安全套推广使用检查覆盖率100%，</w:t>
      </w:r>
      <w:r>
        <w:rPr>
          <w:rFonts w:hint="eastAsia" w:ascii="仿宋_GB2312" w:hAnsi="仿宋_GB2312" w:eastAsia="仿宋_GB2312" w:cs="仿宋_GB2312"/>
          <w:snapToGrid w:val="0"/>
          <w:kern w:val="0"/>
          <w:sz w:val="32"/>
          <w:szCs w:val="32"/>
          <w:lang w:eastAsia="zh-CN"/>
        </w:rPr>
        <w:t>县城各大</w:t>
      </w:r>
      <w:r>
        <w:rPr>
          <w:rFonts w:hint="eastAsia" w:ascii="仿宋_GB2312" w:hAnsi="仿宋_GB2312" w:eastAsia="仿宋_GB2312" w:cs="仿宋_GB2312"/>
          <w:snapToGrid w:val="0"/>
          <w:kern w:val="0"/>
          <w:sz w:val="32"/>
          <w:szCs w:val="32"/>
        </w:rPr>
        <w:t>宾馆安全套摆放率达100%、其他公共场所达95%，公共场所安全套无偿提供率达95%。</w:t>
      </w:r>
      <w:r>
        <w:rPr>
          <w:rFonts w:hint="eastAsia" w:ascii="仿宋_GB2312" w:hAnsi="仿宋_GB2312" w:eastAsia="仿宋_GB2312" w:cs="仿宋_GB2312"/>
          <w:color w:val="333333"/>
          <w:kern w:val="0"/>
          <w:sz w:val="32"/>
          <w:szCs w:val="32"/>
        </w:rPr>
        <w:t>县疾控中心干预队</w:t>
      </w:r>
      <w:r>
        <w:rPr>
          <w:rFonts w:hint="eastAsia" w:ascii="仿宋_GB2312" w:hAnsi="仿宋_GB2312" w:eastAsia="仿宋_GB2312" w:cs="仿宋_GB2312"/>
          <w:color w:val="333333"/>
          <w:kern w:val="0"/>
          <w:sz w:val="32"/>
          <w:szCs w:val="32"/>
          <w:lang w:eastAsia="zh-CN"/>
        </w:rPr>
        <w:t>今年</w:t>
      </w:r>
      <w:r>
        <w:rPr>
          <w:rFonts w:hint="eastAsia" w:ascii="仿宋_GB2312" w:hAnsi="仿宋_GB2312" w:eastAsia="仿宋_GB2312" w:cs="仿宋_GB2312"/>
          <w:color w:val="333333"/>
          <w:kern w:val="0"/>
          <w:sz w:val="32"/>
          <w:szCs w:val="32"/>
        </w:rPr>
        <w:t>对全县娱乐场所进行高位行为干预，通过问卷调查等方式方法对娱乐场所工作者讲解性病、艾滋病防治知识</w:t>
      </w:r>
      <w:r>
        <w:rPr>
          <w:rFonts w:hint="eastAsia" w:ascii="仿宋_GB2312" w:hAnsi="仿宋_GB2312" w:eastAsia="仿宋_GB2312" w:cs="仿宋_GB2312"/>
          <w:color w:val="333333"/>
          <w:kern w:val="0"/>
          <w:sz w:val="32"/>
          <w:szCs w:val="32"/>
          <w:lang w:eastAsia="zh-CN"/>
        </w:rPr>
        <w:t>，共干预</w:t>
      </w:r>
      <w:r>
        <w:rPr>
          <w:rFonts w:hint="eastAsia" w:ascii="仿宋_GB2312" w:hAnsi="仿宋_GB2312" w:eastAsia="仿宋_GB2312" w:cs="仿宋_GB2312"/>
          <w:color w:val="333333"/>
          <w:kern w:val="0"/>
          <w:sz w:val="32"/>
          <w:szCs w:val="32"/>
          <w:lang w:val="en-US" w:eastAsia="zh-CN"/>
        </w:rPr>
        <w:t>10人次，发放安全套共计200套</w:t>
      </w:r>
      <w:r>
        <w:rPr>
          <w:rFonts w:hint="eastAsia" w:ascii="仿宋_GB2312" w:hAnsi="仿宋_GB2312" w:eastAsia="仿宋_GB2312" w:cs="仿宋_GB2312"/>
          <w:color w:val="333333"/>
          <w:kern w:val="0"/>
          <w:sz w:val="32"/>
          <w:szCs w:val="32"/>
        </w:rPr>
        <w:t>。</w:t>
      </w:r>
    </w:p>
    <w:p>
      <w:pPr>
        <w:numPr>
          <w:ilvl w:val="0"/>
          <w:numId w:val="0"/>
        </w:numPr>
        <w:adjustRightInd w:val="0"/>
        <w:snapToGrid w:val="0"/>
        <w:spacing w:line="600" w:lineRule="exact"/>
        <w:ind w:firstLine="640" w:firstLineChars="200"/>
        <w:rPr>
          <w:rFonts w:hint="eastAsia" w:ascii="仿宋_GB2312" w:hAnsi="仿宋_GB2312" w:eastAsia="仿宋_GB2312" w:cs="仿宋_GB2312"/>
          <w:snapToGrid w:val="0"/>
          <w:sz w:val="32"/>
          <w:szCs w:val="32"/>
          <w:shd w:val="clear" w:fill="FFFFFF"/>
          <w:lang w:eastAsia="zh-CN"/>
        </w:rPr>
      </w:pPr>
      <w:r>
        <w:rPr>
          <w:rFonts w:hint="eastAsia" w:ascii="仿宋_GB2312" w:hAnsi="仿宋_GB2312" w:eastAsia="仿宋_GB2312" w:cs="仿宋_GB2312"/>
          <w:snapToGrid w:val="0"/>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分析评价申报内容是否与实际相符，申报目标是否合理可行。</w:t>
      </w:r>
    </w:p>
    <w:p>
      <w:pPr>
        <w:numPr>
          <w:ilvl w:val="0"/>
          <w:numId w:val="0"/>
        </w:numPr>
        <w:adjustRightInd w:val="0"/>
        <w:snapToGrid w:val="0"/>
        <w:spacing w:line="600" w:lineRule="exact"/>
        <w:ind w:leftChars="4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项目申报内容与具体实施内容相符。</w:t>
      </w:r>
    </w:p>
    <w:p>
      <w:pPr>
        <w:pStyle w:val="9"/>
        <w:widowControl/>
        <w:shd w:val="clear" w:fill="FFFFFF"/>
        <w:snapToGrid w:val="0"/>
        <w:ind w:firstLine="640" w:firstLineChars="200"/>
        <w:rPr>
          <w:rFonts w:hint="eastAsia" w:ascii="黑体" w:hAnsi="黑体" w:eastAsia="黑体" w:cs="黑体"/>
          <w:b w:val="0"/>
          <w:bCs/>
          <w:sz w:val="32"/>
          <w:szCs w:val="32"/>
        </w:rPr>
      </w:pPr>
      <w:r>
        <w:rPr>
          <w:rStyle w:val="12"/>
          <w:rFonts w:hint="eastAsia" w:ascii="黑体" w:hAnsi="黑体" w:eastAsia="黑体" w:cs="黑体"/>
          <w:b w:val="0"/>
          <w:bCs/>
          <w:sz w:val="32"/>
          <w:szCs w:val="32"/>
          <w:shd w:val="clear" w:fill="FFFFFF"/>
          <w:lang w:val="en-US" w:eastAsia="zh-CN"/>
        </w:rPr>
        <w:t>四、</w:t>
      </w:r>
      <w:r>
        <w:rPr>
          <w:rStyle w:val="12"/>
          <w:rFonts w:hint="eastAsia" w:ascii="黑体" w:hAnsi="黑体" w:eastAsia="黑体" w:cs="黑体"/>
          <w:b w:val="0"/>
          <w:bCs/>
          <w:sz w:val="32"/>
          <w:szCs w:val="32"/>
          <w:shd w:val="clear" w:fill="FFFFFF"/>
          <w:lang w:eastAsia="zh-CN"/>
        </w:rPr>
        <w:t>项目自评步骤及方法。</w:t>
      </w:r>
    </w:p>
    <w:p>
      <w:pPr>
        <w:pStyle w:val="9"/>
        <w:widowControl/>
        <w:shd w:val="clear" w:fill="FFFFFF"/>
        <w:snapToGrid w:val="0"/>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p>
    <w:p>
      <w:pPr>
        <w:pStyle w:val="9"/>
        <w:widowControl/>
        <w:numPr>
          <w:ilvl w:val="0"/>
          <w:numId w:val="0"/>
        </w:numPr>
        <w:spacing w:before="0" w:beforeAutospacing="0" w:after="0" w:afterAutospacing="0" w:line="480" w:lineRule="auto"/>
        <w:ind w:left="439" w:leftChars="209" w:right="0" w:rightChars="0" w:firstLine="320" w:firstLineChars="100"/>
        <w:rPr>
          <w:rStyle w:val="12"/>
          <w:rFonts w:hint="eastAsia" w:ascii="楷体" w:hAnsi="楷体" w:eastAsia="楷体" w:cs="楷体"/>
          <w:b w:val="0"/>
          <w:bCs/>
          <w:sz w:val="32"/>
          <w:szCs w:val="32"/>
          <w:shd w:val="clear" w:fill="FFFFFF"/>
          <w:lang w:eastAsia="zh-CN"/>
        </w:rPr>
      </w:pPr>
      <w:r>
        <w:rPr>
          <w:rStyle w:val="12"/>
          <w:rFonts w:hint="eastAsia" w:ascii="楷体" w:hAnsi="楷体" w:eastAsia="楷体" w:cs="楷体"/>
          <w:b w:val="0"/>
          <w:bCs/>
          <w:sz w:val="32"/>
          <w:szCs w:val="32"/>
          <w:shd w:val="clear" w:fill="FFFFFF"/>
          <w:lang w:eastAsia="zh-CN"/>
        </w:rPr>
        <w:t>（一）项目资金申报及批复情况。</w:t>
      </w:r>
    </w:p>
    <w:p>
      <w:pPr>
        <w:pStyle w:val="9"/>
        <w:widowControl/>
        <w:numPr>
          <w:ilvl w:val="0"/>
          <w:numId w:val="0"/>
        </w:numPr>
        <w:spacing w:before="0" w:beforeAutospacing="0" w:after="0" w:afterAutospacing="0" w:line="480" w:lineRule="auto"/>
        <w:ind w:right="0" w:rightChars="0" w:firstLine="640" w:firstLineChars="200"/>
        <w:rPr>
          <w:rFonts w:ascii="楷体" w:hAnsi="楷体" w:eastAsia="楷体" w:cs="宋体"/>
          <w:b/>
          <w:color w:val="333333"/>
          <w:sz w:val="30"/>
          <w:szCs w:val="30"/>
          <w:shd w:val="clear" w:color="auto" w:fill="FFFFFF"/>
        </w:rPr>
      </w:pPr>
      <w:r>
        <w:rPr>
          <w:rFonts w:hint="eastAsia" w:ascii="仿宋_GB2312" w:hAnsi="仿宋_GB2312" w:eastAsia="仿宋_GB2312" w:cs="仿宋_GB2312"/>
          <w:bCs/>
          <w:color w:val="000000"/>
          <w:sz w:val="32"/>
          <w:szCs w:val="32"/>
          <w:shd w:val="clear" w:color="auto" w:fill="FFFFFF"/>
        </w:rPr>
        <w:t>所有项目资金</w:t>
      </w:r>
      <w:r>
        <w:rPr>
          <w:rFonts w:hint="eastAsia" w:ascii="仿宋_GB2312" w:hAnsi="仿宋_GB2312" w:eastAsia="仿宋_GB2312" w:cs="仿宋_GB2312"/>
          <w:color w:val="000000"/>
          <w:sz w:val="32"/>
          <w:szCs w:val="32"/>
          <w:shd w:val="clear" w:color="auto" w:fill="FFFFFF"/>
        </w:rPr>
        <w:t>采取直接支付形式，由我单位按项目进度严格按照项目资金管理办法向财政局对资金进行计划申请、划拨、使用，及时、规范对收支进行账务处理和会计核算。</w:t>
      </w:r>
    </w:p>
    <w:p>
      <w:pPr>
        <w:numPr>
          <w:ilvl w:val="0"/>
          <w:numId w:val="0"/>
        </w:numPr>
        <w:adjustRightInd w:val="0"/>
        <w:snapToGrid w:val="0"/>
        <w:spacing w:line="580" w:lineRule="exact"/>
        <w:rPr>
          <w:rFonts w:ascii="仿宋_GB2312" w:hAnsi="宋体" w:eastAsia="仿宋_GB2312" w:cs="楷体_GB2312"/>
          <w:bCs/>
          <w:sz w:val="30"/>
          <w:szCs w:val="30"/>
          <w:lang w:val="zh-CN"/>
        </w:rPr>
      </w:pPr>
      <w:r>
        <w:rPr>
          <w:rFonts w:hint="eastAsia" w:ascii="仿宋_GB2312" w:hAnsi="仿宋_GB2312" w:eastAsia="仿宋_GB2312" w:cs="仿宋_GB2312"/>
          <w:bCs/>
          <w:sz w:val="32"/>
          <w:szCs w:val="32"/>
          <w:lang w:val="zh-CN"/>
        </w:rPr>
        <w:t>我单位在收到中央，省级、州级</w:t>
      </w:r>
      <w:r>
        <w:rPr>
          <w:rFonts w:hint="eastAsia" w:ascii="仿宋_GB2312" w:hAnsi="仿宋_GB2312" w:eastAsia="仿宋_GB2312" w:cs="仿宋_GB2312"/>
          <w:sz w:val="32"/>
          <w:szCs w:val="32"/>
        </w:rPr>
        <w:t>项目</w:t>
      </w:r>
      <w:r>
        <w:rPr>
          <w:rFonts w:hint="eastAsia" w:ascii="仿宋_GB2312" w:hAnsi="仿宋_GB2312" w:eastAsia="仿宋_GB2312" w:cs="仿宋_GB2312"/>
          <w:bCs/>
          <w:sz w:val="32"/>
          <w:szCs w:val="32"/>
          <w:lang w:val="zh-CN"/>
        </w:rPr>
        <w:t>资金文件暨阿州财社（</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lang w:val="en-US" w:eastAsia="zh-CN"/>
        </w:rPr>
        <w:t>25</w:t>
      </w:r>
      <w:r>
        <w:rPr>
          <w:rFonts w:hint="eastAsia" w:ascii="仿宋_GB2312" w:hAnsi="宋体" w:eastAsia="仿宋_GB2312" w:cs="楷体_GB2312"/>
          <w:bCs/>
          <w:sz w:val="32"/>
          <w:szCs w:val="32"/>
          <w:lang w:val="zh-CN"/>
        </w:rPr>
        <w:t>号，阿州财社（</w:t>
      </w:r>
      <w:r>
        <w:rPr>
          <w:rFonts w:hint="eastAsia" w:ascii="仿宋_GB2312" w:hAnsi="宋体" w:eastAsia="仿宋_GB2312" w:cs="楷体_GB2312"/>
          <w:bCs/>
          <w:sz w:val="32"/>
          <w:szCs w:val="32"/>
          <w:lang w:val="en-US" w:eastAsia="zh-CN"/>
        </w:rPr>
        <w:t>2020</w:t>
      </w:r>
      <w:r>
        <w:rPr>
          <w:rFonts w:hint="eastAsia" w:ascii="仿宋_GB2312" w:hAnsi="宋体" w:eastAsia="仿宋_GB2312" w:cs="楷体_GB2312"/>
          <w:bCs/>
          <w:sz w:val="32"/>
          <w:szCs w:val="32"/>
          <w:lang w:val="zh-CN"/>
        </w:rPr>
        <w:t>）</w:t>
      </w:r>
      <w:r>
        <w:rPr>
          <w:rFonts w:hint="eastAsia" w:ascii="仿宋_GB2312" w:hAnsi="宋体" w:eastAsia="仿宋_GB2312" w:cs="楷体_GB2312"/>
          <w:bCs/>
          <w:sz w:val="32"/>
          <w:szCs w:val="32"/>
          <w:lang w:val="en-US" w:eastAsia="zh-CN"/>
        </w:rPr>
        <w:t>102</w:t>
      </w:r>
      <w:r>
        <w:rPr>
          <w:rFonts w:hint="eastAsia" w:ascii="仿宋_GB2312" w:hAnsi="宋体" w:eastAsia="仿宋_GB2312" w:cs="楷体_GB2312"/>
          <w:bCs/>
          <w:sz w:val="32"/>
          <w:szCs w:val="32"/>
          <w:lang w:val="zh-CN"/>
        </w:rPr>
        <w:t>号、阿州财社（</w:t>
      </w:r>
      <w:r>
        <w:rPr>
          <w:rFonts w:hint="eastAsia" w:ascii="仿宋_GB2312" w:hAnsi="宋体" w:eastAsia="仿宋_GB2312" w:cs="楷体_GB2312"/>
          <w:bCs/>
          <w:sz w:val="32"/>
          <w:szCs w:val="32"/>
          <w:lang w:val="en-US" w:eastAsia="zh-CN"/>
        </w:rPr>
        <w:t>2020</w:t>
      </w:r>
      <w:r>
        <w:rPr>
          <w:rFonts w:hint="eastAsia" w:ascii="仿宋_GB2312" w:hAnsi="宋体" w:eastAsia="仿宋_GB2312" w:cs="楷体_GB2312"/>
          <w:bCs/>
          <w:sz w:val="32"/>
          <w:szCs w:val="32"/>
          <w:lang w:val="zh-CN"/>
        </w:rPr>
        <w:t>）</w:t>
      </w:r>
      <w:r>
        <w:rPr>
          <w:rFonts w:hint="eastAsia" w:ascii="仿宋_GB2312" w:hAnsi="宋体" w:eastAsia="仿宋_GB2312" w:cs="楷体_GB2312"/>
          <w:bCs/>
          <w:sz w:val="32"/>
          <w:szCs w:val="32"/>
          <w:lang w:val="en-US" w:eastAsia="zh-CN"/>
        </w:rPr>
        <w:t>97号</w:t>
      </w:r>
      <w:r>
        <w:rPr>
          <w:rFonts w:hint="eastAsia" w:ascii="仿宋_GB2312" w:hAnsi="宋体" w:eastAsia="仿宋_GB2312" w:cs="楷体_GB2312"/>
          <w:bCs/>
          <w:sz w:val="32"/>
          <w:szCs w:val="32"/>
          <w:lang w:val="zh-CN"/>
        </w:rPr>
        <w:t>资金文件后，我单位按照三重一大的要求立即组织相关人员，结合我单位实际情况进行了项目安排工作，及时向卫健局请示资金的使用方案，并严格按照资</w:t>
      </w:r>
      <w:r>
        <w:rPr>
          <w:rFonts w:hint="eastAsia" w:ascii="仿宋_GB2312" w:hAnsi="宋体" w:eastAsia="仿宋_GB2312" w:cs="楷体_GB2312"/>
          <w:bCs/>
          <w:sz w:val="32"/>
          <w:szCs w:val="32"/>
          <w:lang w:val="en-US" w:eastAsia="zh-CN"/>
        </w:rPr>
        <w:t>金使用方案</w:t>
      </w:r>
      <w:r>
        <w:rPr>
          <w:rFonts w:hint="eastAsia" w:ascii="仿宋_GB2312" w:hAnsi="宋体" w:eastAsia="仿宋_GB2312" w:cs="楷体_GB2312"/>
          <w:bCs/>
          <w:sz w:val="32"/>
          <w:szCs w:val="32"/>
          <w:lang w:val="zh-CN"/>
        </w:rPr>
        <w:t>进行了资金拨付，符合项目资金管理办法。</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（二）资金计划、到位及使用情况（可用表格形式反映）。</w:t>
      </w:r>
    </w:p>
    <w:p>
      <w:pPr>
        <w:pStyle w:val="9"/>
        <w:widowControl/>
        <w:spacing w:before="0" w:beforeAutospacing="0" w:after="0" w:afterAutospacing="0" w:line="480" w:lineRule="auto"/>
        <w:ind w:firstLine="640" w:firstLineChars="200"/>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1.2019</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18.2万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20.74万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5万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 xml:space="preserve">       </w:t>
      </w:r>
    </w:p>
    <w:p>
      <w:pPr>
        <w:pStyle w:val="9"/>
        <w:widowControl/>
        <w:spacing w:before="0" w:beforeAutospacing="0" w:after="0" w:afterAutospacing="0" w:line="480" w:lineRule="auto"/>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2.</w:t>
      </w:r>
      <w:r>
        <w:rPr>
          <w:rFonts w:ascii="仿宋_GB2312" w:hAnsi="仿宋_GB2312" w:eastAsia="仿宋_GB2312" w:cs="仿宋_GB2312"/>
          <w:color w:val="333333"/>
          <w:sz w:val="32"/>
          <w:szCs w:val="32"/>
          <w:shd w:val="clear" w:color="auto" w:fill="FFFFFF"/>
        </w:rPr>
        <w:t>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17.28万</w:t>
      </w:r>
      <w:r>
        <w:rPr>
          <w:rFonts w:ascii="仿宋_GB2312" w:hAnsi="仿宋_GB2312" w:eastAsia="仿宋_GB2312" w:cs="仿宋_GB2312"/>
          <w:color w:val="333333"/>
          <w:sz w:val="32"/>
          <w:szCs w:val="32"/>
          <w:shd w:val="clear" w:color="auto" w:fill="FFFFFF"/>
        </w:rPr>
        <w:t>元。</w:t>
      </w:r>
    </w:p>
    <w:p>
      <w:pPr>
        <w:pStyle w:val="9"/>
        <w:widowControl/>
        <w:spacing w:before="0" w:beforeAutospacing="0" w:after="0" w:afterAutospacing="0" w:line="480" w:lineRule="auto"/>
        <w:ind w:firstLine="640" w:firstLineChars="200"/>
      </w:pPr>
      <w:r>
        <w:rPr>
          <w:rFonts w:hint="eastAsia" w:ascii="仿宋_GB2312" w:hAnsi="仿宋_GB2312" w:eastAsia="仿宋_GB2312" w:cs="仿宋_GB2312"/>
          <w:color w:val="333333"/>
          <w:sz w:val="32"/>
          <w:szCs w:val="32"/>
          <w:shd w:val="clear" w:color="auto" w:fill="FFFFFF"/>
          <w:lang w:val="en-US" w:eastAsia="zh-CN"/>
        </w:rPr>
        <w:t>3.</w:t>
      </w:r>
      <w:r>
        <w:rPr>
          <w:rFonts w:ascii="仿宋_GB2312" w:hAnsi="仿宋_GB2312" w:eastAsia="仿宋_GB2312" w:cs="仿宋_GB2312"/>
          <w:color w:val="333333"/>
          <w:sz w:val="32"/>
          <w:szCs w:val="32"/>
          <w:shd w:val="clear" w:color="auto" w:fill="FFFFFF"/>
        </w:rPr>
        <w:t>到20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年底</w:t>
      </w:r>
      <w:r>
        <w:rPr>
          <w:rFonts w:hint="eastAsia" w:ascii="仿宋_GB2312" w:hAnsi="仿宋_GB2312" w:eastAsia="仿宋_GB2312" w:cs="仿宋_GB2312"/>
          <w:color w:val="333333"/>
          <w:sz w:val="32"/>
          <w:szCs w:val="32"/>
          <w:shd w:val="clear" w:color="auto" w:fill="FFFFFF"/>
          <w:lang w:eastAsia="zh-CN"/>
        </w:rPr>
        <w:t>结转结</w:t>
      </w:r>
      <w:r>
        <w:rPr>
          <w:rFonts w:ascii="仿宋_GB2312" w:hAnsi="仿宋_GB2312" w:eastAsia="仿宋_GB2312" w:cs="仿宋_GB2312"/>
          <w:color w:val="333333"/>
          <w:sz w:val="32"/>
          <w:szCs w:val="32"/>
          <w:shd w:val="clear" w:color="auto" w:fill="FFFFFF"/>
        </w:rPr>
        <w:t>余</w:t>
      </w:r>
      <w:r>
        <w:rPr>
          <w:rFonts w:hint="eastAsia" w:ascii="仿宋_GB2312" w:hAnsi="仿宋_GB2312" w:eastAsia="仿宋_GB2312" w:cs="仿宋_GB2312"/>
          <w:color w:val="333333"/>
          <w:sz w:val="32"/>
          <w:szCs w:val="32"/>
          <w:shd w:val="clear" w:color="auto" w:fill="FFFFFF"/>
          <w:lang w:val="en-US" w:eastAsia="zh-CN"/>
        </w:rPr>
        <w:t>8.46万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;财政收回2019年结余资金18.2万元。</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（三）项目财务管理情况。</w:t>
      </w:r>
    </w:p>
    <w:p>
      <w:pPr>
        <w:pStyle w:val="9"/>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val="en-US" w:eastAsia="zh-CN"/>
        </w:rPr>
        <w:t>五</w:t>
      </w:r>
      <w:r>
        <w:rPr>
          <w:rFonts w:hint="eastAsia" w:ascii="黑体" w:hAnsi="黑体" w:eastAsia="黑体" w:cs="黑体"/>
          <w:snapToGrid w:val="0"/>
          <w:sz w:val="32"/>
          <w:szCs w:val="32"/>
          <w:shd w:val="clear" w:fill="FFFFFF"/>
          <w:lang w:eastAsia="zh-CN"/>
        </w:rPr>
        <w:t>、项目实施及管理情况</w:t>
      </w:r>
    </w:p>
    <w:p>
      <w:pPr>
        <w:snapToGrid w:val="0"/>
        <w:spacing w:line="580" w:lineRule="exact"/>
        <w:ind w:firstLine="640" w:firstLineChars="200"/>
        <w:rPr>
          <w:rFonts w:ascii="宋体" w:hAnsi="宋体" w:eastAsia="仿宋_GB2312" w:cs="宋体"/>
          <w:szCs w:val="21"/>
        </w:rPr>
      </w:pPr>
      <w:r>
        <w:rPr>
          <w:rFonts w:hint="eastAsia" w:ascii="仿宋_GB2312" w:hAnsi="仿宋_GB2312" w:eastAsia="仿宋_GB2312" w:cs="仿宋_GB2312"/>
          <w:sz w:val="32"/>
          <w:szCs w:val="32"/>
        </w:rPr>
        <w:t>建立、健全了艾滋病和性病防治有效结合的工作机制，大力宣传性病艾滋病防治知识，以性病防治工作，促进艾滋病防治工作。县人民政府成立了以分管县长为组长的相关部门为成员的领导机构。形成了部门各负其责，全社会共同参与的防治机制。建立了哨点监测、监管场所监测、管理场所监测及咨询检测</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val="en-US" w:eastAsia="zh-CN"/>
        </w:rPr>
        <w:t>六、</w:t>
      </w:r>
      <w:r>
        <w:rPr>
          <w:rFonts w:hint="eastAsia" w:ascii="黑体" w:hAnsi="黑体" w:eastAsia="黑体" w:cs="黑体"/>
          <w:snapToGrid w:val="0"/>
          <w:sz w:val="32"/>
          <w:szCs w:val="32"/>
          <w:shd w:val="clear" w:fill="FFFFFF"/>
          <w:lang w:eastAsia="zh-CN"/>
        </w:rPr>
        <w:t>项目绩效情况</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（一）项目完成情况。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snapToGrid w:val="0"/>
          <w:kern w:val="0"/>
          <w:sz w:val="32"/>
          <w:szCs w:val="32"/>
        </w:rPr>
        <w:t>截止</w:t>
      </w:r>
      <w:r>
        <w:rPr>
          <w:rFonts w:hint="eastAsia" w:ascii="仿宋_GB2312" w:hAnsi="仿宋_GB2312" w:eastAsia="仿宋_GB2312" w:cs="仿宋_GB2312"/>
          <w:snapToGrid w:val="0"/>
          <w:kern w:val="0"/>
          <w:sz w:val="32"/>
          <w:szCs w:val="32"/>
          <w:lang w:val="en-US" w:eastAsia="zh-CN"/>
        </w:rPr>
        <w:t>目前</w:t>
      </w:r>
      <w:r>
        <w:rPr>
          <w:rFonts w:hint="eastAsia" w:ascii="仿宋_GB2312" w:hAnsi="仿宋_GB2312" w:eastAsia="仿宋_GB2312" w:cs="仿宋_GB2312"/>
          <w:snapToGrid w:val="0"/>
          <w:kern w:val="0"/>
          <w:sz w:val="32"/>
          <w:szCs w:val="32"/>
        </w:rPr>
        <w:t>，全</w:t>
      </w:r>
      <w:r>
        <w:rPr>
          <w:rFonts w:hint="eastAsia" w:ascii="仿宋_GB2312" w:hAnsi="仿宋_GB2312" w:eastAsia="仿宋_GB2312" w:cs="仿宋_GB2312"/>
          <w:snapToGrid w:val="0"/>
          <w:kern w:val="0"/>
          <w:sz w:val="32"/>
          <w:szCs w:val="32"/>
          <w:lang w:eastAsia="zh-CN"/>
        </w:rPr>
        <w:t>县</w:t>
      </w:r>
      <w:r>
        <w:rPr>
          <w:rFonts w:hint="eastAsia" w:ascii="仿宋_GB2312" w:hAnsi="仿宋_GB2312" w:eastAsia="仿宋_GB2312" w:cs="仿宋_GB2312"/>
          <w:snapToGrid w:val="0"/>
          <w:kern w:val="0"/>
          <w:sz w:val="32"/>
          <w:szCs w:val="32"/>
        </w:rPr>
        <w:t>医疗机构共完成艾滋病检测</w:t>
      </w:r>
      <w:r>
        <w:rPr>
          <w:rFonts w:hint="eastAsia" w:ascii="仿宋_GB2312" w:eastAsia="仿宋_GB2312" w:cs="仿宋_GB2312"/>
          <w:color w:val="000000"/>
          <w:sz w:val="32"/>
          <w:szCs w:val="32"/>
          <w:lang w:val="en-US" w:eastAsia="zh-CN"/>
        </w:rPr>
        <w:t>8817</w:t>
      </w:r>
      <w:r>
        <w:rPr>
          <w:rFonts w:hint="eastAsia" w:ascii="仿宋_GB2312" w:hAnsi="仿宋_GB2312" w:eastAsia="仿宋_GB2312" w:cs="仿宋_GB2312"/>
          <w:snapToGrid w:val="0"/>
          <w:kern w:val="0"/>
          <w:sz w:val="32"/>
          <w:szCs w:val="32"/>
        </w:rPr>
        <w:t>人次，完成全年检测任务数的</w:t>
      </w:r>
      <w:r>
        <w:rPr>
          <w:rFonts w:hint="eastAsia" w:ascii="仿宋_GB2312" w:hAnsi="仿宋_GB2312" w:eastAsia="仿宋_GB2312" w:cs="仿宋_GB2312"/>
          <w:snapToGrid w:val="0"/>
          <w:kern w:val="0"/>
          <w:sz w:val="32"/>
          <w:szCs w:val="32"/>
          <w:lang w:val="en-US" w:eastAsia="zh-CN"/>
        </w:rPr>
        <w:t>19.12</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完成CD4检测</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color w:val="auto"/>
          <w:kern w:val="0"/>
          <w:sz w:val="32"/>
          <w:szCs w:val="32"/>
        </w:rPr>
        <w:t>)</w:t>
      </w:r>
      <w:r>
        <w:rPr>
          <w:rFonts w:hint="eastAsia" w:ascii="仿宋_GB2312" w:hAnsi="仿宋_GB2312" w:eastAsia="仿宋_GB2312" w:cs="仿宋_GB2312"/>
          <w:snapToGrid w:val="0"/>
          <w:color w:val="auto"/>
          <w:kern w:val="0"/>
          <w:sz w:val="32"/>
          <w:szCs w:val="32"/>
          <w:lang w:eastAsia="zh-CN"/>
        </w:rPr>
        <w:t>；</w:t>
      </w:r>
      <w:r>
        <w:rPr>
          <w:rFonts w:hint="eastAsia" w:ascii="仿宋_GB2312" w:hAnsi="仿宋_GB2312" w:eastAsia="仿宋_GB2312" w:cs="仿宋_GB2312"/>
          <w:snapToGrid w:val="0"/>
          <w:kern w:val="0"/>
          <w:sz w:val="32"/>
          <w:szCs w:val="32"/>
        </w:rPr>
        <w:t>完成配偶检测</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10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完成抗病毒治疗</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z w:val="32"/>
          <w:szCs w:val="32"/>
          <w:lang w:val="en-US" w:eastAsia="zh-CN"/>
        </w:rPr>
        <w:t>治疗覆盖率为91.67%(目标任务90%），3名感染者及病人仍然拒绝治疗，已检测11个感染者和病人的病毒载量，还有15名符合在治感染者及病人未做病毒载量检测，艾滋病感染者病毒载量送检率42.3%；</w:t>
      </w:r>
      <w:r>
        <w:rPr>
          <w:rFonts w:hint="eastAsia" w:ascii="仿宋_GB2312" w:hAnsi="仿宋_GB2312" w:eastAsia="仿宋_GB2312" w:cs="仿宋_GB2312"/>
          <w:snapToGrid w:val="0"/>
          <w:kern w:val="0"/>
          <w:sz w:val="32"/>
          <w:szCs w:val="32"/>
          <w:lang w:val="en-US" w:eastAsia="zh-CN"/>
        </w:rPr>
        <w:t>全年已完成</w:t>
      </w:r>
      <w:r>
        <w:rPr>
          <w:rFonts w:hint="eastAsia" w:ascii="仿宋_GB2312" w:hAnsi="仿宋_GB2312" w:eastAsia="仿宋_GB2312" w:cs="仿宋_GB2312"/>
          <w:snapToGrid w:val="0"/>
          <w:kern w:val="0"/>
          <w:sz w:val="32"/>
          <w:szCs w:val="32"/>
        </w:rPr>
        <w:t>暗娼人群</w:t>
      </w:r>
      <w:r>
        <w:rPr>
          <w:rFonts w:hint="eastAsia" w:ascii="仿宋_GB2312" w:hAnsi="仿宋_GB2312" w:eastAsia="仿宋_GB2312" w:cs="仿宋_GB2312"/>
          <w:snapToGrid w:val="0"/>
          <w:kern w:val="0"/>
          <w:sz w:val="32"/>
          <w:szCs w:val="32"/>
          <w:lang w:eastAsia="zh-CN"/>
        </w:rPr>
        <w:t>干预</w:t>
      </w:r>
      <w:r>
        <w:rPr>
          <w:rFonts w:hint="eastAsia" w:ascii="仿宋_GB2312" w:hAnsi="仿宋_GB2312" w:eastAsia="仿宋_GB2312" w:cs="仿宋_GB2312"/>
          <w:snapToGrid w:val="0"/>
          <w:kern w:val="0"/>
          <w:sz w:val="32"/>
          <w:szCs w:val="32"/>
          <w:lang w:val="en-US" w:eastAsia="zh-CN"/>
        </w:rPr>
        <w:t>10人次，完成检测10人；</w:t>
      </w:r>
      <w:r>
        <w:rPr>
          <w:rFonts w:hint="eastAsia" w:ascii="仿宋_GB2312" w:hAnsi="仿宋_GB2312" w:eastAsia="仿宋_GB2312" w:cs="仿宋_GB2312"/>
          <w:snapToGrid w:val="0"/>
          <w:kern w:val="0"/>
          <w:sz w:val="32"/>
          <w:szCs w:val="32"/>
        </w:rPr>
        <w:t>公共场所安全套推广使用检查覆盖率100%，</w:t>
      </w:r>
      <w:r>
        <w:rPr>
          <w:rFonts w:hint="eastAsia" w:ascii="仿宋_GB2312" w:hAnsi="仿宋_GB2312" w:eastAsia="仿宋_GB2312" w:cs="仿宋_GB2312"/>
          <w:snapToGrid w:val="0"/>
          <w:kern w:val="0"/>
          <w:sz w:val="32"/>
          <w:szCs w:val="32"/>
          <w:lang w:eastAsia="zh-CN"/>
        </w:rPr>
        <w:t>县城各大</w:t>
      </w:r>
      <w:r>
        <w:rPr>
          <w:rFonts w:hint="eastAsia" w:ascii="仿宋_GB2312" w:hAnsi="仿宋_GB2312" w:eastAsia="仿宋_GB2312" w:cs="仿宋_GB2312"/>
          <w:snapToGrid w:val="0"/>
          <w:kern w:val="0"/>
          <w:sz w:val="32"/>
          <w:szCs w:val="32"/>
        </w:rPr>
        <w:t>宾馆安全套摆放率达100%、其他公共场所达95%，公共场所安全套无偿提供率达95%。</w:t>
      </w:r>
      <w:r>
        <w:rPr>
          <w:rFonts w:hint="eastAsia" w:ascii="仿宋_GB2312" w:hAnsi="仿宋_GB2312" w:eastAsia="仿宋_GB2312" w:cs="仿宋_GB2312"/>
          <w:color w:val="333333"/>
          <w:kern w:val="0"/>
          <w:sz w:val="32"/>
          <w:szCs w:val="32"/>
        </w:rPr>
        <w:t>县疾控中心干预队</w:t>
      </w:r>
      <w:r>
        <w:rPr>
          <w:rFonts w:hint="eastAsia" w:ascii="仿宋_GB2312" w:hAnsi="仿宋_GB2312" w:eastAsia="仿宋_GB2312" w:cs="仿宋_GB2312"/>
          <w:color w:val="333333"/>
          <w:kern w:val="0"/>
          <w:sz w:val="32"/>
          <w:szCs w:val="32"/>
          <w:lang w:eastAsia="zh-CN"/>
        </w:rPr>
        <w:t>今年</w:t>
      </w:r>
      <w:r>
        <w:rPr>
          <w:rFonts w:hint="eastAsia" w:ascii="仿宋_GB2312" w:hAnsi="仿宋_GB2312" w:eastAsia="仿宋_GB2312" w:cs="仿宋_GB2312"/>
          <w:color w:val="333333"/>
          <w:kern w:val="0"/>
          <w:sz w:val="32"/>
          <w:szCs w:val="32"/>
        </w:rPr>
        <w:t>对全县娱乐场所进行高位行为干预，通过问卷调查等方式方法对娱乐场所工作者讲解性病、艾滋病防治知识</w:t>
      </w:r>
      <w:r>
        <w:rPr>
          <w:rFonts w:hint="eastAsia" w:ascii="仿宋_GB2312" w:hAnsi="仿宋_GB2312" w:eastAsia="仿宋_GB2312" w:cs="仿宋_GB2312"/>
          <w:color w:val="333333"/>
          <w:kern w:val="0"/>
          <w:sz w:val="32"/>
          <w:szCs w:val="32"/>
          <w:lang w:eastAsia="zh-CN"/>
        </w:rPr>
        <w:t>，共干预</w:t>
      </w:r>
      <w:r>
        <w:rPr>
          <w:rFonts w:hint="eastAsia" w:ascii="仿宋_GB2312" w:hAnsi="仿宋_GB2312" w:eastAsia="仿宋_GB2312" w:cs="仿宋_GB2312"/>
          <w:color w:val="333333"/>
          <w:kern w:val="0"/>
          <w:sz w:val="32"/>
          <w:szCs w:val="32"/>
          <w:lang w:val="en-US" w:eastAsia="zh-CN"/>
        </w:rPr>
        <w:t>10人次，发放安全套共计200套</w:t>
      </w:r>
      <w:r>
        <w:rPr>
          <w:rFonts w:hint="eastAsia" w:ascii="仿宋_GB2312" w:hAnsi="仿宋_GB2312" w:eastAsia="仿宋_GB2312" w:cs="仿宋_GB2312"/>
          <w:color w:val="333333"/>
          <w:kern w:val="0"/>
          <w:sz w:val="32"/>
          <w:szCs w:val="32"/>
        </w:rPr>
        <w:t>。</w:t>
      </w:r>
    </w:p>
    <w:p>
      <w:pPr>
        <w:keepNext w:val="0"/>
        <w:keepLines w:val="0"/>
        <w:pageBreakBefore w:val="0"/>
        <w:numPr>
          <w:ilvl w:val="0"/>
          <w:numId w:val="3"/>
        </w:numPr>
        <w:kinsoku/>
        <w:wordWrap/>
        <w:overflowPunct/>
        <w:topLinePunct w:val="0"/>
        <w:autoSpaceDE/>
        <w:bidi w:val="0"/>
        <w:adjustRightInd/>
        <w:spacing w:line="560" w:lineRule="exact"/>
        <w:ind w:left="-60" w:leftChars="0" w:right="0" w:rightChars="0" w:firstLine="480" w:firstLineChars="0"/>
        <w:textAlignment w:val="auto"/>
        <w:outlineLvl w:val="9"/>
        <w:rPr>
          <w:rStyle w:val="12"/>
          <w:rFonts w:hint="eastAsia" w:ascii="楷体" w:hAnsi="楷体" w:eastAsia="楷体" w:cs="楷体"/>
          <w:b w:val="0"/>
          <w:bCs/>
          <w:sz w:val="32"/>
          <w:szCs w:val="32"/>
          <w:shd w:val="clear" w:fill="FFFFFF"/>
          <w:lang w:eastAsia="zh-CN"/>
        </w:rPr>
      </w:pPr>
      <w:r>
        <w:rPr>
          <w:rStyle w:val="12"/>
          <w:rFonts w:hint="eastAsia" w:ascii="楷体" w:hAnsi="楷体" w:eastAsia="楷体" w:cs="楷体"/>
          <w:b w:val="0"/>
          <w:bCs/>
          <w:sz w:val="32"/>
          <w:szCs w:val="32"/>
          <w:shd w:val="clear" w:fill="FFFFFF"/>
          <w:lang w:eastAsia="zh-CN"/>
        </w:rPr>
        <w:t>项目效益情况。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snapToGrid w:val="0"/>
          <w:kern w:val="0"/>
          <w:sz w:val="32"/>
          <w:szCs w:val="32"/>
          <w:lang w:val="en-US" w:eastAsia="zh-CN"/>
        </w:rPr>
        <w:t>2020年</w:t>
      </w:r>
      <w:r>
        <w:rPr>
          <w:rFonts w:hint="eastAsia" w:ascii="仿宋_GB2312" w:hAnsi="仿宋_GB2312" w:eastAsia="仿宋_GB2312" w:cs="仿宋_GB2312"/>
          <w:snapToGrid w:val="0"/>
          <w:kern w:val="0"/>
          <w:sz w:val="32"/>
          <w:szCs w:val="32"/>
        </w:rPr>
        <w:t>，全</w:t>
      </w:r>
      <w:r>
        <w:rPr>
          <w:rFonts w:hint="eastAsia" w:ascii="仿宋_GB2312" w:hAnsi="仿宋_GB2312" w:eastAsia="仿宋_GB2312" w:cs="仿宋_GB2312"/>
          <w:snapToGrid w:val="0"/>
          <w:kern w:val="0"/>
          <w:sz w:val="32"/>
          <w:szCs w:val="32"/>
          <w:lang w:eastAsia="zh-CN"/>
        </w:rPr>
        <w:t>县</w:t>
      </w:r>
      <w:r>
        <w:rPr>
          <w:rFonts w:hint="eastAsia" w:ascii="仿宋_GB2312" w:hAnsi="仿宋_GB2312" w:eastAsia="仿宋_GB2312" w:cs="仿宋_GB2312"/>
          <w:snapToGrid w:val="0"/>
          <w:kern w:val="0"/>
          <w:sz w:val="32"/>
          <w:szCs w:val="32"/>
        </w:rPr>
        <w:t>医疗机构共完成艾滋病检测</w:t>
      </w:r>
      <w:r>
        <w:rPr>
          <w:rFonts w:hint="eastAsia" w:ascii="仿宋_GB2312" w:eastAsia="仿宋_GB2312" w:cs="仿宋_GB2312"/>
          <w:color w:val="000000"/>
          <w:sz w:val="32"/>
          <w:szCs w:val="32"/>
          <w:lang w:val="en-US" w:eastAsia="zh-CN"/>
        </w:rPr>
        <w:t>8817</w:t>
      </w:r>
      <w:r>
        <w:rPr>
          <w:rFonts w:hint="eastAsia" w:ascii="仿宋_GB2312" w:hAnsi="仿宋_GB2312" w:eastAsia="仿宋_GB2312" w:cs="仿宋_GB2312"/>
          <w:snapToGrid w:val="0"/>
          <w:kern w:val="0"/>
          <w:sz w:val="32"/>
          <w:szCs w:val="32"/>
        </w:rPr>
        <w:t>人次，完成全年检测任务数的</w:t>
      </w:r>
      <w:r>
        <w:rPr>
          <w:rFonts w:hint="eastAsia" w:ascii="仿宋_GB2312" w:hAnsi="仿宋_GB2312" w:eastAsia="仿宋_GB2312" w:cs="仿宋_GB2312"/>
          <w:snapToGrid w:val="0"/>
          <w:kern w:val="0"/>
          <w:sz w:val="32"/>
          <w:szCs w:val="32"/>
          <w:lang w:val="en-US" w:eastAsia="zh-CN"/>
        </w:rPr>
        <w:t>19.12</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完成CD4检测</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color w:val="auto"/>
          <w:kern w:val="0"/>
          <w:sz w:val="32"/>
          <w:szCs w:val="32"/>
        </w:rPr>
        <w:t>)</w:t>
      </w:r>
      <w:r>
        <w:rPr>
          <w:rFonts w:hint="eastAsia" w:ascii="仿宋_GB2312" w:hAnsi="仿宋_GB2312" w:eastAsia="仿宋_GB2312" w:cs="仿宋_GB2312"/>
          <w:snapToGrid w:val="0"/>
          <w:color w:val="auto"/>
          <w:kern w:val="0"/>
          <w:sz w:val="32"/>
          <w:szCs w:val="32"/>
          <w:lang w:eastAsia="zh-CN"/>
        </w:rPr>
        <w:t>；</w:t>
      </w:r>
      <w:r>
        <w:rPr>
          <w:rFonts w:hint="eastAsia" w:ascii="仿宋_GB2312" w:hAnsi="仿宋_GB2312" w:eastAsia="仿宋_GB2312" w:cs="仿宋_GB2312"/>
          <w:snapToGrid w:val="0"/>
          <w:kern w:val="0"/>
          <w:sz w:val="32"/>
          <w:szCs w:val="32"/>
        </w:rPr>
        <w:t>完成配偶检测</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10</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完成抗病毒治疗</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人，完成率为</w:t>
      </w:r>
      <w:r>
        <w:rPr>
          <w:rFonts w:hint="eastAsia" w:ascii="仿宋_GB2312" w:hAnsi="仿宋_GB2312" w:eastAsia="仿宋_GB2312" w:cs="仿宋_GB2312"/>
          <w:snapToGrid w:val="0"/>
          <w:kern w:val="0"/>
          <w:sz w:val="32"/>
          <w:szCs w:val="32"/>
          <w:lang w:val="en-US" w:eastAsia="zh-CN"/>
        </w:rPr>
        <w:t>91.67</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33</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color w:val="auto"/>
          <w:kern w:val="0"/>
          <w:sz w:val="32"/>
          <w:szCs w:val="32"/>
          <w:lang w:val="en-US" w:eastAsia="zh-CN"/>
        </w:rPr>
        <w:t>36</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z w:val="32"/>
          <w:szCs w:val="32"/>
          <w:lang w:val="en-US" w:eastAsia="zh-CN"/>
        </w:rPr>
        <w:t>治疗覆盖率为91.67%(目标任务90%），3名感染者及病人仍然拒绝治疗，已检测11个感染者和病人的病毒载量，还有15名符合在治感染者及病人未做病毒载量检测，艾滋病感染者病毒载量送检率42.3%；</w:t>
      </w:r>
      <w:r>
        <w:rPr>
          <w:rFonts w:hint="eastAsia" w:ascii="仿宋_GB2312" w:hAnsi="仿宋_GB2312" w:eastAsia="仿宋_GB2312" w:cs="仿宋_GB2312"/>
          <w:snapToGrid w:val="0"/>
          <w:kern w:val="0"/>
          <w:sz w:val="32"/>
          <w:szCs w:val="32"/>
          <w:lang w:val="en-US" w:eastAsia="zh-CN"/>
        </w:rPr>
        <w:t>全年已完成</w:t>
      </w:r>
      <w:r>
        <w:rPr>
          <w:rFonts w:hint="eastAsia" w:ascii="仿宋_GB2312" w:hAnsi="仿宋_GB2312" w:eastAsia="仿宋_GB2312" w:cs="仿宋_GB2312"/>
          <w:snapToGrid w:val="0"/>
          <w:kern w:val="0"/>
          <w:sz w:val="32"/>
          <w:szCs w:val="32"/>
        </w:rPr>
        <w:t>暗娼人群</w:t>
      </w:r>
      <w:r>
        <w:rPr>
          <w:rFonts w:hint="eastAsia" w:ascii="仿宋_GB2312" w:hAnsi="仿宋_GB2312" w:eastAsia="仿宋_GB2312" w:cs="仿宋_GB2312"/>
          <w:snapToGrid w:val="0"/>
          <w:kern w:val="0"/>
          <w:sz w:val="32"/>
          <w:szCs w:val="32"/>
          <w:lang w:eastAsia="zh-CN"/>
        </w:rPr>
        <w:t>干预</w:t>
      </w:r>
      <w:r>
        <w:rPr>
          <w:rFonts w:hint="eastAsia" w:ascii="仿宋_GB2312" w:hAnsi="仿宋_GB2312" w:eastAsia="仿宋_GB2312" w:cs="仿宋_GB2312"/>
          <w:snapToGrid w:val="0"/>
          <w:kern w:val="0"/>
          <w:sz w:val="32"/>
          <w:szCs w:val="32"/>
          <w:lang w:val="en-US" w:eastAsia="zh-CN"/>
        </w:rPr>
        <w:t>10人次，完成检测10人；</w:t>
      </w:r>
      <w:r>
        <w:rPr>
          <w:rFonts w:hint="eastAsia" w:ascii="仿宋_GB2312" w:hAnsi="仿宋_GB2312" w:eastAsia="仿宋_GB2312" w:cs="仿宋_GB2312"/>
          <w:snapToGrid w:val="0"/>
          <w:kern w:val="0"/>
          <w:sz w:val="32"/>
          <w:szCs w:val="32"/>
        </w:rPr>
        <w:t>公共场所安全套推广使用检查覆盖率100%，</w:t>
      </w:r>
      <w:r>
        <w:rPr>
          <w:rFonts w:hint="eastAsia" w:ascii="仿宋_GB2312" w:hAnsi="仿宋_GB2312" w:eastAsia="仿宋_GB2312" w:cs="仿宋_GB2312"/>
          <w:snapToGrid w:val="0"/>
          <w:kern w:val="0"/>
          <w:sz w:val="32"/>
          <w:szCs w:val="32"/>
          <w:lang w:eastAsia="zh-CN"/>
        </w:rPr>
        <w:t>县城各大</w:t>
      </w:r>
      <w:r>
        <w:rPr>
          <w:rFonts w:hint="eastAsia" w:ascii="仿宋_GB2312" w:hAnsi="仿宋_GB2312" w:eastAsia="仿宋_GB2312" w:cs="仿宋_GB2312"/>
          <w:snapToGrid w:val="0"/>
          <w:kern w:val="0"/>
          <w:sz w:val="32"/>
          <w:szCs w:val="32"/>
        </w:rPr>
        <w:t>宾馆安全套摆放率达100%、其他公共场所达95%，公共场所安全套无偿提供率达95%。</w:t>
      </w:r>
      <w:r>
        <w:rPr>
          <w:rFonts w:hint="eastAsia" w:ascii="仿宋_GB2312" w:hAnsi="仿宋_GB2312" w:eastAsia="仿宋_GB2312" w:cs="仿宋_GB2312"/>
          <w:color w:val="333333"/>
          <w:kern w:val="0"/>
          <w:sz w:val="32"/>
          <w:szCs w:val="32"/>
        </w:rPr>
        <w:t>县疾控中心干预队</w:t>
      </w:r>
      <w:r>
        <w:rPr>
          <w:rFonts w:hint="eastAsia" w:ascii="仿宋_GB2312" w:hAnsi="仿宋_GB2312" w:eastAsia="仿宋_GB2312" w:cs="仿宋_GB2312"/>
          <w:color w:val="333333"/>
          <w:kern w:val="0"/>
          <w:sz w:val="32"/>
          <w:szCs w:val="32"/>
          <w:lang w:eastAsia="zh-CN"/>
        </w:rPr>
        <w:t>今年</w:t>
      </w:r>
      <w:r>
        <w:rPr>
          <w:rFonts w:hint="eastAsia" w:ascii="仿宋_GB2312" w:hAnsi="仿宋_GB2312" w:eastAsia="仿宋_GB2312" w:cs="仿宋_GB2312"/>
          <w:color w:val="333333"/>
          <w:kern w:val="0"/>
          <w:sz w:val="32"/>
          <w:szCs w:val="32"/>
        </w:rPr>
        <w:t>对全县娱乐场所进行高位行为干预，通过问卷调查等方式方法对娱乐场所工作者讲解性病、艾滋病防治知识</w:t>
      </w:r>
      <w:r>
        <w:rPr>
          <w:rFonts w:hint="eastAsia" w:ascii="仿宋_GB2312" w:hAnsi="仿宋_GB2312" w:eastAsia="仿宋_GB2312" w:cs="仿宋_GB2312"/>
          <w:color w:val="333333"/>
          <w:kern w:val="0"/>
          <w:sz w:val="32"/>
          <w:szCs w:val="32"/>
          <w:lang w:eastAsia="zh-CN"/>
        </w:rPr>
        <w:t>，共干预</w:t>
      </w:r>
      <w:r>
        <w:rPr>
          <w:rFonts w:hint="eastAsia" w:ascii="仿宋_GB2312" w:hAnsi="仿宋_GB2312" w:eastAsia="仿宋_GB2312" w:cs="仿宋_GB2312"/>
          <w:color w:val="333333"/>
          <w:kern w:val="0"/>
          <w:sz w:val="32"/>
          <w:szCs w:val="32"/>
          <w:lang w:val="en-US" w:eastAsia="zh-CN"/>
        </w:rPr>
        <w:t>10人次，发放安全套共计200套</w:t>
      </w:r>
      <w:r>
        <w:rPr>
          <w:rFonts w:hint="eastAsia" w:ascii="仿宋_GB2312" w:hAnsi="仿宋_GB2312" w:eastAsia="仿宋_GB2312" w:cs="仿宋_GB2312"/>
          <w:color w:val="333333"/>
          <w:kern w:val="0"/>
          <w:sz w:val="32"/>
          <w:szCs w:val="32"/>
        </w:rPr>
        <w:t>。</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val="en-US" w:eastAsia="zh-CN"/>
        </w:rPr>
        <w:t>七、</w:t>
      </w:r>
      <w:r>
        <w:rPr>
          <w:rFonts w:hint="eastAsia" w:ascii="黑体" w:hAnsi="黑体" w:eastAsia="黑体" w:cs="黑体"/>
          <w:snapToGrid w:val="0"/>
          <w:sz w:val="32"/>
          <w:szCs w:val="32"/>
          <w:shd w:val="clear" w:fill="FFFFFF"/>
          <w:lang w:eastAsia="zh-CN"/>
        </w:rPr>
        <w:t>评价结论及建议</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（一）评价结论。</w:t>
      </w:r>
    </w:p>
    <w:p>
      <w:pPr>
        <w:snapToGrid w:val="0"/>
        <w:spacing w:line="580" w:lineRule="exact"/>
        <w:ind w:firstLine="640" w:firstLineChars="200"/>
        <w:rPr>
          <w:rFonts w:ascii="宋体" w:hAnsi="宋体" w:eastAsia="仿宋_GB2312" w:cs="宋体"/>
          <w:szCs w:val="21"/>
        </w:rPr>
      </w:pPr>
      <w:r>
        <w:rPr>
          <w:rFonts w:hint="eastAsia" w:ascii="仿宋_GB2312" w:hAnsi="仿宋_GB2312" w:eastAsia="仿宋_GB2312" w:cs="仿宋_GB2312"/>
          <w:sz w:val="32"/>
          <w:szCs w:val="32"/>
        </w:rPr>
        <w:t>建立、健全了艾滋病和性病防治有效结合的工作机制，大力宣传性病艾滋病防治知识，以性病防治工作，促进艾滋病防治工作。县人民政府成立了以分管县长为组长的相关部门为成员的领导机构。形成了部门各负其责，全社会共同参与的防治机制。建立了哨点监测、监管场所监测、管理场所监测及咨询检测</w:t>
      </w:r>
    </w:p>
    <w:p>
      <w:pPr>
        <w:pStyle w:val="9"/>
        <w:widowControl/>
        <w:numPr>
          <w:ilvl w:val="0"/>
          <w:numId w:val="0"/>
        </w:numPr>
        <w:shd w:val="clear" w:color="auto" w:fill="FFFFFF"/>
        <w:spacing w:before="0" w:beforeAutospacing="0" w:after="0" w:afterAutospacing="0" w:line="560" w:lineRule="exact"/>
        <w:ind w:left="420" w:leftChars="0" w:right="0" w:rightChars="0"/>
        <w:rPr>
          <w:rStyle w:val="12"/>
          <w:rFonts w:hint="eastAsia" w:ascii="楷体" w:hAnsi="楷体" w:eastAsia="楷体" w:cs="楷体"/>
          <w:sz w:val="32"/>
          <w:szCs w:val="32"/>
          <w:shd w:val="clear" w:fill="FFFFFF"/>
          <w:lang w:eastAsia="zh-CN"/>
        </w:rPr>
      </w:pPr>
      <w:r>
        <w:rPr>
          <w:rStyle w:val="12"/>
          <w:rFonts w:hint="eastAsia" w:ascii="楷体" w:hAnsi="楷体" w:eastAsia="楷体" w:cs="楷体"/>
          <w:sz w:val="32"/>
          <w:szCs w:val="32"/>
          <w:shd w:val="clear" w:fill="FFFFFF"/>
          <w:lang w:eastAsia="zh-CN"/>
        </w:rPr>
        <w:t>（</w:t>
      </w:r>
      <w:r>
        <w:rPr>
          <w:rStyle w:val="12"/>
          <w:rFonts w:hint="eastAsia" w:ascii="楷体" w:hAnsi="楷体" w:eastAsia="楷体" w:cs="楷体"/>
          <w:sz w:val="32"/>
          <w:szCs w:val="32"/>
          <w:shd w:val="clear" w:fill="FFFFFF"/>
          <w:lang w:val="en-US" w:eastAsia="zh-CN"/>
        </w:rPr>
        <w:t>二</w:t>
      </w:r>
      <w:r>
        <w:rPr>
          <w:rStyle w:val="12"/>
          <w:rFonts w:hint="eastAsia" w:ascii="楷体" w:hAnsi="楷体" w:eastAsia="楷体" w:cs="楷体"/>
          <w:sz w:val="32"/>
          <w:szCs w:val="32"/>
          <w:shd w:val="clear" w:fill="FFFFFF"/>
          <w:lang w:eastAsia="zh-CN"/>
        </w:rPr>
        <w:t>）存在的问题。</w:t>
      </w:r>
    </w:p>
    <w:p>
      <w:pPr>
        <w:pStyle w:val="9"/>
        <w:widowControl/>
        <w:numPr>
          <w:ilvl w:val="0"/>
          <w:numId w:val="0"/>
        </w:numPr>
        <w:shd w:val="clear" w:color="auto" w:fill="FFFFFF"/>
        <w:spacing w:before="0" w:beforeAutospacing="0" w:after="0" w:afterAutospacing="0" w:line="560" w:lineRule="exact"/>
        <w:ind w:leftChars="0" w:right="0" w:rightChars="0" w:firstLine="640" w:firstLineChars="200"/>
        <w:rPr>
          <w:color w:val="000000"/>
          <w:sz w:val="32"/>
          <w:szCs w:val="32"/>
        </w:rPr>
      </w:pPr>
      <w:r>
        <w:rPr>
          <w:rFonts w:ascii="仿宋_GB2312" w:eastAsia="仿宋_GB2312" w:cs="仿宋_GB2312"/>
          <w:color w:val="000000"/>
          <w:sz w:val="32"/>
          <w:szCs w:val="32"/>
          <w:shd w:val="clear" w:color="auto" w:fill="FFFFFF"/>
        </w:rPr>
        <w:t>1</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40" w:firstLineChars="200"/>
        <w:rPr>
          <w:rFonts w:ascii="仿宋_GB2312" w:hAnsi="仿宋" w:eastAsia="仿宋_GB2312" w:cs="宋体"/>
          <w:color w:val="000000"/>
          <w:kern w:val="0"/>
          <w:sz w:val="32"/>
          <w:szCs w:val="32"/>
        </w:rPr>
      </w:pPr>
      <w:r>
        <w:rPr>
          <w:rFonts w:ascii="仿宋_GB2312" w:eastAsia="仿宋_GB2312" w:cs="仿宋_GB2312"/>
          <w:color w:val="000000"/>
          <w:sz w:val="32"/>
          <w:szCs w:val="32"/>
          <w:shd w:val="clear" w:color="auto" w:fill="FFFFFF"/>
        </w:rPr>
        <w:t>2</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群众对基本公共卫生项目知晓率低，不理解、不配合的现象时有发生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w:t>
      </w:r>
      <w:r>
        <w:rPr>
          <w:rFonts w:hint="eastAsia" w:ascii="仿宋_GB2312" w:eastAsia="仿宋_GB2312" w:cs="仿宋_GB2312"/>
          <w:color w:val="000000"/>
          <w:sz w:val="32"/>
          <w:szCs w:val="32"/>
          <w:shd w:val="clear" w:color="auto" w:fill="FFFFFF"/>
          <w:lang w:eastAsia="zh-CN"/>
        </w:rPr>
        <w:t>县级医疗机构，</w:t>
      </w:r>
      <w:r>
        <w:rPr>
          <w:rFonts w:ascii="仿宋_GB2312" w:eastAsia="仿宋_GB2312" w:cs="仿宋_GB2312"/>
          <w:color w:val="000000"/>
          <w:sz w:val="32"/>
          <w:szCs w:val="32"/>
          <w:shd w:val="clear" w:color="auto" w:fill="FFFFFF"/>
        </w:rPr>
        <w:t>基层人员紧张，工作量过大，导致工作质量和效率欠佳，难以保质保量完成工作任务。</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w:t>
      </w:r>
      <w:r>
        <w:rPr>
          <w:rFonts w:ascii="仿宋_GB2312" w:hAnsi="仿宋_GB2312" w:eastAsia="仿宋_GB2312" w:cs="仿宋_GB2312"/>
          <w:color w:val="333333"/>
          <w:sz w:val="32"/>
          <w:szCs w:val="32"/>
          <w:shd w:val="clear" w:color="auto" w:fill="FFFFFF"/>
        </w:rPr>
        <w:t>督导管理人员流动性大，</w:t>
      </w:r>
      <w:r>
        <w:rPr>
          <w:rFonts w:hint="eastAsia" w:ascii="仿宋_GB2312" w:hAnsi="仿宋_GB2312" w:eastAsia="仿宋_GB2312" w:cs="仿宋_GB2312"/>
          <w:color w:val="333333"/>
          <w:sz w:val="32"/>
          <w:szCs w:val="32"/>
          <w:shd w:val="clear" w:color="auto" w:fill="FFFFFF"/>
          <w:lang w:eastAsia="zh-CN"/>
        </w:rPr>
        <w:t>艾滋</w:t>
      </w:r>
      <w:r>
        <w:rPr>
          <w:rFonts w:ascii="仿宋_GB2312" w:hAnsi="仿宋_GB2312" w:eastAsia="仿宋_GB2312" w:cs="仿宋_GB2312"/>
          <w:color w:val="333333"/>
          <w:sz w:val="32"/>
          <w:szCs w:val="32"/>
          <w:shd w:val="clear" w:color="auto" w:fill="FFFFFF"/>
        </w:rPr>
        <w:t>病患者难以克服被歧视心理，易拒绝上门随访和面对面访视。</w:t>
      </w:r>
    </w:p>
    <w:p>
      <w:pPr>
        <w:pStyle w:val="3"/>
        <w:spacing w:beforeAutospacing="0" w:afterAutospacing="0" w:line="560" w:lineRule="exact"/>
        <w:ind w:left="0" w:leftChars="0"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八</w:t>
      </w:r>
      <w:r>
        <w:rPr>
          <w:rFonts w:ascii="Times New Roman" w:hAnsi="Times New Roman" w:eastAsia="黑体" w:cs="Times New Roman"/>
          <w:sz w:val="32"/>
          <w:szCs w:val="32"/>
        </w:rPr>
        <w:t>、其他需要说明的事项</w:t>
      </w:r>
    </w:p>
    <w:p>
      <w:pPr>
        <w:pStyle w:val="9"/>
        <w:widowControl/>
        <w:shd w:val="clear" w:color="auto" w:fill="FFFFFF"/>
        <w:spacing w:before="0" w:beforeAutospacing="0" w:after="0" w:afterAutospacing="0"/>
        <w:ind w:firstLine="640" w:firstLineChars="200"/>
        <w:jc w:val="both"/>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eastAsia="zh-CN"/>
        </w:rPr>
        <w:t>艾滋</w:t>
      </w:r>
      <w:r>
        <w:rPr>
          <w:rFonts w:hint="eastAsia" w:ascii="仿宋_GB2312" w:hAnsi="仿宋_GB2312" w:eastAsia="仿宋_GB2312" w:cs="仿宋_GB2312"/>
          <w:color w:val="333333"/>
          <w:sz w:val="32"/>
          <w:szCs w:val="32"/>
          <w:shd w:val="clear" w:color="auto" w:fill="FFFFFF"/>
        </w:rPr>
        <w:t>病防治工作是长期、艰巨的工作，充分体现了党和政府对病人的关怀，我们将认真继续落实各项防治措施，确保完成任务。</w:t>
      </w:r>
    </w:p>
    <w:p>
      <w:pPr>
        <w:pStyle w:val="9"/>
        <w:widowControl/>
        <w:shd w:val="clear" w:color="auto" w:fill="FFFFFF"/>
        <w:spacing w:before="0" w:beforeAutospacing="0" w:after="0" w:afterAutospacing="0"/>
        <w:ind w:firstLine="640" w:firstLineChars="200"/>
        <w:jc w:val="both"/>
        <w:rPr>
          <w:rFonts w:hint="eastAsia" w:ascii="仿宋_GB2312" w:hAnsi="仿宋_GB2312" w:eastAsia="仿宋_GB2312" w:cs="仿宋_GB2312"/>
          <w:color w:val="333333"/>
          <w:sz w:val="32"/>
          <w:szCs w:val="32"/>
          <w:shd w:val="clear" w:color="auto" w:fill="FFFFFF"/>
        </w:rPr>
      </w:pPr>
    </w:p>
    <w:p>
      <w:pPr>
        <w:pStyle w:val="9"/>
        <w:widowControl/>
        <w:shd w:val="clear" w:color="auto" w:fill="FFFFFF"/>
        <w:spacing w:before="0" w:beforeAutospacing="0" w:after="0" w:afterAutospacing="0"/>
        <w:ind w:firstLine="640" w:firstLineChars="200"/>
        <w:jc w:val="both"/>
        <w:rPr>
          <w:rFonts w:hint="eastAsia" w:ascii="仿宋_GB2312" w:hAnsi="仿宋_GB2312" w:eastAsia="仿宋_GB2312" w:cs="仿宋_GB2312"/>
          <w:color w:val="333333"/>
          <w:sz w:val="32"/>
          <w:szCs w:val="32"/>
          <w:shd w:val="clear" w:color="auto" w:fill="FFFFFF"/>
        </w:rPr>
      </w:pPr>
    </w:p>
    <w:p>
      <w:pPr>
        <w:pStyle w:val="9"/>
        <w:widowControl/>
        <w:shd w:val="clear" w:color="auto" w:fill="FFFFFF"/>
        <w:spacing w:before="0" w:beforeAutospacing="0" w:after="0" w:afterAutospacing="0"/>
        <w:ind w:firstLine="640" w:firstLineChars="200"/>
        <w:jc w:val="both"/>
        <w:rPr>
          <w:rFonts w:hint="eastAsia" w:ascii="仿宋_GB2312" w:hAnsi="仿宋_GB2312" w:eastAsia="仿宋_GB2312" w:cs="仿宋_GB2312"/>
          <w:color w:val="333333"/>
          <w:sz w:val="32"/>
          <w:szCs w:val="32"/>
          <w:shd w:val="clear" w:color="auto" w:fill="FFFFFF"/>
        </w:rPr>
      </w:pPr>
    </w:p>
    <w:p>
      <w:pPr>
        <w:pStyle w:val="9"/>
        <w:widowControl/>
        <w:shd w:val="clear" w:color="auto" w:fill="FFFFFF"/>
        <w:spacing w:before="0" w:beforeAutospacing="0" w:after="0" w:afterAutospacing="0"/>
        <w:ind w:firstLine="640" w:firstLineChars="200"/>
        <w:jc w:val="both"/>
        <w:rPr>
          <w:rFonts w:hint="eastAsia" w:ascii="仿宋_GB2312" w:hAnsi="仿宋_GB2312" w:eastAsia="仿宋_GB2312" w:cs="仿宋_GB2312"/>
          <w:color w:val="333333"/>
          <w:sz w:val="32"/>
          <w:szCs w:val="32"/>
          <w:shd w:val="clear" w:color="auto" w:fill="FFFFFF"/>
        </w:rPr>
      </w:pPr>
    </w:p>
    <w:p>
      <w:pPr>
        <w:pStyle w:val="3"/>
        <w:spacing w:beforeAutospacing="0" w:afterAutospacing="0" w:line="560" w:lineRule="exact"/>
        <w:jc w:val="center"/>
        <w:rPr>
          <w:rFonts w:ascii="Times New Roman" w:hAnsi="Times New Roman" w:cs="Times New Roman"/>
          <w:b/>
          <w:bCs/>
          <w:sz w:val="44"/>
          <w:szCs w:val="44"/>
        </w:rPr>
      </w:pPr>
      <w:r>
        <w:rPr>
          <w:rFonts w:hint="eastAsia" w:ascii="Times New Roman" w:hAnsi="Times New Roman" w:cs="Times New Roman"/>
          <w:b/>
          <w:bCs/>
          <w:sz w:val="44"/>
          <w:szCs w:val="44"/>
        </w:rPr>
        <w:t>红原县疾病预防控制中心20</w:t>
      </w:r>
      <w:r>
        <w:rPr>
          <w:rFonts w:hint="eastAsia" w:ascii="Times New Roman" w:hAnsi="Times New Roman" w:cs="Times New Roman"/>
          <w:b/>
          <w:bCs/>
          <w:sz w:val="44"/>
          <w:szCs w:val="44"/>
          <w:lang w:val="en-US" w:eastAsia="zh-CN"/>
        </w:rPr>
        <w:t>20</w:t>
      </w:r>
      <w:r>
        <w:rPr>
          <w:rFonts w:hint="eastAsia" w:ascii="Times New Roman" w:hAnsi="Times New Roman" w:cs="Times New Roman"/>
          <w:b/>
          <w:bCs/>
          <w:sz w:val="44"/>
          <w:szCs w:val="44"/>
        </w:rPr>
        <w:t>年</w:t>
      </w:r>
    </w:p>
    <w:p>
      <w:pPr>
        <w:pStyle w:val="3"/>
        <w:spacing w:beforeAutospacing="0" w:afterAutospacing="0" w:line="560" w:lineRule="exact"/>
        <w:jc w:val="center"/>
        <w:rPr>
          <w:rFonts w:ascii="Times New Roman" w:hAnsi="Times New Roman" w:eastAsia="黑体" w:cs="Times New Roman"/>
          <w:b/>
          <w:bCs/>
          <w:sz w:val="32"/>
          <w:szCs w:val="32"/>
        </w:rPr>
      </w:pPr>
      <w:r>
        <w:rPr>
          <w:rFonts w:ascii="Times New Roman" w:hAnsi="Times New Roman" w:cs="Times New Roman"/>
          <w:b/>
          <w:bCs/>
          <w:sz w:val="44"/>
          <w:szCs w:val="44"/>
        </w:rPr>
        <w:t>项目绩效评价自评报告</w:t>
      </w:r>
    </w:p>
    <w:p>
      <w:pPr>
        <w:pStyle w:val="3"/>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包虫</w:t>
      </w:r>
      <w:r>
        <w:rPr>
          <w:rFonts w:hint="eastAsia" w:ascii="Times New Roman" w:hAnsi="Times New Roman" w:eastAsia="仿宋_GB2312" w:cs="Times New Roman"/>
          <w:sz w:val="32"/>
          <w:szCs w:val="32"/>
        </w:rPr>
        <w:t>病项目）</w:t>
      </w:r>
    </w:p>
    <w:p>
      <w:pPr>
        <w:pStyle w:val="9"/>
        <w:widowControl/>
        <w:spacing w:before="0" w:beforeAutospacing="0" w:after="0" w:afterAutospacing="0" w:line="480" w:lineRule="auto"/>
        <w:ind w:firstLine="640" w:firstLineChars="200"/>
        <w:rPr>
          <w:rFonts w:ascii="黑体" w:hAnsi="黑体" w:eastAsia="黑体" w:cs="宋体"/>
          <w:sz w:val="32"/>
          <w:szCs w:val="32"/>
        </w:rPr>
      </w:pPr>
      <w:r>
        <w:rPr>
          <w:rFonts w:hint="eastAsia" w:ascii="黑体" w:hAnsi="黑体" w:eastAsia="黑体" w:cs="宋体"/>
          <w:color w:val="333333"/>
          <w:sz w:val="32"/>
          <w:szCs w:val="32"/>
          <w:shd w:val="clear" w:color="auto" w:fill="FFFFFF"/>
        </w:rPr>
        <w:t>一、</w:t>
      </w:r>
      <w:r>
        <w:rPr>
          <w:rFonts w:hint="eastAsia" w:ascii="黑体" w:hAnsi="黑体" w:eastAsia="黑体" w:cs="宋体"/>
          <w:b/>
          <w:color w:val="333333"/>
          <w:sz w:val="32"/>
          <w:szCs w:val="32"/>
          <w:shd w:val="clear" w:color="auto" w:fill="FFFFFF"/>
        </w:rPr>
        <w:t>自评工作基本情况</w:t>
      </w:r>
    </w:p>
    <w:p>
      <w:pPr>
        <w:adjustRightInd w:val="0"/>
        <w:snapToGrid w:val="0"/>
        <w:spacing w:line="560" w:lineRule="exact"/>
        <w:ind w:firstLine="512" w:firstLineChars="200"/>
        <w:rPr>
          <w:rFonts w:hint="eastAsia" w:ascii="仿宋_GB2312" w:hAnsi="仿宋_GB2312" w:eastAsia="微软雅黑" w:cs="仿宋_GB2312"/>
          <w:color w:val="333333"/>
          <w:kern w:val="0"/>
          <w:sz w:val="32"/>
          <w:szCs w:val="32"/>
          <w:lang w:val="en-US" w:eastAsia="zh-CN"/>
        </w:rPr>
      </w:pPr>
      <w:r>
        <w:rPr>
          <w:rFonts w:ascii="微软雅黑" w:hAnsi="微软雅黑" w:eastAsia="微软雅黑" w:cs="微软雅黑"/>
          <w:i w:val="0"/>
          <w:iCs w:val="0"/>
          <w:caps w:val="0"/>
          <w:color w:val="333333"/>
          <w:spacing w:val="8"/>
          <w:sz w:val="24"/>
          <w:szCs w:val="24"/>
          <w:shd w:val="clear" w:fill="FFFFFF"/>
        </w:rPr>
        <w:t>为认真做好中央和省领导对包虫病综合防治工作的重要指示，按照中央、省、州、县委</w:t>
      </w:r>
      <w:r>
        <w:rPr>
          <w:rFonts w:hint="eastAsia" w:ascii="微软雅黑" w:hAnsi="微软雅黑" w:eastAsia="微软雅黑" w:cs="微软雅黑"/>
          <w:i w:val="0"/>
          <w:iCs w:val="0"/>
          <w:caps w:val="0"/>
          <w:color w:val="333333"/>
          <w:spacing w:val="8"/>
          <w:sz w:val="24"/>
          <w:szCs w:val="24"/>
          <w:shd w:val="clear" w:fill="FFFFFF"/>
          <w:lang w:eastAsia="zh-CN"/>
        </w:rPr>
        <w:t>县</w:t>
      </w:r>
      <w:r>
        <w:rPr>
          <w:rFonts w:ascii="微软雅黑" w:hAnsi="微软雅黑" w:eastAsia="微软雅黑" w:cs="微软雅黑"/>
          <w:i w:val="0"/>
          <w:iCs w:val="0"/>
          <w:caps w:val="0"/>
          <w:color w:val="333333"/>
          <w:spacing w:val="8"/>
          <w:sz w:val="24"/>
          <w:szCs w:val="24"/>
          <w:shd w:val="clear" w:fill="FFFFFF"/>
        </w:rPr>
        <w:t>政府的总体部署，坚持目标导向和问题导向，努力把包虫病综合防治工作与精准扶贫相结合，下功夫解决因病致贫、因病返贫问题，;与寺庙整治相结合，以防病治病促进寺庙规范化管理，民族团结进步;与鼠害治理、草原生态恢复和建设相结合，改善包虫病流行区草原环境，促进群众致富增收;与社会治理相结合，让牧民群众养成好习惯、形成好风气，切实把包虫病综合防治工作推向新台阶</w:t>
      </w:r>
      <w:r>
        <w:rPr>
          <w:rFonts w:hint="eastAsia" w:ascii="微软雅黑" w:hAnsi="微软雅黑" w:eastAsia="微软雅黑" w:cs="微软雅黑"/>
          <w:i w:val="0"/>
          <w:iCs w:val="0"/>
          <w:caps w:val="0"/>
          <w:color w:val="333333"/>
          <w:spacing w:val="8"/>
          <w:sz w:val="24"/>
          <w:szCs w:val="24"/>
          <w:shd w:val="clear" w:fill="FFFFFF"/>
          <w:lang w:val="en-US" w:eastAsia="zh-CN"/>
        </w:rPr>
        <w:t>.</w:t>
      </w:r>
    </w:p>
    <w:p>
      <w:pPr>
        <w:adjustRightInd w:val="0"/>
        <w:snapToGrid w:val="0"/>
        <w:spacing w:line="560" w:lineRule="exact"/>
        <w:ind w:firstLine="643" w:firstLineChars="200"/>
        <w:rPr>
          <w:rFonts w:ascii="黑体" w:hAnsi="黑体" w:eastAsia="黑体" w:cs="楷体_GB2312"/>
          <w:b/>
          <w:lang w:val="zh-CN"/>
        </w:rPr>
      </w:pPr>
      <w:r>
        <w:rPr>
          <w:rFonts w:hint="eastAsia" w:ascii="黑体" w:hAnsi="黑体" w:eastAsia="黑体" w:cs="楷体_GB2312"/>
          <w:b/>
          <w:sz w:val="32"/>
          <w:lang w:val="zh-CN"/>
        </w:rPr>
        <w:t>二、项目自评步骤及方法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结核病项目领导小组如下：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长：张</w:t>
      </w:r>
      <w:r>
        <w:rPr>
          <w:rFonts w:hint="eastAsia" w:ascii="仿宋_GB2312" w:hAnsi="宋体" w:eastAsia="仿宋_GB2312" w:cs="仿宋_GB2312"/>
          <w:color w:val="000000"/>
          <w:sz w:val="32"/>
          <w:szCs w:val="32"/>
          <w:shd w:val="clear" w:color="auto" w:fill="FFFFFF"/>
          <w:lang w:eastAsia="zh-CN"/>
        </w:rPr>
        <w:t>泽富</w:t>
      </w:r>
      <w:r>
        <w:rPr>
          <w:rFonts w:hint="eastAsia" w:ascii="仿宋_GB2312" w:hAnsi="宋体" w:eastAsia="仿宋_GB2312" w:cs="仿宋_GB2312"/>
          <w:color w:val="000000"/>
          <w:sz w:val="32"/>
          <w:szCs w:val="32"/>
          <w:shd w:val="clear" w:color="auto" w:fill="FFFFFF"/>
        </w:rPr>
        <w:t xml:space="preserve">   县疾控中心主任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副组长：温念平   县疾控中心副主任</w:t>
      </w:r>
    </w:p>
    <w:p>
      <w:pPr>
        <w:adjustRightInd w:val="0"/>
        <w:snapToGrid w:val="0"/>
        <w:spacing w:line="560" w:lineRule="exact"/>
        <w:ind w:firstLine="1920" w:firstLineChars="6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白玛扎西  县疾控中心副主任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w:t>
      </w:r>
      <w:r>
        <w:rPr>
          <w:rFonts w:hint="eastAsia" w:ascii="仿宋_GB2312" w:hAnsi="宋体" w:eastAsia="仿宋_GB2312" w:cs="仿宋_GB2312"/>
          <w:color w:val="000000"/>
          <w:sz w:val="32"/>
          <w:szCs w:val="32"/>
          <w:shd w:val="clear" w:color="auto" w:fill="FFFFFF"/>
          <w:lang w:eastAsia="zh-CN"/>
        </w:rPr>
        <w:t>陈雪凤</w:t>
      </w:r>
      <w:r>
        <w:rPr>
          <w:rFonts w:hint="eastAsia" w:ascii="仿宋_GB2312" w:hAnsi="宋体" w:eastAsia="仿宋_GB2312" w:cs="仿宋_GB2312"/>
          <w:color w:val="000000"/>
          <w:sz w:val="32"/>
          <w:szCs w:val="32"/>
          <w:shd w:val="clear" w:color="auto" w:fill="FFFFFF"/>
        </w:rPr>
        <w:t xml:space="preserve">  陈丽  韩孝英  </w:t>
      </w:r>
      <w:r>
        <w:rPr>
          <w:rFonts w:hint="eastAsia" w:ascii="仿宋_GB2312" w:hAnsi="宋体" w:eastAsia="仿宋_GB2312" w:cs="仿宋_GB2312"/>
          <w:color w:val="000000"/>
          <w:sz w:val="32"/>
          <w:szCs w:val="32"/>
          <w:shd w:val="clear" w:color="auto" w:fill="FFFFFF"/>
          <w:lang w:eastAsia="zh-CN"/>
        </w:rPr>
        <w:t>罗英</w:t>
      </w:r>
      <w:r>
        <w:rPr>
          <w:rFonts w:hint="eastAsia" w:ascii="仿宋_GB2312" w:hAnsi="宋体" w:eastAsia="仿宋_GB2312" w:cs="仿宋_GB2312"/>
          <w:color w:val="000000"/>
          <w:sz w:val="32"/>
          <w:szCs w:val="32"/>
          <w:shd w:val="clear" w:color="auto" w:fill="FFFFFF"/>
        </w:rPr>
        <w:t xml:space="preserve">     办公室设在财务室、</w:t>
      </w:r>
      <w:r>
        <w:rPr>
          <w:rFonts w:hint="eastAsia" w:ascii="仿宋_GB2312" w:hAnsi="宋体" w:eastAsia="仿宋_GB2312" w:cs="仿宋_GB2312"/>
          <w:color w:val="000000"/>
          <w:sz w:val="32"/>
          <w:szCs w:val="32"/>
          <w:shd w:val="clear" w:color="auto" w:fill="FFFFFF"/>
          <w:lang w:eastAsia="zh-CN"/>
        </w:rPr>
        <w:t>包虫</w:t>
      </w:r>
      <w:r>
        <w:rPr>
          <w:rFonts w:hint="eastAsia" w:ascii="仿宋_GB2312" w:hAnsi="宋体" w:eastAsia="仿宋_GB2312" w:cs="仿宋_GB2312"/>
          <w:color w:val="000000"/>
          <w:sz w:val="32"/>
          <w:szCs w:val="32"/>
          <w:shd w:val="clear" w:color="auto" w:fill="FFFFFF"/>
        </w:rPr>
        <w:t>病防治办公室</w:t>
      </w:r>
    </w:p>
    <w:p>
      <w:pPr>
        <w:pStyle w:val="16"/>
        <w:numPr>
          <w:ilvl w:val="0"/>
          <w:numId w:val="0"/>
        </w:numPr>
        <w:ind w:firstLine="640" w:firstLineChars="200"/>
        <w:rPr>
          <w:rFonts w:hint="eastAsia" w:ascii="仿宋_GB2312" w:hAnsi="仿宋_GB2312" w:eastAsia="仿宋_GB2312" w:cs="仿宋_GB2312"/>
          <w:color w:val="333333"/>
          <w:kern w:val="0"/>
          <w:sz w:val="32"/>
          <w:szCs w:val="32"/>
          <w:lang w:val="en-US" w:eastAsia="zh-CN"/>
        </w:rPr>
      </w:pPr>
    </w:p>
    <w:p>
      <w:pPr>
        <w:pStyle w:val="3"/>
        <w:spacing w:beforeAutospacing="0" w:afterAutospacing="0" w:line="560" w:lineRule="exact"/>
        <w:ind w:firstLine="640" w:firstLineChars="200"/>
        <w:jc w:val="both"/>
        <w:rPr>
          <w:rFonts w:ascii="仿宋_GB2312" w:hAnsi="仿宋_GB2312" w:eastAsia="仿宋_GB2312" w:cs="仿宋_GB2312"/>
          <w:color w:val="333333"/>
          <w:sz w:val="32"/>
          <w:szCs w:val="32"/>
          <w:shd w:val="clear" w:color="auto" w:fill="FFFFFF"/>
        </w:rPr>
      </w:pPr>
    </w:p>
    <w:p>
      <w:pPr>
        <w:pStyle w:val="9"/>
        <w:widowControl/>
        <w:spacing w:before="0" w:beforeAutospacing="0" w:after="0" w:afterAutospacing="0" w:line="480" w:lineRule="auto"/>
        <w:ind w:left="640"/>
        <w:rPr>
          <w:rFonts w:ascii="楷体" w:hAnsi="楷体" w:eastAsia="楷体" w:cs="宋体"/>
          <w:b/>
          <w:color w:val="333333"/>
          <w:sz w:val="30"/>
          <w:szCs w:val="30"/>
          <w:shd w:val="clear" w:color="auto" w:fill="FFFFFF"/>
        </w:rPr>
      </w:pPr>
      <w:r>
        <w:rPr>
          <w:rFonts w:hint="eastAsia" w:ascii="楷体" w:hAnsi="楷体" w:eastAsia="楷体" w:cs="仿宋_GB2312"/>
          <w:b/>
          <w:bCs/>
          <w:sz w:val="32"/>
          <w:szCs w:val="32"/>
        </w:rPr>
        <w:t>（一）</w:t>
      </w:r>
      <w:r>
        <w:rPr>
          <w:rFonts w:hint="eastAsia" w:ascii="楷体" w:hAnsi="楷体" w:eastAsia="楷体" w:cs="宋体"/>
          <w:b/>
          <w:color w:val="333333"/>
          <w:sz w:val="30"/>
          <w:szCs w:val="30"/>
          <w:shd w:val="clear" w:color="auto" w:fill="FFFFFF"/>
        </w:rPr>
        <w:t>评价的具体项目资金情况</w:t>
      </w:r>
    </w:p>
    <w:p>
      <w:pPr>
        <w:pStyle w:val="9"/>
        <w:widowControl/>
        <w:spacing w:before="0" w:beforeAutospacing="0" w:after="0" w:afterAutospacing="0" w:line="480" w:lineRule="auto"/>
        <w:ind w:firstLine="640" w:firstLineChars="200"/>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2019</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69.26万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84.21万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18.06万</w:t>
      </w:r>
      <w:r>
        <w:rPr>
          <w:rFonts w:ascii="仿宋_GB2312" w:hAnsi="仿宋_GB2312" w:eastAsia="仿宋_GB2312" w:cs="仿宋_GB2312"/>
          <w:color w:val="333333"/>
          <w:sz w:val="32"/>
          <w:szCs w:val="32"/>
          <w:shd w:val="clear" w:color="auto" w:fill="FFFFFF"/>
        </w:rPr>
        <w:t>元。到20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年底</w:t>
      </w:r>
      <w:r>
        <w:rPr>
          <w:rFonts w:hint="eastAsia" w:ascii="仿宋_GB2312" w:hAnsi="仿宋_GB2312" w:eastAsia="仿宋_GB2312" w:cs="仿宋_GB2312"/>
          <w:color w:val="333333"/>
          <w:sz w:val="32"/>
          <w:szCs w:val="32"/>
          <w:shd w:val="clear" w:color="auto" w:fill="FFFFFF"/>
          <w:lang w:eastAsia="zh-CN"/>
        </w:rPr>
        <w:t>结转结</w:t>
      </w:r>
      <w:r>
        <w:rPr>
          <w:rFonts w:ascii="仿宋_GB2312" w:hAnsi="仿宋_GB2312" w:eastAsia="仿宋_GB2312" w:cs="仿宋_GB2312"/>
          <w:color w:val="333333"/>
          <w:sz w:val="32"/>
          <w:szCs w:val="32"/>
          <w:shd w:val="clear" w:color="auto" w:fill="FFFFFF"/>
        </w:rPr>
        <w:t>余</w:t>
      </w:r>
      <w:r>
        <w:rPr>
          <w:rFonts w:hint="eastAsia" w:ascii="仿宋_GB2312" w:hAnsi="仿宋_GB2312" w:eastAsia="仿宋_GB2312" w:cs="仿宋_GB2312"/>
          <w:color w:val="333333"/>
          <w:sz w:val="32"/>
          <w:szCs w:val="32"/>
          <w:shd w:val="clear" w:color="auto" w:fill="FFFFFF"/>
          <w:lang w:val="en-US" w:eastAsia="zh-CN"/>
        </w:rPr>
        <w:t>68.15万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;财政收回2019年结余资金67.26万元。</w:t>
      </w:r>
    </w:p>
    <w:p>
      <w:pPr>
        <w:pStyle w:val="3"/>
        <w:numPr>
          <w:ilvl w:val="0"/>
          <w:numId w:val="0"/>
        </w:numPr>
        <w:spacing w:beforeAutospacing="0" w:afterAutospacing="0" w:line="560" w:lineRule="exact"/>
        <w:ind w:firstLine="640" w:firstLineChars="200"/>
        <w:jc w:val="both"/>
        <w:rPr>
          <w:rFonts w:hint="eastAsia" w:ascii="仿宋_GB2312" w:hAnsi="仿宋_GB2312" w:eastAsia="仿宋_GB2312" w:cs="仿宋_GB2312"/>
          <w:snapToGrid w:val="0"/>
          <w:sz w:val="32"/>
          <w:szCs w:val="32"/>
          <w:shd w:val="clear" w:fill="FFFFFF"/>
          <w:lang w:eastAsia="zh-CN"/>
        </w:rPr>
      </w:pPr>
      <w:r>
        <w:rPr>
          <w:rFonts w:hint="eastAsia" w:ascii="仿宋_GB2312" w:hAnsi="仿宋_GB2312" w:eastAsia="仿宋_GB2312" w:cs="仿宋_GB2312"/>
          <w:snapToGrid w:val="0"/>
          <w:sz w:val="32"/>
          <w:szCs w:val="32"/>
          <w:shd w:val="clear" w:fill="FFFFFF"/>
          <w:lang w:eastAsia="zh-CN"/>
        </w:rPr>
        <w:t>资金管理办法制定情况，资金支持具体项目的条件、范围与支持方式概况。</w:t>
      </w:r>
    </w:p>
    <w:p>
      <w:pPr>
        <w:pStyle w:val="3"/>
        <w:numPr>
          <w:ilvl w:val="0"/>
          <w:numId w:val="0"/>
        </w:numPr>
        <w:spacing w:beforeAutospacing="0" w:afterAutospacing="0" w:line="560" w:lineRule="exact"/>
        <w:ind w:firstLine="640" w:firstLineChars="200"/>
        <w:jc w:val="both"/>
      </w:pPr>
      <w:r>
        <w:rPr>
          <w:rFonts w:ascii="仿宋_GB2312" w:hAnsi="仿宋_GB2312" w:eastAsia="仿宋_GB2312" w:cs="仿宋_GB2312"/>
          <w:color w:val="333333"/>
          <w:sz w:val="32"/>
          <w:szCs w:val="32"/>
          <w:shd w:val="clear" w:color="auto" w:fill="FFFFFF"/>
        </w:rPr>
        <w:t>为加强项目资金的财务管理工作，我中心成立结核病经费工使用管理领导小组。财务专门制定了财政专项资金管理制度，所有项目资金的使用都严格按照财政专项资金管理制度开支，做好账务设置和账务管理。在资金使用过程中，严把监督审核关，</w:t>
      </w:r>
      <w:r>
        <w:rPr>
          <w:rFonts w:hint="eastAsia" w:ascii="仿宋_GB2312" w:hAnsi="仿宋_GB2312" w:eastAsia="仿宋_GB2312" w:cs="仿宋_GB2312"/>
          <w:color w:val="333333"/>
          <w:sz w:val="32"/>
          <w:szCs w:val="32"/>
          <w:shd w:val="clear" w:color="auto" w:fill="FFFFFF"/>
          <w:lang w:eastAsia="zh-CN"/>
        </w:rPr>
        <w:t>建</w:t>
      </w:r>
      <w:bookmarkStart w:id="2" w:name="_GoBack"/>
      <w:bookmarkEnd w:id="2"/>
      <w:r>
        <w:rPr>
          <w:rFonts w:ascii="仿宋_GB2312" w:hAnsi="仿宋_GB2312" w:eastAsia="仿宋_GB2312" w:cs="仿宋_GB2312"/>
          <w:color w:val="333333"/>
          <w:sz w:val="32"/>
          <w:szCs w:val="32"/>
          <w:shd w:val="clear" w:color="auto" w:fill="FFFFFF"/>
        </w:rPr>
        <w:t>立健全内部审批。同时，定期或不定期对资金使用、管理情况进行自查和检查，在实施项目过程中，厉行节约，避免浪费，使项目资金能最大限度地发挥其作用。</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（二）项目绩效目标。</w:t>
      </w:r>
    </w:p>
    <w:p>
      <w:pPr>
        <w:adjustRightInd w:val="0"/>
        <w:snapToGrid w:val="0"/>
        <w:spacing w:line="560" w:lineRule="exact"/>
        <w:ind w:firstLine="560" w:firstLineChars="200"/>
        <w:rPr>
          <w:rFonts w:hint="eastAsia" w:ascii="仿宋_GB2312" w:hAnsi="仿宋_GB2312" w:eastAsia="仿宋_GB2312" w:cs="仿宋_GB2312"/>
          <w:snapToGrid w:val="0"/>
          <w:sz w:val="28"/>
          <w:szCs w:val="28"/>
          <w:shd w:val="clear" w:fill="FFFFFF"/>
          <w:lang w:eastAsia="zh-CN"/>
        </w:rPr>
      </w:pPr>
      <w:r>
        <w:rPr>
          <w:rFonts w:hint="eastAsia" w:ascii="仿宋_GB2312" w:hAnsi="仿宋_GB2312" w:eastAsia="仿宋_GB2312" w:cs="仿宋_GB2312"/>
          <w:sz w:val="28"/>
          <w:szCs w:val="28"/>
          <w:shd w:val="clear" w:fill="FFFFFF"/>
          <w:lang w:val="en-US"/>
        </w:rPr>
        <w:t>1</w:t>
      </w:r>
      <w:r>
        <w:rPr>
          <w:rFonts w:hint="eastAsia" w:ascii="仿宋_GB2312" w:hAnsi="仿宋_GB2312" w:eastAsia="仿宋_GB2312" w:cs="仿宋_GB2312"/>
          <w:snapToGrid w:val="0"/>
          <w:sz w:val="28"/>
          <w:szCs w:val="28"/>
          <w:shd w:val="clear" w:fill="FFFFFF"/>
          <w:lang w:eastAsia="zh-CN"/>
        </w:rPr>
        <w:t>．项目主要内容。</w:t>
      </w:r>
    </w:p>
    <w:p>
      <w:pPr>
        <w:pStyle w:val="17"/>
        <w:widowControl/>
        <w:tabs>
          <w:tab w:val="left" w:pos="924"/>
        </w:tabs>
        <w:spacing w:line="360" w:lineRule="auto"/>
        <w:ind w:right="-197" w:rightChars="-94" w:firstLine="64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2020年，中心</w:t>
      </w:r>
      <w:r>
        <w:rPr>
          <w:rFonts w:hint="eastAsia" w:ascii="仿宋_GB2312" w:hAnsi="仿宋" w:eastAsia="仿宋_GB2312"/>
          <w:sz w:val="32"/>
          <w:szCs w:val="32"/>
        </w:rPr>
        <w:t>将红原县</w:t>
      </w:r>
      <w:r>
        <w:rPr>
          <w:rFonts w:hint="eastAsia" w:ascii="仿宋_GB2312" w:hAnsi="仿宋" w:eastAsia="仿宋_GB2312"/>
          <w:sz w:val="32"/>
          <w:szCs w:val="32"/>
          <w:lang w:eastAsia="zh-CN"/>
        </w:rPr>
        <w:t>瓦切镇</w:t>
      </w:r>
      <w:r>
        <w:rPr>
          <w:rFonts w:hint="eastAsia" w:ascii="仿宋_GB2312" w:hAnsi="仿宋" w:eastAsia="仿宋_GB2312"/>
          <w:sz w:val="32"/>
          <w:szCs w:val="32"/>
        </w:rPr>
        <w:t>作为监测点，选择了</w:t>
      </w:r>
      <w:r>
        <w:rPr>
          <w:rFonts w:hint="eastAsia" w:ascii="仿宋_GB2312" w:hAnsi="仿宋" w:eastAsia="仿宋_GB2312"/>
          <w:sz w:val="32"/>
          <w:szCs w:val="32"/>
          <w:lang w:eastAsia="zh-CN"/>
        </w:rPr>
        <w:t>德香</w:t>
      </w:r>
      <w:r>
        <w:rPr>
          <w:rFonts w:hint="eastAsia" w:ascii="仿宋_GB2312" w:hAnsi="仿宋" w:eastAsia="仿宋_GB2312"/>
          <w:sz w:val="32"/>
          <w:szCs w:val="32"/>
        </w:rPr>
        <w:t>村的全年龄组居民共计</w:t>
      </w:r>
      <w:r>
        <w:rPr>
          <w:rFonts w:hint="eastAsia" w:ascii="仿宋_GB2312" w:hAnsi="仿宋" w:eastAsia="仿宋_GB2312"/>
          <w:sz w:val="32"/>
          <w:szCs w:val="32"/>
          <w:lang w:val="en-US" w:eastAsia="zh-CN"/>
        </w:rPr>
        <w:t>1640</w:t>
      </w:r>
      <w:r>
        <w:rPr>
          <w:rFonts w:hint="eastAsia" w:ascii="仿宋_GB2312" w:hAnsi="仿宋" w:eastAsia="仿宋_GB2312"/>
          <w:sz w:val="32"/>
          <w:szCs w:val="32"/>
        </w:rPr>
        <w:t>人作为相对固定的监测人群，</w:t>
      </w:r>
      <w:r>
        <w:rPr>
          <w:rFonts w:hint="eastAsia" w:ascii="仿宋_GB2312" w:hAnsi="仿宋" w:eastAsia="仿宋_GB2312"/>
          <w:sz w:val="32"/>
          <w:szCs w:val="32"/>
          <w:lang w:val="en-US" w:eastAsia="zh-CN"/>
        </w:rPr>
        <w:t>组织包防办工作人员开展了包虫病人群监测工作，</w:t>
      </w:r>
      <w:r>
        <w:rPr>
          <w:rFonts w:hint="eastAsia" w:ascii="仿宋_GB2312" w:hAnsi="仿宋" w:eastAsia="仿宋_GB2312"/>
          <w:sz w:val="32"/>
          <w:szCs w:val="32"/>
          <w:lang w:eastAsia="zh-CN"/>
        </w:rPr>
        <w:t>预计</w:t>
      </w:r>
      <w:r>
        <w:rPr>
          <w:rFonts w:hint="eastAsia" w:ascii="仿宋_GB2312" w:hAnsi="仿宋" w:eastAsia="仿宋_GB2312"/>
          <w:sz w:val="32"/>
          <w:szCs w:val="32"/>
          <w:lang w:val="en-US" w:eastAsia="zh-CN"/>
        </w:rPr>
        <w:t>6月底</w:t>
      </w:r>
      <w:r>
        <w:rPr>
          <w:rFonts w:hint="eastAsia" w:ascii="仿宋_GB2312" w:hAnsi="仿宋" w:eastAsia="仿宋_GB2312"/>
          <w:sz w:val="32"/>
          <w:szCs w:val="32"/>
        </w:rPr>
        <w:t>完成</w:t>
      </w:r>
      <w:r>
        <w:rPr>
          <w:rFonts w:hint="eastAsia" w:ascii="仿宋_GB2312" w:hAnsi="仿宋" w:eastAsia="仿宋_GB2312"/>
          <w:sz w:val="32"/>
          <w:szCs w:val="32"/>
          <w:lang w:eastAsia="zh-CN"/>
        </w:rPr>
        <w:t>监测点</w:t>
      </w:r>
      <w:r>
        <w:rPr>
          <w:rFonts w:hint="eastAsia" w:ascii="仿宋_GB2312" w:hAnsi="仿宋" w:eastAsia="仿宋_GB2312"/>
          <w:sz w:val="32"/>
          <w:szCs w:val="32"/>
        </w:rPr>
        <w:t>的超声筛查</w:t>
      </w:r>
      <w:r>
        <w:rPr>
          <w:rFonts w:hint="eastAsia" w:ascii="仿宋_GB2312" w:hAnsi="仿宋" w:eastAsia="仿宋_GB2312"/>
          <w:sz w:val="32"/>
          <w:szCs w:val="32"/>
          <w:lang w:eastAsia="zh-CN"/>
        </w:rPr>
        <w:t>，截止</w:t>
      </w:r>
      <w:r>
        <w:rPr>
          <w:rFonts w:hint="eastAsia" w:ascii="仿宋_GB2312" w:hAnsi="仿宋" w:eastAsia="仿宋_GB2312"/>
          <w:sz w:val="32"/>
          <w:szCs w:val="32"/>
          <w:lang w:val="en-US" w:eastAsia="zh-CN"/>
        </w:rPr>
        <w:t>5月30日县域内全人群B超筛查已完成10013人次（其中儿童筛查1149人），经筛查，新增2例囊型、11例泡型包虫病病人，手术治疗5人，并对71例病人药物治疗进行督导管理。</w:t>
      </w:r>
    </w:p>
    <w:p>
      <w:pPr>
        <w:pStyle w:val="17"/>
        <w:widowControl/>
        <w:tabs>
          <w:tab w:val="left" w:pos="924"/>
        </w:tabs>
        <w:spacing w:line="360" w:lineRule="auto"/>
        <w:ind w:firstLine="570" w:firstLineChars="0"/>
        <w:jc w:val="left"/>
      </w:pPr>
      <w:r>
        <w:rPr>
          <w:rFonts w:hint="eastAsia" w:ascii="仿宋_GB2312" w:hAnsi="仿宋" w:eastAsia="仿宋_GB2312"/>
          <w:sz w:val="32"/>
          <w:szCs w:val="32"/>
          <w:lang w:val="en-US" w:eastAsia="zh-CN"/>
        </w:rPr>
        <w:t>因受疫情影响部分工作较往年有所延迟，行为问卷调查及家畜调查工作正在进行中。按照上级任务要求，2020</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我中心完成了506</w:t>
      </w:r>
      <w:r>
        <w:rPr>
          <w:rFonts w:hint="eastAsia" w:ascii="仿宋_GB2312" w:hAnsi="仿宋" w:eastAsia="仿宋_GB2312"/>
          <w:sz w:val="32"/>
          <w:szCs w:val="32"/>
        </w:rPr>
        <w:t>只鼠兔</w:t>
      </w:r>
      <w:r>
        <w:rPr>
          <w:rFonts w:hint="eastAsia" w:ascii="仿宋_GB2312" w:hAnsi="仿宋" w:eastAsia="仿宋_GB2312"/>
          <w:sz w:val="32"/>
          <w:szCs w:val="32"/>
          <w:lang w:val="en-US" w:eastAsia="zh-CN"/>
        </w:rPr>
        <w:t>的捕捉和剖检任务</w:t>
      </w:r>
      <w:r>
        <w:rPr>
          <w:rFonts w:hint="eastAsia" w:ascii="仿宋_GB2312" w:hAnsi="仿宋" w:eastAsia="仿宋_GB2312"/>
          <w:sz w:val="32"/>
          <w:szCs w:val="32"/>
        </w:rPr>
        <w:t>，发现</w:t>
      </w:r>
      <w:r>
        <w:rPr>
          <w:rFonts w:hint="eastAsia" w:ascii="仿宋_GB2312" w:hAnsi="仿宋" w:eastAsia="仿宋_GB2312"/>
          <w:sz w:val="32"/>
          <w:szCs w:val="32"/>
          <w:lang w:val="en-US" w:eastAsia="zh-CN"/>
        </w:rPr>
        <w:t>7</w:t>
      </w:r>
      <w:r>
        <w:rPr>
          <w:rFonts w:hint="eastAsia" w:ascii="仿宋_GB2312" w:hAnsi="仿宋" w:eastAsia="仿宋_GB2312"/>
          <w:sz w:val="32"/>
          <w:szCs w:val="32"/>
        </w:rPr>
        <w:t>例疑似病变脏器，</w:t>
      </w:r>
      <w:r>
        <w:rPr>
          <w:rFonts w:hint="eastAsia" w:ascii="仿宋_GB2312" w:hAnsi="仿宋" w:eastAsia="仿宋_GB2312"/>
          <w:sz w:val="32"/>
          <w:szCs w:val="32"/>
          <w:lang w:val="en-US" w:eastAsia="zh-CN"/>
        </w:rPr>
        <w:t>样本</w:t>
      </w:r>
      <w:r>
        <w:rPr>
          <w:rFonts w:hint="eastAsia" w:ascii="仿宋_GB2312" w:hAnsi="仿宋" w:eastAsia="仿宋_GB2312"/>
          <w:sz w:val="32"/>
          <w:szCs w:val="32"/>
        </w:rPr>
        <w:t>已送省级疾病预防控制机构进行PCR复核</w:t>
      </w:r>
      <w:r>
        <w:rPr>
          <w:rFonts w:hint="eastAsia" w:ascii="仿宋_GB2312" w:hAnsi="仿宋" w:eastAsia="仿宋_GB2312"/>
          <w:sz w:val="32"/>
          <w:szCs w:val="32"/>
          <w:lang w:eastAsia="zh-CN"/>
        </w:rPr>
        <w:t>，结果待反馈。</w:t>
      </w:r>
      <w:r>
        <w:rPr>
          <w:rFonts w:hint="eastAsia" w:ascii="仿宋_GB2312" w:hAnsi="仿宋" w:eastAsia="仿宋_GB2312"/>
          <w:sz w:val="32"/>
          <w:szCs w:val="32"/>
          <w:lang w:val="en-US" w:eastAsia="zh-CN"/>
        </w:rPr>
        <w:t>犬粪结果等待实验室检验，</w:t>
      </w:r>
    </w:p>
    <w:p>
      <w:pPr>
        <w:numPr>
          <w:ilvl w:val="0"/>
          <w:numId w:val="0"/>
        </w:numPr>
        <w:adjustRightInd w:val="0"/>
        <w:snapToGrid w:val="0"/>
        <w:spacing w:line="600" w:lineRule="exact"/>
        <w:ind w:firstLine="640" w:firstLineChars="200"/>
        <w:rPr>
          <w:rFonts w:hint="eastAsia" w:ascii="仿宋_GB2312" w:hAnsi="仿宋_GB2312" w:eastAsia="仿宋_GB2312" w:cs="仿宋_GB2312"/>
          <w:snapToGrid w:val="0"/>
          <w:sz w:val="32"/>
          <w:szCs w:val="32"/>
          <w:shd w:val="clear" w:fill="FFFFFF"/>
          <w:lang w:eastAsia="zh-CN"/>
        </w:rPr>
      </w:pPr>
      <w:r>
        <w:rPr>
          <w:rFonts w:hint="eastAsia" w:ascii="仿宋_GB2312" w:hAnsi="仿宋_GB2312" w:eastAsia="仿宋_GB2312" w:cs="仿宋_GB2312"/>
          <w:snapToGrid w:val="0"/>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分析评价申报内容是否与实际相符，申报目标是否合理可行。</w:t>
      </w:r>
    </w:p>
    <w:p>
      <w:pPr>
        <w:numPr>
          <w:ilvl w:val="0"/>
          <w:numId w:val="0"/>
        </w:numPr>
        <w:adjustRightInd w:val="0"/>
        <w:snapToGrid w:val="0"/>
        <w:spacing w:line="600" w:lineRule="exact"/>
        <w:ind w:leftChars="4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项目申报内容与具体实施内容相符。</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（三）项目自评步骤及方法。</w:t>
      </w:r>
    </w:p>
    <w:p>
      <w:pPr>
        <w:pStyle w:val="9"/>
        <w:widowControl/>
        <w:shd w:val="clear" w:fill="FFFFFF"/>
        <w:snapToGrid w:val="0"/>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二、项目资金申报及使用情况</w:t>
      </w:r>
    </w:p>
    <w:p>
      <w:pPr>
        <w:pStyle w:val="9"/>
        <w:widowControl/>
        <w:shd w:val="clear" w:fill="FFFFFF"/>
        <w:snapToGrid w:val="0"/>
        <w:ind w:firstLine="640" w:firstLineChars="200"/>
        <w:rPr>
          <w:rStyle w:val="12"/>
          <w:rFonts w:hint="eastAsia" w:ascii="楷体" w:hAnsi="楷体" w:eastAsia="楷体" w:cs="楷体"/>
          <w:b w:val="0"/>
          <w:bCs/>
          <w:sz w:val="32"/>
          <w:szCs w:val="32"/>
          <w:shd w:val="clear" w:fill="FFFFFF"/>
          <w:lang w:eastAsia="zh-CN"/>
        </w:rPr>
      </w:pPr>
      <w:r>
        <w:rPr>
          <w:rStyle w:val="12"/>
          <w:rFonts w:hint="eastAsia" w:ascii="楷体" w:hAnsi="楷体" w:eastAsia="楷体" w:cs="楷体"/>
          <w:b w:val="0"/>
          <w:bCs/>
          <w:sz w:val="32"/>
          <w:szCs w:val="32"/>
          <w:shd w:val="clear" w:fill="FFFFFF"/>
          <w:lang w:eastAsia="zh-CN"/>
        </w:rPr>
        <w:t>（一）项目资金申报及批复情况。</w:t>
      </w:r>
    </w:p>
    <w:p>
      <w:pPr>
        <w:pStyle w:val="9"/>
        <w:keepNext w:val="0"/>
        <w:keepLines w:val="0"/>
        <w:pageBreakBefore w:val="0"/>
        <w:widowControl/>
        <w:shd w:val="clear" w:fill="FFFFFF"/>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楷体_GB2312"/>
          <w:bCs/>
          <w:sz w:val="32"/>
          <w:szCs w:val="32"/>
          <w:lang w:val="zh-CN"/>
        </w:rPr>
      </w:pPr>
      <w:r>
        <w:rPr>
          <w:rFonts w:hint="eastAsia" w:ascii="仿宋_GB2312" w:hAnsi="仿宋_GB2312" w:eastAsia="仿宋_GB2312" w:cs="仿宋_GB2312"/>
          <w:bCs/>
          <w:sz w:val="32"/>
          <w:szCs w:val="32"/>
          <w:lang w:val="zh-CN"/>
        </w:rPr>
        <w:t>我单位在收到中央，省级</w:t>
      </w:r>
      <w:r>
        <w:rPr>
          <w:rFonts w:hint="eastAsia" w:ascii="仿宋_GB2312" w:hAnsi="仿宋_GB2312" w:eastAsia="仿宋_GB2312" w:cs="仿宋_GB2312"/>
          <w:sz w:val="32"/>
          <w:szCs w:val="32"/>
        </w:rPr>
        <w:t>项目</w:t>
      </w:r>
      <w:r>
        <w:rPr>
          <w:rFonts w:hint="eastAsia" w:ascii="仿宋_GB2312" w:hAnsi="仿宋_GB2312" w:eastAsia="仿宋_GB2312" w:cs="仿宋_GB2312"/>
          <w:bCs/>
          <w:sz w:val="32"/>
          <w:szCs w:val="32"/>
          <w:lang w:val="zh-CN"/>
        </w:rPr>
        <w:t>资金文件暨阿州财社（</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lang w:val="en-US" w:eastAsia="zh-CN"/>
        </w:rPr>
        <w:t>25</w:t>
      </w:r>
      <w:r>
        <w:rPr>
          <w:rFonts w:hint="eastAsia" w:ascii="仿宋_GB2312" w:hAnsi="宋体" w:eastAsia="仿宋_GB2312" w:cs="楷体_GB2312"/>
          <w:bCs/>
          <w:sz w:val="32"/>
          <w:szCs w:val="32"/>
          <w:lang w:val="zh-CN"/>
        </w:rPr>
        <w:t>号，阿州财社（</w:t>
      </w:r>
      <w:r>
        <w:rPr>
          <w:rFonts w:hint="eastAsia" w:ascii="仿宋_GB2312" w:hAnsi="宋体" w:eastAsia="仿宋_GB2312" w:cs="楷体_GB2312"/>
          <w:bCs/>
          <w:sz w:val="32"/>
          <w:szCs w:val="32"/>
          <w:lang w:val="en-US" w:eastAsia="zh-CN"/>
        </w:rPr>
        <w:t>2020</w:t>
      </w:r>
      <w:r>
        <w:rPr>
          <w:rFonts w:hint="eastAsia" w:ascii="仿宋_GB2312" w:hAnsi="宋体" w:eastAsia="仿宋_GB2312" w:cs="楷体_GB2312"/>
          <w:bCs/>
          <w:sz w:val="32"/>
          <w:szCs w:val="32"/>
          <w:lang w:val="zh-CN"/>
        </w:rPr>
        <w:t>）</w:t>
      </w:r>
      <w:r>
        <w:rPr>
          <w:rFonts w:hint="eastAsia" w:ascii="仿宋_GB2312" w:hAnsi="宋体" w:eastAsia="仿宋_GB2312" w:cs="楷体_GB2312"/>
          <w:bCs/>
          <w:sz w:val="32"/>
          <w:szCs w:val="32"/>
          <w:lang w:val="en-US" w:eastAsia="zh-CN"/>
        </w:rPr>
        <w:t>97号</w:t>
      </w:r>
      <w:r>
        <w:rPr>
          <w:rFonts w:hint="eastAsia" w:ascii="仿宋_GB2312" w:hAnsi="宋体" w:eastAsia="仿宋_GB2312" w:cs="楷体_GB2312"/>
          <w:bCs/>
          <w:sz w:val="32"/>
          <w:szCs w:val="32"/>
          <w:lang w:val="zh-CN"/>
        </w:rPr>
        <w:t>资金文件后，我单位按照三重一大的要求立即组织相关人员，结合我单位实际情况进行了项目安排工作，及时向卫健局请示资金的使用方案，并严格按照资</w:t>
      </w:r>
      <w:r>
        <w:rPr>
          <w:rFonts w:hint="eastAsia" w:ascii="仿宋_GB2312" w:hAnsi="宋体" w:eastAsia="仿宋_GB2312" w:cs="楷体_GB2312"/>
          <w:bCs/>
          <w:sz w:val="32"/>
          <w:szCs w:val="32"/>
          <w:lang w:val="en-US" w:eastAsia="zh-CN"/>
        </w:rPr>
        <w:t>金使用方案</w:t>
      </w:r>
      <w:r>
        <w:rPr>
          <w:rFonts w:hint="eastAsia" w:ascii="仿宋_GB2312" w:hAnsi="宋体" w:eastAsia="仿宋_GB2312" w:cs="楷体_GB2312"/>
          <w:bCs/>
          <w:sz w:val="32"/>
          <w:szCs w:val="32"/>
          <w:lang w:val="zh-CN"/>
        </w:rPr>
        <w:t>进行了资金拨付，符合项目资金管理办法。</w:t>
      </w:r>
    </w:p>
    <w:p>
      <w:pPr>
        <w:pStyle w:val="9"/>
        <w:keepNext w:val="0"/>
        <w:keepLines w:val="0"/>
        <w:pageBreakBefore w:val="0"/>
        <w:widowControl/>
        <w:shd w:val="clear" w:fill="FFFFFF"/>
        <w:kinsoku/>
        <w:wordWrap/>
        <w:overflowPunct/>
        <w:topLinePunct w:val="0"/>
        <w:autoSpaceDE/>
        <w:autoSpaceDN/>
        <w:bidi w:val="0"/>
        <w:snapToGrid w:val="0"/>
        <w:spacing w:beforeAutospacing="0" w:afterAutospacing="0" w:line="560" w:lineRule="exact"/>
        <w:ind w:firstLine="640" w:firstLineChars="200"/>
        <w:textAlignment w:val="auto"/>
      </w:pPr>
      <w:r>
        <w:rPr>
          <w:rFonts w:hint="eastAsia" w:ascii="仿宋_GB2312" w:hAnsi="仿宋_GB2312" w:eastAsia="仿宋_GB2312" w:cs="仿宋_GB2312"/>
          <w:bCs/>
          <w:color w:val="000000"/>
          <w:sz w:val="32"/>
          <w:szCs w:val="32"/>
          <w:shd w:val="clear" w:color="auto" w:fill="FFFFFF"/>
        </w:rPr>
        <w:t>所有项目资金</w:t>
      </w:r>
      <w:r>
        <w:rPr>
          <w:rFonts w:hint="eastAsia" w:ascii="仿宋_GB2312" w:hAnsi="仿宋_GB2312" w:eastAsia="仿宋_GB2312" w:cs="仿宋_GB2312"/>
          <w:color w:val="000000"/>
          <w:sz w:val="32"/>
          <w:szCs w:val="32"/>
          <w:shd w:val="clear" w:color="auto" w:fill="FFFFFF"/>
        </w:rPr>
        <w:t>采取直接支付形式，由我单位按项目进度严格按照项目资金管理办法向财政局对资金进行计划申请、划拨、使用，及时、规范对收支进行账务处理和会计核算。</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（二）资金计划、到位及使用情况（可用表格形式反映）。</w:t>
      </w:r>
    </w:p>
    <w:p>
      <w:pPr>
        <w:pStyle w:val="9"/>
        <w:widowControl/>
        <w:spacing w:before="0" w:beforeAutospacing="0" w:after="0" w:afterAutospacing="0" w:line="480" w:lineRule="auto"/>
        <w:ind w:firstLine="640" w:firstLineChars="200"/>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2019</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69.26万</w:t>
      </w:r>
      <w:r>
        <w:rPr>
          <w:rFonts w:ascii="仿宋_GB2312" w:hAnsi="仿宋_GB2312" w:eastAsia="仿宋_GB2312" w:cs="仿宋_GB2312"/>
          <w:color w:val="333333"/>
          <w:sz w:val="32"/>
          <w:szCs w:val="32"/>
          <w:shd w:val="clear" w:color="auto" w:fill="FFFFFF"/>
        </w:rPr>
        <w:t>元，20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84.21万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18.06万</w:t>
      </w:r>
      <w:r>
        <w:rPr>
          <w:rFonts w:ascii="仿宋_GB2312" w:hAnsi="仿宋_GB2312" w:eastAsia="仿宋_GB2312" w:cs="仿宋_GB2312"/>
          <w:color w:val="333333"/>
          <w:sz w:val="32"/>
          <w:szCs w:val="32"/>
          <w:shd w:val="clear" w:color="auto" w:fill="FFFFFF"/>
        </w:rPr>
        <w:t>元。到20</w:t>
      </w:r>
      <w:r>
        <w:rPr>
          <w:rFonts w:hint="eastAsia" w:ascii="仿宋_GB2312" w:hAnsi="仿宋_GB2312" w:eastAsia="仿宋_GB2312" w:cs="仿宋_GB2312"/>
          <w:color w:val="333333"/>
          <w:sz w:val="32"/>
          <w:szCs w:val="32"/>
          <w:shd w:val="clear" w:color="auto" w:fill="FFFFFF"/>
          <w:lang w:val="en-US" w:eastAsia="zh-CN"/>
        </w:rPr>
        <w:t>20</w:t>
      </w:r>
      <w:r>
        <w:rPr>
          <w:rFonts w:ascii="仿宋_GB2312" w:hAnsi="仿宋_GB2312" w:eastAsia="仿宋_GB2312" w:cs="仿宋_GB2312"/>
          <w:color w:val="333333"/>
          <w:sz w:val="32"/>
          <w:szCs w:val="32"/>
          <w:shd w:val="clear" w:color="auto" w:fill="FFFFFF"/>
        </w:rPr>
        <w:t>年底</w:t>
      </w:r>
      <w:r>
        <w:rPr>
          <w:rFonts w:hint="eastAsia" w:ascii="仿宋_GB2312" w:hAnsi="仿宋_GB2312" w:eastAsia="仿宋_GB2312" w:cs="仿宋_GB2312"/>
          <w:color w:val="333333"/>
          <w:sz w:val="32"/>
          <w:szCs w:val="32"/>
          <w:shd w:val="clear" w:color="auto" w:fill="FFFFFF"/>
          <w:lang w:eastAsia="zh-CN"/>
        </w:rPr>
        <w:t>结转结</w:t>
      </w:r>
      <w:r>
        <w:rPr>
          <w:rFonts w:ascii="仿宋_GB2312" w:hAnsi="仿宋_GB2312" w:eastAsia="仿宋_GB2312" w:cs="仿宋_GB2312"/>
          <w:color w:val="333333"/>
          <w:sz w:val="32"/>
          <w:szCs w:val="32"/>
          <w:shd w:val="clear" w:color="auto" w:fill="FFFFFF"/>
        </w:rPr>
        <w:t>余</w:t>
      </w:r>
      <w:r>
        <w:rPr>
          <w:rFonts w:hint="eastAsia" w:ascii="仿宋_GB2312" w:hAnsi="仿宋_GB2312" w:eastAsia="仿宋_GB2312" w:cs="仿宋_GB2312"/>
          <w:color w:val="333333"/>
          <w:sz w:val="32"/>
          <w:szCs w:val="32"/>
          <w:shd w:val="clear" w:color="auto" w:fill="FFFFFF"/>
          <w:lang w:val="en-US" w:eastAsia="zh-CN"/>
        </w:rPr>
        <w:t>68.15万</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;财政收回2019年结余资金67.26万元。</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（三）项目财务管理情况。</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对项目资金按项目单独核算实行“专款专用”，不得挤占挪用项目资金。强化监督，项目的正常实施监督检查是保障。</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三、项目实施及管理情况</w:t>
      </w:r>
    </w:p>
    <w:p>
      <w:pPr>
        <w:adjustRightInd w:val="0"/>
        <w:snapToGrid w:val="0"/>
        <w:spacing w:line="580" w:lineRule="exact"/>
        <w:ind w:firstLine="640" w:firstLineChars="200"/>
        <w:rPr>
          <w:rFonts w:ascii="仿宋_GB2312" w:hAnsi="宋体" w:eastAsia="仿宋_GB2312" w:cs="仿宋_GB2312"/>
          <w:sz w:val="32"/>
          <w:szCs w:val="32"/>
          <w:lang w:val="zh-CN"/>
        </w:rPr>
      </w:pPr>
      <w:r>
        <w:rPr>
          <w:rFonts w:hint="eastAsia" w:ascii="仿宋_GB2312" w:hAnsi="宋体" w:eastAsia="仿宋_GB2312" w:cs="仿宋_GB2312"/>
          <w:sz w:val="32"/>
          <w:szCs w:val="32"/>
          <w:lang w:val="zh-CN"/>
        </w:rPr>
        <w:t>项目由主管领导组织相关人员进行项目讨伦，向卫健局请示资金的使用方案，根据我县资金拨付的要求和规定，按照程序及时予以拨付，并依法接受监督。</w:t>
      </w:r>
    </w:p>
    <w:p>
      <w:pPr>
        <w:pStyle w:val="9"/>
        <w:widowControl/>
        <w:shd w:val="clear" w:fill="FFFFFF"/>
        <w:snapToGrid w:val="0"/>
        <w:ind w:firstLine="640" w:firstLineChars="200"/>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四、项目绩效情况</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（一）项目完成情况。</w:t>
      </w:r>
    </w:p>
    <w:p>
      <w:pPr>
        <w:pStyle w:val="17"/>
        <w:widowControl/>
        <w:tabs>
          <w:tab w:val="left" w:pos="924"/>
        </w:tabs>
        <w:spacing w:line="360" w:lineRule="auto"/>
        <w:ind w:right="-197" w:rightChars="-94" w:firstLine="64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2020年，中心</w:t>
      </w:r>
      <w:r>
        <w:rPr>
          <w:rFonts w:hint="eastAsia" w:ascii="仿宋_GB2312" w:hAnsi="仿宋" w:eastAsia="仿宋_GB2312"/>
          <w:sz w:val="32"/>
          <w:szCs w:val="32"/>
        </w:rPr>
        <w:t>将红原县</w:t>
      </w:r>
      <w:r>
        <w:rPr>
          <w:rFonts w:hint="eastAsia" w:ascii="仿宋_GB2312" w:hAnsi="仿宋" w:eastAsia="仿宋_GB2312"/>
          <w:sz w:val="32"/>
          <w:szCs w:val="32"/>
          <w:lang w:eastAsia="zh-CN"/>
        </w:rPr>
        <w:t>瓦切镇</w:t>
      </w:r>
      <w:r>
        <w:rPr>
          <w:rFonts w:hint="eastAsia" w:ascii="仿宋_GB2312" w:hAnsi="仿宋" w:eastAsia="仿宋_GB2312"/>
          <w:sz w:val="32"/>
          <w:szCs w:val="32"/>
        </w:rPr>
        <w:t>作为监测点，选择了</w:t>
      </w:r>
      <w:r>
        <w:rPr>
          <w:rFonts w:hint="eastAsia" w:ascii="仿宋_GB2312" w:hAnsi="仿宋" w:eastAsia="仿宋_GB2312"/>
          <w:sz w:val="32"/>
          <w:szCs w:val="32"/>
          <w:lang w:eastAsia="zh-CN"/>
        </w:rPr>
        <w:t>德香</w:t>
      </w:r>
      <w:r>
        <w:rPr>
          <w:rFonts w:hint="eastAsia" w:ascii="仿宋_GB2312" w:hAnsi="仿宋" w:eastAsia="仿宋_GB2312"/>
          <w:sz w:val="32"/>
          <w:szCs w:val="32"/>
        </w:rPr>
        <w:t>村的全年龄组居民共计</w:t>
      </w:r>
      <w:r>
        <w:rPr>
          <w:rFonts w:hint="eastAsia" w:ascii="仿宋_GB2312" w:hAnsi="仿宋" w:eastAsia="仿宋_GB2312"/>
          <w:sz w:val="32"/>
          <w:szCs w:val="32"/>
          <w:lang w:val="en-US" w:eastAsia="zh-CN"/>
        </w:rPr>
        <w:t>1640</w:t>
      </w:r>
      <w:r>
        <w:rPr>
          <w:rFonts w:hint="eastAsia" w:ascii="仿宋_GB2312" w:hAnsi="仿宋" w:eastAsia="仿宋_GB2312"/>
          <w:sz w:val="32"/>
          <w:szCs w:val="32"/>
        </w:rPr>
        <w:t>人作为相对固定的监测人群，</w:t>
      </w:r>
      <w:r>
        <w:rPr>
          <w:rFonts w:hint="eastAsia" w:ascii="仿宋_GB2312" w:hAnsi="仿宋" w:eastAsia="仿宋_GB2312"/>
          <w:sz w:val="32"/>
          <w:szCs w:val="32"/>
          <w:lang w:val="en-US" w:eastAsia="zh-CN"/>
        </w:rPr>
        <w:t>组织包防办工作人员开展了包虫病人群监测工作，</w:t>
      </w:r>
      <w:r>
        <w:rPr>
          <w:rFonts w:hint="eastAsia" w:ascii="仿宋_GB2312" w:hAnsi="仿宋" w:eastAsia="仿宋_GB2312"/>
          <w:sz w:val="32"/>
          <w:szCs w:val="32"/>
          <w:lang w:eastAsia="zh-CN"/>
        </w:rPr>
        <w:t>预计</w:t>
      </w:r>
      <w:r>
        <w:rPr>
          <w:rFonts w:hint="eastAsia" w:ascii="仿宋_GB2312" w:hAnsi="仿宋" w:eastAsia="仿宋_GB2312"/>
          <w:sz w:val="32"/>
          <w:szCs w:val="32"/>
          <w:lang w:val="en-US" w:eastAsia="zh-CN"/>
        </w:rPr>
        <w:t>6月底</w:t>
      </w:r>
      <w:r>
        <w:rPr>
          <w:rFonts w:hint="eastAsia" w:ascii="仿宋_GB2312" w:hAnsi="仿宋" w:eastAsia="仿宋_GB2312"/>
          <w:sz w:val="32"/>
          <w:szCs w:val="32"/>
        </w:rPr>
        <w:t>完成</w:t>
      </w:r>
      <w:r>
        <w:rPr>
          <w:rFonts w:hint="eastAsia" w:ascii="仿宋_GB2312" w:hAnsi="仿宋" w:eastAsia="仿宋_GB2312"/>
          <w:sz w:val="32"/>
          <w:szCs w:val="32"/>
          <w:lang w:eastAsia="zh-CN"/>
        </w:rPr>
        <w:t>监测点</w:t>
      </w:r>
      <w:r>
        <w:rPr>
          <w:rFonts w:hint="eastAsia" w:ascii="仿宋_GB2312" w:hAnsi="仿宋" w:eastAsia="仿宋_GB2312"/>
          <w:sz w:val="32"/>
          <w:szCs w:val="32"/>
        </w:rPr>
        <w:t>的超声筛查</w:t>
      </w:r>
      <w:r>
        <w:rPr>
          <w:rFonts w:hint="eastAsia" w:ascii="仿宋_GB2312" w:hAnsi="仿宋" w:eastAsia="仿宋_GB2312"/>
          <w:sz w:val="32"/>
          <w:szCs w:val="32"/>
          <w:lang w:eastAsia="zh-CN"/>
        </w:rPr>
        <w:t>，截止</w:t>
      </w:r>
      <w:r>
        <w:rPr>
          <w:rFonts w:hint="eastAsia" w:ascii="仿宋_GB2312" w:hAnsi="仿宋" w:eastAsia="仿宋_GB2312"/>
          <w:sz w:val="32"/>
          <w:szCs w:val="32"/>
          <w:lang w:val="en-US" w:eastAsia="zh-CN"/>
        </w:rPr>
        <w:t>5月30日县域内全人群B超筛查已完成10013人次（其中儿童筛查1149人），经筛查，新增2例囊型、11例泡型包虫病病人，手术治疗5人，并对71例病人药物治疗进行督导管理。</w:t>
      </w:r>
    </w:p>
    <w:p>
      <w:pPr>
        <w:pStyle w:val="17"/>
        <w:widowControl/>
        <w:tabs>
          <w:tab w:val="left" w:pos="924"/>
        </w:tabs>
        <w:spacing w:line="360" w:lineRule="auto"/>
        <w:ind w:firstLine="570" w:firstLineChars="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因受疫情影响部分工作较往年有所延迟，行为问卷调查及家畜调查工作正在进行中。按照上级任务要求，2020</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我中心完成了506</w:t>
      </w:r>
      <w:r>
        <w:rPr>
          <w:rFonts w:hint="eastAsia" w:ascii="仿宋_GB2312" w:hAnsi="仿宋" w:eastAsia="仿宋_GB2312"/>
          <w:sz w:val="32"/>
          <w:szCs w:val="32"/>
        </w:rPr>
        <w:t>只鼠兔</w:t>
      </w:r>
      <w:r>
        <w:rPr>
          <w:rFonts w:hint="eastAsia" w:ascii="仿宋_GB2312" w:hAnsi="仿宋" w:eastAsia="仿宋_GB2312"/>
          <w:sz w:val="32"/>
          <w:szCs w:val="32"/>
          <w:lang w:val="en-US" w:eastAsia="zh-CN"/>
        </w:rPr>
        <w:t>的捕捉和剖检任务</w:t>
      </w:r>
      <w:r>
        <w:rPr>
          <w:rFonts w:hint="eastAsia" w:ascii="仿宋_GB2312" w:hAnsi="仿宋" w:eastAsia="仿宋_GB2312"/>
          <w:sz w:val="32"/>
          <w:szCs w:val="32"/>
        </w:rPr>
        <w:t>，发现</w:t>
      </w:r>
      <w:r>
        <w:rPr>
          <w:rFonts w:hint="eastAsia" w:ascii="仿宋_GB2312" w:hAnsi="仿宋" w:eastAsia="仿宋_GB2312"/>
          <w:sz w:val="32"/>
          <w:szCs w:val="32"/>
          <w:lang w:val="en-US" w:eastAsia="zh-CN"/>
        </w:rPr>
        <w:t>7</w:t>
      </w:r>
      <w:r>
        <w:rPr>
          <w:rFonts w:hint="eastAsia" w:ascii="仿宋_GB2312" w:hAnsi="仿宋" w:eastAsia="仿宋_GB2312"/>
          <w:sz w:val="32"/>
          <w:szCs w:val="32"/>
        </w:rPr>
        <w:t>例疑似病变脏器，</w:t>
      </w:r>
      <w:r>
        <w:rPr>
          <w:rFonts w:hint="eastAsia" w:ascii="仿宋_GB2312" w:hAnsi="仿宋" w:eastAsia="仿宋_GB2312"/>
          <w:sz w:val="32"/>
          <w:szCs w:val="32"/>
          <w:lang w:val="en-US" w:eastAsia="zh-CN"/>
        </w:rPr>
        <w:t>样本</w:t>
      </w:r>
      <w:r>
        <w:rPr>
          <w:rFonts w:hint="eastAsia" w:ascii="仿宋_GB2312" w:hAnsi="仿宋" w:eastAsia="仿宋_GB2312"/>
          <w:sz w:val="32"/>
          <w:szCs w:val="32"/>
        </w:rPr>
        <w:t>已送省级疾病预防控制机构进行PCR复核</w:t>
      </w:r>
      <w:r>
        <w:rPr>
          <w:rFonts w:hint="eastAsia" w:ascii="仿宋_GB2312" w:hAnsi="仿宋" w:eastAsia="仿宋_GB2312"/>
          <w:sz w:val="32"/>
          <w:szCs w:val="32"/>
          <w:lang w:eastAsia="zh-CN"/>
        </w:rPr>
        <w:t>，结果待反馈。</w:t>
      </w:r>
      <w:r>
        <w:rPr>
          <w:rFonts w:hint="eastAsia" w:ascii="仿宋_GB2312" w:hAnsi="仿宋" w:eastAsia="仿宋_GB2312"/>
          <w:sz w:val="32"/>
          <w:szCs w:val="32"/>
          <w:lang w:val="en-US" w:eastAsia="zh-CN"/>
        </w:rPr>
        <w:t>犬粪结果等待实验室检验，</w:t>
      </w:r>
    </w:p>
    <w:p>
      <w:pPr>
        <w:keepNext w:val="0"/>
        <w:keepLines w:val="0"/>
        <w:pageBreakBefore w:val="0"/>
        <w:numPr>
          <w:ilvl w:val="0"/>
          <w:numId w:val="3"/>
        </w:numPr>
        <w:kinsoku/>
        <w:wordWrap/>
        <w:overflowPunct/>
        <w:topLinePunct w:val="0"/>
        <w:autoSpaceDE/>
        <w:bidi w:val="0"/>
        <w:adjustRightInd/>
        <w:spacing w:line="560" w:lineRule="exact"/>
        <w:ind w:left="-60" w:leftChars="0" w:right="0" w:rightChars="0" w:firstLine="480" w:firstLineChars="0"/>
        <w:textAlignment w:val="auto"/>
        <w:outlineLvl w:val="9"/>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项目效益情况。</w:t>
      </w:r>
    </w:p>
    <w:p>
      <w:pPr>
        <w:keepNext w:val="0"/>
        <w:keepLines w:val="0"/>
        <w:pageBreakBefore w:val="0"/>
        <w:numPr>
          <w:ilvl w:val="0"/>
          <w:numId w:val="4"/>
        </w:numPr>
        <w:kinsoku/>
        <w:wordWrap/>
        <w:overflowPunct/>
        <w:topLinePunct w:val="0"/>
        <w:autoSpaceDE/>
        <w:bidi w:val="0"/>
        <w:adjustRightInd/>
        <w:spacing w:line="560" w:lineRule="exact"/>
        <w:ind w:leftChars="200" w:right="0" w:rightChars="0"/>
        <w:textAlignment w:val="auto"/>
        <w:outlineLvl w:val="9"/>
        <w:rPr>
          <w:rStyle w:val="12"/>
          <w:rFonts w:hint="eastAsia" w:ascii="仿宋_GB2312" w:hAnsi="仿宋_GB2312" w:eastAsia="仿宋_GB2312" w:cs="仿宋_GB2312"/>
          <w:b w:val="0"/>
          <w:bCs/>
          <w:sz w:val="32"/>
          <w:szCs w:val="32"/>
          <w:shd w:val="clear" w:fill="FFFFFF"/>
          <w:lang w:val="en-US" w:eastAsia="zh-CN"/>
        </w:rPr>
      </w:pPr>
      <w:r>
        <w:rPr>
          <w:rStyle w:val="12"/>
          <w:rFonts w:hint="eastAsia" w:ascii="仿宋_GB2312" w:hAnsi="仿宋_GB2312" w:eastAsia="仿宋_GB2312" w:cs="仿宋_GB2312"/>
          <w:b w:val="0"/>
          <w:bCs/>
          <w:sz w:val="32"/>
          <w:szCs w:val="32"/>
          <w:shd w:val="clear" w:fill="FFFFFF"/>
          <w:lang w:val="en-US" w:eastAsia="zh-CN"/>
        </w:rPr>
        <w:t>通过开展健康教育宣传工作，提高了群众对包虫病及其危害性的知晓率，逐步培养健康的生活方式。</w:t>
      </w:r>
    </w:p>
    <w:p>
      <w:pPr>
        <w:keepNext w:val="0"/>
        <w:keepLines w:val="0"/>
        <w:pageBreakBefore w:val="0"/>
        <w:numPr>
          <w:ilvl w:val="0"/>
          <w:numId w:val="4"/>
        </w:numPr>
        <w:kinsoku/>
        <w:wordWrap/>
        <w:overflowPunct/>
        <w:topLinePunct w:val="0"/>
        <w:autoSpaceDE/>
        <w:bidi w:val="0"/>
        <w:adjustRightInd/>
        <w:spacing w:line="560" w:lineRule="exact"/>
        <w:ind w:leftChars="20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在广大牧民群众以及学校开展包虫病筛查工作，做到早发现，早治疗，保障群众身体健康。</w:t>
      </w:r>
    </w:p>
    <w:p>
      <w:pPr>
        <w:pStyle w:val="2"/>
        <w:ind w:left="0" w:leftChars="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3.加强了对牛，羊等屠宰的管理。</w:t>
      </w:r>
    </w:p>
    <w:p>
      <w:pPr>
        <w:keepNext w:val="0"/>
        <w:keepLines w:val="0"/>
        <w:pageBreakBefore w:val="0"/>
        <w:numPr>
          <w:ilvl w:val="0"/>
          <w:numId w:val="0"/>
        </w:numPr>
        <w:kinsoku/>
        <w:wordWrap/>
        <w:overflowPunct/>
        <w:topLinePunct w:val="0"/>
        <w:autoSpaceDE/>
        <w:bidi w:val="0"/>
        <w:adjustRightInd/>
        <w:spacing w:line="560" w:lineRule="exact"/>
        <w:ind w:left="840" w:leftChars="0" w:right="0" w:rightChars="0"/>
        <w:textAlignment w:val="auto"/>
        <w:outlineLvl w:val="9"/>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五、评价结论及建议</w:t>
      </w:r>
    </w:p>
    <w:p>
      <w:pPr>
        <w:pStyle w:val="9"/>
        <w:widowControl/>
        <w:shd w:val="clear" w:fill="FFFFFF"/>
        <w:snapToGrid w:val="0"/>
        <w:ind w:firstLine="640" w:firstLineChars="200"/>
        <w:rPr>
          <w:rFonts w:hint="eastAsia" w:ascii="楷体" w:hAnsi="楷体" w:eastAsia="楷体" w:cs="楷体"/>
          <w:b w:val="0"/>
          <w:bCs/>
          <w:sz w:val="32"/>
          <w:szCs w:val="32"/>
        </w:rPr>
      </w:pPr>
      <w:r>
        <w:rPr>
          <w:rStyle w:val="12"/>
          <w:rFonts w:hint="eastAsia" w:ascii="楷体" w:hAnsi="楷体" w:eastAsia="楷体" w:cs="楷体"/>
          <w:b w:val="0"/>
          <w:bCs/>
          <w:sz w:val="32"/>
          <w:szCs w:val="32"/>
          <w:shd w:val="clear" w:fill="FFFFFF"/>
          <w:lang w:eastAsia="zh-CN"/>
        </w:rPr>
        <w:t>（一）评价结论。</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lang w:val="en-US" w:eastAsia="zh-CN"/>
        </w:rPr>
        <w:t>1.</w:t>
      </w:r>
      <w:r>
        <w:rPr>
          <w:rFonts w:hint="eastAsia" w:ascii="仿宋_GB2312" w:hAnsi="仿宋_GB2312" w:eastAsia="仿宋_GB2312" w:cs="仿宋_GB2312"/>
          <w:i w:val="0"/>
          <w:iCs w:val="0"/>
          <w:caps w:val="0"/>
          <w:color w:val="333333"/>
          <w:spacing w:val="8"/>
          <w:sz w:val="32"/>
          <w:szCs w:val="32"/>
          <w:shd w:val="clear" w:fill="FFFFFF"/>
        </w:rPr>
        <w:t>加强犬只管理和传染源的控制</w:t>
      </w:r>
    </w:p>
    <w:p>
      <w:pPr>
        <w:pStyle w:val="9"/>
        <w:keepNext w:val="0"/>
        <w:keepLines w:val="0"/>
        <w:widowControl/>
        <w:suppressLineNumbers w:val="0"/>
        <w:shd w:val="clear" w:fill="FFFFFF"/>
        <w:spacing w:before="0" w:beforeAutospacing="0" w:after="240" w:afterAutospacing="0"/>
        <w:ind w:left="0" w:right="0" w:firstLine="0"/>
        <w:rPr>
          <w:rFonts w:hint="eastAsia" w:ascii="仿宋_GB2312" w:hAnsi="仿宋_GB2312" w:eastAsia="仿宋_GB2312" w:cs="仿宋_GB2312"/>
          <w:i w:val="0"/>
          <w:iCs w:val="0"/>
          <w:caps w:val="0"/>
          <w:color w:val="333333"/>
          <w:spacing w:val="8"/>
          <w:sz w:val="32"/>
          <w:szCs w:val="32"/>
          <w:shd w:val="clear" w:fill="FFFFFF"/>
        </w:rPr>
      </w:pPr>
      <w:r>
        <w:rPr>
          <w:rFonts w:hint="eastAsia" w:ascii="仿宋_GB2312" w:hAnsi="仿宋_GB2312" w:eastAsia="仿宋_GB2312" w:cs="仿宋_GB2312"/>
          <w:i w:val="0"/>
          <w:iCs w:val="0"/>
          <w:caps w:val="0"/>
          <w:color w:val="333333"/>
          <w:spacing w:val="8"/>
          <w:sz w:val="32"/>
          <w:szCs w:val="32"/>
          <w:shd w:val="clear" w:fill="FFFFFF"/>
        </w:rPr>
        <w:t>强化犬只登记、栓养、驱虫和犬粪无害化处理等工作，结合《县犬只规范化管理细则》结合我乡实际制定《县犬只规范化管理办法》，切实加强对公路沿线、生活垃圾场等重点场所流浪犬、疑染疫犬进行清理和无害化处理工作</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lang w:val="en-US" w:eastAsia="zh-CN"/>
        </w:rPr>
        <w:t>2.</w:t>
      </w:r>
      <w:r>
        <w:rPr>
          <w:rFonts w:hint="eastAsia" w:ascii="仿宋_GB2312" w:hAnsi="仿宋_GB2312" w:eastAsia="仿宋_GB2312" w:cs="仿宋_GB2312"/>
          <w:i w:val="0"/>
          <w:iCs w:val="0"/>
          <w:caps w:val="0"/>
          <w:color w:val="333333"/>
          <w:spacing w:val="8"/>
          <w:sz w:val="32"/>
          <w:szCs w:val="32"/>
          <w:shd w:val="clear" w:fill="FFFFFF"/>
        </w:rPr>
        <w:t>深入开展包虫病综合防治宣传教育工作</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shd w:val="clear" w:fill="FFFFFF"/>
        </w:rPr>
      </w:pPr>
      <w:r>
        <w:rPr>
          <w:rFonts w:hint="eastAsia" w:ascii="仿宋_GB2312" w:hAnsi="仿宋_GB2312" w:eastAsia="仿宋_GB2312" w:cs="仿宋_GB2312"/>
          <w:i w:val="0"/>
          <w:iCs w:val="0"/>
          <w:caps w:val="0"/>
          <w:color w:val="333333"/>
          <w:spacing w:val="8"/>
          <w:sz w:val="32"/>
          <w:szCs w:val="32"/>
          <w:shd w:val="clear" w:fill="FFFFFF"/>
        </w:rPr>
        <w:t>拓展宣传教育载体，强化正确舆论导向，针对牧民、学生、僧尼、干部开展多样健康教育活动，改变群众不良的生产生活习惯，培养健康文明的生产生活方式，将包虫病综合防治知识纳入学校教育教学内容，每周学习两节包虫病等重大疾病防治知识的健康教育课，向学生发放包虫病宣传手册，发挥好“小手拉大手”“一生带一户”的作用。将包虫病综合防治知识，健康生活理念、健康行为传入千家万户。</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lang w:val="en-US" w:eastAsia="zh-CN"/>
        </w:rPr>
        <w:t>3.</w:t>
      </w:r>
      <w:r>
        <w:rPr>
          <w:rFonts w:hint="eastAsia" w:ascii="仿宋_GB2312" w:hAnsi="仿宋_GB2312" w:eastAsia="仿宋_GB2312" w:cs="仿宋_GB2312"/>
          <w:i w:val="0"/>
          <w:iCs w:val="0"/>
          <w:caps w:val="0"/>
          <w:color w:val="333333"/>
          <w:spacing w:val="8"/>
          <w:sz w:val="32"/>
          <w:szCs w:val="32"/>
          <w:shd w:val="clear" w:fill="FFFFFF"/>
        </w:rPr>
        <w:t>深入寺庙开展包虫病综合防治工作</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shd w:val="clear" w:fill="FFFFFF"/>
          <w:lang w:val="en-US" w:eastAsia="zh-CN"/>
        </w:rPr>
      </w:pPr>
      <w:r>
        <w:rPr>
          <w:rFonts w:hint="eastAsia" w:ascii="仿宋_GB2312" w:hAnsi="仿宋_GB2312" w:eastAsia="仿宋_GB2312" w:cs="仿宋_GB2312"/>
          <w:i w:val="0"/>
          <w:iCs w:val="0"/>
          <w:caps w:val="0"/>
          <w:color w:val="333333"/>
          <w:spacing w:val="8"/>
          <w:sz w:val="32"/>
          <w:szCs w:val="32"/>
          <w:shd w:val="clear" w:fill="FFFFFF"/>
        </w:rPr>
        <w:t>为了提高广大农牧民群众对包虫病的认识。我乡充分调动社会各方面的力量，定期和不定期地在各村开展了多种形式的健康教育活动。要牢固树立寺庙是社会的基本单位，僧尼是社会的基本群众的思想意识，结合“同心同向”活动，组织干部职工深入寺庙同广大僧尼群众面对面、心贴心进行宣传教育和引导，强化僧尼健康卫生意识，促使养成良好的卫生习惯，引导僧尼及群众理解支持和积极参与犬只规范化管理工作;积极在僧尼中开展包虫病筛查和治疗，开展寺庙安全饮水、环境卫生整治工作，寺庙僧尼包虫病筛查率要达到9</w:t>
      </w:r>
      <w:r>
        <w:rPr>
          <w:rFonts w:hint="eastAsia" w:ascii="仿宋_GB2312" w:hAnsi="仿宋_GB2312" w:eastAsia="仿宋_GB2312" w:cs="仿宋_GB2312"/>
          <w:i w:val="0"/>
          <w:iCs w:val="0"/>
          <w:caps w:val="0"/>
          <w:color w:val="333333"/>
          <w:spacing w:val="8"/>
          <w:sz w:val="32"/>
          <w:szCs w:val="32"/>
          <w:shd w:val="clear" w:fill="FFFFFF"/>
          <w:lang w:val="en-US" w:eastAsia="zh-CN"/>
        </w:rPr>
        <w:t>8</w:t>
      </w:r>
      <w:r>
        <w:rPr>
          <w:rFonts w:hint="eastAsia" w:ascii="仿宋_GB2312" w:hAnsi="仿宋_GB2312" w:eastAsia="仿宋_GB2312" w:cs="仿宋_GB2312"/>
          <w:i w:val="0"/>
          <w:iCs w:val="0"/>
          <w:caps w:val="0"/>
          <w:color w:val="333333"/>
          <w:spacing w:val="8"/>
          <w:sz w:val="32"/>
          <w:szCs w:val="32"/>
          <w:shd w:val="clear" w:fill="FFFFFF"/>
        </w:rPr>
        <w:t>.2%以上，从而加强寺庙和僧尼同党和政府思在想上同心同向，行动上同心同行</w:t>
      </w:r>
      <w:r>
        <w:rPr>
          <w:rFonts w:hint="eastAsia" w:ascii="仿宋_GB2312" w:hAnsi="仿宋_GB2312" w:eastAsia="仿宋_GB2312" w:cs="仿宋_GB2312"/>
          <w:i w:val="0"/>
          <w:iCs w:val="0"/>
          <w:caps w:val="0"/>
          <w:color w:val="333333"/>
          <w:spacing w:val="8"/>
          <w:sz w:val="32"/>
          <w:szCs w:val="32"/>
          <w:shd w:val="clear" w:fill="FFFFFF"/>
          <w:lang w:val="en-US" w:eastAsia="zh-CN"/>
        </w:rPr>
        <w:t>.</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lang w:val="en-US" w:eastAsia="zh-CN"/>
        </w:rPr>
        <w:t>4.</w:t>
      </w:r>
      <w:r>
        <w:rPr>
          <w:rFonts w:hint="eastAsia" w:ascii="仿宋_GB2312" w:hAnsi="仿宋_GB2312" w:eastAsia="仿宋_GB2312" w:cs="仿宋_GB2312"/>
          <w:i w:val="0"/>
          <w:iCs w:val="0"/>
          <w:caps w:val="0"/>
          <w:color w:val="333333"/>
          <w:spacing w:val="8"/>
          <w:sz w:val="32"/>
          <w:szCs w:val="32"/>
          <w:shd w:val="clear" w:fill="FFFFFF"/>
        </w:rPr>
        <w:t>筛查治疗及实施救助力度</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lang w:val="en-US" w:eastAsia="zh-CN"/>
        </w:rPr>
      </w:pPr>
      <w:r>
        <w:rPr>
          <w:rFonts w:hint="eastAsia" w:ascii="仿宋_GB2312" w:hAnsi="仿宋_GB2312" w:eastAsia="仿宋_GB2312" w:cs="仿宋_GB2312"/>
          <w:i w:val="0"/>
          <w:iCs w:val="0"/>
          <w:caps w:val="0"/>
          <w:color w:val="333333"/>
          <w:spacing w:val="8"/>
          <w:sz w:val="32"/>
          <w:szCs w:val="32"/>
          <w:shd w:val="clear" w:fill="FFFFFF"/>
        </w:rPr>
        <w:t>在20</w:t>
      </w:r>
      <w:r>
        <w:rPr>
          <w:rFonts w:hint="eastAsia" w:ascii="仿宋_GB2312" w:hAnsi="仿宋_GB2312" w:eastAsia="仿宋_GB2312" w:cs="仿宋_GB2312"/>
          <w:i w:val="0"/>
          <w:iCs w:val="0"/>
          <w:caps w:val="0"/>
          <w:color w:val="333333"/>
          <w:spacing w:val="8"/>
          <w:sz w:val="32"/>
          <w:szCs w:val="32"/>
          <w:shd w:val="clear" w:fill="FFFFFF"/>
          <w:lang w:val="en-US" w:eastAsia="zh-CN"/>
        </w:rPr>
        <w:t>20</w:t>
      </w:r>
      <w:r>
        <w:rPr>
          <w:rFonts w:hint="eastAsia" w:ascii="仿宋_GB2312" w:hAnsi="仿宋_GB2312" w:eastAsia="仿宋_GB2312" w:cs="仿宋_GB2312"/>
          <w:i w:val="0"/>
          <w:iCs w:val="0"/>
          <w:caps w:val="0"/>
          <w:color w:val="333333"/>
          <w:spacing w:val="8"/>
          <w:sz w:val="32"/>
          <w:szCs w:val="32"/>
          <w:shd w:val="clear" w:fill="FFFFFF"/>
        </w:rPr>
        <w:t>年筛查工作的基础上重点开展包虫病筛查查漏补缺工作，常住人口目标人群筛查率达到96.2%以上，做到应查尽查、应治尽治、应助尽助、应管尽管。对筛查中发现的疑似患者进一步采取b超检查加以确诊。对符合手术指针的患者，积极宣传教育动员手术治疗</w:t>
      </w:r>
      <w:r>
        <w:rPr>
          <w:rFonts w:hint="eastAsia" w:ascii="仿宋_GB2312" w:hAnsi="仿宋_GB2312" w:eastAsia="仿宋_GB2312" w:cs="仿宋_GB2312"/>
          <w:i w:val="0"/>
          <w:iCs w:val="0"/>
          <w:caps w:val="0"/>
          <w:color w:val="333333"/>
          <w:spacing w:val="8"/>
          <w:sz w:val="32"/>
          <w:szCs w:val="32"/>
          <w:shd w:val="clear" w:fill="FFFFFF"/>
          <w:lang w:val="en-US" w:eastAsia="zh-CN"/>
        </w:rPr>
        <w:t>.</w:t>
      </w:r>
    </w:p>
    <w:p>
      <w:pPr>
        <w:pStyle w:val="9"/>
        <w:keepNext w:val="0"/>
        <w:keepLines w:val="0"/>
        <w:widowControl/>
        <w:numPr>
          <w:ilvl w:val="0"/>
          <w:numId w:val="0"/>
        </w:numPr>
        <w:suppressLineNumbers w:val="0"/>
        <w:shd w:val="clear" w:fill="FFFFFF"/>
        <w:spacing w:before="0" w:beforeAutospacing="0" w:after="240" w:afterAutospacing="0"/>
        <w:ind w:leftChars="0" w:right="0" w:rightChars="0" w:firstLine="643" w:firstLineChars="200"/>
        <w:rPr>
          <w:rStyle w:val="12"/>
          <w:rFonts w:hint="eastAsia" w:ascii="黑体" w:hAnsi="黑体" w:eastAsia="黑体" w:cs="黑体"/>
          <w:sz w:val="32"/>
          <w:szCs w:val="32"/>
          <w:shd w:val="clear" w:fill="FFFFFF"/>
          <w:lang w:eastAsia="zh-CN"/>
        </w:rPr>
      </w:pPr>
      <w:r>
        <w:rPr>
          <w:rStyle w:val="12"/>
          <w:rFonts w:hint="eastAsia" w:ascii="黑体" w:hAnsi="黑体" w:eastAsia="黑体" w:cs="黑体"/>
          <w:sz w:val="32"/>
          <w:szCs w:val="32"/>
          <w:shd w:val="clear" w:fill="FFFFFF"/>
          <w:lang w:val="en-US" w:eastAsia="zh-CN"/>
        </w:rPr>
        <w:t>六、</w:t>
      </w:r>
      <w:r>
        <w:rPr>
          <w:rStyle w:val="12"/>
          <w:rFonts w:hint="eastAsia" w:ascii="黑体" w:hAnsi="黑体" w:eastAsia="黑体" w:cs="黑体"/>
          <w:sz w:val="32"/>
          <w:szCs w:val="32"/>
          <w:shd w:val="clear" w:fill="FFFFFF"/>
          <w:lang w:eastAsia="zh-CN"/>
        </w:rPr>
        <w:t>存在的问题。</w:t>
      </w:r>
    </w:p>
    <w:p>
      <w:pPr>
        <w:pStyle w:val="9"/>
        <w:keepNext w:val="0"/>
        <w:keepLines w:val="0"/>
        <w:widowControl/>
        <w:numPr>
          <w:ilvl w:val="0"/>
          <w:numId w:val="0"/>
        </w:numPr>
        <w:suppressLineNumbers w:val="0"/>
        <w:shd w:val="clear" w:fill="FFFFFF"/>
        <w:spacing w:before="0" w:beforeAutospacing="0" w:after="240" w:afterAutospacing="0"/>
        <w:ind w:leftChars="0" w:right="0" w:rightChars="0" w:firstLine="672" w:firstLineChars="200"/>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虽然我乡包虫病综合防治工作取得了较好的成绩，但距离县委、县政府确定的目标还存在一定的差距。如:我</w:t>
      </w:r>
      <w:r>
        <w:rPr>
          <w:rFonts w:hint="eastAsia" w:ascii="仿宋_GB2312" w:hAnsi="仿宋_GB2312" w:eastAsia="仿宋_GB2312" w:cs="仿宋_GB2312"/>
          <w:i w:val="0"/>
          <w:iCs w:val="0"/>
          <w:caps w:val="0"/>
          <w:color w:val="333333"/>
          <w:spacing w:val="8"/>
          <w:sz w:val="32"/>
          <w:szCs w:val="32"/>
          <w:shd w:val="clear" w:fill="FFFFFF"/>
          <w:lang w:eastAsia="zh-CN"/>
        </w:rPr>
        <w:t>县</w:t>
      </w:r>
      <w:r>
        <w:rPr>
          <w:rFonts w:hint="eastAsia" w:ascii="仿宋_GB2312" w:hAnsi="仿宋_GB2312" w:eastAsia="仿宋_GB2312" w:cs="仿宋_GB2312"/>
          <w:i w:val="0"/>
          <w:iCs w:val="0"/>
          <w:caps w:val="0"/>
          <w:color w:val="333333"/>
          <w:spacing w:val="8"/>
          <w:sz w:val="32"/>
          <w:szCs w:val="32"/>
          <w:shd w:val="clear" w:fill="FFFFFF"/>
        </w:rPr>
        <w:t>牧民群众的思想观念还有待进一步转变，干部职工需要进一步强化宣传教育力度，犬只管理有待进一步规范。</w:t>
      </w:r>
    </w:p>
    <w:p>
      <w:pPr>
        <w:pStyle w:val="9"/>
        <w:keepNext w:val="0"/>
        <w:keepLines w:val="0"/>
        <w:widowControl/>
        <w:suppressLineNumbers w:val="0"/>
        <w:shd w:val="clear" w:fill="FFFFFF"/>
        <w:spacing w:before="0" w:beforeAutospacing="0" w:after="240" w:afterAutospacing="0"/>
        <w:ind w:left="0" w:right="0" w:firstLine="672" w:firstLineChars="200"/>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在今年工作基础上下一步需要做好以下几点:一是进一步提高牧民群众的思想观念和促进牧民养成良好的日常卫生习惯。二是借用多种载体，充分调动社会各方面的力量进一步加强宣传力度。三是进一步完善包虫病综合防治工作基础数据动态管理，在今年的工作基础上确保包虫病综合防治工作各项基础数据的真实性和完整性。</w:t>
      </w:r>
    </w:p>
    <w:p>
      <w:pPr>
        <w:pStyle w:val="3"/>
        <w:spacing w:beforeAutospacing="0" w:afterAutospacing="0" w:line="560" w:lineRule="exact"/>
        <w:ind w:left="0" w:leftChars="0"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ascii="Times New Roman" w:hAnsi="Times New Roman" w:eastAsia="黑体" w:cs="Times New Roman"/>
          <w:sz w:val="32"/>
          <w:szCs w:val="32"/>
        </w:rPr>
        <w:t>、其他需要说明的事项</w:t>
      </w:r>
    </w:p>
    <w:p>
      <w:pPr>
        <w:pStyle w:val="9"/>
        <w:widowControl/>
        <w:shd w:val="clear" w:fill="FFFFFF"/>
        <w:snapToGrid w:val="0"/>
      </w:pPr>
    </w:p>
    <w:p>
      <w:pPr>
        <w:pStyle w:val="9"/>
        <w:widowControl/>
        <w:shd w:val="clear" w:fill="FFFFFF"/>
        <w:snapToGrid w:val="0"/>
        <w:jc w:val="center"/>
        <w:rPr>
          <w:rFonts w:hint="eastAsia" w:ascii="黑体" w:hAnsi="黑体" w:eastAsia="黑体" w:cs="黑体"/>
          <w:sz w:val="32"/>
          <w:szCs w:val="32"/>
        </w:rPr>
      </w:pPr>
      <w:r>
        <w:rPr>
          <w:rFonts w:hint="eastAsia" w:ascii="黑体" w:hAnsi="黑体" w:eastAsia="黑体" w:cs="黑体"/>
          <w:snapToGrid w:val="0"/>
          <w:sz w:val="32"/>
          <w:szCs w:val="32"/>
          <w:shd w:val="clear" w:fill="FFFFFF"/>
          <w:lang w:eastAsia="zh-CN"/>
        </w:rPr>
        <w:t>第五部分附表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一、收入支出决算总表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二、收入决算表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三、支出决算表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四、财政拨款收入支出决算总表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五、财政拨款支出决算明细表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六、一般公共预算财政拨款支出决算表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七、一般公共预算财政拨款支出决算明细表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八、一般公共预算财政拨款基本支出决算表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九、一般公共预算财政拨款项目支出决算表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十、一般公共预算财政拨款</w:t>
      </w:r>
      <w:r>
        <w:rPr>
          <w:rFonts w:hint="eastAsia" w:ascii="楷体" w:hAnsi="楷体" w:eastAsia="楷体" w:cs="楷体"/>
          <w:b w:val="0"/>
          <w:bCs w:val="0"/>
          <w:sz w:val="32"/>
          <w:szCs w:val="32"/>
          <w:shd w:val="clear" w:fill="FFFFFF"/>
          <w:lang w:val="en-US"/>
        </w:rPr>
        <w:t>“</w:t>
      </w:r>
      <w:r>
        <w:rPr>
          <w:rFonts w:hint="eastAsia" w:ascii="楷体" w:hAnsi="楷体" w:eastAsia="楷体" w:cs="楷体"/>
          <w:b w:val="0"/>
          <w:bCs w:val="0"/>
          <w:sz w:val="32"/>
          <w:szCs w:val="32"/>
          <w:shd w:val="clear" w:fill="FFFFFF"/>
          <w:lang w:eastAsia="zh-CN"/>
        </w:rPr>
        <w:t>三公</w:t>
      </w:r>
      <w:r>
        <w:rPr>
          <w:rFonts w:hint="eastAsia" w:ascii="楷体" w:hAnsi="楷体" w:eastAsia="楷体" w:cs="楷体"/>
          <w:b w:val="0"/>
          <w:bCs w:val="0"/>
          <w:sz w:val="32"/>
          <w:szCs w:val="32"/>
          <w:shd w:val="clear" w:fill="FFFFFF"/>
          <w:lang w:val="en-US"/>
        </w:rPr>
        <w:t>”</w:t>
      </w:r>
      <w:r>
        <w:rPr>
          <w:rFonts w:hint="eastAsia" w:ascii="楷体" w:hAnsi="楷体" w:eastAsia="楷体" w:cs="楷体"/>
          <w:b w:val="0"/>
          <w:bCs w:val="0"/>
          <w:sz w:val="32"/>
          <w:szCs w:val="32"/>
          <w:shd w:val="clear" w:fill="FFFFFF"/>
          <w:lang w:eastAsia="zh-CN"/>
        </w:rPr>
        <w:t>经费支出决算表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十一、政府性基金预算财政拨款收入支出决算表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十二、政府性基金预算财政拨款</w:t>
      </w:r>
      <w:r>
        <w:rPr>
          <w:rFonts w:hint="eastAsia" w:ascii="楷体" w:hAnsi="楷体" w:eastAsia="楷体" w:cs="楷体"/>
          <w:b w:val="0"/>
          <w:bCs w:val="0"/>
          <w:sz w:val="32"/>
          <w:szCs w:val="32"/>
          <w:shd w:val="clear" w:fill="FFFFFF"/>
          <w:lang w:val="en-US"/>
        </w:rPr>
        <w:t>“</w:t>
      </w:r>
      <w:r>
        <w:rPr>
          <w:rFonts w:hint="eastAsia" w:ascii="楷体" w:hAnsi="楷体" w:eastAsia="楷体" w:cs="楷体"/>
          <w:b w:val="0"/>
          <w:bCs w:val="0"/>
          <w:sz w:val="32"/>
          <w:szCs w:val="32"/>
          <w:shd w:val="clear" w:fill="FFFFFF"/>
          <w:lang w:eastAsia="zh-CN"/>
        </w:rPr>
        <w:t>三公</w:t>
      </w:r>
      <w:r>
        <w:rPr>
          <w:rFonts w:hint="eastAsia" w:ascii="楷体" w:hAnsi="楷体" w:eastAsia="楷体" w:cs="楷体"/>
          <w:b w:val="0"/>
          <w:bCs w:val="0"/>
          <w:sz w:val="32"/>
          <w:szCs w:val="32"/>
          <w:shd w:val="clear" w:fill="FFFFFF"/>
          <w:lang w:val="en-US"/>
        </w:rPr>
        <w:t>”</w:t>
      </w:r>
      <w:r>
        <w:rPr>
          <w:rFonts w:hint="eastAsia" w:ascii="楷体" w:hAnsi="楷体" w:eastAsia="楷体" w:cs="楷体"/>
          <w:b w:val="0"/>
          <w:bCs w:val="0"/>
          <w:sz w:val="32"/>
          <w:szCs w:val="32"/>
          <w:shd w:val="clear" w:fill="FFFFFF"/>
          <w:lang w:eastAsia="zh-CN"/>
        </w:rPr>
        <w:t>经费支出决算表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十三、国有资本经营预算财政拨款收入支出决算表</w:t>
      </w:r>
    </w:p>
    <w:p>
      <w:pPr>
        <w:pStyle w:val="5"/>
        <w:widowControl/>
        <w:shd w:val="clear" w:fill="FFFFFF"/>
        <w:snapToGrid w:val="0"/>
        <w:rPr>
          <w:rFonts w:hint="eastAsia" w:ascii="楷体" w:hAnsi="楷体" w:eastAsia="楷体" w:cs="楷体"/>
          <w:b w:val="0"/>
          <w:bCs w:val="0"/>
          <w:sz w:val="32"/>
          <w:szCs w:val="32"/>
          <w:shd w:val="clear" w:fill="FFFFFF"/>
          <w:lang w:val="en-US"/>
        </w:rPr>
      </w:pPr>
      <w:r>
        <w:rPr>
          <w:rFonts w:hint="eastAsia" w:ascii="楷体" w:hAnsi="楷体" w:eastAsia="楷体" w:cs="楷体"/>
          <w:b w:val="0"/>
          <w:bCs w:val="0"/>
          <w:sz w:val="32"/>
          <w:szCs w:val="32"/>
          <w:shd w:val="clear" w:fill="FFFFFF"/>
          <w:lang w:eastAsia="zh-CN"/>
        </w:rPr>
        <w:t>十四、国有资本经营预算财政拨款支出决算表</w:t>
      </w:r>
    </w:p>
    <w:p>
      <w:pPr>
        <w:rPr>
          <w:rFonts w:hint="eastAsia" w:ascii="楷体" w:hAnsi="楷体" w:eastAsia="楷体" w:cs="楷体"/>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BEF30"/>
    <w:multiLevelType w:val="singleLevel"/>
    <w:tmpl w:val="EC0BEF30"/>
    <w:lvl w:ilvl="0" w:tentative="0">
      <w:start w:val="1"/>
      <w:numFmt w:val="chineseCounting"/>
      <w:suff w:val="nothing"/>
      <w:lvlText w:val="（%1）"/>
      <w:lvlJc w:val="left"/>
      <w:pPr>
        <w:ind w:left="-60"/>
      </w:pPr>
      <w:rPr>
        <w:rFonts w:hint="eastAsia" w:ascii="楷体_GB2312" w:hAnsi="楷体_GB2312" w:eastAsia="楷体_GB2312" w:cs="楷体_GB2312"/>
        <w:b/>
        <w:bCs/>
        <w:sz w:val="32"/>
        <w:szCs w:val="32"/>
      </w:rPr>
    </w:lvl>
  </w:abstractNum>
  <w:abstractNum w:abstractNumId="1">
    <w:nsid w:val="F766076D"/>
    <w:multiLevelType w:val="singleLevel"/>
    <w:tmpl w:val="F766076D"/>
    <w:lvl w:ilvl="0" w:tentative="0">
      <w:start w:val="2"/>
      <w:numFmt w:val="chineseCounting"/>
      <w:suff w:val="nothing"/>
      <w:lvlText w:val="%1、"/>
      <w:lvlJc w:val="left"/>
      <w:pPr>
        <w:ind w:left="30"/>
      </w:pPr>
      <w:rPr>
        <w:rFonts w:hint="eastAsia"/>
      </w:rPr>
    </w:lvl>
  </w:abstractNum>
  <w:abstractNum w:abstractNumId="2">
    <w:nsid w:val="1A0BFF15"/>
    <w:multiLevelType w:val="singleLevel"/>
    <w:tmpl w:val="1A0BFF15"/>
    <w:lvl w:ilvl="0" w:tentative="0">
      <w:start w:val="1"/>
      <w:numFmt w:val="decimal"/>
      <w:lvlText w:val="%1."/>
      <w:lvlJc w:val="left"/>
      <w:pPr>
        <w:tabs>
          <w:tab w:val="left" w:pos="312"/>
        </w:tabs>
      </w:pPr>
    </w:lvl>
  </w:abstractNum>
  <w:abstractNum w:abstractNumId="3">
    <w:nsid w:val="53E1C6B2"/>
    <w:multiLevelType w:val="singleLevel"/>
    <w:tmpl w:val="53E1C6B2"/>
    <w:lvl w:ilvl="0" w:tentative="0">
      <w:start w:val="2"/>
      <w:numFmt w:val="chineseCounting"/>
      <w:suff w:val="nothing"/>
      <w:lvlText w:val="（%1）"/>
      <w:lvlJc w:val="left"/>
      <w:pPr>
        <w:ind w:left="3"/>
      </w:pPr>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iZTBiNzNhYWU2NzlhNDliY2UzZmE5OGMyYTFjY2MifQ=="/>
  </w:docVars>
  <w:rsids>
    <w:rsidRoot w:val="52F16BB1"/>
    <w:rsid w:val="0017127F"/>
    <w:rsid w:val="00643BE3"/>
    <w:rsid w:val="00A47979"/>
    <w:rsid w:val="01A611B0"/>
    <w:rsid w:val="02EF1E8A"/>
    <w:rsid w:val="03800F07"/>
    <w:rsid w:val="03B06EB5"/>
    <w:rsid w:val="047D5A67"/>
    <w:rsid w:val="05706B86"/>
    <w:rsid w:val="059A42FA"/>
    <w:rsid w:val="07070241"/>
    <w:rsid w:val="07A63040"/>
    <w:rsid w:val="07BD550F"/>
    <w:rsid w:val="082C1588"/>
    <w:rsid w:val="091C4F8C"/>
    <w:rsid w:val="09AD7761"/>
    <w:rsid w:val="0A6D44A9"/>
    <w:rsid w:val="0C4F3999"/>
    <w:rsid w:val="0D043F34"/>
    <w:rsid w:val="0D1B5C5F"/>
    <w:rsid w:val="0D295F98"/>
    <w:rsid w:val="0D9F6EB0"/>
    <w:rsid w:val="0E337741"/>
    <w:rsid w:val="0ED1350D"/>
    <w:rsid w:val="0FAB538A"/>
    <w:rsid w:val="0FE01088"/>
    <w:rsid w:val="148A1881"/>
    <w:rsid w:val="157524C8"/>
    <w:rsid w:val="15893D4A"/>
    <w:rsid w:val="18760C73"/>
    <w:rsid w:val="1AB772D9"/>
    <w:rsid w:val="1AEE5CB3"/>
    <w:rsid w:val="1BAC0869"/>
    <w:rsid w:val="1E5C6EC3"/>
    <w:rsid w:val="1F962D49"/>
    <w:rsid w:val="21C51069"/>
    <w:rsid w:val="228E6FE6"/>
    <w:rsid w:val="23283379"/>
    <w:rsid w:val="236B0C61"/>
    <w:rsid w:val="263F5568"/>
    <w:rsid w:val="26993D37"/>
    <w:rsid w:val="26E1383C"/>
    <w:rsid w:val="273218F9"/>
    <w:rsid w:val="288A5267"/>
    <w:rsid w:val="295308F1"/>
    <w:rsid w:val="2B7D1495"/>
    <w:rsid w:val="2D910E80"/>
    <w:rsid w:val="2D9E1C33"/>
    <w:rsid w:val="2EE33991"/>
    <w:rsid w:val="2EE47B19"/>
    <w:rsid w:val="2F837BE2"/>
    <w:rsid w:val="2FD63901"/>
    <w:rsid w:val="30486AF8"/>
    <w:rsid w:val="31823939"/>
    <w:rsid w:val="31986877"/>
    <w:rsid w:val="3206408F"/>
    <w:rsid w:val="34F012EF"/>
    <w:rsid w:val="356976A4"/>
    <w:rsid w:val="36903170"/>
    <w:rsid w:val="36CF7301"/>
    <w:rsid w:val="37325182"/>
    <w:rsid w:val="377256D9"/>
    <w:rsid w:val="37D30564"/>
    <w:rsid w:val="38555A07"/>
    <w:rsid w:val="38577EAB"/>
    <w:rsid w:val="39286441"/>
    <w:rsid w:val="39745CBB"/>
    <w:rsid w:val="39FB414F"/>
    <w:rsid w:val="3AE007CD"/>
    <w:rsid w:val="3AE75812"/>
    <w:rsid w:val="3BB31E53"/>
    <w:rsid w:val="3BE15B0C"/>
    <w:rsid w:val="3C210AF7"/>
    <w:rsid w:val="3CCB2319"/>
    <w:rsid w:val="3CEC2D22"/>
    <w:rsid w:val="3E037C3E"/>
    <w:rsid w:val="3EC31ED9"/>
    <w:rsid w:val="3FEE6BFE"/>
    <w:rsid w:val="41A01440"/>
    <w:rsid w:val="41F65D25"/>
    <w:rsid w:val="41FD0D85"/>
    <w:rsid w:val="422B7713"/>
    <w:rsid w:val="42DE78AF"/>
    <w:rsid w:val="434846C3"/>
    <w:rsid w:val="438441F0"/>
    <w:rsid w:val="445D2C4C"/>
    <w:rsid w:val="4528655A"/>
    <w:rsid w:val="457B4FCB"/>
    <w:rsid w:val="462508E8"/>
    <w:rsid w:val="46673D22"/>
    <w:rsid w:val="48333FF3"/>
    <w:rsid w:val="48A07F15"/>
    <w:rsid w:val="496B110B"/>
    <w:rsid w:val="4B7F3FB2"/>
    <w:rsid w:val="4B9B107C"/>
    <w:rsid w:val="4C416153"/>
    <w:rsid w:val="4D41465D"/>
    <w:rsid w:val="4F4341BE"/>
    <w:rsid w:val="51A13551"/>
    <w:rsid w:val="51E1640E"/>
    <w:rsid w:val="51E7154B"/>
    <w:rsid w:val="5248023B"/>
    <w:rsid w:val="52F16BB1"/>
    <w:rsid w:val="539E5203"/>
    <w:rsid w:val="54377B7E"/>
    <w:rsid w:val="54EF2BF0"/>
    <w:rsid w:val="58DC17BC"/>
    <w:rsid w:val="59C66A7F"/>
    <w:rsid w:val="5C30656F"/>
    <w:rsid w:val="5C8F3DDD"/>
    <w:rsid w:val="5CD53162"/>
    <w:rsid w:val="5DD623BF"/>
    <w:rsid w:val="5E8F3348"/>
    <w:rsid w:val="5F421804"/>
    <w:rsid w:val="5FEE13E9"/>
    <w:rsid w:val="5FF85210"/>
    <w:rsid w:val="609B1E7E"/>
    <w:rsid w:val="61276670"/>
    <w:rsid w:val="6159552A"/>
    <w:rsid w:val="632520BF"/>
    <w:rsid w:val="63604D7F"/>
    <w:rsid w:val="63B62ACD"/>
    <w:rsid w:val="640778BC"/>
    <w:rsid w:val="6528731F"/>
    <w:rsid w:val="678B6141"/>
    <w:rsid w:val="67BB4285"/>
    <w:rsid w:val="69B144C0"/>
    <w:rsid w:val="69D62568"/>
    <w:rsid w:val="6A51128C"/>
    <w:rsid w:val="6AD77F57"/>
    <w:rsid w:val="6B2059BE"/>
    <w:rsid w:val="6DE311EB"/>
    <w:rsid w:val="6F857F81"/>
    <w:rsid w:val="6FEF0CDA"/>
    <w:rsid w:val="7273119F"/>
    <w:rsid w:val="72916C3D"/>
    <w:rsid w:val="739B6045"/>
    <w:rsid w:val="74414C66"/>
    <w:rsid w:val="74510CFE"/>
    <w:rsid w:val="747557F6"/>
    <w:rsid w:val="7524023C"/>
    <w:rsid w:val="75623099"/>
    <w:rsid w:val="768F6108"/>
    <w:rsid w:val="77545CF4"/>
    <w:rsid w:val="78D87374"/>
    <w:rsid w:val="79F2045E"/>
    <w:rsid w:val="7D097A8A"/>
    <w:rsid w:val="7D931E62"/>
    <w:rsid w:val="7DA14DCA"/>
    <w:rsid w:val="7F0B7D77"/>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3"/>
    <w:semiHidden/>
    <w:unhideWhenUsed/>
    <w:qFormat/>
    <w:uiPriority w:val="0"/>
    <w:pPr>
      <w:keepNext w:val="0"/>
      <w:keepLines w:val="0"/>
      <w:widowControl/>
      <w:suppressLineNumbers w:val="0"/>
      <w:spacing w:before="0" w:beforeAutospacing="1" w:after="0" w:afterAutospacing="1"/>
      <w:ind w:left="0" w:right="0"/>
      <w:jc w:val="left"/>
      <w:outlineLvl w:val="1"/>
    </w:pPr>
    <w:rPr>
      <w:rFonts w:hint="default" w:ascii="Times New Roman" w:hAnsi="Times New Roman" w:eastAsia="宋体" w:cs="Times New Roman"/>
      <w:b/>
      <w:bCs/>
      <w:kern w:val="0"/>
      <w:sz w:val="36"/>
      <w:szCs w:val="36"/>
      <w:lang w:val="en-US" w:eastAsia="zh-CN" w:bidi="ar"/>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2"/>
    <w:unhideWhenUsed/>
    <w:qFormat/>
    <w:uiPriority w:val="99"/>
    <w:pPr>
      <w:spacing w:after="120"/>
      <w:ind w:left="420" w:leftChars="200"/>
    </w:pPr>
  </w:style>
  <w:style w:type="paragraph" w:styleId="6">
    <w:name w:val="footer"/>
    <w:basedOn w:val="1"/>
    <w:link w:val="14"/>
    <w:qFormat/>
    <w:uiPriority w:val="0"/>
    <w:pPr>
      <w:tabs>
        <w:tab w:val="center" w:pos="4153"/>
        <w:tab w:val="right" w:pos="8306"/>
      </w:tabs>
      <w:snapToGrid w:val="0"/>
      <w:jc w:val="left"/>
    </w:pPr>
    <w:rPr>
      <w:sz w:val="18"/>
    </w:rPr>
  </w:style>
  <w:style w:type="paragraph" w:styleId="7">
    <w:name w:val="header"/>
    <w:basedOn w:val="1"/>
    <w:link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ind w:firstLine="640" w:firstLineChars="200"/>
    </w:pPr>
    <w:rPr>
      <w:rFonts w:ascii="仿宋_GB2312" w:eastAsia="仿宋_GB2312"/>
      <w:sz w:val="32"/>
    </w:rPr>
  </w:style>
  <w:style w:type="paragraph" w:styleId="9">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2">
    <w:name w:val="Strong"/>
    <w:basedOn w:val="11"/>
    <w:qFormat/>
    <w:uiPriority w:val="0"/>
    <w:rPr>
      <w:b/>
    </w:rPr>
  </w:style>
  <w:style w:type="character" w:customStyle="1" w:styleId="13">
    <w:name w:val="标题 2 Char"/>
    <w:basedOn w:val="11"/>
    <w:link w:val="5"/>
    <w:qFormat/>
    <w:uiPriority w:val="0"/>
    <w:rPr>
      <w:rFonts w:ascii="Cambria" w:hAnsi="Cambria" w:eastAsia="宋体" w:cs="Times New Roman"/>
      <w:b/>
      <w:bCs/>
      <w:sz w:val="32"/>
      <w:szCs w:val="46"/>
    </w:rPr>
  </w:style>
  <w:style w:type="character" w:customStyle="1" w:styleId="14">
    <w:name w:val="页脚 Char"/>
    <w:basedOn w:val="11"/>
    <w:link w:val="6"/>
    <w:qFormat/>
    <w:uiPriority w:val="0"/>
    <w:rPr>
      <w:rFonts w:hint="eastAsia" w:ascii="宋体" w:hAnsi="宋体" w:eastAsia="宋体" w:cs="宋体"/>
      <w:sz w:val="18"/>
      <w:szCs w:val="26"/>
    </w:rPr>
  </w:style>
  <w:style w:type="character" w:customStyle="1" w:styleId="15">
    <w:name w:val="页眉 Char"/>
    <w:basedOn w:val="11"/>
    <w:link w:val="7"/>
    <w:qFormat/>
    <w:uiPriority w:val="0"/>
    <w:rPr>
      <w:rFonts w:hint="eastAsia" w:ascii="宋体" w:hAnsi="宋体" w:eastAsia="宋体" w:cs="宋体"/>
      <w:sz w:val="18"/>
      <w:szCs w:val="26"/>
    </w:rPr>
  </w:style>
  <w:style w:type="paragraph" w:customStyle="1" w:styleId="16">
    <w:name w:val="List Paragraph"/>
    <w:basedOn w:val="1"/>
    <w:qFormat/>
    <w:uiPriority w:val="34"/>
    <w:pPr>
      <w:ind w:firstLine="420" w:firstLineChars="200"/>
    </w:pPr>
  </w:style>
  <w:style w:type="paragraph" w:customStyle="1" w:styleId="17">
    <w:name w:val="列出段落1"/>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2021-11-30T03:43:00Z</dcterms:created>
  <dc:creator>忘却</dc:creator>
  <cp:lastModifiedBy>偏执怪人</cp:lastModifiedBy>
  <dcterms:modified xsi:type="dcterms:W3CDTF">2023-07-19T02:18:12Z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BE20DF8A6E7A4399AEDD566260986712</vt:lpwstr>
  </property>
</Properties>
</file>