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9"/>
        <w:rPr>
          <w:rFonts w:ascii="方正小标宋简体" w:hAnsi="宋体" w:eastAsia="方正小标宋简体"/>
          <w:sz w:val="72"/>
          <w:szCs w:val="72"/>
        </w:rPr>
      </w:pPr>
      <w:bookmarkStart w:id="0" w:name="_Toc15396475"/>
      <w:bookmarkStart w:id="1" w:name="_Toc15377425"/>
      <w:bookmarkStart w:id="2" w:name="_Toc15378441"/>
      <w:bookmarkStart w:id="3" w:name="_Toc15377193"/>
      <w:bookmarkStart w:id="4" w:name="_Toc15396597"/>
      <w:bookmarkStart w:id="5" w:name="_Toc15306267"/>
    </w:p>
    <w:p>
      <w:pPr>
        <w:pStyle w:val="6"/>
        <w:spacing w:before="93"/>
      </w:pPr>
    </w:p>
    <w:p>
      <w:pPr>
        <w:spacing w:line="600" w:lineRule="exact"/>
        <w:jc w:val="center"/>
        <w:outlineLvl w:val="9"/>
        <w:rPr>
          <w:rFonts w:ascii="方正小标宋简体" w:hAnsi="宋体" w:eastAsia="方正小标宋简体"/>
          <w:sz w:val="72"/>
          <w:szCs w:val="72"/>
        </w:rPr>
      </w:pPr>
    </w:p>
    <w:p>
      <w:pPr>
        <w:spacing w:line="600" w:lineRule="exact"/>
        <w:jc w:val="center"/>
        <w:outlineLvl w:val="9"/>
        <w:rPr>
          <w:rFonts w:ascii="方正小标宋简体" w:hAnsi="宋体" w:eastAsia="方正小标宋简体"/>
          <w:sz w:val="72"/>
          <w:szCs w:val="72"/>
        </w:rPr>
      </w:pPr>
    </w:p>
    <w:p>
      <w:pPr>
        <w:adjustRightInd w:val="0"/>
        <w:snapToGrid w:val="0"/>
        <w:spacing w:line="360" w:lineRule="auto"/>
        <w:jc w:val="center"/>
        <w:outlineLvl w:val="0"/>
        <w:rPr>
          <w:rFonts w:ascii="方正小标宋简体" w:hAnsi="方正小标宋简体" w:eastAsia="方正小标宋简体" w:cs="方正小标宋简体"/>
          <w:sz w:val="44"/>
          <w:szCs w:val="44"/>
        </w:rPr>
      </w:pPr>
      <w:bookmarkStart w:id="6" w:name="_Toc3973"/>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w:t>
      </w:r>
      <w:bookmarkEnd w:id="0"/>
      <w:bookmarkEnd w:id="1"/>
      <w:bookmarkEnd w:id="2"/>
      <w:bookmarkEnd w:id="3"/>
      <w:bookmarkEnd w:id="4"/>
      <w:bookmarkEnd w:id="6"/>
    </w:p>
    <w:bookmarkEnd w:id="5"/>
    <w:p>
      <w:pPr>
        <w:adjustRightInd w:val="0"/>
        <w:snapToGrid w:val="0"/>
        <w:spacing w:line="360" w:lineRule="auto"/>
        <w:jc w:val="center"/>
        <w:outlineLvl w:val="0"/>
        <w:rPr>
          <w:rFonts w:hint="default" w:ascii="方正小标宋简体" w:hAnsi="方正小标宋简体" w:eastAsia="方正小标宋简体" w:cs="方正小标宋简体"/>
          <w:sz w:val="72"/>
          <w:szCs w:val="72"/>
          <w:lang w:val="en-US" w:eastAsia="zh-CN"/>
        </w:rPr>
      </w:pPr>
      <w:bookmarkStart w:id="7" w:name="_Toc27744"/>
      <w:bookmarkStart w:id="8" w:name="_Toc15377426"/>
      <w:bookmarkStart w:id="9" w:name="_Toc15377194"/>
      <w:bookmarkStart w:id="10" w:name="_Toc15378442"/>
      <w:bookmarkStart w:id="11" w:name="_Toc15396476"/>
      <w:bookmarkStart w:id="12" w:name="_Toc15306268"/>
      <w:bookmarkStart w:id="13" w:name="_Toc15396598"/>
      <w:r>
        <w:rPr>
          <w:rFonts w:hint="eastAsia" w:ascii="方正小标宋简体" w:hAnsi="宋体" w:eastAsia="方正小标宋简体"/>
          <w:color w:val="000000"/>
          <w:sz w:val="44"/>
          <w:szCs w:val="44"/>
          <w:lang w:eastAsia="zh-CN"/>
        </w:rPr>
        <w:t>红原县</w:t>
      </w:r>
      <w:r>
        <w:rPr>
          <w:rFonts w:hint="eastAsia" w:ascii="方正小标宋简体" w:hAnsi="宋体" w:eastAsia="方正小标宋简体"/>
          <w:color w:val="000000"/>
          <w:sz w:val="44"/>
          <w:szCs w:val="44"/>
          <w:lang w:val="en-US" w:eastAsia="zh-CN"/>
        </w:rPr>
        <w:t>新华书店</w:t>
      </w:r>
      <w:bookmarkEnd w:id="7"/>
      <w:bookmarkStart w:id="14" w:name="_Toc25949"/>
      <w:r>
        <w:rPr>
          <w:rFonts w:hint="eastAsia" w:ascii="方正小标宋简体" w:hAnsi="方正小标宋简体" w:eastAsia="方正小标宋简体" w:cs="方正小标宋简体"/>
          <w:sz w:val="44"/>
          <w:szCs w:val="44"/>
        </w:rPr>
        <w:t>部门决算</w:t>
      </w:r>
      <w:bookmarkEnd w:id="8"/>
      <w:bookmarkEnd w:id="9"/>
      <w:bookmarkEnd w:id="10"/>
      <w:bookmarkEnd w:id="11"/>
      <w:bookmarkEnd w:id="12"/>
      <w:bookmarkEnd w:id="13"/>
      <w:r>
        <w:rPr>
          <w:rFonts w:hint="eastAsia" w:ascii="方正小标宋简体" w:hAnsi="方正小标宋简体" w:eastAsia="方正小标宋简体" w:cs="方正小标宋简体"/>
          <w:sz w:val="44"/>
          <w:szCs w:val="44"/>
          <w:lang w:val="en-US" w:eastAsia="zh-CN"/>
        </w:rPr>
        <w:t>公开编制说明</w:t>
      </w:r>
      <w:bookmarkEnd w:id="14"/>
    </w:p>
    <w:p>
      <w:pPr>
        <w:adjustRightInd w:val="0"/>
        <w:snapToGrid w:val="0"/>
        <w:spacing w:line="360" w:lineRule="auto"/>
        <w:jc w:val="center"/>
        <w:outlineLvl w:val="9"/>
        <w:rPr>
          <w:rFonts w:ascii="方正小标宋简体" w:hAnsi="宋体" w:eastAsia="方正小标宋简体"/>
          <w:sz w:val="52"/>
          <w:szCs w:val="52"/>
        </w:rPr>
      </w:pPr>
    </w:p>
    <w:p>
      <w:pPr>
        <w:widowControl/>
        <w:jc w:val="cente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pStyle w:val="2"/>
        <w:rPr>
          <w:rFonts w:ascii="方正小标宋简体" w:hAnsi="宋体" w:eastAsia="方正小标宋简体"/>
          <w:sz w:val="36"/>
          <w:szCs w:val="36"/>
        </w:rPr>
      </w:pPr>
    </w:p>
    <w:p>
      <w:pPr>
        <w:rPr>
          <w:rFonts w:ascii="方正小标宋简体" w:hAnsi="宋体" w:eastAsia="方正小标宋简体"/>
          <w:sz w:val="36"/>
          <w:szCs w:val="36"/>
        </w:rPr>
      </w:pPr>
    </w:p>
    <w:p>
      <w:pPr>
        <w:pStyle w:val="2"/>
      </w:pPr>
    </w:p>
    <w:p>
      <w:pPr>
        <w:widowControl/>
        <w:jc w:val="center"/>
        <w:rPr>
          <w:rFonts w:ascii="方正小标宋简体" w:hAnsi="宋体" w:eastAsia="方正小标宋简体"/>
          <w:sz w:val="36"/>
          <w:szCs w:val="36"/>
        </w:rPr>
      </w:pPr>
    </w:p>
    <w:p>
      <w:pPr>
        <w:widowControl/>
        <w:jc w:val="center"/>
        <w:rPr>
          <w:rFonts w:ascii="方正小标宋简体" w:hAnsi="宋体" w:eastAsia="方正小标宋简体"/>
          <w:sz w:val="36"/>
          <w:szCs w:val="36"/>
        </w:rPr>
      </w:pPr>
    </w:p>
    <w:p>
      <w:pPr>
        <w:pStyle w:val="16"/>
        <w:keepNext w:val="0"/>
        <w:keepLines w:val="0"/>
        <w:widowControl/>
        <w:suppressLineNumbers w:val="0"/>
        <w:ind w:left="0" w:right="75"/>
        <w:jc w:val="left"/>
      </w:pPr>
      <w:r>
        <w:rPr>
          <w:sz w:val="24"/>
          <w:szCs w:val="24"/>
          <w:shd w:val="clear" w:color="auto" w:fill="FFFFFF"/>
        </w:rPr>
        <w:t>保密审查情况：已审查，内容审定</w:t>
      </w:r>
    </w:p>
    <w:p>
      <w:pPr>
        <w:pStyle w:val="16"/>
        <w:keepNext w:val="0"/>
        <w:keepLines w:val="0"/>
        <w:widowControl/>
        <w:suppressLineNumbers w:val="0"/>
        <w:ind w:left="0" w:right="75"/>
        <w:jc w:val="left"/>
        <w:rPr>
          <w:rStyle w:val="19"/>
          <w:sz w:val="30"/>
          <w:szCs w:val="30"/>
          <w:shd w:val="clear" w:color="auto" w:fill="FFFFFF"/>
        </w:rPr>
        <w:sectPr>
          <w:pgSz w:w="11906" w:h="16838"/>
          <w:pgMar w:top="1440" w:right="1800" w:bottom="1440" w:left="1800" w:header="851" w:footer="992" w:gutter="0"/>
          <w:cols w:space="720" w:num="1"/>
          <w:docGrid w:type="lines" w:linePitch="312" w:charSpace="0"/>
        </w:sectPr>
      </w:pPr>
      <w:r>
        <w:rPr>
          <w:sz w:val="24"/>
          <w:szCs w:val="24"/>
          <w:shd w:val="clear" w:color="auto" w:fill="FFFFFF"/>
        </w:rPr>
        <w:t>部门主要负责人审签情况：已审签，同意对外</w:t>
      </w:r>
    </w:p>
    <w:p>
      <w:pPr>
        <w:widowControl/>
        <w:jc w:val="both"/>
        <w:rPr>
          <w:rFonts w:ascii="黑体" w:hAnsi="黑体" w:eastAsia="黑体" w:cstheme="minorBidi"/>
          <w:sz w:val="28"/>
          <w:szCs w:val="28"/>
        </w:rPr>
      </w:pPr>
      <w:r>
        <w:rPr>
          <w:rFonts w:hint="eastAsia" w:ascii="黑体" w:hAnsi="黑体" w:eastAsia="黑体"/>
          <w:sz w:val="48"/>
          <w:szCs w:val="48"/>
          <w:lang w:val="en-US" w:eastAsia="zh-CN"/>
        </w:rPr>
        <w:t xml:space="preserve">              目录</w:t>
      </w:r>
    </w:p>
    <w:p>
      <w:pPr>
        <w:pStyle w:val="14"/>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12</w:t>
      </w:r>
      <w:r>
        <w:rPr>
          <w:rFonts w:hint="eastAsia"/>
        </w:rPr>
        <w:t>日</w:t>
      </w:r>
    </w:p>
    <w:p/>
    <w:sdt>
      <w:sdtPr>
        <w:rPr>
          <w:rFonts w:ascii="宋体" w:hAnsi="宋体" w:eastAsia="宋体" w:cs="Times New Roman"/>
          <w:kern w:val="2"/>
          <w:sz w:val="21"/>
          <w:szCs w:val="24"/>
          <w:lang w:val="en-US" w:eastAsia="zh-CN" w:bidi="ar-SA"/>
        </w:rPr>
        <w:id w:val="147473446"/>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bookmarkStart w:id="15" w:name="_Toc15396599"/>
          <w:bookmarkStart w:id="16" w:name="_Toc15377196"/>
        </w:p>
        <w:p>
          <w:pPr>
            <w:pStyle w:val="40"/>
            <w:tabs>
              <w:tab w:val="right" w:leader="dot" w:pos="8306"/>
            </w:tabs>
          </w:pPr>
          <w:r>
            <w:fldChar w:fldCharType="begin"/>
          </w:r>
          <w:r>
            <w:instrText xml:space="preserve">TOC \o "1-3" \h \u </w:instrText>
          </w:r>
          <w:r>
            <w:fldChar w:fldCharType="separate"/>
          </w:r>
          <w:r>
            <w:fldChar w:fldCharType="begin"/>
          </w:r>
          <w:r>
            <w:instrText xml:space="preserve"> HYPERLINK \l _Toc3973 </w:instrText>
          </w:r>
          <w:r>
            <w:fldChar w:fldCharType="separate"/>
          </w:r>
          <w:r>
            <w:rPr>
              <w:rFonts w:hint="eastAsia" w:ascii="方正小标宋简体" w:hAnsi="方正小标宋简体" w:eastAsia="方正小标宋简体" w:cs="方正小标宋简体"/>
              <w:szCs w:val="44"/>
            </w:rPr>
            <w:t>202</w:t>
          </w:r>
          <w:r>
            <w:rPr>
              <w:rFonts w:hint="eastAsia" w:ascii="方正小标宋简体" w:hAnsi="方正小标宋简体" w:eastAsia="方正小标宋简体" w:cs="方正小标宋简体"/>
              <w:szCs w:val="44"/>
              <w:lang w:val="en-US" w:eastAsia="zh-CN"/>
            </w:rPr>
            <w:t>5</w:t>
          </w:r>
          <w:r>
            <w:rPr>
              <w:rFonts w:hint="eastAsia" w:ascii="方正小标宋简体" w:hAnsi="方正小标宋简体" w:eastAsia="方正小标宋简体" w:cs="方正小标宋简体"/>
              <w:szCs w:val="44"/>
            </w:rPr>
            <w:t>年度</w:t>
          </w:r>
          <w:r>
            <w:tab/>
          </w:r>
          <w:r>
            <w:fldChar w:fldCharType="begin"/>
          </w:r>
          <w:r>
            <w:instrText xml:space="preserve"> PAGEREF _Toc3973 \h </w:instrText>
          </w:r>
          <w:r>
            <w:fldChar w:fldCharType="separate"/>
          </w:r>
          <w:r>
            <w:t>1</w:t>
          </w:r>
          <w:r>
            <w:fldChar w:fldCharType="end"/>
          </w:r>
          <w:r>
            <w:fldChar w:fldCharType="end"/>
          </w:r>
        </w:p>
        <w:p>
          <w:pPr>
            <w:pStyle w:val="40"/>
            <w:tabs>
              <w:tab w:val="right" w:leader="dot" w:pos="8306"/>
            </w:tabs>
          </w:pPr>
          <w:r>
            <w:fldChar w:fldCharType="begin"/>
          </w:r>
          <w:r>
            <w:instrText xml:space="preserve"> HYPERLINK \l _Toc27744 </w:instrText>
          </w:r>
          <w:r>
            <w:fldChar w:fldCharType="separate"/>
          </w:r>
          <w:r>
            <w:rPr>
              <w:rFonts w:hint="eastAsia" w:ascii="方正小标宋简体" w:hAnsi="宋体" w:eastAsia="方正小标宋简体"/>
              <w:szCs w:val="44"/>
              <w:lang w:eastAsia="zh-CN"/>
            </w:rPr>
            <w:t>红原县</w:t>
          </w:r>
          <w:r>
            <w:rPr>
              <w:rFonts w:hint="eastAsia" w:ascii="方正小标宋简体" w:hAnsi="宋体" w:eastAsia="方正小标宋简体"/>
              <w:szCs w:val="44"/>
              <w:lang w:val="en-US" w:eastAsia="zh-CN"/>
            </w:rPr>
            <w:t>新华书店</w:t>
          </w:r>
          <w:r>
            <w:tab/>
          </w:r>
          <w:r>
            <w:fldChar w:fldCharType="begin"/>
          </w:r>
          <w:r>
            <w:instrText xml:space="preserve"> PAGEREF _Toc27744 \h </w:instrText>
          </w:r>
          <w:r>
            <w:fldChar w:fldCharType="separate"/>
          </w:r>
          <w:r>
            <w:t>1</w:t>
          </w:r>
          <w:r>
            <w:fldChar w:fldCharType="end"/>
          </w:r>
          <w:r>
            <w:fldChar w:fldCharType="end"/>
          </w:r>
        </w:p>
        <w:p>
          <w:pPr>
            <w:pStyle w:val="40"/>
            <w:tabs>
              <w:tab w:val="right" w:leader="dot" w:pos="8306"/>
            </w:tabs>
          </w:pPr>
          <w:r>
            <w:fldChar w:fldCharType="begin"/>
          </w:r>
          <w:r>
            <w:instrText xml:space="preserve"> HYPERLINK \l _Toc25949 </w:instrText>
          </w:r>
          <w:r>
            <w:fldChar w:fldCharType="separate"/>
          </w:r>
          <w:r>
            <w:rPr>
              <w:rFonts w:hint="eastAsia" w:ascii="方正小标宋简体" w:hAnsi="方正小标宋简体" w:eastAsia="方正小标宋简体" w:cs="方正小标宋简体"/>
              <w:szCs w:val="44"/>
            </w:rPr>
            <w:t>部门决算</w:t>
          </w:r>
          <w:r>
            <w:rPr>
              <w:rFonts w:hint="eastAsia" w:ascii="方正小标宋简体" w:hAnsi="方正小标宋简体" w:eastAsia="方正小标宋简体" w:cs="方正小标宋简体"/>
              <w:szCs w:val="44"/>
              <w:lang w:val="en-US" w:eastAsia="zh-CN"/>
            </w:rPr>
            <w:t>公开编制说明</w:t>
          </w:r>
          <w:r>
            <w:tab/>
          </w:r>
          <w:r>
            <w:fldChar w:fldCharType="begin"/>
          </w:r>
          <w:r>
            <w:instrText xml:space="preserve"> PAGEREF _Toc25949 \h </w:instrText>
          </w:r>
          <w:r>
            <w:fldChar w:fldCharType="separate"/>
          </w:r>
          <w:r>
            <w:t>1</w:t>
          </w:r>
          <w:r>
            <w:fldChar w:fldCharType="end"/>
          </w:r>
          <w:r>
            <w:fldChar w:fldCharType="end"/>
          </w:r>
        </w:p>
        <w:p>
          <w:pPr>
            <w:pStyle w:val="40"/>
            <w:tabs>
              <w:tab w:val="right" w:leader="dot" w:pos="8306"/>
            </w:tabs>
          </w:pPr>
          <w:r>
            <w:fldChar w:fldCharType="begin"/>
          </w:r>
          <w:r>
            <w:instrText xml:space="preserve"> HYPERLINK \l _Toc17648 </w:instrText>
          </w:r>
          <w:r>
            <w:fldChar w:fldCharType="separate"/>
          </w:r>
          <w:r>
            <w:rPr>
              <w:rFonts w:hint="eastAsia" w:ascii="黑体" w:hAnsi="黑体" w:eastAsia="黑体"/>
            </w:rPr>
            <w:t xml:space="preserve">第一部分 </w:t>
          </w:r>
          <w:r>
            <w:rPr>
              <w:rFonts w:hint="eastAsia" w:ascii="黑体" w:hAnsi="黑体" w:eastAsia="黑体"/>
              <w:bCs w:val="0"/>
            </w:rPr>
            <w:t>部门概况</w:t>
          </w:r>
          <w:r>
            <w:tab/>
          </w:r>
          <w:r>
            <w:fldChar w:fldCharType="begin"/>
          </w:r>
          <w:r>
            <w:instrText xml:space="preserve"> PAGEREF _Toc17648 \h </w:instrText>
          </w:r>
          <w:r>
            <w:fldChar w:fldCharType="separate"/>
          </w:r>
          <w:r>
            <w:t>2</w:t>
          </w:r>
          <w:r>
            <w:fldChar w:fldCharType="end"/>
          </w:r>
          <w:r>
            <w:fldChar w:fldCharType="end"/>
          </w:r>
        </w:p>
        <w:p>
          <w:pPr>
            <w:pStyle w:val="41"/>
            <w:tabs>
              <w:tab w:val="right" w:leader="dot" w:pos="8306"/>
            </w:tabs>
          </w:pPr>
          <w:r>
            <w:fldChar w:fldCharType="begin"/>
          </w:r>
          <w:r>
            <w:instrText xml:space="preserve"> HYPERLINK \l _Toc6919 </w:instrText>
          </w:r>
          <w:r>
            <w:fldChar w:fldCharType="separate"/>
          </w:r>
          <w:r>
            <w:rPr>
              <w:rFonts w:hint="eastAsia"/>
            </w:rPr>
            <w:t xml:space="preserve">一、 </w:t>
          </w:r>
          <w:r>
            <w:rPr>
              <w:rFonts w:hint="eastAsia" w:ascii="黑体" w:hAnsi="黑体" w:eastAsia="黑体"/>
            </w:rPr>
            <w:t>部门职责</w:t>
          </w:r>
          <w:r>
            <w:tab/>
          </w:r>
          <w:r>
            <w:fldChar w:fldCharType="begin"/>
          </w:r>
          <w:r>
            <w:instrText xml:space="preserve"> PAGEREF _Toc6919 \h </w:instrText>
          </w:r>
          <w:r>
            <w:fldChar w:fldCharType="separate"/>
          </w:r>
          <w:r>
            <w:t>2</w:t>
          </w:r>
          <w:r>
            <w:fldChar w:fldCharType="end"/>
          </w:r>
          <w:r>
            <w:fldChar w:fldCharType="end"/>
          </w:r>
        </w:p>
        <w:p>
          <w:pPr>
            <w:pStyle w:val="41"/>
            <w:tabs>
              <w:tab w:val="right" w:leader="dot" w:pos="8306"/>
            </w:tabs>
          </w:pPr>
          <w:r>
            <w:fldChar w:fldCharType="begin"/>
          </w:r>
          <w:r>
            <w:instrText xml:space="preserve"> HYPERLINK \l _Toc8783 </w:instrText>
          </w:r>
          <w:r>
            <w:fldChar w:fldCharType="separate"/>
          </w:r>
          <w:r>
            <w:rPr>
              <w:rFonts w:hint="eastAsia" w:ascii="黑体" w:hAnsi="黑体" w:eastAsia="黑体"/>
              <w:lang w:val="en-US" w:eastAsia="zh-CN"/>
            </w:rPr>
            <w:t>二、机构设置</w:t>
          </w:r>
          <w:r>
            <w:tab/>
          </w:r>
          <w:r>
            <w:fldChar w:fldCharType="begin"/>
          </w:r>
          <w:r>
            <w:instrText xml:space="preserve"> PAGEREF _Toc8783 \h </w:instrText>
          </w:r>
          <w:r>
            <w:fldChar w:fldCharType="separate"/>
          </w:r>
          <w:r>
            <w:t>2</w:t>
          </w:r>
          <w:r>
            <w:fldChar w:fldCharType="end"/>
          </w:r>
          <w:r>
            <w:fldChar w:fldCharType="end"/>
          </w:r>
        </w:p>
        <w:p>
          <w:pPr>
            <w:pStyle w:val="40"/>
            <w:tabs>
              <w:tab w:val="right" w:leader="dot" w:pos="8306"/>
            </w:tabs>
          </w:pPr>
          <w:r>
            <w:fldChar w:fldCharType="begin"/>
          </w:r>
          <w:r>
            <w:instrText xml:space="preserve"> HYPERLINK \l _Toc26878 </w:instrText>
          </w:r>
          <w:r>
            <w:fldChar w:fldCharType="separate"/>
          </w:r>
          <w:r>
            <w:rPr>
              <w:rFonts w:hint="eastAsia" w:ascii="黑体" w:hAnsi="黑体" w:eastAsia="黑体"/>
            </w:rPr>
            <w:t>第二部分 202</w:t>
          </w:r>
          <w:r>
            <w:rPr>
              <w:rFonts w:hint="eastAsia" w:ascii="黑体" w:hAnsi="黑体" w:eastAsia="黑体"/>
              <w:lang w:val="en-US" w:eastAsia="zh-CN"/>
            </w:rPr>
            <w:t>5</w:t>
          </w:r>
          <w:r>
            <w:rPr>
              <w:rFonts w:hint="eastAsia" w:ascii="黑体" w:hAnsi="黑体" w:eastAsia="黑体"/>
            </w:rPr>
            <w:t>年度</w:t>
          </w:r>
          <w:r>
            <w:rPr>
              <w:rFonts w:hint="eastAsia" w:ascii="黑体" w:hAnsi="黑体" w:eastAsia="黑体"/>
              <w:bCs/>
            </w:rPr>
            <w:t>部门决算情况说明</w:t>
          </w:r>
          <w:r>
            <w:tab/>
          </w:r>
          <w:r>
            <w:fldChar w:fldCharType="begin"/>
          </w:r>
          <w:r>
            <w:instrText xml:space="preserve"> PAGEREF _Toc26878 \h </w:instrText>
          </w:r>
          <w:r>
            <w:fldChar w:fldCharType="separate"/>
          </w:r>
          <w:r>
            <w:t>3</w:t>
          </w:r>
          <w:r>
            <w:fldChar w:fldCharType="end"/>
          </w:r>
          <w:r>
            <w:fldChar w:fldCharType="end"/>
          </w:r>
        </w:p>
        <w:p>
          <w:pPr>
            <w:pStyle w:val="41"/>
            <w:tabs>
              <w:tab w:val="right" w:leader="dot" w:pos="8306"/>
            </w:tabs>
          </w:pPr>
          <w:r>
            <w:fldChar w:fldCharType="begin"/>
          </w:r>
          <w:r>
            <w:instrText xml:space="preserve"> HYPERLINK \l _Toc18132 </w:instrText>
          </w:r>
          <w:r>
            <w:fldChar w:fldCharType="separate"/>
          </w:r>
          <w:r>
            <w:rPr>
              <w:rFonts w:hint="default" w:ascii="黑体" w:hAnsi="黑体" w:eastAsia="黑体"/>
            </w:rPr>
            <w:t xml:space="preserve">一、 </w:t>
          </w:r>
          <w:r>
            <w:rPr>
              <w:rFonts w:hint="eastAsia" w:ascii="黑体" w:hAnsi="黑体" w:eastAsia="黑体"/>
              <w:szCs w:val="32"/>
            </w:rPr>
            <w:t>收</w:t>
          </w:r>
          <w:r>
            <w:rPr>
              <w:rFonts w:hint="eastAsia" w:ascii="黑体" w:hAnsi="黑体" w:eastAsia="黑体"/>
            </w:rPr>
            <w:t>入支出决算总体情况说明</w:t>
          </w:r>
          <w:r>
            <w:tab/>
          </w:r>
          <w:r>
            <w:fldChar w:fldCharType="begin"/>
          </w:r>
          <w:r>
            <w:instrText xml:space="preserve"> PAGEREF _Toc18132 \h </w:instrText>
          </w:r>
          <w:r>
            <w:fldChar w:fldCharType="separate"/>
          </w:r>
          <w:r>
            <w:t>3</w:t>
          </w:r>
          <w:r>
            <w:fldChar w:fldCharType="end"/>
          </w:r>
          <w:r>
            <w:fldChar w:fldCharType="end"/>
          </w:r>
        </w:p>
        <w:p>
          <w:pPr>
            <w:pStyle w:val="41"/>
            <w:tabs>
              <w:tab w:val="right" w:leader="dot" w:pos="8306"/>
            </w:tabs>
          </w:pPr>
          <w:r>
            <w:fldChar w:fldCharType="begin"/>
          </w:r>
          <w:r>
            <w:instrText xml:space="preserve"> HYPERLINK \l _Toc17890 </w:instrText>
          </w:r>
          <w:r>
            <w:fldChar w:fldCharType="separate"/>
          </w:r>
          <w:r>
            <w:rPr>
              <w:rFonts w:hint="default" w:ascii="黑体" w:hAnsi="黑体" w:eastAsia="黑体"/>
            </w:rPr>
            <w:t xml:space="preserve">二、 </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_Toc17890 \h </w:instrText>
          </w:r>
          <w:r>
            <w:fldChar w:fldCharType="separate"/>
          </w:r>
          <w:r>
            <w:t>3</w:t>
          </w:r>
          <w:r>
            <w:fldChar w:fldCharType="end"/>
          </w:r>
          <w:r>
            <w:fldChar w:fldCharType="end"/>
          </w:r>
        </w:p>
        <w:p>
          <w:pPr>
            <w:pStyle w:val="41"/>
            <w:tabs>
              <w:tab w:val="right" w:leader="dot" w:pos="8306"/>
            </w:tabs>
          </w:pPr>
          <w:r>
            <w:fldChar w:fldCharType="begin"/>
          </w:r>
          <w:r>
            <w:instrText xml:space="preserve"> HYPERLINK \l _Toc26167 </w:instrText>
          </w:r>
          <w:r>
            <w:fldChar w:fldCharType="separate"/>
          </w:r>
          <w:r>
            <w:rPr>
              <w:rFonts w:hint="eastAsia" w:ascii="仿宋" w:hAnsi="仿宋" w:eastAsia="仿宋"/>
              <w:szCs w:val="32"/>
            </w:rPr>
            <w:t>202</w:t>
          </w:r>
          <w:r>
            <w:rPr>
              <w:rFonts w:hint="eastAsia" w:ascii="仿宋" w:hAnsi="仿宋" w:eastAsia="仿宋"/>
              <w:szCs w:val="32"/>
              <w:lang w:val="en-US" w:eastAsia="zh-CN"/>
            </w:rPr>
            <w:t>5</w:t>
          </w:r>
          <w:r>
            <w:rPr>
              <w:rFonts w:hint="eastAsia" w:ascii="仿宋" w:hAnsi="仿宋" w:eastAsia="仿宋"/>
              <w:szCs w:val="32"/>
            </w:rPr>
            <w:t>年度本年收入合计</w:t>
          </w:r>
          <w:r>
            <w:rPr>
              <w:rFonts w:hint="eastAsia" w:ascii="仿宋" w:hAnsi="仿宋" w:eastAsia="仿宋"/>
              <w:szCs w:val="32"/>
              <w:lang w:val="en-US" w:eastAsia="zh-CN"/>
            </w:rPr>
            <w:t>121.81</w:t>
          </w:r>
          <w:r>
            <w:rPr>
              <w:rFonts w:hint="eastAsia" w:ascii="仿宋" w:hAnsi="仿宋" w:eastAsia="仿宋"/>
              <w:szCs w:val="32"/>
            </w:rPr>
            <w:t>万元，其中：一般公共预算财政拨款收入</w:t>
          </w:r>
          <w:r>
            <w:rPr>
              <w:rFonts w:hint="eastAsia" w:ascii="仿宋" w:hAnsi="仿宋" w:eastAsia="仿宋"/>
              <w:szCs w:val="32"/>
              <w:lang w:val="en-US" w:eastAsia="zh-CN"/>
            </w:rPr>
            <w:t>121.81</w:t>
          </w:r>
          <w:r>
            <w:rPr>
              <w:rFonts w:hint="eastAsia" w:ascii="仿宋" w:hAnsi="仿宋" w:eastAsia="仿宋"/>
              <w:szCs w:val="32"/>
            </w:rPr>
            <w:t>万元，占100%；政府性基金预算财政拨款收入0万元，占0%；国有资本经营预算财政拨款收入0万元，占0%；上级补助收入0万元，占0%；事业收入0万元，占0%；经营收入0万元，占0%；附属单位上缴收入0万元，占0%；其他收入0万元，占0%。</w:t>
          </w:r>
          <w:r>
            <w:tab/>
          </w:r>
          <w:r>
            <w:fldChar w:fldCharType="begin"/>
          </w:r>
          <w:r>
            <w:instrText xml:space="preserve"> PAGEREF _Toc26167 \h </w:instrText>
          </w:r>
          <w:r>
            <w:fldChar w:fldCharType="separate"/>
          </w:r>
          <w:r>
            <w:t>3</w:t>
          </w:r>
          <w:r>
            <w:fldChar w:fldCharType="end"/>
          </w:r>
          <w:r>
            <w:fldChar w:fldCharType="end"/>
          </w:r>
        </w:p>
        <w:p>
          <w:pPr>
            <w:pStyle w:val="41"/>
            <w:tabs>
              <w:tab w:val="right" w:leader="dot" w:pos="8306"/>
            </w:tabs>
          </w:pPr>
          <w:r>
            <w:fldChar w:fldCharType="begin"/>
          </w:r>
          <w:r>
            <w:instrText xml:space="preserve"> HYPERLINK \l _Toc14121 </w:instrText>
          </w:r>
          <w:r>
            <w:fldChar w:fldCharType="separate"/>
          </w:r>
          <w:r>
            <w:rPr>
              <w:rFonts w:hint="default" w:ascii="黑体" w:hAnsi="黑体" w:eastAsia="黑体"/>
            </w:rPr>
            <w:t xml:space="preserve">三、 </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_Toc14121 \h </w:instrText>
          </w:r>
          <w:r>
            <w:fldChar w:fldCharType="separate"/>
          </w:r>
          <w:r>
            <w:t>4</w:t>
          </w:r>
          <w:r>
            <w:fldChar w:fldCharType="end"/>
          </w:r>
          <w:r>
            <w:fldChar w:fldCharType="end"/>
          </w:r>
        </w:p>
        <w:p>
          <w:pPr>
            <w:pStyle w:val="41"/>
            <w:tabs>
              <w:tab w:val="right" w:leader="dot" w:pos="8306"/>
            </w:tabs>
          </w:pPr>
          <w:r>
            <w:fldChar w:fldCharType="begin"/>
          </w:r>
          <w:r>
            <w:instrText xml:space="preserve"> HYPERLINK \l _Toc20275 </w:instrText>
          </w:r>
          <w:r>
            <w:fldChar w:fldCharType="separate"/>
          </w:r>
          <w:r>
            <w:rPr>
              <w:rFonts w:hint="eastAsia" w:ascii="仿宋" w:hAnsi="仿宋" w:eastAsia="仿宋"/>
              <w:szCs w:val="32"/>
            </w:rPr>
            <w:t>202</w:t>
          </w:r>
          <w:r>
            <w:rPr>
              <w:rFonts w:hint="eastAsia" w:ascii="仿宋" w:hAnsi="仿宋" w:eastAsia="仿宋"/>
              <w:szCs w:val="32"/>
              <w:lang w:val="en-US" w:eastAsia="zh-CN"/>
            </w:rPr>
            <w:t>5</w:t>
          </w:r>
          <w:r>
            <w:rPr>
              <w:rFonts w:hint="eastAsia" w:ascii="仿宋" w:hAnsi="仿宋" w:eastAsia="仿宋"/>
              <w:szCs w:val="32"/>
            </w:rPr>
            <w:t>年度本年支出合计</w:t>
          </w:r>
          <w:r>
            <w:rPr>
              <w:rFonts w:hint="eastAsia" w:eastAsia="仿宋"/>
              <w:szCs w:val="32"/>
              <w:lang w:val="en-US" w:eastAsia="zh-CN"/>
            </w:rPr>
            <w:t>121.81</w:t>
          </w:r>
          <w:r>
            <w:rPr>
              <w:rFonts w:hint="eastAsia" w:ascii="仿宋" w:hAnsi="仿宋" w:eastAsia="仿宋"/>
              <w:szCs w:val="32"/>
            </w:rPr>
            <w:t>万元，其中：基本支出</w:t>
          </w:r>
          <w:r>
            <w:rPr>
              <w:rFonts w:hint="eastAsia" w:eastAsia="仿宋"/>
              <w:szCs w:val="32"/>
              <w:lang w:val="en-US" w:eastAsia="zh-CN"/>
            </w:rPr>
            <w:t>121.81</w:t>
          </w:r>
          <w:r>
            <w:rPr>
              <w:rFonts w:hint="eastAsia" w:ascii="仿宋" w:hAnsi="仿宋" w:eastAsia="仿宋"/>
              <w:szCs w:val="32"/>
            </w:rPr>
            <w:t>万元，占</w:t>
          </w:r>
          <w:r>
            <w:rPr>
              <w:rFonts w:hint="eastAsia" w:eastAsia="仿宋"/>
              <w:szCs w:val="32"/>
              <w:lang w:val="en-US" w:eastAsia="zh-CN"/>
            </w:rPr>
            <w:t>100</w:t>
          </w:r>
          <w:r>
            <w:rPr>
              <w:rFonts w:ascii="仿宋" w:hAnsi="仿宋" w:eastAsia="仿宋"/>
              <w:szCs w:val="32"/>
            </w:rPr>
            <w:t>%</w:t>
          </w:r>
          <w:r>
            <w:rPr>
              <w:rFonts w:hint="eastAsia" w:ascii="仿宋" w:hAnsi="仿宋" w:eastAsia="仿宋"/>
              <w:szCs w:val="32"/>
            </w:rPr>
            <w:t>；项目支出</w:t>
          </w:r>
          <w:r>
            <w:rPr>
              <w:rFonts w:hint="eastAsia" w:eastAsia="仿宋"/>
              <w:szCs w:val="32"/>
              <w:lang w:val="en-US" w:eastAsia="zh-CN"/>
            </w:rPr>
            <w:t>0</w:t>
          </w:r>
          <w:r>
            <w:rPr>
              <w:rFonts w:hint="eastAsia" w:ascii="仿宋" w:hAnsi="仿宋" w:eastAsia="仿宋"/>
              <w:szCs w:val="32"/>
            </w:rPr>
            <w:t>万元，占</w:t>
          </w:r>
          <w:r>
            <w:rPr>
              <w:rFonts w:hint="eastAsia" w:eastAsia="仿宋"/>
              <w:szCs w:val="32"/>
              <w:lang w:val="en-US" w:eastAsia="zh-CN"/>
            </w:rPr>
            <w:t>0</w:t>
          </w:r>
          <w:r>
            <w:rPr>
              <w:rFonts w:ascii="仿宋" w:hAnsi="仿宋" w:eastAsia="仿宋"/>
              <w:szCs w:val="32"/>
            </w:rPr>
            <w:t>%</w:t>
          </w:r>
          <w:r>
            <w:rPr>
              <w:rFonts w:hint="eastAsia" w:ascii="仿宋" w:hAnsi="仿宋" w:eastAsia="仿宋"/>
              <w:szCs w:val="32"/>
            </w:rPr>
            <w:t>；上缴上级支出</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；经营支出</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；对附属单位补助支出</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w:t>
          </w:r>
          <w:r>
            <w:tab/>
          </w:r>
          <w:r>
            <w:fldChar w:fldCharType="begin"/>
          </w:r>
          <w:r>
            <w:instrText xml:space="preserve"> PAGEREF _Toc20275 \h </w:instrText>
          </w:r>
          <w:r>
            <w:fldChar w:fldCharType="separate"/>
          </w:r>
          <w:r>
            <w:t>4</w:t>
          </w:r>
          <w:r>
            <w:fldChar w:fldCharType="end"/>
          </w:r>
          <w:r>
            <w:fldChar w:fldCharType="end"/>
          </w:r>
        </w:p>
        <w:p>
          <w:pPr>
            <w:pStyle w:val="41"/>
            <w:tabs>
              <w:tab w:val="right" w:leader="dot" w:pos="8306"/>
            </w:tabs>
            <w:ind w:left="0" w:leftChars="0" w:firstLine="0" w:firstLineChars="0"/>
          </w:pPr>
          <w:r>
            <w:fldChar w:fldCharType="begin"/>
          </w:r>
          <w:r>
            <w:instrText xml:space="preserve"> HYPERLINK \l _Toc17511 </w:instrText>
          </w:r>
          <w:r>
            <w:fldChar w:fldCharType="separate"/>
          </w:r>
          <w:r>
            <w:rPr>
              <w:rFonts w:hint="eastAsia" w:ascii="黑体" w:hAnsi="黑体" w:eastAsia="黑体"/>
              <w:szCs w:val="32"/>
            </w:rPr>
            <w:t>四、财</w:t>
          </w:r>
          <w:r>
            <w:rPr>
              <w:rFonts w:hint="eastAsia" w:ascii="黑体" w:hAnsi="黑体" w:eastAsia="黑体"/>
            </w:rPr>
            <w:t>政拨款收入支出决算总体情况说明</w:t>
          </w:r>
          <w:r>
            <w:tab/>
          </w:r>
          <w:r>
            <w:fldChar w:fldCharType="begin"/>
          </w:r>
          <w:r>
            <w:instrText xml:space="preserve"> PAGEREF _Toc17511 \h </w:instrText>
          </w:r>
          <w:r>
            <w:fldChar w:fldCharType="separate"/>
          </w:r>
          <w:r>
            <w:t>5</w:t>
          </w:r>
          <w:r>
            <w:fldChar w:fldCharType="end"/>
          </w:r>
          <w:r>
            <w:fldChar w:fldCharType="end"/>
          </w:r>
        </w:p>
        <w:p>
          <w:pPr>
            <w:pStyle w:val="41"/>
            <w:tabs>
              <w:tab w:val="right" w:leader="dot" w:pos="8306"/>
            </w:tabs>
            <w:ind w:left="0" w:leftChars="0" w:firstLine="0" w:firstLineChars="0"/>
          </w:pPr>
          <w:r>
            <w:fldChar w:fldCharType="begin"/>
          </w:r>
          <w:r>
            <w:instrText xml:space="preserve"> HYPERLINK \l _Toc21249 </w:instrText>
          </w:r>
          <w:r>
            <w:fldChar w:fldCharType="separate"/>
          </w:r>
          <w:r>
            <w:rPr>
              <w:rFonts w:hint="eastAsia" w:ascii="黑体" w:hAnsi="黑体" w:eastAsia="黑体"/>
              <w:szCs w:val="32"/>
            </w:rPr>
            <w:t>五、一</w:t>
          </w:r>
          <w:r>
            <w:rPr>
              <w:rFonts w:hint="eastAsia" w:ascii="黑体" w:hAnsi="黑体" w:eastAsia="黑体"/>
            </w:rPr>
            <w:t>般公共预算财政拨款支出决算情况说明</w:t>
          </w:r>
          <w:r>
            <w:tab/>
          </w:r>
          <w:r>
            <w:fldChar w:fldCharType="begin"/>
          </w:r>
          <w:r>
            <w:instrText xml:space="preserve"> PAGEREF _Toc21249 \h </w:instrText>
          </w:r>
          <w:r>
            <w:fldChar w:fldCharType="separate"/>
          </w:r>
          <w:r>
            <w:t>5</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_Toc10756 </w:instrText>
          </w:r>
          <w:r>
            <w:fldChar w:fldCharType="separate"/>
          </w:r>
          <w:r>
            <w:rPr>
              <w:rFonts w:hint="eastAsia" w:ascii="仿宋" w:hAnsi="仿宋" w:eastAsia="仿宋"/>
              <w:szCs w:val="32"/>
            </w:rPr>
            <w:t>（一）一般公共预算财政拨款支出决算总体情况</w:t>
          </w:r>
          <w:r>
            <w:tab/>
          </w:r>
          <w:r>
            <w:fldChar w:fldCharType="begin"/>
          </w:r>
          <w:r>
            <w:instrText xml:space="preserve"> PAGEREF _Toc10756 \h </w:instrText>
          </w:r>
          <w:r>
            <w:fldChar w:fldCharType="separate"/>
          </w:r>
          <w:r>
            <w:t>5</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_Toc29748 </w:instrText>
          </w:r>
          <w:r>
            <w:fldChar w:fldCharType="separate"/>
          </w:r>
          <w:r>
            <w:rPr>
              <w:rFonts w:hint="eastAsia" w:ascii="仿宋" w:hAnsi="仿宋" w:eastAsia="仿宋"/>
              <w:szCs w:val="32"/>
            </w:rPr>
            <w:t>（二）一般公共预算财政拨款支出决算结构情况</w:t>
          </w:r>
          <w:r>
            <w:tab/>
          </w:r>
          <w:r>
            <w:fldChar w:fldCharType="begin"/>
          </w:r>
          <w:r>
            <w:instrText xml:space="preserve"> PAGEREF _Toc29748 \h </w:instrText>
          </w:r>
          <w:r>
            <w:fldChar w:fldCharType="separate"/>
          </w:r>
          <w:r>
            <w:t>6</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_Toc24808 </w:instrText>
          </w:r>
          <w:r>
            <w:fldChar w:fldCharType="separate"/>
          </w:r>
          <w:r>
            <w:rPr>
              <w:rFonts w:hint="eastAsia" w:ascii="仿宋" w:hAnsi="仿宋" w:eastAsia="仿宋"/>
              <w:szCs w:val="32"/>
            </w:rPr>
            <w:t>（三）一般公共预算财政拨款支出决算具体情况</w:t>
          </w:r>
          <w:r>
            <w:tab/>
          </w:r>
          <w:r>
            <w:fldChar w:fldCharType="begin"/>
          </w:r>
          <w:r>
            <w:instrText xml:space="preserve"> PAGEREF _Toc24808 \h </w:instrText>
          </w:r>
          <w:r>
            <w:fldChar w:fldCharType="separate"/>
          </w:r>
          <w:r>
            <w:t>7</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_Toc20019 </w:instrText>
          </w:r>
          <w:r>
            <w:fldChar w:fldCharType="separate"/>
          </w:r>
          <w:r>
            <w:rPr>
              <w:rFonts w:hint="eastAsia" w:ascii="仿宋" w:hAnsi="仿宋" w:eastAsia="仿宋"/>
              <w:szCs w:val="32"/>
            </w:rPr>
            <w:t>202</w:t>
          </w:r>
          <w:r>
            <w:rPr>
              <w:rFonts w:hint="eastAsia" w:ascii="仿宋" w:hAnsi="仿宋" w:eastAsia="仿宋"/>
              <w:szCs w:val="32"/>
              <w:lang w:val="en-US" w:eastAsia="zh-CN"/>
            </w:rPr>
            <w:t>5</w:t>
          </w:r>
          <w:r>
            <w:rPr>
              <w:rFonts w:hint="eastAsia" w:ascii="仿宋" w:hAnsi="仿宋" w:eastAsia="仿宋"/>
              <w:szCs w:val="32"/>
            </w:rPr>
            <w:t>年度一般公共预算支出决算数为</w:t>
          </w:r>
          <w:r>
            <w:rPr>
              <w:rFonts w:hint="eastAsia" w:eastAsia="仿宋"/>
              <w:szCs w:val="32"/>
              <w:lang w:val="en-US" w:eastAsia="zh-CN"/>
            </w:rPr>
            <w:t>121.81</w:t>
          </w:r>
          <w:r>
            <w:rPr>
              <w:rFonts w:hint="eastAsia" w:ascii="仿宋" w:hAnsi="仿宋" w:eastAsia="仿宋"/>
              <w:szCs w:val="32"/>
            </w:rPr>
            <w:t>，</w:t>
          </w:r>
          <w:r>
            <w:rPr>
              <w:rFonts w:hint="eastAsia" w:ascii="仿宋" w:hAnsi="仿宋" w:eastAsia="仿宋"/>
              <w:bCs/>
              <w:szCs w:val="32"/>
            </w:rPr>
            <w:t>完成预算</w:t>
          </w:r>
          <w:r>
            <w:rPr>
              <w:rFonts w:hint="eastAsia" w:ascii="仿宋" w:hAnsi="仿宋" w:eastAsia="仿宋"/>
              <w:bCs/>
              <w:szCs w:val="32"/>
              <w:lang w:val="en-US" w:eastAsia="zh-CN"/>
            </w:rPr>
            <w:t>100</w:t>
          </w:r>
          <w:r>
            <w:rPr>
              <w:rFonts w:ascii="仿宋" w:hAnsi="仿宋" w:eastAsia="仿宋"/>
              <w:bCs/>
              <w:szCs w:val="32"/>
            </w:rPr>
            <w:t>%</w:t>
          </w:r>
          <w:r>
            <w:rPr>
              <w:rFonts w:hint="eastAsia" w:ascii="仿宋" w:hAnsi="仿宋" w:eastAsia="仿宋"/>
              <w:bCs/>
              <w:szCs w:val="32"/>
            </w:rPr>
            <w:t>。其中：</w:t>
          </w:r>
          <w:r>
            <w:tab/>
          </w:r>
          <w:r>
            <w:fldChar w:fldCharType="begin"/>
          </w:r>
          <w:r>
            <w:instrText xml:space="preserve"> PAGEREF _Toc20019 \h </w:instrText>
          </w:r>
          <w:r>
            <w:fldChar w:fldCharType="separate"/>
          </w:r>
          <w:r>
            <w:t>7</w:t>
          </w:r>
          <w:r>
            <w:fldChar w:fldCharType="end"/>
          </w:r>
          <w:r>
            <w:fldChar w:fldCharType="end"/>
          </w:r>
        </w:p>
        <w:p>
          <w:pPr>
            <w:pStyle w:val="41"/>
            <w:tabs>
              <w:tab w:val="right" w:leader="dot" w:pos="8306"/>
            </w:tabs>
            <w:ind w:left="0" w:leftChars="0" w:firstLine="0" w:firstLineChars="0"/>
          </w:pPr>
          <w:r>
            <w:fldChar w:fldCharType="begin"/>
          </w:r>
          <w:r>
            <w:instrText xml:space="preserve"> HYPERLINK \l _Toc27794 </w:instrText>
          </w:r>
          <w:r>
            <w:fldChar w:fldCharType="separate"/>
          </w:r>
          <w:r>
            <w:rPr>
              <w:rFonts w:hint="eastAsia" w:ascii="黑体" w:eastAsia="黑体"/>
              <w:szCs w:val="32"/>
            </w:rPr>
            <w:t>六、</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_Toc27794 \h </w:instrText>
          </w:r>
          <w:r>
            <w:fldChar w:fldCharType="separate"/>
          </w:r>
          <w:r>
            <w:t>8</w:t>
          </w:r>
          <w:r>
            <w:fldChar w:fldCharType="end"/>
          </w:r>
          <w:r>
            <w:fldChar w:fldCharType="end"/>
          </w:r>
        </w:p>
        <w:p>
          <w:pPr>
            <w:pStyle w:val="41"/>
            <w:tabs>
              <w:tab w:val="right" w:leader="dot" w:pos="8306"/>
            </w:tabs>
            <w:ind w:left="0" w:leftChars="0" w:firstLine="0" w:firstLineChars="0"/>
          </w:pPr>
          <w:r>
            <w:fldChar w:fldCharType="begin"/>
          </w:r>
          <w:r>
            <w:instrText xml:space="preserve"> HYPERLINK \l _Toc7524 </w:instrText>
          </w:r>
          <w:r>
            <w:fldChar w:fldCharType="separate"/>
          </w:r>
          <w:r>
            <w:rPr>
              <w:rFonts w:hint="eastAsia" w:ascii="黑体" w:eastAsia="黑体"/>
              <w:szCs w:val="32"/>
            </w:rPr>
            <w:t>七、</w:t>
          </w:r>
          <w:r>
            <w:rPr>
              <w:rFonts w:hint="eastAsia" w:ascii="黑体" w:hAnsi="黑体" w:eastAsia="黑体"/>
            </w:rPr>
            <w:t>财政拨款“三公”经费支出决算情况说明</w:t>
          </w:r>
          <w:r>
            <w:tab/>
          </w:r>
          <w:r>
            <w:fldChar w:fldCharType="begin"/>
          </w:r>
          <w:r>
            <w:instrText xml:space="preserve"> PAGEREF _Toc7524 \h </w:instrText>
          </w:r>
          <w:r>
            <w:fldChar w:fldCharType="separate"/>
          </w:r>
          <w:r>
            <w:t>9</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_Toc27405 </w:instrText>
          </w:r>
          <w:r>
            <w:fldChar w:fldCharType="separate"/>
          </w:r>
          <w:r>
            <w:rPr>
              <w:rFonts w:hint="eastAsia" w:ascii="仿宋" w:hAnsi="仿宋" w:eastAsia="仿宋"/>
              <w:szCs w:val="32"/>
            </w:rPr>
            <w:t>（一）“三公”经费财政拨款支出决算总体情况说明</w:t>
          </w:r>
          <w:r>
            <w:tab/>
          </w:r>
          <w:r>
            <w:fldChar w:fldCharType="begin"/>
          </w:r>
          <w:r>
            <w:instrText xml:space="preserve"> PAGEREF _Toc27405 \h </w:instrText>
          </w:r>
          <w:r>
            <w:fldChar w:fldCharType="separate"/>
          </w:r>
          <w:r>
            <w:t>9</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_Toc5604 </w:instrText>
          </w:r>
          <w:r>
            <w:fldChar w:fldCharType="separate"/>
          </w:r>
          <w:r>
            <w:rPr>
              <w:rFonts w:hint="eastAsia" w:ascii="仿宋" w:hAnsi="仿宋" w:eastAsia="仿宋"/>
              <w:szCs w:val="32"/>
            </w:rPr>
            <w:t>（二）“三公”经费财政拨款支出决算具体情况说明</w:t>
          </w:r>
          <w:r>
            <w:tab/>
          </w:r>
          <w:r>
            <w:fldChar w:fldCharType="begin"/>
          </w:r>
          <w:r>
            <w:instrText xml:space="preserve"> PAGEREF _Toc5604 \h </w:instrText>
          </w:r>
          <w:r>
            <w:fldChar w:fldCharType="separate"/>
          </w:r>
          <w:r>
            <w:t>9</w:t>
          </w:r>
          <w:r>
            <w:fldChar w:fldCharType="end"/>
          </w:r>
          <w:r>
            <w:fldChar w:fldCharType="end"/>
          </w:r>
        </w:p>
        <w:p>
          <w:pPr>
            <w:pStyle w:val="41"/>
            <w:tabs>
              <w:tab w:val="right" w:leader="dot" w:pos="8306"/>
            </w:tabs>
            <w:ind w:left="0" w:leftChars="0" w:firstLine="0" w:firstLineChars="0"/>
          </w:pPr>
          <w:r>
            <w:fldChar w:fldCharType="begin"/>
          </w:r>
          <w:r>
            <w:instrText xml:space="preserve"> HYPERLINK \l _Toc32090 </w:instrText>
          </w:r>
          <w:r>
            <w:fldChar w:fldCharType="separate"/>
          </w:r>
          <w:r>
            <w:rPr>
              <w:rFonts w:hint="eastAsia" w:ascii="黑体" w:eastAsia="黑体"/>
              <w:szCs w:val="32"/>
            </w:rPr>
            <w:t>八、</w:t>
          </w:r>
          <w:r>
            <w:rPr>
              <w:rFonts w:hint="eastAsia" w:ascii="黑体" w:hAnsi="黑体" w:eastAsia="黑体"/>
            </w:rPr>
            <w:t>政府性基金预算支出决算情况说明</w:t>
          </w:r>
          <w:r>
            <w:tab/>
          </w:r>
          <w:r>
            <w:fldChar w:fldCharType="begin"/>
          </w:r>
          <w:r>
            <w:instrText xml:space="preserve"> PAGEREF _Toc32090 \h </w:instrText>
          </w:r>
          <w:r>
            <w:fldChar w:fldCharType="separate"/>
          </w:r>
          <w:r>
            <w:t>10</w:t>
          </w:r>
          <w:r>
            <w:fldChar w:fldCharType="end"/>
          </w:r>
          <w:r>
            <w:fldChar w:fldCharType="end"/>
          </w:r>
        </w:p>
        <w:p>
          <w:pPr>
            <w:pStyle w:val="41"/>
            <w:tabs>
              <w:tab w:val="right" w:leader="dot" w:pos="8306"/>
            </w:tabs>
            <w:ind w:left="0" w:leftChars="0" w:firstLine="0" w:firstLineChars="0"/>
          </w:pPr>
          <w:r>
            <w:fldChar w:fldCharType="begin"/>
          </w:r>
          <w:r>
            <w:instrText xml:space="preserve"> HYPERLINK \l _Toc25786 </w:instrText>
          </w:r>
          <w:r>
            <w:fldChar w:fldCharType="separate"/>
          </w:r>
          <w:r>
            <w:rPr>
              <w:rFonts w:hint="eastAsia" w:ascii="黑体" w:hAnsi="黑体" w:eastAsia="黑体"/>
            </w:rPr>
            <w:t>九、 国有资本经营预算支出决算情况说明</w:t>
          </w:r>
          <w:r>
            <w:tab/>
          </w:r>
          <w:r>
            <w:fldChar w:fldCharType="begin"/>
          </w:r>
          <w:r>
            <w:instrText xml:space="preserve"> PAGEREF _Toc25786 \h </w:instrText>
          </w:r>
          <w:r>
            <w:fldChar w:fldCharType="separate"/>
          </w:r>
          <w:r>
            <w:t>10</w:t>
          </w:r>
          <w:r>
            <w:fldChar w:fldCharType="end"/>
          </w:r>
          <w:r>
            <w:fldChar w:fldCharType="end"/>
          </w:r>
        </w:p>
        <w:p>
          <w:pPr>
            <w:pStyle w:val="41"/>
            <w:tabs>
              <w:tab w:val="right" w:leader="dot" w:pos="8306"/>
            </w:tabs>
            <w:ind w:left="0" w:leftChars="0" w:firstLine="0" w:firstLineChars="0"/>
          </w:pPr>
          <w:r>
            <w:fldChar w:fldCharType="begin"/>
          </w:r>
          <w:r>
            <w:instrText xml:space="preserve"> HYPERLINK \l _Toc5184 </w:instrText>
          </w:r>
          <w:r>
            <w:fldChar w:fldCharType="separate"/>
          </w:r>
          <w:r>
            <w:rPr>
              <w:rFonts w:hint="eastAsia" w:ascii="黑体" w:hAnsi="黑体" w:eastAsia="黑体"/>
            </w:rPr>
            <w:t>十、 其他重要事项的情况说明</w:t>
          </w:r>
          <w:r>
            <w:tab/>
          </w:r>
          <w:r>
            <w:fldChar w:fldCharType="begin"/>
          </w:r>
          <w:r>
            <w:instrText xml:space="preserve"> PAGEREF _Toc5184 \h </w:instrText>
          </w:r>
          <w:r>
            <w:fldChar w:fldCharType="separate"/>
          </w:r>
          <w:r>
            <w:t>10</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_Toc22505 </w:instrText>
          </w:r>
          <w:r>
            <w:fldChar w:fldCharType="separate"/>
          </w:r>
          <w:r>
            <w:rPr>
              <w:rFonts w:hint="eastAsia" w:ascii="仿宋" w:hAnsi="仿宋" w:eastAsia="仿宋"/>
              <w:szCs w:val="32"/>
            </w:rPr>
            <w:t>（一）机关运行经费支出情况</w:t>
          </w:r>
          <w:r>
            <w:tab/>
          </w:r>
          <w:r>
            <w:fldChar w:fldCharType="begin"/>
          </w:r>
          <w:r>
            <w:instrText xml:space="preserve"> PAGEREF _Toc22505 \h </w:instrText>
          </w:r>
          <w:r>
            <w:fldChar w:fldCharType="separate"/>
          </w:r>
          <w:r>
            <w:t>10</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_Toc19631 </w:instrText>
          </w:r>
          <w:r>
            <w:fldChar w:fldCharType="separate"/>
          </w:r>
          <w:r>
            <w:rPr>
              <w:rFonts w:hint="eastAsia" w:ascii="仿宋" w:hAnsi="仿宋" w:eastAsia="仿宋"/>
              <w:szCs w:val="32"/>
            </w:rPr>
            <w:t>（二）政府采购支出情况</w:t>
          </w:r>
          <w:r>
            <w:tab/>
          </w:r>
          <w:r>
            <w:fldChar w:fldCharType="begin"/>
          </w:r>
          <w:r>
            <w:instrText xml:space="preserve"> PAGEREF _Toc19631 \h </w:instrText>
          </w:r>
          <w:r>
            <w:fldChar w:fldCharType="separate"/>
          </w:r>
          <w:r>
            <w:t>11</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_Toc19405 </w:instrText>
          </w:r>
          <w:r>
            <w:fldChar w:fldCharType="separate"/>
          </w:r>
          <w:r>
            <w:rPr>
              <w:rFonts w:hint="eastAsia" w:ascii="仿宋" w:hAnsi="仿宋" w:eastAsia="仿宋"/>
              <w:szCs w:val="32"/>
            </w:rPr>
            <w:t>（三）国有资产占有使用情况</w:t>
          </w:r>
          <w:r>
            <w:tab/>
          </w:r>
          <w:r>
            <w:fldChar w:fldCharType="begin"/>
          </w:r>
          <w:r>
            <w:instrText xml:space="preserve"> PAGEREF _Toc19405 \h </w:instrText>
          </w:r>
          <w:r>
            <w:fldChar w:fldCharType="separate"/>
          </w:r>
          <w:r>
            <w:t>11</w:t>
          </w:r>
          <w:r>
            <w:fldChar w:fldCharType="end"/>
          </w:r>
          <w:r>
            <w:fldChar w:fldCharType="end"/>
          </w:r>
        </w:p>
        <w:p>
          <w:pPr>
            <w:pStyle w:val="42"/>
            <w:tabs>
              <w:tab w:val="right" w:leader="dot" w:pos="8306"/>
            </w:tabs>
            <w:ind w:left="0" w:leftChars="0" w:firstLine="400" w:firstLineChars="200"/>
          </w:pPr>
          <w:r>
            <w:fldChar w:fldCharType="begin"/>
          </w:r>
          <w:r>
            <w:instrText xml:space="preserve"> HYPERLINK \l _Toc8208 </w:instrText>
          </w:r>
          <w:r>
            <w:fldChar w:fldCharType="separate"/>
          </w:r>
          <w:r>
            <w:rPr>
              <w:rFonts w:hint="eastAsia" w:ascii="仿宋" w:hAnsi="仿宋" w:eastAsia="仿宋"/>
              <w:szCs w:val="32"/>
              <w:lang w:eastAsia="zh-CN"/>
            </w:rPr>
            <w:t>（</w:t>
          </w:r>
          <w:r>
            <w:rPr>
              <w:rFonts w:hint="eastAsia" w:ascii="仿宋" w:hAnsi="仿宋" w:eastAsia="仿宋"/>
              <w:szCs w:val="32"/>
              <w:lang w:val="en-US" w:eastAsia="zh-CN"/>
            </w:rPr>
            <w:t>四</w:t>
          </w:r>
          <w:r>
            <w:rPr>
              <w:rFonts w:hint="eastAsia" w:ascii="仿宋" w:hAnsi="仿宋" w:eastAsia="仿宋"/>
              <w:szCs w:val="32"/>
              <w:lang w:eastAsia="zh-CN"/>
            </w:rPr>
            <w:t>）</w:t>
          </w:r>
          <w:r>
            <w:rPr>
              <w:rFonts w:hint="eastAsia" w:ascii="仿宋" w:hAnsi="仿宋" w:eastAsia="仿宋"/>
              <w:szCs w:val="32"/>
            </w:rPr>
            <w:t>预算绩效管理情况</w:t>
          </w:r>
          <w:r>
            <w:tab/>
          </w:r>
          <w:r>
            <w:fldChar w:fldCharType="begin"/>
          </w:r>
          <w:r>
            <w:instrText xml:space="preserve"> PAGEREF _Toc8208 \h </w:instrText>
          </w:r>
          <w:r>
            <w:fldChar w:fldCharType="separate"/>
          </w:r>
          <w:r>
            <w:t>11</w:t>
          </w:r>
          <w:r>
            <w:fldChar w:fldCharType="end"/>
          </w:r>
          <w:r>
            <w:fldChar w:fldCharType="end"/>
          </w:r>
        </w:p>
        <w:p>
          <w:pPr>
            <w:pStyle w:val="40"/>
            <w:tabs>
              <w:tab w:val="right" w:leader="dot" w:pos="8306"/>
            </w:tabs>
          </w:pPr>
          <w:r>
            <w:fldChar w:fldCharType="begin"/>
          </w:r>
          <w:r>
            <w:instrText xml:space="preserve"> HYPERLINK \l _Toc12454 </w:instrText>
          </w:r>
          <w:r>
            <w:fldChar w:fldCharType="separate"/>
          </w:r>
          <w:r>
            <w:rPr>
              <w:rFonts w:hint="eastAsia" w:ascii="黑体" w:hAnsi="黑体" w:eastAsia="黑体" w:cstheme="minorBidi"/>
              <w:sz w:val="20"/>
              <w:szCs w:val="20"/>
            </w:rPr>
            <w:t>第三部分 名词解释</w:t>
          </w:r>
          <w:r>
            <w:tab/>
          </w:r>
          <w:r>
            <w:fldChar w:fldCharType="begin"/>
          </w:r>
          <w:r>
            <w:instrText xml:space="preserve"> PAGEREF _Toc12454 \h </w:instrText>
          </w:r>
          <w:r>
            <w:fldChar w:fldCharType="separate"/>
          </w:r>
          <w:r>
            <w:t>11</w:t>
          </w:r>
          <w:r>
            <w:fldChar w:fldCharType="end"/>
          </w:r>
          <w:r>
            <w:fldChar w:fldCharType="end"/>
          </w:r>
        </w:p>
        <w:p>
          <w:pPr>
            <w:pStyle w:val="40"/>
            <w:tabs>
              <w:tab w:val="right" w:leader="dot" w:pos="8306"/>
            </w:tabs>
          </w:pPr>
          <w:r>
            <w:fldChar w:fldCharType="begin"/>
          </w:r>
          <w:r>
            <w:instrText xml:space="preserve"> HYPERLINK \l _Toc4149 </w:instrText>
          </w:r>
          <w:r>
            <w:fldChar w:fldCharType="separate"/>
          </w:r>
          <w:r>
            <w:rPr>
              <w:rFonts w:hint="eastAsia" w:ascii="黑体" w:hAnsi="黑体" w:eastAsia="黑体"/>
            </w:rPr>
            <w:t>第四部分 附件</w:t>
          </w:r>
          <w:r>
            <w:tab/>
          </w:r>
          <w:r>
            <w:fldChar w:fldCharType="begin"/>
          </w:r>
          <w:r>
            <w:instrText xml:space="preserve"> PAGEREF _Toc4149 \h </w:instrText>
          </w:r>
          <w:r>
            <w:fldChar w:fldCharType="separate"/>
          </w:r>
          <w:r>
            <w:t>15</w:t>
          </w:r>
          <w:r>
            <w:fldChar w:fldCharType="end"/>
          </w:r>
          <w:r>
            <w:fldChar w:fldCharType="end"/>
          </w:r>
        </w:p>
        <w:p>
          <w:pPr>
            <w:pStyle w:val="40"/>
            <w:tabs>
              <w:tab w:val="right" w:leader="dot" w:pos="8306"/>
            </w:tabs>
          </w:pPr>
          <w:r>
            <w:fldChar w:fldCharType="begin"/>
          </w:r>
          <w:r>
            <w:instrText xml:space="preserve"> HYPERLINK \l _Toc20803 </w:instrText>
          </w:r>
          <w:r>
            <w:fldChar w:fldCharType="separate"/>
          </w:r>
          <w:r>
            <w:rPr>
              <w:rFonts w:hint="eastAsia" w:ascii="黑体" w:hAnsi="黑体" w:eastAsia="黑体"/>
            </w:rPr>
            <w:t>第五部分 附表</w:t>
          </w:r>
          <w:r>
            <w:tab/>
          </w:r>
          <w:r>
            <w:fldChar w:fldCharType="begin"/>
          </w:r>
          <w:r>
            <w:instrText xml:space="preserve"> PAGEREF _Toc20803 \h </w:instrText>
          </w:r>
          <w:r>
            <w:fldChar w:fldCharType="separate"/>
          </w:r>
          <w:r>
            <w:t>22</w:t>
          </w:r>
          <w:r>
            <w:fldChar w:fldCharType="end"/>
          </w:r>
          <w:r>
            <w:fldChar w:fldCharType="end"/>
          </w:r>
        </w:p>
        <w:p>
          <w:r>
            <w:fldChar w:fldCharType="end"/>
          </w:r>
        </w:p>
      </w:sdtContent>
    </w:sdt>
    <w:p>
      <w:pPr>
        <w:widowControl/>
        <w:spacing w:line="440" w:lineRule="exact"/>
        <w:jc w:val="left"/>
        <w:rPr>
          <w:rFonts w:ascii="仿宋" w:hAnsi="仿宋" w:eastAsia="仿宋"/>
          <w:bCs/>
          <w:kern w:val="44"/>
          <w:sz w:val="24"/>
        </w:rPr>
      </w:pPr>
      <w:r>
        <w:rPr>
          <w:rFonts w:ascii="仿宋" w:hAnsi="仿宋" w:eastAsia="仿宋"/>
          <w:b/>
          <w:sz w:val="24"/>
        </w:rPr>
        <w:br w:type="page"/>
      </w:r>
    </w:p>
    <w:p>
      <w:pPr>
        <w:pStyle w:val="3"/>
        <w:jc w:val="center"/>
        <w:rPr>
          <w:rStyle w:val="30"/>
          <w:rFonts w:ascii="黑体" w:hAnsi="黑体" w:eastAsia="黑体"/>
          <w:b/>
          <w:bCs w:val="0"/>
        </w:rPr>
      </w:pPr>
      <w:bookmarkStart w:id="17" w:name="_Toc17648"/>
      <w:r>
        <w:rPr>
          <w:rFonts w:hint="eastAsia" w:ascii="黑体" w:hAnsi="黑体" w:eastAsia="黑体"/>
          <w:b w:val="0"/>
        </w:rPr>
        <w:t xml:space="preserve">第一部分 </w:t>
      </w:r>
      <w:r>
        <w:rPr>
          <w:rStyle w:val="30"/>
          <w:rFonts w:hint="eastAsia" w:ascii="黑体" w:hAnsi="黑体" w:eastAsia="黑体"/>
          <w:b w:val="0"/>
          <w:bCs w:val="0"/>
        </w:rPr>
        <w:t>部门概况</w:t>
      </w:r>
      <w:bookmarkEnd w:id="15"/>
      <w:bookmarkEnd w:id="16"/>
      <w:bookmarkEnd w:id="17"/>
    </w:p>
    <w:p>
      <w:pPr>
        <w:pStyle w:val="4"/>
        <w:numPr>
          <w:numId w:val="0"/>
        </w:numPr>
        <w:ind w:firstLine="320" w:firstLineChars="100"/>
      </w:pPr>
      <w:bookmarkStart w:id="18" w:name="_Toc6919"/>
      <w:r>
        <w:rPr>
          <w:rFonts w:hint="eastAsia" w:ascii="黑体" w:hAnsi="黑体" w:eastAsia="黑体"/>
          <w:b w:val="0"/>
          <w:lang w:val="en-US" w:eastAsia="zh-CN"/>
        </w:rPr>
        <w:t>一、</w:t>
      </w:r>
      <w:r>
        <w:rPr>
          <w:rFonts w:hint="eastAsia" w:ascii="黑体" w:hAnsi="黑体" w:eastAsia="黑体"/>
          <w:b w:val="0"/>
        </w:rPr>
        <w:t>部门职责</w:t>
      </w:r>
      <w:bookmarkEnd w:id="18"/>
    </w:p>
    <w:p>
      <w:pPr>
        <w:pStyle w:val="37"/>
        <w:keepNext w:val="0"/>
        <w:keepLines w:val="0"/>
        <w:pageBreakBefore w:val="0"/>
        <w:widowControl w:val="0"/>
        <w:suppressLineNumbers w:val="0"/>
        <w:tabs>
          <w:tab w:val="left" w:pos="672"/>
        </w:tabs>
        <w:wordWrap/>
        <w:topLinePunct w:val="0"/>
        <w:autoSpaceDE w:val="0"/>
        <w:autoSpaceDN/>
        <w:bidi w:val="0"/>
        <w:adjustRightInd/>
        <w:snapToGrid w:val="0"/>
        <w:spacing w:before="0" w:beforeAutospacing="0" w:afterAutospacing="0" w:line="540" w:lineRule="exact"/>
        <w:ind w:left="0" w:firstLine="640" w:firstLineChars="200"/>
        <w:jc w:val="left"/>
        <w:textAlignment w:val="auto"/>
        <w:rPr>
          <w:rFonts w:hint="eastAsia" w:ascii="仿宋_GB2312" w:hAnsi="仿宋_GB2312" w:eastAsia="仿宋_GB2312" w:cs="仿宋_GB2312"/>
          <w:kern w:val="2"/>
          <w:sz w:val="32"/>
          <w:szCs w:val="32"/>
          <w:shd w:val="clear" w:color="auto" w:fill="FFFFFF"/>
          <w:lang w:val="en-US" w:eastAsia="zh-CN" w:bidi="ar-SA"/>
        </w:rPr>
      </w:pPr>
      <w:bookmarkStart w:id="19" w:name="_Toc15396601"/>
      <w:bookmarkStart w:id="20" w:name="_Toc15377200"/>
      <w:r>
        <w:rPr>
          <w:rFonts w:hint="eastAsia" w:ascii="仿宋_GB2312" w:hAnsi="仿宋_GB2312" w:eastAsia="仿宋_GB2312" w:cs="仿宋_GB2312"/>
          <w:kern w:val="2"/>
          <w:sz w:val="32"/>
          <w:szCs w:val="32"/>
          <w:shd w:val="clear" w:color="auto" w:fill="FFFFFF"/>
          <w:lang w:val="en-US" w:eastAsia="zh-CN" w:bidi="ar-SA"/>
        </w:rPr>
        <w:tab/>
        <w:t>（一）主要职能。</w:t>
      </w:r>
    </w:p>
    <w:p>
      <w:pPr>
        <w:pStyle w:val="4"/>
        <w:ind w:firstLine="640" w:firstLineChars="200"/>
        <w:rPr>
          <w:rFonts w:hint="default" w:ascii="仿宋_GB2312" w:hAnsi="仿宋_GB2312" w:eastAsia="仿宋_GB2312" w:cs="仿宋_GB2312"/>
          <w:b w:val="0"/>
          <w:bCs w:val="0"/>
          <w:kern w:val="2"/>
          <w:sz w:val="32"/>
          <w:szCs w:val="32"/>
          <w:shd w:val="clear" w:color="auto" w:fill="FFFFFF"/>
          <w:lang w:val="en-US" w:eastAsia="zh-CN" w:bidi="ar-SA"/>
        </w:rPr>
      </w:pPr>
      <w:bookmarkStart w:id="21" w:name="_Toc31999"/>
      <w:r>
        <w:rPr>
          <w:rFonts w:hint="eastAsia" w:ascii="仿宋_GB2312" w:hAnsi="仿宋_GB2312" w:eastAsia="仿宋_GB2312" w:cs="仿宋_GB2312"/>
          <w:b w:val="0"/>
          <w:bCs w:val="0"/>
          <w:kern w:val="2"/>
          <w:sz w:val="32"/>
          <w:szCs w:val="32"/>
          <w:shd w:val="clear" w:color="auto" w:fill="FFFFFF"/>
          <w:lang w:val="en-US" w:eastAsia="zh-CN" w:bidi="ar-SA"/>
        </w:rPr>
        <w:t>红原县新华书店作为党的思想宣传重要阵地，是先进文化的基本传播载体，承担着传播主流文化、传承民族文化、提高民族素质的重大使命，承担着为现代化建设提供精神动力、智力支持的重要任务，同时还担负着教材的发行工作，主要负责全县一般书籍、中小学教材的征订发行工作。发挥重要的经济作用，担负着重要的政治职能，提供大量的社会服务，履行文化传播职能。</w:t>
      </w:r>
      <w:bookmarkEnd w:id="21"/>
    </w:p>
    <w:p>
      <w:pPr>
        <w:pStyle w:val="4"/>
        <w:numPr>
          <w:ilvl w:val="0"/>
          <w:numId w:val="0"/>
        </w:numPr>
        <w:ind w:firstLine="640" w:firstLineChars="200"/>
        <w:rPr>
          <w:rFonts w:hint="eastAsia" w:ascii="黑体" w:hAnsi="黑体" w:eastAsia="黑体"/>
          <w:b w:val="0"/>
          <w:lang w:val="en-US" w:eastAsia="zh-CN"/>
        </w:rPr>
      </w:pPr>
      <w:bookmarkStart w:id="22" w:name="_Toc8783"/>
      <w:r>
        <w:rPr>
          <w:rFonts w:hint="eastAsia" w:ascii="黑体" w:hAnsi="黑体" w:eastAsia="黑体"/>
          <w:b w:val="0"/>
          <w:lang w:val="en-US" w:eastAsia="zh-CN"/>
        </w:rPr>
        <w:t>二、机构设置</w:t>
      </w:r>
      <w:bookmarkEnd w:id="19"/>
      <w:bookmarkEnd w:id="20"/>
      <w:bookmarkEnd w:id="22"/>
    </w:p>
    <w:p>
      <w:pPr>
        <w:ind w:firstLine="800" w:firstLineChars="250"/>
        <w:rPr>
          <w:rFonts w:hint="eastAsia" w:ascii="仿宋_GB2312" w:hAnsi="仿宋_GB2312" w:eastAsia="仿宋_GB2312" w:cs="仿宋_GB2312"/>
          <w:b w:val="0"/>
          <w:bCs w:val="0"/>
          <w:kern w:val="2"/>
          <w:sz w:val="32"/>
          <w:szCs w:val="32"/>
          <w:shd w:val="clear" w:color="auto" w:fill="FFFFFF"/>
          <w:lang w:val="en-US" w:eastAsia="zh-CN" w:bidi="ar-SA"/>
        </w:rPr>
      </w:pPr>
      <w:r>
        <w:rPr>
          <w:rFonts w:hint="eastAsia" w:ascii="仿宋_GB2312" w:hAnsi="仿宋_GB2312" w:eastAsia="仿宋_GB2312" w:cs="仿宋_GB2312"/>
          <w:b w:val="0"/>
          <w:bCs w:val="0"/>
          <w:kern w:val="2"/>
          <w:sz w:val="32"/>
          <w:szCs w:val="32"/>
          <w:shd w:val="clear" w:color="auto" w:fill="FFFFFF"/>
          <w:lang w:val="en-US" w:eastAsia="zh-CN" w:bidi="ar-SA"/>
        </w:rPr>
        <w:t>红原县新华书店本级下属二级预算单位1个，其中行政单位0个，参照公务员法管理的事业单位1个，其他事业单位0个。</w:t>
      </w:r>
    </w:p>
    <w:p>
      <w:pPr>
        <w:ind w:firstLine="800" w:firstLineChars="250"/>
        <w:rPr>
          <w:rFonts w:hint="eastAsia" w:ascii="仿宋_GB2312" w:hAnsi="仿宋_GB2312" w:eastAsia="仿宋_GB2312" w:cs="仿宋_GB2312"/>
          <w:b w:val="0"/>
          <w:bCs w:val="0"/>
          <w:kern w:val="2"/>
          <w:sz w:val="32"/>
          <w:szCs w:val="32"/>
          <w:shd w:val="clear" w:color="auto" w:fill="FFFFFF"/>
          <w:lang w:val="en-US" w:eastAsia="zh-CN" w:bidi="ar-SA"/>
        </w:rPr>
      </w:pPr>
      <w:r>
        <w:rPr>
          <w:rFonts w:hint="eastAsia" w:ascii="仿宋_GB2312" w:hAnsi="仿宋_GB2312" w:eastAsia="仿宋_GB2312" w:cs="仿宋_GB2312"/>
          <w:b w:val="0"/>
          <w:bCs w:val="0"/>
          <w:kern w:val="2"/>
          <w:sz w:val="32"/>
          <w:szCs w:val="32"/>
          <w:shd w:val="clear" w:color="auto" w:fill="FFFFFF"/>
          <w:lang w:val="zh-CN" w:eastAsia="zh-CN" w:bidi="ar-SA"/>
        </w:rPr>
        <w:t>我</w:t>
      </w:r>
      <w:r>
        <w:rPr>
          <w:rFonts w:hint="eastAsia" w:ascii="仿宋_GB2312" w:hAnsi="仿宋_GB2312" w:eastAsia="仿宋_GB2312" w:cs="仿宋_GB2312"/>
          <w:b w:val="0"/>
          <w:bCs w:val="0"/>
          <w:kern w:val="2"/>
          <w:sz w:val="32"/>
          <w:szCs w:val="32"/>
          <w:shd w:val="clear" w:color="auto" w:fill="FFFFFF"/>
          <w:lang w:val="en-US" w:eastAsia="zh-CN" w:bidi="ar-SA"/>
        </w:rPr>
        <w:t>单位</w:t>
      </w:r>
      <w:r>
        <w:rPr>
          <w:rFonts w:hint="eastAsia" w:ascii="仿宋_GB2312" w:hAnsi="仿宋_GB2312" w:eastAsia="仿宋_GB2312" w:cs="仿宋_GB2312"/>
          <w:b w:val="0"/>
          <w:bCs w:val="0"/>
          <w:kern w:val="2"/>
          <w:sz w:val="32"/>
          <w:szCs w:val="32"/>
          <w:shd w:val="clear" w:color="auto" w:fill="FFFFFF"/>
          <w:lang w:val="zh-CN" w:eastAsia="zh-CN" w:bidi="ar-SA"/>
        </w:rPr>
        <w:t>人事核定</w:t>
      </w:r>
      <w:r>
        <w:rPr>
          <w:rFonts w:hint="eastAsia" w:ascii="仿宋_GB2312" w:hAnsi="仿宋_GB2312" w:eastAsia="仿宋_GB2312" w:cs="仿宋_GB2312"/>
          <w:b w:val="0"/>
          <w:bCs w:val="0"/>
          <w:kern w:val="2"/>
          <w:sz w:val="32"/>
          <w:szCs w:val="32"/>
          <w:shd w:val="clear" w:color="auto" w:fill="FFFFFF"/>
          <w:lang w:val="en-US" w:eastAsia="zh-CN" w:bidi="ar-SA"/>
        </w:rPr>
        <w:t>事业</w:t>
      </w:r>
      <w:r>
        <w:rPr>
          <w:rFonts w:hint="eastAsia" w:ascii="仿宋_GB2312" w:hAnsi="仿宋_GB2312" w:eastAsia="仿宋_GB2312" w:cs="仿宋_GB2312"/>
          <w:b w:val="0"/>
          <w:bCs w:val="0"/>
          <w:kern w:val="2"/>
          <w:sz w:val="32"/>
          <w:szCs w:val="32"/>
          <w:shd w:val="clear" w:color="auto" w:fill="FFFFFF"/>
          <w:lang w:val="zh-CN" w:eastAsia="zh-CN" w:bidi="ar-SA"/>
        </w:rPr>
        <w:t>编制</w:t>
      </w:r>
      <w:r>
        <w:rPr>
          <w:rFonts w:hint="eastAsia" w:ascii="仿宋_GB2312" w:hAnsi="仿宋_GB2312" w:eastAsia="仿宋_GB2312" w:cs="仿宋_GB2312"/>
          <w:b w:val="0"/>
          <w:bCs w:val="0"/>
          <w:kern w:val="2"/>
          <w:sz w:val="32"/>
          <w:szCs w:val="32"/>
          <w:shd w:val="clear" w:color="auto" w:fill="FFFFFF"/>
          <w:lang w:val="en-US" w:eastAsia="zh-CN" w:bidi="ar-SA"/>
        </w:rPr>
        <w:t>6</w:t>
      </w:r>
      <w:r>
        <w:rPr>
          <w:rFonts w:hint="eastAsia" w:ascii="仿宋_GB2312" w:hAnsi="仿宋_GB2312" w:eastAsia="仿宋_GB2312" w:cs="仿宋_GB2312"/>
          <w:b w:val="0"/>
          <w:bCs w:val="0"/>
          <w:kern w:val="2"/>
          <w:sz w:val="32"/>
          <w:szCs w:val="32"/>
          <w:shd w:val="clear" w:color="auto" w:fill="FFFFFF"/>
          <w:lang w:val="zh-CN" w:eastAsia="zh-CN" w:bidi="ar-SA"/>
        </w:rPr>
        <w:t>人，其中：行政工勤编制</w:t>
      </w:r>
      <w:r>
        <w:rPr>
          <w:rFonts w:hint="eastAsia" w:ascii="仿宋_GB2312" w:hAnsi="仿宋_GB2312" w:eastAsia="仿宋_GB2312" w:cs="仿宋_GB2312"/>
          <w:b w:val="0"/>
          <w:bCs w:val="0"/>
          <w:kern w:val="2"/>
          <w:sz w:val="32"/>
          <w:szCs w:val="32"/>
          <w:shd w:val="clear" w:color="auto" w:fill="FFFFFF"/>
          <w:lang w:val="en-US" w:eastAsia="zh-CN" w:bidi="ar-SA"/>
        </w:rPr>
        <w:t>0</w:t>
      </w:r>
      <w:r>
        <w:rPr>
          <w:rFonts w:hint="eastAsia" w:ascii="仿宋_GB2312" w:hAnsi="仿宋_GB2312" w:eastAsia="仿宋_GB2312" w:cs="仿宋_GB2312"/>
          <w:b w:val="0"/>
          <w:bCs w:val="0"/>
          <w:kern w:val="2"/>
          <w:sz w:val="32"/>
          <w:szCs w:val="32"/>
          <w:shd w:val="clear" w:color="auto" w:fill="FFFFFF"/>
          <w:lang w:val="zh-CN" w:eastAsia="zh-CN" w:bidi="ar-SA"/>
        </w:rPr>
        <w:t>人。是独立核算的机构，是独立编报预算的单位。20</w:t>
      </w:r>
      <w:r>
        <w:rPr>
          <w:rFonts w:hint="eastAsia" w:ascii="仿宋_GB2312" w:hAnsi="仿宋_GB2312" w:eastAsia="仿宋_GB2312" w:cs="仿宋_GB2312"/>
          <w:b w:val="0"/>
          <w:bCs w:val="0"/>
          <w:kern w:val="2"/>
          <w:sz w:val="32"/>
          <w:szCs w:val="32"/>
          <w:shd w:val="clear" w:color="auto" w:fill="FFFFFF"/>
          <w:lang w:val="en-US" w:eastAsia="zh-CN" w:bidi="ar-SA"/>
        </w:rPr>
        <w:t>25</w:t>
      </w:r>
      <w:r>
        <w:rPr>
          <w:rFonts w:hint="eastAsia" w:ascii="仿宋_GB2312" w:hAnsi="仿宋_GB2312" w:eastAsia="仿宋_GB2312" w:cs="仿宋_GB2312"/>
          <w:b w:val="0"/>
          <w:bCs w:val="0"/>
          <w:kern w:val="2"/>
          <w:sz w:val="32"/>
          <w:szCs w:val="32"/>
          <w:shd w:val="clear" w:color="auto" w:fill="FFFFFF"/>
          <w:lang w:val="zh-CN" w:eastAsia="zh-CN" w:bidi="ar-SA"/>
        </w:rPr>
        <w:t>年年末在职行政人数</w:t>
      </w:r>
      <w:r>
        <w:rPr>
          <w:rFonts w:hint="eastAsia" w:ascii="仿宋_GB2312" w:hAnsi="仿宋_GB2312" w:eastAsia="仿宋_GB2312" w:cs="仿宋_GB2312"/>
          <w:b w:val="0"/>
          <w:bCs w:val="0"/>
          <w:kern w:val="2"/>
          <w:sz w:val="32"/>
          <w:szCs w:val="32"/>
          <w:shd w:val="clear" w:color="auto" w:fill="FFFFFF"/>
          <w:lang w:val="en-US" w:eastAsia="zh-CN" w:bidi="ar-SA"/>
        </w:rPr>
        <w:t>0</w:t>
      </w:r>
      <w:r>
        <w:rPr>
          <w:rFonts w:hint="eastAsia" w:ascii="仿宋_GB2312" w:hAnsi="仿宋_GB2312" w:eastAsia="仿宋_GB2312" w:cs="仿宋_GB2312"/>
          <w:b w:val="0"/>
          <w:bCs w:val="0"/>
          <w:kern w:val="2"/>
          <w:sz w:val="32"/>
          <w:szCs w:val="32"/>
          <w:shd w:val="clear" w:color="auto" w:fill="FFFFFF"/>
          <w:lang w:val="zh-CN" w:eastAsia="zh-CN" w:bidi="ar-SA"/>
        </w:rPr>
        <w:t>人，其中：行政工勤在职人数</w:t>
      </w:r>
      <w:r>
        <w:rPr>
          <w:rFonts w:hint="eastAsia" w:ascii="仿宋_GB2312" w:hAnsi="仿宋_GB2312" w:eastAsia="仿宋_GB2312" w:cs="仿宋_GB2312"/>
          <w:b w:val="0"/>
          <w:bCs w:val="0"/>
          <w:kern w:val="2"/>
          <w:sz w:val="32"/>
          <w:szCs w:val="32"/>
          <w:shd w:val="clear" w:color="auto" w:fill="FFFFFF"/>
          <w:lang w:val="en-US" w:eastAsia="zh-CN" w:bidi="ar-SA"/>
        </w:rPr>
        <w:t>0</w:t>
      </w:r>
      <w:r>
        <w:rPr>
          <w:rFonts w:hint="eastAsia" w:ascii="仿宋_GB2312" w:hAnsi="仿宋_GB2312" w:eastAsia="仿宋_GB2312" w:cs="仿宋_GB2312"/>
          <w:b w:val="0"/>
          <w:bCs w:val="0"/>
          <w:kern w:val="2"/>
          <w:sz w:val="32"/>
          <w:szCs w:val="32"/>
          <w:shd w:val="clear" w:color="auto" w:fill="FFFFFF"/>
          <w:lang w:val="zh-CN" w:eastAsia="zh-CN" w:bidi="ar-SA"/>
        </w:rPr>
        <w:t>人。事业编制人数</w:t>
      </w:r>
      <w:r>
        <w:rPr>
          <w:rFonts w:hint="eastAsia" w:ascii="仿宋_GB2312" w:hAnsi="仿宋_GB2312" w:eastAsia="仿宋_GB2312" w:cs="仿宋_GB2312"/>
          <w:b w:val="0"/>
          <w:bCs w:val="0"/>
          <w:kern w:val="2"/>
          <w:sz w:val="32"/>
          <w:szCs w:val="32"/>
          <w:shd w:val="clear" w:color="auto" w:fill="FFFFFF"/>
          <w:lang w:val="en-US" w:eastAsia="zh-CN" w:bidi="ar-SA"/>
        </w:rPr>
        <w:t>6人，实有人数6人。</w:t>
      </w:r>
    </w:p>
    <w:p>
      <w:pPr>
        <w:pStyle w:val="6"/>
        <w:numPr>
          <w:ilvl w:val="0"/>
          <w:numId w:val="1"/>
        </w:numPr>
        <w:adjustRightInd w:val="0"/>
        <w:snapToGrid w:val="0"/>
        <w:spacing w:before="93" w:line="600" w:lineRule="exact"/>
        <w:outlineLvl w:val="2"/>
        <w:rPr>
          <w:rFonts w:ascii="仿宋" w:hAnsi="仿宋" w:eastAsia="仿宋"/>
          <w:kern w:val="0"/>
          <w:sz w:val="32"/>
          <w:szCs w:val="32"/>
        </w:rPr>
      </w:pPr>
      <w:r>
        <w:rPr>
          <w:rFonts w:ascii="仿宋" w:hAnsi="仿宋" w:eastAsia="仿宋"/>
          <w:sz w:val="32"/>
          <w:szCs w:val="32"/>
        </w:rPr>
        <w:br w:type="page"/>
      </w:r>
      <w:bookmarkStart w:id="23" w:name="_Toc10469"/>
      <w:bookmarkEnd w:id="23"/>
    </w:p>
    <w:p>
      <w:pPr>
        <w:pStyle w:val="3"/>
        <w:ind w:right="440"/>
        <w:jc w:val="center"/>
        <w:rPr>
          <w:rStyle w:val="30"/>
          <w:rFonts w:ascii="黑体" w:hAnsi="黑体" w:eastAsia="黑体"/>
          <w:b w:val="0"/>
          <w:bCs/>
        </w:rPr>
      </w:pPr>
      <w:bookmarkStart w:id="24" w:name="_Toc15396602"/>
      <w:bookmarkStart w:id="25" w:name="_Toc26878"/>
      <w:bookmarkStart w:id="26" w:name="_Toc15377204"/>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30"/>
          <w:rFonts w:hint="eastAsia" w:ascii="黑体" w:hAnsi="黑体" w:eastAsia="黑体"/>
          <w:b w:val="0"/>
          <w:bCs/>
        </w:rPr>
        <w:t>部门决算情况说明</w:t>
      </w:r>
      <w:bookmarkEnd w:id="24"/>
      <w:bookmarkEnd w:id="25"/>
      <w:bookmarkEnd w:id="26"/>
    </w:p>
    <w:p/>
    <w:p>
      <w:pPr>
        <w:pStyle w:val="29"/>
        <w:numPr>
          <w:ilvl w:val="0"/>
          <w:numId w:val="2"/>
        </w:numPr>
        <w:spacing w:line="600" w:lineRule="exact"/>
        <w:ind w:firstLineChars="0"/>
        <w:outlineLvl w:val="1"/>
        <w:rPr>
          <w:rStyle w:val="31"/>
          <w:rFonts w:ascii="黑体" w:hAnsi="黑体" w:eastAsia="黑体"/>
          <w:b w:val="0"/>
        </w:rPr>
      </w:pPr>
      <w:bookmarkStart w:id="27" w:name="_Toc15396603"/>
      <w:bookmarkStart w:id="28" w:name="_Toc18132"/>
      <w:bookmarkStart w:id="29" w:name="_Toc15377205"/>
      <w:r>
        <w:rPr>
          <w:rFonts w:hint="eastAsia" w:ascii="黑体" w:hAnsi="黑体" w:eastAsia="黑体"/>
          <w:sz w:val="32"/>
          <w:szCs w:val="32"/>
        </w:rPr>
        <w:t>收</w:t>
      </w:r>
      <w:r>
        <w:rPr>
          <w:rStyle w:val="31"/>
          <w:rFonts w:hint="eastAsia" w:ascii="黑体" w:hAnsi="黑体" w:eastAsia="黑体"/>
          <w:b w:val="0"/>
        </w:rPr>
        <w:t>入支出决算总体情况说明</w:t>
      </w:r>
      <w:bookmarkEnd w:id="27"/>
      <w:bookmarkEnd w:id="28"/>
      <w:bookmarkEnd w:id="29"/>
    </w:p>
    <w:p>
      <w:pPr>
        <w:spacing w:line="600" w:lineRule="exact"/>
        <w:ind w:firstLine="640" w:firstLineChars="200"/>
        <w:jc w:val="left"/>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年度收、支总计均为</w:t>
      </w:r>
      <w:r>
        <w:rPr>
          <w:rFonts w:hint="eastAsia" w:eastAsia="仿宋"/>
          <w:sz w:val="32"/>
          <w:szCs w:val="32"/>
          <w:lang w:val="en-US" w:eastAsia="zh-CN"/>
        </w:rPr>
        <w:t>121.81</w:t>
      </w:r>
      <w:r>
        <w:rPr>
          <w:rFonts w:hint="eastAsia" w:ascii="仿宋" w:hAnsi="仿宋" w:eastAsia="仿宋"/>
          <w:sz w:val="32"/>
          <w:szCs w:val="32"/>
        </w:rPr>
        <w:t>万元</w:t>
      </w:r>
      <w:r>
        <w:rPr>
          <w:rFonts w:hint="eastAsia"/>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年度相比，收、支总计各</w:t>
      </w:r>
      <w:r>
        <w:rPr>
          <w:rFonts w:hint="eastAsia" w:ascii="仿宋" w:hAnsi="仿宋" w:eastAsia="仿宋"/>
          <w:sz w:val="32"/>
          <w:szCs w:val="32"/>
          <w:lang w:val="en-US" w:eastAsia="zh-CN"/>
        </w:rPr>
        <w:t>增加23.21</w:t>
      </w:r>
      <w:r>
        <w:rPr>
          <w:rFonts w:hint="eastAsia" w:ascii="仿宋" w:hAnsi="仿宋" w:eastAsia="仿宋"/>
          <w:sz w:val="32"/>
          <w:szCs w:val="32"/>
        </w:rPr>
        <w:t>万元</w:t>
      </w:r>
      <w:r>
        <w:rPr>
          <w:rFonts w:hint="eastAsia" w:ascii="仿宋" w:hAnsi="仿宋" w:eastAsia="仿宋"/>
          <w:sz w:val="32"/>
          <w:szCs w:val="32"/>
          <w:lang w:eastAsia="zh-CN"/>
        </w:rPr>
        <w:t>，</w:t>
      </w:r>
      <w:r>
        <w:rPr>
          <w:rFonts w:hint="eastAsia" w:ascii="仿宋" w:hAnsi="仿宋" w:eastAsia="仿宋"/>
          <w:sz w:val="32"/>
          <w:szCs w:val="32"/>
          <w:lang w:val="en-US" w:eastAsia="zh-CN"/>
        </w:rPr>
        <w:t>增加23.54</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因单位人员经费及日常公用经费增加</w:t>
      </w:r>
      <w:r>
        <w:rPr>
          <w:rFonts w:hint="eastAsia" w:ascii="仿宋" w:hAnsi="仿宋" w:eastAsia="仿宋"/>
          <w:sz w:val="32"/>
          <w:szCs w:val="32"/>
        </w:rPr>
        <w:t>。</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pPr>
        <w:rPr>
          <w:rFonts w:hint="eastAsia" w:ascii="仿宋_GB2312" w:eastAsia="仿宋_GB2312"/>
          <w:sz w:val="32"/>
          <w:szCs w:val="32"/>
          <w:lang w:eastAsia="zh-CN"/>
        </w:rPr>
      </w:pPr>
      <w:r>
        <w:rPr>
          <w:rFonts w:hint="eastAsia" w:ascii="仿宋" w:hAnsi="仿宋" w:eastAsia="仿宋"/>
          <w:sz w:val="32"/>
          <w:szCs w:val="32"/>
          <w:lang w:eastAsia="zh-CN"/>
        </w:rPr>
        <w:drawing>
          <wp:inline distT="0" distB="0" distL="114300" distR="114300">
            <wp:extent cx="4578985" cy="2701290"/>
            <wp:effectExtent l="4445" t="4445" r="7620" b="1841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9"/>
        <w:numPr>
          <w:ilvl w:val="0"/>
          <w:numId w:val="2"/>
        </w:numPr>
        <w:spacing w:line="600" w:lineRule="exact"/>
        <w:ind w:firstLineChars="0"/>
        <w:outlineLvl w:val="1"/>
        <w:rPr>
          <w:rStyle w:val="31"/>
          <w:rFonts w:ascii="黑体" w:hAnsi="黑体" w:eastAsia="黑体"/>
          <w:b w:val="0"/>
        </w:rPr>
      </w:pPr>
      <w:bookmarkStart w:id="30" w:name="_Toc15377206"/>
      <w:bookmarkStart w:id="31" w:name="_Toc15396604"/>
      <w:bookmarkStart w:id="32" w:name="_Toc17890"/>
      <w:r>
        <w:rPr>
          <w:rFonts w:hint="eastAsia" w:ascii="黑体" w:hAnsi="黑体" w:eastAsia="黑体"/>
          <w:sz w:val="32"/>
          <w:szCs w:val="32"/>
        </w:rPr>
        <w:t>收</w:t>
      </w:r>
      <w:r>
        <w:rPr>
          <w:rStyle w:val="31"/>
          <w:rFonts w:hint="eastAsia" w:ascii="黑体" w:hAnsi="黑体" w:eastAsia="黑体"/>
          <w:b w:val="0"/>
        </w:rPr>
        <w:t>入决算情况说明</w:t>
      </w:r>
      <w:bookmarkEnd w:id="30"/>
      <w:bookmarkEnd w:id="31"/>
      <w:bookmarkEnd w:id="32"/>
    </w:p>
    <w:p>
      <w:pPr>
        <w:spacing w:line="600" w:lineRule="exact"/>
        <w:ind w:firstLine="640" w:firstLineChars="200"/>
        <w:jc w:val="left"/>
        <w:outlineLvl w:val="1"/>
        <w:rPr>
          <w:rFonts w:ascii="仿宋" w:hAnsi="仿宋" w:eastAsia="仿宋"/>
          <w:sz w:val="32"/>
          <w:szCs w:val="32"/>
        </w:rPr>
      </w:pPr>
      <w:bookmarkStart w:id="33" w:name="_Toc26167"/>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年度本年收入合计</w:t>
      </w:r>
      <w:r>
        <w:rPr>
          <w:rFonts w:hint="eastAsia" w:eastAsia="仿宋"/>
          <w:sz w:val="32"/>
          <w:szCs w:val="32"/>
          <w:lang w:val="en-US" w:eastAsia="zh-CN"/>
        </w:rPr>
        <w:t>121.81</w:t>
      </w:r>
      <w:r>
        <w:rPr>
          <w:rFonts w:hint="eastAsia" w:ascii="仿宋" w:hAnsi="仿宋" w:eastAsia="仿宋"/>
          <w:sz w:val="32"/>
          <w:szCs w:val="32"/>
        </w:rPr>
        <w:t>万元，其中：一般公共预算财政拨款收入</w:t>
      </w:r>
      <w:r>
        <w:rPr>
          <w:rFonts w:hint="eastAsia" w:eastAsia="仿宋"/>
          <w:sz w:val="32"/>
          <w:szCs w:val="32"/>
          <w:lang w:val="en-US" w:eastAsia="zh-CN"/>
        </w:rPr>
        <w:t>121.81</w:t>
      </w:r>
      <w:r>
        <w:rPr>
          <w:rFonts w:hint="eastAsia" w:ascii="仿宋" w:hAnsi="仿宋" w:eastAsia="仿宋"/>
          <w:sz w:val="32"/>
          <w:szCs w:val="32"/>
        </w:rPr>
        <w:t>万元，占</w:t>
      </w:r>
      <w:r>
        <w:rPr>
          <w:sz w:val="32"/>
          <w:szCs w:val="32"/>
        </w:rPr>
        <w:t>100</w:t>
      </w:r>
      <w:r>
        <w:rPr>
          <w:rFonts w:ascii="仿宋" w:hAnsi="仿宋" w:eastAsia="仿宋"/>
          <w:sz w:val="32"/>
          <w:szCs w:val="32"/>
        </w:rPr>
        <w:t>%</w:t>
      </w:r>
      <w:r>
        <w:rPr>
          <w:rFonts w:hint="eastAsia" w:ascii="仿宋" w:hAnsi="仿宋" w:eastAsia="仿宋"/>
          <w:sz w:val="32"/>
          <w:szCs w:val="32"/>
        </w:rPr>
        <w:t>；政府性基金预算财政拨款收入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bookmarkEnd w:id="33"/>
    </w:p>
    <w:p>
      <w:pPr>
        <w:spacing w:line="600" w:lineRule="exact"/>
        <w:ind w:firstLine="640" w:firstLineChars="200"/>
        <w:rPr>
          <w:rFonts w:hint="eastAsia" w:ascii="仿宋" w:hAnsi="仿宋" w:eastAsia="仿宋"/>
          <w:sz w:val="32"/>
          <w:szCs w:val="32"/>
        </w:rPr>
      </w:pP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（图2：收入决算结构图）（饼状图）</w:t>
      </w:r>
    </w:p>
    <w:p>
      <w:pPr>
        <w:pStyle w:val="2"/>
      </w:pPr>
    </w:p>
    <w:p>
      <w:r>
        <w:rPr>
          <w:rFonts w:hint="eastAsia" w:ascii="仿宋_GB2312" w:eastAsia="仿宋_GB2312"/>
          <w:sz w:val="32"/>
          <w:szCs w:val="32"/>
          <w:lang w:eastAsia="zh-CN"/>
        </w:rPr>
        <w:drawing>
          <wp:inline distT="0" distB="0" distL="114300" distR="114300">
            <wp:extent cx="4032885" cy="2491105"/>
            <wp:effectExtent l="4445" t="4445" r="20320" b="1905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9"/>
        <w:numPr>
          <w:ilvl w:val="0"/>
          <w:numId w:val="2"/>
        </w:numPr>
        <w:spacing w:line="600" w:lineRule="exact"/>
        <w:ind w:firstLineChars="0"/>
        <w:outlineLvl w:val="1"/>
        <w:rPr>
          <w:rStyle w:val="31"/>
          <w:rFonts w:ascii="黑体" w:hAnsi="黑体" w:eastAsia="黑体"/>
          <w:b w:val="0"/>
        </w:rPr>
      </w:pPr>
      <w:bookmarkStart w:id="34" w:name="_Toc14121"/>
      <w:bookmarkStart w:id="35" w:name="_Toc15396605"/>
      <w:bookmarkStart w:id="36" w:name="_Toc15377207"/>
      <w:r>
        <w:rPr>
          <w:rFonts w:hint="eastAsia" w:ascii="黑体" w:hAnsi="黑体" w:eastAsia="黑体"/>
          <w:sz w:val="32"/>
          <w:szCs w:val="32"/>
        </w:rPr>
        <w:t>支</w:t>
      </w:r>
      <w:r>
        <w:rPr>
          <w:rStyle w:val="31"/>
          <w:rFonts w:hint="eastAsia" w:ascii="黑体" w:hAnsi="黑体" w:eastAsia="黑体"/>
          <w:b w:val="0"/>
        </w:rPr>
        <w:t>出决算情况说明</w:t>
      </w:r>
      <w:bookmarkEnd w:id="34"/>
      <w:bookmarkEnd w:id="35"/>
      <w:bookmarkEnd w:id="36"/>
    </w:p>
    <w:p>
      <w:pPr>
        <w:spacing w:line="600" w:lineRule="exact"/>
        <w:ind w:firstLine="640" w:firstLineChars="200"/>
        <w:outlineLvl w:val="1"/>
        <w:rPr>
          <w:rFonts w:ascii="仿宋" w:hAnsi="仿宋" w:eastAsia="仿宋"/>
          <w:sz w:val="32"/>
          <w:szCs w:val="32"/>
        </w:rPr>
      </w:pPr>
      <w:bookmarkStart w:id="37" w:name="_Toc20275"/>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年度本年支出合计</w:t>
      </w:r>
      <w:r>
        <w:rPr>
          <w:rFonts w:hint="eastAsia" w:eastAsia="仿宋"/>
          <w:sz w:val="32"/>
          <w:szCs w:val="32"/>
          <w:lang w:val="en-US" w:eastAsia="zh-CN"/>
        </w:rPr>
        <w:t>121.81</w:t>
      </w:r>
      <w:r>
        <w:rPr>
          <w:rFonts w:hint="eastAsia" w:ascii="仿宋" w:hAnsi="仿宋" w:eastAsia="仿宋"/>
          <w:sz w:val="32"/>
          <w:szCs w:val="32"/>
        </w:rPr>
        <w:t>万元，其中：基本支出</w:t>
      </w:r>
      <w:r>
        <w:rPr>
          <w:rFonts w:hint="eastAsia" w:eastAsia="仿宋"/>
          <w:sz w:val="32"/>
          <w:szCs w:val="32"/>
          <w:lang w:val="en-US" w:eastAsia="zh-CN"/>
        </w:rPr>
        <w:t>121.81</w:t>
      </w:r>
      <w:r>
        <w:rPr>
          <w:rFonts w:hint="eastAsia" w:ascii="仿宋" w:hAnsi="仿宋" w:eastAsia="仿宋"/>
          <w:sz w:val="32"/>
          <w:szCs w:val="32"/>
        </w:rPr>
        <w:t>万元，占</w:t>
      </w:r>
      <w:r>
        <w:rPr>
          <w:rFonts w:hint="eastAsia" w:eastAsia="仿宋"/>
          <w:sz w:val="32"/>
          <w:szCs w:val="32"/>
          <w:lang w:val="en-US" w:eastAsia="zh-CN"/>
        </w:rPr>
        <w:t>100</w:t>
      </w:r>
      <w:r>
        <w:rPr>
          <w:rFonts w:ascii="仿宋" w:hAnsi="仿宋" w:eastAsia="仿宋"/>
          <w:sz w:val="32"/>
          <w:szCs w:val="32"/>
        </w:rPr>
        <w:t>%</w:t>
      </w:r>
      <w:r>
        <w:rPr>
          <w:rFonts w:hint="eastAsia" w:ascii="仿宋" w:hAnsi="仿宋" w:eastAsia="仿宋"/>
          <w:sz w:val="32"/>
          <w:szCs w:val="32"/>
        </w:rPr>
        <w:t>；项目支出</w:t>
      </w:r>
      <w:r>
        <w:rPr>
          <w:rFonts w:hint="eastAsia"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；上缴上级支出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；对附属单位补助支出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bookmarkEnd w:id="37"/>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（图3：支出决算结构图）（饼状图）</w:t>
      </w:r>
    </w:p>
    <w:p>
      <w:pPr>
        <w:rPr>
          <w:rFonts w:hint="eastAsia" w:ascii="仿宋" w:hAnsi="仿宋" w:eastAsia="仿宋"/>
          <w:sz w:val="32"/>
          <w:szCs w:val="32"/>
          <w:lang w:eastAsia="zh-CN"/>
        </w:rPr>
      </w:pPr>
      <w:r>
        <w:rPr>
          <w:rFonts w:hint="eastAsia" w:ascii="仿宋" w:hAnsi="仿宋" w:eastAsia="仿宋"/>
          <w:sz w:val="32"/>
          <w:szCs w:val="32"/>
          <w:lang w:eastAsia="zh-CN"/>
        </w:rPr>
        <w:drawing>
          <wp:inline distT="0" distB="0" distL="114300" distR="114300">
            <wp:extent cx="3822065" cy="2921635"/>
            <wp:effectExtent l="4445" t="5080" r="21590" b="698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outlineLvl w:val="1"/>
        <w:rPr>
          <w:rStyle w:val="31"/>
          <w:rFonts w:ascii="黑体" w:hAnsi="黑体" w:eastAsia="黑体"/>
          <w:b w:val="0"/>
        </w:rPr>
      </w:pPr>
      <w:bookmarkStart w:id="38" w:name="_Toc17511"/>
      <w:bookmarkStart w:id="39" w:name="_Toc15396606"/>
      <w:bookmarkStart w:id="40" w:name="_Toc15377208"/>
      <w:r>
        <w:rPr>
          <w:rFonts w:hint="eastAsia" w:ascii="黑体" w:hAnsi="黑体" w:eastAsia="黑体"/>
          <w:sz w:val="32"/>
          <w:szCs w:val="32"/>
        </w:rPr>
        <w:t>四、财</w:t>
      </w:r>
      <w:r>
        <w:rPr>
          <w:rStyle w:val="31"/>
          <w:rFonts w:hint="eastAsia" w:ascii="黑体" w:hAnsi="黑体" w:eastAsia="黑体"/>
          <w:b w:val="0"/>
        </w:rPr>
        <w:t>政拨款收入支出决算总体情况说明</w:t>
      </w:r>
      <w:bookmarkEnd w:id="38"/>
      <w:bookmarkEnd w:id="39"/>
      <w:bookmarkEnd w:id="40"/>
    </w:p>
    <w:p>
      <w:pPr>
        <w:spacing w:line="600" w:lineRule="exact"/>
        <w:ind w:firstLine="640"/>
        <w:rPr>
          <w:rFonts w:hint="eastAsia" w:ascii="仿宋" w:hAnsi="仿宋" w:eastAsia="仿宋"/>
          <w:sz w:val="32"/>
          <w:szCs w:val="32"/>
          <w:lang w:val="en-US" w:eastAsia="zh-CN"/>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年度财政拨款收、支总计均为</w:t>
      </w:r>
      <w:r>
        <w:rPr>
          <w:rFonts w:hint="eastAsia" w:eastAsia="仿宋"/>
          <w:sz w:val="32"/>
          <w:szCs w:val="32"/>
          <w:lang w:val="en-US" w:eastAsia="zh-CN"/>
        </w:rPr>
        <w:t>121.81</w:t>
      </w:r>
      <w:r>
        <w:rPr>
          <w:rFonts w:hint="eastAsia" w:ascii="仿宋" w:hAnsi="仿宋" w:eastAsia="仿宋"/>
          <w:sz w:val="32"/>
          <w:szCs w:val="32"/>
        </w:rPr>
        <w:t>万元。与202</w:t>
      </w:r>
      <w:r>
        <w:rPr>
          <w:rFonts w:hint="eastAsia" w:ascii="仿宋" w:hAnsi="仿宋" w:eastAsia="仿宋"/>
          <w:sz w:val="32"/>
          <w:szCs w:val="32"/>
          <w:lang w:val="en-US" w:eastAsia="zh-CN"/>
        </w:rPr>
        <w:t>4</w:t>
      </w:r>
      <w:r>
        <w:rPr>
          <w:rFonts w:hint="eastAsia" w:ascii="仿宋" w:hAnsi="仿宋" w:eastAsia="仿宋"/>
          <w:sz w:val="32"/>
          <w:szCs w:val="32"/>
        </w:rPr>
        <w:t>年度相比，财政拨款收、支总计各</w:t>
      </w:r>
      <w:r>
        <w:rPr>
          <w:rFonts w:hint="eastAsia" w:ascii="仿宋" w:hAnsi="仿宋" w:eastAsia="仿宋"/>
          <w:sz w:val="32"/>
          <w:szCs w:val="32"/>
          <w:lang w:val="en-US" w:eastAsia="zh-CN"/>
        </w:rPr>
        <w:t>增加23.21</w:t>
      </w:r>
      <w:r>
        <w:rPr>
          <w:rFonts w:hint="eastAsia" w:ascii="仿宋" w:hAnsi="仿宋" w:eastAsia="仿宋"/>
          <w:sz w:val="32"/>
          <w:szCs w:val="32"/>
        </w:rPr>
        <w:t>万元，</w:t>
      </w:r>
      <w:r>
        <w:rPr>
          <w:rFonts w:hint="eastAsia" w:ascii="仿宋" w:hAnsi="仿宋" w:eastAsia="仿宋"/>
          <w:sz w:val="32"/>
          <w:szCs w:val="32"/>
          <w:lang w:val="en-US" w:eastAsia="zh-CN"/>
        </w:rPr>
        <w:t>上涨23.54</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因</w:t>
      </w:r>
      <w:r>
        <w:rPr>
          <w:rFonts w:hint="eastAsia" w:ascii="仿宋" w:hAnsi="仿宋" w:eastAsia="仿宋"/>
          <w:sz w:val="32"/>
          <w:szCs w:val="32"/>
          <w:lang w:eastAsia="zh-CN"/>
        </w:rPr>
        <w:t>我</w:t>
      </w:r>
      <w:r>
        <w:rPr>
          <w:rFonts w:hint="eastAsia" w:ascii="仿宋" w:hAnsi="仿宋" w:eastAsia="仿宋"/>
          <w:sz w:val="32"/>
          <w:szCs w:val="32"/>
          <w:lang w:val="en-US" w:eastAsia="zh-CN"/>
        </w:rPr>
        <w:t>单位</w:t>
      </w:r>
      <w:r>
        <w:rPr>
          <w:rFonts w:hint="eastAsia" w:ascii="仿宋" w:hAnsi="仿宋" w:eastAsia="仿宋"/>
          <w:sz w:val="32"/>
          <w:szCs w:val="32"/>
        </w:rPr>
        <w:t>人员经费、日常公用经费增加。</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（图4：财政拨款收、支决算总计变动情况）（柱状图）</w:t>
      </w:r>
    </w:p>
    <w:p>
      <w:pPr>
        <w:pStyle w:val="2"/>
        <w:tabs>
          <w:tab w:val="left" w:pos="720"/>
        </w:tabs>
        <w:rPr>
          <w:rFonts w:ascii="仿宋" w:hAnsi="仿宋" w:eastAsia="仿宋"/>
          <w:b/>
          <w:sz w:val="32"/>
          <w:szCs w:val="32"/>
        </w:rPr>
      </w:pPr>
      <w:r>
        <w:rPr>
          <w:rFonts w:hint="eastAsia" w:ascii="仿宋" w:hAnsi="仿宋" w:eastAsia="仿宋"/>
          <w:sz w:val="32"/>
          <w:szCs w:val="32"/>
          <w:lang w:eastAsia="zh-CN"/>
        </w:rPr>
        <w:drawing>
          <wp:inline distT="0" distB="0" distL="114300" distR="114300">
            <wp:extent cx="5127625" cy="2846705"/>
            <wp:effectExtent l="4445" t="4445" r="11430" b="635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ind w:firstLine="640" w:firstLineChars="200"/>
        <w:outlineLvl w:val="1"/>
        <w:rPr>
          <w:rStyle w:val="31"/>
          <w:rFonts w:ascii="黑体" w:hAnsi="黑体" w:eastAsia="黑体"/>
          <w:b w:val="0"/>
        </w:rPr>
      </w:pPr>
      <w:bookmarkStart w:id="41" w:name="_Toc21249"/>
      <w:bookmarkStart w:id="42" w:name="_Toc15377209"/>
      <w:bookmarkStart w:id="43" w:name="_Toc15396607"/>
      <w:r>
        <w:rPr>
          <w:rFonts w:hint="eastAsia" w:ascii="黑体" w:hAnsi="黑体" w:eastAsia="黑体"/>
          <w:sz w:val="32"/>
          <w:szCs w:val="32"/>
        </w:rPr>
        <w:t>五、</w:t>
      </w:r>
      <w:r>
        <w:rPr>
          <w:rFonts w:hint="eastAsia" w:ascii="黑体" w:hAnsi="黑体" w:eastAsia="黑体"/>
          <w:b/>
          <w:sz w:val="32"/>
          <w:szCs w:val="32"/>
        </w:rPr>
        <w:t>一</w:t>
      </w:r>
      <w:r>
        <w:rPr>
          <w:rStyle w:val="31"/>
          <w:rFonts w:hint="eastAsia" w:ascii="黑体" w:hAnsi="黑体" w:eastAsia="黑体"/>
          <w:b w:val="0"/>
        </w:rPr>
        <w:t>般公共预算财政拨款支出决算情况说明</w:t>
      </w:r>
      <w:bookmarkEnd w:id="41"/>
      <w:bookmarkEnd w:id="42"/>
      <w:bookmarkEnd w:id="43"/>
    </w:p>
    <w:p>
      <w:pPr>
        <w:spacing w:line="600" w:lineRule="exact"/>
        <w:ind w:firstLine="643" w:firstLineChars="200"/>
        <w:outlineLvl w:val="2"/>
        <w:rPr>
          <w:rFonts w:ascii="仿宋" w:hAnsi="仿宋" w:eastAsia="仿宋"/>
          <w:b/>
          <w:sz w:val="32"/>
          <w:szCs w:val="32"/>
        </w:rPr>
      </w:pPr>
      <w:bookmarkStart w:id="44" w:name="_Toc10756"/>
      <w:bookmarkStart w:id="45" w:name="_Toc15377210"/>
      <w:r>
        <w:rPr>
          <w:rFonts w:hint="eastAsia" w:ascii="仿宋" w:hAnsi="仿宋" w:eastAsia="仿宋"/>
          <w:b/>
          <w:sz w:val="32"/>
          <w:szCs w:val="32"/>
        </w:rPr>
        <w:t>（一）一般公共预算财政拨款支出决算总体情况</w:t>
      </w:r>
      <w:bookmarkEnd w:id="44"/>
      <w:bookmarkEnd w:id="45"/>
    </w:p>
    <w:p>
      <w:pPr>
        <w:spacing w:line="600" w:lineRule="exact"/>
        <w:ind w:firstLine="640" w:firstLineChars="20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ascii="仿宋" w:hAnsi="仿宋" w:eastAsia="仿宋"/>
          <w:sz w:val="32"/>
          <w:szCs w:val="32"/>
          <w:lang w:val="en-US" w:eastAsia="zh-CN"/>
        </w:rPr>
        <w:t>121.81</w:t>
      </w:r>
      <w:r>
        <w:rPr>
          <w:rFonts w:hint="eastAsia" w:ascii="仿宋" w:hAnsi="仿宋" w:eastAsia="仿宋"/>
          <w:sz w:val="32"/>
          <w:szCs w:val="32"/>
        </w:rPr>
        <w:t>万元，占本年支出合计的</w:t>
      </w:r>
      <w:r>
        <w:rPr>
          <w:sz w:val="32"/>
          <w:szCs w:val="32"/>
        </w:rPr>
        <w:t>100</w:t>
      </w:r>
      <w:r>
        <w:rPr>
          <w:rFonts w:ascii="仿宋" w:hAnsi="仿宋" w:eastAsia="仿宋"/>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年度相比，一般公共预算财政拨款支出</w:t>
      </w:r>
      <w:r>
        <w:rPr>
          <w:rFonts w:hint="eastAsia" w:ascii="仿宋" w:hAnsi="仿宋" w:eastAsia="仿宋"/>
          <w:sz w:val="32"/>
          <w:szCs w:val="32"/>
          <w:lang w:val="en-US" w:eastAsia="zh-CN"/>
        </w:rPr>
        <w:t>增加23.21</w:t>
      </w:r>
      <w:r>
        <w:rPr>
          <w:rFonts w:hint="eastAsia" w:ascii="仿宋" w:hAnsi="仿宋" w:eastAsia="仿宋"/>
          <w:sz w:val="32"/>
          <w:szCs w:val="32"/>
        </w:rPr>
        <w:t>万元，</w:t>
      </w:r>
      <w:r>
        <w:rPr>
          <w:rFonts w:hint="eastAsia" w:ascii="仿宋" w:hAnsi="仿宋" w:eastAsia="仿宋"/>
          <w:sz w:val="32"/>
          <w:szCs w:val="32"/>
          <w:lang w:val="en-US" w:eastAsia="zh-CN"/>
        </w:rPr>
        <w:t>上涨23.54</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我单位维修项目减少人员经费、日常公用经费增加。</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（图5：一般公共预算财政拨款支出决算变动情况）（柱状图）</w:t>
      </w:r>
    </w:p>
    <w:p>
      <w:pPr>
        <w:pStyle w:val="2"/>
        <w:rPr>
          <w:rFonts w:hint="eastAsia" w:eastAsia="仿宋"/>
          <w:lang w:val="en-US" w:eastAsia="zh-CN"/>
        </w:rPr>
      </w:pPr>
      <w:r>
        <w:rPr>
          <w:rFonts w:hint="eastAsia" w:ascii="仿宋" w:hAnsi="仿宋" w:eastAsia="仿宋"/>
          <w:sz w:val="32"/>
          <w:szCs w:val="32"/>
          <w:lang w:eastAsia="zh-CN"/>
        </w:rPr>
        <w:drawing>
          <wp:inline distT="0" distB="0" distL="114300" distR="114300">
            <wp:extent cx="3981450" cy="2411730"/>
            <wp:effectExtent l="4445" t="4445" r="14605" b="2222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3" w:firstLineChars="200"/>
        <w:outlineLvl w:val="2"/>
        <w:rPr>
          <w:rFonts w:ascii="仿宋" w:hAnsi="仿宋" w:eastAsia="仿宋"/>
          <w:b/>
          <w:sz w:val="32"/>
          <w:szCs w:val="32"/>
        </w:rPr>
      </w:pPr>
      <w:bookmarkStart w:id="46" w:name="_Toc15377211"/>
      <w:bookmarkStart w:id="47" w:name="_Toc29748"/>
      <w:r>
        <w:rPr>
          <w:rFonts w:hint="eastAsia" w:ascii="仿宋" w:hAnsi="仿宋" w:eastAsia="仿宋"/>
          <w:b/>
          <w:sz w:val="32"/>
          <w:szCs w:val="32"/>
        </w:rPr>
        <w:t>（二）一般公共预算财政拨款支出决算结构情况</w:t>
      </w:r>
      <w:bookmarkEnd w:id="46"/>
      <w:bookmarkEnd w:id="47"/>
    </w:p>
    <w:p>
      <w:pPr>
        <w:spacing w:line="600" w:lineRule="exact"/>
        <w:ind w:firstLine="640"/>
        <w:rPr>
          <w:rFonts w:hint="eastAsia"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hint="eastAsia" w:ascii="仿宋" w:hAnsi="仿宋" w:eastAsia="仿宋"/>
          <w:sz w:val="32"/>
          <w:szCs w:val="32"/>
          <w:lang w:val="en-US" w:eastAsia="zh-CN"/>
        </w:rPr>
        <w:t>121.81</w:t>
      </w:r>
      <w:r>
        <w:rPr>
          <w:rFonts w:hint="eastAsia" w:ascii="仿宋" w:hAnsi="仿宋" w:eastAsia="仿宋"/>
          <w:sz w:val="32"/>
          <w:szCs w:val="32"/>
        </w:rPr>
        <w:t>万元，主要用于以下方面:一般公共服务支出</w:t>
      </w:r>
      <w:r>
        <w:rPr>
          <w:rFonts w:hint="eastAsia" w:ascii="仿宋" w:hAnsi="仿宋" w:eastAsia="仿宋"/>
          <w:sz w:val="32"/>
          <w:szCs w:val="32"/>
          <w:lang w:val="en-US" w:eastAsia="zh-CN"/>
        </w:rPr>
        <w:t>0</w:t>
      </w:r>
      <w:r>
        <w:rPr>
          <w:rFonts w:hint="eastAsia" w:ascii="仿宋" w:hAnsi="仿宋" w:eastAsia="仿宋"/>
          <w:sz w:val="32"/>
          <w:szCs w:val="32"/>
        </w:rPr>
        <w:t>万元，占</w:t>
      </w:r>
      <w:r>
        <w:rPr>
          <w:rFonts w:hint="eastAsia" w:ascii="仿宋" w:hAnsi="仿宋" w:eastAsia="仿宋"/>
          <w:sz w:val="32"/>
          <w:szCs w:val="32"/>
          <w:lang w:val="en-US" w:eastAsia="zh-CN"/>
        </w:rPr>
        <w:t>0</w:t>
      </w:r>
      <w:r>
        <w:rPr>
          <w:rFonts w:hint="eastAsia" w:ascii="仿宋" w:hAnsi="仿宋" w:eastAsia="仿宋"/>
          <w:sz w:val="32"/>
          <w:szCs w:val="32"/>
        </w:rPr>
        <w:t>%；教育支出</w:t>
      </w:r>
      <w:r>
        <w:rPr>
          <w:rFonts w:hint="eastAsia" w:ascii="仿宋" w:hAnsi="仿宋" w:eastAsia="仿宋"/>
          <w:sz w:val="32"/>
          <w:szCs w:val="32"/>
          <w:lang w:val="en-US" w:eastAsia="zh-CN"/>
        </w:rPr>
        <w:t>0</w:t>
      </w:r>
      <w:r>
        <w:rPr>
          <w:rFonts w:hint="eastAsia" w:ascii="仿宋" w:hAnsi="仿宋" w:eastAsia="仿宋"/>
          <w:sz w:val="32"/>
          <w:szCs w:val="32"/>
        </w:rPr>
        <w:t>万元，占</w:t>
      </w:r>
      <w:r>
        <w:rPr>
          <w:rFonts w:hint="eastAsia" w:ascii="仿宋" w:hAnsi="仿宋" w:eastAsia="仿宋"/>
          <w:sz w:val="32"/>
          <w:szCs w:val="32"/>
          <w:lang w:val="en-US" w:eastAsia="zh-CN"/>
        </w:rPr>
        <w:t>0</w:t>
      </w:r>
      <w:r>
        <w:rPr>
          <w:rFonts w:hint="eastAsia" w:ascii="仿宋" w:hAnsi="仿宋" w:eastAsia="仿宋"/>
          <w:sz w:val="32"/>
          <w:szCs w:val="32"/>
        </w:rPr>
        <w:t>%；科学技术支出</w:t>
      </w:r>
      <w:r>
        <w:rPr>
          <w:rFonts w:hint="eastAsia" w:ascii="仿宋" w:hAnsi="仿宋" w:eastAsia="仿宋"/>
          <w:sz w:val="32"/>
          <w:szCs w:val="32"/>
          <w:lang w:val="en-US" w:eastAsia="zh-CN"/>
        </w:rPr>
        <w:t>0</w:t>
      </w:r>
      <w:r>
        <w:rPr>
          <w:rFonts w:hint="eastAsia" w:ascii="仿宋" w:hAnsi="仿宋" w:eastAsia="仿宋"/>
          <w:sz w:val="32"/>
          <w:szCs w:val="32"/>
        </w:rPr>
        <w:t>万元，占</w:t>
      </w:r>
      <w:r>
        <w:rPr>
          <w:rFonts w:hint="eastAsia" w:ascii="仿宋" w:hAnsi="仿宋" w:eastAsia="仿宋"/>
          <w:sz w:val="32"/>
          <w:szCs w:val="32"/>
          <w:lang w:val="en-US" w:eastAsia="zh-CN"/>
        </w:rPr>
        <w:t>0</w:t>
      </w:r>
      <w:r>
        <w:rPr>
          <w:rFonts w:hint="eastAsia" w:ascii="仿宋" w:hAnsi="仿宋" w:eastAsia="仿宋"/>
          <w:sz w:val="32"/>
          <w:szCs w:val="32"/>
        </w:rPr>
        <w:t>%；文化旅游体育与传媒支出</w:t>
      </w:r>
      <w:r>
        <w:rPr>
          <w:rFonts w:hint="eastAsia" w:ascii="仿宋" w:hAnsi="仿宋" w:eastAsia="仿宋"/>
          <w:sz w:val="32"/>
          <w:szCs w:val="32"/>
          <w:lang w:val="en-US" w:eastAsia="zh-CN"/>
        </w:rPr>
        <w:t>83.85</w:t>
      </w:r>
      <w:r>
        <w:rPr>
          <w:rFonts w:hint="eastAsia" w:ascii="仿宋" w:hAnsi="仿宋" w:eastAsia="仿宋"/>
          <w:sz w:val="32"/>
          <w:szCs w:val="32"/>
        </w:rPr>
        <w:t>万元，占</w:t>
      </w:r>
      <w:r>
        <w:rPr>
          <w:rFonts w:hint="eastAsia" w:ascii="仿宋" w:hAnsi="仿宋" w:eastAsia="仿宋"/>
          <w:sz w:val="32"/>
          <w:szCs w:val="32"/>
          <w:lang w:val="en-US" w:eastAsia="zh-CN"/>
        </w:rPr>
        <w:t>68.83%</w:t>
      </w:r>
      <w:r>
        <w:rPr>
          <w:rFonts w:hint="eastAsia" w:ascii="仿宋" w:hAnsi="仿宋" w:eastAsia="仿宋"/>
          <w:sz w:val="32"/>
          <w:szCs w:val="32"/>
        </w:rPr>
        <w:t>；社会保障和就业支出</w:t>
      </w:r>
      <w:r>
        <w:rPr>
          <w:rFonts w:hint="eastAsia" w:ascii="仿宋" w:hAnsi="仿宋" w:eastAsia="仿宋"/>
          <w:sz w:val="32"/>
          <w:szCs w:val="32"/>
          <w:lang w:val="en-US" w:eastAsia="zh-CN"/>
        </w:rPr>
        <w:t>19.38</w:t>
      </w:r>
      <w:r>
        <w:rPr>
          <w:rFonts w:hint="eastAsia" w:ascii="仿宋" w:hAnsi="仿宋" w:eastAsia="仿宋"/>
          <w:sz w:val="32"/>
          <w:szCs w:val="32"/>
        </w:rPr>
        <w:t>万元，占</w:t>
      </w:r>
      <w:r>
        <w:rPr>
          <w:rFonts w:hint="eastAsia" w:ascii="仿宋" w:hAnsi="仿宋" w:eastAsia="仿宋"/>
          <w:sz w:val="32"/>
          <w:szCs w:val="32"/>
          <w:lang w:val="en-US" w:eastAsia="zh-CN"/>
        </w:rPr>
        <w:t>15.91</w:t>
      </w:r>
      <w:r>
        <w:rPr>
          <w:rFonts w:hint="eastAsia" w:ascii="仿宋" w:hAnsi="仿宋" w:eastAsia="仿宋"/>
          <w:sz w:val="32"/>
          <w:szCs w:val="32"/>
        </w:rPr>
        <w:t>%；卫生健康支出</w:t>
      </w:r>
      <w:r>
        <w:rPr>
          <w:rFonts w:hint="eastAsia" w:ascii="仿宋" w:hAnsi="仿宋" w:eastAsia="仿宋"/>
          <w:sz w:val="32"/>
          <w:szCs w:val="32"/>
          <w:lang w:val="en-US" w:eastAsia="zh-CN"/>
        </w:rPr>
        <w:t>7.73</w:t>
      </w:r>
      <w:r>
        <w:rPr>
          <w:rFonts w:hint="eastAsia" w:ascii="仿宋" w:hAnsi="仿宋" w:eastAsia="仿宋"/>
          <w:sz w:val="32"/>
          <w:szCs w:val="32"/>
        </w:rPr>
        <w:t>万元，占</w:t>
      </w:r>
      <w:r>
        <w:rPr>
          <w:rFonts w:hint="eastAsia" w:ascii="仿宋" w:hAnsi="仿宋" w:eastAsia="仿宋"/>
          <w:sz w:val="32"/>
          <w:szCs w:val="32"/>
          <w:lang w:val="en-US" w:eastAsia="zh-CN"/>
        </w:rPr>
        <w:t>6.35%</w:t>
      </w:r>
      <w:r>
        <w:rPr>
          <w:rFonts w:hint="eastAsia" w:ascii="仿宋" w:hAnsi="仿宋" w:eastAsia="仿宋"/>
          <w:sz w:val="32"/>
          <w:szCs w:val="32"/>
        </w:rPr>
        <w:t>；住房保障支出</w:t>
      </w:r>
      <w:r>
        <w:rPr>
          <w:rFonts w:hint="eastAsia" w:ascii="仿宋" w:hAnsi="仿宋" w:eastAsia="仿宋"/>
          <w:sz w:val="32"/>
          <w:szCs w:val="32"/>
          <w:lang w:val="en-US" w:eastAsia="zh-CN"/>
        </w:rPr>
        <w:t>10.85</w:t>
      </w:r>
      <w:r>
        <w:rPr>
          <w:rFonts w:hint="eastAsia" w:ascii="仿宋" w:hAnsi="仿宋" w:eastAsia="仿宋"/>
          <w:sz w:val="32"/>
          <w:szCs w:val="32"/>
        </w:rPr>
        <w:t>万元，占</w:t>
      </w:r>
      <w:r>
        <w:rPr>
          <w:rFonts w:hint="eastAsia" w:ascii="仿宋" w:hAnsi="仿宋" w:eastAsia="仿宋"/>
          <w:sz w:val="32"/>
          <w:szCs w:val="32"/>
          <w:lang w:val="en-US" w:eastAsia="zh-CN"/>
        </w:rPr>
        <w:t>8.91%</w:t>
      </w:r>
      <w:r>
        <w:rPr>
          <w:rFonts w:hint="eastAsia" w:ascii="仿宋" w:hAnsi="仿宋" w:eastAsia="仿宋"/>
          <w:sz w:val="32"/>
          <w:szCs w:val="32"/>
        </w:rPr>
        <w:t>。</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（图6：一般公共预算财政拨款支出决算结构）（饼状图）</w:t>
      </w:r>
    </w:p>
    <w:p>
      <w:pPr>
        <w:rPr>
          <w:rFonts w:ascii="仿宋" w:hAnsi="仿宋" w:eastAsia="仿宋"/>
          <w:sz w:val="32"/>
          <w:szCs w:val="32"/>
        </w:rPr>
      </w:pPr>
      <w:r>
        <w:rPr>
          <w:rFonts w:hint="eastAsia" w:ascii="仿宋" w:hAnsi="仿宋" w:eastAsia="仿宋"/>
          <w:sz w:val="32"/>
          <w:szCs w:val="32"/>
          <w:lang w:eastAsia="zh-CN"/>
        </w:rPr>
        <w:drawing>
          <wp:inline distT="0" distB="0" distL="114300" distR="114300">
            <wp:extent cx="3769995" cy="2385060"/>
            <wp:effectExtent l="4445" t="4445" r="16510" b="1079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3" w:firstLineChars="200"/>
        <w:outlineLvl w:val="2"/>
        <w:rPr>
          <w:rFonts w:ascii="仿宋" w:hAnsi="仿宋" w:eastAsia="仿宋"/>
          <w:b/>
          <w:sz w:val="32"/>
          <w:szCs w:val="32"/>
        </w:rPr>
      </w:pPr>
      <w:bookmarkStart w:id="48" w:name="_Toc24808"/>
      <w:bookmarkStart w:id="49" w:name="_Toc15377212"/>
      <w:r>
        <w:rPr>
          <w:rFonts w:hint="eastAsia" w:ascii="仿宋" w:hAnsi="仿宋" w:eastAsia="仿宋"/>
          <w:b/>
          <w:sz w:val="32"/>
          <w:szCs w:val="32"/>
        </w:rPr>
        <w:t>（三）一般公共预算财政拨款支出决算具体情况</w:t>
      </w:r>
      <w:bookmarkEnd w:id="48"/>
      <w:bookmarkEnd w:id="49"/>
    </w:p>
    <w:p>
      <w:pPr>
        <w:spacing w:line="600" w:lineRule="exact"/>
        <w:ind w:firstLine="643" w:firstLineChars="200"/>
        <w:outlineLvl w:val="2"/>
        <w:rPr>
          <w:rFonts w:ascii="仿宋" w:hAnsi="仿宋" w:eastAsia="仿宋"/>
          <w:sz w:val="32"/>
          <w:szCs w:val="32"/>
        </w:rPr>
      </w:pPr>
      <w:bookmarkStart w:id="50" w:name="_Toc15378460"/>
      <w:bookmarkStart w:id="51" w:name="_Toc15377444"/>
      <w:bookmarkStart w:id="52" w:name="_Toc20019"/>
      <w:bookmarkStart w:id="53" w:name="_Toc15377213"/>
      <w:r>
        <w:rPr>
          <w:rFonts w:hint="eastAsia" w:ascii="仿宋" w:hAnsi="仿宋" w:eastAsia="仿宋"/>
          <w:b/>
          <w:sz w:val="32"/>
          <w:szCs w:val="32"/>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hint="eastAsia" w:eastAsia="仿宋"/>
          <w:sz w:val="32"/>
          <w:szCs w:val="32"/>
          <w:lang w:val="en-US" w:eastAsia="zh-CN"/>
        </w:rPr>
        <w:t>121.81万元</w:t>
      </w:r>
      <w:r>
        <w:rPr>
          <w:rFonts w:hint="eastAsia" w:ascii="仿宋" w:hAnsi="仿宋" w:eastAsia="仿宋"/>
          <w:sz w:val="32"/>
          <w:szCs w:val="32"/>
        </w:rPr>
        <w:t>，</w:t>
      </w:r>
      <w:r>
        <w:rPr>
          <w:rStyle w:val="19"/>
          <w:rFonts w:hint="eastAsia" w:ascii="仿宋" w:hAnsi="仿宋" w:eastAsia="仿宋"/>
          <w:bCs/>
          <w:sz w:val="32"/>
          <w:szCs w:val="32"/>
        </w:rPr>
        <w:t>完成预算</w:t>
      </w:r>
      <w:r>
        <w:rPr>
          <w:rStyle w:val="19"/>
          <w:rFonts w:hint="eastAsia" w:ascii="仿宋" w:hAnsi="仿宋" w:eastAsia="仿宋"/>
          <w:bCs/>
          <w:sz w:val="32"/>
          <w:szCs w:val="32"/>
          <w:lang w:val="en-US" w:eastAsia="zh-CN"/>
        </w:rPr>
        <w:t>100</w:t>
      </w:r>
      <w:r>
        <w:rPr>
          <w:rStyle w:val="19"/>
          <w:rFonts w:ascii="仿宋" w:hAnsi="仿宋" w:eastAsia="仿宋"/>
          <w:bCs/>
          <w:sz w:val="32"/>
          <w:szCs w:val="32"/>
        </w:rPr>
        <w:t>%</w:t>
      </w:r>
      <w:r>
        <w:rPr>
          <w:rStyle w:val="19"/>
          <w:rFonts w:hint="eastAsia" w:ascii="仿宋" w:hAnsi="仿宋" w:eastAsia="仿宋"/>
          <w:bCs/>
          <w:sz w:val="32"/>
          <w:szCs w:val="32"/>
        </w:rPr>
        <w:t>。其中：</w:t>
      </w:r>
      <w:bookmarkEnd w:id="50"/>
      <w:bookmarkEnd w:id="51"/>
      <w:bookmarkEnd w:id="52"/>
      <w:bookmarkEnd w:id="53"/>
    </w:p>
    <w:p>
      <w:pPr>
        <w:spacing w:line="600" w:lineRule="exact"/>
        <w:ind w:firstLine="643" w:firstLineChars="200"/>
        <w:rPr>
          <w:rStyle w:val="19"/>
          <w:rFonts w:hint="eastAsia" w:ascii="仿宋" w:hAnsi="仿宋" w:eastAsia="仿宋"/>
          <w:b w:val="0"/>
          <w:bCs/>
          <w:sz w:val="32"/>
          <w:szCs w:val="32"/>
          <w:lang w:eastAsia="zh-CN"/>
        </w:rPr>
      </w:pPr>
      <w:r>
        <w:rPr>
          <w:rStyle w:val="19"/>
          <w:rFonts w:hint="eastAsia" w:ascii="仿宋" w:hAnsi="仿宋" w:eastAsia="仿宋"/>
          <w:bCs/>
          <w:sz w:val="32"/>
          <w:szCs w:val="32"/>
          <w:lang w:val="en-US" w:eastAsia="zh-CN"/>
        </w:rPr>
        <w:t>1</w:t>
      </w:r>
      <w:r>
        <w:rPr>
          <w:rStyle w:val="19"/>
          <w:rFonts w:ascii="仿宋" w:hAnsi="仿宋" w:eastAsia="仿宋"/>
          <w:bCs/>
          <w:sz w:val="32"/>
          <w:szCs w:val="32"/>
        </w:rPr>
        <w:t>.</w:t>
      </w:r>
      <w:r>
        <w:rPr>
          <w:rStyle w:val="19"/>
          <w:rFonts w:hint="eastAsia" w:ascii="仿宋" w:hAnsi="仿宋" w:eastAsia="仿宋"/>
          <w:bCs/>
          <w:sz w:val="32"/>
          <w:szCs w:val="32"/>
        </w:rPr>
        <w:t>文化旅游体育与传媒</w:t>
      </w:r>
      <w:r>
        <w:rPr>
          <w:rStyle w:val="19"/>
          <w:rFonts w:hint="eastAsia" w:ascii="仿宋" w:hAnsi="仿宋" w:eastAsia="仿宋"/>
          <w:bCs/>
          <w:sz w:val="32"/>
          <w:szCs w:val="32"/>
          <w:lang w:val="en-US" w:eastAsia="zh-CN"/>
        </w:rPr>
        <w:t>207</w:t>
      </w:r>
      <w:r>
        <w:rPr>
          <w:rStyle w:val="19"/>
          <w:rFonts w:ascii="仿宋" w:hAnsi="仿宋" w:eastAsia="仿宋"/>
          <w:bCs/>
          <w:sz w:val="32"/>
          <w:szCs w:val="32"/>
        </w:rPr>
        <w:t>:</w:t>
      </w:r>
      <w:r>
        <w:rPr>
          <w:rStyle w:val="19"/>
          <w:rFonts w:ascii="仿宋" w:hAnsi="仿宋" w:eastAsia="仿宋"/>
          <w:b w:val="0"/>
          <w:bCs/>
          <w:sz w:val="32"/>
          <w:szCs w:val="32"/>
        </w:rPr>
        <w:t xml:space="preserve"> </w:t>
      </w:r>
      <w:r>
        <w:rPr>
          <w:rStyle w:val="19"/>
          <w:rFonts w:hint="eastAsia" w:ascii="仿宋" w:hAnsi="仿宋" w:eastAsia="仿宋"/>
          <w:b w:val="0"/>
          <w:bCs/>
          <w:sz w:val="32"/>
          <w:szCs w:val="32"/>
        </w:rPr>
        <w:t>支出决算为</w:t>
      </w:r>
      <w:r>
        <w:rPr>
          <w:rStyle w:val="19"/>
          <w:rFonts w:hint="eastAsia" w:ascii="仿宋" w:hAnsi="仿宋" w:eastAsia="仿宋"/>
          <w:b w:val="0"/>
          <w:bCs/>
          <w:sz w:val="32"/>
          <w:szCs w:val="32"/>
          <w:lang w:val="en-US" w:eastAsia="zh-CN"/>
        </w:rPr>
        <w:t>83.85</w:t>
      </w:r>
      <w:r>
        <w:rPr>
          <w:rStyle w:val="19"/>
          <w:rFonts w:hint="eastAsia" w:ascii="仿宋" w:hAnsi="仿宋" w:eastAsia="仿宋"/>
          <w:b w:val="0"/>
          <w:bCs/>
          <w:sz w:val="32"/>
          <w:szCs w:val="32"/>
        </w:rPr>
        <w:t>万元，完成预算</w:t>
      </w:r>
      <w:r>
        <w:rPr>
          <w:rStyle w:val="19"/>
          <w:rFonts w:hint="eastAsia" w:ascii="仿宋" w:hAnsi="仿宋" w:eastAsia="仿宋"/>
          <w:b w:val="0"/>
          <w:bCs/>
          <w:sz w:val="32"/>
          <w:szCs w:val="32"/>
          <w:lang w:val="en-US" w:eastAsia="zh-CN"/>
        </w:rPr>
        <w:t>68.84</w:t>
      </w:r>
      <w:r>
        <w:rPr>
          <w:rStyle w:val="19"/>
          <w:rFonts w:ascii="仿宋" w:hAnsi="仿宋" w:eastAsia="仿宋"/>
          <w:b w:val="0"/>
          <w:bCs/>
          <w:sz w:val="32"/>
          <w:szCs w:val="32"/>
        </w:rPr>
        <w:t>%</w:t>
      </w:r>
      <w:r>
        <w:rPr>
          <w:rStyle w:val="19"/>
          <w:rFonts w:hint="eastAsia" w:ascii="仿宋" w:hAnsi="仿宋" w:eastAsia="仿宋"/>
          <w:b w:val="0"/>
          <w:bCs/>
          <w:sz w:val="32"/>
          <w:szCs w:val="32"/>
        </w:rPr>
        <w:t>，决算数等于预算数</w:t>
      </w:r>
      <w:r>
        <w:rPr>
          <w:rStyle w:val="19"/>
          <w:rFonts w:hint="eastAsia" w:ascii="仿宋" w:hAnsi="仿宋" w:eastAsia="仿宋"/>
          <w:b w:val="0"/>
          <w:bCs/>
          <w:sz w:val="32"/>
          <w:szCs w:val="32"/>
          <w:lang w:eastAsia="zh-CN"/>
        </w:rPr>
        <w:t>。</w:t>
      </w:r>
    </w:p>
    <w:p>
      <w:pPr>
        <w:spacing w:line="600" w:lineRule="exact"/>
        <w:ind w:firstLine="642"/>
        <w:rPr>
          <w:rFonts w:hint="eastAsia" w:ascii="仿宋" w:hAnsi="仿宋" w:eastAsia="仿宋"/>
          <w:b w:val="0"/>
          <w:bCs/>
          <w:sz w:val="32"/>
          <w:szCs w:val="32"/>
          <w:lang w:val="en-US" w:eastAsia="zh-CN"/>
        </w:rPr>
      </w:pPr>
      <w:r>
        <w:rPr>
          <w:rFonts w:hint="eastAsia" w:ascii="仿宋" w:hAnsi="仿宋" w:eastAsia="仿宋"/>
          <w:b w:val="0"/>
          <w:bCs/>
          <w:sz w:val="32"/>
          <w:szCs w:val="32"/>
          <w:lang w:val="en-US" w:eastAsia="zh-CN"/>
        </w:rPr>
        <w:t>新闻出版电影20706：支出决算为83.85万元，完成预算100%。</w:t>
      </w:r>
    </w:p>
    <w:p>
      <w:pPr>
        <w:spacing w:line="600" w:lineRule="exact"/>
        <w:ind w:firstLine="640" w:firstLineChars="200"/>
        <w:rPr>
          <w:rFonts w:hint="default" w:ascii="仿宋" w:hAnsi="仿宋" w:eastAsia="仿宋"/>
          <w:b/>
          <w:sz w:val="32"/>
          <w:szCs w:val="32"/>
          <w:lang w:val="en-US" w:eastAsia="zh-CN"/>
        </w:rPr>
      </w:pPr>
      <w:r>
        <w:rPr>
          <w:rFonts w:hint="eastAsia" w:ascii="仿宋" w:hAnsi="仿宋" w:eastAsia="仿宋"/>
          <w:b w:val="0"/>
          <w:bCs/>
          <w:sz w:val="32"/>
          <w:szCs w:val="32"/>
          <w:lang w:val="en-US" w:eastAsia="zh-CN"/>
        </w:rPr>
        <w:t>出版发行2070605：支出决算为83.85万元，完成预算100%。</w:t>
      </w:r>
    </w:p>
    <w:p>
      <w:pPr>
        <w:spacing w:line="600" w:lineRule="exact"/>
        <w:ind w:firstLine="643" w:firstLineChars="200"/>
        <w:rPr>
          <w:rStyle w:val="19"/>
          <w:rFonts w:hint="eastAsia" w:ascii="仿宋" w:hAnsi="仿宋" w:eastAsia="仿宋"/>
          <w:b w:val="0"/>
          <w:bCs/>
          <w:sz w:val="32"/>
          <w:szCs w:val="32"/>
        </w:rPr>
      </w:pPr>
      <w:r>
        <w:rPr>
          <w:rStyle w:val="19"/>
          <w:rFonts w:hint="eastAsia" w:ascii="仿宋" w:hAnsi="仿宋" w:eastAsia="仿宋"/>
          <w:bCs/>
          <w:sz w:val="32"/>
          <w:szCs w:val="32"/>
          <w:lang w:val="en-US" w:eastAsia="zh-CN"/>
        </w:rPr>
        <w:t>2</w:t>
      </w:r>
      <w:r>
        <w:rPr>
          <w:rStyle w:val="19"/>
          <w:rFonts w:ascii="仿宋" w:hAnsi="仿宋" w:eastAsia="仿宋"/>
          <w:bCs/>
          <w:sz w:val="32"/>
          <w:szCs w:val="32"/>
        </w:rPr>
        <w:t>.</w:t>
      </w:r>
      <w:r>
        <w:rPr>
          <w:rStyle w:val="19"/>
          <w:rFonts w:hint="eastAsia" w:ascii="仿宋" w:hAnsi="仿宋" w:eastAsia="仿宋"/>
          <w:bCs/>
          <w:sz w:val="32"/>
          <w:szCs w:val="32"/>
        </w:rPr>
        <w:t>社会保障和就业</w:t>
      </w:r>
      <w:r>
        <w:rPr>
          <w:rStyle w:val="19"/>
          <w:rFonts w:hint="eastAsia" w:ascii="仿宋" w:hAnsi="仿宋" w:eastAsia="仿宋"/>
          <w:bCs/>
          <w:sz w:val="32"/>
          <w:szCs w:val="32"/>
          <w:lang w:val="en-US" w:eastAsia="zh-CN"/>
        </w:rPr>
        <w:t>208</w:t>
      </w:r>
      <w:r>
        <w:rPr>
          <w:rStyle w:val="19"/>
          <w:rFonts w:ascii="仿宋" w:hAnsi="仿宋" w:eastAsia="仿宋"/>
          <w:bCs/>
          <w:sz w:val="32"/>
          <w:szCs w:val="32"/>
        </w:rPr>
        <w:t>:</w:t>
      </w:r>
      <w:r>
        <w:rPr>
          <w:rStyle w:val="19"/>
          <w:rFonts w:ascii="仿宋" w:hAnsi="仿宋" w:eastAsia="仿宋"/>
          <w:b w:val="0"/>
          <w:bCs/>
          <w:sz w:val="32"/>
          <w:szCs w:val="32"/>
        </w:rPr>
        <w:t xml:space="preserve"> </w:t>
      </w:r>
      <w:r>
        <w:rPr>
          <w:rStyle w:val="19"/>
          <w:rFonts w:hint="eastAsia" w:ascii="仿宋" w:hAnsi="仿宋" w:eastAsia="仿宋"/>
          <w:b w:val="0"/>
          <w:bCs/>
          <w:sz w:val="32"/>
          <w:szCs w:val="32"/>
        </w:rPr>
        <w:t>支出决算为</w:t>
      </w:r>
      <w:r>
        <w:rPr>
          <w:rStyle w:val="19"/>
          <w:rFonts w:hint="eastAsia" w:ascii="仿宋" w:hAnsi="仿宋" w:eastAsia="仿宋"/>
          <w:b w:val="0"/>
          <w:bCs/>
          <w:sz w:val="32"/>
          <w:szCs w:val="32"/>
          <w:lang w:val="en-US" w:eastAsia="zh-CN"/>
        </w:rPr>
        <w:t>19.38</w:t>
      </w:r>
      <w:r>
        <w:rPr>
          <w:rStyle w:val="19"/>
          <w:rFonts w:hint="eastAsia" w:ascii="仿宋" w:hAnsi="仿宋" w:eastAsia="仿宋"/>
          <w:b w:val="0"/>
          <w:bCs/>
          <w:sz w:val="32"/>
          <w:szCs w:val="32"/>
        </w:rPr>
        <w:t>万元，完成预算</w:t>
      </w:r>
      <w:r>
        <w:rPr>
          <w:rStyle w:val="19"/>
          <w:rFonts w:hint="eastAsia" w:ascii="仿宋" w:hAnsi="仿宋" w:eastAsia="仿宋"/>
          <w:b w:val="0"/>
          <w:bCs/>
          <w:sz w:val="32"/>
          <w:szCs w:val="32"/>
          <w:lang w:val="en-US" w:eastAsia="zh-CN"/>
        </w:rPr>
        <w:t>15.91</w:t>
      </w:r>
      <w:r>
        <w:rPr>
          <w:rStyle w:val="19"/>
          <w:rFonts w:ascii="仿宋" w:hAnsi="仿宋" w:eastAsia="仿宋"/>
          <w:b w:val="0"/>
          <w:bCs/>
          <w:sz w:val="32"/>
          <w:szCs w:val="32"/>
        </w:rPr>
        <w:t>%</w:t>
      </w:r>
      <w:r>
        <w:rPr>
          <w:rStyle w:val="19"/>
          <w:rFonts w:hint="eastAsia" w:ascii="仿宋" w:hAnsi="仿宋" w:eastAsia="仿宋"/>
          <w:b w:val="0"/>
          <w:bCs/>
          <w:sz w:val="32"/>
          <w:szCs w:val="32"/>
        </w:rPr>
        <w:t>，决算数等于预算数的。</w:t>
      </w:r>
    </w:p>
    <w:p>
      <w:pPr>
        <w:ind w:firstLine="640"/>
        <w:rPr>
          <w:rStyle w:val="19"/>
          <w:rFonts w:hint="eastAsia" w:ascii="仿宋" w:hAnsi="仿宋" w:eastAsia="仿宋"/>
          <w:b w:val="0"/>
          <w:bCs/>
          <w:sz w:val="32"/>
          <w:szCs w:val="32"/>
          <w:lang w:val="en-US" w:eastAsia="zh-CN"/>
        </w:rPr>
      </w:pPr>
      <w:r>
        <w:rPr>
          <w:rStyle w:val="19"/>
          <w:rFonts w:hint="eastAsia" w:ascii="仿宋" w:hAnsi="仿宋" w:eastAsia="仿宋"/>
          <w:b w:val="0"/>
          <w:bCs/>
          <w:sz w:val="32"/>
          <w:szCs w:val="32"/>
          <w:lang w:val="en-US" w:eastAsia="zh-CN"/>
        </w:rPr>
        <w:t>（1）社会保障和就业支出 机关事业单位基本养老保险缴费支出2080505：支出决算为：12.92万元，完成预算为66.67%。</w:t>
      </w:r>
    </w:p>
    <w:p>
      <w:pPr>
        <w:pStyle w:val="2"/>
        <w:ind w:firstLine="640"/>
        <w:rPr>
          <w:rFonts w:hint="default"/>
          <w:lang w:val="en-US" w:eastAsia="zh-CN"/>
        </w:rPr>
      </w:pPr>
      <w:r>
        <w:rPr>
          <w:rFonts w:hint="eastAsia" w:ascii="仿宋" w:hAnsi="仿宋" w:eastAsia="仿宋" w:cs="仿宋"/>
          <w:sz w:val="32"/>
          <w:szCs w:val="32"/>
          <w:lang w:val="en-US" w:eastAsia="zh-CN"/>
        </w:rPr>
        <w:t>（2）社会保障和就业支出  机关事业职业年金缴费支出2080506：支出决算为：6.46万元，完成预算为33.33%。</w:t>
      </w:r>
    </w:p>
    <w:p>
      <w:pPr>
        <w:spacing w:line="600" w:lineRule="exact"/>
        <w:ind w:firstLine="643" w:firstLineChars="200"/>
        <w:rPr>
          <w:rFonts w:ascii="仿宋" w:hAnsi="仿宋" w:eastAsia="仿宋"/>
          <w:b/>
          <w:sz w:val="32"/>
          <w:szCs w:val="32"/>
        </w:rPr>
      </w:pPr>
      <w:r>
        <w:rPr>
          <w:rStyle w:val="19"/>
          <w:rFonts w:hint="eastAsia" w:ascii="仿宋" w:hAnsi="仿宋" w:eastAsia="仿宋"/>
          <w:bCs/>
          <w:sz w:val="32"/>
          <w:szCs w:val="32"/>
          <w:lang w:val="en-US" w:eastAsia="zh-CN"/>
        </w:rPr>
        <w:t>3</w:t>
      </w:r>
      <w:r>
        <w:rPr>
          <w:rStyle w:val="19"/>
          <w:rFonts w:ascii="仿宋" w:hAnsi="仿宋" w:eastAsia="仿宋"/>
          <w:bCs/>
          <w:sz w:val="32"/>
          <w:szCs w:val="32"/>
        </w:rPr>
        <w:t>.</w:t>
      </w:r>
      <w:r>
        <w:rPr>
          <w:rFonts w:hint="eastAsia" w:ascii="仿宋" w:hAnsi="仿宋" w:eastAsia="仿宋"/>
          <w:b/>
          <w:bCs/>
          <w:sz w:val="32"/>
          <w:szCs w:val="32"/>
        </w:rPr>
        <w:t>卫生健康</w:t>
      </w:r>
      <w:r>
        <w:rPr>
          <w:rFonts w:hint="eastAsia" w:ascii="仿宋" w:hAnsi="仿宋" w:eastAsia="仿宋"/>
          <w:b/>
          <w:bCs/>
          <w:sz w:val="32"/>
          <w:szCs w:val="32"/>
          <w:lang w:val="en-US" w:eastAsia="zh-CN"/>
        </w:rPr>
        <w:t>210</w:t>
      </w:r>
      <w:r>
        <w:rPr>
          <w:rStyle w:val="19"/>
          <w:rFonts w:ascii="仿宋" w:hAnsi="仿宋" w:eastAsia="仿宋"/>
          <w:bCs/>
          <w:sz w:val="32"/>
          <w:szCs w:val="32"/>
        </w:rPr>
        <w:t>:</w:t>
      </w:r>
      <w:r>
        <w:rPr>
          <w:rStyle w:val="19"/>
          <w:rFonts w:hint="eastAsia" w:ascii="仿宋" w:hAnsi="仿宋" w:eastAsia="仿宋"/>
          <w:b w:val="0"/>
          <w:bCs/>
          <w:sz w:val="32"/>
          <w:szCs w:val="32"/>
        </w:rPr>
        <w:t>支出决算为</w:t>
      </w:r>
      <w:r>
        <w:rPr>
          <w:rStyle w:val="19"/>
          <w:rFonts w:hint="eastAsia" w:ascii="仿宋" w:hAnsi="仿宋" w:eastAsia="仿宋"/>
          <w:b w:val="0"/>
          <w:bCs/>
          <w:sz w:val="32"/>
          <w:szCs w:val="32"/>
          <w:lang w:val="en-US" w:eastAsia="zh-CN"/>
        </w:rPr>
        <w:t>7.73</w:t>
      </w:r>
      <w:r>
        <w:rPr>
          <w:rStyle w:val="19"/>
          <w:rFonts w:hint="eastAsia" w:ascii="仿宋" w:hAnsi="仿宋" w:eastAsia="仿宋"/>
          <w:b w:val="0"/>
          <w:bCs/>
          <w:sz w:val="32"/>
          <w:szCs w:val="32"/>
        </w:rPr>
        <w:t>万元，完成预算</w:t>
      </w:r>
      <w:r>
        <w:rPr>
          <w:rStyle w:val="19"/>
          <w:rFonts w:hint="eastAsia" w:ascii="仿宋" w:hAnsi="仿宋" w:eastAsia="仿宋"/>
          <w:b w:val="0"/>
          <w:bCs/>
          <w:sz w:val="32"/>
          <w:szCs w:val="32"/>
          <w:lang w:val="en-US" w:eastAsia="zh-CN"/>
        </w:rPr>
        <w:t>39.89</w:t>
      </w:r>
      <w:r>
        <w:rPr>
          <w:rStyle w:val="19"/>
          <w:rFonts w:ascii="仿宋" w:hAnsi="仿宋" w:eastAsia="仿宋"/>
          <w:b w:val="0"/>
          <w:bCs/>
          <w:sz w:val="32"/>
          <w:szCs w:val="32"/>
        </w:rPr>
        <w:t>%</w:t>
      </w:r>
      <w:r>
        <w:rPr>
          <w:rStyle w:val="19"/>
          <w:rFonts w:hint="eastAsia" w:ascii="仿宋" w:hAnsi="仿宋" w:eastAsia="仿宋"/>
          <w:b w:val="0"/>
          <w:bCs/>
          <w:sz w:val="32"/>
          <w:szCs w:val="32"/>
        </w:rPr>
        <w:t>，决算数等于预算数。</w:t>
      </w:r>
    </w:p>
    <w:p>
      <w:pPr>
        <w:spacing w:line="600" w:lineRule="exact"/>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（1）卫生健康  事业单位医疗支出2101102：支出决算为6.05万元，完成预算78.27%。</w:t>
      </w:r>
    </w:p>
    <w:p>
      <w:pPr>
        <w:pStyle w:val="2"/>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（2）卫生健康  其他行政事业单位医疗支出2101199：支出决算为1.68万元，完成预算为21.73%。</w:t>
      </w:r>
    </w:p>
    <w:p>
      <w:pPr>
        <w:spacing w:line="600" w:lineRule="exact"/>
        <w:ind w:firstLine="643" w:firstLineChars="200"/>
        <w:rPr>
          <w:rFonts w:ascii="仿宋" w:hAnsi="仿宋" w:eastAsia="仿宋"/>
          <w:b/>
          <w:sz w:val="32"/>
          <w:szCs w:val="32"/>
        </w:rPr>
      </w:pPr>
      <w:r>
        <w:rPr>
          <w:rStyle w:val="19"/>
          <w:rFonts w:hint="eastAsia" w:ascii="仿宋" w:hAnsi="仿宋" w:eastAsia="仿宋"/>
          <w:bCs/>
          <w:sz w:val="32"/>
          <w:szCs w:val="32"/>
          <w:lang w:val="en-US" w:eastAsia="zh-CN"/>
        </w:rPr>
        <w:t>4</w:t>
      </w:r>
      <w:r>
        <w:rPr>
          <w:rStyle w:val="19"/>
          <w:rFonts w:ascii="仿宋" w:hAnsi="仿宋" w:eastAsia="仿宋"/>
          <w:bCs/>
          <w:sz w:val="32"/>
          <w:szCs w:val="32"/>
        </w:rPr>
        <w:t>.</w:t>
      </w:r>
      <w:r>
        <w:rPr>
          <w:rFonts w:hint="eastAsia" w:ascii="仿宋" w:hAnsi="仿宋" w:eastAsia="仿宋"/>
          <w:b/>
          <w:bCs/>
          <w:sz w:val="32"/>
          <w:szCs w:val="32"/>
        </w:rPr>
        <w:t>住房保障支出</w:t>
      </w:r>
      <w:r>
        <w:rPr>
          <w:rFonts w:hint="eastAsia" w:ascii="仿宋" w:hAnsi="仿宋" w:eastAsia="仿宋"/>
          <w:b/>
          <w:bCs/>
          <w:sz w:val="32"/>
          <w:szCs w:val="32"/>
          <w:lang w:val="en-US" w:eastAsia="zh-CN"/>
        </w:rPr>
        <w:t>221</w:t>
      </w:r>
      <w:r>
        <w:rPr>
          <w:rStyle w:val="19"/>
          <w:rFonts w:ascii="仿宋" w:hAnsi="仿宋" w:eastAsia="仿宋"/>
          <w:bCs/>
          <w:sz w:val="32"/>
          <w:szCs w:val="32"/>
        </w:rPr>
        <w:t>:</w:t>
      </w:r>
      <w:r>
        <w:rPr>
          <w:rStyle w:val="19"/>
          <w:rFonts w:hint="eastAsia" w:ascii="仿宋" w:hAnsi="仿宋" w:eastAsia="仿宋"/>
          <w:b w:val="0"/>
          <w:bCs/>
          <w:sz w:val="32"/>
          <w:szCs w:val="32"/>
        </w:rPr>
        <w:t>支出决算为</w:t>
      </w:r>
      <w:r>
        <w:rPr>
          <w:rStyle w:val="19"/>
          <w:rFonts w:hint="eastAsia" w:ascii="仿宋" w:hAnsi="仿宋" w:eastAsia="仿宋"/>
          <w:b w:val="0"/>
          <w:bCs/>
          <w:sz w:val="32"/>
          <w:szCs w:val="32"/>
          <w:lang w:val="en-US" w:eastAsia="zh-CN"/>
        </w:rPr>
        <w:t>10.85</w:t>
      </w:r>
      <w:r>
        <w:rPr>
          <w:rStyle w:val="19"/>
          <w:rFonts w:hint="eastAsia" w:ascii="仿宋" w:hAnsi="仿宋" w:eastAsia="仿宋"/>
          <w:b w:val="0"/>
          <w:bCs/>
          <w:sz w:val="32"/>
          <w:szCs w:val="32"/>
        </w:rPr>
        <w:t>万元，完成预算</w:t>
      </w:r>
      <w:r>
        <w:rPr>
          <w:rStyle w:val="19"/>
          <w:rFonts w:hint="eastAsia" w:ascii="仿宋" w:hAnsi="仿宋" w:eastAsia="仿宋"/>
          <w:b w:val="0"/>
          <w:bCs/>
          <w:sz w:val="32"/>
          <w:szCs w:val="32"/>
          <w:lang w:val="en-US" w:eastAsia="zh-CN"/>
        </w:rPr>
        <w:t>8.91</w:t>
      </w:r>
      <w:r>
        <w:rPr>
          <w:rStyle w:val="19"/>
          <w:rFonts w:ascii="仿宋" w:hAnsi="仿宋" w:eastAsia="仿宋"/>
          <w:b w:val="0"/>
          <w:bCs/>
          <w:sz w:val="32"/>
          <w:szCs w:val="32"/>
        </w:rPr>
        <w:t>%</w:t>
      </w:r>
      <w:r>
        <w:rPr>
          <w:rStyle w:val="19"/>
          <w:rFonts w:hint="eastAsia" w:ascii="仿宋" w:hAnsi="仿宋" w:eastAsia="仿宋"/>
          <w:b w:val="0"/>
          <w:bCs/>
          <w:sz w:val="32"/>
          <w:szCs w:val="32"/>
        </w:rPr>
        <w:t>，决算数等于预算数。</w:t>
      </w:r>
    </w:p>
    <w:p>
      <w:pPr>
        <w:ind w:firstLine="640" w:firstLineChars="200"/>
        <w:rPr>
          <w:rFonts w:hint="eastAsia" w:eastAsia="宋体"/>
          <w:lang w:val="en-US" w:eastAsia="zh-CN"/>
        </w:rPr>
      </w:pPr>
      <w:r>
        <w:rPr>
          <w:rFonts w:hint="eastAsia" w:ascii="仿宋" w:hAnsi="仿宋" w:eastAsia="仿宋"/>
          <w:sz w:val="32"/>
          <w:szCs w:val="32"/>
          <w:lang w:val="en-US" w:eastAsia="zh-CN"/>
        </w:rPr>
        <w:t>住房保障支出 住房公积金2210201：支出决算为10.85万元，完成预算为100%。</w:t>
      </w:r>
    </w:p>
    <w:p>
      <w:pPr>
        <w:tabs>
          <w:tab w:val="right" w:pos="8306"/>
        </w:tabs>
        <w:spacing w:line="600" w:lineRule="exact"/>
        <w:ind w:firstLine="640"/>
        <w:outlineLvl w:val="1"/>
        <w:rPr>
          <w:rStyle w:val="31"/>
        </w:rPr>
      </w:pPr>
      <w:bookmarkStart w:id="54" w:name="_Toc27794"/>
      <w:bookmarkStart w:id="55" w:name="_Toc15396608"/>
      <w:bookmarkStart w:id="56" w:name="_Toc15377214"/>
      <w:r>
        <w:rPr>
          <w:rFonts w:hint="eastAsia" w:ascii="黑体" w:eastAsia="黑体"/>
          <w:sz w:val="32"/>
          <w:szCs w:val="32"/>
        </w:rPr>
        <w:t>六</w:t>
      </w:r>
      <w:r>
        <w:rPr>
          <w:rFonts w:hint="eastAsia" w:ascii="黑体" w:eastAsia="黑体"/>
          <w:b/>
          <w:sz w:val="32"/>
          <w:szCs w:val="32"/>
        </w:rPr>
        <w:t>、</w:t>
      </w:r>
      <w:r>
        <w:rPr>
          <w:rFonts w:hint="eastAsia" w:ascii="黑体" w:hAnsi="黑体" w:eastAsia="黑体"/>
          <w:b/>
          <w:sz w:val="32"/>
          <w:szCs w:val="32"/>
        </w:rPr>
        <w:t>一</w:t>
      </w:r>
      <w:r>
        <w:rPr>
          <w:rStyle w:val="31"/>
          <w:rFonts w:hint="eastAsia" w:ascii="黑体" w:hAnsi="黑体" w:eastAsia="黑体"/>
          <w:b w:val="0"/>
        </w:rPr>
        <w:t>般公共预算财政拨款基本支出决算情况说明</w:t>
      </w:r>
      <w:bookmarkEnd w:id="54"/>
      <w:bookmarkEnd w:id="55"/>
      <w:bookmarkEnd w:id="56"/>
      <w:r>
        <w:rPr>
          <w:rStyle w:val="31"/>
          <w:rFonts w:ascii="黑体" w:hAnsi="黑体" w:eastAsia="黑体"/>
          <w:b w:val="0"/>
        </w:rPr>
        <w:tab/>
      </w:r>
    </w:p>
    <w:p>
      <w:pPr>
        <w:spacing w:line="600" w:lineRule="exact"/>
        <w:ind w:firstLine="645"/>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年度一般公共预算财政拨款基本支出</w:t>
      </w:r>
      <w:r>
        <w:rPr>
          <w:rFonts w:hint="eastAsia" w:eastAsia="仿宋"/>
          <w:sz w:val="32"/>
          <w:szCs w:val="32"/>
          <w:lang w:val="en-US" w:eastAsia="zh-CN"/>
        </w:rPr>
        <w:t>121.85</w:t>
      </w:r>
      <w:r>
        <w:rPr>
          <w:rFonts w:hint="eastAsia" w:ascii="仿宋" w:hAnsi="仿宋" w:eastAsia="仿宋"/>
          <w:sz w:val="32"/>
          <w:szCs w:val="32"/>
        </w:rPr>
        <w:t>万元，其中：</w:t>
      </w:r>
    </w:p>
    <w:p>
      <w:pPr>
        <w:spacing w:line="600" w:lineRule="exact"/>
        <w:ind w:firstLine="645"/>
        <w:rPr>
          <w:rFonts w:ascii="仿宋" w:hAnsi="仿宋" w:eastAsia="仿宋"/>
          <w:sz w:val="32"/>
          <w:szCs w:val="32"/>
        </w:rPr>
      </w:pPr>
      <w:r>
        <w:rPr>
          <w:rFonts w:hint="eastAsia" w:ascii="仿宋" w:hAnsi="仿宋" w:eastAsia="仿宋"/>
          <w:sz w:val="32"/>
          <w:szCs w:val="32"/>
        </w:rPr>
        <w:t>人员经费</w:t>
      </w:r>
      <w:r>
        <w:rPr>
          <w:rFonts w:hint="eastAsia" w:eastAsia="仿宋"/>
          <w:sz w:val="32"/>
          <w:szCs w:val="32"/>
          <w:lang w:val="en-US" w:eastAsia="zh-CN"/>
        </w:rPr>
        <w:t>121.18</w:t>
      </w:r>
      <w:r>
        <w:rPr>
          <w:rFonts w:hint="eastAsia" w:ascii="仿宋" w:hAnsi="仿宋" w:eastAsia="仿宋"/>
          <w:sz w:val="32"/>
          <w:szCs w:val="32"/>
        </w:rPr>
        <w:t>万元，主要包括：基本工资</w:t>
      </w:r>
      <w:r>
        <w:rPr>
          <w:rFonts w:hint="eastAsia" w:ascii="仿宋" w:hAnsi="仿宋" w:eastAsia="仿宋"/>
          <w:sz w:val="32"/>
          <w:szCs w:val="32"/>
          <w:lang w:val="en-US" w:eastAsia="zh-CN"/>
        </w:rPr>
        <w:t>21.74万</w:t>
      </w:r>
      <w:r>
        <w:rPr>
          <w:rFonts w:hint="eastAsia" w:ascii="仿宋" w:hAnsi="仿宋" w:eastAsia="仿宋"/>
          <w:sz w:val="32"/>
          <w:szCs w:val="32"/>
        </w:rPr>
        <w:t>、津贴补贴</w:t>
      </w:r>
      <w:r>
        <w:rPr>
          <w:rFonts w:hint="eastAsia" w:ascii="仿宋" w:hAnsi="仿宋" w:eastAsia="仿宋"/>
          <w:sz w:val="32"/>
          <w:szCs w:val="32"/>
          <w:lang w:val="en-US" w:eastAsia="zh-CN"/>
        </w:rPr>
        <w:t>15.67万</w:t>
      </w:r>
      <w:r>
        <w:rPr>
          <w:rFonts w:hint="eastAsia" w:ascii="仿宋" w:hAnsi="仿宋" w:eastAsia="仿宋"/>
          <w:sz w:val="32"/>
          <w:szCs w:val="32"/>
        </w:rPr>
        <w:t>、奖金</w:t>
      </w:r>
      <w:r>
        <w:rPr>
          <w:rFonts w:hint="eastAsia" w:ascii="仿宋" w:hAnsi="仿宋" w:eastAsia="仿宋"/>
          <w:sz w:val="32"/>
          <w:szCs w:val="32"/>
          <w:lang w:val="en-US" w:eastAsia="zh-CN"/>
        </w:rPr>
        <w:t>27.42万</w:t>
      </w:r>
      <w:r>
        <w:rPr>
          <w:rFonts w:hint="eastAsia" w:ascii="仿宋" w:hAnsi="仿宋" w:eastAsia="仿宋"/>
          <w:sz w:val="32"/>
          <w:szCs w:val="32"/>
        </w:rPr>
        <w:t>、伙食补助费</w:t>
      </w:r>
      <w:r>
        <w:rPr>
          <w:rFonts w:hint="eastAsia" w:ascii="仿宋" w:hAnsi="仿宋" w:eastAsia="仿宋"/>
          <w:sz w:val="32"/>
          <w:szCs w:val="32"/>
          <w:lang w:val="en-US" w:eastAsia="zh-CN"/>
        </w:rPr>
        <w:t>0万</w:t>
      </w:r>
      <w:r>
        <w:rPr>
          <w:rFonts w:hint="eastAsia" w:ascii="仿宋" w:hAnsi="仿宋" w:eastAsia="仿宋"/>
          <w:sz w:val="32"/>
          <w:szCs w:val="32"/>
        </w:rPr>
        <w:t>、绩效工资</w:t>
      </w:r>
      <w:r>
        <w:rPr>
          <w:rFonts w:hint="eastAsia" w:ascii="仿宋" w:hAnsi="仿宋" w:eastAsia="仿宋"/>
          <w:sz w:val="32"/>
          <w:szCs w:val="32"/>
          <w:lang w:val="en-US" w:eastAsia="zh-CN"/>
        </w:rPr>
        <w:t>13.13万</w:t>
      </w:r>
      <w:r>
        <w:rPr>
          <w:rFonts w:hint="eastAsia" w:ascii="仿宋" w:hAnsi="仿宋" w:eastAsia="仿宋"/>
          <w:sz w:val="32"/>
          <w:szCs w:val="32"/>
        </w:rPr>
        <w:t>、机关事业单位基本养老保险缴费</w:t>
      </w:r>
      <w:r>
        <w:rPr>
          <w:rFonts w:hint="eastAsia" w:ascii="仿宋" w:hAnsi="仿宋" w:eastAsia="仿宋"/>
          <w:sz w:val="32"/>
          <w:szCs w:val="32"/>
          <w:lang w:val="en-US" w:eastAsia="zh-CN"/>
        </w:rPr>
        <w:t>12.92万</w:t>
      </w:r>
      <w:r>
        <w:rPr>
          <w:rFonts w:hint="eastAsia" w:ascii="仿宋" w:hAnsi="仿宋" w:eastAsia="仿宋"/>
          <w:sz w:val="32"/>
          <w:szCs w:val="32"/>
        </w:rPr>
        <w:t>、职业年金缴费</w:t>
      </w:r>
      <w:r>
        <w:rPr>
          <w:rFonts w:hint="eastAsia" w:ascii="仿宋" w:hAnsi="仿宋" w:eastAsia="仿宋"/>
          <w:sz w:val="32"/>
          <w:szCs w:val="32"/>
          <w:lang w:val="en-US" w:eastAsia="zh-CN"/>
        </w:rPr>
        <w:t>6.46万</w:t>
      </w:r>
      <w:r>
        <w:rPr>
          <w:rFonts w:hint="eastAsia" w:ascii="仿宋" w:hAnsi="仿宋" w:eastAsia="仿宋"/>
          <w:sz w:val="32"/>
          <w:szCs w:val="32"/>
        </w:rPr>
        <w:t>、</w:t>
      </w:r>
      <w:r>
        <w:rPr>
          <w:rFonts w:hint="eastAsia" w:ascii="仿宋" w:hAnsi="仿宋" w:eastAsia="仿宋"/>
          <w:sz w:val="32"/>
          <w:szCs w:val="32"/>
          <w:lang w:val="en-US" w:eastAsia="zh-CN"/>
        </w:rPr>
        <w:t>职工医疗保险缴费6.05万元、公务员医疗保险缴费1.68万元、</w:t>
      </w:r>
      <w:r>
        <w:rPr>
          <w:rFonts w:hint="eastAsia" w:ascii="仿宋" w:hAnsi="仿宋" w:eastAsia="仿宋"/>
          <w:sz w:val="32"/>
          <w:szCs w:val="32"/>
        </w:rPr>
        <w:t>其他社会保障缴费</w:t>
      </w:r>
      <w:r>
        <w:rPr>
          <w:rFonts w:hint="eastAsia" w:ascii="仿宋" w:hAnsi="仿宋" w:eastAsia="仿宋"/>
          <w:sz w:val="32"/>
          <w:szCs w:val="32"/>
          <w:lang w:val="en-US" w:eastAsia="zh-CN"/>
        </w:rPr>
        <w:t>0.63万</w:t>
      </w:r>
      <w:r>
        <w:rPr>
          <w:rFonts w:hint="eastAsia" w:ascii="仿宋" w:hAnsi="仿宋" w:eastAsia="仿宋"/>
          <w:sz w:val="32"/>
          <w:szCs w:val="32"/>
        </w:rPr>
        <w:t>、</w:t>
      </w:r>
      <w:r>
        <w:rPr>
          <w:rFonts w:hint="eastAsia" w:ascii="仿宋" w:hAnsi="仿宋" w:eastAsia="仿宋"/>
          <w:sz w:val="32"/>
          <w:szCs w:val="32"/>
          <w:lang w:val="en-US" w:eastAsia="zh-CN"/>
        </w:rPr>
        <w:t>医疗费0.15万元、</w:t>
      </w:r>
      <w:r>
        <w:rPr>
          <w:rFonts w:hint="eastAsia" w:ascii="仿宋" w:hAnsi="仿宋" w:eastAsia="仿宋"/>
          <w:sz w:val="32"/>
          <w:szCs w:val="32"/>
        </w:rPr>
        <w:t>其他工资福利支出</w:t>
      </w:r>
      <w:r>
        <w:rPr>
          <w:rFonts w:hint="eastAsia" w:ascii="仿宋" w:hAnsi="仿宋" w:eastAsia="仿宋"/>
          <w:sz w:val="32"/>
          <w:szCs w:val="32"/>
          <w:lang w:val="en-US" w:eastAsia="zh-CN"/>
        </w:rPr>
        <w:t>0万</w:t>
      </w:r>
      <w:r>
        <w:rPr>
          <w:rFonts w:hint="eastAsia" w:ascii="仿宋" w:hAnsi="仿宋" w:eastAsia="仿宋"/>
          <w:sz w:val="32"/>
          <w:szCs w:val="32"/>
        </w:rPr>
        <w:t>、离休费</w:t>
      </w:r>
      <w:r>
        <w:rPr>
          <w:rFonts w:hint="eastAsia" w:ascii="仿宋" w:hAnsi="仿宋" w:eastAsia="仿宋"/>
          <w:sz w:val="32"/>
          <w:szCs w:val="32"/>
          <w:lang w:val="en-US" w:eastAsia="zh-CN"/>
        </w:rPr>
        <w:t>0万</w:t>
      </w:r>
      <w:r>
        <w:rPr>
          <w:rFonts w:hint="eastAsia" w:ascii="仿宋" w:hAnsi="仿宋" w:eastAsia="仿宋"/>
          <w:sz w:val="32"/>
          <w:szCs w:val="32"/>
        </w:rPr>
        <w:t>、退休费</w:t>
      </w:r>
      <w:r>
        <w:rPr>
          <w:rFonts w:hint="eastAsia" w:ascii="仿宋" w:hAnsi="仿宋" w:eastAsia="仿宋"/>
          <w:sz w:val="32"/>
          <w:szCs w:val="32"/>
          <w:lang w:val="en-US" w:eastAsia="zh-CN"/>
        </w:rPr>
        <w:t>0万</w:t>
      </w:r>
      <w:r>
        <w:rPr>
          <w:rFonts w:hint="eastAsia" w:ascii="仿宋" w:hAnsi="仿宋" w:eastAsia="仿宋"/>
          <w:sz w:val="32"/>
          <w:szCs w:val="32"/>
        </w:rPr>
        <w:t>、抚恤金</w:t>
      </w:r>
      <w:r>
        <w:rPr>
          <w:rFonts w:hint="eastAsia" w:ascii="仿宋" w:hAnsi="仿宋" w:eastAsia="仿宋"/>
          <w:sz w:val="32"/>
          <w:szCs w:val="32"/>
          <w:lang w:val="en-US" w:eastAsia="zh-CN"/>
        </w:rPr>
        <w:t>0万</w:t>
      </w:r>
      <w:r>
        <w:rPr>
          <w:rFonts w:hint="eastAsia" w:ascii="仿宋" w:hAnsi="仿宋" w:eastAsia="仿宋"/>
          <w:sz w:val="32"/>
          <w:szCs w:val="32"/>
        </w:rPr>
        <w:t>、生活补助</w:t>
      </w:r>
      <w:r>
        <w:rPr>
          <w:rFonts w:hint="eastAsia" w:ascii="仿宋" w:hAnsi="仿宋" w:eastAsia="仿宋"/>
          <w:sz w:val="32"/>
          <w:szCs w:val="32"/>
          <w:lang w:val="en-US" w:eastAsia="zh-CN"/>
        </w:rPr>
        <w:t>4万</w:t>
      </w:r>
      <w:r>
        <w:rPr>
          <w:rFonts w:hint="eastAsia" w:ascii="仿宋" w:hAnsi="仿宋" w:eastAsia="仿宋"/>
          <w:sz w:val="32"/>
          <w:szCs w:val="32"/>
        </w:rPr>
        <w:t>、医疗费补助</w:t>
      </w:r>
      <w:r>
        <w:rPr>
          <w:rFonts w:hint="eastAsia" w:ascii="仿宋" w:hAnsi="仿宋" w:eastAsia="仿宋"/>
          <w:sz w:val="32"/>
          <w:szCs w:val="32"/>
          <w:lang w:val="en-US" w:eastAsia="zh-CN"/>
        </w:rPr>
        <w:t>0.48万</w:t>
      </w:r>
      <w:r>
        <w:rPr>
          <w:rFonts w:hint="eastAsia" w:ascii="仿宋" w:hAnsi="仿宋" w:eastAsia="仿宋"/>
          <w:sz w:val="32"/>
          <w:szCs w:val="32"/>
        </w:rPr>
        <w:t>、奖励金、住房公积金</w:t>
      </w:r>
      <w:r>
        <w:rPr>
          <w:rFonts w:hint="eastAsia" w:ascii="仿宋" w:hAnsi="仿宋" w:eastAsia="仿宋"/>
          <w:sz w:val="32"/>
          <w:szCs w:val="32"/>
          <w:lang w:val="en-US" w:eastAsia="zh-CN"/>
        </w:rPr>
        <w:t>10.85万</w:t>
      </w:r>
      <w:r>
        <w:rPr>
          <w:rFonts w:hint="eastAsia" w:ascii="仿宋" w:hAnsi="仿宋" w:eastAsia="仿宋"/>
          <w:sz w:val="32"/>
          <w:szCs w:val="32"/>
        </w:rPr>
        <w:t>、其他对个人和家庭的补助支出</w:t>
      </w:r>
      <w:r>
        <w:rPr>
          <w:rFonts w:hint="eastAsia" w:ascii="仿宋" w:hAnsi="仿宋" w:eastAsia="仿宋"/>
          <w:sz w:val="32"/>
          <w:szCs w:val="32"/>
          <w:lang w:val="en-US" w:eastAsia="zh-CN"/>
        </w:rPr>
        <w:t>0万</w:t>
      </w:r>
      <w:r>
        <w:rPr>
          <w:rFonts w:hint="eastAsia" w:ascii="仿宋" w:hAnsi="仿宋" w:eastAsia="仿宋"/>
          <w:sz w:val="32"/>
          <w:szCs w:val="32"/>
        </w:rPr>
        <w:t>等。</w:t>
      </w:r>
      <w:r>
        <w:rPr>
          <w:rFonts w:ascii="仿宋" w:hAnsi="仿宋" w:eastAsia="仿宋"/>
          <w:sz w:val="32"/>
          <w:szCs w:val="32"/>
        </w:rPr>
        <w:br w:type="textWrapping"/>
      </w:r>
      <w:r>
        <w:rPr>
          <w:rFonts w:hint="eastAsia" w:ascii="仿宋" w:hAnsi="仿宋" w:eastAsia="仿宋"/>
          <w:sz w:val="32"/>
          <w:szCs w:val="32"/>
        </w:rPr>
        <w:t>　　公用经费</w:t>
      </w:r>
      <w:r>
        <w:rPr>
          <w:rFonts w:hint="eastAsia" w:eastAsia="仿宋"/>
          <w:sz w:val="32"/>
          <w:szCs w:val="32"/>
          <w:lang w:val="en-US" w:eastAsia="zh-CN"/>
        </w:rPr>
        <w:t>0.61</w:t>
      </w:r>
      <w:r>
        <w:rPr>
          <w:rFonts w:hint="eastAsia" w:ascii="仿宋" w:hAnsi="仿宋" w:eastAsia="仿宋"/>
          <w:sz w:val="32"/>
          <w:szCs w:val="32"/>
        </w:rPr>
        <w:t>万元，主要包括：办公费</w:t>
      </w:r>
      <w:r>
        <w:rPr>
          <w:rFonts w:hint="eastAsia" w:ascii="仿宋" w:hAnsi="仿宋" w:eastAsia="仿宋"/>
          <w:sz w:val="32"/>
          <w:szCs w:val="32"/>
          <w:lang w:val="en-US" w:eastAsia="zh-CN"/>
        </w:rPr>
        <w:t>0万</w:t>
      </w:r>
      <w:r>
        <w:rPr>
          <w:rFonts w:hint="eastAsia" w:ascii="仿宋" w:hAnsi="仿宋" w:eastAsia="仿宋"/>
          <w:sz w:val="32"/>
          <w:szCs w:val="32"/>
        </w:rPr>
        <w:t>、印刷费</w:t>
      </w:r>
      <w:r>
        <w:rPr>
          <w:rFonts w:hint="eastAsia" w:ascii="仿宋" w:hAnsi="仿宋" w:eastAsia="仿宋"/>
          <w:sz w:val="32"/>
          <w:szCs w:val="32"/>
          <w:lang w:val="en-US" w:eastAsia="zh-CN"/>
        </w:rPr>
        <w:t>0万</w:t>
      </w:r>
      <w:r>
        <w:rPr>
          <w:rFonts w:hint="eastAsia" w:ascii="仿宋" w:hAnsi="仿宋" w:eastAsia="仿宋"/>
          <w:sz w:val="32"/>
          <w:szCs w:val="32"/>
        </w:rPr>
        <w:t>、咨询费</w:t>
      </w:r>
      <w:r>
        <w:rPr>
          <w:rFonts w:hint="eastAsia" w:ascii="仿宋" w:hAnsi="仿宋" w:eastAsia="仿宋"/>
          <w:sz w:val="32"/>
          <w:szCs w:val="32"/>
          <w:lang w:val="en-US" w:eastAsia="zh-CN"/>
        </w:rPr>
        <w:t>0万</w:t>
      </w:r>
      <w:r>
        <w:rPr>
          <w:rFonts w:hint="eastAsia" w:ascii="仿宋" w:hAnsi="仿宋" w:eastAsia="仿宋"/>
          <w:sz w:val="32"/>
          <w:szCs w:val="32"/>
        </w:rPr>
        <w:t>、手续费</w:t>
      </w:r>
      <w:r>
        <w:rPr>
          <w:rFonts w:hint="eastAsia" w:ascii="仿宋" w:hAnsi="仿宋" w:eastAsia="仿宋"/>
          <w:sz w:val="32"/>
          <w:szCs w:val="32"/>
          <w:lang w:val="en-US" w:eastAsia="zh-CN"/>
        </w:rPr>
        <w:t>0万</w:t>
      </w:r>
      <w:r>
        <w:rPr>
          <w:rFonts w:hint="eastAsia" w:ascii="仿宋" w:hAnsi="仿宋" w:eastAsia="仿宋"/>
          <w:sz w:val="32"/>
          <w:szCs w:val="32"/>
        </w:rPr>
        <w:t>、水费</w:t>
      </w:r>
      <w:r>
        <w:rPr>
          <w:rFonts w:hint="eastAsia" w:ascii="仿宋" w:hAnsi="仿宋" w:eastAsia="仿宋"/>
          <w:sz w:val="32"/>
          <w:szCs w:val="32"/>
          <w:lang w:val="en-US" w:eastAsia="zh-CN"/>
        </w:rPr>
        <w:t>0万</w:t>
      </w:r>
      <w:r>
        <w:rPr>
          <w:rFonts w:hint="eastAsia" w:ascii="仿宋" w:hAnsi="仿宋" w:eastAsia="仿宋"/>
          <w:sz w:val="32"/>
          <w:szCs w:val="32"/>
        </w:rPr>
        <w:t>、电费</w:t>
      </w:r>
      <w:r>
        <w:rPr>
          <w:rFonts w:hint="eastAsia" w:ascii="仿宋" w:hAnsi="仿宋" w:eastAsia="仿宋"/>
          <w:sz w:val="32"/>
          <w:szCs w:val="32"/>
          <w:lang w:val="en-US" w:eastAsia="zh-CN"/>
        </w:rPr>
        <w:t>0万</w:t>
      </w:r>
      <w:r>
        <w:rPr>
          <w:rFonts w:hint="eastAsia" w:ascii="仿宋" w:hAnsi="仿宋" w:eastAsia="仿宋"/>
          <w:sz w:val="32"/>
          <w:szCs w:val="32"/>
        </w:rPr>
        <w:t>、邮电费</w:t>
      </w:r>
      <w:r>
        <w:rPr>
          <w:rFonts w:hint="eastAsia" w:ascii="仿宋" w:hAnsi="仿宋" w:eastAsia="仿宋"/>
          <w:sz w:val="32"/>
          <w:szCs w:val="32"/>
          <w:lang w:val="en-US" w:eastAsia="zh-CN"/>
        </w:rPr>
        <w:t>0万</w:t>
      </w:r>
      <w:r>
        <w:rPr>
          <w:rFonts w:hint="eastAsia" w:ascii="仿宋" w:hAnsi="仿宋" w:eastAsia="仿宋"/>
          <w:sz w:val="32"/>
          <w:szCs w:val="32"/>
        </w:rPr>
        <w:t>、取暖费</w:t>
      </w:r>
      <w:r>
        <w:rPr>
          <w:rFonts w:hint="eastAsia" w:ascii="仿宋" w:hAnsi="仿宋" w:eastAsia="仿宋"/>
          <w:sz w:val="32"/>
          <w:szCs w:val="32"/>
          <w:lang w:val="en-US" w:eastAsia="zh-CN"/>
        </w:rPr>
        <w:t>0万</w:t>
      </w:r>
      <w:r>
        <w:rPr>
          <w:rFonts w:hint="eastAsia" w:ascii="仿宋" w:hAnsi="仿宋" w:eastAsia="仿宋"/>
          <w:sz w:val="32"/>
          <w:szCs w:val="32"/>
        </w:rPr>
        <w:t>、物业管理费</w:t>
      </w:r>
      <w:r>
        <w:rPr>
          <w:rFonts w:hint="eastAsia" w:ascii="仿宋" w:hAnsi="仿宋" w:eastAsia="仿宋"/>
          <w:sz w:val="32"/>
          <w:szCs w:val="32"/>
          <w:lang w:val="en-US" w:eastAsia="zh-CN"/>
        </w:rPr>
        <w:t>0万</w:t>
      </w:r>
      <w:r>
        <w:rPr>
          <w:rFonts w:hint="eastAsia" w:ascii="仿宋" w:hAnsi="仿宋" w:eastAsia="仿宋"/>
          <w:sz w:val="32"/>
          <w:szCs w:val="32"/>
        </w:rPr>
        <w:t>、差旅费</w:t>
      </w:r>
      <w:r>
        <w:rPr>
          <w:rFonts w:hint="eastAsia" w:ascii="仿宋" w:hAnsi="仿宋" w:eastAsia="仿宋"/>
          <w:sz w:val="32"/>
          <w:szCs w:val="32"/>
          <w:lang w:val="en-US" w:eastAsia="zh-CN"/>
        </w:rPr>
        <w:t>0万</w:t>
      </w:r>
      <w:r>
        <w:rPr>
          <w:rFonts w:hint="eastAsia" w:ascii="仿宋" w:hAnsi="仿宋" w:eastAsia="仿宋"/>
          <w:sz w:val="32"/>
          <w:szCs w:val="32"/>
        </w:rPr>
        <w:t>、因公出国（境）费用</w:t>
      </w:r>
      <w:r>
        <w:rPr>
          <w:rFonts w:hint="eastAsia" w:ascii="仿宋" w:hAnsi="仿宋" w:eastAsia="仿宋"/>
          <w:sz w:val="32"/>
          <w:szCs w:val="32"/>
          <w:lang w:val="en-US" w:eastAsia="zh-CN"/>
        </w:rPr>
        <w:t>0万</w:t>
      </w:r>
      <w:r>
        <w:rPr>
          <w:rFonts w:hint="eastAsia" w:ascii="仿宋" w:hAnsi="仿宋" w:eastAsia="仿宋"/>
          <w:sz w:val="32"/>
          <w:szCs w:val="32"/>
        </w:rPr>
        <w:t>、维修（护）费</w:t>
      </w:r>
      <w:r>
        <w:rPr>
          <w:rFonts w:hint="eastAsia" w:ascii="仿宋" w:hAnsi="仿宋" w:eastAsia="仿宋"/>
          <w:sz w:val="32"/>
          <w:szCs w:val="32"/>
          <w:lang w:val="en-US" w:eastAsia="zh-CN"/>
        </w:rPr>
        <w:t>0万</w:t>
      </w:r>
      <w:r>
        <w:rPr>
          <w:rFonts w:hint="eastAsia" w:ascii="仿宋" w:hAnsi="仿宋" w:eastAsia="仿宋"/>
          <w:sz w:val="32"/>
          <w:szCs w:val="32"/>
        </w:rPr>
        <w:t>、租赁费</w:t>
      </w:r>
      <w:r>
        <w:rPr>
          <w:rFonts w:hint="eastAsia" w:ascii="仿宋" w:hAnsi="仿宋" w:eastAsia="仿宋"/>
          <w:sz w:val="32"/>
          <w:szCs w:val="32"/>
          <w:lang w:val="en-US" w:eastAsia="zh-CN"/>
        </w:rPr>
        <w:t>0万</w:t>
      </w:r>
      <w:r>
        <w:rPr>
          <w:rFonts w:hint="eastAsia" w:ascii="仿宋" w:hAnsi="仿宋" w:eastAsia="仿宋"/>
          <w:sz w:val="32"/>
          <w:szCs w:val="32"/>
        </w:rPr>
        <w:t>、会议费</w:t>
      </w:r>
      <w:r>
        <w:rPr>
          <w:rFonts w:hint="eastAsia" w:ascii="仿宋" w:hAnsi="仿宋" w:eastAsia="仿宋"/>
          <w:sz w:val="32"/>
          <w:szCs w:val="32"/>
          <w:lang w:val="en-US" w:eastAsia="zh-CN"/>
        </w:rPr>
        <w:t>0万</w:t>
      </w:r>
      <w:r>
        <w:rPr>
          <w:rFonts w:hint="eastAsia" w:ascii="仿宋" w:hAnsi="仿宋" w:eastAsia="仿宋"/>
          <w:sz w:val="32"/>
          <w:szCs w:val="32"/>
        </w:rPr>
        <w:t>、培训费</w:t>
      </w:r>
      <w:r>
        <w:rPr>
          <w:rFonts w:hint="eastAsia" w:ascii="仿宋" w:hAnsi="仿宋" w:eastAsia="仿宋"/>
          <w:sz w:val="32"/>
          <w:szCs w:val="32"/>
          <w:lang w:val="en-US" w:eastAsia="zh-CN"/>
        </w:rPr>
        <w:t>0万</w:t>
      </w:r>
      <w:r>
        <w:rPr>
          <w:rFonts w:hint="eastAsia" w:ascii="仿宋" w:hAnsi="仿宋" w:eastAsia="仿宋"/>
          <w:sz w:val="32"/>
          <w:szCs w:val="32"/>
        </w:rPr>
        <w:t>、公务接待费</w:t>
      </w:r>
      <w:r>
        <w:rPr>
          <w:rFonts w:hint="eastAsia" w:ascii="仿宋" w:hAnsi="仿宋" w:eastAsia="仿宋"/>
          <w:sz w:val="32"/>
          <w:szCs w:val="32"/>
          <w:lang w:val="en-US" w:eastAsia="zh-CN"/>
        </w:rPr>
        <w:t>0万</w:t>
      </w:r>
      <w:r>
        <w:rPr>
          <w:rFonts w:hint="eastAsia" w:ascii="仿宋" w:hAnsi="仿宋" w:eastAsia="仿宋"/>
          <w:sz w:val="32"/>
          <w:szCs w:val="32"/>
        </w:rPr>
        <w:t>、劳务费</w:t>
      </w:r>
      <w:r>
        <w:rPr>
          <w:rFonts w:hint="eastAsia" w:ascii="仿宋" w:hAnsi="仿宋" w:eastAsia="仿宋"/>
          <w:sz w:val="32"/>
          <w:szCs w:val="32"/>
          <w:lang w:val="en-US" w:eastAsia="zh-CN"/>
        </w:rPr>
        <w:t>0万</w:t>
      </w:r>
      <w:r>
        <w:rPr>
          <w:rFonts w:hint="eastAsia" w:ascii="仿宋" w:hAnsi="仿宋" w:eastAsia="仿宋"/>
          <w:sz w:val="32"/>
          <w:szCs w:val="32"/>
        </w:rPr>
        <w:t>、委托业务费</w:t>
      </w:r>
      <w:r>
        <w:rPr>
          <w:rFonts w:hint="eastAsia" w:ascii="仿宋" w:hAnsi="仿宋" w:eastAsia="仿宋"/>
          <w:sz w:val="32"/>
          <w:szCs w:val="32"/>
          <w:lang w:val="en-US" w:eastAsia="zh-CN"/>
        </w:rPr>
        <w:t>0万</w:t>
      </w:r>
      <w:r>
        <w:rPr>
          <w:rFonts w:hint="eastAsia" w:ascii="仿宋" w:hAnsi="仿宋" w:eastAsia="仿宋"/>
          <w:sz w:val="32"/>
          <w:szCs w:val="32"/>
        </w:rPr>
        <w:t>、工会经费</w:t>
      </w:r>
      <w:r>
        <w:rPr>
          <w:rFonts w:hint="eastAsia" w:ascii="仿宋" w:hAnsi="仿宋" w:eastAsia="仿宋"/>
          <w:sz w:val="32"/>
          <w:szCs w:val="32"/>
          <w:lang w:val="en-US" w:eastAsia="zh-CN"/>
        </w:rPr>
        <w:t>0.63万</w:t>
      </w:r>
      <w:r>
        <w:rPr>
          <w:rFonts w:hint="eastAsia" w:ascii="仿宋" w:hAnsi="仿宋" w:eastAsia="仿宋"/>
          <w:sz w:val="32"/>
          <w:szCs w:val="32"/>
        </w:rPr>
        <w:t>、福利费</w:t>
      </w:r>
      <w:r>
        <w:rPr>
          <w:rFonts w:hint="eastAsia" w:ascii="仿宋" w:hAnsi="仿宋" w:eastAsia="仿宋"/>
          <w:sz w:val="32"/>
          <w:szCs w:val="32"/>
          <w:lang w:val="en-US" w:eastAsia="zh-CN"/>
        </w:rPr>
        <w:t>0万</w:t>
      </w:r>
      <w:r>
        <w:rPr>
          <w:rFonts w:hint="eastAsia" w:ascii="仿宋" w:hAnsi="仿宋" w:eastAsia="仿宋"/>
          <w:sz w:val="32"/>
          <w:szCs w:val="32"/>
        </w:rPr>
        <w:t>、公务用车运行维护费</w:t>
      </w:r>
      <w:r>
        <w:rPr>
          <w:rFonts w:hint="eastAsia" w:ascii="仿宋" w:hAnsi="仿宋" w:eastAsia="仿宋"/>
          <w:sz w:val="32"/>
          <w:szCs w:val="32"/>
          <w:lang w:val="en-US" w:eastAsia="zh-CN"/>
        </w:rPr>
        <w:t>0万</w:t>
      </w:r>
      <w:r>
        <w:rPr>
          <w:rFonts w:hint="eastAsia" w:ascii="仿宋" w:hAnsi="仿宋" w:eastAsia="仿宋"/>
          <w:sz w:val="32"/>
          <w:szCs w:val="32"/>
        </w:rPr>
        <w:t>、其他交通费</w:t>
      </w:r>
      <w:r>
        <w:rPr>
          <w:rFonts w:hint="eastAsia" w:ascii="仿宋" w:hAnsi="仿宋" w:eastAsia="仿宋"/>
          <w:sz w:val="32"/>
          <w:szCs w:val="32"/>
          <w:lang w:val="en-US" w:eastAsia="zh-CN"/>
        </w:rPr>
        <w:t>0万</w:t>
      </w:r>
      <w:r>
        <w:rPr>
          <w:rFonts w:hint="eastAsia" w:ascii="仿宋" w:hAnsi="仿宋" w:eastAsia="仿宋"/>
          <w:sz w:val="32"/>
          <w:szCs w:val="32"/>
        </w:rPr>
        <w:t>、税金及附加费用</w:t>
      </w:r>
      <w:r>
        <w:rPr>
          <w:rFonts w:hint="eastAsia" w:ascii="仿宋" w:hAnsi="仿宋" w:eastAsia="仿宋"/>
          <w:sz w:val="32"/>
          <w:szCs w:val="32"/>
          <w:lang w:val="en-US" w:eastAsia="zh-CN"/>
        </w:rPr>
        <w:t>0万</w:t>
      </w:r>
      <w:r>
        <w:rPr>
          <w:rFonts w:hint="eastAsia" w:ascii="仿宋" w:hAnsi="仿宋" w:eastAsia="仿宋"/>
          <w:sz w:val="32"/>
          <w:szCs w:val="32"/>
        </w:rPr>
        <w:t>、其他商品和服务支出</w:t>
      </w:r>
      <w:r>
        <w:rPr>
          <w:rFonts w:hint="eastAsia" w:ascii="仿宋" w:hAnsi="仿宋" w:eastAsia="仿宋"/>
          <w:sz w:val="32"/>
          <w:szCs w:val="32"/>
          <w:lang w:val="en-US" w:eastAsia="zh-CN"/>
        </w:rPr>
        <w:t>0万</w:t>
      </w:r>
      <w:r>
        <w:rPr>
          <w:rFonts w:hint="eastAsia" w:ascii="仿宋" w:hAnsi="仿宋" w:eastAsia="仿宋"/>
          <w:sz w:val="32"/>
          <w:szCs w:val="32"/>
        </w:rPr>
        <w:t>、办公设备购置</w:t>
      </w:r>
      <w:r>
        <w:rPr>
          <w:rFonts w:hint="eastAsia" w:ascii="仿宋" w:hAnsi="仿宋" w:eastAsia="仿宋"/>
          <w:sz w:val="32"/>
          <w:szCs w:val="32"/>
          <w:lang w:val="en-US" w:eastAsia="zh-CN"/>
        </w:rPr>
        <w:t>0万</w:t>
      </w:r>
      <w:r>
        <w:rPr>
          <w:rFonts w:hint="eastAsia" w:ascii="仿宋" w:hAnsi="仿宋" w:eastAsia="仿宋"/>
          <w:sz w:val="32"/>
          <w:szCs w:val="32"/>
        </w:rPr>
        <w:t>、专用设备购置</w:t>
      </w:r>
      <w:r>
        <w:rPr>
          <w:rFonts w:hint="eastAsia" w:ascii="仿宋" w:hAnsi="仿宋" w:eastAsia="仿宋"/>
          <w:sz w:val="32"/>
          <w:szCs w:val="32"/>
          <w:lang w:val="en-US" w:eastAsia="zh-CN"/>
        </w:rPr>
        <w:t>0万</w:t>
      </w:r>
      <w:r>
        <w:rPr>
          <w:rFonts w:hint="eastAsia" w:ascii="仿宋" w:hAnsi="仿宋" w:eastAsia="仿宋"/>
          <w:sz w:val="32"/>
          <w:szCs w:val="32"/>
        </w:rPr>
        <w:t>、信息网络及软件购置更新</w:t>
      </w:r>
      <w:r>
        <w:rPr>
          <w:rFonts w:hint="eastAsia" w:ascii="仿宋" w:hAnsi="仿宋" w:eastAsia="仿宋"/>
          <w:sz w:val="32"/>
          <w:szCs w:val="32"/>
          <w:lang w:val="en-US" w:eastAsia="zh-CN"/>
        </w:rPr>
        <w:t>0万</w:t>
      </w:r>
      <w:r>
        <w:rPr>
          <w:rFonts w:hint="eastAsia" w:ascii="仿宋" w:hAnsi="仿宋" w:eastAsia="仿宋"/>
          <w:sz w:val="32"/>
          <w:szCs w:val="32"/>
        </w:rPr>
        <w:t>、其他资本性支出</w:t>
      </w:r>
      <w:r>
        <w:rPr>
          <w:rFonts w:hint="eastAsia" w:ascii="仿宋" w:hAnsi="仿宋" w:eastAsia="仿宋"/>
          <w:sz w:val="32"/>
          <w:szCs w:val="32"/>
          <w:lang w:val="en-US" w:eastAsia="zh-CN"/>
        </w:rPr>
        <w:t>0万</w:t>
      </w:r>
      <w:r>
        <w:rPr>
          <w:rFonts w:hint="eastAsia" w:ascii="仿宋" w:hAnsi="仿宋" w:eastAsia="仿宋"/>
          <w:sz w:val="32"/>
          <w:szCs w:val="32"/>
        </w:rPr>
        <w:t>等。</w:t>
      </w:r>
    </w:p>
    <w:p>
      <w:pPr>
        <w:spacing w:line="600" w:lineRule="exact"/>
        <w:ind w:firstLine="640"/>
        <w:outlineLvl w:val="1"/>
        <w:rPr>
          <w:rStyle w:val="31"/>
          <w:rFonts w:ascii="黑体" w:hAnsi="黑体" w:eastAsia="黑体"/>
          <w:b w:val="0"/>
        </w:rPr>
      </w:pPr>
      <w:bookmarkStart w:id="57" w:name="_Toc7524"/>
      <w:bookmarkStart w:id="58" w:name="_Toc15396609"/>
      <w:bookmarkStart w:id="59" w:name="_Toc15377215"/>
      <w:r>
        <w:rPr>
          <w:rFonts w:hint="eastAsia" w:ascii="黑体" w:eastAsia="黑体"/>
          <w:sz w:val="32"/>
          <w:szCs w:val="32"/>
        </w:rPr>
        <w:t>七、</w:t>
      </w:r>
      <w:r>
        <w:rPr>
          <w:rStyle w:val="31"/>
          <w:rFonts w:hint="eastAsia" w:ascii="黑体" w:hAnsi="黑体" w:eastAsia="黑体"/>
          <w:b w:val="0"/>
        </w:rPr>
        <w:t>财政拨款</w:t>
      </w:r>
      <w:r>
        <w:rPr>
          <w:rStyle w:val="31"/>
          <w:rFonts w:hint="eastAsia" w:ascii="黑体" w:hAnsi="黑体" w:eastAsia="黑体"/>
        </w:rPr>
        <w:t>“</w:t>
      </w:r>
      <w:r>
        <w:rPr>
          <w:rStyle w:val="31"/>
          <w:rFonts w:hint="eastAsia" w:ascii="黑体" w:hAnsi="黑体" w:eastAsia="黑体"/>
          <w:b w:val="0"/>
        </w:rPr>
        <w:t>三公”经费支出决算情况说明</w:t>
      </w:r>
      <w:bookmarkEnd w:id="57"/>
      <w:bookmarkEnd w:id="58"/>
      <w:bookmarkEnd w:id="59"/>
    </w:p>
    <w:p>
      <w:pPr>
        <w:spacing w:line="600" w:lineRule="exact"/>
        <w:ind w:firstLine="640"/>
        <w:outlineLvl w:val="2"/>
        <w:rPr>
          <w:rFonts w:ascii="仿宋" w:hAnsi="仿宋" w:eastAsia="仿宋"/>
          <w:b/>
          <w:sz w:val="32"/>
          <w:szCs w:val="32"/>
        </w:rPr>
      </w:pPr>
      <w:bookmarkStart w:id="60" w:name="_Toc15377216"/>
      <w:bookmarkStart w:id="61" w:name="_Toc27405"/>
      <w:r>
        <w:rPr>
          <w:rFonts w:hint="eastAsia" w:ascii="仿宋" w:hAnsi="仿宋" w:eastAsia="仿宋"/>
          <w:b/>
          <w:sz w:val="32"/>
          <w:szCs w:val="32"/>
        </w:rPr>
        <w:t>（一）“三公”经费财政拨款支出决算总体情况说明</w:t>
      </w:r>
      <w:bookmarkEnd w:id="60"/>
      <w:bookmarkEnd w:id="61"/>
    </w:p>
    <w:p>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年度“三公”经费财政拨款支出决算为</w:t>
      </w:r>
      <w:r>
        <w:rPr>
          <w:sz w:val="32"/>
          <w:szCs w:val="32"/>
        </w:rPr>
        <w:t>0</w:t>
      </w:r>
      <w:r>
        <w:rPr>
          <w:rFonts w:hint="eastAsia" w:ascii="仿宋" w:hAnsi="仿宋" w:eastAsia="仿宋"/>
          <w:sz w:val="32"/>
          <w:szCs w:val="32"/>
        </w:rPr>
        <w:t>万元，完成预算</w:t>
      </w:r>
      <w:r>
        <w:rPr>
          <w:sz w:val="32"/>
          <w:szCs w:val="32"/>
        </w:rPr>
        <w:t>0</w:t>
      </w:r>
      <w:r>
        <w:rPr>
          <w:rFonts w:ascii="仿宋" w:hAnsi="仿宋" w:eastAsia="仿宋"/>
          <w:sz w:val="32"/>
          <w:szCs w:val="32"/>
        </w:rPr>
        <w:t>%</w:t>
      </w:r>
      <w:r>
        <w:rPr>
          <w:rFonts w:hint="eastAsia" w:ascii="仿宋" w:hAnsi="仿宋" w:eastAsia="仿宋"/>
          <w:sz w:val="32"/>
          <w:szCs w:val="32"/>
        </w:rPr>
        <w:t>，较上年度增加/减少</w:t>
      </w:r>
      <w:r>
        <w:rPr>
          <w:rFonts w:hint="eastAsia" w:ascii="仿宋" w:hAnsi="仿宋" w:eastAsia="仿宋"/>
          <w:sz w:val="32"/>
          <w:szCs w:val="32"/>
          <w:lang w:val="en-US" w:eastAsia="zh-CN"/>
        </w:rPr>
        <w:t>0</w:t>
      </w:r>
      <w:r>
        <w:rPr>
          <w:rFonts w:hint="eastAsia" w:ascii="仿宋" w:hAnsi="仿宋" w:eastAsia="仿宋"/>
          <w:sz w:val="32"/>
          <w:szCs w:val="32"/>
        </w:rPr>
        <w:t>万元，增长/下降</w:t>
      </w:r>
      <w:r>
        <w:rPr>
          <w:rFonts w:hint="eastAsia" w:ascii="仿宋" w:hAnsi="仿宋" w:eastAsia="仿宋"/>
          <w:sz w:val="32"/>
          <w:szCs w:val="32"/>
          <w:lang w:val="en-US" w:eastAsia="zh-CN"/>
        </w:rPr>
        <w:t>0</w:t>
      </w:r>
      <w:r>
        <w:rPr>
          <w:rFonts w:hint="eastAsia" w:ascii="仿宋" w:hAnsi="仿宋" w:eastAsia="仿宋"/>
          <w:sz w:val="32"/>
          <w:szCs w:val="32"/>
        </w:rPr>
        <w:t>%。决算数与预算数持平。</w:t>
      </w:r>
    </w:p>
    <w:p>
      <w:pPr>
        <w:spacing w:line="600" w:lineRule="exact"/>
        <w:ind w:firstLine="640"/>
        <w:outlineLvl w:val="2"/>
        <w:rPr>
          <w:rFonts w:ascii="仿宋" w:hAnsi="仿宋" w:eastAsia="仿宋"/>
          <w:b/>
          <w:sz w:val="32"/>
          <w:szCs w:val="32"/>
        </w:rPr>
      </w:pPr>
      <w:bookmarkStart w:id="62" w:name="_Toc15377217"/>
      <w:bookmarkStart w:id="63" w:name="_Toc5604"/>
      <w:r>
        <w:rPr>
          <w:rFonts w:hint="eastAsia" w:ascii="仿宋" w:hAnsi="仿宋" w:eastAsia="仿宋"/>
          <w:b/>
          <w:sz w:val="32"/>
          <w:szCs w:val="32"/>
        </w:rPr>
        <w:t>（二）“三公”经费财政拨款支出决算具体情况说明</w:t>
      </w:r>
      <w:bookmarkEnd w:id="62"/>
      <w:bookmarkEnd w:id="63"/>
    </w:p>
    <w:p>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年度“三公”经费财政拨款支出决算中，因公出国（境）费支出决算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；公务用车购置及运行维护费支出决算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；公务接待费支出决算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。具体情况如下：</w:t>
      </w:r>
    </w:p>
    <w:p>
      <w:pPr>
        <w:spacing w:line="600" w:lineRule="exact"/>
        <w:ind w:firstLine="640"/>
      </w:pPr>
      <w:r>
        <w:rPr>
          <w:rFonts w:hint="eastAsia" w:ascii="仿宋" w:hAnsi="仿宋" w:eastAsia="仿宋"/>
          <w:sz w:val="32"/>
          <w:szCs w:val="32"/>
        </w:rPr>
        <w:t>（图7：“三公”经费财政拨款支出结构）（饼状图）</w:t>
      </w:r>
    </w:p>
    <w:p>
      <w:pPr>
        <w:spacing w:line="600" w:lineRule="exact"/>
        <w:ind w:firstLine="64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sz w:val="32"/>
          <w:szCs w:val="32"/>
        </w:rPr>
        <w:t>0</w:t>
      </w:r>
      <w:r>
        <w:rPr>
          <w:rFonts w:hint="eastAsia" w:ascii="仿宋_GB2312" w:eastAsia="仿宋_GB2312"/>
          <w:sz w:val="32"/>
          <w:szCs w:val="32"/>
        </w:rPr>
        <w:t>万元，</w:t>
      </w:r>
      <w:r>
        <w:rPr>
          <w:rStyle w:val="19"/>
          <w:rFonts w:hint="eastAsia" w:ascii="仿宋" w:hAnsi="仿宋" w:eastAsia="仿宋"/>
          <w:b w:val="0"/>
          <w:bCs/>
          <w:sz w:val="32"/>
          <w:szCs w:val="32"/>
        </w:rPr>
        <w:t>完成预算</w:t>
      </w:r>
      <w:r>
        <w:rPr>
          <w:sz w:val="32"/>
          <w:szCs w:val="32"/>
        </w:rPr>
        <w:t>0</w:t>
      </w:r>
      <w:r>
        <w:rPr>
          <w:rStyle w:val="19"/>
          <w:rFonts w:ascii="仿宋" w:hAnsi="仿宋" w:eastAsia="仿宋"/>
          <w:b w:val="0"/>
          <w:bCs/>
          <w:sz w:val="32"/>
          <w:szCs w:val="32"/>
        </w:rPr>
        <w:t>%</w:t>
      </w:r>
      <w:r>
        <w:rPr>
          <w:rStyle w:val="19"/>
          <w:rFonts w:hint="eastAsia" w:ascii="仿宋" w:hAnsi="仿宋" w:eastAsia="仿宋"/>
          <w:b w:val="0"/>
          <w:bCs/>
          <w:sz w:val="32"/>
          <w:szCs w:val="32"/>
        </w:rPr>
        <w:t>。</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人。因公出国（境）支出决算比202</w:t>
      </w:r>
      <w:r>
        <w:rPr>
          <w:rFonts w:hint="eastAsia" w:ascii="仿宋_GB2312" w:eastAsia="仿宋_GB2312"/>
          <w:sz w:val="32"/>
          <w:szCs w:val="32"/>
          <w:lang w:val="en-US" w:eastAsia="zh-CN"/>
        </w:rPr>
        <w:t>4</w:t>
      </w:r>
      <w:r>
        <w:rPr>
          <w:rFonts w:hint="eastAsia" w:ascii="仿宋_GB2312" w:eastAsia="仿宋_GB2312"/>
          <w:sz w:val="32"/>
          <w:szCs w:val="32"/>
        </w:rPr>
        <w:t>年增加</w:t>
      </w:r>
      <w:r>
        <w:rPr>
          <w:rFonts w:ascii="仿宋_GB2312" w:eastAsia="仿宋_GB2312"/>
          <w:sz w:val="32"/>
          <w:szCs w:val="32"/>
        </w:rPr>
        <w:t>/</w:t>
      </w:r>
      <w:r>
        <w:rPr>
          <w:rFonts w:hint="eastAsia" w:ascii="仿宋_GB2312" w:eastAsia="仿宋_GB2312"/>
          <w:sz w:val="32"/>
          <w:szCs w:val="32"/>
        </w:rPr>
        <w:t>减少</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ascii="仿宋_GB2312" w:eastAsia="仿宋_GB2312"/>
          <w:sz w:val="32"/>
          <w:szCs w:val="32"/>
        </w:rPr>
        <w:t>/</w:t>
      </w:r>
      <w:r>
        <w:rPr>
          <w:rFonts w:hint="eastAsia" w:ascii="仿宋_GB2312" w:eastAsia="仿宋_GB2312"/>
          <w:sz w:val="32"/>
          <w:szCs w:val="32"/>
        </w:rPr>
        <w:t>下降</w:t>
      </w:r>
      <w:r>
        <w:rPr>
          <w:rFonts w:hint="eastAsia" w:ascii="仿宋_GB2312" w:eastAsia="仿宋_GB2312"/>
          <w:sz w:val="32"/>
          <w:szCs w:val="32"/>
          <w:lang w:val="en-US" w:eastAsia="zh-CN"/>
        </w:rPr>
        <w:t>0</w:t>
      </w:r>
      <w:r>
        <w:rPr>
          <w:rFonts w:ascii="仿宋_GB2312" w:eastAsia="仿宋_GB2312"/>
          <w:sz w:val="32"/>
          <w:szCs w:val="32"/>
        </w:rPr>
        <w:t>%</w:t>
      </w:r>
      <w:r>
        <w:rPr>
          <w:rFonts w:hint="eastAsia" w:ascii="仿宋_GB2312" w:eastAsia="仿宋_GB2312"/>
          <w:sz w:val="32"/>
          <w:szCs w:val="32"/>
        </w:rPr>
        <w:t>。</w:t>
      </w:r>
    </w:p>
    <w:p>
      <w:pPr>
        <w:spacing w:line="600" w:lineRule="exact"/>
        <w:ind w:firstLine="640"/>
        <w:rPr>
          <w:rFonts w:ascii="仿宋_GB2312" w:eastAsia="仿宋_GB2312"/>
          <w:sz w:val="32"/>
          <w:szCs w:val="32"/>
        </w:rPr>
      </w:pPr>
      <w:r>
        <w:rPr>
          <w:rFonts w:hint="eastAsia" w:ascii="仿宋_GB2312" w:eastAsia="仿宋_GB2312"/>
          <w:sz w:val="32"/>
          <w:szCs w:val="32"/>
        </w:rPr>
        <w:t>开支内容包括：（团组名称、出访地点、取得成效）等。</w:t>
      </w:r>
    </w:p>
    <w:p>
      <w:pPr>
        <w:spacing w:line="600" w:lineRule="exact"/>
        <w:ind w:firstLine="64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sz w:val="32"/>
          <w:szCs w:val="32"/>
        </w:rPr>
        <w:t>0</w:t>
      </w:r>
      <w:r>
        <w:rPr>
          <w:rFonts w:hint="eastAsia" w:ascii="仿宋_GB2312" w:eastAsia="仿宋_GB2312"/>
          <w:sz w:val="32"/>
          <w:szCs w:val="32"/>
        </w:rPr>
        <w:t>万元,</w:t>
      </w:r>
      <w:r>
        <w:rPr>
          <w:rStyle w:val="19"/>
          <w:rFonts w:hint="eastAsia" w:ascii="仿宋" w:hAnsi="仿宋" w:eastAsia="仿宋"/>
          <w:b w:val="0"/>
          <w:bCs/>
          <w:sz w:val="32"/>
          <w:szCs w:val="32"/>
        </w:rPr>
        <w:t>完成预算</w:t>
      </w:r>
      <w:r>
        <w:rPr>
          <w:sz w:val="32"/>
          <w:szCs w:val="32"/>
        </w:rPr>
        <w:t>0</w:t>
      </w:r>
      <w:r>
        <w:rPr>
          <w:rStyle w:val="19"/>
          <w:rFonts w:ascii="仿宋" w:hAnsi="仿宋" w:eastAsia="仿宋"/>
          <w:b w:val="0"/>
          <w:bCs/>
          <w:sz w:val="32"/>
          <w:szCs w:val="32"/>
        </w:rPr>
        <w:t>%</w:t>
      </w:r>
      <w:r>
        <w:rPr>
          <w:rStyle w:val="19"/>
          <w:rFonts w:hint="eastAsia" w:ascii="仿宋" w:hAnsi="仿宋" w:eastAsia="仿宋"/>
          <w:b w:val="0"/>
          <w:bCs/>
          <w:sz w:val="32"/>
          <w:szCs w:val="32"/>
        </w:rPr>
        <w:t>。</w:t>
      </w:r>
      <w:r>
        <w:rPr>
          <w:rFonts w:hint="eastAsia" w:ascii="仿宋_GB2312" w:eastAsia="仿宋_GB2312"/>
          <w:sz w:val="32"/>
          <w:szCs w:val="32"/>
        </w:rPr>
        <w:t>公务用车购置及运行维护费支出决算比202</w:t>
      </w:r>
      <w:r>
        <w:rPr>
          <w:rFonts w:hint="eastAsia" w:ascii="仿宋_GB2312" w:eastAsia="仿宋_GB2312"/>
          <w:sz w:val="32"/>
          <w:szCs w:val="32"/>
          <w:lang w:val="en-US" w:eastAsia="zh-CN"/>
        </w:rPr>
        <w:t>4</w:t>
      </w:r>
      <w:r>
        <w:rPr>
          <w:rFonts w:hint="eastAsia" w:ascii="仿宋_GB2312" w:eastAsia="仿宋_GB2312"/>
          <w:sz w:val="32"/>
          <w:szCs w:val="32"/>
        </w:rPr>
        <w:t>年度增加</w:t>
      </w:r>
      <w:r>
        <w:rPr>
          <w:rFonts w:ascii="仿宋_GB2312" w:eastAsia="仿宋_GB2312"/>
          <w:sz w:val="32"/>
          <w:szCs w:val="32"/>
        </w:rPr>
        <w:t>/</w:t>
      </w:r>
      <w:r>
        <w:rPr>
          <w:rFonts w:hint="eastAsia" w:ascii="仿宋_GB2312" w:eastAsia="仿宋_GB2312"/>
          <w:sz w:val="32"/>
          <w:szCs w:val="32"/>
        </w:rPr>
        <w:t>减少</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ascii="仿宋_GB2312" w:eastAsia="仿宋_GB2312"/>
          <w:sz w:val="32"/>
          <w:szCs w:val="32"/>
        </w:rPr>
        <w:t>/</w:t>
      </w:r>
      <w:r>
        <w:rPr>
          <w:rFonts w:hint="eastAsia" w:ascii="仿宋_GB2312" w:eastAsia="仿宋_GB2312"/>
          <w:sz w:val="32"/>
          <w:szCs w:val="32"/>
        </w:rPr>
        <w:t>下降</w:t>
      </w:r>
      <w:r>
        <w:rPr>
          <w:rFonts w:hint="eastAsia" w:ascii="仿宋_GB2312" w:eastAsia="仿宋_GB2312"/>
          <w:sz w:val="32"/>
          <w:szCs w:val="32"/>
          <w:lang w:val="en-US" w:eastAsia="zh-CN"/>
        </w:rPr>
        <w:t>0</w:t>
      </w:r>
      <w:r>
        <w:rPr>
          <w:rFonts w:ascii="仿宋_GB2312" w:eastAsia="仿宋_GB2312"/>
          <w:sz w:val="32"/>
          <w:szCs w:val="32"/>
        </w:rPr>
        <w:t>%</w:t>
      </w:r>
      <w:r>
        <w:rPr>
          <w:rFonts w:hint="eastAsia" w:ascii="仿宋_GB2312" w:eastAsia="仿宋_GB2312"/>
          <w:sz w:val="32"/>
          <w:szCs w:val="32"/>
        </w:rPr>
        <w:t>。</w:t>
      </w:r>
    </w:p>
    <w:p>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sz w:val="32"/>
          <w:szCs w:val="32"/>
        </w:rPr>
        <w:t>0</w:t>
      </w:r>
      <w:r>
        <w:rPr>
          <w:rFonts w:hint="eastAsia" w:ascii="仿宋_GB2312" w:eastAsia="仿宋_GB2312"/>
          <w:sz w:val="32"/>
          <w:szCs w:val="32"/>
        </w:rPr>
        <w:t>万元。全年按规定更新购置公务用车</w:t>
      </w:r>
      <w:r>
        <w:rPr>
          <w:rFonts w:hint="eastAsia" w:ascii="仿宋_GB2312" w:eastAsia="仿宋_GB2312"/>
          <w:sz w:val="32"/>
          <w:szCs w:val="32"/>
          <w:lang w:val="en-US" w:eastAsia="zh-CN"/>
        </w:rPr>
        <w:t>0</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万元，越野车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万元，载客汽车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月31日，单位共有公务用车</w:t>
      </w:r>
      <w:r>
        <w:rPr>
          <w:rFonts w:hint="eastAsia" w:ascii="仿宋_GB2312" w:eastAsia="仿宋_GB2312"/>
          <w:sz w:val="32"/>
          <w:szCs w:val="32"/>
          <w:lang w:val="en-US" w:eastAsia="zh-CN"/>
        </w:rPr>
        <w:t>0</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辆、越野车</w:t>
      </w:r>
      <w:r>
        <w:rPr>
          <w:rFonts w:hint="eastAsia" w:ascii="仿宋_GB2312" w:eastAsia="仿宋_GB2312"/>
          <w:sz w:val="32"/>
          <w:szCs w:val="32"/>
          <w:lang w:val="en-US" w:eastAsia="zh-CN"/>
        </w:rPr>
        <w:t>0</w:t>
      </w:r>
      <w:r>
        <w:rPr>
          <w:rFonts w:hint="eastAsia" w:ascii="仿宋_GB2312" w:eastAsia="仿宋_GB2312"/>
          <w:sz w:val="32"/>
          <w:szCs w:val="32"/>
        </w:rPr>
        <w:t>辆、载客汽车</w:t>
      </w:r>
      <w:r>
        <w:rPr>
          <w:rFonts w:hint="eastAsia" w:ascii="仿宋_GB2312" w:eastAsia="仿宋_GB2312"/>
          <w:sz w:val="32"/>
          <w:szCs w:val="32"/>
          <w:lang w:val="en-US" w:eastAsia="zh-CN"/>
        </w:rPr>
        <w:t>0</w:t>
      </w:r>
      <w:r>
        <w:rPr>
          <w:rFonts w:hint="eastAsia" w:ascii="仿宋_GB2312" w:eastAsia="仿宋_GB2312"/>
          <w:sz w:val="32"/>
          <w:szCs w:val="32"/>
        </w:rPr>
        <w:t>辆。</w:t>
      </w:r>
    </w:p>
    <w:p>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w:t>
      </w:r>
      <w:r>
        <w:rPr>
          <w:sz w:val="32"/>
          <w:szCs w:val="32"/>
        </w:rPr>
        <w:t>0</w:t>
      </w:r>
      <w:r>
        <w:rPr>
          <w:rFonts w:hint="eastAsia" w:ascii="仿宋_GB2312" w:eastAsia="仿宋_GB2312"/>
          <w:sz w:val="32"/>
          <w:szCs w:val="32"/>
        </w:rPr>
        <w:t>万元。主要用于（具体工作）等所需的公务用车燃料费、维修费、过路过桥费、保险费等支出。</w:t>
      </w:r>
    </w:p>
    <w:p>
      <w:pPr>
        <w:spacing w:line="600" w:lineRule="exact"/>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w:t>
      </w:r>
      <w:r>
        <w:rPr>
          <w:sz w:val="32"/>
          <w:szCs w:val="32"/>
        </w:rPr>
        <w:t>0</w:t>
      </w:r>
      <w:r>
        <w:rPr>
          <w:rFonts w:hint="eastAsia" w:ascii="仿宋_GB2312" w:eastAsia="仿宋_GB2312"/>
          <w:sz w:val="32"/>
          <w:szCs w:val="32"/>
        </w:rPr>
        <w:t>万元，</w:t>
      </w:r>
      <w:r>
        <w:rPr>
          <w:rStyle w:val="19"/>
          <w:rFonts w:hint="eastAsia" w:ascii="仿宋" w:hAnsi="仿宋" w:eastAsia="仿宋"/>
          <w:b w:val="0"/>
          <w:bCs/>
          <w:sz w:val="32"/>
          <w:szCs w:val="32"/>
        </w:rPr>
        <w:t>完成预算</w:t>
      </w:r>
      <w:r>
        <w:rPr>
          <w:sz w:val="32"/>
          <w:szCs w:val="32"/>
        </w:rPr>
        <w:t>0%</w:t>
      </w:r>
      <w:r>
        <w:rPr>
          <w:rStyle w:val="19"/>
          <w:rFonts w:hint="eastAsia" w:ascii="仿宋" w:hAnsi="仿宋" w:eastAsia="仿宋"/>
          <w:b w:val="0"/>
          <w:bCs/>
          <w:sz w:val="32"/>
          <w:szCs w:val="32"/>
        </w:rPr>
        <w:t>。</w:t>
      </w:r>
      <w:r>
        <w:rPr>
          <w:rFonts w:hint="eastAsia" w:ascii="仿宋_GB2312" w:eastAsia="仿宋_GB2312"/>
          <w:sz w:val="32"/>
          <w:szCs w:val="32"/>
        </w:rPr>
        <w:t>公务接待费支出决算比202</w:t>
      </w:r>
      <w:r>
        <w:rPr>
          <w:rFonts w:hint="eastAsia" w:ascii="仿宋_GB2312" w:eastAsia="仿宋_GB2312"/>
          <w:sz w:val="32"/>
          <w:szCs w:val="32"/>
          <w:lang w:val="en-US" w:eastAsia="zh-CN"/>
        </w:rPr>
        <w:t>4</w:t>
      </w:r>
      <w:r>
        <w:rPr>
          <w:rFonts w:hint="eastAsia" w:ascii="仿宋_GB2312" w:eastAsia="仿宋_GB2312"/>
          <w:sz w:val="32"/>
          <w:szCs w:val="32"/>
        </w:rPr>
        <w:t>年度增加</w:t>
      </w:r>
      <w:r>
        <w:rPr>
          <w:rFonts w:ascii="仿宋_GB2312" w:eastAsia="仿宋_GB2312"/>
          <w:sz w:val="32"/>
          <w:szCs w:val="32"/>
        </w:rPr>
        <w:t>/</w:t>
      </w:r>
      <w:r>
        <w:rPr>
          <w:rFonts w:hint="eastAsia" w:ascii="仿宋_GB2312" w:eastAsia="仿宋_GB2312"/>
          <w:sz w:val="32"/>
          <w:szCs w:val="32"/>
        </w:rPr>
        <w:t>减少</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ascii="仿宋_GB2312" w:eastAsia="仿宋_GB2312"/>
          <w:sz w:val="32"/>
          <w:szCs w:val="32"/>
        </w:rPr>
        <w:t>/</w:t>
      </w:r>
      <w:r>
        <w:rPr>
          <w:rFonts w:hint="eastAsia" w:ascii="仿宋_GB2312" w:eastAsia="仿宋_GB2312"/>
          <w:sz w:val="32"/>
          <w:szCs w:val="32"/>
        </w:rPr>
        <w:t>下降</w:t>
      </w:r>
      <w:r>
        <w:rPr>
          <w:rFonts w:hint="eastAsia" w:ascii="仿宋_GB2312" w:eastAsia="仿宋_GB2312"/>
          <w:sz w:val="32"/>
          <w:szCs w:val="32"/>
          <w:lang w:val="en-US" w:eastAsia="zh-CN"/>
        </w:rPr>
        <w:t>0</w:t>
      </w:r>
      <w:r>
        <w:rPr>
          <w:rFonts w:ascii="仿宋_GB2312" w:eastAsia="仿宋_GB2312"/>
          <w:sz w:val="32"/>
          <w:szCs w:val="32"/>
        </w:rPr>
        <w:t>%</w:t>
      </w:r>
      <w:r>
        <w:rPr>
          <w:rFonts w:hint="eastAsia" w:ascii="仿宋_GB2312" w:eastAsia="仿宋_GB2312"/>
          <w:sz w:val="32"/>
          <w:szCs w:val="32"/>
        </w:rPr>
        <w:t>。</w:t>
      </w:r>
    </w:p>
    <w:p>
      <w:pPr>
        <w:spacing w:line="600" w:lineRule="exact"/>
        <w:ind w:firstLine="640"/>
        <w:rPr>
          <w:rFonts w:ascii="仿宋_GB2312" w:eastAsia="仿宋_GB2312"/>
          <w:sz w:val="32"/>
          <w:szCs w:val="32"/>
        </w:rPr>
      </w:pPr>
      <w:r>
        <w:rPr>
          <w:rFonts w:hint="eastAsia" w:ascii="仿宋" w:hAnsi="仿宋" w:eastAsia="仿宋"/>
          <w:b/>
          <w:sz w:val="32"/>
          <w:szCs w:val="32"/>
        </w:rPr>
        <w:t>国内公务接待支出</w:t>
      </w:r>
      <w:r>
        <w:rPr>
          <w:rFonts w:hint="eastAsia" w:ascii="仿宋" w:hAnsi="仿宋" w:eastAsia="仿宋"/>
          <w:b/>
          <w:sz w:val="32"/>
          <w:szCs w:val="32"/>
          <w:lang w:val="en-US" w:eastAsia="zh-CN"/>
        </w:rPr>
        <w:t>0</w:t>
      </w:r>
      <w:r>
        <w:rPr>
          <w:rFonts w:hint="eastAsia" w:ascii="仿宋_GB2312" w:eastAsia="仿宋_GB2312"/>
          <w:sz w:val="32"/>
          <w:szCs w:val="32"/>
        </w:rPr>
        <w:t>万元，主要用于开展业务活动开支的住宿费、用餐费等。国内公务接待</w:t>
      </w:r>
      <w:r>
        <w:rPr>
          <w:rFonts w:hint="eastAsia" w:ascii="仿宋_GB2312" w:eastAsia="仿宋_GB2312"/>
          <w:sz w:val="32"/>
          <w:szCs w:val="32"/>
          <w:lang w:val="en-US" w:eastAsia="zh-CN"/>
        </w:rPr>
        <w:t>0</w:t>
      </w:r>
      <w:r>
        <w:rPr>
          <w:rFonts w:hint="eastAsia" w:ascii="仿宋_GB2312" w:eastAsia="仿宋_GB2312"/>
          <w:sz w:val="32"/>
          <w:szCs w:val="32"/>
        </w:rPr>
        <w:t>批次，</w:t>
      </w:r>
      <w:r>
        <w:rPr>
          <w:rFonts w:hint="eastAsia" w:ascii="仿宋_GB2312" w:eastAsia="仿宋_GB2312"/>
          <w:sz w:val="32"/>
          <w:szCs w:val="32"/>
          <w:lang w:val="en-US" w:eastAsia="zh-CN"/>
        </w:rPr>
        <w:t>0</w:t>
      </w:r>
      <w:r>
        <w:rPr>
          <w:rFonts w:hint="eastAsia" w:ascii="仿宋_GB2312" w:eastAsia="仿宋_GB2312"/>
          <w:sz w:val="32"/>
          <w:szCs w:val="32"/>
        </w:rPr>
        <w:t>人次（不包括陪同人员），共计支出</w:t>
      </w:r>
      <w:r>
        <w:rPr>
          <w:rFonts w:hint="eastAsia" w:ascii="仿宋_GB2312" w:eastAsia="仿宋_GB2312"/>
          <w:sz w:val="32"/>
          <w:szCs w:val="32"/>
          <w:lang w:val="en-US" w:eastAsia="zh-CN"/>
        </w:rPr>
        <w:t>0</w:t>
      </w:r>
      <w:r>
        <w:rPr>
          <w:rFonts w:hint="eastAsia" w:ascii="仿宋_GB2312" w:eastAsia="仿宋_GB2312"/>
          <w:sz w:val="32"/>
          <w:szCs w:val="32"/>
        </w:rPr>
        <w:t>万元，具体内容包括：（接待具体项目、金额）。</w:t>
      </w:r>
    </w:p>
    <w:p>
      <w:pPr>
        <w:spacing w:line="600" w:lineRule="exact"/>
        <w:ind w:firstLine="643" w:firstLineChars="200"/>
        <w:rPr>
          <w:rFonts w:ascii="黑体" w:eastAsia="黑体"/>
          <w:sz w:val="32"/>
          <w:szCs w:val="32"/>
        </w:rPr>
      </w:pPr>
      <w:r>
        <w:rPr>
          <w:rFonts w:hint="eastAsia" w:ascii="仿宋" w:hAnsi="仿宋" w:eastAsia="仿宋"/>
          <w:b/>
          <w:sz w:val="32"/>
          <w:szCs w:val="32"/>
        </w:rPr>
        <w:t>外事接待支出</w:t>
      </w:r>
      <w:r>
        <w:rPr>
          <w:rFonts w:hint="eastAsia" w:ascii="仿宋" w:hAnsi="仿宋" w:eastAsia="仿宋"/>
          <w:b/>
          <w:sz w:val="32"/>
          <w:szCs w:val="32"/>
          <w:lang w:val="en-US" w:eastAsia="zh-CN"/>
        </w:rPr>
        <w:t>0</w:t>
      </w:r>
      <w:r>
        <w:rPr>
          <w:rFonts w:hint="eastAsia" w:ascii="仿宋_GB2312" w:eastAsia="仿宋_GB2312"/>
          <w:sz w:val="32"/>
          <w:szCs w:val="32"/>
        </w:rPr>
        <w:t>万元，主要用于接待（具体项目）。外事接待</w:t>
      </w:r>
      <w:r>
        <w:rPr>
          <w:rFonts w:hint="eastAsia" w:ascii="仿宋_GB2312" w:eastAsia="仿宋_GB2312"/>
          <w:sz w:val="32"/>
          <w:szCs w:val="32"/>
          <w:lang w:val="en-US" w:eastAsia="zh-CN"/>
        </w:rPr>
        <w:t>0</w:t>
      </w:r>
      <w:r>
        <w:rPr>
          <w:rFonts w:hint="eastAsia" w:ascii="仿宋_GB2312" w:eastAsia="仿宋_GB2312"/>
          <w:sz w:val="32"/>
          <w:szCs w:val="32"/>
        </w:rPr>
        <w:t>批次，</w:t>
      </w:r>
      <w:r>
        <w:rPr>
          <w:rFonts w:hint="eastAsia" w:ascii="仿宋_GB2312" w:eastAsia="仿宋_GB2312"/>
          <w:sz w:val="32"/>
          <w:szCs w:val="32"/>
          <w:lang w:val="en-US" w:eastAsia="zh-CN"/>
        </w:rPr>
        <w:t>0</w:t>
      </w:r>
      <w:r>
        <w:rPr>
          <w:rFonts w:hint="eastAsia" w:ascii="仿宋_GB2312" w:eastAsia="仿宋_GB2312"/>
          <w:sz w:val="32"/>
          <w:szCs w:val="32"/>
        </w:rPr>
        <w:t>人次（不包括陪同人员），共计支出</w:t>
      </w:r>
      <w:r>
        <w:rPr>
          <w:rFonts w:hint="eastAsia" w:ascii="仿宋_GB2312" w:eastAsia="仿宋_GB2312"/>
          <w:sz w:val="32"/>
          <w:szCs w:val="32"/>
          <w:lang w:val="en-US" w:eastAsia="zh-CN"/>
        </w:rPr>
        <w:t>0</w:t>
      </w:r>
      <w:r>
        <w:rPr>
          <w:rFonts w:hint="eastAsia" w:ascii="仿宋_GB2312" w:eastAsia="仿宋_GB2312"/>
          <w:sz w:val="32"/>
          <w:szCs w:val="32"/>
        </w:rPr>
        <w:t>万元。</w:t>
      </w:r>
      <w:bookmarkStart w:id="64" w:name="_Toc15377218"/>
      <w:bookmarkStart w:id="65" w:name="_Toc15396610"/>
    </w:p>
    <w:p>
      <w:pPr>
        <w:spacing w:line="600" w:lineRule="exact"/>
        <w:ind w:firstLine="640"/>
        <w:outlineLvl w:val="1"/>
        <w:rPr>
          <w:rStyle w:val="31"/>
          <w:rFonts w:ascii="黑体" w:hAnsi="黑体" w:eastAsia="黑体"/>
        </w:rPr>
      </w:pPr>
      <w:bookmarkStart w:id="66" w:name="_Toc32090"/>
      <w:r>
        <w:rPr>
          <w:rFonts w:hint="eastAsia" w:ascii="黑体" w:eastAsia="黑体"/>
          <w:sz w:val="32"/>
          <w:szCs w:val="32"/>
        </w:rPr>
        <w:t>八、</w:t>
      </w:r>
      <w:r>
        <w:rPr>
          <w:rStyle w:val="31"/>
          <w:rFonts w:hint="eastAsia" w:ascii="黑体" w:hAnsi="黑体" w:eastAsia="黑体"/>
          <w:b w:val="0"/>
        </w:rPr>
        <w:t>政府性基金预算支出决算情况说明</w:t>
      </w:r>
      <w:bookmarkEnd w:id="64"/>
      <w:bookmarkEnd w:id="65"/>
      <w:bookmarkEnd w:id="66"/>
    </w:p>
    <w:p>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ascii="仿宋_GB2312" w:eastAsia="仿宋_GB2312"/>
          <w:sz w:val="32"/>
          <w:szCs w:val="32"/>
          <w:lang w:val="en-US" w:eastAsia="zh-CN"/>
        </w:rPr>
        <w:t>年初无</w:t>
      </w:r>
      <w:r>
        <w:rPr>
          <w:rFonts w:hint="eastAsia" w:ascii="仿宋_GB2312" w:eastAsia="仿宋_GB2312"/>
          <w:sz w:val="32"/>
          <w:szCs w:val="32"/>
        </w:rPr>
        <w:t>政府性基金预算财政拨款</w:t>
      </w:r>
      <w:r>
        <w:rPr>
          <w:rFonts w:hint="eastAsia" w:ascii="仿宋_GB2312" w:eastAsia="仿宋_GB2312"/>
          <w:sz w:val="32"/>
          <w:szCs w:val="32"/>
          <w:lang w:val="en-US" w:eastAsia="zh-CN"/>
        </w:rPr>
        <w:t>收入及支出</w:t>
      </w:r>
      <w:r>
        <w:rPr>
          <w:rFonts w:hint="eastAsia" w:ascii="仿宋_GB2312" w:eastAsia="仿宋_GB2312"/>
          <w:sz w:val="32"/>
          <w:szCs w:val="32"/>
        </w:rPr>
        <w:t>。</w:t>
      </w:r>
    </w:p>
    <w:p>
      <w:pPr>
        <w:numPr>
          <w:ilvl w:val="0"/>
          <w:numId w:val="3"/>
        </w:numPr>
        <w:spacing w:line="600" w:lineRule="exact"/>
        <w:ind w:firstLine="640"/>
        <w:outlineLvl w:val="1"/>
        <w:rPr>
          <w:rStyle w:val="31"/>
          <w:rFonts w:ascii="黑体" w:hAnsi="黑体" w:eastAsia="黑体"/>
          <w:b w:val="0"/>
        </w:rPr>
      </w:pPr>
      <w:bookmarkStart w:id="67" w:name="_Toc15377219"/>
      <w:bookmarkStart w:id="68" w:name="_Toc25786"/>
      <w:bookmarkStart w:id="69" w:name="_Toc15396611"/>
      <w:r>
        <w:rPr>
          <w:rStyle w:val="31"/>
          <w:rFonts w:hint="eastAsia" w:ascii="黑体" w:hAnsi="黑体" w:eastAsia="黑体"/>
          <w:b w:val="0"/>
        </w:rPr>
        <w:t>国有资本经营预算支出决算情况说明</w:t>
      </w:r>
      <w:bookmarkEnd w:id="67"/>
      <w:bookmarkEnd w:id="68"/>
      <w:bookmarkEnd w:id="69"/>
    </w:p>
    <w:p>
      <w:pPr>
        <w:spacing w:line="600" w:lineRule="exact"/>
        <w:ind w:firstLine="640"/>
        <w:rPr>
          <w:rFonts w:ascii="方正小标宋简体" w:hAnsi="方正小标宋简体" w:eastAsia="方正小标宋简体" w:cs="方正小标宋简体"/>
          <w:sz w:val="44"/>
          <w:szCs w:val="44"/>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ascii="仿宋_GB2312" w:eastAsia="仿宋_GB2312"/>
          <w:sz w:val="32"/>
          <w:szCs w:val="32"/>
          <w:lang w:val="en-US" w:eastAsia="zh-CN"/>
        </w:rPr>
        <w:t>年初无</w:t>
      </w:r>
      <w:r>
        <w:rPr>
          <w:rFonts w:hint="eastAsia" w:ascii="仿宋_GB2312" w:eastAsia="仿宋_GB2312"/>
          <w:sz w:val="32"/>
          <w:szCs w:val="32"/>
        </w:rPr>
        <w:t>国有资本经营预算财政拨款</w:t>
      </w:r>
      <w:r>
        <w:rPr>
          <w:rFonts w:hint="eastAsia" w:ascii="仿宋_GB2312" w:eastAsia="仿宋_GB2312"/>
          <w:sz w:val="32"/>
          <w:szCs w:val="32"/>
          <w:lang w:val="en-US" w:eastAsia="zh-CN"/>
        </w:rPr>
        <w:t>收入及支出</w:t>
      </w:r>
      <w:r>
        <w:rPr>
          <w:rFonts w:hint="eastAsia" w:ascii="仿宋_GB2312" w:eastAsia="仿宋_GB2312"/>
          <w:sz w:val="32"/>
          <w:szCs w:val="32"/>
        </w:rPr>
        <w:t>。</w:t>
      </w:r>
    </w:p>
    <w:p>
      <w:pPr>
        <w:numPr>
          <w:ilvl w:val="0"/>
          <w:numId w:val="3"/>
        </w:numPr>
        <w:spacing w:line="600" w:lineRule="exact"/>
        <w:ind w:firstLine="640"/>
        <w:outlineLvl w:val="1"/>
        <w:rPr>
          <w:rStyle w:val="31"/>
          <w:rFonts w:ascii="黑体" w:hAnsi="黑体" w:eastAsia="黑体"/>
          <w:b w:val="0"/>
        </w:rPr>
      </w:pPr>
      <w:bookmarkStart w:id="70" w:name="_Toc5184"/>
      <w:bookmarkStart w:id="71" w:name="_Toc15377221"/>
      <w:bookmarkStart w:id="72" w:name="_Toc15396612"/>
      <w:r>
        <w:rPr>
          <w:rStyle w:val="31"/>
          <w:rFonts w:hint="eastAsia" w:ascii="黑体" w:hAnsi="黑体" w:eastAsia="黑体"/>
          <w:b w:val="0"/>
        </w:rPr>
        <w:t>其他重要事项的情况说明</w:t>
      </w:r>
      <w:bookmarkEnd w:id="70"/>
      <w:bookmarkEnd w:id="71"/>
      <w:bookmarkEnd w:id="72"/>
    </w:p>
    <w:p>
      <w:pPr>
        <w:spacing w:line="600" w:lineRule="exact"/>
        <w:ind w:firstLine="643" w:firstLineChars="200"/>
        <w:outlineLvl w:val="2"/>
        <w:rPr>
          <w:rFonts w:ascii="仿宋" w:hAnsi="仿宋" w:eastAsia="仿宋"/>
          <w:sz w:val="32"/>
          <w:szCs w:val="32"/>
        </w:rPr>
      </w:pPr>
      <w:bookmarkStart w:id="73" w:name="_Toc22505"/>
      <w:bookmarkStart w:id="74" w:name="_Toc15377222"/>
      <w:r>
        <w:rPr>
          <w:rFonts w:hint="eastAsia" w:ascii="仿宋" w:hAnsi="仿宋" w:eastAsia="仿宋"/>
          <w:b/>
          <w:sz w:val="32"/>
          <w:szCs w:val="32"/>
        </w:rPr>
        <w:t>（一）机关运行经费支出情况</w:t>
      </w:r>
      <w:bookmarkEnd w:id="73"/>
      <w:bookmarkEnd w:id="74"/>
    </w:p>
    <w:p>
      <w:pPr>
        <w:spacing w:line="6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20</w:t>
      </w:r>
      <w:r>
        <w:rPr>
          <w:rFonts w:hint="eastAsia" w:ascii="仿宋_GB2312" w:hAnsi="Times New Roman" w:eastAsia="仿宋_GB2312" w:cs="Times New Roman"/>
          <w:sz w:val="32"/>
          <w:szCs w:val="32"/>
          <w:lang w:val="en-US" w:eastAsia="zh-CN"/>
        </w:rPr>
        <w:t>2</w:t>
      </w:r>
      <w:r>
        <w:rPr>
          <w:rFonts w:hint="eastAsia" w:ascii="仿宋_GB2312" w:eastAsia="仿宋_GB2312" w:cs="Times New Roman"/>
          <w:sz w:val="32"/>
          <w:szCs w:val="32"/>
          <w:lang w:val="en-US" w:eastAsia="zh-CN"/>
        </w:rPr>
        <w:t>5</w:t>
      </w:r>
      <w:r>
        <w:rPr>
          <w:rFonts w:hint="eastAsia" w:ascii="仿宋_GB2312" w:hAnsi="Times New Roman" w:eastAsia="仿宋_GB2312" w:cs="Times New Roman"/>
          <w:sz w:val="32"/>
          <w:szCs w:val="32"/>
          <w:lang w:val="en-US" w:eastAsia="zh-CN"/>
        </w:rPr>
        <w:t>年度，红原县新华书店机关运行经费</w:t>
      </w:r>
      <w:r>
        <w:rPr>
          <w:rFonts w:hint="eastAsia" w:ascii="仿宋_GB2312" w:eastAsia="仿宋_GB2312"/>
          <w:sz w:val="32"/>
          <w:szCs w:val="32"/>
        </w:rPr>
        <w:t>支出</w:t>
      </w:r>
      <w:r>
        <w:rPr>
          <w:sz w:val="32"/>
          <w:szCs w:val="32"/>
        </w:rPr>
        <w:t>0</w:t>
      </w:r>
      <w:r>
        <w:rPr>
          <w:rFonts w:hint="eastAsia" w:ascii="仿宋_GB2312" w:eastAsia="仿宋_GB2312"/>
          <w:sz w:val="32"/>
          <w:szCs w:val="32"/>
        </w:rPr>
        <w:t>万元</w:t>
      </w:r>
      <w:r>
        <w:rPr>
          <w:rFonts w:hint="eastAsia" w:ascii="仿宋_GB2312" w:eastAsia="仿宋_GB2312"/>
          <w:sz w:val="32"/>
          <w:szCs w:val="32"/>
          <w:lang w:eastAsia="zh-CN"/>
        </w:rPr>
        <w:t>，</w:t>
      </w:r>
      <w:r>
        <w:rPr>
          <w:rFonts w:hint="eastAsia" w:ascii="仿宋_GB2312" w:eastAsia="仿宋_GB2312"/>
          <w:color w:val="000000"/>
          <w:sz w:val="32"/>
          <w:szCs w:val="32"/>
          <w:lang w:eastAsia="zh-CN"/>
        </w:rPr>
        <w:t>用于</w:t>
      </w:r>
      <w:r>
        <w:rPr>
          <w:rFonts w:hint="eastAsia" w:ascii="仿宋_GB2312" w:eastAsia="仿宋_GB2312"/>
          <w:color w:val="000000"/>
          <w:sz w:val="32"/>
          <w:szCs w:val="32"/>
        </w:rPr>
        <w:t>公务用车运行维护费</w:t>
      </w:r>
      <w:r>
        <w:rPr>
          <w:rFonts w:hint="eastAsia" w:ascii="仿宋_GB2312" w:eastAsia="仿宋_GB2312"/>
          <w:color w:val="000000"/>
          <w:sz w:val="32"/>
          <w:szCs w:val="32"/>
          <w:lang w:eastAsia="zh-CN"/>
        </w:rPr>
        <w:t>，与</w:t>
      </w:r>
      <w:r>
        <w:rPr>
          <w:rFonts w:hint="eastAsia" w:ascii="仿宋_GB2312" w:eastAsia="仿宋_GB2312"/>
          <w:color w:val="000000"/>
          <w:sz w:val="32"/>
          <w:szCs w:val="32"/>
          <w:lang w:val="en-US" w:eastAsia="zh-CN"/>
        </w:rPr>
        <w:t>2024年持平。</w:t>
      </w:r>
    </w:p>
    <w:p>
      <w:pPr>
        <w:autoSpaceDE w:val="0"/>
        <w:autoSpaceDN w:val="0"/>
        <w:adjustRightInd w:val="0"/>
        <w:spacing w:line="600" w:lineRule="exact"/>
        <w:ind w:firstLine="643" w:firstLineChars="200"/>
        <w:jc w:val="left"/>
        <w:outlineLvl w:val="2"/>
        <w:rPr>
          <w:rFonts w:ascii="仿宋" w:hAnsi="仿宋" w:eastAsia="仿宋"/>
          <w:b/>
          <w:sz w:val="32"/>
          <w:szCs w:val="32"/>
        </w:rPr>
      </w:pPr>
      <w:bookmarkStart w:id="75" w:name="_Toc19631"/>
      <w:bookmarkStart w:id="76" w:name="_Toc15377223"/>
      <w:r>
        <w:rPr>
          <w:rFonts w:hint="eastAsia" w:ascii="仿宋" w:hAnsi="仿宋" w:eastAsia="仿宋"/>
          <w:b/>
          <w:sz w:val="32"/>
          <w:szCs w:val="32"/>
        </w:rPr>
        <w:t>（二）政府采购支出情况</w:t>
      </w:r>
      <w:bookmarkEnd w:id="75"/>
      <w:bookmarkEnd w:id="76"/>
    </w:p>
    <w:p>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hAnsi="Times New Roman" w:eastAsia="仿宋_GB2312" w:cs="Times New Roman"/>
          <w:sz w:val="32"/>
          <w:szCs w:val="32"/>
        </w:rPr>
        <w:t>年度，红原县新华书店政府采购支出总额</w:t>
      </w:r>
      <w:r>
        <w:rPr>
          <w:sz w:val="32"/>
          <w:szCs w:val="32"/>
        </w:rPr>
        <w:t>0</w:t>
      </w:r>
      <w:r>
        <w:rPr>
          <w:rFonts w:hint="eastAsia" w:ascii="仿宋_GB2312" w:eastAsia="仿宋_GB2312"/>
          <w:sz w:val="32"/>
          <w:szCs w:val="32"/>
        </w:rPr>
        <w:t>万元，其中：政府采购货物支出</w:t>
      </w:r>
      <w:r>
        <w:rPr>
          <w:sz w:val="32"/>
          <w:szCs w:val="32"/>
        </w:rPr>
        <w:t>0</w:t>
      </w:r>
      <w:r>
        <w:rPr>
          <w:rFonts w:hint="eastAsia" w:ascii="仿宋_GB2312" w:eastAsia="仿宋_GB2312"/>
          <w:sz w:val="32"/>
          <w:szCs w:val="32"/>
        </w:rPr>
        <w:t>万元、政府采购工程支出</w:t>
      </w:r>
      <w:r>
        <w:rPr>
          <w:sz w:val="32"/>
          <w:szCs w:val="32"/>
        </w:rPr>
        <w:t>0</w:t>
      </w:r>
      <w:r>
        <w:rPr>
          <w:rFonts w:hint="eastAsia" w:ascii="仿宋_GB2312" w:eastAsia="仿宋_GB2312"/>
          <w:sz w:val="32"/>
          <w:szCs w:val="32"/>
        </w:rPr>
        <w:t>万元、政府采购服务支出</w:t>
      </w:r>
      <w:r>
        <w:rPr>
          <w:sz w:val="32"/>
          <w:szCs w:val="32"/>
        </w:rPr>
        <w:t>0</w:t>
      </w:r>
      <w:r>
        <w:rPr>
          <w:rFonts w:hint="eastAsia" w:ascii="仿宋_GB2312" w:eastAsia="仿宋_GB2312"/>
          <w:sz w:val="32"/>
          <w:szCs w:val="32"/>
        </w:rPr>
        <w:t>万元。主要用于（具体工作）。授予中小企业合同金额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，其中：授予小微企业合同金额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w:t>
      </w:r>
    </w:p>
    <w:p>
      <w:pPr>
        <w:autoSpaceDE w:val="0"/>
        <w:autoSpaceDN w:val="0"/>
        <w:adjustRightInd w:val="0"/>
        <w:spacing w:line="600" w:lineRule="exact"/>
        <w:ind w:firstLine="643" w:firstLineChars="200"/>
        <w:jc w:val="left"/>
        <w:outlineLvl w:val="2"/>
        <w:rPr>
          <w:rFonts w:ascii="仿宋" w:hAnsi="仿宋" w:eastAsia="仿宋"/>
          <w:b/>
          <w:sz w:val="32"/>
          <w:szCs w:val="32"/>
        </w:rPr>
      </w:pPr>
      <w:bookmarkStart w:id="77" w:name="_Toc15377224"/>
      <w:bookmarkStart w:id="78" w:name="_Toc19405"/>
      <w:r>
        <w:rPr>
          <w:rFonts w:hint="eastAsia" w:ascii="仿宋" w:hAnsi="仿宋" w:eastAsia="仿宋"/>
          <w:b/>
          <w:sz w:val="32"/>
          <w:szCs w:val="32"/>
        </w:rPr>
        <w:t>（三）国有资产占有使用情况</w:t>
      </w:r>
      <w:bookmarkEnd w:id="77"/>
      <w:bookmarkEnd w:id="78"/>
    </w:p>
    <w:p>
      <w:pPr>
        <w:autoSpaceDE w:val="0"/>
        <w:autoSpaceDN w:val="0"/>
        <w:adjustRightInd w:val="0"/>
        <w:spacing w:line="600" w:lineRule="exact"/>
        <w:ind w:firstLine="640" w:firstLineChars="200"/>
        <w:jc w:val="left"/>
        <w:rPr>
          <w:rFonts w:ascii="仿宋" w:hAnsi="仿宋" w:eastAsia="仿宋"/>
          <w:b/>
          <w:sz w:val="32"/>
          <w:szCs w:val="32"/>
        </w:rPr>
      </w:pP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sz w:val="32"/>
          <w:szCs w:val="32"/>
        </w:rPr>
        <w:t>红原县新华书店本级</w:t>
      </w:r>
      <w:r>
        <w:rPr>
          <w:rFonts w:hint="eastAsia" w:ascii="仿宋_GB2312" w:eastAsia="仿宋_GB2312"/>
          <w:sz w:val="32"/>
          <w:szCs w:val="32"/>
        </w:rPr>
        <w:t>共有车辆</w:t>
      </w:r>
      <w:r>
        <w:rPr>
          <w:rFonts w:hint="eastAsia" w:ascii="仿宋_GB2312" w:eastAsia="仿宋_GB2312"/>
          <w:sz w:val="32"/>
          <w:szCs w:val="32"/>
          <w:lang w:val="en-US" w:eastAsia="zh-CN"/>
        </w:rPr>
        <w:t>0</w:t>
      </w:r>
      <w:r>
        <w:rPr>
          <w:rFonts w:hint="eastAsia" w:ascii="仿宋_GB2312" w:eastAsia="仿宋_GB2312"/>
          <w:sz w:val="32"/>
          <w:szCs w:val="32"/>
        </w:rPr>
        <w:t>辆，其中：主要领导干部用车</w:t>
      </w:r>
      <w:r>
        <w:rPr>
          <w:rFonts w:hint="eastAsia" w:ascii="仿宋_GB2312" w:eastAsia="仿宋_GB2312"/>
          <w:sz w:val="32"/>
          <w:szCs w:val="32"/>
          <w:lang w:val="en-US" w:eastAsia="zh-CN"/>
        </w:rPr>
        <w:t>0</w:t>
      </w:r>
      <w:r>
        <w:rPr>
          <w:rFonts w:hint="eastAsia" w:ascii="仿宋_GB2312" w:eastAsia="仿宋_GB2312"/>
          <w:sz w:val="32"/>
          <w:szCs w:val="32"/>
        </w:rPr>
        <w:t>辆、机要通信用车</w:t>
      </w:r>
      <w:r>
        <w:rPr>
          <w:rFonts w:hint="eastAsia" w:ascii="仿宋_GB2312" w:eastAsia="仿宋_GB2312"/>
          <w:sz w:val="32"/>
          <w:szCs w:val="32"/>
          <w:lang w:val="en-US" w:eastAsia="zh-CN"/>
        </w:rPr>
        <w:t>0</w:t>
      </w:r>
      <w:r>
        <w:rPr>
          <w:rFonts w:hint="eastAsia" w:ascii="仿宋_GB2312" w:eastAsia="仿宋_GB2312"/>
          <w:sz w:val="32"/>
          <w:szCs w:val="32"/>
        </w:rPr>
        <w:t>辆、应急保障用车</w:t>
      </w:r>
      <w:r>
        <w:rPr>
          <w:rFonts w:hint="eastAsia" w:ascii="仿宋_GB2312" w:eastAsia="仿宋_GB2312"/>
          <w:sz w:val="32"/>
          <w:szCs w:val="32"/>
          <w:lang w:val="en-US" w:eastAsia="zh-CN"/>
        </w:rPr>
        <w:t>0</w:t>
      </w:r>
      <w:r>
        <w:rPr>
          <w:rFonts w:hint="eastAsia" w:ascii="仿宋_GB2312" w:eastAsia="仿宋_GB2312"/>
          <w:sz w:val="32"/>
          <w:szCs w:val="32"/>
        </w:rPr>
        <w:t>辆、其他用车</w:t>
      </w:r>
      <w:r>
        <w:rPr>
          <w:rFonts w:hint="eastAsia" w:ascii="仿宋_GB2312" w:eastAsia="仿宋_GB2312"/>
          <w:sz w:val="32"/>
          <w:szCs w:val="32"/>
          <w:lang w:val="en-US" w:eastAsia="zh-CN"/>
        </w:rPr>
        <w:t>0</w:t>
      </w:r>
      <w:r>
        <w:rPr>
          <w:rFonts w:hint="eastAsia" w:ascii="仿宋_GB2312" w:eastAsia="仿宋_GB2312"/>
          <w:sz w:val="32"/>
          <w:szCs w:val="32"/>
        </w:rPr>
        <w:t>辆，</w:t>
      </w:r>
      <w:r>
        <w:rPr>
          <w:rFonts w:hint="eastAsia" w:ascii="仿宋_GB2312" w:eastAsia="仿宋_GB2312"/>
          <w:sz w:val="32"/>
          <w:szCs w:val="32"/>
          <w:lang w:val="en-US" w:eastAsia="zh-CN"/>
        </w:rPr>
        <w:t>主要用于出差</w:t>
      </w:r>
      <w:r>
        <w:rPr>
          <w:rFonts w:hint="eastAsia" w:ascii="仿宋_GB2312" w:eastAsia="仿宋_GB2312"/>
          <w:sz w:val="32"/>
          <w:szCs w:val="32"/>
        </w:rPr>
        <w:t>。</w:t>
      </w:r>
    </w:p>
    <w:p>
      <w:pPr>
        <w:numPr>
          <w:ilvl w:val="0"/>
          <w:numId w:val="0"/>
        </w:numPr>
        <w:autoSpaceDE w:val="0"/>
        <w:autoSpaceDN w:val="0"/>
        <w:adjustRightInd w:val="0"/>
        <w:spacing w:line="600" w:lineRule="exact"/>
        <w:ind w:firstLine="643" w:firstLineChars="200"/>
        <w:jc w:val="left"/>
        <w:outlineLvl w:val="2"/>
        <w:rPr>
          <w:rFonts w:hint="default" w:eastAsia="宋体"/>
          <w:lang w:val="en-US" w:eastAsia="zh-CN"/>
        </w:rPr>
      </w:pPr>
      <w:bookmarkStart w:id="79" w:name="_Toc8208"/>
      <w:r>
        <w:rPr>
          <w:rFonts w:hint="eastAsia" w:ascii="仿宋" w:hAnsi="仿宋" w:eastAsia="仿宋"/>
          <w:b/>
          <w:sz w:val="32"/>
          <w:szCs w:val="32"/>
          <w:lang w:eastAsia="zh-CN"/>
        </w:rPr>
        <w:t>（</w:t>
      </w:r>
      <w:r>
        <w:rPr>
          <w:rFonts w:hint="eastAsia" w:ascii="仿宋" w:hAnsi="仿宋" w:eastAsia="仿宋"/>
          <w:b/>
          <w:sz w:val="32"/>
          <w:szCs w:val="32"/>
          <w:lang w:val="en-US" w:eastAsia="zh-CN"/>
        </w:rPr>
        <w:t>四</w:t>
      </w:r>
      <w:r>
        <w:rPr>
          <w:rFonts w:hint="eastAsia" w:ascii="仿宋" w:hAnsi="仿宋" w:eastAsia="仿宋"/>
          <w:b/>
          <w:sz w:val="32"/>
          <w:szCs w:val="32"/>
          <w:lang w:eastAsia="zh-CN"/>
        </w:rPr>
        <w:t>）</w:t>
      </w:r>
      <w:r>
        <w:rPr>
          <w:rFonts w:hint="eastAsia" w:ascii="仿宋" w:hAnsi="仿宋" w:eastAsia="仿宋"/>
          <w:b/>
          <w:sz w:val="32"/>
          <w:szCs w:val="32"/>
        </w:rPr>
        <w:t>预算绩效管理情况</w:t>
      </w:r>
      <w:bookmarkEnd w:id="79"/>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06" w:beforeAutospacing="0" w:after="106" w:afterAutospacing="0" w:line="576" w:lineRule="exact"/>
        <w:ind w:left="0" w:right="0" w:firstLine="420"/>
        <w:jc w:val="both"/>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rPr>
        <w:t>绩效目标是预算编制的前提和基础，按照“费随事定”的原则，202</w:t>
      </w:r>
      <w:r>
        <w:rPr>
          <w:rFonts w:hint="eastAsia" w:ascii="仿宋" w:hAnsi="仿宋" w:eastAsia="仿宋" w:cs="仿宋"/>
          <w:i w:val="0"/>
          <w:iCs w:val="0"/>
          <w:caps w:val="0"/>
          <w:color w:val="333333"/>
          <w:spacing w:val="0"/>
          <w:sz w:val="32"/>
          <w:szCs w:val="32"/>
          <w:lang w:val="en-US" w:eastAsia="zh-CN"/>
        </w:rPr>
        <w:t>5</w:t>
      </w:r>
      <w:r>
        <w:rPr>
          <w:rFonts w:hint="eastAsia" w:ascii="仿宋" w:hAnsi="仿宋" w:eastAsia="仿宋" w:cs="仿宋"/>
          <w:i w:val="0"/>
          <w:iCs w:val="0"/>
          <w:caps w:val="0"/>
          <w:color w:val="333333"/>
          <w:spacing w:val="0"/>
          <w:sz w:val="32"/>
          <w:szCs w:val="32"/>
        </w:rPr>
        <w:t>年我单位项目支出按要求编制了绩效目标，从项目完成、项目效益、满意度。</w:t>
      </w:r>
    </w:p>
    <w:p>
      <w:pPr>
        <w:pStyle w:val="2"/>
        <w:rPr>
          <w:rFonts w:hint="default"/>
          <w:lang w:val="en-US" w:eastAsia="zh-CN"/>
        </w:rPr>
      </w:pPr>
    </w:p>
    <w:p>
      <w:pPr>
        <w:pStyle w:val="3"/>
        <w:jc w:val="center"/>
      </w:pPr>
      <w:bookmarkStart w:id="80" w:name="_Toc12454"/>
      <w:r>
        <w:rPr>
          <w:rFonts w:hint="eastAsia"/>
        </w:rPr>
        <w:t>第三部分 名词解释</w:t>
      </w:r>
      <w:bookmarkEnd w:id="80"/>
    </w:p>
    <w:p/>
    <w:p>
      <w:pPr>
        <w:numPr>
          <w:ilvl w:val="0"/>
          <w:numId w:val="4"/>
        </w:numPr>
        <w:ind w:firstLine="640" w:firstLineChars="200"/>
        <w:rPr>
          <w:rFonts w:hint="eastAsia" w:ascii="仿宋" w:hAnsi="仿宋" w:eastAsia="仿宋" w:cs="仿宋"/>
          <w:i w:val="0"/>
          <w:iCs w:val="0"/>
          <w:caps w:val="0"/>
          <w:color w:val="333333"/>
          <w:spacing w:val="0"/>
          <w:sz w:val="32"/>
          <w:szCs w:val="32"/>
        </w:rPr>
      </w:pPr>
      <w:r>
        <w:rPr>
          <w:rFonts w:hint="eastAsia" w:ascii="仿宋_GB2312" w:eastAsia="仿宋_GB2312"/>
          <w:sz w:val="32"/>
          <w:szCs w:val="32"/>
        </w:rPr>
        <w:t>财政拨款收入：</w:t>
      </w:r>
      <w:r>
        <w:rPr>
          <w:rFonts w:hint="eastAsia" w:ascii="仿宋" w:hAnsi="仿宋" w:eastAsia="仿宋" w:cs="仿宋"/>
          <w:i w:val="0"/>
          <w:iCs w:val="0"/>
          <w:caps w:val="0"/>
          <w:color w:val="333333"/>
          <w:spacing w:val="0"/>
          <w:sz w:val="32"/>
          <w:szCs w:val="32"/>
        </w:rPr>
        <w:t>指财政部门核拨给单位的财政预算资金。</w:t>
      </w:r>
    </w:p>
    <w:p>
      <w:pPr>
        <w:numPr>
          <w:ilvl w:val="0"/>
          <w:numId w:val="4"/>
        </w:numPr>
        <w:ind w:firstLine="640" w:firstLineChars="200"/>
        <w:rPr>
          <w:rFonts w:hint="eastAsia" w:ascii="仿宋_GB2312" w:eastAsia="仿宋_GB2312"/>
          <w:sz w:val="32"/>
          <w:szCs w:val="32"/>
        </w:rPr>
      </w:pPr>
      <w:r>
        <w:rPr>
          <w:rFonts w:hint="eastAsia" w:ascii="仿宋_GB2312" w:eastAsia="仿宋_GB2312"/>
          <w:sz w:val="32"/>
          <w:szCs w:val="32"/>
        </w:rPr>
        <w:t>事业收入：指事业单位开展专业业务活动及辅助活动取得的收入。</w:t>
      </w:r>
    </w:p>
    <w:p>
      <w:pPr>
        <w:ind w:firstLine="640" w:firstLineChars="200"/>
        <w:rPr>
          <w:rFonts w:hint="eastAsia" w:ascii="仿宋_GB2312" w:eastAsia="仿宋_GB2312"/>
          <w:sz w:val="32"/>
          <w:szCs w:val="32"/>
          <w:lang w:eastAsia="zh-CN"/>
        </w:rPr>
      </w:pPr>
      <w:r>
        <w:rPr>
          <w:rFonts w:hint="eastAsia" w:ascii="仿宋_GB2312" w:eastAsia="仿宋_GB2312"/>
          <w:sz w:val="32"/>
          <w:szCs w:val="32"/>
        </w:rPr>
        <w:t>3.经营收入：指事业单位在专业业务活动及其辅助活动之外开展非独立核算经营活动取得的收入</w:t>
      </w:r>
      <w:r>
        <w:rPr>
          <w:rFonts w:hint="eastAsia" w:ascii="仿宋_GB2312" w:eastAsia="仿宋_GB2312"/>
          <w:sz w:val="32"/>
          <w:szCs w:val="32"/>
          <w:lang w:eastAsia="zh-CN"/>
        </w:rPr>
        <w:t>。</w:t>
      </w:r>
    </w:p>
    <w:p>
      <w:pPr>
        <w:ind w:firstLine="640" w:firstLineChars="200"/>
        <w:rPr>
          <w:rFonts w:hint="eastAsia" w:ascii="仿宋_GB2312" w:eastAsia="仿宋_GB2312"/>
          <w:sz w:val="32"/>
          <w:szCs w:val="32"/>
        </w:rPr>
      </w:pPr>
      <w:r>
        <w:rPr>
          <w:rFonts w:hint="eastAsia" w:ascii="仿宋_GB2312" w:eastAsia="仿宋_GB2312"/>
          <w:sz w:val="32"/>
          <w:szCs w:val="32"/>
        </w:rPr>
        <w:t>4.其他收入：指单位取得的除上述收入以外的各项收入。</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pPr>
        <w:ind w:firstLine="640" w:firstLineChars="200"/>
        <w:rPr>
          <w:rFonts w:hint="eastAsia"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pPr>
        <w:ind w:firstLine="640" w:firstLineChars="200"/>
        <w:rPr>
          <w:rFonts w:hint="eastAsia"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pPr>
        <w:ind w:firstLine="640" w:firstLineChars="200"/>
        <w:rPr>
          <w:rFonts w:hint="eastAsia" w:ascii="仿宋_GB2312" w:eastAsia="仿宋_GB2312"/>
          <w:sz w:val="32"/>
          <w:szCs w:val="32"/>
        </w:rPr>
      </w:pPr>
      <w:r>
        <w:rPr>
          <w:rFonts w:hint="eastAsia" w:ascii="仿宋_GB2312" w:eastAsia="仿宋_GB2312"/>
          <w:sz w:val="32"/>
          <w:szCs w:val="32"/>
        </w:rPr>
        <w:t>9.一般公共服务（类）…（款）…（项）：指……。</w:t>
      </w:r>
    </w:p>
    <w:p>
      <w:pPr>
        <w:ind w:firstLine="640" w:firstLineChars="200"/>
        <w:rPr>
          <w:rFonts w:hint="eastAsia" w:ascii="仿宋_GB2312" w:eastAsia="仿宋_GB2312"/>
          <w:sz w:val="32"/>
          <w:szCs w:val="32"/>
        </w:rPr>
      </w:pPr>
      <w:r>
        <w:rPr>
          <w:rFonts w:hint="eastAsia" w:ascii="仿宋_GB2312" w:eastAsia="仿宋_GB2312"/>
          <w:sz w:val="32"/>
          <w:szCs w:val="32"/>
        </w:rPr>
        <w:t>10.外交（类）…（款）…（项）：指……。</w:t>
      </w:r>
    </w:p>
    <w:p>
      <w:pPr>
        <w:ind w:firstLine="640" w:firstLineChars="200"/>
        <w:rPr>
          <w:rFonts w:hint="eastAsia" w:ascii="仿宋_GB2312" w:eastAsia="仿宋_GB2312"/>
          <w:sz w:val="32"/>
          <w:szCs w:val="32"/>
        </w:rPr>
      </w:pPr>
      <w:r>
        <w:rPr>
          <w:rFonts w:hint="eastAsia" w:ascii="仿宋_GB2312" w:eastAsia="仿宋_GB2312"/>
          <w:sz w:val="32"/>
          <w:szCs w:val="32"/>
        </w:rPr>
        <w:t>11.公共安全（类）…（款）…（项）：指……。</w:t>
      </w:r>
    </w:p>
    <w:p>
      <w:pPr>
        <w:ind w:firstLine="640" w:firstLineChars="200"/>
        <w:rPr>
          <w:rFonts w:hint="eastAsia" w:ascii="仿宋_GB2312" w:eastAsia="仿宋_GB2312"/>
          <w:sz w:val="32"/>
          <w:szCs w:val="32"/>
        </w:rPr>
      </w:pPr>
      <w:r>
        <w:rPr>
          <w:rFonts w:hint="eastAsia" w:ascii="仿宋_GB2312" w:eastAsia="仿宋_GB2312"/>
          <w:sz w:val="32"/>
          <w:szCs w:val="32"/>
        </w:rPr>
        <w:t>12.教育（类）…（款）…（项）：指……。</w:t>
      </w:r>
    </w:p>
    <w:p>
      <w:pPr>
        <w:ind w:firstLine="640" w:firstLineChars="200"/>
        <w:rPr>
          <w:rFonts w:hint="eastAsia" w:ascii="仿宋_GB2312" w:eastAsia="仿宋_GB2312"/>
          <w:sz w:val="32"/>
          <w:szCs w:val="32"/>
        </w:rPr>
      </w:pPr>
      <w:r>
        <w:rPr>
          <w:rFonts w:hint="eastAsia" w:ascii="仿宋_GB2312" w:eastAsia="仿宋_GB2312"/>
          <w:sz w:val="32"/>
          <w:szCs w:val="32"/>
        </w:rPr>
        <w:t>13.科学技术（类）…（款）…（项）：指……。</w:t>
      </w:r>
    </w:p>
    <w:p>
      <w:pPr>
        <w:ind w:firstLine="640" w:firstLineChars="200"/>
        <w:rPr>
          <w:rFonts w:hint="eastAsia" w:ascii="仿宋_GB2312" w:eastAsia="仿宋_GB2312"/>
          <w:sz w:val="32"/>
          <w:szCs w:val="32"/>
        </w:rPr>
      </w:pPr>
      <w:r>
        <w:rPr>
          <w:rFonts w:hint="eastAsia" w:ascii="仿宋_GB2312" w:eastAsia="仿宋_GB2312"/>
          <w:sz w:val="32"/>
          <w:szCs w:val="32"/>
        </w:rPr>
        <w:t>14.文化旅游体育与传媒（类）…（款）…（项）：指……。</w:t>
      </w:r>
    </w:p>
    <w:p>
      <w:pPr>
        <w:ind w:firstLine="640" w:firstLineChars="200"/>
        <w:rPr>
          <w:rFonts w:hint="eastAsia" w:ascii="仿宋_GB2312" w:eastAsia="仿宋_GB2312"/>
          <w:sz w:val="32"/>
          <w:szCs w:val="32"/>
        </w:rPr>
      </w:pPr>
      <w:r>
        <w:rPr>
          <w:rFonts w:hint="eastAsia" w:ascii="仿宋_GB2312" w:eastAsia="仿宋_GB2312"/>
          <w:sz w:val="32"/>
          <w:szCs w:val="32"/>
        </w:rPr>
        <w:t>15.社会保障和就业（类）…（款）…（项）：指……。</w:t>
      </w:r>
    </w:p>
    <w:p>
      <w:pPr>
        <w:ind w:firstLine="640" w:firstLineChars="200"/>
        <w:rPr>
          <w:rFonts w:hint="eastAsia" w:ascii="仿宋_GB2312" w:eastAsia="仿宋_GB2312"/>
          <w:sz w:val="32"/>
          <w:szCs w:val="32"/>
        </w:rPr>
      </w:pPr>
      <w:r>
        <w:rPr>
          <w:rFonts w:hint="eastAsia" w:ascii="仿宋_GB2312" w:eastAsia="仿宋_GB2312"/>
          <w:sz w:val="32"/>
          <w:szCs w:val="32"/>
        </w:rPr>
        <w:t>16.卫生健康（类）…（款）…（项）：指……。</w:t>
      </w:r>
    </w:p>
    <w:p>
      <w:pPr>
        <w:ind w:firstLine="640" w:firstLineChars="200"/>
        <w:rPr>
          <w:rFonts w:hint="eastAsia" w:ascii="仿宋_GB2312" w:eastAsia="仿宋_GB2312"/>
          <w:sz w:val="32"/>
          <w:szCs w:val="32"/>
        </w:rPr>
      </w:pPr>
      <w:r>
        <w:rPr>
          <w:rFonts w:hint="eastAsia" w:ascii="仿宋_GB2312" w:eastAsia="仿宋_GB2312"/>
          <w:sz w:val="32"/>
          <w:szCs w:val="32"/>
        </w:rPr>
        <w:t>17.节能环保（类）…（款）…（项）：指……。</w:t>
      </w:r>
    </w:p>
    <w:p>
      <w:pPr>
        <w:ind w:firstLine="640" w:firstLineChars="200"/>
        <w:rPr>
          <w:rFonts w:hint="eastAsia" w:ascii="仿宋_GB2312" w:eastAsia="仿宋_GB2312"/>
          <w:sz w:val="32"/>
          <w:szCs w:val="32"/>
        </w:rPr>
      </w:pPr>
      <w:r>
        <w:rPr>
          <w:rFonts w:hint="eastAsia" w:ascii="仿宋_GB2312" w:eastAsia="仿宋_GB2312"/>
          <w:sz w:val="32"/>
          <w:szCs w:val="32"/>
        </w:rPr>
        <w:t>18.城乡社区（类）…（款）…（项）：指……。</w:t>
      </w:r>
    </w:p>
    <w:p>
      <w:pPr>
        <w:ind w:firstLine="640" w:firstLineChars="200"/>
        <w:rPr>
          <w:rFonts w:hint="eastAsia" w:ascii="仿宋_GB2312" w:eastAsia="仿宋_GB2312"/>
          <w:sz w:val="32"/>
          <w:szCs w:val="32"/>
        </w:rPr>
      </w:pPr>
      <w:r>
        <w:rPr>
          <w:rFonts w:hint="eastAsia" w:ascii="仿宋_GB2312" w:eastAsia="仿宋_GB2312"/>
          <w:sz w:val="32"/>
          <w:szCs w:val="32"/>
        </w:rPr>
        <w:t>19.农林水（类）…（款）…（项）：指……。</w:t>
      </w:r>
    </w:p>
    <w:p>
      <w:pPr>
        <w:ind w:firstLine="640" w:firstLineChars="200"/>
        <w:rPr>
          <w:rFonts w:hint="eastAsia" w:ascii="仿宋_GB2312" w:eastAsia="仿宋_GB2312"/>
          <w:sz w:val="32"/>
          <w:szCs w:val="32"/>
        </w:rPr>
      </w:pPr>
      <w:r>
        <w:rPr>
          <w:rFonts w:hint="eastAsia" w:ascii="仿宋_GB2312" w:eastAsia="仿宋_GB2312"/>
          <w:sz w:val="32"/>
          <w:szCs w:val="32"/>
        </w:rPr>
        <w:t>20.交通运输（类）…（款）…（项）：指……。</w:t>
      </w:r>
    </w:p>
    <w:p>
      <w:pPr>
        <w:ind w:firstLine="640" w:firstLineChars="200"/>
        <w:rPr>
          <w:rFonts w:hint="eastAsia" w:ascii="仿宋_GB2312" w:eastAsia="仿宋_GB2312"/>
          <w:sz w:val="32"/>
          <w:szCs w:val="32"/>
        </w:rPr>
      </w:pPr>
      <w:r>
        <w:rPr>
          <w:rFonts w:hint="eastAsia" w:ascii="仿宋_GB2312" w:eastAsia="仿宋_GB2312"/>
          <w:sz w:val="32"/>
          <w:szCs w:val="32"/>
        </w:rPr>
        <w:t>21.资源勘探工业信息等（类）…（款）…（项）：指……。</w:t>
      </w:r>
    </w:p>
    <w:p>
      <w:pPr>
        <w:ind w:firstLine="640" w:firstLineChars="200"/>
        <w:rPr>
          <w:rFonts w:hint="eastAsia" w:ascii="仿宋_GB2312" w:eastAsia="仿宋_GB2312"/>
          <w:sz w:val="32"/>
          <w:szCs w:val="32"/>
        </w:rPr>
      </w:pPr>
      <w:r>
        <w:rPr>
          <w:rFonts w:hint="eastAsia" w:ascii="仿宋_GB2312" w:eastAsia="仿宋_GB2312"/>
          <w:sz w:val="32"/>
          <w:szCs w:val="32"/>
        </w:rPr>
        <w:t>22.商业服务业（类）…（款）…（项）：指……。</w:t>
      </w:r>
    </w:p>
    <w:p>
      <w:pPr>
        <w:ind w:firstLine="640" w:firstLineChars="200"/>
        <w:rPr>
          <w:rFonts w:hint="eastAsia" w:ascii="仿宋_GB2312" w:eastAsia="仿宋_GB2312"/>
          <w:sz w:val="32"/>
          <w:szCs w:val="32"/>
        </w:rPr>
      </w:pPr>
      <w:r>
        <w:rPr>
          <w:rFonts w:hint="eastAsia" w:ascii="仿宋_GB2312" w:eastAsia="仿宋_GB2312"/>
          <w:sz w:val="32"/>
          <w:szCs w:val="32"/>
        </w:rPr>
        <w:t>23.金融（类）…（款）…（项）：指……。</w:t>
      </w:r>
    </w:p>
    <w:p>
      <w:pPr>
        <w:ind w:firstLine="640" w:firstLineChars="200"/>
        <w:rPr>
          <w:rFonts w:hint="eastAsia" w:ascii="仿宋_GB2312" w:eastAsia="仿宋_GB2312"/>
          <w:sz w:val="32"/>
          <w:szCs w:val="32"/>
        </w:rPr>
      </w:pPr>
      <w:r>
        <w:rPr>
          <w:rFonts w:hint="eastAsia" w:ascii="仿宋_GB2312" w:eastAsia="仿宋_GB2312"/>
          <w:sz w:val="32"/>
          <w:szCs w:val="32"/>
        </w:rPr>
        <w:t>24.自然资源海洋气象等（类）…（款）…（项）：指……。</w:t>
      </w:r>
    </w:p>
    <w:p>
      <w:pPr>
        <w:ind w:firstLine="640" w:firstLineChars="200"/>
        <w:rPr>
          <w:rFonts w:hint="eastAsia" w:ascii="仿宋_GB2312" w:eastAsia="仿宋_GB2312"/>
          <w:sz w:val="32"/>
          <w:szCs w:val="32"/>
        </w:rPr>
      </w:pPr>
      <w:r>
        <w:rPr>
          <w:rFonts w:hint="eastAsia" w:ascii="仿宋_GB2312" w:eastAsia="仿宋_GB2312"/>
          <w:sz w:val="32"/>
          <w:szCs w:val="32"/>
        </w:rPr>
        <w:t>25.住房保障（类）…（款）…（项）：指……。</w:t>
      </w:r>
    </w:p>
    <w:p>
      <w:pPr>
        <w:ind w:firstLine="640" w:firstLineChars="200"/>
        <w:rPr>
          <w:rFonts w:hint="eastAsia" w:ascii="仿宋_GB2312" w:eastAsia="仿宋_GB2312"/>
          <w:sz w:val="32"/>
          <w:szCs w:val="32"/>
        </w:rPr>
      </w:pPr>
      <w:r>
        <w:rPr>
          <w:rFonts w:hint="eastAsia" w:ascii="仿宋_GB2312" w:eastAsia="仿宋_GB2312"/>
          <w:sz w:val="32"/>
          <w:szCs w:val="32"/>
        </w:rPr>
        <w:t>26.粮油物资储备（类）…（款）…（项）：指……。</w:t>
      </w:r>
    </w:p>
    <w:p>
      <w:pPr>
        <w:ind w:firstLine="640" w:firstLineChars="200"/>
        <w:rPr>
          <w:rFonts w:ascii="仿宋_GB2312" w:eastAsia="仿宋_GB2312"/>
          <w:sz w:val="32"/>
          <w:szCs w:val="32"/>
        </w:rPr>
      </w:pPr>
      <w:r>
        <w:rPr>
          <w:rFonts w:hint="eastAsia" w:ascii="仿宋_GB2312" w:eastAsia="仿宋_GB2312"/>
          <w:sz w:val="32"/>
          <w:szCs w:val="32"/>
        </w:rPr>
        <w:t>27.基本支出：指为保障机构正常运转、完成日常工作任务而发生的人员支出和公用支出。</w:t>
      </w:r>
    </w:p>
    <w:p>
      <w:pPr>
        <w:ind w:firstLine="640" w:firstLineChars="200"/>
        <w:rPr>
          <w:rFonts w:ascii="仿宋_GB2312" w:eastAsia="仿宋_GB2312"/>
          <w:sz w:val="32"/>
          <w:szCs w:val="32"/>
        </w:rPr>
      </w:pPr>
      <w:r>
        <w:rPr>
          <w:rFonts w:hint="eastAsia" w:ascii="仿宋_GB2312" w:eastAsia="仿宋_GB2312"/>
          <w:sz w:val="32"/>
          <w:szCs w:val="32"/>
        </w:rPr>
        <w:t xml:space="preserve">28.项目支出：指在基本支出之外为完成特定行政任务和事业发展目标所发生的支出。 </w:t>
      </w:r>
    </w:p>
    <w:p>
      <w:pPr>
        <w:ind w:firstLine="640" w:firstLineChars="200"/>
        <w:rPr>
          <w:rFonts w:ascii="仿宋_GB2312" w:eastAsia="仿宋_GB2312"/>
          <w:sz w:val="32"/>
          <w:szCs w:val="32"/>
        </w:rPr>
      </w:pPr>
      <w:r>
        <w:rPr>
          <w:rFonts w:hint="eastAsia" w:ascii="仿宋_GB2312" w:eastAsia="仿宋_GB2312"/>
          <w:sz w:val="32"/>
          <w:szCs w:val="32"/>
        </w:rPr>
        <w:t>29.经营支出：指事业单位在专业业务活动及其辅助活动之外开展非独立核算经营活动发生的支出。</w:t>
      </w:r>
    </w:p>
    <w:p>
      <w:pPr>
        <w:ind w:firstLine="640" w:firstLineChars="200"/>
        <w:rPr>
          <w:rFonts w:ascii="仿宋_GB2312" w:eastAsia="仿宋_GB2312"/>
          <w:sz w:val="32"/>
          <w:szCs w:val="32"/>
        </w:rPr>
      </w:pPr>
      <w:r>
        <w:rPr>
          <w:rFonts w:hint="eastAsia" w:ascii="仿宋_GB2312" w:eastAsia="仿宋_GB2312"/>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640" w:firstLineChars="200"/>
        <w:rPr>
          <w:rFonts w:ascii="仿宋_GB2312" w:eastAsia="仿宋_GB2312"/>
          <w:sz w:val="32"/>
          <w:szCs w:val="32"/>
        </w:rPr>
      </w:pPr>
      <w:r>
        <w:rPr>
          <w:rFonts w:hint="eastAsia" w:ascii="仿宋_GB2312" w:eastAsia="仿宋_GB2312"/>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3" w:firstLineChars="200"/>
        <w:rPr>
          <w:rFonts w:ascii="仿宋" w:hAnsi="仿宋" w:eastAsia="仿宋"/>
          <w:b/>
          <w:sz w:val="32"/>
          <w:szCs w:val="32"/>
        </w:rPr>
      </w:pPr>
      <w:r>
        <w:rPr>
          <w:rFonts w:ascii="仿宋" w:hAnsi="仿宋" w:eastAsia="仿宋"/>
          <w:b/>
          <w:sz w:val="32"/>
          <w:szCs w:val="32"/>
        </w:rPr>
        <w:br w:type="page"/>
      </w:r>
    </w:p>
    <w:p>
      <w:pPr>
        <w:pStyle w:val="3"/>
        <w:jc w:val="center"/>
        <w:rPr>
          <w:rFonts w:ascii="黑体" w:hAnsi="黑体" w:eastAsia="黑体"/>
          <w:b w:val="0"/>
        </w:rPr>
      </w:pPr>
      <w:bookmarkStart w:id="81" w:name="_Toc4149"/>
      <w:r>
        <w:rPr>
          <w:rFonts w:hint="eastAsia" w:ascii="黑体" w:hAnsi="黑体" w:eastAsia="黑体"/>
          <w:b w:val="0"/>
        </w:rPr>
        <w:t>第四部分 附件</w:t>
      </w:r>
      <w:bookmarkEnd w:id="81"/>
    </w:p>
    <w:p/>
    <w:p>
      <w:pPr>
        <w:rPr>
          <w:rFonts w:ascii="黑体" w:hAnsi="黑体" w:eastAsia="黑体"/>
          <w:sz w:val="32"/>
          <w:szCs w:val="32"/>
        </w:rPr>
      </w:pPr>
      <w:r>
        <w:rPr>
          <w:rFonts w:hint="eastAsia" w:ascii="黑体" w:hAnsi="黑体" w:eastAsia="黑体"/>
          <w:sz w:val="32"/>
          <w:szCs w:val="32"/>
        </w:rPr>
        <w:t>附件1</w:t>
      </w:r>
    </w:p>
    <w:p>
      <w:pPr>
        <w:jc w:val="center"/>
        <w:rPr>
          <w:rFonts w:ascii="方正小标宋简体" w:hAnsi="方正小标宋简体" w:eastAsia="方正小标宋简体"/>
          <w:sz w:val="44"/>
          <w:szCs w:val="44"/>
        </w:rPr>
      </w:pPr>
      <w:r>
        <w:rPr>
          <w:rFonts w:hint="eastAsia" w:ascii="方正小标宋简体" w:hAnsi="方正小标宋简体" w:eastAsia="方正小标宋简体"/>
          <w:sz w:val="44"/>
          <w:szCs w:val="44"/>
        </w:rPr>
        <w:t>部门预算绩效评价报告</w:t>
      </w:r>
    </w:p>
    <w:p/>
    <w:p>
      <w:pPr>
        <w:ind w:firstLine="640" w:firstLineChars="200"/>
        <w:rPr>
          <w:rFonts w:ascii="黑体" w:hAnsi="黑体" w:eastAsia="黑体"/>
          <w:sz w:val="32"/>
          <w:szCs w:val="32"/>
        </w:rPr>
      </w:pPr>
      <w:r>
        <w:rPr>
          <w:rFonts w:hint="eastAsia" w:ascii="黑体" w:hAnsi="黑体" w:eastAsia="黑体"/>
          <w:sz w:val="32"/>
          <w:szCs w:val="32"/>
        </w:rPr>
        <w:t>一、部门（单位）基本情况</w:t>
      </w:r>
    </w:p>
    <w:p>
      <w:pPr>
        <w:ind w:firstLine="643" w:firstLineChars="200"/>
        <w:rPr>
          <w:rFonts w:ascii="仿宋_GB2312" w:eastAsia="仿宋_GB2312"/>
          <w:sz w:val="32"/>
          <w:szCs w:val="32"/>
        </w:rPr>
      </w:pPr>
      <w:r>
        <w:rPr>
          <w:rFonts w:hint="eastAsia" w:ascii="楷体_GB2312" w:eastAsia="楷体_GB2312"/>
          <w:b/>
          <w:sz w:val="32"/>
          <w:szCs w:val="32"/>
        </w:rPr>
        <w:t>（一）机构组成。</w:t>
      </w:r>
      <w:r>
        <w:rPr>
          <w:rFonts w:hint="default" w:ascii="Times New Roman" w:hAnsi="Times New Roman" w:eastAsia="仿宋_GB2312" w:cs="Times New Roman"/>
          <w:sz w:val="32"/>
          <w:szCs w:val="32"/>
          <w:lang w:val="zh-CN"/>
        </w:rPr>
        <w:t>红原县新华书店是事业单位</w:t>
      </w:r>
      <w:r>
        <w:rPr>
          <w:rFonts w:hint="eastAsia" w:eastAsia="仿宋_GB2312" w:cs="Times New Roman"/>
          <w:sz w:val="32"/>
          <w:szCs w:val="32"/>
          <w:lang w:val="zh-CN"/>
        </w:rPr>
        <w:t>，</w:t>
      </w:r>
      <w:r>
        <w:rPr>
          <w:rFonts w:hint="default" w:ascii="Times New Roman" w:hAnsi="Times New Roman" w:eastAsia="仿宋_GB2312" w:cs="Times New Roman"/>
          <w:sz w:val="32"/>
          <w:szCs w:val="32"/>
          <w:lang w:val="zh-CN"/>
        </w:rPr>
        <w:t>执行行政单位会计制度</w:t>
      </w:r>
      <w:r>
        <w:rPr>
          <w:rFonts w:hint="eastAsia" w:eastAsia="仿宋_GB2312" w:cs="Times New Roman"/>
          <w:sz w:val="32"/>
          <w:szCs w:val="32"/>
          <w:lang w:val="zh-CN"/>
        </w:rPr>
        <w:t>，</w:t>
      </w:r>
      <w:r>
        <w:rPr>
          <w:rFonts w:hint="default" w:ascii="Times New Roman" w:hAnsi="Times New Roman" w:eastAsia="仿宋_GB2312" w:cs="Times New Roman"/>
          <w:sz w:val="32"/>
          <w:szCs w:val="32"/>
          <w:lang w:val="zh-CN"/>
        </w:rPr>
        <w:t>我单位下属二级决算单位 0个</w:t>
      </w:r>
      <w:r>
        <w:rPr>
          <w:rFonts w:hint="eastAsia" w:eastAsia="仿宋_GB2312" w:cs="Times New Roman"/>
          <w:sz w:val="32"/>
          <w:szCs w:val="32"/>
          <w:lang w:val="zh-CN"/>
        </w:rPr>
        <w:t>，</w:t>
      </w:r>
      <w:r>
        <w:rPr>
          <w:rFonts w:hint="default" w:ascii="Times New Roman" w:hAnsi="Times New Roman" w:eastAsia="仿宋_GB2312" w:cs="Times New Roman"/>
          <w:sz w:val="32"/>
          <w:szCs w:val="32"/>
          <w:lang w:val="zh-CN"/>
        </w:rPr>
        <w:t>其中行政单位 0个</w:t>
      </w:r>
      <w:r>
        <w:rPr>
          <w:rFonts w:hint="eastAsia" w:eastAsia="仿宋_GB2312" w:cs="Times New Roman"/>
          <w:sz w:val="32"/>
          <w:szCs w:val="32"/>
          <w:lang w:val="zh-CN"/>
        </w:rPr>
        <w:t>，</w:t>
      </w:r>
      <w:r>
        <w:rPr>
          <w:rFonts w:hint="default" w:ascii="Times New Roman" w:hAnsi="Times New Roman" w:eastAsia="仿宋_GB2312" w:cs="Times New Roman"/>
          <w:sz w:val="32"/>
          <w:szCs w:val="32"/>
          <w:lang w:val="zh-CN"/>
        </w:rPr>
        <w:t>参照公务员法管理的事业单位 1个</w:t>
      </w:r>
      <w:r>
        <w:rPr>
          <w:rFonts w:hint="eastAsia" w:eastAsia="仿宋_GB2312" w:cs="Times New Roman"/>
          <w:sz w:val="32"/>
          <w:szCs w:val="32"/>
          <w:lang w:val="zh-CN"/>
        </w:rPr>
        <w:t>，</w:t>
      </w:r>
      <w:r>
        <w:rPr>
          <w:rFonts w:hint="default" w:ascii="Times New Roman" w:hAnsi="Times New Roman" w:eastAsia="仿宋_GB2312" w:cs="Times New Roman"/>
          <w:sz w:val="32"/>
          <w:szCs w:val="32"/>
          <w:lang w:val="zh-CN"/>
        </w:rPr>
        <w:t>其他事业单位0个</w:t>
      </w:r>
      <w:r>
        <w:rPr>
          <w:rFonts w:hint="eastAsia" w:eastAsia="仿宋_GB2312" w:cs="Times New Roman"/>
          <w:sz w:val="32"/>
          <w:szCs w:val="32"/>
          <w:lang w:val="zh-CN"/>
        </w:rPr>
        <w:t>，</w:t>
      </w:r>
      <w:r>
        <w:rPr>
          <w:rFonts w:hint="default" w:ascii="Times New Roman" w:hAnsi="Times New Roman" w:eastAsia="仿宋_GB2312" w:cs="Times New Roman"/>
          <w:sz w:val="32"/>
          <w:szCs w:val="32"/>
          <w:lang w:val="zh-CN"/>
        </w:rPr>
        <w:t>是独立核算的机构。</w:t>
      </w:r>
    </w:p>
    <w:p>
      <w:pPr>
        <w:ind w:firstLine="643" w:firstLineChars="200"/>
        <w:rPr>
          <w:rFonts w:hint="eastAsia" w:ascii="仿宋" w:hAnsi="仿宋" w:eastAsia="仿宋" w:cs="仿宋"/>
          <w:b w:val="0"/>
          <w:bCs/>
          <w:sz w:val="32"/>
          <w:szCs w:val="32"/>
        </w:rPr>
      </w:pPr>
      <w:r>
        <w:rPr>
          <w:rFonts w:hint="eastAsia" w:ascii="楷体_GB2312" w:eastAsia="楷体_GB2312"/>
          <w:b/>
          <w:bCs w:val="0"/>
          <w:sz w:val="32"/>
          <w:szCs w:val="32"/>
        </w:rPr>
        <w:t>（二）机构职能。</w:t>
      </w:r>
      <w:r>
        <w:rPr>
          <w:rFonts w:hint="eastAsia" w:ascii="仿宋" w:hAnsi="仿宋" w:eastAsia="仿宋" w:cs="仿宋"/>
          <w:b w:val="0"/>
          <w:bCs/>
          <w:sz w:val="32"/>
          <w:szCs w:val="32"/>
        </w:rPr>
        <w:t>主要以专业技术提供社会公益服务。红原县新华书店作为党的思想宣传重要阵地 ,是先进文化的基本传播载体 ,承 担着传播主流文化 、传承民族文化 、 提高民族素质的重大使命 ,承担着为现代化建设提供精神动力 、智力支持的重要任务,同时还担负着教材的发行工作 ,主要负责全县中 、小学教材的征订发行工作。新华书店发挥着重要的经济作用 ,担 负着重要的政治职能 ,提 供大量的社会服务 ,履 行文化传播职能。</w:t>
      </w:r>
    </w:p>
    <w:p>
      <w:pPr>
        <w:pStyle w:val="2"/>
        <w:ind w:firstLine="643" w:firstLineChars="200"/>
        <w:rPr>
          <w:rFonts w:hint="default"/>
          <w:sz w:val="32"/>
          <w:szCs w:val="32"/>
        </w:rPr>
      </w:pPr>
      <w:r>
        <w:rPr>
          <w:rFonts w:hint="eastAsia" w:ascii="楷体_GB2312" w:eastAsia="楷体_GB2312"/>
          <w:b/>
          <w:sz w:val="32"/>
          <w:szCs w:val="32"/>
        </w:rPr>
        <w:t>（三）人员概况。</w:t>
      </w:r>
      <w:r>
        <w:rPr>
          <w:rFonts w:hint="eastAsia" w:ascii="仿宋" w:hAnsi="仿宋" w:eastAsia="仿宋" w:cs="仿宋"/>
          <w:b w:val="0"/>
          <w:bCs/>
          <w:sz w:val="32"/>
          <w:szCs w:val="32"/>
        </w:rPr>
        <w:t>我单位人事核定事业编制 6人</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其 中 :行政工勤编制 0人</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是独立核算的机构 ,是独立编报预算的单位 。202</w:t>
      </w:r>
      <w:r>
        <w:rPr>
          <w:rFonts w:hint="eastAsia" w:ascii="仿宋" w:hAnsi="仿宋" w:eastAsia="仿宋" w:cs="仿宋"/>
          <w:b w:val="0"/>
          <w:bCs/>
          <w:sz w:val="32"/>
          <w:szCs w:val="32"/>
          <w:lang w:val="en-US" w:eastAsia="zh-CN"/>
        </w:rPr>
        <w:t>5</w:t>
      </w:r>
      <w:r>
        <w:rPr>
          <w:rFonts w:hint="eastAsia" w:ascii="仿宋" w:hAnsi="仿宋" w:eastAsia="仿宋" w:cs="仿宋"/>
          <w:b w:val="0"/>
          <w:bCs/>
          <w:sz w:val="32"/>
          <w:szCs w:val="32"/>
        </w:rPr>
        <w:t>年年末在职行政人数 0人 ,其中 :行政工勤在职人数0人 。事业编制人数</w:t>
      </w: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rPr>
        <w:t>人 ,实有人数</w:t>
      </w: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rPr>
        <w:t>人 。</w:t>
      </w:r>
    </w:p>
    <w:p>
      <w:pPr>
        <w:ind w:firstLine="640" w:firstLineChars="200"/>
        <w:rPr>
          <w:rFonts w:ascii="仿宋_GB2312" w:eastAsia="仿宋_GB2312"/>
          <w:sz w:val="32"/>
          <w:szCs w:val="32"/>
        </w:rPr>
      </w:pPr>
    </w:p>
    <w:p>
      <w:pPr>
        <w:ind w:firstLine="640" w:firstLineChars="200"/>
        <w:rPr>
          <w:rFonts w:ascii="黑体" w:hAnsi="黑体" w:eastAsia="黑体"/>
          <w:sz w:val="32"/>
          <w:szCs w:val="32"/>
        </w:rPr>
      </w:pPr>
      <w:r>
        <w:rPr>
          <w:rFonts w:hint="eastAsia" w:ascii="黑体" w:hAnsi="黑体" w:eastAsia="黑体"/>
          <w:sz w:val="32"/>
          <w:szCs w:val="32"/>
        </w:rPr>
        <w:t>二、部门资金收支情况</w:t>
      </w:r>
    </w:p>
    <w:p>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jc w:val="left"/>
        <w:textAlignment w:val="auto"/>
        <w:rPr>
          <w:rFonts w:hint="eastAsia" w:ascii="仿宋_GB2312" w:hAnsi="宋体" w:cs="宋体"/>
          <w:b/>
          <w:bCs/>
          <w:color w:val="000000"/>
          <w:kern w:val="0"/>
          <w:sz w:val="32"/>
          <w:szCs w:val="32"/>
          <w:lang w:val="zh-CN"/>
        </w:rPr>
      </w:pPr>
      <w:r>
        <w:rPr>
          <w:rFonts w:hint="eastAsia" w:ascii="楷体_GB2312" w:eastAsia="楷体_GB2312"/>
          <w:b/>
          <w:sz w:val="32"/>
          <w:szCs w:val="32"/>
        </w:rPr>
        <w:t>（一）收入情况。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720"/>
        <w:jc w:val="left"/>
        <w:textAlignment w:val="auto"/>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本单位2025年收入全年预算数为126.34万元，收入决算数为121.81万元，预算完成度为96.41%。</w:t>
      </w:r>
      <w:r>
        <w:rPr>
          <w:rFonts w:hint="eastAsia" w:ascii="仿宋_GB2312" w:hAnsi="仿宋" w:eastAsia="仿宋_GB2312" w:cs="Times New Roman"/>
          <w:spacing w:val="-4"/>
          <w:kern w:val="2"/>
          <w:sz w:val="32"/>
          <w:szCs w:val="32"/>
          <w:lang w:val="zh-CN" w:eastAsia="zh-CN" w:bidi="ar-SA"/>
        </w:rPr>
        <w:t>20</w:t>
      </w:r>
      <w:r>
        <w:rPr>
          <w:rFonts w:hint="eastAsia" w:ascii="仿宋_GB2312" w:hAnsi="仿宋" w:eastAsia="仿宋_GB2312" w:cs="Times New Roman"/>
          <w:spacing w:val="-4"/>
          <w:kern w:val="2"/>
          <w:sz w:val="32"/>
          <w:szCs w:val="32"/>
          <w:lang w:val="en-US" w:eastAsia="zh-CN" w:bidi="ar-SA"/>
        </w:rPr>
        <w:t>25</w:t>
      </w:r>
      <w:r>
        <w:rPr>
          <w:rFonts w:hint="eastAsia" w:ascii="仿宋_GB2312" w:hAnsi="仿宋" w:eastAsia="仿宋_GB2312" w:cs="Times New Roman"/>
          <w:spacing w:val="-4"/>
          <w:kern w:val="2"/>
          <w:sz w:val="32"/>
          <w:szCs w:val="32"/>
          <w:lang w:val="zh-CN" w:eastAsia="zh-CN" w:bidi="ar-SA"/>
        </w:rPr>
        <w:t>年</w:t>
      </w:r>
      <w:r>
        <w:rPr>
          <w:rFonts w:hint="eastAsia" w:ascii="仿宋_GB2312" w:hAnsi="仿宋" w:eastAsia="仿宋_GB2312" w:cs="Times New Roman"/>
          <w:spacing w:val="-4"/>
          <w:kern w:val="2"/>
          <w:sz w:val="32"/>
          <w:szCs w:val="32"/>
          <w:lang w:val="en-US" w:eastAsia="zh-CN" w:bidi="ar-SA"/>
        </w:rPr>
        <w:t>总</w:t>
      </w:r>
      <w:r>
        <w:rPr>
          <w:rFonts w:hint="eastAsia" w:ascii="仿宋_GB2312" w:hAnsi="仿宋" w:eastAsia="仿宋_GB2312" w:cs="Times New Roman"/>
          <w:spacing w:val="-4"/>
          <w:kern w:val="2"/>
          <w:sz w:val="32"/>
          <w:szCs w:val="32"/>
          <w:lang w:val="zh-CN" w:eastAsia="zh-CN" w:bidi="ar-SA"/>
        </w:rPr>
        <w:t>收入</w:t>
      </w:r>
      <w:r>
        <w:rPr>
          <w:rFonts w:hint="eastAsia" w:ascii="仿宋_GB2312" w:hAnsi="仿宋" w:eastAsia="仿宋_GB2312" w:cs="Times New Roman"/>
          <w:spacing w:val="-4"/>
          <w:kern w:val="2"/>
          <w:sz w:val="32"/>
          <w:szCs w:val="32"/>
          <w:lang w:val="en-US" w:eastAsia="zh-CN" w:bidi="ar-SA"/>
        </w:rPr>
        <w:t>121.81</w:t>
      </w:r>
      <w:r>
        <w:rPr>
          <w:rFonts w:hint="eastAsia" w:ascii="仿宋_GB2312" w:hAnsi="仿宋" w:eastAsia="仿宋_GB2312" w:cs="Times New Roman"/>
          <w:spacing w:val="-4"/>
          <w:kern w:val="2"/>
          <w:sz w:val="32"/>
          <w:szCs w:val="32"/>
          <w:lang w:val="zh-CN" w:eastAsia="zh-CN" w:bidi="ar-SA"/>
        </w:rPr>
        <w:t>万元，其中：财政拨款收入</w:t>
      </w:r>
      <w:r>
        <w:rPr>
          <w:rFonts w:hint="eastAsia" w:ascii="仿宋_GB2312" w:hAnsi="仿宋" w:eastAsia="仿宋_GB2312" w:cs="Times New Roman"/>
          <w:spacing w:val="-4"/>
          <w:kern w:val="2"/>
          <w:sz w:val="32"/>
          <w:szCs w:val="32"/>
          <w:lang w:val="en-US" w:eastAsia="zh-CN" w:bidi="ar-SA"/>
        </w:rPr>
        <w:t>121.81</w:t>
      </w:r>
      <w:r>
        <w:rPr>
          <w:rFonts w:hint="eastAsia" w:ascii="仿宋_GB2312" w:hAnsi="仿宋" w:eastAsia="仿宋_GB2312" w:cs="Times New Roman"/>
          <w:spacing w:val="-4"/>
          <w:kern w:val="2"/>
          <w:sz w:val="32"/>
          <w:szCs w:val="32"/>
          <w:lang w:val="zh-CN" w:eastAsia="zh-CN" w:bidi="ar-SA"/>
        </w:rPr>
        <w:t>万元，占</w:t>
      </w:r>
      <w:r>
        <w:rPr>
          <w:rFonts w:hint="eastAsia" w:ascii="仿宋_GB2312" w:hAnsi="仿宋" w:eastAsia="仿宋_GB2312" w:cs="Times New Roman"/>
          <w:spacing w:val="-4"/>
          <w:kern w:val="2"/>
          <w:sz w:val="32"/>
          <w:szCs w:val="32"/>
          <w:lang w:val="en-US" w:eastAsia="zh-CN" w:bidi="ar-SA"/>
        </w:rPr>
        <w:t>100</w:t>
      </w:r>
      <w:r>
        <w:rPr>
          <w:rFonts w:hint="eastAsia" w:ascii="仿宋_GB2312" w:hAnsi="仿宋" w:eastAsia="仿宋_GB2312" w:cs="Times New Roman"/>
          <w:spacing w:val="-4"/>
          <w:kern w:val="2"/>
          <w:sz w:val="32"/>
          <w:szCs w:val="32"/>
          <w:lang w:val="zh-CN" w:eastAsia="zh-CN" w:bidi="ar-SA"/>
        </w:rPr>
        <w:t>%</w:t>
      </w:r>
      <w:r>
        <w:rPr>
          <w:rFonts w:hint="eastAsia" w:ascii="仿宋_GB2312" w:hAnsi="仿宋" w:eastAsia="仿宋_GB2312" w:cs="Times New Roman"/>
          <w:spacing w:val="-4"/>
          <w:kern w:val="2"/>
          <w:sz w:val="32"/>
          <w:szCs w:val="32"/>
          <w:lang w:val="en-US" w:eastAsia="zh-CN" w:bidi="ar-SA"/>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jc w:val="left"/>
        <w:textAlignment w:val="auto"/>
        <w:rPr>
          <w:rFonts w:hint="eastAsia" w:ascii="仿宋_GB2312" w:hAnsi="仿宋_GB2312" w:eastAsia="仿宋_GB2312" w:cs="仿宋_GB2312"/>
          <w:b/>
          <w:bCs/>
          <w:color w:val="000000"/>
          <w:kern w:val="0"/>
          <w:sz w:val="32"/>
          <w:szCs w:val="32"/>
          <w:lang w:val="en-US" w:eastAsia="zh-CN" w:bidi="ar"/>
        </w:rPr>
      </w:pPr>
      <w:r>
        <w:rPr>
          <w:rFonts w:hint="eastAsia" w:ascii="楷体_GB2312" w:eastAsia="楷体_GB2312"/>
          <w:b/>
          <w:sz w:val="32"/>
          <w:szCs w:val="32"/>
        </w:rPr>
        <w:t>（二）支出情况。</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60" w:lineRule="exact"/>
        <w:ind w:left="0" w:right="0" w:firstLine="720"/>
        <w:jc w:val="left"/>
        <w:textAlignment w:val="auto"/>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本单位2025年支出全年预算数为126.34万元，支出决算数为121.81万元，预算完成度为96.41%。</w:t>
      </w:r>
      <w:r>
        <w:rPr>
          <w:rFonts w:hint="eastAsia" w:ascii="仿宋_GB2312" w:hAnsi="仿宋" w:eastAsia="仿宋_GB2312" w:cs="Times New Roman"/>
          <w:spacing w:val="-4"/>
          <w:kern w:val="2"/>
          <w:sz w:val="32"/>
          <w:szCs w:val="32"/>
          <w:lang w:val="zh-CN" w:eastAsia="zh-CN" w:bidi="ar-SA"/>
        </w:rPr>
        <w:t>20</w:t>
      </w:r>
      <w:r>
        <w:rPr>
          <w:rFonts w:hint="eastAsia" w:ascii="仿宋_GB2312" w:hAnsi="仿宋" w:eastAsia="仿宋_GB2312" w:cs="Times New Roman"/>
          <w:spacing w:val="-4"/>
          <w:kern w:val="2"/>
          <w:sz w:val="32"/>
          <w:szCs w:val="32"/>
          <w:lang w:val="en-US" w:eastAsia="zh-CN" w:bidi="ar-SA"/>
        </w:rPr>
        <w:t>25</w:t>
      </w:r>
      <w:r>
        <w:rPr>
          <w:rFonts w:hint="eastAsia" w:ascii="仿宋_GB2312" w:hAnsi="仿宋" w:eastAsia="仿宋_GB2312" w:cs="Times New Roman"/>
          <w:spacing w:val="-4"/>
          <w:kern w:val="2"/>
          <w:sz w:val="32"/>
          <w:szCs w:val="32"/>
          <w:lang w:val="zh-CN" w:eastAsia="zh-CN" w:bidi="ar-SA"/>
        </w:rPr>
        <w:t>年支出合计</w:t>
      </w:r>
      <w:r>
        <w:rPr>
          <w:rFonts w:hint="eastAsia" w:ascii="仿宋_GB2312" w:hAnsi="仿宋" w:eastAsia="仿宋_GB2312" w:cs="Times New Roman"/>
          <w:spacing w:val="-4"/>
          <w:kern w:val="2"/>
          <w:sz w:val="32"/>
          <w:szCs w:val="32"/>
          <w:lang w:val="en-US" w:eastAsia="zh-CN" w:bidi="ar-SA"/>
        </w:rPr>
        <w:t>121.81</w:t>
      </w:r>
      <w:r>
        <w:rPr>
          <w:rFonts w:hint="eastAsia" w:ascii="仿宋_GB2312" w:hAnsi="仿宋" w:eastAsia="仿宋_GB2312" w:cs="Times New Roman"/>
          <w:spacing w:val="-4"/>
          <w:kern w:val="2"/>
          <w:sz w:val="32"/>
          <w:szCs w:val="32"/>
          <w:lang w:val="zh-CN" w:eastAsia="zh-CN" w:bidi="ar-SA"/>
        </w:rPr>
        <w:t>万元，</w:t>
      </w:r>
      <w:r>
        <w:rPr>
          <w:rFonts w:hint="default" w:ascii="仿宋_GB2312" w:hAnsi="仿宋" w:eastAsia="仿宋_GB2312" w:cs="Times New Roman"/>
          <w:spacing w:val="-4"/>
          <w:kern w:val="2"/>
          <w:sz w:val="32"/>
          <w:szCs w:val="32"/>
          <w:lang w:val="zh-CN" w:eastAsia="zh-CN" w:bidi="ar-SA"/>
        </w:rPr>
        <w:t>其中：</w:t>
      </w:r>
      <w:r>
        <w:rPr>
          <w:rFonts w:hint="eastAsia" w:ascii="仿宋_GB2312" w:hAnsi="仿宋" w:eastAsia="仿宋_GB2312" w:cs="Times New Roman"/>
          <w:spacing w:val="-4"/>
          <w:kern w:val="2"/>
          <w:sz w:val="32"/>
          <w:szCs w:val="32"/>
          <w:lang w:val="en-US" w:eastAsia="zh-CN" w:bidi="ar-SA"/>
        </w:rPr>
        <w:t>文化旅游体育与传媒支出83.85万元，占68.83%；</w:t>
      </w:r>
      <w:r>
        <w:rPr>
          <w:rFonts w:hint="default" w:ascii="仿宋_GB2312" w:hAnsi="仿宋" w:eastAsia="仿宋_GB2312" w:cs="Times New Roman"/>
          <w:spacing w:val="-4"/>
          <w:kern w:val="2"/>
          <w:sz w:val="32"/>
          <w:szCs w:val="32"/>
          <w:lang w:val="zh-CN" w:eastAsia="zh-CN" w:bidi="ar-SA"/>
        </w:rPr>
        <w:t>社会保障和就业支出</w:t>
      </w:r>
      <w:r>
        <w:rPr>
          <w:rFonts w:hint="eastAsia" w:ascii="仿宋_GB2312" w:hAnsi="仿宋" w:eastAsia="仿宋_GB2312" w:cs="Times New Roman"/>
          <w:spacing w:val="-4"/>
          <w:kern w:val="2"/>
          <w:sz w:val="32"/>
          <w:szCs w:val="32"/>
          <w:lang w:val="en-US" w:eastAsia="zh-CN" w:bidi="ar-SA"/>
        </w:rPr>
        <w:t>19.38</w:t>
      </w:r>
      <w:r>
        <w:rPr>
          <w:rFonts w:hint="default" w:ascii="仿宋_GB2312" w:hAnsi="仿宋" w:eastAsia="仿宋_GB2312" w:cs="Times New Roman"/>
          <w:spacing w:val="-4"/>
          <w:kern w:val="2"/>
          <w:sz w:val="32"/>
          <w:szCs w:val="32"/>
          <w:lang w:val="zh-CN" w:eastAsia="zh-CN" w:bidi="ar-SA"/>
        </w:rPr>
        <w:t>万元，</w:t>
      </w:r>
      <w:r>
        <w:rPr>
          <w:rFonts w:hint="eastAsia" w:ascii="仿宋_GB2312" w:hAnsi="仿宋" w:eastAsia="仿宋_GB2312" w:cs="Times New Roman"/>
          <w:spacing w:val="-4"/>
          <w:kern w:val="2"/>
          <w:sz w:val="32"/>
          <w:szCs w:val="32"/>
          <w:lang w:val="en-US" w:eastAsia="zh-CN" w:bidi="ar-SA"/>
        </w:rPr>
        <w:t>占15.91</w:t>
      </w:r>
      <w:r>
        <w:rPr>
          <w:rFonts w:hint="default" w:ascii="仿宋_GB2312" w:hAnsi="仿宋" w:eastAsia="仿宋_GB2312" w:cs="Times New Roman"/>
          <w:spacing w:val="-4"/>
          <w:kern w:val="2"/>
          <w:sz w:val="32"/>
          <w:szCs w:val="32"/>
          <w:lang w:val="zh-CN" w:eastAsia="zh-CN" w:bidi="ar-SA"/>
        </w:rPr>
        <w:t>%；卫生健康支出</w:t>
      </w:r>
      <w:r>
        <w:rPr>
          <w:rFonts w:hint="eastAsia" w:ascii="仿宋_GB2312" w:hAnsi="仿宋" w:eastAsia="仿宋_GB2312" w:cs="Times New Roman"/>
          <w:spacing w:val="-4"/>
          <w:kern w:val="2"/>
          <w:sz w:val="32"/>
          <w:szCs w:val="32"/>
          <w:lang w:val="en-US" w:eastAsia="zh-CN" w:bidi="ar-SA"/>
        </w:rPr>
        <w:t>7.73</w:t>
      </w:r>
      <w:r>
        <w:rPr>
          <w:rFonts w:hint="default" w:ascii="仿宋_GB2312" w:hAnsi="仿宋" w:eastAsia="仿宋_GB2312" w:cs="Times New Roman"/>
          <w:spacing w:val="-4"/>
          <w:kern w:val="2"/>
          <w:sz w:val="32"/>
          <w:szCs w:val="32"/>
          <w:lang w:val="zh-CN" w:eastAsia="zh-CN" w:bidi="ar-SA"/>
        </w:rPr>
        <w:t>万元，占</w:t>
      </w:r>
      <w:r>
        <w:rPr>
          <w:rFonts w:hint="eastAsia" w:ascii="仿宋_GB2312" w:hAnsi="仿宋" w:eastAsia="仿宋_GB2312" w:cs="Times New Roman"/>
          <w:spacing w:val="-4"/>
          <w:kern w:val="2"/>
          <w:sz w:val="32"/>
          <w:szCs w:val="32"/>
          <w:lang w:val="en-US" w:eastAsia="zh-CN" w:bidi="ar-SA"/>
        </w:rPr>
        <w:t>6.35</w:t>
      </w:r>
      <w:r>
        <w:rPr>
          <w:rFonts w:hint="default" w:ascii="仿宋_GB2312" w:hAnsi="仿宋" w:eastAsia="仿宋_GB2312" w:cs="Times New Roman"/>
          <w:spacing w:val="-4"/>
          <w:kern w:val="2"/>
          <w:sz w:val="32"/>
          <w:szCs w:val="32"/>
          <w:lang w:val="zh-CN" w:eastAsia="zh-CN" w:bidi="ar-SA"/>
        </w:rPr>
        <w:t>%；住房保障支出</w:t>
      </w:r>
      <w:r>
        <w:rPr>
          <w:rFonts w:hint="eastAsia" w:ascii="仿宋_GB2312" w:hAnsi="仿宋" w:eastAsia="仿宋_GB2312" w:cs="Times New Roman"/>
          <w:spacing w:val="-4"/>
          <w:kern w:val="2"/>
          <w:sz w:val="32"/>
          <w:szCs w:val="32"/>
          <w:lang w:val="en-US" w:eastAsia="zh-CN" w:bidi="ar-SA"/>
        </w:rPr>
        <w:t>10.85</w:t>
      </w:r>
      <w:r>
        <w:rPr>
          <w:rFonts w:hint="default" w:ascii="仿宋_GB2312" w:hAnsi="仿宋" w:eastAsia="仿宋_GB2312" w:cs="Times New Roman"/>
          <w:spacing w:val="-4"/>
          <w:kern w:val="2"/>
          <w:sz w:val="32"/>
          <w:szCs w:val="32"/>
          <w:lang w:val="zh-CN" w:eastAsia="zh-CN" w:bidi="ar-SA"/>
        </w:rPr>
        <w:t>万元，占</w:t>
      </w:r>
      <w:r>
        <w:rPr>
          <w:rFonts w:hint="eastAsia" w:ascii="仿宋_GB2312" w:hAnsi="仿宋" w:eastAsia="仿宋_GB2312" w:cs="Times New Roman"/>
          <w:spacing w:val="-4"/>
          <w:kern w:val="2"/>
          <w:sz w:val="32"/>
          <w:szCs w:val="32"/>
          <w:lang w:val="en-US" w:eastAsia="zh-CN" w:bidi="ar-SA"/>
        </w:rPr>
        <w:t>8.91</w:t>
      </w:r>
      <w:r>
        <w:rPr>
          <w:rFonts w:hint="default" w:ascii="仿宋_GB2312" w:hAnsi="仿宋" w:eastAsia="仿宋_GB2312" w:cs="Times New Roman"/>
          <w:spacing w:val="-4"/>
          <w:kern w:val="2"/>
          <w:sz w:val="32"/>
          <w:szCs w:val="32"/>
          <w:lang w:val="zh-CN" w:eastAsia="zh-CN" w:bidi="ar-SA"/>
        </w:rPr>
        <w:t>%</w:t>
      </w:r>
      <w:r>
        <w:rPr>
          <w:rFonts w:hint="eastAsia" w:ascii="仿宋_GB2312" w:hAnsi="仿宋" w:eastAsia="仿宋_GB2312" w:cs="Times New Roman"/>
          <w:spacing w:val="-4"/>
          <w:kern w:val="2"/>
          <w:sz w:val="32"/>
          <w:szCs w:val="32"/>
          <w:lang w:val="zh-CN" w:eastAsia="zh-CN" w:bidi="ar-SA"/>
        </w:rPr>
        <w:t>。</w:t>
      </w:r>
    </w:p>
    <w:p>
      <w:pPr>
        <w:numPr>
          <w:ilvl w:val="0"/>
          <w:numId w:val="5"/>
        </w:numPr>
        <w:ind w:firstLine="643" w:firstLineChars="200"/>
        <w:rPr>
          <w:rFonts w:hint="eastAsia" w:ascii="楷体_GB2312" w:eastAsia="楷体_GB2312"/>
          <w:b/>
          <w:sz w:val="32"/>
          <w:szCs w:val="32"/>
        </w:rPr>
      </w:pPr>
      <w:r>
        <w:rPr>
          <w:rFonts w:hint="eastAsia" w:ascii="楷体_GB2312" w:eastAsia="楷体_GB2312"/>
          <w:b/>
          <w:sz w:val="32"/>
          <w:szCs w:val="32"/>
        </w:rPr>
        <w:t>结余分配和结转结余情况。</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红原县新华书店 202</w:t>
      </w:r>
      <w:r>
        <w:rPr>
          <w:rFonts w:hint="eastAsia" w:ascii="仿宋_GB2312" w:hAnsi="仿宋" w:eastAsia="仿宋_GB2312" w:cs="Times New Roman"/>
          <w:spacing w:val="-4"/>
          <w:kern w:val="2"/>
          <w:sz w:val="32"/>
          <w:szCs w:val="32"/>
          <w:lang w:val="en-US" w:eastAsia="zh-CN" w:bidi="ar-SA"/>
        </w:rPr>
        <w:t>5</w:t>
      </w:r>
      <w:r>
        <w:rPr>
          <w:rFonts w:hint="eastAsia" w:ascii="仿宋_GB2312" w:hAnsi="仿宋" w:eastAsia="仿宋_GB2312" w:cs="Times New Roman"/>
          <w:spacing w:val="-4"/>
          <w:kern w:val="2"/>
          <w:sz w:val="32"/>
          <w:szCs w:val="32"/>
          <w:lang w:val="zh-CN" w:eastAsia="zh-CN" w:bidi="ar-SA"/>
        </w:rPr>
        <w:t>年决算报表结转结余为 0元 。</w:t>
      </w:r>
    </w:p>
    <w:p>
      <w:pPr>
        <w:numPr>
          <w:ilvl w:val="0"/>
          <w:numId w:val="0"/>
        </w:numPr>
        <w:ind w:firstLine="640" w:firstLineChars="200"/>
        <w:rPr>
          <w:rFonts w:ascii="黑体" w:hAnsi="黑体" w:eastAsia="黑体"/>
          <w:sz w:val="32"/>
          <w:szCs w:val="32"/>
        </w:rPr>
      </w:pPr>
      <w:r>
        <w:rPr>
          <w:rFonts w:hint="eastAsia" w:ascii="黑体" w:hAnsi="黑体" w:eastAsia="黑体"/>
          <w:sz w:val="32"/>
          <w:szCs w:val="32"/>
        </w:rPr>
        <w:t>三、部门预算绩效分析</w:t>
      </w:r>
    </w:p>
    <w:p>
      <w:pPr>
        <w:rPr>
          <w:rFonts w:hint="eastAsia" w:ascii="楷体_GB2312" w:eastAsia="楷体_GB2312"/>
          <w:b/>
          <w:sz w:val="32"/>
          <w:szCs w:val="32"/>
        </w:rPr>
      </w:pPr>
      <w:r>
        <w:rPr>
          <w:rFonts w:hint="eastAsia" w:ascii="楷体_GB2312" w:eastAsia="楷体_GB2312"/>
          <w:b/>
          <w:sz w:val="32"/>
          <w:szCs w:val="32"/>
        </w:rPr>
        <w:t>（一）部门预算总体绩效分析。</w:t>
      </w:r>
    </w:p>
    <w:p>
      <w:pPr>
        <w:numPr>
          <w:ilvl w:val="0"/>
          <w:numId w:val="0"/>
        </w:numPr>
        <w:ind w:firstLine="624" w:firstLineChars="200"/>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zh-CN" w:eastAsia="zh-CN" w:bidi="ar-SA"/>
        </w:rPr>
        <w:t>根据部门预算绩效评价指标体系“总体绩效”涉及二、三级指标进行逐项绩效分析并评分,依-2次包括履职效能、预算管理、财务管理、资产管理、采购管理等</w:t>
      </w:r>
      <w:r>
        <w:rPr>
          <w:rFonts w:hint="eastAsia" w:ascii="仿宋_GB2312" w:hAnsi="仿宋" w:eastAsia="仿宋_GB2312" w:cs="Times New Roman"/>
          <w:spacing w:val="-4"/>
          <w:kern w:val="2"/>
          <w:sz w:val="32"/>
          <w:szCs w:val="32"/>
          <w:lang w:val="en-US" w:eastAsia="zh-CN" w:bidi="ar-SA"/>
        </w:rPr>
        <w:t>情况。</w:t>
      </w:r>
    </w:p>
    <w:p>
      <w:pPr>
        <w:numPr>
          <w:ilvl w:val="0"/>
          <w:numId w:val="0"/>
        </w:numPr>
        <w:adjustRightInd w:val="0"/>
        <w:snapToGrid w:val="0"/>
        <w:spacing w:line="578" w:lineRule="exact"/>
        <w:ind w:firstLine="640" w:firstLineChars="200"/>
        <w:jc w:val="left"/>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lang w:val="en-US" w:eastAsia="zh-CN"/>
        </w:rPr>
        <w:t>1.</w:t>
      </w:r>
      <w:r>
        <w:rPr>
          <w:rFonts w:hint="eastAsia" w:ascii="楷体_GB2312" w:hAnsi="楷体_GB2312" w:eastAsia="楷体_GB2312" w:cs="楷体_GB2312"/>
          <w:color w:val="000000"/>
          <w:kern w:val="0"/>
          <w:sz w:val="32"/>
          <w:szCs w:val="32"/>
          <w:shd w:val="clear" w:color="auto" w:fill="FFFFFF"/>
          <w:lang w:val="zh-CN"/>
        </w:rPr>
        <w:t>履职</w:t>
      </w:r>
      <w:r>
        <w:rPr>
          <w:rFonts w:hint="eastAsia" w:ascii="楷体_GB2312" w:hAnsi="楷体_GB2312" w:eastAsia="楷体_GB2312" w:cs="楷体_GB2312"/>
          <w:color w:val="000000"/>
          <w:kern w:val="0"/>
          <w:sz w:val="32"/>
          <w:szCs w:val="32"/>
          <w:shd w:val="clear" w:color="auto" w:fill="FFFFFF"/>
        </w:rPr>
        <w:t>效能</w:t>
      </w:r>
      <w:r>
        <w:rPr>
          <w:rFonts w:hint="eastAsia" w:ascii="楷体_GB2312" w:hAnsi="楷体_GB2312" w:eastAsia="楷体_GB2312" w:cs="楷体_GB2312"/>
          <w:color w:val="000000"/>
          <w:kern w:val="0"/>
          <w:sz w:val="32"/>
          <w:szCs w:val="32"/>
          <w:shd w:val="clear" w:color="auto" w:fill="FFFFFF"/>
          <w:lang w:val="zh-CN"/>
        </w:rPr>
        <w:t>。</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产出指标 :质量指标 ,各校教材教辅、物资、政治读物发放验收合格率 ,=1OO%,全 年完成值100%。产出指标 :时指标 ,教 材教辅 、政治读物征订发放完成时效 ,=</w:t>
      </w:r>
      <w:r>
        <w:rPr>
          <w:rFonts w:hint="eastAsia" w:ascii="仿宋_GB2312" w:hAnsi="仿宋" w:eastAsia="仿宋_GB2312" w:cs="Times New Roman"/>
          <w:spacing w:val="-4"/>
          <w:kern w:val="2"/>
          <w:sz w:val="32"/>
          <w:szCs w:val="32"/>
          <w:lang w:val="en-US" w:eastAsia="zh-CN" w:bidi="ar-SA"/>
        </w:rPr>
        <w:t>1</w:t>
      </w:r>
      <w:r>
        <w:rPr>
          <w:rFonts w:hint="eastAsia" w:ascii="仿宋_GB2312" w:hAnsi="仿宋" w:eastAsia="仿宋_GB2312" w:cs="Times New Roman"/>
          <w:spacing w:val="-4"/>
          <w:kern w:val="2"/>
          <w:sz w:val="32"/>
          <w:szCs w:val="32"/>
          <w:lang w:val="zh-CN" w:eastAsia="zh-CN" w:bidi="ar-SA"/>
        </w:rPr>
        <w:t>年 ,全年完成值100%。</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效益指标 :社会效益指标 ,服务民生大众 ,定性指标 ,有效保障。</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满意度指标 :服务对象满意度指标 ,各学校对教材教辅满意度 ,95%,全年完成值100%。</w:t>
      </w:r>
    </w:p>
    <w:p>
      <w:pPr>
        <w:numPr>
          <w:ilvl w:val="0"/>
          <w:numId w:val="0"/>
        </w:numPr>
        <w:adjustRightInd w:val="0"/>
        <w:snapToGrid w:val="0"/>
        <w:spacing w:line="578" w:lineRule="exact"/>
        <w:ind w:leftChars="0" w:firstLine="640" w:firstLineChars="200"/>
        <w:jc w:val="left"/>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lang w:val="en-US" w:eastAsia="zh-CN"/>
        </w:rPr>
        <w:t>2.</w:t>
      </w:r>
      <w:r>
        <w:rPr>
          <w:rFonts w:hint="eastAsia" w:ascii="楷体_GB2312" w:hAnsi="楷体_GB2312" w:eastAsia="楷体_GB2312" w:cs="楷体_GB2312"/>
          <w:color w:val="000000"/>
          <w:kern w:val="0"/>
          <w:sz w:val="32"/>
          <w:szCs w:val="32"/>
          <w:shd w:val="clear" w:color="auto" w:fill="FFFFFF"/>
          <w:lang w:val="zh-CN"/>
        </w:rPr>
        <w:t>预算管理。</w:t>
      </w:r>
    </w:p>
    <w:p>
      <w:pPr>
        <w:numPr>
          <w:ilvl w:val="0"/>
          <w:numId w:val="0"/>
        </w:numPr>
        <w:ind w:firstLine="624" w:firstLineChars="200"/>
        <w:rPr>
          <w:rFonts w:hint="default"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zh-CN" w:eastAsia="zh-CN" w:bidi="ar-SA"/>
        </w:rPr>
        <w:t>预算编制质量：实际收入与预算收入无差异，实际支出与预算支出无差异。所有应纳入预算的项目被涵盖</w:t>
      </w:r>
      <w:r>
        <w:rPr>
          <w:rFonts w:hint="eastAsia" w:ascii="仿宋_GB2312" w:hAnsi="仿宋" w:eastAsia="仿宋_GB2312" w:cs="Times New Roman"/>
          <w:spacing w:val="-4"/>
          <w:kern w:val="2"/>
          <w:sz w:val="32"/>
          <w:szCs w:val="32"/>
          <w:lang w:val="en-US" w:eastAsia="zh-CN" w:bidi="ar-SA"/>
        </w:rPr>
        <w:t>100%，预算分配与单位的年度总体目标相匹配。预算编制符合法律法规和内部政策制度。</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单位收入统筹：</w:t>
      </w:r>
      <w:r>
        <w:rPr>
          <w:rFonts w:hint="eastAsia" w:ascii="仿宋_GB2312" w:hAnsi="仿宋" w:eastAsia="仿宋_GB2312" w:cs="Times New Roman"/>
          <w:spacing w:val="-4"/>
          <w:kern w:val="2"/>
          <w:sz w:val="32"/>
          <w:szCs w:val="32"/>
          <w:lang w:val="en-US" w:eastAsia="zh-CN" w:bidi="ar-SA"/>
        </w:rPr>
        <w:t>本单位2025年收入全年预算数为126.34万元，收入决算数为121.81万元，预算完成度为94.41%。</w:t>
      </w:r>
      <w:r>
        <w:rPr>
          <w:rFonts w:hint="eastAsia" w:ascii="仿宋_GB2312" w:hAnsi="仿宋" w:eastAsia="仿宋_GB2312" w:cs="Times New Roman"/>
          <w:spacing w:val="-4"/>
          <w:kern w:val="2"/>
          <w:sz w:val="32"/>
          <w:szCs w:val="32"/>
          <w:lang w:val="zh-CN" w:eastAsia="zh-CN" w:bidi="ar-SA"/>
        </w:rPr>
        <w:t>20</w:t>
      </w:r>
      <w:r>
        <w:rPr>
          <w:rFonts w:hint="eastAsia" w:ascii="仿宋_GB2312" w:hAnsi="仿宋" w:eastAsia="仿宋_GB2312" w:cs="Times New Roman"/>
          <w:spacing w:val="-4"/>
          <w:kern w:val="2"/>
          <w:sz w:val="32"/>
          <w:szCs w:val="32"/>
          <w:lang w:val="en-US" w:eastAsia="zh-CN" w:bidi="ar-SA"/>
        </w:rPr>
        <w:t>25</w:t>
      </w:r>
      <w:r>
        <w:rPr>
          <w:rFonts w:hint="eastAsia" w:ascii="仿宋_GB2312" w:hAnsi="仿宋" w:eastAsia="仿宋_GB2312" w:cs="Times New Roman"/>
          <w:spacing w:val="-4"/>
          <w:kern w:val="2"/>
          <w:sz w:val="32"/>
          <w:szCs w:val="32"/>
          <w:lang w:val="zh-CN" w:eastAsia="zh-CN" w:bidi="ar-SA"/>
        </w:rPr>
        <w:t>年度总收入</w:t>
      </w:r>
      <w:r>
        <w:rPr>
          <w:rFonts w:hint="eastAsia" w:ascii="仿宋_GB2312" w:hAnsi="仿宋" w:eastAsia="仿宋_GB2312" w:cs="Times New Roman"/>
          <w:spacing w:val="-4"/>
          <w:kern w:val="2"/>
          <w:sz w:val="32"/>
          <w:szCs w:val="32"/>
          <w:lang w:val="en-US" w:eastAsia="zh-CN" w:bidi="ar-SA"/>
        </w:rPr>
        <w:t>121.81</w:t>
      </w:r>
      <w:r>
        <w:rPr>
          <w:rFonts w:hint="eastAsia" w:ascii="仿宋_GB2312" w:hAnsi="仿宋" w:eastAsia="仿宋_GB2312" w:cs="Times New Roman"/>
          <w:spacing w:val="-4"/>
          <w:kern w:val="2"/>
          <w:sz w:val="32"/>
          <w:szCs w:val="32"/>
          <w:lang w:val="zh-CN" w:eastAsia="zh-CN" w:bidi="ar-SA"/>
        </w:rPr>
        <w:t>万元，其中：财政拨款收入</w:t>
      </w:r>
      <w:r>
        <w:rPr>
          <w:rFonts w:hint="eastAsia" w:ascii="仿宋_GB2312" w:hAnsi="仿宋" w:eastAsia="仿宋_GB2312" w:cs="Times New Roman"/>
          <w:spacing w:val="-4"/>
          <w:kern w:val="2"/>
          <w:sz w:val="32"/>
          <w:szCs w:val="32"/>
          <w:lang w:val="en-US" w:eastAsia="zh-CN" w:bidi="ar-SA"/>
        </w:rPr>
        <w:t>121.81</w:t>
      </w:r>
      <w:r>
        <w:rPr>
          <w:rFonts w:hint="eastAsia" w:ascii="仿宋_GB2312" w:hAnsi="仿宋" w:eastAsia="仿宋_GB2312" w:cs="Times New Roman"/>
          <w:spacing w:val="-4"/>
          <w:kern w:val="2"/>
          <w:sz w:val="32"/>
          <w:szCs w:val="32"/>
          <w:lang w:val="zh-CN" w:eastAsia="zh-CN" w:bidi="ar-SA"/>
        </w:rPr>
        <w:t>万元，占</w:t>
      </w:r>
      <w:r>
        <w:rPr>
          <w:rFonts w:hint="eastAsia" w:ascii="仿宋_GB2312" w:hAnsi="仿宋" w:eastAsia="仿宋_GB2312" w:cs="Times New Roman"/>
          <w:spacing w:val="-4"/>
          <w:kern w:val="2"/>
          <w:sz w:val="32"/>
          <w:szCs w:val="32"/>
          <w:lang w:val="en-US" w:eastAsia="zh-CN" w:bidi="ar-SA"/>
        </w:rPr>
        <w:t>100</w:t>
      </w:r>
      <w:r>
        <w:rPr>
          <w:rFonts w:hint="eastAsia" w:ascii="仿宋_GB2312" w:hAnsi="仿宋" w:eastAsia="仿宋_GB2312" w:cs="Times New Roman"/>
          <w:spacing w:val="-4"/>
          <w:kern w:val="2"/>
          <w:sz w:val="32"/>
          <w:szCs w:val="32"/>
          <w:lang w:val="zh-CN" w:eastAsia="zh-CN" w:bidi="ar-SA"/>
        </w:rPr>
        <w:t>%；政府性基金预算财政拨款</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万元，占</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%；其他收入</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万元，占</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%；上级补助收入0万元，占0%；事业收入0万元，占0%；经营收入0万元，占0%；附属单位上缴收入0万元，占0%；上年项目支出结转和结余</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万元，占</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w:t>
      </w:r>
    </w:p>
    <w:p>
      <w:pPr>
        <w:numPr>
          <w:ilvl w:val="0"/>
          <w:numId w:val="0"/>
        </w:numPr>
        <w:ind w:firstLine="624" w:firstLineChars="200"/>
        <w:rPr>
          <w:rFonts w:hint="default"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zh-CN" w:eastAsia="zh-CN" w:bidi="ar-SA"/>
        </w:rPr>
        <w:t>支出执行进度：</w:t>
      </w:r>
      <w:r>
        <w:rPr>
          <w:rFonts w:hint="eastAsia" w:ascii="仿宋_GB2312" w:hAnsi="仿宋" w:eastAsia="仿宋_GB2312" w:cs="Times New Roman"/>
          <w:spacing w:val="-4"/>
          <w:kern w:val="2"/>
          <w:sz w:val="32"/>
          <w:szCs w:val="32"/>
          <w:lang w:val="en-US" w:eastAsia="zh-CN" w:bidi="ar-SA"/>
        </w:rPr>
        <w:t>2025年度支出全年预算数为126.34万元，支出决算数为121.81万元，预算完成度为96.41%，执行进度96.41%。</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预算年终结余：无。</w:t>
      </w:r>
    </w:p>
    <w:p>
      <w:pPr>
        <w:numPr>
          <w:ilvl w:val="0"/>
          <w:numId w:val="4"/>
        </w:numPr>
        <w:adjustRightInd w:val="0"/>
        <w:snapToGrid w:val="0"/>
        <w:spacing w:line="578" w:lineRule="exact"/>
        <w:ind w:left="0" w:leftChars="0" w:firstLine="640" w:firstLineChars="200"/>
        <w:jc w:val="left"/>
        <w:rPr>
          <w:rFonts w:hint="eastAsia" w:ascii="仿宋_GB2312" w:hAnsi="仿宋" w:eastAsia="仿宋_GB2312" w:cs="Times New Roman"/>
          <w:spacing w:val="-4"/>
          <w:kern w:val="2"/>
          <w:sz w:val="32"/>
          <w:szCs w:val="32"/>
          <w:lang w:val="zh-CN" w:eastAsia="zh-CN" w:bidi="ar-SA"/>
        </w:rPr>
      </w:pPr>
      <w:r>
        <w:rPr>
          <w:rFonts w:hint="eastAsia" w:ascii="楷体_GB2312" w:hAnsi="楷体_GB2312" w:eastAsia="楷体_GB2312" w:cs="楷体_GB2312"/>
          <w:color w:val="000000"/>
          <w:kern w:val="0"/>
          <w:sz w:val="32"/>
          <w:szCs w:val="32"/>
          <w:shd w:val="clear" w:color="auto" w:fill="FFFFFF"/>
          <w:lang w:val="zh-CN"/>
        </w:rPr>
        <w:t>财务管理。</w:t>
      </w:r>
      <w:r>
        <w:rPr>
          <w:rFonts w:hint="eastAsia" w:ascii="仿宋_GB2312" w:hAnsi="仿宋" w:eastAsia="仿宋_GB2312" w:cs="Times New Roman"/>
          <w:spacing w:val="-4"/>
          <w:kern w:val="2"/>
          <w:sz w:val="32"/>
          <w:szCs w:val="32"/>
          <w:lang w:val="zh-CN" w:eastAsia="zh-CN" w:bidi="ar-SA"/>
        </w:rPr>
        <w:t>围绕财务管理制度、财务岗位设置、资金使用规范进行绩效分析。</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en-US" w:eastAsia="zh-CN" w:bidi="ar-SA"/>
        </w:rPr>
        <w:t>A</w:t>
      </w:r>
      <w:r>
        <w:rPr>
          <w:rFonts w:hint="eastAsia" w:ascii="仿宋_GB2312" w:hAnsi="仿宋" w:eastAsia="仿宋_GB2312" w:cs="Times New Roman"/>
          <w:spacing w:val="-4"/>
          <w:kern w:val="2"/>
          <w:sz w:val="32"/>
          <w:szCs w:val="32"/>
          <w:lang w:val="zh-CN" w:eastAsia="zh-CN" w:bidi="ar-SA"/>
        </w:rPr>
        <w:t>、明确了记账人员与审批人员、经办人员的职责权限，使其相互分离、相互制约，以明确责任，防止舞弊，各项业务事项得以有序进行。</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en-US" w:eastAsia="zh-CN" w:bidi="ar-SA"/>
        </w:rPr>
        <w:t>B</w:t>
      </w:r>
      <w:r>
        <w:rPr>
          <w:rFonts w:hint="eastAsia" w:ascii="仿宋_GB2312" w:hAnsi="仿宋" w:eastAsia="仿宋_GB2312" w:cs="Times New Roman"/>
          <w:spacing w:val="-4"/>
          <w:kern w:val="2"/>
          <w:sz w:val="32"/>
          <w:szCs w:val="32"/>
          <w:lang w:val="zh-CN" w:eastAsia="zh-CN" w:bidi="ar-SA"/>
        </w:rPr>
        <w:t>、明确了财务收支审批程序和审批人的权限和责任，规范了各项资金的使用，提高了资金使用效益。</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en-US" w:eastAsia="zh-CN" w:bidi="ar-SA"/>
        </w:rPr>
        <w:t>C</w:t>
      </w:r>
      <w:r>
        <w:rPr>
          <w:rFonts w:hint="eastAsia" w:ascii="仿宋_GB2312" w:hAnsi="仿宋" w:eastAsia="仿宋_GB2312" w:cs="Times New Roman"/>
          <w:spacing w:val="-4"/>
          <w:kern w:val="2"/>
          <w:sz w:val="32"/>
          <w:szCs w:val="32"/>
          <w:lang w:val="zh-CN" w:eastAsia="zh-CN" w:bidi="ar-SA"/>
        </w:rPr>
        <w:t>、明确经费支出的范围和开支标准，采取各种有效措施控制经费开支，杜绝了浪费现象的发生。</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D</w:t>
      </w:r>
      <w:r>
        <w:rPr>
          <w:rFonts w:hint="eastAsia" w:ascii="仿宋_GB2312" w:hAnsi="仿宋" w:eastAsia="仿宋_GB2312" w:cs="Times New Roman"/>
          <w:spacing w:val="-4"/>
          <w:kern w:val="2"/>
          <w:sz w:val="32"/>
          <w:szCs w:val="32"/>
          <w:lang w:val="zh-CN" w:eastAsia="zh-CN" w:bidi="ar-SA"/>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pPr>
        <w:adjustRightInd w:val="0"/>
        <w:snapToGrid w:val="0"/>
        <w:spacing w:line="578" w:lineRule="exact"/>
        <w:ind w:firstLine="640" w:firstLineChars="200"/>
        <w:jc w:val="left"/>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4.</w:t>
      </w:r>
      <w:r>
        <w:rPr>
          <w:rFonts w:hint="eastAsia" w:ascii="楷体_GB2312" w:hAnsi="楷体_GB2312" w:eastAsia="楷体_GB2312" w:cs="楷体_GB2312"/>
          <w:color w:val="000000"/>
          <w:kern w:val="0"/>
          <w:sz w:val="32"/>
          <w:szCs w:val="32"/>
          <w:shd w:val="clear" w:color="auto" w:fill="FFFFFF"/>
          <w:lang w:val="zh-CN"/>
        </w:rPr>
        <w:t>资产管理。</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人均资产变化率 :无变化。</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资产利用率 :100%。</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资产盘活率 :95%。</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单位资产管理由办公室总负责 ,使用人具体负责管理 ,对不能继续使用的资产由使用人交回办公室并提出申请 ,由办公室提供材料交给财务室按照相关程序统 一 购置。财政所每年对单位资产进行 一 次集中清理 ,对 不能使用的资产及时报相关部门进行报废处理。</w:t>
      </w:r>
    </w:p>
    <w:p>
      <w:pPr>
        <w:numPr>
          <w:ilvl w:val="0"/>
          <w:numId w:val="0"/>
        </w:numPr>
        <w:adjustRightInd w:val="0"/>
        <w:snapToGrid w:val="0"/>
        <w:spacing w:line="578" w:lineRule="exact"/>
        <w:ind w:leftChars="0" w:firstLine="640" w:firstLineChars="200"/>
        <w:jc w:val="left"/>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lang w:val="en-US" w:eastAsia="zh-CN"/>
        </w:rPr>
        <w:t>5.</w:t>
      </w:r>
      <w:r>
        <w:rPr>
          <w:rFonts w:hint="eastAsia" w:ascii="楷体_GB2312" w:hAnsi="楷体_GB2312" w:eastAsia="楷体_GB2312" w:cs="楷体_GB2312"/>
          <w:color w:val="000000"/>
          <w:kern w:val="0"/>
          <w:sz w:val="32"/>
          <w:szCs w:val="32"/>
          <w:shd w:val="clear" w:color="auto" w:fill="FFFFFF"/>
          <w:lang w:val="zh-CN"/>
        </w:rPr>
        <w:t>采购管理。</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围绕支持中小企业发展、采购执行率进行绩效分析。本单位无采购。</w:t>
      </w:r>
    </w:p>
    <w:p>
      <w:pPr>
        <w:numPr>
          <w:ilvl w:val="0"/>
          <w:numId w:val="0"/>
        </w:numPr>
        <w:adjustRightInd w:val="0"/>
        <w:snapToGrid w:val="0"/>
        <w:spacing w:line="578" w:lineRule="exact"/>
        <w:ind w:firstLine="624" w:firstLineChars="200"/>
        <w:jc w:val="left"/>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本单位无采购。</w:t>
      </w:r>
    </w:p>
    <w:p>
      <w:pPr>
        <w:numPr>
          <w:ilvl w:val="0"/>
          <w:numId w:val="0"/>
        </w:numPr>
        <w:adjustRightInd w:val="0"/>
        <w:snapToGrid w:val="0"/>
        <w:spacing w:line="578" w:lineRule="exact"/>
        <w:ind w:firstLine="643" w:firstLineChars="200"/>
        <w:jc w:val="left"/>
        <w:rPr>
          <w:rFonts w:hint="eastAsia" w:ascii="仿宋_GB2312" w:hAnsi="仿宋" w:eastAsia="仿宋_GB2312" w:cs="Times New Roman"/>
          <w:spacing w:val="-4"/>
          <w:kern w:val="2"/>
          <w:sz w:val="32"/>
          <w:szCs w:val="32"/>
          <w:lang w:val="zh-CN" w:eastAsia="zh-CN" w:bidi="ar-SA"/>
        </w:rPr>
      </w:pPr>
      <w:r>
        <w:rPr>
          <w:rFonts w:hint="eastAsia" w:ascii="楷体_GB2312" w:eastAsia="楷体_GB2312"/>
          <w:b/>
          <w:sz w:val="32"/>
          <w:szCs w:val="32"/>
          <w:lang w:val="zh-CN" w:eastAsia="zh-CN"/>
        </w:rPr>
        <w:t>（</w:t>
      </w:r>
      <w:r>
        <w:rPr>
          <w:rFonts w:hint="eastAsia" w:ascii="楷体_GB2312" w:eastAsia="楷体_GB2312"/>
          <w:b/>
          <w:sz w:val="32"/>
          <w:szCs w:val="32"/>
          <w:lang w:val="en-US" w:eastAsia="zh-CN"/>
        </w:rPr>
        <w:t>二）</w:t>
      </w:r>
      <w:r>
        <w:rPr>
          <w:rFonts w:hint="eastAsia" w:ascii="楷体_GB2312" w:eastAsia="楷体_GB2312"/>
          <w:b/>
          <w:sz w:val="32"/>
          <w:szCs w:val="32"/>
          <w:lang w:val="zh-CN" w:eastAsia="zh-CN"/>
        </w:rPr>
        <w:t>部门预算项</w:t>
      </w:r>
      <w:r>
        <w:rPr>
          <w:rFonts w:hint="eastAsia" w:ascii="楷体_GB2312" w:eastAsia="楷体_GB2312"/>
          <w:b/>
          <w:sz w:val="32"/>
          <w:szCs w:val="32"/>
        </w:rPr>
        <w:t>目绩效分析。</w:t>
      </w:r>
      <w:r>
        <w:rPr>
          <w:rFonts w:hint="eastAsia" w:ascii="仿宋_GB2312" w:hAnsi="仿宋" w:eastAsia="仿宋_GB2312" w:cs="Times New Roman"/>
          <w:spacing w:val="-4"/>
          <w:kern w:val="2"/>
          <w:sz w:val="32"/>
          <w:szCs w:val="32"/>
          <w:lang w:val="zh-CN" w:eastAsia="zh-CN" w:bidi="ar-SA"/>
        </w:rPr>
        <w:t>填报以下数据 ,并根据部门预算绩效评价指标体系“项目绩效”涉及二、三级指标进行逐项绩效分析并评分 ,依次包括项目决策、项目执行、目标实现等情况。</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en-US" w:eastAsia="zh-CN" w:bidi="ar-SA"/>
        </w:rPr>
        <w:t>常年项目绩效分析。</w:t>
      </w:r>
      <w:r>
        <w:rPr>
          <w:rFonts w:hint="eastAsia" w:ascii="仿宋_GB2312" w:hAnsi="仿宋" w:eastAsia="仿宋_GB2312" w:cs="Times New Roman"/>
          <w:spacing w:val="-4"/>
          <w:kern w:val="2"/>
          <w:sz w:val="32"/>
          <w:szCs w:val="32"/>
          <w:lang w:val="zh-CN" w:eastAsia="zh-CN" w:bidi="ar-SA"/>
        </w:rPr>
        <w:t>该类项目总数</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个，涉及预算总金额</w:t>
      </w:r>
      <w:r>
        <w:rPr>
          <w:rFonts w:hint="eastAsia" w:ascii="仿宋_GB2312" w:hAnsi="仿宋" w:eastAsia="仿宋_GB2312" w:cs="Times New Roman"/>
          <w:spacing w:val="-4"/>
          <w:kern w:val="2"/>
          <w:sz w:val="32"/>
          <w:szCs w:val="32"/>
          <w:lang w:val="en-US" w:eastAsia="zh-CN" w:bidi="ar-SA"/>
        </w:rPr>
        <w:t xml:space="preserve">   0</w:t>
      </w:r>
      <w:r>
        <w:rPr>
          <w:rFonts w:hint="eastAsia" w:ascii="仿宋_GB2312" w:hAnsi="仿宋" w:eastAsia="仿宋_GB2312" w:cs="Times New Roman"/>
          <w:spacing w:val="-4"/>
          <w:kern w:val="2"/>
          <w:sz w:val="32"/>
          <w:szCs w:val="32"/>
          <w:lang w:val="zh-CN" w:eastAsia="zh-CN" w:bidi="ar-SA"/>
        </w:rPr>
        <w:t>万元，1—1</w:t>
      </w:r>
      <w:r>
        <w:rPr>
          <w:rFonts w:hint="eastAsia" w:ascii="仿宋_GB2312" w:hAnsi="仿宋" w:eastAsia="仿宋_GB2312" w:cs="Times New Roman"/>
          <w:spacing w:val="-4"/>
          <w:kern w:val="2"/>
          <w:sz w:val="32"/>
          <w:szCs w:val="32"/>
          <w:lang w:val="en-US" w:eastAsia="zh-CN" w:bidi="ar-SA"/>
        </w:rPr>
        <w:t>2</w:t>
      </w:r>
      <w:r>
        <w:rPr>
          <w:rFonts w:hint="eastAsia" w:ascii="仿宋_GB2312" w:hAnsi="仿宋" w:eastAsia="仿宋_GB2312" w:cs="Times New Roman"/>
          <w:spacing w:val="-4"/>
          <w:kern w:val="2"/>
          <w:sz w:val="32"/>
          <w:szCs w:val="32"/>
          <w:lang w:val="zh-CN" w:eastAsia="zh-CN" w:bidi="ar-SA"/>
        </w:rPr>
        <w:t>月预算执行总体进度为</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%，其中：预算结余率大于</w:t>
      </w:r>
      <w:r>
        <w:rPr>
          <w:rFonts w:hint="eastAsia" w:ascii="仿宋_GB2312" w:hAnsi="仿宋" w:eastAsia="仿宋_GB2312" w:cs="Times New Roman"/>
          <w:spacing w:val="-4"/>
          <w:kern w:val="2"/>
          <w:sz w:val="32"/>
          <w:szCs w:val="32"/>
          <w:lang w:val="en-US" w:eastAsia="zh-CN" w:bidi="ar-SA"/>
        </w:rPr>
        <w:t>10%</w:t>
      </w:r>
      <w:r>
        <w:rPr>
          <w:rFonts w:hint="eastAsia" w:ascii="仿宋_GB2312" w:hAnsi="仿宋" w:eastAsia="仿宋_GB2312" w:cs="Times New Roman"/>
          <w:spacing w:val="-4"/>
          <w:kern w:val="2"/>
          <w:sz w:val="32"/>
          <w:szCs w:val="32"/>
          <w:lang w:val="zh-CN" w:eastAsia="zh-CN" w:bidi="ar-SA"/>
        </w:rPr>
        <w:t>的项目共计</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个。</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en-US" w:eastAsia="zh-CN" w:bidi="ar-SA"/>
        </w:rPr>
        <w:t>阶段（一次性）项目绩效分析。</w:t>
      </w:r>
      <w:r>
        <w:rPr>
          <w:rFonts w:hint="eastAsia" w:ascii="仿宋_GB2312" w:hAnsi="仿宋" w:eastAsia="仿宋_GB2312" w:cs="Times New Roman"/>
          <w:spacing w:val="-4"/>
          <w:kern w:val="2"/>
          <w:sz w:val="32"/>
          <w:szCs w:val="32"/>
          <w:lang w:val="zh-CN" w:eastAsia="zh-CN" w:bidi="ar-SA"/>
        </w:rPr>
        <w:t>该类项目总数</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个，涉及预算总金额</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万元，1—1</w:t>
      </w:r>
      <w:r>
        <w:rPr>
          <w:rFonts w:hint="eastAsia" w:ascii="仿宋_GB2312" w:hAnsi="仿宋" w:eastAsia="仿宋_GB2312" w:cs="Times New Roman"/>
          <w:spacing w:val="-4"/>
          <w:kern w:val="2"/>
          <w:sz w:val="32"/>
          <w:szCs w:val="32"/>
          <w:lang w:val="en-US" w:eastAsia="zh-CN" w:bidi="ar-SA"/>
        </w:rPr>
        <w:t>2</w:t>
      </w:r>
      <w:r>
        <w:rPr>
          <w:rFonts w:hint="eastAsia" w:ascii="仿宋_GB2312" w:hAnsi="仿宋" w:eastAsia="仿宋_GB2312" w:cs="Times New Roman"/>
          <w:spacing w:val="-4"/>
          <w:kern w:val="2"/>
          <w:sz w:val="32"/>
          <w:szCs w:val="32"/>
          <w:lang w:val="zh-CN" w:eastAsia="zh-CN" w:bidi="ar-SA"/>
        </w:rPr>
        <w:t>月预算执行总体进度为</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%，其中：预算结余率大于</w:t>
      </w:r>
      <w:r>
        <w:rPr>
          <w:rFonts w:hint="eastAsia" w:ascii="仿宋_GB2312" w:hAnsi="仿宋" w:eastAsia="仿宋_GB2312" w:cs="Times New Roman"/>
          <w:spacing w:val="-4"/>
          <w:kern w:val="2"/>
          <w:sz w:val="32"/>
          <w:szCs w:val="32"/>
          <w:lang w:val="en-US" w:eastAsia="zh-CN" w:bidi="ar-SA"/>
        </w:rPr>
        <w:t>10%</w:t>
      </w:r>
      <w:r>
        <w:rPr>
          <w:rFonts w:hint="eastAsia" w:ascii="仿宋_GB2312" w:hAnsi="仿宋" w:eastAsia="仿宋_GB2312" w:cs="Times New Roman"/>
          <w:spacing w:val="-4"/>
          <w:kern w:val="2"/>
          <w:sz w:val="32"/>
          <w:szCs w:val="32"/>
          <w:lang w:val="zh-CN" w:eastAsia="zh-CN" w:bidi="ar-SA"/>
        </w:rPr>
        <w:t>的项目共计</w:t>
      </w:r>
      <w:r>
        <w:rPr>
          <w:rFonts w:hint="eastAsia" w:ascii="仿宋_GB2312" w:hAnsi="仿宋" w:eastAsia="仿宋_GB2312" w:cs="Times New Roman"/>
          <w:spacing w:val="-4"/>
          <w:kern w:val="2"/>
          <w:sz w:val="32"/>
          <w:szCs w:val="32"/>
          <w:lang w:val="en-US" w:eastAsia="zh-CN" w:bidi="ar-SA"/>
        </w:rPr>
        <w:t>0</w:t>
      </w:r>
      <w:r>
        <w:rPr>
          <w:rFonts w:hint="eastAsia" w:ascii="仿宋_GB2312" w:hAnsi="仿宋" w:eastAsia="仿宋_GB2312" w:cs="Times New Roman"/>
          <w:spacing w:val="-4"/>
          <w:kern w:val="2"/>
          <w:sz w:val="32"/>
          <w:szCs w:val="32"/>
          <w:lang w:val="zh-CN" w:eastAsia="zh-CN" w:bidi="ar-SA"/>
        </w:rPr>
        <w:t>个。</w:t>
      </w:r>
    </w:p>
    <w:p>
      <w:pPr>
        <w:numPr>
          <w:ilvl w:val="0"/>
          <w:numId w:val="0"/>
        </w:numPr>
        <w:ind w:firstLine="640" w:firstLineChars="200"/>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lang w:val="en-US" w:eastAsia="zh-CN"/>
        </w:rPr>
        <w:t>1.</w:t>
      </w:r>
      <w:r>
        <w:rPr>
          <w:rFonts w:hint="eastAsia" w:ascii="楷体_GB2312" w:hAnsi="楷体_GB2312" w:eastAsia="楷体_GB2312" w:cs="楷体_GB2312"/>
          <w:color w:val="000000"/>
          <w:kern w:val="0"/>
          <w:sz w:val="32"/>
          <w:szCs w:val="32"/>
          <w:shd w:val="clear" w:color="auto" w:fill="FFFFFF"/>
        </w:rPr>
        <w:t>项目决策。</w:t>
      </w:r>
    </w:p>
    <w:p>
      <w:pPr>
        <w:numPr>
          <w:ilvl w:val="0"/>
          <w:numId w:val="0"/>
        </w:numPr>
        <w:ind w:firstLine="624" w:firstLineChars="200"/>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决策程序 :加强对领导机关、领导干部特别是各级领导班子主要负责人的监督。认真检查党的路线、方针、政策和决议的执行情况 ,监 督民主集中制及领导班子议事规则落实情况 ,反 属重大决策、重要干部任免、重大项 目安排和大额度资金的使用 ,必须由领导班子集体作出决定。</w:t>
      </w:r>
    </w:p>
    <w:p>
      <w:pPr>
        <w:numPr>
          <w:ilvl w:val="0"/>
          <w:numId w:val="0"/>
        </w:numPr>
        <w:ind w:firstLine="624" w:firstLineChars="200"/>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目标设置 :履行政治领导责任 ,做好理论武装何思想政治工作 ,负责学习、宣传、贯彻执行党的理论和路线方针政策 ,贯彻落实党中央、省委、州委和县委的 ,决 策部署 ,发挥好把方向、管大局、保落实 ;提高退役军人思想政治、管理保障和安置优抚等法律法规 ,拟定退役军人工作政策并组织实施 ,褒扬彰显退役军人为党、国家和人民牺牲奉献的精神风范和价值导向 ;</w:t>
      </w:r>
    </w:p>
    <w:p>
      <w:pPr>
        <w:numPr>
          <w:ilvl w:val="0"/>
          <w:numId w:val="0"/>
        </w:numPr>
        <w:ind w:firstLine="624" w:firstLineChars="200"/>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项目入库:严格按照程序以及要求 ,项 目在资金使用前必须进行项目入库。</w:t>
      </w:r>
    </w:p>
    <w:p>
      <w:pPr>
        <w:numPr>
          <w:ilvl w:val="0"/>
          <w:numId w:val="0"/>
        </w:numPr>
        <w:ind w:firstLine="640" w:firstLineChars="200"/>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lang w:val="en-US" w:eastAsia="zh-CN"/>
        </w:rPr>
        <w:t>2.</w:t>
      </w:r>
      <w:r>
        <w:rPr>
          <w:rFonts w:hint="eastAsia" w:ascii="楷体_GB2312" w:hAnsi="楷体_GB2312" w:eastAsia="楷体_GB2312" w:cs="楷体_GB2312"/>
          <w:color w:val="000000"/>
          <w:kern w:val="0"/>
          <w:sz w:val="32"/>
          <w:szCs w:val="32"/>
          <w:shd w:val="clear" w:color="auto" w:fill="FFFFFF"/>
        </w:rPr>
        <w:t>项目执行。</w:t>
      </w:r>
    </w:p>
    <w:p>
      <w:pPr>
        <w:numPr>
          <w:ilvl w:val="0"/>
          <w:numId w:val="0"/>
        </w:numPr>
        <w:ind w:firstLine="624" w:firstLineChars="200"/>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2025年预算决算总收入121.81万 元 ,2025年支出合计121.81万元 ,资金使用率100%。其中:文化旅游体育与传媒支出83.85万元 ,占68.83%;社会保障和就业支出19.38万元 ,占15.91%;卫生健康支出7.73万元 ,占6.35%;住房保障支出10.85万元 ,占8.91%。</w:t>
      </w:r>
    </w:p>
    <w:p>
      <w:pPr>
        <w:numPr>
          <w:ilvl w:val="0"/>
          <w:numId w:val="0"/>
        </w:numPr>
        <w:ind w:firstLine="640" w:firstLineChars="200"/>
        <w:rPr>
          <w:rFonts w:hint="eastAsia" w:ascii="仿宋_GB2312" w:hAnsi="仿宋" w:eastAsia="仿宋_GB2312" w:cs="Times New Roman"/>
          <w:spacing w:val="-4"/>
          <w:kern w:val="2"/>
          <w:sz w:val="32"/>
          <w:szCs w:val="32"/>
          <w:lang w:val="en-US" w:eastAsia="zh-CN" w:bidi="ar-SA"/>
        </w:rPr>
      </w:pPr>
      <w:r>
        <w:rPr>
          <w:rFonts w:hint="eastAsia" w:ascii="楷体_GB2312" w:hAnsi="楷体_GB2312" w:eastAsia="楷体_GB2312" w:cs="楷体_GB2312"/>
          <w:color w:val="000000"/>
          <w:kern w:val="0"/>
          <w:sz w:val="32"/>
          <w:szCs w:val="32"/>
          <w:shd w:val="clear" w:color="auto" w:fill="FFFFFF"/>
          <w:lang w:val="en-US" w:eastAsia="zh-CN"/>
        </w:rPr>
        <w:t>3.</w:t>
      </w:r>
      <w:r>
        <w:rPr>
          <w:rFonts w:hint="eastAsia" w:ascii="楷体_GB2312" w:hAnsi="楷体_GB2312" w:eastAsia="楷体_GB2312" w:cs="楷体_GB2312"/>
          <w:color w:val="000000"/>
          <w:kern w:val="0"/>
          <w:sz w:val="32"/>
          <w:szCs w:val="32"/>
          <w:shd w:val="clear" w:color="auto" w:fill="FFFFFF"/>
        </w:rPr>
        <w:t>目标实现。</w:t>
      </w:r>
      <w:r>
        <w:rPr>
          <w:rFonts w:hint="eastAsia" w:ascii="仿宋_GB2312" w:hAnsi="仿宋" w:eastAsia="仿宋_GB2312" w:cs="Times New Roman"/>
          <w:spacing w:val="-4"/>
          <w:kern w:val="2"/>
          <w:sz w:val="32"/>
          <w:szCs w:val="32"/>
          <w:lang w:val="en-US" w:eastAsia="zh-CN" w:bidi="ar-SA"/>
        </w:rPr>
        <w:t>围绕目标完成、目标偏离、实现效果进行绩效分析。</w:t>
      </w:r>
    </w:p>
    <w:p>
      <w:pPr>
        <w:numPr>
          <w:ilvl w:val="0"/>
          <w:numId w:val="0"/>
        </w:num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en-US" w:eastAsia="zh-CN" w:bidi="ar-SA"/>
        </w:rPr>
        <w:t>2025年</w:t>
      </w:r>
      <w:r>
        <w:rPr>
          <w:rFonts w:hint="eastAsia" w:ascii="仿宋_GB2312" w:hAnsi="仿宋" w:eastAsia="仿宋_GB2312" w:cs="Times New Roman"/>
          <w:spacing w:val="-4"/>
          <w:kern w:val="2"/>
          <w:sz w:val="32"/>
          <w:szCs w:val="32"/>
          <w:lang w:val="zh-CN" w:eastAsia="zh-CN" w:bidi="ar-SA"/>
        </w:rPr>
        <w:t>我</w:t>
      </w:r>
      <w:r>
        <w:rPr>
          <w:rFonts w:hint="eastAsia" w:ascii="仿宋_GB2312" w:hAnsi="仿宋" w:eastAsia="仿宋_GB2312" w:cs="Times New Roman"/>
          <w:spacing w:val="-4"/>
          <w:kern w:val="2"/>
          <w:sz w:val="32"/>
          <w:szCs w:val="32"/>
          <w:lang w:val="en-US" w:eastAsia="zh-CN" w:bidi="ar-SA"/>
        </w:rPr>
        <w:t>单位目标完成100%，未偏离目标。</w:t>
      </w:r>
      <w:r>
        <w:rPr>
          <w:rFonts w:hint="eastAsia" w:ascii="仿宋_GB2312" w:hAnsi="仿宋" w:eastAsia="仿宋_GB2312" w:cs="Times New Roman"/>
          <w:spacing w:val="-4"/>
          <w:kern w:val="2"/>
          <w:sz w:val="32"/>
          <w:szCs w:val="32"/>
          <w:lang w:val="zh-CN" w:eastAsia="zh-CN" w:bidi="ar-SA"/>
        </w:rPr>
        <w:t>负责全县一般书籍，中小学教材的征订发行工作。</w:t>
      </w:r>
    </w:p>
    <w:p>
      <w:pPr>
        <w:ind w:firstLine="643" w:firstLineChars="200"/>
        <w:rPr>
          <w:rFonts w:hint="eastAsia" w:ascii="楷体_GB2312" w:eastAsia="楷体_GB2312"/>
          <w:b/>
          <w:sz w:val="32"/>
          <w:szCs w:val="32"/>
        </w:rPr>
      </w:pPr>
      <w:r>
        <w:rPr>
          <w:rFonts w:hint="eastAsia" w:ascii="楷体_GB2312" w:eastAsia="楷体_GB2312"/>
          <w:b/>
          <w:sz w:val="32"/>
          <w:szCs w:val="32"/>
        </w:rPr>
        <w:t>（三）重点领域绩效分析。</w:t>
      </w:r>
    </w:p>
    <w:p>
      <w:pPr>
        <w:numPr>
          <w:ilvl w:val="0"/>
          <w:numId w:val="0"/>
        </w:numPr>
        <w:ind w:firstLine="624" w:firstLineChars="200"/>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en-US" w:eastAsia="zh-CN" w:bidi="ar-SA"/>
        </w:rPr>
        <w:t>我单位2025年未涉及重点领域事项。</w:t>
      </w:r>
    </w:p>
    <w:p>
      <w:pPr>
        <w:numPr>
          <w:ilvl w:val="0"/>
          <w:numId w:val="0"/>
        </w:numPr>
        <w:ind w:firstLine="643" w:firstLineChars="200"/>
        <w:rPr>
          <w:rFonts w:hint="eastAsia" w:ascii="楷体_GB2312" w:eastAsia="楷体_GB2312"/>
          <w:b/>
          <w:sz w:val="32"/>
          <w:szCs w:val="32"/>
        </w:rPr>
      </w:pPr>
      <w:r>
        <w:rPr>
          <w:rFonts w:hint="eastAsia" w:ascii="楷体_GB2312" w:eastAsia="楷体_GB2312"/>
          <w:b/>
          <w:sz w:val="32"/>
          <w:szCs w:val="32"/>
          <w:lang w:eastAsia="zh-CN"/>
        </w:rPr>
        <w:t>（</w:t>
      </w:r>
      <w:r>
        <w:rPr>
          <w:rFonts w:hint="eastAsia" w:ascii="楷体_GB2312" w:eastAsia="楷体_GB2312"/>
          <w:b/>
          <w:sz w:val="32"/>
          <w:szCs w:val="32"/>
          <w:lang w:val="en-US" w:eastAsia="zh-CN"/>
        </w:rPr>
        <w:t>四）</w:t>
      </w:r>
      <w:r>
        <w:rPr>
          <w:rFonts w:hint="eastAsia" w:ascii="楷体_GB2312" w:eastAsia="楷体_GB2312"/>
          <w:b/>
          <w:sz w:val="32"/>
          <w:szCs w:val="32"/>
        </w:rPr>
        <w:t>绩效结果应用情况。</w:t>
      </w:r>
    </w:p>
    <w:p>
      <w:pPr>
        <w:ind w:firstLine="624" w:firstLineChars="200"/>
        <w:rPr>
          <w:rFonts w:hint="eastAsia" w:ascii="仿宋_GB2312" w:hAnsi="仿宋" w:eastAsia="仿宋_GB2312" w:cs="Times New Roman"/>
          <w:spacing w:val="-4"/>
          <w:kern w:val="2"/>
          <w:sz w:val="32"/>
          <w:szCs w:val="32"/>
          <w:lang w:val="en-US" w:eastAsia="zh-CN" w:bidi="ar-SA"/>
        </w:rPr>
      </w:pPr>
      <w:r>
        <w:rPr>
          <w:rFonts w:hint="eastAsia" w:ascii="仿宋_GB2312" w:hAnsi="仿宋" w:eastAsia="仿宋_GB2312" w:cs="Times New Roman"/>
          <w:spacing w:val="-4"/>
          <w:kern w:val="2"/>
          <w:sz w:val="32"/>
          <w:szCs w:val="32"/>
          <w:lang w:val="zh-CN" w:eastAsia="zh-CN" w:bidi="ar-SA"/>
        </w:rPr>
        <w:t>我</w:t>
      </w:r>
      <w:r>
        <w:rPr>
          <w:rFonts w:hint="eastAsia" w:ascii="仿宋_GB2312" w:hAnsi="仿宋" w:eastAsia="仿宋_GB2312" w:cs="Times New Roman"/>
          <w:spacing w:val="-4"/>
          <w:kern w:val="2"/>
          <w:sz w:val="32"/>
          <w:szCs w:val="32"/>
          <w:lang w:val="en-US" w:eastAsia="zh-CN" w:bidi="ar-SA"/>
        </w:rPr>
        <w:t>单位</w:t>
      </w:r>
      <w:r>
        <w:rPr>
          <w:rFonts w:hint="eastAsia" w:ascii="仿宋_GB2312" w:hAnsi="仿宋" w:eastAsia="仿宋_GB2312" w:cs="Times New Roman"/>
          <w:spacing w:val="-4"/>
          <w:kern w:val="2"/>
          <w:sz w:val="32"/>
          <w:szCs w:val="32"/>
          <w:lang w:val="zh-CN" w:eastAsia="zh-CN" w:bidi="ar-SA"/>
        </w:rPr>
        <w:t>部门绩效结果应用到了下一年的绩效目标设定与调整。根据支出预决算，为下一年度的预算提供了基础预算数据。优化了</w:t>
      </w:r>
      <w:r>
        <w:rPr>
          <w:rFonts w:hint="eastAsia" w:ascii="仿宋_GB2312" w:hAnsi="仿宋" w:eastAsia="仿宋_GB2312" w:cs="Times New Roman"/>
          <w:spacing w:val="-4"/>
          <w:kern w:val="2"/>
          <w:sz w:val="32"/>
          <w:szCs w:val="32"/>
          <w:lang w:val="en-US" w:eastAsia="zh-CN" w:bidi="ar-SA"/>
        </w:rPr>
        <w:t>单位</w:t>
      </w:r>
      <w:r>
        <w:rPr>
          <w:rFonts w:hint="eastAsia" w:ascii="仿宋_GB2312" w:hAnsi="仿宋" w:eastAsia="仿宋_GB2312" w:cs="Times New Roman"/>
          <w:spacing w:val="-4"/>
          <w:kern w:val="2"/>
          <w:sz w:val="32"/>
          <w:szCs w:val="32"/>
          <w:lang w:val="zh-CN" w:eastAsia="zh-CN" w:bidi="ar-SA"/>
        </w:rPr>
        <w:t>资金的使用率。保障了机关日常正常运转，同时在维护少数名族地区的社会稳定，提高人民生活水平，改善人民生活质量等方面有着极其重要的意义，有力促进了社会和谐发展，为全县及乡镇的经济发展作出了应有的贡献，</w:t>
      </w:r>
      <w:r>
        <w:rPr>
          <w:rFonts w:hint="eastAsia" w:ascii="仿宋_GB2312" w:hAnsi="仿宋" w:eastAsia="仿宋_GB2312" w:cs="Times New Roman"/>
          <w:spacing w:val="-4"/>
          <w:kern w:val="2"/>
          <w:sz w:val="32"/>
          <w:szCs w:val="32"/>
          <w:lang w:val="en-US" w:eastAsia="zh-CN" w:bidi="ar-SA"/>
        </w:rPr>
        <w:t>2024年预算及决算已在政府信息公开网站进行了公开。</w:t>
      </w:r>
    </w:p>
    <w:p>
      <w:pPr>
        <w:ind w:firstLine="640" w:firstLineChars="200"/>
        <w:rPr>
          <w:rFonts w:ascii="黑体" w:hAnsi="黑体" w:eastAsia="黑体"/>
          <w:sz w:val="32"/>
          <w:szCs w:val="32"/>
        </w:rPr>
      </w:pPr>
      <w:r>
        <w:rPr>
          <w:rFonts w:hint="eastAsia" w:ascii="黑体" w:hAnsi="黑体" w:eastAsia="黑体"/>
          <w:sz w:val="32"/>
          <w:szCs w:val="32"/>
        </w:rPr>
        <w:t>四、评价结论及建议</w:t>
      </w:r>
    </w:p>
    <w:p>
      <w:pPr>
        <w:ind w:firstLine="643" w:firstLineChars="200"/>
        <w:rPr>
          <w:rFonts w:hint="eastAsia" w:ascii="楷体_GB2312" w:eastAsia="楷体_GB2312"/>
          <w:b/>
          <w:sz w:val="32"/>
          <w:szCs w:val="32"/>
        </w:rPr>
      </w:pPr>
      <w:r>
        <w:rPr>
          <w:rFonts w:hint="eastAsia" w:ascii="楷体_GB2312" w:eastAsia="楷体_GB2312"/>
          <w:b/>
          <w:sz w:val="32"/>
          <w:szCs w:val="32"/>
        </w:rPr>
        <w:t>（一）评价结论。</w:t>
      </w:r>
    </w:p>
    <w:p>
      <w:p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我单位部门支出预算,保障了机关日常正常运转,同时在维护少数名族地区的社会稳定,提高人民生活水平,改善人民生活质量等方面有着极其重要的意义,有力促进了社会和谐发展,为全县及乡镇的经济发展作出了应有的贡献,部门整体支出绩效自评等级为优秀。</w:t>
      </w:r>
    </w:p>
    <w:p>
      <w:pPr>
        <w:numPr>
          <w:ilvl w:val="0"/>
          <w:numId w:val="6"/>
        </w:numPr>
        <w:ind w:firstLine="643" w:firstLineChars="200"/>
        <w:rPr>
          <w:rFonts w:hint="eastAsia" w:ascii="楷体_GB2312" w:eastAsia="楷体_GB2312"/>
          <w:b/>
          <w:sz w:val="32"/>
          <w:szCs w:val="32"/>
        </w:rPr>
      </w:pPr>
      <w:r>
        <w:rPr>
          <w:rFonts w:hint="eastAsia" w:ascii="楷体_GB2312" w:eastAsia="楷体_GB2312"/>
          <w:b/>
          <w:sz w:val="32"/>
          <w:szCs w:val="32"/>
        </w:rPr>
        <w:t>存在问题。</w:t>
      </w:r>
    </w:p>
    <w:p>
      <w:p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由于财政支出的多样性和复杂性 ,绩效评价指标体系设置难度大,即使可以量化 ,但实际操作中很多项目间缺乏可比性且指标本身也在逐步变化 ,需要逐步完善。在平时工作推进过程中 ,缺乏技术人员进行专业指导及培训 ,工作推进存在一定困难 ,预算编制还需更加精准。</w:t>
      </w:r>
    </w:p>
    <w:p>
      <w:pPr>
        <w:numPr>
          <w:ilvl w:val="0"/>
          <w:numId w:val="6"/>
        </w:numPr>
        <w:ind w:left="0" w:leftChars="0" w:firstLine="643" w:firstLineChars="200"/>
        <w:rPr>
          <w:rFonts w:hint="eastAsia" w:ascii="楷体_GB2312" w:eastAsia="楷体_GB2312"/>
          <w:b/>
          <w:sz w:val="32"/>
          <w:szCs w:val="32"/>
        </w:rPr>
      </w:pPr>
      <w:r>
        <w:rPr>
          <w:rFonts w:hint="eastAsia" w:ascii="楷体_GB2312" w:eastAsia="楷体_GB2312"/>
          <w:b/>
          <w:sz w:val="32"/>
          <w:szCs w:val="32"/>
        </w:rPr>
        <w:t>改进建议。</w:t>
      </w:r>
    </w:p>
    <w:p>
      <w:pPr>
        <w:ind w:firstLine="624" w:firstLineChars="200"/>
        <w:rPr>
          <w:rFonts w:hint="eastAsia" w:ascii="仿宋_GB2312" w:hAnsi="仿宋" w:eastAsia="仿宋_GB2312" w:cs="Times New Roman"/>
          <w:spacing w:val="-4"/>
          <w:kern w:val="2"/>
          <w:sz w:val="32"/>
          <w:szCs w:val="32"/>
          <w:lang w:val="zh-CN" w:eastAsia="zh-CN" w:bidi="ar-SA"/>
        </w:rPr>
      </w:pPr>
      <w:r>
        <w:rPr>
          <w:rFonts w:hint="eastAsia" w:ascii="仿宋_GB2312" w:hAnsi="仿宋" w:eastAsia="仿宋_GB2312" w:cs="Times New Roman"/>
          <w:spacing w:val="-4"/>
          <w:kern w:val="2"/>
          <w:sz w:val="32"/>
          <w:szCs w:val="32"/>
          <w:lang w:val="zh-CN" w:eastAsia="zh-CN" w:bidi="ar-SA"/>
        </w:rPr>
        <w:t>1.通过各种途径加强绩效管理学习 ,科学合理编制预算 ,严格执行预算。</w:t>
      </w:r>
    </w:p>
    <w:p>
      <w:pPr>
        <w:ind w:firstLine="624" w:firstLineChars="200"/>
        <w:rPr>
          <w:rFonts w:eastAsia="仿宋_GB2312"/>
          <w:sz w:val="32"/>
          <w:szCs w:val="32"/>
          <w:lang w:val="zh-CN"/>
        </w:rPr>
      </w:pPr>
      <w:r>
        <w:rPr>
          <w:rFonts w:hint="eastAsia" w:ascii="仿宋_GB2312" w:hAnsi="仿宋" w:eastAsia="仿宋_GB2312" w:cs="Times New Roman"/>
          <w:spacing w:val="-4"/>
          <w:kern w:val="2"/>
          <w:sz w:val="32"/>
          <w:szCs w:val="32"/>
          <w:lang w:val="zh-CN" w:eastAsia="zh-CN" w:bidi="ar-SA"/>
        </w:rPr>
        <w:t>2.规 范账务处理 ,提 高财务信息质量。</w:t>
      </w:r>
    </w:p>
    <w:p>
      <w:pPr>
        <w:rPr>
          <w:rFonts w:hint="eastAsia" w:ascii="黑体" w:hAnsi="黑体" w:eastAsia="黑体"/>
          <w:lang w:eastAsia="zh-CN"/>
        </w:rPr>
      </w:pPr>
      <w:bookmarkStart w:id="82" w:name="_Toc20803"/>
    </w:p>
    <w:p>
      <w:pPr>
        <w:pStyle w:val="3"/>
        <w:jc w:val="center"/>
        <w:rPr>
          <w:rFonts w:hint="eastAsia" w:ascii="黑体" w:hAnsi="黑体" w:eastAsia="黑体"/>
          <w:lang w:val="en-US" w:eastAsia="zh-CN"/>
        </w:rPr>
      </w:pPr>
      <w:r>
        <w:rPr>
          <w:rFonts w:hint="eastAsia" w:ascii="黑体" w:hAnsi="黑体" w:eastAsia="黑体"/>
          <w:lang w:val="en-US" w:eastAsia="zh-CN"/>
        </w:rPr>
        <w:t xml:space="preserve">                                                                 </w:t>
      </w:r>
    </w:p>
    <w:p>
      <w:pPr>
        <w:pStyle w:val="3"/>
        <w:jc w:val="both"/>
        <w:rPr>
          <w:rFonts w:hint="eastAsia" w:ascii="黑体" w:hAnsi="黑体" w:eastAsia="黑体"/>
          <w:lang w:val="en-US" w:eastAsia="zh-CN"/>
        </w:rPr>
      </w:pPr>
    </w:p>
    <w:p>
      <w:pPr>
        <w:rPr>
          <w:rFonts w:hint="eastAsia" w:ascii="黑体" w:hAnsi="黑体" w:eastAsia="黑体"/>
          <w:lang w:val="en-US" w:eastAsia="zh-CN"/>
        </w:rPr>
      </w:pPr>
    </w:p>
    <w:p>
      <w:pPr>
        <w:pStyle w:val="2"/>
        <w:rPr>
          <w:rFonts w:hint="eastAsia"/>
          <w:lang w:val="en-US" w:eastAsia="zh-CN"/>
        </w:rPr>
      </w:pPr>
    </w:p>
    <w:p>
      <w:pPr>
        <w:pStyle w:val="3"/>
        <w:jc w:val="both"/>
        <w:rPr>
          <w:rFonts w:hint="eastAsia" w:ascii="黑体" w:hAnsi="黑体" w:eastAsia="黑体"/>
        </w:rPr>
      </w:pPr>
      <w:bookmarkStart w:id="83" w:name="_GoBack"/>
      <w:bookmarkEnd w:id="83"/>
    </w:p>
    <w:p>
      <w:pPr>
        <w:pStyle w:val="3"/>
        <w:jc w:val="center"/>
        <w:rPr>
          <w:rFonts w:ascii="黑体" w:hAnsi="黑体" w:eastAsia="黑体"/>
        </w:rPr>
      </w:pPr>
      <w:r>
        <w:rPr>
          <w:rFonts w:hint="eastAsia" w:ascii="黑体" w:hAnsi="黑体" w:eastAsia="黑体"/>
        </w:rPr>
        <w:t>第五部分 附表</w:t>
      </w:r>
      <w:bookmarkEnd w:id="82"/>
    </w:p>
    <w:p>
      <w:pPr>
        <w:rPr>
          <w:rFonts w:ascii="仿宋" w:hAnsi="仿宋" w:eastAsia="仿宋"/>
          <w:sz w:val="32"/>
          <w:szCs w:val="32"/>
        </w:rPr>
      </w:pPr>
      <w:r>
        <w:rPr>
          <w:rFonts w:hint="eastAsia" w:ascii="仿宋" w:hAnsi="仿宋" w:eastAsia="仿宋"/>
          <w:sz w:val="32"/>
          <w:szCs w:val="32"/>
        </w:rPr>
        <w:t>一、收入支出决算总表</w:t>
      </w:r>
    </w:p>
    <w:p>
      <w:pPr>
        <w:rPr>
          <w:rFonts w:ascii="仿宋" w:hAnsi="仿宋" w:eastAsia="仿宋"/>
          <w:sz w:val="32"/>
          <w:szCs w:val="32"/>
        </w:rPr>
      </w:pPr>
      <w:r>
        <w:rPr>
          <w:rFonts w:hint="eastAsia" w:ascii="仿宋" w:hAnsi="仿宋" w:eastAsia="仿宋"/>
          <w:sz w:val="32"/>
          <w:szCs w:val="32"/>
        </w:rPr>
        <w:t>二、收入决算表</w:t>
      </w:r>
    </w:p>
    <w:p>
      <w:pPr>
        <w:rPr>
          <w:rFonts w:ascii="仿宋" w:hAnsi="仿宋" w:eastAsia="仿宋"/>
          <w:sz w:val="32"/>
          <w:szCs w:val="32"/>
        </w:rPr>
      </w:pPr>
      <w:r>
        <w:rPr>
          <w:rFonts w:hint="eastAsia" w:ascii="仿宋" w:hAnsi="仿宋" w:eastAsia="仿宋"/>
          <w:sz w:val="32"/>
          <w:szCs w:val="32"/>
        </w:rPr>
        <w:t>三、支出决算表</w:t>
      </w:r>
    </w:p>
    <w:p>
      <w:pPr>
        <w:rPr>
          <w:rFonts w:ascii="仿宋" w:hAnsi="仿宋" w:eastAsia="仿宋"/>
          <w:sz w:val="32"/>
          <w:szCs w:val="32"/>
        </w:rPr>
      </w:pPr>
      <w:r>
        <w:rPr>
          <w:rFonts w:hint="eastAsia" w:ascii="仿宋" w:hAnsi="仿宋" w:eastAsia="仿宋"/>
          <w:sz w:val="32"/>
          <w:szCs w:val="32"/>
        </w:rPr>
        <w:t>四、财政拨款收入支出决算总表</w:t>
      </w:r>
    </w:p>
    <w:p>
      <w:pPr>
        <w:rPr>
          <w:rFonts w:ascii="仿宋" w:hAnsi="仿宋" w:eastAsia="仿宋"/>
          <w:sz w:val="32"/>
          <w:szCs w:val="32"/>
        </w:rPr>
      </w:pPr>
      <w:r>
        <w:rPr>
          <w:rFonts w:hint="eastAsia" w:ascii="仿宋" w:hAnsi="仿宋" w:eastAsia="仿宋"/>
          <w:sz w:val="32"/>
          <w:szCs w:val="32"/>
        </w:rPr>
        <w:t>五、财政拨款支出决算明细表</w:t>
      </w:r>
    </w:p>
    <w:p>
      <w:pPr>
        <w:rPr>
          <w:rFonts w:ascii="仿宋" w:hAnsi="仿宋" w:eastAsia="仿宋"/>
          <w:sz w:val="32"/>
          <w:szCs w:val="32"/>
        </w:rPr>
      </w:pPr>
      <w:r>
        <w:rPr>
          <w:rFonts w:hint="eastAsia" w:ascii="仿宋" w:hAnsi="仿宋" w:eastAsia="仿宋"/>
          <w:sz w:val="32"/>
          <w:szCs w:val="32"/>
        </w:rPr>
        <w:t>六、一般公共预算财政拨款支出决算表</w:t>
      </w:r>
    </w:p>
    <w:p>
      <w:pPr>
        <w:rPr>
          <w:rFonts w:ascii="仿宋" w:hAnsi="仿宋" w:eastAsia="仿宋"/>
          <w:sz w:val="32"/>
          <w:szCs w:val="32"/>
        </w:rPr>
      </w:pPr>
      <w:r>
        <w:rPr>
          <w:rFonts w:hint="eastAsia" w:ascii="仿宋" w:hAnsi="仿宋" w:eastAsia="仿宋"/>
          <w:sz w:val="32"/>
          <w:szCs w:val="32"/>
        </w:rPr>
        <w:t>七、一般公共预算财政拨款支出决算明细表</w:t>
      </w:r>
    </w:p>
    <w:p>
      <w:pPr>
        <w:rPr>
          <w:rFonts w:ascii="仿宋" w:hAnsi="仿宋" w:eastAsia="仿宋"/>
          <w:sz w:val="32"/>
          <w:szCs w:val="32"/>
        </w:rPr>
      </w:pPr>
      <w:r>
        <w:rPr>
          <w:rFonts w:hint="eastAsia" w:ascii="仿宋" w:hAnsi="仿宋" w:eastAsia="仿宋"/>
          <w:sz w:val="32"/>
          <w:szCs w:val="32"/>
        </w:rPr>
        <w:t>八、一般公共预算财政拨款基本支出决算表</w:t>
      </w:r>
    </w:p>
    <w:p>
      <w:pPr>
        <w:rPr>
          <w:rFonts w:ascii="仿宋" w:hAnsi="仿宋" w:eastAsia="仿宋"/>
          <w:sz w:val="32"/>
          <w:szCs w:val="32"/>
        </w:rPr>
      </w:pPr>
      <w:r>
        <w:rPr>
          <w:rFonts w:hint="eastAsia" w:ascii="仿宋" w:hAnsi="仿宋" w:eastAsia="仿宋"/>
          <w:sz w:val="32"/>
          <w:szCs w:val="32"/>
        </w:rPr>
        <w:t>九、一般公共预算财政拨款项目支出决算表</w:t>
      </w:r>
    </w:p>
    <w:p>
      <w:pPr>
        <w:rPr>
          <w:rFonts w:ascii="仿宋" w:hAnsi="仿宋" w:eastAsia="仿宋"/>
          <w:sz w:val="32"/>
          <w:szCs w:val="32"/>
        </w:rPr>
      </w:pPr>
      <w:r>
        <w:rPr>
          <w:rFonts w:hint="eastAsia" w:ascii="仿宋" w:hAnsi="仿宋" w:eastAsia="仿宋"/>
          <w:sz w:val="32"/>
          <w:szCs w:val="32"/>
        </w:rPr>
        <w:t>十、政府性基金预算财政拨款收入支出决算表</w:t>
      </w:r>
    </w:p>
    <w:p>
      <w:pPr>
        <w:rPr>
          <w:rFonts w:ascii="仿宋" w:hAnsi="仿宋" w:eastAsia="仿宋"/>
          <w:sz w:val="32"/>
          <w:szCs w:val="32"/>
        </w:rPr>
      </w:pPr>
      <w:r>
        <w:rPr>
          <w:rFonts w:hint="eastAsia" w:ascii="仿宋" w:hAnsi="仿宋" w:eastAsia="仿宋"/>
          <w:sz w:val="32"/>
          <w:szCs w:val="32"/>
        </w:rPr>
        <w:t>十一、国有资本经营预算财政拨款收入支出决算表</w:t>
      </w:r>
    </w:p>
    <w:p>
      <w:pPr>
        <w:rPr>
          <w:rFonts w:ascii="仿宋" w:hAnsi="仿宋" w:eastAsia="仿宋"/>
          <w:sz w:val="32"/>
          <w:szCs w:val="32"/>
        </w:rPr>
      </w:pPr>
      <w:r>
        <w:rPr>
          <w:rFonts w:hint="eastAsia" w:ascii="仿宋" w:hAnsi="仿宋" w:eastAsia="仿宋"/>
          <w:sz w:val="32"/>
          <w:szCs w:val="32"/>
        </w:rPr>
        <w:t>十二、国有资本经营预算财政拨款支出决算表</w:t>
      </w:r>
    </w:p>
    <w:p>
      <w:pPr>
        <w:rPr>
          <w:rFonts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2"/>
          <w:jc w:val="center"/>
        </w:pPr>
        <w:r>
          <w:fldChar w:fldCharType="begin"/>
        </w:r>
        <w:r>
          <w:instrText xml:space="preserve">PAGE   \* MERGEFORMAT</w:instrText>
        </w:r>
        <w:r>
          <w:fldChar w:fldCharType="separate"/>
        </w:r>
        <w:r>
          <w:rPr>
            <w:lang w:val="zh-CN"/>
          </w:rPr>
          <w:t>23</w:t>
        </w:r>
        <w:r>
          <w:fldChar w:fldCharType="end"/>
        </w:r>
      </w:p>
    </w:sdtContent>
  </w:sdt>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04BE6155"/>
    <w:multiLevelType w:val="singleLevel"/>
    <w:tmpl w:val="04BE6155"/>
    <w:lvl w:ilvl="0" w:tentative="0">
      <w:start w:val="2"/>
      <w:numFmt w:val="chineseCounting"/>
      <w:suff w:val="nothing"/>
      <w:lvlText w:val="（%1）"/>
      <w:lvlJc w:val="left"/>
      <w:rPr>
        <w:rFonts w:hint="eastAsia"/>
      </w:rPr>
    </w:lvl>
  </w:abstractNum>
  <w:abstractNum w:abstractNumId="2">
    <w:nsid w:val="0BF89126"/>
    <w:multiLevelType w:val="singleLevel"/>
    <w:tmpl w:val="0BF89126"/>
    <w:lvl w:ilvl="0" w:tentative="0">
      <w:start w:val="3"/>
      <w:numFmt w:val="chineseCounting"/>
      <w:suff w:val="nothing"/>
      <w:lvlText w:val="（%1）"/>
      <w:lvlJc w:val="left"/>
      <w:rPr>
        <w:rFonts w:hint="eastAsia"/>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4">
    <w:nsid w:val="36A4E3DE"/>
    <w:multiLevelType w:val="singleLevel"/>
    <w:tmpl w:val="36A4E3DE"/>
    <w:lvl w:ilvl="0" w:tentative="0">
      <w:start w:val="1"/>
      <w:numFmt w:val="decimal"/>
      <w:lvlText w:val="%1."/>
      <w:lvlJc w:val="left"/>
      <w:pPr>
        <w:tabs>
          <w:tab w:val="left" w:pos="312"/>
        </w:tabs>
      </w:pPr>
    </w:lvl>
  </w:abstractNum>
  <w:abstractNum w:abstractNumId="5">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2AF2A3B"/>
    <w:rsid w:val="02FEBE30"/>
    <w:rsid w:val="036F8141"/>
    <w:rsid w:val="062C3EAF"/>
    <w:rsid w:val="066E0107"/>
    <w:rsid w:val="07996F6E"/>
    <w:rsid w:val="07DFD8BA"/>
    <w:rsid w:val="09C218FF"/>
    <w:rsid w:val="0A2032A3"/>
    <w:rsid w:val="0BBA6541"/>
    <w:rsid w:val="0D35B1ED"/>
    <w:rsid w:val="0E7ED1F5"/>
    <w:rsid w:val="0F98263C"/>
    <w:rsid w:val="101860EC"/>
    <w:rsid w:val="109D4412"/>
    <w:rsid w:val="10C055FF"/>
    <w:rsid w:val="118107EC"/>
    <w:rsid w:val="1360193F"/>
    <w:rsid w:val="13D50BC4"/>
    <w:rsid w:val="13F5616D"/>
    <w:rsid w:val="16BB723D"/>
    <w:rsid w:val="17BE0AB6"/>
    <w:rsid w:val="17F9714D"/>
    <w:rsid w:val="1918F934"/>
    <w:rsid w:val="1A0E70C9"/>
    <w:rsid w:val="1BE8440E"/>
    <w:rsid w:val="1C5A4002"/>
    <w:rsid w:val="1D155CEE"/>
    <w:rsid w:val="1D497F76"/>
    <w:rsid w:val="1DFBC4B3"/>
    <w:rsid w:val="1E740ACF"/>
    <w:rsid w:val="1EBD2DA3"/>
    <w:rsid w:val="1F19C781"/>
    <w:rsid w:val="1F33FCE5"/>
    <w:rsid w:val="1F7F7398"/>
    <w:rsid w:val="1FD2DB6F"/>
    <w:rsid w:val="1FF35744"/>
    <w:rsid w:val="1FF6BC77"/>
    <w:rsid w:val="1FF9236D"/>
    <w:rsid w:val="20A02C3C"/>
    <w:rsid w:val="22C921EB"/>
    <w:rsid w:val="2333840E"/>
    <w:rsid w:val="23860B96"/>
    <w:rsid w:val="240371BF"/>
    <w:rsid w:val="2494161A"/>
    <w:rsid w:val="251B258F"/>
    <w:rsid w:val="257C638F"/>
    <w:rsid w:val="29FD04D3"/>
    <w:rsid w:val="2BFF7BC6"/>
    <w:rsid w:val="2C8A61B5"/>
    <w:rsid w:val="2CD59C95"/>
    <w:rsid w:val="2CDD487B"/>
    <w:rsid w:val="2DF04E50"/>
    <w:rsid w:val="2EFD05E5"/>
    <w:rsid w:val="2F040D46"/>
    <w:rsid w:val="2F4F95CE"/>
    <w:rsid w:val="2FACAFDD"/>
    <w:rsid w:val="2FAE5751"/>
    <w:rsid w:val="2FB1A395"/>
    <w:rsid w:val="2FCF0B76"/>
    <w:rsid w:val="2FD9A7D8"/>
    <w:rsid w:val="30D73880"/>
    <w:rsid w:val="319F7F4E"/>
    <w:rsid w:val="3304709D"/>
    <w:rsid w:val="34356050"/>
    <w:rsid w:val="35AA7537"/>
    <w:rsid w:val="36AA5135"/>
    <w:rsid w:val="36BE0DA7"/>
    <w:rsid w:val="376B6AA6"/>
    <w:rsid w:val="376D39B2"/>
    <w:rsid w:val="37E16F03"/>
    <w:rsid w:val="37F53A3B"/>
    <w:rsid w:val="38D469F0"/>
    <w:rsid w:val="38F78389"/>
    <w:rsid w:val="397BAF1F"/>
    <w:rsid w:val="39E7B272"/>
    <w:rsid w:val="39F7642F"/>
    <w:rsid w:val="39FF7B37"/>
    <w:rsid w:val="3AB79AF3"/>
    <w:rsid w:val="3AFDCB77"/>
    <w:rsid w:val="3B7EF35A"/>
    <w:rsid w:val="3B9FDB6C"/>
    <w:rsid w:val="3BEA6679"/>
    <w:rsid w:val="3BF5BC2F"/>
    <w:rsid w:val="3BF7C23A"/>
    <w:rsid w:val="3BFF223E"/>
    <w:rsid w:val="3C6EC0A1"/>
    <w:rsid w:val="3CA6129D"/>
    <w:rsid w:val="3CDB0824"/>
    <w:rsid w:val="3CEBA265"/>
    <w:rsid w:val="3D6A7F9F"/>
    <w:rsid w:val="3D7E7F4D"/>
    <w:rsid w:val="3D98207C"/>
    <w:rsid w:val="3D9CF30A"/>
    <w:rsid w:val="3DFF5A3E"/>
    <w:rsid w:val="3E78745D"/>
    <w:rsid w:val="3EEE77E9"/>
    <w:rsid w:val="3F394AF5"/>
    <w:rsid w:val="3FBE5714"/>
    <w:rsid w:val="3FDD8615"/>
    <w:rsid w:val="3FDFB2FF"/>
    <w:rsid w:val="3FF4CAE0"/>
    <w:rsid w:val="3FF75FAF"/>
    <w:rsid w:val="3FF7B227"/>
    <w:rsid w:val="41343246"/>
    <w:rsid w:val="42261680"/>
    <w:rsid w:val="426143BB"/>
    <w:rsid w:val="4314679F"/>
    <w:rsid w:val="44BE588E"/>
    <w:rsid w:val="44E268DA"/>
    <w:rsid w:val="453E7A88"/>
    <w:rsid w:val="457F4F6B"/>
    <w:rsid w:val="4737FB58"/>
    <w:rsid w:val="47ECCB02"/>
    <w:rsid w:val="47FA6A3F"/>
    <w:rsid w:val="49D7AE48"/>
    <w:rsid w:val="49F13AD6"/>
    <w:rsid w:val="4A082AEE"/>
    <w:rsid w:val="4A3F6C7E"/>
    <w:rsid w:val="4A627F82"/>
    <w:rsid w:val="4B0E749A"/>
    <w:rsid w:val="4B4F25DA"/>
    <w:rsid w:val="4BA31A91"/>
    <w:rsid w:val="4BBB4781"/>
    <w:rsid w:val="4BD709A5"/>
    <w:rsid w:val="4BDD9BFF"/>
    <w:rsid w:val="4BE068DB"/>
    <w:rsid w:val="4CBB067C"/>
    <w:rsid w:val="4D577224"/>
    <w:rsid w:val="4DBF1CEB"/>
    <w:rsid w:val="4DBF6A6B"/>
    <w:rsid w:val="4DF6A672"/>
    <w:rsid w:val="4EAB630A"/>
    <w:rsid w:val="4ECE2238"/>
    <w:rsid w:val="4F7EA413"/>
    <w:rsid w:val="4FAB812F"/>
    <w:rsid w:val="4FE9BD67"/>
    <w:rsid w:val="4FEE4C07"/>
    <w:rsid w:val="4FFB052F"/>
    <w:rsid w:val="512C7BEA"/>
    <w:rsid w:val="537E6D0A"/>
    <w:rsid w:val="53AB6B88"/>
    <w:rsid w:val="53F74C96"/>
    <w:rsid w:val="5583522D"/>
    <w:rsid w:val="57BD3DD4"/>
    <w:rsid w:val="57F9CD1E"/>
    <w:rsid w:val="59C8615C"/>
    <w:rsid w:val="59E82C06"/>
    <w:rsid w:val="5A832783"/>
    <w:rsid w:val="5AF92295"/>
    <w:rsid w:val="5AF9D8E9"/>
    <w:rsid w:val="5BDD38BD"/>
    <w:rsid w:val="5BDD79E6"/>
    <w:rsid w:val="5BEFC772"/>
    <w:rsid w:val="5BFF5DFC"/>
    <w:rsid w:val="5CD71FC4"/>
    <w:rsid w:val="5D1F11B5"/>
    <w:rsid w:val="5D3647F9"/>
    <w:rsid w:val="5DA644D4"/>
    <w:rsid w:val="5DAE1B18"/>
    <w:rsid w:val="5DE7D9E5"/>
    <w:rsid w:val="5ECEC941"/>
    <w:rsid w:val="5EFF8FC6"/>
    <w:rsid w:val="5F5BA39A"/>
    <w:rsid w:val="5F7D3B79"/>
    <w:rsid w:val="5F7F4610"/>
    <w:rsid w:val="5FBF9FF3"/>
    <w:rsid w:val="5FCD4E2C"/>
    <w:rsid w:val="5FEF394A"/>
    <w:rsid w:val="5FF67715"/>
    <w:rsid w:val="61CA71D5"/>
    <w:rsid w:val="627EE9EA"/>
    <w:rsid w:val="63B23AA5"/>
    <w:rsid w:val="64663409"/>
    <w:rsid w:val="647F5392"/>
    <w:rsid w:val="64E322C4"/>
    <w:rsid w:val="65FB93B9"/>
    <w:rsid w:val="6633C463"/>
    <w:rsid w:val="66F25FA7"/>
    <w:rsid w:val="67D55B77"/>
    <w:rsid w:val="67EE7F84"/>
    <w:rsid w:val="686F5F53"/>
    <w:rsid w:val="6A6057B2"/>
    <w:rsid w:val="6AFFCEAF"/>
    <w:rsid w:val="6B96E9E6"/>
    <w:rsid w:val="6BCE57B5"/>
    <w:rsid w:val="6BFEA4DB"/>
    <w:rsid w:val="6BFFB662"/>
    <w:rsid w:val="6C2E5058"/>
    <w:rsid w:val="6C4A05C8"/>
    <w:rsid w:val="6CFF4FB8"/>
    <w:rsid w:val="6D6BD6E0"/>
    <w:rsid w:val="6D7313B2"/>
    <w:rsid w:val="6D77E73C"/>
    <w:rsid w:val="6DBF5E93"/>
    <w:rsid w:val="6DDC2CDF"/>
    <w:rsid w:val="6DFF077E"/>
    <w:rsid w:val="6E7E3605"/>
    <w:rsid w:val="6E7FDCC7"/>
    <w:rsid w:val="6ED6A62E"/>
    <w:rsid w:val="6EE00B15"/>
    <w:rsid w:val="6EE737B2"/>
    <w:rsid w:val="6EEB2329"/>
    <w:rsid w:val="6EECE67A"/>
    <w:rsid w:val="6F6F90A8"/>
    <w:rsid w:val="6F6FB3EB"/>
    <w:rsid w:val="6F8731EA"/>
    <w:rsid w:val="6FBC2ADD"/>
    <w:rsid w:val="6FD57C00"/>
    <w:rsid w:val="6FEFFFD8"/>
    <w:rsid w:val="6FF5CC65"/>
    <w:rsid w:val="6FFB47EC"/>
    <w:rsid w:val="6FFF034A"/>
    <w:rsid w:val="700C0AF4"/>
    <w:rsid w:val="712A28F1"/>
    <w:rsid w:val="715C0E4B"/>
    <w:rsid w:val="71FFD401"/>
    <w:rsid w:val="72233669"/>
    <w:rsid w:val="72734D90"/>
    <w:rsid w:val="7332FE48"/>
    <w:rsid w:val="73426271"/>
    <w:rsid w:val="73AD73D5"/>
    <w:rsid w:val="73B6EB34"/>
    <w:rsid w:val="73FA497D"/>
    <w:rsid w:val="744731E5"/>
    <w:rsid w:val="74BBD01D"/>
    <w:rsid w:val="74ED5379"/>
    <w:rsid w:val="75DEEEC2"/>
    <w:rsid w:val="767F479D"/>
    <w:rsid w:val="76E3355F"/>
    <w:rsid w:val="76F742AF"/>
    <w:rsid w:val="76F7BE7D"/>
    <w:rsid w:val="76FF5125"/>
    <w:rsid w:val="773570D3"/>
    <w:rsid w:val="77597F31"/>
    <w:rsid w:val="776F6FFA"/>
    <w:rsid w:val="7777A522"/>
    <w:rsid w:val="77858688"/>
    <w:rsid w:val="778769C8"/>
    <w:rsid w:val="77CB741A"/>
    <w:rsid w:val="77D7BE3A"/>
    <w:rsid w:val="77DC22F5"/>
    <w:rsid w:val="797E3A6C"/>
    <w:rsid w:val="79A179E5"/>
    <w:rsid w:val="79CF70E2"/>
    <w:rsid w:val="79D7FD79"/>
    <w:rsid w:val="79E75806"/>
    <w:rsid w:val="79EE5BA4"/>
    <w:rsid w:val="7A641148"/>
    <w:rsid w:val="7A6F8BF5"/>
    <w:rsid w:val="7A894339"/>
    <w:rsid w:val="7ACF82B5"/>
    <w:rsid w:val="7AFF28C9"/>
    <w:rsid w:val="7AFF72A0"/>
    <w:rsid w:val="7AFF7572"/>
    <w:rsid w:val="7B6C7DFB"/>
    <w:rsid w:val="7B7D76A7"/>
    <w:rsid w:val="7BAE2FE2"/>
    <w:rsid w:val="7BAF6951"/>
    <w:rsid w:val="7BBFBED0"/>
    <w:rsid w:val="7BC3E394"/>
    <w:rsid w:val="7BF3FE4C"/>
    <w:rsid w:val="7BFB5035"/>
    <w:rsid w:val="7BFDE17E"/>
    <w:rsid w:val="7CBFC87B"/>
    <w:rsid w:val="7CFE0F48"/>
    <w:rsid w:val="7D3DE31C"/>
    <w:rsid w:val="7D7EC23E"/>
    <w:rsid w:val="7D7F8A13"/>
    <w:rsid w:val="7DBBCB01"/>
    <w:rsid w:val="7DC765D0"/>
    <w:rsid w:val="7DDB0EE0"/>
    <w:rsid w:val="7DFF51D8"/>
    <w:rsid w:val="7E0B2629"/>
    <w:rsid w:val="7E634199"/>
    <w:rsid w:val="7E8ADEBF"/>
    <w:rsid w:val="7EEF11D3"/>
    <w:rsid w:val="7EF78C20"/>
    <w:rsid w:val="7F3F679B"/>
    <w:rsid w:val="7F4FC4EF"/>
    <w:rsid w:val="7F5E4D54"/>
    <w:rsid w:val="7F6B75FA"/>
    <w:rsid w:val="7F777ED8"/>
    <w:rsid w:val="7F9F518D"/>
    <w:rsid w:val="7FA30C79"/>
    <w:rsid w:val="7FAF8ABF"/>
    <w:rsid w:val="7FB7269E"/>
    <w:rsid w:val="7FBD6753"/>
    <w:rsid w:val="7FBFABB4"/>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Layout w:type="fixed"/>
      <w:tblCellMar>
        <w:top w:w="0" w:type="dxa"/>
        <w:left w:w="108" w:type="dxa"/>
        <w:bottom w:w="0" w:type="dxa"/>
        <w:right w:w="108" w:type="dxa"/>
      </w:tblCellMar>
    </w:tblPr>
  </w:style>
  <w:style w:type="paragraph" w:styleId="2">
    <w:name w:val="toa heading"/>
    <w:basedOn w:val="1"/>
    <w:next w:val="1"/>
    <w:qFormat/>
    <w:uiPriority w:val="0"/>
    <w:pPr>
      <w:spacing w:before="120" w:beforeAutospacing="0"/>
    </w:pPr>
    <w:rPr>
      <w:rFonts w:ascii="Arial" w:hAnsi="Arial"/>
      <w:sz w:val="24"/>
    </w:rPr>
  </w:style>
  <w:style w:type="paragraph" w:styleId="6">
    <w:name w:val="Body Text"/>
    <w:basedOn w:val="1"/>
    <w:link w:val="27"/>
    <w:qFormat/>
    <w:uiPriority w:val="99"/>
    <w:pPr>
      <w:spacing w:beforeLines="30"/>
    </w:pPr>
    <w:rPr>
      <w:rFonts w:ascii="仿宋_GB2312" w:eastAsia="仿宋_GB2312"/>
      <w:kern w:val="0"/>
      <w:sz w:val="30"/>
    </w:rPr>
  </w:style>
  <w:style w:type="paragraph" w:styleId="7">
    <w:name w:val="Body Text Indent"/>
    <w:basedOn w:val="1"/>
    <w:next w:val="8"/>
    <w:qFormat/>
    <w:uiPriority w:val="0"/>
    <w:pPr>
      <w:spacing w:after="120"/>
      <w:ind w:left="200" w:leftChars="200"/>
    </w:pPr>
    <w:rPr>
      <w:rFonts w:ascii="仿宋_GB2312"/>
      <w:szCs w:val="32"/>
    </w:rPr>
  </w:style>
  <w:style w:type="paragraph" w:styleId="8">
    <w:name w:val="Body Text First Indent 2"/>
    <w:basedOn w:val="7"/>
    <w:next w:val="1"/>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Plain Text"/>
    <w:basedOn w:val="1"/>
    <w:unhideWhenUsed/>
    <w:qFormat/>
    <w:uiPriority w:val="99"/>
    <w:rPr>
      <w:rFonts w:ascii="宋体" w:hAnsi="Courier New"/>
    </w:rPr>
  </w:style>
  <w:style w:type="paragraph" w:styleId="11">
    <w:name w:val="Balloon Text"/>
    <w:basedOn w:val="1"/>
    <w:link w:val="33"/>
    <w:semiHidden/>
    <w:unhideWhenUsed/>
    <w:qFormat/>
    <w:uiPriority w:val="99"/>
    <w:rPr>
      <w:sz w:val="18"/>
      <w:szCs w:val="18"/>
    </w:rPr>
  </w:style>
  <w:style w:type="paragraph" w:styleId="12">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3">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4">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5">
    <w:name w:val="toc 2"/>
    <w:basedOn w:val="1"/>
    <w:next w:val="1"/>
    <w:unhideWhenUsed/>
    <w:qFormat/>
    <w:uiPriority w:val="39"/>
    <w:pPr>
      <w:tabs>
        <w:tab w:val="right" w:leader="dot" w:pos="8296"/>
      </w:tabs>
      <w:ind w:left="420" w:leftChars="200"/>
    </w:pPr>
  </w:style>
  <w:style w:type="paragraph" w:styleId="16">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字符"/>
    <w:link w:val="13"/>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字符"/>
    <w:link w:val="12"/>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字符"/>
    <w:link w:val="6"/>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字符"/>
    <w:basedOn w:val="18"/>
    <w:link w:val="3"/>
    <w:qFormat/>
    <w:uiPriority w:val="9"/>
    <w:rPr>
      <w:rFonts w:ascii="Times New Roman" w:hAnsi="Times New Roman"/>
      <w:b/>
      <w:bCs/>
      <w:kern w:val="44"/>
      <w:sz w:val="44"/>
      <w:szCs w:val="44"/>
    </w:rPr>
  </w:style>
  <w:style w:type="character" w:customStyle="1" w:styleId="31">
    <w:name w:val="标题 2 字符"/>
    <w:basedOn w:val="18"/>
    <w:link w:val="4"/>
    <w:qFormat/>
    <w:uiPriority w:val="9"/>
    <w:rPr>
      <w:rFonts w:asciiTheme="majorHAnsi" w:hAnsiTheme="majorHAnsi" w:eastAsiaTheme="majorEastAsia" w:cstheme="majorBidi"/>
      <w:b/>
      <w:bCs/>
      <w:kern w:val="2"/>
      <w:sz w:val="32"/>
      <w:szCs w:val="32"/>
    </w:rPr>
  </w:style>
  <w:style w:type="paragraph" w:customStyle="1" w:styleId="32">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字符"/>
    <w:basedOn w:val="18"/>
    <w:link w:val="11"/>
    <w:semiHidden/>
    <w:qFormat/>
    <w:uiPriority w:val="99"/>
    <w:rPr>
      <w:rFonts w:ascii="Times New Roman" w:hAnsi="Times New Roman"/>
      <w:kern w:val="2"/>
      <w:sz w:val="18"/>
      <w:szCs w:val="18"/>
    </w:rPr>
  </w:style>
  <w:style w:type="character" w:customStyle="1" w:styleId="34">
    <w:name w:val="标题 3 字符"/>
    <w:basedOn w:val="18"/>
    <w:link w:val="5"/>
    <w:qFormat/>
    <w:uiPriority w:val="9"/>
    <w:rPr>
      <w:rFonts w:ascii="Times New Roman" w:hAnsi="Times New Roman"/>
      <w:b/>
      <w:bCs/>
      <w:kern w:val="2"/>
      <w:sz w:val="32"/>
      <w:szCs w:val="32"/>
    </w:rPr>
  </w:style>
  <w:style w:type="paragraph" w:customStyle="1" w:styleId="35">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color w:val="000000"/>
      <w:kern w:val="0"/>
      <w:sz w:val="28"/>
      <w:szCs w:val="21"/>
      <w:lang w:val="zh-CN"/>
    </w:rPr>
  </w:style>
  <w:style w:type="paragraph" w:customStyle="1" w:styleId="37">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38">
    <w:name w:val="BodyTextIndent2"/>
    <w:basedOn w:val="1"/>
    <w:qFormat/>
    <w:uiPriority w:val="0"/>
    <w:pPr>
      <w:spacing w:line="580" w:lineRule="exact"/>
      <w:ind w:firstLine="544" w:firstLineChars="200"/>
      <w:jc w:val="both"/>
      <w:textAlignment w:val="baseline"/>
    </w:pPr>
    <w:rPr>
      <w:rFonts w:ascii="仿宋_GB2312" w:hAnsi="Calibri" w:eastAsia="仿宋_GB2312"/>
      <w:spacing w:val="-4"/>
      <w:kern w:val="2"/>
      <w:sz w:val="28"/>
      <w:szCs w:val="24"/>
      <w:lang w:val="en-US" w:eastAsia="zh-CN" w:bidi="ar-SA"/>
    </w:rPr>
  </w:style>
  <w:style w:type="character" w:customStyle="1" w:styleId="39">
    <w:name w:val="NormalCharacter"/>
    <w:qFormat/>
    <w:uiPriority w:val="0"/>
    <w:rPr>
      <w:rFonts w:ascii="Calibri" w:hAnsi="Calibri" w:eastAsia="宋体" w:cs="Times New Roman"/>
      <w:kern w:val="2"/>
      <w:sz w:val="21"/>
      <w:szCs w:val="24"/>
      <w:lang w:val="en-US" w:eastAsia="zh-CN" w:bidi="ar-SA"/>
    </w:rPr>
  </w:style>
  <w:style w:type="paragraph" w:customStyle="1" w:styleId="40">
    <w:name w:val="WPSOffice手动目录 1"/>
    <w:qFormat/>
    <w:uiPriority w:val="0"/>
    <w:pPr>
      <w:ind w:leftChars="0"/>
    </w:pPr>
    <w:rPr>
      <w:rFonts w:asciiTheme="minorHAnsi" w:hAnsiTheme="minorHAnsi" w:eastAsiaTheme="minorEastAsia" w:cstheme="minorBidi"/>
      <w:sz w:val="20"/>
      <w:szCs w:val="20"/>
    </w:rPr>
  </w:style>
  <w:style w:type="paragraph" w:customStyle="1" w:styleId="41">
    <w:name w:val="WPSOffice手动目录 2"/>
    <w:qFormat/>
    <w:uiPriority w:val="0"/>
    <w:pPr>
      <w:ind w:leftChars="200"/>
    </w:pPr>
    <w:rPr>
      <w:rFonts w:asciiTheme="minorHAnsi" w:hAnsiTheme="minorHAnsi" w:eastAsiaTheme="minorEastAsia" w:cstheme="minorBidi"/>
      <w:sz w:val="20"/>
      <w:szCs w:val="20"/>
    </w:rPr>
  </w:style>
  <w:style w:type="paragraph" w:customStyle="1" w:styleId="42">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98.6</c:v>
                </c:pt>
                <c:pt idx="1">
                  <c:v>121.81</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pt idx="0">
                  <c:v>98.6</c:v>
                </c:pt>
                <c:pt idx="1">
                  <c:v>121.81</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219"/>
        <c:overlap val="-27"/>
        <c:axId val="246553784"/>
        <c:axId val="912369862"/>
      </c:barChart>
      <c:catAx>
        <c:axId val="24655378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2369862"/>
        <c:crosses val="autoZero"/>
        <c:auto val="1"/>
        <c:lblAlgn val="ctr"/>
        <c:lblOffset val="100"/>
        <c:noMultiLvlLbl val="0"/>
      </c:catAx>
      <c:valAx>
        <c:axId val="91236986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655378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收入</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2025年</c:v>
                </c:pt>
              </c:strCache>
            </c:strRef>
          </c:cat>
          <c:val>
            <c:numRef>
              <c:f>Sheet1!$B$2:$B$5</c:f>
              <c:numCache>
                <c:formatCode>General</c:formatCode>
                <c:ptCount val="4"/>
                <c:pt idx="0">
                  <c:v>121.81</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2025年</c:v>
                </c:pt>
              </c:strCache>
            </c:strRef>
          </c:cat>
          <c:val>
            <c:numRef>
              <c:f>Sheet1!$C$2:$C$5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基本情况分析</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strCache>
            </c:strRef>
          </c:cat>
          <c:val>
            <c:numRef>
              <c:f>Sheet1!$B$2:$B$6</c:f>
              <c:numCache>
                <c:formatCode>General</c:formatCode>
                <c:ptCount val="5"/>
                <c:pt idx="0">
                  <c:v>121.81</c:v>
                </c:pt>
                <c:pt idx="1">
                  <c:v>0</c:v>
                </c:pt>
              </c:numCache>
            </c:numRef>
          </c:val>
        </c:ser>
        <c:ser>
          <c:idx val="1"/>
          <c:order val="1"/>
          <c:tx>
            <c:strRef>
              <c:f>Sheet1!$C$1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elete val="1"/>
          </c:dLbls>
          <c:cat>
            <c:strRef>
              <c:f>Sheet1!$A$2:$A$6</c:f>
              <c:strCache>
                <c:ptCount val="5"/>
                <c:pt idx="0">
                  <c:v>基本支出</c:v>
                </c:pt>
                <c:pt idx="1">
                  <c:v>项目支出</c:v>
                </c:pt>
              </c:strCache>
            </c:strRef>
          </c:cat>
          <c:val>
            <c:numRef>
              <c:f>Sheet1!$C$2:$C$6</c:f>
              <c:numCache>
                <c:formatCode>General</c:formatCode>
                <c:ptCount val="5"/>
              </c:numCache>
            </c:numRef>
          </c:val>
        </c:ser>
        <c:ser>
          <c:idx val="2"/>
          <c:order val="2"/>
          <c:tx>
            <c:strRef>
              <c:f>Sheet1!$D$1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delete val="1"/>
          </c:dLbls>
          <c:cat>
            <c:strRef>
              <c:f>Sheet1!$A$2:$A$6</c:f>
              <c:strCache>
                <c:ptCount val="5"/>
                <c:pt idx="0">
                  <c:v>基本支出</c:v>
                </c:pt>
                <c:pt idx="1">
                  <c:v>项目支出</c:v>
                </c:pt>
              </c:strCache>
            </c:strRef>
          </c:cat>
          <c:val>
            <c:numRef>
              <c:f>Sheet1!$D$2:$D$6</c:f>
              <c:numCache>
                <c:formatCode>General</c:formatCode>
                <c:ptCount val="5"/>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4595"/>
          <c:y val="0.125166666666667"/>
          <c:w val="0.927925"/>
          <c:h val="0.716566666666667"/>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98.6</c:v>
                </c:pt>
                <c:pt idx="1">
                  <c:v>121.81</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pt idx="0">
                  <c:v>98.6</c:v>
                </c:pt>
                <c:pt idx="1">
                  <c:v>121.81</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219"/>
        <c:overlap val="-27"/>
        <c:axId val="455405895"/>
        <c:axId val="197336631"/>
      </c:barChart>
      <c:catAx>
        <c:axId val="45540589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97336631"/>
        <c:crosses val="autoZero"/>
        <c:auto val="1"/>
        <c:lblAlgn val="ctr"/>
        <c:lblOffset val="100"/>
        <c:noMultiLvlLbl val="0"/>
      </c:catAx>
      <c:valAx>
        <c:axId val="197336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5540589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财政拨款支出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98.6</c:v>
                </c:pt>
              </c:numCache>
            </c:numRef>
          </c:val>
        </c:ser>
        <c:ser>
          <c:idx val="1"/>
          <c:order val="1"/>
          <c:tx>
            <c:strRef>
              <c:f>Sheet1!$C$1</c:f>
              <c:strCache>
                <c:ptCount val="1"/>
                <c:pt idx="0">
                  <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pt idx="1">
                  <c:v>121.81</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ser>
          <c:idx val="3"/>
          <c:order val="3"/>
          <c:tx>
            <c:strRef>
              <c:f>Sheet1!$E$1</c:f>
              <c:strCache>
                <c:ptCount val="1"/>
                <c:pt idx="0">
                  <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Sheet1!$E$2:$E$5</c:f>
              <c:numCache>
                <c:formatCode>General</c:formatCode>
                <c:ptCount val="4"/>
              </c:numCache>
            </c:numRef>
          </c:val>
        </c:ser>
        <c:ser>
          <c:idx val="4"/>
          <c:order val="4"/>
          <c:tx>
            <c:strRef>
              <c:f>Sheet1!$F$1</c:f>
              <c:strCache>
                <c:ptCount val="1"/>
                <c:pt idx="0">
                  <c:v/>
                </c:pt>
              </c:strCache>
            </c:strRef>
          </c:tx>
          <c:spPr>
            <a:solidFill>
              <a:schemeClr val="accent5"/>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Sheet1!$F$2:$F$5</c:f>
              <c:numCache>
                <c:formatCode>General</c:formatCode>
                <c:ptCount val="4"/>
              </c:numCache>
            </c:numRef>
          </c:val>
        </c:ser>
        <c:dLbls>
          <c:showLegendKey val="0"/>
          <c:showVal val="1"/>
          <c:showCatName val="0"/>
          <c:showSerName val="0"/>
          <c:showPercent val="0"/>
          <c:showBubbleSize val="0"/>
        </c:dLbls>
        <c:gapWidth val="219"/>
        <c:overlap val="-27"/>
        <c:axId val="459758631"/>
        <c:axId val="598611748"/>
      </c:barChart>
      <c:catAx>
        <c:axId val="45975863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98611748"/>
        <c:crosses val="autoZero"/>
        <c:auto val="1"/>
        <c:lblAlgn val="ctr"/>
        <c:lblOffset val="100"/>
        <c:noMultiLvlLbl val="0"/>
      </c:catAx>
      <c:valAx>
        <c:axId val="5986117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5975863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占比</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文化旅游体育与传媒</c:v>
                </c:pt>
                <c:pt idx="1">
                  <c:v>社会保障和就业</c:v>
                </c:pt>
                <c:pt idx="2">
                  <c:v>卫生健康</c:v>
                </c:pt>
                <c:pt idx="3">
                  <c:v>住房保障</c:v>
                </c:pt>
              </c:strCache>
            </c:strRef>
          </c:cat>
          <c:val>
            <c:numRef>
              <c:f>Sheet1!$B$2:$B$5</c:f>
              <c:numCache>
                <c:formatCode>General</c:formatCode>
                <c:ptCount val="4"/>
                <c:pt idx="0">
                  <c:v>83.85</c:v>
                </c:pt>
                <c:pt idx="1">
                  <c:v>19.38</c:v>
                </c:pt>
                <c:pt idx="2">
                  <c:v>7.73</c:v>
                </c:pt>
                <c:pt idx="3">
                  <c:v>10.85</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文化旅游体育与传媒</c:v>
                </c:pt>
                <c:pt idx="1">
                  <c:v>社会保障和就业</c:v>
                </c:pt>
                <c:pt idx="2">
                  <c:v>卫生健康</c:v>
                </c:pt>
                <c:pt idx="3">
                  <c:v>住房保障</c:v>
                </c:pt>
              </c:strCache>
            </c:strRef>
          </c:cat>
          <c:val>
            <c:numRef>
              <c:f>Sheet1!$C$2:$C$5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24</Pages>
  <Words>1535</Words>
  <Characters>8751</Characters>
  <Lines>72</Lines>
  <Paragraphs>20</Paragraphs>
  <TotalTime>6</TotalTime>
  <ScaleCrop>false</ScaleCrop>
  <LinksUpToDate>false</LinksUpToDate>
  <CharactersWithSpaces>10266</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Administrator</cp:lastModifiedBy>
  <cp:lastPrinted>2023-08-03T10:35:00Z</cp:lastPrinted>
  <dcterms:modified xsi:type="dcterms:W3CDTF">2026-10-19T05:33:51Z</dcterms:modified>
  <dc:title>四川省***</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E82946A010AB408BB683B854DF84BE0F</vt:lpwstr>
  </property>
</Properties>
</file>