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C9D3A3">
      <w:pPr>
        <w:pStyle w:val="13"/>
        <w:keepNext w:val="0"/>
        <w:keepLines w:val="0"/>
        <w:widowControl/>
        <w:suppressLineNumbers w:val="0"/>
        <w:ind w:left="0" w:right="75" w:firstLine="1325" w:firstLineChars="300"/>
        <w:jc w:val="both"/>
        <w:rPr>
          <w:rStyle w:val="16"/>
          <w:rFonts w:hint="default" w:ascii="Times New Roman" w:hAnsi="Times New Roman" w:eastAsia="方正小标宋简体" w:cs="Times New Roman"/>
          <w:sz w:val="44"/>
          <w:szCs w:val="44"/>
          <w:shd w:val="clear" w:color="auto" w:fill="FFFFFF"/>
        </w:rPr>
      </w:pPr>
    </w:p>
    <w:p w14:paraId="7F99EB53">
      <w:pPr>
        <w:pStyle w:val="13"/>
        <w:keepNext w:val="0"/>
        <w:keepLines w:val="0"/>
        <w:widowControl/>
        <w:suppressLineNumbers w:val="0"/>
        <w:ind w:left="0" w:right="75" w:firstLine="1325" w:firstLineChars="300"/>
        <w:jc w:val="both"/>
        <w:rPr>
          <w:rStyle w:val="16"/>
          <w:rFonts w:hint="default" w:ascii="Times New Roman" w:hAnsi="Times New Roman" w:eastAsia="方正小标宋简体" w:cs="Times New Roman"/>
          <w:sz w:val="44"/>
          <w:szCs w:val="44"/>
          <w:shd w:val="clear" w:color="auto" w:fill="FFFFFF"/>
        </w:rPr>
      </w:pPr>
    </w:p>
    <w:p w14:paraId="1FC82565">
      <w:pPr>
        <w:pStyle w:val="13"/>
        <w:keepNext w:val="0"/>
        <w:keepLines w:val="0"/>
        <w:widowControl/>
        <w:suppressLineNumbers w:val="0"/>
        <w:ind w:left="0" w:right="75" w:firstLine="1325" w:firstLineChars="300"/>
        <w:jc w:val="both"/>
        <w:rPr>
          <w:rStyle w:val="16"/>
          <w:rFonts w:hint="default" w:ascii="Times New Roman" w:hAnsi="Times New Roman" w:eastAsia="方正小标宋简体" w:cs="Times New Roman"/>
          <w:sz w:val="44"/>
          <w:szCs w:val="44"/>
          <w:shd w:val="clear" w:color="auto" w:fill="FFFFFF"/>
        </w:rPr>
      </w:pPr>
    </w:p>
    <w:p w14:paraId="1379423B">
      <w:pPr>
        <w:pStyle w:val="13"/>
        <w:keepNext w:val="0"/>
        <w:keepLines w:val="0"/>
        <w:widowControl/>
        <w:suppressLineNumbers w:val="0"/>
        <w:ind w:right="75" w:firstLine="1325" w:firstLineChars="300"/>
        <w:jc w:val="both"/>
        <w:rPr>
          <w:rStyle w:val="16"/>
          <w:rFonts w:hint="default" w:ascii="Times New Roman" w:hAnsi="Times New Roman" w:eastAsia="方正小标宋简体" w:cs="Times New Roman"/>
          <w:sz w:val="44"/>
          <w:szCs w:val="44"/>
          <w:shd w:val="clear" w:color="auto" w:fill="FFFFFF"/>
          <w:lang w:eastAsia="zh-CN"/>
        </w:rPr>
      </w:pPr>
      <w:r>
        <w:rPr>
          <w:rStyle w:val="16"/>
          <w:rFonts w:hint="default" w:ascii="Times New Roman" w:hAnsi="Times New Roman" w:eastAsia="方正小标宋简体" w:cs="Times New Roman"/>
          <w:sz w:val="44"/>
          <w:szCs w:val="44"/>
          <w:shd w:val="clear" w:color="auto" w:fill="FFFFFF"/>
        </w:rPr>
        <w:t>202</w:t>
      </w:r>
      <w:r>
        <w:rPr>
          <w:rStyle w:val="16"/>
          <w:rFonts w:hint="default" w:ascii="Times New Roman" w:hAnsi="Times New Roman" w:eastAsia="方正小标宋简体" w:cs="Times New Roman"/>
          <w:sz w:val="44"/>
          <w:szCs w:val="44"/>
          <w:shd w:val="clear" w:color="auto" w:fill="FFFFFF"/>
          <w:lang w:val="en-US" w:eastAsia="zh-CN"/>
        </w:rPr>
        <w:t>5</w:t>
      </w:r>
      <w:r>
        <w:rPr>
          <w:rStyle w:val="16"/>
          <w:rFonts w:hint="default" w:ascii="Times New Roman" w:hAnsi="Times New Roman" w:eastAsia="方正小标宋简体" w:cs="Times New Roman"/>
          <w:sz w:val="44"/>
          <w:szCs w:val="44"/>
          <w:shd w:val="clear" w:color="auto" w:fill="FFFFFF"/>
        </w:rPr>
        <w:t>年度红原县</w:t>
      </w:r>
      <w:r>
        <w:rPr>
          <w:rStyle w:val="16"/>
          <w:rFonts w:hint="default" w:ascii="Times New Roman" w:hAnsi="Times New Roman" w:eastAsia="方正小标宋简体" w:cs="Times New Roman"/>
          <w:sz w:val="44"/>
          <w:szCs w:val="44"/>
          <w:shd w:val="clear" w:color="auto" w:fill="FFFFFF"/>
          <w:lang w:eastAsia="zh-CN"/>
        </w:rPr>
        <w:t>残疾人联合会</w:t>
      </w:r>
    </w:p>
    <w:p w14:paraId="10AB8E5D">
      <w:pPr>
        <w:pStyle w:val="13"/>
        <w:keepNext w:val="0"/>
        <w:keepLines w:val="0"/>
        <w:widowControl/>
        <w:suppressLineNumbers w:val="0"/>
        <w:ind w:left="0" w:right="75"/>
        <w:jc w:val="center"/>
        <w:rPr>
          <w:rStyle w:val="16"/>
          <w:rFonts w:hint="default" w:ascii="Times New Roman" w:hAnsi="Times New Roman" w:eastAsia="方正小标宋简体" w:cs="Times New Roman"/>
          <w:sz w:val="44"/>
          <w:szCs w:val="44"/>
          <w:shd w:val="clear" w:color="auto" w:fill="FFFFFF"/>
          <w:lang w:eastAsia="zh-CN"/>
        </w:rPr>
      </w:pPr>
      <w:r>
        <w:rPr>
          <w:rStyle w:val="16"/>
          <w:rFonts w:hint="default" w:ascii="Times New Roman" w:hAnsi="Times New Roman" w:eastAsia="方正小标宋简体" w:cs="Times New Roman"/>
          <w:sz w:val="44"/>
          <w:szCs w:val="44"/>
          <w:shd w:val="clear" w:color="auto" w:fill="FFFFFF"/>
        </w:rPr>
        <w:t>部门决算</w:t>
      </w:r>
      <w:r>
        <w:rPr>
          <w:rStyle w:val="16"/>
          <w:rFonts w:hint="default" w:ascii="Times New Roman" w:hAnsi="Times New Roman" w:eastAsia="方正小标宋简体" w:cs="Times New Roman"/>
          <w:sz w:val="44"/>
          <w:szCs w:val="44"/>
          <w:shd w:val="clear" w:color="auto" w:fill="FFFFFF"/>
          <w:lang w:eastAsia="zh-CN"/>
        </w:rPr>
        <w:t>公开编制说明</w:t>
      </w:r>
    </w:p>
    <w:p w14:paraId="704D07D4">
      <w:pPr>
        <w:pStyle w:val="13"/>
        <w:keepNext w:val="0"/>
        <w:keepLines w:val="0"/>
        <w:widowControl/>
        <w:suppressLineNumbers w:val="0"/>
        <w:ind w:left="0" w:right="75"/>
        <w:jc w:val="center"/>
        <w:rPr>
          <w:rStyle w:val="16"/>
          <w:rFonts w:hint="default" w:ascii="Times New Roman" w:hAnsi="Times New Roman" w:eastAsia="方正小标宋简体" w:cs="Times New Roman"/>
          <w:sz w:val="44"/>
          <w:szCs w:val="44"/>
          <w:shd w:val="clear" w:color="auto" w:fill="FFFFFF"/>
          <w:lang w:eastAsia="zh-CN"/>
        </w:rPr>
      </w:pPr>
    </w:p>
    <w:p w14:paraId="50876202">
      <w:pPr>
        <w:pStyle w:val="13"/>
        <w:keepNext w:val="0"/>
        <w:keepLines w:val="0"/>
        <w:widowControl/>
        <w:suppressLineNumbers w:val="0"/>
        <w:ind w:left="0" w:right="75"/>
        <w:jc w:val="center"/>
        <w:rPr>
          <w:rStyle w:val="16"/>
          <w:rFonts w:hint="default" w:ascii="Times New Roman" w:hAnsi="Times New Roman" w:eastAsia="方正小标宋简体" w:cs="Times New Roman"/>
          <w:sz w:val="44"/>
          <w:szCs w:val="44"/>
          <w:shd w:val="clear" w:color="auto" w:fill="FFFFFF"/>
          <w:lang w:eastAsia="zh-CN"/>
        </w:rPr>
      </w:pPr>
    </w:p>
    <w:p w14:paraId="28F9EB24">
      <w:pPr>
        <w:pStyle w:val="13"/>
        <w:keepNext w:val="0"/>
        <w:keepLines w:val="0"/>
        <w:widowControl/>
        <w:suppressLineNumbers w:val="0"/>
        <w:ind w:left="0" w:right="75"/>
        <w:jc w:val="both"/>
        <w:rPr>
          <w:rStyle w:val="16"/>
          <w:rFonts w:hint="default" w:ascii="Times New Roman" w:hAnsi="Times New Roman" w:eastAsia="方正小标宋简体" w:cs="Times New Roman"/>
          <w:sz w:val="44"/>
          <w:szCs w:val="44"/>
          <w:shd w:val="clear" w:color="auto" w:fill="FFFFFF"/>
          <w:lang w:eastAsia="zh-CN"/>
        </w:rPr>
      </w:pPr>
    </w:p>
    <w:p w14:paraId="66772292">
      <w:pPr>
        <w:pStyle w:val="13"/>
        <w:keepNext w:val="0"/>
        <w:keepLines w:val="0"/>
        <w:widowControl/>
        <w:suppressLineNumbers w:val="0"/>
        <w:ind w:left="0" w:right="75"/>
        <w:jc w:val="center"/>
        <w:rPr>
          <w:rStyle w:val="16"/>
          <w:rFonts w:hint="default" w:ascii="Times New Roman" w:hAnsi="Times New Roman" w:eastAsia="方正小标宋简体" w:cs="Times New Roman"/>
          <w:sz w:val="44"/>
          <w:szCs w:val="44"/>
          <w:shd w:val="clear" w:color="auto" w:fill="FFFFFF"/>
          <w:lang w:eastAsia="zh-CN"/>
        </w:rPr>
      </w:pPr>
    </w:p>
    <w:p w14:paraId="69652D67">
      <w:pPr>
        <w:pStyle w:val="13"/>
        <w:keepNext w:val="0"/>
        <w:keepLines w:val="0"/>
        <w:widowControl/>
        <w:suppressLineNumbers w:val="0"/>
        <w:ind w:left="0" w:right="75"/>
        <w:jc w:val="left"/>
        <w:rPr>
          <w:rFonts w:hint="default" w:ascii="Times New Roman" w:hAnsi="Times New Roman" w:cs="Times New Roman"/>
          <w:sz w:val="24"/>
          <w:szCs w:val="24"/>
          <w:shd w:val="clear" w:color="auto" w:fill="FFFFFF"/>
        </w:rPr>
      </w:pPr>
    </w:p>
    <w:p w14:paraId="5B4467C9">
      <w:pPr>
        <w:pStyle w:val="13"/>
        <w:keepNext w:val="0"/>
        <w:keepLines w:val="0"/>
        <w:widowControl/>
        <w:suppressLineNumbers w:val="0"/>
        <w:ind w:left="0" w:right="75"/>
        <w:jc w:val="left"/>
        <w:rPr>
          <w:rFonts w:hint="default" w:ascii="Times New Roman" w:hAnsi="Times New Roman" w:cs="Times New Roman"/>
          <w:sz w:val="24"/>
          <w:szCs w:val="24"/>
          <w:shd w:val="clear" w:color="auto" w:fill="FFFFFF"/>
        </w:rPr>
      </w:pPr>
    </w:p>
    <w:p w14:paraId="568CC38C">
      <w:pPr>
        <w:pStyle w:val="13"/>
        <w:keepNext w:val="0"/>
        <w:keepLines w:val="0"/>
        <w:widowControl/>
        <w:suppressLineNumbers w:val="0"/>
        <w:ind w:left="0" w:right="75"/>
        <w:jc w:val="left"/>
        <w:rPr>
          <w:rFonts w:hint="default" w:ascii="Times New Roman" w:hAnsi="Times New Roman" w:cs="Times New Roman"/>
          <w:sz w:val="24"/>
          <w:szCs w:val="24"/>
          <w:shd w:val="clear" w:color="auto" w:fill="FFFFFF"/>
        </w:rPr>
      </w:pPr>
    </w:p>
    <w:p w14:paraId="6C64252D">
      <w:pPr>
        <w:pStyle w:val="13"/>
        <w:keepNext w:val="0"/>
        <w:keepLines w:val="0"/>
        <w:widowControl/>
        <w:suppressLineNumbers w:val="0"/>
        <w:ind w:left="0" w:right="75"/>
        <w:jc w:val="left"/>
        <w:rPr>
          <w:rFonts w:hint="default" w:ascii="Times New Roman" w:hAnsi="Times New Roman" w:cs="Times New Roman"/>
        </w:rPr>
      </w:pPr>
      <w:r>
        <w:rPr>
          <w:rFonts w:hint="default" w:ascii="Times New Roman" w:hAnsi="Times New Roman" w:cs="Times New Roman"/>
          <w:sz w:val="24"/>
          <w:szCs w:val="24"/>
          <w:shd w:val="clear" w:color="auto" w:fill="FFFFFF"/>
        </w:rPr>
        <w:t>保密审查情况：已审查，内容审定</w:t>
      </w:r>
    </w:p>
    <w:p w14:paraId="05D2CD77">
      <w:pPr>
        <w:pStyle w:val="13"/>
        <w:keepNext w:val="0"/>
        <w:keepLines w:val="0"/>
        <w:widowControl/>
        <w:suppressLineNumbers w:val="0"/>
        <w:ind w:left="0" w:right="75"/>
        <w:jc w:val="left"/>
        <w:rPr>
          <w:rStyle w:val="16"/>
          <w:rFonts w:hint="default" w:ascii="Times New Roman" w:hAnsi="Times New Roman" w:cs="Times New Roman"/>
          <w:sz w:val="30"/>
          <w:szCs w:val="30"/>
          <w:shd w:val="clear" w:color="auto" w:fill="FFFFFF"/>
        </w:rPr>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pPr>
      <w:r>
        <w:rPr>
          <w:rFonts w:hint="default" w:ascii="Times New Roman" w:hAnsi="Times New Roman" w:cs="Times New Roman"/>
          <w:sz w:val="24"/>
          <w:szCs w:val="24"/>
          <w:shd w:val="clear" w:color="auto" w:fill="FFFFFF"/>
        </w:rPr>
        <w:t>部门主要负责人审签情况：已审签，同意对外公开</w:t>
      </w:r>
    </w:p>
    <w:p w14:paraId="1095FFEC">
      <w:pPr>
        <w:widowControl/>
        <w:jc w:val="center"/>
        <w:rPr>
          <w:rFonts w:hint="default" w:ascii="Times New Roman" w:hAnsi="Times New Roman" w:eastAsia="黑体" w:cs="Times New Roman"/>
          <w:sz w:val="48"/>
          <w:szCs w:val="48"/>
        </w:rPr>
      </w:pPr>
      <w:r>
        <w:rPr>
          <w:rFonts w:hint="default" w:ascii="Times New Roman" w:hAnsi="Times New Roman" w:eastAsia="黑体" w:cs="Times New Roman"/>
          <w:sz w:val="48"/>
          <w:szCs w:val="48"/>
        </w:rPr>
        <w:t>目录</w:t>
      </w:r>
    </w:p>
    <w:p w14:paraId="6442CAFD">
      <w:pPr>
        <w:widowControl/>
        <w:jc w:val="center"/>
        <w:rPr>
          <w:rFonts w:hint="default" w:ascii="Times New Roman" w:hAnsi="Times New Roman" w:eastAsia="黑体" w:cs="Times New Roman"/>
          <w:sz w:val="28"/>
          <w:szCs w:val="28"/>
        </w:rPr>
      </w:pPr>
    </w:p>
    <w:p w14:paraId="3BA454C6">
      <w:pPr>
        <w:pStyle w:val="1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公开时间：202</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 xml:space="preserve">年 </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8</w:t>
      </w:r>
      <w:bookmarkStart w:id="52" w:name="_GoBack"/>
      <w:bookmarkEnd w:id="52"/>
      <w:r>
        <w:rPr>
          <w:rFonts w:hint="default" w:ascii="Times New Roman" w:hAnsi="Times New Roman" w:eastAsia="仿宋_GB2312" w:cs="Times New Roman"/>
          <w:sz w:val="32"/>
          <w:szCs w:val="32"/>
        </w:rPr>
        <w:t>日</w:t>
      </w:r>
    </w:p>
    <w:p w14:paraId="48ACAFDC">
      <w:pPr>
        <w:rPr>
          <w:rFonts w:hint="default" w:ascii="Times New Roman" w:hAnsi="Times New Roman" w:cs="Times New Roman"/>
        </w:rPr>
      </w:pPr>
    </w:p>
    <w:p w14:paraId="2F9263CA">
      <w:pPr>
        <w:pStyle w:val="11"/>
        <w:adjustRightInd w:val="0"/>
        <w:snapToGrid w:val="0"/>
        <w:spacing w:before="0" w:line="56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第一部分 部门概况</w:t>
      </w:r>
    </w:p>
    <w:p w14:paraId="5939C57B">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一、部门职责</w:t>
      </w:r>
    </w:p>
    <w:p w14:paraId="726ED8F4">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二、机构设置</w:t>
      </w:r>
    </w:p>
    <w:p w14:paraId="19C9F91C">
      <w:pPr>
        <w:pStyle w:val="11"/>
        <w:adjustRightInd w:val="0"/>
        <w:snapToGrid w:val="0"/>
        <w:spacing w:before="0" w:line="56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第二部分 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年度部门决算情况说明</w:t>
      </w:r>
    </w:p>
    <w:p w14:paraId="47137E7B">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一、收入支出决算总体情况说明</w:t>
      </w:r>
    </w:p>
    <w:p w14:paraId="69F89414">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二、收入决算情况说明</w:t>
      </w:r>
    </w:p>
    <w:p w14:paraId="0CFB0D7A">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三、支出决算情况说明</w:t>
      </w:r>
    </w:p>
    <w:p w14:paraId="628069EA">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四、财政拨款收入支出决算总体情况说明</w:t>
      </w:r>
    </w:p>
    <w:p w14:paraId="734FCEF6">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五、一般公共预算财政拨款支出决算情况说明</w:t>
      </w:r>
    </w:p>
    <w:p w14:paraId="1EC7BCFB">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六、一般公共预算财政拨款基本支出决算情况说明</w:t>
      </w:r>
    </w:p>
    <w:p w14:paraId="7C6E4D19">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七、财政拨款“三公”经费支出决算情况说明</w:t>
      </w:r>
    </w:p>
    <w:p w14:paraId="12346425">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八、政府性基金预算支出决算情况说明</w:t>
      </w:r>
    </w:p>
    <w:p w14:paraId="7E609D5D">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九、国有资本经营预算支出决算情况说明</w:t>
      </w:r>
    </w:p>
    <w:p w14:paraId="6A7E89D6">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十、其他重要事项的情况说明</w:t>
      </w:r>
    </w:p>
    <w:p w14:paraId="07A0BA69">
      <w:pPr>
        <w:pStyle w:val="11"/>
        <w:adjustRightInd w:val="0"/>
        <w:snapToGrid w:val="0"/>
        <w:spacing w:before="0" w:line="56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第三部分 名词解释</w:t>
      </w:r>
    </w:p>
    <w:p w14:paraId="5D345C5E">
      <w:pPr>
        <w:pStyle w:val="11"/>
        <w:adjustRightInd w:val="0"/>
        <w:snapToGrid w:val="0"/>
        <w:spacing w:before="0" w:line="560" w:lineRule="exact"/>
        <w:jc w:val="left"/>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第四部分 附件</w:t>
      </w:r>
      <w:r>
        <w:rPr>
          <w:rFonts w:hint="eastAsia" w:ascii="Times New Roman" w:hAnsi="Times New Roman" w:eastAsia="黑体" w:cs="Times New Roman"/>
          <w:sz w:val="32"/>
          <w:szCs w:val="32"/>
          <w:lang w:val="en-US" w:eastAsia="zh-CN"/>
        </w:rPr>
        <w:t>1、2</w:t>
      </w:r>
    </w:p>
    <w:p w14:paraId="4F4BF07E">
      <w:pPr>
        <w:pStyle w:val="11"/>
        <w:adjustRightInd w:val="0"/>
        <w:snapToGrid w:val="0"/>
        <w:spacing w:before="0" w:line="56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第五部分 附表</w:t>
      </w:r>
    </w:p>
    <w:p w14:paraId="30FBEB54">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一、收入支出决算总表</w:t>
      </w:r>
    </w:p>
    <w:p w14:paraId="742A711F">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二、收入决算表</w:t>
      </w:r>
    </w:p>
    <w:p w14:paraId="7CB7BB80">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三、支出决算表</w:t>
      </w:r>
    </w:p>
    <w:p w14:paraId="57B9CAEB">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sectPr>
          <w:footerReference r:id="rId6" w:type="first"/>
          <w:footerReference r:id="rId5" w:type="default"/>
          <w:pgSz w:w="11906" w:h="16838"/>
          <w:pgMar w:top="1440" w:right="1800" w:bottom="1440" w:left="1800" w:header="851" w:footer="992" w:gutter="0"/>
          <w:pgNumType w:fmt="decimal" w:start="1"/>
          <w:cols w:space="425" w:num="1"/>
          <w:titlePg/>
          <w:docGrid w:type="lines" w:linePitch="312" w:charSpace="0"/>
        </w:sectPr>
      </w:pPr>
    </w:p>
    <w:p w14:paraId="165C7E26">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四、财政拨款收入支出决算总表</w:t>
      </w:r>
    </w:p>
    <w:p w14:paraId="0025F047">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五、财政拨款支出决算明细表</w:t>
      </w:r>
    </w:p>
    <w:p w14:paraId="70BC4D49">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六、一般公共预算财政拨款支出决算表</w:t>
      </w:r>
    </w:p>
    <w:p w14:paraId="76F83698">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七、一般公共预算财政拨款支出决算明细表</w:t>
      </w:r>
    </w:p>
    <w:p w14:paraId="5D91A11D">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八、一般公共预算财政拨款基本支出决算明细表</w:t>
      </w:r>
    </w:p>
    <w:p w14:paraId="58F47EF1">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九、一般公共预算财政拨款项目支出决算表</w:t>
      </w:r>
    </w:p>
    <w:p w14:paraId="40D1BE92">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十、政府性基金预算财政拨款收入支出决算表</w:t>
      </w:r>
    </w:p>
    <w:p w14:paraId="7D821134">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十一、国有资本经营预算财政拨款收入支出决算表</w:t>
      </w:r>
    </w:p>
    <w:p w14:paraId="108FAB27">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十二、国有资本经营预算财政拨款支出决算表</w:t>
      </w:r>
    </w:p>
    <w:p w14:paraId="76A2061B">
      <w:pPr>
        <w:pStyle w:val="12"/>
        <w:adjustRightInd w:val="0"/>
        <w:snapToGrid w:val="0"/>
        <w:spacing w:line="560" w:lineRule="exact"/>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十三、财政拨款“三公”经费支出决算表</w:t>
      </w:r>
    </w:p>
    <w:p w14:paraId="673AA3CA">
      <w:pPr>
        <w:widowControl/>
        <w:spacing w:line="560" w:lineRule="exact"/>
        <w:jc w:val="left"/>
        <w:rPr>
          <w:rFonts w:hint="default" w:ascii="Times New Roman" w:hAnsi="Times New Roman" w:eastAsia="仿宋_GB2312" w:cs="Times New Roman"/>
          <w:bCs/>
          <w:kern w:val="44"/>
          <w:sz w:val="32"/>
          <w:szCs w:val="32"/>
        </w:rPr>
      </w:pPr>
      <w:bookmarkStart w:id="0" w:name="_Toc15396599"/>
      <w:bookmarkStart w:id="1" w:name="_Toc15377196"/>
      <w:r>
        <w:rPr>
          <w:rFonts w:hint="default" w:ascii="Times New Roman" w:hAnsi="Times New Roman" w:eastAsia="仿宋_GB2312" w:cs="Times New Roman"/>
          <w:b/>
          <w:sz w:val="32"/>
          <w:szCs w:val="32"/>
          <w:lang w:val="en-US" w:eastAsia="zh-CN"/>
        </w:rPr>
        <w:t xml:space="preserve">  </w:t>
      </w:r>
      <w:r>
        <w:rPr>
          <w:rFonts w:hint="default" w:ascii="Times New Roman" w:hAnsi="Times New Roman" w:eastAsia="仿宋_GB2312" w:cs="Times New Roman"/>
          <w:kern w:val="2"/>
          <w:sz w:val="32"/>
          <w:szCs w:val="32"/>
          <w:lang w:val="en-US" w:eastAsia="zh-CN" w:bidi="ar-SA"/>
        </w:rPr>
        <w:t xml:space="preserve">  十四、部门项目支出绩效目标表</w:t>
      </w:r>
      <w:r>
        <w:rPr>
          <w:rFonts w:hint="default" w:ascii="Times New Roman" w:hAnsi="Times New Roman" w:eastAsia="仿宋_GB2312" w:cs="Times New Roman"/>
          <w:b/>
          <w:sz w:val="32"/>
          <w:szCs w:val="32"/>
        </w:rPr>
        <w:br w:type="page"/>
      </w:r>
    </w:p>
    <w:p w14:paraId="25712542">
      <w:pPr>
        <w:pStyle w:val="2"/>
        <w:jc w:val="center"/>
        <w:rPr>
          <w:rStyle w:val="17"/>
          <w:rFonts w:hint="default" w:ascii="Times New Roman" w:hAnsi="Times New Roman" w:eastAsia="方正小标宋简体" w:cs="Times New Roman"/>
          <w:b/>
          <w:bCs w:val="0"/>
        </w:rPr>
      </w:pPr>
      <w:r>
        <w:rPr>
          <w:rFonts w:hint="default" w:ascii="Times New Roman" w:hAnsi="Times New Roman" w:eastAsia="方正小标宋简体" w:cs="Times New Roman"/>
          <w:b w:val="0"/>
        </w:rPr>
        <w:t xml:space="preserve">第一部分  </w:t>
      </w:r>
      <w:r>
        <w:rPr>
          <w:rStyle w:val="17"/>
          <w:rFonts w:hint="default" w:ascii="Times New Roman" w:hAnsi="Times New Roman" w:eastAsia="方正小标宋简体" w:cs="Times New Roman"/>
          <w:b w:val="0"/>
          <w:bCs w:val="0"/>
        </w:rPr>
        <w:t>部门概况</w:t>
      </w:r>
      <w:bookmarkEnd w:id="0"/>
      <w:bookmarkEnd w:id="1"/>
    </w:p>
    <w:p w14:paraId="6F9021D5">
      <w:pPr>
        <w:widowControl/>
        <w:jc w:val="left"/>
        <w:rPr>
          <w:rFonts w:hint="default" w:ascii="Times New Roman" w:hAnsi="Times New Roman" w:eastAsia="黑体" w:cs="Times New Roman"/>
          <w:sz w:val="32"/>
          <w:szCs w:val="32"/>
        </w:rPr>
      </w:pPr>
    </w:p>
    <w:p w14:paraId="1D7525FC">
      <w:pPr>
        <w:pStyle w:val="3"/>
        <w:numPr>
          <w:ilvl w:val="0"/>
          <w:numId w:val="1"/>
        </w:numPr>
        <w:rPr>
          <w:rFonts w:hint="default" w:ascii="Times New Roman" w:hAnsi="Times New Roman" w:eastAsia="黑体" w:cs="Times New Roman"/>
          <w:b w:val="0"/>
        </w:rPr>
      </w:pPr>
      <w:r>
        <w:rPr>
          <w:rFonts w:hint="default" w:ascii="Times New Roman" w:hAnsi="Times New Roman" w:eastAsia="黑体" w:cs="Times New Roman"/>
          <w:b w:val="0"/>
        </w:rPr>
        <w:t>部门职责</w:t>
      </w:r>
    </w:p>
    <w:p w14:paraId="620F0F8E">
      <w:pPr>
        <w:pStyle w:val="3"/>
        <w:ind w:firstLine="643" w:firstLineChars="200"/>
        <w:rPr>
          <w:rFonts w:hint="default" w:ascii="Times New Roman" w:hAnsi="Times New Roman" w:eastAsia="楷体" w:cs="Times New Roman"/>
          <w:b w:val="0"/>
        </w:rPr>
      </w:pPr>
      <w:r>
        <w:rPr>
          <w:rFonts w:hint="default" w:ascii="Times New Roman" w:hAnsi="Times New Roman" w:eastAsia="楷体" w:cs="Times New Roman"/>
          <w:b/>
          <w:bCs w:val="0"/>
        </w:rPr>
        <w:t>（一）主要职能</w:t>
      </w:r>
    </w:p>
    <w:p w14:paraId="76914962">
      <w:pPr>
        <w:pStyle w:val="3"/>
        <w:ind w:firstLine="800" w:firstLineChars="250"/>
        <w:rPr>
          <w:rFonts w:hint="default" w:ascii="Times New Roman" w:hAnsi="Times New Roman" w:eastAsia="仿宋" w:cs="Times New Roman"/>
          <w:b w:val="0"/>
        </w:rPr>
      </w:pPr>
      <w:r>
        <w:rPr>
          <w:rFonts w:hint="default" w:ascii="Times New Roman" w:hAnsi="Times New Roman" w:eastAsia="仿宋" w:cs="Times New Roman"/>
          <w:b w:val="0"/>
        </w:rPr>
        <w:t>1.</w:t>
      </w:r>
      <w:r>
        <w:rPr>
          <w:rFonts w:hint="default" w:ascii="Times New Roman" w:hAnsi="Times New Roman" w:eastAsia="仿宋_GB2312" w:cs="Times New Roman"/>
          <w:b w:val="0"/>
          <w:bCs w:val="0"/>
          <w:color w:val="000000"/>
          <w:kern w:val="2"/>
          <w:sz w:val="32"/>
          <w:szCs w:val="32"/>
          <w:highlight w:val="none"/>
          <w:lang w:val="en-US" w:eastAsia="zh-CN" w:bidi="ar-SA"/>
        </w:rPr>
        <w:t>组织和开展残疾人残疾人状况、致残原因和康复需求调查，掌握协调残疾人康复技术资源；</w:t>
      </w:r>
    </w:p>
    <w:p w14:paraId="6D5AEE3D">
      <w:pPr>
        <w:pStyle w:val="3"/>
        <w:ind w:firstLine="800" w:firstLineChars="250"/>
        <w:rPr>
          <w:rFonts w:hint="default" w:ascii="Times New Roman" w:hAnsi="Times New Roman" w:eastAsia="仿宋_GB2312" w:cs="Times New Roman"/>
          <w:b w:val="0"/>
          <w:bCs w:val="0"/>
          <w:color w:val="000000"/>
          <w:kern w:val="2"/>
          <w:sz w:val="32"/>
          <w:szCs w:val="32"/>
          <w:highlight w:val="none"/>
          <w:lang w:val="en-US" w:eastAsia="zh-CN" w:bidi="ar-SA"/>
        </w:rPr>
      </w:pPr>
      <w:r>
        <w:rPr>
          <w:rFonts w:hint="default" w:ascii="Times New Roman" w:hAnsi="Times New Roman" w:eastAsia="仿宋" w:cs="Times New Roman"/>
          <w:b w:val="0"/>
        </w:rPr>
        <w:t>2.</w:t>
      </w:r>
      <w:r>
        <w:rPr>
          <w:rFonts w:hint="default" w:ascii="Times New Roman" w:hAnsi="Times New Roman" w:eastAsia="仿宋_GB2312" w:cs="Times New Roman"/>
          <w:b w:val="0"/>
          <w:bCs w:val="0"/>
          <w:color w:val="000000"/>
          <w:kern w:val="2"/>
          <w:sz w:val="32"/>
          <w:szCs w:val="32"/>
          <w:highlight w:val="none"/>
          <w:lang w:val="en-US" w:eastAsia="zh-CN" w:bidi="ar-SA"/>
        </w:rPr>
        <w:t>拟定和实施残疾人康复政策、工作规则、计划；</w:t>
      </w:r>
    </w:p>
    <w:p w14:paraId="5E100346">
      <w:pPr>
        <w:pStyle w:val="3"/>
        <w:ind w:firstLine="800" w:firstLineChars="250"/>
        <w:rPr>
          <w:rFonts w:hint="default" w:ascii="Times New Roman" w:hAnsi="Times New Roman" w:eastAsia="仿宋_GB2312" w:cs="Times New Roman"/>
          <w:b w:val="0"/>
          <w:bCs w:val="0"/>
          <w:color w:val="000000"/>
          <w:kern w:val="2"/>
          <w:sz w:val="32"/>
          <w:szCs w:val="32"/>
          <w:highlight w:val="none"/>
          <w:lang w:val="en-US" w:eastAsia="zh-CN" w:bidi="ar-SA"/>
        </w:rPr>
      </w:pPr>
      <w:r>
        <w:rPr>
          <w:rFonts w:hint="default" w:ascii="Times New Roman" w:hAnsi="Times New Roman" w:eastAsia="仿宋" w:cs="Times New Roman"/>
          <w:b w:val="0"/>
        </w:rPr>
        <w:t>3.</w:t>
      </w:r>
      <w:r>
        <w:rPr>
          <w:rFonts w:hint="default" w:ascii="Times New Roman" w:hAnsi="Times New Roman" w:eastAsia="仿宋_GB2312" w:cs="Times New Roman"/>
          <w:b w:val="0"/>
          <w:bCs w:val="0"/>
          <w:color w:val="000000"/>
          <w:kern w:val="2"/>
          <w:sz w:val="32"/>
          <w:szCs w:val="32"/>
          <w:highlight w:val="none"/>
          <w:lang w:val="en-US" w:eastAsia="zh-CN" w:bidi="ar-SA"/>
        </w:rPr>
        <w:t>组织开展各类残疾人康复和各类残疾人辅助器具发放、服务工作；</w:t>
      </w:r>
    </w:p>
    <w:p w14:paraId="52B7BF16">
      <w:pPr>
        <w:pStyle w:val="3"/>
        <w:ind w:firstLine="800" w:firstLineChars="250"/>
        <w:rPr>
          <w:rFonts w:hint="default" w:ascii="Times New Roman" w:hAnsi="Times New Roman" w:eastAsia="仿宋" w:cs="Times New Roman"/>
          <w:b w:val="0"/>
        </w:rPr>
      </w:pPr>
      <w:r>
        <w:rPr>
          <w:rFonts w:hint="default" w:ascii="Times New Roman" w:hAnsi="Times New Roman" w:eastAsia="仿宋" w:cs="Times New Roman"/>
          <w:b w:val="0"/>
        </w:rPr>
        <w:t>4.</w:t>
      </w:r>
      <w:r>
        <w:rPr>
          <w:rFonts w:hint="default" w:ascii="Times New Roman" w:hAnsi="Times New Roman" w:eastAsia="仿宋_GB2312" w:cs="Times New Roman"/>
          <w:b w:val="0"/>
          <w:bCs w:val="0"/>
          <w:color w:val="000000"/>
          <w:kern w:val="2"/>
          <w:sz w:val="32"/>
          <w:szCs w:val="32"/>
          <w:highlight w:val="none"/>
          <w:lang w:val="en-US" w:eastAsia="zh-CN" w:bidi="ar-SA"/>
        </w:rPr>
        <w:t>宣传贯彻残疾人相关法律法规，维护残疾人在就业、教育、康复、文化等方面的权益；</w:t>
      </w:r>
    </w:p>
    <w:p w14:paraId="147E524B">
      <w:pPr>
        <w:pStyle w:val="3"/>
        <w:ind w:firstLine="800" w:firstLineChars="250"/>
        <w:rPr>
          <w:rFonts w:hint="default" w:ascii="Times New Roman" w:hAnsi="Times New Roman" w:eastAsia="仿宋" w:cs="Times New Roman"/>
          <w:b w:val="0"/>
        </w:rPr>
      </w:pPr>
      <w:r>
        <w:rPr>
          <w:rFonts w:hint="default" w:ascii="Times New Roman" w:hAnsi="Times New Roman" w:eastAsia="仿宋" w:cs="Times New Roman"/>
          <w:b w:val="0"/>
        </w:rPr>
        <w:t>5.</w:t>
      </w:r>
      <w:r>
        <w:rPr>
          <w:rFonts w:hint="default" w:ascii="Times New Roman" w:hAnsi="Times New Roman" w:eastAsia="仿宋_GB2312" w:cs="Times New Roman"/>
          <w:b w:val="0"/>
          <w:bCs w:val="0"/>
          <w:color w:val="000000"/>
          <w:kern w:val="2"/>
          <w:sz w:val="32"/>
          <w:szCs w:val="32"/>
          <w:highlight w:val="none"/>
          <w:lang w:val="en-US" w:eastAsia="zh-CN" w:bidi="ar-SA"/>
        </w:rPr>
        <w:t>团结、教育残疾人，鼓励其自尊自信自强自立，同时引导社会公众理解、尊重、关心、帮助残疾人</w:t>
      </w:r>
      <w:r>
        <w:rPr>
          <w:rFonts w:hint="default" w:ascii="Times New Roman" w:hAnsi="Times New Roman" w:eastAsia="仿宋" w:cs="Times New Roman"/>
          <w:b w:val="0"/>
        </w:rPr>
        <w:t>；</w:t>
      </w:r>
    </w:p>
    <w:p w14:paraId="2FEF57EB">
      <w:pPr>
        <w:pStyle w:val="3"/>
        <w:ind w:firstLine="800" w:firstLineChars="250"/>
        <w:rPr>
          <w:rFonts w:hint="default" w:ascii="Times New Roman" w:hAnsi="Times New Roman" w:eastAsia="仿宋" w:cs="Times New Roman"/>
          <w:b w:val="0"/>
          <w:lang w:eastAsia="zh-CN"/>
        </w:rPr>
      </w:pPr>
      <w:r>
        <w:rPr>
          <w:rFonts w:hint="default" w:ascii="Times New Roman" w:hAnsi="Times New Roman" w:eastAsia="仿宋" w:cs="Times New Roman"/>
          <w:b w:val="0"/>
        </w:rPr>
        <w:t>6.</w:t>
      </w:r>
      <w:r>
        <w:rPr>
          <w:rFonts w:hint="default" w:ascii="Times New Roman" w:hAnsi="Times New Roman" w:eastAsia="仿宋_GB2312" w:cs="Times New Roman"/>
          <w:b w:val="0"/>
          <w:bCs w:val="0"/>
          <w:color w:val="000000"/>
          <w:kern w:val="2"/>
          <w:sz w:val="32"/>
          <w:szCs w:val="32"/>
          <w:highlight w:val="none"/>
          <w:lang w:val="en-US" w:eastAsia="zh-CN" w:bidi="ar-SA"/>
        </w:rPr>
        <w:t>承担县残疾人康复中心办公室的日常工作</w:t>
      </w:r>
      <w:r>
        <w:rPr>
          <w:rFonts w:hint="default" w:ascii="Times New Roman" w:hAnsi="Times New Roman" w:eastAsia="仿宋" w:cs="Times New Roman"/>
          <w:b w:val="0"/>
          <w:lang w:eastAsia="zh-CN"/>
        </w:rPr>
        <w:t>。</w:t>
      </w:r>
    </w:p>
    <w:p w14:paraId="5A66AF77">
      <w:pPr>
        <w:spacing w:line="600" w:lineRule="exact"/>
        <w:outlineLvl w:val="2"/>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lang w:eastAsia="zh-CN"/>
        </w:rPr>
        <w:t>（</w:t>
      </w:r>
      <w:r>
        <w:rPr>
          <w:rFonts w:hint="default" w:ascii="Times New Roman" w:hAnsi="Times New Roman" w:eastAsia="黑体" w:cs="Times New Roman"/>
          <w:sz w:val="32"/>
          <w:szCs w:val="32"/>
          <w:highlight w:val="none"/>
        </w:rPr>
        <w:t>二）202</w:t>
      </w:r>
      <w:r>
        <w:rPr>
          <w:rFonts w:hint="default" w:ascii="Times New Roman" w:hAnsi="Times New Roman" w:eastAsia="黑体" w:cs="Times New Roman"/>
          <w:sz w:val="32"/>
          <w:szCs w:val="32"/>
          <w:highlight w:val="none"/>
          <w:lang w:val="en-US" w:eastAsia="zh-CN"/>
        </w:rPr>
        <w:t>5</w:t>
      </w:r>
      <w:r>
        <w:rPr>
          <w:rFonts w:hint="default" w:ascii="Times New Roman" w:hAnsi="Times New Roman" w:eastAsia="黑体" w:cs="Times New Roman"/>
          <w:sz w:val="32"/>
          <w:szCs w:val="32"/>
          <w:highlight w:val="none"/>
        </w:rPr>
        <w:t>重点工作完成情况</w:t>
      </w:r>
    </w:p>
    <w:p w14:paraId="5D5889E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一、目标任务工作开展情况</w:t>
      </w:r>
    </w:p>
    <w:p w14:paraId="525F370F">
      <w:pPr>
        <w:pStyle w:val="7"/>
        <w:keepNext w:val="0"/>
        <w:keepLines w:val="0"/>
        <w:pageBreakBefore w:val="0"/>
        <w:widowControl/>
        <w:kinsoku w:val="0"/>
        <w:wordWrap/>
        <w:overflowPunct/>
        <w:topLinePunct w:val="0"/>
        <w:autoSpaceDE w:val="0"/>
        <w:autoSpaceDN w:val="0"/>
        <w:bidi w:val="0"/>
        <w:adjustRightInd w:val="0"/>
        <w:snapToGrid w:val="0"/>
        <w:spacing w:line="576" w:lineRule="exact"/>
        <w:ind w:left="0" w:leftChars="0" w:firstLine="643" w:firstLineChars="200"/>
        <w:textAlignment w:val="baseline"/>
        <w:rPr>
          <w:rFonts w:hint="default" w:ascii="Times New Roman" w:hAnsi="Times New Roman" w:eastAsia="楷体_GB2312" w:cs="Times New Roman"/>
          <w:b/>
          <w:bCs/>
          <w:sz w:val="32"/>
          <w:szCs w:val="32"/>
          <w:highlight w:val="none"/>
          <w:lang w:eastAsia="zh-CN"/>
        </w:rPr>
      </w:pPr>
      <w:r>
        <w:rPr>
          <w:rFonts w:hint="default" w:ascii="Times New Roman" w:hAnsi="Times New Roman" w:eastAsia="楷体_GB2312" w:cs="Times New Roman"/>
          <w:b/>
          <w:bCs/>
          <w:sz w:val="32"/>
          <w:szCs w:val="32"/>
          <w:highlight w:val="none"/>
        </w:rPr>
        <w:t>（一）康复维权重点项目</w:t>
      </w:r>
      <w:r>
        <w:rPr>
          <w:rFonts w:hint="default" w:ascii="Times New Roman" w:hAnsi="Times New Roman" w:eastAsia="楷体_GB2312" w:cs="Times New Roman"/>
          <w:b/>
          <w:bCs/>
          <w:sz w:val="32"/>
          <w:szCs w:val="32"/>
          <w:highlight w:val="none"/>
          <w:lang w:eastAsia="zh-CN"/>
        </w:rPr>
        <w:t>。</w:t>
      </w:r>
    </w:p>
    <w:p w14:paraId="3E352F24">
      <w:pPr>
        <w:pStyle w:val="7"/>
        <w:keepNext w:val="0"/>
        <w:keepLines w:val="0"/>
        <w:pageBreakBefore w:val="0"/>
        <w:widowControl/>
        <w:kinsoku w:val="0"/>
        <w:wordWrap/>
        <w:overflowPunct/>
        <w:topLinePunct w:val="0"/>
        <w:autoSpaceDE w:val="0"/>
        <w:autoSpaceDN w:val="0"/>
        <w:bidi w:val="0"/>
        <w:adjustRightInd w:val="0"/>
        <w:snapToGrid w:val="0"/>
        <w:spacing w:line="576" w:lineRule="exact"/>
        <w:ind w:left="0" w:leftChars="0" w:firstLine="643" w:firstLineChars="200"/>
        <w:textAlignment w:val="baseline"/>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1.困难重度残疾人家庭实施无障碍改造。</w:t>
      </w:r>
    </w:p>
    <w:p w14:paraId="6E05281C">
      <w:pPr>
        <w:pStyle w:val="7"/>
        <w:keepNext w:val="0"/>
        <w:keepLines w:val="0"/>
        <w:pageBreakBefore w:val="0"/>
        <w:widowControl/>
        <w:kinsoku w:val="0"/>
        <w:wordWrap/>
        <w:overflowPunct/>
        <w:topLinePunct w:val="0"/>
        <w:autoSpaceDE w:val="0"/>
        <w:autoSpaceDN w:val="0"/>
        <w:bidi w:val="0"/>
        <w:adjustRightInd w:val="0"/>
        <w:snapToGrid w:val="0"/>
        <w:spacing w:line="576" w:lineRule="exact"/>
        <w:ind w:left="0" w:leftChars="0" w:firstLine="640" w:firstLineChars="200"/>
        <w:textAlignment w:val="baseline"/>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6月初将对15户重度残疾人家庭实施无障碍改造，改造资金为9万元，此次改造围绕室内外通道、卫浴设施、坡道改造等方面优化，通过安装扶手、铺设防滑垫、新建坡道等措施，消除居家障碍，提升生活便利性与安全性，切实改善重度残疾人生活质量，目前已改造完成。</w:t>
      </w:r>
    </w:p>
    <w:p w14:paraId="1000C0BD">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残疾儿童康复救助。</w:t>
      </w:r>
    </w:p>
    <w:p w14:paraId="7B0127BB">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2025年共为5名0 -14岁残疾儿童提供康复救助。其中4名儿童已前往成都八一康复中心等定点医疗机构</w:t>
      </w:r>
      <w:r>
        <w:rPr>
          <w:rFonts w:hint="default" w:ascii="Times New Roman" w:hAnsi="Times New Roman" w:eastAsia="仿宋_GB2312" w:cs="Times New Roman"/>
          <w:sz w:val="32"/>
          <w:szCs w:val="32"/>
          <w:highlight w:val="none"/>
          <w:lang w:eastAsia="zh-CN"/>
        </w:rPr>
        <w:t>完成</w:t>
      </w:r>
      <w:r>
        <w:rPr>
          <w:rFonts w:hint="default" w:ascii="Times New Roman" w:hAnsi="Times New Roman" w:eastAsia="仿宋_GB2312" w:cs="Times New Roman"/>
          <w:sz w:val="32"/>
          <w:szCs w:val="32"/>
          <w:highlight w:val="none"/>
        </w:rPr>
        <w:t>康复治疗，投入康复救助资金8万元；另1名儿童在州康复中心接受免费治疗，有效破解康复难题。</w:t>
      </w:r>
    </w:p>
    <w:p w14:paraId="5D2D1A81">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left="0" w:leftChars="0"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农村困难残疾人实用技术培训。</w:t>
      </w:r>
    </w:p>
    <w:p w14:paraId="3591C23E">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Chars="200" w:firstLine="320" w:firstLineChars="1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4月，县残联对30名残疾人开展了为期4天的实用技术培训，培训内容为中式烹饪、藏式食材制作，该工作已完成，资金已拨付。</w:t>
      </w:r>
    </w:p>
    <w:p w14:paraId="1699CD7B">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left="0" w:leftChars="0"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家庭医生签约增值服务。</w:t>
      </w:r>
    </w:p>
    <w:p w14:paraId="145754C3">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为切实提升残疾人康复服务质量，我会制定残疾人家庭医生签约服务实施方案。以满足残疾人基本康复需求为核心。2025年将为1060名残疾人签订了家庭医生签约增值服务，投入5.3万元，增强生活自理与社会参与能力，推动残疾人康复服务高质量发展。</w:t>
      </w:r>
    </w:p>
    <w:p w14:paraId="29046BB0">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（二）其他目标任务完成情况</w:t>
      </w:r>
    </w:p>
    <w:p w14:paraId="3E1A7A7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1.居家托养服务。</w:t>
      </w:r>
    </w:p>
    <w:p w14:paraId="5B54A5F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为推动残疾人更好融入社会、保障其合法权益，县残联委托格桑花社工服务中心，投入3万元资金，为50名重度残疾人提供居家托养服务。借助社会工作专业知识与方法，助力重度残疾人进行能力建设，克服自身缺陷带来的局限，提升生活质量，满足多元需求。</w:t>
      </w:r>
    </w:p>
    <w:p w14:paraId="1C762A55">
      <w:pPr>
        <w:keepNext w:val="0"/>
        <w:keepLines w:val="0"/>
        <w:pageBreakBefore w:val="0"/>
        <w:widowControl w:val="0"/>
        <w:numPr>
          <w:ilvl w:val="0"/>
          <w:numId w:val="3"/>
        </w:numPr>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推进辅具适配工作。</w:t>
      </w:r>
    </w:p>
    <w:p w14:paraId="54D5E175">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2025年，预计为100余名残疾人开展辅助器具适配工作，助力其提升生活自理与社会参与能力。</w:t>
      </w:r>
    </w:p>
    <w:p w14:paraId="33F8DAAA">
      <w:pPr>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残疾人居家灵活就业工作。</w:t>
      </w:r>
    </w:p>
    <w:p w14:paraId="3CF7A458">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Chars="200" w:firstLine="320" w:firstLineChars="1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 xml:space="preserve">为70名残疾人实现灵活就业，每人补助1000元。   </w:t>
      </w:r>
    </w:p>
    <w:p w14:paraId="7B11E7B1">
      <w:pPr>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3" w:firstLineChars="200"/>
        <w:textAlignment w:val="auto"/>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开展残疾人全民健身活动。</w:t>
      </w:r>
    </w:p>
    <w:p w14:paraId="4CB7AD5F">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960" w:firstLineChars="3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 xml:space="preserve">7月10日，组织我县11名残疾人运动员赴马尔康参加“燕京杯”残疾人全民健身活动。在跳绳比赛中我县2名残疾人运动员取得了男子组第一和女子组第二的优异成绩，并在（4*50米）接力赛中取得了第二名的成绩。此次活动为残疾人提供了一个展示自我、挑战自我的平台，也丰富了他们的精神文化生活，进一步弘扬了扶残助残的良好社会风尚，营造了全社会关心支持残疾人事业的浓厚氛围。     </w:t>
      </w:r>
    </w:p>
    <w:p w14:paraId="71522EA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二、群众工作“石榴籽”工程·帮困助弱行动工作开展情况</w:t>
      </w:r>
    </w:p>
    <w:p w14:paraId="37CA851F">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（一）为残疾人购买人身意外伤害保险。</w:t>
      </w:r>
      <w:r>
        <w:rPr>
          <w:rFonts w:hint="default" w:ascii="Times New Roman" w:hAnsi="Times New Roman" w:eastAsia="仿宋_GB2312" w:cs="Times New Roman"/>
          <w:sz w:val="32"/>
          <w:szCs w:val="32"/>
          <w:highlight w:val="none"/>
        </w:rPr>
        <w:t>为增强残疾人应对意外风险的能力，县残联通过量服系统筛查、乡镇上报名单，6月，为全县1997名（除公职人员）的残疾人购买人身意外伤害保险，购买标准为30元/人/年，共计59910元，切实保障了残疾人应对日常所面临的意外风险。</w:t>
      </w:r>
    </w:p>
    <w:p w14:paraId="4F471BA3">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（二）为重度残疾人代缴城乡居民基本医疗保险。</w:t>
      </w:r>
      <w:r>
        <w:rPr>
          <w:rFonts w:hint="default" w:ascii="Times New Roman" w:hAnsi="Times New Roman" w:eastAsia="仿宋_GB2312" w:cs="Times New Roman"/>
          <w:sz w:val="32"/>
          <w:szCs w:val="32"/>
          <w:highlight w:val="none"/>
        </w:rPr>
        <w:t>为切实减轻重度残疾人医疗负担，县残联积极与医保部门协同合作，全面筛查、精准识别重度残疾人（包括三、四级精神和智力残疾）。为</w:t>
      </w:r>
      <w:r>
        <w:rPr>
          <w:rFonts w:hint="default" w:ascii="Times New Roman" w:hAnsi="Times New Roman" w:eastAsia="仿宋_GB2312" w:cs="Times New Roman"/>
          <w:sz w:val="32"/>
          <w:szCs w:val="32"/>
          <w:highlight w:val="none"/>
          <w:lang w:eastAsia="zh-CN"/>
        </w:rPr>
        <w:t>在代缴范围内的</w:t>
      </w:r>
      <w:r>
        <w:rPr>
          <w:rFonts w:hint="default" w:ascii="Times New Roman" w:hAnsi="Times New Roman" w:eastAsia="仿宋_GB2312" w:cs="Times New Roman"/>
          <w:sz w:val="32"/>
          <w:szCs w:val="32"/>
          <w:highlight w:val="none"/>
          <w:lang w:val="en-US" w:eastAsia="zh-CN"/>
        </w:rPr>
        <w:t>752名</w:t>
      </w:r>
      <w:r>
        <w:rPr>
          <w:rFonts w:hint="default" w:ascii="Times New Roman" w:hAnsi="Times New Roman" w:eastAsia="仿宋_GB2312" w:cs="Times New Roman"/>
          <w:sz w:val="32"/>
          <w:szCs w:val="32"/>
          <w:highlight w:val="none"/>
        </w:rPr>
        <w:t>重度残疾人代缴基本医疗保险，共计</w:t>
      </w:r>
      <w:r>
        <w:rPr>
          <w:rFonts w:hint="default" w:ascii="Times New Roman" w:hAnsi="Times New Roman" w:eastAsia="仿宋_GB2312" w:cs="Times New Roman"/>
          <w:sz w:val="32"/>
          <w:szCs w:val="32"/>
          <w:highlight w:val="none"/>
          <w:lang w:val="en-US" w:eastAsia="zh-CN"/>
        </w:rPr>
        <w:t>16.16</w:t>
      </w:r>
      <w:r>
        <w:rPr>
          <w:rFonts w:hint="default" w:ascii="Times New Roman" w:hAnsi="Times New Roman" w:eastAsia="仿宋_GB2312" w:cs="Times New Roman"/>
          <w:sz w:val="32"/>
          <w:szCs w:val="32"/>
          <w:highlight w:val="none"/>
        </w:rPr>
        <w:t>万元，其中县级承担70%，州级承担30%，确保残疾人享有基本医疗保障，防止因病致贫、因病返贫。</w:t>
      </w:r>
    </w:p>
    <w:p w14:paraId="2E12BC4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（三）持续推进“净土阿坝·自强助学”教育助学工程</w:t>
      </w:r>
      <w:r>
        <w:rPr>
          <w:rFonts w:hint="default" w:ascii="Times New Roman" w:hAnsi="Times New Roman" w:eastAsia="楷体_GB2312" w:cs="Times New Roman"/>
          <w:b/>
          <w:bCs/>
          <w:sz w:val="32"/>
          <w:szCs w:val="32"/>
          <w:highlight w:val="none"/>
          <w:lang w:eastAsia="zh-CN"/>
        </w:rPr>
        <w:t>。</w:t>
      </w:r>
      <w:r>
        <w:rPr>
          <w:rFonts w:hint="default" w:ascii="Times New Roman" w:hAnsi="Times New Roman" w:eastAsia="仿宋_GB2312" w:cs="Times New Roman"/>
          <w:sz w:val="32"/>
          <w:szCs w:val="32"/>
          <w:highlight w:val="none"/>
        </w:rPr>
        <w:t>根据《阿坝州残疾人联合会 阿坝州财政局关于印发&lt;残疾学生助学工程实施方案&gt;的通知》（阿州残〔2022〕13号）我会积极开展残疾学生助学帮扶工作，经与各乡镇核实，今年符合助学帮扶条件的残疾学生共计147名，按照《方案》补助标准，将对147名学生发放11.25万元的教育补助资金。目前已完成此项工作。</w:t>
      </w:r>
    </w:p>
    <w:p w14:paraId="2A43E3B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（四）推进“净土阿坝・助残畅行”行动。</w:t>
      </w:r>
      <w:r>
        <w:rPr>
          <w:rFonts w:hint="default" w:ascii="Times New Roman" w:hAnsi="Times New Roman" w:eastAsia="仿宋_GB2312" w:cs="Times New Roman"/>
          <w:sz w:val="32"/>
          <w:szCs w:val="32"/>
          <w:highlight w:val="none"/>
        </w:rPr>
        <w:t>按照州残联、州公安局联合下发文件要求，将对持有有效《残疾证》的残疾人（公职人员除外），持有初次领证日期为2025年1月1日及以后的C5机动车驾驶证进行2000元补助。我会积极开展相关工作，在方正系统、乡镇专干群转发相关文件并积极宣传，助力更多有需求的残疾人实现驾车出行，目前我县已有1名残疾人领取C5驾照，符合领取补助要求，6月已将该名人员相关资料报州残联，补助资金已发放。</w:t>
      </w:r>
    </w:p>
    <w:p w14:paraId="3F8D187B">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黑体" w:cs="Times New Roman"/>
          <w:b/>
          <w:bCs/>
          <w:sz w:val="32"/>
          <w:szCs w:val="32"/>
          <w:highlight w:val="none"/>
        </w:rPr>
      </w:pPr>
      <w:r>
        <w:rPr>
          <w:rFonts w:hint="default" w:ascii="Times New Roman" w:hAnsi="Times New Roman" w:eastAsia="黑体" w:cs="Times New Roman"/>
          <w:b/>
          <w:bCs/>
          <w:sz w:val="32"/>
          <w:szCs w:val="32"/>
          <w:highlight w:val="none"/>
        </w:rPr>
        <w:t>三、其他工作开展情况</w:t>
      </w:r>
    </w:p>
    <w:p w14:paraId="44DFEEF7">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（一）开展2025年就业援助月活动。</w:t>
      </w:r>
      <w:r>
        <w:rPr>
          <w:rFonts w:hint="default" w:ascii="Times New Roman" w:hAnsi="Times New Roman" w:eastAsia="仿宋_GB2312" w:cs="Times New Roman"/>
          <w:sz w:val="32"/>
          <w:szCs w:val="32"/>
          <w:highlight w:val="none"/>
        </w:rPr>
        <w:t>1月县残联联合县就业局开展就业援助月活动，发放政策宣传资料100余份，县就业局提供招聘岗位500余个，发放爱心礼包100余份，为用人单位和求职者搭建了供需平台，满足了企业的用工需求，发放残疾辅具20件。</w:t>
      </w:r>
    </w:p>
    <w:p w14:paraId="5D2C8186">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（二）开展“温暖万家行”慰问走访活动。</w:t>
      </w:r>
      <w:r>
        <w:rPr>
          <w:rFonts w:hint="default" w:ascii="Times New Roman" w:hAnsi="Times New Roman" w:eastAsia="仿宋_GB2312" w:cs="Times New Roman"/>
          <w:sz w:val="32"/>
          <w:szCs w:val="32"/>
          <w:highlight w:val="none"/>
        </w:rPr>
        <w:t>1月至3月我会走访慰问10乡镇250名重度残疾人，发放大米、食用油、残疾辅具等共计2.5万元的物资，让残疾群体感受到了党和政府的关怀。</w:t>
      </w:r>
    </w:p>
    <w:p w14:paraId="4928410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（三）开展“爱心爸妈”送温暖活动。</w:t>
      </w:r>
      <w:r>
        <w:rPr>
          <w:rFonts w:hint="default" w:ascii="Times New Roman" w:hAnsi="Times New Roman" w:eastAsia="仿宋_GB2312" w:cs="Times New Roman"/>
          <w:sz w:val="32"/>
          <w:szCs w:val="32"/>
          <w:highlight w:val="none"/>
        </w:rPr>
        <w:t>县残联</w:t>
      </w:r>
    </w:p>
    <w:p w14:paraId="1B77368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爱心爸妈”帮扶人员赴红原县第二教学点、县藏文中学、江茸乡通过进校、走村入户方式开展了新春送温暖活动，为包联学生送去“新年爱心大礼包”、大米、清油等慰问品，并给包联学生送去了春节慰问金，为孩子们提供情感支持、生活关怀和教育引导，让他们感受到来自社会的温暖与关爱，让困境儿童家庭温暖过春节。</w:t>
      </w:r>
    </w:p>
    <w:p w14:paraId="1E9E7D87">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（四）开展集中筛查评残活动。</w:t>
      </w:r>
      <w:r>
        <w:rPr>
          <w:rFonts w:hint="default" w:ascii="Times New Roman" w:hAnsi="Times New Roman" w:eastAsia="仿宋_GB2312" w:cs="Times New Roman"/>
          <w:sz w:val="32"/>
          <w:szCs w:val="32"/>
          <w:highlight w:val="none"/>
        </w:rPr>
        <w:t>5月14日-16日，县残联邀请省听力语言康复中心、八一康复中心、州康复中心赴我县为疑似听力言语残疾人开展集中筛查评残活动，共计筛查210人。经检测共有85人符合听力残疾评定标准，并对2名肢体残疾人进行了下肢取形，后续将适配假肢，改善肢体功能和生活质量。</w:t>
      </w:r>
    </w:p>
    <w:p w14:paraId="524610F8">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（五）开展第三十五次全国助残日活动。</w:t>
      </w:r>
      <w:r>
        <w:rPr>
          <w:rFonts w:hint="default" w:ascii="Times New Roman" w:hAnsi="Times New Roman" w:eastAsia="仿宋_GB2312" w:cs="Times New Roman"/>
          <w:sz w:val="32"/>
          <w:szCs w:val="32"/>
          <w:highlight w:val="none"/>
        </w:rPr>
        <w:t>5月18日，县残赴色地镇开展了第三十五次全国助残日活动，一是进行政策宣传；二是发放价值3.5万元的物资，轮椅10台、坐便器15个，为残疾学生发放书包文具用品20套，发放大米80袋、面粉80袋，以及热水壶、毛巾、雨伞等物资，让残疾人深切感受到了党和政府的关怀。</w:t>
      </w:r>
    </w:p>
    <w:p w14:paraId="0D2956C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rPr>
        <w:t>（六）开展“温馨守护·共建阿坝”公益救助五类儿童术前筛查工作。</w:t>
      </w:r>
      <w:r>
        <w:rPr>
          <w:rFonts w:hint="default" w:ascii="Times New Roman" w:hAnsi="Times New Roman" w:eastAsia="仿宋_GB2312" w:cs="Times New Roman"/>
          <w:sz w:val="32"/>
          <w:szCs w:val="32"/>
          <w:highlight w:val="none"/>
        </w:rPr>
        <w:t>9月17日，县残联组织11名脊椎侧弯、唇腭裂、手足畸形、先天性心脏病、先天性白内障等五类患儿赴温州相关医院进行免费手术，此举将切实减轻患者家庭负担。</w:t>
      </w:r>
    </w:p>
    <w:p w14:paraId="43530E17">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黑体" w:cs="Times New Roman"/>
          <w:sz w:val="32"/>
          <w:szCs w:val="32"/>
          <w:highlight w:val="none"/>
        </w:rPr>
      </w:pPr>
      <w:r>
        <w:rPr>
          <w:rFonts w:hint="default" w:ascii="Times New Roman" w:hAnsi="Times New Roman" w:eastAsia="楷体_GB2312" w:cs="Times New Roman"/>
          <w:b/>
          <w:bCs/>
          <w:sz w:val="32"/>
          <w:szCs w:val="32"/>
          <w:highlight w:val="none"/>
        </w:rPr>
        <w:t>（七）开展大中专残疾毕业学生政策性岗位安置工作。</w:t>
      </w:r>
      <w:r>
        <w:rPr>
          <w:rFonts w:hint="default" w:ascii="Times New Roman" w:hAnsi="Times New Roman" w:eastAsia="仿宋_GB2312" w:cs="Times New Roman"/>
          <w:sz w:val="32"/>
          <w:szCs w:val="32"/>
          <w:highlight w:val="none"/>
        </w:rPr>
        <w:t>7月开始启动残疾人就业工作，联合多部门开展会议，商讨此事，8月政府常务会议通过，8月底由县国投公司开展招聘工作，目前招录的9名残疾人已赴各乡镇协助开展残疾人相关工作。</w:t>
      </w:r>
    </w:p>
    <w:p w14:paraId="2A0D895B">
      <w:pPr>
        <w:rPr>
          <w:rFonts w:hint="default" w:ascii="Times New Roman" w:hAnsi="Times New Roman" w:cs="Times New Roman"/>
        </w:rPr>
      </w:pPr>
    </w:p>
    <w:p w14:paraId="4456BE05">
      <w:pPr>
        <w:pStyle w:val="3"/>
        <w:rPr>
          <w:rStyle w:val="18"/>
          <w:rFonts w:hint="default" w:ascii="Times New Roman" w:hAnsi="Times New Roman" w:cs="Times New Roman"/>
          <w:b w:val="0"/>
          <w:bCs w:val="0"/>
        </w:rPr>
      </w:pPr>
      <w:bookmarkStart w:id="2" w:name="_Toc15377200"/>
      <w:bookmarkStart w:id="3" w:name="_Toc15396601"/>
      <w:r>
        <w:rPr>
          <w:rFonts w:hint="default" w:ascii="Times New Roman" w:hAnsi="Times New Roman" w:eastAsia="黑体" w:cs="Times New Roman"/>
          <w:b w:val="0"/>
        </w:rPr>
        <w:t>二、机</w:t>
      </w:r>
      <w:r>
        <w:rPr>
          <w:rStyle w:val="18"/>
          <w:rFonts w:hint="default" w:ascii="Times New Roman" w:hAnsi="Times New Roman" w:eastAsia="黑体" w:cs="Times New Roman"/>
          <w:b w:val="0"/>
          <w:bCs w:val="0"/>
        </w:rPr>
        <w:t>构设置</w:t>
      </w:r>
      <w:bookmarkEnd w:id="2"/>
      <w:bookmarkEnd w:id="3"/>
    </w:p>
    <w:p w14:paraId="023382FF">
      <w:pPr>
        <w:ind w:firstLine="800" w:firstLineChars="25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红原县残疾人联合会下属二级预算单位</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个，其中行政单位</w:t>
      </w: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个，参照公务员法管理的单位</w:t>
      </w:r>
      <w:r>
        <w:rPr>
          <w:rFonts w:hint="default" w:ascii="Times New Roman" w:hAnsi="Times New Roman" w:eastAsia="仿宋_GB2312" w:cs="Times New Roman"/>
          <w:bCs/>
          <w:sz w:val="32"/>
          <w:szCs w:val="32"/>
          <w:lang w:val="en-US" w:eastAsia="zh-CN"/>
        </w:rPr>
        <w:t>1</w:t>
      </w:r>
      <w:r>
        <w:rPr>
          <w:rFonts w:hint="default" w:ascii="Times New Roman" w:hAnsi="Times New Roman" w:eastAsia="仿宋_GB2312" w:cs="Times New Roman"/>
          <w:sz w:val="32"/>
          <w:szCs w:val="32"/>
        </w:rPr>
        <w:t>个。</w:t>
      </w:r>
    </w:p>
    <w:p w14:paraId="4369E0EF">
      <w:pPr>
        <w:pStyle w:val="5"/>
        <w:adjustRightInd w:val="0"/>
        <w:snapToGrid w:val="0"/>
        <w:spacing w:before="93" w:line="600" w:lineRule="exact"/>
        <w:ind w:firstLine="672" w:firstLineChars="210"/>
        <w:rPr>
          <w:rFonts w:hint="default" w:ascii="Times New Roman" w:hAnsi="Times New Roman" w:cs="Times New Roman"/>
          <w:sz w:val="32"/>
          <w:szCs w:val="32"/>
        </w:rPr>
      </w:pPr>
      <w:r>
        <w:rPr>
          <w:rFonts w:hint="default" w:ascii="Times New Roman" w:hAnsi="Times New Roman" w:cs="Times New Roman"/>
          <w:sz w:val="32"/>
          <w:szCs w:val="32"/>
        </w:rPr>
        <w:t>纳入红原县残疾人联合会202</w:t>
      </w:r>
      <w:r>
        <w:rPr>
          <w:rFonts w:hint="default" w:ascii="Times New Roman" w:hAnsi="Times New Roman" w:cs="Times New Roman"/>
          <w:sz w:val="32"/>
          <w:szCs w:val="32"/>
          <w:lang w:val="en-US" w:eastAsia="zh-CN"/>
        </w:rPr>
        <w:t>5</w:t>
      </w:r>
      <w:r>
        <w:rPr>
          <w:rFonts w:hint="default" w:ascii="Times New Roman" w:hAnsi="Times New Roman" w:cs="Times New Roman"/>
          <w:sz w:val="32"/>
          <w:szCs w:val="32"/>
        </w:rPr>
        <w:t>年度部门决算编制范围的二级预算单位包括：</w:t>
      </w:r>
    </w:p>
    <w:p w14:paraId="32BBD56E">
      <w:pPr>
        <w:pStyle w:val="5"/>
        <w:numPr>
          <w:ilvl w:val="0"/>
          <w:numId w:val="4"/>
        </w:numPr>
        <w:adjustRightInd w:val="0"/>
        <w:snapToGrid w:val="0"/>
        <w:spacing w:before="93" w:line="600" w:lineRule="exact"/>
        <w:outlineLvl w:val="2"/>
        <w:rPr>
          <w:rFonts w:hint="default" w:ascii="Times New Roman" w:hAnsi="Times New Roman" w:cs="Times New Roman"/>
          <w:sz w:val="32"/>
          <w:szCs w:val="32"/>
        </w:rPr>
      </w:pPr>
      <w:bookmarkStart w:id="4" w:name="_Toc15377202"/>
      <w:bookmarkStart w:id="5" w:name="_Toc15378449"/>
      <w:bookmarkStart w:id="6" w:name="_Toc15306276"/>
      <w:bookmarkStart w:id="7" w:name="_Toc15377433"/>
      <w:r>
        <w:rPr>
          <w:rFonts w:hint="default" w:ascii="Times New Roman" w:hAnsi="Times New Roman" w:cs="Times New Roman"/>
          <w:sz w:val="32"/>
          <w:szCs w:val="32"/>
          <w:lang w:eastAsia="zh-CN"/>
        </w:rPr>
        <w:t>红原县残疾人联合会本级</w:t>
      </w:r>
      <w:bookmarkEnd w:id="4"/>
      <w:bookmarkEnd w:id="5"/>
      <w:bookmarkEnd w:id="6"/>
      <w:bookmarkEnd w:id="7"/>
    </w:p>
    <w:p w14:paraId="7018225D">
      <w:pPr>
        <w:pStyle w:val="5"/>
        <w:numPr>
          <w:ilvl w:val="0"/>
          <w:numId w:val="4"/>
        </w:numPr>
        <w:adjustRightInd w:val="0"/>
        <w:snapToGrid w:val="0"/>
        <w:spacing w:before="93" w:line="600" w:lineRule="exact"/>
        <w:ind w:left="1152" w:leftChars="0" w:hanging="480" w:firstLineChars="0"/>
        <w:rPr>
          <w:rFonts w:hint="default" w:ascii="Times New Roman" w:hAnsi="Times New Roman" w:cs="Times New Roman"/>
          <w:sz w:val="32"/>
          <w:szCs w:val="32"/>
        </w:rPr>
      </w:pPr>
      <w:r>
        <w:rPr>
          <w:rFonts w:hint="default" w:ascii="Times New Roman" w:hAnsi="Times New Roman" w:cs="Times New Roman"/>
          <w:sz w:val="32"/>
          <w:szCs w:val="32"/>
          <w:lang w:eastAsia="zh-CN"/>
        </w:rPr>
        <w:t>红原县残疾人联合会康复中心</w:t>
      </w:r>
    </w:p>
    <w:p w14:paraId="01FF23B2">
      <w:pPr>
        <w:widowControl/>
        <w:jc w:val="left"/>
        <w:rPr>
          <w:rFonts w:hint="default" w:ascii="Times New Roman" w:hAnsi="Times New Roman" w:eastAsia="仿宋" w:cs="Times New Roman"/>
          <w:kern w:val="0"/>
          <w:sz w:val="32"/>
          <w:szCs w:val="32"/>
        </w:rPr>
      </w:pPr>
      <w:r>
        <w:rPr>
          <w:rFonts w:hint="default" w:ascii="Times New Roman" w:hAnsi="Times New Roman" w:eastAsia="仿宋" w:cs="Times New Roman"/>
          <w:sz w:val="32"/>
          <w:szCs w:val="32"/>
        </w:rPr>
        <w:br w:type="page"/>
      </w:r>
    </w:p>
    <w:p w14:paraId="10D01DB1">
      <w:pPr>
        <w:pStyle w:val="2"/>
        <w:jc w:val="center"/>
        <w:rPr>
          <w:rFonts w:hint="default" w:ascii="Times New Roman" w:hAnsi="Times New Roman" w:eastAsia="黑体" w:cs="Times New Roman"/>
          <w:sz w:val="36"/>
          <w:highlight w:val="none"/>
        </w:rPr>
      </w:pPr>
      <w:r>
        <w:rPr>
          <w:rFonts w:hint="default" w:ascii="Times New Roman" w:hAnsi="Times New Roman" w:eastAsia="黑体" w:cs="Times New Roman"/>
          <w:sz w:val="36"/>
          <w:highlight w:val="none"/>
        </w:rPr>
        <w:t>第二部分 202</w:t>
      </w:r>
      <w:r>
        <w:rPr>
          <w:rFonts w:hint="default" w:ascii="Times New Roman" w:hAnsi="Times New Roman" w:eastAsia="黑体" w:cs="Times New Roman"/>
          <w:sz w:val="36"/>
          <w:highlight w:val="none"/>
          <w:lang w:val="en-US" w:eastAsia="zh-CN"/>
        </w:rPr>
        <w:t>5</w:t>
      </w:r>
      <w:r>
        <w:rPr>
          <w:rFonts w:hint="default" w:ascii="Times New Roman" w:hAnsi="Times New Roman" w:eastAsia="黑体" w:cs="Times New Roman"/>
          <w:sz w:val="36"/>
          <w:highlight w:val="none"/>
        </w:rPr>
        <w:t>年度部门决算情况说明</w:t>
      </w:r>
    </w:p>
    <w:p w14:paraId="5B4A9D31">
      <w:pPr>
        <w:pStyle w:val="3"/>
        <w:rPr>
          <w:rFonts w:hint="default" w:ascii="Times New Roman" w:hAnsi="Times New Roman" w:eastAsia="黑体" w:cs="Times New Roman"/>
          <w:b/>
          <w:bCs/>
          <w:highlight w:val="none"/>
        </w:rPr>
      </w:pPr>
      <w:bookmarkStart w:id="8" w:name="_Toc15377205"/>
      <w:bookmarkStart w:id="9" w:name="_Toc111208499"/>
      <w:bookmarkStart w:id="10" w:name="_Toc19710"/>
      <w:r>
        <w:rPr>
          <w:rFonts w:hint="default" w:ascii="Times New Roman" w:hAnsi="Times New Roman" w:eastAsia="黑体" w:cs="Times New Roman"/>
          <w:b/>
          <w:bCs/>
          <w:highlight w:val="none"/>
        </w:rPr>
        <w:t>（一）、收入支出决算总体情况说</w:t>
      </w:r>
      <w:bookmarkEnd w:id="8"/>
      <w:r>
        <w:rPr>
          <w:rFonts w:hint="default" w:ascii="Times New Roman" w:hAnsi="Times New Roman" w:eastAsia="黑体" w:cs="Times New Roman"/>
          <w:b/>
          <w:bCs/>
          <w:highlight w:val="none"/>
        </w:rPr>
        <w:t>明</w:t>
      </w:r>
      <w:bookmarkEnd w:id="9"/>
      <w:bookmarkEnd w:id="10"/>
    </w:p>
    <w:p w14:paraId="7BC52EC0">
      <w:pPr>
        <w:ind w:firstLine="320" w:firstLineChars="100"/>
        <w:rPr>
          <w:rFonts w:hint="default" w:ascii="Times New Roman" w:hAnsi="Times New Roman" w:eastAsia="仿宋_GB2312" w:cs="Times New Roman"/>
          <w:kern w:val="0"/>
          <w:sz w:val="32"/>
          <w:szCs w:val="32"/>
          <w:lang w:val="en-US" w:eastAsia="zh-CN" w:bidi="ar-SA"/>
        </w:rPr>
      </w:pPr>
      <w:r>
        <w:rPr>
          <w:rFonts w:hint="default" w:ascii="Times New Roman" w:hAnsi="Times New Roman" w:eastAsia="仿宋_GB2312" w:cs="Times New Roman"/>
          <w:kern w:val="0"/>
          <w:sz w:val="32"/>
          <w:szCs w:val="32"/>
          <w:lang w:val="en-US" w:eastAsia="zh-CN" w:bidi="ar-SA"/>
        </w:rPr>
        <w:t>2025年度收入总计340.37万元，其中一般公共预算收入326.5万元，政府性基金收入13.86万元。支出总计340.37万元。与2024年相比，收入总计增加0.14万元，增加0.04%。其中一般公共预算收入比上年增加0.41万元，增加0.04%，政府性基金收入减少0.28.万元，减少2％。支出总计增加0.14万元，0.04%，其中一般公共预算支出326.5万元，比上年增加0.41万元，增加0.04%，政府性基金支出13.86万元，比上年减少0.28，减少2％，。</w:t>
      </w:r>
    </w:p>
    <w:p w14:paraId="2E3CF73F">
      <w:pPr>
        <w:ind w:firstLine="321" w:firstLineChars="100"/>
        <w:rPr>
          <w:rFonts w:hint="default" w:ascii="Times New Roman" w:hAnsi="Times New Roman" w:eastAsia="仿宋_GB2312" w:cs="Times New Roman"/>
          <w:b/>
          <w:bCs/>
          <w:kern w:val="0"/>
          <w:sz w:val="32"/>
          <w:szCs w:val="32"/>
          <w:lang w:val="en-US" w:eastAsia="zh-CN" w:bidi="ar-SA"/>
        </w:rPr>
      </w:pPr>
      <w:r>
        <w:rPr>
          <w:rFonts w:hint="default" w:ascii="Times New Roman" w:hAnsi="Times New Roman" w:eastAsia="仿宋_GB2312" w:cs="Times New Roman"/>
          <w:b/>
          <w:bCs/>
          <w:kern w:val="0"/>
          <w:sz w:val="32"/>
          <w:szCs w:val="32"/>
          <w:lang w:val="en-US" w:eastAsia="zh-CN" w:bidi="ar-SA"/>
        </w:rPr>
        <w:t xml:space="preserve">主要变动原因是我单位今年对残疾人专项补助项目资金及人员经费增加。 </w:t>
      </w:r>
    </w:p>
    <w:p w14:paraId="62E68EE2">
      <w:pPr>
        <w:ind w:firstLine="321" w:firstLineChars="100"/>
        <w:rPr>
          <w:rFonts w:hint="default" w:ascii="Times New Roman" w:hAnsi="Times New Roman" w:eastAsia="仿宋_GB2312" w:cs="Times New Roman"/>
          <w:b/>
          <w:bCs/>
          <w:kern w:val="0"/>
          <w:sz w:val="32"/>
          <w:szCs w:val="32"/>
          <w:lang w:val="en-US" w:eastAsia="zh-CN" w:bidi="ar-SA"/>
        </w:rPr>
      </w:pPr>
    </w:p>
    <w:p w14:paraId="36C6E2CF">
      <w:pPr>
        <w:ind w:firstLine="1280" w:firstLineChars="400"/>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object>
          <v:shape id="_x0000_i1025" o:spt="75" type="#_x0000_t75" style="height:228.75pt;width:319.4pt;" o:ole="t" filled="f" o:preferrelative="t" stroked="f" coordsize="21600,21600">
            <v:path/>
            <v:fill on="f" focussize="0,0"/>
            <v:stroke on="f"/>
            <v:imagedata r:id="rId11" o:title=""/>
            <o:lock v:ext="edit" aspectratio="t"/>
            <w10:wrap type="none"/>
            <w10:anchorlock/>
          </v:shape>
          <o:OLEObject Type="Embed" ProgID="Excel.Chart.8" ShapeID="_x0000_i1025" DrawAspect="Content" ObjectID="_1468075725" r:id="rId10">
            <o:LockedField>false</o:LockedField>
          </o:OLEObject>
        </w:object>
      </w:r>
    </w:p>
    <w:p w14:paraId="1038E1AD">
      <w:pPr>
        <w:spacing w:line="600" w:lineRule="exact"/>
        <w:ind w:firstLine="1120" w:firstLineChars="350"/>
        <w:rPr>
          <w:rFonts w:hint="default" w:ascii="Times New Roman" w:hAnsi="Times New Roman" w:cs="Times New Roman"/>
          <w:highlight w:val="none"/>
        </w:rPr>
      </w:pPr>
      <w:r>
        <w:rPr>
          <w:rFonts w:hint="default" w:ascii="Times New Roman" w:hAnsi="Times New Roman" w:eastAsia="仿宋" w:cs="Times New Roman"/>
          <w:color w:val="000000"/>
          <w:sz w:val="32"/>
          <w:szCs w:val="32"/>
          <w:highlight w:val="none"/>
        </w:rPr>
        <w:t>（图1：收、支决算总计变动情况图）</w:t>
      </w:r>
    </w:p>
    <w:p w14:paraId="3373BBF1">
      <w:pPr>
        <w:snapToGrid w:val="0"/>
        <w:spacing w:line="520" w:lineRule="exact"/>
        <w:ind w:firstLine="420" w:firstLineChars="200"/>
        <w:rPr>
          <w:rFonts w:hint="default" w:ascii="Times New Roman" w:hAnsi="Times New Roman" w:cs="Times New Roman"/>
          <w:highlight w:val="none"/>
        </w:rPr>
      </w:pPr>
    </w:p>
    <w:p w14:paraId="7209F6D9">
      <w:pPr>
        <w:snapToGrid w:val="0"/>
        <w:spacing w:line="520" w:lineRule="exact"/>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二、收入决算情况说明</w:t>
      </w:r>
    </w:p>
    <w:p w14:paraId="65B4DCC0">
      <w:pPr>
        <w:ind w:firstLine="320" w:firstLineChars="100"/>
        <w:rPr>
          <w:rFonts w:hint="default" w:ascii="Times New Roman" w:hAnsi="Times New Roman" w:eastAsia="仿宋_GB2312" w:cs="Times New Roman"/>
          <w:kern w:val="0"/>
          <w:sz w:val="32"/>
          <w:szCs w:val="32"/>
          <w:lang w:val="en-US" w:eastAsia="zh-CN" w:bidi="ar-SA"/>
        </w:rPr>
      </w:pPr>
      <w:r>
        <w:rPr>
          <w:rFonts w:hint="default" w:ascii="Times New Roman" w:hAnsi="Times New Roman" w:eastAsia="仿宋_GB2312" w:cs="Times New Roman"/>
          <w:kern w:val="0"/>
          <w:sz w:val="32"/>
          <w:szCs w:val="32"/>
          <w:lang w:val="en-US" w:eastAsia="zh-CN" w:bidi="ar-SA"/>
        </w:rPr>
        <w:t>2025年度收入总计340.37万元，其中一般公共预算收入326.5万元，占96％，政府性基金收入13.86万元，占4％。</w:t>
      </w:r>
    </w:p>
    <w:p w14:paraId="2A4639B9">
      <w:pPr>
        <w:spacing w:line="600" w:lineRule="exact"/>
        <w:rPr>
          <w:rFonts w:hint="default" w:ascii="Times New Roman" w:hAnsi="Times New Roman" w:eastAsia="黑体" w:cs="Times New Roman"/>
          <w:sz w:val="32"/>
          <w:highlight w:val="none"/>
        </w:rPr>
      </w:pPr>
    </w:p>
    <w:p w14:paraId="432A79B8">
      <w:pPr>
        <w:ind w:firstLine="1600" w:firstLineChars="500"/>
        <w:rPr>
          <w:rFonts w:hint="default" w:ascii="Times New Roman" w:hAnsi="Times New Roman" w:eastAsia="黑体" w:cs="Times New Roman"/>
          <w:sz w:val="32"/>
          <w:highlight w:val="none"/>
        </w:rPr>
      </w:pPr>
      <w:r>
        <w:rPr>
          <w:rFonts w:hint="default" w:ascii="Times New Roman" w:hAnsi="Times New Roman" w:eastAsia="黑体" w:cs="Times New Roman"/>
          <w:sz w:val="32"/>
          <w:highlight w:val="none"/>
        </w:rPr>
        <w:object>
          <v:shape id="_x0000_i1026" o:spt="75" type="#_x0000_t75" style="height:198pt;width:261.75pt;" o:ole="t" filled="f" o:preferrelative="t" stroked="f" coordsize="21600,21600">
            <v:path/>
            <v:fill on="f" focussize="0,0"/>
            <v:stroke on="f"/>
            <v:imagedata r:id="rId13" o:title=""/>
            <o:lock v:ext="edit" aspectratio="t"/>
            <w10:wrap type="none"/>
            <w10:anchorlock/>
          </v:shape>
          <o:OLEObject Type="Embed" ProgID="Excel.Chart.8" ShapeID="_x0000_i1026" DrawAspect="Content" ObjectID="_1468075726" r:id="rId12">
            <o:LockedField>false</o:LockedField>
          </o:OLEObject>
        </w:object>
      </w:r>
    </w:p>
    <w:p w14:paraId="38838FAE">
      <w:pPr>
        <w:spacing w:line="600" w:lineRule="exact"/>
        <w:ind w:firstLine="2080" w:firstLineChars="650"/>
        <w:rPr>
          <w:rFonts w:hint="default" w:ascii="Times New Roman" w:hAnsi="Times New Roman" w:cs="Times New Roman"/>
          <w:highlight w:val="none"/>
        </w:rPr>
      </w:pPr>
      <w:r>
        <w:rPr>
          <w:rFonts w:hint="default" w:ascii="Times New Roman" w:hAnsi="Times New Roman" w:eastAsia="仿宋" w:cs="Times New Roman"/>
          <w:color w:val="000000"/>
          <w:sz w:val="32"/>
          <w:szCs w:val="32"/>
          <w:highlight w:val="none"/>
        </w:rPr>
        <w:t>（图2：收入决算总结构图）</w:t>
      </w:r>
    </w:p>
    <w:p w14:paraId="4577847A">
      <w:pPr>
        <w:snapToGrid w:val="0"/>
        <w:spacing w:line="520" w:lineRule="exact"/>
        <w:ind w:firstLine="640" w:firstLineChars="200"/>
        <w:rPr>
          <w:rFonts w:hint="default" w:ascii="Times New Roman" w:hAnsi="Times New Roman" w:eastAsia="黑体" w:cs="Times New Roman"/>
          <w:sz w:val="32"/>
          <w:szCs w:val="32"/>
          <w:highlight w:val="none"/>
        </w:rPr>
      </w:pPr>
    </w:p>
    <w:p w14:paraId="49169011">
      <w:pPr>
        <w:snapToGrid w:val="0"/>
        <w:spacing w:line="520" w:lineRule="exact"/>
        <w:ind w:firstLine="156" w:firstLineChars="49"/>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三、支出决算情况说明</w:t>
      </w:r>
    </w:p>
    <w:p w14:paraId="00E9218B">
      <w:pPr>
        <w:snapToGrid w:val="0"/>
        <w:spacing w:line="520" w:lineRule="exact"/>
        <w:ind w:firstLine="640" w:firstLineChars="200"/>
        <w:rPr>
          <w:rFonts w:hint="default" w:ascii="Times New Roman" w:hAnsi="Times New Roman" w:eastAsia="仿宋_GB2312" w:cs="Times New Roman"/>
          <w:kern w:val="0"/>
          <w:sz w:val="32"/>
          <w:szCs w:val="32"/>
          <w:lang w:val="en-US" w:eastAsia="zh-CN" w:bidi="ar-SA"/>
        </w:rPr>
      </w:pPr>
      <w:r>
        <w:rPr>
          <w:rFonts w:hint="default" w:ascii="Times New Roman" w:hAnsi="Times New Roman" w:eastAsia="黑体" w:cs="Times New Roman"/>
          <w:sz w:val="32"/>
          <w:szCs w:val="32"/>
          <w:highlight w:val="none"/>
        </w:rPr>
        <w:t>2</w:t>
      </w:r>
      <w:r>
        <w:rPr>
          <w:rFonts w:hint="default" w:ascii="Times New Roman" w:hAnsi="Times New Roman" w:eastAsia="仿宋_GB2312" w:cs="Times New Roman"/>
          <w:kern w:val="0"/>
          <w:sz w:val="32"/>
          <w:szCs w:val="32"/>
          <w:lang w:val="en-US" w:eastAsia="zh-CN" w:bidi="ar-SA"/>
        </w:rPr>
        <w:t>025年支出总计340.37万元，其中：基本支出169.7万元，占49.86％，项目支出170.68万元，占50.14％。</w:t>
      </w:r>
    </w:p>
    <w:p w14:paraId="4349EC00">
      <w:pPr>
        <w:snapToGrid w:val="0"/>
        <w:spacing w:line="520" w:lineRule="exact"/>
        <w:ind w:firstLine="643" w:firstLineChars="200"/>
        <w:rPr>
          <w:rFonts w:hint="default" w:ascii="Times New Roman" w:hAnsi="Times New Roman" w:eastAsia="黑体" w:cs="Times New Roman"/>
          <w:b/>
          <w:sz w:val="32"/>
          <w:szCs w:val="32"/>
          <w:highlight w:val="none"/>
        </w:rPr>
      </w:pPr>
    </w:p>
    <w:p w14:paraId="1F42238C">
      <w:pPr>
        <w:snapToGrid w:val="0"/>
        <w:ind w:firstLine="1285" w:firstLineChars="400"/>
        <w:rPr>
          <w:rFonts w:hint="default" w:ascii="Times New Roman" w:hAnsi="Times New Roman" w:eastAsia="黑体" w:cs="Times New Roman"/>
          <w:b/>
          <w:sz w:val="32"/>
          <w:szCs w:val="32"/>
          <w:highlight w:val="none"/>
        </w:rPr>
      </w:pPr>
      <w:r>
        <w:rPr>
          <w:rFonts w:hint="default" w:ascii="Times New Roman" w:hAnsi="Times New Roman" w:eastAsia="黑体" w:cs="Times New Roman"/>
          <w:b/>
          <w:sz w:val="32"/>
          <w:szCs w:val="32"/>
          <w:highlight w:val="none"/>
        </w:rPr>
        <w:object>
          <v:shape id="_x0000_i1027" o:spt="75" type="#_x0000_t75" style="height:222.75pt;width:267.05pt;" o:ole="t" filled="f" o:preferrelative="t" stroked="f" coordsize="21600,21600">
            <v:path/>
            <v:fill on="f" focussize="0,0"/>
            <v:stroke on="f"/>
            <v:imagedata r:id="rId15" o:title=""/>
            <o:lock v:ext="edit" aspectratio="t"/>
            <w10:wrap type="none"/>
            <w10:anchorlock/>
          </v:shape>
          <o:OLEObject Type="Embed" ProgID="Excel.Chart.8" ShapeID="_x0000_i1027" DrawAspect="Content" ObjectID="_1468075727" r:id="rId14">
            <o:LockedField>false</o:LockedField>
          </o:OLEObject>
        </w:object>
      </w:r>
    </w:p>
    <w:p w14:paraId="0C519385">
      <w:pPr>
        <w:spacing w:line="600" w:lineRule="exact"/>
        <w:ind w:firstLine="1900" w:firstLineChars="594"/>
        <w:rPr>
          <w:rFonts w:hint="default" w:ascii="Times New Roman" w:hAnsi="Times New Roman" w:eastAsia="黑体" w:cs="Times New Roman"/>
          <w:b/>
          <w:sz w:val="32"/>
          <w:szCs w:val="32"/>
          <w:highlight w:val="none"/>
        </w:rPr>
      </w:pPr>
      <w:r>
        <w:rPr>
          <w:rFonts w:hint="default" w:ascii="Times New Roman" w:hAnsi="Times New Roman" w:eastAsia="仿宋" w:cs="Times New Roman"/>
          <w:color w:val="000000"/>
          <w:sz w:val="32"/>
          <w:szCs w:val="32"/>
          <w:highlight w:val="none"/>
        </w:rPr>
        <w:t>（图3：支出决算总结构图）</w:t>
      </w:r>
    </w:p>
    <w:p w14:paraId="489A3DDF">
      <w:pPr>
        <w:pStyle w:val="3"/>
        <w:numPr>
          <w:ilvl w:val="0"/>
          <w:numId w:val="5"/>
        </w:numPr>
        <w:rPr>
          <w:rFonts w:hint="default" w:ascii="Times New Roman" w:hAnsi="Times New Roman" w:eastAsia="黑体" w:cs="Times New Roman"/>
          <w:sz w:val="32"/>
          <w:highlight w:val="none"/>
        </w:rPr>
      </w:pPr>
      <w:bookmarkStart w:id="11" w:name="_Toc15377208"/>
      <w:bookmarkStart w:id="12" w:name="_Toc111208502"/>
      <w:bookmarkStart w:id="13" w:name="_Toc19521"/>
      <w:r>
        <w:rPr>
          <w:rFonts w:hint="default" w:ascii="Times New Roman" w:hAnsi="Times New Roman" w:eastAsia="黑体" w:cs="Times New Roman"/>
          <w:b w:val="0"/>
          <w:bCs w:val="0"/>
          <w:color w:val="000000"/>
          <w:highlight w:val="none"/>
        </w:rPr>
        <w:t>财政拨款收入支出决算总体情况说明</w:t>
      </w:r>
      <w:bookmarkEnd w:id="11"/>
      <w:bookmarkEnd w:id="12"/>
      <w:bookmarkEnd w:id="13"/>
    </w:p>
    <w:p w14:paraId="0F0CFA1F">
      <w:pPr>
        <w:pStyle w:val="3"/>
        <w:numPr>
          <w:ilvl w:val="0"/>
          <w:numId w:val="0"/>
        </w:numPr>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2025年度财政拨款收入总计340.37万元,财政拨款支出总计340.37万元。与2024年相比，收入总计增加0.14万元，增加0.04%。支出总计增加0.14万元，增加0.04%。</w:t>
      </w:r>
    </w:p>
    <w:p w14:paraId="46C36A10">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主要变动原因是我单位今年对残疾人专项补助项目增加增加。</w:t>
      </w:r>
    </w:p>
    <w:p w14:paraId="64FFD203">
      <w:pPr>
        <w:snapToGrid w:val="0"/>
        <w:ind w:firstLine="1280" w:firstLineChars="400"/>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object>
          <v:shape id="_x0000_i1028" o:spt="75" type="#_x0000_t75" style="height:222.75pt;width:323.95pt;" o:ole="t" filled="f" o:preferrelative="t" stroked="f" coordsize="21600,21600">
            <v:path/>
            <v:fill on="f" focussize="0,0"/>
            <v:stroke on="f"/>
            <v:imagedata r:id="rId17" o:title=""/>
            <o:lock v:ext="edit" aspectratio="t"/>
            <w10:wrap type="none"/>
            <w10:anchorlock/>
          </v:shape>
          <o:OLEObject Type="Embed" ProgID="Excel.Chart.8" ShapeID="_x0000_i1028" DrawAspect="Content" ObjectID="_1468075728" r:id="rId16">
            <o:LockedField>false</o:LockedField>
          </o:OLEObject>
        </w:object>
      </w:r>
    </w:p>
    <w:p w14:paraId="4E45E777">
      <w:pPr>
        <w:snapToGrid w:val="0"/>
        <w:spacing w:line="520" w:lineRule="exact"/>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 xml:space="preserve">          </w:t>
      </w:r>
      <w:r>
        <w:rPr>
          <w:rFonts w:hint="default" w:ascii="Times New Roman" w:hAnsi="Times New Roman" w:eastAsia="仿宋" w:cs="Times New Roman"/>
          <w:color w:val="000000"/>
          <w:sz w:val="32"/>
          <w:szCs w:val="32"/>
          <w:highlight w:val="none"/>
        </w:rPr>
        <w:t>（图4：财政拨款收、支决算总计变动情况）</w:t>
      </w:r>
    </w:p>
    <w:p w14:paraId="0B20D54C">
      <w:pPr>
        <w:pStyle w:val="3"/>
        <w:numPr>
          <w:ilvl w:val="0"/>
          <w:numId w:val="5"/>
        </w:numPr>
        <w:rPr>
          <w:rFonts w:hint="default" w:ascii="Times New Roman" w:hAnsi="Times New Roman" w:eastAsia="楷体" w:cs="Times New Roman"/>
          <w:b/>
          <w:bCs/>
          <w:kern w:val="0"/>
          <w:sz w:val="32"/>
          <w:szCs w:val="32"/>
          <w:lang w:val="en-US" w:eastAsia="zh-CN" w:bidi="ar-SA"/>
        </w:rPr>
      </w:pPr>
      <w:bookmarkStart w:id="14" w:name="_Toc15377209"/>
      <w:bookmarkStart w:id="15" w:name="_Toc14368"/>
      <w:bookmarkStart w:id="16" w:name="_Toc111208503"/>
      <w:r>
        <w:rPr>
          <w:rFonts w:hint="default" w:ascii="Times New Roman" w:hAnsi="Times New Roman" w:eastAsia="黑体" w:cs="Times New Roman"/>
          <w:b w:val="0"/>
          <w:bCs w:val="0"/>
          <w:color w:val="000000"/>
          <w:highlight w:val="none"/>
          <w:lang w:val="en-US" w:eastAsia="zh-CN"/>
        </w:rPr>
        <w:t>一般公共预算财政拨款支出决算情况说</w:t>
      </w:r>
      <w:bookmarkEnd w:id="14"/>
      <w:r>
        <w:rPr>
          <w:rFonts w:hint="default" w:ascii="Times New Roman" w:hAnsi="Times New Roman" w:eastAsia="黑体" w:cs="Times New Roman"/>
          <w:b w:val="0"/>
          <w:bCs w:val="0"/>
          <w:color w:val="000000"/>
          <w:highlight w:val="none"/>
          <w:lang w:val="en-US" w:eastAsia="zh-CN"/>
        </w:rPr>
        <w:t>明</w:t>
      </w:r>
      <w:bookmarkEnd w:id="15"/>
      <w:bookmarkEnd w:id="16"/>
      <w:bookmarkStart w:id="17" w:name="_Toc15377210"/>
    </w:p>
    <w:p w14:paraId="301B7E07">
      <w:pPr>
        <w:pStyle w:val="3"/>
        <w:numPr>
          <w:ilvl w:val="0"/>
          <w:numId w:val="0"/>
        </w:numPr>
        <w:ind w:firstLine="321" w:firstLineChars="100"/>
        <w:rPr>
          <w:rFonts w:hint="default" w:ascii="Times New Roman" w:hAnsi="Times New Roman" w:eastAsia="楷体" w:cs="Times New Roman"/>
          <w:b/>
          <w:bCs/>
          <w:kern w:val="0"/>
          <w:sz w:val="32"/>
          <w:szCs w:val="32"/>
          <w:lang w:val="en-US" w:eastAsia="zh-CN" w:bidi="ar-SA"/>
        </w:rPr>
      </w:pPr>
      <w:r>
        <w:rPr>
          <w:rFonts w:hint="default" w:ascii="Times New Roman" w:hAnsi="Times New Roman" w:eastAsia="楷体" w:cs="Times New Roman"/>
          <w:b/>
          <w:bCs/>
          <w:kern w:val="0"/>
          <w:sz w:val="32"/>
          <w:szCs w:val="32"/>
          <w:lang w:val="en-US" w:eastAsia="zh-CN" w:bidi="ar-SA"/>
        </w:rPr>
        <w:t>（一）一般公共预算财政拨款支出决算总体情况</w:t>
      </w:r>
      <w:bookmarkEnd w:id="17"/>
    </w:p>
    <w:p w14:paraId="2E1E5556">
      <w:pPr>
        <w:spacing w:line="600" w:lineRule="exact"/>
        <w:ind w:firstLine="640" w:firstLineChars="200"/>
        <w:rPr>
          <w:rFonts w:hint="default" w:ascii="Times New Roman" w:hAnsi="Times New Roman" w:eastAsia="仿宋_GB2312" w:cs="Times New Roman"/>
          <w:color w:val="000000"/>
          <w:sz w:val="32"/>
          <w:szCs w:val="32"/>
          <w:highlight w:val="none"/>
        </w:rPr>
      </w:pPr>
      <w:r>
        <w:rPr>
          <w:rFonts w:hint="default" w:ascii="Times New Roman" w:hAnsi="Times New Roman" w:eastAsia="仿宋_GB2312" w:cs="Times New Roman"/>
          <w:b w:val="0"/>
          <w:bCs w:val="0"/>
          <w:kern w:val="0"/>
          <w:sz w:val="32"/>
          <w:szCs w:val="32"/>
          <w:lang w:val="en-US" w:eastAsia="zh-CN" w:bidi="ar-SA"/>
        </w:rPr>
        <w:t>2025一般公共预算财政拨款支出326.5万元，占本年支出合计的96%。与2024相比，一般公共预算财政拨款增加0.14万元，增加0.04%。主要变动原因是我单位今年对残疾人专项补助项目增加。</w:t>
      </w:r>
    </w:p>
    <w:p w14:paraId="25E5AEFC">
      <w:pPr>
        <w:ind w:firstLine="1280" w:firstLineChars="400"/>
        <w:rPr>
          <w:rFonts w:hint="default" w:ascii="Times New Roman" w:hAnsi="Times New Roman" w:eastAsia="仿宋_GB2312" w:cs="Times New Roman"/>
          <w:color w:val="000000"/>
          <w:sz w:val="32"/>
          <w:szCs w:val="32"/>
          <w:highlight w:val="none"/>
        </w:rPr>
      </w:pPr>
      <w:r>
        <w:rPr>
          <w:rFonts w:hint="default" w:ascii="Times New Roman" w:hAnsi="Times New Roman" w:eastAsia="仿宋_GB2312" w:cs="Times New Roman"/>
          <w:color w:val="000000"/>
          <w:sz w:val="32"/>
          <w:szCs w:val="32"/>
          <w:highlight w:val="none"/>
        </w:rPr>
        <w:object>
          <v:shape id="_x0000_i1029" o:spt="75" type="#_x0000_t75" style="height:222.75pt;width:345.8pt;" o:ole="t" filled="f" o:preferrelative="t" stroked="f" coordsize="21600,21600">
            <v:path/>
            <v:fill on="f" focussize="0,0"/>
            <v:stroke on="f"/>
            <v:imagedata r:id="rId19" o:title=""/>
            <o:lock v:ext="edit" aspectratio="t"/>
            <w10:wrap type="none"/>
            <w10:anchorlock/>
          </v:shape>
          <o:OLEObject Type="Embed" ProgID="Excel.Chart.8" ShapeID="_x0000_i1029" DrawAspect="Content" ObjectID="_1468075729" r:id="rId18">
            <o:LockedField>false</o:LockedField>
          </o:OLEObject>
        </w:object>
      </w:r>
    </w:p>
    <w:p w14:paraId="2D5DA7E2">
      <w:pPr>
        <w:spacing w:line="600" w:lineRule="exact"/>
        <w:ind w:firstLine="960" w:firstLineChars="300"/>
        <w:rPr>
          <w:rFonts w:hint="default" w:ascii="Times New Roman" w:hAnsi="Times New Roman" w:eastAsia="黑体" w:cs="Times New Roman"/>
          <w:sz w:val="32"/>
          <w:szCs w:val="32"/>
          <w:highlight w:val="none"/>
        </w:rPr>
      </w:pPr>
      <w:r>
        <w:rPr>
          <w:rFonts w:hint="default" w:ascii="Times New Roman" w:hAnsi="Times New Roman" w:eastAsia="仿宋" w:cs="Times New Roman"/>
          <w:color w:val="000000"/>
          <w:sz w:val="32"/>
          <w:szCs w:val="32"/>
          <w:highlight w:val="none"/>
        </w:rPr>
        <w:t>（图5：一般公共预算财政拨款支出决算变动情况）</w:t>
      </w:r>
    </w:p>
    <w:p w14:paraId="17A853C8">
      <w:pPr>
        <w:spacing w:line="600" w:lineRule="exact"/>
        <w:ind w:firstLine="643" w:firstLineChars="200"/>
        <w:outlineLvl w:val="2"/>
        <w:rPr>
          <w:rFonts w:hint="default" w:ascii="Times New Roman" w:hAnsi="Times New Roman" w:eastAsia="楷体" w:cs="Times New Roman"/>
          <w:b/>
          <w:bCs/>
          <w:kern w:val="0"/>
          <w:sz w:val="32"/>
          <w:szCs w:val="32"/>
          <w:lang w:val="en-US" w:eastAsia="zh-CN" w:bidi="ar-SA"/>
        </w:rPr>
      </w:pPr>
      <w:r>
        <w:rPr>
          <w:rFonts w:hint="default" w:ascii="Times New Roman" w:hAnsi="Times New Roman" w:eastAsia="楷体" w:cs="Times New Roman"/>
          <w:b/>
          <w:bCs/>
          <w:kern w:val="0"/>
          <w:sz w:val="32"/>
          <w:szCs w:val="32"/>
          <w:lang w:val="en-US" w:eastAsia="zh-CN" w:bidi="ar-SA"/>
        </w:rPr>
        <w:t>（二）一般公共预算财政拨款支出决算结构情况（一般公共预算收支表）</w:t>
      </w:r>
    </w:p>
    <w:p w14:paraId="3C031A02">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2025年一般公共预算财政拨款支出326.5万元，主要用于以下方面: 社会保障和就业支出306.38万元，占93.8%；卫生健康支出8.63万元，占2.6%；住房保障支出11.49万元，占3.6%。</w:t>
      </w:r>
    </w:p>
    <w:p w14:paraId="0A489F08">
      <w:pPr>
        <w:ind w:firstLine="960" w:firstLineChars="300"/>
        <w:rPr>
          <w:rFonts w:hint="default" w:ascii="Times New Roman" w:hAnsi="Times New Roman" w:eastAsia="仿宋_GB2312" w:cs="Times New Roman"/>
          <w:color w:val="000000"/>
          <w:sz w:val="32"/>
          <w:szCs w:val="32"/>
          <w:highlight w:val="none"/>
        </w:rPr>
      </w:pPr>
      <w:r>
        <w:rPr>
          <w:rFonts w:hint="default" w:ascii="Times New Roman" w:hAnsi="Times New Roman" w:eastAsia="仿宋_GB2312" w:cs="Times New Roman"/>
          <w:color w:val="000000"/>
          <w:sz w:val="32"/>
          <w:szCs w:val="32"/>
          <w:highlight w:val="none"/>
        </w:rPr>
        <w:object>
          <v:shape id="_x0000_i1030" o:spt="75" type="#_x0000_t75" style="height:222.75pt;width:336pt;" o:ole="t" filled="f" o:preferrelative="t" stroked="f" coordsize="21600,21600">
            <v:path/>
            <v:fill on="f" focussize="0,0"/>
            <v:stroke on="f"/>
            <v:imagedata r:id="rId21" o:title=""/>
            <o:lock v:ext="edit" aspectratio="t"/>
            <w10:wrap type="none"/>
            <w10:anchorlock/>
          </v:shape>
          <o:OLEObject Type="Embed" ProgID="Excel.Chart.8" ShapeID="_x0000_i1030" DrawAspect="Content" ObjectID="_1468075730" r:id="rId20">
            <o:LockedField>false</o:LockedField>
          </o:OLEObject>
        </w:object>
      </w:r>
    </w:p>
    <w:p w14:paraId="44FE27B6">
      <w:pPr>
        <w:spacing w:line="600" w:lineRule="exact"/>
        <w:ind w:firstLine="640" w:firstLineChars="200"/>
        <w:jc w:val="center"/>
        <w:rPr>
          <w:rFonts w:hint="default" w:ascii="Times New Roman" w:hAnsi="Times New Roman" w:eastAsia="仿宋" w:cs="Times New Roman"/>
          <w:color w:val="000000"/>
          <w:sz w:val="32"/>
          <w:szCs w:val="32"/>
          <w:highlight w:val="none"/>
        </w:rPr>
      </w:pPr>
      <w:r>
        <w:rPr>
          <w:rFonts w:hint="default" w:ascii="Times New Roman" w:hAnsi="Times New Roman" w:eastAsia="仿宋" w:cs="Times New Roman"/>
          <w:color w:val="000000"/>
          <w:sz w:val="32"/>
          <w:szCs w:val="32"/>
          <w:highlight w:val="none"/>
        </w:rPr>
        <w:t>（图6：一般公共预算财政拨款支出决算结构）</w:t>
      </w:r>
    </w:p>
    <w:p w14:paraId="265AD4E2">
      <w:pPr>
        <w:spacing w:line="600" w:lineRule="exact"/>
        <w:jc w:val="both"/>
        <w:rPr>
          <w:rFonts w:hint="default" w:ascii="Times New Roman" w:hAnsi="Times New Roman" w:eastAsia="楷体" w:cs="Times New Roman"/>
          <w:b/>
          <w:bCs w:val="0"/>
          <w:color w:val="000000"/>
          <w:sz w:val="32"/>
          <w:szCs w:val="32"/>
          <w:highlight w:val="none"/>
        </w:rPr>
      </w:pPr>
      <w:r>
        <w:rPr>
          <w:rFonts w:hint="default" w:ascii="Times New Roman" w:hAnsi="Times New Roman" w:eastAsia="楷体" w:cs="Times New Roman"/>
          <w:b/>
          <w:bCs w:val="0"/>
          <w:color w:val="000000"/>
          <w:sz w:val="32"/>
          <w:szCs w:val="32"/>
          <w:highlight w:val="none"/>
        </w:rPr>
        <w:t>（三）一般公共预算财政拨款支出决算具体情况</w:t>
      </w:r>
    </w:p>
    <w:p w14:paraId="2DBE057F">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bookmarkStart w:id="18" w:name="_Toc15377444"/>
      <w:bookmarkStart w:id="19" w:name="_Toc15378460"/>
      <w:bookmarkStart w:id="20" w:name="_Toc15377213"/>
      <w:r>
        <w:rPr>
          <w:rFonts w:hint="default" w:ascii="Times New Roman" w:hAnsi="Times New Roman" w:eastAsia="仿宋_GB2312" w:cs="Times New Roman"/>
          <w:b w:val="0"/>
          <w:bCs w:val="0"/>
          <w:kern w:val="0"/>
          <w:sz w:val="32"/>
          <w:szCs w:val="32"/>
          <w:lang w:val="en-US" w:eastAsia="zh-CN" w:bidi="ar-SA"/>
        </w:rPr>
        <w:t>2025年一般公共预算支出决算数为326.5万元，完成预算100%。其中：</w:t>
      </w:r>
      <w:bookmarkEnd w:id="18"/>
      <w:bookmarkEnd w:id="19"/>
      <w:bookmarkEnd w:id="20"/>
    </w:p>
    <w:p w14:paraId="2FB7717B">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1.社会保障和就业支出（208）行政事业单位养老支出（20805）机关事业单位基本养老保险缴费支出（2080505）支出决算16.45万元，完成预算100%。    2.社会保障和就业支出（208）行政事业单位养老支出（20805）机关事业单位职业年金缴费支出（2080506）支出决算8.1万元，完成预算100%。    3.社会保障和就业支出（208）残疾人事业（20811）行政运行（2081101）支出决算47.14万元，完成预算100%。    4.社会保障和就业支出（208）残疾人事业（20811）一般行政管理事务（2081102）支出决算</w:t>
      </w:r>
      <w:r>
        <w:rPr>
          <w:rFonts w:hint="default" w:ascii="Times New Roman" w:hAnsi="Times New Roman" w:eastAsia="仿宋_GB2312" w:cs="Times New Roman"/>
          <w:b w:val="0"/>
          <w:bCs w:val="0"/>
          <w:kern w:val="0"/>
          <w:sz w:val="32"/>
          <w:szCs w:val="32"/>
          <w:lang w:val="en-US" w:eastAsia="zh-CN" w:bidi="ar-SA"/>
        </w:rPr>
        <w:tab/>
      </w:r>
      <w:r>
        <w:rPr>
          <w:rFonts w:hint="default" w:ascii="Times New Roman" w:hAnsi="Times New Roman" w:eastAsia="仿宋_GB2312" w:cs="Times New Roman"/>
          <w:b w:val="0"/>
          <w:bCs w:val="0"/>
          <w:kern w:val="0"/>
          <w:sz w:val="32"/>
          <w:szCs w:val="32"/>
          <w:lang w:val="en-US" w:eastAsia="zh-CN" w:bidi="ar-SA"/>
        </w:rPr>
        <w:t>25.68万元，完成预算100%。     5.社会保障和就业支出（208）残疾人事业（20811）机关服务（2081103）支出决算77.87万元，完成预算100%。6.残疾人康复支出（208） 残疾人事业（20811）残疾人事业支出（2081104）支出决算19.91万元7.社会保障和就业支出（208）残疾人事业（20811）残疾人就业（2081105）支出决算40.01万元，完成预算100%。  8.社会保障和就业支出（208）残疾人事业（20811）其他残疾人事业支出（2081199）支出决算71.21万元，完成预算100%。    9.卫生健康支出（210）行政事业单位医疗（21011）行政单位医疗（2101101）支出决算2.77万元，完成预算100%。 10. 卫生健康支出（210）行政事业单位医疗（21011）事业单位医疗（2101102）支出决算4.57万元，完成预算100%。  11.卫生健康支出（210）行政事业单位医疗（21011）公务员医疗补助（2101103）支出决算0.55万元，完成预算100%。12.卫生健康支出（210）行政事业单位医疗（21011）其他行政事业单位医疗支出（2101199）支出决算0.73万元，完成预算100%。   13.住房保障支出（221）住房改革支出（22102）住房公积金（2210201）支出决算11.49万元，完成预算100%。</w:t>
      </w:r>
    </w:p>
    <w:p w14:paraId="41FEFB36">
      <w:pPr>
        <w:pStyle w:val="3"/>
        <w:ind w:firstLine="723" w:firstLineChars="200"/>
        <w:rPr>
          <w:rFonts w:hint="default" w:ascii="Times New Roman" w:hAnsi="Times New Roman" w:eastAsia="黑体" w:cs="Times New Roman"/>
          <w:sz w:val="36"/>
          <w:highlight w:val="none"/>
        </w:rPr>
      </w:pPr>
      <w:bookmarkStart w:id="21" w:name="_Toc15377214"/>
      <w:bookmarkStart w:id="22" w:name="_Toc31578"/>
      <w:bookmarkStart w:id="23" w:name="_Toc111208504"/>
      <w:r>
        <w:rPr>
          <w:rFonts w:hint="default" w:ascii="Times New Roman" w:hAnsi="Times New Roman" w:eastAsia="黑体" w:cs="Times New Roman"/>
          <w:sz w:val="36"/>
          <w:highlight w:val="none"/>
        </w:rPr>
        <w:t>六、一般公共预算财政拨款基本支出决算情况说</w:t>
      </w:r>
      <w:bookmarkEnd w:id="21"/>
      <w:r>
        <w:rPr>
          <w:rFonts w:hint="default" w:ascii="Times New Roman" w:hAnsi="Times New Roman" w:eastAsia="黑体" w:cs="Times New Roman"/>
          <w:sz w:val="36"/>
          <w:highlight w:val="none"/>
        </w:rPr>
        <w:t>明</w:t>
      </w:r>
      <w:bookmarkEnd w:id="22"/>
      <w:bookmarkEnd w:id="23"/>
    </w:p>
    <w:p w14:paraId="7A95DCB2">
      <w:pPr>
        <w:pStyle w:val="3"/>
        <w:ind w:firstLine="643" w:firstLineChars="200"/>
        <w:rPr>
          <w:rFonts w:hint="default" w:ascii="Times New Roman" w:hAnsi="Times New Roman" w:eastAsia="仿宋_GB2312" w:cs="Times New Roman"/>
          <w:b/>
          <w:bCs/>
          <w:kern w:val="0"/>
          <w:sz w:val="32"/>
          <w:szCs w:val="32"/>
          <w:lang w:val="en-US" w:eastAsia="zh-CN" w:bidi="ar-SA"/>
        </w:rPr>
      </w:pPr>
      <w:r>
        <w:rPr>
          <w:rFonts w:hint="default" w:ascii="Times New Roman" w:hAnsi="Times New Roman" w:eastAsia="仿宋_GB2312" w:cs="Times New Roman"/>
          <w:b/>
          <w:bCs/>
          <w:kern w:val="0"/>
          <w:sz w:val="32"/>
          <w:szCs w:val="32"/>
          <w:lang w:val="en-US" w:eastAsia="zh-CN" w:bidi="ar-SA"/>
        </w:rPr>
        <w:t>2025年一般公共预算财政拨款基本支出169.7万元，其中：</w:t>
      </w:r>
    </w:p>
    <w:p w14:paraId="76079869">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人员经费154.86万元，主要包括：基本工资31.42万元、津贴补贴30.8万元、机关事业单位基本养老保险缴费16.45万元、职业年金缴费8.1万元、职工基本医疗保险缴费7.34万元、公务员医疗补助缴费1.28万元、其他社会保障缴费0.55万元、住房公积金11.5万元、生活补助1万元、奖金36.8万元、绩效工资8.8万元。</w:t>
      </w:r>
    </w:p>
    <w:p w14:paraId="1991D876">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公用经费14.81万元，主要包括：办公费2.15万元、水费0.06万元，电费0.96万元、差旅费3.51万元、工会经费1.1万元、公务用车运行维护费1.64万元、邮电费2</w:t>
      </w:r>
      <w:r>
        <w:rPr>
          <w:rFonts w:hint="default" w:ascii="Times New Roman" w:hAnsi="Times New Roman" w:eastAsia="仿宋" w:cs="Times New Roman"/>
          <w:color w:val="000000"/>
          <w:sz w:val="32"/>
          <w:highlight w:val="none"/>
        </w:rPr>
        <w:t>万</w:t>
      </w:r>
      <w:r>
        <w:rPr>
          <w:rFonts w:hint="default" w:ascii="Times New Roman" w:hAnsi="Times New Roman" w:eastAsia="仿宋_GB2312" w:cs="Times New Roman"/>
          <w:b w:val="0"/>
          <w:bCs w:val="0"/>
          <w:kern w:val="0"/>
          <w:sz w:val="32"/>
          <w:szCs w:val="32"/>
          <w:lang w:val="en-US" w:eastAsia="zh-CN" w:bidi="ar-SA"/>
        </w:rPr>
        <w:t>元、委托业务费0.9万元、福利费2.19万元、维护（维修）费0.3万。</w:t>
      </w:r>
    </w:p>
    <w:p w14:paraId="20BF2B90">
      <w:pPr>
        <w:pStyle w:val="3"/>
        <w:rPr>
          <w:rFonts w:hint="default" w:ascii="Times New Roman" w:hAnsi="Times New Roman" w:eastAsia="黑体" w:cs="Times New Roman"/>
          <w:bCs w:val="0"/>
          <w:color w:val="000000"/>
          <w:sz w:val="36"/>
          <w:highlight w:val="none"/>
        </w:rPr>
      </w:pPr>
      <w:r>
        <w:rPr>
          <w:rFonts w:hint="default" w:ascii="Times New Roman" w:hAnsi="Times New Roman" w:eastAsia="黑体" w:cs="Times New Roman"/>
          <w:bCs w:val="0"/>
          <w:color w:val="000000"/>
          <w:sz w:val="36"/>
          <w:highlight w:val="none"/>
        </w:rPr>
        <w:t>七、 “三公”经费财政拨款支出决算情况说明</w:t>
      </w:r>
    </w:p>
    <w:p w14:paraId="74A089D5">
      <w:pPr>
        <w:spacing w:line="600" w:lineRule="exact"/>
        <w:outlineLvl w:val="2"/>
        <w:rPr>
          <w:rFonts w:hint="default" w:ascii="Times New Roman" w:hAnsi="Times New Roman" w:eastAsia="楷体" w:cs="Times New Roman"/>
          <w:b/>
          <w:color w:val="000000"/>
          <w:sz w:val="32"/>
          <w:szCs w:val="32"/>
          <w:highlight w:val="none"/>
        </w:rPr>
      </w:pPr>
      <w:bookmarkStart w:id="24" w:name="_Toc15377216"/>
      <w:r>
        <w:rPr>
          <w:rFonts w:hint="default" w:ascii="Times New Roman" w:hAnsi="Times New Roman" w:eastAsia="楷体" w:cs="Times New Roman"/>
          <w:b/>
          <w:color w:val="000000"/>
          <w:sz w:val="32"/>
          <w:szCs w:val="32"/>
          <w:highlight w:val="none"/>
        </w:rPr>
        <w:t>（一）“三公”经费财政拨款支出决算总体情况说明</w:t>
      </w:r>
      <w:bookmarkEnd w:id="24"/>
    </w:p>
    <w:p w14:paraId="0A21F9A6">
      <w:pPr>
        <w:spacing w:line="600" w:lineRule="exact"/>
        <w:ind w:firstLine="640" w:firstLineChars="200"/>
        <w:outlineLvl w:val="2"/>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2025年“三公”经费财政拨款支出决算为1.64万元，完成预算100.00%。</w:t>
      </w:r>
      <w:bookmarkStart w:id="25" w:name="_Toc15377217"/>
    </w:p>
    <w:p w14:paraId="28A43C7B">
      <w:pPr>
        <w:spacing w:line="600" w:lineRule="exact"/>
        <w:outlineLvl w:val="2"/>
        <w:rPr>
          <w:rFonts w:hint="default" w:ascii="Times New Roman" w:hAnsi="Times New Roman" w:eastAsia="楷体" w:cs="Times New Roman"/>
          <w:b/>
          <w:color w:val="000000"/>
          <w:sz w:val="32"/>
          <w:szCs w:val="32"/>
          <w:highlight w:val="none"/>
        </w:rPr>
      </w:pPr>
      <w:r>
        <w:rPr>
          <w:rFonts w:hint="default" w:ascii="Times New Roman" w:hAnsi="Times New Roman" w:eastAsia="楷体" w:cs="Times New Roman"/>
          <w:b/>
          <w:color w:val="000000"/>
          <w:sz w:val="32"/>
          <w:szCs w:val="32"/>
          <w:highlight w:val="none"/>
        </w:rPr>
        <w:t>（二）“三公”经费财政拨款支出决算具体情况说明</w:t>
      </w:r>
      <w:bookmarkEnd w:id="25"/>
    </w:p>
    <w:p w14:paraId="16659CE5">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2025年“三公”经费财政拨款支出1.64万元，因公出国（境）费支出决算0.00万元，占0.00%；公务用车购置及运行维护费支出决算1.64万元，占100.00%；公务接待费支出决算0.00万元，占0.00%。具体情况如下：</w:t>
      </w:r>
    </w:p>
    <w:p w14:paraId="43FFB27E">
      <w:pPr>
        <w:spacing w:line="600" w:lineRule="exact"/>
        <w:ind w:firstLine="640"/>
        <w:rPr>
          <w:rFonts w:hint="default" w:ascii="Times New Roman" w:hAnsi="Times New Roman" w:eastAsia="仿宋" w:cs="Times New Roman"/>
          <w:color w:val="000000"/>
          <w:sz w:val="32"/>
          <w:szCs w:val="32"/>
          <w:highlight w:val="none"/>
        </w:rPr>
      </w:pPr>
    </w:p>
    <w:p w14:paraId="233A9490">
      <w:pPr>
        <w:ind w:left="958" w:leftChars="456" w:firstLine="0" w:firstLineChars="0"/>
        <w:rPr>
          <w:rFonts w:hint="default" w:ascii="Times New Roman" w:hAnsi="Times New Roman" w:eastAsia="仿宋" w:cs="Times New Roman"/>
          <w:color w:val="000000"/>
          <w:sz w:val="32"/>
          <w:szCs w:val="32"/>
          <w:highlight w:val="none"/>
        </w:rPr>
      </w:pPr>
      <w:r>
        <w:rPr>
          <w:rFonts w:hint="default" w:ascii="Times New Roman" w:hAnsi="Times New Roman" w:eastAsia="仿宋" w:cs="Times New Roman"/>
          <w:color w:val="000000"/>
          <w:sz w:val="32"/>
          <w:szCs w:val="32"/>
          <w:highlight w:val="none"/>
        </w:rPr>
        <w:object>
          <v:shape id="_x0000_i1031" o:spt="75" type="#_x0000_t75" style="height:222.75pt;width:330.85pt;" o:ole="t" filled="f" o:preferrelative="t" stroked="f" coordsize="21600,21600">
            <v:path/>
            <v:fill on="f" focussize="0,0"/>
            <v:stroke on="f"/>
            <v:imagedata r:id="rId23" o:title=""/>
            <o:lock v:ext="edit" aspectratio="t"/>
            <w10:wrap type="none"/>
            <w10:anchorlock/>
          </v:shape>
          <o:OLEObject Type="Embed" ProgID="Excel.Chart.8" ShapeID="_x0000_i1031" DrawAspect="Content" ObjectID="_1468075731" r:id="rId22">
            <o:LockedField>false</o:LockedField>
          </o:OLEObject>
        </w:object>
      </w:r>
      <w:r>
        <w:rPr>
          <w:rFonts w:hint="default" w:ascii="Times New Roman" w:hAnsi="Times New Roman" w:eastAsia="仿宋" w:cs="Times New Roman"/>
          <w:color w:val="000000"/>
          <w:sz w:val="32"/>
          <w:szCs w:val="32"/>
          <w:highlight w:val="none"/>
        </w:rPr>
        <w:t xml:space="preserve">        （图7：“三公”经费财政拨款支出结构）</w:t>
      </w:r>
    </w:p>
    <w:p w14:paraId="5D59DA0E">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 xml:space="preserve">1.因公出国（境）经费支出0.00万元,完成预算100%。全年安排因公出国（境）团组0次，出国（境）0人。因公出国（境）支出决算比2024年增加0.00万元，增加0.00 %。 </w:t>
      </w:r>
    </w:p>
    <w:p w14:paraId="1020AAED">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2.公务用车购置及运行维护费支出1.64万元,完成预算100.00%。公务用车购置及运行维护费支出决算比2024年减少0.43万元，减少20%。</w:t>
      </w:r>
    </w:p>
    <w:p w14:paraId="7BC7A4D4">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 xml:space="preserve">主要原因是我单位厉行节约，公务用车运行维护费支出减少。 </w:t>
      </w:r>
    </w:p>
    <w:p w14:paraId="3A3AD277">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其中：公务用车购置支出0.00万元。全年按规定更新购置公务用车0辆，其中：轿车0辆、金额0.00万元，越野车0辆、金额0.00万元，载客汽车0辆、金额0.00万元。截至2025年12月底，单位共有公务用车1辆，其中：轿车1辆、越野车0辆、载客汽车0辆。</w:t>
      </w:r>
    </w:p>
    <w:p w14:paraId="2804D553">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 xml:space="preserve">公务用车运行维护费支出1.64万元。主要用于我单位厉行节约，公务用车运行维护费支出减少。 </w:t>
      </w:r>
    </w:p>
    <w:p w14:paraId="0ABC816E">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 xml:space="preserve">3.公务接待费支出0.00万元，完成预算0.00%。公务接待费支出决算比2024年增加0.00万元，增加0.00%。 </w:t>
      </w:r>
    </w:p>
    <w:p w14:paraId="2108E026">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国内公务接待支出0.00万元。国内公务接待0批次，0人次（不包括陪同人员），共计支出0.00万元。</w:t>
      </w:r>
    </w:p>
    <w:p w14:paraId="261B5E8C">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外事接待支出0.00万元，外事接待0批次，0人，共计支出0.00万元</w:t>
      </w:r>
      <w:bookmarkStart w:id="26" w:name="_Toc20439"/>
      <w:bookmarkStart w:id="27" w:name="_Toc111208506"/>
      <w:r>
        <w:rPr>
          <w:rFonts w:hint="default" w:ascii="Times New Roman" w:hAnsi="Times New Roman" w:eastAsia="仿宋_GB2312" w:cs="Times New Roman"/>
          <w:b w:val="0"/>
          <w:bCs w:val="0"/>
          <w:kern w:val="0"/>
          <w:sz w:val="32"/>
          <w:szCs w:val="32"/>
          <w:lang w:val="en-US" w:eastAsia="zh-CN" w:bidi="ar-SA"/>
        </w:rPr>
        <w:t>。</w:t>
      </w:r>
    </w:p>
    <w:p w14:paraId="7BB4D7E9">
      <w:pPr>
        <w:pStyle w:val="3"/>
        <w:numPr>
          <w:ilvl w:val="0"/>
          <w:numId w:val="6"/>
        </w:numPr>
        <w:ind w:firstLine="723" w:firstLineChars="200"/>
        <w:rPr>
          <w:rFonts w:hint="default" w:ascii="Times New Roman" w:hAnsi="Times New Roman" w:eastAsia="黑体" w:cs="Times New Roman"/>
          <w:bCs w:val="0"/>
          <w:color w:val="000000"/>
          <w:sz w:val="36"/>
          <w:highlight w:val="none"/>
        </w:rPr>
      </w:pPr>
      <w:r>
        <w:rPr>
          <w:rFonts w:hint="default" w:ascii="Times New Roman" w:hAnsi="Times New Roman" w:eastAsia="黑体" w:cs="Times New Roman"/>
          <w:bCs w:val="0"/>
          <w:color w:val="000000"/>
          <w:sz w:val="36"/>
          <w:highlight w:val="none"/>
        </w:rPr>
        <w:t>政府性基金预算支出决算情况说明</w:t>
      </w:r>
      <w:bookmarkEnd w:id="26"/>
      <w:bookmarkEnd w:id="27"/>
    </w:p>
    <w:p w14:paraId="70221B43">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2025年政府性基金预算拨款支出13.86万元。</w:t>
      </w:r>
      <w:bookmarkStart w:id="28" w:name="_Toc15377219"/>
    </w:p>
    <w:p w14:paraId="09A0E475">
      <w:pPr>
        <w:spacing w:line="600" w:lineRule="exact"/>
        <w:ind w:firstLine="663" w:firstLineChars="150"/>
        <w:rPr>
          <w:rFonts w:hint="default" w:ascii="Times New Roman" w:hAnsi="Times New Roman" w:eastAsia="黑体" w:cs="Times New Roman"/>
          <w:b/>
          <w:bCs w:val="0"/>
          <w:color w:val="000000"/>
          <w:kern w:val="2"/>
          <w:sz w:val="36"/>
          <w:szCs w:val="32"/>
          <w:highlight w:val="none"/>
          <w:lang w:val="en-US" w:eastAsia="zh-CN" w:bidi="ar-SA"/>
        </w:rPr>
      </w:pPr>
      <w:r>
        <w:rPr>
          <w:rFonts w:hint="default" w:ascii="Times New Roman" w:hAnsi="Times New Roman" w:eastAsia="黑体" w:cs="Times New Roman"/>
          <w:b/>
          <w:color w:val="000000"/>
          <w:sz w:val="44"/>
          <w:szCs w:val="32"/>
          <w:highlight w:val="none"/>
        </w:rPr>
        <w:t>九、</w:t>
      </w:r>
      <w:r>
        <w:rPr>
          <w:rFonts w:hint="default" w:ascii="Times New Roman" w:hAnsi="Times New Roman" w:eastAsia="黑体" w:cs="Times New Roman"/>
          <w:b/>
          <w:bCs w:val="0"/>
          <w:color w:val="000000"/>
          <w:kern w:val="2"/>
          <w:sz w:val="36"/>
          <w:szCs w:val="32"/>
          <w:highlight w:val="none"/>
          <w:lang w:val="en-US" w:eastAsia="zh-CN" w:bidi="ar-SA"/>
        </w:rPr>
        <w:t>财政代管资金决算支出说明</w:t>
      </w:r>
    </w:p>
    <w:p w14:paraId="5F1728EE">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2025年财政代管资金支出0万元</w:t>
      </w:r>
    </w:p>
    <w:p w14:paraId="6ED35793">
      <w:pPr>
        <w:pStyle w:val="3"/>
        <w:ind w:firstLine="723" w:firstLineChars="200"/>
        <w:rPr>
          <w:rFonts w:hint="default" w:ascii="Times New Roman" w:hAnsi="Times New Roman" w:eastAsia="黑体" w:cs="Times New Roman"/>
          <w:bCs w:val="0"/>
          <w:color w:val="000000"/>
          <w:sz w:val="36"/>
          <w:highlight w:val="none"/>
        </w:rPr>
      </w:pPr>
      <w:bookmarkStart w:id="29" w:name="_Toc23467"/>
      <w:bookmarkStart w:id="30" w:name="_Toc111208507"/>
      <w:r>
        <w:rPr>
          <w:rFonts w:hint="default" w:ascii="Times New Roman" w:hAnsi="Times New Roman" w:eastAsia="黑体" w:cs="Times New Roman"/>
          <w:bCs w:val="0"/>
          <w:color w:val="000000"/>
          <w:sz w:val="36"/>
          <w:highlight w:val="none"/>
        </w:rPr>
        <w:t>十、国有资本经营预算支出决算情况说明</w:t>
      </w:r>
      <w:bookmarkEnd w:id="28"/>
      <w:bookmarkEnd w:id="29"/>
      <w:bookmarkEnd w:id="30"/>
    </w:p>
    <w:p w14:paraId="2B2FA0AC">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2025年国有资本经营预算拨款支出0.00万元。</w:t>
      </w:r>
    </w:p>
    <w:p w14:paraId="6149E69A">
      <w:pPr>
        <w:pStyle w:val="3"/>
        <w:numPr>
          <w:ilvl w:val="0"/>
          <w:numId w:val="7"/>
        </w:numPr>
        <w:ind w:firstLine="723" w:firstLineChars="200"/>
        <w:rPr>
          <w:rFonts w:hint="default" w:ascii="Times New Roman" w:hAnsi="Times New Roman" w:eastAsia="黑体" w:cs="Times New Roman"/>
          <w:bCs w:val="0"/>
          <w:color w:val="000000"/>
          <w:sz w:val="36"/>
          <w:highlight w:val="none"/>
        </w:rPr>
      </w:pPr>
      <w:bookmarkStart w:id="31" w:name="_Toc15377221"/>
      <w:bookmarkStart w:id="32" w:name="_Toc18455"/>
      <w:bookmarkStart w:id="33" w:name="_Toc111208508"/>
      <w:r>
        <w:rPr>
          <w:rFonts w:hint="default" w:ascii="Times New Roman" w:hAnsi="Times New Roman" w:eastAsia="黑体" w:cs="Times New Roman"/>
          <w:bCs w:val="0"/>
          <w:color w:val="000000"/>
          <w:sz w:val="36"/>
          <w:highlight w:val="none"/>
        </w:rPr>
        <w:t>其他重要事项的情况说明</w:t>
      </w:r>
      <w:bookmarkEnd w:id="31"/>
      <w:bookmarkEnd w:id="32"/>
      <w:bookmarkEnd w:id="33"/>
      <w:bookmarkStart w:id="34" w:name="_Toc15377222"/>
    </w:p>
    <w:p w14:paraId="54533D0D">
      <w:pPr>
        <w:pStyle w:val="3"/>
        <w:numPr>
          <w:ilvl w:val="0"/>
          <w:numId w:val="0"/>
        </w:numPr>
        <w:rPr>
          <w:rFonts w:hint="default" w:ascii="Times New Roman" w:hAnsi="Times New Roman" w:eastAsia="楷体" w:cs="Times New Roman"/>
          <w:b/>
          <w:bCs/>
          <w:color w:val="000000"/>
          <w:sz w:val="32"/>
          <w:szCs w:val="32"/>
          <w:highlight w:val="none"/>
        </w:rPr>
      </w:pPr>
      <w:r>
        <w:rPr>
          <w:rFonts w:hint="default" w:ascii="Times New Roman" w:hAnsi="Times New Roman" w:eastAsia="楷体" w:cs="Times New Roman"/>
          <w:b/>
          <w:bCs/>
          <w:color w:val="000000"/>
          <w:sz w:val="32"/>
          <w:szCs w:val="32"/>
          <w:highlight w:val="none"/>
        </w:rPr>
        <w:t>（一）机关运行经费支出情况</w:t>
      </w:r>
      <w:bookmarkEnd w:id="34"/>
    </w:p>
    <w:p w14:paraId="4E0B4DE0">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 xml:space="preserve">2025年，机关运行经费支出6.84万元，比2024年3.79万元多3.05万元。主要原因是我单位日常办公运转支出及下乡次数增加。 </w:t>
      </w:r>
    </w:p>
    <w:p w14:paraId="458E3202">
      <w:pPr>
        <w:spacing w:line="600" w:lineRule="exact"/>
        <w:outlineLvl w:val="2"/>
        <w:rPr>
          <w:rFonts w:hint="default" w:ascii="Times New Roman" w:hAnsi="Times New Roman" w:eastAsia="楷体" w:cs="Times New Roman"/>
          <w:b/>
          <w:bCs/>
          <w:color w:val="000000"/>
          <w:kern w:val="2"/>
          <w:sz w:val="32"/>
          <w:szCs w:val="32"/>
          <w:highlight w:val="none"/>
          <w:lang w:val="en-US" w:eastAsia="zh-CN" w:bidi="ar-SA"/>
        </w:rPr>
      </w:pPr>
      <w:bookmarkStart w:id="35" w:name="_Toc15377223"/>
      <w:r>
        <w:rPr>
          <w:rFonts w:hint="default" w:ascii="Times New Roman" w:hAnsi="Times New Roman" w:eastAsia="楷体" w:cs="Times New Roman"/>
          <w:b/>
          <w:bCs/>
          <w:color w:val="000000"/>
          <w:kern w:val="2"/>
          <w:sz w:val="32"/>
          <w:szCs w:val="32"/>
          <w:highlight w:val="none"/>
          <w:lang w:val="en-US" w:eastAsia="zh-CN" w:bidi="ar-SA"/>
        </w:rPr>
        <w:t>（二）政府采购支出情况</w:t>
      </w:r>
      <w:bookmarkEnd w:id="35"/>
      <w:r>
        <w:rPr>
          <w:rFonts w:hint="default" w:ascii="Times New Roman" w:hAnsi="Times New Roman" w:eastAsia="楷体" w:cs="Times New Roman"/>
          <w:b/>
          <w:bCs/>
          <w:color w:val="000000"/>
          <w:kern w:val="2"/>
          <w:sz w:val="32"/>
          <w:szCs w:val="32"/>
          <w:highlight w:val="none"/>
          <w:lang w:val="en-US" w:eastAsia="zh-CN" w:bidi="ar-SA"/>
        </w:rPr>
        <w:t>(机构运行信息表)</w:t>
      </w:r>
    </w:p>
    <w:p w14:paraId="77694E64">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2025年，政府采购支出总额0.00万元，其中：政府采购货物支出0.00万元、政府采购工程支出0.00万元、政府采购服务支出0.00万元。授予中小企业合同金额0.00万元，其中：授予小微企业合同金额0.00万元，占总合同的0.00%。</w:t>
      </w:r>
    </w:p>
    <w:p w14:paraId="3459EF5B">
      <w:pPr>
        <w:spacing w:line="600" w:lineRule="exact"/>
        <w:outlineLvl w:val="2"/>
        <w:rPr>
          <w:rFonts w:hint="default" w:ascii="Times New Roman" w:hAnsi="Times New Roman" w:eastAsia="楷体" w:cs="Times New Roman"/>
          <w:b/>
          <w:bCs/>
          <w:color w:val="000000"/>
          <w:kern w:val="2"/>
          <w:sz w:val="32"/>
          <w:szCs w:val="32"/>
          <w:highlight w:val="none"/>
          <w:lang w:val="en-US" w:eastAsia="zh-CN" w:bidi="ar-SA"/>
        </w:rPr>
      </w:pPr>
      <w:bookmarkStart w:id="36" w:name="_Toc15377224"/>
      <w:r>
        <w:rPr>
          <w:rFonts w:hint="default" w:ascii="Times New Roman" w:hAnsi="Times New Roman" w:eastAsia="楷体" w:cs="Times New Roman"/>
          <w:b/>
          <w:bCs/>
          <w:color w:val="000000"/>
          <w:kern w:val="2"/>
          <w:sz w:val="32"/>
          <w:szCs w:val="32"/>
          <w:highlight w:val="none"/>
          <w:lang w:val="en-US" w:eastAsia="zh-CN" w:bidi="ar-SA"/>
        </w:rPr>
        <w:t>（三）国有资产占有使用情况</w:t>
      </w:r>
      <w:bookmarkEnd w:id="36"/>
    </w:p>
    <w:p w14:paraId="732A9BC5">
      <w:pPr>
        <w:spacing w:line="600" w:lineRule="exact"/>
        <w:ind w:firstLine="640" w:firstLineChars="200"/>
        <w:rPr>
          <w:rFonts w:hint="default" w:ascii="Times New Roman" w:hAnsi="Times New Roman" w:eastAsia="仿宋_GB2312" w:cs="Times New Roman"/>
          <w:b w:val="0"/>
          <w:bCs w:val="0"/>
          <w:kern w:val="0"/>
          <w:sz w:val="32"/>
          <w:szCs w:val="32"/>
          <w:lang w:val="en-US" w:eastAsia="zh-CN" w:bidi="ar-SA"/>
        </w:rPr>
      </w:pPr>
      <w:r>
        <w:rPr>
          <w:rFonts w:hint="default" w:ascii="Times New Roman" w:hAnsi="Times New Roman" w:eastAsia="仿宋_GB2312" w:cs="Times New Roman"/>
          <w:b w:val="0"/>
          <w:bCs w:val="0"/>
          <w:kern w:val="0"/>
          <w:sz w:val="32"/>
          <w:szCs w:val="32"/>
          <w:lang w:val="en-US" w:eastAsia="zh-CN" w:bidi="ar-SA"/>
        </w:rPr>
        <w:t>截至2025年12月31日，共有车辆2辆，其中：主要领导干部用车0辆、机要通信用车0辆、应急保障用车2辆、其他用车0辆。单价100万元以上专用设备0台（套）。</w:t>
      </w:r>
    </w:p>
    <w:p w14:paraId="0322D6F2">
      <w:pPr>
        <w:widowControl/>
        <w:adjustRightInd w:val="0"/>
        <w:snapToGrid w:val="0"/>
        <w:spacing w:line="576" w:lineRule="exact"/>
        <w:jc w:val="left"/>
        <w:outlineLvl w:val="1"/>
        <w:rPr>
          <w:rFonts w:hint="default" w:ascii="Times New Roman" w:hAnsi="Times New Roman" w:eastAsia="楷体_GB2312" w:cs="Times New Roman"/>
          <w:b/>
          <w:bCs/>
          <w:color w:val="000000"/>
          <w:kern w:val="0"/>
          <w:sz w:val="32"/>
          <w:szCs w:val="32"/>
          <w:lang w:val="zh-CN"/>
        </w:rPr>
      </w:pPr>
      <w:r>
        <w:rPr>
          <w:rFonts w:hint="default" w:ascii="Times New Roman" w:hAnsi="Times New Roman" w:eastAsia="楷体_GB2312" w:cs="Times New Roman"/>
          <w:b/>
          <w:bCs/>
          <w:color w:val="000000"/>
          <w:kern w:val="0"/>
          <w:sz w:val="32"/>
          <w:szCs w:val="32"/>
          <w:lang w:val="zh-CN"/>
        </w:rPr>
        <w:t>（四）综合管理情况。</w:t>
      </w:r>
    </w:p>
    <w:p w14:paraId="6DD744B9">
      <w:pPr>
        <w:widowControl/>
        <w:adjustRightInd w:val="0"/>
        <w:snapToGrid w:val="0"/>
        <w:spacing w:line="576" w:lineRule="exact"/>
        <w:ind w:firstLine="720"/>
        <w:jc w:val="left"/>
        <w:outlineLvl w:val="1"/>
        <w:rPr>
          <w:rFonts w:hint="default" w:ascii="Times New Roman" w:hAnsi="Times New Roman" w:eastAsia="仿宋_GB2312" w:cs="Times New Roman"/>
          <w:b w:val="0"/>
          <w:bCs w:val="0"/>
          <w:kern w:val="0"/>
          <w:sz w:val="32"/>
          <w:szCs w:val="32"/>
          <w:lang w:val="zh-CN" w:eastAsia="zh-CN" w:bidi="ar-SA"/>
        </w:rPr>
      </w:pPr>
      <w:r>
        <w:rPr>
          <w:rFonts w:hint="default" w:ascii="Times New Roman" w:hAnsi="Times New Roman" w:eastAsia="仿宋_GB2312" w:cs="Times New Roman"/>
          <w:b w:val="0"/>
          <w:bCs w:val="0"/>
          <w:kern w:val="0"/>
          <w:sz w:val="32"/>
          <w:szCs w:val="32"/>
          <w:lang w:val="en-US" w:eastAsia="zh-CN" w:bidi="ar-SA"/>
        </w:rPr>
        <w:t>我会在执行有关法律法规、财经纪律、财务规章制度的同时，结合自身实际情况，制度相关财务制度、政府采购管理制度、项目管理制度等。202</w:t>
      </w:r>
      <w:r>
        <w:rPr>
          <w:rFonts w:hint="eastAsia" w:eastAsia="仿宋_GB2312" w:cs="Times New Roman"/>
          <w:b w:val="0"/>
          <w:bCs w:val="0"/>
          <w:kern w:val="0"/>
          <w:sz w:val="32"/>
          <w:szCs w:val="32"/>
          <w:lang w:val="en-US" w:eastAsia="zh-CN" w:bidi="ar-SA"/>
        </w:rPr>
        <w:t>5</w:t>
      </w:r>
      <w:r>
        <w:rPr>
          <w:rFonts w:hint="default" w:ascii="Times New Roman" w:hAnsi="Times New Roman" w:eastAsia="仿宋_GB2312" w:cs="Times New Roman"/>
          <w:b w:val="0"/>
          <w:bCs w:val="0"/>
          <w:kern w:val="0"/>
          <w:sz w:val="32"/>
          <w:szCs w:val="32"/>
          <w:lang w:val="en-US" w:eastAsia="zh-CN" w:bidi="ar-SA"/>
        </w:rPr>
        <w:t>年所有物资采购均按政府采购要求执行，固定资产全部按要求录入资产管理系统并由专人负责管理。内控制度健全并执行良好，并及时向社会公开了本部门的预、决算</w:t>
      </w:r>
      <w:r>
        <w:rPr>
          <w:rFonts w:hint="default" w:ascii="Times New Roman" w:hAnsi="Times New Roman" w:eastAsia="仿宋_GB2312" w:cs="Times New Roman"/>
          <w:b w:val="0"/>
          <w:bCs w:val="0"/>
          <w:kern w:val="0"/>
          <w:sz w:val="32"/>
          <w:szCs w:val="32"/>
          <w:lang w:val="zh-CN" w:eastAsia="zh-CN" w:bidi="ar-SA"/>
        </w:rPr>
        <w:t>，依法接受财政监督。</w:t>
      </w:r>
    </w:p>
    <w:p w14:paraId="7B17227B">
      <w:pPr>
        <w:widowControl/>
        <w:adjustRightInd w:val="0"/>
        <w:snapToGrid w:val="0"/>
        <w:spacing w:line="576" w:lineRule="exact"/>
        <w:jc w:val="left"/>
        <w:outlineLvl w:val="1"/>
        <w:rPr>
          <w:rFonts w:hint="default" w:ascii="Times New Roman" w:hAnsi="Times New Roman" w:eastAsia="楷体_GB2312" w:cs="Times New Roman"/>
          <w:b/>
          <w:bCs/>
          <w:color w:val="000000"/>
          <w:kern w:val="0"/>
          <w:sz w:val="32"/>
          <w:szCs w:val="32"/>
          <w:lang w:val="zh-CN"/>
        </w:rPr>
      </w:pPr>
      <w:r>
        <w:rPr>
          <w:rFonts w:hint="default" w:ascii="Times New Roman" w:hAnsi="Times New Roman" w:eastAsia="楷体_GB2312" w:cs="Times New Roman"/>
          <w:b/>
          <w:bCs/>
          <w:color w:val="000000"/>
          <w:kern w:val="0"/>
          <w:sz w:val="32"/>
          <w:szCs w:val="32"/>
          <w:lang w:val="zh-CN"/>
        </w:rPr>
        <w:t>（五）整体绩效。</w:t>
      </w:r>
    </w:p>
    <w:p w14:paraId="40593F8C">
      <w:pPr>
        <w:widowControl/>
        <w:adjustRightInd w:val="0"/>
        <w:snapToGrid w:val="0"/>
        <w:spacing w:line="576" w:lineRule="exact"/>
        <w:ind w:firstLine="720"/>
        <w:jc w:val="left"/>
        <w:outlineLvl w:val="1"/>
        <w:rPr>
          <w:rFonts w:hint="default" w:ascii="Times New Roman" w:hAnsi="Times New Roman" w:eastAsia="仿宋_GB2312" w:cs="Times New Roman"/>
          <w:b w:val="0"/>
          <w:bCs w:val="0"/>
          <w:kern w:val="0"/>
          <w:sz w:val="32"/>
          <w:szCs w:val="32"/>
          <w:lang w:val="zh-CN" w:eastAsia="zh-CN" w:bidi="ar-SA"/>
        </w:rPr>
      </w:pPr>
      <w:r>
        <w:rPr>
          <w:rFonts w:hint="default" w:ascii="Times New Roman" w:hAnsi="Times New Roman" w:eastAsia="仿宋_GB2312" w:cs="Times New Roman"/>
          <w:b w:val="0"/>
          <w:bCs w:val="0"/>
          <w:kern w:val="0"/>
          <w:sz w:val="32"/>
          <w:szCs w:val="32"/>
          <w:lang w:val="zh-CN" w:eastAsia="zh-CN" w:bidi="ar-SA"/>
        </w:rPr>
        <w:t>20</w:t>
      </w:r>
      <w:r>
        <w:rPr>
          <w:rFonts w:hint="default" w:ascii="Times New Roman" w:hAnsi="Times New Roman" w:eastAsia="仿宋_GB2312" w:cs="Times New Roman"/>
          <w:b w:val="0"/>
          <w:bCs w:val="0"/>
          <w:kern w:val="0"/>
          <w:sz w:val="32"/>
          <w:szCs w:val="32"/>
          <w:lang w:val="en-US" w:eastAsia="zh-CN" w:bidi="ar-SA"/>
        </w:rPr>
        <w:t>25</w:t>
      </w:r>
      <w:r>
        <w:rPr>
          <w:rFonts w:hint="default" w:ascii="Times New Roman" w:hAnsi="Times New Roman" w:eastAsia="仿宋_GB2312" w:cs="Times New Roman"/>
          <w:b w:val="0"/>
          <w:bCs w:val="0"/>
          <w:kern w:val="0"/>
          <w:sz w:val="32"/>
          <w:szCs w:val="32"/>
          <w:lang w:val="zh-CN" w:eastAsia="zh-CN" w:bidi="ar-SA"/>
        </w:rPr>
        <w:t>年度我会年初</w:t>
      </w:r>
      <w:r>
        <w:rPr>
          <w:rFonts w:hint="default" w:ascii="Times New Roman" w:hAnsi="Times New Roman" w:eastAsia="仿宋_GB2312" w:cs="Times New Roman"/>
          <w:b w:val="0"/>
          <w:bCs w:val="0"/>
          <w:kern w:val="0"/>
          <w:sz w:val="32"/>
          <w:szCs w:val="32"/>
          <w:lang w:val="en-US" w:eastAsia="zh-CN" w:bidi="ar-SA"/>
        </w:rPr>
        <w:t>根据</w:t>
      </w:r>
      <w:r>
        <w:rPr>
          <w:rFonts w:hint="default" w:ascii="Times New Roman" w:hAnsi="Times New Roman" w:eastAsia="仿宋_GB2312" w:cs="Times New Roman"/>
          <w:b w:val="0"/>
          <w:bCs w:val="0"/>
          <w:kern w:val="0"/>
          <w:sz w:val="32"/>
          <w:szCs w:val="32"/>
          <w:lang w:val="zh-CN" w:eastAsia="zh-CN" w:bidi="ar-SA"/>
        </w:rPr>
        <w:t>工作规划和重点工作</w:t>
      </w:r>
      <w:r>
        <w:rPr>
          <w:rFonts w:hint="default" w:ascii="Times New Roman" w:hAnsi="Times New Roman" w:eastAsia="仿宋_GB2312" w:cs="Times New Roman"/>
          <w:b w:val="0"/>
          <w:bCs w:val="0"/>
          <w:kern w:val="0"/>
          <w:sz w:val="32"/>
          <w:szCs w:val="32"/>
          <w:lang w:val="en-US" w:eastAsia="zh-CN" w:bidi="ar-SA"/>
        </w:rPr>
        <w:t>规划</w:t>
      </w:r>
      <w:r>
        <w:rPr>
          <w:rFonts w:hint="default" w:ascii="Times New Roman" w:hAnsi="Times New Roman" w:eastAsia="仿宋_GB2312" w:cs="Times New Roman"/>
          <w:b w:val="0"/>
          <w:bCs w:val="0"/>
          <w:kern w:val="0"/>
          <w:sz w:val="32"/>
          <w:szCs w:val="32"/>
          <w:lang w:val="zh-CN" w:eastAsia="zh-CN" w:bidi="ar-SA"/>
        </w:rPr>
        <w:t>，围绕全面建成小康社会的发展蓝图，积极履行职责，强化本单位预算管理，较好地完成了年初工作目标。通过加强预算收支管理，不断建立健全内部管理制度，梳理内部管理流程。部门整体预算支出管理情况得到提升。</w:t>
      </w:r>
    </w:p>
    <w:p w14:paraId="269730AA">
      <w:pPr>
        <w:spacing w:line="600" w:lineRule="exact"/>
        <w:ind w:firstLine="640"/>
        <w:rPr>
          <w:rFonts w:hint="default" w:ascii="Times New Roman" w:hAnsi="Times New Roman" w:eastAsia="仿宋_GB2312" w:cs="Times New Roman"/>
          <w:sz w:val="32"/>
          <w:szCs w:val="32"/>
        </w:rPr>
      </w:pPr>
    </w:p>
    <w:p w14:paraId="652CDF6C">
      <w:pPr>
        <w:spacing w:line="600" w:lineRule="exact"/>
        <w:ind w:firstLine="640"/>
        <w:rPr>
          <w:rFonts w:hint="default" w:ascii="Times New Roman" w:hAnsi="Times New Roman" w:eastAsia="仿宋_GB2312" w:cs="Times New Roman"/>
          <w:sz w:val="32"/>
          <w:szCs w:val="32"/>
        </w:rPr>
      </w:pPr>
    </w:p>
    <w:p w14:paraId="4E1F4C1E">
      <w:pPr>
        <w:spacing w:line="600" w:lineRule="exact"/>
        <w:ind w:firstLine="640"/>
        <w:rPr>
          <w:rFonts w:hint="default" w:ascii="Times New Roman" w:hAnsi="Times New Roman" w:eastAsia="仿宋_GB2312" w:cs="Times New Roman"/>
          <w:sz w:val="32"/>
          <w:szCs w:val="32"/>
        </w:rPr>
      </w:pPr>
    </w:p>
    <w:p w14:paraId="75DA3AC1">
      <w:pPr>
        <w:spacing w:line="600" w:lineRule="exact"/>
        <w:ind w:firstLine="640"/>
        <w:rPr>
          <w:rFonts w:hint="default" w:ascii="Times New Roman" w:hAnsi="Times New Roman" w:eastAsia="仿宋_GB2312" w:cs="Times New Roman"/>
          <w:sz w:val="32"/>
          <w:szCs w:val="32"/>
        </w:rPr>
      </w:pPr>
    </w:p>
    <w:p w14:paraId="5D3BC45F">
      <w:pPr>
        <w:spacing w:line="600" w:lineRule="exact"/>
        <w:ind w:firstLine="640"/>
        <w:rPr>
          <w:rFonts w:hint="default" w:ascii="Times New Roman" w:hAnsi="Times New Roman" w:eastAsia="仿宋_GB2312" w:cs="Times New Roman"/>
          <w:sz w:val="32"/>
          <w:szCs w:val="32"/>
        </w:rPr>
      </w:pPr>
    </w:p>
    <w:p w14:paraId="67F7A9EC">
      <w:pPr>
        <w:spacing w:line="600" w:lineRule="exact"/>
        <w:ind w:firstLine="640"/>
        <w:rPr>
          <w:rFonts w:hint="default" w:ascii="Times New Roman" w:hAnsi="Times New Roman" w:eastAsia="仿宋_GB2312" w:cs="Times New Roman"/>
          <w:sz w:val="32"/>
          <w:szCs w:val="32"/>
        </w:rPr>
      </w:pPr>
    </w:p>
    <w:p w14:paraId="71213C58">
      <w:pPr>
        <w:spacing w:line="600" w:lineRule="exact"/>
        <w:ind w:firstLine="640"/>
        <w:rPr>
          <w:rFonts w:hint="default" w:ascii="Times New Roman" w:hAnsi="Times New Roman" w:eastAsia="仿宋_GB2312" w:cs="Times New Roman"/>
          <w:sz w:val="32"/>
          <w:szCs w:val="32"/>
        </w:rPr>
      </w:pPr>
    </w:p>
    <w:p w14:paraId="737B9CC6">
      <w:pPr>
        <w:spacing w:line="600" w:lineRule="exact"/>
        <w:ind w:firstLine="640"/>
        <w:rPr>
          <w:rFonts w:hint="default" w:ascii="Times New Roman" w:hAnsi="Times New Roman" w:eastAsia="仿宋_GB2312" w:cs="Times New Roman"/>
          <w:sz w:val="32"/>
          <w:szCs w:val="32"/>
        </w:rPr>
      </w:pPr>
    </w:p>
    <w:p w14:paraId="1C9462A5">
      <w:pPr>
        <w:spacing w:line="600" w:lineRule="exact"/>
        <w:ind w:firstLine="640"/>
        <w:rPr>
          <w:rFonts w:hint="default" w:ascii="Times New Roman" w:hAnsi="Times New Roman" w:eastAsia="仿宋_GB2312" w:cs="Times New Roman"/>
          <w:sz w:val="32"/>
          <w:szCs w:val="32"/>
        </w:rPr>
      </w:pPr>
    </w:p>
    <w:p w14:paraId="5FD6B97D">
      <w:pPr>
        <w:spacing w:line="600" w:lineRule="exact"/>
        <w:ind w:firstLine="640"/>
        <w:rPr>
          <w:rFonts w:hint="default" w:ascii="Times New Roman" w:hAnsi="Times New Roman" w:eastAsia="仿宋_GB2312" w:cs="Times New Roman"/>
          <w:sz w:val="32"/>
          <w:szCs w:val="32"/>
        </w:rPr>
      </w:pPr>
    </w:p>
    <w:p w14:paraId="01EE3186">
      <w:pPr>
        <w:spacing w:line="600" w:lineRule="exact"/>
        <w:ind w:firstLine="640"/>
        <w:rPr>
          <w:rFonts w:hint="default" w:ascii="Times New Roman" w:hAnsi="Times New Roman" w:eastAsia="仿宋_GB2312" w:cs="Times New Roman"/>
          <w:sz w:val="32"/>
          <w:szCs w:val="32"/>
        </w:rPr>
      </w:pPr>
    </w:p>
    <w:p w14:paraId="5B92480D">
      <w:pPr>
        <w:spacing w:line="600" w:lineRule="exact"/>
        <w:ind w:firstLine="640"/>
        <w:rPr>
          <w:rFonts w:hint="default" w:ascii="Times New Roman" w:hAnsi="Times New Roman" w:eastAsia="仿宋_GB2312" w:cs="Times New Roman"/>
          <w:sz w:val="32"/>
          <w:szCs w:val="32"/>
        </w:rPr>
      </w:pPr>
    </w:p>
    <w:p w14:paraId="6BFBF199">
      <w:pPr>
        <w:spacing w:line="600" w:lineRule="exact"/>
        <w:ind w:firstLine="640"/>
        <w:rPr>
          <w:rFonts w:hint="default" w:ascii="Times New Roman" w:hAnsi="Times New Roman" w:eastAsia="仿宋_GB2312" w:cs="Times New Roman"/>
          <w:sz w:val="32"/>
          <w:szCs w:val="32"/>
        </w:rPr>
      </w:pPr>
    </w:p>
    <w:p w14:paraId="606D1D73">
      <w:pPr>
        <w:spacing w:line="600" w:lineRule="exact"/>
        <w:jc w:val="center"/>
        <w:outlineLvl w:val="0"/>
        <w:rPr>
          <w:rFonts w:hint="default" w:ascii="Times New Roman" w:hAnsi="Times New Roman" w:eastAsia="黑体" w:cs="Times New Roman"/>
          <w:sz w:val="44"/>
          <w:szCs w:val="44"/>
        </w:rPr>
      </w:pPr>
      <w:r>
        <w:rPr>
          <w:rFonts w:hint="default" w:ascii="Times New Roman" w:hAnsi="Times New Roman" w:eastAsia="黑体" w:cs="Times New Roman"/>
          <w:sz w:val="44"/>
          <w:szCs w:val="44"/>
        </w:rPr>
        <w:t>第三部分  名词解释</w:t>
      </w:r>
    </w:p>
    <w:p w14:paraId="12E29B90">
      <w:pPr>
        <w:spacing w:line="600" w:lineRule="exact"/>
        <w:jc w:val="left"/>
        <w:rPr>
          <w:rFonts w:hint="default" w:ascii="Times New Roman" w:hAnsi="Times New Roman" w:cs="Times New Roman"/>
          <w:b/>
          <w:sz w:val="44"/>
          <w:szCs w:val="44"/>
        </w:rPr>
      </w:pPr>
    </w:p>
    <w:p w14:paraId="2828D300">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1.财政拨款收入：指单位从同级财政部门取得的财政预算资金。</w:t>
      </w:r>
    </w:p>
    <w:p w14:paraId="4EFC68EB">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2.事业收入：指事业单位开展专业业务活动及辅助活动取得的收入。如……（二级预算单位事业收入情况）等。</w:t>
      </w:r>
    </w:p>
    <w:p w14:paraId="494EB610">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3.经营收入：指事业单位在专业业务活动及其辅助活动之外开展非独立核算经营活动取得的收入。如……（二级预算单位经营收入情况）等。</w:t>
      </w:r>
    </w:p>
    <w:p w14:paraId="219A44F6">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4.其他收入：指单位取得的除上述收入以外的各项收入。主要是</w:t>
      </w:r>
      <w:r>
        <w:rPr>
          <w:rFonts w:hint="default" w:ascii="Times New Roman" w:hAnsi="Times New Roman" w:eastAsia="仿宋_GB2312" w:cs="Times New Roman"/>
          <w:sz w:val="32"/>
          <w:szCs w:val="32"/>
          <w:lang w:eastAsia="zh-CN"/>
        </w:rPr>
        <w:t>债务收入、转移性收入</w:t>
      </w:r>
      <w:r>
        <w:rPr>
          <w:rFonts w:hint="default" w:ascii="Times New Roman" w:hAnsi="Times New Roman" w:eastAsia="仿宋_GB2312" w:cs="Times New Roman"/>
          <w:sz w:val="32"/>
          <w:szCs w:val="32"/>
        </w:rPr>
        <w:t xml:space="preserve">等。 </w:t>
      </w:r>
    </w:p>
    <w:p w14:paraId="1BB7E042">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5.使用非财政拨款结余（含专用结余）：指事业单位使用以前年度积累的非财政拨款结余弥补当年收支差额的金额。 </w:t>
      </w:r>
    </w:p>
    <w:p w14:paraId="3BB42593">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6.年初结转和结余：指以前年度尚未完成、结转到本年按有关规定继续使用的资金。 </w:t>
      </w:r>
    </w:p>
    <w:p w14:paraId="74612EF6">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7.结余分配：指事业单位按照会计制度规定缴纳的所得税、提取的专用结余以及转入非财政拨款结余的金额等。</w:t>
      </w:r>
    </w:p>
    <w:p w14:paraId="2EC0A2A0">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8.年末结转和结余：指单位按有关规定结转到下年或以后年度继续使用的资金。</w:t>
      </w:r>
    </w:p>
    <w:p w14:paraId="13131565">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rPr>
        <w:t>.社会保障和就业：208类20802款2080505指机关事业单位基本养老保险缴费支出，2080506指机关事业单位职业年金缴费支出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 xml:space="preserve"> 2081101</w:t>
      </w:r>
      <w:r>
        <w:rPr>
          <w:rFonts w:hint="default" w:ascii="Times New Roman" w:hAnsi="Times New Roman" w:eastAsia="仿宋_GB2312" w:cs="Times New Roman"/>
          <w:sz w:val="32"/>
          <w:szCs w:val="32"/>
          <w:lang w:eastAsia="zh-CN"/>
        </w:rPr>
        <w:t>指残疾人事业</w:t>
      </w:r>
      <w:r>
        <w:rPr>
          <w:rFonts w:hint="default" w:ascii="Times New Roman" w:hAnsi="Times New Roman" w:eastAsia="仿宋_GB2312" w:cs="Times New Roman"/>
          <w:sz w:val="32"/>
          <w:szCs w:val="32"/>
        </w:rPr>
        <w:t>行政运行</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 xml:space="preserve">  2081102残疾人事业一般行政管理事务， 2081103</w:t>
      </w:r>
      <w:r>
        <w:rPr>
          <w:rFonts w:hint="default" w:ascii="Times New Roman" w:hAnsi="Times New Roman" w:eastAsia="仿宋_GB2312" w:cs="Times New Roman"/>
          <w:sz w:val="32"/>
          <w:szCs w:val="32"/>
          <w:lang w:eastAsia="zh-CN"/>
        </w:rPr>
        <w:t>指</w:t>
      </w:r>
      <w:r>
        <w:rPr>
          <w:rFonts w:hint="default" w:ascii="Times New Roman" w:hAnsi="Times New Roman" w:eastAsia="仿宋_GB2312" w:cs="Times New Roman"/>
          <w:sz w:val="32"/>
          <w:szCs w:val="32"/>
        </w:rPr>
        <w:t>残疾人事业机关服务</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2081105</w:t>
      </w:r>
      <w:r>
        <w:rPr>
          <w:rFonts w:hint="default" w:ascii="Times New Roman" w:hAnsi="Times New Roman" w:eastAsia="仿宋_GB2312" w:cs="Times New Roman"/>
          <w:sz w:val="32"/>
          <w:szCs w:val="32"/>
          <w:lang w:eastAsia="zh-CN"/>
        </w:rPr>
        <w:t>指</w:t>
      </w:r>
      <w:r>
        <w:rPr>
          <w:rFonts w:hint="default" w:ascii="Times New Roman" w:hAnsi="Times New Roman" w:eastAsia="仿宋_GB2312" w:cs="Times New Roman"/>
          <w:sz w:val="32"/>
          <w:szCs w:val="32"/>
        </w:rPr>
        <w:t>残疾人就业</w:t>
      </w:r>
      <w:r>
        <w:rPr>
          <w:rFonts w:hint="default" w:ascii="Times New Roman" w:hAnsi="Times New Roman" w:eastAsia="仿宋_GB2312" w:cs="Times New Roman"/>
          <w:sz w:val="32"/>
          <w:szCs w:val="32"/>
          <w:lang w:eastAsia="zh-CN"/>
        </w:rPr>
        <w:t>支出用于残疾人就业方面的</w:t>
      </w:r>
      <w:r>
        <w:rPr>
          <w:rFonts w:hint="default" w:ascii="Times New Roman" w:hAnsi="Times New Roman" w:eastAsia="仿宋_GB2312" w:cs="Times New Roman"/>
          <w:sz w:val="32"/>
          <w:szCs w:val="32"/>
        </w:rPr>
        <w:t>支出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2081106</w:t>
      </w:r>
      <w:r>
        <w:rPr>
          <w:rFonts w:hint="default" w:ascii="Times New Roman" w:hAnsi="Times New Roman" w:eastAsia="仿宋_GB2312" w:cs="Times New Roman"/>
          <w:sz w:val="32"/>
          <w:szCs w:val="32"/>
          <w:lang w:eastAsia="zh-CN"/>
        </w:rPr>
        <w:t>指</w:t>
      </w:r>
      <w:r>
        <w:rPr>
          <w:rFonts w:hint="default" w:ascii="Times New Roman" w:hAnsi="Times New Roman" w:eastAsia="仿宋_GB2312" w:cs="Times New Roman"/>
          <w:sz w:val="32"/>
          <w:szCs w:val="32"/>
        </w:rPr>
        <w:t>残疾人体育支出</w:t>
      </w:r>
      <w:r>
        <w:rPr>
          <w:rFonts w:hint="default" w:ascii="Times New Roman" w:hAnsi="Times New Roman" w:eastAsia="仿宋_GB2312" w:cs="Times New Roman"/>
          <w:sz w:val="32"/>
          <w:szCs w:val="32"/>
          <w:lang w:eastAsia="zh-CN"/>
        </w:rPr>
        <w:t>用于残疾人体育方面的支出，</w:t>
      </w:r>
      <w:r>
        <w:rPr>
          <w:rFonts w:hint="default" w:ascii="Times New Roman" w:hAnsi="Times New Roman" w:eastAsia="仿宋_GB2312" w:cs="Times New Roman"/>
          <w:sz w:val="32"/>
          <w:szCs w:val="32"/>
        </w:rPr>
        <w:t>2081199其他残疾人事业支出</w:t>
      </w:r>
      <w:r>
        <w:rPr>
          <w:rFonts w:hint="default" w:ascii="Times New Roman" w:hAnsi="Times New Roman" w:eastAsia="仿宋_GB2312" w:cs="Times New Roman"/>
          <w:sz w:val="32"/>
          <w:szCs w:val="32"/>
          <w:lang w:eastAsia="zh-CN"/>
        </w:rPr>
        <w:t>用于上述项目以外其他残疾人事业方面的支出</w:t>
      </w:r>
      <w:r>
        <w:rPr>
          <w:rFonts w:hint="default" w:ascii="Times New Roman" w:hAnsi="Times New Roman" w:eastAsia="仿宋_GB2312" w:cs="Times New Roman"/>
          <w:sz w:val="32"/>
          <w:szCs w:val="32"/>
        </w:rPr>
        <w:t>。</w:t>
      </w:r>
    </w:p>
    <w:p w14:paraId="2E8097E1">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.医疗卫生与计划生育：210类21011款2101101项指行政单位医疗、2101102项指事业单位医疗、2101103项指公务员医疗补助、2101199项指其他行政事业单位医疗补助。</w:t>
      </w:r>
    </w:p>
    <w:p w14:paraId="71A61C18">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rPr>
        <w:t>.住房保障：221类22102款2210201项指住房公积金。</w:t>
      </w:r>
    </w:p>
    <w:p w14:paraId="00AF2878">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.基本支出：指为保障机构正常运转、完成日常工作任务而发生的人员支出和公用支出。</w:t>
      </w:r>
    </w:p>
    <w:p w14:paraId="7434EB9D">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rPr>
        <w:t xml:space="preserve">.项目支出：指在基本支出之外为完成特定行政任务和事业发展目标所发生的支出。 </w:t>
      </w:r>
    </w:p>
    <w:p w14:paraId="4B6880BE">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rPr>
        <w:t>.经营支出：指事业单位在专业业务活动及其辅助活动之外开展非独立核算经营活动发生的支出。</w:t>
      </w:r>
    </w:p>
    <w:p w14:paraId="409C4642">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15</w:t>
      </w:r>
      <w:r>
        <w:rPr>
          <w:rFonts w:hint="default" w:ascii="Times New Roman" w:hAnsi="Times New Roman" w:eastAsia="仿宋_GB2312" w:cs="Times New Roman"/>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0AE95F7A">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16</w:t>
      </w:r>
      <w:r>
        <w:rPr>
          <w:rFonts w:hint="default" w:ascii="Times New Roman" w:hAnsi="Times New Roman" w:eastAsia="仿宋_GB2312" w:cs="Times New Roman"/>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5456636">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1BE46A3F">
      <w:pPr>
        <w:spacing w:line="600" w:lineRule="exact"/>
        <w:jc w:val="center"/>
        <w:rPr>
          <w:rStyle w:val="17"/>
          <w:rFonts w:hint="default" w:ascii="Times New Roman" w:hAnsi="Times New Roman" w:eastAsia="黑体" w:cs="Times New Roman"/>
          <w:b w:val="0"/>
        </w:rPr>
      </w:pPr>
      <w:r>
        <w:rPr>
          <w:rFonts w:hint="default" w:ascii="Times New Roman" w:hAnsi="Times New Roman" w:eastAsia="黑体" w:cs="Times New Roman"/>
          <w:sz w:val="44"/>
          <w:szCs w:val="44"/>
        </w:rPr>
        <w:t>第四部分  附件</w:t>
      </w:r>
    </w:p>
    <w:p w14:paraId="74B8E220">
      <w:pPr>
        <w:spacing w:line="572" w:lineRule="exact"/>
        <w:jc w:val="left"/>
        <w:outlineLvl w:val="0"/>
        <w:rPr>
          <w:rFonts w:hint="default" w:ascii="Times New Roman" w:hAnsi="Times New Roman" w:eastAsia="黑体" w:cs="Times New Roman"/>
          <w:color w:val="FF0000"/>
          <w:sz w:val="32"/>
          <w:szCs w:val="32"/>
        </w:rPr>
      </w:pPr>
    </w:p>
    <w:p w14:paraId="197AD3FB">
      <w:pPr>
        <w:spacing w:line="572" w:lineRule="exact"/>
        <w:jc w:val="left"/>
        <w:outlineLvl w:val="0"/>
        <w:rPr>
          <w:rFonts w:hint="default" w:ascii="Times New Roman" w:hAnsi="Times New Roman" w:eastAsia="方正小标宋简体" w:cs="Times New Roman"/>
          <w:bCs/>
          <w:sz w:val="44"/>
          <w:szCs w:val="44"/>
          <w:shd w:val="clear" w:color="auto" w:fill="FFFFFF"/>
        </w:rPr>
      </w:pPr>
      <w:r>
        <w:rPr>
          <w:rFonts w:hint="default" w:ascii="Times New Roman" w:hAnsi="Times New Roman" w:eastAsia="黑体" w:cs="Times New Roman"/>
          <w:sz w:val="32"/>
          <w:szCs w:val="32"/>
        </w:rPr>
        <w:t>附件1</w:t>
      </w:r>
    </w:p>
    <w:p w14:paraId="61DE262D">
      <w:pPr>
        <w:widowControl/>
        <w:spacing w:line="578" w:lineRule="exact"/>
        <w:contextualSpacing/>
        <w:jc w:val="center"/>
        <w:rPr>
          <w:rFonts w:hint="default" w:ascii="Times New Roman" w:hAnsi="Times New Roman" w:eastAsia="方正小标宋简体" w:cs="Times New Roman"/>
          <w:bCs/>
          <w:sz w:val="44"/>
          <w:szCs w:val="44"/>
          <w:shd w:val="clear" w:color="auto" w:fill="FFFFFF"/>
        </w:rPr>
      </w:pPr>
      <w:r>
        <w:rPr>
          <w:rFonts w:hint="default" w:ascii="Times New Roman" w:hAnsi="Times New Roman" w:eastAsia="方正小标宋简体" w:cs="Times New Roman"/>
          <w:bCs/>
          <w:sz w:val="44"/>
          <w:szCs w:val="44"/>
          <w:shd w:val="clear" w:color="auto" w:fill="FFFFFF"/>
        </w:rPr>
        <w:t>部门预算绩效评价报告</w:t>
      </w:r>
    </w:p>
    <w:p w14:paraId="143E630B">
      <w:pPr>
        <w:widowControl/>
        <w:adjustRightInd w:val="0"/>
        <w:snapToGrid w:val="0"/>
        <w:spacing w:line="576" w:lineRule="exact"/>
        <w:ind w:firstLine="720"/>
        <w:jc w:val="left"/>
        <w:outlineLvl w:val="0"/>
        <w:rPr>
          <w:rFonts w:hint="default" w:ascii="Times New Roman" w:hAnsi="Times New Roman" w:eastAsia="黑体" w:cs="Times New Roman"/>
          <w:color w:val="000000"/>
          <w:kern w:val="0"/>
          <w:sz w:val="32"/>
          <w:szCs w:val="32"/>
          <w:lang w:val="zh-CN"/>
        </w:rPr>
      </w:pPr>
      <w:r>
        <w:rPr>
          <w:rFonts w:hint="default" w:ascii="Times New Roman" w:hAnsi="Times New Roman" w:eastAsia="黑体" w:cs="Times New Roman"/>
          <w:color w:val="000000"/>
          <w:kern w:val="0"/>
          <w:sz w:val="32"/>
          <w:szCs w:val="32"/>
        </w:rPr>
        <w:t>一、</w:t>
      </w:r>
      <w:r>
        <w:rPr>
          <w:rFonts w:hint="default" w:ascii="Times New Roman" w:hAnsi="Times New Roman" w:eastAsia="黑体" w:cs="Times New Roman"/>
          <w:color w:val="000000"/>
          <w:kern w:val="0"/>
          <w:sz w:val="32"/>
          <w:szCs w:val="32"/>
          <w:lang w:val="zh-CN"/>
        </w:rPr>
        <w:t>单位概况</w:t>
      </w:r>
    </w:p>
    <w:p w14:paraId="1EBBE4A3">
      <w:pPr>
        <w:widowControl/>
        <w:numPr>
          <w:ilvl w:val="0"/>
          <w:numId w:val="0"/>
        </w:numPr>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（一）机构组成。</w:t>
      </w:r>
    </w:p>
    <w:p w14:paraId="27F160BF">
      <w:pPr>
        <w:spacing w:line="600"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本单位内设机构</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zh-CN" w:eastAsia="zh-CN"/>
        </w:rPr>
        <w:t>个，为办公室、残疾人康复中心。</w:t>
      </w:r>
    </w:p>
    <w:p w14:paraId="69F5BC34">
      <w:pPr>
        <w:widowControl/>
        <w:numPr>
          <w:ilvl w:val="0"/>
          <w:numId w:val="0"/>
        </w:numPr>
        <w:adjustRightInd w:val="0"/>
        <w:snapToGrid w:val="0"/>
        <w:spacing w:line="576" w:lineRule="exact"/>
        <w:ind w:firstLine="643" w:firstLineChars="200"/>
        <w:jc w:val="left"/>
        <w:outlineLvl w:val="1"/>
        <w:rPr>
          <w:rFonts w:hint="default" w:ascii="Times New Roman" w:hAnsi="Times New Roman" w:eastAsia="楷体" w:cs="Times New Roman"/>
          <w:sz w:val="32"/>
          <w:szCs w:val="32"/>
        </w:rPr>
      </w:pPr>
      <w:r>
        <w:rPr>
          <w:rFonts w:hint="default" w:ascii="Times New Roman" w:hAnsi="Times New Roman" w:eastAsia="楷体" w:cs="Times New Roman"/>
          <w:b/>
          <w:bCs/>
          <w:color w:val="000000"/>
          <w:kern w:val="0"/>
          <w:sz w:val="32"/>
          <w:szCs w:val="32"/>
          <w:lang w:val="zh-CN"/>
        </w:rPr>
        <w:t>（二）机构职能。</w:t>
      </w:r>
    </w:p>
    <w:p w14:paraId="51E41A1A">
      <w:pPr>
        <w:spacing w:line="600" w:lineRule="exact"/>
        <w:ind w:firstLine="64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1.组织和开展残疾人状况调查、致残原因和康复需求调查，掌握协调残疾人康复技术资源；</w:t>
      </w:r>
    </w:p>
    <w:p w14:paraId="1A77F7F8">
      <w:pPr>
        <w:spacing w:line="600" w:lineRule="exact"/>
        <w:ind w:firstLine="64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2.拟定和实施残疾人康复政策、工作规则、计划，指导和协调残疾人康复机构的业务；</w:t>
      </w:r>
    </w:p>
    <w:p w14:paraId="5B2633E3">
      <w:pPr>
        <w:ind w:firstLine="800" w:firstLineChars="25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3.组织开展各类残疾人康复和各类残疾人辅助器具适配、发放、服务工作；</w:t>
      </w:r>
    </w:p>
    <w:p w14:paraId="1086B865">
      <w:pPr>
        <w:ind w:firstLine="800" w:firstLineChars="25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4.指导残疾人康复行业协会的工作，开展学术交流，培训康复人才；</w:t>
      </w:r>
    </w:p>
    <w:p w14:paraId="5ACD9570">
      <w:pPr>
        <w:ind w:firstLine="800" w:firstLineChars="25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5.开展残疾人康复专项统计，总结推广残疾人康复先进工作经验；</w:t>
      </w:r>
    </w:p>
    <w:p w14:paraId="699B2ED6">
      <w:pPr>
        <w:ind w:firstLine="800" w:firstLineChars="25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6.承担县残疾人康复中心及办公室的日常工作。</w:t>
      </w:r>
    </w:p>
    <w:p w14:paraId="252A67C0">
      <w:pPr>
        <w:widowControl/>
        <w:adjustRightInd w:val="0"/>
        <w:snapToGrid w:val="0"/>
        <w:spacing w:line="576" w:lineRule="exact"/>
        <w:ind w:firstLine="643" w:firstLineChars="200"/>
        <w:jc w:val="left"/>
        <w:outlineLvl w:val="1"/>
        <w:rPr>
          <w:rFonts w:hint="default" w:ascii="Times New Roman" w:hAnsi="Times New Roman" w:eastAsia="仿宋_GB2312" w:cs="Times New Roman"/>
          <w:color w:val="000000"/>
          <w:kern w:val="0"/>
          <w:sz w:val="32"/>
          <w:szCs w:val="32"/>
          <w:lang w:val="zh-CN"/>
        </w:rPr>
      </w:pPr>
      <w:r>
        <w:rPr>
          <w:rFonts w:hint="default" w:ascii="Times New Roman" w:hAnsi="Times New Roman" w:eastAsia="楷体" w:cs="Times New Roman"/>
          <w:b/>
          <w:bCs/>
          <w:color w:val="000000"/>
          <w:kern w:val="0"/>
          <w:sz w:val="32"/>
          <w:szCs w:val="32"/>
        </w:rPr>
        <w:t>(三）</w:t>
      </w:r>
      <w:r>
        <w:rPr>
          <w:rFonts w:hint="default" w:ascii="Times New Roman" w:hAnsi="Times New Roman" w:eastAsia="楷体" w:cs="Times New Roman"/>
          <w:b/>
          <w:bCs/>
          <w:color w:val="000000"/>
          <w:kern w:val="0"/>
          <w:sz w:val="32"/>
          <w:szCs w:val="32"/>
          <w:lang w:val="zh-CN"/>
        </w:rPr>
        <w:t>人员概况。</w:t>
      </w:r>
      <w:r>
        <w:rPr>
          <w:rFonts w:hint="default" w:ascii="Times New Roman" w:hAnsi="Times New Roman" w:eastAsia="仿宋_GB2312" w:cs="Times New Roman"/>
          <w:color w:val="000000"/>
          <w:kern w:val="0"/>
          <w:sz w:val="32"/>
          <w:szCs w:val="32"/>
          <w:lang w:val="zh-CN"/>
        </w:rPr>
        <w:t xml:space="preserve"> </w:t>
      </w:r>
    </w:p>
    <w:p w14:paraId="4570DB3F">
      <w:pPr>
        <w:ind w:firstLine="800" w:firstLineChars="25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en-US" w:eastAsia="zh-CN"/>
        </w:rPr>
        <w:t>编制为6人，其中县残联编制2人，属行政编制，专职理事长1人，专职副理事长1人；县残疾人康复中心属下属事业机构，编制共4人。</w:t>
      </w:r>
    </w:p>
    <w:p w14:paraId="7A70040E">
      <w:pPr>
        <w:spacing w:line="600" w:lineRule="exact"/>
        <w:ind w:firstLine="640"/>
        <w:rPr>
          <w:rFonts w:hint="default" w:ascii="Times New Roman" w:hAnsi="Times New Roman" w:eastAsia="仿宋_GB2312" w:cs="Times New Roman"/>
          <w:sz w:val="32"/>
          <w:szCs w:val="32"/>
        </w:rPr>
      </w:pPr>
    </w:p>
    <w:p w14:paraId="61646E82">
      <w:pPr>
        <w:widowControl/>
        <w:adjustRightInd w:val="0"/>
        <w:snapToGrid w:val="0"/>
        <w:spacing w:line="576" w:lineRule="exact"/>
        <w:ind w:firstLine="720"/>
        <w:jc w:val="left"/>
        <w:outlineLvl w:val="0"/>
        <w:rPr>
          <w:rFonts w:hint="default" w:ascii="Times New Roman" w:hAnsi="Times New Roman" w:eastAsia="黑体" w:cs="Times New Roman"/>
          <w:color w:val="000000"/>
          <w:kern w:val="0"/>
          <w:sz w:val="32"/>
          <w:szCs w:val="32"/>
        </w:rPr>
      </w:pPr>
      <w:r>
        <w:rPr>
          <w:rFonts w:hint="default" w:ascii="Times New Roman" w:hAnsi="Times New Roman" w:eastAsia="黑体" w:cs="Times New Roman"/>
          <w:color w:val="000000"/>
          <w:kern w:val="0"/>
          <w:sz w:val="32"/>
          <w:szCs w:val="32"/>
        </w:rPr>
        <w:t>二、部门财政资金收支情况</w:t>
      </w:r>
    </w:p>
    <w:p w14:paraId="4C26E974">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（一）部门财政资金收入情况。</w:t>
      </w:r>
    </w:p>
    <w:p w14:paraId="7A4D76C2">
      <w:pPr>
        <w:ind w:firstLine="800" w:firstLineChars="25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2025年度收入总计340.37万元，其中一般公共预算收入326.5万元，占96％，政府性基金收入13.86万元，占4％。</w:t>
      </w:r>
    </w:p>
    <w:p w14:paraId="09FCB3BC">
      <w:pPr>
        <w:ind w:firstLine="800" w:firstLineChars="25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2025年度收入总计340.37万元，其中一般公共预算收入326.5万元，政府性基金收入13.86万元。</w:t>
      </w:r>
    </w:p>
    <w:p w14:paraId="1B8982EB">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（二）部门财政资金支出情况。</w:t>
      </w:r>
    </w:p>
    <w:p w14:paraId="2D5C2467">
      <w:pPr>
        <w:ind w:firstLine="800" w:firstLineChars="25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en-US" w:eastAsia="zh-CN"/>
        </w:rPr>
        <w:t>2025年残疾人联合会本年支出合340.37万元，其中：基本支出169.7万元，占49.86%(其中：人员经费154.86万元, 公用经费14.81万元)；项目支出 170.67万元，占50.14%（主要用于残疾人康复、残疾人就业和扶贫及其他残疾人事业支出等）。</w:t>
      </w:r>
    </w:p>
    <w:p w14:paraId="300D1704">
      <w:pPr>
        <w:widowControl/>
        <w:adjustRightInd w:val="0"/>
        <w:snapToGrid w:val="0"/>
        <w:spacing w:line="576" w:lineRule="exact"/>
        <w:ind w:firstLine="640" w:firstLineChars="200"/>
        <w:jc w:val="left"/>
        <w:outlineLvl w:val="0"/>
        <w:rPr>
          <w:rFonts w:hint="default" w:ascii="Times New Roman" w:hAnsi="Times New Roman" w:eastAsia="黑体" w:cs="Times New Roman"/>
          <w:color w:val="000000"/>
          <w:kern w:val="0"/>
          <w:sz w:val="32"/>
          <w:szCs w:val="32"/>
        </w:rPr>
      </w:pPr>
      <w:r>
        <w:rPr>
          <w:rFonts w:hint="default" w:ascii="Times New Roman" w:hAnsi="Times New Roman" w:eastAsia="黑体" w:cs="Times New Roman"/>
          <w:color w:val="000000"/>
          <w:kern w:val="0"/>
          <w:sz w:val="32"/>
          <w:szCs w:val="32"/>
        </w:rPr>
        <w:t>三、部门财政支出管理情况</w:t>
      </w:r>
    </w:p>
    <w:p w14:paraId="1B593982">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（一）预算编制情况。</w:t>
      </w:r>
    </w:p>
    <w:p w14:paraId="7A336A01">
      <w:pPr>
        <w:widowControl/>
        <w:adjustRightInd w:val="0"/>
        <w:snapToGrid w:val="0"/>
        <w:spacing w:line="576" w:lineRule="exact"/>
        <w:ind w:firstLine="640" w:firstLineChars="200"/>
        <w:jc w:val="left"/>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我会</w:t>
      </w:r>
      <w:r>
        <w:rPr>
          <w:rFonts w:hint="default" w:ascii="Times New Roman" w:hAnsi="Times New Roman" w:eastAsia="仿宋_GB2312" w:cs="Times New Roman"/>
          <w:sz w:val="32"/>
          <w:szCs w:val="32"/>
          <w:lang w:val="en-US" w:eastAsia="zh-CN"/>
        </w:rPr>
        <w:t>2025</w:t>
      </w:r>
      <w:r>
        <w:rPr>
          <w:rFonts w:hint="default" w:ascii="Times New Roman" w:hAnsi="Times New Roman" w:eastAsia="仿宋_GB2312" w:cs="Times New Roman"/>
          <w:sz w:val="32"/>
          <w:szCs w:val="32"/>
          <w:lang w:val="zh-CN" w:eastAsia="zh-CN"/>
        </w:rPr>
        <w:t>年预算编制严格按照县财政《关于编制20</w:t>
      </w:r>
      <w:r>
        <w:rPr>
          <w:rFonts w:hint="default" w:ascii="Times New Roman" w:hAnsi="Times New Roman" w:eastAsia="仿宋_GB2312" w:cs="Times New Roman"/>
          <w:sz w:val="32"/>
          <w:szCs w:val="32"/>
          <w:lang w:val="en-US" w:eastAsia="zh-CN"/>
        </w:rPr>
        <w:t>25</w:t>
      </w:r>
      <w:r>
        <w:rPr>
          <w:rFonts w:hint="default" w:ascii="Times New Roman" w:hAnsi="Times New Roman" w:eastAsia="仿宋_GB2312" w:cs="Times New Roman"/>
          <w:sz w:val="32"/>
          <w:szCs w:val="32"/>
          <w:lang w:val="zh-CN" w:eastAsia="zh-CN"/>
        </w:rPr>
        <w:t>年县本级预算通知》相关精神，认真学习《预算法》及其实施条例等预算编制的法律、法规，掌握预算编制相关政策，及时与县编办等部门核对人员编制、实有人数、工资、车辆等信息，并实时更新单位基础信息数据库，准确编制部门预算，全面完整地反映部门真实收入情况。基本支出预算包括人员经费和日常公用经费两部分，采取人员经费按标准，公用经费按定额的方法客观编制基本支出预算。</w:t>
      </w:r>
    </w:p>
    <w:p w14:paraId="092C1ADC">
      <w:pPr>
        <w:widowControl/>
        <w:adjustRightInd w:val="0"/>
        <w:snapToGrid w:val="0"/>
        <w:spacing w:line="576" w:lineRule="exact"/>
        <w:ind w:firstLine="643" w:firstLineChars="200"/>
        <w:jc w:val="left"/>
        <w:outlineLvl w:val="1"/>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b/>
          <w:bCs/>
          <w:color w:val="000000"/>
          <w:kern w:val="0"/>
          <w:sz w:val="32"/>
          <w:szCs w:val="32"/>
          <w:lang w:val="zh-CN"/>
        </w:rPr>
        <w:t>（二）执行管理情况。</w:t>
      </w:r>
      <w:r>
        <w:rPr>
          <w:rFonts w:hint="default" w:ascii="Times New Roman" w:hAnsi="Times New Roman" w:eastAsia="仿宋_GB2312" w:cs="Times New Roman"/>
          <w:color w:val="000000"/>
          <w:kern w:val="0"/>
          <w:sz w:val="32"/>
          <w:szCs w:val="32"/>
          <w:lang w:val="zh-CN"/>
        </w:rPr>
        <w:tab/>
      </w:r>
    </w:p>
    <w:p w14:paraId="5E5ED4EA">
      <w:pPr>
        <w:widowControl/>
        <w:adjustRightInd w:val="0"/>
        <w:snapToGrid w:val="0"/>
        <w:spacing w:line="576" w:lineRule="exact"/>
        <w:ind w:firstLine="640" w:firstLineChars="200"/>
        <w:jc w:val="left"/>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zh-CN" w:eastAsia="zh-CN"/>
        </w:rPr>
        <w:t>年度一般公共预算财政拨款基本支出</w:t>
      </w:r>
      <w:r>
        <w:rPr>
          <w:rFonts w:hint="default" w:ascii="Times New Roman" w:hAnsi="Times New Roman" w:eastAsia="仿宋_GB2312" w:cs="Times New Roman"/>
          <w:sz w:val="32"/>
          <w:szCs w:val="32"/>
          <w:lang w:val="en-US" w:eastAsia="zh-CN"/>
        </w:rPr>
        <w:t>326.5</w:t>
      </w:r>
      <w:r>
        <w:rPr>
          <w:rFonts w:hint="default" w:ascii="Times New Roman" w:hAnsi="Times New Roman" w:eastAsia="仿宋_GB2312" w:cs="Times New Roman"/>
          <w:sz w:val="32"/>
          <w:szCs w:val="32"/>
          <w:lang w:val="zh-CN" w:eastAsia="zh-CN"/>
        </w:rPr>
        <w:t>万元，政府性基金预算财政拨款支出</w:t>
      </w:r>
      <w:r>
        <w:rPr>
          <w:rFonts w:hint="default" w:ascii="Times New Roman" w:hAnsi="Times New Roman" w:eastAsia="仿宋_GB2312" w:cs="Times New Roman"/>
          <w:sz w:val="32"/>
          <w:szCs w:val="32"/>
          <w:lang w:val="en-US" w:eastAsia="zh-CN"/>
        </w:rPr>
        <w:t>13.86</w:t>
      </w:r>
      <w:r>
        <w:rPr>
          <w:rFonts w:hint="default" w:ascii="Times New Roman" w:hAnsi="Times New Roman" w:eastAsia="仿宋_GB2312" w:cs="Times New Roman"/>
          <w:sz w:val="32"/>
          <w:szCs w:val="32"/>
          <w:lang w:val="zh-CN" w:eastAsia="zh-CN"/>
        </w:rPr>
        <w:t>万元，合计支出</w:t>
      </w:r>
      <w:r>
        <w:rPr>
          <w:rFonts w:hint="default" w:ascii="Times New Roman" w:hAnsi="Times New Roman" w:eastAsia="仿宋_GB2312" w:cs="Times New Roman"/>
          <w:sz w:val="32"/>
          <w:szCs w:val="32"/>
          <w:lang w:val="en-US" w:eastAsia="zh-CN"/>
        </w:rPr>
        <w:t>340.37</w:t>
      </w:r>
      <w:r>
        <w:rPr>
          <w:rFonts w:hint="default" w:ascii="Times New Roman" w:hAnsi="Times New Roman" w:eastAsia="仿宋_GB2312" w:cs="Times New Roman"/>
          <w:sz w:val="32"/>
          <w:szCs w:val="32"/>
          <w:lang w:val="zh-CN" w:eastAsia="zh-CN"/>
        </w:rPr>
        <w:t>万元。</w:t>
      </w:r>
    </w:p>
    <w:p w14:paraId="375C1893">
      <w:pPr>
        <w:widowControl/>
        <w:adjustRightInd w:val="0"/>
        <w:snapToGrid w:val="0"/>
        <w:spacing w:line="576" w:lineRule="exact"/>
        <w:ind w:firstLine="640" w:firstLineChars="200"/>
        <w:jc w:val="left"/>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其中：人员经费</w:t>
      </w:r>
      <w:r>
        <w:rPr>
          <w:rFonts w:hint="default" w:ascii="Times New Roman" w:hAnsi="Times New Roman" w:eastAsia="仿宋_GB2312" w:cs="Times New Roman"/>
          <w:sz w:val="32"/>
          <w:szCs w:val="32"/>
          <w:lang w:val="en-US" w:eastAsia="zh-CN"/>
        </w:rPr>
        <w:t>154.86</w:t>
      </w:r>
      <w:r>
        <w:rPr>
          <w:rFonts w:hint="default" w:ascii="Times New Roman" w:hAnsi="Times New Roman" w:eastAsia="仿宋_GB2312" w:cs="Times New Roman"/>
          <w:sz w:val="32"/>
          <w:szCs w:val="32"/>
          <w:lang w:val="zh-CN" w:eastAsia="zh-CN"/>
        </w:rPr>
        <w:t xml:space="preserve">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  </w:t>
      </w:r>
    </w:p>
    <w:p w14:paraId="4FDC9334">
      <w:pPr>
        <w:widowControl/>
        <w:adjustRightInd w:val="0"/>
        <w:snapToGrid w:val="0"/>
        <w:spacing w:line="576" w:lineRule="exact"/>
        <w:ind w:firstLine="640" w:firstLineChars="200"/>
        <w:jc w:val="left"/>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公用经费</w:t>
      </w:r>
      <w:r>
        <w:rPr>
          <w:rFonts w:hint="default" w:ascii="Times New Roman" w:hAnsi="Times New Roman" w:eastAsia="仿宋_GB2312" w:cs="Times New Roman"/>
          <w:sz w:val="32"/>
          <w:szCs w:val="32"/>
          <w:lang w:val="en-US" w:eastAsia="zh-CN"/>
        </w:rPr>
        <w:t>14.81</w:t>
      </w:r>
      <w:r>
        <w:rPr>
          <w:rFonts w:hint="default" w:ascii="Times New Roman" w:hAnsi="Times New Roman" w:eastAsia="仿宋_GB2312" w:cs="Times New Roman"/>
          <w:sz w:val="32"/>
          <w:szCs w:val="32"/>
          <w:lang w:val="zh-CN" w:eastAsia="zh-CN"/>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51717488">
      <w:pPr>
        <w:widowControl/>
        <w:adjustRightInd w:val="0"/>
        <w:snapToGrid w:val="0"/>
        <w:spacing w:line="576" w:lineRule="exact"/>
        <w:ind w:firstLine="640" w:firstLineChars="200"/>
        <w:jc w:val="left"/>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zh-CN" w:eastAsia="zh-CN"/>
        </w:rPr>
        <w:t>年度“三公”经费财政拨款支出决算中，因公出国（境）费支出决算0元。公务用车购置及运行维护费支出决算</w:t>
      </w:r>
      <w:r>
        <w:rPr>
          <w:rFonts w:hint="default" w:ascii="Times New Roman" w:hAnsi="Times New Roman" w:eastAsia="仿宋_GB2312" w:cs="Times New Roman"/>
          <w:sz w:val="32"/>
          <w:szCs w:val="32"/>
          <w:lang w:val="en-US" w:eastAsia="zh-CN"/>
        </w:rPr>
        <w:t>1.64万</w:t>
      </w:r>
      <w:r>
        <w:rPr>
          <w:rFonts w:hint="default" w:ascii="Times New Roman" w:hAnsi="Times New Roman" w:eastAsia="仿宋_GB2312" w:cs="Times New Roman"/>
          <w:sz w:val="32"/>
          <w:szCs w:val="32"/>
          <w:lang w:val="zh-CN" w:eastAsia="zh-CN"/>
        </w:rPr>
        <w:t>元，占100%；公务接待费支出决算0元。具体情况如下：</w:t>
      </w:r>
    </w:p>
    <w:p w14:paraId="006483B2">
      <w:pPr>
        <w:spacing w:line="576"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b/>
          <w:color w:val="000000"/>
          <w:sz w:val="32"/>
          <w:szCs w:val="32"/>
        </w:rPr>
        <w:t>1.因公出国（境）经费支出</w:t>
      </w:r>
      <w:r>
        <w:rPr>
          <w:rFonts w:hint="default" w:ascii="Times New Roman" w:hAnsi="Times New Roman" w:eastAsia="仿宋_GB2312" w:cs="Times New Roman"/>
          <w:color w:val="000000"/>
          <w:sz w:val="32"/>
          <w:szCs w:val="32"/>
        </w:rPr>
        <w:t>0元。全</w:t>
      </w:r>
      <w:r>
        <w:rPr>
          <w:rFonts w:hint="default" w:ascii="Times New Roman" w:hAnsi="Times New Roman" w:eastAsia="仿宋_GB2312" w:cs="Times New Roman"/>
          <w:sz w:val="32"/>
          <w:szCs w:val="32"/>
          <w:lang w:val="zh-CN" w:eastAsia="zh-CN"/>
        </w:rPr>
        <w:t>年安排因公出国（境）团组0次，出国（境）0人。</w:t>
      </w:r>
    </w:p>
    <w:p w14:paraId="79593E95">
      <w:pPr>
        <w:spacing w:line="576" w:lineRule="exact"/>
        <w:ind w:firstLine="643" w:firstLineChars="200"/>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b/>
          <w:color w:val="000000"/>
          <w:sz w:val="32"/>
          <w:szCs w:val="32"/>
        </w:rPr>
        <w:t>2.公务用车购置及运行维护费支出</w:t>
      </w:r>
      <w:r>
        <w:rPr>
          <w:rFonts w:hint="default" w:ascii="Times New Roman" w:hAnsi="Times New Roman" w:eastAsia="仿宋_GB2312" w:cs="Times New Roman"/>
          <w:color w:val="000000"/>
          <w:sz w:val="32"/>
          <w:szCs w:val="32"/>
          <w:lang w:val="en-US" w:eastAsia="zh-CN"/>
        </w:rPr>
        <w:t>1.64</w:t>
      </w:r>
      <w:r>
        <w:rPr>
          <w:rFonts w:hint="default" w:ascii="Times New Roman" w:hAnsi="Times New Roman" w:eastAsia="仿宋_GB2312" w:cs="Times New Roman"/>
          <w:color w:val="000000"/>
          <w:sz w:val="32"/>
          <w:szCs w:val="32"/>
        </w:rPr>
        <w:t>万元。其中：</w:t>
      </w:r>
    </w:p>
    <w:p w14:paraId="1D22AA50">
      <w:pPr>
        <w:spacing w:line="576" w:lineRule="exact"/>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b/>
          <w:bCs/>
          <w:color w:val="000000"/>
          <w:sz w:val="32"/>
          <w:szCs w:val="32"/>
        </w:rPr>
        <w:t>公务用车购置支出</w:t>
      </w:r>
      <w:r>
        <w:rPr>
          <w:rFonts w:hint="default" w:ascii="Times New Roman" w:hAnsi="Times New Roman" w:eastAsia="仿宋_GB2312" w:cs="Times New Roman"/>
          <w:color w:val="000000"/>
          <w:sz w:val="32"/>
          <w:szCs w:val="32"/>
        </w:rPr>
        <w:t>0元。</w:t>
      </w:r>
      <w:r>
        <w:rPr>
          <w:rFonts w:hint="default" w:ascii="Times New Roman" w:hAnsi="Times New Roman" w:eastAsia="仿宋_GB2312" w:cs="Times New Roman"/>
          <w:sz w:val="32"/>
          <w:szCs w:val="32"/>
          <w:lang w:val="zh-CN" w:eastAsia="zh-CN"/>
        </w:rPr>
        <w:t>全年按规定更新购置公务用车0辆，其中：轿车0辆、金额0元，越野车0辆、金额0元，载客汽车0辆、金额0元。</w:t>
      </w:r>
    </w:p>
    <w:p w14:paraId="61A0D251">
      <w:pPr>
        <w:spacing w:line="576"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b/>
          <w:color w:val="000000"/>
          <w:sz w:val="32"/>
          <w:szCs w:val="32"/>
        </w:rPr>
        <w:t>公务用车运行维护费支出</w:t>
      </w:r>
      <w:r>
        <w:rPr>
          <w:rFonts w:hint="default" w:ascii="Times New Roman" w:hAnsi="Times New Roman" w:eastAsia="仿宋_GB2312" w:cs="Times New Roman"/>
          <w:sz w:val="32"/>
          <w:szCs w:val="32"/>
          <w:lang w:val="en-US" w:eastAsia="zh-CN"/>
        </w:rPr>
        <w:t>1.64</w:t>
      </w:r>
      <w:r>
        <w:rPr>
          <w:rFonts w:hint="default" w:ascii="Times New Roman" w:hAnsi="Times New Roman" w:eastAsia="仿宋_GB2312" w:cs="Times New Roman"/>
          <w:sz w:val="32"/>
          <w:szCs w:val="32"/>
          <w:lang w:val="zh-CN" w:eastAsia="zh-CN"/>
        </w:rPr>
        <w:t>万元。主要用于单位汽车所需的公务用车燃料费、维修费、过路过桥费、保险费等支出。</w:t>
      </w:r>
    </w:p>
    <w:p w14:paraId="0158C821">
      <w:pPr>
        <w:spacing w:line="576" w:lineRule="exact"/>
        <w:ind w:firstLine="64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公务用车购置及运行维护费支出决算比2024年减少0.43万元，主要原因是办公务用车运行维护费支出减少。</w:t>
      </w:r>
    </w:p>
    <w:p w14:paraId="0233DC3B">
      <w:pPr>
        <w:spacing w:line="576" w:lineRule="exact"/>
        <w:ind w:firstLine="643" w:firstLineChars="200"/>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b/>
          <w:color w:val="000000"/>
          <w:sz w:val="32"/>
          <w:szCs w:val="32"/>
        </w:rPr>
        <w:t>3.公务接待费支出</w:t>
      </w:r>
      <w:r>
        <w:rPr>
          <w:rFonts w:hint="default" w:ascii="Times New Roman" w:hAnsi="Times New Roman" w:eastAsia="仿宋_GB2312" w:cs="Times New Roman"/>
          <w:color w:val="000000"/>
          <w:sz w:val="32"/>
          <w:szCs w:val="32"/>
        </w:rPr>
        <w:t>0元。</w:t>
      </w:r>
    </w:p>
    <w:p w14:paraId="2A7BEC85">
      <w:pPr>
        <w:spacing w:line="576" w:lineRule="exact"/>
        <w:ind w:firstLine="64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2025年项目支出170.68万元，主要用于残疾人康复、残疾人就业和扶贫及其他残疾人事业支出等。</w:t>
      </w:r>
    </w:p>
    <w:p w14:paraId="7CEBE73D">
      <w:pPr>
        <w:spacing w:line="576"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en-US" w:eastAsia="zh-CN"/>
        </w:rPr>
        <w:t>2025年</w:t>
      </w:r>
      <w:r>
        <w:rPr>
          <w:rFonts w:hint="default" w:ascii="Times New Roman" w:hAnsi="Times New Roman" w:eastAsia="仿宋_GB2312" w:cs="Times New Roman"/>
          <w:sz w:val="32"/>
          <w:szCs w:val="32"/>
          <w:lang w:val="zh-CN" w:eastAsia="zh-CN"/>
        </w:rPr>
        <w:t>我会严格执行新的《预算法》，切实按照中央八项规定、省委九项规定管理制度，坚决执行财经和财务规章制度，按照《财务管理规定》、《财产管理规定》、《公务接待费管理规定》、《差旅费、会议费、培训费管理规定》、《公务用车管理办法》等规章制度管理本单位的财务收支活动，进一步明确了本会财政预算资金的审批手续和拨付程序、机关行政运行经费报审手续和报销程序，加强了财务管理，规范了收支行为，保证了本会财务管理工作规范有序进行。</w:t>
      </w:r>
    </w:p>
    <w:p w14:paraId="40D56084">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（三）综合管理情况。</w:t>
      </w:r>
    </w:p>
    <w:p w14:paraId="5FB42FC3">
      <w:pPr>
        <w:spacing w:line="576"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en-US" w:eastAsia="zh-CN"/>
        </w:rPr>
        <w:t>我会在执行有关法律法规、财经纪律、财务规章制度的同时，结合自身实际情况，制度相关财务制度、政府采购管理制度、项目管理制度等。2025年所有物资采购均按政府采购要求执行，固定资产全部按要求录入资产管理系统并由专人负责管理。内控制度健全并执行良好，并及时向社会公开了本部门的预、决算</w:t>
      </w:r>
      <w:r>
        <w:rPr>
          <w:rFonts w:hint="default" w:ascii="Times New Roman" w:hAnsi="Times New Roman" w:eastAsia="仿宋_GB2312" w:cs="Times New Roman"/>
          <w:sz w:val="32"/>
          <w:szCs w:val="32"/>
          <w:lang w:val="zh-CN" w:eastAsia="zh-CN"/>
        </w:rPr>
        <w:t>，依法接受财政监督。</w:t>
      </w:r>
    </w:p>
    <w:p w14:paraId="3854776A">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（四）整体绩效。</w:t>
      </w:r>
    </w:p>
    <w:p w14:paraId="1ADD82F5">
      <w:pPr>
        <w:spacing w:line="576"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20</w:t>
      </w:r>
      <w:r>
        <w:rPr>
          <w:rFonts w:hint="default" w:ascii="Times New Roman" w:hAnsi="Times New Roman" w:eastAsia="仿宋_GB2312" w:cs="Times New Roman"/>
          <w:sz w:val="32"/>
          <w:szCs w:val="32"/>
          <w:lang w:val="en-US" w:eastAsia="zh-CN"/>
        </w:rPr>
        <w:t>25</w:t>
      </w:r>
      <w:r>
        <w:rPr>
          <w:rFonts w:hint="default" w:ascii="Times New Roman" w:hAnsi="Times New Roman" w:eastAsia="仿宋_GB2312" w:cs="Times New Roman"/>
          <w:sz w:val="32"/>
          <w:szCs w:val="32"/>
          <w:lang w:val="zh-CN" w:eastAsia="zh-CN"/>
        </w:rPr>
        <w:t>年度我会年初</w:t>
      </w:r>
      <w:r>
        <w:rPr>
          <w:rFonts w:hint="default" w:ascii="Times New Roman" w:hAnsi="Times New Roman" w:eastAsia="仿宋_GB2312" w:cs="Times New Roman"/>
          <w:sz w:val="32"/>
          <w:szCs w:val="32"/>
          <w:lang w:val="en-US" w:eastAsia="zh-CN"/>
        </w:rPr>
        <w:t>根据</w:t>
      </w:r>
      <w:r>
        <w:rPr>
          <w:rFonts w:hint="default" w:ascii="Times New Roman" w:hAnsi="Times New Roman" w:eastAsia="仿宋_GB2312" w:cs="Times New Roman"/>
          <w:sz w:val="32"/>
          <w:szCs w:val="32"/>
          <w:lang w:val="zh-CN" w:eastAsia="zh-CN"/>
        </w:rPr>
        <w:t>工作规划和重点工作</w:t>
      </w:r>
      <w:r>
        <w:rPr>
          <w:rFonts w:hint="default" w:ascii="Times New Roman" w:hAnsi="Times New Roman" w:eastAsia="仿宋_GB2312" w:cs="Times New Roman"/>
          <w:sz w:val="32"/>
          <w:szCs w:val="32"/>
          <w:lang w:val="en-US" w:eastAsia="zh-CN"/>
        </w:rPr>
        <w:t>规划</w:t>
      </w:r>
      <w:r>
        <w:rPr>
          <w:rFonts w:hint="default" w:ascii="Times New Roman" w:hAnsi="Times New Roman" w:eastAsia="仿宋_GB2312" w:cs="Times New Roman"/>
          <w:sz w:val="32"/>
          <w:szCs w:val="32"/>
          <w:lang w:val="zh-CN" w:eastAsia="zh-CN"/>
        </w:rPr>
        <w:t>，围绕全面建成小康社会的发展蓝图，积极履行职责，强化本单位预算管理，较好地完成了年初工作目标。通过加强预算收支管理，不断建立健全内部管理制度，梳理内部管理流程。部门整体预算支出管理情况得到提升。</w:t>
      </w:r>
    </w:p>
    <w:p w14:paraId="3C56EC83">
      <w:pPr>
        <w:widowControl/>
        <w:adjustRightInd w:val="0"/>
        <w:snapToGrid w:val="0"/>
        <w:spacing w:line="576" w:lineRule="exact"/>
        <w:ind w:firstLine="720"/>
        <w:jc w:val="left"/>
        <w:outlineLvl w:val="0"/>
        <w:rPr>
          <w:rFonts w:hint="default" w:ascii="Times New Roman" w:hAnsi="Times New Roman" w:eastAsia="黑体" w:cs="Times New Roman"/>
          <w:color w:val="000000"/>
          <w:kern w:val="0"/>
          <w:sz w:val="32"/>
          <w:szCs w:val="32"/>
        </w:rPr>
      </w:pPr>
      <w:r>
        <w:rPr>
          <w:rFonts w:hint="default" w:ascii="Times New Roman" w:hAnsi="Times New Roman" w:eastAsia="黑体" w:cs="Times New Roman"/>
          <w:color w:val="000000"/>
          <w:kern w:val="0"/>
          <w:sz w:val="32"/>
          <w:szCs w:val="32"/>
        </w:rPr>
        <w:t>四、评价结论及建议</w:t>
      </w:r>
    </w:p>
    <w:p w14:paraId="1BB07762">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（一）评价结论。</w:t>
      </w:r>
    </w:p>
    <w:p w14:paraId="4458AC98">
      <w:pPr>
        <w:spacing w:line="576"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根据《202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zh-CN" w:eastAsia="zh-CN"/>
        </w:rPr>
        <w:t>年红原县部门支出绩效评价指标体系》评分得分97分，部门整体支出绩效为“好”。</w:t>
      </w:r>
    </w:p>
    <w:p w14:paraId="6FA9BF2F">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（二）存在问题。</w:t>
      </w:r>
    </w:p>
    <w:p w14:paraId="15EA3A24">
      <w:pPr>
        <w:spacing w:line="576" w:lineRule="exact"/>
        <w:ind w:firstLine="64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一是要完善系统流程及规章制度；二是要了解财政各项规定，严格按照规定执行，做好费用报销审核工作；三是推进项目资金的使用进度，提高资金使用效率；四是加强制度建设，将行动落实到实处。</w:t>
      </w:r>
    </w:p>
    <w:p w14:paraId="58FF4AD0">
      <w:pPr>
        <w:widowControl/>
        <w:adjustRightInd w:val="0"/>
        <w:snapToGrid w:val="0"/>
        <w:spacing w:line="576" w:lineRule="exact"/>
        <w:ind w:firstLine="643" w:firstLineChars="200"/>
        <w:jc w:val="left"/>
        <w:outlineLvl w:val="1"/>
        <w:rPr>
          <w:rFonts w:hint="default" w:ascii="Times New Roman" w:hAnsi="Times New Roman" w:eastAsia="楷体" w:cs="Times New Roman"/>
          <w:b/>
          <w:bCs/>
          <w:color w:val="000000"/>
          <w:kern w:val="0"/>
          <w:sz w:val="32"/>
          <w:szCs w:val="32"/>
          <w:lang w:val="zh-CN"/>
        </w:rPr>
      </w:pPr>
      <w:r>
        <w:rPr>
          <w:rFonts w:hint="default" w:ascii="Times New Roman" w:hAnsi="Times New Roman" w:eastAsia="楷体" w:cs="Times New Roman"/>
          <w:b/>
          <w:bCs/>
          <w:color w:val="000000"/>
          <w:kern w:val="0"/>
          <w:sz w:val="32"/>
          <w:szCs w:val="32"/>
          <w:lang w:val="zh-CN"/>
        </w:rPr>
        <w:t>（三）改进建议。</w:t>
      </w:r>
    </w:p>
    <w:p w14:paraId="642146E5">
      <w:pPr>
        <w:spacing w:line="576" w:lineRule="exact"/>
        <w:ind w:firstLine="640"/>
        <w:rPr>
          <w:rFonts w:hint="default" w:ascii="Times New Roman" w:hAnsi="Times New Roman" w:cs="Times New Roman"/>
          <w:sz w:val="32"/>
          <w:highlight w:val="yellow"/>
          <w:lang w:val="zh-CN"/>
        </w:rPr>
      </w:pPr>
      <w:r>
        <w:rPr>
          <w:rFonts w:hint="default" w:ascii="Times New Roman" w:hAnsi="Times New Roman" w:eastAsia="仿宋_GB2312" w:cs="Times New Roman"/>
          <w:sz w:val="32"/>
          <w:szCs w:val="32"/>
          <w:lang w:val="zh-CN" w:eastAsia="zh-CN"/>
        </w:rPr>
        <w:t>加强内控制度建设力度，建立内控长效机制，严格财务管理，加强财务监督，坚持厉行节约，控制“三公经费”支出，严格管理现金支出，加强财务人员业务培训，提高业务水平。</w:t>
      </w:r>
    </w:p>
    <w:p w14:paraId="2F5CD494">
      <w:pPr>
        <w:pStyle w:val="5"/>
        <w:spacing w:before="93"/>
        <w:rPr>
          <w:rFonts w:hint="default" w:ascii="Times New Roman" w:hAnsi="Times New Roman" w:cs="Times New Roman"/>
          <w:color w:val="FF0000"/>
          <w:sz w:val="32"/>
          <w:szCs w:val="32"/>
          <w:highlight w:val="yellow"/>
          <w:shd w:val="clear" w:color="auto" w:fill="FFFFFF"/>
          <w:lang w:val="zh-CN"/>
        </w:rPr>
      </w:pPr>
    </w:p>
    <w:p w14:paraId="229D7DDB">
      <w:pPr>
        <w:widowControl/>
        <w:adjustRightInd w:val="0"/>
        <w:snapToGrid w:val="0"/>
        <w:spacing w:line="576" w:lineRule="exact"/>
        <w:jc w:val="left"/>
        <w:outlineLvl w:val="1"/>
        <w:rPr>
          <w:rFonts w:hint="default" w:ascii="Times New Roman" w:hAnsi="Times New Roman" w:cs="Times New Roman"/>
        </w:rPr>
      </w:pPr>
    </w:p>
    <w:p w14:paraId="5BF5C070">
      <w:pPr>
        <w:widowControl/>
        <w:adjustRightInd w:val="0"/>
        <w:snapToGrid w:val="0"/>
        <w:spacing w:line="576" w:lineRule="exact"/>
        <w:jc w:val="left"/>
        <w:outlineLvl w:val="1"/>
        <w:rPr>
          <w:rFonts w:hint="default" w:ascii="Times New Roman" w:hAnsi="Times New Roman" w:cs="Times New Roman"/>
        </w:rPr>
      </w:pPr>
    </w:p>
    <w:p w14:paraId="015FFE27">
      <w:pPr>
        <w:rPr>
          <w:rFonts w:hint="default" w:ascii="Times New Roman" w:hAnsi="Times New Roman" w:eastAsia="黑体" w:cs="Times New Roman"/>
          <w:sz w:val="32"/>
          <w:szCs w:val="32"/>
        </w:rPr>
      </w:pPr>
      <w:bookmarkStart w:id="37" w:name="_Toc15377226"/>
      <w:r>
        <w:rPr>
          <w:rFonts w:hint="default" w:ascii="Times New Roman" w:hAnsi="Times New Roman" w:eastAsia="黑体" w:cs="Times New Roman"/>
          <w:sz w:val="32"/>
          <w:szCs w:val="32"/>
          <w:shd w:val="clear" w:color="auto" w:fill="FFFFFF"/>
          <w:lang w:val="zh-CN"/>
        </w:rPr>
        <w:t>附件</w:t>
      </w:r>
      <w:r>
        <w:rPr>
          <w:rFonts w:hint="default" w:ascii="Times New Roman" w:hAnsi="Times New Roman" w:eastAsia="黑体" w:cs="Times New Roman"/>
          <w:sz w:val="32"/>
          <w:szCs w:val="32"/>
          <w:shd w:val="clear" w:color="auto" w:fill="FFFFFF"/>
        </w:rPr>
        <w:t>2</w:t>
      </w:r>
    </w:p>
    <w:p w14:paraId="586DF15E">
      <w:pPr>
        <w:pStyle w:val="20"/>
        <w:spacing w:line="578" w:lineRule="exact"/>
        <w:jc w:val="center"/>
        <w:rPr>
          <w:rFonts w:hint="default" w:ascii="Times New Roman" w:hAnsi="Times New Roman" w:eastAsia="方正小标宋简体" w:cs="Times New Roman"/>
          <w:color w:val="auto"/>
          <w:kern w:val="2"/>
          <w:sz w:val="44"/>
          <w:szCs w:val="44"/>
          <w:lang w:val="en-US"/>
        </w:rPr>
      </w:pPr>
    </w:p>
    <w:p w14:paraId="26A84BDD">
      <w:pPr>
        <w:pStyle w:val="20"/>
        <w:spacing w:line="578" w:lineRule="exact"/>
        <w:jc w:val="center"/>
        <w:rPr>
          <w:rFonts w:hint="default" w:ascii="Times New Roman" w:hAnsi="Times New Roman" w:eastAsia="方正小标宋简体" w:cs="Times New Roman"/>
          <w:color w:val="auto"/>
          <w:kern w:val="2"/>
          <w:sz w:val="44"/>
          <w:szCs w:val="44"/>
          <w:highlight w:val="none"/>
          <w:lang w:val="en-US"/>
        </w:rPr>
      </w:pPr>
      <w:r>
        <w:rPr>
          <w:rFonts w:hint="default" w:ascii="Times New Roman" w:hAnsi="Times New Roman" w:eastAsia="方正小标宋简体" w:cs="Times New Roman"/>
          <w:color w:val="auto"/>
          <w:kern w:val="2"/>
          <w:sz w:val="44"/>
          <w:szCs w:val="44"/>
          <w:highlight w:val="none"/>
          <w:lang w:val="en-US"/>
        </w:rPr>
        <w:t>专项预算项目绩效评价报告</w:t>
      </w:r>
    </w:p>
    <w:p w14:paraId="2323B749">
      <w:pPr>
        <w:pStyle w:val="20"/>
        <w:spacing w:line="578" w:lineRule="exact"/>
        <w:ind w:firstLine="640"/>
        <w:jc w:val="center"/>
        <w:rPr>
          <w:rFonts w:hint="default" w:ascii="Times New Roman" w:hAnsi="Times New Roman" w:cs="Times New Roman"/>
          <w:color w:val="auto"/>
          <w:kern w:val="2"/>
          <w:sz w:val="32"/>
          <w:szCs w:val="32"/>
        </w:rPr>
      </w:pPr>
    </w:p>
    <w:p w14:paraId="55531CBF">
      <w:pPr>
        <w:pStyle w:val="8"/>
        <w:widowControl/>
        <w:kinsoku w:val="0"/>
        <w:autoSpaceDE w:val="0"/>
        <w:autoSpaceDN w:val="0"/>
        <w:adjustRightInd w:val="0"/>
        <w:snapToGrid w:val="0"/>
        <w:spacing w:line="576" w:lineRule="exact"/>
        <w:ind w:firstLine="640" w:firstLineChars="200"/>
        <w:jc w:val="left"/>
        <w:textAlignment w:val="baseline"/>
        <w:rPr>
          <w:rFonts w:hint="default" w:ascii="Times New Roman" w:hAnsi="Times New Roman" w:eastAsia="黑体" w:cs="Times New Roman"/>
          <w:bCs/>
          <w:sz w:val="32"/>
          <w:szCs w:val="32"/>
        </w:rPr>
      </w:pPr>
      <w:bookmarkStart w:id="38" w:name="_Toc15396618"/>
      <w:r>
        <w:rPr>
          <w:rFonts w:hint="default" w:ascii="Times New Roman" w:hAnsi="Times New Roman" w:eastAsia="黑体" w:cs="Times New Roman"/>
          <w:bCs/>
          <w:sz w:val="32"/>
          <w:szCs w:val="32"/>
        </w:rPr>
        <w:t>一、基本情况</w:t>
      </w:r>
    </w:p>
    <w:p w14:paraId="372A50B4">
      <w:pPr>
        <w:pStyle w:val="8"/>
        <w:widowControl/>
        <w:numPr>
          <w:ilvl w:val="0"/>
          <w:numId w:val="8"/>
        </w:numPr>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转移支付概况</w:t>
      </w:r>
    </w:p>
    <w:p w14:paraId="6C74D665">
      <w:pPr>
        <w:pStyle w:val="8"/>
        <w:spacing w:line="660" w:lineRule="exact"/>
        <w:ind w:firstLine="320" w:firstLineChars="10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（1）政策背景：为进一步支持残疾人事业发展，根据《财政厅关于下达202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年中央财政残疾人事业发展补助资金的通知》（川财社〔202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w:t>
      </w:r>
      <w:r>
        <w:rPr>
          <w:rFonts w:hint="default" w:ascii="Times New Roman" w:hAnsi="Times New Roman" w:eastAsia="仿宋_GB2312" w:cs="Times New Roman"/>
          <w:kern w:val="2"/>
          <w:sz w:val="32"/>
          <w:szCs w:val="32"/>
          <w:lang w:val="en-US" w:eastAsia="zh-CN" w:bidi="ar-SA"/>
        </w:rPr>
        <w:t>)</w:t>
      </w:r>
      <w:r>
        <w:rPr>
          <w:rFonts w:hint="default" w:ascii="Times New Roman" w:hAnsi="Times New Roman" w:eastAsia="仿宋_GB2312" w:cs="Times New Roman"/>
          <w:kern w:val="2"/>
          <w:sz w:val="32"/>
          <w:szCs w:val="32"/>
          <w:lang w:val="zh-CN" w:eastAsia="zh-CN" w:bidi="ar-SA"/>
        </w:rPr>
        <w:t>文件精神要求，结合我单位具体情况，现将我会202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年度转移支付情况报告如下：</w:t>
      </w:r>
    </w:p>
    <w:p w14:paraId="29059B48">
      <w:pPr>
        <w:pStyle w:val="8"/>
        <w:spacing w:line="660" w:lineRule="exact"/>
        <w:ind w:firstLine="320" w:firstLineChars="10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（2）项目概况及资金情况：202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年我单位涉及绩效自评的转移支付项目共</w:t>
      </w:r>
      <w:r>
        <w:rPr>
          <w:rFonts w:hint="eastAsia" w:ascii="Times New Roman" w:hAnsi="Times New Roman" w:eastAsia="仿宋_GB2312" w:cs="Times New Roman"/>
          <w:kern w:val="2"/>
          <w:sz w:val="32"/>
          <w:szCs w:val="32"/>
          <w:lang w:val="en-US" w:eastAsia="zh-CN" w:bidi="ar-SA"/>
        </w:rPr>
        <w:t>19</w:t>
      </w:r>
      <w:r>
        <w:rPr>
          <w:rFonts w:hint="default" w:ascii="Times New Roman" w:hAnsi="Times New Roman" w:eastAsia="仿宋_GB2312" w:cs="Times New Roman"/>
          <w:kern w:val="2"/>
          <w:sz w:val="32"/>
          <w:szCs w:val="32"/>
          <w:lang w:val="zh-CN" w:eastAsia="zh-CN" w:bidi="ar-SA"/>
        </w:rPr>
        <w:t>项，下达资金共计</w:t>
      </w:r>
      <w:r>
        <w:rPr>
          <w:rFonts w:hint="eastAsia" w:ascii="Times New Roman" w:hAnsi="Times New Roman" w:eastAsia="仿宋_GB2312" w:cs="Times New Roman"/>
          <w:kern w:val="2"/>
          <w:sz w:val="32"/>
          <w:szCs w:val="32"/>
          <w:lang w:val="en-US" w:eastAsia="zh-CN" w:bidi="ar-SA"/>
        </w:rPr>
        <w:t>67.2365</w:t>
      </w:r>
      <w:r>
        <w:rPr>
          <w:rFonts w:hint="default" w:ascii="Times New Roman" w:hAnsi="Times New Roman" w:eastAsia="仿宋_GB2312" w:cs="Times New Roman"/>
          <w:kern w:val="2"/>
          <w:sz w:val="32"/>
          <w:szCs w:val="32"/>
          <w:lang w:val="zh-CN" w:eastAsia="zh-CN" w:bidi="ar-SA"/>
        </w:rPr>
        <w:t>万元，其中中央彩票公益金项目共</w:t>
      </w:r>
      <w:r>
        <w:rPr>
          <w:rFonts w:hint="eastAsia"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kern w:val="2"/>
          <w:sz w:val="32"/>
          <w:szCs w:val="32"/>
          <w:lang w:val="zh-CN" w:eastAsia="zh-CN" w:bidi="ar-SA"/>
        </w:rPr>
        <w:t>项，下达资金</w:t>
      </w:r>
      <w:r>
        <w:rPr>
          <w:rFonts w:hint="eastAsia" w:ascii="Times New Roman" w:hAnsi="Times New Roman" w:eastAsia="仿宋_GB2312" w:cs="Times New Roman"/>
          <w:kern w:val="2"/>
          <w:sz w:val="32"/>
          <w:szCs w:val="32"/>
          <w:lang w:val="en-US" w:eastAsia="zh-CN" w:bidi="ar-SA"/>
        </w:rPr>
        <w:t>11.6</w:t>
      </w:r>
      <w:r>
        <w:rPr>
          <w:rFonts w:hint="default" w:ascii="Times New Roman" w:hAnsi="Times New Roman" w:eastAsia="仿宋_GB2312" w:cs="Times New Roman"/>
          <w:kern w:val="2"/>
          <w:sz w:val="32"/>
          <w:szCs w:val="32"/>
          <w:lang w:val="zh-CN" w:eastAsia="zh-CN" w:bidi="ar-SA"/>
        </w:rPr>
        <w:t>万元；中央、省级一般公共预算项目共计</w:t>
      </w:r>
      <w:r>
        <w:rPr>
          <w:rFonts w:hint="eastAsia" w:ascii="Times New Roman" w:hAnsi="Times New Roman" w:eastAsia="仿宋_GB2312" w:cs="Times New Roman"/>
          <w:kern w:val="2"/>
          <w:sz w:val="32"/>
          <w:szCs w:val="32"/>
          <w:lang w:val="en-US" w:eastAsia="zh-CN" w:bidi="ar-SA"/>
        </w:rPr>
        <w:t>16</w:t>
      </w:r>
      <w:r>
        <w:rPr>
          <w:rFonts w:hint="default" w:ascii="Times New Roman" w:hAnsi="Times New Roman" w:eastAsia="仿宋_GB2312" w:cs="Times New Roman"/>
          <w:kern w:val="2"/>
          <w:sz w:val="32"/>
          <w:szCs w:val="32"/>
          <w:lang w:val="zh-CN" w:eastAsia="zh-CN" w:bidi="ar-SA"/>
        </w:rPr>
        <w:t>项，下达资金</w:t>
      </w:r>
      <w:r>
        <w:rPr>
          <w:rFonts w:hint="eastAsia" w:ascii="Times New Roman" w:hAnsi="Times New Roman" w:eastAsia="仿宋_GB2312" w:cs="Times New Roman"/>
          <w:kern w:val="2"/>
          <w:sz w:val="32"/>
          <w:szCs w:val="32"/>
          <w:lang w:val="en-US" w:eastAsia="zh-CN" w:bidi="ar-SA"/>
        </w:rPr>
        <w:t>55.6365</w:t>
      </w:r>
      <w:r>
        <w:rPr>
          <w:rFonts w:hint="default" w:ascii="Times New Roman" w:hAnsi="Times New Roman" w:eastAsia="仿宋_GB2312" w:cs="Times New Roman"/>
          <w:kern w:val="2"/>
          <w:sz w:val="32"/>
          <w:szCs w:val="32"/>
          <w:lang w:val="zh-CN" w:eastAsia="zh-CN" w:bidi="ar-SA"/>
        </w:rPr>
        <w:t>万元。</w:t>
      </w:r>
    </w:p>
    <w:p w14:paraId="5218165D">
      <w:pPr>
        <w:pStyle w:val="8"/>
        <w:widowControl/>
        <w:kinsoku w:val="0"/>
        <w:autoSpaceDE w:val="0"/>
        <w:autoSpaceDN w:val="0"/>
        <w:adjustRightInd w:val="0"/>
        <w:snapToGrid w:val="0"/>
        <w:spacing w:line="576" w:lineRule="exact"/>
        <w:ind w:firstLine="640" w:firstLineChars="200"/>
        <w:jc w:val="left"/>
        <w:textAlignment w:val="baseline"/>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二、绩效目标完成情况分析</w:t>
      </w:r>
    </w:p>
    <w:p w14:paraId="2B8CB9B2">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楷体" w:cs="Times New Roman"/>
          <w:b/>
          <w:sz w:val="32"/>
          <w:szCs w:val="32"/>
        </w:rPr>
      </w:pPr>
      <w:r>
        <w:rPr>
          <w:rFonts w:hint="default" w:ascii="Times New Roman" w:hAnsi="Times New Roman" w:eastAsia="楷体" w:cs="Times New Roman"/>
          <w:b/>
          <w:sz w:val="32"/>
          <w:szCs w:val="32"/>
        </w:rPr>
        <w:t>（一）资金投入情况分析</w:t>
      </w:r>
    </w:p>
    <w:p w14:paraId="63DAC089">
      <w:pPr>
        <w:pStyle w:val="8"/>
        <w:spacing w:line="660" w:lineRule="exact"/>
        <w:ind w:firstLine="320" w:firstLineChars="10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kern w:val="2"/>
          <w:sz w:val="32"/>
          <w:szCs w:val="32"/>
          <w:lang w:val="zh-CN" w:eastAsia="zh-CN" w:bidi="ar-SA"/>
        </w:rPr>
        <w:t xml:space="preserve">    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年度上级下达资金共</w:t>
      </w:r>
      <w:r>
        <w:rPr>
          <w:rFonts w:hint="eastAsia" w:ascii="Times New Roman" w:hAnsi="Times New Roman" w:eastAsia="仿宋_GB2312" w:cs="Times New Roman"/>
          <w:kern w:val="2"/>
          <w:sz w:val="32"/>
          <w:szCs w:val="32"/>
          <w:lang w:val="en-US" w:eastAsia="zh-CN" w:bidi="ar-SA"/>
        </w:rPr>
        <w:t>67.2365</w:t>
      </w:r>
      <w:r>
        <w:rPr>
          <w:rFonts w:hint="default" w:ascii="Times New Roman" w:hAnsi="Times New Roman" w:eastAsia="仿宋_GB2312" w:cs="Times New Roman"/>
          <w:kern w:val="2"/>
          <w:sz w:val="32"/>
          <w:szCs w:val="32"/>
          <w:lang w:val="zh-CN" w:eastAsia="zh-CN" w:bidi="ar-SA"/>
        </w:rPr>
        <w:t>万元，其中：</w:t>
      </w:r>
    </w:p>
    <w:p w14:paraId="6D55ACF5">
      <w:pPr>
        <w:pStyle w:val="8"/>
        <w:spacing w:line="660" w:lineRule="exact"/>
        <w:ind w:firstLine="320" w:firstLineChars="10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（1）阿州财社〔202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w:t>
      </w:r>
      <w:r>
        <w:rPr>
          <w:rFonts w:hint="eastAsia" w:ascii="Times New Roman" w:hAnsi="Times New Roman" w:eastAsia="仿宋_GB2312" w:cs="Times New Roman"/>
          <w:kern w:val="2"/>
          <w:sz w:val="32"/>
          <w:szCs w:val="32"/>
          <w:lang w:val="en-US" w:eastAsia="zh-CN" w:bidi="ar-SA"/>
        </w:rPr>
        <w:t>11</w:t>
      </w:r>
      <w:r>
        <w:rPr>
          <w:rFonts w:hint="default" w:ascii="Times New Roman" w:hAnsi="Times New Roman" w:eastAsia="仿宋_GB2312" w:cs="Times New Roman"/>
          <w:kern w:val="2"/>
          <w:sz w:val="32"/>
          <w:szCs w:val="32"/>
          <w:lang w:val="zh-CN" w:eastAsia="zh-CN" w:bidi="ar-SA"/>
        </w:rPr>
        <w:t>号文件下达资金共</w:t>
      </w:r>
      <w:r>
        <w:rPr>
          <w:rFonts w:hint="eastAsia" w:ascii="Times New Roman" w:hAnsi="Times New Roman" w:eastAsia="仿宋_GB2312" w:cs="Times New Roman"/>
          <w:kern w:val="2"/>
          <w:sz w:val="32"/>
          <w:szCs w:val="32"/>
          <w:lang w:val="en-US" w:eastAsia="zh-CN" w:bidi="ar-SA"/>
        </w:rPr>
        <w:t>25.2365</w:t>
      </w:r>
      <w:r>
        <w:rPr>
          <w:rFonts w:hint="default" w:ascii="Times New Roman" w:hAnsi="Times New Roman" w:eastAsia="仿宋_GB2312" w:cs="Times New Roman"/>
          <w:kern w:val="2"/>
          <w:sz w:val="32"/>
          <w:szCs w:val="32"/>
          <w:lang w:val="zh-CN" w:eastAsia="zh-CN" w:bidi="ar-SA"/>
        </w:rPr>
        <w:t>万元（其中：中央和省级转移支付彩票公益金</w:t>
      </w:r>
      <w:r>
        <w:rPr>
          <w:rFonts w:hint="eastAsia" w:ascii="Times New Roman" w:hAnsi="Times New Roman" w:eastAsia="仿宋_GB2312" w:cs="Times New Roman"/>
          <w:kern w:val="2"/>
          <w:sz w:val="32"/>
          <w:szCs w:val="32"/>
          <w:lang w:val="en-US" w:eastAsia="zh-CN" w:bidi="ar-SA"/>
        </w:rPr>
        <w:t>5.7</w:t>
      </w:r>
      <w:r>
        <w:rPr>
          <w:rFonts w:hint="default" w:ascii="Times New Roman" w:hAnsi="Times New Roman" w:eastAsia="仿宋_GB2312" w:cs="Times New Roman"/>
          <w:kern w:val="2"/>
          <w:sz w:val="32"/>
          <w:szCs w:val="32"/>
          <w:lang w:val="zh-CN" w:eastAsia="zh-CN" w:bidi="ar-SA"/>
        </w:rPr>
        <w:t>万元，中央和省级一般公共预算资金</w:t>
      </w:r>
      <w:r>
        <w:rPr>
          <w:rFonts w:hint="eastAsia" w:ascii="Times New Roman" w:hAnsi="Times New Roman" w:eastAsia="仿宋_GB2312" w:cs="Times New Roman"/>
          <w:kern w:val="2"/>
          <w:sz w:val="32"/>
          <w:szCs w:val="32"/>
          <w:lang w:val="en-US" w:eastAsia="zh-CN" w:bidi="ar-SA"/>
        </w:rPr>
        <w:t>19.5365</w:t>
      </w:r>
      <w:r>
        <w:rPr>
          <w:rFonts w:hint="default" w:ascii="Times New Roman" w:hAnsi="Times New Roman" w:eastAsia="仿宋_GB2312" w:cs="Times New Roman"/>
          <w:kern w:val="2"/>
          <w:sz w:val="32"/>
          <w:szCs w:val="32"/>
          <w:lang w:val="zh-CN" w:eastAsia="zh-CN" w:bidi="ar-SA"/>
        </w:rPr>
        <w:t>万元）；</w:t>
      </w:r>
    </w:p>
    <w:p w14:paraId="3BB999A9">
      <w:pPr>
        <w:pStyle w:val="11"/>
        <w:bidi w:val="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（2）阿州财社〔202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w:t>
      </w:r>
      <w:r>
        <w:rPr>
          <w:rFonts w:hint="eastAsia" w:ascii="Times New Roman" w:hAnsi="Times New Roman" w:eastAsia="仿宋_GB2312" w:cs="Times New Roman"/>
          <w:kern w:val="2"/>
          <w:sz w:val="32"/>
          <w:szCs w:val="32"/>
          <w:lang w:val="en-US" w:eastAsia="zh-CN" w:bidi="ar-SA"/>
        </w:rPr>
        <w:t>53</w:t>
      </w:r>
      <w:r>
        <w:rPr>
          <w:rFonts w:hint="default" w:ascii="Times New Roman" w:hAnsi="Times New Roman" w:eastAsia="仿宋_GB2312" w:cs="Times New Roman"/>
          <w:kern w:val="2"/>
          <w:sz w:val="32"/>
          <w:szCs w:val="32"/>
          <w:lang w:val="zh-CN" w:eastAsia="zh-CN" w:bidi="ar-SA"/>
        </w:rPr>
        <w:t>号文件下达资金共</w:t>
      </w:r>
      <w:r>
        <w:rPr>
          <w:rFonts w:hint="eastAsia" w:ascii="Times New Roman" w:hAnsi="Times New Roman" w:eastAsia="仿宋_GB2312" w:cs="Times New Roman"/>
          <w:kern w:val="2"/>
          <w:sz w:val="32"/>
          <w:szCs w:val="32"/>
          <w:lang w:val="en-US" w:eastAsia="zh-CN" w:bidi="ar-SA"/>
        </w:rPr>
        <w:t>24.61</w:t>
      </w:r>
      <w:r>
        <w:rPr>
          <w:rFonts w:hint="default" w:ascii="Times New Roman" w:hAnsi="Times New Roman" w:eastAsia="仿宋_GB2312" w:cs="Times New Roman"/>
          <w:kern w:val="2"/>
          <w:sz w:val="32"/>
          <w:szCs w:val="32"/>
          <w:lang w:val="zh-CN" w:eastAsia="zh-CN" w:bidi="ar-SA"/>
        </w:rPr>
        <w:t>万元，（其中：省级彩票公益金</w:t>
      </w:r>
      <w:r>
        <w:rPr>
          <w:rFonts w:hint="eastAsia" w:ascii="Times New Roman" w:hAnsi="Times New Roman" w:eastAsia="仿宋_GB2312" w:cs="Times New Roman"/>
          <w:kern w:val="2"/>
          <w:sz w:val="32"/>
          <w:szCs w:val="32"/>
          <w:lang w:val="en-US" w:eastAsia="zh-CN" w:bidi="ar-SA"/>
        </w:rPr>
        <w:t>0.99</w:t>
      </w:r>
      <w:r>
        <w:rPr>
          <w:rFonts w:hint="default" w:ascii="Times New Roman" w:hAnsi="Times New Roman" w:eastAsia="仿宋_GB2312" w:cs="Times New Roman"/>
          <w:kern w:val="2"/>
          <w:sz w:val="32"/>
          <w:szCs w:val="32"/>
          <w:lang w:val="zh-CN" w:eastAsia="zh-CN" w:bidi="ar-SA"/>
        </w:rPr>
        <w:t>万元，省级和州级一般公共预算资金</w:t>
      </w:r>
      <w:r>
        <w:rPr>
          <w:rFonts w:hint="eastAsia" w:ascii="Times New Roman" w:hAnsi="Times New Roman" w:eastAsia="仿宋_GB2312" w:cs="Times New Roman"/>
          <w:kern w:val="2"/>
          <w:sz w:val="32"/>
          <w:szCs w:val="32"/>
          <w:lang w:val="en-US" w:eastAsia="zh-CN" w:bidi="ar-SA"/>
        </w:rPr>
        <w:t>23.62</w:t>
      </w:r>
      <w:r>
        <w:rPr>
          <w:rFonts w:hint="default" w:ascii="Times New Roman" w:hAnsi="Times New Roman" w:eastAsia="仿宋_GB2312" w:cs="Times New Roman"/>
          <w:kern w:val="2"/>
          <w:sz w:val="32"/>
          <w:szCs w:val="32"/>
          <w:lang w:val="zh-CN" w:eastAsia="zh-CN" w:bidi="ar-SA"/>
        </w:rPr>
        <w:t>万元）；</w:t>
      </w:r>
    </w:p>
    <w:p w14:paraId="0F9EE1CD">
      <w:pPr>
        <w:pStyle w:val="8"/>
        <w:spacing w:line="660" w:lineRule="exact"/>
        <w:ind w:firstLine="320" w:firstLineChars="10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（3）阿州财社〔202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w:t>
      </w:r>
      <w:r>
        <w:rPr>
          <w:rFonts w:hint="eastAsia" w:ascii="Times New Roman" w:hAnsi="Times New Roman" w:eastAsia="仿宋_GB2312" w:cs="Times New Roman"/>
          <w:kern w:val="2"/>
          <w:sz w:val="32"/>
          <w:szCs w:val="32"/>
          <w:lang w:val="en-US" w:eastAsia="zh-CN" w:bidi="ar-SA"/>
        </w:rPr>
        <w:t>86</w:t>
      </w:r>
      <w:r>
        <w:rPr>
          <w:rFonts w:hint="default" w:ascii="Times New Roman" w:hAnsi="Times New Roman" w:eastAsia="仿宋_GB2312" w:cs="Times New Roman"/>
          <w:kern w:val="2"/>
          <w:sz w:val="32"/>
          <w:szCs w:val="32"/>
          <w:lang w:val="zh-CN" w:eastAsia="zh-CN" w:bidi="ar-SA"/>
        </w:rPr>
        <w:t>号文件下达资金共</w:t>
      </w:r>
      <w:r>
        <w:rPr>
          <w:rFonts w:hint="eastAsia" w:ascii="Times New Roman" w:hAnsi="Times New Roman" w:eastAsia="仿宋_GB2312" w:cs="Times New Roman"/>
          <w:kern w:val="2"/>
          <w:sz w:val="32"/>
          <w:szCs w:val="32"/>
          <w:lang w:val="en-US" w:eastAsia="zh-CN" w:bidi="ar-SA"/>
        </w:rPr>
        <w:t>17.39</w:t>
      </w:r>
      <w:r>
        <w:rPr>
          <w:rFonts w:hint="default" w:ascii="Times New Roman" w:hAnsi="Times New Roman" w:eastAsia="仿宋_GB2312" w:cs="Times New Roman"/>
          <w:kern w:val="2"/>
          <w:sz w:val="32"/>
          <w:szCs w:val="32"/>
          <w:lang w:val="en-US" w:eastAsia="zh-CN" w:bidi="ar-SA"/>
        </w:rPr>
        <w:t>万元，其中</w:t>
      </w:r>
      <w:r>
        <w:rPr>
          <w:rFonts w:hint="default" w:ascii="Times New Roman" w:hAnsi="Times New Roman" w:eastAsia="仿宋_GB2312" w:cs="Times New Roman"/>
          <w:kern w:val="2"/>
          <w:sz w:val="32"/>
          <w:szCs w:val="32"/>
          <w:lang w:val="zh-CN" w:eastAsia="zh-CN" w:bidi="ar-SA"/>
        </w:rPr>
        <w:t>中央彩票公益金</w:t>
      </w:r>
      <w:r>
        <w:rPr>
          <w:rFonts w:hint="eastAsia" w:ascii="Times New Roman" w:hAnsi="Times New Roman" w:eastAsia="仿宋_GB2312" w:cs="Times New Roman"/>
          <w:kern w:val="2"/>
          <w:sz w:val="32"/>
          <w:szCs w:val="32"/>
          <w:lang w:val="en-US" w:eastAsia="zh-CN" w:bidi="ar-SA"/>
        </w:rPr>
        <w:t>5.09</w:t>
      </w:r>
      <w:r>
        <w:rPr>
          <w:rFonts w:hint="default" w:ascii="Times New Roman" w:hAnsi="Times New Roman" w:eastAsia="仿宋_GB2312" w:cs="Times New Roman"/>
          <w:kern w:val="2"/>
          <w:sz w:val="32"/>
          <w:szCs w:val="32"/>
          <w:lang w:val="en-US" w:eastAsia="zh-CN" w:bidi="ar-SA"/>
        </w:rPr>
        <w:t>万元，中央和州级</w:t>
      </w:r>
      <w:r>
        <w:rPr>
          <w:rFonts w:hint="default" w:ascii="Times New Roman" w:hAnsi="Times New Roman" w:eastAsia="仿宋_GB2312" w:cs="Times New Roman"/>
          <w:kern w:val="2"/>
          <w:sz w:val="32"/>
          <w:szCs w:val="32"/>
          <w:lang w:val="zh-CN" w:eastAsia="zh-CN" w:bidi="ar-SA"/>
        </w:rPr>
        <w:t>一般公共预算资金</w:t>
      </w:r>
      <w:r>
        <w:rPr>
          <w:rFonts w:hint="eastAsia" w:ascii="Times New Roman" w:hAnsi="Times New Roman" w:eastAsia="仿宋_GB2312" w:cs="Times New Roman"/>
          <w:kern w:val="2"/>
          <w:sz w:val="32"/>
          <w:szCs w:val="32"/>
          <w:lang w:val="en-US" w:eastAsia="zh-CN" w:bidi="ar-SA"/>
        </w:rPr>
        <w:t>12.3</w:t>
      </w:r>
      <w:r>
        <w:rPr>
          <w:rFonts w:hint="default" w:ascii="Times New Roman" w:hAnsi="Times New Roman" w:eastAsia="仿宋_GB2312" w:cs="Times New Roman"/>
          <w:kern w:val="2"/>
          <w:sz w:val="32"/>
          <w:szCs w:val="32"/>
          <w:lang w:val="zh-CN" w:eastAsia="zh-CN" w:bidi="ar-SA"/>
        </w:rPr>
        <w:t>万元。</w:t>
      </w:r>
    </w:p>
    <w:p w14:paraId="6DEAEEA8">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（二）资金执行情况分析</w:t>
      </w:r>
    </w:p>
    <w:p w14:paraId="3631B429">
      <w:pPr>
        <w:pStyle w:val="8"/>
        <w:widowControl/>
        <w:kinsoku w:val="0"/>
        <w:autoSpaceDE w:val="0"/>
        <w:autoSpaceDN w:val="0"/>
        <w:adjustRightInd w:val="0"/>
        <w:snapToGrid w:val="0"/>
        <w:spacing w:line="576" w:lineRule="exact"/>
        <w:jc w:val="left"/>
        <w:textAlignment w:val="baseline"/>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kern w:val="2"/>
          <w:sz w:val="32"/>
          <w:szCs w:val="32"/>
          <w:lang w:val="zh-CN" w:eastAsia="zh-CN" w:bidi="ar-SA"/>
        </w:rPr>
        <w:t>（1） 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zh-CN" w:eastAsia="zh-CN" w:bidi="ar-SA"/>
        </w:rPr>
        <w:t>年度共下达资金</w:t>
      </w:r>
      <w:r>
        <w:rPr>
          <w:rFonts w:hint="eastAsia" w:ascii="Times New Roman" w:hAnsi="Times New Roman" w:eastAsia="仿宋_GB2312" w:cs="Times New Roman"/>
          <w:kern w:val="2"/>
          <w:sz w:val="32"/>
          <w:szCs w:val="32"/>
          <w:lang w:val="en-US" w:eastAsia="zh-CN" w:bidi="ar-SA"/>
        </w:rPr>
        <w:t>67.2365</w:t>
      </w:r>
      <w:r>
        <w:rPr>
          <w:rFonts w:hint="default" w:ascii="Times New Roman" w:hAnsi="Times New Roman" w:eastAsia="仿宋_GB2312" w:cs="Times New Roman"/>
          <w:kern w:val="2"/>
          <w:sz w:val="32"/>
          <w:szCs w:val="32"/>
          <w:lang w:val="zh-CN" w:eastAsia="zh-CN" w:bidi="ar-SA"/>
        </w:rPr>
        <w:t>万元，执行资金共</w:t>
      </w:r>
      <w:r>
        <w:rPr>
          <w:rFonts w:hint="eastAsia" w:ascii="Times New Roman" w:hAnsi="Times New Roman" w:eastAsia="仿宋_GB2312" w:cs="Times New Roman"/>
          <w:kern w:val="2"/>
          <w:sz w:val="32"/>
          <w:szCs w:val="32"/>
          <w:lang w:val="en-US" w:eastAsia="zh-CN" w:bidi="ar-SA"/>
        </w:rPr>
        <w:t>63.96</w:t>
      </w:r>
      <w:r>
        <w:rPr>
          <w:rFonts w:hint="default" w:ascii="Times New Roman" w:hAnsi="Times New Roman" w:eastAsia="仿宋_GB2312" w:cs="Times New Roman"/>
          <w:kern w:val="2"/>
          <w:sz w:val="32"/>
          <w:szCs w:val="32"/>
          <w:lang w:val="zh-CN" w:eastAsia="zh-CN" w:bidi="ar-SA"/>
        </w:rPr>
        <w:t>万元。其中：中央、省级和州级一般公共预算资金下达</w:t>
      </w:r>
      <w:r>
        <w:rPr>
          <w:rFonts w:hint="eastAsia" w:ascii="Times New Roman" w:hAnsi="Times New Roman" w:eastAsia="仿宋_GB2312" w:cs="Times New Roman"/>
          <w:kern w:val="2"/>
          <w:sz w:val="32"/>
          <w:szCs w:val="32"/>
          <w:lang w:val="en-US" w:eastAsia="zh-CN" w:bidi="ar-SA"/>
        </w:rPr>
        <w:t>55.4565</w:t>
      </w:r>
      <w:r>
        <w:rPr>
          <w:rFonts w:hint="default" w:ascii="Times New Roman" w:hAnsi="Times New Roman" w:eastAsia="仿宋_GB2312" w:cs="Times New Roman"/>
          <w:kern w:val="2"/>
          <w:sz w:val="32"/>
          <w:szCs w:val="32"/>
          <w:lang w:val="zh-CN" w:eastAsia="zh-CN" w:bidi="ar-SA"/>
        </w:rPr>
        <w:t>万元，执行</w:t>
      </w:r>
      <w:r>
        <w:rPr>
          <w:rFonts w:hint="eastAsia" w:ascii="Times New Roman" w:hAnsi="Times New Roman" w:eastAsia="仿宋_GB2312" w:cs="Times New Roman"/>
          <w:kern w:val="2"/>
          <w:sz w:val="32"/>
          <w:szCs w:val="32"/>
          <w:lang w:val="en-US" w:eastAsia="zh-CN" w:bidi="ar-SA"/>
        </w:rPr>
        <w:t>52.19</w:t>
      </w:r>
      <w:r>
        <w:rPr>
          <w:rFonts w:hint="default" w:ascii="Times New Roman" w:hAnsi="Times New Roman" w:eastAsia="仿宋_GB2312" w:cs="Times New Roman"/>
          <w:kern w:val="2"/>
          <w:sz w:val="32"/>
          <w:szCs w:val="32"/>
          <w:lang w:val="zh-CN" w:eastAsia="zh-CN" w:bidi="ar-SA"/>
        </w:rPr>
        <w:t>万元，执行率</w:t>
      </w:r>
      <w:r>
        <w:rPr>
          <w:rFonts w:hint="eastAsia" w:ascii="Times New Roman" w:hAnsi="Times New Roman" w:eastAsia="仿宋_GB2312" w:cs="Times New Roman"/>
          <w:kern w:val="2"/>
          <w:sz w:val="32"/>
          <w:szCs w:val="32"/>
          <w:lang w:val="en-US" w:eastAsia="zh-CN" w:bidi="ar-SA"/>
        </w:rPr>
        <w:t>94</w:t>
      </w:r>
      <w:r>
        <w:rPr>
          <w:rFonts w:hint="default" w:ascii="Times New Roman" w:hAnsi="Times New Roman" w:eastAsia="仿宋_GB2312" w:cs="Times New Roman"/>
          <w:kern w:val="2"/>
          <w:sz w:val="32"/>
          <w:szCs w:val="32"/>
          <w:lang w:val="zh-CN" w:eastAsia="zh-CN" w:bidi="ar-SA"/>
        </w:rPr>
        <w:t>％。中央和省级彩票公益金资金下达</w:t>
      </w:r>
      <w:r>
        <w:rPr>
          <w:rFonts w:hint="eastAsia" w:ascii="Times New Roman" w:hAnsi="Times New Roman" w:eastAsia="仿宋_GB2312" w:cs="Times New Roman"/>
          <w:kern w:val="2"/>
          <w:sz w:val="32"/>
          <w:szCs w:val="32"/>
          <w:lang w:val="en-US" w:eastAsia="zh-CN" w:bidi="ar-SA"/>
        </w:rPr>
        <w:t>11.78</w:t>
      </w:r>
      <w:r>
        <w:rPr>
          <w:rFonts w:hint="default" w:ascii="Times New Roman" w:hAnsi="Times New Roman" w:eastAsia="仿宋_GB2312" w:cs="Times New Roman"/>
          <w:kern w:val="2"/>
          <w:sz w:val="32"/>
          <w:szCs w:val="32"/>
          <w:lang w:val="zh-CN" w:eastAsia="zh-CN" w:bidi="ar-SA"/>
        </w:rPr>
        <w:t>万元，执行</w:t>
      </w:r>
      <w:r>
        <w:rPr>
          <w:rFonts w:hint="eastAsia" w:ascii="Times New Roman" w:hAnsi="Times New Roman" w:eastAsia="仿宋_GB2312" w:cs="Times New Roman"/>
          <w:kern w:val="2"/>
          <w:sz w:val="32"/>
          <w:szCs w:val="32"/>
          <w:lang w:val="en-US" w:eastAsia="zh-CN" w:bidi="ar-SA"/>
        </w:rPr>
        <w:t>11.77</w:t>
      </w:r>
      <w:r>
        <w:rPr>
          <w:rFonts w:hint="default" w:ascii="Times New Roman" w:hAnsi="Times New Roman" w:eastAsia="仿宋_GB2312" w:cs="Times New Roman"/>
          <w:kern w:val="2"/>
          <w:sz w:val="32"/>
          <w:szCs w:val="32"/>
          <w:lang w:val="zh-CN" w:eastAsia="zh-CN" w:bidi="ar-SA"/>
        </w:rPr>
        <w:t>元，执行率</w:t>
      </w:r>
      <w:r>
        <w:rPr>
          <w:rFonts w:hint="eastAsia" w:ascii="Times New Roman" w:hAnsi="Times New Roman" w:eastAsia="仿宋_GB2312" w:cs="Times New Roman"/>
          <w:kern w:val="2"/>
          <w:sz w:val="32"/>
          <w:szCs w:val="32"/>
          <w:lang w:val="en-US" w:eastAsia="zh-CN" w:bidi="ar-SA"/>
        </w:rPr>
        <w:t>99.9</w:t>
      </w:r>
      <w:r>
        <w:rPr>
          <w:rFonts w:hint="default" w:ascii="Times New Roman" w:hAnsi="Times New Roman" w:eastAsia="仿宋_GB2312" w:cs="Times New Roman"/>
          <w:kern w:val="2"/>
          <w:sz w:val="32"/>
          <w:szCs w:val="32"/>
          <w:lang w:val="zh-CN" w:eastAsia="zh-CN" w:bidi="ar-SA"/>
        </w:rPr>
        <w:t>％。</w:t>
      </w:r>
    </w:p>
    <w:p w14:paraId="22FD7C97">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（三）资金管理情况分析及总体目标完成情况</w:t>
      </w:r>
    </w:p>
    <w:p w14:paraId="6022BD4F">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sz w:val="32"/>
          <w:szCs w:val="32"/>
        </w:rPr>
        <w:t>1.202</w:t>
      </w:r>
      <w:r>
        <w:rPr>
          <w:rFonts w:hint="eastAsia" w:ascii="Times New Roman" w:hAnsi="Times New Roman" w:eastAsia="仿宋_GB2312" w:cs="Times New Roman"/>
          <w:b/>
          <w:sz w:val="32"/>
          <w:szCs w:val="32"/>
          <w:lang w:val="en-US" w:eastAsia="zh-CN"/>
        </w:rPr>
        <w:t>5</w:t>
      </w:r>
      <w:r>
        <w:rPr>
          <w:rFonts w:hint="default" w:ascii="Times New Roman" w:hAnsi="Times New Roman" w:eastAsia="仿宋_GB2312" w:cs="Times New Roman"/>
          <w:b/>
          <w:sz w:val="32"/>
          <w:szCs w:val="32"/>
        </w:rPr>
        <w:t>年度中央、省级和州级一般公共预算</w:t>
      </w:r>
      <w:r>
        <w:rPr>
          <w:rFonts w:hint="default" w:ascii="Times New Roman" w:hAnsi="Times New Roman" w:eastAsia="仿宋_GB2312" w:cs="Times New Roman"/>
          <w:kern w:val="2"/>
          <w:sz w:val="32"/>
          <w:szCs w:val="32"/>
          <w:lang w:val="zh-CN" w:eastAsia="zh-CN" w:bidi="ar-SA"/>
        </w:rPr>
        <w:t>下达</w:t>
      </w:r>
      <w:r>
        <w:rPr>
          <w:rFonts w:hint="eastAsia" w:ascii="Times New Roman" w:hAnsi="Times New Roman" w:eastAsia="仿宋_GB2312" w:cs="Times New Roman"/>
          <w:kern w:val="2"/>
          <w:sz w:val="32"/>
          <w:szCs w:val="32"/>
          <w:lang w:val="en-US" w:eastAsia="zh-CN" w:bidi="ar-SA"/>
        </w:rPr>
        <w:t>55.4565</w:t>
      </w:r>
      <w:r>
        <w:rPr>
          <w:rFonts w:hint="default" w:ascii="Times New Roman" w:hAnsi="Times New Roman" w:eastAsia="仿宋_GB2312" w:cs="Times New Roman"/>
          <w:kern w:val="2"/>
          <w:sz w:val="32"/>
          <w:szCs w:val="32"/>
          <w:lang w:val="zh-CN" w:eastAsia="zh-CN" w:bidi="ar-SA"/>
        </w:rPr>
        <w:t>万元，执行</w:t>
      </w:r>
      <w:r>
        <w:rPr>
          <w:rFonts w:hint="eastAsia" w:ascii="Times New Roman" w:hAnsi="Times New Roman" w:eastAsia="仿宋_GB2312" w:cs="Times New Roman"/>
          <w:kern w:val="2"/>
          <w:sz w:val="32"/>
          <w:szCs w:val="32"/>
          <w:lang w:val="en-US" w:eastAsia="zh-CN" w:bidi="ar-SA"/>
        </w:rPr>
        <w:t>52.19</w:t>
      </w:r>
      <w:r>
        <w:rPr>
          <w:rFonts w:hint="default" w:ascii="Times New Roman" w:hAnsi="Times New Roman" w:eastAsia="仿宋_GB2312" w:cs="Times New Roman"/>
          <w:kern w:val="2"/>
          <w:sz w:val="32"/>
          <w:szCs w:val="32"/>
          <w:lang w:val="zh-CN" w:eastAsia="zh-CN" w:bidi="ar-SA"/>
        </w:rPr>
        <w:t>万元，执行率</w:t>
      </w:r>
      <w:r>
        <w:rPr>
          <w:rFonts w:hint="eastAsia" w:ascii="Times New Roman" w:hAnsi="Times New Roman" w:eastAsia="仿宋_GB2312" w:cs="Times New Roman"/>
          <w:kern w:val="2"/>
          <w:sz w:val="32"/>
          <w:szCs w:val="32"/>
          <w:lang w:val="en-US" w:eastAsia="zh-CN" w:bidi="ar-SA"/>
        </w:rPr>
        <w:t>94</w:t>
      </w:r>
      <w:r>
        <w:rPr>
          <w:rFonts w:hint="default" w:ascii="Times New Roman" w:hAnsi="Times New Roman" w:eastAsia="仿宋_GB2312" w:cs="Times New Roman"/>
          <w:kern w:val="2"/>
          <w:sz w:val="32"/>
          <w:szCs w:val="32"/>
          <w:lang w:val="zh-CN" w:eastAsia="zh-CN" w:bidi="ar-SA"/>
        </w:rPr>
        <w:t>%；其中：</w:t>
      </w:r>
      <w:r>
        <w:rPr>
          <w:rFonts w:hint="default" w:ascii="Times New Roman" w:hAnsi="Times New Roman" w:eastAsia="仿宋_GB2312" w:cs="Times New Roman"/>
          <w:b/>
          <w:sz w:val="32"/>
          <w:szCs w:val="32"/>
        </w:rPr>
        <w:t>（1）燃油补贴</w:t>
      </w:r>
      <w:r>
        <w:rPr>
          <w:rFonts w:hint="default" w:ascii="Times New Roman" w:hAnsi="Times New Roman" w:eastAsia="仿宋_GB2312" w:cs="Times New Roman"/>
          <w:kern w:val="2"/>
          <w:sz w:val="32"/>
          <w:szCs w:val="32"/>
          <w:lang w:val="zh-CN" w:eastAsia="zh-CN" w:bidi="ar-SA"/>
        </w:rPr>
        <w:t>下达资金0.</w:t>
      </w:r>
      <w:r>
        <w:rPr>
          <w:rFonts w:hint="eastAsia" w:ascii="Times New Roman" w:hAnsi="Times New Roman" w:eastAsia="仿宋_GB2312" w:cs="Times New Roman"/>
          <w:kern w:val="2"/>
          <w:sz w:val="32"/>
          <w:szCs w:val="32"/>
          <w:lang w:val="en-US" w:eastAsia="zh-CN" w:bidi="ar-SA"/>
        </w:rPr>
        <w:t>0</w:t>
      </w:r>
      <w:r>
        <w:rPr>
          <w:rFonts w:hint="default" w:ascii="Times New Roman" w:hAnsi="Times New Roman" w:eastAsia="仿宋_GB2312" w:cs="Times New Roman"/>
          <w:kern w:val="2"/>
          <w:sz w:val="32"/>
          <w:szCs w:val="32"/>
          <w:lang w:val="zh-CN" w:eastAsia="zh-CN" w:bidi="ar-SA"/>
        </w:rPr>
        <w:t>365万元，执行资金0.</w:t>
      </w:r>
      <w:r>
        <w:rPr>
          <w:rFonts w:hint="eastAsia" w:ascii="Times New Roman" w:hAnsi="Times New Roman" w:eastAsia="仿宋_GB2312" w:cs="Times New Roman"/>
          <w:kern w:val="2"/>
          <w:sz w:val="32"/>
          <w:szCs w:val="32"/>
          <w:lang w:val="en-US" w:eastAsia="zh-CN" w:bidi="ar-SA"/>
        </w:rPr>
        <w:t>0</w:t>
      </w:r>
      <w:r>
        <w:rPr>
          <w:rFonts w:hint="default" w:ascii="Times New Roman" w:hAnsi="Times New Roman" w:eastAsia="仿宋_GB2312" w:cs="Times New Roman"/>
          <w:kern w:val="2"/>
          <w:sz w:val="32"/>
          <w:szCs w:val="32"/>
          <w:lang w:val="zh-CN" w:eastAsia="zh-CN" w:bidi="ar-SA"/>
        </w:rPr>
        <w:t>365万元，执行率100%；</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2</w:t>
      </w:r>
      <w:r>
        <w:rPr>
          <w:rFonts w:hint="default" w:ascii="Times New Roman" w:hAnsi="Times New Roman" w:eastAsia="仿宋_GB2312" w:cs="Times New Roman"/>
          <w:b/>
          <w:sz w:val="32"/>
          <w:szCs w:val="32"/>
        </w:rPr>
        <w:t>）居家托养</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万元，执行资金</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万元，执行率</w:t>
      </w:r>
      <w:r>
        <w:rPr>
          <w:rFonts w:hint="default" w:ascii="Times New Roman" w:hAnsi="Times New Roman" w:eastAsia="仿宋_GB2312" w:cs="Times New Roman"/>
          <w:sz w:val="32"/>
          <w:szCs w:val="32"/>
          <w:lang w:val="en-US" w:eastAsia="zh-CN"/>
        </w:rPr>
        <w:t>100</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3</w:t>
      </w:r>
      <w:r>
        <w:rPr>
          <w:rFonts w:hint="default" w:ascii="Times New Roman" w:hAnsi="Times New Roman" w:eastAsia="仿宋_GB2312" w:cs="Times New Roman"/>
          <w:b/>
          <w:sz w:val="32"/>
          <w:szCs w:val="32"/>
        </w:rPr>
        <w:t>）居家灵活就业</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万元，执行资金</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 xml:space="preserve">万元，执行率100%; </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4</w:t>
      </w:r>
      <w:r>
        <w:rPr>
          <w:rFonts w:hint="default" w:ascii="Times New Roman" w:hAnsi="Times New Roman" w:eastAsia="仿宋_GB2312" w:cs="Times New Roman"/>
          <w:b/>
          <w:sz w:val="32"/>
          <w:szCs w:val="32"/>
        </w:rPr>
        <w:t>）7岁以上残疾人康复</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12.3</w:t>
      </w:r>
      <w:r>
        <w:rPr>
          <w:rFonts w:hint="default" w:ascii="Times New Roman" w:hAnsi="Times New Roman" w:eastAsia="仿宋_GB2312" w:cs="Times New Roman"/>
          <w:sz w:val="32"/>
          <w:szCs w:val="32"/>
        </w:rPr>
        <w:t>万元，执行</w:t>
      </w:r>
      <w:r>
        <w:rPr>
          <w:rFonts w:hint="eastAsia" w:ascii="Times New Roman" w:hAnsi="Times New Roman" w:eastAsia="仿宋_GB2312" w:cs="Times New Roman"/>
          <w:sz w:val="32"/>
          <w:szCs w:val="32"/>
          <w:lang w:val="en-US" w:eastAsia="zh-CN"/>
        </w:rPr>
        <w:t>11.43</w:t>
      </w:r>
      <w:r>
        <w:rPr>
          <w:rFonts w:hint="default" w:ascii="Times New Roman" w:hAnsi="Times New Roman" w:eastAsia="仿宋_GB2312" w:cs="Times New Roman"/>
          <w:sz w:val="32"/>
          <w:szCs w:val="32"/>
        </w:rPr>
        <w:t>万元,执行率</w:t>
      </w:r>
      <w:r>
        <w:rPr>
          <w:rFonts w:hint="default" w:ascii="Times New Roman" w:hAnsi="Times New Roman" w:eastAsia="仿宋_GB2312" w:cs="Times New Roman"/>
          <w:sz w:val="32"/>
          <w:szCs w:val="32"/>
          <w:lang w:val="en-US" w:eastAsia="zh-CN"/>
        </w:rPr>
        <w:t>9</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5</w:t>
      </w:r>
      <w:r>
        <w:rPr>
          <w:rFonts w:hint="default" w:ascii="Times New Roman" w:hAnsi="Times New Roman" w:eastAsia="仿宋_GB2312" w:cs="Times New Roman"/>
          <w:b/>
          <w:sz w:val="32"/>
          <w:szCs w:val="32"/>
        </w:rPr>
        <w:t>)农村技术使用培训</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5.25</w:t>
      </w:r>
      <w:r>
        <w:rPr>
          <w:rFonts w:hint="default" w:ascii="Times New Roman" w:hAnsi="Times New Roman" w:eastAsia="仿宋_GB2312" w:cs="Times New Roman"/>
          <w:sz w:val="32"/>
          <w:szCs w:val="32"/>
        </w:rPr>
        <w:t>万元，执行</w:t>
      </w:r>
      <w:r>
        <w:rPr>
          <w:rFonts w:hint="eastAsia" w:ascii="Times New Roman" w:hAnsi="Times New Roman" w:eastAsia="仿宋_GB2312" w:cs="Times New Roman"/>
          <w:sz w:val="32"/>
          <w:szCs w:val="32"/>
          <w:lang w:val="en-US" w:eastAsia="zh-CN"/>
        </w:rPr>
        <w:t>5.235</w:t>
      </w:r>
      <w:r>
        <w:rPr>
          <w:rFonts w:hint="default" w:ascii="Times New Roman" w:hAnsi="Times New Roman" w:eastAsia="仿宋_GB2312" w:cs="Times New Roman"/>
          <w:sz w:val="32"/>
          <w:szCs w:val="32"/>
        </w:rPr>
        <w:t>万元，执行率9</w:t>
      </w:r>
      <w:r>
        <w:rPr>
          <w:rFonts w:hint="eastAsia" w:ascii="Times New Roman" w:hAnsi="Times New Roman" w:eastAsia="仿宋_GB2312" w:cs="Times New Roman"/>
          <w:sz w:val="32"/>
          <w:szCs w:val="32"/>
          <w:lang w:val="en-US" w:eastAsia="zh-CN"/>
        </w:rPr>
        <w:t>9.7</w:t>
      </w:r>
      <w:r>
        <w:rPr>
          <w:rFonts w:hint="default" w:ascii="Times New Roman" w:hAnsi="Times New Roman" w:eastAsia="仿宋_GB2312" w:cs="Times New Roman"/>
          <w:sz w:val="32"/>
          <w:szCs w:val="32"/>
        </w:rPr>
        <w:t>%；</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6</w:t>
      </w:r>
      <w:r>
        <w:rPr>
          <w:rFonts w:hint="default" w:ascii="Times New Roman" w:hAnsi="Times New Roman" w:eastAsia="仿宋_GB2312" w:cs="Times New Roman"/>
          <w:b/>
          <w:sz w:val="32"/>
          <w:szCs w:val="32"/>
        </w:rPr>
        <w:t>）扶持残疾人发展生产</w:t>
      </w:r>
      <w:r>
        <w:rPr>
          <w:rFonts w:hint="default" w:ascii="Times New Roman" w:hAnsi="Times New Roman" w:eastAsia="仿宋_GB2312" w:cs="Times New Roman"/>
          <w:sz w:val="32"/>
          <w:szCs w:val="32"/>
        </w:rPr>
        <w:t>下达资金</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万元，执行</w:t>
      </w:r>
      <w:r>
        <w:rPr>
          <w:rFonts w:hint="eastAsia" w:ascii="Times New Roman" w:hAnsi="Times New Roman" w:eastAsia="仿宋_GB2312" w:cs="Times New Roman"/>
          <w:sz w:val="32"/>
          <w:szCs w:val="32"/>
          <w:lang w:val="en-US" w:eastAsia="zh-CN"/>
        </w:rPr>
        <w:t>4.991</w:t>
      </w:r>
      <w:r>
        <w:rPr>
          <w:rFonts w:hint="default" w:ascii="Times New Roman" w:hAnsi="Times New Roman" w:eastAsia="仿宋_GB2312" w:cs="Times New Roman"/>
          <w:sz w:val="32"/>
          <w:szCs w:val="32"/>
        </w:rPr>
        <w:t>万元，执行率</w:t>
      </w:r>
      <w:r>
        <w:rPr>
          <w:rFonts w:hint="eastAsia" w:ascii="Times New Roman" w:hAnsi="Times New Roman" w:eastAsia="仿宋_GB2312" w:cs="Times New Roman"/>
          <w:sz w:val="32"/>
          <w:szCs w:val="32"/>
          <w:lang w:val="en-US" w:eastAsia="zh-CN"/>
        </w:rPr>
        <w:t>99.8%</w:t>
      </w:r>
      <w:r>
        <w:rPr>
          <w:rFonts w:hint="default" w:ascii="Times New Roman" w:hAnsi="Times New Roman" w:eastAsia="仿宋_GB2312" w:cs="Times New Roman"/>
          <w:sz w:val="32"/>
          <w:szCs w:val="32"/>
        </w:rPr>
        <w:t>；</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7</w:t>
      </w:r>
      <w:r>
        <w:rPr>
          <w:rFonts w:hint="default" w:ascii="Times New Roman" w:hAnsi="Times New Roman" w:eastAsia="仿宋_GB2312" w:cs="Times New Roman"/>
          <w:b/>
          <w:sz w:val="32"/>
          <w:szCs w:val="32"/>
        </w:rPr>
        <w:t>）助学资金</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3.45</w:t>
      </w:r>
      <w:r>
        <w:rPr>
          <w:rFonts w:hint="default" w:ascii="Times New Roman" w:hAnsi="Times New Roman" w:eastAsia="仿宋_GB2312" w:cs="Times New Roman"/>
          <w:sz w:val="32"/>
          <w:szCs w:val="32"/>
        </w:rPr>
        <w:t>万元，执行</w:t>
      </w:r>
      <w:r>
        <w:rPr>
          <w:rFonts w:hint="eastAsia" w:ascii="Times New Roman" w:hAnsi="Times New Roman" w:eastAsia="仿宋_GB2312" w:cs="Times New Roman"/>
          <w:sz w:val="32"/>
          <w:szCs w:val="32"/>
          <w:lang w:val="en-US" w:eastAsia="zh-CN"/>
        </w:rPr>
        <w:t>3.36</w:t>
      </w:r>
      <w:r>
        <w:rPr>
          <w:rFonts w:hint="default" w:ascii="Times New Roman" w:hAnsi="Times New Roman" w:eastAsia="仿宋_GB2312" w:cs="Times New Roman"/>
          <w:sz w:val="32"/>
          <w:szCs w:val="32"/>
        </w:rPr>
        <w:t>万元，执行率</w:t>
      </w:r>
      <w:r>
        <w:rPr>
          <w:rFonts w:hint="eastAsia" w:ascii="Times New Roman" w:hAnsi="Times New Roman" w:eastAsia="仿宋_GB2312" w:cs="Times New Roman"/>
          <w:sz w:val="32"/>
          <w:szCs w:val="32"/>
          <w:lang w:val="en-US" w:eastAsia="zh-CN"/>
        </w:rPr>
        <w:t>97.4</w:t>
      </w:r>
      <w:r>
        <w:rPr>
          <w:rFonts w:hint="default" w:ascii="Times New Roman" w:hAnsi="Times New Roman" w:eastAsia="仿宋_GB2312" w:cs="Times New Roman"/>
          <w:sz w:val="32"/>
          <w:szCs w:val="32"/>
        </w:rPr>
        <w:t>%；</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8</w:t>
      </w:r>
      <w:r>
        <w:rPr>
          <w:rFonts w:hint="default" w:ascii="Times New Roman" w:hAnsi="Times New Roman" w:eastAsia="仿宋_GB2312" w:cs="Times New Roman"/>
          <w:b/>
          <w:sz w:val="32"/>
          <w:szCs w:val="32"/>
        </w:rPr>
        <w:t>）联络员误工补贴</w:t>
      </w:r>
      <w:r>
        <w:rPr>
          <w:rFonts w:hint="default" w:ascii="Times New Roman" w:hAnsi="Times New Roman" w:eastAsia="仿宋_GB2312" w:cs="Times New Roman"/>
          <w:sz w:val="32"/>
          <w:szCs w:val="32"/>
        </w:rPr>
        <w:t>下达资金2.52万元，执行2.52万元，执行率100%；</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9</w:t>
      </w:r>
      <w:r>
        <w:rPr>
          <w:rFonts w:hint="default" w:ascii="Times New Roman" w:hAnsi="Times New Roman" w:eastAsia="仿宋_GB2312" w:cs="Times New Roman"/>
          <w:b/>
          <w:sz w:val="32"/>
          <w:szCs w:val="32"/>
        </w:rPr>
        <w:t>）无障碍督导员误工补贴</w:t>
      </w:r>
      <w:r>
        <w:rPr>
          <w:rFonts w:hint="default" w:ascii="Times New Roman" w:hAnsi="Times New Roman" w:eastAsia="仿宋_GB2312" w:cs="Times New Roman"/>
          <w:sz w:val="32"/>
          <w:szCs w:val="32"/>
        </w:rPr>
        <w:t>下达资金0.9万元，执行</w:t>
      </w:r>
      <w:r>
        <w:rPr>
          <w:rFonts w:hint="eastAsia" w:ascii="Times New Roman" w:hAnsi="Times New Roman" w:eastAsia="仿宋_GB2312" w:cs="Times New Roman"/>
          <w:sz w:val="32"/>
          <w:szCs w:val="32"/>
          <w:lang w:val="en-US" w:eastAsia="zh-CN"/>
        </w:rPr>
        <w:t>0.3277</w:t>
      </w:r>
      <w:r>
        <w:rPr>
          <w:rFonts w:hint="default" w:ascii="Times New Roman" w:hAnsi="Times New Roman" w:eastAsia="仿宋_GB2312" w:cs="Times New Roman"/>
          <w:sz w:val="32"/>
          <w:szCs w:val="32"/>
        </w:rPr>
        <w:t>万元，执行率</w:t>
      </w:r>
      <w:r>
        <w:rPr>
          <w:rFonts w:hint="eastAsia" w:ascii="Times New Roman" w:hAnsi="Times New Roman" w:eastAsia="仿宋_GB2312" w:cs="Times New Roman"/>
          <w:sz w:val="32"/>
          <w:szCs w:val="32"/>
          <w:lang w:val="en-US" w:eastAsia="zh-CN"/>
        </w:rPr>
        <w:t>36</w:t>
      </w:r>
      <w:r>
        <w:rPr>
          <w:rFonts w:hint="default" w:ascii="Times New Roman" w:hAnsi="Times New Roman" w:eastAsia="仿宋_GB2312" w:cs="Times New Roman"/>
          <w:sz w:val="32"/>
          <w:szCs w:val="32"/>
        </w:rPr>
        <w:t>%（因天数及人员少，资金使用率低）</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10</w:t>
      </w:r>
      <w:r>
        <w:rPr>
          <w:rFonts w:hint="default" w:ascii="Times New Roman" w:hAnsi="Times New Roman" w:eastAsia="仿宋_GB2312" w:cs="Times New Roman"/>
          <w:b/>
          <w:sz w:val="32"/>
          <w:szCs w:val="32"/>
        </w:rPr>
        <w:t>）</w:t>
      </w:r>
      <w:r>
        <w:rPr>
          <w:rFonts w:hint="eastAsia" w:ascii="Times New Roman" w:hAnsi="Times New Roman" w:eastAsia="仿宋_GB2312" w:cs="Times New Roman"/>
          <w:b/>
          <w:sz w:val="32"/>
          <w:szCs w:val="32"/>
          <w:lang w:eastAsia="zh-CN"/>
        </w:rPr>
        <w:t>村</w:t>
      </w:r>
      <w:r>
        <w:rPr>
          <w:rFonts w:hint="default" w:ascii="Times New Roman" w:hAnsi="Times New Roman" w:eastAsia="仿宋_GB2312" w:cs="Times New Roman"/>
          <w:b/>
          <w:sz w:val="32"/>
          <w:szCs w:val="32"/>
        </w:rPr>
        <w:t>残协资金</w:t>
      </w:r>
      <w:r>
        <w:rPr>
          <w:rFonts w:hint="default" w:ascii="Times New Roman" w:hAnsi="Times New Roman" w:eastAsia="仿宋_GB2312" w:cs="Times New Roman"/>
          <w:sz w:val="32"/>
          <w:szCs w:val="32"/>
        </w:rPr>
        <w:t>下达资金1.4万元，执行1.4万元，执行率100%；</w:t>
      </w:r>
      <w:r>
        <w:rPr>
          <w:rFonts w:hint="default" w:ascii="Times New Roman" w:hAnsi="Times New Roman" w:eastAsia="仿宋_GB2312" w:cs="Times New Roman"/>
          <w:b/>
          <w:sz w:val="32"/>
          <w:szCs w:val="32"/>
        </w:rPr>
        <w:t>（1</w:t>
      </w:r>
      <w:r>
        <w:rPr>
          <w:rFonts w:hint="default" w:ascii="Times New Roman" w:hAnsi="Times New Roman" w:eastAsia="仿宋_GB2312" w:cs="Times New Roman"/>
          <w:b/>
          <w:sz w:val="32"/>
          <w:szCs w:val="32"/>
          <w:lang w:val="en-US" w:eastAsia="zh-CN"/>
        </w:rPr>
        <w:t>1</w:t>
      </w:r>
      <w:r>
        <w:rPr>
          <w:rFonts w:hint="default" w:ascii="Times New Roman" w:hAnsi="Times New Roman" w:eastAsia="仿宋_GB2312" w:cs="Times New Roman"/>
          <w:b/>
          <w:sz w:val="32"/>
          <w:szCs w:val="32"/>
        </w:rPr>
        <w:t>）温暖万家行</w:t>
      </w:r>
      <w:r>
        <w:rPr>
          <w:rFonts w:hint="default" w:ascii="Times New Roman" w:hAnsi="Times New Roman" w:eastAsia="仿宋_GB2312" w:cs="Times New Roman"/>
          <w:sz w:val="32"/>
          <w:szCs w:val="32"/>
        </w:rPr>
        <w:t>资金下达</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万元，执行</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万元，执行率</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12</w:t>
      </w:r>
      <w:r>
        <w:rPr>
          <w:rFonts w:hint="default" w:ascii="Times New Roman" w:hAnsi="Times New Roman" w:eastAsia="仿宋_GB2312" w:cs="Times New Roman"/>
          <w:b/>
          <w:bCs/>
          <w:sz w:val="32"/>
          <w:szCs w:val="32"/>
          <w:lang w:eastAsia="zh-CN"/>
        </w:rPr>
        <w:t>）</w:t>
      </w:r>
      <w:r>
        <w:rPr>
          <w:rFonts w:hint="eastAsia" w:ascii="Times New Roman" w:hAnsi="Times New Roman" w:eastAsia="仿宋_GB2312" w:cs="Times New Roman"/>
          <w:b/>
          <w:bCs/>
          <w:sz w:val="32"/>
          <w:szCs w:val="32"/>
          <w:lang w:eastAsia="zh-CN"/>
        </w:rPr>
        <w:t>一次性创业补贴</w:t>
      </w:r>
      <w:r>
        <w:rPr>
          <w:rFonts w:hint="default" w:ascii="Times New Roman" w:hAnsi="Times New Roman" w:eastAsia="仿宋_GB2312" w:cs="Times New Roman"/>
          <w:sz w:val="32"/>
          <w:szCs w:val="32"/>
          <w:lang w:eastAsia="zh-CN"/>
        </w:rPr>
        <w:t>下达资金</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万元，执行</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万元，执行率100%；</w:t>
      </w:r>
      <w:r>
        <w:rPr>
          <w:rFonts w:hint="default" w:ascii="Times New Roman" w:hAnsi="Times New Roman" w:eastAsia="仿宋_GB2312" w:cs="Times New Roman"/>
          <w:b/>
          <w:bCs/>
          <w:sz w:val="32"/>
          <w:szCs w:val="32"/>
          <w:lang w:val="en-US" w:eastAsia="zh-CN"/>
        </w:rPr>
        <w:t>（13）无障碍改造资金</w:t>
      </w:r>
      <w:r>
        <w:rPr>
          <w:rFonts w:hint="default" w:ascii="Times New Roman" w:hAnsi="Times New Roman" w:eastAsia="仿宋_GB2312" w:cs="Times New Roman"/>
          <w:sz w:val="32"/>
          <w:szCs w:val="32"/>
          <w:lang w:val="en-US" w:eastAsia="zh-CN"/>
        </w:rPr>
        <w:t>下达</w:t>
      </w:r>
      <w:r>
        <w:rPr>
          <w:rFonts w:hint="eastAsia" w:ascii="Times New Roman" w:hAnsi="Times New Roman" w:eastAsia="仿宋_GB2312" w:cs="Times New Roman"/>
          <w:sz w:val="32"/>
          <w:szCs w:val="32"/>
          <w:lang w:val="en-US" w:eastAsia="zh-CN"/>
        </w:rPr>
        <w:t>5.4</w:t>
      </w:r>
      <w:r>
        <w:rPr>
          <w:rFonts w:hint="default" w:ascii="Times New Roman" w:hAnsi="Times New Roman" w:eastAsia="仿宋_GB2312" w:cs="Times New Roman"/>
          <w:sz w:val="32"/>
          <w:szCs w:val="32"/>
          <w:lang w:val="en-US" w:eastAsia="zh-CN"/>
        </w:rPr>
        <w:t>万元，执行</w:t>
      </w:r>
      <w:r>
        <w:rPr>
          <w:rFonts w:hint="eastAsia" w:ascii="Times New Roman" w:hAnsi="Times New Roman" w:eastAsia="仿宋_GB2312" w:cs="Times New Roman"/>
          <w:sz w:val="32"/>
          <w:szCs w:val="32"/>
          <w:lang w:val="en-US" w:eastAsia="zh-CN"/>
        </w:rPr>
        <w:t>5.1345</w:t>
      </w:r>
      <w:r>
        <w:rPr>
          <w:rFonts w:hint="default" w:ascii="Times New Roman" w:hAnsi="Times New Roman" w:eastAsia="仿宋_GB2312" w:cs="Times New Roman"/>
          <w:sz w:val="32"/>
          <w:szCs w:val="32"/>
          <w:lang w:val="en-US" w:eastAsia="zh-CN"/>
        </w:rPr>
        <w:t>万元，执行率</w:t>
      </w:r>
      <w:r>
        <w:rPr>
          <w:rFonts w:hint="eastAsia" w:ascii="Times New Roman" w:hAnsi="Times New Roman" w:eastAsia="仿宋_GB2312" w:cs="Times New Roman"/>
          <w:sz w:val="32"/>
          <w:szCs w:val="32"/>
          <w:lang w:val="en-US" w:eastAsia="zh-CN"/>
        </w:rPr>
        <w:t>97</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b/>
          <w:bCs/>
          <w:sz w:val="32"/>
          <w:szCs w:val="32"/>
          <w:lang w:val="en-US" w:eastAsia="zh-CN"/>
        </w:rPr>
        <w:t>（14）少数民族地区筛查费</w:t>
      </w:r>
      <w:r>
        <w:rPr>
          <w:rFonts w:hint="eastAsia" w:ascii="Times New Roman" w:hAnsi="Times New Roman" w:eastAsia="仿宋_GB2312" w:cs="Times New Roman"/>
          <w:b w:val="0"/>
          <w:bCs w:val="0"/>
          <w:sz w:val="32"/>
          <w:szCs w:val="32"/>
          <w:lang w:val="en-US" w:eastAsia="zh-CN"/>
        </w:rPr>
        <w:t>下达资金2万元，执行2万元，执行率100%；</w:t>
      </w:r>
      <w:r>
        <w:rPr>
          <w:rFonts w:hint="eastAsia" w:ascii="Times New Roman" w:hAnsi="Times New Roman" w:eastAsia="仿宋_GB2312" w:cs="Times New Roman"/>
          <w:b/>
          <w:bCs/>
          <w:sz w:val="32"/>
          <w:szCs w:val="32"/>
          <w:lang w:val="en-US" w:eastAsia="zh-CN"/>
        </w:rPr>
        <w:t>（15）重度残疾人医保代缴</w:t>
      </w:r>
      <w:r>
        <w:rPr>
          <w:rFonts w:hint="eastAsia" w:ascii="Times New Roman" w:hAnsi="Times New Roman" w:eastAsia="仿宋_GB2312" w:cs="Times New Roman"/>
          <w:b w:val="0"/>
          <w:bCs w:val="0"/>
          <w:sz w:val="32"/>
          <w:szCs w:val="32"/>
          <w:lang w:val="en-US" w:eastAsia="zh-CN"/>
        </w:rPr>
        <w:t>下达资金6.1万元，执行4.77万元，执行率78.2%；</w:t>
      </w:r>
      <w:r>
        <w:rPr>
          <w:rFonts w:hint="eastAsia" w:ascii="Times New Roman" w:hAnsi="Times New Roman" w:eastAsia="仿宋_GB2312" w:cs="Times New Roman"/>
          <w:b/>
          <w:bCs/>
          <w:sz w:val="32"/>
          <w:szCs w:val="32"/>
          <w:lang w:val="en-US" w:eastAsia="zh-CN"/>
        </w:rPr>
        <w:t>（16）</w:t>
      </w:r>
      <w:r>
        <w:rPr>
          <w:rFonts w:hint="default" w:ascii="Times New Roman" w:hAnsi="Times New Roman" w:eastAsia="仿宋_GB2312" w:cs="Times New Roman"/>
          <w:b/>
          <w:bCs/>
          <w:sz w:val="32"/>
          <w:szCs w:val="32"/>
          <w:lang w:val="en-US" w:eastAsia="zh-CN"/>
        </w:rPr>
        <w:t>困难智力精神和重度残疾人评定补贴</w:t>
      </w:r>
      <w:r>
        <w:rPr>
          <w:rFonts w:hint="eastAsia" w:ascii="Times New Roman" w:hAnsi="Times New Roman" w:eastAsia="仿宋_GB2312" w:cs="Times New Roman"/>
          <w:b w:val="0"/>
          <w:bCs w:val="0"/>
          <w:sz w:val="32"/>
          <w:szCs w:val="32"/>
          <w:lang w:val="en-US" w:eastAsia="zh-CN"/>
        </w:rPr>
        <w:t>下达资金0.1万元，执行0.1万元，执行率100%。</w:t>
      </w:r>
    </w:p>
    <w:p w14:paraId="4F07096F">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 w:cs="Times New Roman"/>
          <w:b w:val="0"/>
          <w:bCs w:val="0"/>
          <w:sz w:val="32"/>
          <w:szCs w:val="32"/>
        </w:rPr>
      </w:pPr>
      <w:r>
        <w:rPr>
          <w:rFonts w:hint="default" w:ascii="Times New Roman" w:hAnsi="Times New Roman" w:eastAsia="仿宋_GB2312" w:cs="Times New Roman"/>
          <w:b/>
          <w:sz w:val="32"/>
          <w:szCs w:val="32"/>
        </w:rPr>
        <w:t>2.中央和省级彩票公益金</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11.78</w:t>
      </w:r>
      <w:r>
        <w:rPr>
          <w:rFonts w:hint="default" w:ascii="Times New Roman" w:hAnsi="Times New Roman" w:eastAsia="仿宋_GB2312" w:cs="Times New Roman"/>
          <w:sz w:val="32"/>
          <w:szCs w:val="32"/>
        </w:rPr>
        <w:t>万元，执行</w:t>
      </w:r>
      <w:r>
        <w:rPr>
          <w:rFonts w:hint="eastAsia" w:ascii="Times New Roman" w:hAnsi="Times New Roman" w:eastAsia="仿宋_GB2312" w:cs="Times New Roman"/>
          <w:sz w:val="32"/>
          <w:szCs w:val="32"/>
          <w:lang w:val="en-US" w:eastAsia="zh-CN"/>
        </w:rPr>
        <w:t>11.77</w:t>
      </w:r>
      <w:r>
        <w:rPr>
          <w:rFonts w:hint="default" w:ascii="Times New Roman" w:hAnsi="Times New Roman" w:eastAsia="仿宋_GB2312" w:cs="Times New Roman"/>
          <w:sz w:val="32"/>
          <w:szCs w:val="32"/>
        </w:rPr>
        <w:t>万元，执行率</w:t>
      </w:r>
      <w:r>
        <w:rPr>
          <w:rFonts w:hint="eastAsia" w:ascii="Times New Roman" w:hAnsi="Times New Roman" w:eastAsia="仿宋_GB2312" w:cs="Times New Roman"/>
          <w:sz w:val="32"/>
          <w:szCs w:val="32"/>
          <w:lang w:val="en-US" w:eastAsia="zh-CN"/>
        </w:rPr>
        <w:t>99.9</w:t>
      </w:r>
      <w:r>
        <w:rPr>
          <w:rFonts w:hint="default" w:ascii="Times New Roman" w:hAnsi="Times New Roman" w:eastAsia="仿宋_GB2312" w:cs="Times New Roman"/>
          <w:sz w:val="32"/>
          <w:szCs w:val="32"/>
        </w:rPr>
        <w:t>%，其中：</w:t>
      </w:r>
      <w:r>
        <w:rPr>
          <w:rFonts w:hint="default" w:ascii="Times New Roman" w:hAnsi="Times New Roman" w:eastAsia="仿宋_GB2312" w:cs="Times New Roman"/>
          <w:b/>
          <w:sz w:val="32"/>
          <w:szCs w:val="32"/>
        </w:rPr>
        <w:t>（1）文化进家庭“五个一”</w:t>
      </w:r>
      <w:r>
        <w:rPr>
          <w:rFonts w:hint="default" w:ascii="Times New Roman" w:hAnsi="Times New Roman" w:eastAsia="仿宋_GB2312" w:cs="Times New Roman"/>
          <w:sz w:val="32"/>
          <w:szCs w:val="32"/>
        </w:rPr>
        <w:t>下达资金0</w:t>
      </w:r>
      <w:r>
        <w:rPr>
          <w:rFonts w:hint="eastAsia" w:ascii="Times New Roman" w:hAnsi="Times New Roman" w:eastAsia="仿宋_GB2312" w:cs="Times New Roman"/>
          <w:sz w:val="32"/>
          <w:szCs w:val="32"/>
          <w:lang w:val="en-US" w:eastAsia="zh-CN"/>
        </w:rPr>
        <w:t>.25</w:t>
      </w:r>
      <w:r>
        <w:rPr>
          <w:rFonts w:hint="default" w:ascii="Times New Roman" w:hAnsi="Times New Roman" w:eastAsia="仿宋_GB2312" w:cs="Times New Roman"/>
          <w:sz w:val="32"/>
          <w:szCs w:val="32"/>
        </w:rPr>
        <w:t>万元，执行</w:t>
      </w:r>
      <w:r>
        <w:rPr>
          <w:rFonts w:hint="eastAsia" w:ascii="Times New Roman" w:hAnsi="Times New Roman" w:eastAsia="仿宋_GB2312" w:cs="Times New Roman"/>
          <w:sz w:val="32"/>
          <w:szCs w:val="32"/>
          <w:lang w:val="en-US" w:eastAsia="zh-CN"/>
        </w:rPr>
        <w:t>0.25</w:t>
      </w:r>
      <w:r>
        <w:rPr>
          <w:rFonts w:hint="default" w:ascii="Times New Roman" w:hAnsi="Times New Roman" w:eastAsia="仿宋_GB2312" w:cs="Times New Roman"/>
          <w:sz w:val="32"/>
          <w:szCs w:val="32"/>
        </w:rPr>
        <w:t>万元，执行率100%；</w:t>
      </w:r>
      <w:r>
        <w:rPr>
          <w:rFonts w:hint="default" w:ascii="Times New Roman" w:hAnsi="Times New Roman" w:eastAsia="仿宋_GB2312" w:cs="Times New Roman"/>
          <w:b/>
          <w:sz w:val="32"/>
          <w:szCs w:val="32"/>
        </w:rPr>
        <w:t>（2</w:t>
      </w:r>
      <w:r>
        <w:rPr>
          <w:rFonts w:hint="eastAsia" w:ascii="Times New Roman" w:hAnsi="Times New Roman" w:eastAsia="仿宋_GB2312" w:cs="Times New Roman"/>
          <w:b/>
          <w:sz w:val="32"/>
          <w:szCs w:val="32"/>
          <w:lang w:eastAsia="zh-CN"/>
        </w:rPr>
        <w:t>）</w:t>
      </w:r>
      <w:r>
        <w:rPr>
          <w:rFonts w:hint="default" w:ascii="Times New Roman" w:hAnsi="Times New Roman" w:eastAsia="仿宋_GB2312" w:cs="Times New Roman"/>
          <w:b/>
          <w:sz w:val="32"/>
          <w:szCs w:val="32"/>
          <w:lang w:eastAsia="zh-CN"/>
        </w:rPr>
        <w:t>残疾人</w:t>
      </w:r>
      <w:r>
        <w:rPr>
          <w:rFonts w:hint="default" w:ascii="Times New Roman" w:hAnsi="Times New Roman" w:eastAsia="仿宋_GB2312" w:cs="Times New Roman"/>
          <w:b/>
          <w:sz w:val="32"/>
          <w:szCs w:val="32"/>
        </w:rPr>
        <w:t>全民健身活动经费</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0.99</w:t>
      </w:r>
      <w:r>
        <w:rPr>
          <w:rFonts w:hint="default" w:ascii="Times New Roman" w:hAnsi="Times New Roman" w:eastAsia="仿宋_GB2312" w:cs="Times New Roman"/>
          <w:sz w:val="32"/>
          <w:szCs w:val="32"/>
        </w:rPr>
        <w:t>万元，执行</w:t>
      </w:r>
      <w:r>
        <w:rPr>
          <w:rFonts w:hint="eastAsia" w:ascii="Times New Roman" w:hAnsi="Times New Roman" w:eastAsia="仿宋_GB2312" w:cs="Times New Roman"/>
          <w:sz w:val="32"/>
          <w:szCs w:val="32"/>
          <w:lang w:val="en-US" w:eastAsia="zh-CN"/>
        </w:rPr>
        <w:t>0.9878</w:t>
      </w:r>
      <w:r>
        <w:rPr>
          <w:rFonts w:hint="default" w:ascii="Times New Roman" w:hAnsi="Times New Roman" w:eastAsia="仿宋_GB2312" w:cs="Times New Roman"/>
          <w:sz w:val="32"/>
          <w:szCs w:val="32"/>
        </w:rPr>
        <w:t>万元，执行率</w:t>
      </w:r>
      <w:r>
        <w:rPr>
          <w:rFonts w:hint="default" w:ascii="Times New Roman" w:hAnsi="Times New Roman" w:eastAsia="仿宋_GB2312" w:cs="Times New Roman"/>
          <w:sz w:val="32"/>
          <w:szCs w:val="32"/>
          <w:lang w:val="en-US" w:eastAsia="zh-CN"/>
        </w:rPr>
        <w:t>99.</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rPr>
        <w:t>%；</w:t>
      </w:r>
      <w:r>
        <w:rPr>
          <w:rFonts w:hint="default" w:ascii="Times New Roman" w:hAnsi="Times New Roman" w:eastAsia="仿宋_GB2312" w:cs="Times New Roman"/>
          <w:b/>
          <w:sz w:val="32"/>
          <w:szCs w:val="32"/>
        </w:rPr>
        <w:t>（</w:t>
      </w:r>
      <w:r>
        <w:rPr>
          <w:rFonts w:hint="default" w:ascii="Times New Roman" w:hAnsi="Times New Roman" w:eastAsia="仿宋_GB2312" w:cs="Times New Roman"/>
          <w:b/>
          <w:sz w:val="32"/>
          <w:szCs w:val="32"/>
          <w:lang w:val="en-US" w:eastAsia="zh-CN"/>
        </w:rPr>
        <w:t>3</w:t>
      </w:r>
      <w:r>
        <w:rPr>
          <w:rFonts w:hint="default" w:ascii="Times New Roman" w:hAnsi="Times New Roman" w:eastAsia="仿宋_GB2312" w:cs="Times New Roman"/>
          <w:b/>
          <w:sz w:val="32"/>
          <w:szCs w:val="32"/>
        </w:rPr>
        <w:t>）0-6岁残疾儿童康复</w:t>
      </w:r>
      <w:r>
        <w:rPr>
          <w:rFonts w:hint="default" w:ascii="Times New Roman" w:hAnsi="Times New Roman" w:eastAsia="仿宋_GB2312" w:cs="Times New Roman"/>
          <w:sz w:val="32"/>
          <w:szCs w:val="32"/>
        </w:rPr>
        <w:t>下达资金</w:t>
      </w:r>
      <w:r>
        <w:rPr>
          <w:rFonts w:hint="eastAsia" w:ascii="Times New Roman" w:hAnsi="Times New Roman" w:eastAsia="仿宋_GB2312" w:cs="Times New Roman"/>
          <w:sz w:val="32"/>
          <w:szCs w:val="32"/>
          <w:lang w:val="en-US" w:eastAsia="zh-CN"/>
        </w:rPr>
        <w:t>6.59</w:t>
      </w:r>
      <w:r>
        <w:rPr>
          <w:rFonts w:hint="default" w:ascii="Times New Roman" w:hAnsi="Times New Roman" w:eastAsia="仿宋_GB2312" w:cs="Times New Roman"/>
          <w:sz w:val="32"/>
          <w:szCs w:val="32"/>
        </w:rPr>
        <w:t>万元，执行</w:t>
      </w:r>
      <w:r>
        <w:rPr>
          <w:rFonts w:hint="default"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lang w:val="en-US" w:eastAsia="zh-CN"/>
        </w:rPr>
        <w:t>.58</w:t>
      </w:r>
      <w:r>
        <w:rPr>
          <w:rFonts w:hint="default" w:ascii="Times New Roman" w:hAnsi="Times New Roman" w:eastAsia="仿宋_GB2312" w:cs="Times New Roman"/>
          <w:sz w:val="32"/>
          <w:szCs w:val="32"/>
        </w:rPr>
        <w:t>万元，执行率</w:t>
      </w:r>
      <w:r>
        <w:rPr>
          <w:rFonts w:hint="eastAsia" w:ascii="Times New Roman" w:hAnsi="Times New Roman" w:eastAsia="仿宋_GB2312" w:cs="Times New Roman"/>
          <w:sz w:val="32"/>
          <w:szCs w:val="32"/>
          <w:lang w:val="en-US" w:eastAsia="zh-CN"/>
        </w:rPr>
        <w:t>99.8</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b/>
          <w:bCs/>
          <w:sz w:val="32"/>
          <w:szCs w:val="32"/>
          <w:lang w:eastAsia="zh-CN"/>
        </w:rPr>
        <w:t>（</w:t>
      </w:r>
      <w:r>
        <w:rPr>
          <w:rFonts w:hint="eastAsia" w:ascii="Times New Roman" w:hAnsi="Times New Roman" w:eastAsia="仿宋_GB2312" w:cs="Times New Roman"/>
          <w:b/>
          <w:bCs/>
          <w:sz w:val="32"/>
          <w:szCs w:val="32"/>
          <w:lang w:val="en-US" w:eastAsia="zh-CN"/>
        </w:rPr>
        <w:t>4</w:t>
      </w:r>
      <w:r>
        <w:rPr>
          <w:rFonts w:hint="eastAsia"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困难智力精神和重度残疾人评定补贴</w:t>
      </w:r>
      <w:r>
        <w:rPr>
          <w:rFonts w:hint="eastAsia" w:ascii="Times New Roman" w:hAnsi="Times New Roman" w:eastAsia="仿宋_GB2312" w:cs="Times New Roman"/>
          <w:b w:val="0"/>
          <w:bCs w:val="0"/>
          <w:sz w:val="32"/>
          <w:szCs w:val="32"/>
          <w:lang w:val="en-US" w:eastAsia="zh-CN"/>
        </w:rPr>
        <w:t>下达资金0.35万元，执行0.35万，执行率100%；</w:t>
      </w:r>
      <w:r>
        <w:rPr>
          <w:rFonts w:hint="eastAsia" w:ascii="Times New Roman" w:hAnsi="Times New Roman" w:eastAsia="仿宋_GB2312" w:cs="Times New Roman"/>
          <w:b/>
          <w:bCs/>
          <w:sz w:val="32"/>
          <w:szCs w:val="32"/>
          <w:lang w:val="en-US" w:eastAsia="zh-CN"/>
        </w:rPr>
        <w:t>（5）困难重度残疾人家庭无障碍改造</w:t>
      </w:r>
      <w:r>
        <w:rPr>
          <w:rFonts w:hint="eastAsia" w:ascii="Times New Roman" w:hAnsi="Times New Roman" w:eastAsia="仿宋_GB2312" w:cs="Times New Roman"/>
          <w:b w:val="0"/>
          <w:bCs w:val="0"/>
          <w:sz w:val="32"/>
          <w:szCs w:val="32"/>
          <w:lang w:val="en-US" w:eastAsia="zh-CN"/>
        </w:rPr>
        <w:t>下达资金3.6万元，执行3.6万元，执行率100%</w:t>
      </w:r>
      <w:r>
        <w:rPr>
          <w:rFonts w:hint="default" w:ascii="Times New Roman" w:hAnsi="Times New Roman" w:eastAsia="仿宋_GB2312" w:cs="Times New Roman"/>
          <w:b w:val="0"/>
          <w:bCs w:val="0"/>
          <w:sz w:val="32"/>
          <w:szCs w:val="32"/>
        </w:rPr>
        <w:t>。</w:t>
      </w:r>
    </w:p>
    <w:p w14:paraId="3447C3A6">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（四）绩效指标完成情况分析</w:t>
      </w:r>
    </w:p>
    <w:p w14:paraId="64737E6C">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1.数量指标</w:t>
      </w:r>
    </w:p>
    <w:p w14:paraId="65DC6212">
      <w:pPr>
        <w:pStyle w:val="8"/>
        <w:widowControl/>
        <w:kinsoku w:val="0"/>
        <w:autoSpaceDE w:val="0"/>
        <w:autoSpaceDN w:val="0"/>
        <w:adjustRightInd w:val="0"/>
        <w:snapToGrid w:val="0"/>
        <w:spacing w:line="576" w:lineRule="exact"/>
        <w:ind w:left="296" w:leftChars="141"/>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（1）接受托养人数全年任务数</w:t>
      </w:r>
      <w:r>
        <w:rPr>
          <w:rFonts w:hint="eastAsia" w:ascii="Times New Roman" w:hAnsi="Times New Roman" w:eastAsia="仿宋_GB2312" w:cs="Times New Roman"/>
          <w:sz w:val="32"/>
          <w:szCs w:val="32"/>
          <w:lang w:val="en-US" w:eastAsia="zh-CN"/>
        </w:rPr>
        <w:t>50</w:t>
      </w:r>
      <w:r>
        <w:rPr>
          <w:rFonts w:hint="default" w:ascii="Times New Roman" w:hAnsi="Times New Roman" w:eastAsia="仿宋_GB2312" w:cs="Times New Roman"/>
          <w:sz w:val="32"/>
          <w:szCs w:val="32"/>
        </w:rPr>
        <w:t>人，全年实际完成</w:t>
      </w:r>
      <w:r>
        <w:rPr>
          <w:rFonts w:hint="eastAsia" w:ascii="Times New Roman" w:hAnsi="Times New Roman" w:eastAsia="仿宋_GB2312" w:cs="Times New Roman"/>
          <w:sz w:val="32"/>
          <w:szCs w:val="32"/>
          <w:lang w:val="en-US" w:eastAsia="zh-CN"/>
        </w:rPr>
        <w:t>50</w:t>
      </w:r>
      <w:r>
        <w:rPr>
          <w:rFonts w:hint="default" w:ascii="Times New Roman" w:hAnsi="Times New Roman" w:eastAsia="仿宋_GB2312" w:cs="Times New Roman"/>
          <w:sz w:val="32"/>
          <w:szCs w:val="32"/>
        </w:rPr>
        <w:t>人。（2）残疾人居家灵活就业全年任务数</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人，全年实际完成对</w:t>
      </w:r>
      <w:r>
        <w:rPr>
          <w:rFonts w:hint="eastAsia" w:ascii="Times New Roman" w:hAnsi="Times New Roman" w:eastAsia="仿宋_GB2312" w:cs="Times New Roman"/>
          <w:sz w:val="32"/>
          <w:szCs w:val="32"/>
          <w:lang w:val="en-US" w:eastAsia="zh-CN"/>
        </w:rPr>
        <w:t>40</w:t>
      </w:r>
      <w:r>
        <w:rPr>
          <w:rFonts w:hint="default" w:ascii="Times New Roman" w:hAnsi="Times New Roman" w:eastAsia="仿宋_GB2312" w:cs="Times New Roman"/>
          <w:sz w:val="32"/>
          <w:szCs w:val="32"/>
        </w:rPr>
        <w:t>名有劳动力的残疾人发放居家灵活就业补贴。</w:t>
      </w:r>
    </w:p>
    <w:p w14:paraId="2C539628">
      <w:pPr>
        <w:pStyle w:val="8"/>
        <w:widowControl/>
        <w:kinsoku w:val="0"/>
        <w:autoSpaceDE w:val="0"/>
        <w:autoSpaceDN w:val="0"/>
        <w:adjustRightInd w:val="0"/>
        <w:snapToGrid w:val="0"/>
        <w:spacing w:line="576" w:lineRule="exact"/>
        <w:ind w:firstLine="320" w:firstLineChars="1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（3）重度残疾人</w:t>
      </w:r>
      <w:r>
        <w:rPr>
          <w:rFonts w:hint="default" w:ascii="Times New Roman" w:hAnsi="Times New Roman" w:eastAsia="仿宋_GB2312" w:cs="Times New Roman"/>
          <w:sz w:val="32"/>
          <w:szCs w:val="32"/>
          <w:lang w:eastAsia="zh-CN"/>
        </w:rPr>
        <w:t>无障碍改造</w:t>
      </w:r>
      <w:r>
        <w:rPr>
          <w:rFonts w:hint="default" w:ascii="Times New Roman" w:hAnsi="Times New Roman" w:eastAsia="仿宋_GB2312" w:cs="Times New Roman"/>
          <w:sz w:val="32"/>
          <w:szCs w:val="32"/>
        </w:rPr>
        <w:t>全年任务数</w:t>
      </w:r>
      <w:r>
        <w:rPr>
          <w:rFonts w:hint="eastAsia" w:ascii="Times New Roman" w:hAnsi="Times New Roman" w:eastAsia="仿宋_GB2312" w:cs="Times New Roman"/>
          <w:sz w:val="32"/>
          <w:szCs w:val="32"/>
          <w:lang w:val="en-US" w:eastAsia="zh-CN"/>
        </w:rPr>
        <w:t>15</w:t>
      </w:r>
      <w:r>
        <w:rPr>
          <w:rFonts w:hint="default" w:ascii="Times New Roman" w:hAnsi="Times New Roman" w:eastAsia="仿宋_GB2312" w:cs="Times New Roman"/>
          <w:sz w:val="32"/>
          <w:szCs w:val="32"/>
        </w:rPr>
        <w:t>户，全年实际完成对</w:t>
      </w:r>
      <w:r>
        <w:rPr>
          <w:rFonts w:hint="default" w:ascii="Times New Roman" w:hAnsi="Times New Roman" w:eastAsia="仿宋_GB2312" w:cs="Times New Roman"/>
          <w:sz w:val="32"/>
          <w:szCs w:val="32"/>
          <w:lang w:val="en-US" w:eastAsia="zh-CN"/>
        </w:rPr>
        <w:t>35</w:t>
      </w:r>
      <w:r>
        <w:rPr>
          <w:rFonts w:hint="default" w:ascii="Times New Roman" w:hAnsi="Times New Roman" w:eastAsia="仿宋_GB2312" w:cs="Times New Roman"/>
          <w:sz w:val="32"/>
          <w:szCs w:val="32"/>
        </w:rPr>
        <w:t>户重度残疾人家庭完成无障碍改造。</w:t>
      </w:r>
    </w:p>
    <w:p w14:paraId="3BDE8AA6">
      <w:pPr>
        <w:pStyle w:val="8"/>
        <w:widowControl/>
        <w:kinsoku w:val="0"/>
        <w:autoSpaceDE w:val="0"/>
        <w:autoSpaceDN w:val="0"/>
        <w:adjustRightInd w:val="0"/>
        <w:snapToGrid w:val="0"/>
        <w:spacing w:line="576" w:lineRule="exact"/>
        <w:ind w:firstLine="320" w:firstLineChars="1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（4）残疾人燃油补贴全年任务数为1人，全年实际完成1人。</w:t>
      </w:r>
    </w:p>
    <w:p w14:paraId="62B746EA">
      <w:pPr>
        <w:pStyle w:val="8"/>
        <w:widowControl/>
        <w:kinsoku w:val="0"/>
        <w:autoSpaceDE w:val="0"/>
        <w:autoSpaceDN w:val="0"/>
        <w:adjustRightInd w:val="0"/>
        <w:snapToGrid w:val="0"/>
        <w:spacing w:line="576" w:lineRule="exact"/>
        <w:ind w:firstLine="320" w:firstLineChars="1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（5）7岁以上残疾人康复全年任务数</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人，已实际完成</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人并完成资金拨付。</w:t>
      </w:r>
    </w:p>
    <w:p w14:paraId="715D7551">
      <w:pPr>
        <w:pStyle w:val="8"/>
        <w:widowControl/>
        <w:kinsoku w:val="0"/>
        <w:autoSpaceDE w:val="0"/>
        <w:autoSpaceDN w:val="0"/>
        <w:adjustRightInd w:val="0"/>
        <w:snapToGrid w:val="0"/>
        <w:spacing w:line="576" w:lineRule="exact"/>
        <w:ind w:firstLine="320" w:firstLineChars="1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（6）农村残疾人实用技术培训全年任务数</w:t>
      </w:r>
      <w:r>
        <w:rPr>
          <w:rFonts w:hint="default"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人，全年实际完成</w:t>
      </w:r>
      <w:r>
        <w:rPr>
          <w:rFonts w:hint="default"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人。</w:t>
      </w:r>
    </w:p>
    <w:p w14:paraId="54E49CD5">
      <w:pPr>
        <w:pStyle w:val="8"/>
        <w:widowControl/>
        <w:kinsoku w:val="0"/>
        <w:autoSpaceDE w:val="0"/>
        <w:autoSpaceDN w:val="0"/>
        <w:adjustRightInd w:val="0"/>
        <w:snapToGrid w:val="0"/>
        <w:spacing w:line="576" w:lineRule="exact"/>
        <w:ind w:firstLine="320" w:firstLineChars="1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w:t>
      </w:r>
      <w:r>
        <w:rPr>
          <w:rFonts w:hint="eastAsia" w:ascii="Times New Roman" w:hAnsi="Times New Roman" w:eastAsia="仿宋_GB2312" w:cs="Times New Roman"/>
          <w:sz w:val="32"/>
          <w:szCs w:val="32"/>
          <w:lang w:eastAsia="zh-CN"/>
        </w:rPr>
        <w:t>温暖万家行慰问</w:t>
      </w:r>
      <w:r>
        <w:rPr>
          <w:rFonts w:hint="default" w:ascii="Times New Roman" w:hAnsi="Times New Roman" w:eastAsia="仿宋_GB2312" w:cs="Times New Roman"/>
          <w:sz w:val="32"/>
          <w:szCs w:val="32"/>
        </w:rPr>
        <w:t>全年任务数</w:t>
      </w:r>
      <w:r>
        <w:rPr>
          <w:rFonts w:hint="eastAsia" w:ascii="Times New Roman" w:hAnsi="Times New Roman" w:eastAsia="仿宋_GB2312" w:cs="Times New Roman"/>
          <w:sz w:val="32"/>
          <w:szCs w:val="32"/>
          <w:lang w:val="en-US" w:eastAsia="zh-CN"/>
        </w:rPr>
        <w:t>200</w:t>
      </w:r>
      <w:r>
        <w:rPr>
          <w:rFonts w:hint="default" w:ascii="Times New Roman" w:hAnsi="Times New Roman" w:eastAsia="仿宋_GB2312" w:cs="Times New Roman"/>
          <w:sz w:val="32"/>
          <w:szCs w:val="32"/>
        </w:rPr>
        <w:t>人，全年实际完成</w:t>
      </w:r>
      <w:r>
        <w:rPr>
          <w:rFonts w:hint="eastAsia" w:ascii="Times New Roman" w:hAnsi="Times New Roman" w:eastAsia="仿宋_GB2312" w:cs="Times New Roman"/>
          <w:sz w:val="32"/>
          <w:szCs w:val="32"/>
          <w:lang w:val="en-US" w:eastAsia="zh-CN"/>
        </w:rPr>
        <w:t>200</w:t>
      </w:r>
      <w:r>
        <w:rPr>
          <w:rFonts w:hint="default" w:ascii="Times New Roman" w:hAnsi="Times New Roman" w:eastAsia="仿宋_GB2312" w:cs="Times New Roman"/>
          <w:sz w:val="32"/>
          <w:szCs w:val="32"/>
        </w:rPr>
        <w:t>人。</w:t>
      </w:r>
    </w:p>
    <w:p w14:paraId="2A6610A1">
      <w:pPr>
        <w:pStyle w:val="8"/>
        <w:widowControl/>
        <w:kinsoku w:val="0"/>
        <w:autoSpaceDE w:val="0"/>
        <w:autoSpaceDN w:val="0"/>
        <w:adjustRightInd w:val="0"/>
        <w:snapToGrid w:val="0"/>
        <w:spacing w:line="576" w:lineRule="exact"/>
        <w:ind w:firstLine="320" w:firstLineChars="1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（8）0-6岁残疾儿童康复全民任务数</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人，全年实际完成</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人</w:t>
      </w:r>
      <w:r>
        <w:rPr>
          <w:rFonts w:hint="default" w:ascii="Times New Roman" w:hAnsi="Times New Roman" w:eastAsia="仿宋_GB2312" w:cs="Times New Roman"/>
          <w:sz w:val="32"/>
          <w:szCs w:val="32"/>
          <w:lang w:eastAsia="zh-CN"/>
        </w:rPr>
        <w:t>并完成资金拨付</w:t>
      </w:r>
      <w:r>
        <w:rPr>
          <w:rFonts w:hint="default" w:ascii="Times New Roman" w:hAnsi="Times New Roman" w:eastAsia="仿宋_GB2312" w:cs="Times New Roman"/>
          <w:sz w:val="32"/>
          <w:szCs w:val="32"/>
        </w:rPr>
        <w:t>。</w:t>
      </w:r>
    </w:p>
    <w:p w14:paraId="6E40E09B">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2.质量指标</w:t>
      </w:r>
    </w:p>
    <w:p w14:paraId="06377308">
      <w:pPr>
        <w:pStyle w:val="8"/>
        <w:widowControl/>
        <w:kinsoku w:val="0"/>
        <w:autoSpaceDE w:val="0"/>
        <w:autoSpaceDN w:val="0"/>
        <w:adjustRightInd w:val="0"/>
        <w:snapToGrid w:val="0"/>
        <w:spacing w:line="576" w:lineRule="exact"/>
        <w:ind w:firstLine="64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残疾人机动车燃油补贴应发尽发，接受农村实用技术培训残疾人掌握的生产技能数量2门以上。贫困重度残疾人进行无障碍改造严把质量，验收合格率100%。</w:t>
      </w:r>
    </w:p>
    <w:p w14:paraId="0B03A72E">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3.成本指标</w:t>
      </w:r>
    </w:p>
    <w:p w14:paraId="47C587C2">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残疾人机动车燃油补贴按照每年365/人补贴；</w:t>
      </w:r>
    </w:p>
    <w:p w14:paraId="485CCF64">
      <w:pPr>
        <w:pStyle w:val="8"/>
        <w:widowControl/>
        <w:kinsoku w:val="0"/>
        <w:autoSpaceDE w:val="0"/>
        <w:autoSpaceDN w:val="0"/>
        <w:adjustRightInd w:val="0"/>
        <w:snapToGrid w:val="0"/>
        <w:spacing w:line="576" w:lineRule="exact"/>
        <w:ind w:firstLine="480" w:firstLineChars="150"/>
        <w:jc w:val="left"/>
        <w:textAlignment w:val="baseline"/>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残疾儿童康复救助按照2万元/人补贴</w:t>
      </w:r>
      <w:r>
        <w:rPr>
          <w:rFonts w:hint="eastAsia" w:ascii="Times New Roman" w:hAnsi="Times New Roman" w:eastAsia="仿宋_GB2312" w:cs="Times New Roman"/>
          <w:sz w:val="32"/>
          <w:szCs w:val="32"/>
          <w:lang w:eastAsia="zh-CN"/>
        </w:rPr>
        <w:t>；</w:t>
      </w:r>
    </w:p>
    <w:p w14:paraId="78FEDA9A">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居家托养服务费按照每年</w:t>
      </w:r>
      <w:r>
        <w:rPr>
          <w:rFonts w:hint="eastAsia" w:ascii="Times New Roman" w:hAnsi="Times New Roman" w:eastAsia="仿宋_GB2312" w:cs="Times New Roman"/>
          <w:sz w:val="32"/>
          <w:szCs w:val="32"/>
          <w:lang w:val="en-US" w:eastAsia="zh-CN"/>
        </w:rPr>
        <w:t>600元/人补贴</w:t>
      </w:r>
      <w:r>
        <w:rPr>
          <w:rFonts w:hint="default" w:ascii="Times New Roman" w:hAnsi="Times New Roman" w:eastAsia="仿宋_GB2312" w:cs="Times New Roman"/>
          <w:sz w:val="32"/>
          <w:szCs w:val="32"/>
        </w:rPr>
        <w:t>。</w:t>
      </w:r>
    </w:p>
    <w:p w14:paraId="7333A7CB">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4.时效指标</w:t>
      </w:r>
    </w:p>
    <w:p w14:paraId="5EAFC2A7">
      <w:pPr>
        <w:pStyle w:val="8"/>
        <w:widowControl/>
        <w:kinsoku w:val="0"/>
        <w:autoSpaceDE w:val="0"/>
        <w:autoSpaceDN w:val="0"/>
        <w:adjustRightInd w:val="0"/>
        <w:snapToGrid w:val="0"/>
        <w:spacing w:line="576" w:lineRule="exact"/>
        <w:ind w:firstLine="64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根据资金下达进度，及时拨付各项资金，确保资金及时投入到各类项目当中，截止202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年12月31日，全部项目已完成</w:t>
      </w:r>
      <w:r>
        <w:rPr>
          <w:rFonts w:hint="default" w:ascii="Times New Roman" w:hAnsi="Times New Roman" w:eastAsia="仿宋_GB2312" w:cs="Times New Roman"/>
          <w:sz w:val="32"/>
          <w:szCs w:val="32"/>
          <w:lang w:val="en-US" w:eastAsia="zh-CN"/>
        </w:rPr>
        <w:t>9</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w:t>
      </w:r>
    </w:p>
    <w:p w14:paraId="4A92B959">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5.效益指标</w:t>
      </w:r>
    </w:p>
    <w:p w14:paraId="31397417">
      <w:pPr>
        <w:pStyle w:val="8"/>
        <w:widowControl/>
        <w:kinsoku w:val="0"/>
        <w:autoSpaceDE w:val="0"/>
        <w:autoSpaceDN w:val="0"/>
        <w:adjustRightInd w:val="0"/>
        <w:snapToGrid w:val="0"/>
        <w:spacing w:line="576" w:lineRule="exact"/>
        <w:ind w:firstLine="320" w:firstLineChars="1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kern w:val="2"/>
          <w:sz w:val="32"/>
          <w:szCs w:val="32"/>
          <w:lang w:val="zh-CN" w:eastAsia="zh-CN" w:bidi="ar-SA"/>
        </w:rPr>
        <w:t xml:space="preserve">  通过发放残疾人机动车燃油补贴，残疾人出行便利程度大幅度提高；通过农村残疾人实用技术培训，让残疾人掌握基本技能，受教育水平和生活生产能力得到了提升；通过残疾人康复训练，改善残疾人身体状况，提高残疾人生活质量</w:t>
      </w:r>
      <w:r>
        <w:rPr>
          <w:rFonts w:hint="default" w:ascii="Times New Roman" w:hAnsi="Times New Roman" w:eastAsia="仿宋_GB2312" w:cs="Times New Roman"/>
          <w:sz w:val="32"/>
          <w:szCs w:val="32"/>
        </w:rPr>
        <w:t>和融入社会的能力。通过各类项目的实施，全社会关心、理解、支持残疾人的社会氛围明显提高。</w:t>
      </w:r>
    </w:p>
    <w:p w14:paraId="1CFB2898">
      <w:pPr>
        <w:pStyle w:val="8"/>
        <w:widowControl/>
        <w:kinsoku w:val="0"/>
        <w:autoSpaceDE w:val="0"/>
        <w:autoSpaceDN w:val="0"/>
        <w:adjustRightInd w:val="0"/>
        <w:snapToGrid w:val="0"/>
        <w:spacing w:line="576" w:lineRule="exact"/>
        <w:ind w:firstLine="643" w:firstLineChars="200"/>
        <w:jc w:val="left"/>
        <w:textAlignment w:val="baseline"/>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6.满意度指标</w:t>
      </w:r>
    </w:p>
    <w:p w14:paraId="4BC9E1CF">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（1）残疾人及其家属对残疾人康复服务的满意度，年度指标值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80%，全年完成值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95%。</w:t>
      </w:r>
    </w:p>
    <w:p w14:paraId="707FC510">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（2）接受农村残疾人实用技术培训残疾人或其家属满意度，年度指标值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70%，全年完成值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95%。</w:t>
      </w:r>
    </w:p>
    <w:p w14:paraId="6109C9E4">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（3）接受托养服务残疾人或其家属的满意度，年度指标值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70%，全年完成值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95%。</w:t>
      </w:r>
    </w:p>
    <w:p w14:paraId="6A7D7620">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（4）接受燃油补贴残疾人满意度，年度指标值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80%，全年完成值</w:t>
      </w:r>
      <w:r>
        <w:rPr>
          <w:rFonts w:hint="default" w:ascii="Times New Roman" w:hAnsi="Times New Roman" w:cs="Times New Roman"/>
          <w:sz w:val="32"/>
          <w:szCs w:val="32"/>
        </w:rPr>
        <w:t>≧</w:t>
      </w:r>
      <w:r>
        <w:rPr>
          <w:rFonts w:hint="default" w:ascii="Times New Roman" w:hAnsi="Times New Roman" w:eastAsia="仿宋_GB2312" w:cs="Times New Roman"/>
          <w:sz w:val="32"/>
          <w:szCs w:val="32"/>
        </w:rPr>
        <w:t>95%。</w:t>
      </w:r>
    </w:p>
    <w:p w14:paraId="30249E3B">
      <w:pPr>
        <w:pStyle w:val="8"/>
        <w:widowControl/>
        <w:kinsoku w:val="0"/>
        <w:autoSpaceDE w:val="0"/>
        <w:autoSpaceDN w:val="0"/>
        <w:adjustRightInd w:val="0"/>
        <w:snapToGrid w:val="0"/>
        <w:spacing w:line="576" w:lineRule="exact"/>
        <w:ind w:firstLine="640" w:firstLineChars="200"/>
        <w:jc w:val="left"/>
        <w:textAlignment w:val="baseline"/>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三、发现的主要问题和改进措施</w:t>
      </w:r>
    </w:p>
    <w:p w14:paraId="7DD72C91">
      <w:pPr>
        <w:pStyle w:val="8"/>
        <w:widowControl/>
        <w:kinsoku w:val="0"/>
        <w:autoSpaceDE w:val="0"/>
        <w:autoSpaceDN w:val="0"/>
        <w:adjustRightInd w:val="0"/>
        <w:snapToGrid w:val="0"/>
        <w:spacing w:line="576" w:lineRule="exact"/>
        <w:ind w:firstLine="64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lang w:eastAsia="zh-CN"/>
        </w:rPr>
        <w:t>根据残疾人实际需求与项目实施效果，合理增加项目预算资金，确保项目持续深入开展</w:t>
      </w:r>
      <w:r>
        <w:rPr>
          <w:rFonts w:hint="default" w:ascii="Times New Roman" w:hAnsi="Times New Roman" w:eastAsia="仿宋_GB2312" w:cs="Times New Roman"/>
          <w:sz w:val="32"/>
          <w:szCs w:val="32"/>
        </w:rPr>
        <w:t>。</w:t>
      </w:r>
    </w:p>
    <w:p w14:paraId="226DE4A8">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2.对于弱势群体的残疾人，舆论先行引导还不够，社会各界的关注度和参与度还很低。今后将加大宣传力度，引导社会各界对残疾人事业的了解、关心、帮助和支持。</w:t>
      </w:r>
    </w:p>
    <w:p w14:paraId="7F88D2BF">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3.做到严格按照资金管理要求本着资金与任务相匹配的原则，实现转账管理，专款专用。</w:t>
      </w:r>
    </w:p>
    <w:p w14:paraId="3BC3BECD">
      <w:pPr>
        <w:pStyle w:val="8"/>
        <w:widowControl/>
        <w:kinsoku w:val="0"/>
        <w:autoSpaceDE w:val="0"/>
        <w:autoSpaceDN w:val="0"/>
        <w:adjustRightInd w:val="0"/>
        <w:snapToGrid w:val="0"/>
        <w:spacing w:line="576" w:lineRule="exact"/>
        <w:ind w:firstLine="480" w:firstLineChars="150"/>
        <w:jc w:val="left"/>
        <w:textAlignment w:val="baseline"/>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四、无其他需要说明的问题。</w:t>
      </w:r>
    </w:p>
    <w:p w14:paraId="732BAC09">
      <w:pPr>
        <w:widowControl/>
        <w:jc w:val="center"/>
        <w:rPr>
          <w:rFonts w:hint="default" w:ascii="Times New Roman" w:hAnsi="Times New Roman" w:eastAsia="黑体" w:cs="Times New Roman"/>
          <w:sz w:val="44"/>
          <w:szCs w:val="44"/>
        </w:rPr>
      </w:pPr>
    </w:p>
    <w:p w14:paraId="43DF2DED">
      <w:pPr>
        <w:widowControl/>
        <w:jc w:val="center"/>
        <w:rPr>
          <w:rFonts w:hint="default" w:ascii="Times New Roman" w:hAnsi="Times New Roman" w:eastAsia="黑体" w:cs="Times New Roman"/>
          <w:sz w:val="44"/>
          <w:szCs w:val="44"/>
        </w:rPr>
      </w:pPr>
    </w:p>
    <w:p w14:paraId="464E06A5">
      <w:pPr>
        <w:widowControl/>
        <w:jc w:val="center"/>
        <w:rPr>
          <w:rFonts w:hint="default" w:ascii="Times New Roman" w:hAnsi="Times New Roman" w:eastAsia="黑体" w:cs="Times New Roman"/>
          <w:sz w:val="44"/>
          <w:szCs w:val="44"/>
        </w:rPr>
      </w:pPr>
    </w:p>
    <w:p w14:paraId="69EAA0C0">
      <w:pPr>
        <w:widowControl/>
        <w:jc w:val="center"/>
        <w:rPr>
          <w:rFonts w:hint="default" w:ascii="Times New Roman" w:hAnsi="Times New Roman" w:eastAsia="仿宋" w:cs="Times New Roman"/>
        </w:rPr>
      </w:pPr>
      <w:r>
        <w:rPr>
          <w:rFonts w:hint="default" w:ascii="Times New Roman" w:hAnsi="Times New Roman" w:eastAsia="黑体" w:cs="Times New Roman"/>
          <w:sz w:val="44"/>
          <w:szCs w:val="44"/>
        </w:rPr>
        <w:t>第</w:t>
      </w:r>
      <w:r>
        <w:rPr>
          <w:rStyle w:val="17"/>
          <w:rFonts w:hint="default" w:ascii="Times New Roman" w:hAnsi="Times New Roman" w:eastAsia="黑体" w:cs="Times New Roman"/>
          <w:b w:val="0"/>
        </w:rPr>
        <w:t>五部分 附表</w:t>
      </w:r>
      <w:bookmarkEnd w:id="37"/>
      <w:bookmarkEnd w:id="38"/>
      <w:bookmarkStart w:id="39" w:name="_Toc15396619"/>
    </w:p>
    <w:p w14:paraId="411E6054">
      <w:pPr>
        <w:pStyle w:val="12"/>
        <w:adjustRightInd w:val="0"/>
        <w:snapToGrid w:val="0"/>
        <w:spacing w:line="560" w:lineRule="exact"/>
        <w:jc w:val="left"/>
        <w:rPr>
          <w:rFonts w:hint="default" w:ascii="Times New Roman" w:hAnsi="Times New Roman" w:eastAsia="仿宋_GB2312" w:cs="Times New Roman"/>
          <w:sz w:val="32"/>
          <w:szCs w:val="32"/>
        </w:rPr>
      </w:pPr>
    </w:p>
    <w:p w14:paraId="4D0110F3">
      <w:pPr>
        <w:pStyle w:val="12"/>
        <w:adjustRightInd w:val="0"/>
        <w:snapToGrid w:val="0"/>
        <w:spacing w:line="56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一、收入支出决算总表</w:t>
      </w:r>
      <w:bookmarkEnd w:id="39"/>
    </w:p>
    <w:p w14:paraId="118273BC">
      <w:pPr>
        <w:pStyle w:val="12"/>
        <w:adjustRightInd w:val="0"/>
        <w:snapToGrid w:val="0"/>
        <w:spacing w:line="560" w:lineRule="exact"/>
        <w:jc w:val="left"/>
        <w:rPr>
          <w:rFonts w:hint="default" w:ascii="Times New Roman" w:hAnsi="Times New Roman" w:eastAsia="仿宋_GB2312" w:cs="Times New Roman"/>
          <w:sz w:val="32"/>
          <w:szCs w:val="32"/>
        </w:rPr>
      </w:pPr>
      <w:bookmarkStart w:id="40" w:name="_Toc15396620"/>
      <w:r>
        <w:rPr>
          <w:rFonts w:hint="default" w:ascii="Times New Roman" w:hAnsi="Times New Roman" w:eastAsia="仿宋_GB2312" w:cs="Times New Roman"/>
          <w:sz w:val="32"/>
          <w:szCs w:val="32"/>
        </w:rPr>
        <w:t>二、收入决算表</w:t>
      </w:r>
      <w:bookmarkEnd w:id="40"/>
    </w:p>
    <w:p w14:paraId="55CE8A10">
      <w:pPr>
        <w:pStyle w:val="12"/>
        <w:adjustRightInd w:val="0"/>
        <w:snapToGrid w:val="0"/>
        <w:spacing w:line="560" w:lineRule="exact"/>
        <w:jc w:val="left"/>
        <w:rPr>
          <w:rFonts w:hint="default" w:ascii="Times New Roman" w:hAnsi="Times New Roman" w:eastAsia="仿宋_GB2312" w:cs="Times New Roman"/>
          <w:sz w:val="32"/>
          <w:szCs w:val="32"/>
        </w:rPr>
      </w:pPr>
      <w:bookmarkStart w:id="41" w:name="_Toc15396621"/>
      <w:r>
        <w:rPr>
          <w:rFonts w:hint="default" w:ascii="Times New Roman" w:hAnsi="Times New Roman" w:eastAsia="仿宋_GB2312" w:cs="Times New Roman"/>
          <w:sz w:val="32"/>
          <w:szCs w:val="32"/>
        </w:rPr>
        <w:t>三、支出决算表</w:t>
      </w:r>
      <w:bookmarkEnd w:id="41"/>
    </w:p>
    <w:p w14:paraId="690749F5">
      <w:pPr>
        <w:pStyle w:val="12"/>
        <w:adjustRightInd w:val="0"/>
        <w:snapToGrid w:val="0"/>
        <w:spacing w:line="560" w:lineRule="exact"/>
        <w:jc w:val="left"/>
        <w:rPr>
          <w:rFonts w:hint="default" w:ascii="Times New Roman" w:hAnsi="Times New Roman" w:eastAsia="仿宋_GB2312" w:cs="Times New Roman"/>
          <w:sz w:val="32"/>
          <w:szCs w:val="32"/>
        </w:rPr>
      </w:pPr>
      <w:bookmarkStart w:id="42" w:name="_Toc15396622"/>
      <w:r>
        <w:rPr>
          <w:rFonts w:hint="default" w:ascii="Times New Roman" w:hAnsi="Times New Roman" w:eastAsia="仿宋_GB2312" w:cs="Times New Roman"/>
          <w:sz w:val="32"/>
          <w:szCs w:val="32"/>
        </w:rPr>
        <w:t>四、财政拨款收入支出决算总表</w:t>
      </w:r>
      <w:bookmarkEnd w:id="42"/>
    </w:p>
    <w:p w14:paraId="6B1D5920">
      <w:pPr>
        <w:pStyle w:val="12"/>
        <w:adjustRightInd w:val="0"/>
        <w:snapToGrid w:val="0"/>
        <w:spacing w:line="560" w:lineRule="exact"/>
        <w:jc w:val="left"/>
        <w:rPr>
          <w:rFonts w:hint="default" w:ascii="Times New Roman" w:hAnsi="Times New Roman" w:eastAsia="仿宋_GB2312" w:cs="Times New Roman"/>
          <w:sz w:val="32"/>
          <w:szCs w:val="32"/>
        </w:rPr>
      </w:pPr>
      <w:bookmarkStart w:id="43" w:name="_Toc15396623"/>
      <w:r>
        <w:rPr>
          <w:rFonts w:hint="default" w:ascii="Times New Roman" w:hAnsi="Times New Roman" w:eastAsia="仿宋_GB2312" w:cs="Times New Roman"/>
          <w:sz w:val="32"/>
          <w:szCs w:val="32"/>
        </w:rPr>
        <w:t>五、财政拨款支出决算明细表</w:t>
      </w:r>
      <w:bookmarkEnd w:id="43"/>
      <w:bookmarkStart w:id="44" w:name="_Toc15396624"/>
    </w:p>
    <w:p w14:paraId="63B97441">
      <w:pPr>
        <w:pStyle w:val="12"/>
        <w:adjustRightInd w:val="0"/>
        <w:snapToGrid w:val="0"/>
        <w:spacing w:line="56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六、一般公共预算财政拨款支出决算表</w:t>
      </w:r>
      <w:bookmarkEnd w:id="44"/>
    </w:p>
    <w:p w14:paraId="39508563">
      <w:pPr>
        <w:pStyle w:val="12"/>
        <w:adjustRightInd w:val="0"/>
        <w:snapToGrid w:val="0"/>
        <w:spacing w:line="560" w:lineRule="exact"/>
        <w:jc w:val="left"/>
        <w:rPr>
          <w:rFonts w:hint="default" w:ascii="Times New Roman" w:hAnsi="Times New Roman" w:eastAsia="仿宋_GB2312" w:cs="Times New Roman"/>
          <w:sz w:val="32"/>
          <w:szCs w:val="32"/>
        </w:rPr>
      </w:pPr>
      <w:bookmarkStart w:id="45" w:name="_Toc15396625"/>
      <w:r>
        <w:rPr>
          <w:rFonts w:hint="default" w:ascii="Times New Roman" w:hAnsi="Times New Roman" w:eastAsia="仿宋_GB2312" w:cs="Times New Roman"/>
          <w:sz w:val="32"/>
          <w:szCs w:val="32"/>
        </w:rPr>
        <w:t>七、一般公共预算财政拨款支出决算明细表</w:t>
      </w:r>
      <w:bookmarkEnd w:id="45"/>
    </w:p>
    <w:p w14:paraId="0E7B665F">
      <w:pPr>
        <w:pStyle w:val="12"/>
        <w:adjustRightInd w:val="0"/>
        <w:snapToGrid w:val="0"/>
        <w:spacing w:line="560" w:lineRule="exact"/>
        <w:jc w:val="left"/>
        <w:rPr>
          <w:rFonts w:hint="default" w:ascii="Times New Roman" w:hAnsi="Times New Roman" w:eastAsia="仿宋_GB2312" w:cs="Times New Roman"/>
          <w:sz w:val="32"/>
          <w:szCs w:val="32"/>
        </w:rPr>
      </w:pPr>
      <w:bookmarkStart w:id="46" w:name="_Toc15396626"/>
      <w:r>
        <w:rPr>
          <w:rFonts w:hint="default" w:ascii="Times New Roman" w:hAnsi="Times New Roman" w:eastAsia="仿宋_GB2312" w:cs="Times New Roman"/>
          <w:sz w:val="32"/>
          <w:szCs w:val="32"/>
        </w:rPr>
        <w:t>八、一般公共预算财政拨款基本支出决算表</w:t>
      </w:r>
      <w:bookmarkEnd w:id="46"/>
    </w:p>
    <w:p w14:paraId="412DC521">
      <w:pPr>
        <w:pStyle w:val="12"/>
        <w:adjustRightInd w:val="0"/>
        <w:snapToGrid w:val="0"/>
        <w:spacing w:line="560" w:lineRule="exact"/>
        <w:jc w:val="left"/>
        <w:rPr>
          <w:rFonts w:hint="default" w:ascii="Times New Roman" w:hAnsi="Times New Roman" w:eastAsia="仿宋_GB2312" w:cs="Times New Roman"/>
          <w:sz w:val="32"/>
          <w:szCs w:val="32"/>
        </w:rPr>
      </w:pPr>
      <w:bookmarkStart w:id="47" w:name="_Toc15396627"/>
      <w:r>
        <w:rPr>
          <w:rFonts w:hint="default" w:ascii="Times New Roman" w:hAnsi="Times New Roman" w:eastAsia="仿宋_GB2312" w:cs="Times New Roman"/>
          <w:sz w:val="32"/>
          <w:szCs w:val="32"/>
        </w:rPr>
        <w:t>九、一般公共预算财政拨款项目支出决算表</w:t>
      </w:r>
      <w:bookmarkEnd w:id="47"/>
    </w:p>
    <w:p w14:paraId="4694698A">
      <w:pPr>
        <w:pStyle w:val="12"/>
        <w:adjustRightInd w:val="0"/>
        <w:snapToGrid w:val="0"/>
        <w:spacing w:line="560" w:lineRule="exact"/>
        <w:jc w:val="left"/>
        <w:rPr>
          <w:rFonts w:hint="default" w:ascii="Times New Roman" w:hAnsi="Times New Roman" w:eastAsia="仿宋_GB2312" w:cs="Times New Roman"/>
          <w:sz w:val="32"/>
          <w:szCs w:val="32"/>
        </w:rPr>
      </w:pPr>
      <w:bookmarkStart w:id="48" w:name="_Toc15396628"/>
      <w:r>
        <w:rPr>
          <w:rFonts w:hint="default" w:ascii="Times New Roman" w:hAnsi="Times New Roman" w:eastAsia="仿宋_GB2312" w:cs="Times New Roman"/>
          <w:sz w:val="32"/>
          <w:szCs w:val="32"/>
        </w:rPr>
        <w:t>十、</w:t>
      </w:r>
      <w:bookmarkEnd w:id="48"/>
      <w:r>
        <w:rPr>
          <w:rFonts w:hint="default" w:ascii="Times New Roman" w:hAnsi="Times New Roman" w:eastAsia="仿宋_GB2312" w:cs="Times New Roman"/>
          <w:sz w:val="32"/>
          <w:szCs w:val="32"/>
        </w:rPr>
        <w:t>政府性基金预算财政拨款收入支出决算表</w:t>
      </w:r>
    </w:p>
    <w:p w14:paraId="2D405CD6">
      <w:pPr>
        <w:pStyle w:val="12"/>
        <w:adjustRightInd w:val="0"/>
        <w:snapToGrid w:val="0"/>
        <w:spacing w:line="560" w:lineRule="exact"/>
        <w:jc w:val="left"/>
        <w:rPr>
          <w:rFonts w:hint="default" w:ascii="Times New Roman" w:hAnsi="Times New Roman" w:eastAsia="仿宋_GB2312" w:cs="Times New Roman"/>
          <w:sz w:val="32"/>
          <w:szCs w:val="32"/>
        </w:rPr>
      </w:pPr>
      <w:bookmarkStart w:id="49" w:name="_Toc15396629"/>
      <w:r>
        <w:rPr>
          <w:rFonts w:hint="default" w:ascii="Times New Roman" w:hAnsi="Times New Roman" w:eastAsia="仿宋_GB2312" w:cs="Times New Roman"/>
          <w:sz w:val="32"/>
          <w:szCs w:val="32"/>
        </w:rPr>
        <w:t>十一、</w:t>
      </w:r>
      <w:bookmarkEnd w:id="49"/>
      <w:r>
        <w:rPr>
          <w:rFonts w:hint="default" w:ascii="Times New Roman" w:hAnsi="Times New Roman" w:eastAsia="仿宋_GB2312" w:cs="Times New Roman"/>
          <w:sz w:val="32"/>
          <w:szCs w:val="32"/>
        </w:rPr>
        <w:t>国有资本经营预算财政拨款收入支出决算表</w:t>
      </w:r>
    </w:p>
    <w:p w14:paraId="00DBE2E2">
      <w:pPr>
        <w:pStyle w:val="12"/>
        <w:adjustRightInd w:val="0"/>
        <w:snapToGrid w:val="0"/>
        <w:spacing w:line="560" w:lineRule="exact"/>
        <w:jc w:val="left"/>
        <w:rPr>
          <w:rFonts w:hint="default" w:ascii="Times New Roman" w:hAnsi="Times New Roman" w:eastAsia="仿宋_GB2312" w:cs="Times New Roman"/>
          <w:sz w:val="32"/>
          <w:szCs w:val="32"/>
        </w:rPr>
      </w:pPr>
      <w:bookmarkStart w:id="50" w:name="_Toc15396630"/>
      <w:r>
        <w:rPr>
          <w:rFonts w:hint="default" w:ascii="Times New Roman" w:hAnsi="Times New Roman" w:eastAsia="仿宋_GB2312" w:cs="Times New Roman"/>
          <w:sz w:val="32"/>
          <w:szCs w:val="32"/>
        </w:rPr>
        <w:t>十二、</w:t>
      </w:r>
      <w:bookmarkEnd w:id="50"/>
      <w:r>
        <w:rPr>
          <w:rFonts w:hint="default" w:ascii="Times New Roman" w:hAnsi="Times New Roman" w:eastAsia="仿宋_GB2312" w:cs="Times New Roman"/>
          <w:sz w:val="32"/>
          <w:szCs w:val="32"/>
        </w:rPr>
        <w:t>国有资本经营预算财政拨款支出决算表</w:t>
      </w:r>
    </w:p>
    <w:p w14:paraId="78CB91C0">
      <w:pPr>
        <w:pStyle w:val="12"/>
        <w:adjustRightInd w:val="0"/>
        <w:snapToGrid w:val="0"/>
        <w:spacing w:line="560" w:lineRule="exact"/>
        <w:jc w:val="left"/>
        <w:rPr>
          <w:rFonts w:hint="default" w:ascii="Times New Roman" w:hAnsi="Times New Roman" w:eastAsia="仿宋_GB2312" w:cs="Times New Roman"/>
          <w:sz w:val="32"/>
          <w:szCs w:val="32"/>
        </w:rPr>
      </w:pPr>
      <w:bookmarkStart w:id="51" w:name="_Toc15396631"/>
      <w:r>
        <w:rPr>
          <w:rFonts w:hint="default" w:ascii="Times New Roman" w:hAnsi="Times New Roman" w:eastAsia="仿宋_GB2312" w:cs="Times New Roman"/>
          <w:sz w:val="32"/>
          <w:szCs w:val="32"/>
        </w:rPr>
        <w:t>十三、</w:t>
      </w:r>
      <w:bookmarkEnd w:id="51"/>
      <w:r>
        <w:rPr>
          <w:rFonts w:hint="default" w:ascii="Times New Roman" w:hAnsi="Times New Roman" w:eastAsia="仿宋_GB2312" w:cs="Times New Roman"/>
          <w:sz w:val="32"/>
          <w:szCs w:val="32"/>
        </w:rPr>
        <w:t>财政拨款“三公”经费支出决算表</w:t>
      </w:r>
    </w:p>
    <w:p w14:paraId="3F915376">
      <w:pPr>
        <w:pStyle w:val="12"/>
        <w:adjustRightInd w:val="0"/>
        <w:snapToGrid w:val="0"/>
        <w:spacing w:line="560" w:lineRule="exact"/>
        <w:jc w:val="left"/>
        <w:rPr>
          <w:rFonts w:hint="default" w:ascii="Times New Roman" w:hAnsi="Times New Roman" w:eastAsia="仿宋_GB2312" w:cs="Times New Roman"/>
          <w:lang w:eastAsia="zh-CN"/>
        </w:rPr>
      </w:pPr>
      <w:r>
        <w:rPr>
          <w:rFonts w:hint="default" w:ascii="Times New Roman" w:hAnsi="Times New Roman" w:eastAsia="仿宋_GB2312" w:cs="Times New Roman"/>
          <w:sz w:val="32"/>
          <w:szCs w:val="32"/>
          <w:lang w:eastAsia="zh-CN"/>
        </w:rPr>
        <w:t>十四、部门项目支出绩效目标表</w:t>
      </w:r>
    </w:p>
    <w:p w14:paraId="5B1D932F">
      <w:pPr>
        <w:rPr>
          <w:rFonts w:hint="default" w:ascii="Times New Roman" w:hAnsi="Times New Roman" w:cs="Times New Roman"/>
        </w:rPr>
      </w:pPr>
    </w:p>
    <w:p w14:paraId="4B37B4E9">
      <w:pPr>
        <w:rPr>
          <w:rFonts w:hint="default" w:ascii="Times New Roman" w:hAnsi="Times New Roman" w:cs="Times New Roman"/>
        </w:rPr>
      </w:pPr>
    </w:p>
    <w:sectPr>
      <w:footerReference r:id="rId8" w:type="first"/>
      <w:footerReference r:id="rId7" w:type="default"/>
      <w:pgSz w:w="11906" w:h="16838"/>
      <w:pgMar w:top="1440" w:right="1800" w:bottom="1440" w:left="1800" w:header="851" w:footer="992" w:gutter="0"/>
      <w:pgNumType w:fmt="decimal" w:start="3"/>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E5AFD21-C568-436E-BDD1-42B9C9E7847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D96AE674-3D30-4816-AFDE-C08E89788913}"/>
  </w:font>
  <w:font w:name="Calibri Light">
    <w:panose1 w:val="020F0302020204030204"/>
    <w:charset w:val="00"/>
    <w:family w:val="auto"/>
    <w:pitch w:val="default"/>
    <w:sig w:usb0="A00002EF" w:usb1="4000207B"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embedRegular r:id="rId3" w:fontKey="{30AB3B09-12C5-4349-B0C6-C448EE3E043C}"/>
  </w:font>
  <w:font w:name="仿宋">
    <w:panose1 w:val="02010609060101010101"/>
    <w:charset w:val="86"/>
    <w:family w:val="modern"/>
    <w:pitch w:val="default"/>
    <w:sig w:usb0="800002BF" w:usb1="38CF7CFA" w:usb2="00000016" w:usb3="00000000" w:csb0="00040001" w:csb1="00000000"/>
    <w:embedRegular r:id="rId4" w:fontKey="{1438E74E-FEB1-4E49-B86B-BC495BD76E13}"/>
  </w:font>
  <w:font w:name="FangSong_GB2312">
    <w:altName w:val="仿宋"/>
    <w:panose1 w:val="02010609030101010101"/>
    <w:charset w:val="86"/>
    <w:family w:val="modern"/>
    <w:pitch w:val="default"/>
    <w:sig w:usb0="00000000" w:usb1="00000000" w:usb2="00000000" w:usb3="00000000" w:csb0="00040000"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00000001" w:usb1="08000000" w:usb2="00000000" w:usb3="00000000" w:csb0="00040000" w:csb1="00000000"/>
    <w:embedRegular r:id="rId5" w:fontKey="{1B8BE4C4-9993-4626-9060-97D1EBECA359}"/>
  </w:font>
  <w:font w:name="楷体">
    <w:panose1 w:val="02010609060101010101"/>
    <w:charset w:val="86"/>
    <w:family w:val="auto"/>
    <w:pitch w:val="default"/>
    <w:sig w:usb0="800002BF" w:usb1="38CF7CFA" w:usb2="00000016" w:usb3="00000000" w:csb0="00040001" w:csb1="00000000"/>
    <w:embedRegular r:id="rId6" w:fontKey="{C7950CB6-FD14-4E59-99A5-012BBA2D6650}"/>
  </w:font>
  <w:font w:name="楷体_GB2312">
    <w:altName w:val="楷体"/>
    <w:panose1 w:val="00000000000000000000"/>
    <w:charset w:val="86"/>
    <w:family w:val="auto"/>
    <w:pitch w:val="default"/>
    <w:sig w:usb0="00000000" w:usb1="00000000" w:usb2="00000000" w:usb3="00000000" w:csb0="00040000" w:csb1="00000000"/>
    <w:embedRegular r:id="rId7" w:fontKey="{B377D5D4-DD7A-4542-BAC7-03C7FE800714}"/>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48C82">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222441B">
                          <w:pPr>
                            <w:pStyle w:val="9"/>
                          </w:pPr>
                          <w:r>
                            <w:fldChar w:fldCharType="begin"/>
                          </w:r>
                          <w:r>
                            <w:instrText xml:space="preserve"> PAGE  \* MERGEFORMAT </w:instrText>
                          </w:r>
                          <w:r>
                            <w:fldChar w:fldCharType="separate"/>
                          </w:r>
                          <w:r>
                            <w:t>- 2 -</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0222441B">
                    <w:pPr>
                      <w:pStyle w:val="9"/>
                    </w:pPr>
                    <w:r>
                      <w:fldChar w:fldCharType="begin"/>
                    </w:r>
                    <w:r>
                      <w:instrText xml:space="preserve"> PAGE  \* MERGEFORMAT </w:instrText>
                    </w:r>
                    <w:r>
                      <w:fldChar w:fldCharType="separate"/>
                    </w:r>
                    <w:r>
                      <w:t>- 2 -</w:t>
                    </w:r>
                    <w:r>
                      <w:fldChar w:fldCharType="end"/>
                    </w:r>
                  </w:p>
                </w:txbxContent>
              </v:textbox>
            </v:shape>
          </w:pict>
        </mc:Fallback>
      </mc:AlternateContent>
    </w:r>
  </w:p>
  <w:p w14:paraId="415C82D8">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87627">
    <w:pPr>
      <w:pStyle w:val="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E8774C5">
                          <w:pPr>
                            <w:pStyle w:val="9"/>
                          </w:pPr>
                          <w:r>
                            <w:fldChar w:fldCharType="begin"/>
                          </w:r>
                          <w:r>
                            <w:instrText xml:space="preserve"> PAGE  \* MERGEFORMAT </w:instrText>
                          </w:r>
                          <w:r>
                            <w:fldChar w:fldCharType="separate"/>
                          </w:r>
                          <w:r>
                            <w:t>- 2 -</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S/LYV5wEAAMcD&#10;AAAOAAAAAAAAAAEAIAAAAB4BAABkcnMvZTJvRG9jLnhtbFBLBQYAAAAABgAGAFkBAAB3BQAAAAA=&#10;">
              <v:fill on="f" focussize="0,0"/>
              <v:stroke on="f"/>
              <v:imagedata o:title=""/>
              <o:lock v:ext="edit" aspectratio="f"/>
              <v:textbox inset="0mm,0mm,0mm,0mm" style="mso-fit-shape-to-text:t;">
                <w:txbxContent>
                  <w:p w14:paraId="3E8774C5">
                    <w:pPr>
                      <w:pStyle w:val="9"/>
                    </w:pPr>
                    <w:r>
                      <w:fldChar w:fldCharType="begin"/>
                    </w:r>
                    <w:r>
                      <w:instrText xml:space="preserve"> PAGE  \* MERGEFORMAT </w:instrText>
                    </w:r>
                    <w:r>
                      <w:fldChar w:fldCharType="separate"/>
                    </w:r>
                    <w:r>
                      <w:t>- 2 -</w:t>
                    </w:r>
                    <w:r>
                      <w:fldChar w:fldCharType="end"/>
                    </w:r>
                  </w:p>
                </w:txbxContent>
              </v:textbox>
            </v:shape>
          </w:pict>
        </mc:Fallback>
      </mc:AlternateContent>
    </w:r>
  </w:p>
  <w:p w14:paraId="7068A545">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642D9">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977D98D">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78jLD5wEAAMcD&#10;AAAOAAAAAAAAAAEAIAAAAB4BAABkcnMvZTJvRG9jLnhtbFBLBQYAAAAABgAGAFkBAAB3BQAAAAA=&#10;">
              <v:fill on="f" focussize="0,0"/>
              <v:stroke on="f"/>
              <v:imagedata o:title=""/>
              <o:lock v:ext="edit" aspectratio="f"/>
              <v:textbox inset="0mm,0mm,0mm,0mm" style="mso-fit-shape-to-text:t;">
                <w:txbxContent>
                  <w:p w14:paraId="0977D98D">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2F95AA93">
                          <w:pPr>
                            <w:pStyle w:val="9"/>
                            <w:rPr>
                              <w:rFonts w:hint="default" w:eastAsia="宋体"/>
                              <w:lang w:val="en-US" w:eastAsia="zh-CN"/>
                            </w:rPr>
                          </w:pPr>
                          <w:r>
                            <w:rPr>
                              <w:rFonts w:hint="eastAsia"/>
                              <w:lang w:val="en-US" w:eastAsia="zh-CN"/>
                            </w:rPr>
                            <w:t>2</w:t>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GRn5xOgBAADH&#10;AwAADgAAAAAAAAABACAAAAAeAQAAZHJzL2Uyb0RvYy54bWxQSwUGAAAAAAYABgBZAQAAeAUAAAAA&#10;">
              <v:fill on="f" focussize="0,0"/>
              <v:stroke on="f"/>
              <v:imagedata o:title=""/>
              <o:lock v:ext="edit" aspectratio="f"/>
              <v:textbox inset="0mm,0mm,0mm,0mm" style="mso-fit-shape-to-text:t;">
                <w:txbxContent>
                  <w:p w14:paraId="2F95AA93">
                    <w:pPr>
                      <w:pStyle w:val="9"/>
                      <w:rPr>
                        <w:rFonts w:hint="default" w:eastAsia="宋体"/>
                        <w:lang w:val="en-US" w:eastAsia="zh-CN"/>
                      </w:rPr>
                    </w:pPr>
                    <w:r>
                      <w:rPr>
                        <w:rFonts w:hint="eastAsia"/>
                        <w:lang w:val="en-US" w:eastAsia="zh-CN"/>
                      </w:rPr>
                      <w:t>2</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71DA0">
    <w:pPr>
      <w:pStyle w:val="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74DAAB">
                          <w:pPr>
                            <w:pStyle w:val="9"/>
                          </w:pPr>
                          <w:r>
                            <w:fldChar w:fldCharType="begin"/>
                          </w:r>
                          <w:r>
                            <w:instrText xml:space="preserve"> PAGE  \* MERGEFORMAT </w:instrText>
                          </w:r>
                          <w:r>
                            <w:fldChar w:fldCharType="separate"/>
                          </w:r>
                          <w:r>
                            <w:t>- 2 -</w:t>
                          </w:r>
                          <w: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s4lM94BAAC+AwAADgAAAGRycy9lMm9Eb2MueG1srVPBjtMwEL0j8Q+W&#10;7zTZC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R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WziUz3gEAAL4DAAAOAAAAAAAA&#10;AAEAIAAAAB4BAABkcnMvZTJvRG9jLnhtbFBLBQYAAAAABgAGAFkBAABuBQAAAAA=&#10;">
              <v:fill on="f" focussize="0,0"/>
              <v:stroke on="f"/>
              <v:imagedata o:title=""/>
              <o:lock v:ext="edit" aspectratio="f"/>
              <v:textbox inset="0mm,0mm,0mm,0mm" style="mso-fit-shape-to-text:t;">
                <w:txbxContent>
                  <w:p w14:paraId="1B74DAAB">
                    <w:pPr>
                      <w:pStyle w:val="9"/>
                    </w:pPr>
                    <w:r>
                      <w:fldChar w:fldCharType="begin"/>
                    </w:r>
                    <w:r>
                      <w:instrText xml:space="preserve"> PAGE  \* MERGEFORMAT </w:instrText>
                    </w:r>
                    <w:r>
                      <w:fldChar w:fldCharType="separate"/>
                    </w:r>
                    <w:r>
                      <w:t>- 2 -</w:t>
                    </w:r>
                    <w:r>
                      <w:fldChar w:fldCharType="end"/>
                    </w:r>
                  </w:p>
                </w:txbxContent>
              </v:textbox>
            </v:shape>
          </w:pict>
        </mc:Fallback>
      </mc:AlternateContent>
    </w:r>
  </w:p>
  <w:p w14:paraId="37E1F893">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E51F5">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332E707">
                          <w:pPr>
                            <w:pStyle w:val="9"/>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Nm7UO5wEAAMcD&#10;AAAOAAAAAAAAAAEAIAAAAB4BAABkcnMvZTJvRG9jLnhtbFBLBQYAAAAABgAGAFkBAAB3BQAAAAA=&#10;">
              <v:fill on="f" focussize="0,0"/>
              <v:stroke on="f"/>
              <v:imagedata o:title=""/>
              <o:lock v:ext="edit" aspectratio="f"/>
              <v:textbox inset="0mm,0mm,0mm,0mm" style="mso-fit-shape-to-text:t;">
                <w:txbxContent>
                  <w:p w14:paraId="6332E707">
                    <w:pPr>
                      <w:pStyle w:val="9"/>
                    </w:pPr>
                    <w:r>
                      <w:fldChar w:fldCharType="begin"/>
                    </w:r>
                    <w:r>
                      <w:instrText xml:space="preserve"> PAGE  \* MERGEFORMAT </w:instrText>
                    </w:r>
                    <w:r>
                      <w:fldChar w:fldCharType="separate"/>
                    </w:r>
                    <w:r>
                      <w:t>4</w:t>
                    </w:r>
                    <w:r>
                      <w:fldChar w:fldCharType="end"/>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6C5477">
                          <w:pPr>
                            <w:pStyle w:val="9"/>
                            <w:rPr>
                              <w:rFonts w:hint="default" w:eastAsia="宋体"/>
                              <w:lang w:val="en-US" w:eastAsia="zh-CN"/>
                            </w:rPr>
                          </w:pPr>
                          <w:r>
                            <w:rPr>
                              <w:rFonts w:hint="eastAsia" w:eastAsia="宋体"/>
                              <w:lang w:val="en-US" w:eastAsia="zh-CN"/>
                            </w:rPr>
                            <w:t>4</w:t>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WPMkBAACZAwAADgAAAGRycy9lMm9Eb2MueG1srVPNjtMwEL4j8Q6W&#10;79TZSqy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X1L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n9tY8yQEAAJkDAAAOAAAAAAAAAAEAIAAAAB4BAABkcnMvZTJvRG9j&#10;LnhtbFBLBQYAAAAABgAGAFkBAABZBQAAAAA=&#10;">
              <v:fill on="f" focussize="0,0"/>
              <v:stroke on="f"/>
              <v:imagedata o:title=""/>
              <o:lock v:ext="edit" aspectratio="f"/>
              <v:textbox inset="0mm,0mm,0mm,0mm" style="mso-fit-shape-to-text:t;">
                <w:txbxContent>
                  <w:p w14:paraId="1C6C5477">
                    <w:pPr>
                      <w:pStyle w:val="9"/>
                      <w:rPr>
                        <w:rFonts w:hint="default" w:eastAsia="宋体"/>
                        <w:lang w:val="en-US" w:eastAsia="zh-CN"/>
                      </w:rPr>
                    </w:pPr>
                    <w:r>
                      <w:rPr>
                        <w:rFonts w:hint="eastAsia" w:eastAsia="宋体"/>
                        <w:lang w:val="en-US" w:eastAsia="zh-CN"/>
                      </w:rPr>
                      <w:t>4</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F5521">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CC9F44"/>
    <w:multiLevelType w:val="singleLevel"/>
    <w:tmpl w:val="A0CC9F44"/>
    <w:lvl w:ilvl="0" w:tentative="0">
      <w:start w:val="4"/>
      <w:numFmt w:val="chineseCounting"/>
      <w:suff w:val="nothing"/>
      <w:lvlText w:val="%1、"/>
      <w:lvlJc w:val="left"/>
      <w:rPr>
        <w:rFonts w:hint="eastAsia"/>
      </w:rPr>
    </w:lvl>
  </w:abstractNum>
  <w:abstractNum w:abstractNumId="1">
    <w:nsid w:val="B672BFA9"/>
    <w:multiLevelType w:val="singleLevel"/>
    <w:tmpl w:val="B672BFA9"/>
    <w:lvl w:ilvl="0" w:tentative="0">
      <w:start w:val="1"/>
      <w:numFmt w:val="chineseCounting"/>
      <w:suff w:val="nothing"/>
      <w:lvlText w:val="（%1）"/>
      <w:lvlJc w:val="left"/>
      <w:rPr>
        <w:rFonts w:hint="eastAsia"/>
      </w:rPr>
    </w:lvl>
  </w:abstractNum>
  <w:abstractNum w:abstractNumId="2">
    <w:nsid w:val="C61B12A1"/>
    <w:multiLevelType w:val="singleLevel"/>
    <w:tmpl w:val="C61B12A1"/>
    <w:lvl w:ilvl="0" w:tentative="0">
      <w:start w:val="2"/>
      <w:numFmt w:val="decimal"/>
      <w:lvlText w:val="%1."/>
      <w:lvlJc w:val="left"/>
      <w:pPr>
        <w:tabs>
          <w:tab w:val="left" w:pos="312"/>
        </w:tabs>
      </w:pPr>
    </w:lvl>
  </w:abstractNum>
  <w:abstractNum w:abstractNumId="3">
    <w:nsid w:val="4184AA4B"/>
    <w:multiLevelType w:val="singleLevel"/>
    <w:tmpl w:val="4184AA4B"/>
    <w:lvl w:ilvl="0" w:tentative="0">
      <w:start w:val="1"/>
      <w:numFmt w:val="chineseCounting"/>
      <w:suff w:val="nothing"/>
      <w:lvlText w:val="%1、"/>
      <w:lvlJc w:val="left"/>
      <w:rPr>
        <w:rFonts w:hint="eastAsia"/>
      </w:rPr>
    </w:lvl>
  </w:abstractNum>
  <w:abstractNum w:abstractNumId="4">
    <w:nsid w:val="524D7141"/>
    <w:multiLevelType w:val="singleLevel"/>
    <w:tmpl w:val="524D7141"/>
    <w:lvl w:ilvl="0" w:tentative="0">
      <w:start w:val="11"/>
      <w:numFmt w:val="chineseCounting"/>
      <w:suff w:val="nothing"/>
      <w:lvlText w:val="%1、"/>
      <w:lvlJc w:val="left"/>
      <w:rPr>
        <w:rFonts w:hint="eastAsia"/>
      </w:rPr>
    </w:lvl>
  </w:abstractNum>
  <w:abstractNum w:abstractNumId="5">
    <w:nsid w:val="5F87CD76"/>
    <w:multiLevelType w:val="singleLevel"/>
    <w:tmpl w:val="5F87CD76"/>
    <w:lvl w:ilvl="0" w:tentative="0">
      <w:start w:val="8"/>
      <w:numFmt w:val="chineseCounting"/>
      <w:suff w:val="nothing"/>
      <w:lvlText w:val="%1、"/>
      <w:lvlJc w:val="left"/>
      <w:rPr>
        <w:rFonts w:hint="eastAsia"/>
      </w:rPr>
    </w:lvl>
  </w:abstractNum>
  <w:abstractNum w:abstractNumId="6">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abstractNum w:abstractNumId="7">
    <w:nsid w:val="6E5D0E69"/>
    <w:multiLevelType w:val="singleLevel"/>
    <w:tmpl w:val="6E5D0E69"/>
    <w:lvl w:ilvl="0" w:tentative="0">
      <w:start w:val="2"/>
      <w:numFmt w:val="decimal"/>
      <w:lvlText w:val="%1."/>
      <w:lvlJc w:val="left"/>
      <w:pPr>
        <w:tabs>
          <w:tab w:val="left" w:pos="312"/>
        </w:tabs>
      </w:pPr>
    </w:lvl>
  </w:abstractNum>
  <w:num w:numId="1">
    <w:abstractNumId w:val="3"/>
  </w:num>
  <w:num w:numId="2">
    <w:abstractNumId w:val="2"/>
  </w:num>
  <w:num w:numId="3">
    <w:abstractNumId w:val="7"/>
  </w:num>
  <w:num w:numId="4">
    <w:abstractNumId w:val="6"/>
  </w:num>
  <w:num w:numId="5">
    <w:abstractNumId w:val="0"/>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4E5291"/>
    <w:rsid w:val="05C044CE"/>
    <w:rsid w:val="06BC406B"/>
    <w:rsid w:val="07610C70"/>
    <w:rsid w:val="08B808A5"/>
    <w:rsid w:val="09644C54"/>
    <w:rsid w:val="0AAA0E73"/>
    <w:rsid w:val="17A70CD6"/>
    <w:rsid w:val="1B0F0EC3"/>
    <w:rsid w:val="1BB4324B"/>
    <w:rsid w:val="1D2E13A9"/>
    <w:rsid w:val="2B3974A7"/>
    <w:rsid w:val="2CBF65AE"/>
    <w:rsid w:val="2CE25507"/>
    <w:rsid w:val="2CE3081B"/>
    <w:rsid w:val="321E3013"/>
    <w:rsid w:val="34BA1A48"/>
    <w:rsid w:val="388B2BD7"/>
    <w:rsid w:val="39554A52"/>
    <w:rsid w:val="3EFD59C8"/>
    <w:rsid w:val="41956F94"/>
    <w:rsid w:val="43356911"/>
    <w:rsid w:val="462849E5"/>
    <w:rsid w:val="4E612ADD"/>
    <w:rsid w:val="4EA50069"/>
    <w:rsid w:val="4F0B4DA8"/>
    <w:rsid w:val="4FE3702E"/>
    <w:rsid w:val="588D03AC"/>
    <w:rsid w:val="5A9B1124"/>
    <w:rsid w:val="62112D5D"/>
    <w:rsid w:val="665E1984"/>
    <w:rsid w:val="66D9547D"/>
    <w:rsid w:val="67B93CC8"/>
    <w:rsid w:val="68666A41"/>
    <w:rsid w:val="7070168D"/>
    <w:rsid w:val="73B12A87"/>
    <w:rsid w:val="75C43209"/>
    <w:rsid w:val="773A5232"/>
    <w:rsid w:val="79074111"/>
    <w:rsid w:val="794E5291"/>
    <w:rsid w:val="796230E1"/>
    <w:rsid w:val="7F195F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ind w:firstLine="680"/>
    </w:pPr>
  </w:style>
  <w:style w:type="paragraph" w:styleId="5">
    <w:name w:val="Body Text"/>
    <w:basedOn w:val="1"/>
    <w:qFormat/>
    <w:uiPriority w:val="99"/>
    <w:pPr>
      <w:spacing w:beforeLines="30"/>
    </w:pPr>
    <w:rPr>
      <w:rFonts w:ascii="仿宋_GB2312" w:eastAsia="仿宋_GB2312"/>
      <w:kern w:val="0"/>
      <w:sz w:val="30"/>
    </w:rPr>
  </w:style>
  <w:style w:type="paragraph" w:styleId="6">
    <w:name w:val="Body Text Indent"/>
    <w:basedOn w:val="1"/>
    <w:next w:val="7"/>
    <w:qFormat/>
    <w:uiPriority w:val="99"/>
    <w:pPr>
      <w:ind w:firstLine="496" w:firstLineChars="155"/>
    </w:pPr>
    <w:rPr>
      <w:rFonts w:ascii="FangSong_GB2312" w:hAnsi="宋体" w:eastAsia="FangSong_GB2312"/>
      <w:color w:val="000000"/>
      <w:sz w:val="32"/>
      <w:szCs w:val="20"/>
    </w:rPr>
  </w:style>
  <w:style w:type="paragraph" w:styleId="7">
    <w:name w:val="Body Text First Indent 2"/>
    <w:basedOn w:val="6"/>
    <w:next w:val="1"/>
    <w:qFormat/>
    <w:uiPriority w:val="99"/>
    <w:pPr>
      <w:ind w:firstLine="420" w:firstLineChars="200"/>
    </w:pPr>
  </w:style>
  <w:style w:type="paragraph" w:styleId="8">
    <w:name w:val="Plain Text"/>
    <w:basedOn w:val="1"/>
    <w:unhideWhenUsed/>
    <w:qFormat/>
    <w:uiPriority w:val="99"/>
    <w:rPr>
      <w:rFonts w:ascii="宋体" w:hAnsi="Courier New"/>
    </w:rPr>
  </w:style>
  <w:style w:type="paragraph" w:styleId="9">
    <w:name w:val="footer"/>
    <w:basedOn w:val="1"/>
    <w:qFormat/>
    <w:uiPriority w:val="99"/>
    <w:pPr>
      <w:tabs>
        <w:tab w:val="center" w:pos="4153"/>
        <w:tab w:val="right" w:pos="8306"/>
      </w:tabs>
      <w:snapToGrid w:val="0"/>
      <w:jc w:val="left"/>
    </w:pPr>
    <w:rPr>
      <w:rFonts w:ascii="Calibri" w:hAnsi="Calibri"/>
      <w:kern w:val="0"/>
      <w:sz w:val="18"/>
      <w:szCs w:val="18"/>
    </w:rPr>
  </w:style>
  <w:style w:type="paragraph" w:styleId="10">
    <w:name w:val="header"/>
    <w:basedOn w:val="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1">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2">
    <w:name w:val="toc 2"/>
    <w:basedOn w:val="1"/>
    <w:next w:val="1"/>
    <w:unhideWhenUsed/>
    <w:qFormat/>
    <w:uiPriority w:val="39"/>
    <w:pPr>
      <w:tabs>
        <w:tab w:val="right" w:leader="dot" w:pos="8296"/>
      </w:tabs>
      <w:ind w:left="420" w:leftChars="200"/>
    </w:pPr>
  </w:style>
  <w:style w:type="paragraph" w:styleId="13">
    <w:name w:val="Normal (Web)"/>
    <w:basedOn w:val="1"/>
    <w:qFormat/>
    <w:uiPriority w:val="0"/>
    <w:pPr>
      <w:shd w:val="clear" w:color="auto" w:fill="auto"/>
      <w:spacing w:before="100" w:beforeAutospacing="1" w:after="100" w:afterAutospacing="1"/>
      <w:ind w:left="0" w:right="0"/>
      <w:jc w:val="left"/>
    </w:pPr>
    <w:rPr>
      <w:kern w:val="0"/>
      <w:sz w:val="24"/>
      <w:shd w:val="clear" w:color="auto" w:fill="auto"/>
      <w:lang w:val="en-US" w:eastAsia="zh-CN" w:bidi="ar"/>
    </w:rPr>
  </w:style>
  <w:style w:type="character" w:styleId="16">
    <w:name w:val="Strong"/>
    <w:basedOn w:val="15"/>
    <w:qFormat/>
    <w:uiPriority w:val="99"/>
    <w:rPr>
      <w:b/>
    </w:rPr>
  </w:style>
  <w:style w:type="character" w:customStyle="1" w:styleId="17">
    <w:name w:val="标题 1 Char"/>
    <w:basedOn w:val="15"/>
    <w:link w:val="2"/>
    <w:qFormat/>
    <w:uiPriority w:val="9"/>
    <w:rPr>
      <w:b/>
      <w:bCs/>
      <w:kern w:val="44"/>
      <w:sz w:val="44"/>
      <w:szCs w:val="44"/>
    </w:rPr>
  </w:style>
  <w:style w:type="character" w:customStyle="1" w:styleId="18">
    <w:name w:val="标题 2 Char"/>
    <w:basedOn w:val="15"/>
    <w:link w:val="3"/>
    <w:qFormat/>
    <w:uiPriority w:val="9"/>
    <w:rPr>
      <w:rFonts w:asciiTheme="majorHAnsi" w:hAnsiTheme="majorHAnsi" w:eastAsiaTheme="majorEastAsia" w:cstheme="majorBidi"/>
      <w:b/>
      <w:bCs/>
      <w:sz w:val="32"/>
      <w:szCs w:val="32"/>
    </w:rPr>
  </w:style>
  <w:style w:type="paragraph" w:styleId="19">
    <w:name w:val="List Paragraph"/>
    <w:basedOn w:val="1"/>
    <w:qFormat/>
    <w:uiPriority w:val="34"/>
    <w:pPr>
      <w:ind w:firstLine="420" w:firstLineChars="200"/>
    </w:pPr>
  </w:style>
  <w:style w:type="paragraph" w:customStyle="1" w:styleId="20">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7.emf"/><Relationship Id="rId22" Type="http://schemas.openxmlformats.org/officeDocument/2006/relationships/oleObject" Target="embeddings/oleObject7.bin"/><Relationship Id="rId21" Type="http://schemas.openxmlformats.org/officeDocument/2006/relationships/image" Target="media/image6.e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5.emf"/><Relationship Id="rId18" Type="http://schemas.openxmlformats.org/officeDocument/2006/relationships/oleObject" Target="embeddings/oleObject5.bin"/><Relationship Id="rId17" Type="http://schemas.openxmlformats.org/officeDocument/2006/relationships/image" Target="media/image4.emf"/><Relationship Id="rId16" Type="http://schemas.openxmlformats.org/officeDocument/2006/relationships/oleObject" Target="embeddings/oleObject4.bin"/><Relationship Id="rId15" Type="http://schemas.openxmlformats.org/officeDocument/2006/relationships/image" Target="media/image3.emf"/><Relationship Id="rId14" Type="http://schemas.openxmlformats.org/officeDocument/2006/relationships/oleObject" Target="embeddings/oleObject3.bin"/><Relationship Id="rId13" Type="http://schemas.openxmlformats.org/officeDocument/2006/relationships/image" Target="media/image2.emf"/><Relationship Id="rId12" Type="http://schemas.openxmlformats.org/officeDocument/2006/relationships/oleObject" Target="embeddings/oleObject2.bin"/><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2252</Words>
  <Characters>2341</Characters>
  <Lines>0</Lines>
  <Paragraphs>0</Paragraphs>
  <TotalTime>35</TotalTime>
  <ScaleCrop>false</ScaleCrop>
  <LinksUpToDate>false</LinksUpToDate>
  <CharactersWithSpaces>2363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2026-08-20T02:52:00Z</dcterms:created>
  <dc:creator>ནས་ནག</dc:creator>
  <cp:lastModifiedBy>ནས་ནག</cp:lastModifiedBy>
  <dcterms:modified xsi:type="dcterms:W3CDTF">2026-10-08T07:31:16Z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806D30E5471A487F938472553A262169_11</vt:lpwstr>
  </property>
  <property fmtid="{D5CDD505-2E9C-101B-9397-08002B2CF9AE}" pid="4" name="KSOTemplateDocerSaveRecord">
    <vt:lpwstr>eyJoZGlkIjoiNmJkNWRjNDZiZWM1N2Y1N2Q2ZmJjMzkyZDI0MDMzNjUiLCJ1c2VySWQiOiIxMDgwNTgxNzQ0In0=</vt:lpwstr>
  </property>
</Properties>
</file>