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055201A">
      <w:pPr>
        <w:keepNext w:val="0"/>
        <w:keepLines w:val="0"/>
        <w:pageBreakBefore w:val="0"/>
        <w:kinsoku/>
        <w:wordWrap/>
        <w:overflowPunct/>
        <w:topLinePunct w:val="0"/>
        <w:autoSpaceDE/>
        <w:autoSpaceDN/>
        <w:bidi w:val="0"/>
        <w:spacing w:line="560" w:lineRule="exact"/>
        <w:ind w:left="0" w:leftChars="0" w:right="0" w:rightChars="0"/>
        <w:jc w:val="center"/>
        <w:textAlignment w:val="auto"/>
        <w:rPr>
          <w:rFonts w:hint="eastAsia" w:ascii="小标宋" w:hAnsi="小标宋" w:eastAsia="小标宋" w:cs="小标宋"/>
          <w:b w:val="0"/>
          <w:bCs/>
          <w:sz w:val="44"/>
          <w:szCs w:val="44"/>
        </w:rPr>
      </w:pPr>
      <w:r>
        <w:rPr>
          <w:rFonts w:hint="eastAsia" w:ascii="小标宋" w:hAnsi="小标宋" w:eastAsia="小标宋" w:cs="小标宋"/>
          <w:b w:val="0"/>
          <w:bCs/>
          <w:sz w:val="44"/>
          <w:szCs w:val="44"/>
          <w:lang w:val="en-US" w:eastAsia="zh-CN"/>
        </w:rPr>
        <w:t>中共红原县委员会党校</w:t>
      </w:r>
    </w:p>
    <w:p w14:paraId="0CC26BBA">
      <w:pPr>
        <w:keepNext w:val="0"/>
        <w:keepLines w:val="0"/>
        <w:pageBreakBefore w:val="0"/>
        <w:kinsoku/>
        <w:wordWrap/>
        <w:overflowPunct/>
        <w:topLinePunct w:val="0"/>
        <w:autoSpaceDE/>
        <w:autoSpaceDN/>
        <w:bidi w:val="0"/>
        <w:spacing w:line="560" w:lineRule="exact"/>
        <w:ind w:left="0" w:leftChars="0" w:right="0" w:rightChars="0"/>
        <w:jc w:val="center"/>
        <w:textAlignment w:val="auto"/>
        <w:rPr>
          <w:rFonts w:hint="eastAsia" w:ascii="小标宋" w:hAnsi="小标宋" w:eastAsia="小标宋" w:cs="小标宋"/>
          <w:b w:val="0"/>
          <w:bCs/>
          <w:sz w:val="44"/>
          <w:szCs w:val="44"/>
        </w:rPr>
      </w:pPr>
      <w:r>
        <w:rPr>
          <w:rFonts w:hint="eastAsia" w:ascii="小标宋" w:hAnsi="小标宋" w:eastAsia="小标宋" w:cs="小标宋"/>
          <w:b w:val="0"/>
          <w:bCs/>
          <w:sz w:val="44"/>
          <w:szCs w:val="44"/>
          <w:lang w:eastAsia="zh-CN"/>
        </w:rPr>
        <w:t>202</w:t>
      </w:r>
      <w:r>
        <w:rPr>
          <w:rFonts w:hint="eastAsia" w:ascii="小标宋" w:hAnsi="小标宋" w:eastAsia="小标宋" w:cs="小标宋"/>
          <w:b w:val="0"/>
          <w:bCs/>
          <w:sz w:val="44"/>
          <w:szCs w:val="44"/>
          <w:lang w:val="en-US" w:eastAsia="zh-CN"/>
        </w:rPr>
        <w:t>6</w:t>
      </w:r>
      <w:r>
        <w:rPr>
          <w:rFonts w:hint="eastAsia" w:ascii="小标宋" w:hAnsi="小标宋" w:eastAsia="小标宋" w:cs="小标宋"/>
          <w:b w:val="0"/>
          <w:bCs/>
          <w:sz w:val="44"/>
          <w:szCs w:val="44"/>
          <w:lang w:eastAsia="zh-CN"/>
        </w:rPr>
        <w:t>年</w:t>
      </w:r>
      <w:r>
        <w:rPr>
          <w:rFonts w:hint="eastAsia" w:ascii="小标宋" w:hAnsi="小标宋" w:eastAsia="小标宋" w:cs="小标宋"/>
          <w:b w:val="0"/>
          <w:bCs/>
          <w:sz w:val="44"/>
          <w:szCs w:val="44"/>
        </w:rPr>
        <w:t>部门预算编制的说明</w:t>
      </w:r>
    </w:p>
    <w:p w14:paraId="4C85CE96">
      <w:pPr>
        <w:pStyle w:val="2"/>
        <w:keepNext w:val="0"/>
        <w:keepLines w:val="0"/>
        <w:pageBreakBefore w:val="0"/>
        <w:kinsoku/>
        <w:wordWrap/>
        <w:overflowPunct/>
        <w:topLinePunct w:val="0"/>
        <w:autoSpaceDE/>
        <w:autoSpaceDN/>
        <w:bidi w:val="0"/>
        <w:adjustRightInd w:val="0"/>
        <w:snapToGrid w:val="0"/>
        <w:spacing w:before="0" w:beforeLines="0" w:line="560" w:lineRule="exact"/>
        <w:ind w:left="0" w:leftChars="0" w:right="0" w:rightChars="0"/>
        <w:textAlignment w:val="auto"/>
        <w:rPr>
          <w:rFonts w:hint="eastAsia" w:ascii="宋体" w:hAnsi="宋体" w:eastAsia="宋体"/>
          <w:b/>
          <w:sz w:val="44"/>
          <w:szCs w:val="44"/>
        </w:rPr>
      </w:pPr>
      <w:r>
        <w:rPr>
          <w:rFonts w:hint="eastAsia" w:ascii="宋体" w:hAnsi="宋体" w:eastAsia="宋体"/>
          <w:b/>
          <w:sz w:val="44"/>
          <w:szCs w:val="44"/>
        </w:rPr>
        <w:t xml:space="preserve">    </w:t>
      </w:r>
    </w:p>
    <w:p w14:paraId="5863624B">
      <w:pPr>
        <w:pStyle w:val="2"/>
        <w:keepNext w:val="0"/>
        <w:keepLines w:val="0"/>
        <w:pageBreakBefore w:val="0"/>
        <w:kinsoku/>
        <w:wordWrap/>
        <w:overflowPunct/>
        <w:topLinePunct w:val="0"/>
        <w:autoSpaceDE/>
        <w:autoSpaceDN/>
        <w:bidi w:val="0"/>
        <w:adjustRightInd w:val="0"/>
        <w:snapToGrid w:val="0"/>
        <w:spacing w:line="560" w:lineRule="exact"/>
        <w:ind w:left="0" w:leftChars="0" w:right="0" w:rightChars="0" w:firstLine="640" w:firstLineChars="200"/>
        <w:textAlignment w:val="auto"/>
        <w:rPr>
          <w:rFonts w:hint="eastAsia" w:ascii="仿宋" w:hAnsi="仿宋" w:eastAsia="仿宋" w:cs="仿宋"/>
          <w:b/>
          <w:sz w:val="32"/>
          <w:szCs w:val="32"/>
        </w:rPr>
      </w:pPr>
      <w:r>
        <w:rPr>
          <w:rFonts w:hint="eastAsia" w:ascii="仿宋" w:hAnsi="仿宋" w:eastAsia="仿宋" w:cs="仿宋"/>
          <w:sz w:val="32"/>
          <w:szCs w:val="32"/>
        </w:rPr>
        <w:t>按照预算管理有关规定，目前部门预算的编制实行综合预算制度，即全部收入和支出都反映在预算中。</w:t>
      </w:r>
    </w:p>
    <w:p w14:paraId="1FBF6589">
      <w:pPr>
        <w:keepNext w:val="0"/>
        <w:keepLines w:val="0"/>
        <w:pageBreakBefore w:val="0"/>
        <w:kinsoku/>
        <w:wordWrap/>
        <w:overflowPunct/>
        <w:topLinePunct w:val="0"/>
        <w:autoSpaceDE/>
        <w:autoSpaceDN/>
        <w:bidi w:val="0"/>
        <w:spacing w:line="560" w:lineRule="exact"/>
        <w:ind w:right="0" w:rightChars="0" w:firstLine="640" w:firstLineChars="200"/>
        <w:textAlignment w:val="auto"/>
        <w:rPr>
          <w:rFonts w:hint="eastAsia" w:ascii="黑体" w:hAnsi="黑体" w:eastAsia="黑体" w:cs="黑体"/>
          <w:sz w:val="32"/>
          <w:szCs w:val="32"/>
        </w:rPr>
      </w:pPr>
      <w:r>
        <w:rPr>
          <w:rFonts w:hint="eastAsia" w:ascii="黑体" w:hAnsi="黑体" w:eastAsia="黑体" w:cs="黑体"/>
          <w:sz w:val="32"/>
          <w:szCs w:val="32"/>
        </w:rPr>
        <w:t>一、基本职能及主要工作</w:t>
      </w:r>
    </w:p>
    <w:p w14:paraId="6AFD3D7B">
      <w:pPr>
        <w:pStyle w:val="2"/>
        <w:keepNext w:val="0"/>
        <w:keepLines w:val="0"/>
        <w:pageBreakBefore w:val="0"/>
        <w:kinsoku/>
        <w:wordWrap/>
        <w:overflowPunct/>
        <w:topLinePunct w:val="0"/>
        <w:autoSpaceDE/>
        <w:autoSpaceDN/>
        <w:bidi w:val="0"/>
        <w:adjustRightInd w:val="0"/>
        <w:snapToGrid w:val="0"/>
        <w:spacing w:line="560" w:lineRule="exact"/>
        <w:ind w:left="0" w:leftChars="0" w:right="0" w:rightChars="0" w:firstLine="675" w:firstLineChars="210"/>
        <w:textAlignment w:val="auto"/>
        <w:rPr>
          <w:rFonts w:hint="eastAsia" w:ascii="楷体" w:hAnsi="楷体" w:eastAsia="楷体" w:cs="楷体"/>
          <w:b/>
          <w:bCs w:val="0"/>
          <w:sz w:val="32"/>
          <w:szCs w:val="32"/>
          <w:lang w:eastAsia="zh-CN"/>
        </w:rPr>
      </w:pPr>
      <w:r>
        <w:rPr>
          <w:rFonts w:hint="eastAsia" w:ascii="楷体" w:hAnsi="楷体" w:eastAsia="楷体" w:cs="楷体"/>
          <w:b/>
          <w:bCs w:val="0"/>
          <w:sz w:val="32"/>
          <w:szCs w:val="32"/>
          <w:lang w:eastAsia="zh-CN"/>
        </w:rPr>
        <w:t>（一）基本职能</w:t>
      </w:r>
    </w:p>
    <w:p w14:paraId="313A3E0C">
      <w:pPr>
        <w:pStyle w:val="2"/>
        <w:keepNext w:val="0"/>
        <w:keepLines w:val="0"/>
        <w:pageBreakBefore w:val="0"/>
        <w:kinsoku/>
        <w:wordWrap/>
        <w:overflowPunct/>
        <w:topLinePunct w:val="0"/>
        <w:autoSpaceDE/>
        <w:autoSpaceDN/>
        <w:bidi w:val="0"/>
        <w:adjustRightInd w:val="0"/>
        <w:snapToGrid w:val="0"/>
        <w:spacing w:line="560" w:lineRule="exact"/>
        <w:ind w:left="0" w:leftChars="0" w:right="0" w:rightChars="0" w:firstLine="640" w:firstLineChars="200"/>
        <w:textAlignment w:val="auto"/>
        <w:rPr>
          <w:rFonts w:hint="eastAsia"/>
          <w:sz w:val="32"/>
          <w:szCs w:val="32"/>
        </w:rPr>
      </w:pPr>
      <w:r>
        <w:rPr>
          <w:rFonts w:hint="eastAsia"/>
          <w:sz w:val="32"/>
          <w:szCs w:val="32"/>
        </w:rPr>
        <w:t>根据县编制委员会批准的三定方案，中共红原县委员会党校主要职能职责及工作如下;</w:t>
      </w:r>
    </w:p>
    <w:p w14:paraId="7C6C79EB">
      <w:pPr>
        <w:pStyle w:val="2"/>
        <w:keepNext w:val="0"/>
        <w:keepLines w:val="0"/>
        <w:pageBreakBefore w:val="0"/>
        <w:kinsoku/>
        <w:wordWrap/>
        <w:overflowPunct/>
        <w:topLinePunct w:val="0"/>
        <w:autoSpaceDE/>
        <w:autoSpaceDN/>
        <w:bidi w:val="0"/>
        <w:adjustRightInd w:val="0"/>
        <w:snapToGrid w:val="0"/>
        <w:spacing w:line="560" w:lineRule="exact"/>
        <w:ind w:left="0" w:leftChars="0" w:right="0" w:rightChars="0" w:firstLine="640" w:firstLineChars="200"/>
        <w:textAlignment w:val="auto"/>
        <w:rPr>
          <w:rFonts w:hint="eastAsia"/>
          <w:sz w:val="32"/>
          <w:szCs w:val="32"/>
        </w:rPr>
      </w:pPr>
      <w:r>
        <w:rPr>
          <w:rFonts w:hint="eastAsia"/>
          <w:sz w:val="32"/>
          <w:szCs w:val="32"/>
        </w:rPr>
        <w:t>1.轮训各级党员领导干部;</w:t>
      </w:r>
    </w:p>
    <w:p w14:paraId="1CBBAF3C">
      <w:pPr>
        <w:pStyle w:val="2"/>
        <w:keepNext w:val="0"/>
        <w:keepLines w:val="0"/>
        <w:pageBreakBefore w:val="0"/>
        <w:kinsoku/>
        <w:wordWrap/>
        <w:overflowPunct/>
        <w:topLinePunct w:val="0"/>
        <w:autoSpaceDE/>
        <w:autoSpaceDN/>
        <w:bidi w:val="0"/>
        <w:adjustRightInd w:val="0"/>
        <w:snapToGrid w:val="0"/>
        <w:spacing w:line="560" w:lineRule="exact"/>
        <w:ind w:left="0" w:leftChars="0" w:right="0" w:rightChars="0" w:firstLine="640" w:firstLineChars="200"/>
        <w:textAlignment w:val="auto"/>
        <w:rPr>
          <w:rFonts w:hint="eastAsia"/>
          <w:sz w:val="32"/>
          <w:szCs w:val="32"/>
        </w:rPr>
      </w:pPr>
      <w:r>
        <w:rPr>
          <w:rFonts w:hint="eastAsia"/>
          <w:sz w:val="32"/>
          <w:szCs w:val="32"/>
        </w:rPr>
        <w:t>2.培训中青年党员领导干部;</w:t>
      </w:r>
    </w:p>
    <w:p w14:paraId="5B346B4D">
      <w:pPr>
        <w:pStyle w:val="2"/>
        <w:keepNext w:val="0"/>
        <w:keepLines w:val="0"/>
        <w:pageBreakBefore w:val="0"/>
        <w:kinsoku/>
        <w:wordWrap/>
        <w:overflowPunct/>
        <w:topLinePunct w:val="0"/>
        <w:autoSpaceDE/>
        <w:autoSpaceDN/>
        <w:bidi w:val="0"/>
        <w:adjustRightInd w:val="0"/>
        <w:snapToGrid w:val="0"/>
        <w:spacing w:line="560" w:lineRule="exact"/>
        <w:ind w:left="0" w:leftChars="0" w:right="0" w:rightChars="0" w:firstLine="640" w:firstLineChars="200"/>
        <w:textAlignment w:val="auto"/>
        <w:rPr>
          <w:rFonts w:hint="eastAsia"/>
          <w:sz w:val="32"/>
          <w:szCs w:val="32"/>
        </w:rPr>
      </w:pPr>
      <w:r>
        <w:rPr>
          <w:rFonts w:hint="eastAsia"/>
          <w:sz w:val="32"/>
          <w:szCs w:val="32"/>
        </w:rPr>
        <w:t>3.培训意识形态部门的领导千部的理论骨千;</w:t>
      </w:r>
    </w:p>
    <w:p w14:paraId="53081897">
      <w:pPr>
        <w:pStyle w:val="2"/>
        <w:keepNext w:val="0"/>
        <w:keepLines w:val="0"/>
        <w:pageBreakBefore w:val="0"/>
        <w:kinsoku/>
        <w:wordWrap/>
        <w:overflowPunct/>
        <w:topLinePunct w:val="0"/>
        <w:autoSpaceDE/>
        <w:autoSpaceDN/>
        <w:bidi w:val="0"/>
        <w:adjustRightInd w:val="0"/>
        <w:snapToGrid w:val="0"/>
        <w:spacing w:line="560" w:lineRule="exact"/>
        <w:ind w:left="0" w:leftChars="0" w:right="0" w:rightChars="0" w:firstLine="640" w:firstLineChars="200"/>
        <w:textAlignment w:val="auto"/>
        <w:rPr>
          <w:rFonts w:hint="eastAsia"/>
          <w:sz w:val="32"/>
          <w:szCs w:val="32"/>
        </w:rPr>
      </w:pPr>
      <w:r>
        <w:rPr>
          <w:rFonts w:hint="eastAsia"/>
          <w:sz w:val="32"/>
          <w:szCs w:val="32"/>
        </w:rPr>
        <w:t>4.协同组织人事部门，对学员在校期间进行考核和考察;</w:t>
      </w:r>
    </w:p>
    <w:p w14:paraId="6A6D4F96">
      <w:pPr>
        <w:pStyle w:val="2"/>
        <w:keepNext w:val="0"/>
        <w:keepLines w:val="0"/>
        <w:pageBreakBefore w:val="0"/>
        <w:kinsoku/>
        <w:wordWrap/>
        <w:overflowPunct/>
        <w:topLinePunct w:val="0"/>
        <w:autoSpaceDE/>
        <w:autoSpaceDN/>
        <w:bidi w:val="0"/>
        <w:adjustRightInd w:val="0"/>
        <w:snapToGrid w:val="0"/>
        <w:spacing w:line="560" w:lineRule="exact"/>
        <w:ind w:left="0" w:leftChars="0" w:right="0" w:rightChars="0" w:firstLine="640" w:firstLineChars="200"/>
        <w:textAlignment w:val="auto"/>
        <w:rPr>
          <w:rFonts w:hint="eastAsia"/>
          <w:sz w:val="32"/>
          <w:szCs w:val="32"/>
        </w:rPr>
      </w:pPr>
      <w:r>
        <w:rPr>
          <w:rFonts w:hint="eastAsia"/>
          <w:sz w:val="32"/>
          <w:szCs w:val="32"/>
        </w:rPr>
        <w:t>5.围绕国际国内出现的新情况、新问题，开展科学研究，当好县委的参谋:</w:t>
      </w:r>
    </w:p>
    <w:p w14:paraId="32226376">
      <w:pPr>
        <w:pStyle w:val="2"/>
        <w:keepNext w:val="0"/>
        <w:keepLines w:val="0"/>
        <w:pageBreakBefore w:val="0"/>
        <w:kinsoku/>
        <w:wordWrap/>
        <w:overflowPunct/>
        <w:topLinePunct w:val="0"/>
        <w:autoSpaceDE/>
        <w:autoSpaceDN/>
        <w:bidi w:val="0"/>
        <w:adjustRightInd w:val="0"/>
        <w:snapToGrid w:val="0"/>
        <w:spacing w:line="560" w:lineRule="exact"/>
        <w:ind w:left="0" w:leftChars="0" w:right="0" w:rightChars="0" w:firstLine="640" w:firstLineChars="200"/>
        <w:textAlignment w:val="auto"/>
        <w:rPr>
          <w:rFonts w:hint="eastAsia"/>
          <w:sz w:val="32"/>
          <w:szCs w:val="32"/>
        </w:rPr>
      </w:pPr>
      <w:r>
        <w:rPr>
          <w:rFonts w:hint="eastAsia"/>
          <w:sz w:val="32"/>
          <w:szCs w:val="32"/>
        </w:rPr>
        <w:t>6.宣传马克思列宁主义、毛泽东思想;宣传建设中国特色社会主义理论和党的路线、方针、政策;</w:t>
      </w:r>
    </w:p>
    <w:p w14:paraId="1C06F04B">
      <w:pPr>
        <w:pStyle w:val="2"/>
        <w:keepNext w:val="0"/>
        <w:keepLines w:val="0"/>
        <w:pageBreakBefore w:val="0"/>
        <w:kinsoku/>
        <w:wordWrap/>
        <w:overflowPunct/>
        <w:topLinePunct w:val="0"/>
        <w:autoSpaceDE/>
        <w:autoSpaceDN/>
        <w:bidi w:val="0"/>
        <w:adjustRightInd w:val="0"/>
        <w:snapToGrid w:val="0"/>
        <w:spacing w:line="560" w:lineRule="exact"/>
        <w:ind w:left="0" w:leftChars="0" w:right="0" w:rightChars="0" w:firstLine="640" w:firstLineChars="200"/>
        <w:textAlignment w:val="auto"/>
        <w:rPr>
          <w:rFonts w:hint="eastAsia"/>
          <w:sz w:val="32"/>
          <w:szCs w:val="32"/>
        </w:rPr>
      </w:pPr>
      <w:r>
        <w:rPr>
          <w:rFonts w:hint="eastAsia"/>
          <w:sz w:val="32"/>
          <w:szCs w:val="32"/>
        </w:rPr>
        <w:t>7.服从和服务于党的中心工作，承办县委、县政府临时安排的各类班次。</w:t>
      </w:r>
    </w:p>
    <w:p w14:paraId="2B4F2508">
      <w:pPr>
        <w:pStyle w:val="2"/>
        <w:keepNext w:val="0"/>
        <w:keepLines w:val="0"/>
        <w:pageBreakBefore w:val="0"/>
        <w:kinsoku/>
        <w:wordWrap/>
        <w:overflowPunct/>
        <w:topLinePunct w:val="0"/>
        <w:autoSpaceDE/>
        <w:autoSpaceDN/>
        <w:bidi w:val="0"/>
        <w:adjustRightInd w:val="0"/>
        <w:snapToGrid w:val="0"/>
        <w:spacing w:line="560" w:lineRule="exact"/>
        <w:ind w:left="0" w:leftChars="0" w:right="0" w:rightChars="0" w:firstLine="675" w:firstLineChars="210"/>
        <w:textAlignment w:val="auto"/>
        <w:rPr>
          <w:rFonts w:hint="eastAsia" w:ascii="楷体" w:hAnsi="楷体" w:eastAsia="楷体" w:cs="楷体"/>
          <w:b/>
          <w:bCs w:val="0"/>
          <w:sz w:val="32"/>
          <w:szCs w:val="32"/>
          <w:lang w:eastAsia="zh-CN"/>
        </w:rPr>
      </w:pPr>
      <w:r>
        <w:rPr>
          <w:rFonts w:hint="eastAsia" w:ascii="楷体" w:hAnsi="楷体" w:eastAsia="楷体" w:cs="楷体"/>
          <w:b/>
          <w:bCs w:val="0"/>
          <w:sz w:val="32"/>
          <w:szCs w:val="32"/>
          <w:lang w:eastAsia="zh-CN"/>
        </w:rPr>
        <w:t>（二）202</w:t>
      </w:r>
      <w:r>
        <w:rPr>
          <w:rFonts w:hint="eastAsia" w:ascii="楷体" w:hAnsi="楷体" w:eastAsia="楷体" w:cs="楷体"/>
          <w:b/>
          <w:bCs w:val="0"/>
          <w:sz w:val="32"/>
          <w:szCs w:val="32"/>
          <w:lang w:val="en-US" w:eastAsia="zh-CN"/>
        </w:rPr>
        <w:t>6</w:t>
      </w:r>
      <w:r>
        <w:rPr>
          <w:rFonts w:hint="eastAsia" w:ascii="楷体" w:hAnsi="楷体" w:eastAsia="楷体" w:cs="楷体"/>
          <w:b/>
          <w:bCs w:val="0"/>
          <w:sz w:val="32"/>
          <w:szCs w:val="32"/>
          <w:lang w:eastAsia="zh-CN"/>
        </w:rPr>
        <w:t>年重点工作任务</w:t>
      </w:r>
    </w:p>
    <w:p w14:paraId="76A2EB7E">
      <w:pPr>
        <w:keepNext w:val="0"/>
        <w:keepLines w:val="0"/>
        <w:pageBreakBefore w:val="0"/>
        <w:kinsoku/>
        <w:wordWrap/>
        <w:overflowPunct/>
        <w:topLinePunct w:val="0"/>
        <w:autoSpaceDE/>
        <w:autoSpaceDN/>
        <w:bidi w:val="0"/>
        <w:spacing w:line="560" w:lineRule="exact"/>
        <w:ind w:left="0" w:leftChars="0" w:right="0" w:rightChars="0" w:firstLine="640" w:firstLineChars="200"/>
        <w:textAlignment w:val="auto"/>
        <w:rPr>
          <w:rFonts w:hint="eastAsia" w:ascii="仿宋_GB2312" w:eastAsia="仿宋_GB2312" w:hAnsiTheme="minorHAnsi" w:cstheme="minorBidi"/>
          <w:kern w:val="2"/>
          <w:sz w:val="32"/>
          <w:szCs w:val="32"/>
          <w:lang w:val="en-US" w:eastAsia="zh-CN" w:bidi="ar-SA"/>
        </w:rPr>
      </w:pPr>
      <w:r>
        <w:rPr>
          <w:rFonts w:hint="eastAsia" w:ascii="仿宋_GB2312" w:eastAsia="仿宋_GB2312" w:hAnsiTheme="minorHAnsi" w:cstheme="minorBidi"/>
          <w:kern w:val="2"/>
          <w:sz w:val="32"/>
          <w:szCs w:val="32"/>
          <w:lang w:val="en-US" w:eastAsia="zh-CN" w:bidi="ar-SA"/>
        </w:rPr>
        <w:t>1.轮训各级党员领导干部;</w:t>
      </w:r>
    </w:p>
    <w:p w14:paraId="04666E49">
      <w:pPr>
        <w:keepNext w:val="0"/>
        <w:keepLines w:val="0"/>
        <w:pageBreakBefore w:val="0"/>
        <w:kinsoku/>
        <w:wordWrap/>
        <w:overflowPunct/>
        <w:topLinePunct w:val="0"/>
        <w:autoSpaceDE/>
        <w:autoSpaceDN/>
        <w:bidi w:val="0"/>
        <w:spacing w:line="560" w:lineRule="exact"/>
        <w:ind w:left="0" w:leftChars="0" w:right="0" w:rightChars="0" w:firstLine="640" w:firstLineChars="200"/>
        <w:textAlignment w:val="auto"/>
        <w:rPr>
          <w:rFonts w:hint="eastAsia" w:ascii="仿宋_GB2312" w:eastAsia="仿宋_GB2312" w:hAnsiTheme="minorHAnsi" w:cstheme="minorBidi"/>
          <w:kern w:val="2"/>
          <w:sz w:val="32"/>
          <w:szCs w:val="32"/>
          <w:lang w:val="en-US" w:eastAsia="zh-CN" w:bidi="ar-SA"/>
        </w:rPr>
      </w:pPr>
      <w:r>
        <w:rPr>
          <w:rFonts w:hint="eastAsia" w:ascii="仿宋_GB2312" w:eastAsia="仿宋_GB2312" w:hAnsiTheme="minorHAnsi" w:cstheme="minorBidi"/>
          <w:kern w:val="2"/>
          <w:sz w:val="32"/>
          <w:szCs w:val="32"/>
          <w:lang w:val="en-US" w:eastAsia="zh-CN" w:bidi="ar-SA"/>
        </w:rPr>
        <w:t>2.培训中青年党员领导干部;</w:t>
      </w:r>
    </w:p>
    <w:p w14:paraId="21EDE792">
      <w:pPr>
        <w:pStyle w:val="2"/>
        <w:keepNext w:val="0"/>
        <w:keepLines w:val="0"/>
        <w:pageBreakBefore w:val="0"/>
        <w:kinsoku/>
        <w:wordWrap/>
        <w:overflowPunct/>
        <w:topLinePunct w:val="0"/>
        <w:autoSpaceDE/>
        <w:autoSpaceDN/>
        <w:bidi w:val="0"/>
        <w:adjustRightInd w:val="0"/>
        <w:snapToGrid w:val="0"/>
        <w:spacing w:line="560" w:lineRule="exact"/>
        <w:ind w:left="0" w:leftChars="0" w:right="0" w:rightChars="0" w:firstLine="640" w:firstLineChars="200"/>
        <w:textAlignment w:val="auto"/>
        <w:rPr>
          <w:rFonts w:hint="eastAsia"/>
          <w:sz w:val="32"/>
          <w:szCs w:val="32"/>
          <w:lang w:eastAsia="zh-CN"/>
        </w:rPr>
      </w:pPr>
      <w:r>
        <w:rPr>
          <w:rFonts w:hint="eastAsia"/>
          <w:sz w:val="32"/>
          <w:szCs w:val="32"/>
          <w:lang w:eastAsia="zh-CN"/>
        </w:rPr>
        <w:t>3.围绕国际国内出现的新情况、新问题，开展科学研究，当好县委的参谋;</w:t>
      </w:r>
    </w:p>
    <w:p w14:paraId="6388A6C7">
      <w:pPr>
        <w:pStyle w:val="2"/>
        <w:keepNext w:val="0"/>
        <w:keepLines w:val="0"/>
        <w:pageBreakBefore w:val="0"/>
        <w:kinsoku/>
        <w:wordWrap/>
        <w:overflowPunct/>
        <w:topLinePunct w:val="0"/>
        <w:autoSpaceDE/>
        <w:autoSpaceDN/>
        <w:bidi w:val="0"/>
        <w:adjustRightInd w:val="0"/>
        <w:snapToGrid w:val="0"/>
        <w:spacing w:line="560" w:lineRule="exact"/>
        <w:ind w:left="0" w:leftChars="0" w:right="0" w:rightChars="0" w:firstLine="640" w:firstLineChars="200"/>
        <w:textAlignment w:val="auto"/>
        <w:rPr>
          <w:rFonts w:hint="eastAsia"/>
          <w:sz w:val="32"/>
          <w:szCs w:val="32"/>
          <w:lang w:eastAsia="zh-CN"/>
        </w:rPr>
      </w:pPr>
      <w:r>
        <w:rPr>
          <w:rFonts w:hint="eastAsia"/>
          <w:sz w:val="32"/>
          <w:szCs w:val="32"/>
          <w:lang w:eastAsia="zh-CN"/>
        </w:rPr>
        <w:t>4.宣传马克思列宁主义、毛泽东思想;宣传建设中国特色社会主义理论和党的路线、方针、政策;</w:t>
      </w:r>
    </w:p>
    <w:p w14:paraId="247CFEF3">
      <w:pPr>
        <w:pStyle w:val="2"/>
        <w:keepNext w:val="0"/>
        <w:keepLines w:val="0"/>
        <w:pageBreakBefore w:val="0"/>
        <w:kinsoku/>
        <w:wordWrap/>
        <w:overflowPunct/>
        <w:topLinePunct w:val="0"/>
        <w:autoSpaceDE/>
        <w:autoSpaceDN/>
        <w:bidi w:val="0"/>
        <w:adjustRightInd w:val="0"/>
        <w:snapToGrid w:val="0"/>
        <w:spacing w:line="560" w:lineRule="exact"/>
        <w:ind w:left="0" w:leftChars="0" w:right="0" w:rightChars="0" w:firstLine="640" w:firstLineChars="200"/>
        <w:textAlignment w:val="auto"/>
        <w:rPr>
          <w:rFonts w:hint="eastAsia"/>
          <w:sz w:val="32"/>
          <w:szCs w:val="32"/>
          <w:lang w:eastAsia="zh-CN"/>
        </w:rPr>
      </w:pPr>
      <w:r>
        <w:rPr>
          <w:rFonts w:hint="eastAsia"/>
          <w:sz w:val="32"/>
          <w:szCs w:val="32"/>
          <w:lang w:eastAsia="zh-CN"/>
        </w:rPr>
        <w:t>5.服从和服务于党的中心工作，承办县委、县政府临时决定和安排的各类班次。</w:t>
      </w:r>
    </w:p>
    <w:p w14:paraId="367C3FE6">
      <w:pPr>
        <w:pStyle w:val="2"/>
        <w:keepNext w:val="0"/>
        <w:keepLines w:val="0"/>
        <w:pageBreakBefore w:val="0"/>
        <w:kinsoku/>
        <w:wordWrap/>
        <w:overflowPunct/>
        <w:topLinePunct w:val="0"/>
        <w:autoSpaceDE/>
        <w:autoSpaceDN/>
        <w:bidi w:val="0"/>
        <w:adjustRightInd w:val="0"/>
        <w:snapToGrid w:val="0"/>
        <w:spacing w:line="560" w:lineRule="exact"/>
        <w:ind w:left="0" w:leftChars="0" w:right="0" w:rightChars="0" w:firstLine="675" w:firstLineChars="210"/>
        <w:textAlignment w:val="auto"/>
        <w:rPr>
          <w:rFonts w:hint="eastAsia" w:ascii="楷体" w:hAnsi="楷体" w:eastAsia="楷体" w:cs="楷体"/>
          <w:b/>
          <w:bCs w:val="0"/>
          <w:sz w:val="32"/>
          <w:szCs w:val="32"/>
          <w:lang w:eastAsia="zh-CN"/>
        </w:rPr>
      </w:pPr>
    </w:p>
    <w:p w14:paraId="72F8B293">
      <w:pPr>
        <w:keepNext w:val="0"/>
        <w:keepLines w:val="0"/>
        <w:pageBreakBefore w:val="0"/>
        <w:kinsoku/>
        <w:wordWrap/>
        <w:overflowPunct/>
        <w:topLinePunct w:val="0"/>
        <w:autoSpaceDE/>
        <w:autoSpaceDN/>
        <w:bidi w:val="0"/>
        <w:spacing w:line="560" w:lineRule="exact"/>
        <w:ind w:right="0" w:rightChars="0" w:firstLine="640" w:firstLineChars="200"/>
        <w:textAlignment w:val="auto"/>
        <w:rPr>
          <w:rFonts w:hint="eastAsia" w:ascii="黑体" w:hAnsi="黑体" w:eastAsia="黑体" w:cs="黑体"/>
          <w:sz w:val="32"/>
          <w:szCs w:val="32"/>
        </w:rPr>
      </w:pPr>
      <w:r>
        <w:rPr>
          <w:rFonts w:hint="eastAsia" w:ascii="黑体" w:hAnsi="黑体" w:eastAsia="黑体" w:cs="黑体"/>
          <w:sz w:val="32"/>
          <w:szCs w:val="32"/>
        </w:rPr>
        <w:t>二、部门</w:t>
      </w:r>
      <w:r>
        <w:rPr>
          <w:rFonts w:hint="eastAsia" w:ascii="黑体" w:hAnsi="黑体" w:eastAsia="黑体" w:cs="黑体"/>
          <w:sz w:val="32"/>
          <w:szCs w:val="32"/>
          <w:lang w:eastAsia="zh-CN"/>
        </w:rPr>
        <w:t>预算单位构成</w:t>
      </w:r>
    </w:p>
    <w:p w14:paraId="40FDD33B">
      <w:pPr>
        <w:pStyle w:val="2"/>
        <w:keepNext w:val="0"/>
        <w:keepLines w:val="0"/>
        <w:pageBreakBefore w:val="0"/>
        <w:kinsoku/>
        <w:wordWrap/>
        <w:overflowPunct/>
        <w:topLinePunct w:val="0"/>
        <w:autoSpaceDE/>
        <w:autoSpaceDN/>
        <w:bidi w:val="0"/>
        <w:adjustRightInd w:val="0"/>
        <w:snapToGrid w:val="0"/>
        <w:spacing w:line="560" w:lineRule="exact"/>
        <w:ind w:left="0" w:leftChars="0" w:right="0" w:rightChars="0" w:firstLine="672" w:firstLineChars="210"/>
        <w:textAlignment w:val="auto"/>
        <w:rPr>
          <w:rFonts w:hint="eastAsia" w:ascii="仿宋" w:hAnsi="仿宋" w:eastAsia="仿宋" w:cs="仿宋"/>
          <w:sz w:val="32"/>
          <w:szCs w:val="32"/>
        </w:rPr>
      </w:pPr>
      <w:r>
        <w:rPr>
          <w:rFonts w:hint="eastAsia" w:ascii="仿宋" w:hAnsi="仿宋" w:eastAsia="仿宋" w:cs="仿宋"/>
          <w:sz w:val="32"/>
          <w:szCs w:val="32"/>
          <w:lang w:val="en-US" w:eastAsia="zh-CN"/>
        </w:rPr>
        <w:t>中共红原县委员会党校</w:t>
      </w:r>
      <w:r>
        <w:rPr>
          <w:rFonts w:hint="eastAsia" w:ascii="仿宋" w:hAnsi="仿宋" w:eastAsia="仿宋" w:cs="仿宋"/>
          <w:sz w:val="32"/>
          <w:szCs w:val="32"/>
          <w:lang w:eastAsia="zh-CN"/>
        </w:rPr>
        <w:t>下设单位（股室）</w:t>
      </w:r>
      <w:r>
        <w:rPr>
          <w:rFonts w:hint="eastAsia" w:ascii="仿宋" w:hAnsi="仿宋" w:eastAsia="仿宋" w:cs="仿宋"/>
          <w:sz w:val="32"/>
          <w:szCs w:val="32"/>
          <w:lang w:val="en-US" w:eastAsia="zh-CN"/>
        </w:rPr>
        <w:t>2</w:t>
      </w:r>
      <w:r>
        <w:rPr>
          <w:rFonts w:hint="eastAsia" w:ascii="仿宋" w:hAnsi="仿宋" w:eastAsia="仿宋" w:cs="仿宋"/>
          <w:sz w:val="32"/>
          <w:szCs w:val="32"/>
        </w:rPr>
        <w:t>个，其中行政单位</w:t>
      </w:r>
      <w:r>
        <w:rPr>
          <w:rFonts w:hint="eastAsia" w:ascii="仿宋" w:hAnsi="仿宋" w:eastAsia="仿宋" w:cs="仿宋"/>
          <w:sz w:val="32"/>
          <w:szCs w:val="32"/>
          <w:lang w:val="en-US" w:eastAsia="zh-CN"/>
        </w:rPr>
        <w:t>0</w:t>
      </w:r>
      <w:r>
        <w:rPr>
          <w:rFonts w:hint="eastAsia" w:ascii="仿宋" w:hAnsi="仿宋" w:eastAsia="仿宋" w:cs="仿宋"/>
          <w:sz w:val="32"/>
          <w:szCs w:val="32"/>
        </w:rPr>
        <w:t>个，参照公务员法管理的事业单位</w:t>
      </w:r>
      <w:r>
        <w:rPr>
          <w:rFonts w:hint="eastAsia" w:ascii="仿宋" w:hAnsi="仿宋" w:eastAsia="仿宋" w:cs="仿宋"/>
          <w:bCs/>
          <w:sz w:val="32"/>
          <w:szCs w:val="32"/>
          <w:lang w:val="en-US" w:eastAsia="zh-CN"/>
        </w:rPr>
        <w:t>1</w:t>
      </w:r>
      <w:r>
        <w:rPr>
          <w:rFonts w:hint="eastAsia" w:ascii="仿宋" w:hAnsi="仿宋" w:eastAsia="仿宋" w:cs="仿宋"/>
          <w:sz w:val="32"/>
          <w:szCs w:val="32"/>
        </w:rPr>
        <w:t>个，其他事业单位</w:t>
      </w:r>
      <w:r>
        <w:rPr>
          <w:rFonts w:hint="eastAsia" w:ascii="仿宋" w:hAnsi="仿宋" w:eastAsia="仿宋" w:cs="仿宋"/>
          <w:sz w:val="32"/>
          <w:szCs w:val="32"/>
          <w:lang w:val="en-US" w:eastAsia="zh-CN"/>
        </w:rPr>
        <w:t>1</w:t>
      </w:r>
      <w:r>
        <w:rPr>
          <w:rFonts w:hint="eastAsia" w:ascii="仿宋" w:hAnsi="仿宋" w:eastAsia="仿宋" w:cs="仿宋"/>
          <w:sz w:val="32"/>
          <w:szCs w:val="32"/>
        </w:rPr>
        <w:t>个。</w:t>
      </w:r>
      <w:r>
        <w:rPr>
          <w:rFonts w:hint="eastAsia" w:ascii="仿宋" w:hAnsi="仿宋" w:eastAsia="仿宋" w:cs="仿宋"/>
          <w:sz w:val="32"/>
          <w:szCs w:val="32"/>
          <w:lang w:eastAsia="zh-CN"/>
        </w:rPr>
        <w:t>分别是：</w:t>
      </w:r>
      <w:r>
        <w:rPr>
          <w:rFonts w:hint="eastAsia" w:ascii="仿宋" w:hAnsi="仿宋" w:eastAsia="仿宋" w:cs="仿宋"/>
          <w:sz w:val="32"/>
          <w:szCs w:val="32"/>
          <w:lang w:val="en-US" w:eastAsia="zh-CN"/>
        </w:rPr>
        <w:t>中共红原县委党校（机关）、党校培训中心</w:t>
      </w:r>
      <w:r>
        <w:rPr>
          <w:rFonts w:hint="eastAsia" w:ascii="仿宋" w:hAnsi="仿宋" w:eastAsia="仿宋" w:cs="仿宋"/>
          <w:sz w:val="32"/>
          <w:szCs w:val="32"/>
          <w:lang w:eastAsia="zh-CN"/>
        </w:rPr>
        <w:t>。</w:t>
      </w:r>
    </w:p>
    <w:p w14:paraId="729F613F">
      <w:pPr>
        <w:keepNext w:val="0"/>
        <w:keepLines w:val="0"/>
        <w:pageBreakBefore w:val="0"/>
        <w:kinsoku/>
        <w:wordWrap/>
        <w:overflowPunct/>
        <w:topLinePunct w:val="0"/>
        <w:autoSpaceDE/>
        <w:autoSpaceDN/>
        <w:bidi w:val="0"/>
        <w:spacing w:line="560" w:lineRule="exact"/>
        <w:ind w:right="0" w:rightChars="0" w:firstLine="640" w:firstLineChars="200"/>
        <w:textAlignment w:val="auto"/>
        <w:rPr>
          <w:rFonts w:hint="eastAsia" w:ascii="黑体" w:hAnsi="黑体" w:eastAsia="黑体" w:cs="黑体"/>
          <w:sz w:val="32"/>
          <w:szCs w:val="32"/>
        </w:rPr>
      </w:pPr>
      <w:r>
        <w:rPr>
          <w:rFonts w:hint="eastAsia" w:ascii="黑体" w:hAnsi="黑体" w:eastAsia="黑体" w:cs="黑体"/>
          <w:sz w:val="32"/>
          <w:szCs w:val="32"/>
        </w:rPr>
        <w:t>三、收支预算总体情况</w:t>
      </w:r>
    </w:p>
    <w:p w14:paraId="419AAF5A">
      <w:pPr>
        <w:keepNext w:val="0"/>
        <w:keepLines w:val="0"/>
        <w:pageBreakBefore w:val="0"/>
        <w:kinsoku/>
        <w:wordWrap/>
        <w:overflowPunct/>
        <w:topLinePunct w:val="0"/>
        <w:autoSpaceDE/>
        <w:autoSpaceDN/>
        <w:bidi w:val="0"/>
        <w:spacing w:line="560" w:lineRule="exact"/>
        <w:ind w:left="0" w:leftChars="0" w:right="0" w:rightChars="0" w:firstLine="640" w:firstLineChars="200"/>
        <w:textAlignment w:val="auto"/>
        <w:rPr>
          <w:rFonts w:hint="eastAsia" w:ascii="仿宋" w:hAnsi="仿宋" w:eastAsia="仿宋" w:cs="仿宋"/>
          <w:sz w:val="32"/>
          <w:szCs w:val="32"/>
        </w:rPr>
      </w:pPr>
      <w:r>
        <w:rPr>
          <w:rFonts w:hint="eastAsia" w:ascii="仿宋" w:hAnsi="仿宋" w:eastAsia="仿宋" w:cs="仿宋"/>
          <w:sz w:val="32"/>
          <w:szCs w:val="32"/>
          <w:lang w:eastAsia="zh-CN"/>
        </w:rPr>
        <w:t>202</w:t>
      </w:r>
      <w:r>
        <w:rPr>
          <w:rFonts w:hint="eastAsia" w:ascii="仿宋" w:hAnsi="仿宋" w:eastAsia="仿宋" w:cs="仿宋"/>
          <w:sz w:val="32"/>
          <w:szCs w:val="32"/>
          <w:lang w:val="en-US" w:eastAsia="zh-CN"/>
        </w:rPr>
        <w:t>6</w:t>
      </w:r>
      <w:r>
        <w:rPr>
          <w:rFonts w:hint="eastAsia" w:ascii="仿宋" w:hAnsi="仿宋" w:eastAsia="仿宋" w:cs="仿宋"/>
          <w:sz w:val="32"/>
          <w:szCs w:val="32"/>
          <w:lang w:eastAsia="zh-CN"/>
        </w:rPr>
        <w:t>年</w:t>
      </w:r>
      <w:r>
        <w:rPr>
          <w:rFonts w:hint="eastAsia" w:ascii="仿宋" w:hAnsi="仿宋" w:eastAsia="仿宋" w:cs="仿宋"/>
          <w:sz w:val="32"/>
          <w:szCs w:val="32"/>
          <w:lang w:val="en-US" w:eastAsia="zh-CN"/>
        </w:rPr>
        <w:t>中共红原县委员会党校</w:t>
      </w:r>
      <w:r>
        <w:rPr>
          <w:rFonts w:hint="eastAsia" w:ascii="仿宋" w:hAnsi="仿宋" w:eastAsia="仿宋" w:cs="仿宋"/>
          <w:sz w:val="32"/>
          <w:szCs w:val="32"/>
        </w:rPr>
        <w:t>收入预算总额为</w:t>
      </w:r>
      <w:r>
        <w:rPr>
          <w:rFonts w:hint="eastAsia" w:ascii="仿宋" w:hAnsi="仿宋" w:eastAsia="仿宋" w:cs="仿宋"/>
          <w:sz w:val="32"/>
          <w:szCs w:val="32"/>
          <w:lang w:val="en-US" w:eastAsia="zh-CN"/>
        </w:rPr>
        <w:t>636.7</w:t>
      </w:r>
      <w:r>
        <w:rPr>
          <w:rFonts w:hint="eastAsia" w:ascii="仿宋" w:hAnsi="仿宋" w:eastAsia="仿宋" w:cs="仿宋"/>
          <w:sz w:val="32"/>
          <w:szCs w:val="32"/>
        </w:rPr>
        <w:t>万元，其中：当年财政拨款收入</w:t>
      </w:r>
      <w:r>
        <w:rPr>
          <w:rFonts w:hint="eastAsia" w:ascii="仿宋" w:hAnsi="仿宋" w:eastAsia="仿宋" w:cs="仿宋"/>
          <w:sz w:val="32"/>
          <w:szCs w:val="32"/>
          <w:lang w:val="en-US" w:eastAsia="zh-CN"/>
        </w:rPr>
        <w:t>636.70</w:t>
      </w:r>
      <w:r>
        <w:rPr>
          <w:rFonts w:hint="eastAsia" w:ascii="仿宋" w:hAnsi="仿宋" w:eastAsia="仿宋" w:cs="仿宋"/>
          <w:sz w:val="32"/>
          <w:szCs w:val="32"/>
        </w:rPr>
        <w:t>万元。相应安排支出预算</w:t>
      </w:r>
      <w:r>
        <w:rPr>
          <w:rFonts w:hint="eastAsia" w:ascii="仿宋" w:hAnsi="仿宋" w:eastAsia="仿宋" w:cs="仿宋"/>
          <w:sz w:val="32"/>
          <w:szCs w:val="32"/>
          <w:lang w:val="en-US" w:eastAsia="zh-CN"/>
        </w:rPr>
        <w:t>636.70</w:t>
      </w:r>
      <w:r>
        <w:rPr>
          <w:rFonts w:hint="eastAsia" w:ascii="仿宋" w:hAnsi="仿宋" w:eastAsia="仿宋" w:cs="仿宋"/>
          <w:sz w:val="32"/>
          <w:szCs w:val="32"/>
        </w:rPr>
        <w:t>万元，其中：一般公共服务</w:t>
      </w:r>
      <w:r>
        <w:rPr>
          <w:rFonts w:hint="eastAsia" w:ascii="仿宋" w:hAnsi="仿宋" w:eastAsia="仿宋" w:cs="仿宋"/>
          <w:sz w:val="32"/>
          <w:szCs w:val="32"/>
          <w:lang w:val="en-US" w:eastAsia="zh-CN"/>
        </w:rPr>
        <w:t>0.01</w:t>
      </w:r>
      <w:r>
        <w:rPr>
          <w:rFonts w:hint="eastAsia" w:ascii="仿宋" w:hAnsi="仿宋" w:eastAsia="仿宋" w:cs="仿宋"/>
          <w:sz w:val="32"/>
          <w:szCs w:val="32"/>
        </w:rPr>
        <w:t>万元，社会保障和就业</w:t>
      </w:r>
      <w:r>
        <w:rPr>
          <w:rFonts w:hint="eastAsia" w:ascii="仿宋" w:hAnsi="仿宋" w:eastAsia="仿宋" w:cs="仿宋"/>
          <w:sz w:val="32"/>
          <w:szCs w:val="32"/>
          <w:lang w:val="en-US" w:eastAsia="zh-CN"/>
        </w:rPr>
        <w:t>81.88</w:t>
      </w:r>
      <w:r>
        <w:rPr>
          <w:rFonts w:hint="eastAsia" w:ascii="仿宋" w:hAnsi="仿宋" w:eastAsia="仿宋" w:cs="仿宋"/>
          <w:sz w:val="32"/>
          <w:szCs w:val="32"/>
        </w:rPr>
        <w:t>万元，医疗卫生</w:t>
      </w:r>
      <w:r>
        <w:rPr>
          <w:rFonts w:hint="eastAsia" w:ascii="仿宋" w:hAnsi="仿宋" w:eastAsia="仿宋" w:cs="仿宋"/>
          <w:sz w:val="32"/>
          <w:szCs w:val="32"/>
          <w:lang w:val="en-US" w:eastAsia="zh-CN"/>
        </w:rPr>
        <w:t>32.06</w:t>
      </w:r>
      <w:r>
        <w:rPr>
          <w:rFonts w:hint="eastAsia" w:ascii="仿宋" w:hAnsi="仿宋" w:eastAsia="仿宋" w:cs="仿宋"/>
          <w:sz w:val="32"/>
          <w:szCs w:val="32"/>
        </w:rPr>
        <w:t>万元，住房保障支出</w:t>
      </w:r>
      <w:r>
        <w:rPr>
          <w:rFonts w:hint="eastAsia" w:ascii="仿宋" w:hAnsi="仿宋" w:eastAsia="仿宋" w:cs="仿宋"/>
          <w:sz w:val="32"/>
          <w:szCs w:val="32"/>
          <w:lang w:val="en-US" w:eastAsia="zh-CN"/>
        </w:rPr>
        <w:t>44.56</w:t>
      </w:r>
      <w:r>
        <w:rPr>
          <w:rFonts w:hint="eastAsia" w:ascii="仿宋" w:hAnsi="仿宋" w:eastAsia="仿宋" w:cs="仿宋"/>
          <w:sz w:val="32"/>
          <w:szCs w:val="32"/>
        </w:rPr>
        <w:t>万元</w:t>
      </w:r>
      <w:r>
        <w:rPr>
          <w:rFonts w:hint="eastAsia" w:ascii="仿宋" w:hAnsi="仿宋" w:eastAsia="仿宋" w:cs="仿宋"/>
          <w:sz w:val="32"/>
          <w:szCs w:val="32"/>
          <w:lang w:eastAsia="zh-CN"/>
        </w:rPr>
        <w:t>，</w:t>
      </w:r>
      <w:r>
        <w:rPr>
          <w:rFonts w:hint="eastAsia" w:ascii="仿宋" w:hAnsi="仿宋" w:eastAsia="仿宋" w:cs="仿宋"/>
          <w:sz w:val="32"/>
          <w:szCs w:val="32"/>
          <w:lang w:val="en-US" w:eastAsia="zh-CN"/>
        </w:rPr>
        <w:t>教育支出478.19万元</w:t>
      </w:r>
      <w:r>
        <w:rPr>
          <w:rFonts w:hint="eastAsia" w:ascii="仿宋" w:hAnsi="仿宋" w:eastAsia="仿宋" w:cs="仿宋"/>
          <w:sz w:val="32"/>
          <w:szCs w:val="32"/>
        </w:rPr>
        <w:t>。</w:t>
      </w:r>
    </w:p>
    <w:p w14:paraId="76851A49">
      <w:pPr>
        <w:keepNext w:val="0"/>
        <w:keepLines w:val="0"/>
        <w:pageBreakBefore w:val="0"/>
        <w:kinsoku/>
        <w:wordWrap/>
        <w:overflowPunct/>
        <w:topLinePunct w:val="0"/>
        <w:autoSpaceDE/>
        <w:autoSpaceDN/>
        <w:bidi w:val="0"/>
        <w:spacing w:line="560" w:lineRule="exact"/>
        <w:ind w:right="0" w:rightChars="0" w:firstLine="640" w:firstLineChars="200"/>
        <w:textAlignment w:val="auto"/>
        <w:rPr>
          <w:rFonts w:hint="eastAsia" w:ascii="黑体" w:hAnsi="黑体" w:eastAsia="黑体" w:cs="黑体"/>
          <w:sz w:val="32"/>
          <w:szCs w:val="32"/>
        </w:rPr>
      </w:pPr>
      <w:r>
        <w:rPr>
          <w:rFonts w:hint="eastAsia" w:ascii="黑体" w:hAnsi="黑体" w:eastAsia="黑体" w:cs="黑体"/>
          <w:sz w:val="32"/>
          <w:szCs w:val="32"/>
          <w:lang w:eastAsia="zh-CN"/>
        </w:rPr>
        <w:t>四、</w:t>
      </w:r>
      <w:r>
        <w:rPr>
          <w:rFonts w:hint="eastAsia" w:ascii="黑体" w:hAnsi="黑体" w:eastAsia="黑体" w:cs="黑体"/>
          <w:sz w:val="32"/>
          <w:szCs w:val="32"/>
        </w:rPr>
        <w:t>支出预算安排情况</w:t>
      </w:r>
    </w:p>
    <w:p w14:paraId="2103ED22">
      <w:pPr>
        <w:keepNext w:val="0"/>
        <w:keepLines w:val="0"/>
        <w:pageBreakBefore w:val="0"/>
        <w:numPr>
          <w:ilvl w:val="0"/>
          <w:numId w:val="0"/>
        </w:numPr>
        <w:kinsoku/>
        <w:wordWrap/>
        <w:overflowPunct/>
        <w:topLinePunct w:val="0"/>
        <w:autoSpaceDE/>
        <w:autoSpaceDN/>
        <w:bidi w:val="0"/>
        <w:spacing w:line="560" w:lineRule="exact"/>
        <w:ind w:left="0" w:leftChars="0" w:right="0" w:rightChars="0"/>
        <w:textAlignment w:val="auto"/>
        <w:rPr>
          <w:rFonts w:hint="eastAsia" w:ascii="仿宋" w:hAnsi="仿宋" w:eastAsia="仿宋" w:cs="仿宋"/>
          <w:sz w:val="32"/>
          <w:szCs w:val="32"/>
        </w:rPr>
      </w:pPr>
      <w:r>
        <w:rPr>
          <w:rFonts w:hint="eastAsia" w:ascii="仿宋" w:hAnsi="仿宋" w:eastAsia="仿宋" w:cs="仿宋"/>
          <w:sz w:val="32"/>
          <w:szCs w:val="32"/>
          <w:lang w:val="en-US" w:eastAsia="zh-CN"/>
        </w:rPr>
        <w:t xml:space="preserve">   中共红原县委员会党校</w:t>
      </w:r>
      <w:r>
        <w:rPr>
          <w:rFonts w:hint="eastAsia" w:ascii="仿宋" w:hAnsi="仿宋" w:eastAsia="仿宋" w:cs="仿宋"/>
          <w:sz w:val="32"/>
          <w:szCs w:val="32"/>
        </w:rPr>
        <w:t>预算安排支出主要用于保障该部门机构正常运转、完成日常工作任务以及承担</w:t>
      </w:r>
      <w:r>
        <w:rPr>
          <w:rFonts w:hint="eastAsia" w:ascii="仿宋" w:hAnsi="仿宋" w:eastAsia="仿宋" w:cs="仿宋"/>
          <w:sz w:val="32"/>
          <w:szCs w:val="32"/>
          <w:lang w:val="en-US" w:eastAsia="zh-CN"/>
        </w:rPr>
        <w:t>党校教育</w:t>
      </w:r>
      <w:r>
        <w:rPr>
          <w:rFonts w:hint="eastAsia" w:ascii="仿宋" w:hAnsi="仿宋" w:eastAsia="仿宋" w:cs="仿宋"/>
          <w:sz w:val="32"/>
          <w:szCs w:val="32"/>
        </w:rPr>
        <w:t xml:space="preserve">事业发展相关工作。  </w:t>
      </w:r>
    </w:p>
    <w:p w14:paraId="0B355C1B">
      <w:pPr>
        <w:keepNext w:val="0"/>
        <w:keepLines w:val="0"/>
        <w:pageBreakBefore w:val="0"/>
        <w:kinsoku/>
        <w:wordWrap/>
        <w:overflowPunct/>
        <w:topLinePunct w:val="0"/>
        <w:autoSpaceDE/>
        <w:autoSpaceDN/>
        <w:bidi w:val="0"/>
        <w:spacing w:line="560" w:lineRule="exact"/>
        <w:ind w:left="0" w:leftChars="0" w:right="0" w:rightChars="0" w:firstLine="640" w:firstLineChars="200"/>
        <w:jc w:val="left"/>
        <w:textAlignment w:val="auto"/>
        <w:outlineLvl w:val="9"/>
        <w:rPr>
          <w:rFonts w:hint="eastAsia" w:ascii="仿宋" w:hAnsi="仿宋" w:eastAsia="仿宋" w:cs="仿宋"/>
          <w:sz w:val="32"/>
          <w:szCs w:val="32"/>
        </w:rPr>
      </w:pPr>
      <w:r>
        <w:rPr>
          <w:rFonts w:hint="eastAsia" w:ascii="仿宋" w:hAnsi="仿宋" w:eastAsia="仿宋" w:cs="仿宋"/>
          <w:sz w:val="32"/>
          <w:szCs w:val="32"/>
        </w:rPr>
        <w:t>基本支出</w:t>
      </w:r>
      <w:r>
        <w:rPr>
          <w:rFonts w:hint="eastAsia" w:ascii="仿宋" w:hAnsi="仿宋" w:eastAsia="仿宋" w:cs="仿宋"/>
          <w:sz w:val="32"/>
          <w:szCs w:val="32"/>
          <w:lang w:val="en-US" w:eastAsia="zh-CN"/>
        </w:rPr>
        <w:t>619.86</w:t>
      </w:r>
      <w:r>
        <w:rPr>
          <w:rFonts w:hint="eastAsia" w:ascii="仿宋" w:hAnsi="仿宋" w:eastAsia="仿宋" w:cs="仿宋"/>
          <w:sz w:val="32"/>
          <w:szCs w:val="32"/>
          <w:lang w:eastAsia="zh-CN"/>
        </w:rPr>
        <w:t>万元</w:t>
      </w:r>
      <w:r>
        <w:rPr>
          <w:rFonts w:hint="eastAsia" w:ascii="仿宋" w:hAnsi="仿宋" w:eastAsia="仿宋" w:cs="仿宋"/>
          <w:sz w:val="32"/>
          <w:szCs w:val="32"/>
          <w:lang w:val="en-US" w:eastAsia="zh-CN"/>
        </w:rPr>
        <w:t>。</w:t>
      </w:r>
      <w:r>
        <w:rPr>
          <w:rFonts w:hint="eastAsia" w:ascii="仿宋" w:hAnsi="仿宋" w:eastAsia="仿宋" w:cs="仿宋"/>
          <w:sz w:val="32"/>
          <w:szCs w:val="32"/>
          <w:lang w:eastAsia="zh-CN"/>
        </w:rPr>
        <w:t>其中人员经费支出</w:t>
      </w:r>
      <w:r>
        <w:rPr>
          <w:rFonts w:hint="eastAsia" w:ascii="仿宋" w:hAnsi="仿宋" w:eastAsia="仿宋" w:cs="仿宋"/>
          <w:sz w:val="32"/>
          <w:szCs w:val="32"/>
          <w:lang w:val="en-US" w:eastAsia="zh-CN"/>
        </w:rPr>
        <w:t>573.31万元，机关运行经费46.55万元，其中：办公费5.41万元，差旅费3.11万元，工会经费4.09万元，公务用车运行维护费2.62万元</w:t>
      </w:r>
      <w:r>
        <w:rPr>
          <w:rFonts w:hint="eastAsia" w:ascii="仿宋" w:hAnsi="仿宋" w:eastAsia="仿宋" w:cs="仿宋"/>
          <w:sz w:val="32"/>
          <w:szCs w:val="32"/>
          <w:lang w:eastAsia="zh-CN"/>
        </w:rPr>
        <w:t>，</w:t>
      </w:r>
      <w:r>
        <w:rPr>
          <w:rFonts w:hint="eastAsia" w:ascii="仿宋" w:hAnsi="仿宋" w:eastAsia="仿宋" w:cs="仿宋"/>
          <w:sz w:val="32"/>
          <w:szCs w:val="32"/>
          <w:lang w:val="en-US" w:eastAsia="zh-CN"/>
        </w:rPr>
        <w:t>电费2万元，邮电费0.50万元，公务接待0.14，劳务费1.45万元，委托业务费11.80万元，其他商品和服务支出15.43万元。</w:t>
      </w:r>
    </w:p>
    <w:p w14:paraId="27FC5B6B">
      <w:pPr>
        <w:keepNext w:val="0"/>
        <w:keepLines w:val="0"/>
        <w:pageBreakBefore w:val="0"/>
        <w:kinsoku/>
        <w:wordWrap/>
        <w:overflowPunct/>
        <w:topLinePunct w:val="0"/>
        <w:autoSpaceDE/>
        <w:autoSpaceDN/>
        <w:bidi w:val="0"/>
        <w:spacing w:line="560" w:lineRule="exact"/>
        <w:ind w:left="0" w:leftChars="0" w:right="0" w:rightChars="0"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按支出功能分类主要用于以下方面:</w:t>
      </w:r>
    </w:p>
    <w:p w14:paraId="4EBF6A81">
      <w:pPr>
        <w:keepNext w:val="0"/>
        <w:keepLines w:val="0"/>
        <w:pageBreakBefore w:val="0"/>
        <w:kinsoku/>
        <w:wordWrap/>
        <w:overflowPunct/>
        <w:topLinePunct w:val="0"/>
        <w:autoSpaceDE/>
        <w:autoSpaceDN/>
        <w:bidi w:val="0"/>
        <w:spacing w:line="560" w:lineRule="exact"/>
        <w:ind w:left="0" w:leftChars="0" w:right="0" w:rightChars="0"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（一）一般公共服务</w:t>
      </w:r>
      <w:r>
        <w:rPr>
          <w:rFonts w:hint="eastAsia" w:ascii="仿宋" w:hAnsi="仿宋" w:eastAsia="仿宋" w:cs="仿宋"/>
          <w:sz w:val="32"/>
          <w:szCs w:val="32"/>
          <w:lang w:val="en-US" w:eastAsia="zh-CN"/>
        </w:rPr>
        <w:t>0.01</w:t>
      </w:r>
      <w:r>
        <w:rPr>
          <w:rFonts w:hint="eastAsia" w:ascii="仿宋" w:hAnsi="仿宋" w:eastAsia="仿宋" w:cs="仿宋"/>
          <w:sz w:val="32"/>
          <w:szCs w:val="32"/>
          <w:lang w:eastAsia="zh-CN"/>
        </w:rPr>
        <w:t>万元</w:t>
      </w:r>
      <w:r>
        <w:rPr>
          <w:rFonts w:hint="eastAsia" w:ascii="仿宋" w:hAnsi="仿宋" w:eastAsia="仿宋" w:cs="仿宋"/>
          <w:sz w:val="32"/>
          <w:szCs w:val="32"/>
        </w:rPr>
        <w:t>，主要用于机关及下属事业单位人员工资、日常运转以及为完成特定行政工作任务和事业发展目标而安排的年度项目支出。</w:t>
      </w:r>
    </w:p>
    <w:p w14:paraId="600BAAEC">
      <w:pPr>
        <w:keepNext w:val="0"/>
        <w:keepLines w:val="0"/>
        <w:pageBreakBefore w:val="0"/>
        <w:kinsoku/>
        <w:wordWrap/>
        <w:overflowPunct/>
        <w:topLinePunct w:val="0"/>
        <w:autoSpaceDE/>
        <w:autoSpaceDN/>
        <w:bidi w:val="0"/>
        <w:spacing w:line="560" w:lineRule="exact"/>
        <w:ind w:left="0" w:leftChars="0" w:right="0" w:rightChars="0"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（二）社会保障和就业</w:t>
      </w:r>
      <w:r>
        <w:rPr>
          <w:rFonts w:hint="eastAsia" w:ascii="仿宋" w:hAnsi="仿宋" w:eastAsia="仿宋" w:cs="仿宋"/>
          <w:sz w:val="32"/>
          <w:szCs w:val="32"/>
          <w:lang w:val="en-US" w:eastAsia="zh-CN"/>
        </w:rPr>
        <w:t>81.88</w:t>
      </w:r>
      <w:r>
        <w:rPr>
          <w:rFonts w:hint="eastAsia" w:ascii="仿宋" w:hAnsi="仿宋" w:eastAsia="仿宋" w:cs="仿宋"/>
          <w:sz w:val="32"/>
          <w:szCs w:val="32"/>
          <w:lang w:eastAsia="zh-CN"/>
        </w:rPr>
        <w:t>万元</w:t>
      </w:r>
      <w:r>
        <w:rPr>
          <w:rFonts w:hint="eastAsia" w:ascii="仿宋" w:hAnsi="仿宋" w:eastAsia="仿宋" w:cs="仿宋"/>
          <w:sz w:val="32"/>
          <w:szCs w:val="32"/>
        </w:rPr>
        <w:t>，主要用于机关及下属事业单位</w:t>
      </w:r>
      <w:r>
        <w:rPr>
          <w:rFonts w:hint="eastAsia" w:ascii="仿宋" w:hAnsi="仿宋" w:eastAsia="仿宋" w:cs="仿宋"/>
          <w:sz w:val="32"/>
          <w:szCs w:val="32"/>
          <w:lang w:eastAsia="zh-CN"/>
        </w:rPr>
        <w:t>养老保险及职业年金缴费</w:t>
      </w:r>
      <w:r>
        <w:rPr>
          <w:rFonts w:hint="eastAsia" w:ascii="仿宋" w:hAnsi="仿宋" w:eastAsia="仿宋" w:cs="仿宋"/>
          <w:sz w:val="32"/>
          <w:szCs w:val="32"/>
        </w:rPr>
        <w:t>。</w:t>
      </w:r>
    </w:p>
    <w:p w14:paraId="5C070A85">
      <w:pPr>
        <w:keepNext w:val="0"/>
        <w:keepLines w:val="0"/>
        <w:pageBreakBefore w:val="0"/>
        <w:kinsoku/>
        <w:wordWrap/>
        <w:overflowPunct/>
        <w:topLinePunct w:val="0"/>
        <w:autoSpaceDE/>
        <w:autoSpaceDN/>
        <w:bidi w:val="0"/>
        <w:spacing w:line="560" w:lineRule="exact"/>
        <w:ind w:left="0" w:leftChars="0" w:right="0" w:rightChars="0"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（三）医疗卫生</w:t>
      </w:r>
      <w:r>
        <w:rPr>
          <w:rFonts w:hint="eastAsia" w:ascii="仿宋" w:hAnsi="仿宋" w:eastAsia="仿宋" w:cs="仿宋"/>
          <w:sz w:val="32"/>
          <w:szCs w:val="32"/>
          <w:lang w:val="en-US" w:eastAsia="zh-CN"/>
        </w:rPr>
        <w:t>32.06</w:t>
      </w:r>
      <w:r>
        <w:rPr>
          <w:rFonts w:hint="eastAsia" w:ascii="仿宋" w:hAnsi="仿宋" w:eastAsia="仿宋" w:cs="仿宋"/>
          <w:sz w:val="32"/>
          <w:szCs w:val="32"/>
          <w:lang w:eastAsia="zh-CN"/>
        </w:rPr>
        <w:t>万元</w:t>
      </w:r>
      <w:r>
        <w:rPr>
          <w:rFonts w:hint="eastAsia" w:ascii="仿宋" w:hAnsi="仿宋" w:eastAsia="仿宋" w:cs="仿宋"/>
          <w:sz w:val="32"/>
          <w:szCs w:val="32"/>
        </w:rPr>
        <w:t>，主要用于机关及下属事业单位按照规定标准为职工缴纳的基本医疗保险及公务员医疗补助等支出。</w:t>
      </w:r>
    </w:p>
    <w:p w14:paraId="6AF534C6">
      <w:pPr>
        <w:keepNext w:val="0"/>
        <w:keepLines w:val="0"/>
        <w:pageBreakBefore w:val="0"/>
        <w:kinsoku/>
        <w:wordWrap/>
        <w:overflowPunct/>
        <w:topLinePunct w:val="0"/>
        <w:autoSpaceDE/>
        <w:autoSpaceDN/>
        <w:bidi w:val="0"/>
        <w:spacing w:line="560" w:lineRule="exact"/>
        <w:ind w:left="0" w:leftChars="0" w:right="0" w:rightChars="0"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（四）住房保障支出</w:t>
      </w:r>
      <w:r>
        <w:rPr>
          <w:rFonts w:hint="eastAsia" w:ascii="仿宋" w:hAnsi="仿宋" w:eastAsia="仿宋" w:cs="仿宋"/>
          <w:sz w:val="32"/>
          <w:szCs w:val="32"/>
          <w:lang w:val="en-US" w:eastAsia="zh-CN"/>
        </w:rPr>
        <w:t>44.56</w:t>
      </w:r>
      <w:r>
        <w:rPr>
          <w:rFonts w:hint="eastAsia" w:ascii="仿宋" w:hAnsi="仿宋" w:eastAsia="仿宋" w:cs="仿宋"/>
          <w:sz w:val="32"/>
          <w:szCs w:val="32"/>
          <w:lang w:eastAsia="zh-CN"/>
        </w:rPr>
        <w:t>万元</w:t>
      </w:r>
      <w:r>
        <w:rPr>
          <w:rFonts w:hint="eastAsia" w:ascii="仿宋" w:hAnsi="仿宋" w:eastAsia="仿宋" w:cs="仿宋"/>
          <w:sz w:val="32"/>
          <w:szCs w:val="32"/>
        </w:rPr>
        <w:t>，用于机关及下属事业单位按照规定标准为职工缴纳住房公积金等支出。</w:t>
      </w:r>
    </w:p>
    <w:p w14:paraId="3C37F3CA">
      <w:pPr>
        <w:keepNext w:val="0"/>
        <w:keepLines w:val="0"/>
        <w:pageBreakBefore w:val="0"/>
        <w:kinsoku/>
        <w:wordWrap/>
        <w:overflowPunct/>
        <w:topLinePunct w:val="0"/>
        <w:autoSpaceDE/>
        <w:autoSpaceDN/>
        <w:bidi w:val="0"/>
        <w:spacing w:line="560" w:lineRule="exact"/>
        <w:ind w:left="0" w:leftChars="0" w:right="0" w:rightChars="0" w:firstLine="640" w:firstLineChars="200"/>
        <w:textAlignment w:val="auto"/>
        <w:rPr>
          <w:rFonts w:hint="default" w:ascii="仿宋" w:hAnsi="仿宋" w:eastAsia="仿宋" w:cs="仿宋"/>
          <w:sz w:val="32"/>
          <w:szCs w:val="32"/>
          <w:lang w:val="en-US" w:eastAsia="zh-CN"/>
        </w:rPr>
      </w:pPr>
      <w:r>
        <w:rPr>
          <w:rFonts w:hint="eastAsia" w:ascii="仿宋" w:hAnsi="仿宋" w:eastAsia="仿宋" w:cs="仿宋"/>
          <w:sz w:val="32"/>
          <w:szCs w:val="32"/>
        </w:rPr>
        <w:t>（五）</w:t>
      </w:r>
      <w:r>
        <w:rPr>
          <w:rFonts w:hint="eastAsia" w:ascii="仿宋" w:hAnsi="仿宋" w:eastAsia="仿宋" w:cs="仿宋"/>
          <w:sz w:val="32"/>
          <w:szCs w:val="32"/>
          <w:lang w:val="en-US" w:eastAsia="zh-CN"/>
        </w:rPr>
        <w:t>教育支出478.19万元，用于职工的工资及其他福利支出。</w:t>
      </w:r>
    </w:p>
    <w:p w14:paraId="6067890C">
      <w:pPr>
        <w:keepNext w:val="0"/>
        <w:keepLines w:val="0"/>
        <w:pageBreakBefore w:val="0"/>
        <w:kinsoku/>
        <w:wordWrap/>
        <w:overflowPunct/>
        <w:topLinePunct w:val="0"/>
        <w:autoSpaceDE/>
        <w:autoSpaceDN/>
        <w:bidi w:val="0"/>
        <w:spacing w:line="560" w:lineRule="exact"/>
        <w:ind w:right="0" w:rightChars="0" w:firstLine="640" w:firstLineChars="200"/>
        <w:textAlignment w:val="auto"/>
        <w:rPr>
          <w:rFonts w:hint="eastAsia" w:ascii="黑体" w:hAnsi="黑体" w:eastAsia="黑体" w:cs="黑体"/>
          <w:sz w:val="32"/>
          <w:szCs w:val="32"/>
        </w:rPr>
      </w:pPr>
      <w:r>
        <w:rPr>
          <w:rFonts w:hint="eastAsia" w:ascii="黑体" w:hAnsi="黑体" w:eastAsia="黑体" w:cs="黑体"/>
          <w:sz w:val="32"/>
          <w:szCs w:val="32"/>
          <w:lang w:val="en-US" w:eastAsia="zh-CN"/>
        </w:rPr>
        <w:t>五、较上年度增减变化</w:t>
      </w:r>
    </w:p>
    <w:p w14:paraId="3DAB967D">
      <w:pPr>
        <w:keepNext w:val="0"/>
        <w:keepLines w:val="0"/>
        <w:pageBreakBefore w:val="0"/>
        <w:kinsoku/>
        <w:wordWrap/>
        <w:overflowPunct/>
        <w:topLinePunct w:val="0"/>
        <w:autoSpaceDE/>
        <w:autoSpaceDN/>
        <w:bidi w:val="0"/>
        <w:spacing w:line="560" w:lineRule="exact"/>
        <w:ind w:left="0" w:leftChars="0" w:right="0" w:rightChars="0" w:firstLine="640" w:firstLineChars="200"/>
        <w:textAlignment w:val="auto"/>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 xml:space="preserve">本年度预算拨款收入636.70万元较上年度预算564.7万元上涨了12.75%，其中基本行政运行经费预算619.86万元，占全部总预算的97.35%，较上年549.08万元上涨了12.89%，原因为增加人员支出增加；专项业务工作经费预算16.84万元，占总预算的2.65%，较上年预算15.62万元减少了7.81%，主要原因为缩减了项目经费开支，减少相关支出。 </w:t>
      </w:r>
      <w:r>
        <w:rPr>
          <w:rFonts w:hint="eastAsia" w:ascii="仿宋" w:hAnsi="仿宋" w:eastAsia="仿宋" w:cs="仿宋"/>
          <w:color w:val="333333"/>
          <w:kern w:val="0"/>
          <w:sz w:val="32"/>
          <w:szCs w:val="32"/>
          <w:shd w:val="clear" w:color="auto" w:fill="FFFFFF"/>
          <w:lang w:val="en-US" w:eastAsia="zh-CN" w:bidi="ar"/>
        </w:rPr>
        <w:t xml:space="preserve"> </w:t>
      </w:r>
      <w:r>
        <w:rPr>
          <w:rFonts w:hint="eastAsia" w:ascii="仿宋" w:hAnsi="仿宋" w:eastAsia="仿宋" w:cs="仿宋"/>
          <w:sz w:val="32"/>
          <w:szCs w:val="32"/>
          <w:lang w:val="en-US" w:eastAsia="zh-CN"/>
        </w:rPr>
        <w:t xml:space="preserve"> </w:t>
      </w:r>
    </w:p>
    <w:p w14:paraId="19A5A96C">
      <w:pPr>
        <w:keepNext w:val="0"/>
        <w:keepLines w:val="0"/>
        <w:pageBreakBefore w:val="0"/>
        <w:kinsoku/>
        <w:wordWrap/>
        <w:overflowPunct/>
        <w:topLinePunct w:val="0"/>
        <w:autoSpaceDE/>
        <w:autoSpaceDN/>
        <w:bidi w:val="0"/>
        <w:spacing w:line="560" w:lineRule="exact"/>
        <w:ind w:right="0" w:rightChars="0" w:firstLine="640" w:firstLineChars="200"/>
        <w:textAlignment w:val="auto"/>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t>六、“三公”经费预算</w:t>
      </w:r>
    </w:p>
    <w:p w14:paraId="13AF9681">
      <w:pPr>
        <w:keepNext w:val="0"/>
        <w:keepLines w:val="0"/>
        <w:pageBreakBefore w:val="0"/>
        <w:kinsoku/>
        <w:wordWrap/>
        <w:overflowPunct/>
        <w:topLinePunct w:val="0"/>
        <w:autoSpaceDE/>
        <w:autoSpaceDN/>
        <w:bidi w:val="0"/>
        <w:spacing w:line="560" w:lineRule="exact"/>
        <w:ind w:left="0" w:leftChars="0" w:right="0" w:rightChars="0" w:firstLine="640" w:firstLineChars="200"/>
        <w:textAlignment w:val="auto"/>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本年度三公经费预算安排支出为2.76万元，其中：出国费0万元，与上年持平，主要原因为未安排因公出国；公车购置费0元，与上年持平；公务用车维护费支出2.62万元，较上年度预算2.62万元持平，主要原因严格执行“八项规定、六项禁令”；二是将有关股室的工作有机地结合起来，减少不必要的资源浪费。公务接待费0.14万元，较上年度预算减少0.16万元，主要原因为减少招待支出，本年度我们将严格执行“八项规定、六项禁令”，结合本年度工作需要，减少不必 要的开支。</w:t>
      </w:r>
    </w:p>
    <w:p w14:paraId="7B5093D0">
      <w:pPr>
        <w:keepNext w:val="0"/>
        <w:keepLines w:val="0"/>
        <w:pageBreakBefore w:val="0"/>
        <w:kinsoku/>
        <w:wordWrap/>
        <w:overflowPunct/>
        <w:topLinePunct w:val="0"/>
        <w:autoSpaceDE/>
        <w:autoSpaceDN/>
        <w:bidi w:val="0"/>
        <w:spacing w:line="560" w:lineRule="exact"/>
        <w:ind w:right="0" w:rightChars="0" w:firstLine="640" w:firstLineChars="200"/>
        <w:textAlignment w:val="auto"/>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t>七、政府性基金预算收支情况说明</w:t>
      </w:r>
    </w:p>
    <w:p w14:paraId="2A459EFD">
      <w:pPr>
        <w:keepNext w:val="0"/>
        <w:keepLines w:val="0"/>
        <w:pageBreakBefore w:val="0"/>
        <w:kinsoku/>
        <w:wordWrap/>
        <w:overflowPunct/>
        <w:topLinePunct w:val="0"/>
        <w:autoSpaceDE/>
        <w:autoSpaceDN/>
        <w:bidi w:val="0"/>
        <w:spacing w:line="560" w:lineRule="exact"/>
        <w:ind w:left="0" w:leftChars="0" w:right="0" w:rightChars="0" w:firstLine="640" w:firstLineChars="200"/>
        <w:textAlignment w:val="auto"/>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2026年无使用政府性基金预算拨款安排的支出</w:t>
      </w:r>
      <w:r>
        <w:rPr>
          <w:rFonts w:hint="eastAsia" w:ascii="仿宋" w:hAnsi="仿宋" w:eastAsia="仿宋" w:cs="仿宋"/>
          <w:sz w:val="32"/>
          <w:szCs w:val="32"/>
        </w:rPr>
        <w:t>。</w:t>
      </w:r>
    </w:p>
    <w:p w14:paraId="31E5A4C7">
      <w:pPr>
        <w:keepNext w:val="0"/>
        <w:keepLines w:val="0"/>
        <w:pageBreakBefore w:val="0"/>
        <w:kinsoku/>
        <w:wordWrap/>
        <w:overflowPunct/>
        <w:topLinePunct w:val="0"/>
        <w:autoSpaceDE/>
        <w:autoSpaceDN/>
        <w:bidi w:val="0"/>
        <w:spacing w:line="560" w:lineRule="exact"/>
        <w:ind w:right="0" w:rightChars="0" w:firstLine="640" w:firstLineChars="200"/>
        <w:textAlignment w:val="auto"/>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t>八、国有资本经营预算收支情况说明</w:t>
      </w:r>
    </w:p>
    <w:p w14:paraId="6C69209E">
      <w:pPr>
        <w:keepNext w:val="0"/>
        <w:keepLines w:val="0"/>
        <w:pageBreakBefore w:val="0"/>
        <w:kinsoku/>
        <w:wordWrap/>
        <w:overflowPunct/>
        <w:topLinePunct w:val="0"/>
        <w:autoSpaceDE/>
        <w:autoSpaceDN/>
        <w:bidi w:val="0"/>
        <w:spacing w:line="560" w:lineRule="exact"/>
        <w:ind w:left="0" w:leftChars="0" w:right="0" w:rightChars="0" w:firstLine="640" w:firstLineChars="200"/>
        <w:textAlignment w:val="auto"/>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2026年无使用国有资本经营预算拨款安排的支出。</w:t>
      </w:r>
    </w:p>
    <w:p w14:paraId="38352F0A">
      <w:pPr>
        <w:keepNext w:val="0"/>
        <w:keepLines w:val="0"/>
        <w:pageBreakBefore w:val="0"/>
        <w:kinsoku/>
        <w:wordWrap/>
        <w:overflowPunct/>
        <w:topLinePunct w:val="0"/>
        <w:autoSpaceDE/>
        <w:autoSpaceDN/>
        <w:bidi w:val="0"/>
        <w:spacing w:line="560" w:lineRule="exact"/>
        <w:ind w:right="0" w:rightChars="0" w:firstLine="640" w:firstLineChars="200"/>
        <w:textAlignment w:val="auto"/>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t>九、其他重要事项的情况说明</w:t>
      </w:r>
    </w:p>
    <w:p w14:paraId="13173B18">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spacing w:before="0" w:beforeAutospacing="0" w:afterAutospacing="0" w:line="560" w:lineRule="exact"/>
        <w:ind w:left="0" w:leftChars="0" w:right="0" w:rightChars="0" w:firstLine="480"/>
        <w:jc w:val="left"/>
        <w:textAlignment w:val="auto"/>
        <w:rPr>
          <w:rFonts w:hint="eastAsia" w:ascii="仿宋" w:hAnsi="仿宋" w:eastAsia="仿宋" w:cs="仿宋"/>
          <w:b/>
          <w:bCs/>
          <w:color w:val="333333"/>
          <w:kern w:val="0"/>
          <w:sz w:val="32"/>
          <w:szCs w:val="32"/>
          <w:shd w:val="clear" w:color="auto" w:fill="FFFFFF"/>
          <w:lang w:val="en-US" w:eastAsia="zh-CN" w:bidi="ar"/>
        </w:rPr>
      </w:pPr>
      <w:r>
        <w:rPr>
          <w:rFonts w:hint="eastAsia" w:ascii="楷体" w:hAnsi="楷体" w:eastAsia="楷体" w:cs="楷体"/>
          <w:b/>
          <w:bCs/>
          <w:color w:val="333333"/>
          <w:kern w:val="0"/>
          <w:sz w:val="32"/>
          <w:szCs w:val="32"/>
          <w:shd w:val="clear" w:color="auto" w:fill="FFFFFF"/>
          <w:lang w:val="en-US" w:eastAsia="zh-CN" w:bidi="ar"/>
        </w:rPr>
        <w:t>（一）政府采购预算情况</w:t>
      </w:r>
      <w:r>
        <w:rPr>
          <w:rFonts w:hint="eastAsia" w:ascii="仿宋" w:hAnsi="仿宋" w:eastAsia="仿宋" w:cs="仿宋"/>
          <w:b/>
          <w:bCs/>
          <w:color w:val="333333"/>
          <w:kern w:val="0"/>
          <w:sz w:val="32"/>
          <w:szCs w:val="32"/>
          <w:shd w:val="clear" w:color="auto" w:fill="FFFFFF"/>
          <w:lang w:val="en-US" w:eastAsia="zh-CN" w:bidi="ar"/>
        </w:rPr>
        <w:t xml:space="preserve"> </w:t>
      </w:r>
    </w:p>
    <w:p w14:paraId="46D4A55D">
      <w:pPr>
        <w:keepNext w:val="0"/>
        <w:keepLines w:val="0"/>
        <w:pageBreakBefore w:val="0"/>
        <w:kinsoku/>
        <w:wordWrap/>
        <w:overflowPunct/>
        <w:topLinePunct w:val="0"/>
        <w:autoSpaceDE/>
        <w:autoSpaceDN/>
        <w:bidi w:val="0"/>
        <w:spacing w:line="560" w:lineRule="exact"/>
        <w:ind w:left="0" w:leftChars="0" w:right="0" w:rightChars="0" w:firstLine="640" w:firstLineChars="200"/>
        <w:textAlignment w:val="auto"/>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2026年度安排政府采购预算0万元。</w:t>
      </w:r>
    </w:p>
    <w:p w14:paraId="41490FE9">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spacing w:before="0" w:beforeAutospacing="0" w:afterAutospacing="0" w:line="560" w:lineRule="exact"/>
        <w:ind w:left="0" w:leftChars="0" w:right="0" w:rightChars="0" w:firstLine="480"/>
        <w:jc w:val="left"/>
        <w:textAlignment w:val="auto"/>
        <w:rPr>
          <w:rFonts w:hint="eastAsia" w:ascii="楷体" w:hAnsi="楷体" w:eastAsia="楷体" w:cs="楷体"/>
          <w:b/>
          <w:bCs/>
          <w:color w:val="333333"/>
          <w:kern w:val="0"/>
          <w:sz w:val="32"/>
          <w:szCs w:val="32"/>
          <w:shd w:val="clear" w:color="auto" w:fill="FFFFFF"/>
          <w:lang w:val="en-US" w:eastAsia="zh-CN" w:bidi="ar"/>
        </w:rPr>
      </w:pPr>
      <w:r>
        <w:rPr>
          <w:rFonts w:hint="eastAsia" w:ascii="楷体" w:hAnsi="楷体" w:eastAsia="楷体" w:cs="楷体"/>
          <w:b/>
          <w:bCs/>
          <w:color w:val="333333"/>
          <w:kern w:val="0"/>
          <w:sz w:val="32"/>
          <w:szCs w:val="32"/>
          <w:shd w:val="clear" w:color="auto" w:fill="FFFFFF"/>
          <w:lang w:val="en-US" w:eastAsia="zh-CN" w:bidi="ar"/>
        </w:rPr>
        <w:t xml:space="preserve">（二）政府财政国有资产占用情况 </w:t>
      </w:r>
    </w:p>
    <w:p w14:paraId="70F73DE8">
      <w:pPr>
        <w:keepNext w:val="0"/>
        <w:keepLines w:val="0"/>
        <w:pageBreakBefore w:val="0"/>
        <w:kinsoku/>
        <w:wordWrap/>
        <w:overflowPunct/>
        <w:topLinePunct w:val="0"/>
        <w:autoSpaceDE/>
        <w:autoSpaceDN/>
        <w:bidi w:val="0"/>
        <w:spacing w:line="560" w:lineRule="exact"/>
        <w:ind w:left="0" w:leftChars="0" w:right="0" w:rightChars="0" w:firstLine="640" w:firstLineChars="200"/>
        <w:textAlignment w:val="auto"/>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截止2025年底，实际共有固定资产价值1176.54</w:t>
      </w:r>
      <w:r>
        <w:rPr>
          <w:rFonts w:hint="eastAsia" w:ascii="仿宋" w:hAnsi="仿宋" w:eastAsia="仿宋" w:cs="仿宋"/>
          <w:sz w:val="32"/>
          <w:szCs w:val="32"/>
          <w:lang w:eastAsia="zh-CN"/>
        </w:rPr>
        <w:t>万元：其中：公务用车</w:t>
      </w:r>
      <w:r>
        <w:rPr>
          <w:rFonts w:hint="eastAsia" w:ascii="仿宋" w:hAnsi="仿宋" w:eastAsia="仿宋" w:cs="仿宋"/>
          <w:sz w:val="32"/>
          <w:szCs w:val="32"/>
          <w:lang w:val="en-US" w:eastAsia="zh-CN"/>
        </w:rPr>
        <w:t>16.06</w:t>
      </w:r>
      <w:r>
        <w:rPr>
          <w:rFonts w:hint="eastAsia" w:ascii="仿宋" w:hAnsi="仿宋" w:eastAsia="仿宋" w:cs="仿宋"/>
          <w:sz w:val="32"/>
          <w:szCs w:val="32"/>
          <w:lang w:eastAsia="zh-CN"/>
        </w:rPr>
        <w:t>万元，业务用房</w:t>
      </w:r>
      <w:r>
        <w:rPr>
          <w:rFonts w:hint="eastAsia" w:ascii="仿宋" w:hAnsi="仿宋" w:eastAsia="仿宋" w:cs="仿宋"/>
          <w:sz w:val="32"/>
          <w:szCs w:val="32"/>
          <w:lang w:val="en-US" w:eastAsia="zh-CN"/>
        </w:rPr>
        <w:t>375.93</w:t>
      </w:r>
      <w:r>
        <w:rPr>
          <w:rFonts w:hint="eastAsia" w:ascii="仿宋" w:hAnsi="仿宋" w:eastAsia="仿宋" w:cs="仿宋"/>
          <w:sz w:val="32"/>
          <w:szCs w:val="32"/>
          <w:lang w:eastAsia="zh-CN"/>
        </w:rPr>
        <w:t>万元，</w:t>
      </w:r>
      <w:r>
        <w:rPr>
          <w:rFonts w:hint="eastAsia" w:ascii="仿宋" w:hAnsi="仿宋" w:eastAsia="仿宋" w:cs="仿宋"/>
          <w:sz w:val="32"/>
          <w:szCs w:val="32"/>
          <w:lang w:val="en-US" w:eastAsia="zh-CN"/>
        </w:rPr>
        <w:t>其他784.55万元</w:t>
      </w:r>
      <w:bookmarkStart w:id="0" w:name="_GoBack"/>
      <w:bookmarkEnd w:id="0"/>
      <w:r>
        <w:rPr>
          <w:rFonts w:hint="eastAsia" w:ascii="仿宋" w:hAnsi="仿宋" w:eastAsia="仿宋" w:cs="仿宋"/>
          <w:sz w:val="32"/>
          <w:szCs w:val="32"/>
          <w:lang w:val="en-US" w:eastAsia="zh-CN"/>
        </w:rPr>
        <w:t>。</w:t>
      </w:r>
    </w:p>
    <w:p w14:paraId="5D863D24">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spacing w:before="0" w:beforeAutospacing="0" w:afterAutospacing="0" w:line="560" w:lineRule="exact"/>
        <w:ind w:left="0" w:leftChars="0" w:right="0" w:rightChars="0" w:firstLine="480"/>
        <w:jc w:val="left"/>
        <w:textAlignment w:val="auto"/>
        <w:rPr>
          <w:rFonts w:hint="eastAsia" w:ascii="楷体" w:hAnsi="楷体" w:eastAsia="楷体" w:cs="楷体"/>
          <w:b/>
          <w:bCs/>
          <w:color w:val="333333"/>
          <w:kern w:val="0"/>
          <w:sz w:val="32"/>
          <w:szCs w:val="32"/>
          <w:shd w:val="clear" w:color="auto" w:fill="FFFFFF"/>
          <w:lang w:val="en-US" w:eastAsia="zh-CN" w:bidi="ar"/>
        </w:rPr>
      </w:pPr>
      <w:r>
        <w:rPr>
          <w:rFonts w:hint="eastAsia" w:ascii="楷体" w:hAnsi="楷体" w:eastAsia="楷体" w:cs="楷体"/>
          <w:b/>
          <w:bCs/>
          <w:color w:val="333333"/>
          <w:kern w:val="0"/>
          <w:sz w:val="32"/>
          <w:szCs w:val="32"/>
          <w:shd w:val="clear" w:color="auto" w:fill="FFFFFF"/>
          <w:lang w:val="en-US" w:eastAsia="zh-CN" w:bidi="ar"/>
        </w:rPr>
        <w:t>（三）绩效目标设置情况</w:t>
      </w:r>
    </w:p>
    <w:p w14:paraId="2AB74164">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绩效目标是预算编制的前提和基础，按照“费随事定”的原则，2026年我单位项目支出按要求编制了绩效目标，从项目完成、项目效益、满意度。</w:t>
      </w:r>
    </w:p>
    <w:p w14:paraId="5C35DE35">
      <w:pPr>
        <w:keepNext w:val="0"/>
        <w:keepLines w:val="0"/>
        <w:pageBreakBefore w:val="0"/>
        <w:kinsoku/>
        <w:wordWrap/>
        <w:overflowPunct/>
        <w:topLinePunct w:val="0"/>
        <w:autoSpaceDE/>
        <w:autoSpaceDN/>
        <w:bidi w:val="0"/>
        <w:spacing w:line="560" w:lineRule="exact"/>
        <w:ind w:left="638" w:leftChars="304" w:right="0" w:rightChars="0" w:firstLine="0" w:firstLineChars="0"/>
        <w:textAlignment w:val="auto"/>
        <w:rPr>
          <w:rFonts w:hint="eastAsia" w:ascii="仿宋" w:hAnsi="仿宋" w:eastAsia="仿宋" w:cs="仿宋"/>
          <w:sz w:val="32"/>
          <w:szCs w:val="32"/>
          <w:lang w:val="en-US" w:eastAsia="zh-CN"/>
        </w:rPr>
      </w:pPr>
      <w:r>
        <w:rPr>
          <w:rFonts w:hint="eastAsia" w:ascii="黑体" w:hAnsi="黑体" w:eastAsia="黑体" w:cs="黑体"/>
          <w:sz w:val="32"/>
          <w:szCs w:val="32"/>
          <w:lang w:val="en-US" w:eastAsia="zh-CN"/>
        </w:rPr>
        <w:t>十、名词解释</w:t>
      </w:r>
      <w:r>
        <w:rPr>
          <w:rFonts w:hint="eastAsia" w:ascii="黑体" w:hAnsi="黑体" w:eastAsia="黑体" w:cs="黑体"/>
          <w:sz w:val="32"/>
          <w:szCs w:val="32"/>
          <w:lang w:val="en-US" w:eastAsia="zh-CN"/>
        </w:rPr>
        <w:br w:type="textWrapping"/>
      </w:r>
      <w:r>
        <w:rPr>
          <w:rFonts w:hint="eastAsia" w:ascii="仿宋" w:hAnsi="仿宋" w:eastAsia="仿宋" w:cs="仿宋"/>
          <w:sz w:val="32"/>
          <w:szCs w:val="32"/>
          <w:lang w:val="en-US" w:eastAsia="zh-CN"/>
        </w:rPr>
        <w:t xml:space="preserve">1.财政拨款收入：指财政部门核拨给单位的财政预算资金。 </w:t>
      </w:r>
      <w:r>
        <w:rPr>
          <w:rFonts w:hint="eastAsia" w:ascii="仿宋" w:hAnsi="仿宋" w:eastAsia="仿宋" w:cs="仿宋"/>
          <w:sz w:val="32"/>
          <w:szCs w:val="32"/>
          <w:lang w:val="en-US" w:eastAsia="zh-CN"/>
        </w:rPr>
        <w:br w:type="textWrapping"/>
      </w:r>
      <w:r>
        <w:rPr>
          <w:rFonts w:hint="eastAsia" w:ascii="仿宋" w:hAnsi="仿宋" w:eastAsia="仿宋" w:cs="仿宋"/>
          <w:sz w:val="32"/>
          <w:szCs w:val="32"/>
          <w:lang w:val="en-US" w:eastAsia="zh-CN"/>
        </w:rPr>
        <w:t>2.其他收入：指除上述财政部门拨付单位以外的收入。</w:t>
      </w:r>
    </w:p>
    <w:p w14:paraId="40705048">
      <w:pPr>
        <w:keepNext w:val="0"/>
        <w:keepLines w:val="0"/>
        <w:pageBreakBefore w:val="0"/>
        <w:kinsoku/>
        <w:wordWrap/>
        <w:overflowPunct/>
        <w:topLinePunct w:val="0"/>
        <w:autoSpaceDE/>
        <w:autoSpaceDN/>
        <w:bidi w:val="0"/>
        <w:spacing w:line="560" w:lineRule="exact"/>
        <w:ind w:left="0" w:leftChars="0" w:right="0" w:rightChars="0" w:firstLine="640" w:firstLineChars="200"/>
        <w:textAlignment w:val="auto"/>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3.基本支出：指为保障单位机关正常运转、完成日常工作任务而发生的人员支出和公用支出。</w:t>
      </w:r>
      <w:r>
        <w:rPr>
          <w:rFonts w:hint="eastAsia" w:ascii="仿宋" w:hAnsi="仿宋" w:eastAsia="仿宋" w:cs="仿宋"/>
          <w:sz w:val="32"/>
          <w:szCs w:val="32"/>
          <w:lang w:val="en-US" w:eastAsia="zh-CN"/>
        </w:rPr>
        <w:br w:type="textWrapping"/>
      </w:r>
      <w:r>
        <w:rPr>
          <w:rFonts w:hint="eastAsia" w:ascii="仿宋" w:hAnsi="仿宋" w:eastAsia="仿宋" w:cs="仿宋"/>
          <w:sz w:val="32"/>
          <w:szCs w:val="32"/>
          <w:lang w:val="en-US" w:eastAsia="zh-CN"/>
        </w:rPr>
        <w:t xml:space="preserve">    4.项目支出：指在基本支出之外为完成特定行政任务和事业发展目标所发生的支出。</w:t>
      </w:r>
      <w:r>
        <w:rPr>
          <w:rFonts w:hint="eastAsia" w:ascii="仿宋" w:hAnsi="仿宋" w:eastAsia="仿宋" w:cs="仿宋"/>
          <w:sz w:val="32"/>
          <w:szCs w:val="32"/>
          <w:lang w:val="en-US" w:eastAsia="zh-CN"/>
        </w:rPr>
        <w:br w:type="textWrapping"/>
      </w:r>
      <w:r>
        <w:rPr>
          <w:rFonts w:hint="eastAsia" w:ascii="仿宋" w:hAnsi="仿宋" w:eastAsia="仿宋" w:cs="仿宋"/>
          <w:sz w:val="32"/>
          <w:szCs w:val="32"/>
          <w:lang w:val="en-US" w:eastAsia="zh-CN"/>
        </w:rPr>
        <w:t xml:space="preserve">    5.机关运行经费：为保障单位机关运行用于购买货物和服务的各项资金，包括办公及印刷费、邮电费、差旅费、会议费、福利费、日常维修费、专用材料及一般设备购置费、办公用房水电费、办公用房取暖费、办公用房物业管理费、公务用车运行维护费以及其他费用。</w:t>
      </w:r>
    </w:p>
    <w:p w14:paraId="60560AB7">
      <w:pPr>
        <w:keepNext w:val="0"/>
        <w:keepLines w:val="0"/>
        <w:pageBreakBefore w:val="0"/>
        <w:kinsoku/>
        <w:wordWrap/>
        <w:overflowPunct/>
        <w:topLinePunct w:val="0"/>
        <w:autoSpaceDE/>
        <w:autoSpaceDN/>
        <w:bidi w:val="0"/>
        <w:spacing w:line="560" w:lineRule="exact"/>
        <w:ind w:left="0" w:leftChars="0" w:right="0" w:rightChars="0" w:firstLine="640" w:firstLineChars="200"/>
        <w:textAlignment w:val="auto"/>
        <w:rPr>
          <w:rFonts w:hint="eastAsia" w:ascii="仿宋" w:hAnsi="仿宋" w:eastAsia="仿宋" w:cs="仿宋"/>
          <w:sz w:val="32"/>
          <w:szCs w:val="32"/>
          <w:lang w:val="en-US" w:eastAsia="zh-CN"/>
        </w:rPr>
      </w:pPr>
    </w:p>
    <w:p w14:paraId="2D6A5A8B">
      <w:pPr>
        <w:keepNext w:val="0"/>
        <w:keepLines w:val="0"/>
        <w:pageBreakBefore w:val="0"/>
        <w:kinsoku/>
        <w:wordWrap/>
        <w:overflowPunct/>
        <w:topLinePunct w:val="0"/>
        <w:autoSpaceDE/>
        <w:autoSpaceDN/>
        <w:bidi w:val="0"/>
        <w:spacing w:line="560" w:lineRule="exact"/>
        <w:ind w:left="0" w:leftChars="0" w:right="0" w:rightChars="0" w:firstLine="640" w:firstLineChars="200"/>
        <w:textAlignment w:val="auto"/>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附件：表1.部门收支总表</w:t>
      </w:r>
    </w:p>
    <w:p w14:paraId="3C22B077">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1600" w:firstLineChars="500"/>
        <w:jc w:val="both"/>
        <w:textAlignment w:val="auto"/>
        <w:outlineLvl w:val="9"/>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表2.部门收入总表</w:t>
      </w:r>
    </w:p>
    <w:p w14:paraId="3083302F">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1600" w:firstLineChars="500"/>
        <w:jc w:val="both"/>
        <w:textAlignment w:val="auto"/>
        <w:outlineLvl w:val="9"/>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表3.部门支出总表</w:t>
      </w:r>
    </w:p>
    <w:p w14:paraId="71D36094">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1600" w:firstLineChars="500"/>
        <w:jc w:val="both"/>
        <w:textAlignment w:val="auto"/>
        <w:outlineLvl w:val="9"/>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表4.财政拨款收支预算总表</w:t>
      </w:r>
    </w:p>
    <w:p w14:paraId="22F33F9C">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1600" w:firstLineChars="500"/>
        <w:jc w:val="both"/>
        <w:textAlignment w:val="auto"/>
        <w:outlineLvl w:val="9"/>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表5.财政拨款支出预算表（部门经济分类科目）</w:t>
      </w:r>
    </w:p>
    <w:p w14:paraId="0D189333">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1600" w:firstLineChars="500"/>
        <w:jc w:val="both"/>
        <w:textAlignment w:val="auto"/>
        <w:outlineLvl w:val="9"/>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表6.一般公共预算支出预算表</w:t>
      </w:r>
    </w:p>
    <w:p w14:paraId="060B3B5F">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1600" w:firstLineChars="500"/>
        <w:jc w:val="both"/>
        <w:textAlignment w:val="auto"/>
        <w:outlineLvl w:val="9"/>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表7.一般公共预算基本支出预算表</w:t>
      </w:r>
    </w:p>
    <w:p w14:paraId="13827A56">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1600" w:firstLineChars="500"/>
        <w:jc w:val="both"/>
        <w:textAlignment w:val="auto"/>
        <w:outlineLvl w:val="9"/>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表8.一般公共预算项目支出预算表</w:t>
      </w:r>
    </w:p>
    <w:p w14:paraId="13EA9CC3">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1600" w:firstLineChars="500"/>
        <w:jc w:val="both"/>
        <w:textAlignment w:val="auto"/>
        <w:outlineLvl w:val="9"/>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表9.一般公共预算“三公”经费支出预算表</w:t>
      </w:r>
    </w:p>
    <w:p w14:paraId="6BF552FB">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1600" w:firstLineChars="500"/>
        <w:jc w:val="both"/>
        <w:textAlignment w:val="auto"/>
        <w:outlineLvl w:val="9"/>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表10.政府性基金支出预算表</w:t>
      </w:r>
    </w:p>
    <w:p w14:paraId="0A0D3748">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1600" w:firstLineChars="500"/>
        <w:jc w:val="both"/>
        <w:textAlignment w:val="auto"/>
        <w:outlineLvl w:val="9"/>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表11.政府性基金预算“三公”经费支出预算表</w:t>
      </w:r>
    </w:p>
    <w:p w14:paraId="0133E162">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1600" w:firstLineChars="500"/>
        <w:jc w:val="both"/>
        <w:textAlignment w:val="auto"/>
        <w:outlineLvl w:val="9"/>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表12.国有资本经营预算支出预算表</w:t>
      </w:r>
    </w:p>
    <w:p w14:paraId="693B4330">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1600" w:firstLineChars="500"/>
        <w:jc w:val="both"/>
        <w:textAlignment w:val="auto"/>
        <w:outlineLvl w:val="9"/>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表13.部门项目支出绩效目标表（2026年度）</w:t>
      </w:r>
    </w:p>
    <w:p w14:paraId="07C21C58">
      <w:pPr>
        <w:rPr>
          <w:rFonts w:hint="eastAsia" w:ascii="仿宋" w:hAnsi="仿宋" w:eastAsia="仿宋" w:cs="仿宋"/>
          <w:sz w:val="32"/>
          <w:szCs w:val="32"/>
        </w:rPr>
      </w:pPr>
    </w:p>
    <w:p w14:paraId="0DA5802F"/>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 w:name="小标宋">
    <w:altName w:val="微软雅黑"/>
    <w:panose1 w:val="03000509000000000000"/>
    <w:charset w:val="86"/>
    <w:family w:val="auto"/>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楷体">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3"/>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36A17BF9"/>
    <w:rsid w:val="0DF30354"/>
    <w:rsid w:val="1A666567"/>
    <w:rsid w:val="1D1A1BCA"/>
    <w:rsid w:val="36A17BF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eastAsia="宋体" w:asciiTheme="minorHAnsi" w:hAnsiTheme="minorHAnsi" w:cstheme="minorBidi"/>
      <w:kern w:val="2"/>
      <w:sz w:val="21"/>
      <w:szCs w:val="24"/>
      <w:lang w:val="en-US" w:eastAsia="zh-CN" w:bidi="ar-SA"/>
    </w:rPr>
  </w:style>
  <w:style w:type="character" w:default="1" w:styleId="4">
    <w:name w:val="Default Paragraph Font"/>
    <w:semiHidden/>
    <w:uiPriority w:val="0"/>
  </w:style>
  <w:style w:type="table" w:default="1" w:styleId="3">
    <w:name w:val="Normal Table"/>
    <w:semiHidden/>
    <w:uiPriority w:val="0"/>
    <w:tblPr>
      <w:tblCellMar>
        <w:top w:w="0" w:type="dxa"/>
        <w:left w:w="108" w:type="dxa"/>
        <w:bottom w:w="0" w:type="dxa"/>
        <w:right w:w="108" w:type="dxa"/>
      </w:tblCellMar>
    </w:tblPr>
  </w:style>
  <w:style w:type="paragraph" w:styleId="2">
    <w:name w:val="Body Text"/>
    <w:basedOn w:val="1"/>
    <w:uiPriority w:val="0"/>
    <w:pPr>
      <w:spacing w:before="93" w:beforeLines="30"/>
    </w:pPr>
    <w:rPr>
      <w:rFonts w:ascii="仿宋_GB2312" w:eastAsia="仿宋_GB2312"/>
      <w:sz w:val="30"/>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6</Pages>
  <Words>1747</Words>
  <Characters>1857</Characters>
  <Lines>0</Lines>
  <Paragraphs>0</Paragraphs>
  <TotalTime>27</TotalTime>
  <ScaleCrop>false</ScaleCrop>
  <LinksUpToDate>false</LinksUpToDate>
  <CharactersWithSpaces>1882</CharactersWithSpaces>
  <Application>WPS Office_12.1.0.24657_F1E327BC-269C-435d-A152-05C5408002CA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2026-02-01T11:53:00Z</dcterms:created>
  <dc:creator>投资股-李仕昂</dc:creator>
  <cp:lastModifiedBy>单行路。</cp:lastModifiedBy>
  <dcterms:modified xsi:type="dcterms:W3CDTF">2026-02-07T09:42:01Z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2052-12.1.0.24657</vt:lpwstr>
  </property>
  <property fmtid="{D5CDD505-2E9C-101B-9397-08002B2CF9AE}" pid="3" name="KSOTemplateDocerSaveRecord">
    <vt:lpwstr>eyJoZGlkIjoiZDc0MTMwMmEwNGMxZjlkODk1ZmU2Zjc0NTBhODQwYTQiLCJ1c2VySWQiOiI1NDY5Mjc0ODUifQ==</vt:lpwstr>
  </property>
  <property fmtid="{D5CDD505-2E9C-101B-9397-08002B2CF9AE}" pid="4" name="ICV">
    <vt:lpwstr>9D0FE39FF00A4E8584BA4773D743CFE7_13</vt:lpwstr>
  </property>
</Properties>
</file>