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hint="eastAsia" w:ascii="方正小标宋_GBK" w:hAnsi="方正小标宋_GBK" w:eastAsia="方正小标宋_GBK" w:cs="方正小标宋_GBK"/>
          <w:sz w:val="44"/>
          <w:szCs w:val="44"/>
          <w:highlight w:val="none"/>
          <w:lang w:val="en-US" w:eastAsia="zh-CN"/>
        </w:rPr>
      </w:pPr>
      <w:bookmarkStart w:id="10" w:name="_GoBack"/>
      <w:bookmarkEnd w:id="10"/>
      <w:bookmarkStart w:id="0" w:name="YS060100"/>
      <w:bookmarkStart w:id="1" w:name="第七部分部门决算分析报告撰写提纲"/>
      <w:r>
        <w:rPr>
          <w:rFonts w:hint="eastAsia" w:ascii="方正小标宋_GBK" w:hAnsi="方正小标宋_GBK" w:eastAsia="方正小标宋_GBK" w:cs="方正小标宋_GBK"/>
          <w:sz w:val="44"/>
          <w:szCs w:val="44"/>
          <w:highlight w:val="none"/>
          <w:lang w:eastAsia="zh-CN"/>
        </w:rPr>
        <w:t>中共红原县委员会统战部</w:t>
      </w:r>
      <w:r>
        <w:rPr>
          <w:rFonts w:hint="eastAsia" w:ascii="方正小标宋_GBK" w:hAnsi="方正小标宋_GBK" w:eastAsia="方正小标宋_GBK" w:cs="方正小标宋_GBK"/>
          <w:sz w:val="44"/>
          <w:szCs w:val="44"/>
          <w:highlight w:val="none"/>
          <w:lang w:val="en-US" w:eastAsia="zh-CN"/>
        </w:rPr>
        <w:t>(汇总)</w:t>
      </w:r>
    </w:p>
    <w:p>
      <w:pPr>
        <w:snapToGrid w:val="0"/>
        <w:jc w:val="center"/>
        <w:outlineLvl w:val="0"/>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202</w:t>
      </w:r>
      <w:r>
        <w:rPr>
          <w:rFonts w:hint="eastAsia" w:ascii="方正小标宋_GBK" w:hAnsi="方正小标宋_GBK" w:eastAsia="方正小标宋_GBK" w:cs="方正小标宋_GBK"/>
          <w:sz w:val="44"/>
          <w:szCs w:val="44"/>
          <w:highlight w:val="none"/>
          <w:lang w:val="en-US" w:eastAsia="zh-CN"/>
        </w:rPr>
        <w:t>5</w:t>
      </w:r>
      <w:r>
        <w:rPr>
          <w:rFonts w:hint="eastAsia" w:ascii="方正小标宋_GBK" w:hAnsi="方正小标宋_GBK" w:eastAsia="方正小标宋_GBK" w:cs="方正小标宋_GBK"/>
          <w:sz w:val="44"/>
          <w:szCs w:val="44"/>
          <w:highlight w:val="none"/>
        </w:rPr>
        <w:t>年度部门决算分析报告</w:t>
      </w:r>
    </w:p>
    <w:bookmarkEnd w:id="0"/>
    <w:p>
      <w:pPr>
        <w:snapToGrid w:val="0"/>
        <w:ind w:firstLine="640" w:firstLineChars="200"/>
        <w:jc w:val="center"/>
        <w:rPr>
          <w:rFonts w:hint="eastAsia" w:ascii="仿宋_GB2312" w:hAnsi="仿宋" w:eastAsia="仿宋_GB2312"/>
          <w:sz w:val="32"/>
          <w:szCs w:val="32"/>
          <w:highlight w:val="none"/>
        </w:rPr>
      </w:pPr>
    </w:p>
    <w:p>
      <w:pPr>
        <w:snapToGrid w:val="0"/>
        <w:spacing w:line="520" w:lineRule="exact"/>
        <w:ind w:firstLine="640" w:firstLineChars="200"/>
        <w:rPr>
          <w:rFonts w:hint="eastAsia" w:ascii="黑体" w:hAnsi="黑体" w:eastAsia="黑体"/>
          <w:sz w:val="32"/>
          <w:szCs w:val="32"/>
          <w:highlight w:val="none"/>
        </w:rPr>
      </w:pPr>
      <w:bookmarkStart w:id="2" w:name="YS060101"/>
      <w:r>
        <w:rPr>
          <w:rFonts w:hint="eastAsia" w:ascii="黑体" w:hAnsi="黑体" w:eastAsia="黑体"/>
          <w:sz w:val="32"/>
          <w:szCs w:val="32"/>
          <w:highlight w:val="none"/>
        </w:rPr>
        <w:t>一、单位情况</w:t>
      </w:r>
    </w:p>
    <w:bookmarkEnd w:id="2"/>
    <w:p>
      <w:pPr>
        <w:snapToGrid w:val="0"/>
        <w:spacing w:line="520" w:lineRule="exact"/>
        <w:ind w:firstLine="642" w:firstLineChars="200"/>
        <w:rPr>
          <w:rFonts w:hint="eastAsia" w:ascii="楷体_GB2312" w:hAnsi="仿宋" w:eastAsia="楷体_GB2312"/>
          <w:b/>
          <w:sz w:val="32"/>
          <w:szCs w:val="32"/>
          <w:highlight w:val="none"/>
        </w:rPr>
      </w:pPr>
      <w:r>
        <w:rPr>
          <w:rFonts w:hint="eastAsia" w:ascii="楷体_GB2312" w:hAnsi="仿宋" w:eastAsia="楷体_GB2312"/>
          <w:b/>
          <w:sz w:val="32"/>
          <w:szCs w:val="32"/>
          <w:highlight w:val="none"/>
        </w:rPr>
        <w:t>（一）基本情况。</w:t>
      </w:r>
    </w:p>
    <w:p>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 w:eastAsia="仿宋_GB2312"/>
          <w:color w:val="auto"/>
          <w:sz w:val="32"/>
          <w:szCs w:val="32"/>
          <w:highlight w:val="none"/>
        </w:rPr>
      </w:pPr>
      <w:r>
        <w:rPr>
          <w:rFonts w:hint="eastAsia" w:ascii="仿宋_GB2312" w:hAnsi="仿宋" w:eastAsia="仿宋_GB2312"/>
          <w:sz w:val="32"/>
          <w:szCs w:val="32"/>
          <w:highlight w:val="none"/>
        </w:rPr>
        <w:t>1．主要职能。</w:t>
      </w:r>
    </w:p>
    <w:p>
      <w:pPr>
        <w:keepNext w:val="0"/>
        <w:keepLines w:val="0"/>
        <w:pageBreakBefore w:val="0"/>
        <w:widowControl w:val="0"/>
        <w:kinsoku/>
        <w:wordWrap/>
        <w:overflowPunct/>
        <w:topLinePunct w:val="0"/>
        <w:autoSpaceDE/>
        <w:autoSpaceDN/>
        <w:bidi w:val="0"/>
        <w:adjustRightInd/>
        <w:spacing w:line="576" w:lineRule="exact"/>
        <w:ind w:left="0" w:firstLine="640" w:firstLineChars="200"/>
        <w:textAlignment w:val="auto"/>
        <w:rPr>
          <w:rFonts w:hint="eastAsia" w:ascii="仿宋_GB2312" w:hAnsi="仿宋_GB2312" w:eastAsia="仿宋_GB2312" w:cs="仿宋_GB2312"/>
          <w:sz w:val="32"/>
          <w:szCs w:val="32"/>
          <w:lang w:val="en-US"/>
        </w:rPr>
      </w:pPr>
      <w:r>
        <w:rPr>
          <w:rFonts w:hint="eastAsia" w:ascii="仿宋_GB2312" w:hAnsi="仿宋" w:eastAsia="仿宋_GB2312"/>
          <w:color w:val="auto"/>
          <w:sz w:val="32"/>
          <w:szCs w:val="32"/>
          <w:highlight w:val="none"/>
          <w:u w:val="single"/>
          <w:lang w:val="en-US" w:eastAsia="zh-CN"/>
        </w:rPr>
        <w:t xml:space="preserve"> </w:t>
      </w:r>
      <w:r>
        <w:rPr>
          <w:rFonts w:hint="eastAsia" w:ascii="仿宋_GB2312" w:hAnsi="仿宋_GB2312" w:eastAsia="仿宋_GB2312" w:cs="仿宋_GB2312"/>
          <w:sz w:val="32"/>
          <w:szCs w:val="32"/>
          <w:lang w:eastAsia="zh-CN"/>
        </w:rPr>
        <w:t>组织贯彻执行中央、省委、州委、县委关于统一战线的方针、政策；调查研究统一战线有关理论和政策；向县委反映情况，提出开展统战工作的意见和建议。</w:t>
      </w:r>
    </w:p>
    <w:p>
      <w:pPr>
        <w:keepNext w:val="0"/>
        <w:keepLines w:val="0"/>
        <w:pageBreakBefore w:val="0"/>
        <w:widowControl w:val="0"/>
        <w:kinsoku/>
        <w:wordWrap/>
        <w:overflowPunct/>
        <w:topLinePunct w:val="0"/>
        <w:autoSpaceDE/>
        <w:autoSpaceDN/>
        <w:bidi w:val="0"/>
        <w:adjustRightInd/>
        <w:snapToGrid/>
        <w:spacing w:line="576" w:lineRule="exact"/>
        <w:ind w:left="0" w:firstLine="640" w:firstLineChars="200"/>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负责联系我县无党派代表人士，及时通报情况、了解和反映他们的意见和建议；研究、贯彻、督促、检查党领导的多党合作、政治协商制度</w:t>
      </w:r>
      <w:r>
        <w:rPr>
          <w:rFonts w:hint="eastAsia" w:ascii="仿宋_GB2312" w:hAnsi="仿宋_GB2312" w:eastAsia="仿宋_GB2312" w:cs="仿宋_GB2312"/>
          <w:sz w:val="32"/>
          <w:szCs w:val="32"/>
          <w:lang w:val="en-US"/>
        </w:rPr>
        <w:t>;</w:t>
      </w:r>
      <w:r>
        <w:rPr>
          <w:rFonts w:hint="eastAsia" w:ascii="仿宋_GB2312" w:hAnsi="仿宋_GB2312" w:eastAsia="仿宋_GB2312" w:cs="仿宋_GB2312"/>
          <w:sz w:val="32"/>
          <w:szCs w:val="32"/>
          <w:lang w:eastAsia="zh-CN"/>
        </w:rPr>
        <w:t>发挥人民代表，政协委员参政议政和民主监督的职能。会同有关部门做好培养、选拔、推荐党外人士担任县政府、人大、政协及其工作部门行政领导的工作；做好党外后备干部的代表人物队伍建设工作。</w:t>
      </w:r>
    </w:p>
    <w:p>
      <w:pPr>
        <w:keepNext w:val="0"/>
        <w:keepLines w:val="0"/>
        <w:pageBreakBefore w:val="0"/>
        <w:widowControl w:val="0"/>
        <w:kinsoku/>
        <w:wordWrap/>
        <w:overflowPunct/>
        <w:topLinePunct w:val="0"/>
        <w:autoSpaceDE/>
        <w:autoSpaceDN/>
        <w:bidi w:val="0"/>
        <w:adjustRightInd/>
        <w:spacing w:line="576" w:lineRule="exact"/>
        <w:ind w:left="0" w:firstLine="640" w:firstLineChars="200"/>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负责联系工商界；调查、研究并反映我县非公有制经济代表人物的情况、协调关系、研究并提出政策性建议；组织和推动社会各界、工商联及统一战线各个方面积极为经济建设服务。</w:t>
      </w:r>
    </w:p>
    <w:p>
      <w:pPr>
        <w:keepNext w:val="0"/>
        <w:keepLines w:val="0"/>
        <w:pageBreakBefore w:val="0"/>
        <w:widowControl w:val="0"/>
        <w:kinsoku/>
        <w:wordWrap/>
        <w:overflowPunct/>
        <w:topLinePunct w:val="0"/>
        <w:autoSpaceDE/>
        <w:autoSpaceDN/>
        <w:bidi w:val="0"/>
        <w:adjustRightInd/>
        <w:spacing w:line="576" w:lineRule="exact"/>
        <w:ind w:left="0" w:firstLine="640" w:firstLineChars="200"/>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调查研究我县党外知识分子的情况，反映意见、协调关系，提出建议，联系并积极培养党外知识分子的代表人物。</w:t>
      </w:r>
    </w:p>
    <w:p>
      <w:pPr>
        <w:keepNext w:val="0"/>
        <w:keepLines w:val="0"/>
        <w:pageBreakBefore w:val="0"/>
        <w:widowControl w:val="0"/>
        <w:kinsoku/>
        <w:wordWrap/>
        <w:overflowPunct/>
        <w:topLinePunct w:val="0"/>
        <w:autoSpaceDE/>
        <w:autoSpaceDN/>
        <w:bidi w:val="0"/>
        <w:adjustRightInd/>
        <w:spacing w:line="576" w:lineRule="exact"/>
        <w:ind w:left="0" w:firstLine="640" w:firstLineChars="200"/>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指导县工商联的工作。</w:t>
      </w:r>
    </w:p>
    <w:p>
      <w:pPr>
        <w:keepNext w:val="0"/>
        <w:keepLines w:val="0"/>
        <w:pageBreakBefore w:val="0"/>
        <w:widowControl w:val="0"/>
        <w:kinsoku/>
        <w:wordWrap/>
        <w:overflowPunct/>
        <w:topLinePunct w:val="0"/>
        <w:autoSpaceDE/>
        <w:autoSpaceDN/>
        <w:bidi w:val="0"/>
        <w:adjustRightInd/>
        <w:spacing w:line="576" w:lineRule="exact"/>
        <w:ind w:left="0" w:firstLine="640" w:firstLineChars="200"/>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指导县佛教协会的工作。</w:t>
      </w:r>
    </w:p>
    <w:p>
      <w:pPr>
        <w:pStyle w:val="12"/>
        <w:keepNext w:val="0"/>
        <w:keepLines w:val="0"/>
        <w:pageBreakBefore w:val="0"/>
        <w:widowControl w:val="0"/>
        <w:kinsoku/>
        <w:wordWrap/>
        <w:overflowPunct/>
        <w:topLinePunct w:val="0"/>
        <w:autoSpaceDE/>
        <w:autoSpaceDN/>
        <w:bidi w:val="0"/>
        <w:adjustRightInd/>
        <w:spacing w:line="576" w:lineRule="exact"/>
        <w:textAlignment w:val="auto"/>
        <w:rPr>
          <w:rFonts w:hint="default" w:eastAsia="仿宋_GB2312"/>
          <w:lang w:val="en-US" w:eastAsia="zh-CN"/>
        </w:rPr>
      </w:pPr>
    </w:p>
    <w:p>
      <w:pPr>
        <w:pStyle w:val="2"/>
        <w:keepNext w:val="0"/>
        <w:keepLines w:val="0"/>
        <w:pageBreakBefore w:val="0"/>
        <w:widowControl w:val="0"/>
        <w:kinsoku/>
        <w:wordWrap/>
        <w:overflowPunct/>
        <w:topLinePunct w:val="0"/>
        <w:autoSpaceDE/>
        <w:autoSpaceDN/>
        <w:bidi w:val="0"/>
        <w:adjustRightInd/>
        <w:spacing w:line="576" w:lineRule="exact"/>
        <w:ind w:firstLine="320" w:firstLineChars="100"/>
        <w:textAlignment w:val="auto"/>
        <w:rPr>
          <w:rFonts w:hint="eastAsia" w:ascii="仿宋_GB2312" w:hAnsi="仿宋" w:eastAsia="仿宋_GB2312"/>
          <w:b w:val="0"/>
          <w:bCs/>
          <w:sz w:val="32"/>
          <w:szCs w:val="32"/>
          <w:highlight w:val="none"/>
        </w:rPr>
      </w:pPr>
      <w:r>
        <w:rPr>
          <w:rFonts w:hint="eastAsia" w:ascii="仿宋_GB2312" w:hAnsi="仿宋" w:eastAsia="仿宋_GB2312"/>
          <w:b w:val="0"/>
          <w:bCs/>
          <w:sz w:val="32"/>
          <w:szCs w:val="32"/>
          <w:highlight w:val="none"/>
        </w:rPr>
        <w:t>2．机构情况，包括当年变动情况及原因。</w:t>
      </w:r>
    </w:p>
    <w:p>
      <w:pPr>
        <w:pStyle w:val="2"/>
        <w:keepNext w:val="0"/>
        <w:keepLines w:val="0"/>
        <w:pageBreakBefore w:val="0"/>
        <w:widowControl w:val="0"/>
        <w:kinsoku/>
        <w:wordWrap/>
        <w:overflowPunct/>
        <w:topLinePunct w:val="0"/>
        <w:autoSpaceDE/>
        <w:autoSpaceDN/>
        <w:bidi w:val="0"/>
        <w:adjustRightInd/>
        <w:spacing w:line="576" w:lineRule="exact"/>
        <w:ind w:firstLine="640" w:firstLineChars="200"/>
        <w:textAlignment w:val="auto"/>
        <w:rPr>
          <w:rFonts w:hint="eastAsia" w:ascii="仿宋_GB2312" w:hAnsi="仿宋" w:eastAsia="仿宋_GB2312"/>
          <w:b w:val="0"/>
          <w:bCs/>
          <w:sz w:val="32"/>
          <w:szCs w:val="32"/>
          <w:highlight w:val="none"/>
        </w:rPr>
      </w:pPr>
      <w:r>
        <w:rPr>
          <w:rFonts w:hint="eastAsia" w:ascii="仿宋_GB2312" w:hAnsi="仿宋" w:eastAsia="仿宋_GB2312"/>
          <w:b w:val="0"/>
          <w:bCs/>
          <w:sz w:val="32"/>
          <w:szCs w:val="32"/>
          <w:highlight w:val="none"/>
        </w:rPr>
        <w:t>我单位为独立核算全额拨款行政单位，机构改革后县佛教协会归口统战部统一管理。本部行政编制13人、行政工勤编制1人，事业编制2人；县佛协行政编制2人，事业编制2人，事业工勤1人。本年度机构无调整变动。</w:t>
      </w:r>
    </w:p>
    <w:p>
      <w:pPr>
        <w:pStyle w:val="2"/>
        <w:keepNext w:val="0"/>
        <w:keepLines w:val="0"/>
        <w:pageBreakBefore w:val="0"/>
        <w:widowControl w:val="0"/>
        <w:kinsoku/>
        <w:wordWrap/>
        <w:overflowPunct/>
        <w:topLinePunct w:val="0"/>
        <w:autoSpaceDE/>
        <w:autoSpaceDN/>
        <w:bidi w:val="0"/>
        <w:adjustRightInd/>
        <w:spacing w:line="576" w:lineRule="exact"/>
        <w:ind w:firstLine="320" w:firstLineChars="100"/>
        <w:textAlignment w:val="auto"/>
        <w:rPr>
          <w:rFonts w:hint="eastAsia" w:ascii="仿宋_GB2312" w:hAnsi="仿宋" w:eastAsia="仿宋_GB2312"/>
          <w:b w:val="0"/>
          <w:bCs/>
          <w:sz w:val="32"/>
          <w:szCs w:val="32"/>
          <w:highlight w:val="none"/>
        </w:rPr>
      </w:pPr>
      <w:r>
        <w:rPr>
          <w:rFonts w:hint="eastAsia" w:ascii="仿宋_GB2312" w:hAnsi="仿宋" w:eastAsia="仿宋_GB2312"/>
          <w:b w:val="0"/>
          <w:bCs/>
          <w:sz w:val="32"/>
          <w:szCs w:val="32"/>
          <w:highlight w:val="none"/>
        </w:rPr>
        <w:t>3.人员情况，包括当年变动情况及原因。</w:t>
      </w:r>
    </w:p>
    <w:p>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lang w:val="en-US" w:eastAsia="zh-CN"/>
        </w:rPr>
      </w:pPr>
      <w:r>
        <w:rPr>
          <w:rFonts w:hint="eastAsia" w:ascii="仿宋_GB2312" w:hAnsi="仿宋" w:eastAsia="仿宋_GB2312"/>
          <w:b w:val="0"/>
          <w:bCs/>
          <w:sz w:val="32"/>
          <w:szCs w:val="32"/>
          <w:highlight w:val="none"/>
        </w:rPr>
        <w:t>本部行政编制13人，事业编制2人；佛协行政编制2人，事业编制2人，事业工勤1人。本年度新增工作人员2名，无机构编制变动。</w:t>
      </w:r>
    </w:p>
    <w:p>
      <w:pPr>
        <w:keepNext w:val="0"/>
        <w:keepLines w:val="0"/>
        <w:pageBreakBefore w:val="0"/>
        <w:widowControl w:val="0"/>
        <w:kinsoku/>
        <w:wordWrap/>
        <w:overflowPunct/>
        <w:topLinePunct w:val="0"/>
        <w:autoSpaceDE/>
        <w:autoSpaceDN/>
        <w:bidi w:val="0"/>
        <w:adjustRightInd/>
        <w:snapToGrid w:val="0"/>
        <w:spacing w:line="576" w:lineRule="exact"/>
        <w:ind w:firstLine="0" w:firstLineChars="0"/>
        <w:textAlignment w:val="auto"/>
        <w:rPr>
          <w:rFonts w:hint="eastAsia" w:ascii="楷体_GB2312" w:hAnsi="仿宋" w:eastAsia="仿宋_GB2312"/>
          <w:b w:val="0"/>
          <w:sz w:val="32"/>
          <w:szCs w:val="32"/>
          <w:highlight w:val="none"/>
        </w:rPr>
      </w:pPr>
      <w:r>
        <w:rPr>
          <w:rFonts w:hint="eastAsia"/>
          <w:lang w:val="en-US" w:eastAsia="zh-CN"/>
        </w:rPr>
        <w:t xml:space="preserve">  </w:t>
      </w:r>
      <w:r>
        <w:rPr>
          <w:rFonts w:hint="eastAsia" w:ascii="楷体_GB2312" w:hAnsi="仿宋" w:eastAsia="仿宋_GB2312"/>
          <w:b w:val="0"/>
          <w:sz w:val="32"/>
          <w:szCs w:val="32"/>
          <w:highlight w:val="none"/>
        </w:rPr>
        <w:t>（二）当年取得的主要事业成效。</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b w:val="0"/>
          <w:kern w:val="0"/>
          <w:sz w:val="32"/>
          <w:szCs w:val="32"/>
          <w:lang w:bidi="ar-SA"/>
        </w:rPr>
      </w:pPr>
      <w:r>
        <w:rPr>
          <w:rFonts w:hint="default" w:ascii="Times New Roman" w:hAnsi="Times New Roman" w:eastAsia="仿宋_GB2312" w:cs="Times New Roman"/>
          <w:b w:val="0"/>
          <w:bCs/>
          <w:sz w:val="32"/>
          <w:szCs w:val="32"/>
          <w:lang w:val="en-US" w:eastAsia="zh-CN"/>
        </w:rPr>
        <w:t>一是党外干部管理规范有序。</w:t>
      </w:r>
      <w:r>
        <w:rPr>
          <w:rFonts w:hint="default" w:ascii="Times New Roman" w:hAnsi="Times New Roman" w:eastAsia="仿宋_GB2312" w:cs="Times New Roman"/>
          <w:b w:val="0"/>
          <w:kern w:val="0"/>
          <w:sz w:val="32"/>
          <w:szCs w:val="32"/>
          <w:lang w:bidi="ar-SA"/>
        </w:rPr>
        <w:t>按照“掌握政策、反映情况、协调关系、安排人事”原则，突出“团结、奋斗”两大主题，稳步推进党外代表人士培养、教育和管理。扎实做好党外干部选育管用工作，2025年9月完成全县党外领导干部、副高级以上职称党外知识分子信息采集和人头档案建立工作，积极推荐党外干部参加省、州培训。全年组织党外人士开展调查研究，通过提案、议案等形式为全县经济社会发展建言献策，充分发挥其参政议政、维护社会稳定、促进高质量发展的积极作用。</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b w:val="0"/>
          <w:kern w:val="0"/>
          <w:sz w:val="32"/>
          <w:szCs w:val="32"/>
          <w:lang w:bidi="ar-SA"/>
        </w:rPr>
      </w:pPr>
      <w:r>
        <w:rPr>
          <w:rFonts w:hint="default" w:ascii="Times New Roman" w:hAnsi="Times New Roman" w:eastAsia="仿宋_GB2312" w:cs="Times New Roman"/>
          <w:b w:val="0"/>
          <w:bCs/>
          <w:sz w:val="32"/>
          <w:szCs w:val="32"/>
          <w:lang w:val="en-US" w:eastAsia="zh-CN"/>
        </w:rPr>
        <w:t>二是非公有制经济工作有序推进。</w:t>
      </w:r>
      <w:r>
        <w:rPr>
          <w:rFonts w:hint="default" w:ascii="Times New Roman" w:hAnsi="Times New Roman" w:eastAsia="仿宋_GB2312" w:cs="Times New Roman"/>
          <w:b w:val="0"/>
          <w:kern w:val="0"/>
          <w:sz w:val="32"/>
          <w:szCs w:val="32"/>
          <w:lang w:bidi="ar-SA"/>
        </w:rPr>
        <w:t>充分发挥统战部与工商联联系非公有制经济人士的桥梁纽带作用和管理非公有制经济的助手作用，坚持 “团结、帮助、引导、教育” 工作方针，通过座谈、走访等形式与非公经济人士交心谈心，了解解决经营困难，促进民营经济 “两个健康” 发展。加强对非公经济人士的教育引导，全面完成非公经济企业各类数据收集，2025年9月顺利组织我县非公经济人士参加阿商发展大会，推动菊乐公司等两家民营企业申报“千村共建”乡村振兴共建基地，着力构建亲清政商关系。</w:t>
      </w:r>
    </w:p>
    <w:p>
      <w:pPr>
        <w:keepNext w:val="0"/>
        <w:keepLines w:val="0"/>
        <w:pageBreakBefore w:val="0"/>
        <w:widowControl w:val="0"/>
        <w:kinsoku/>
        <w:wordWrap/>
        <w:overflowPunct/>
        <w:topLinePunct w:val="0"/>
        <w:autoSpaceDE/>
        <w:autoSpaceDN/>
        <w:bidi w:val="0"/>
        <w:adjustRightInd/>
        <w:spacing w:line="576" w:lineRule="exact"/>
        <w:ind w:firstLine="640" w:firstLineChars="200"/>
        <w:textAlignment w:val="auto"/>
        <w:rPr>
          <w:rFonts w:hint="default" w:ascii="Times New Roman" w:hAnsi="Times New Roman" w:eastAsia="仿宋_GB2312" w:cs="Times New Roman"/>
          <w:b w:val="0"/>
          <w:spacing w:val="2"/>
          <w:sz w:val="32"/>
          <w:szCs w:val="32"/>
          <w:lang w:val="en-US" w:eastAsia="zh-CN"/>
        </w:rPr>
      </w:pPr>
      <w:r>
        <w:rPr>
          <w:rFonts w:hint="eastAsia" w:ascii="Times New Roman" w:hAnsi="Times New Roman" w:eastAsia="仿宋_GB2312" w:cs="Times New Roman"/>
          <w:b w:val="0"/>
          <w:bCs/>
          <w:sz w:val="32"/>
          <w:szCs w:val="32"/>
          <w:lang w:val="en-US" w:eastAsia="zh-CN"/>
        </w:rPr>
        <w:t>三</w:t>
      </w:r>
      <w:r>
        <w:rPr>
          <w:rFonts w:hint="default" w:ascii="Times New Roman" w:hAnsi="Times New Roman" w:eastAsia="仿宋_GB2312" w:cs="Times New Roman"/>
          <w:b w:val="0"/>
          <w:bCs/>
          <w:sz w:val="32"/>
          <w:szCs w:val="32"/>
          <w:lang w:val="en-US" w:eastAsia="zh-CN"/>
        </w:rPr>
        <w:t>是</w:t>
      </w:r>
      <w:r>
        <w:rPr>
          <w:rFonts w:hint="eastAsia" w:ascii="Times New Roman" w:hAnsi="Times New Roman" w:eastAsia="仿宋_GB2312" w:cs="Times New Roman"/>
          <w:b w:val="0"/>
          <w:bCs/>
          <w:sz w:val="32"/>
          <w:szCs w:val="32"/>
          <w:lang w:val="en-US" w:eastAsia="zh-CN"/>
        </w:rPr>
        <w:t>县佛协工作健全工作机制</w:t>
      </w:r>
      <w:r>
        <w:rPr>
          <w:rFonts w:hint="default" w:ascii="Times New Roman" w:hAnsi="Times New Roman" w:eastAsia="仿宋_GB2312" w:cs="Times New Roman"/>
          <w:b w:val="0"/>
          <w:bCs/>
          <w:sz w:val="32"/>
          <w:szCs w:val="32"/>
          <w:lang w:val="en-US" w:eastAsia="zh-CN"/>
        </w:rPr>
        <w:t>。</w:t>
      </w:r>
      <w:r>
        <w:rPr>
          <w:rFonts w:hint="eastAsia" w:ascii="Times New Roman" w:hAnsi="Times New Roman" w:eastAsia="仿宋_GB2312" w:cs="Times New Roman"/>
          <w:b w:val="0"/>
          <w:spacing w:val="2"/>
          <w:sz w:val="32"/>
          <w:szCs w:val="32"/>
          <w:lang w:val="en-US" w:eastAsia="zh-CN"/>
        </w:rPr>
        <w:t>我部</w:t>
      </w:r>
      <w:r>
        <w:rPr>
          <w:rFonts w:hint="default" w:ascii="Times New Roman" w:hAnsi="Times New Roman" w:eastAsia="仿宋_GB2312" w:cs="Times New Roman"/>
          <w:b w:val="0"/>
          <w:spacing w:val="2"/>
          <w:sz w:val="32"/>
          <w:szCs w:val="32"/>
          <w:lang w:eastAsia="zh-CN"/>
        </w:rPr>
        <w:t>成立教规戒律教育工作及高僧大德宣讲团领导小组，制定工作方案，明确责任分工。各寺庙与寺管会主责主力，层层压实责任，强化教内规范管理，推动佛教活动依法依规开展</w:t>
      </w:r>
      <w:r>
        <w:rPr>
          <w:rFonts w:hint="eastAsia" w:ascii="Times New Roman" w:hAnsi="Times New Roman" w:eastAsia="仿宋_GB2312" w:cs="Times New Roman"/>
          <w:b w:val="0"/>
          <w:spacing w:val="2"/>
          <w:sz w:val="32"/>
          <w:szCs w:val="32"/>
          <w:lang w:eastAsia="zh-CN"/>
        </w:rPr>
        <w:t>；</w:t>
      </w:r>
      <w:r>
        <w:rPr>
          <w:rFonts w:hint="default" w:ascii="Times New Roman" w:hAnsi="Times New Roman" w:eastAsia="仿宋_GB2312" w:cs="Times New Roman"/>
          <w:b w:val="0"/>
          <w:spacing w:val="2"/>
          <w:sz w:val="32"/>
          <w:szCs w:val="32"/>
          <w:lang w:eastAsia="zh-CN"/>
        </w:rPr>
        <w:t>县佛协年初在红原县经堂</w:t>
      </w:r>
      <w:r>
        <w:rPr>
          <w:rFonts w:hint="eastAsia" w:ascii="Times New Roman" w:hAnsi="Times New Roman" w:eastAsia="仿宋_GB2312" w:cs="Times New Roman"/>
          <w:b w:val="0"/>
          <w:spacing w:val="2"/>
          <w:sz w:val="32"/>
          <w:szCs w:val="32"/>
          <w:lang w:val="en-US" w:eastAsia="zh-CN"/>
        </w:rPr>
        <w:t>站</w:t>
      </w:r>
      <w:r>
        <w:rPr>
          <w:rFonts w:hint="default" w:ascii="Times New Roman" w:hAnsi="Times New Roman" w:eastAsia="仿宋_GB2312" w:cs="Times New Roman"/>
          <w:b w:val="0"/>
          <w:spacing w:val="2"/>
          <w:sz w:val="32"/>
          <w:szCs w:val="32"/>
          <w:lang w:eastAsia="zh-CN"/>
        </w:rPr>
        <w:t>会议室召开</w:t>
      </w:r>
      <w:r>
        <w:rPr>
          <w:rFonts w:hint="default" w:ascii="Times New Roman" w:hAnsi="Times New Roman" w:eastAsia="仿宋_GB2312" w:cs="Times New Roman"/>
          <w:b w:val="0"/>
          <w:spacing w:val="2"/>
          <w:sz w:val="32"/>
          <w:szCs w:val="32"/>
          <w:lang w:val="en-US" w:eastAsia="zh-CN"/>
        </w:rPr>
        <w:t>藏传佛教寺庙教规戒律</w:t>
      </w:r>
      <w:r>
        <w:rPr>
          <w:rFonts w:hint="default" w:ascii="Times New Roman" w:hAnsi="Times New Roman" w:eastAsia="仿宋_GB2312" w:cs="Times New Roman"/>
          <w:b w:val="0"/>
          <w:spacing w:val="2"/>
          <w:sz w:val="32"/>
          <w:szCs w:val="32"/>
          <w:lang w:eastAsia="zh-CN"/>
        </w:rPr>
        <w:t>教育活动启动仪式，全县10座寺庙民管会主任及寺庙主要负责人参会。传达学习了《阿坝州</w:t>
      </w:r>
      <w:r>
        <w:rPr>
          <w:rFonts w:hint="default" w:ascii="Times New Roman" w:hAnsi="Times New Roman" w:eastAsia="仿宋_GB2312" w:cs="Times New Roman"/>
          <w:b w:val="0"/>
          <w:spacing w:val="2"/>
          <w:sz w:val="32"/>
          <w:szCs w:val="32"/>
          <w:lang w:val="en-US" w:eastAsia="zh-CN"/>
        </w:rPr>
        <w:t>藏传佛教寺庙教规戒律</w:t>
      </w:r>
      <w:r>
        <w:rPr>
          <w:rFonts w:hint="default" w:ascii="Times New Roman" w:hAnsi="Times New Roman" w:eastAsia="仿宋_GB2312" w:cs="Times New Roman"/>
          <w:b w:val="0"/>
          <w:spacing w:val="2"/>
          <w:sz w:val="32"/>
          <w:szCs w:val="32"/>
          <w:lang w:eastAsia="zh-CN"/>
        </w:rPr>
        <w:t>教育工作方案》、《佛教教职人员行为守则》、《关于人员密集场所加强动火作业安全管理的通知》，发放了《四川省藏语佛学院</w:t>
      </w:r>
      <w:r>
        <w:rPr>
          <w:rFonts w:hint="default" w:ascii="Times New Roman" w:hAnsi="Times New Roman" w:eastAsia="仿宋_GB2312" w:cs="Times New Roman"/>
          <w:b w:val="0"/>
          <w:spacing w:val="2"/>
          <w:sz w:val="32"/>
          <w:szCs w:val="32"/>
          <w:lang w:val="en-US" w:eastAsia="zh-CN"/>
        </w:rPr>
        <w:t>2025年招生简章宣传手册</w:t>
      </w:r>
      <w:r>
        <w:rPr>
          <w:rFonts w:hint="default" w:ascii="Times New Roman" w:hAnsi="Times New Roman" w:eastAsia="仿宋_GB2312" w:cs="Times New Roman"/>
          <w:b w:val="0"/>
          <w:spacing w:val="2"/>
          <w:sz w:val="32"/>
          <w:szCs w:val="32"/>
          <w:lang w:eastAsia="zh-CN"/>
        </w:rPr>
        <w:t>》等</w:t>
      </w:r>
      <w:r>
        <w:rPr>
          <w:rFonts w:hint="eastAsia" w:ascii="Times New Roman" w:hAnsi="Times New Roman" w:eastAsia="仿宋_GB2312" w:cs="Times New Roman"/>
          <w:b w:val="0"/>
          <w:spacing w:val="2"/>
          <w:sz w:val="32"/>
          <w:szCs w:val="32"/>
          <w:lang w:eastAsia="zh-CN"/>
        </w:rPr>
        <w:t>；</w:t>
      </w:r>
      <w:r>
        <w:rPr>
          <w:rFonts w:hint="default" w:ascii="Times New Roman" w:hAnsi="Times New Roman" w:eastAsia="仿宋_GB2312" w:cs="Times New Roman"/>
          <w:b w:val="0"/>
          <w:spacing w:val="2"/>
          <w:sz w:val="32"/>
          <w:szCs w:val="32"/>
          <w:lang w:eastAsia="zh-CN"/>
        </w:rPr>
        <w:t>分批次到各寺庙组织僧众集中学习《宪法》</w:t>
      </w:r>
      <w:r>
        <w:rPr>
          <w:rFonts w:hint="default" w:ascii="Times New Roman" w:hAnsi="Times New Roman" w:eastAsia="仿宋_GB2312" w:cs="Times New Roman"/>
          <w:b w:val="0"/>
          <w:spacing w:val="2"/>
          <w:sz w:val="32"/>
          <w:szCs w:val="32"/>
          <w:lang w:val="en-US" w:eastAsia="zh-CN"/>
        </w:rPr>
        <w:t>、《宗教事务条例》</w:t>
      </w:r>
      <w:r>
        <w:rPr>
          <w:rFonts w:hint="default" w:ascii="Times New Roman" w:hAnsi="Times New Roman" w:eastAsia="仿宋_GB2312" w:cs="Times New Roman"/>
          <w:b w:val="0"/>
          <w:spacing w:val="2"/>
          <w:sz w:val="32"/>
          <w:szCs w:val="32"/>
          <w:lang w:eastAsia="zh-CN"/>
        </w:rPr>
        <w:t>、《互联网宗教信息服务管理办法》和宗教政策及教规戒律核心等内容</w:t>
      </w:r>
      <w:r>
        <w:rPr>
          <w:rFonts w:hint="eastAsia" w:ascii="Times New Roman" w:hAnsi="Times New Roman" w:eastAsia="仿宋_GB2312" w:cs="Times New Roman"/>
          <w:b w:val="0"/>
          <w:spacing w:val="2"/>
          <w:sz w:val="32"/>
          <w:szCs w:val="32"/>
          <w:lang w:eastAsia="zh-CN"/>
        </w:rPr>
        <w:t>；</w:t>
      </w:r>
      <w:r>
        <w:rPr>
          <w:rFonts w:hint="default" w:ascii="Times New Roman" w:hAnsi="Times New Roman" w:eastAsia="仿宋_GB2312" w:cs="Times New Roman"/>
          <w:b w:val="0"/>
          <w:spacing w:val="2"/>
          <w:sz w:val="32"/>
          <w:szCs w:val="32"/>
          <w:lang w:eastAsia="zh-CN"/>
        </w:rPr>
        <w:t>邀请高僧大德宣讲团分批次开展“三个意识”教育活动，累计宣讲5场次，强化思想引领，增进“五个认同”。要不断提高“国大于教、国法大于教规、公民大于教民”的思想认识</w:t>
      </w:r>
      <w:r>
        <w:rPr>
          <w:rFonts w:hint="eastAsia" w:ascii="Times New Roman" w:hAnsi="Times New Roman" w:eastAsia="仿宋_GB2312" w:cs="Times New Roman"/>
          <w:b w:val="0"/>
          <w:spacing w:val="2"/>
          <w:sz w:val="32"/>
          <w:szCs w:val="32"/>
          <w:lang w:eastAsia="zh-CN"/>
        </w:rPr>
        <w:t>；</w:t>
      </w:r>
      <w:r>
        <w:rPr>
          <w:rFonts w:hint="default" w:ascii="Times New Roman" w:hAnsi="Times New Roman" w:eastAsia="仿宋_GB2312" w:cs="Times New Roman"/>
          <w:b w:val="0"/>
          <w:spacing w:val="2"/>
          <w:sz w:val="32"/>
          <w:szCs w:val="32"/>
          <w:lang w:eastAsia="zh-CN"/>
        </w:rPr>
        <w:t>今年共发放各类</w:t>
      </w:r>
      <w:r>
        <w:rPr>
          <w:rFonts w:hint="default" w:ascii="Times New Roman" w:hAnsi="Times New Roman" w:eastAsia="仿宋_GB2312" w:cs="Times New Roman"/>
          <w:b w:val="0"/>
          <w:spacing w:val="2"/>
          <w:sz w:val="32"/>
          <w:szCs w:val="32"/>
          <w:lang w:val="en-US" w:eastAsia="zh-CN"/>
        </w:rPr>
        <w:t>宣传资料2450余份，</w:t>
      </w:r>
      <w:r>
        <w:rPr>
          <w:rFonts w:hint="default" w:ascii="Times New Roman" w:hAnsi="Times New Roman" w:eastAsia="仿宋_GB2312" w:cs="Times New Roman"/>
          <w:b w:val="0"/>
          <w:spacing w:val="2"/>
          <w:sz w:val="32"/>
          <w:szCs w:val="32"/>
          <w:lang w:eastAsia="zh-CN"/>
        </w:rPr>
        <w:t>切实增强了广大僧尼学习的积极性和主动性，</w:t>
      </w:r>
      <w:r>
        <w:rPr>
          <w:rFonts w:hint="default" w:ascii="Times New Roman" w:hAnsi="Times New Roman" w:eastAsia="仿宋_GB2312" w:cs="Times New Roman"/>
          <w:b w:val="0"/>
          <w:spacing w:val="2"/>
          <w:sz w:val="32"/>
          <w:szCs w:val="32"/>
          <w:lang w:val="en-US" w:eastAsia="zh-CN"/>
        </w:rPr>
        <w:t>为持续推进依法依规治寺、守法持戒管僧以及后续学习教育工作开展奠定了坚实的基础。督促指导各寺庙落实民主管理机制，健全人员、教务、安全等制度，严查违规宗教活动，杜绝义务教育阶段未成年人入寺学经。聚焦管人员、管活动、管安全等关键环节，提高自我管理、自我教育、自我约束等能力水平。排查整改安全隐患，抵御境外宗教渗透，维护宗教和顺。为高龄及困难僧尼送去生活物资与关怀。佛协会长嘉华晋布带领工作人员对高龄及困难僧尼开展慰问活动，今年累计慰问48名高龄及困难僧尼，发放毛毯、糌粑等价值18760元的物资及慰问金。</w:t>
      </w:r>
    </w:p>
    <w:p>
      <w:pPr>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64" w:firstLineChars="200"/>
        <w:jc w:val="left"/>
        <w:textAlignment w:val="auto"/>
        <w:outlineLvl w:val="9"/>
        <w:rPr>
          <w:rFonts w:hint="default" w:ascii="Times New Roman" w:hAnsi="Times New Roman" w:eastAsia="仿宋_GB2312" w:cs="Times New Roman"/>
          <w:b w:val="0"/>
          <w:bCs/>
          <w:sz w:val="32"/>
          <w:szCs w:val="32"/>
          <w:lang w:val="en-US" w:eastAsia="zh-CN"/>
        </w:rPr>
      </w:pPr>
      <w:r>
        <w:rPr>
          <w:rFonts w:hint="eastAsia" w:ascii="Times New Roman" w:hAnsi="Times New Roman" w:eastAsia="仿宋_GB2312" w:cs="Times New Roman"/>
          <w:b w:val="0"/>
          <w:bCs/>
          <w:spacing w:val="6"/>
          <w:sz w:val="32"/>
          <w:szCs w:val="32"/>
          <w:lang w:val="en-US" w:eastAsia="zh-CN"/>
        </w:rPr>
        <w:t>四是</w:t>
      </w:r>
      <w:r>
        <w:rPr>
          <w:rFonts w:hint="default" w:ascii="Times New Roman" w:hAnsi="Times New Roman" w:eastAsia="仿宋_GB2312" w:cs="Times New Roman"/>
          <w:b w:val="0"/>
          <w:bCs/>
          <w:spacing w:val="6"/>
          <w:sz w:val="32"/>
          <w:szCs w:val="32"/>
          <w:lang w:val="en-US" w:eastAsia="zh-CN"/>
        </w:rPr>
        <w:t>藏胞工作方面</w:t>
      </w:r>
      <w:r>
        <w:rPr>
          <w:rFonts w:hint="default" w:ascii="Times New Roman" w:hAnsi="Times New Roman" w:eastAsia="仿宋_GB2312" w:cs="Times New Roman"/>
          <w:b w:val="0"/>
          <w:bCs/>
          <w:sz w:val="32"/>
          <w:szCs w:val="32"/>
          <w:lang w:val="en-US" w:eastAsia="zh-CN"/>
        </w:rPr>
        <w:t>优化流程，做细审核审批工作。</w:t>
      </w:r>
      <w:r>
        <w:rPr>
          <w:rFonts w:hint="default" w:ascii="Times New Roman" w:hAnsi="Times New Roman" w:eastAsia="仿宋_GB2312" w:cs="Times New Roman"/>
          <w:b w:val="0"/>
          <w:bCs/>
          <w:sz w:val="32"/>
          <w:szCs w:val="32"/>
          <w:lang w:eastAsia="zh-CN"/>
        </w:rPr>
        <w:t>我办</w:t>
      </w:r>
      <w:r>
        <w:rPr>
          <w:rFonts w:hint="default" w:ascii="Times New Roman" w:hAnsi="Times New Roman" w:eastAsia="仿宋_GB2312" w:cs="Times New Roman"/>
          <w:b w:val="0"/>
          <w:bCs/>
          <w:sz w:val="32"/>
          <w:szCs w:val="32"/>
        </w:rPr>
        <w:t>严格按照省藏胞办《关于贯彻落实中央统战部&lt;关于加强境外藏胞回国探访审批管理工作事&gt;的通知》要求，坚持“爱国一家、爱国不分先后”的方针和“区别对待、个别审批”“谁审批、谁负责”的审批管理原则，</w:t>
      </w:r>
      <w:r>
        <w:rPr>
          <w:rFonts w:hint="default" w:ascii="Times New Roman" w:hAnsi="Times New Roman" w:eastAsia="仿宋_GB2312" w:cs="Times New Roman"/>
          <w:b w:val="0"/>
          <w:bCs/>
          <w:sz w:val="32"/>
          <w:szCs w:val="32"/>
          <w:lang w:eastAsia="zh-CN"/>
        </w:rPr>
        <w:t>精准开展境外藏胞探访审批核查，加大审批同意率。</w:t>
      </w:r>
      <w:r>
        <w:rPr>
          <w:rFonts w:hint="default" w:ascii="Times New Roman" w:hAnsi="Times New Roman" w:eastAsia="仿宋_GB2312" w:cs="Times New Roman"/>
          <w:b w:val="0"/>
          <w:bCs/>
          <w:sz w:val="32"/>
          <w:szCs w:val="32"/>
        </w:rPr>
        <w:t>截止</w:t>
      </w:r>
      <w:r>
        <w:rPr>
          <w:rFonts w:hint="default" w:ascii="Times New Roman" w:hAnsi="Times New Roman" w:eastAsia="仿宋_GB2312" w:cs="Times New Roman"/>
          <w:b w:val="0"/>
          <w:bCs/>
          <w:sz w:val="32"/>
          <w:szCs w:val="32"/>
          <w:lang w:eastAsia="zh-CN"/>
        </w:rPr>
        <w:t>目前</w:t>
      </w:r>
      <w:r>
        <w:rPr>
          <w:rFonts w:hint="default" w:ascii="Times New Roman" w:hAnsi="Times New Roman" w:eastAsia="仿宋_GB2312" w:cs="Times New Roman"/>
          <w:b w:val="0"/>
          <w:bCs/>
          <w:sz w:val="32"/>
          <w:szCs w:val="32"/>
        </w:rPr>
        <w:t>，累计受理审批回国探亲申请</w:t>
      </w:r>
      <w:r>
        <w:rPr>
          <w:rFonts w:hint="default" w:ascii="Times New Roman" w:hAnsi="Times New Roman" w:eastAsia="仿宋_GB2312" w:cs="Times New Roman"/>
          <w:b w:val="0"/>
          <w:bCs/>
          <w:sz w:val="32"/>
          <w:szCs w:val="32"/>
          <w:lang w:val="en-US" w:eastAsia="zh-CN"/>
        </w:rPr>
        <w:t>11</w:t>
      </w:r>
      <w:r>
        <w:rPr>
          <w:rFonts w:hint="default" w:ascii="Times New Roman" w:hAnsi="Times New Roman" w:eastAsia="仿宋_GB2312" w:cs="Times New Roman"/>
          <w:b w:val="0"/>
          <w:bCs/>
          <w:sz w:val="32"/>
          <w:szCs w:val="32"/>
        </w:rPr>
        <w:t>人次，</w:t>
      </w:r>
      <w:r>
        <w:rPr>
          <w:rFonts w:hint="default" w:ascii="Times New Roman" w:hAnsi="Times New Roman" w:eastAsia="仿宋_GB2312" w:cs="Times New Roman"/>
          <w:b w:val="0"/>
          <w:bCs/>
          <w:sz w:val="32"/>
          <w:szCs w:val="32"/>
          <w:lang w:eastAsia="zh-CN"/>
        </w:rPr>
        <w:t>同意回国探访</w:t>
      </w:r>
      <w:r>
        <w:rPr>
          <w:rFonts w:hint="default" w:ascii="Times New Roman" w:hAnsi="Times New Roman" w:eastAsia="仿宋_GB2312" w:cs="Times New Roman"/>
          <w:b w:val="0"/>
          <w:bCs/>
          <w:sz w:val="32"/>
          <w:szCs w:val="32"/>
          <w:lang w:val="en-US" w:eastAsia="zh-CN"/>
        </w:rPr>
        <w:t>7人次，未同意回国探访</w:t>
      </w:r>
      <w:r>
        <w:rPr>
          <w:rFonts w:hint="default" w:ascii="Times New Roman" w:hAnsi="Times New Roman" w:eastAsia="仿宋_GB2312" w:cs="Times New Roman"/>
          <w:b w:val="0"/>
          <w:bCs/>
          <w:spacing w:val="2"/>
          <w:sz w:val="32"/>
          <w:szCs w:val="32"/>
          <w:lang w:val="en-US" w:eastAsia="zh-CN" w:bidi="ar-SA"/>
        </w:rPr>
        <w:t>4</w:t>
      </w:r>
      <w:r>
        <w:rPr>
          <w:rFonts w:hint="default" w:ascii="Times New Roman" w:hAnsi="Times New Roman" w:eastAsia="仿宋_GB2312" w:cs="Times New Roman"/>
          <w:b w:val="0"/>
          <w:bCs/>
          <w:sz w:val="32"/>
          <w:szCs w:val="32"/>
          <w:lang w:val="en-US" w:eastAsia="zh-CN"/>
        </w:rPr>
        <w:t>人次。</w:t>
      </w:r>
      <w:r>
        <w:rPr>
          <w:rFonts w:hint="default" w:ascii="Times New Roman" w:hAnsi="Times New Roman" w:eastAsia="仿宋_GB2312" w:cs="Times New Roman"/>
          <w:b w:val="0"/>
          <w:bCs/>
          <w:sz w:val="32"/>
          <w:szCs w:val="32"/>
          <w:lang w:eastAsia="zh-CN"/>
        </w:rPr>
        <w:t>受理审批</w:t>
      </w:r>
      <w:r>
        <w:rPr>
          <w:rFonts w:hint="default" w:ascii="Times New Roman" w:hAnsi="Times New Roman" w:eastAsia="仿宋_GB2312" w:cs="Times New Roman"/>
          <w:b w:val="0"/>
          <w:bCs/>
          <w:sz w:val="32"/>
          <w:szCs w:val="32"/>
        </w:rPr>
        <w:t>过程中，坚持分行业、分地区层层落实责任，分别由亲属所在地或探访地的村“两委”、乡镇党委政府、乡镇派出所逐层</w:t>
      </w:r>
      <w:r>
        <w:rPr>
          <w:rFonts w:hint="eastAsia" w:ascii="Times New Roman" w:hAnsi="Times New Roman" w:eastAsia="仿宋_GB2312" w:cs="Times New Roman"/>
          <w:b w:val="0"/>
          <w:bCs/>
          <w:sz w:val="32"/>
          <w:szCs w:val="32"/>
          <w:lang w:val="en-US" w:eastAsia="zh-CN"/>
        </w:rPr>
        <w:t>签属</w:t>
      </w:r>
      <w:r>
        <w:rPr>
          <w:rFonts w:hint="default" w:ascii="Times New Roman" w:hAnsi="Times New Roman" w:eastAsia="仿宋_GB2312" w:cs="Times New Roman"/>
          <w:b w:val="0"/>
          <w:bCs/>
          <w:sz w:val="32"/>
          <w:szCs w:val="32"/>
        </w:rPr>
        <w:t>意见，</w:t>
      </w:r>
      <w:r>
        <w:rPr>
          <w:rFonts w:hint="default" w:ascii="Times New Roman" w:hAnsi="Times New Roman" w:eastAsia="仿宋_GB2312" w:cs="Times New Roman"/>
          <w:b w:val="0"/>
          <w:bCs/>
          <w:sz w:val="32"/>
          <w:szCs w:val="32"/>
          <w:lang w:eastAsia="zh-CN"/>
        </w:rPr>
        <w:t>再联合公安部门进行分析研判</w:t>
      </w:r>
      <w:r>
        <w:rPr>
          <w:rFonts w:hint="default" w:ascii="Times New Roman" w:hAnsi="Times New Roman" w:eastAsia="仿宋_GB2312" w:cs="Times New Roman"/>
          <w:b w:val="0"/>
          <w:bCs/>
          <w:sz w:val="32"/>
          <w:szCs w:val="32"/>
        </w:rPr>
        <w:t>，</w:t>
      </w:r>
      <w:r>
        <w:rPr>
          <w:rFonts w:hint="default" w:ascii="Times New Roman" w:hAnsi="Times New Roman" w:eastAsia="仿宋_GB2312" w:cs="Times New Roman"/>
          <w:b w:val="0"/>
          <w:bCs/>
          <w:sz w:val="32"/>
          <w:szCs w:val="32"/>
          <w:lang w:eastAsia="zh-CN"/>
        </w:rPr>
        <w:t>把审定意见及时上报州藏胞办</w:t>
      </w:r>
      <w:r>
        <w:rPr>
          <w:rFonts w:hint="default" w:ascii="Times New Roman" w:hAnsi="Times New Roman" w:eastAsia="仿宋_GB2312" w:cs="Times New Roman"/>
          <w:b w:val="0"/>
          <w:bCs/>
          <w:sz w:val="32"/>
          <w:szCs w:val="32"/>
        </w:rPr>
        <w:t>，</w:t>
      </w:r>
      <w:r>
        <w:rPr>
          <w:rFonts w:hint="default" w:ascii="Times New Roman" w:hAnsi="Times New Roman" w:eastAsia="仿宋_GB2312" w:cs="Times New Roman"/>
          <w:b w:val="0"/>
          <w:bCs/>
          <w:sz w:val="32"/>
          <w:szCs w:val="32"/>
          <w:lang w:eastAsia="zh-CN"/>
        </w:rPr>
        <w:t>严格规范审批流程，做到层层深入、逐步核定。</w:t>
      </w:r>
      <w:r>
        <w:rPr>
          <w:rFonts w:hint="default" w:ascii="Times New Roman" w:hAnsi="Times New Roman" w:eastAsia="仿宋_GB2312" w:cs="Times New Roman"/>
          <w:b w:val="0"/>
          <w:bCs/>
          <w:sz w:val="32"/>
          <w:szCs w:val="32"/>
        </w:rPr>
        <w:t>坚持以人为本的原则，主动关心</w:t>
      </w:r>
      <w:r>
        <w:rPr>
          <w:rFonts w:hint="default" w:ascii="Times New Roman" w:hAnsi="Times New Roman" w:eastAsia="仿宋_GB2312" w:cs="Times New Roman"/>
          <w:b w:val="0"/>
          <w:bCs/>
          <w:sz w:val="32"/>
          <w:szCs w:val="32"/>
          <w:lang w:eastAsia="zh-CN"/>
        </w:rPr>
        <w:t>、</w:t>
      </w:r>
      <w:r>
        <w:rPr>
          <w:rFonts w:hint="default" w:ascii="Times New Roman" w:hAnsi="Times New Roman" w:eastAsia="仿宋_GB2312" w:cs="Times New Roman"/>
          <w:b w:val="0"/>
          <w:bCs/>
          <w:sz w:val="32"/>
          <w:szCs w:val="32"/>
        </w:rPr>
        <w:t>帮助藏胞，积极引导他们自觉维护祖国统一、民族团结和社会稳定。我办坚持深入基层，深入相关部门，进一步</w:t>
      </w:r>
      <w:r>
        <w:rPr>
          <w:rFonts w:hint="default" w:ascii="Times New Roman" w:hAnsi="Times New Roman" w:eastAsia="仿宋_GB2312" w:cs="Times New Roman"/>
          <w:b w:val="0"/>
          <w:bCs/>
          <w:sz w:val="32"/>
          <w:szCs w:val="32"/>
          <w:lang w:eastAsia="zh-CN"/>
        </w:rPr>
        <w:t>完善</w:t>
      </w:r>
      <w:r>
        <w:rPr>
          <w:rFonts w:hint="default" w:ascii="Times New Roman" w:hAnsi="Times New Roman" w:eastAsia="仿宋_GB2312" w:cs="Times New Roman"/>
          <w:b w:val="0"/>
          <w:bCs/>
          <w:sz w:val="32"/>
          <w:szCs w:val="32"/>
        </w:rPr>
        <w:t>境外藏胞的基础数据，建立健全人头档案。逢年过节，积极进行对回国定居藏胞和境外回国探访藏胞走访慰问，妥善处理他们</w:t>
      </w:r>
      <w:r>
        <w:rPr>
          <w:rFonts w:hint="default" w:ascii="Times New Roman" w:hAnsi="Times New Roman" w:eastAsia="仿宋_GB2312" w:cs="Times New Roman"/>
          <w:b w:val="0"/>
          <w:bCs/>
          <w:sz w:val="32"/>
          <w:szCs w:val="32"/>
          <w:lang w:eastAsia="zh-CN"/>
        </w:rPr>
        <w:t>的</w:t>
      </w:r>
      <w:r>
        <w:rPr>
          <w:rFonts w:hint="default" w:ascii="Times New Roman" w:hAnsi="Times New Roman" w:eastAsia="仿宋_GB2312" w:cs="Times New Roman"/>
          <w:b w:val="0"/>
          <w:bCs/>
          <w:sz w:val="32"/>
          <w:szCs w:val="32"/>
        </w:rPr>
        <w:t>合理诉求和实际困难，体现祖国的关怀与温暖。</w:t>
      </w:r>
      <w:r>
        <w:rPr>
          <w:rFonts w:hint="default" w:ascii="Times New Roman" w:hAnsi="Times New Roman" w:eastAsia="仿宋_GB2312" w:cs="Times New Roman"/>
          <w:b w:val="0"/>
          <w:bCs/>
          <w:sz w:val="32"/>
          <w:szCs w:val="32"/>
          <w:lang w:eastAsia="zh-CN"/>
        </w:rPr>
        <w:t>截至目前</w:t>
      </w:r>
      <w:r>
        <w:rPr>
          <w:rFonts w:hint="default" w:ascii="Times New Roman" w:hAnsi="Times New Roman" w:eastAsia="仿宋_GB2312" w:cs="Times New Roman"/>
          <w:b w:val="0"/>
          <w:bCs/>
          <w:sz w:val="32"/>
          <w:szCs w:val="32"/>
        </w:rPr>
        <w:t>，累计走访</w:t>
      </w:r>
      <w:r>
        <w:rPr>
          <w:rFonts w:hint="default" w:ascii="Times New Roman" w:hAnsi="Times New Roman" w:eastAsia="仿宋_GB2312" w:cs="Times New Roman"/>
          <w:b w:val="0"/>
          <w:bCs/>
          <w:sz w:val="32"/>
          <w:szCs w:val="32"/>
          <w:lang w:eastAsia="zh-CN"/>
        </w:rPr>
        <w:t>慰问藏胞</w:t>
      </w:r>
      <w:r>
        <w:rPr>
          <w:rFonts w:hint="default" w:ascii="Times New Roman" w:hAnsi="Times New Roman" w:eastAsia="仿宋_GB2312" w:cs="Times New Roman"/>
          <w:b w:val="0"/>
          <w:bCs/>
          <w:sz w:val="32"/>
          <w:szCs w:val="32"/>
          <w:lang w:val="en-US" w:eastAsia="zh-CN"/>
        </w:rPr>
        <w:t>15</w:t>
      </w:r>
      <w:r>
        <w:rPr>
          <w:rFonts w:hint="default" w:ascii="Times New Roman" w:hAnsi="Times New Roman" w:eastAsia="仿宋_GB2312" w:cs="Times New Roman"/>
          <w:b w:val="0"/>
          <w:bCs/>
          <w:sz w:val="32"/>
          <w:szCs w:val="32"/>
        </w:rPr>
        <w:t>人次</w:t>
      </w:r>
      <w:r>
        <w:rPr>
          <w:rFonts w:hint="default" w:ascii="Times New Roman" w:hAnsi="Times New Roman" w:eastAsia="仿宋_GB2312" w:cs="Times New Roman"/>
          <w:b w:val="0"/>
          <w:bCs/>
          <w:sz w:val="32"/>
          <w:szCs w:val="32"/>
          <w:lang w:eastAsia="zh-CN"/>
        </w:rPr>
        <w:t>，台胞</w:t>
      </w:r>
      <w:r>
        <w:rPr>
          <w:rFonts w:hint="default" w:ascii="Times New Roman" w:hAnsi="Times New Roman" w:eastAsia="仿宋_GB2312" w:cs="Times New Roman"/>
          <w:b w:val="0"/>
          <w:bCs/>
          <w:sz w:val="32"/>
          <w:szCs w:val="32"/>
          <w:lang w:val="en-US" w:eastAsia="zh-CN"/>
        </w:rPr>
        <w:t>1人次，</w:t>
      </w:r>
      <w:r>
        <w:rPr>
          <w:rFonts w:hint="default" w:ascii="Times New Roman" w:hAnsi="Times New Roman" w:eastAsia="仿宋_GB2312" w:cs="Times New Roman"/>
          <w:b w:val="0"/>
          <w:bCs/>
          <w:sz w:val="32"/>
          <w:szCs w:val="32"/>
          <w:lang w:eastAsia="zh-CN"/>
        </w:rPr>
        <w:t>收集困难诉求</w:t>
      </w:r>
      <w:r>
        <w:rPr>
          <w:rFonts w:hint="default" w:ascii="Times New Roman" w:hAnsi="Times New Roman" w:eastAsia="仿宋_GB2312" w:cs="Times New Roman"/>
          <w:b w:val="0"/>
          <w:bCs/>
          <w:sz w:val="32"/>
          <w:szCs w:val="32"/>
          <w:lang w:val="en-US" w:eastAsia="zh-CN"/>
        </w:rPr>
        <w:t>2条，已解决1件。接待免签藏胞28人次，进行面对面教育谈话，全面掌握其思想动态、行动轨迹。</w:t>
      </w:r>
      <w:r>
        <w:rPr>
          <w:rFonts w:hint="default" w:ascii="Times New Roman" w:hAnsi="Times New Roman" w:eastAsia="仿宋_GB2312" w:cs="Times New Roman"/>
          <w:b w:val="0"/>
          <w:bCs/>
          <w:sz w:val="32"/>
          <w:szCs w:val="32"/>
        </w:rPr>
        <w:t>坚持把政策法规宣传教育贯穿于藏胞工作的全过程，采取多种方式、有针对性的开展宣传教育活动</w:t>
      </w:r>
      <w:r>
        <w:rPr>
          <w:rFonts w:hint="default" w:ascii="Times New Roman" w:hAnsi="Times New Roman" w:eastAsia="仿宋_GB2312" w:cs="Times New Roman"/>
          <w:b w:val="0"/>
          <w:bCs/>
          <w:sz w:val="32"/>
          <w:szCs w:val="32"/>
          <w:lang w:eastAsia="zh-CN"/>
        </w:rPr>
        <w:t>。通过座谈会、走访入户、新媒体平台等多种形式，深入宣传党的民族理论、民族政策、法律法规以及国家在涉藏地区实施的一系列惠民利民政策，如乡村振兴、生态保护、教育医疗支持等，引导藏胞深刻认识国家统一、民族团结的重要性，增强对伟大祖国、中华民族、中华文化、中国共产党、中国特色社会主义的认同。截至目前</w:t>
      </w:r>
      <w:r>
        <w:rPr>
          <w:rFonts w:hint="default" w:ascii="Times New Roman" w:hAnsi="Times New Roman" w:eastAsia="仿宋_GB2312" w:cs="Times New Roman"/>
          <w:b w:val="0"/>
          <w:bCs/>
          <w:sz w:val="32"/>
          <w:szCs w:val="32"/>
        </w:rPr>
        <w:t>，</w:t>
      </w:r>
      <w:r>
        <w:rPr>
          <w:rFonts w:hint="default" w:ascii="Times New Roman" w:hAnsi="Times New Roman" w:eastAsia="仿宋_GB2312" w:cs="Times New Roman"/>
          <w:b w:val="0"/>
          <w:bCs/>
          <w:sz w:val="32"/>
          <w:szCs w:val="32"/>
          <w:lang w:eastAsia="zh-CN"/>
        </w:rPr>
        <w:t>开展主题交流活动</w:t>
      </w:r>
      <w:r>
        <w:rPr>
          <w:rFonts w:hint="default" w:ascii="Times New Roman" w:hAnsi="Times New Roman" w:eastAsia="仿宋_GB2312" w:cs="Times New Roman"/>
          <w:b w:val="0"/>
          <w:bCs/>
          <w:sz w:val="32"/>
          <w:szCs w:val="32"/>
          <w:lang w:val="en-US" w:eastAsia="zh-CN"/>
        </w:rPr>
        <w:t>1次，</w:t>
      </w:r>
      <w:r>
        <w:rPr>
          <w:rFonts w:hint="default" w:ascii="Times New Roman" w:hAnsi="Times New Roman" w:eastAsia="仿宋_GB2312" w:cs="Times New Roman"/>
          <w:b w:val="0"/>
          <w:bCs/>
          <w:sz w:val="32"/>
          <w:szCs w:val="32"/>
          <w:lang w:eastAsia="zh-CN"/>
        </w:rPr>
        <w:t>宣传教育</w:t>
      </w:r>
      <w:r>
        <w:rPr>
          <w:rFonts w:hint="default" w:ascii="Times New Roman" w:hAnsi="Times New Roman" w:eastAsia="仿宋_GB2312" w:cs="Times New Roman"/>
          <w:b w:val="0"/>
          <w:bCs/>
          <w:sz w:val="32"/>
          <w:szCs w:val="32"/>
          <w:lang w:val="en-US" w:eastAsia="zh-CN"/>
        </w:rPr>
        <w:t>35场。</w:t>
      </w:r>
    </w:p>
    <w:p>
      <w:pPr>
        <w:snapToGrid/>
        <w:spacing w:line="576" w:lineRule="exact"/>
        <w:ind w:firstLine="0" w:firstLineChars="0"/>
        <w:rPr>
          <w:rFonts w:hint="eastAsia" w:ascii="黑体" w:hAnsi="黑体" w:eastAsia="黑体"/>
          <w:sz w:val="32"/>
          <w:szCs w:val="32"/>
          <w:highlight w:val="none"/>
        </w:rPr>
      </w:pPr>
      <w:bookmarkStart w:id="3" w:name="YS060102"/>
      <w:r>
        <w:rPr>
          <w:rFonts w:hint="eastAsia" w:ascii="黑体" w:hAnsi="黑体" w:eastAsia="黑体"/>
          <w:sz w:val="32"/>
          <w:szCs w:val="32"/>
          <w:highlight w:val="none"/>
        </w:rPr>
        <w:t>二、收入支出预算执行情况分析</w:t>
      </w:r>
    </w:p>
    <w:bookmarkEnd w:id="3"/>
    <w:p>
      <w:pPr>
        <w:snapToGrid w:val="0"/>
        <w:spacing w:line="520" w:lineRule="exact"/>
        <w:ind w:firstLine="642" w:firstLineChars="200"/>
        <w:rPr>
          <w:rFonts w:hint="eastAsia" w:ascii="楷体_GB2312" w:hAnsi="仿宋" w:eastAsia="楷体_GB2312"/>
          <w:b/>
          <w:sz w:val="32"/>
          <w:szCs w:val="32"/>
          <w:highlight w:val="none"/>
        </w:rPr>
      </w:pPr>
      <w:r>
        <w:rPr>
          <w:rFonts w:hint="eastAsia" w:ascii="楷体_GB2312" w:hAnsi="仿宋" w:eastAsia="楷体_GB2312"/>
          <w:b/>
          <w:sz w:val="32"/>
          <w:szCs w:val="32"/>
          <w:highlight w:val="none"/>
        </w:rPr>
        <w:t>（一）收入支出预算安排情况。</w:t>
      </w:r>
    </w:p>
    <w:p>
      <w:pPr>
        <w:pStyle w:val="8"/>
        <w:keepNext w:val="0"/>
        <w:keepLines w:val="0"/>
        <w:widowControl/>
        <w:suppressLineNumbers w:val="0"/>
        <w:ind w:left="0" w:right="75"/>
        <w:outlineLvl w:val="1"/>
        <w:rPr>
          <w:rFonts w:hint="eastAsia" w:ascii="仿宋_GB2312" w:hAnsi="仿宋_GB2312" w:eastAsia="仿宋_GB2312" w:cs="仿宋_GB2312"/>
          <w:b/>
          <w:bCs/>
          <w:sz w:val="32"/>
          <w:szCs w:val="32"/>
          <w:shd w:val="clear" w:color="auto" w:fill="FFFFFF"/>
        </w:rPr>
      </w:pPr>
      <w:bookmarkStart w:id="4" w:name="_Toc23902"/>
      <w:r>
        <w:rPr>
          <w:rFonts w:hint="eastAsia" w:ascii="仿宋_GB2312" w:hAnsi="仿宋_GB2312" w:eastAsia="仿宋_GB2312" w:cs="仿宋_GB2312"/>
          <w:b/>
          <w:bCs/>
          <w:sz w:val="32"/>
          <w:szCs w:val="32"/>
          <w:shd w:val="clear" w:color="auto" w:fill="FFFFFF"/>
        </w:rPr>
        <w:t>一、 收入支出决算总体情况说明</w:t>
      </w:r>
      <w:bookmarkEnd w:id="4"/>
    </w:p>
    <w:p>
      <w:pPr>
        <w:pStyle w:val="8"/>
        <w:widowControl/>
        <w:ind w:right="75" w:firstLine="640" w:firstLineChars="200"/>
        <w:outlineLvl w:val="1"/>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shd w:val="clear" w:color="auto" w:fill="FFFFFF"/>
          <w:lang w:eastAsia="zh-CN"/>
        </w:rPr>
        <w:t>本单位本年度收入的年初预算数为</w:t>
      </w:r>
      <w:r>
        <w:rPr>
          <w:rFonts w:hint="eastAsia" w:ascii="仿宋_GB2312" w:hAnsi="仿宋_GB2312" w:eastAsia="仿宋_GB2312" w:cs="仿宋_GB2312"/>
          <w:sz w:val="32"/>
          <w:szCs w:val="32"/>
          <w:shd w:val="clear" w:color="auto" w:fill="FFFFFF"/>
          <w:lang w:val="en-US" w:eastAsia="zh-CN"/>
        </w:rPr>
        <w:t>523.73</w:t>
      </w:r>
      <w:r>
        <w:rPr>
          <w:rFonts w:hint="eastAsia" w:ascii="仿宋_GB2312" w:hAnsi="仿宋_GB2312" w:eastAsia="仿宋_GB2312" w:cs="仿宋_GB2312"/>
          <w:sz w:val="32"/>
          <w:szCs w:val="32"/>
          <w:shd w:val="clear" w:color="auto" w:fill="FFFFFF"/>
          <w:lang w:eastAsia="zh-CN"/>
        </w:rPr>
        <w:t>万元，</w:t>
      </w:r>
      <w:r>
        <w:rPr>
          <w:rFonts w:hint="eastAsia" w:ascii="仿宋_GB2312" w:hAnsi="仿宋_GB2312" w:eastAsia="仿宋_GB2312" w:cs="仿宋_GB2312"/>
          <w:sz w:val="32"/>
          <w:szCs w:val="32"/>
          <w:lang w:eastAsia="zh-CN"/>
        </w:rPr>
        <w:t>上年度收入的年初预算数为</w:t>
      </w:r>
      <w:r>
        <w:rPr>
          <w:rFonts w:hint="eastAsia" w:ascii="仿宋_GB2312" w:hAnsi="仿宋_GB2312" w:eastAsia="仿宋_GB2312" w:cs="仿宋_GB2312"/>
          <w:sz w:val="32"/>
          <w:szCs w:val="32"/>
          <w:shd w:val="clear" w:color="auto" w:fill="FFFFFF"/>
          <w:lang w:val="en-US" w:eastAsia="zh-CN"/>
        </w:rPr>
        <w:t>538.84</w:t>
      </w:r>
      <w:r>
        <w:rPr>
          <w:rFonts w:hint="eastAsia" w:ascii="仿宋_GB2312" w:hAnsi="仿宋_GB2312" w:eastAsia="仿宋_GB2312" w:cs="仿宋_GB2312"/>
          <w:sz w:val="32"/>
          <w:szCs w:val="32"/>
          <w:lang w:eastAsia="zh-CN"/>
        </w:rPr>
        <w:t>万元</w:t>
      </w:r>
      <w:r>
        <w:rPr>
          <w:rFonts w:hint="eastAsia" w:ascii="仿宋_GB2312" w:hAnsi="仿宋_GB2312" w:eastAsia="仿宋_GB2312" w:cs="仿宋_GB2312"/>
          <w:sz w:val="32"/>
          <w:szCs w:val="32"/>
          <w:shd w:val="clear" w:color="auto" w:fill="FFFFFF"/>
          <w:lang w:eastAsia="zh-CN"/>
        </w:rPr>
        <w:t>，减少了</w:t>
      </w:r>
      <w:r>
        <w:rPr>
          <w:rFonts w:hint="eastAsia" w:ascii="仿宋_GB2312" w:hAnsi="仿宋_GB2312" w:eastAsia="仿宋_GB2312" w:cs="仿宋_GB2312"/>
          <w:sz w:val="32"/>
          <w:szCs w:val="32"/>
          <w:shd w:val="clear" w:color="auto" w:fill="FFFFFF"/>
          <w:lang w:val="en-US" w:eastAsia="zh-CN"/>
        </w:rPr>
        <w:t>15.11万元</w:t>
      </w:r>
      <w:r>
        <w:rPr>
          <w:rFonts w:hint="eastAsia" w:ascii="仿宋_GB2312" w:hAnsi="仿宋_GB2312" w:eastAsia="仿宋_GB2312" w:cs="仿宋_GB2312"/>
          <w:sz w:val="32"/>
          <w:szCs w:val="32"/>
          <w:shd w:val="clear" w:color="auto" w:fill="FFFFFF"/>
          <w:lang w:eastAsia="zh-CN"/>
        </w:rPr>
        <w:t>；</w:t>
      </w:r>
      <w:r>
        <w:rPr>
          <w:rStyle w:val="14"/>
          <w:rFonts w:hint="eastAsia" w:ascii="仿宋_GB2312" w:hAnsi="仿宋_GB2312" w:eastAsia="仿宋_GB2312" w:cs="仿宋_GB2312"/>
          <w:b w:val="0"/>
          <w:sz w:val="32"/>
          <w:szCs w:val="32"/>
          <w:shd w:val="clear" w:color="auto" w:fill="FFFFFF"/>
          <w:lang w:eastAsia="zh-CN"/>
        </w:rPr>
        <w:t>主要原因一是人员减少后减少了社会保障和就业支出、卫生健康支出、住房公积金，二是</w:t>
      </w:r>
      <w:r>
        <w:rPr>
          <w:rStyle w:val="14"/>
          <w:rFonts w:hint="eastAsia" w:ascii="仿宋_GB2312" w:hAnsi="仿宋_GB2312" w:eastAsia="仿宋_GB2312" w:cs="仿宋_GB2312"/>
          <w:b w:val="0"/>
          <w:sz w:val="32"/>
          <w:szCs w:val="32"/>
          <w:shd w:val="clear" w:color="auto" w:fill="FFFFFF"/>
          <w:lang w:val="en-US" w:eastAsia="zh-CN"/>
        </w:rPr>
        <w:t>2025年的代管资金减少支出了。</w:t>
      </w:r>
      <w:r>
        <w:rPr>
          <w:rFonts w:hint="eastAsia" w:ascii="仿宋_GB2312" w:hAnsi="仿宋_GB2312" w:eastAsia="仿宋_GB2312" w:cs="仿宋_GB2312"/>
          <w:sz w:val="32"/>
          <w:szCs w:val="32"/>
          <w:shd w:val="clear" w:color="auto" w:fill="FFFFFF"/>
          <w:lang w:eastAsia="zh-CN"/>
        </w:rPr>
        <w:t>本年度支出的年初预算数为</w:t>
      </w:r>
      <w:r>
        <w:rPr>
          <w:rFonts w:hint="eastAsia" w:ascii="仿宋_GB2312" w:hAnsi="仿宋_GB2312" w:eastAsia="仿宋_GB2312" w:cs="仿宋_GB2312"/>
          <w:sz w:val="32"/>
          <w:szCs w:val="32"/>
          <w:shd w:val="clear" w:color="auto" w:fill="FFFFFF"/>
          <w:lang w:val="en-US" w:eastAsia="zh-CN"/>
        </w:rPr>
        <w:t>523.73</w:t>
      </w:r>
      <w:r>
        <w:rPr>
          <w:rFonts w:hint="eastAsia" w:ascii="仿宋_GB2312" w:hAnsi="仿宋_GB2312" w:eastAsia="仿宋_GB2312" w:cs="仿宋_GB2312"/>
          <w:sz w:val="32"/>
          <w:szCs w:val="32"/>
          <w:shd w:val="clear" w:color="auto" w:fill="FFFFFF"/>
          <w:lang w:eastAsia="zh-CN"/>
        </w:rPr>
        <w:t>元，上年度支出的年初预算数为</w:t>
      </w:r>
      <w:r>
        <w:rPr>
          <w:rFonts w:hint="eastAsia" w:ascii="仿宋_GB2312" w:hAnsi="仿宋_GB2312" w:eastAsia="仿宋_GB2312" w:cs="仿宋_GB2312"/>
          <w:sz w:val="32"/>
          <w:szCs w:val="32"/>
          <w:shd w:val="clear" w:color="auto" w:fill="FFFFFF"/>
          <w:lang w:val="en-US" w:eastAsia="zh-CN"/>
        </w:rPr>
        <w:t>538.84</w:t>
      </w:r>
      <w:r>
        <w:rPr>
          <w:rFonts w:hint="eastAsia" w:ascii="仿宋_GB2312" w:hAnsi="仿宋_GB2312" w:eastAsia="仿宋_GB2312" w:cs="仿宋_GB2312"/>
          <w:sz w:val="32"/>
          <w:szCs w:val="32"/>
          <w:shd w:val="clear" w:color="auto" w:fill="FFFFFF"/>
          <w:lang w:eastAsia="zh-CN"/>
        </w:rPr>
        <w:t>万元，减少了</w:t>
      </w:r>
      <w:r>
        <w:rPr>
          <w:rFonts w:hint="eastAsia" w:ascii="仿宋_GB2312" w:hAnsi="仿宋_GB2312" w:eastAsia="仿宋_GB2312" w:cs="仿宋_GB2312"/>
          <w:sz w:val="32"/>
          <w:szCs w:val="32"/>
          <w:shd w:val="clear" w:color="auto" w:fill="FFFFFF"/>
          <w:lang w:val="en-US" w:eastAsia="zh-CN"/>
        </w:rPr>
        <w:t>15.11</w:t>
      </w:r>
      <w:r>
        <w:rPr>
          <w:rFonts w:hint="eastAsia" w:ascii="仿宋_GB2312" w:hAnsi="仿宋_GB2312" w:eastAsia="仿宋_GB2312" w:cs="仿宋_GB2312"/>
          <w:sz w:val="32"/>
          <w:szCs w:val="32"/>
          <w:shd w:val="clear" w:color="auto" w:fill="FFFFFF"/>
          <w:lang w:eastAsia="zh-CN"/>
        </w:rPr>
        <w:t>万元；</w:t>
      </w:r>
      <w:r>
        <w:rPr>
          <w:rStyle w:val="14"/>
          <w:rFonts w:hint="eastAsia" w:ascii="仿宋_GB2312" w:hAnsi="仿宋_GB2312" w:eastAsia="仿宋_GB2312" w:cs="仿宋_GB2312"/>
          <w:b w:val="0"/>
          <w:sz w:val="32"/>
          <w:szCs w:val="32"/>
          <w:shd w:val="clear" w:color="auto" w:fill="FFFFFF"/>
          <w:lang w:eastAsia="zh-CN"/>
        </w:rPr>
        <w:t>主要原因减少了项目支出和公用经费的支出</w:t>
      </w:r>
      <w:r>
        <w:rPr>
          <w:rFonts w:hint="eastAsia" w:ascii="仿宋_GB2312" w:hAnsi="仿宋_GB2312" w:eastAsia="仿宋_GB2312" w:cs="仿宋_GB2312"/>
          <w:sz w:val="32"/>
          <w:szCs w:val="32"/>
          <w:lang w:eastAsia="zh-CN"/>
        </w:rPr>
        <w:t>。</w:t>
      </w:r>
    </w:p>
    <w:p>
      <w:pPr>
        <w:spacing w:line="600" w:lineRule="exact"/>
        <w:ind w:firstLine="640" w:firstLineChars="200"/>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（图1：收、支决算变动情况图）（柱状图）</w:t>
      </w:r>
    </w:p>
    <w:p>
      <w:pPr>
        <w:pStyle w:val="5"/>
        <w:rPr>
          <w:rFonts w:hint="eastAsia" w:ascii="仿宋_GB2312" w:hAnsi="仿宋_GB2312" w:eastAsia="仿宋_GB2312" w:cs="仿宋_GB2312"/>
          <w:sz w:val="32"/>
          <w:szCs w:val="32"/>
        </w:rPr>
      </w:pPr>
    </w:p>
    <w:p>
      <w:pPr>
        <w:pStyle w:val="5"/>
        <w:ind w:left="0" w:leftChars="0" w:firstLine="0" w:firstLineChars="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object>
          <v:shape id="_x0000_i1025" o:spt="75" type="#_x0000_t75" style="height:221.25pt;width:396.8pt;" o:ole="t" filled="f" o:preferrelative="t" stroked="f" coordsize="21600,21600">
            <v:path/>
            <v:fill on="f" focussize="0,0"/>
            <v:stroke on="f"/>
            <v:imagedata r:id="rId6" o:title=""/>
            <o:lock v:ext="edit" aspectratio="t"/>
            <w10:wrap type="none"/>
            <w10:anchorlock/>
          </v:shape>
          <o:OLEObject Type="Embed" ProgID="Excel.Chart.8" ShapeID="_x0000_i1025" DrawAspect="Content" ObjectID="_1468075725" r:id="rId5">
            <o:LockedField>false</o:LockedField>
          </o:OLEObject>
        </w:object>
      </w:r>
    </w:p>
    <w:p>
      <w:pPr>
        <w:snapToGrid w:val="0"/>
        <w:spacing w:line="520" w:lineRule="exact"/>
        <w:ind w:firstLine="0" w:firstLineChars="0"/>
        <w:outlineLvl w:val="0"/>
        <w:rPr>
          <w:rFonts w:hint="eastAsia" w:ascii="楷体_GB2312" w:hAnsi="仿宋" w:eastAsia="楷体_GB2312"/>
          <w:b/>
          <w:sz w:val="32"/>
          <w:szCs w:val="32"/>
          <w:highlight w:val="none"/>
        </w:rPr>
      </w:pPr>
      <w:r>
        <w:rPr>
          <w:rFonts w:hint="eastAsia" w:ascii="楷体_GB2312" w:hAnsi="仿宋" w:eastAsia="楷体_GB2312"/>
          <w:b/>
          <w:sz w:val="32"/>
          <w:szCs w:val="32"/>
          <w:highlight w:val="none"/>
        </w:rPr>
        <w:t>（二）收入支出预算执行情况。</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2025</w:t>
      </w:r>
      <w:r>
        <w:rPr>
          <w:rFonts w:hint="eastAsia" w:ascii="仿宋_GB2312" w:hAnsi="仿宋_GB2312" w:eastAsia="仿宋_GB2312" w:cs="仿宋_GB2312"/>
          <w:color w:val="000000"/>
          <w:sz w:val="32"/>
          <w:szCs w:val="32"/>
        </w:rPr>
        <w:t>年本年收入合计</w:t>
      </w:r>
      <w:r>
        <w:rPr>
          <w:rFonts w:hint="eastAsia" w:ascii="仿宋_GB2312" w:hAnsi="仿宋_GB2312" w:eastAsia="仿宋_GB2312" w:cs="仿宋_GB2312"/>
          <w:color w:val="000000"/>
          <w:sz w:val="32"/>
          <w:szCs w:val="32"/>
          <w:lang w:val="en-US" w:eastAsia="zh-CN"/>
        </w:rPr>
        <w:t>598.77</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eastAsia="zh-CN"/>
        </w:rPr>
        <w:t>其中一般公共财政拨款收入</w:t>
      </w:r>
      <w:r>
        <w:rPr>
          <w:rFonts w:hint="eastAsia" w:ascii="仿宋_GB2312" w:hAnsi="仿宋_GB2312" w:eastAsia="仿宋_GB2312" w:cs="仿宋_GB2312"/>
          <w:color w:val="000000"/>
          <w:sz w:val="32"/>
          <w:szCs w:val="32"/>
          <w:lang w:val="en-US" w:eastAsia="zh-CN"/>
        </w:rPr>
        <w:t>597.65万元，其他收入1.12万元。</w:t>
      </w:r>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（图2：收入决算结构图）（</w:t>
      </w:r>
      <w:r>
        <w:rPr>
          <w:rFonts w:hint="eastAsia" w:ascii="仿宋_GB2312" w:hAnsi="仿宋_GB2312" w:eastAsia="仿宋_GB2312" w:cs="仿宋_GB2312"/>
          <w:color w:val="000000"/>
          <w:sz w:val="32"/>
          <w:szCs w:val="32"/>
          <w:lang w:eastAsia="zh-CN"/>
        </w:rPr>
        <w:t>条形图</w:t>
      </w:r>
      <w:r>
        <w:rPr>
          <w:rFonts w:hint="eastAsia" w:ascii="仿宋_GB2312" w:hAnsi="仿宋_GB2312" w:eastAsia="仿宋_GB2312" w:cs="仿宋_GB2312"/>
          <w:color w:val="000000"/>
          <w:sz w:val="32"/>
          <w:szCs w:val="32"/>
        </w:rPr>
        <w:t>）</w:t>
      </w:r>
    </w:p>
    <w:p>
      <w:pPr>
        <w:pStyle w:val="2"/>
        <w:rPr>
          <w:rFonts w:hint="eastAsia"/>
          <w:lang w:val="en-US" w:eastAsia="zh-CN"/>
        </w:rPr>
      </w:pPr>
      <w:r>
        <w:rPr>
          <w:rFonts w:hint="eastAsia"/>
          <w:lang w:val="en-US" w:eastAsia="zh-CN"/>
        </w:rPr>
        <w:object>
          <v:shape id="_x0000_i1026" o:spt="75" type="#_x0000_t75" style="height:204.05pt;width:408pt;" o:ole="t" filled="f" o:preferrelative="t" stroked="f" coordsize="21600,21600">
            <v:path/>
            <v:fill on="f" focussize="0,0"/>
            <v:stroke on="f"/>
            <v:imagedata r:id="rId8" o:title=""/>
            <o:lock v:ext="edit" aspectratio="t"/>
            <w10:wrap type="none"/>
            <w10:anchorlock/>
          </v:shape>
          <o:OLEObject Type="Embed" ProgID="Excel.Chart.8" ShapeID="_x0000_i1026" DrawAspect="Content" ObjectID="_1468075726" r:id="rId7">
            <o:LockedField>false</o:LockedField>
          </o:OLEObject>
        </w:object>
      </w:r>
    </w:p>
    <w:p>
      <w:pPr>
        <w:pStyle w:val="8"/>
        <w:spacing w:before="0" w:beforeAutospacing="0"/>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2025</w:t>
      </w:r>
      <w:r>
        <w:rPr>
          <w:rFonts w:hint="eastAsia" w:ascii="仿宋_GB2312" w:hAnsi="仿宋_GB2312" w:eastAsia="仿宋_GB2312" w:cs="仿宋_GB2312"/>
          <w:color w:val="000000"/>
          <w:sz w:val="32"/>
          <w:szCs w:val="32"/>
        </w:rPr>
        <w:t>年本年支出合计</w:t>
      </w:r>
      <w:r>
        <w:rPr>
          <w:rFonts w:hint="eastAsia" w:ascii="仿宋_GB2312" w:hAnsi="仿宋_GB2312" w:eastAsia="仿宋_GB2312" w:cs="仿宋_GB2312"/>
          <w:sz w:val="32"/>
          <w:szCs w:val="32"/>
          <w:shd w:val="clear" w:color="auto" w:fill="FFFFFF"/>
          <w:lang w:eastAsia="zh-CN"/>
        </w:rPr>
        <w:t>为</w:t>
      </w:r>
      <w:r>
        <w:rPr>
          <w:rFonts w:hint="eastAsia" w:ascii="仿宋_GB2312" w:hAnsi="仿宋_GB2312" w:eastAsia="仿宋_GB2312" w:cs="仿宋_GB2312"/>
          <w:color w:val="000000"/>
          <w:sz w:val="32"/>
          <w:szCs w:val="32"/>
          <w:lang w:val="en-US" w:eastAsia="zh-CN"/>
        </w:rPr>
        <w:t>523.73</w:t>
      </w:r>
      <w:r>
        <w:rPr>
          <w:rFonts w:hint="eastAsia" w:ascii="仿宋_GB2312" w:hAnsi="仿宋_GB2312" w:eastAsia="仿宋_GB2312" w:cs="仿宋_GB2312"/>
          <w:sz w:val="32"/>
          <w:szCs w:val="32"/>
          <w:shd w:val="clear" w:color="auto" w:fill="FFFFFF"/>
          <w:lang w:eastAsia="zh-CN"/>
        </w:rPr>
        <w:t>万元</w:t>
      </w:r>
      <w:r>
        <w:rPr>
          <w:rFonts w:hint="eastAsia" w:ascii="仿宋_GB2312" w:hAnsi="仿宋_GB2312" w:eastAsia="仿宋_GB2312" w:cs="仿宋_GB2312"/>
          <w:color w:val="000000"/>
          <w:sz w:val="32"/>
          <w:szCs w:val="32"/>
        </w:rPr>
        <w:t>，其中：基本支出</w:t>
      </w:r>
      <w:r>
        <w:rPr>
          <w:rFonts w:hint="eastAsia" w:ascii="仿宋_GB2312" w:hAnsi="仿宋_GB2312" w:eastAsia="仿宋_GB2312" w:cs="仿宋_GB2312"/>
          <w:color w:val="000000"/>
          <w:sz w:val="32"/>
          <w:szCs w:val="32"/>
          <w:lang w:val="en-US" w:eastAsia="zh-CN"/>
        </w:rPr>
        <w:t>508.36</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val="en-US" w:eastAsia="zh-CN"/>
        </w:rPr>
        <w:t>97.07</w:t>
      </w:r>
      <w:r>
        <w:rPr>
          <w:rFonts w:hint="eastAsia" w:ascii="仿宋_GB2312" w:hAnsi="仿宋_GB2312" w:eastAsia="仿宋_GB2312" w:cs="仿宋_GB2312"/>
          <w:color w:val="000000"/>
          <w:sz w:val="32"/>
          <w:szCs w:val="32"/>
        </w:rPr>
        <w:t>%；项目支出</w:t>
      </w:r>
      <w:r>
        <w:rPr>
          <w:rFonts w:hint="eastAsia" w:ascii="仿宋_GB2312" w:hAnsi="仿宋_GB2312" w:eastAsia="仿宋_GB2312" w:cs="仿宋_GB2312"/>
          <w:color w:val="000000"/>
          <w:sz w:val="32"/>
          <w:szCs w:val="32"/>
          <w:lang w:val="en-US" w:eastAsia="zh-CN"/>
        </w:rPr>
        <w:t>15.37</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val="en-US" w:eastAsia="zh-CN"/>
        </w:rPr>
        <w:t>2.93</w:t>
      </w:r>
      <w:r>
        <w:rPr>
          <w:rFonts w:hint="eastAsia" w:ascii="仿宋_GB2312" w:hAnsi="仿宋_GB2312" w:eastAsia="仿宋_GB2312" w:cs="仿宋_GB2312"/>
          <w:color w:val="000000"/>
          <w:sz w:val="32"/>
          <w:szCs w:val="32"/>
        </w:rPr>
        <w:t>%；上缴上级支出0.00万元，占0.00%；经营支出0.00万元，占经营支出0.00万元，占 0.00%；对附属单位补助支出0.00万元，占0.00%</w:t>
      </w:r>
    </w:p>
    <w:p>
      <w:pPr>
        <w:pStyle w:val="8"/>
        <w:spacing w:before="0" w:beforeAutospacing="0"/>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（图3：支出决算结构图）（饼状图）</w:t>
      </w:r>
    </w:p>
    <w:p>
      <w:pPr>
        <w:rPr>
          <w:rFonts w:hint="eastAsia" w:eastAsia="仿宋_GB2312"/>
          <w:lang w:val="en-US" w:eastAsia="zh-CN"/>
        </w:rPr>
      </w:pPr>
      <w:r>
        <w:rPr>
          <w:rFonts w:hint="eastAsia" w:eastAsia="仿宋_GB2312"/>
          <w:lang w:val="en-US" w:eastAsia="zh-CN"/>
        </w:rPr>
        <w:object>
          <v:shape id="_x0000_i1027" o:spt="75" type="#_x0000_t75" style="height:198pt;width:366.75pt;" o:ole="t" filled="f" o:preferrelative="t" stroked="f" coordsize="21600,21600">
            <v:path/>
            <v:fill on="f" focussize="0,0"/>
            <v:stroke on="f"/>
            <v:imagedata r:id="rId10" o:title=""/>
            <o:lock v:ext="edit" aspectratio="t"/>
            <w10:wrap type="none"/>
            <w10:anchorlock/>
          </v:shape>
          <o:OLEObject Type="Embed" ProgID="Excel.Chart.8" ShapeID="_x0000_i1027" DrawAspect="Content" ObjectID="_1468075727" r:id="rId9">
            <o:LockedField>false</o:LockedField>
          </o:OLEObject>
        </w:object>
      </w:r>
    </w:p>
    <w:p>
      <w:pPr>
        <w:snapToGrid w:val="0"/>
        <w:spacing w:line="520" w:lineRule="exact"/>
        <w:ind w:firstLine="642" w:firstLineChars="200"/>
        <w:rPr>
          <w:rFonts w:hint="eastAsia" w:ascii="仿宋_GB2312" w:hAnsi="仿宋" w:eastAsia="仿宋_GB2312"/>
          <w:b/>
          <w:sz w:val="32"/>
          <w:szCs w:val="32"/>
          <w:highlight w:val="none"/>
        </w:rPr>
      </w:pPr>
      <w:r>
        <w:rPr>
          <w:rFonts w:hint="eastAsia" w:ascii="仿宋_GB2312" w:hAnsi="仿宋" w:eastAsia="仿宋_GB2312"/>
          <w:b/>
          <w:sz w:val="32"/>
          <w:szCs w:val="32"/>
          <w:highlight w:val="none"/>
        </w:rPr>
        <w:t>1．收入支出与预算对比分析。</w:t>
      </w:r>
    </w:p>
    <w:p>
      <w:pPr>
        <w:snapToGrid w:val="0"/>
        <w:spacing w:line="520" w:lineRule="exact"/>
        <w:ind w:firstLine="640" w:firstLineChars="200"/>
        <w:rPr>
          <w:rFonts w:hint="eastAsia" w:ascii="仿宋_GB2312" w:hAnsi="仿宋_GB2312" w:eastAsia="仿宋_GB2312" w:cs="仿宋_GB2312"/>
          <w:color w:val="000000"/>
          <w:sz w:val="32"/>
          <w:szCs w:val="32"/>
          <w:lang w:eastAsia="zh-CN"/>
        </w:rPr>
      </w:pPr>
      <w:r>
        <w:rPr>
          <w:rFonts w:hint="eastAsia" w:ascii="仿宋_GB2312" w:hAnsi="仿宋" w:eastAsia="仿宋_GB2312"/>
          <w:sz w:val="32"/>
          <w:szCs w:val="32"/>
          <w:highlight w:val="none"/>
          <w:lang w:val="en-US" w:eastAsia="zh-CN"/>
        </w:rPr>
        <w:t>2025年预算本年收入523.72万元，</w:t>
      </w:r>
      <w:r>
        <w:rPr>
          <w:rFonts w:hint="eastAsia" w:ascii="仿宋_GB2312" w:hAnsi="仿宋_GB2312" w:eastAsia="仿宋_GB2312" w:cs="仿宋_GB2312"/>
          <w:color w:val="000000"/>
          <w:sz w:val="32"/>
          <w:szCs w:val="32"/>
          <w:lang w:eastAsia="zh-CN"/>
        </w:rPr>
        <w:t>其中：一般公共财政拨款收入</w:t>
      </w:r>
      <w:r>
        <w:rPr>
          <w:rFonts w:hint="eastAsia" w:ascii="仿宋_GB2312" w:hAnsi="仿宋_GB2312" w:eastAsia="仿宋_GB2312" w:cs="仿宋_GB2312"/>
          <w:color w:val="000000"/>
          <w:sz w:val="32"/>
          <w:szCs w:val="32"/>
          <w:lang w:val="en-US" w:eastAsia="zh-CN"/>
        </w:rPr>
        <w:t>523.72万元，</w:t>
      </w:r>
      <w:r>
        <w:rPr>
          <w:rFonts w:hint="eastAsia" w:ascii="仿宋_GB2312" w:hAnsi="仿宋_GB2312" w:eastAsia="仿宋_GB2312" w:cs="仿宋_GB2312"/>
          <w:color w:val="000000"/>
          <w:sz w:val="32"/>
          <w:szCs w:val="32"/>
        </w:rPr>
        <w:t>占</w:t>
      </w:r>
      <w:r>
        <w:rPr>
          <w:rFonts w:hint="eastAsia" w:ascii="仿宋_GB2312" w:hAnsi="仿宋_GB2312" w:eastAsia="仿宋_GB2312" w:cs="仿宋_GB2312"/>
          <w:color w:val="000000"/>
          <w:sz w:val="32"/>
          <w:szCs w:val="32"/>
          <w:lang w:val="en-US" w:eastAsia="zh-CN"/>
        </w:rPr>
        <w:t>100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。2025年预算</w:t>
      </w:r>
      <w:r>
        <w:rPr>
          <w:rFonts w:hint="eastAsia" w:ascii="仿宋_GB2312" w:hAnsi="仿宋_GB2312" w:eastAsia="仿宋_GB2312" w:cs="仿宋_GB2312"/>
          <w:color w:val="000000"/>
          <w:sz w:val="32"/>
          <w:szCs w:val="32"/>
        </w:rPr>
        <w:t>本年支出合计</w:t>
      </w:r>
      <w:r>
        <w:rPr>
          <w:rFonts w:hint="eastAsia" w:ascii="仿宋_GB2312" w:hAnsi="仿宋_GB2312" w:eastAsia="仿宋_GB2312" w:cs="仿宋_GB2312"/>
          <w:sz w:val="32"/>
          <w:szCs w:val="32"/>
          <w:shd w:val="clear" w:color="auto" w:fill="FFFFFF"/>
          <w:lang w:eastAsia="zh-CN"/>
        </w:rPr>
        <w:t>为</w:t>
      </w:r>
      <w:r>
        <w:rPr>
          <w:rFonts w:hint="eastAsia" w:ascii="仿宋_GB2312" w:hAnsi="仿宋_GB2312" w:eastAsia="仿宋_GB2312" w:cs="仿宋_GB2312"/>
          <w:color w:val="000000"/>
          <w:sz w:val="32"/>
          <w:szCs w:val="32"/>
          <w:lang w:val="en-US" w:eastAsia="zh-CN"/>
        </w:rPr>
        <w:t>523.72</w:t>
      </w:r>
      <w:r>
        <w:rPr>
          <w:rFonts w:hint="eastAsia" w:ascii="仿宋_GB2312" w:hAnsi="仿宋_GB2312" w:eastAsia="仿宋_GB2312" w:cs="仿宋_GB2312"/>
          <w:sz w:val="32"/>
          <w:szCs w:val="32"/>
          <w:shd w:val="clear" w:color="auto" w:fill="FFFFFF"/>
          <w:lang w:eastAsia="zh-CN"/>
        </w:rPr>
        <w:t>万元</w:t>
      </w:r>
      <w:r>
        <w:rPr>
          <w:rFonts w:hint="eastAsia" w:ascii="仿宋_GB2312" w:hAnsi="仿宋_GB2312" w:eastAsia="仿宋_GB2312" w:cs="仿宋_GB2312"/>
          <w:color w:val="000000"/>
          <w:sz w:val="32"/>
          <w:szCs w:val="32"/>
        </w:rPr>
        <w:t>，其中：基本支出</w:t>
      </w:r>
      <w:r>
        <w:rPr>
          <w:rFonts w:hint="eastAsia" w:ascii="仿宋_GB2312" w:hAnsi="仿宋_GB2312" w:eastAsia="仿宋_GB2312" w:cs="仿宋_GB2312"/>
          <w:color w:val="000000"/>
          <w:sz w:val="32"/>
          <w:szCs w:val="32"/>
          <w:lang w:val="en-US" w:eastAsia="zh-CN"/>
        </w:rPr>
        <w:t>508.36</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val="en-US" w:eastAsia="zh-CN"/>
        </w:rPr>
        <w:t>97.07</w:t>
      </w:r>
      <w:r>
        <w:rPr>
          <w:rFonts w:hint="eastAsia" w:ascii="仿宋_GB2312" w:hAnsi="仿宋_GB2312" w:eastAsia="仿宋_GB2312" w:cs="仿宋_GB2312"/>
          <w:color w:val="000000"/>
          <w:sz w:val="32"/>
          <w:szCs w:val="32"/>
        </w:rPr>
        <w:t>%；项目支出</w:t>
      </w:r>
      <w:r>
        <w:rPr>
          <w:rFonts w:hint="eastAsia" w:ascii="仿宋_GB2312" w:hAnsi="仿宋_GB2312" w:eastAsia="仿宋_GB2312" w:cs="仿宋_GB2312"/>
          <w:color w:val="000000"/>
          <w:sz w:val="32"/>
          <w:szCs w:val="32"/>
          <w:lang w:val="en-US" w:eastAsia="zh-CN"/>
        </w:rPr>
        <w:t>15.37</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val="en-US" w:eastAsia="zh-CN"/>
        </w:rPr>
        <w:t>2.93</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w:t>
      </w:r>
    </w:p>
    <w:p>
      <w:pPr>
        <w:numPr>
          <w:ilvl w:val="0"/>
          <w:numId w:val="0"/>
        </w:numPr>
        <w:spacing w:line="600" w:lineRule="exact"/>
        <w:ind w:left="0" w:leftChars="0"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2025年决算本年收入合计为598.77万元，</w:t>
      </w:r>
      <w:r>
        <w:rPr>
          <w:rFonts w:hint="eastAsia" w:ascii="仿宋_GB2312" w:hAnsi="仿宋_GB2312" w:eastAsia="仿宋_GB2312" w:cs="仿宋_GB2312"/>
          <w:color w:val="000000"/>
          <w:sz w:val="32"/>
          <w:szCs w:val="32"/>
          <w:lang w:eastAsia="zh-CN"/>
        </w:rPr>
        <w:t>其中；一般公共财政拨款收入</w:t>
      </w:r>
      <w:r>
        <w:rPr>
          <w:rFonts w:hint="eastAsia" w:ascii="仿宋_GB2312" w:hAnsi="仿宋_GB2312" w:eastAsia="仿宋_GB2312" w:cs="仿宋_GB2312"/>
          <w:color w:val="000000"/>
          <w:sz w:val="32"/>
          <w:szCs w:val="32"/>
          <w:lang w:val="en-US" w:eastAsia="zh-CN"/>
        </w:rPr>
        <w:t>597.65万元，其他收入1.12万元。2025年决算本年支付合计为598.77万元，其中：</w:t>
      </w:r>
    </w:p>
    <w:p>
      <w:pPr>
        <w:numPr>
          <w:ilvl w:val="0"/>
          <w:numId w:val="0"/>
        </w:numPr>
        <w:spacing w:line="600" w:lineRule="exact"/>
        <w:ind w:left="0" w:leftChars="0" w:firstLine="642" w:firstLineChars="200"/>
        <w:rPr>
          <w:rFonts w:hint="default" w:ascii="仿宋_GB2312" w:hAnsi="仿宋_GB2312" w:eastAsia="仿宋_GB2312" w:cs="仿宋_GB2312"/>
          <w:b/>
          <w:color w:val="000000"/>
          <w:sz w:val="32"/>
          <w:szCs w:val="32"/>
          <w:lang w:val="en-US"/>
        </w:rPr>
      </w:pPr>
      <w:r>
        <w:rPr>
          <w:rStyle w:val="11"/>
          <w:rFonts w:hint="eastAsia" w:ascii="仿宋_GB2312" w:hAnsi="仿宋_GB2312" w:eastAsia="仿宋_GB2312" w:cs="仿宋_GB2312"/>
          <w:bCs/>
          <w:color w:val="000000"/>
          <w:sz w:val="32"/>
          <w:szCs w:val="32"/>
        </w:rPr>
        <w:t>一般公共服务:</w:t>
      </w:r>
      <w:r>
        <w:rPr>
          <w:rStyle w:val="11"/>
          <w:rFonts w:hint="eastAsia" w:ascii="仿宋_GB2312" w:hAnsi="仿宋_GB2312" w:eastAsia="仿宋_GB2312" w:cs="仿宋_GB2312"/>
          <w:b w:val="0"/>
          <w:bCs/>
          <w:color w:val="000000"/>
          <w:sz w:val="32"/>
          <w:szCs w:val="32"/>
        </w:rPr>
        <w:t xml:space="preserve"> </w:t>
      </w:r>
      <w:r>
        <w:rPr>
          <w:rStyle w:val="11"/>
          <w:rFonts w:hint="eastAsia" w:ascii="仿宋_GB2312" w:hAnsi="仿宋_GB2312" w:eastAsia="仿宋_GB2312" w:cs="仿宋_GB2312"/>
          <w:b w:val="0"/>
          <w:bCs/>
          <w:color w:val="000000"/>
          <w:sz w:val="32"/>
          <w:szCs w:val="32"/>
          <w:lang w:val="en-US" w:eastAsia="zh-CN"/>
        </w:rPr>
        <w:t>2013401-</w:t>
      </w:r>
      <w:r>
        <w:rPr>
          <w:rStyle w:val="11"/>
          <w:rFonts w:hint="eastAsia" w:ascii="仿宋_GB2312" w:hAnsi="仿宋_GB2312" w:eastAsia="仿宋_GB2312" w:cs="仿宋_GB2312"/>
          <w:b w:val="0"/>
          <w:bCs/>
          <w:color w:val="000000"/>
          <w:sz w:val="32"/>
          <w:szCs w:val="32"/>
        </w:rPr>
        <w:t>行政运行支出决算为</w:t>
      </w:r>
      <w:r>
        <w:rPr>
          <w:rStyle w:val="11"/>
          <w:rFonts w:hint="eastAsia" w:ascii="仿宋_GB2312" w:hAnsi="仿宋_GB2312" w:eastAsia="仿宋_GB2312" w:cs="仿宋_GB2312"/>
          <w:b w:val="0"/>
          <w:bCs/>
          <w:color w:val="000000"/>
          <w:sz w:val="32"/>
          <w:szCs w:val="32"/>
          <w:lang w:val="en-US" w:eastAsia="zh-CN"/>
        </w:rPr>
        <w:t>302.47</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，主要用于开支日常公用经费及人员经费；</w:t>
      </w:r>
      <w:r>
        <w:rPr>
          <w:rStyle w:val="11"/>
          <w:rFonts w:hint="eastAsia" w:ascii="仿宋_GB2312" w:hAnsi="仿宋_GB2312" w:eastAsia="仿宋_GB2312" w:cs="仿宋_GB2312"/>
          <w:b w:val="0"/>
          <w:bCs/>
          <w:color w:val="000000"/>
          <w:sz w:val="32"/>
          <w:szCs w:val="32"/>
          <w:lang w:val="en-US" w:eastAsia="zh-CN"/>
        </w:rPr>
        <w:t>2013402-</w:t>
      </w:r>
      <w:r>
        <w:rPr>
          <w:rStyle w:val="11"/>
          <w:rFonts w:hint="eastAsia" w:ascii="仿宋_GB2312" w:hAnsi="仿宋_GB2312" w:eastAsia="仿宋_GB2312" w:cs="仿宋_GB2312"/>
          <w:b w:val="0"/>
          <w:bCs/>
          <w:color w:val="000000"/>
          <w:sz w:val="32"/>
          <w:szCs w:val="32"/>
          <w:lang w:eastAsia="zh-CN"/>
        </w:rPr>
        <w:t>一般行政管理事务</w:t>
      </w:r>
      <w:r>
        <w:rPr>
          <w:rStyle w:val="11"/>
          <w:rFonts w:hint="eastAsia" w:ascii="仿宋_GB2312" w:hAnsi="仿宋_GB2312" w:eastAsia="仿宋_GB2312" w:cs="仿宋_GB2312"/>
          <w:b w:val="0"/>
          <w:bCs/>
          <w:color w:val="000000"/>
          <w:sz w:val="32"/>
          <w:szCs w:val="32"/>
        </w:rPr>
        <w:t>支出决算为</w:t>
      </w:r>
      <w:r>
        <w:rPr>
          <w:rStyle w:val="11"/>
          <w:rFonts w:hint="eastAsia" w:ascii="仿宋_GB2312" w:hAnsi="仿宋_GB2312" w:eastAsia="仿宋_GB2312" w:cs="仿宋_GB2312"/>
          <w:b w:val="0"/>
          <w:bCs/>
          <w:color w:val="000000"/>
          <w:sz w:val="32"/>
          <w:szCs w:val="32"/>
          <w:lang w:val="en-US" w:eastAsia="zh-CN"/>
        </w:rPr>
        <w:t>34.45</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，主要用于专项公用经费县级领导联系寺庙和僧尼的慰问经费</w:t>
      </w:r>
      <w:r>
        <w:rPr>
          <w:rStyle w:val="11"/>
          <w:rFonts w:hint="eastAsia" w:ascii="仿宋_GB2312" w:hAnsi="仿宋_GB2312" w:eastAsia="仿宋_GB2312" w:cs="仿宋_GB2312"/>
          <w:b w:val="0"/>
          <w:bCs/>
          <w:color w:val="000000"/>
          <w:sz w:val="32"/>
          <w:szCs w:val="32"/>
          <w:lang w:val="en-US" w:eastAsia="zh-CN"/>
        </w:rPr>
        <w:t>3.97万元</w:t>
      </w:r>
      <w:r>
        <w:rPr>
          <w:rStyle w:val="11"/>
          <w:rFonts w:hint="eastAsia" w:ascii="仿宋_GB2312" w:hAnsi="仿宋_GB2312" w:eastAsia="仿宋_GB2312" w:cs="仿宋_GB2312"/>
          <w:b w:val="0"/>
          <w:bCs/>
          <w:color w:val="000000"/>
          <w:sz w:val="32"/>
          <w:szCs w:val="32"/>
          <w:lang w:eastAsia="zh-CN"/>
        </w:rPr>
        <w:t>；佛协会长副会长补助经费</w:t>
      </w:r>
      <w:r>
        <w:rPr>
          <w:rStyle w:val="11"/>
          <w:rFonts w:hint="eastAsia" w:ascii="仿宋_GB2312" w:hAnsi="仿宋_GB2312" w:eastAsia="仿宋_GB2312" w:cs="仿宋_GB2312"/>
          <w:b w:val="0"/>
          <w:bCs/>
          <w:color w:val="000000"/>
          <w:sz w:val="32"/>
          <w:szCs w:val="32"/>
          <w:lang w:val="en-US" w:eastAsia="zh-CN"/>
        </w:rPr>
        <w:t>1.37万元；“四化”建设工作奖励补助资金9.90万元；“联心同行”工作笔记本经费2.64万元；德青一次性退休补贴7.77万元；解决办公室维修项目7.96万元；藏传佛教寺庙规范化、标准化、制度化建设项目质保金0.84万元；2013404-宗教事务</w:t>
      </w:r>
      <w:r>
        <w:rPr>
          <w:rStyle w:val="11"/>
          <w:rFonts w:hint="eastAsia" w:ascii="仿宋_GB2312" w:hAnsi="仿宋_GB2312" w:eastAsia="仿宋_GB2312" w:cs="仿宋_GB2312"/>
          <w:b w:val="0"/>
          <w:bCs/>
          <w:color w:val="000000"/>
          <w:sz w:val="32"/>
          <w:szCs w:val="32"/>
        </w:rPr>
        <w:t>支出决算为</w:t>
      </w:r>
      <w:r>
        <w:rPr>
          <w:rStyle w:val="11"/>
          <w:rFonts w:hint="eastAsia" w:ascii="仿宋_GB2312" w:hAnsi="仿宋_GB2312" w:eastAsia="仿宋_GB2312" w:cs="仿宋_GB2312"/>
          <w:b w:val="0"/>
          <w:bCs/>
          <w:color w:val="000000"/>
          <w:sz w:val="32"/>
          <w:szCs w:val="32"/>
          <w:lang w:val="en-US" w:eastAsia="zh-CN"/>
        </w:rPr>
        <w:t>33.32</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，主要用于“百千万工程”和“千人计划”宗教界代表人士培训费3</w:t>
      </w:r>
      <w:r>
        <w:rPr>
          <w:rStyle w:val="11"/>
          <w:rFonts w:hint="eastAsia" w:ascii="仿宋_GB2312" w:hAnsi="仿宋_GB2312" w:eastAsia="仿宋_GB2312" w:cs="仿宋_GB2312"/>
          <w:b w:val="0"/>
          <w:bCs/>
          <w:color w:val="000000"/>
          <w:sz w:val="32"/>
          <w:szCs w:val="32"/>
          <w:lang w:val="en-US" w:eastAsia="zh-CN"/>
        </w:rPr>
        <w:t>.</w:t>
      </w:r>
      <w:r>
        <w:rPr>
          <w:rStyle w:val="11"/>
          <w:rFonts w:hint="eastAsia" w:ascii="仿宋_GB2312" w:hAnsi="仿宋_GB2312" w:eastAsia="仿宋_GB2312" w:cs="仿宋_GB2312"/>
          <w:b w:val="0"/>
          <w:bCs/>
          <w:color w:val="000000"/>
          <w:sz w:val="32"/>
          <w:szCs w:val="32"/>
          <w:lang w:eastAsia="zh-CN"/>
        </w:rPr>
        <w:t>6</w:t>
      </w:r>
      <w:r>
        <w:rPr>
          <w:rStyle w:val="11"/>
          <w:rFonts w:hint="eastAsia" w:ascii="仿宋_GB2312" w:hAnsi="仿宋_GB2312" w:eastAsia="仿宋_GB2312" w:cs="仿宋_GB2312"/>
          <w:b w:val="0"/>
          <w:bCs/>
          <w:color w:val="000000"/>
          <w:sz w:val="32"/>
          <w:szCs w:val="32"/>
          <w:lang w:val="en-US" w:eastAsia="zh-CN"/>
        </w:rPr>
        <w:t>8万元</w:t>
      </w:r>
      <w:r>
        <w:rPr>
          <w:rStyle w:val="11"/>
          <w:rFonts w:hint="eastAsia" w:ascii="仿宋_GB2312" w:hAnsi="仿宋_GB2312" w:eastAsia="仿宋_GB2312" w:cs="仿宋_GB2312"/>
          <w:b w:val="0"/>
          <w:bCs/>
          <w:color w:val="000000"/>
          <w:sz w:val="32"/>
          <w:szCs w:val="32"/>
          <w:lang w:eastAsia="zh-CN"/>
        </w:rPr>
        <w:t>；红原县2025年宗教界代表人士赴西安五台山考察学习资金29</w:t>
      </w:r>
      <w:r>
        <w:rPr>
          <w:rStyle w:val="11"/>
          <w:rFonts w:hint="eastAsia" w:ascii="仿宋_GB2312" w:hAnsi="仿宋_GB2312" w:eastAsia="仿宋_GB2312" w:cs="仿宋_GB2312"/>
          <w:b w:val="0"/>
          <w:bCs/>
          <w:color w:val="000000"/>
          <w:sz w:val="32"/>
          <w:szCs w:val="32"/>
          <w:lang w:val="en-US" w:eastAsia="zh-CN"/>
        </w:rPr>
        <w:t>.</w:t>
      </w:r>
      <w:r>
        <w:rPr>
          <w:rStyle w:val="11"/>
          <w:rFonts w:hint="eastAsia" w:ascii="仿宋_GB2312" w:hAnsi="仿宋_GB2312" w:eastAsia="仿宋_GB2312" w:cs="仿宋_GB2312"/>
          <w:b w:val="0"/>
          <w:bCs/>
          <w:color w:val="000000"/>
          <w:sz w:val="32"/>
          <w:szCs w:val="32"/>
          <w:lang w:eastAsia="zh-CN"/>
        </w:rPr>
        <w:t>6</w:t>
      </w:r>
      <w:r>
        <w:rPr>
          <w:rStyle w:val="11"/>
          <w:rFonts w:hint="eastAsia" w:ascii="仿宋_GB2312" w:hAnsi="仿宋_GB2312" w:eastAsia="仿宋_GB2312" w:cs="仿宋_GB2312"/>
          <w:b w:val="0"/>
          <w:bCs/>
          <w:color w:val="000000"/>
          <w:sz w:val="32"/>
          <w:szCs w:val="32"/>
          <w:lang w:val="en-US" w:eastAsia="zh-CN"/>
        </w:rPr>
        <w:t>4万元；2013405-</w:t>
      </w:r>
      <w:r>
        <w:rPr>
          <w:rStyle w:val="11"/>
          <w:rFonts w:hint="eastAsia" w:ascii="仿宋_GB2312" w:hAnsi="仿宋_GB2312" w:eastAsia="仿宋_GB2312" w:cs="仿宋_GB2312"/>
          <w:b w:val="0"/>
          <w:bCs/>
          <w:color w:val="000000"/>
          <w:sz w:val="32"/>
          <w:szCs w:val="32"/>
        </w:rPr>
        <w:t>行政运行支出决算为</w:t>
      </w:r>
      <w:r>
        <w:rPr>
          <w:rStyle w:val="11"/>
          <w:rFonts w:hint="eastAsia" w:ascii="仿宋_GB2312" w:hAnsi="仿宋_GB2312" w:eastAsia="仿宋_GB2312" w:cs="仿宋_GB2312"/>
          <w:b w:val="0"/>
          <w:bCs/>
          <w:color w:val="000000"/>
          <w:sz w:val="32"/>
          <w:szCs w:val="32"/>
          <w:lang w:val="en-US" w:eastAsia="zh-CN"/>
        </w:rPr>
        <w:t>89.64</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，主要用于开支日常公用经费及人员经费。</w:t>
      </w:r>
    </w:p>
    <w:p>
      <w:pPr>
        <w:numPr>
          <w:ilvl w:val="0"/>
          <w:numId w:val="1"/>
        </w:numPr>
        <w:spacing w:line="600" w:lineRule="exact"/>
        <w:ind w:left="0" w:leftChars="0" w:firstLine="642" w:firstLineChars="200"/>
        <w:rPr>
          <w:rFonts w:hint="eastAsia" w:ascii="仿宋_GB2312" w:hAnsi="仿宋_GB2312" w:eastAsia="仿宋_GB2312" w:cs="仿宋_GB2312"/>
          <w:b/>
          <w:color w:val="000000"/>
          <w:sz w:val="32"/>
          <w:szCs w:val="32"/>
        </w:rPr>
      </w:pPr>
      <w:r>
        <w:rPr>
          <w:rStyle w:val="11"/>
          <w:rFonts w:hint="eastAsia" w:ascii="仿宋_GB2312" w:hAnsi="仿宋_GB2312" w:eastAsia="仿宋_GB2312" w:cs="仿宋_GB2312"/>
          <w:bCs/>
          <w:color w:val="000000"/>
          <w:sz w:val="32"/>
          <w:szCs w:val="32"/>
        </w:rPr>
        <w:t>社会保障和就业:</w:t>
      </w:r>
      <w:r>
        <w:rPr>
          <w:rStyle w:val="11"/>
          <w:rFonts w:hint="eastAsia" w:ascii="仿宋_GB2312" w:hAnsi="仿宋_GB2312" w:eastAsia="仿宋_GB2312" w:cs="仿宋_GB2312"/>
          <w:b w:val="0"/>
          <w:bCs/>
          <w:color w:val="000000"/>
          <w:sz w:val="32"/>
          <w:szCs w:val="32"/>
        </w:rPr>
        <w:t xml:space="preserve"> 2080505</w:t>
      </w:r>
      <w:r>
        <w:rPr>
          <w:rStyle w:val="11"/>
          <w:rFonts w:hint="eastAsia" w:ascii="仿宋_GB2312" w:hAnsi="仿宋_GB2312" w:eastAsia="仿宋_GB2312" w:cs="仿宋_GB2312"/>
          <w:b w:val="0"/>
          <w:bCs/>
          <w:color w:val="000000"/>
          <w:sz w:val="32"/>
          <w:szCs w:val="32"/>
          <w:lang w:val="en-US" w:eastAsia="zh-CN"/>
        </w:rPr>
        <w:t>-</w:t>
      </w:r>
      <w:r>
        <w:rPr>
          <w:rStyle w:val="11"/>
          <w:rFonts w:hint="eastAsia" w:ascii="仿宋_GB2312" w:hAnsi="仿宋_GB2312" w:eastAsia="仿宋_GB2312" w:cs="仿宋_GB2312"/>
          <w:b w:val="0"/>
          <w:bCs/>
          <w:color w:val="000000"/>
          <w:sz w:val="32"/>
          <w:szCs w:val="32"/>
        </w:rPr>
        <w:t>机关事业单位基本养老保险缴费支出决算为</w:t>
      </w:r>
      <w:r>
        <w:rPr>
          <w:rStyle w:val="11"/>
          <w:rFonts w:hint="eastAsia" w:ascii="仿宋_GB2312" w:hAnsi="仿宋_GB2312" w:eastAsia="仿宋_GB2312" w:cs="仿宋_GB2312"/>
          <w:b w:val="0"/>
          <w:bCs/>
          <w:color w:val="000000"/>
          <w:sz w:val="32"/>
          <w:szCs w:val="32"/>
          <w:lang w:val="en-US" w:eastAsia="zh-CN"/>
        </w:rPr>
        <w:t>46.80</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全部用于职工缴纳养老保险单位部分；2080506</w:t>
      </w:r>
      <w:r>
        <w:rPr>
          <w:rStyle w:val="11"/>
          <w:rFonts w:hint="eastAsia" w:ascii="仿宋_GB2312" w:hAnsi="仿宋_GB2312" w:eastAsia="仿宋_GB2312" w:cs="仿宋_GB2312"/>
          <w:b w:val="0"/>
          <w:bCs/>
          <w:color w:val="000000"/>
          <w:sz w:val="32"/>
          <w:szCs w:val="32"/>
          <w:lang w:val="en-US" w:eastAsia="zh-CN"/>
        </w:rPr>
        <w:t>-</w:t>
      </w:r>
      <w:r>
        <w:rPr>
          <w:rStyle w:val="11"/>
          <w:rFonts w:hint="eastAsia" w:ascii="仿宋_GB2312" w:hAnsi="仿宋_GB2312" w:eastAsia="仿宋_GB2312" w:cs="仿宋_GB2312"/>
          <w:b w:val="0"/>
          <w:bCs/>
          <w:color w:val="000000"/>
          <w:sz w:val="32"/>
          <w:szCs w:val="32"/>
          <w:lang w:eastAsia="zh-CN"/>
        </w:rPr>
        <w:t>机关事业单位职业年金缴费支出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23.40</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全部用于职工缴纳职业年金单位部分。</w:t>
      </w:r>
    </w:p>
    <w:p>
      <w:pPr>
        <w:numPr>
          <w:ilvl w:val="0"/>
          <w:numId w:val="1"/>
        </w:numPr>
        <w:spacing w:line="600" w:lineRule="exact"/>
        <w:ind w:left="0" w:leftChars="0" w:firstLine="642" w:firstLineChars="200"/>
        <w:rPr>
          <w:rFonts w:hint="eastAsia" w:ascii="仿宋_GB2312" w:hAnsi="仿宋_GB2312" w:eastAsia="仿宋_GB2312" w:cs="仿宋_GB2312"/>
          <w:b/>
          <w:color w:val="000000"/>
          <w:sz w:val="32"/>
          <w:szCs w:val="32"/>
          <w:lang w:val="en-US"/>
        </w:rPr>
      </w:pPr>
      <w:r>
        <w:rPr>
          <w:rFonts w:hint="eastAsia" w:ascii="仿宋_GB2312" w:hAnsi="仿宋_GB2312" w:eastAsia="仿宋_GB2312" w:cs="仿宋_GB2312"/>
          <w:b/>
          <w:bCs/>
          <w:color w:val="000000"/>
          <w:sz w:val="32"/>
          <w:szCs w:val="32"/>
        </w:rPr>
        <w:t>卫生健康</w:t>
      </w:r>
      <w:r>
        <w:rPr>
          <w:rStyle w:val="11"/>
          <w:rFonts w:hint="eastAsia" w:ascii="仿宋_GB2312" w:hAnsi="仿宋_GB2312" w:eastAsia="仿宋_GB2312" w:cs="仿宋_GB2312"/>
          <w:bCs/>
          <w:color w:val="000000"/>
          <w:sz w:val="32"/>
          <w:szCs w:val="32"/>
        </w:rPr>
        <w:t>:</w:t>
      </w:r>
      <w:r>
        <w:rPr>
          <w:rStyle w:val="11"/>
          <w:rFonts w:hint="eastAsia" w:ascii="仿宋_GB2312" w:hAnsi="仿宋_GB2312" w:eastAsia="仿宋_GB2312" w:cs="仿宋_GB2312"/>
          <w:b w:val="0"/>
          <w:bCs/>
          <w:color w:val="000000"/>
          <w:sz w:val="32"/>
          <w:szCs w:val="32"/>
          <w:lang w:eastAsia="zh-CN"/>
        </w:rPr>
        <w:t>21011</w:t>
      </w:r>
      <w:r>
        <w:rPr>
          <w:rStyle w:val="11"/>
          <w:rFonts w:hint="eastAsia" w:ascii="仿宋_GB2312" w:hAnsi="仿宋_GB2312" w:eastAsia="仿宋_GB2312" w:cs="仿宋_GB2312"/>
          <w:b w:val="0"/>
          <w:bCs/>
          <w:color w:val="000000"/>
          <w:sz w:val="32"/>
          <w:szCs w:val="32"/>
          <w:lang w:val="en-US" w:eastAsia="zh-CN"/>
        </w:rPr>
        <w:t>01-</w:t>
      </w:r>
      <w:r>
        <w:rPr>
          <w:rStyle w:val="11"/>
          <w:rFonts w:hint="eastAsia" w:ascii="仿宋_GB2312" w:hAnsi="仿宋_GB2312" w:eastAsia="仿宋_GB2312" w:cs="仿宋_GB2312"/>
          <w:b w:val="0"/>
          <w:bCs/>
          <w:color w:val="000000"/>
          <w:sz w:val="32"/>
          <w:szCs w:val="32"/>
          <w:lang w:eastAsia="zh-CN"/>
        </w:rPr>
        <w:t>行政单位医疗支出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15.88</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w:t>
      </w:r>
      <w:r>
        <w:rPr>
          <w:rStyle w:val="11"/>
          <w:rFonts w:hint="eastAsia" w:ascii="仿宋_GB2312" w:hAnsi="仿宋_GB2312" w:eastAsia="仿宋_GB2312" w:cs="仿宋_GB2312"/>
          <w:b w:val="0"/>
          <w:bCs/>
          <w:color w:val="000000"/>
          <w:sz w:val="32"/>
          <w:szCs w:val="32"/>
          <w:lang w:val="en-US" w:eastAsia="zh-CN"/>
        </w:rPr>
        <w:t>行政人员</w:t>
      </w:r>
      <w:r>
        <w:rPr>
          <w:rStyle w:val="11"/>
          <w:rFonts w:hint="eastAsia" w:ascii="仿宋_GB2312" w:hAnsi="仿宋_GB2312" w:eastAsia="仿宋_GB2312" w:cs="仿宋_GB2312"/>
          <w:b w:val="0"/>
          <w:bCs/>
          <w:color w:val="000000"/>
          <w:sz w:val="32"/>
          <w:szCs w:val="32"/>
          <w:lang w:eastAsia="zh-CN"/>
        </w:rPr>
        <w:t>缴纳医疗保险</w:t>
      </w:r>
      <w:r>
        <w:rPr>
          <w:rStyle w:val="11"/>
          <w:rFonts w:hint="eastAsia" w:ascii="仿宋_GB2312" w:hAnsi="仿宋_GB2312" w:eastAsia="仿宋_GB2312" w:cs="仿宋_GB2312"/>
          <w:b w:val="0"/>
          <w:bCs/>
          <w:color w:val="000000"/>
          <w:sz w:val="32"/>
          <w:szCs w:val="32"/>
          <w:lang w:val="en-US" w:eastAsia="zh-CN"/>
        </w:rPr>
        <w:t>和公务员医疗保险</w:t>
      </w:r>
      <w:r>
        <w:rPr>
          <w:rStyle w:val="11"/>
          <w:rFonts w:hint="eastAsia" w:ascii="仿宋_GB2312" w:hAnsi="仿宋_GB2312" w:eastAsia="仿宋_GB2312" w:cs="仿宋_GB2312"/>
          <w:b w:val="0"/>
          <w:bCs/>
          <w:color w:val="000000"/>
          <w:sz w:val="32"/>
          <w:szCs w:val="32"/>
          <w:lang w:eastAsia="zh-CN"/>
        </w:rPr>
        <w:t>单位部分；21011</w:t>
      </w:r>
      <w:r>
        <w:rPr>
          <w:rStyle w:val="11"/>
          <w:rFonts w:hint="eastAsia" w:ascii="仿宋_GB2312" w:hAnsi="仿宋_GB2312" w:eastAsia="仿宋_GB2312" w:cs="仿宋_GB2312"/>
          <w:b w:val="0"/>
          <w:bCs/>
          <w:color w:val="000000"/>
          <w:sz w:val="32"/>
          <w:szCs w:val="32"/>
          <w:lang w:val="en-US" w:eastAsia="zh-CN"/>
        </w:rPr>
        <w:t>02-</w:t>
      </w:r>
      <w:r>
        <w:rPr>
          <w:rStyle w:val="11"/>
          <w:rFonts w:hint="eastAsia" w:ascii="仿宋_GB2312" w:hAnsi="仿宋_GB2312" w:eastAsia="仿宋_GB2312" w:cs="仿宋_GB2312"/>
          <w:b w:val="0"/>
          <w:bCs/>
          <w:color w:val="000000"/>
          <w:sz w:val="32"/>
          <w:szCs w:val="32"/>
          <w:lang w:eastAsia="zh-CN"/>
        </w:rPr>
        <w:t>行政单位医疗支出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5.29</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w:t>
      </w:r>
      <w:r>
        <w:rPr>
          <w:rStyle w:val="11"/>
          <w:rFonts w:hint="eastAsia" w:ascii="仿宋_GB2312" w:hAnsi="仿宋_GB2312" w:eastAsia="仿宋_GB2312" w:cs="仿宋_GB2312"/>
          <w:b w:val="0"/>
          <w:bCs/>
          <w:color w:val="000000"/>
          <w:sz w:val="32"/>
          <w:szCs w:val="32"/>
          <w:lang w:val="en-US" w:eastAsia="zh-CN"/>
        </w:rPr>
        <w:t>事业人员</w:t>
      </w:r>
      <w:r>
        <w:rPr>
          <w:rStyle w:val="11"/>
          <w:rFonts w:hint="eastAsia" w:ascii="仿宋_GB2312" w:hAnsi="仿宋_GB2312" w:eastAsia="仿宋_GB2312" w:cs="仿宋_GB2312"/>
          <w:b w:val="0"/>
          <w:bCs/>
          <w:color w:val="000000"/>
          <w:sz w:val="32"/>
          <w:szCs w:val="32"/>
          <w:lang w:eastAsia="zh-CN"/>
        </w:rPr>
        <w:t>缴纳医疗保险</w:t>
      </w:r>
      <w:r>
        <w:rPr>
          <w:rStyle w:val="11"/>
          <w:rFonts w:hint="eastAsia" w:ascii="仿宋_GB2312" w:hAnsi="仿宋_GB2312" w:eastAsia="仿宋_GB2312" w:cs="仿宋_GB2312"/>
          <w:b w:val="0"/>
          <w:bCs/>
          <w:color w:val="000000"/>
          <w:sz w:val="32"/>
          <w:szCs w:val="32"/>
          <w:lang w:val="en-US" w:eastAsia="zh-CN"/>
        </w:rPr>
        <w:t>和公务员医疗保险</w:t>
      </w:r>
      <w:r>
        <w:rPr>
          <w:rStyle w:val="11"/>
          <w:rFonts w:hint="eastAsia" w:ascii="仿宋_GB2312" w:hAnsi="仿宋_GB2312" w:eastAsia="仿宋_GB2312" w:cs="仿宋_GB2312"/>
          <w:b w:val="0"/>
          <w:bCs/>
          <w:color w:val="000000"/>
          <w:sz w:val="32"/>
          <w:szCs w:val="32"/>
          <w:lang w:eastAsia="zh-CN"/>
        </w:rPr>
        <w:t>单位部分；21011</w:t>
      </w:r>
      <w:r>
        <w:rPr>
          <w:rStyle w:val="11"/>
          <w:rFonts w:hint="eastAsia" w:ascii="仿宋_GB2312" w:hAnsi="仿宋_GB2312" w:eastAsia="仿宋_GB2312" w:cs="仿宋_GB2312"/>
          <w:b w:val="0"/>
          <w:bCs/>
          <w:color w:val="000000"/>
          <w:sz w:val="32"/>
          <w:szCs w:val="32"/>
          <w:lang w:val="en-US" w:eastAsia="zh-CN"/>
        </w:rPr>
        <w:t>03-</w:t>
      </w:r>
      <w:r>
        <w:rPr>
          <w:rStyle w:val="11"/>
          <w:rFonts w:hint="eastAsia" w:ascii="仿宋_GB2312" w:hAnsi="仿宋_GB2312" w:eastAsia="仿宋_GB2312" w:cs="仿宋_GB2312"/>
          <w:b w:val="0"/>
          <w:bCs/>
          <w:color w:val="000000"/>
          <w:sz w:val="32"/>
          <w:szCs w:val="32"/>
          <w:lang w:eastAsia="zh-CN"/>
        </w:rPr>
        <w:t>公务员医疗补助支出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4.34</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w:t>
      </w:r>
      <w:r>
        <w:rPr>
          <w:rStyle w:val="11"/>
          <w:rFonts w:hint="eastAsia" w:ascii="仿宋_GB2312" w:hAnsi="仿宋_GB2312" w:eastAsia="仿宋_GB2312" w:cs="仿宋_GB2312"/>
          <w:b w:val="0"/>
          <w:bCs/>
          <w:color w:val="000000"/>
          <w:sz w:val="32"/>
          <w:szCs w:val="32"/>
          <w:lang w:val="en-US" w:eastAsia="zh-CN"/>
        </w:rPr>
        <w:t>行政人员</w:t>
      </w:r>
      <w:r>
        <w:rPr>
          <w:rStyle w:val="11"/>
          <w:rFonts w:hint="eastAsia" w:ascii="仿宋_GB2312" w:hAnsi="仿宋_GB2312" w:eastAsia="仿宋_GB2312" w:cs="仿宋_GB2312"/>
          <w:b w:val="0"/>
          <w:bCs/>
          <w:color w:val="000000"/>
          <w:sz w:val="32"/>
          <w:szCs w:val="32"/>
          <w:lang w:eastAsia="zh-CN"/>
        </w:rPr>
        <w:t>缴纳</w:t>
      </w:r>
      <w:r>
        <w:rPr>
          <w:rStyle w:val="11"/>
          <w:rFonts w:hint="eastAsia" w:ascii="仿宋_GB2312" w:hAnsi="仿宋_GB2312" w:eastAsia="仿宋_GB2312" w:cs="仿宋_GB2312"/>
          <w:b w:val="0"/>
          <w:bCs/>
          <w:color w:val="000000"/>
          <w:sz w:val="32"/>
          <w:szCs w:val="32"/>
          <w:lang w:val="en-US" w:eastAsia="zh-CN"/>
        </w:rPr>
        <w:t>公务员医疗保险</w:t>
      </w:r>
      <w:r>
        <w:rPr>
          <w:rStyle w:val="11"/>
          <w:rFonts w:hint="eastAsia" w:ascii="仿宋_GB2312" w:hAnsi="仿宋_GB2312" w:eastAsia="仿宋_GB2312" w:cs="仿宋_GB2312"/>
          <w:b w:val="0"/>
          <w:bCs/>
          <w:color w:val="000000"/>
          <w:sz w:val="32"/>
          <w:szCs w:val="32"/>
          <w:lang w:eastAsia="zh-CN"/>
        </w:rPr>
        <w:t>单位部分；210</w:t>
      </w:r>
      <w:r>
        <w:rPr>
          <w:rStyle w:val="11"/>
          <w:rFonts w:hint="eastAsia" w:ascii="仿宋_GB2312" w:hAnsi="仿宋_GB2312" w:eastAsia="仿宋_GB2312" w:cs="仿宋_GB2312"/>
          <w:b w:val="0"/>
          <w:bCs/>
          <w:color w:val="000000"/>
          <w:sz w:val="32"/>
          <w:szCs w:val="32"/>
          <w:lang w:val="en-US" w:eastAsia="zh-CN"/>
        </w:rPr>
        <w:t>0409-重大公共卫生服务</w:t>
      </w:r>
      <w:r>
        <w:rPr>
          <w:rStyle w:val="11"/>
          <w:rFonts w:hint="eastAsia" w:ascii="仿宋_GB2312" w:hAnsi="仿宋_GB2312" w:eastAsia="仿宋_GB2312" w:cs="仿宋_GB2312"/>
          <w:b w:val="0"/>
          <w:bCs/>
          <w:color w:val="000000"/>
          <w:sz w:val="32"/>
          <w:szCs w:val="32"/>
          <w:lang w:eastAsia="zh-CN"/>
        </w:rPr>
        <w:t>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4.66</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，全部用于民族地区包虫病防治的宣传教育；</w:t>
      </w:r>
      <w:r>
        <w:rPr>
          <w:rStyle w:val="11"/>
          <w:rFonts w:hint="eastAsia" w:ascii="仿宋_GB2312" w:hAnsi="仿宋_GB2312" w:eastAsia="仿宋_GB2312" w:cs="仿宋_GB2312"/>
          <w:b w:val="0"/>
          <w:bCs/>
          <w:color w:val="000000"/>
          <w:sz w:val="32"/>
          <w:szCs w:val="32"/>
          <w:lang w:val="en-US" w:eastAsia="zh-CN"/>
        </w:rPr>
        <w:t>2101199-其他行政医疗单位</w:t>
      </w:r>
      <w:r>
        <w:rPr>
          <w:rStyle w:val="11"/>
          <w:rFonts w:hint="eastAsia" w:ascii="仿宋_GB2312" w:hAnsi="仿宋_GB2312" w:eastAsia="仿宋_GB2312" w:cs="仿宋_GB2312"/>
          <w:b w:val="0"/>
          <w:bCs/>
          <w:color w:val="000000"/>
          <w:sz w:val="32"/>
          <w:szCs w:val="32"/>
          <w:lang w:eastAsia="zh-CN"/>
        </w:rPr>
        <w:t>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0.92</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，全部用于事业人员缴纳的医疗补助。</w:t>
      </w:r>
    </w:p>
    <w:p>
      <w:pPr>
        <w:numPr>
          <w:ilvl w:val="0"/>
          <w:numId w:val="1"/>
        </w:numPr>
        <w:tabs>
          <w:tab w:val="clear" w:pos="312"/>
        </w:tabs>
        <w:spacing w:line="600" w:lineRule="exact"/>
        <w:ind w:left="0" w:leftChars="0" w:firstLine="642" w:firstLineChars="200"/>
        <w:rPr>
          <w:rStyle w:val="11"/>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color w:val="000000"/>
          <w:sz w:val="32"/>
          <w:szCs w:val="32"/>
          <w:lang w:val="en-US" w:eastAsia="zh-CN"/>
        </w:rPr>
        <w:t>住房保障支出：</w:t>
      </w:r>
      <w:r>
        <w:rPr>
          <w:rStyle w:val="11"/>
          <w:rFonts w:hint="eastAsia" w:ascii="仿宋_GB2312" w:hAnsi="仿宋_GB2312" w:eastAsia="仿宋_GB2312" w:cs="仿宋_GB2312"/>
          <w:b w:val="0"/>
          <w:bCs/>
          <w:color w:val="000000"/>
          <w:sz w:val="32"/>
          <w:szCs w:val="32"/>
          <w:lang w:val="en-US" w:eastAsia="zh-CN"/>
        </w:rPr>
        <w:t>2210201-住房公积金</w:t>
      </w:r>
      <w:r>
        <w:rPr>
          <w:rStyle w:val="11"/>
          <w:rFonts w:hint="eastAsia" w:ascii="仿宋_GB2312" w:hAnsi="仿宋_GB2312" w:eastAsia="仿宋_GB2312" w:cs="仿宋_GB2312"/>
          <w:b w:val="0"/>
          <w:bCs/>
          <w:color w:val="000000"/>
          <w:sz w:val="32"/>
          <w:szCs w:val="32"/>
          <w:lang w:eastAsia="zh-CN"/>
        </w:rPr>
        <w:t>支出决</w:t>
      </w:r>
      <w:r>
        <w:rPr>
          <w:rStyle w:val="11"/>
          <w:rFonts w:hint="eastAsia" w:ascii="仿宋_GB2312" w:hAnsi="仿宋_GB2312" w:eastAsia="仿宋_GB2312" w:cs="仿宋_GB2312"/>
          <w:b w:val="0"/>
          <w:bCs/>
          <w:color w:val="000000"/>
          <w:sz w:val="32"/>
          <w:szCs w:val="32"/>
        </w:rPr>
        <w:t>算为</w:t>
      </w:r>
      <w:r>
        <w:rPr>
          <w:rStyle w:val="11"/>
          <w:rFonts w:hint="eastAsia" w:ascii="仿宋_GB2312" w:hAnsi="仿宋_GB2312" w:eastAsia="仿宋_GB2312" w:cs="仿宋_GB2312"/>
          <w:b w:val="0"/>
          <w:bCs/>
          <w:color w:val="000000"/>
          <w:sz w:val="32"/>
          <w:szCs w:val="32"/>
          <w:lang w:val="en-US" w:eastAsia="zh-CN"/>
        </w:rPr>
        <w:t>37.61</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，全部用于行政职工缴纳住房公积金单位部分。</w:t>
      </w:r>
    </w:p>
    <w:p>
      <w:pPr>
        <w:pStyle w:val="2"/>
        <w:numPr>
          <w:ilvl w:val="0"/>
          <w:numId w:val="2"/>
        </w:numPr>
        <w:rPr>
          <w:rFonts w:hint="eastAsia" w:ascii="仿宋_GB2312" w:hAnsi="仿宋_GB2312" w:eastAsia="仿宋_GB2312" w:cs="仿宋_GB2312"/>
          <w:sz w:val="32"/>
          <w:szCs w:val="32"/>
          <w:lang w:val="en-US" w:eastAsia="zh-CN"/>
        </w:rPr>
      </w:pPr>
      <w:r>
        <w:rPr>
          <w:rStyle w:val="11"/>
          <w:rFonts w:hint="eastAsia" w:ascii="仿宋_GB2312" w:hAnsi="仿宋_GB2312" w:eastAsia="仿宋_GB2312" w:cs="仿宋_GB2312"/>
          <w:b w:val="0"/>
          <w:bCs/>
          <w:color w:val="000000"/>
          <w:sz w:val="32"/>
          <w:szCs w:val="32"/>
          <w:lang w:eastAsia="zh-CN"/>
        </w:rPr>
        <w:t>预、决算差异情况</w:t>
      </w:r>
    </w:p>
    <w:p>
      <w:pPr>
        <w:pStyle w:val="2"/>
        <w:numPr>
          <w:ilvl w:val="0"/>
          <w:numId w:val="0"/>
        </w:numPr>
        <w:ind w:firstLine="640" w:firstLineChars="200"/>
        <w:outlineLvl w:val="1"/>
        <w:rPr>
          <w:rFonts w:hint="default"/>
          <w:lang w:val="en-US" w:eastAsia="zh-CN"/>
        </w:rPr>
      </w:pPr>
      <w:r>
        <w:rPr>
          <w:rFonts w:hint="eastAsia" w:ascii="仿宋_GB2312" w:hAnsi="仿宋_GB2312" w:eastAsia="仿宋_GB2312" w:cs="仿宋_GB2312"/>
          <w:b w:val="0"/>
          <w:bCs/>
          <w:sz w:val="32"/>
          <w:szCs w:val="32"/>
          <w:lang w:val="en-US" w:eastAsia="zh-CN"/>
        </w:rPr>
        <w:t>我单位按照收入资金性质，支出功能科目、单位和具体收支项目进行逐项对比，具体如下表；</w:t>
      </w:r>
    </w:p>
    <w:tbl>
      <w:tblPr>
        <w:tblStyle w:val="9"/>
        <w:tblW w:w="7818" w:type="dxa"/>
        <w:tblInd w:w="0" w:type="dxa"/>
        <w:tblLayout w:type="autofit"/>
        <w:tblCellMar>
          <w:top w:w="0" w:type="dxa"/>
          <w:left w:w="0" w:type="dxa"/>
          <w:bottom w:w="0" w:type="dxa"/>
          <w:right w:w="0" w:type="dxa"/>
        </w:tblCellMar>
      </w:tblPr>
      <w:tblGrid>
        <w:gridCol w:w="1749"/>
        <w:gridCol w:w="1289"/>
        <w:gridCol w:w="1452"/>
        <w:gridCol w:w="1823"/>
        <w:gridCol w:w="1505"/>
      </w:tblGrid>
      <w:tr>
        <w:tblPrEx>
          <w:tblCellMar>
            <w:top w:w="0" w:type="dxa"/>
            <w:left w:w="0" w:type="dxa"/>
            <w:bottom w:w="0" w:type="dxa"/>
            <w:right w:w="0" w:type="dxa"/>
          </w:tblCellMar>
        </w:tblPrEx>
        <w:trPr>
          <w:trHeight w:val="312" w:hRule="atLeast"/>
        </w:trPr>
        <w:tc>
          <w:tcPr>
            <w:tcW w:w="174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类别</w:t>
            </w:r>
          </w:p>
        </w:tc>
        <w:tc>
          <w:tcPr>
            <w:tcW w:w="128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预算金额</w:t>
            </w:r>
            <w:r>
              <w:rPr>
                <w:rStyle w:val="15"/>
                <w:rFonts w:hAnsi="宋体"/>
                <w:sz w:val="24"/>
                <w:szCs w:val="24"/>
                <w:lang w:val="en-US" w:eastAsia="zh-CN" w:bidi="ar"/>
              </w:rPr>
              <w:t>（万元）</w:t>
            </w:r>
          </w:p>
        </w:tc>
        <w:tc>
          <w:tcPr>
            <w:tcW w:w="145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决算金额（万元）</w:t>
            </w:r>
          </w:p>
        </w:tc>
        <w:tc>
          <w:tcPr>
            <w:tcW w:w="182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差异额额（万元）</w:t>
            </w:r>
          </w:p>
        </w:tc>
        <w:tc>
          <w:tcPr>
            <w:tcW w:w="1505"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差异率</w:t>
            </w:r>
          </w:p>
        </w:tc>
      </w:tr>
      <w:tr>
        <w:tblPrEx>
          <w:tblCellMar>
            <w:top w:w="0" w:type="dxa"/>
            <w:left w:w="0" w:type="dxa"/>
            <w:bottom w:w="0" w:type="dxa"/>
            <w:right w:w="0" w:type="dxa"/>
          </w:tblCellMar>
        </w:tblPrEx>
        <w:trPr>
          <w:trHeight w:val="312" w:hRule="atLeast"/>
        </w:trPr>
        <w:tc>
          <w:tcPr>
            <w:tcW w:w="174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c>
          <w:tcPr>
            <w:tcW w:w="128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c>
          <w:tcPr>
            <w:tcW w:w="14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c>
          <w:tcPr>
            <w:tcW w:w="182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c>
          <w:tcPr>
            <w:tcW w:w="150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r>
      <w:tr>
        <w:tblPrEx>
          <w:tblCellMar>
            <w:top w:w="0" w:type="dxa"/>
            <w:left w:w="0" w:type="dxa"/>
            <w:bottom w:w="0" w:type="dxa"/>
            <w:right w:w="0" w:type="dxa"/>
          </w:tblCellMar>
        </w:tblPrEx>
        <w:trPr>
          <w:trHeight w:val="312" w:hRule="atLeast"/>
        </w:trPr>
        <w:tc>
          <w:tcPr>
            <w:tcW w:w="174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c>
          <w:tcPr>
            <w:tcW w:w="128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c>
          <w:tcPr>
            <w:tcW w:w="14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c>
          <w:tcPr>
            <w:tcW w:w="182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c>
          <w:tcPr>
            <w:tcW w:w="1505"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r>
      <w:tr>
        <w:tblPrEx>
          <w:tblCellMar>
            <w:top w:w="0" w:type="dxa"/>
            <w:left w:w="0" w:type="dxa"/>
            <w:bottom w:w="0" w:type="dxa"/>
            <w:right w:w="0" w:type="dxa"/>
          </w:tblCellMar>
        </w:tblPrEx>
        <w:trPr>
          <w:trHeight w:val="752" w:hRule="atLeast"/>
        </w:trPr>
        <w:tc>
          <w:tcPr>
            <w:tcW w:w="17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一、</w:t>
            </w:r>
            <w:r>
              <w:rPr>
                <w:rStyle w:val="15"/>
                <w:rFonts w:hAnsi="宋体"/>
                <w:sz w:val="24"/>
                <w:szCs w:val="24"/>
                <w:lang w:val="en-US" w:eastAsia="zh-CN" w:bidi="ar"/>
              </w:rPr>
              <w:t>收入合计</w:t>
            </w:r>
          </w:p>
        </w:tc>
        <w:tc>
          <w:tcPr>
            <w:tcW w:w="12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rPr>
            </w:pPr>
            <w:r>
              <w:rPr>
                <w:rFonts w:hint="eastAsia" w:ascii="仿宋_GB2312" w:hAnsi="仿宋" w:eastAsia="仿宋_GB2312"/>
                <w:sz w:val="24"/>
                <w:szCs w:val="24"/>
                <w:highlight w:val="none"/>
                <w:lang w:val="en-US" w:eastAsia="zh-CN"/>
              </w:rPr>
              <w:t>523.73</w:t>
            </w:r>
          </w:p>
        </w:tc>
        <w:tc>
          <w:tcPr>
            <w:tcW w:w="1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rPr>
            </w:pPr>
            <w:r>
              <w:rPr>
                <w:rFonts w:hint="eastAsia" w:ascii="仿宋_GB2312" w:hAnsi="仿宋_GB2312" w:eastAsia="仿宋_GB2312" w:cs="仿宋_GB2312"/>
                <w:color w:val="000000"/>
                <w:sz w:val="24"/>
                <w:szCs w:val="24"/>
                <w:lang w:val="en-US" w:eastAsia="zh-CN"/>
              </w:rPr>
              <w:t>598.77</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75.04</w:t>
            </w:r>
          </w:p>
        </w:tc>
        <w:tc>
          <w:tcPr>
            <w:tcW w:w="1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14.23%</w:t>
            </w:r>
          </w:p>
        </w:tc>
      </w:tr>
      <w:tr>
        <w:tblPrEx>
          <w:tblCellMar>
            <w:top w:w="0" w:type="dxa"/>
            <w:left w:w="0" w:type="dxa"/>
            <w:bottom w:w="0" w:type="dxa"/>
            <w:right w:w="0" w:type="dxa"/>
          </w:tblCellMar>
        </w:tblPrEx>
        <w:trPr>
          <w:trHeight w:val="700" w:hRule="atLeast"/>
        </w:trPr>
        <w:tc>
          <w:tcPr>
            <w:tcW w:w="17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其中</w:t>
            </w:r>
            <w:r>
              <w:rPr>
                <w:rStyle w:val="15"/>
                <w:rFonts w:hAnsi="宋体"/>
                <w:sz w:val="24"/>
                <w:szCs w:val="24"/>
                <w:lang w:val="en-US" w:eastAsia="zh-CN" w:bidi="ar"/>
              </w:rPr>
              <w:t>：财政拨款收入</w:t>
            </w:r>
          </w:p>
        </w:tc>
        <w:tc>
          <w:tcPr>
            <w:tcW w:w="12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523.73</w:t>
            </w:r>
          </w:p>
        </w:tc>
        <w:tc>
          <w:tcPr>
            <w:tcW w:w="1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597.65</w:t>
            </w: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73.92</w:t>
            </w:r>
          </w:p>
        </w:tc>
        <w:tc>
          <w:tcPr>
            <w:tcW w:w="1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14.14%</w:t>
            </w:r>
          </w:p>
        </w:tc>
      </w:tr>
      <w:tr>
        <w:tblPrEx>
          <w:tblCellMar>
            <w:top w:w="0" w:type="dxa"/>
            <w:left w:w="0" w:type="dxa"/>
            <w:bottom w:w="0" w:type="dxa"/>
            <w:right w:w="0" w:type="dxa"/>
          </w:tblCellMar>
        </w:tblPrEx>
        <w:trPr>
          <w:trHeight w:val="630" w:hRule="atLeast"/>
        </w:trPr>
        <w:tc>
          <w:tcPr>
            <w:tcW w:w="17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其他收入</w:t>
            </w:r>
          </w:p>
        </w:tc>
        <w:tc>
          <w:tcPr>
            <w:tcW w:w="12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0</w:t>
            </w:r>
          </w:p>
        </w:tc>
        <w:tc>
          <w:tcPr>
            <w:tcW w:w="1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1.12</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1.12</w:t>
            </w:r>
          </w:p>
        </w:tc>
        <w:tc>
          <w:tcPr>
            <w:tcW w:w="1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仿宋_GB2312" w:hAnsi="宋体" w:eastAsia="仿宋_GB2312" w:cs="仿宋_GB2312"/>
                <w:i w:val="0"/>
                <w:color w:val="000000"/>
                <w:sz w:val="24"/>
                <w:szCs w:val="24"/>
                <w:u w:val="none"/>
              </w:rPr>
            </w:pPr>
          </w:p>
        </w:tc>
      </w:tr>
      <w:tr>
        <w:tblPrEx>
          <w:tblCellMar>
            <w:top w:w="0" w:type="dxa"/>
            <w:left w:w="0" w:type="dxa"/>
            <w:bottom w:w="0" w:type="dxa"/>
            <w:right w:w="0" w:type="dxa"/>
          </w:tblCellMar>
        </w:tblPrEx>
        <w:trPr>
          <w:trHeight w:val="577" w:hRule="atLeast"/>
        </w:trPr>
        <w:tc>
          <w:tcPr>
            <w:tcW w:w="17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二、</w:t>
            </w:r>
            <w:r>
              <w:rPr>
                <w:rStyle w:val="15"/>
                <w:rFonts w:hAnsi="宋体"/>
                <w:sz w:val="24"/>
                <w:szCs w:val="24"/>
                <w:lang w:val="en-US" w:eastAsia="zh-CN" w:bidi="ar"/>
              </w:rPr>
              <w:t>支出合计</w:t>
            </w:r>
          </w:p>
        </w:tc>
        <w:tc>
          <w:tcPr>
            <w:tcW w:w="12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rPr>
            </w:pPr>
            <w:r>
              <w:rPr>
                <w:rFonts w:hint="eastAsia" w:ascii="仿宋_GB2312" w:hAnsi="仿宋_GB2312" w:eastAsia="仿宋_GB2312" w:cs="仿宋_GB2312"/>
                <w:color w:val="000000"/>
                <w:sz w:val="24"/>
                <w:szCs w:val="24"/>
                <w:lang w:val="en-US" w:eastAsia="zh-CN"/>
              </w:rPr>
              <w:t>523.73</w:t>
            </w:r>
          </w:p>
        </w:tc>
        <w:tc>
          <w:tcPr>
            <w:tcW w:w="1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rPr>
            </w:pPr>
            <w:r>
              <w:rPr>
                <w:rFonts w:hint="eastAsia" w:ascii="仿宋_GB2312" w:hAnsi="仿宋_GB2312" w:eastAsia="仿宋_GB2312" w:cs="仿宋_GB2312"/>
                <w:color w:val="000000"/>
                <w:sz w:val="24"/>
                <w:szCs w:val="24"/>
                <w:lang w:val="en-US" w:eastAsia="zh-CN"/>
              </w:rPr>
              <w:t>598.77</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75.04</w:t>
            </w:r>
          </w:p>
        </w:tc>
        <w:tc>
          <w:tcPr>
            <w:tcW w:w="1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14.23%</w:t>
            </w:r>
          </w:p>
        </w:tc>
      </w:tr>
      <w:tr>
        <w:tblPrEx>
          <w:tblCellMar>
            <w:top w:w="0" w:type="dxa"/>
            <w:left w:w="0" w:type="dxa"/>
            <w:bottom w:w="0" w:type="dxa"/>
            <w:right w:w="0" w:type="dxa"/>
          </w:tblCellMar>
        </w:tblPrEx>
        <w:trPr>
          <w:trHeight w:val="708" w:hRule="atLeast"/>
        </w:trPr>
        <w:tc>
          <w:tcPr>
            <w:tcW w:w="17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其中</w:t>
            </w:r>
            <w:r>
              <w:rPr>
                <w:rStyle w:val="15"/>
                <w:rFonts w:hAnsi="宋体"/>
                <w:sz w:val="24"/>
                <w:szCs w:val="24"/>
                <w:lang w:val="en-US" w:eastAsia="zh-CN" w:bidi="ar"/>
              </w:rPr>
              <w:t>：基本支出</w:t>
            </w:r>
          </w:p>
        </w:tc>
        <w:tc>
          <w:tcPr>
            <w:tcW w:w="12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508.36</w:t>
            </w:r>
          </w:p>
        </w:tc>
        <w:tc>
          <w:tcPr>
            <w:tcW w:w="1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526.34</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17.98</w:t>
            </w:r>
          </w:p>
        </w:tc>
        <w:tc>
          <w:tcPr>
            <w:tcW w:w="1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3.53%</w:t>
            </w:r>
          </w:p>
        </w:tc>
      </w:tr>
      <w:tr>
        <w:tblPrEx>
          <w:tblCellMar>
            <w:top w:w="0" w:type="dxa"/>
            <w:left w:w="0" w:type="dxa"/>
            <w:bottom w:w="0" w:type="dxa"/>
            <w:right w:w="0" w:type="dxa"/>
          </w:tblCellMar>
        </w:tblPrEx>
        <w:trPr>
          <w:trHeight w:val="703" w:hRule="atLeast"/>
        </w:trPr>
        <w:tc>
          <w:tcPr>
            <w:tcW w:w="17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项目支出</w:t>
            </w:r>
          </w:p>
        </w:tc>
        <w:tc>
          <w:tcPr>
            <w:tcW w:w="12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15.37</w:t>
            </w:r>
          </w:p>
        </w:tc>
        <w:tc>
          <w:tcPr>
            <w:tcW w:w="1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72.43</w:t>
            </w:r>
          </w:p>
        </w:tc>
        <w:tc>
          <w:tcPr>
            <w:tcW w:w="1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57.06</w:t>
            </w:r>
          </w:p>
        </w:tc>
        <w:tc>
          <w:tcPr>
            <w:tcW w:w="1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371.24%</w:t>
            </w:r>
          </w:p>
        </w:tc>
      </w:tr>
    </w:tbl>
    <w:p>
      <w:pPr>
        <w:pStyle w:val="2"/>
        <w:keepNext w:val="0"/>
        <w:keepLines w:val="0"/>
        <w:pageBreakBefore w:val="0"/>
        <w:widowControl w:val="0"/>
        <w:numPr>
          <w:ilvl w:val="0"/>
          <w:numId w:val="2"/>
        </w:numPr>
        <w:kinsoku/>
        <w:wordWrap/>
        <w:overflowPunct/>
        <w:topLinePunct w:val="0"/>
        <w:autoSpaceDE/>
        <w:autoSpaceDN/>
        <w:bidi w:val="0"/>
        <w:adjustRightInd/>
        <w:snapToGrid/>
        <w:spacing w:line="576" w:lineRule="exact"/>
        <w:ind w:left="0" w:leftChars="0" w:firstLine="0" w:firstLineChars="0"/>
        <w:textAlignment w:val="auto"/>
        <w:rPr>
          <w:rFonts w:hint="eastAsia" w:ascii="仿宋_GB2312" w:hAnsi="仿宋_GB2312" w:eastAsia="仿宋_GB2312" w:cs="仿宋_GB2312"/>
          <w:b w:val="0"/>
          <w:bCs/>
          <w:sz w:val="32"/>
          <w:szCs w:val="32"/>
          <w:lang w:eastAsia="zh-CN"/>
        </w:rPr>
      </w:pPr>
      <w:r>
        <w:rPr>
          <w:rFonts w:hint="eastAsia" w:ascii="仿宋_GB2312" w:hAnsi="仿宋_GB2312" w:eastAsia="仿宋_GB2312" w:cs="仿宋_GB2312"/>
          <w:b w:val="0"/>
          <w:bCs/>
          <w:sz w:val="32"/>
          <w:szCs w:val="32"/>
          <w:lang w:eastAsia="zh-CN"/>
        </w:rPr>
        <w:t>差异原因分析</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Chars="0"/>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 xml:space="preserve">     本年度收入、支出预算均为523.73万元，决算均为598.77万元，差异率14.23%，整体因年度追加资金及工作任务调整形成，均合规合理。</w:t>
      </w:r>
    </w:p>
    <w:p>
      <w:pPr>
        <w:pStyle w:val="2"/>
        <w:keepNext w:val="0"/>
        <w:keepLines w:val="0"/>
        <w:pageBreakBefore w:val="0"/>
        <w:widowControl w:val="0"/>
        <w:kinsoku/>
        <w:wordWrap/>
        <w:overflowPunct/>
        <w:topLinePunct w:val="0"/>
        <w:autoSpaceDE/>
        <w:autoSpaceDN/>
        <w:bidi w:val="0"/>
        <w:adjustRightInd/>
        <w:snapToGrid/>
        <w:spacing w:line="576" w:lineRule="exact"/>
        <w:textAlignment w:val="auto"/>
        <w:rPr>
          <w:rStyle w:val="11"/>
          <w:rFonts w:hint="eastAsia" w:ascii="仿宋_GB2312" w:hAnsi="仿宋_GB2312" w:eastAsia="仿宋_GB2312" w:cs="仿宋_GB2312"/>
          <w:b w:val="0"/>
          <w:bCs/>
          <w:color w:val="000000"/>
          <w:sz w:val="32"/>
          <w:szCs w:val="32"/>
          <w:lang w:val="en-US" w:eastAsia="zh-CN"/>
        </w:rPr>
      </w:pPr>
      <w:r>
        <w:rPr>
          <w:rFonts w:hint="eastAsia" w:ascii="仿宋_GB2312" w:hAnsi="仿宋_GB2312" w:eastAsia="仿宋_GB2312" w:cs="仿宋_GB2312"/>
          <w:b w:val="0"/>
          <w:bCs/>
          <w:sz w:val="32"/>
          <w:szCs w:val="32"/>
          <w:lang w:val="en-US" w:eastAsia="zh-CN"/>
        </w:rPr>
        <w:t xml:space="preserve">   收入方面，财政拨款收入决算598.77万元，较预算增加75.04万元，主要是因为追加包虫病综合防治、</w:t>
      </w:r>
      <w:r>
        <w:rPr>
          <w:rStyle w:val="11"/>
          <w:rFonts w:hint="eastAsia" w:ascii="仿宋_GB2312" w:hAnsi="仿宋_GB2312" w:eastAsia="仿宋_GB2312" w:cs="仿宋_GB2312"/>
          <w:b w:val="0"/>
          <w:bCs/>
          <w:color w:val="000000"/>
          <w:sz w:val="32"/>
          <w:szCs w:val="32"/>
          <w:lang w:val="en-US" w:eastAsia="zh-CN"/>
        </w:rPr>
        <w:t>德青一次性退休补贴、</w:t>
      </w:r>
      <w:r>
        <w:rPr>
          <w:rStyle w:val="11"/>
          <w:rFonts w:hint="eastAsia" w:ascii="仿宋_GB2312" w:hAnsi="仿宋_GB2312" w:eastAsia="仿宋_GB2312" w:cs="仿宋_GB2312"/>
          <w:b w:val="0"/>
          <w:bCs/>
          <w:color w:val="000000"/>
          <w:sz w:val="32"/>
          <w:szCs w:val="32"/>
          <w:lang w:eastAsia="zh-CN"/>
        </w:rPr>
        <w:t>宗教界代表人士赴西安五台山考察学习、</w:t>
      </w:r>
      <w:r>
        <w:rPr>
          <w:rStyle w:val="11"/>
          <w:rFonts w:hint="eastAsia" w:ascii="仿宋_GB2312" w:hAnsi="仿宋_GB2312" w:eastAsia="仿宋_GB2312" w:cs="仿宋_GB2312"/>
          <w:b w:val="0"/>
          <w:bCs/>
          <w:color w:val="000000"/>
          <w:sz w:val="32"/>
          <w:szCs w:val="32"/>
          <w:lang w:val="en-US" w:eastAsia="zh-CN"/>
        </w:rPr>
        <w:t>四化”建设工作奖励补助等专项补助资金，年初未列入预算中。</w:t>
      </w:r>
    </w:p>
    <w:p>
      <w:pPr>
        <w:pStyle w:val="2"/>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lang w:val="en-US" w:eastAsia="zh-CN"/>
        </w:rPr>
      </w:pPr>
      <w:r>
        <w:rPr>
          <w:rStyle w:val="11"/>
          <w:rFonts w:hint="eastAsia" w:ascii="仿宋_GB2312" w:hAnsi="仿宋_GB2312" w:eastAsia="仿宋_GB2312" w:cs="仿宋_GB2312"/>
          <w:b w:val="0"/>
          <w:bCs/>
          <w:color w:val="000000"/>
          <w:sz w:val="32"/>
          <w:szCs w:val="32"/>
          <w:lang w:val="en-US" w:eastAsia="zh-CN"/>
        </w:rPr>
        <w:t>支出方面，基本支出决算为526.34万元，差异率为3.53%，主要原因是2025年新增两名工作人员，住房公积金和社保基数上调，属于合理波动。项目差异率较大，决算为72.43万元较预算15.37万元增长371.24%，核心是年初仅安排少量常规项目。年中因包虫病防治攻坚任务，上级追加专项经费，用于宣传和培训；同时新增</w:t>
      </w:r>
      <w:r>
        <w:rPr>
          <w:rStyle w:val="11"/>
          <w:rFonts w:hint="eastAsia" w:ascii="仿宋_GB2312" w:hAnsi="仿宋_GB2312" w:eastAsia="仿宋_GB2312" w:cs="仿宋_GB2312"/>
          <w:b w:val="0"/>
          <w:bCs/>
          <w:color w:val="000000"/>
          <w:sz w:val="32"/>
          <w:szCs w:val="32"/>
          <w:lang w:eastAsia="zh-CN"/>
        </w:rPr>
        <w:t>宗教界代表人士赴西安五台山考察学习、</w:t>
      </w:r>
      <w:r>
        <w:rPr>
          <w:rStyle w:val="11"/>
          <w:rFonts w:hint="eastAsia" w:ascii="仿宋_GB2312" w:hAnsi="仿宋_GB2312" w:eastAsia="仿宋_GB2312" w:cs="仿宋_GB2312"/>
          <w:b w:val="0"/>
          <w:bCs/>
          <w:color w:val="000000"/>
          <w:sz w:val="32"/>
          <w:szCs w:val="32"/>
          <w:lang w:val="en-US" w:eastAsia="zh-CN"/>
        </w:rPr>
        <w:t>四化”建设工作奖励补助等专项任务，导致项目支出幅度增加，所以超支均按照程序履行了资金追加手续。</w:t>
      </w:r>
    </w:p>
    <w:p>
      <w:pPr>
        <w:snapToGrid w:val="0"/>
        <w:spacing w:line="520" w:lineRule="exact"/>
        <w:ind w:firstLine="0" w:firstLineChars="0"/>
        <w:rPr>
          <w:rFonts w:hint="eastAsia" w:ascii="仿宋_GB2312" w:hAnsi="仿宋" w:eastAsia="仿宋_GB2312"/>
          <w:b/>
          <w:sz w:val="32"/>
          <w:szCs w:val="32"/>
          <w:highlight w:val="none"/>
        </w:rPr>
      </w:pPr>
      <w:r>
        <w:rPr>
          <w:rFonts w:hint="eastAsia" w:eastAsia="宋体"/>
          <w:lang w:val="en-US" w:eastAsia="zh-CN"/>
        </w:rPr>
        <w:t xml:space="preserve">      </w:t>
      </w:r>
      <w:r>
        <w:rPr>
          <w:rFonts w:hint="eastAsia" w:ascii="仿宋_GB2312" w:hAnsi="仿宋" w:eastAsia="仿宋_GB2312"/>
          <w:b/>
          <w:sz w:val="32"/>
          <w:szCs w:val="32"/>
          <w:highlight w:val="none"/>
        </w:rPr>
        <w:t>2．收入支出结构分析。</w:t>
      </w:r>
    </w:p>
    <w:p>
      <w:pPr>
        <w:pStyle w:val="8"/>
        <w:keepNext w:val="0"/>
        <w:keepLines w:val="0"/>
        <w:widowControl/>
        <w:suppressLineNumbers w:val="0"/>
        <w:ind w:left="0" w:right="75" w:firstLine="640" w:firstLineChars="200"/>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color w:val="000000"/>
          <w:sz w:val="32"/>
          <w:szCs w:val="32"/>
          <w:lang w:val="en-US" w:eastAsia="zh-CN"/>
        </w:rPr>
        <w:t>2025</w:t>
      </w:r>
      <w:r>
        <w:rPr>
          <w:rFonts w:hint="eastAsia" w:ascii="仿宋_GB2312" w:hAnsi="仿宋_GB2312" w:eastAsia="仿宋_GB2312" w:cs="仿宋_GB2312"/>
          <w:color w:val="000000"/>
          <w:sz w:val="32"/>
          <w:szCs w:val="32"/>
        </w:rPr>
        <w:t>年度</w:t>
      </w:r>
      <w:r>
        <w:rPr>
          <w:rFonts w:hint="eastAsia" w:ascii="仿宋_GB2312" w:hAnsi="仿宋_GB2312" w:eastAsia="仿宋_GB2312" w:cs="仿宋_GB2312"/>
          <w:color w:val="000000"/>
          <w:sz w:val="32"/>
          <w:szCs w:val="32"/>
          <w:lang w:eastAsia="zh-CN"/>
        </w:rPr>
        <w:t>总</w:t>
      </w:r>
      <w:r>
        <w:rPr>
          <w:rFonts w:hint="eastAsia" w:ascii="仿宋_GB2312" w:hAnsi="仿宋_GB2312" w:eastAsia="仿宋_GB2312" w:cs="仿宋_GB2312"/>
          <w:color w:val="000000"/>
          <w:sz w:val="32"/>
          <w:szCs w:val="32"/>
        </w:rPr>
        <w:t>收入</w:t>
      </w:r>
      <w:r>
        <w:rPr>
          <w:rFonts w:hint="eastAsia" w:ascii="仿宋_GB2312" w:hAnsi="仿宋_GB2312" w:eastAsia="仿宋_GB2312" w:cs="仿宋_GB2312"/>
          <w:color w:val="000000"/>
          <w:sz w:val="32"/>
          <w:szCs w:val="32"/>
          <w:lang w:val="en-US" w:eastAsia="zh-CN"/>
        </w:rPr>
        <w:t>598.77</w:t>
      </w:r>
      <w:r>
        <w:rPr>
          <w:rFonts w:hint="eastAsia" w:ascii="仿宋_GB2312" w:hAnsi="仿宋_GB2312" w:eastAsia="仿宋_GB2312" w:cs="仿宋_GB2312"/>
          <w:color w:val="000000"/>
          <w:sz w:val="32"/>
          <w:szCs w:val="32"/>
        </w:rPr>
        <w:t>万元，支出</w:t>
      </w:r>
      <w:r>
        <w:rPr>
          <w:rFonts w:hint="eastAsia" w:ascii="仿宋_GB2312" w:hAnsi="仿宋_GB2312" w:eastAsia="仿宋_GB2312" w:cs="仿宋_GB2312"/>
          <w:color w:val="000000"/>
          <w:sz w:val="32"/>
          <w:szCs w:val="32"/>
          <w:lang w:val="en-US" w:eastAsia="zh-CN"/>
        </w:rPr>
        <w:t>598.77</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与</w:t>
      </w:r>
      <w:r>
        <w:rPr>
          <w:rFonts w:hint="eastAsia" w:ascii="仿宋_GB2312" w:hAnsi="仿宋_GB2312" w:eastAsia="仿宋_GB2312" w:cs="仿宋_GB2312"/>
          <w:color w:val="000000"/>
          <w:sz w:val="32"/>
          <w:szCs w:val="32"/>
          <w:lang w:val="en-US" w:eastAsia="zh-CN"/>
        </w:rPr>
        <w:t>2024</w:t>
      </w:r>
      <w:r>
        <w:rPr>
          <w:rFonts w:hint="eastAsia" w:ascii="仿宋_GB2312" w:hAnsi="仿宋_GB2312" w:eastAsia="仿宋_GB2312" w:cs="仿宋_GB2312"/>
          <w:color w:val="000000"/>
          <w:sz w:val="32"/>
          <w:szCs w:val="32"/>
        </w:rPr>
        <w:t>年相比，</w:t>
      </w:r>
      <w:r>
        <w:rPr>
          <w:rFonts w:hint="eastAsia" w:ascii="仿宋_GB2312" w:hAnsi="仿宋_GB2312" w:eastAsia="仿宋_GB2312" w:cs="仿宋_GB2312"/>
          <w:color w:val="000000"/>
          <w:sz w:val="32"/>
          <w:szCs w:val="32"/>
          <w:lang w:eastAsia="zh-CN"/>
        </w:rPr>
        <w:t>总收入</w:t>
      </w:r>
      <w:r>
        <w:rPr>
          <w:rFonts w:hint="eastAsia" w:ascii="仿宋_GB2312" w:hAnsi="仿宋_GB2312" w:eastAsia="仿宋_GB2312" w:cs="仿宋_GB2312"/>
          <w:color w:val="000000"/>
          <w:sz w:val="32"/>
          <w:szCs w:val="32"/>
          <w:lang w:val="en-US" w:eastAsia="zh-CN"/>
        </w:rPr>
        <w:t>589.30万元，</w:t>
      </w:r>
      <w:r>
        <w:rPr>
          <w:rFonts w:hint="eastAsia" w:ascii="仿宋_GB2312" w:hAnsi="仿宋_GB2312" w:eastAsia="仿宋_GB2312" w:cs="仿宋_GB2312"/>
          <w:color w:val="000000"/>
          <w:sz w:val="32"/>
          <w:szCs w:val="32"/>
          <w:lang w:eastAsia="zh-CN"/>
        </w:rPr>
        <w:t>增加了</w:t>
      </w:r>
      <w:r>
        <w:rPr>
          <w:rFonts w:hint="eastAsia" w:ascii="仿宋_GB2312" w:hAnsi="仿宋_GB2312" w:eastAsia="仿宋_GB2312" w:cs="仿宋_GB2312"/>
          <w:color w:val="000000"/>
          <w:sz w:val="32"/>
          <w:szCs w:val="32"/>
          <w:lang w:val="en-US" w:eastAsia="zh-CN"/>
        </w:rPr>
        <w:t>9.47</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eastAsia="zh-CN"/>
        </w:rPr>
        <w:t>增加了</w:t>
      </w:r>
      <w:r>
        <w:rPr>
          <w:rFonts w:hint="eastAsia" w:ascii="仿宋_GB2312" w:hAnsi="仿宋_GB2312" w:eastAsia="仿宋_GB2312" w:cs="仿宋_GB2312"/>
          <w:color w:val="000000"/>
          <w:sz w:val="32"/>
          <w:szCs w:val="32"/>
          <w:lang w:val="en-US" w:eastAsia="zh-CN"/>
        </w:rPr>
        <w:t>1.61</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总支出</w:t>
      </w:r>
      <w:r>
        <w:rPr>
          <w:rFonts w:hint="eastAsia" w:ascii="仿宋_GB2312" w:hAnsi="仿宋_GB2312" w:eastAsia="仿宋_GB2312" w:cs="仿宋_GB2312"/>
          <w:color w:val="000000"/>
          <w:sz w:val="32"/>
          <w:szCs w:val="32"/>
          <w:lang w:val="en-US" w:eastAsia="zh-CN"/>
        </w:rPr>
        <w:t>598.30万元，</w:t>
      </w:r>
      <w:r>
        <w:rPr>
          <w:rFonts w:hint="eastAsia" w:ascii="仿宋_GB2312" w:hAnsi="仿宋_GB2312" w:eastAsia="仿宋_GB2312" w:cs="仿宋_GB2312"/>
          <w:color w:val="000000"/>
          <w:sz w:val="32"/>
          <w:szCs w:val="32"/>
          <w:lang w:eastAsia="zh-CN"/>
        </w:rPr>
        <w:t>增加了</w:t>
      </w:r>
      <w:r>
        <w:rPr>
          <w:rFonts w:hint="eastAsia" w:ascii="仿宋_GB2312" w:hAnsi="仿宋_GB2312" w:eastAsia="仿宋_GB2312" w:cs="仿宋_GB2312"/>
          <w:color w:val="000000"/>
          <w:sz w:val="32"/>
          <w:szCs w:val="32"/>
          <w:lang w:val="en-US" w:eastAsia="zh-CN"/>
        </w:rPr>
        <w:t>9.47</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eastAsia="zh-CN"/>
        </w:rPr>
        <w:t>增加了</w:t>
      </w:r>
      <w:r>
        <w:rPr>
          <w:rFonts w:hint="eastAsia" w:ascii="仿宋_GB2312" w:hAnsi="仿宋_GB2312" w:eastAsia="仿宋_GB2312" w:cs="仿宋_GB2312"/>
          <w:color w:val="000000"/>
          <w:sz w:val="32"/>
          <w:szCs w:val="32"/>
          <w:lang w:val="en-US" w:eastAsia="zh-CN"/>
        </w:rPr>
        <w:t>1.61</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收入支出均增加主要原因：</w:t>
      </w:r>
      <w:r>
        <w:rPr>
          <w:rFonts w:hint="eastAsia" w:ascii="仿宋_GB2312" w:hAnsi="仿宋_GB2312" w:eastAsia="仿宋_GB2312" w:cs="仿宋_GB2312"/>
          <w:b/>
          <w:bCs/>
          <w:color w:val="000000"/>
          <w:sz w:val="32"/>
          <w:szCs w:val="32"/>
          <w:lang w:eastAsia="zh-CN"/>
        </w:rPr>
        <w:t>一是</w:t>
      </w:r>
      <w:r>
        <w:rPr>
          <w:rFonts w:hint="eastAsia" w:ascii="仿宋_GB2312" w:hAnsi="仿宋_GB2312" w:eastAsia="仿宋_GB2312" w:cs="仿宋_GB2312"/>
          <w:b w:val="0"/>
          <w:bCs w:val="0"/>
          <w:color w:val="000000"/>
          <w:sz w:val="32"/>
          <w:szCs w:val="32"/>
          <w:lang w:val="en-US" w:eastAsia="zh-CN"/>
        </w:rPr>
        <w:t>项目和办公经费较上年有所增加；</w:t>
      </w:r>
      <w:r>
        <w:rPr>
          <w:rFonts w:hint="eastAsia" w:ascii="仿宋_GB2312" w:hAnsi="仿宋_GB2312" w:eastAsia="仿宋_GB2312" w:cs="仿宋_GB2312"/>
          <w:b/>
          <w:bCs/>
          <w:color w:val="000000"/>
          <w:sz w:val="32"/>
          <w:szCs w:val="32"/>
          <w:lang w:val="en-US" w:eastAsia="zh-CN"/>
        </w:rPr>
        <w:t>二是</w:t>
      </w:r>
      <w:r>
        <w:rPr>
          <w:rFonts w:hint="eastAsia" w:ascii="仿宋_GB2312" w:hAnsi="仿宋_GB2312" w:eastAsia="仿宋_GB2312" w:cs="仿宋_GB2312"/>
          <w:b w:val="0"/>
          <w:bCs w:val="0"/>
          <w:color w:val="000000"/>
          <w:sz w:val="32"/>
          <w:szCs w:val="32"/>
          <w:lang w:val="en-US" w:eastAsia="zh-CN"/>
        </w:rPr>
        <w:t>增加人员后</w:t>
      </w:r>
      <w:r>
        <w:rPr>
          <w:rStyle w:val="14"/>
          <w:rFonts w:hint="eastAsia" w:ascii="仿宋_GB2312" w:hAnsi="仿宋_GB2312" w:eastAsia="仿宋_GB2312" w:cs="仿宋_GB2312"/>
          <w:b w:val="0"/>
          <w:sz w:val="32"/>
          <w:szCs w:val="32"/>
          <w:shd w:val="clear" w:color="auto" w:fill="FFFFFF"/>
          <w:lang w:eastAsia="zh-CN"/>
        </w:rPr>
        <w:t>征集了社会保障和就业支出、卫生健康支出、住房公积金</w:t>
      </w:r>
      <w:r>
        <w:rPr>
          <w:rFonts w:hint="eastAsia" w:ascii="仿宋_GB2312" w:hAnsi="仿宋_GB2312" w:eastAsia="仿宋_GB2312" w:cs="仿宋_GB2312"/>
          <w:sz w:val="32"/>
          <w:szCs w:val="32"/>
          <w:shd w:val="clear" w:color="auto" w:fill="FFFFFF"/>
          <w:lang w:eastAsia="zh-CN"/>
        </w:rPr>
        <w:t>。</w:t>
      </w:r>
    </w:p>
    <w:p>
      <w:pPr>
        <w:pStyle w:val="8"/>
        <w:keepNext w:val="0"/>
        <w:keepLines w:val="0"/>
        <w:widowControl/>
        <w:suppressLineNumbers w:val="0"/>
        <w:ind w:right="75"/>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（图4：收、支决算总计变动情况）（柱状图）</w:t>
      </w:r>
    </w:p>
    <w:p>
      <w:pPr>
        <w:pStyle w:val="8"/>
        <w:keepNext w:val="0"/>
        <w:keepLines w:val="0"/>
        <w:widowControl/>
        <w:suppressLineNumbers w:val="0"/>
        <w:ind w:left="0" w:right="75" w:firstLine="640" w:firstLineChars="200"/>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eastAsia="zh-CN"/>
        </w:rPr>
        <w:object>
          <v:shape id="_x0000_i1028" o:spt="75" type="#_x0000_t75" style="height:221.25pt;width:368.25pt;" o:ole="t" filled="f" o:preferrelative="t" stroked="f" coordsize="21600,21600">
            <v:path/>
            <v:fill on="f" focussize="0,0"/>
            <v:stroke on="f"/>
            <v:imagedata r:id="rId12" o:title=""/>
            <o:lock v:ext="edit" aspectratio="t"/>
            <w10:wrap type="none"/>
            <w10:anchorlock/>
          </v:shape>
          <o:OLEObject Type="Embed" ProgID="Excel.Chart.8" ShapeID="_x0000_i1028" DrawAspect="Content" ObjectID="_1468075728" r:id="rId11">
            <o:LockedField>false</o:LockedField>
          </o:OLEObject>
        </w:object>
      </w:r>
    </w:p>
    <w:p>
      <w:pPr>
        <w:snapToGrid w:val="0"/>
        <w:spacing w:line="520" w:lineRule="exact"/>
        <w:ind w:firstLine="642" w:firstLineChars="200"/>
        <w:rPr>
          <w:rFonts w:hint="eastAsia" w:ascii="仿宋_GB2312" w:hAnsi="仿宋" w:eastAsia="仿宋_GB2312"/>
          <w:b/>
          <w:sz w:val="32"/>
          <w:szCs w:val="32"/>
          <w:highlight w:val="none"/>
        </w:rPr>
      </w:pPr>
      <w:r>
        <w:rPr>
          <w:rFonts w:hint="eastAsia" w:ascii="仿宋_GB2312" w:hAnsi="仿宋" w:eastAsia="仿宋_GB2312"/>
          <w:b/>
          <w:sz w:val="32"/>
          <w:szCs w:val="32"/>
          <w:highlight w:val="none"/>
        </w:rPr>
        <w:t>3．支出按经济分类科目分析。</w:t>
      </w:r>
    </w:p>
    <w:p>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2025</w:t>
      </w:r>
      <w:r>
        <w:rPr>
          <w:rFonts w:hint="eastAsia" w:ascii="仿宋_GB2312" w:hAnsi="仿宋_GB2312" w:eastAsia="仿宋_GB2312" w:cs="仿宋_GB2312"/>
          <w:color w:val="000000"/>
          <w:sz w:val="32"/>
          <w:szCs w:val="32"/>
        </w:rPr>
        <w:t>年“三公”经费财政拨款支出决算中，因公出国（境）费支出决算</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%；公务用车购置</w:t>
      </w:r>
      <w:r>
        <w:rPr>
          <w:rFonts w:hint="eastAsia" w:ascii="仿宋_GB2312" w:hAnsi="仿宋_GB2312" w:eastAsia="仿宋_GB2312" w:cs="仿宋_GB2312"/>
          <w:color w:val="000000"/>
          <w:sz w:val="32"/>
          <w:szCs w:val="32"/>
          <w:lang w:eastAsia="zh-CN"/>
        </w:rPr>
        <w:t>费</w:t>
      </w:r>
      <w:r>
        <w:rPr>
          <w:rFonts w:hint="eastAsia" w:ascii="仿宋_GB2312" w:hAnsi="仿宋_GB2312" w:eastAsia="仿宋_GB2312" w:cs="仿宋_GB2312"/>
          <w:color w:val="000000"/>
          <w:sz w:val="32"/>
          <w:szCs w:val="32"/>
          <w:lang w:val="en-US" w:eastAsia="zh-CN"/>
        </w:rPr>
        <w:t>0万元、</w:t>
      </w:r>
      <w:r>
        <w:rPr>
          <w:rFonts w:hint="eastAsia" w:ascii="仿宋_GB2312" w:hAnsi="仿宋_GB2312" w:eastAsia="仿宋_GB2312" w:cs="仿宋_GB2312"/>
          <w:color w:val="000000"/>
          <w:sz w:val="32"/>
          <w:szCs w:val="32"/>
        </w:rPr>
        <w:t>占</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%及运行维护费支出决算</w:t>
      </w:r>
      <w:r>
        <w:rPr>
          <w:rFonts w:hint="eastAsia" w:ascii="仿宋_GB2312" w:hAnsi="仿宋_GB2312" w:eastAsia="仿宋_GB2312" w:cs="仿宋_GB2312"/>
          <w:color w:val="000000"/>
          <w:sz w:val="32"/>
          <w:szCs w:val="32"/>
          <w:lang w:val="en-US" w:eastAsia="zh-CN"/>
        </w:rPr>
        <w:t>11.47</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val="en-US" w:eastAsia="zh-CN"/>
        </w:rPr>
        <w:t>100</w:t>
      </w:r>
      <w:r>
        <w:rPr>
          <w:rFonts w:hint="eastAsia" w:ascii="仿宋_GB2312" w:hAnsi="仿宋_GB2312" w:eastAsia="仿宋_GB2312" w:cs="仿宋_GB2312"/>
          <w:color w:val="000000"/>
          <w:sz w:val="32"/>
          <w:szCs w:val="32"/>
        </w:rPr>
        <w:t>%；公务接待费支出决算</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%。具体情况如下：</w:t>
      </w:r>
    </w:p>
    <w:p>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（图7：“三公”经费财政拨款支出结构）（饼状图）</w:t>
      </w:r>
    </w:p>
    <w:p>
      <w:pPr>
        <w:pStyle w:val="8"/>
        <w:keepNext w:val="0"/>
        <w:keepLines w:val="0"/>
        <w:widowControl/>
        <w:numPr>
          <w:ilvl w:val="0"/>
          <w:numId w:val="0"/>
        </w:numPr>
        <w:suppressLineNumbers w:val="0"/>
        <w:ind w:right="75" w:rightChars="0"/>
        <w:rPr>
          <w:rStyle w:val="11"/>
          <w:rFonts w:hint="eastAsia" w:ascii="仿宋_GB2312" w:hAnsi="仿宋_GB2312" w:eastAsia="仿宋_GB2312" w:cs="仿宋_GB2312"/>
          <w:sz w:val="32"/>
          <w:szCs w:val="32"/>
          <w:shd w:val="clear" w:color="auto" w:fill="FFFFFF"/>
          <w:lang w:eastAsia="zh-CN"/>
        </w:rPr>
      </w:pPr>
      <w:r>
        <w:rPr>
          <w:rStyle w:val="11"/>
          <w:rFonts w:hint="eastAsia" w:ascii="仿宋_GB2312" w:hAnsi="仿宋_GB2312" w:eastAsia="仿宋_GB2312" w:cs="仿宋_GB2312"/>
          <w:sz w:val="32"/>
          <w:szCs w:val="32"/>
          <w:shd w:val="clear" w:color="auto" w:fill="FFFFFF"/>
          <w:lang w:eastAsia="zh-CN"/>
        </w:rPr>
        <w:object>
          <v:shape id="_x0000_i1029" o:spt="75" type="#_x0000_t75" style="height:176.25pt;width:432.75pt;" o:ole="t" filled="f" o:preferrelative="t" stroked="f" coordsize="21600,21600" o:gfxdata="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">
            <v:path/>
            <v:fill on="f" focussize="0,0"/>
            <v:stroke on="f"/>
            <v:imagedata r:id="rId14" o:title=""/>
            <o:lock v:ext="edit" aspectratio="f"/>
            <w10:wrap type="none"/>
            <w10:anchorlock/>
          </v:shape>
          <o:OLEObject Type="Embed" ProgID="excel.sheet.8" ShapeID="_x0000_i1029" DrawAspect="Content" ObjectID="_1468075729" r:id="rId13">
            <o:LockedField>false</o:LockedField>
          </o:OLEObject>
        </w:object>
      </w:r>
    </w:p>
    <w:p>
      <w:pPr>
        <w:numPr>
          <w:ilvl w:val="0"/>
          <w:numId w:val="0"/>
        </w:numPr>
        <w:spacing w:line="600" w:lineRule="exact"/>
        <w:ind w:firstLine="642" w:firstLineChars="20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b/>
          <w:color w:val="000000"/>
          <w:sz w:val="32"/>
          <w:szCs w:val="32"/>
          <w:lang w:val="en-US" w:eastAsia="zh-CN"/>
        </w:rPr>
        <w:t>1.</w:t>
      </w:r>
      <w:r>
        <w:rPr>
          <w:rFonts w:hint="eastAsia" w:ascii="仿宋_GB2312" w:hAnsi="仿宋_GB2312" w:eastAsia="仿宋_GB2312" w:cs="仿宋_GB2312"/>
          <w:b/>
          <w:color w:val="000000"/>
          <w:sz w:val="32"/>
          <w:szCs w:val="32"/>
        </w:rPr>
        <w:t>因公出国（境）经费支出</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万元，</w:t>
      </w:r>
      <w:r>
        <w:rPr>
          <w:rStyle w:val="11"/>
          <w:rFonts w:hint="eastAsia" w:ascii="仿宋_GB2312" w:hAnsi="仿宋_GB2312" w:eastAsia="仿宋_GB2312" w:cs="仿宋_GB2312"/>
          <w:b w:val="0"/>
          <w:bCs/>
          <w:color w:val="000000"/>
          <w:sz w:val="32"/>
          <w:szCs w:val="32"/>
        </w:rPr>
        <w:t>完成预算</w:t>
      </w:r>
      <w:r>
        <w:rPr>
          <w:rStyle w:val="11"/>
          <w:rFonts w:hint="eastAsia" w:ascii="仿宋_GB2312" w:hAnsi="仿宋_GB2312" w:eastAsia="仿宋_GB2312" w:cs="仿宋_GB2312"/>
          <w:b w:val="0"/>
          <w:bCs/>
          <w:color w:val="000000"/>
          <w:sz w:val="32"/>
          <w:szCs w:val="32"/>
          <w:lang w:val="en-US" w:eastAsia="zh-CN"/>
        </w:rPr>
        <w:t>0</w:t>
      </w:r>
      <w:r>
        <w:rPr>
          <w:rStyle w:val="11"/>
          <w:rFonts w:hint="eastAsia" w:ascii="仿宋_GB2312" w:hAnsi="仿宋_GB2312" w:eastAsia="仿宋_GB2312" w:cs="仿宋_GB2312"/>
          <w:b w:val="0"/>
          <w:bCs/>
          <w:color w:val="000000"/>
          <w:sz w:val="32"/>
          <w:szCs w:val="32"/>
        </w:rPr>
        <w:t>%。</w:t>
      </w:r>
      <w:r>
        <w:rPr>
          <w:rFonts w:hint="eastAsia" w:ascii="仿宋_GB2312" w:hAnsi="仿宋_GB2312" w:eastAsia="仿宋_GB2312" w:cs="仿宋_GB2312"/>
          <w:color w:val="000000"/>
          <w:sz w:val="32"/>
          <w:szCs w:val="32"/>
        </w:rPr>
        <w:t>全年安排因公出国（境）团组</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次，出国（境）</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人。因公出国（境）支出决算</w:t>
      </w:r>
      <w:r>
        <w:rPr>
          <w:rFonts w:hint="eastAsia" w:ascii="仿宋_GB2312" w:hAnsi="仿宋_GB2312" w:eastAsia="仿宋_GB2312" w:cs="仿宋_GB2312"/>
          <w:color w:val="000000"/>
          <w:sz w:val="32"/>
          <w:szCs w:val="32"/>
          <w:lang w:eastAsia="zh-CN"/>
        </w:rPr>
        <w:t>与</w:t>
      </w:r>
      <w:r>
        <w:rPr>
          <w:rFonts w:hint="eastAsia" w:ascii="仿宋_GB2312" w:hAnsi="仿宋_GB2312" w:eastAsia="仿宋_GB2312" w:cs="仿宋_GB2312"/>
          <w:color w:val="000000"/>
          <w:sz w:val="32"/>
          <w:szCs w:val="32"/>
          <w:lang w:val="en-US" w:eastAsia="zh-CN"/>
        </w:rPr>
        <w:t>2024</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eastAsia="zh-CN"/>
        </w:rPr>
        <w:t>持平。</w:t>
      </w:r>
    </w:p>
    <w:p>
      <w:pPr>
        <w:numPr>
          <w:ilvl w:val="0"/>
          <w:numId w:val="0"/>
        </w:numPr>
        <w:spacing w:line="600" w:lineRule="exact"/>
        <w:ind w:firstLine="642" w:firstLineChars="200"/>
        <w:rPr>
          <w:rFonts w:hint="eastAsia" w:ascii="仿宋_GB2312" w:hAnsi="仿宋_GB2312" w:eastAsia="仿宋_GB2312" w:cs="仿宋_GB2312"/>
          <w:b/>
          <w:color w:val="000000"/>
          <w:sz w:val="32"/>
          <w:szCs w:val="32"/>
          <w:lang w:val="en-US"/>
        </w:rPr>
      </w:pPr>
      <w:r>
        <w:rPr>
          <w:rFonts w:hint="eastAsia" w:ascii="仿宋_GB2312" w:hAnsi="仿宋_GB2312" w:eastAsia="仿宋_GB2312" w:cs="仿宋_GB2312"/>
          <w:b/>
          <w:color w:val="000000"/>
          <w:sz w:val="32"/>
          <w:szCs w:val="32"/>
          <w:lang w:val="en-US" w:eastAsia="zh-CN"/>
        </w:rPr>
        <w:t>2.</w:t>
      </w:r>
      <w:r>
        <w:rPr>
          <w:rFonts w:hint="eastAsia" w:ascii="仿宋_GB2312" w:hAnsi="仿宋_GB2312" w:eastAsia="仿宋_GB2312" w:cs="仿宋_GB2312"/>
          <w:b/>
          <w:color w:val="000000"/>
          <w:sz w:val="32"/>
          <w:szCs w:val="32"/>
        </w:rPr>
        <w:t>公务用车购置及运行维护费支出</w:t>
      </w:r>
      <w:r>
        <w:rPr>
          <w:rFonts w:hint="eastAsia" w:ascii="仿宋_GB2312" w:hAnsi="仿宋_GB2312" w:eastAsia="仿宋_GB2312" w:cs="仿宋_GB2312"/>
          <w:b/>
          <w:color w:val="000000"/>
          <w:sz w:val="32"/>
          <w:szCs w:val="32"/>
          <w:lang w:val="en-US" w:eastAsia="zh-CN"/>
        </w:rPr>
        <w:t>11.47</w:t>
      </w:r>
      <w:r>
        <w:rPr>
          <w:rFonts w:hint="eastAsia" w:ascii="仿宋_GB2312" w:hAnsi="仿宋_GB2312" w:eastAsia="仿宋_GB2312" w:cs="仿宋_GB2312"/>
          <w:color w:val="000000"/>
          <w:sz w:val="32"/>
          <w:szCs w:val="32"/>
        </w:rPr>
        <w:t>万元,</w:t>
      </w:r>
      <w:r>
        <w:rPr>
          <w:rStyle w:val="11"/>
          <w:rFonts w:hint="eastAsia" w:ascii="仿宋_GB2312" w:hAnsi="仿宋_GB2312" w:eastAsia="仿宋_GB2312" w:cs="仿宋_GB2312"/>
          <w:b w:val="0"/>
          <w:bCs/>
          <w:color w:val="000000"/>
          <w:sz w:val="32"/>
          <w:szCs w:val="32"/>
        </w:rPr>
        <w:t>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Fonts w:hint="eastAsia" w:ascii="仿宋_GB2312" w:hAnsi="仿宋_GB2312" w:eastAsia="仿宋_GB2312" w:cs="仿宋_GB2312"/>
          <w:color w:val="000000"/>
          <w:sz w:val="32"/>
          <w:szCs w:val="32"/>
        </w:rPr>
        <w:t>公务用车购置及运行维护费支出决算比</w:t>
      </w:r>
      <w:r>
        <w:rPr>
          <w:rFonts w:hint="eastAsia" w:ascii="仿宋_GB2312" w:hAnsi="仿宋_GB2312" w:eastAsia="仿宋_GB2312" w:cs="仿宋_GB2312"/>
          <w:color w:val="000000"/>
          <w:sz w:val="32"/>
          <w:szCs w:val="32"/>
          <w:lang w:val="en-US" w:eastAsia="zh-CN"/>
        </w:rPr>
        <w:t>2024</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val="en-US" w:eastAsia="zh-CN"/>
        </w:rPr>
        <w:t>减少了2.39</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val="en-US" w:eastAsia="zh-CN"/>
        </w:rPr>
        <w:t>主要原因是统战部严格落实公车管理规定，优化用车路线，减少非必要出行，同时加强车辆保养，降低了维护和燃油开支。</w:t>
      </w:r>
    </w:p>
    <w:p>
      <w:pPr>
        <w:spacing w:line="600" w:lineRule="exact"/>
        <w:ind w:firstLine="642"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color w:val="000000"/>
          <w:sz w:val="32"/>
          <w:szCs w:val="32"/>
          <w:lang w:val="en-US" w:eastAsia="zh-CN"/>
        </w:rPr>
        <w:t>3.</w:t>
      </w:r>
      <w:r>
        <w:rPr>
          <w:rFonts w:hint="eastAsia" w:ascii="仿宋_GB2312" w:hAnsi="仿宋_GB2312" w:eastAsia="仿宋_GB2312" w:cs="仿宋_GB2312"/>
          <w:b/>
          <w:color w:val="000000"/>
          <w:sz w:val="32"/>
          <w:szCs w:val="32"/>
        </w:rPr>
        <w:t>公务接待费支出</w:t>
      </w:r>
      <w:r>
        <w:rPr>
          <w:rFonts w:hint="eastAsia" w:ascii="仿宋_GB2312" w:hAnsi="仿宋_GB2312" w:eastAsia="仿宋_GB2312" w:cs="仿宋_GB2312"/>
          <w:b/>
          <w:color w:val="000000"/>
          <w:sz w:val="32"/>
          <w:szCs w:val="32"/>
          <w:lang w:val="en-US" w:eastAsia="zh-CN"/>
        </w:rPr>
        <w:t>0</w:t>
      </w:r>
      <w:r>
        <w:rPr>
          <w:rFonts w:hint="eastAsia" w:ascii="仿宋_GB2312" w:hAnsi="仿宋_GB2312" w:eastAsia="仿宋_GB2312" w:cs="仿宋_GB2312"/>
          <w:color w:val="000000"/>
          <w:sz w:val="32"/>
          <w:szCs w:val="32"/>
        </w:rPr>
        <w:t>万元，</w:t>
      </w:r>
      <w:r>
        <w:rPr>
          <w:rStyle w:val="11"/>
          <w:rFonts w:hint="eastAsia" w:ascii="仿宋_GB2312" w:hAnsi="仿宋_GB2312" w:eastAsia="仿宋_GB2312" w:cs="仿宋_GB2312"/>
          <w:b w:val="0"/>
          <w:bCs/>
          <w:color w:val="000000"/>
          <w:sz w:val="32"/>
          <w:szCs w:val="32"/>
        </w:rPr>
        <w:t>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Fonts w:hint="eastAsia" w:ascii="仿宋_GB2312" w:hAnsi="仿宋_GB2312" w:eastAsia="仿宋_GB2312" w:cs="仿宋_GB2312"/>
          <w:color w:val="000000"/>
          <w:sz w:val="32"/>
          <w:szCs w:val="32"/>
        </w:rPr>
        <w:t>公务接待费支出决算比</w:t>
      </w:r>
      <w:r>
        <w:rPr>
          <w:rFonts w:hint="eastAsia" w:ascii="仿宋_GB2312" w:hAnsi="仿宋_GB2312" w:eastAsia="仿宋_GB2312" w:cs="仿宋_GB2312"/>
          <w:color w:val="000000"/>
          <w:sz w:val="32"/>
          <w:szCs w:val="32"/>
          <w:lang w:val="en-US" w:eastAsia="zh-CN"/>
        </w:rPr>
        <w:t>2024</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val="en-US" w:eastAsia="zh-CN"/>
        </w:rPr>
        <w:t>持平</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厉行节约，减少不必要的开支。</w:t>
      </w:r>
    </w:p>
    <w:p>
      <w:pPr>
        <w:spacing w:line="600" w:lineRule="exact"/>
        <w:ind w:firstLine="640" w:firstLineChars="200"/>
        <w:rPr>
          <w:rStyle w:val="11"/>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b/>
          <w:color w:val="000000"/>
          <w:sz w:val="32"/>
          <w:szCs w:val="32"/>
        </w:rPr>
        <w:t>外事接待支出</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万元，外事接待</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批次，</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人，共计支出</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eastAsia="zh-CN"/>
        </w:rPr>
        <w:t>。</w:t>
      </w:r>
    </w:p>
    <w:p>
      <w:pPr>
        <w:keepNext w:val="0"/>
        <w:keepLines w:val="0"/>
        <w:pageBreakBefore w:val="0"/>
        <w:widowControl w:val="0"/>
        <w:numPr>
          <w:ilvl w:val="0"/>
          <w:numId w:val="3"/>
        </w:numPr>
        <w:tabs>
          <w:tab w:val="left" w:pos="312"/>
          <w:tab w:val="clear" w:pos="0"/>
        </w:tabs>
        <w:kinsoku/>
        <w:wordWrap/>
        <w:overflowPunct/>
        <w:topLinePunct w:val="0"/>
        <w:autoSpaceDE/>
        <w:autoSpaceDN/>
        <w:bidi w:val="0"/>
        <w:adjustRightInd/>
        <w:snapToGrid w:val="0"/>
        <w:spacing w:line="520" w:lineRule="exact"/>
        <w:ind w:left="0" w:leftChars="0" w:firstLine="642" w:firstLineChars="200"/>
        <w:textAlignment w:val="auto"/>
        <w:rPr>
          <w:rFonts w:hint="default" w:ascii="仿宋_GB2312" w:hAnsi="仿宋" w:eastAsia="仿宋_GB2312"/>
          <w:b/>
          <w:bCs/>
          <w:sz w:val="32"/>
          <w:szCs w:val="32"/>
          <w:highlight w:val="none"/>
          <w:lang w:val="en-US" w:eastAsia="zh-CN"/>
        </w:rPr>
      </w:pPr>
      <w:r>
        <w:rPr>
          <w:rFonts w:hint="eastAsia" w:ascii="仿宋_GB2312" w:hAnsi="仿宋" w:eastAsia="仿宋_GB2312"/>
          <w:b/>
          <w:bCs/>
          <w:sz w:val="32"/>
          <w:szCs w:val="32"/>
          <w:highlight w:val="none"/>
          <w:lang w:val="en-US" w:eastAsia="zh-CN"/>
        </w:rPr>
        <w:t>支出按功能分类科目分析。</w:t>
      </w:r>
    </w:p>
    <w:p>
      <w:pPr>
        <w:numPr>
          <w:ilvl w:val="0"/>
          <w:numId w:val="0"/>
        </w:numPr>
        <w:spacing w:line="600" w:lineRule="exact"/>
        <w:ind w:left="0" w:leftChars="0"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2025年决算本年支付合计为598.77万元，其中：</w:t>
      </w:r>
    </w:p>
    <w:p>
      <w:pPr>
        <w:numPr>
          <w:ilvl w:val="0"/>
          <w:numId w:val="0"/>
        </w:numPr>
        <w:spacing w:line="600" w:lineRule="exact"/>
        <w:ind w:left="0" w:leftChars="0" w:firstLine="642" w:firstLineChars="200"/>
        <w:rPr>
          <w:rFonts w:hint="default" w:ascii="仿宋_GB2312" w:hAnsi="仿宋_GB2312" w:eastAsia="仿宋_GB2312" w:cs="仿宋_GB2312"/>
          <w:b/>
          <w:color w:val="000000"/>
          <w:sz w:val="32"/>
          <w:szCs w:val="32"/>
          <w:lang w:val="en-US"/>
        </w:rPr>
      </w:pPr>
      <w:r>
        <w:rPr>
          <w:rStyle w:val="11"/>
          <w:rFonts w:hint="eastAsia" w:ascii="仿宋_GB2312" w:hAnsi="仿宋_GB2312" w:eastAsia="仿宋_GB2312" w:cs="仿宋_GB2312"/>
          <w:bCs/>
          <w:color w:val="000000"/>
          <w:sz w:val="32"/>
          <w:szCs w:val="32"/>
        </w:rPr>
        <w:t>一般公共服务:</w:t>
      </w:r>
      <w:r>
        <w:rPr>
          <w:rStyle w:val="11"/>
          <w:rFonts w:hint="eastAsia" w:ascii="仿宋_GB2312" w:hAnsi="仿宋_GB2312" w:eastAsia="仿宋_GB2312" w:cs="仿宋_GB2312"/>
          <w:b w:val="0"/>
          <w:bCs/>
          <w:color w:val="000000"/>
          <w:sz w:val="32"/>
          <w:szCs w:val="32"/>
        </w:rPr>
        <w:t xml:space="preserve"> </w:t>
      </w:r>
      <w:r>
        <w:rPr>
          <w:rStyle w:val="11"/>
          <w:rFonts w:hint="eastAsia" w:ascii="仿宋_GB2312" w:hAnsi="仿宋_GB2312" w:eastAsia="仿宋_GB2312" w:cs="仿宋_GB2312"/>
          <w:b w:val="0"/>
          <w:bCs/>
          <w:color w:val="000000"/>
          <w:sz w:val="32"/>
          <w:szCs w:val="32"/>
          <w:lang w:val="en-US" w:eastAsia="zh-CN"/>
        </w:rPr>
        <w:t>2013401-</w:t>
      </w:r>
      <w:r>
        <w:rPr>
          <w:rStyle w:val="11"/>
          <w:rFonts w:hint="eastAsia" w:ascii="仿宋_GB2312" w:hAnsi="仿宋_GB2312" w:eastAsia="仿宋_GB2312" w:cs="仿宋_GB2312"/>
          <w:b w:val="0"/>
          <w:bCs/>
          <w:color w:val="000000"/>
          <w:sz w:val="32"/>
          <w:szCs w:val="32"/>
        </w:rPr>
        <w:t>行政运行支出决算为</w:t>
      </w:r>
      <w:r>
        <w:rPr>
          <w:rStyle w:val="11"/>
          <w:rFonts w:hint="eastAsia" w:ascii="仿宋_GB2312" w:hAnsi="仿宋_GB2312" w:eastAsia="仿宋_GB2312" w:cs="仿宋_GB2312"/>
          <w:b w:val="0"/>
          <w:bCs/>
          <w:color w:val="000000"/>
          <w:sz w:val="32"/>
          <w:szCs w:val="32"/>
          <w:lang w:val="en-US" w:eastAsia="zh-CN"/>
        </w:rPr>
        <w:t>302.47</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，主要用于开支日常公用经费及人员经费；</w:t>
      </w:r>
      <w:r>
        <w:rPr>
          <w:rStyle w:val="11"/>
          <w:rFonts w:hint="eastAsia" w:ascii="仿宋_GB2312" w:hAnsi="仿宋_GB2312" w:eastAsia="仿宋_GB2312" w:cs="仿宋_GB2312"/>
          <w:b w:val="0"/>
          <w:bCs/>
          <w:color w:val="000000"/>
          <w:sz w:val="32"/>
          <w:szCs w:val="32"/>
          <w:lang w:val="en-US" w:eastAsia="zh-CN"/>
        </w:rPr>
        <w:t>2013402-</w:t>
      </w:r>
      <w:r>
        <w:rPr>
          <w:rStyle w:val="11"/>
          <w:rFonts w:hint="eastAsia" w:ascii="仿宋_GB2312" w:hAnsi="仿宋_GB2312" w:eastAsia="仿宋_GB2312" w:cs="仿宋_GB2312"/>
          <w:b w:val="0"/>
          <w:bCs/>
          <w:color w:val="000000"/>
          <w:sz w:val="32"/>
          <w:szCs w:val="32"/>
          <w:lang w:eastAsia="zh-CN"/>
        </w:rPr>
        <w:t>一般行政管理事务</w:t>
      </w:r>
      <w:r>
        <w:rPr>
          <w:rStyle w:val="11"/>
          <w:rFonts w:hint="eastAsia" w:ascii="仿宋_GB2312" w:hAnsi="仿宋_GB2312" w:eastAsia="仿宋_GB2312" w:cs="仿宋_GB2312"/>
          <w:b w:val="0"/>
          <w:bCs/>
          <w:color w:val="000000"/>
          <w:sz w:val="32"/>
          <w:szCs w:val="32"/>
        </w:rPr>
        <w:t>支出决算为</w:t>
      </w:r>
      <w:r>
        <w:rPr>
          <w:rStyle w:val="11"/>
          <w:rFonts w:hint="eastAsia" w:ascii="仿宋_GB2312" w:hAnsi="仿宋_GB2312" w:eastAsia="仿宋_GB2312" w:cs="仿宋_GB2312"/>
          <w:b w:val="0"/>
          <w:bCs/>
          <w:color w:val="000000"/>
          <w:sz w:val="32"/>
          <w:szCs w:val="32"/>
          <w:lang w:val="en-US" w:eastAsia="zh-CN"/>
        </w:rPr>
        <w:t>34.45</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，主要用于专项公用经费县级领导联系寺庙和僧尼的慰问经费</w:t>
      </w:r>
      <w:r>
        <w:rPr>
          <w:rStyle w:val="11"/>
          <w:rFonts w:hint="eastAsia" w:ascii="仿宋_GB2312" w:hAnsi="仿宋_GB2312" w:eastAsia="仿宋_GB2312" w:cs="仿宋_GB2312"/>
          <w:b w:val="0"/>
          <w:bCs/>
          <w:color w:val="000000"/>
          <w:sz w:val="32"/>
          <w:szCs w:val="32"/>
          <w:lang w:val="en-US" w:eastAsia="zh-CN"/>
        </w:rPr>
        <w:t>3.97万元</w:t>
      </w:r>
      <w:r>
        <w:rPr>
          <w:rStyle w:val="11"/>
          <w:rFonts w:hint="eastAsia" w:ascii="仿宋_GB2312" w:hAnsi="仿宋_GB2312" w:eastAsia="仿宋_GB2312" w:cs="仿宋_GB2312"/>
          <w:b w:val="0"/>
          <w:bCs/>
          <w:color w:val="000000"/>
          <w:sz w:val="32"/>
          <w:szCs w:val="32"/>
          <w:lang w:eastAsia="zh-CN"/>
        </w:rPr>
        <w:t>；佛协会长副会长补助经费</w:t>
      </w:r>
      <w:r>
        <w:rPr>
          <w:rStyle w:val="11"/>
          <w:rFonts w:hint="eastAsia" w:ascii="仿宋_GB2312" w:hAnsi="仿宋_GB2312" w:eastAsia="仿宋_GB2312" w:cs="仿宋_GB2312"/>
          <w:b w:val="0"/>
          <w:bCs/>
          <w:color w:val="000000"/>
          <w:sz w:val="32"/>
          <w:szCs w:val="32"/>
          <w:lang w:val="en-US" w:eastAsia="zh-CN"/>
        </w:rPr>
        <w:t>1.37万元；“四化”建设工作奖励补助资金9.90万元；“联心同行”工作笔记本经费2.64万元；德青一次性退休补贴7.77万元；解决办公室维修项目7.96万元；藏传佛教寺庙规范化、标准化、制度化建设项目质保金0.84万元；2013404-宗教事务</w:t>
      </w:r>
      <w:r>
        <w:rPr>
          <w:rStyle w:val="11"/>
          <w:rFonts w:hint="eastAsia" w:ascii="仿宋_GB2312" w:hAnsi="仿宋_GB2312" w:eastAsia="仿宋_GB2312" w:cs="仿宋_GB2312"/>
          <w:b w:val="0"/>
          <w:bCs/>
          <w:color w:val="000000"/>
          <w:sz w:val="32"/>
          <w:szCs w:val="32"/>
        </w:rPr>
        <w:t>支出决算为</w:t>
      </w:r>
      <w:r>
        <w:rPr>
          <w:rStyle w:val="11"/>
          <w:rFonts w:hint="eastAsia" w:ascii="仿宋_GB2312" w:hAnsi="仿宋_GB2312" w:eastAsia="仿宋_GB2312" w:cs="仿宋_GB2312"/>
          <w:b w:val="0"/>
          <w:bCs/>
          <w:color w:val="000000"/>
          <w:sz w:val="32"/>
          <w:szCs w:val="32"/>
          <w:lang w:val="en-US" w:eastAsia="zh-CN"/>
        </w:rPr>
        <w:t>33.32</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，主要用于“百千万工程”和“千人计划”宗教界代表人士培训费3</w:t>
      </w:r>
      <w:r>
        <w:rPr>
          <w:rStyle w:val="11"/>
          <w:rFonts w:hint="eastAsia" w:ascii="仿宋_GB2312" w:hAnsi="仿宋_GB2312" w:eastAsia="仿宋_GB2312" w:cs="仿宋_GB2312"/>
          <w:b w:val="0"/>
          <w:bCs/>
          <w:color w:val="000000"/>
          <w:sz w:val="32"/>
          <w:szCs w:val="32"/>
          <w:lang w:val="en-US" w:eastAsia="zh-CN"/>
        </w:rPr>
        <w:t>.</w:t>
      </w:r>
      <w:r>
        <w:rPr>
          <w:rStyle w:val="11"/>
          <w:rFonts w:hint="eastAsia" w:ascii="仿宋_GB2312" w:hAnsi="仿宋_GB2312" w:eastAsia="仿宋_GB2312" w:cs="仿宋_GB2312"/>
          <w:b w:val="0"/>
          <w:bCs/>
          <w:color w:val="000000"/>
          <w:sz w:val="32"/>
          <w:szCs w:val="32"/>
          <w:lang w:eastAsia="zh-CN"/>
        </w:rPr>
        <w:t>6</w:t>
      </w:r>
      <w:r>
        <w:rPr>
          <w:rStyle w:val="11"/>
          <w:rFonts w:hint="eastAsia" w:ascii="仿宋_GB2312" w:hAnsi="仿宋_GB2312" w:eastAsia="仿宋_GB2312" w:cs="仿宋_GB2312"/>
          <w:b w:val="0"/>
          <w:bCs/>
          <w:color w:val="000000"/>
          <w:sz w:val="32"/>
          <w:szCs w:val="32"/>
          <w:lang w:val="en-US" w:eastAsia="zh-CN"/>
        </w:rPr>
        <w:t>8万元</w:t>
      </w:r>
      <w:r>
        <w:rPr>
          <w:rStyle w:val="11"/>
          <w:rFonts w:hint="eastAsia" w:ascii="仿宋_GB2312" w:hAnsi="仿宋_GB2312" w:eastAsia="仿宋_GB2312" w:cs="仿宋_GB2312"/>
          <w:b w:val="0"/>
          <w:bCs/>
          <w:color w:val="000000"/>
          <w:sz w:val="32"/>
          <w:szCs w:val="32"/>
          <w:lang w:eastAsia="zh-CN"/>
        </w:rPr>
        <w:t>；红原县2025年宗教界代表人士赴西安五台山考察学习资金29</w:t>
      </w:r>
      <w:r>
        <w:rPr>
          <w:rStyle w:val="11"/>
          <w:rFonts w:hint="eastAsia" w:ascii="仿宋_GB2312" w:hAnsi="仿宋_GB2312" w:eastAsia="仿宋_GB2312" w:cs="仿宋_GB2312"/>
          <w:b w:val="0"/>
          <w:bCs/>
          <w:color w:val="000000"/>
          <w:sz w:val="32"/>
          <w:szCs w:val="32"/>
          <w:lang w:val="en-US" w:eastAsia="zh-CN"/>
        </w:rPr>
        <w:t>.</w:t>
      </w:r>
      <w:r>
        <w:rPr>
          <w:rStyle w:val="11"/>
          <w:rFonts w:hint="eastAsia" w:ascii="仿宋_GB2312" w:hAnsi="仿宋_GB2312" w:eastAsia="仿宋_GB2312" w:cs="仿宋_GB2312"/>
          <w:b w:val="0"/>
          <w:bCs/>
          <w:color w:val="000000"/>
          <w:sz w:val="32"/>
          <w:szCs w:val="32"/>
          <w:lang w:eastAsia="zh-CN"/>
        </w:rPr>
        <w:t>6</w:t>
      </w:r>
      <w:r>
        <w:rPr>
          <w:rStyle w:val="11"/>
          <w:rFonts w:hint="eastAsia" w:ascii="仿宋_GB2312" w:hAnsi="仿宋_GB2312" w:eastAsia="仿宋_GB2312" w:cs="仿宋_GB2312"/>
          <w:b w:val="0"/>
          <w:bCs/>
          <w:color w:val="000000"/>
          <w:sz w:val="32"/>
          <w:szCs w:val="32"/>
          <w:lang w:val="en-US" w:eastAsia="zh-CN"/>
        </w:rPr>
        <w:t>4万元；2013405-</w:t>
      </w:r>
      <w:r>
        <w:rPr>
          <w:rStyle w:val="11"/>
          <w:rFonts w:hint="eastAsia" w:ascii="仿宋_GB2312" w:hAnsi="仿宋_GB2312" w:eastAsia="仿宋_GB2312" w:cs="仿宋_GB2312"/>
          <w:b w:val="0"/>
          <w:bCs/>
          <w:color w:val="000000"/>
          <w:sz w:val="32"/>
          <w:szCs w:val="32"/>
        </w:rPr>
        <w:t>行政运行支出决算为</w:t>
      </w:r>
      <w:r>
        <w:rPr>
          <w:rStyle w:val="11"/>
          <w:rFonts w:hint="eastAsia" w:ascii="仿宋_GB2312" w:hAnsi="仿宋_GB2312" w:eastAsia="仿宋_GB2312" w:cs="仿宋_GB2312"/>
          <w:b w:val="0"/>
          <w:bCs/>
          <w:color w:val="000000"/>
          <w:sz w:val="32"/>
          <w:szCs w:val="32"/>
          <w:lang w:val="en-US" w:eastAsia="zh-CN"/>
        </w:rPr>
        <w:t>89.64</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，主要用于开支日常公用经费及人员经费。</w:t>
      </w:r>
    </w:p>
    <w:p>
      <w:pPr>
        <w:numPr>
          <w:ilvl w:val="0"/>
          <w:numId w:val="1"/>
        </w:numPr>
        <w:spacing w:line="600" w:lineRule="exact"/>
        <w:ind w:left="0" w:leftChars="0" w:firstLine="642" w:firstLineChars="200"/>
        <w:rPr>
          <w:rFonts w:hint="eastAsia" w:ascii="仿宋_GB2312" w:hAnsi="仿宋_GB2312" w:eastAsia="仿宋_GB2312" w:cs="仿宋_GB2312"/>
          <w:b/>
          <w:color w:val="000000"/>
          <w:sz w:val="32"/>
          <w:szCs w:val="32"/>
        </w:rPr>
      </w:pPr>
      <w:r>
        <w:rPr>
          <w:rStyle w:val="11"/>
          <w:rFonts w:hint="eastAsia" w:ascii="仿宋_GB2312" w:hAnsi="仿宋_GB2312" w:eastAsia="仿宋_GB2312" w:cs="仿宋_GB2312"/>
          <w:bCs/>
          <w:color w:val="000000"/>
          <w:sz w:val="32"/>
          <w:szCs w:val="32"/>
        </w:rPr>
        <w:t>社会保障和就业:</w:t>
      </w:r>
      <w:r>
        <w:rPr>
          <w:rStyle w:val="11"/>
          <w:rFonts w:hint="eastAsia" w:ascii="仿宋_GB2312" w:hAnsi="仿宋_GB2312" w:eastAsia="仿宋_GB2312" w:cs="仿宋_GB2312"/>
          <w:b w:val="0"/>
          <w:bCs/>
          <w:color w:val="000000"/>
          <w:sz w:val="32"/>
          <w:szCs w:val="32"/>
        </w:rPr>
        <w:t xml:space="preserve"> 2080505</w:t>
      </w:r>
      <w:r>
        <w:rPr>
          <w:rStyle w:val="11"/>
          <w:rFonts w:hint="eastAsia" w:ascii="仿宋_GB2312" w:hAnsi="仿宋_GB2312" w:eastAsia="仿宋_GB2312" w:cs="仿宋_GB2312"/>
          <w:b w:val="0"/>
          <w:bCs/>
          <w:color w:val="000000"/>
          <w:sz w:val="32"/>
          <w:szCs w:val="32"/>
          <w:lang w:val="en-US" w:eastAsia="zh-CN"/>
        </w:rPr>
        <w:t>-</w:t>
      </w:r>
      <w:r>
        <w:rPr>
          <w:rStyle w:val="11"/>
          <w:rFonts w:hint="eastAsia" w:ascii="仿宋_GB2312" w:hAnsi="仿宋_GB2312" w:eastAsia="仿宋_GB2312" w:cs="仿宋_GB2312"/>
          <w:b w:val="0"/>
          <w:bCs/>
          <w:color w:val="000000"/>
          <w:sz w:val="32"/>
          <w:szCs w:val="32"/>
        </w:rPr>
        <w:t>机关事业单位基本养老保险缴费支出决算为</w:t>
      </w:r>
      <w:r>
        <w:rPr>
          <w:rStyle w:val="11"/>
          <w:rFonts w:hint="eastAsia" w:ascii="仿宋_GB2312" w:hAnsi="仿宋_GB2312" w:eastAsia="仿宋_GB2312" w:cs="仿宋_GB2312"/>
          <w:b w:val="0"/>
          <w:bCs/>
          <w:color w:val="000000"/>
          <w:sz w:val="32"/>
          <w:szCs w:val="32"/>
          <w:lang w:val="en-US" w:eastAsia="zh-CN"/>
        </w:rPr>
        <w:t>46.80</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全部用于职工缴纳养老保险单位部分；2080506</w:t>
      </w:r>
      <w:r>
        <w:rPr>
          <w:rStyle w:val="11"/>
          <w:rFonts w:hint="eastAsia" w:ascii="仿宋_GB2312" w:hAnsi="仿宋_GB2312" w:eastAsia="仿宋_GB2312" w:cs="仿宋_GB2312"/>
          <w:b w:val="0"/>
          <w:bCs/>
          <w:color w:val="000000"/>
          <w:sz w:val="32"/>
          <w:szCs w:val="32"/>
          <w:lang w:val="en-US" w:eastAsia="zh-CN"/>
        </w:rPr>
        <w:t>-</w:t>
      </w:r>
      <w:r>
        <w:rPr>
          <w:rStyle w:val="11"/>
          <w:rFonts w:hint="eastAsia" w:ascii="仿宋_GB2312" w:hAnsi="仿宋_GB2312" w:eastAsia="仿宋_GB2312" w:cs="仿宋_GB2312"/>
          <w:b w:val="0"/>
          <w:bCs/>
          <w:color w:val="000000"/>
          <w:sz w:val="32"/>
          <w:szCs w:val="32"/>
          <w:lang w:eastAsia="zh-CN"/>
        </w:rPr>
        <w:t>机关事业单位职业年金缴费支出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23.40</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全部用于职工缴纳职业年金单位部分。</w:t>
      </w:r>
    </w:p>
    <w:p>
      <w:pPr>
        <w:numPr>
          <w:ilvl w:val="0"/>
          <w:numId w:val="1"/>
        </w:numPr>
        <w:spacing w:line="600" w:lineRule="exact"/>
        <w:ind w:left="0" w:leftChars="0" w:firstLine="642" w:firstLineChars="200"/>
        <w:rPr>
          <w:rFonts w:hint="eastAsia" w:ascii="仿宋_GB2312" w:hAnsi="仿宋_GB2312" w:eastAsia="仿宋_GB2312" w:cs="仿宋_GB2312"/>
          <w:b/>
          <w:color w:val="000000"/>
          <w:sz w:val="32"/>
          <w:szCs w:val="32"/>
          <w:lang w:val="en-US"/>
        </w:rPr>
      </w:pPr>
      <w:r>
        <w:rPr>
          <w:rFonts w:hint="eastAsia" w:ascii="仿宋_GB2312" w:hAnsi="仿宋_GB2312" w:eastAsia="仿宋_GB2312" w:cs="仿宋_GB2312"/>
          <w:b/>
          <w:bCs/>
          <w:color w:val="000000"/>
          <w:sz w:val="32"/>
          <w:szCs w:val="32"/>
        </w:rPr>
        <w:t>卫生健康</w:t>
      </w:r>
      <w:r>
        <w:rPr>
          <w:rStyle w:val="11"/>
          <w:rFonts w:hint="eastAsia" w:ascii="仿宋_GB2312" w:hAnsi="仿宋_GB2312" w:eastAsia="仿宋_GB2312" w:cs="仿宋_GB2312"/>
          <w:bCs/>
          <w:color w:val="000000"/>
          <w:sz w:val="32"/>
          <w:szCs w:val="32"/>
        </w:rPr>
        <w:t>:</w:t>
      </w:r>
      <w:r>
        <w:rPr>
          <w:rStyle w:val="11"/>
          <w:rFonts w:hint="eastAsia" w:ascii="仿宋_GB2312" w:hAnsi="仿宋_GB2312" w:eastAsia="仿宋_GB2312" w:cs="仿宋_GB2312"/>
          <w:b w:val="0"/>
          <w:bCs/>
          <w:color w:val="000000"/>
          <w:sz w:val="32"/>
          <w:szCs w:val="32"/>
          <w:lang w:eastAsia="zh-CN"/>
        </w:rPr>
        <w:t>21011</w:t>
      </w:r>
      <w:r>
        <w:rPr>
          <w:rStyle w:val="11"/>
          <w:rFonts w:hint="eastAsia" w:ascii="仿宋_GB2312" w:hAnsi="仿宋_GB2312" w:eastAsia="仿宋_GB2312" w:cs="仿宋_GB2312"/>
          <w:b w:val="0"/>
          <w:bCs/>
          <w:color w:val="000000"/>
          <w:sz w:val="32"/>
          <w:szCs w:val="32"/>
          <w:lang w:val="en-US" w:eastAsia="zh-CN"/>
        </w:rPr>
        <w:t>01-</w:t>
      </w:r>
      <w:r>
        <w:rPr>
          <w:rStyle w:val="11"/>
          <w:rFonts w:hint="eastAsia" w:ascii="仿宋_GB2312" w:hAnsi="仿宋_GB2312" w:eastAsia="仿宋_GB2312" w:cs="仿宋_GB2312"/>
          <w:b w:val="0"/>
          <w:bCs/>
          <w:color w:val="000000"/>
          <w:sz w:val="32"/>
          <w:szCs w:val="32"/>
          <w:lang w:eastAsia="zh-CN"/>
        </w:rPr>
        <w:t>行政单位医疗支出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15.88</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w:t>
      </w:r>
      <w:r>
        <w:rPr>
          <w:rStyle w:val="11"/>
          <w:rFonts w:hint="eastAsia" w:ascii="仿宋_GB2312" w:hAnsi="仿宋_GB2312" w:eastAsia="仿宋_GB2312" w:cs="仿宋_GB2312"/>
          <w:b w:val="0"/>
          <w:bCs/>
          <w:color w:val="000000"/>
          <w:sz w:val="32"/>
          <w:szCs w:val="32"/>
          <w:lang w:val="en-US" w:eastAsia="zh-CN"/>
        </w:rPr>
        <w:t>行政人员</w:t>
      </w:r>
      <w:r>
        <w:rPr>
          <w:rStyle w:val="11"/>
          <w:rFonts w:hint="eastAsia" w:ascii="仿宋_GB2312" w:hAnsi="仿宋_GB2312" w:eastAsia="仿宋_GB2312" w:cs="仿宋_GB2312"/>
          <w:b w:val="0"/>
          <w:bCs/>
          <w:color w:val="000000"/>
          <w:sz w:val="32"/>
          <w:szCs w:val="32"/>
          <w:lang w:eastAsia="zh-CN"/>
        </w:rPr>
        <w:t>缴纳医疗保险</w:t>
      </w:r>
      <w:r>
        <w:rPr>
          <w:rStyle w:val="11"/>
          <w:rFonts w:hint="eastAsia" w:ascii="仿宋_GB2312" w:hAnsi="仿宋_GB2312" w:eastAsia="仿宋_GB2312" w:cs="仿宋_GB2312"/>
          <w:b w:val="0"/>
          <w:bCs/>
          <w:color w:val="000000"/>
          <w:sz w:val="32"/>
          <w:szCs w:val="32"/>
          <w:lang w:val="en-US" w:eastAsia="zh-CN"/>
        </w:rPr>
        <w:t>和公务员医疗保险</w:t>
      </w:r>
      <w:r>
        <w:rPr>
          <w:rStyle w:val="11"/>
          <w:rFonts w:hint="eastAsia" w:ascii="仿宋_GB2312" w:hAnsi="仿宋_GB2312" w:eastAsia="仿宋_GB2312" w:cs="仿宋_GB2312"/>
          <w:b w:val="0"/>
          <w:bCs/>
          <w:color w:val="000000"/>
          <w:sz w:val="32"/>
          <w:szCs w:val="32"/>
          <w:lang w:eastAsia="zh-CN"/>
        </w:rPr>
        <w:t>单位部分；21011</w:t>
      </w:r>
      <w:r>
        <w:rPr>
          <w:rStyle w:val="11"/>
          <w:rFonts w:hint="eastAsia" w:ascii="仿宋_GB2312" w:hAnsi="仿宋_GB2312" w:eastAsia="仿宋_GB2312" w:cs="仿宋_GB2312"/>
          <w:b w:val="0"/>
          <w:bCs/>
          <w:color w:val="000000"/>
          <w:sz w:val="32"/>
          <w:szCs w:val="32"/>
          <w:lang w:val="en-US" w:eastAsia="zh-CN"/>
        </w:rPr>
        <w:t>02-</w:t>
      </w:r>
      <w:r>
        <w:rPr>
          <w:rStyle w:val="11"/>
          <w:rFonts w:hint="eastAsia" w:ascii="仿宋_GB2312" w:hAnsi="仿宋_GB2312" w:eastAsia="仿宋_GB2312" w:cs="仿宋_GB2312"/>
          <w:b w:val="0"/>
          <w:bCs/>
          <w:color w:val="000000"/>
          <w:sz w:val="32"/>
          <w:szCs w:val="32"/>
          <w:lang w:eastAsia="zh-CN"/>
        </w:rPr>
        <w:t>行政单位医疗支出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5.29</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w:t>
      </w:r>
      <w:r>
        <w:rPr>
          <w:rStyle w:val="11"/>
          <w:rFonts w:hint="eastAsia" w:ascii="仿宋_GB2312" w:hAnsi="仿宋_GB2312" w:eastAsia="仿宋_GB2312" w:cs="仿宋_GB2312"/>
          <w:b w:val="0"/>
          <w:bCs/>
          <w:color w:val="000000"/>
          <w:sz w:val="32"/>
          <w:szCs w:val="32"/>
          <w:lang w:val="en-US" w:eastAsia="zh-CN"/>
        </w:rPr>
        <w:t>事业人员</w:t>
      </w:r>
      <w:r>
        <w:rPr>
          <w:rStyle w:val="11"/>
          <w:rFonts w:hint="eastAsia" w:ascii="仿宋_GB2312" w:hAnsi="仿宋_GB2312" w:eastAsia="仿宋_GB2312" w:cs="仿宋_GB2312"/>
          <w:b w:val="0"/>
          <w:bCs/>
          <w:color w:val="000000"/>
          <w:sz w:val="32"/>
          <w:szCs w:val="32"/>
          <w:lang w:eastAsia="zh-CN"/>
        </w:rPr>
        <w:t>缴纳医疗保险</w:t>
      </w:r>
      <w:r>
        <w:rPr>
          <w:rStyle w:val="11"/>
          <w:rFonts w:hint="eastAsia" w:ascii="仿宋_GB2312" w:hAnsi="仿宋_GB2312" w:eastAsia="仿宋_GB2312" w:cs="仿宋_GB2312"/>
          <w:b w:val="0"/>
          <w:bCs/>
          <w:color w:val="000000"/>
          <w:sz w:val="32"/>
          <w:szCs w:val="32"/>
          <w:lang w:val="en-US" w:eastAsia="zh-CN"/>
        </w:rPr>
        <w:t>和公务员医疗保险</w:t>
      </w:r>
      <w:r>
        <w:rPr>
          <w:rStyle w:val="11"/>
          <w:rFonts w:hint="eastAsia" w:ascii="仿宋_GB2312" w:hAnsi="仿宋_GB2312" w:eastAsia="仿宋_GB2312" w:cs="仿宋_GB2312"/>
          <w:b w:val="0"/>
          <w:bCs/>
          <w:color w:val="000000"/>
          <w:sz w:val="32"/>
          <w:szCs w:val="32"/>
          <w:lang w:eastAsia="zh-CN"/>
        </w:rPr>
        <w:t>单位部分；21011</w:t>
      </w:r>
      <w:r>
        <w:rPr>
          <w:rStyle w:val="11"/>
          <w:rFonts w:hint="eastAsia" w:ascii="仿宋_GB2312" w:hAnsi="仿宋_GB2312" w:eastAsia="仿宋_GB2312" w:cs="仿宋_GB2312"/>
          <w:b w:val="0"/>
          <w:bCs/>
          <w:color w:val="000000"/>
          <w:sz w:val="32"/>
          <w:szCs w:val="32"/>
          <w:lang w:val="en-US" w:eastAsia="zh-CN"/>
        </w:rPr>
        <w:t>03-</w:t>
      </w:r>
      <w:r>
        <w:rPr>
          <w:rStyle w:val="11"/>
          <w:rFonts w:hint="eastAsia" w:ascii="仿宋_GB2312" w:hAnsi="仿宋_GB2312" w:eastAsia="仿宋_GB2312" w:cs="仿宋_GB2312"/>
          <w:b w:val="0"/>
          <w:bCs/>
          <w:color w:val="000000"/>
          <w:sz w:val="32"/>
          <w:szCs w:val="32"/>
          <w:lang w:eastAsia="zh-CN"/>
        </w:rPr>
        <w:t>公务员医疗补助支出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4.34</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w:t>
      </w:r>
      <w:r>
        <w:rPr>
          <w:rStyle w:val="11"/>
          <w:rFonts w:hint="eastAsia" w:ascii="仿宋_GB2312" w:hAnsi="仿宋_GB2312" w:eastAsia="仿宋_GB2312" w:cs="仿宋_GB2312"/>
          <w:b w:val="0"/>
          <w:bCs/>
          <w:color w:val="000000"/>
          <w:sz w:val="32"/>
          <w:szCs w:val="32"/>
          <w:lang w:val="en-US" w:eastAsia="zh-CN"/>
        </w:rPr>
        <w:t>行政人员</w:t>
      </w:r>
      <w:r>
        <w:rPr>
          <w:rStyle w:val="11"/>
          <w:rFonts w:hint="eastAsia" w:ascii="仿宋_GB2312" w:hAnsi="仿宋_GB2312" w:eastAsia="仿宋_GB2312" w:cs="仿宋_GB2312"/>
          <w:b w:val="0"/>
          <w:bCs/>
          <w:color w:val="000000"/>
          <w:sz w:val="32"/>
          <w:szCs w:val="32"/>
          <w:lang w:eastAsia="zh-CN"/>
        </w:rPr>
        <w:t>缴纳</w:t>
      </w:r>
      <w:r>
        <w:rPr>
          <w:rStyle w:val="11"/>
          <w:rFonts w:hint="eastAsia" w:ascii="仿宋_GB2312" w:hAnsi="仿宋_GB2312" w:eastAsia="仿宋_GB2312" w:cs="仿宋_GB2312"/>
          <w:b w:val="0"/>
          <w:bCs/>
          <w:color w:val="000000"/>
          <w:sz w:val="32"/>
          <w:szCs w:val="32"/>
          <w:lang w:val="en-US" w:eastAsia="zh-CN"/>
        </w:rPr>
        <w:t>公务员医疗保险</w:t>
      </w:r>
      <w:r>
        <w:rPr>
          <w:rStyle w:val="11"/>
          <w:rFonts w:hint="eastAsia" w:ascii="仿宋_GB2312" w:hAnsi="仿宋_GB2312" w:eastAsia="仿宋_GB2312" w:cs="仿宋_GB2312"/>
          <w:b w:val="0"/>
          <w:bCs/>
          <w:color w:val="000000"/>
          <w:sz w:val="32"/>
          <w:szCs w:val="32"/>
          <w:lang w:eastAsia="zh-CN"/>
        </w:rPr>
        <w:t>单位部分；210</w:t>
      </w:r>
      <w:r>
        <w:rPr>
          <w:rStyle w:val="11"/>
          <w:rFonts w:hint="eastAsia" w:ascii="仿宋_GB2312" w:hAnsi="仿宋_GB2312" w:eastAsia="仿宋_GB2312" w:cs="仿宋_GB2312"/>
          <w:b w:val="0"/>
          <w:bCs/>
          <w:color w:val="000000"/>
          <w:sz w:val="32"/>
          <w:szCs w:val="32"/>
          <w:lang w:val="en-US" w:eastAsia="zh-CN"/>
        </w:rPr>
        <w:t>0409-重大公共卫生服务</w:t>
      </w:r>
      <w:r>
        <w:rPr>
          <w:rStyle w:val="11"/>
          <w:rFonts w:hint="eastAsia" w:ascii="仿宋_GB2312" w:hAnsi="仿宋_GB2312" w:eastAsia="仿宋_GB2312" w:cs="仿宋_GB2312"/>
          <w:b w:val="0"/>
          <w:bCs/>
          <w:color w:val="000000"/>
          <w:sz w:val="32"/>
          <w:szCs w:val="32"/>
          <w:lang w:eastAsia="zh-CN"/>
        </w:rPr>
        <w:t>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4.66</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，全部用于民族地区包虫病防治的宣传教育；</w:t>
      </w:r>
      <w:r>
        <w:rPr>
          <w:rStyle w:val="11"/>
          <w:rFonts w:hint="eastAsia" w:ascii="仿宋_GB2312" w:hAnsi="仿宋_GB2312" w:eastAsia="仿宋_GB2312" w:cs="仿宋_GB2312"/>
          <w:b w:val="0"/>
          <w:bCs/>
          <w:color w:val="000000"/>
          <w:sz w:val="32"/>
          <w:szCs w:val="32"/>
          <w:lang w:val="en-US" w:eastAsia="zh-CN"/>
        </w:rPr>
        <w:t>2101199-其他行政医疗单位</w:t>
      </w:r>
      <w:r>
        <w:rPr>
          <w:rStyle w:val="11"/>
          <w:rFonts w:hint="eastAsia" w:ascii="仿宋_GB2312" w:hAnsi="仿宋_GB2312" w:eastAsia="仿宋_GB2312" w:cs="仿宋_GB2312"/>
          <w:b w:val="0"/>
          <w:bCs/>
          <w:color w:val="000000"/>
          <w:sz w:val="32"/>
          <w:szCs w:val="32"/>
          <w:lang w:eastAsia="zh-CN"/>
        </w:rPr>
        <w:t>支出</w:t>
      </w:r>
      <w:r>
        <w:rPr>
          <w:rStyle w:val="11"/>
          <w:rFonts w:hint="eastAsia" w:ascii="仿宋_GB2312" w:hAnsi="仿宋_GB2312" w:eastAsia="仿宋_GB2312" w:cs="仿宋_GB2312"/>
          <w:b w:val="0"/>
          <w:bCs/>
          <w:color w:val="000000"/>
          <w:sz w:val="32"/>
          <w:szCs w:val="32"/>
        </w:rPr>
        <w:t>决算为</w:t>
      </w:r>
      <w:r>
        <w:rPr>
          <w:rStyle w:val="11"/>
          <w:rFonts w:hint="eastAsia" w:ascii="仿宋_GB2312" w:hAnsi="仿宋_GB2312" w:eastAsia="仿宋_GB2312" w:cs="仿宋_GB2312"/>
          <w:b w:val="0"/>
          <w:bCs/>
          <w:color w:val="000000"/>
          <w:sz w:val="32"/>
          <w:szCs w:val="32"/>
          <w:lang w:val="en-US" w:eastAsia="zh-CN"/>
        </w:rPr>
        <w:t>0.92</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，全部用于事业人员缴纳的医疗补助。</w:t>
      </w:r>
    </w:p>
    <w:p>
      <w:pPr>
        <w:numPr>
          <w:ilvl w:val="0"/>
          <w:numId w:val="1"/>
        </w:numPr>
        <w:tabs>
          <w:tab w:val="clear" w:pos="312"/>
        </w:tabs>
        <w:spacing w:line="600" w:lineRule="exact"/>
        <w:ind w:left="0" w:leftChars="0" w:firstLine="642" w:firstLineChars="200"/>
        <w:rPr>
          <w:rStyle w:val="11"/>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color w:val="000000"/>
          <w:sz w:val="32"/>
          <w:szCs w:val="32"/>
          <w:lang w:val="en-US" w:eastAsia="zh-CN"/>
        </w:rPr>
        <w:t>住房保障支出：</w:t>
      </w:r>
      <w:r>
        <w:rPr>
          <w:rStyle w:val="11"/>
          <w:rFonts w:hint="eastAsia" w:ascii="仿宋_GB2312" w:hAnsi="仿宋_GB2312" w:eastAsia="仿宋_GB2312" w:cs="仿宋_GB2312"/>
          <w:b w:val="0"/>
          <w:bCs/>
          <w:color w:val="000000"/>
          <w:sz w:val="32"/>
          <w:szCs w:val="32"/>
          <w:lang w:val="en-US" w:eastAsia="zh-CN"/>
        </w:rPr>
        <w:t>2210201-住房公积金</w:t>
      </w:r>
      <w:r>
        <w:rPr>
          <w:rStyle w:val="11"/>
          <w:rFonts w:hint="eastAsia" w:ascii="仿宋_GB2312" w:hAnsi="仿宋_GB2312" w:eastAsia="仿宋_GB2312" w:cs="仿宋_GB2312"/>
          <w:b w:val="0"/>
          <w:bCs/>
          <w:color w:val="000000"/>
          <w:sz w:val="32"/>
          <w:szCs w:val="32"/>
          <w:lang w:eastAsia="zh-CN"/>
        </w:rPr>
        <w:t>支出决</w:t>
      </w:r>
      <w:r>
        <w:rPr>
          <w:rStyle w:val="11"/>
          <w:rFonts w:hint="eastAsia" w:ascii="仿宋_GB2312" w:hAnsi="仿宋_GB2312" w:eastAsia="仿宋_GB2312" w:cs="仿宋_GB2312"/>
          <w:b w:val="0"/>
          <w:bCs/>
          <w:color w:val="000000"/>
          <w:sz w:val="32"/>
          <w:szCs w:val="32"/>
        </w:rPr>
        <w:t>算为</w:t>
      </w:r>
      <w:r>
        <w:rPr>
          <w:rStyle w:val="11"/>
          <w:rFonts w:hint="eastAsia" w:ascii="仿宋_GB2312" w:hAnsi="仿宋_GB2312" w:eastAsia="仿宋_GB2312" w:cs="仿宋_GB2312"/>
          <w:b w:val="0"/>
          <w:bCs/>
          <w:color w:val="000000"/>
          <w:sz w:val="32"/>
          <w:szCs w:val="32"/>
          <w:lang w:val="en-US" w:eastAsia="zh-CN"/>
        </w:rPr>
        <w:t>37.61</w:t>
      </w:r>
      <w:r>
        <w:rPr>
          <w:rStyle w:val="11"/>
          <w:rFonts w:hint="eastAsia" w:ascii="仿宋_GB2312" w:hAnsi="仿宋_GB2312" w:eastAsia="仿宋_GB2312" w:cs="仿宋_GB2312"/>
          <w:b w:val="0"/>
          <w:bCs/>
          <w:color w:val="000000"/>
          <w:sz w:val="32"/>
          <w:szCs w:val="32"/>
        </w:rPr>
        <w:t>万元，完成预算</w:t>
      </w:r>
      <w:r>
        <w:rPr>
          <w:rStyle w:val="11"/>
          <w:rFonts w:hint="eastAsia" w:ascii="仿宋_GB2312" w:hAnsi="仿宋_GB2312" w:eastAsia="仿宋_GB2312" w:cs="仿宋_GB2312"/>
          <w:b w:val="0"/>
          <w:bCs/>
          <w:color w:val="000000"/>
          <w:sz w:val="32"/>
          <w:szCs w:val="32"/>
          <w:lang w:val="en-US" w:eastAsia="zh-CN"/>
        </w:rPr>
        <w:t>100</w:t>
      </w:r>
      <w:r>
        <w:rPr>
          <w:rStyle w:val="11"/>
          <w:rFonts w:hint="eastAsia" w:ascii="仿宋_GB2312" w:hAnsi="仿宋_GB2312" w:eastAsia="仿宋_GB2312" w:cs="仿宋_GB2312"/>
          <w:b w:val="0"/>
          <w:bCs/>
          <w:color w:val="000000"/>
          <w:sz w:val="32"/>
          <w:szCs w:val="32"/>
        </w:rPr>
        <w:t>%</w:t>
      </w:r>
      <w:r>
        <w:rPr>
          <w:rStyle w:val="11"/>
          <w:rFonts w:hint="eastAsia" w:ascii="仿宋_GB2312" w:hAnsi="仿宋_GB2312" w:eastAsia="仿宋_GB2312" w:cs="仿宋_GB2312"/>
          <w:b w:val="0"/>
          <w:bCs/>
          <w:color w:val="000000"/>
          <w:sz w:val="32"/>
          <w:szCs w:val="32"/>
          <w:lang w:eastAsia="zh-CN"/>
        </w:rPr>
        <w:t>，全部用于行政职工缴纳住房公积金单位部分。</w:t>
      </w:r>
    </w:p>
    <w:p>
      <w:pPr>
        <w:snapToGrid w:val="0"/>
        <w:spacing w:line="520" w:lineRule="exact"/>
        <w:ind w:firstLine="642" w:firstLineChars="200"/>
        <w:rPr>
          <w:rFonts w:hint="eastAsia" w:ascii="仿宋_GB2312" w:hAnsi="仿宋" w:eastAsia="仿宋_GB2312"/>
          <w:b/>
          <w:sz w:val="32"/>
          <w:szCs w:val="32"/>
          <w:highlight w:val="none"/>
        </w:rPr>
      </w:pPr>
      <w:r>
        <w:rPr>
          <w:rFonts w:hint="eastAsia" w:ascii="仿宋_GB2312" w:hAnsi="仿宋" w:eastAsia="仿宋_GB2312"/>
          <w:b/>
          <w:sz w:val="32"/>
          <w:szCs w:val="32"/>
          <w:highlight w:val="none"/>
          <w:lang w:val="en-US" w:eastAsia="zh-CN"/>
        </w:rPr>
        <w:t>5</w:t>
      </w:r>
      <w:r>
        <w:rPr>
          <w:rFonts w:hint="eastAsia" w:ascii="仿宋_GB2312" w:hAnsi="仿宋" w:eastAsia="仿宋_GB2312"/>
          <w:b/>
          <w:sz w:val="32"/>
          <w:szCs w:val="32"/>
          <w:highlight w:val="none"/>
        </w:rPr>
        <w:t>.财政拨款收入、支出分析。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kern w:val="0"/>
          <w:sz w:val="32"/>
          <w:szCs w:val="32"/>
          <w:lang w:val="en-US" w:eastAsia="zh-CN" w:bidi="ar"/>
        </w:rPr>
        <w:t>本年度财政拨款收入合计 597.65 万元，支出合计 597.65万元，收支完全平衡，资金执行率 100%。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一</w:t>
      </w:r>
      <w:r>
        <w:rPr>
          <w:rFonts w:hint="eastAsia" w:ascii="仿宋_GB2312" w:hAnsi="仿宋_GB2312" w:eastAsia="仿宋_GB2312" w:cs="仿宋_GB2312"/>
          <w:color w:val="000000"/>
          <w:sz w:val="32"/>
          <w:szCs w:val="32"/>
        </w:rPr>
        <w:t>）支出性质分析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right="0" w:rightChars="0" w:firstLine="963" w:firstLineChars="30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lang w:val="en-US" w:eastAsia="zh-CN"/>
        </w:rPr>
        <w:t>2025年本年度</w:t>
      </w:r>
      <w:r>
        <w:rPr>
          <w:rStyle w:val="11"/>
          <w:rFonts w:hint="eastAsia" w:ascii="仿宋_GB2312" w:hAnsi="仿宋_GB2312" w:eastAsia="仿宋_GB2312" w:cs="仿宋_GB2312"/>
          <w:b/>
          <w:bCs/>
          <w:color w:val="000000"/>
          <w:sz w:val="32"/>
          <w:szCs w:val="32"/>
        </w:rPr>
        <w:t>基本</w:t>
      </w:r>
      <w:r>
        <w:rPr>
          <w:rStyle w:val="11"/>
          <w:rFonts w:hint="eastAsia" w:ascii="仿宋_GB2312" w:hAnsi="仿宋_GB2312" w:eastAsia="仿宋_GB2312" w:cs="仿宋_GB2312"/>
          <w:b/>
          <w:bCs/>
          <w:color w:val="000000"/>
          <w:sz w:val="32"/>
          <w:szCs w:val="32"/>
          <w:lang w:eastAsia="zh-CN"/>
        </w:rPr>
        <w:t>总</w:t>
      </w:r>
      <w:r>
        <w:rPr>
          <w:rStyle w:val="11"/>
          <w:rFonts w:hint="eastAsia" w:ascii="仿宋_GB2312" w:hAnsi="仿宋_GB2312" w:eastAsia="仿宋_GB2312" w:cs="仿宋_GB2312"/>
          <w:b/>
          <w:bCs/>
          <w:color w:val="000000"/>
          <w:sz w:val="32"/>
          <w:szCs w:val="32"/>
        </w:rPr>
        <w:t>支出</w:t>
      </w:r>
      <w:r>
        <w:rPr>
          <w:rFonts w:hint="eastAsia" w:ascii="仿宋_GB2312" w:hAnsi="仿宋_GB2312" w:eastAsia="仿宋_GB2312" w:cs="仿宋_GB2312"/>
          <w:color w:val="000000"/>
          <w:sz w:val="32"/>
          <w:szCs w:val="32"/>
          <w:lang w:eastAsia="zh-CN"/>
        </w:rPr>
        <w:t>为</w:t>
      </w:r>
      <w:r>
        <w:rPr>
          <w:rFonts w:hint="eastAsia" w:ascii="仿宋_GB2312" w:hAnsi="仿宋_GB2312" w:eastAsia="仿宋_GB2312" w:cs="仿宋_GB2312"/>
          <w:color w:val="000000"/>
          <w:sz w:val="32"/>
          <w:szCs w:val="32"/>
          <w:lang w:val="en-US" w:eastAsia="zh-CN"/>
        </w:rPr>
        <w:t>508.36</w:t>
      </w:r>
      <w:r>
        <w:rPr>
          <w:rFonts w:hint="eastAsia" w:ascii="仿宋_GB2312" w:hAnsi="仿宋_GB2312" w:eastAsia="仿宋_GB2312" w:cs="仿宋_GB2312"/>
          <w:color w:val="000000"/>
          <w:sz w:val="32"/>
          <w:szCs w:val="32"/>
        </w:rPr>
        <w:t>万元，占财政拨款支出</w:t>
      </w:r>
      <w:r>
        <w:rPr>
          <w:rFonts w:hint="eastAsia" w:ascii="仿宋_GB2312" w:hAnsi="仿宋_GB2312" w:eastAsia="仿宋_GB2312" w:cs="仿宋_GB2312"/>
          <w:color w:val="000000"/>
          <w:sz w:val="32"/>
          <w:szCs w:val="32"/>
          <w:lang w:val="en-US" w:eastAsia="zh-CN"/>
        </w:rPr>
        <w:t>85.06</w:t>
      </w:r>
      <w:r>
        <w:rPr>
          <w:rFonts w:hint="eastAsia" w:ascii="仿宋_GB2312" w:hAnsi="仿宋_GB2312" w:eastAsia="仿宋_GB2312" w:cs="仿宋_GB2312"/>
          <w:color w:val="000000"/>
          <w:sz w:val="32"/>
          <w:szCs w:val="32"/>
        </w:rPr>
        <w:t>%，其中人员经费涵盖社保、公积金、职业年金等，日常公用经费保障下乡调研、办公运转等，足额保障单位基本履职。</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right="0" w:right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 xml:space="preserve">     </w:t>
      </w:r>
      <w:r>
        <w:rPr>
          <w:rStyle w:val="11"/>
          <w:rFonts w:hint="eastAsia" w:ascii="仿宋_GB2312" w:hAnsi="仿宋_GB2312" w:eastAsia="仿宋_GB2312" w:cs="仿宋_GB2312"/>
          <w:b/>
          <w:bCs/>
          <w:color w:val="000000"/>
          <w:sz w:val="32"/>
          <w:szCs w:val="32"/>
          <w:lang w:val="en-US" w:eastAsia="zh-CN"/>
        </w:rPr>
        <w:t>2025年本年度总</w:t>
      </w:r>
      <w:r>
        <w:rPr>
          <w:rStyle w:val="11"/>
          <w:rFonts w:hint="eastAsia" w:ascii="仿宋_GB2312" w:hAnsi="仿宋_GB2312" w:eastAsia="仿宋_GB2312" w:cs="仿宋_GB2312"/>
          <w:b/>
          <w:bCs/>
          <w:color w:val="000000"/>
          <w:sz w:val="32"/>
          <w:szCs w:val="32"/>
        </w:rPr>
        <w:t>项目支出</w:t>
      </w:r>
      <w:r>
        <w:rPr>
          <w:rFonts w:hint="eastAsia" w:ascii="仿宋_GB2312" w:hAnsi="仿宋_GB2312" w:eastAsia="仿宋_GB2312" w:cs="仿宋_GB2312"/>
          <w:color w:val="000000"/>
          <w:sz w:val="32"/>
          <w:szCs w:val="32"/>
          <w:lang w:eastAsia="zh-CN"/>
        </w:rPr>
        <w:t>为</w:t>
      </w:r>
      <w:r>
        <w:rPr>
          <w:rFonts w:hint="eastAsia" w:ascii="仿宋_GB2312" w:hAnsi="仿宋_GB2312" w:eastAsia="仿宋_GB2312" w:cs="仿宋_GB2312"/>
          <w:color w:val="000000"/>
          <w:sz w:val="32"/>
          <w:szCs w:val="32"/>
        </w:rPr>
        <w:t xml:space="preserve">72.43 万元，占财政拨款支出 </w:t>
      </w:r>
      <w:r>
        <w:rPr>
          <w:rFonts w:hint="eastAsia" w:ascii="仿宋_GB2312" w:hAnsi="仿宋_GB2312" w:eastAsia="仿宋_GB2312" w:cs="仿宋_GB2312"/>
          <w:color w:val="000000"/>
          <w:sz w:val="32"/>
          <w:szCs w:val="32"/>
          <w:lang w:val="en-US" w:eastAsia="zh-CN"/>
        </w:rPr>
        <w:t>14.94</w:t>
      </w:r>
      <w:r>
        <w:rPr>
          <w:rFonts w:hint="eastAsia" w:ascii="仿宋_GB2312" w:hAnsi="仿宋_GB2312" w:eastAsia="仿宋_GB2312" w:cs="仿宋_GB2312"/>
          <w:color w:val="000000"/>
          <w:sz w:val="32"/>
          <w:szCs w:val="32"/>
        </w:rPr>
        <w:t>%，全部用于统战事务专项和重大公共卫生服务（包虫病防治），资金专款专用，无挪用、截留情况。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二</w:t>
      </w:r>
      <w:r>
        <w:rPr>
          <w:rFonts w:hint="eastAsia" w:ascii="仿宋_GB2312" w:hAnsi="仿宋_GB2312" w:eastAsia="仿宋_GB2312" w:cs="仿宋_GB2312"/>
          <w:color w:val="000000"/>
          <w:sz w:val="32"/>
          <w:szCs w:val="32"/>
        </w:rPr>
        <w:t>）功能分类分析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bidi="ar"/>
        </w:rPr>
        <w:t>财政拨款支出功能分类与总支出一致，重点投向一般公共服务和卫生健康领域，其中统战事务支出占比 77.58%，包虫病防治专项支出占比 0.98%，匹配年度工作重心。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三</w:t>
      </w:r>
      <w:r>
        <w:rPr>
          <w:rFonts w:hint="eastAsia" w:ascii="仿宋_GB2312" w:hAnsi="仿宋_GB2312" w:eastAsia="仿宋_GB2312" w:cs="仿宋_GB2312"/>
          <w:color w:val="000000"/>
          <w:sz w:val="32"/>
          <w:szCs w:val="32"/>
        </w:rPr>
        <w:t>）上下年对比分析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bidi="ar"/>
        </w:rPr>
        <w:t>财政拨款收支较上年增长，主要</w:t>
      </w:r>
      <w:r>
        <w:rPr>
          <w:rStyle w:val="11"/>
          <w:rFonts w:hint="eastAsia" w:ascii="仿宋_GB2312" w:hAnsi="仿宋_GB2312" w:eastAsia="仿宋_GB2312" w:cs="仿宋_GB2312"/>
          <w:b w:val="0"/>
          <w:bCs/>
          <w:color w:val="000000"/>
          <w:sz w:val="32"/>
          <w:szCs w:val="32"/>
          <w:lang w:val="en-US" w:eastAsia="zh-CN"/>
        </w:rPr>
        <w:t>“四化”建设工作奖励补助资金</w:t>
      </w:r>
      <w:r>
        <w:rPr>
          <w:rFonts w:hint="eastAsia" w:ascii="仿宋_GB2312" w:hAnsi="仿宋_GB2312" w:eastAsia="仿宋_GB2312" w:cs="仿宋_GB2312"/>
          <w:color w:val="000000"/>
          <w:kern w:val="0"/>
          <w:sz w:val="32"/>
          <w:szCs w:val="32"/>
          <w:lang w:val="en-US" w:eastAsia="zh-CN" w:bidi="ar"/>
        </w:rPr>
        <w:t>，以及人员经费政策调整导致的基本支出小幅增长。项目支出增幅显著，基本支出稳定，体现 “保基本、重专项” 的执行特点。</w:t>
      </w:r>
    </w:p>
    <w:p>
      <w:pPr>
        <w:snapToGrid w:val="0"/>
        <w:spacing w:line="520" w:lineRule="exact"/>
        <w:rPr>
          <w:rFonts w:hint="eastAsia" w:ascii="仿宋_GB2312" w:hAnsi="仿宋_GB2312" w:eastAsia="仿宋_GB2312" w:cs="仿宋_GB2312"/>
          <w:b/>
          <w:sz w:val="32"/>
          <w:szCs w:val="32"/>
          <w:highlight w:val="none"/>
          <w:lang w:eastAsia="zh-CN"/>
        </w:rPr>
      </w:pPr>
      <w:r>
        <w:rPr>
          <w:rFonts w:hint="eastAsia" w:ascii="仿宋_GB2312" w:hAnsi="仿宋_GB2312" w:eastAsia="仿宋_GB2312" w:cs="仿宋_GB2312"/>
          <w:b/>
          <w:sz w:val="32"/>
          <w:szCs w:val="32"/>
          <w:highlight w:val="none"/>
          <w:lang w:val="en-US" w:eastAsia="zh-CN"/>
        </w:rPr>
        <w:t>6</w:t>
      </w:r>
      <w:r>
        <w:rPr>
          <w:rFonts w:hint="eastAsia" w:ascii="仿宋_GB2312" w:hAnsi="仿宋_GB2312" w:eastAsia="仿宋_GB2312" w:cs="仿宋_GB2312"/>
          <w:b/>
          <w:sz w:val="32"/>
          <w:szCs w:val="32"/>
          <w:highlight w:val="none"/>
        </w:rPr>
        <w:t>.非财政拨款收入、支出分析。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bidi="ar"/>
        </w:rPr>
        <w:t>本年度非财政拨款收入合计 1.12 万元，支出合计 1.12 万元，收支平衡，无结转结余。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（一）资金来源分析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bidi="ar"/>
        </w:rPr>
        <w:t>非财政拨款收入全部为一般公共服务支出的办公费，来源为政法委新报信息费补助款和上级补助的藏胞工作经费，年初未纳入预算。用于走访慰问藏胞困难家庭，开展藏汉双语政策宣传，组织藏胞代表座谈联谊，以及困难藏胞就学帮扶等，切实做好藏胞联络服务，维护民族地区和谐稳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（二）支出性质与功能分类分析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bidi="ar"/>
        </w:rPr>
        <w:t>支出全部为基本支出中的办公费，用于补充日常办公耗材、印刷、走访慰问、信息联络员补助等公用经费缺口，功能分类与单位日常运转需求完全匹配，无违规使用情况。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（三）上下年对比分析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bidi="ar"/>
        </w:rPr>
        <w:t>上年无此类收入及支出，本年度新增系统战工作协作偶发事项，规模小、无持续性，对整体收支结构无显著影响。</w:t>
      </w:r>
    </w:p>
    <w:p>
      <w:pPr>
        <w:snapToGrid w:val="0"/>
        <w:spacing w:line="520" w:lineRule="exact"/>
        <w:outlineLvl w:val="0"/>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（三）年末结转和结余情况。</w:t>
      </w:r>
    </w:p>
    <w:p>
      <w:pPr>
        <w:snapToGrid w:val="0"/>
        <w:spacing w:line="52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1.财政拨款结转和结余</w:t>
      </w:r>
    </w:p>
    <w:p>
      <w:pPr>
        <w:snapToGrid w:val="0"/>
        <w:spacing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kern w:val="0"/>
          <w:sz w:val="32"/>
          <w:szCs w:val="32"/>
          <w:lang w:val="en-US" w:eastAsia="zh-CN" w:bidi="ar"/>
        </w:rPr>
        <w:t>本年度财政拨款结转和结余为 0.00 万元，较上年无变化。</w:t>
      </w:r>
    </w:p>
    <w:p>
      <w:pPr>
        <w:numPr>
          <w:ilvl w:val="0"/>
          <w:numId w:val="0"/>
        </w:numPr>
        <w:snapToGrid w:val="0"/>
        <w:spacing w:line="52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2.非财政拨款结转和结余</w:t>
      </w:r>
    </w:p>
    <w:bookmarkEnd w:id="1"/>
    <w:p>
      <w:pPr>
        <w:snapToGrid w:val="0"/>
        <w:spacing w:line="520" w:lineRule="exact"/>
        <w:ind w:firstLine="640" w:firstLineChars="200"/>
        <w:outlineLvl w:val="0"/>
        <w:rPr>
          <w:rFonts w:hint="eastAsia" w:ascii="仿宋_GB2312" w:hAnsi="仿宋_GB2312" w:eastAsia="仿宋_GB2312" w:cs="仿宋_GB2312"/>
          <w:b/>
          <w:dstrike w:val="0"/>
          <w:sz w:val="32"/>
          <w:szCs w:val="32"/>
          <w:highlight w:val="none"/>
        </w:rPr>
      </w:pPr>
      <w:bookmarkStart w:id="5" w:name="YS060103"/>
      <w:r>
        <w:rPr>
          <w:rFonts w:hint="eastAsia" w:ascii="仿宋_GB2312" w:hAnsi="仿宋_GB2312" w:eastAsia="仿宋_GB2312" w:cs="仿宋_GB2312"/>
          <w:color w:val="000000"/>
          <w:kern w:val="0"/>
          <w:sz w:val="32"/>
          <w:szCs w:val="32"/>
          <w:lang w:val="en-US" w:eastAsia="zh-CN" w:bidi="ar"/>
        </w:rPr>
        <w:t>本年度非财政拨款结转和结余为 0.00 万元，较上年无变化。</w:t>
      </w:r>
    </w:p>
    <w:p>
      <w:pPr>
        <w:snapToGrid w:val="0"/>
        <w:spacing w:line="520" w:lineRule="exact"/>
        <w:ind w:firstLine="642" w:firstLineChars="200"/>
        <w:outlineLvl w:val="0"/>
        <w:rPr>
          <w:rFonts w:hint="eastAsia" w:ascii="仿宋_GB2312" w:hAnsi="仿宋_GB2312" w:eastAsia="仿宋_GB2312" w:cs="仿宋_GB2312"/>
          <w:b/>
          <w:dstrike w:val="0"/>
          <w:sz w:val="32"/>
          <w:szCs w:val="32"/>
          <w:highlight w:val="none"/>
        </w:rPr>
      </w:pPr>
      <w:r>
        <w:rPr>
          <w:rFonts w:hint="eastAsia" w:ascii="仿宋_GB2312" w:hAnsi="仿宋_GB2312" w:eastAsia="仿宋_GB2312" w:cs="仿宋_GB2312"/>
          <w:b/>
          <w:dstrike w:val="0"/>
          <w:sz w:val="32"/>
          <w:szCs w:val="32"/>
          <w:highlight w:val="none"/>
        </w:rPr>
        <w:t>（四）与预算支出相关的其他指标分析。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（一）资产信息分析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2" w:firstLineChars="20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银行存款</w:t>
      </w:r>
      <w:r>
        <w:rPr>
          <w:rFonts w:hint="eastAsia" w:ascii="仿宋_GB2312" w:hAnsi="仿宋_GB2312" w:eastAsia="仿宋_GB2312" w:cs="仿宋_GB2312"/>
          <w:color w:val="000000"/>
          <w:sz w:val="32"/>
          <w:szCs w:val="32"/>
        </w:rPr>
        <w:t>：年末余额 4.42 万元，为</w:t>
      </w:r>
      <w:r>
        <w:rPr>
          <w:rFonts w:hint="eastAsia" w:ascii="仿宋_GB2312" w:hAnsi="仿宋_GB2312" w:eastAsia="仿宋_GB2312" w:cs="仿宋_GB2312"/>
          <w:color w:val="000000"/>
          <w:sz w:val="32"/>
          <w:szCs w:val="32"/>
          <w:lang w:eastAsia="zh-CN"/>
        </w:rPr>
        <w:t>藏胞工作经费</w:t>
      </w:r>
      <w:r>
        <w:rPr>
          <w:rFonts w:hint="eastAsia" w:ascii="仿宋_GB2312" w:hAnsi="仿宋_GB2312" w:eastAsia="仿宋_GB2312" w:cs="仿宋_GB2312"/>
          <w:color w:val="000000"/>
          <w:sz w:val="32"/>
          <w:szCs w:val="32"/>
          <w:lang w:val="en-US" w:eastAsia="zh-CN"/>
        </w:rPr>
        <w:t>4万元</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0.4万元机关和事业人员2025年房租费，需要上交财政局。</w:t>
      </w:r>
      <w:r>
        <w:rPr>
          <w:rFonts w:hint="eastAsia" w:ascii="仿宋_GB2312" w:hAnsi="仿宋_GB2312" w:eastAsia="仿宋_GB2312" w:cs="仿宋_GB2312"/>
          <w:color w:val="000000"/>
          <w:sz w:val="32"/>
          <w:szCs w:val="32"/>
        </w:rPr>
        <w:t>与公用经费预算需求匹配，无闲置或缺口。</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2" w:firstLineChars="20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车辆资产</w:t>
      </w:r>
      <w:r>
        <w:rPr>
          <w:rFonts w:hint="eastAsia" w:ascii="仿宋_GB2312" w:hAnsi="仿宋_GB2312" w:eastAsia="仿宋_GB2312" w:cs="仿宋_GB2312"/>
          <w:color w:val="000000"/>
          <w:sz w:val="32"/>
          <w:szCs w:val="32"/>
        </w:rPr>
        <w:t>：保有量 2 台，账面金额 59.90 万元，专门用于下乡调研</w:t>
      </w:r>
      <w:r>
        <w:rPr>
          <w:rFonts w:hint="eastAsia" w:ascii="仿宋_GB2312" w:hAnsi="仿宋_GB2312" w:eastAsia="仿宋_GB2312" w:cs="仿宋_GB2312"/>
          <w:color w:val="000000"/>
          <w:sz w:val="32"/>
          <w:szCs w:val="32"/>
          <w:lang w:eastAsia="zh-CN"/>
        </w:rPr>
        <w:t>、公务出差</w:t>
      </w:r>
      <w:r>
        <w:rPr>
          <w:rFonts w:hint="eastAsia" w:ascii="仿宋_GB2312" w:hAnsi="仿宋_GB2312" w:eastAsia="仿宋_GB2312" w:cs="仿宋_GB2312"/>
          <w:color w:val="000000"/>
          <w:sz w:val="32"/>
          <w:szCs w:val="32"/>
        </w:rPr>
        <w:t>，车辆配置与统战工作下乡走访、民族地区服务的需求相适应。</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2" w:firstLineChars="20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其他资产</w:t>
      </w:r>
      <w:r>
        <w:rPr>
          <w:rFonts w:hint="eastAsia" w:ascii="仿宋_GB2312" w:hAnsi="仿宋_GB2312" w:eastAsia="仿宋_GB2312" w:cs="仿宋_GB2312"/>
          <w:color w:val="000000"/>
          <w:sz w:val="32"/>
          <w:szCs w:val="32"/>
        </w:rPr>
        <w:t>：无新增房屋、大型设备购置，资产存量与单位职能规模匹配，无冗余资产。</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（二）机构人员信息分析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2" w:firstLineChars="20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在职人员</w:t>
      </w:r>
      <w:r>
        <w:rPr>
          <w:rFonts w:hint="eastAsia" w:ascii="仿宋_GB2312" w:hAnsi="仿宋_GB2312" w:eastAsia="仿宋_GB2312" w:cs="仿宋_GB2312"/>
          <w:color w:val="000000"/>
          <w:sz w:val="32"/>
          <w:szCs w:val="32"/>
        </w:rPr>
        <w:t>：编制内实有</w:t>
      </w:r>
      <w:r>
        <w:rPr>
          <w:rFonts w:hint="eastAsia" w:ascii="仿宋_GB2312" w:hAnsi="仿宋_GB2312" w:eastAsia="仿宋_GB2312" w:cs="仿宋_GB2312"/>
          <w:color w:val="000000"/>
          <w:sz w:val="32"/>
          <w:szCs w:val="32"/>
          <w:lang w:eastAsia="zh-CN"/>
        </w:rPr>
        <w:t>行政编制</w:t>
      </w:r>
      <w:r>
        <w:rPr>
          <w:rFonts w:hint="eastAsia" w:ascii="仿宋_GB2312" w:hAnsi="仿宋_GB2312" w:eastAsia="仿宋_GB2312" w:cs="仿宋_GB2312"/>
          <w:color w:val="000000"/>
          <w:sz w:val="32"/>
          <w:szCs w:val="32"/>
        </w:rPr>
        <w:t>13 人，较上年无变动，人员规模稳定，与人员经费预算完全对应，保障日常工作开展。</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2" w:firstLineChars="20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离退休及遗属人员</w:t>
      </w:r>
      <w:r>
        <w:rPr>
          <w:rFonts w:hint="eastAsia" w:ascii="仿宋_GB2312" w:hAnsi="仿宋_GB2312" w:eastAsia="仿宋_GB2312" w:cs="仿宋_GB2312"/>
          <w:color w:val="000000"/>
          <w:sz w:val="32"/>
          <w:szCs w:val="32"/>
        </w:rPr>
        <w:t>：离退休人员 11 人、遗属 2 人，相关养老、补助经费均按政策足额列支，与社会保障和就业支出预算精准匹配。整体人员结构稳定，无超编、经费缺口情况，人员经费支出与预算高度契合。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（三）非税收入征缴信息分析</w:t>
      </w:r>
    </w:p>
    <w:p>
      <w:pPr>
        <w:snapToGrid w:val="0"/>
        <w:spacing w:line="520" w:lineRule="exact"/>
        <w:ind w:firstLine="640" w:firstLineChars="200"/>
        <w:outlineLvl w:val="0"/>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本年度非税收入征缴金额为 0.00 万元，无政府性基金、罚没收入、国有资产处置 / 出租出借等非税收入，与预算安排一致，未发生预算外非税收入，资金管理规范。</w:t>
      </w:r>
    </w:p>
    <w:p>
      <w:pPr>
        <w:snapToGrid w:val="0"/>
        <w:spacing w:line="520" w:lineRule="exact"/>
        <w:outlineLvl w:val="0"/>
        <w:rPr>
          <w:rFonts w:hint="eastAsia" w:ascii="仿宋_GB2312" w:hAnsi="仿宋_GB2312" w:eastAsia="仿宋_GB2312" w:cs="仿宋_GB2312"/>
          <w:b/>
          <w:sz w:val="32"/>
          <w:szCs w:val="32"/>
          <w:highlight w:val="none"/>
        </w:rPr>
      </w:pPr>
      <w:r>
        <w:rPr>
          <w:rFonts w:hint="eastAsia" w:ascii="仿宋_GB2312" w:hAnsi="仿宋_GB2312" w:eastAsia="仿宋_GB2312" w:cs="仿宋_GB2312"/>
          <w:b/>
          <w:dstrike w:val="0"/>
          <w:sz w:val="32"/>
          <w:szCs w:val="32"/>
          <w:highlight w:val="none"/>
        </w:rPr>
        <w:t>（五）</w:t>
      </w:r>
      <w:r>
        <w:rPr>
          <w:rFonts w:hint="eastAsia" w:ascii="仿宋_GB2312" w:hAnsi="仿宋_GB2312" w:eastAsia="仿宋_GB2312" w:cs="仿宋_GB2312"/>
          <w:b/>
          <w:sz w:val="32"/>
          <w:szCs w:val="32"/>
          <w:highlight w:val="none"/>
        </w:rPr>
        <w:t>绩效目标完成情况。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（一）项目绩效目标完成情况</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963" w:firstLineChars="30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包虫病综合防治项目</w:t>
      </w:r>
      <w:r>
        <w:rPr>
          <w:rFonts w:hint="eastAsia" w:ascii="仿宋_GB2312" w:hAnsi="仿宋_GB2312" w:eastAsia="仿宋_GB2312" w:cs="仿宋_GB2312"/>
          <w:color w:val="000000"/>
          <w:sz w:val="32"/>
          <w:szCs w:val="32"/>
        </w:rPr>
        <w:t>：年度支出 4.66 万元（重大公共卫生服务）+ 相关统战专项支出，完成双语宣传覆盖全部重点</w:t>
      </w:r>
      <w:r>
        <w:rPr>
          <w:rFonts w:hint="eastAsia" w:ascii="仿宋_GB2312" w:hAnsi="仿宋_GB2312" w:eastAsia="仿宋_GB2312" w:cs="仿宋_GB2312"/>
          <w:color w:val="000000"/>
          <w:sz w:val="32"/>
          <w:szCs w:val="32"/>
          <w:lang w:eastAsia="zh-CN"/>
        </w:rPr>
        <w:t>寺庙</w:t>
      </w:r>
      <w:r>
        <w:rPr>
          <w:rFonts w:hint="eastAsia" w:ascii="仿宋_GB2312" w:hAnsi="仿宋_GB2312" w:eastAsia="仿宋_GB2312" w:cs="仿宋_GB2312"/>
          <w:color w:val="000000"/>
          <w:sz w:val="32"/>
          <w:szCs w:val="32"/>
        </w:rPr>
        <w:t>、物资发放等任务，</w:t>
      </w:r>
      <w:r>
        <w:rPr>
          <w:rFonts w:hint="eastAsia" w:ascii="仿宋_GB2312" w:hAnsi="仿宋_GB2312" w:eastAsia="仿宋_GB2312" w:cs="仿宋_GB2312"/>
          <w:color w:val="000000"/>
          <w:sz w:val="32"/>
          <w:szCs w:val="32"/>
          <w:lang w:eastAsia="zh-CN"/>
        </w:rPr>
        <w:t>僧尼</w:t>
      </w:r>
      <w:r>
        <w:rPr>
          <w:rFonts w:hint="eastAsia" w:ascii="仿宋_GB2312" w:hAnsi="仿宋_GB2312" w:eastAsia="仿宋_GB2312" w:cs="仿宋_GB2312"/>
          <w:color w:val="000000"/>
          <w:sz w:val="32"/>
          <w:szCs w:val="32"/>
        </w:rPr>
        <w:t>防治知晓率显著提升，包虫病感染率稳步下降，核心绩效指标 100% 完成。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2" w:firstLineChars="20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统战专项工作项目</w:t>
      </w:r>
      <w:r>
        <w:rPr>
          <w:rFonts w:hint="eastAsia" w:ascii="仿宋_GB2312" w:hAnsi="仿宋_GB2312" w:eastAsia="仿宋_GB2312" w:cs="仿宋_GB2312"/>
          <w:color w:val="000000"/>
          <w:sz w:val="32"/>
          <w:szCs w:val="32"/>
        </w:rPr>
        <w:t>：包括宗教界代表人士考察、“四化” 建设奖励补助、</w:t>
      </w:r>
      <w:r>
        <w:rPr>
          <w:rFonts w:hint="eastAsia" w:ascii="仿宋_GB2312" w:hAnsi="仿宋_GB2312" w:eastAsia="仿宋_GB2312" w:cs="仿宋_GB2312"/>
          <w:color w:val="000000"/>
          <w:sz w:val="32"/>
          <w:szCs w:val="32"/>
          <w:lang w:eastAsia="zh-CN"/>
        </w:rPr>
        <w:t>县级领导慰问寺庙和僧尼的慰问</w:t>
      </w:r>
      <w:r>
        <w:rPr>
          <w:rFonts w:hint="eastAsia" w:ascii="仿宋_GB2312" w:hAnsi="仿宋_GB2312" w:eastAsia="仿宋_GB2312" w:cs="仿宋_GB2312"/>
          <w:color w:val="000000"/>
          <w:sz w:val="32"/>
          <w:szCs w:val="32"/>
        </w:rPr>
        <w:t>等，支出全部执行到位，有效维护了民族宗教领域稳定，提升了统战工作服务基层的效能，绩效目标全面完成。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（二）整体支出绩效目标实现情况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bidi="ar"/>
        </w:rPr>
        <w:t>本年度整体支出 598.77万元，全面保障了统战日常运转、包虫病防治、民族宗教服务、党外人士联络等核心职能。单位履职效能显著提升，人员经费、公用经费、专项经费均按预算精准执行，无违规使用情况，整体绩效目标 100% 实现，切实发挥了统战工作联系服务少数民族群众、助力民生防治的作用。</w:t>
      </w:r>
    </w:p>
    <w:p>
      <w:pPr>
        <w:numPr>
          <w:ilvl w:val="0"/>
          <w:numId w:val="4"/>
        </w:numPr>
        <w:snapToGrid w:val="0"/>
        <w:spacing w:line="520" w:lineRule="exact"/>
        <w:ind w:firstLine="642" w:firstLineChars="200"/>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当年预算执行及绩效管理中存在问题、原因及改进措施。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一）存在问题</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预算编制精准性不足，年初未充分预判包虫病防治等专项追加资金，导致项目支出预算与实际执行偏差较大。</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绩效管理精细化程度不够，部分项目绩效指标设定偏定性，过程监控频次不足。专项经费核算虽专款专用，但跨部门协作项目的资金台账共享机制不完善。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（二）原因分析</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预算编制阶段与业务科室沟通不够充分，对年度新增重点攻坚任务（如包虫病防治）的资金需求预判不足。</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绩效指标设计侧重结果性描述，缺乏可量化的过程性指标，绩效跟踪未形成常态化机制。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（三）改进措施</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优化绩效管理体系：完善量化绩效指标（如宣传覆盖人数、帮扶患者数、调研走访次数），建立 “季度跟踪、年度评价” 的绩效监控机制，强化绩效结果应用。</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360" w:leftChars="0" w:right="0" w:rightChars="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强化资金统筹管理：建立跨部门专项经费共享台账，规范核算流程；对财政拨款与非财政拨款实行统一调度，进一步提升资金使用效益。</w:t>
      </w:r>
    </w:p>
    <w:bookmarkEnd w:id="5"/>
    <w:p>
      <w:pPr>
        <w:snapToGrid w:val="0"/>
        <w:spacing w:line="520" w:lineRule="exact"/>
        <w:ind w:firstLine="640" w:firstLineChars="200"/>
        <w:rPr>
          <w:rFonts w:hint="eastAsia" w:ascii="仿宋_GB2312" w:hAnsi="仿宋_GB2312" w:eastAsia="仿宋_GB2312" w:cs="仿宋_GB2312"/>
          <w:sz w:val="32"/>
          <w:szCs w:val="32"/>
          <w:highlight w:val="none"/>
        </w:rPr>
      </w:pPr>
      <w:bookmarkStart w:id="6" w:name="YS060104"/>
      <w:r>
        <w:rPr>
          <w:rFonts w:hint="eastAsia" w:ascii="仿宋_GB2312" w:hAnsi="仿宋_GB2312" w:eastAsia="仿宋_GB2312" w:cs="仿宋_GB2312"/>
          <w:sz w:val="32"/>
          <w:szCs w:val="32"/>
          <w:highlight w:val="none"/>
        </w:rPr>
        <w:t>三、本年度部门决算等财务工作开展情况</w:t>
      </w:r>
    </w:p>
    <w:bookmarkEnd w:id="6"/>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（一）财务管理、绩效管理、决算组织编报及审核情况</w:t>
      </w:r>
    </w:p>
    <w:p>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hanging="36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财务管理</w:t>
      </w:r>
      <w:r>
        <w:rPr>
          <w:rFonts w:hint="eastAsia" w:ascii="仿宋_GB2312" w:hAnsi="仿宋_GB2312" w:eastAsia="仿宋_GB2312" w:cs="仿宋_GB2312"/>
          <w:color w:val="000000"/>
          <w:sz w:val="32"/>
          <w:szCs w:val="32"/>
        </w:rPr>
        <w:t>：严格执行《行政单位财务规则》《部门预算管理办法》，建立 “预算 — 执行 — 核算 — 监督” 全流程管控机制，包虫病防治等专项经费实行单独核算、专款专用。月度财务分析、季度资金调度会常态化开展，全年无违规资金使用情况。</w:t>
      </w:r>
    </w:p>
    <w:p>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hanging="36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绩效管理</w:t>
      </w:r>
      <w:r>
        <w:rPr>
          <w:rFonts w:hint="eastAsia" w:ascii="仿宋_GB2312" w:hAnsi="仿宋_GB2312" w:eastAsia="仿宋_GB2312" w:cs="仿宋_GB2312"/>
          <w:color w:val="000000"/>
          <w:sz w:val="32"/>
          <w:szCs w:val="32"/>
        </w:rPr>
        <w:t>：所有项目均制定绩效目标，核心项目实行全过程绩效跟踪，年度绩效自评覆盖率 100%。创新建立 “绩效指标与业务成果双向核对” 机制，确保资金使用效益与工作成效匹配。</w:t>
      </w:r>
    </w:p>
    <w:p>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hanging="360"/>
        <w:jc w:val="left"/>
        <w:textAlignment w:val="auto"/>
        <w:rPr>
          <w:rFonts w:hint="eastAsia" w:ascii="仿宋_GB2312" w:hAnsi="仿宋_GB2312" w:eastAsia="仿宋_GB2312" w:cs="仿宋_GB2312"/>
          <w:color w:val="000000"/>
          <w:sz w:val="32"/>
          <w:szCs w:val="32"/>
        </w:rPr>
      </w:pPr>
      <w:r>
        <w:rPr>
          <w:rStyle w:val="11"/>
          <w:rFonts w:hint="eastAsia" w:ascii="仿宋_GB2312" w:hAnsi="仿宋_GB2312" w:eastAsia="仿宋_GB2312" w:cs="仿宋_GB2312"/>
          <w:b/>
          <w:bCs/>
          <w:color w:val="000000"/>
          <w:sz w:val="32"/>
          <w:szCs w:val="32"/>
        </w:rPr>
        <w:t>决算组织编报与审核</w:t>
      </w:r>
      <w:r>
        <w:rPr>
          <w:rFonts w:hint="eastAsia" w:ascii="仿宋_GB2312" w:hAnsi="仿宋_GB2312" w:eastAsia="仿宋_GB2312" w:cs="仿宋_GB2312"/>
          <w:color w:val="000000"/>
          <w:sz w:val="32"/>
          <w:szCs w:val="32"/>
        </w:rPr>
        <w:t>：成立由财务牵头、业务科室配合的决算工作专班，按 “科目对应、数据溯源、交叉审核” 原则编报。创新举措：一是建立 “决算数据与预算、会计凭证双向核对” 机制，确保账表、账实、账证一致；二是新增 “项目支出差异原因台账”，对超预算支出逐一标注政策依据和资金来源；三是实行业务科室复核制，减少编报错误，提升数据质量。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（二）决算及绩效信息公开工作开展情况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val="en-US" w:eastAsia="zh-CN" w:bidi="ar"/>
        </w:rPr>
        <w:t>严格按照财政部门要求，在规定时限内通过政府门户网站公开决算报表、“三公” 经费支出情况及绩效自评报告。公开内容包括收支总表、财政拨款收支表、“三公” 经费表等核心报表，以及绩效目标完成情况、差异原因分析等，数据真实、口径统一，同时增加通俗化解读，方便社会监督，全年未收到公众异议。</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left="0" w:right="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（三）对部门决算管理工作的意见和建议</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6" w:lineRule="exact"/>
        <w:ind w:right="0" w:righ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一是加强决算数据分析培训，指导单位通过横纵向对比挖掘资金使用效益，为预算编制提供依据；二是推动决算系统与预算、核算系统数据互通，实现 “预算 — 执行 — 决算” 自动衔接，减少人工录入。</w:t>
      </w:r>
    </w:p>
    <w:p>
      <w:pPr>
        <w:snapToGrid w:val="0"/>
        <w:spacing w:line="52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p>
    <w:p>
      <w:pPr>
        <w:snapToGrid w:val="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r>
        <w:rPr>
          <w:rFonts w:hint="eastAsia" w:ascii="仿宋_GB2312" w:hAnsi="仿宋_GB2312" w:eastAsia="仿宋_GB2312" w:cs="仿宋_GB2312"/>
          <w:sz w:val="32"/>
          <w:szCs w:val="32"/>
          <w:highlight w:val="none"/>
        </w:rPr>
        <w:t>附：</w:t>
      </w:r>
    </w:p>
    <w:p>
      <w:pPr>
        <w:snapToGrid w:val="0"/>
        <w:ind w:firstLine="640" w:firstLineChars="200"/>
        <w:jc w:val="center"/>
        <w:rPr>
          <w:rFonts w:hint="eastAsia" w:ascii="华文中宋" w:hAnsi="华文中宋" w:eastAsia="华文中宋"/>
          <w:sz w:val="32"/>
          <w:szCs w:val="32"/>
          <w:highlight w:val="none"/>
        </w:rPr>
      </w:pPr>
      <w:bookmarkStart w:id="7" w:name="YS060200"/>
    </w:p>
    <w:p>
      <w:pPr>
        <w:snapToGrid w:val="0"/>
        <w:ind w:firstLine="640" w:firstLineChars="200"/>
        <w:jc w:val="center"/>
        <w:rPr>
          <w:rFonts w:hint="eastAsia" w:ascii="华文中宋" w:hAnsi="华文中宋" w:eastAsia="华文中宋"/>
          <w:sz w:val="32"/>
          <w:szCs w:val="32"/>
          <w:highlight w:val="none"/>
        </w:rPr>
      </w:pPr>
      <w:r>
        <w:rPr>
          <w:rFonts w:hint="eastAsia" w:ascii="华文中宋" w:hAnsi="华文中宋" w:eastAsia="华文中宋"/>
          <w:sz w:val="32"/>
          <w:szCs w:val="32"/>
          <w:highlight w:val="none"/>
        </w:rPr>
        <w:t>行政事业单位财务分析指标</w:t>
      </w:r>
    </w:p>
    <w:bookmarkEnd w:id="7"/>
    <w:p>
      <w:pPr>
        <w:snapToGrid w:val="0"/>
        <w:ind w:firstLine="640" w:firstLineChars="200"/>
        <w:rPr>
          <w:rFonts w:hint="eastAsia" w:ascii="仿宋_GB2312" w:hAnsi="仿宋" w:eastAsia="仿宋_GB2312"/>
          <w:sz w:val="32"/>
          <w:szCs w:val="32"/>
          <w:highlight w:val="none"/>
        </w:rPr>
      </w:pPr>
    </w:p>
    <w:p>
      <w:pPr>
        <w:snapToGrid w:val="0"/>
        <w:ind w:firstLine="640" w:firstLineChars="200"/>
        <w:rPr>
          <w:rFonts w:hint="eastAsia" w:ascii="黑体" w:hAnsi="黑体" w:eastAsia="黑体"/>
          <w:sz w:val="32"/>
          <w:szCs w:val="32"/>
          <w:highlight w:val="none"/>
        </w:rPr>
      </w:pPr>
      <w:bookmarkStart w:id="8" w:name="YS060201"/>
      <w:r>
        <w:rPr>
          <w:rFonts w:hint="eastAsia" w:ascii="黑体" w:hAnsi="黑体" w:eastAsia="黑体"/>
          <w:sz w:val="32"/>
          <w:szCs w:val="32"/>
          <w:highlight w:val="none"/>
        </w:rPr>
        <w:t>一、行政单位财务分析指标</w:t>
      </w:r>
    </w:p>
    <w:bookmarkEnd w:id="8"/>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1.支出增长率，衡量行政单位支出的增长水平。计算公式为：</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支出增长率＝(本期支出总额÷上期支出总额-1)×100%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2.当年预算支出完成率，衡量行政单位当年支出总预算及分项预算完成的程度。计算公式为：</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当年预算支出完成率＝年终执行数÷全年预算数×100%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年终执行数不含上年结转和结余支出数。</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3.人均开支，衡量行政单位人均年消耗经费水平。计算公式为：</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人均开支＝本期支出数÷本期平均在职人员数×100%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4.项目支出占总支出的比率，衡量行政单位的支出结构。计算公式为：</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项目支出比率=本期项目支出数÷本期支出总数×100%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5.人员支出、公用支出占总支出的比率，衡量行政单位的支出结构。计算公式为：</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人员支出比率=本期人员支出数÷本期支出总数×100%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公用支出比率=本期公用支出数÷本期支出总数×100%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6.人均办公使用面积，衡量行政单位办公用房配备情况。计算公式为：</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人均办公使用面积=本期末单位办公用房使用面积÷本期末在职人员数</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7.人车比例，衡量行政单位公务用车配备情况。计算公式为：</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人车比例=本期末在职人员数÷本期末公务用车实有数</w:t>
      </w:r>
    </w:p>
    <w:p>
      <w:pPr>
        <w:snapToGrid w:val="0"/>
        <w:ind w:firstLine="640" w:firstLineChars="200"/>
        <w:rPr>
          <w:rFonts w:hint="eastAsia" w:ascii="仿宋_GB2312" w:hAnsi="仿宋" w:eastAsia="仿宋_GB2312"/>
          <w:sz w:val="32"/>
          <w:szCs w:val="32"/>
          <w:highlight w:val="none"/>
        </w:rPr>
      </w:pPr>
    </w:p>
    <w:p>
      <w:pPr>
        <w:snapToGrid w:val="0"/>
        <w:ind w:firstLine="640" w:firstLineChars="200"/>
        <w:rPr>
          <w:rFonts w:hint="eastAsia" w:ascii="黑体" w:hAnsi="黑体" w:eastAsia="黑体"/>
          <w:sz w:val="32"/>
          <w:szCs w:val="32"/>
          <w:highlight w:val="none"/>
        </w:rPr>
      </w:pPr>
      <w:bookmarkStart w:id="9" w:name="YS060202"/>
      <w:r>
        <w:rPr>
          <w:rFonts w:hint="eastAsia" w:ascii="黑体" w:hAnsi="黑体" w:eastAsia="黑体"/>
          <w:sz w:val="32"/>
          <w:szCs w:val="32"/>
          <w:highlight w:val="none"/>
        </w:rPr>
        <w:t>二、事业单位财务分析指标</w:t>
      </w:r>
    </w:p>
    <w:bookmarkEnd w:id="9"/>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1.预算收入和支出完成率，衡量事业单位收入和支出总预算及分项预算完成的程度。计算公式为：</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预算收入完成率＝年终执行数÷全年预算数×100%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年终执行数不含上年结转和结余收入数</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预算支出完成率＝年终执行数÷全年预算数×100%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年终执行数不含上年结转和结余支出数</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2.人员支出、公用支出占事业支出的比率，衡量事业单位事业支出结构。计算公式为：</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人员支出比率＝人员支出÷事业支出×100%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公用支出比率＝公用支出÷事业支出×100%</w:t>
      </w: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3.人均基本支出，衡量事业单位按照实际在编人数平均的基本支出水平。计算公式为：</w:t>
      </w:r>
    </w:p>
    <w:p>
      <w:pPr>
        <w:snapToGrid w:val="0"/>
        <w:ind w:firstLine="640" w:firstLineChars="200"/>
        <w:rPr>
          <w:rFonts w:hint="eastAsia" w:ascii="仿宋_GB2312" w:hAnsi="仿宋" w:eastAsia="仿宋_GB2312"/>
          <w:b/>
          <w:sz w:val="32"/>
          <w:szCs w:val="32"/>
          <w:highlight w:val="none"/>
        </w:rPr>
      </w:pPr>
      <w:r>
        <w:rPr>
          <w:rFonts w:hint="eastAsia" w:ascii="仿宋_GB2312" w:hAnsi="仿宋" w:eastAsia="仿宋_GB2312"/>
          <w:sz w:val="32"/>
          <w:szCs w:val="32"/>
          <w:highlight w:val="none"/>
        </w:rPr>
        <w:t>人均基本支出＝（基本支出-离退休人员支出）÷实际在编人数</w:t>
      </w:r>
    </w:p>
    <w:p>
      <w:pPr>
        <w:snapToGrid w:val="0"/>
        <w:ind w:firstLine="640" w:firstLineChars="200"/>
        <w:rPr>
          <w:rFonts w:hint="eastAsia" w:ascii="仿宋_GB2312" w:hAnsi="仿宋" w:eastAsia="仿宋_GB2312"/>
          <w:sz w:val="32"/>
          <w:szCs w:val="32"/>
          <w:highlight w:val="none"/>
        </w:rPr>
      </w:pPr>
    </w:p>
    <w:p>
      <w:pPr>
        <w:snapToGrid w:val="0"/>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此外，行业事业单位还可根据相关财务制度规定和分析需要增加相关分析指标，如：</w:t>
      </w:r>
    </w:p>
    <w:p>
      <w:pPr>
        <w:ind w:firstLine="707" w:firstLineChars="221"/>
        <w:rPr>
          <w:rFonts w:hint="eastAsia" w:ascii="仿宋_GB2312" w:hAnsi="仿宋" w:eastAsia="仿宋_GB2312"/>
          <w:sz w:val="32"/>
          <w:szCs w:val="32"/>
          <w:highlight w:val="none"/>
        </w:rPr>
      </w:pPr>
      <w:r>
        <w:rPr>
          <w:rFonts w:hint="eastAsia" w:ascii="仿宋_GB2312" w:hAnsi="仿宋" w:eastAsia="仿宋_GB2312"/>
          <w:sz w:val="32"/>
          <w:szCs w:val="32"/>
          <w:highlight w:val="none"/>
        </w:rPr>
        <w:t>1.财政拨款依存度, 衡量部门（单位）对财政拨款的依赖程度。</w:t>
      </w:r>
    </w:p>
    <w:p>
      <w:pPr>
        <w:widowControl/>
        <w:ind w:firstLine="640" w:firstLineChars="200"/>
        <w:textAlignment w:val="center"/>
        <w:rPr>
          <w:rFonts w:hint="eastAsia" w:ascii="仿宋_GB2312" w:hAnsi="仿宋" w:eastAsia="仿宋_GB2312"/>
          <w:sz w:val="32"/>
          <w:szCs w:val="32"/>
          <w:highlight w:val="none"/>
        </w:rPr>
      </w:pPr>
      <w:r>
        <w:rPr>
          <w:rFonts w:hint="eastAsia" w:ascii="仿宋_GB2312" w:hAnsi="仿宋" w:eastAsia="仿宋_GB2312"/>
          <w:sz w:val="32"/>
          <w:szCs w:val="32"/>
          <w:highlight w:val="none"/>
        </w:rPr>
        <w:t>财政拨款依存度＝财政拨款收入÷收入总额×100%</w:t>
      </w:r>
    </w:p>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modern"/>
    <w:pitch w:val="default"/>
    <w:sig w:usb0="00000001" w:usb1="080E0000" w:usb2="00000000" w:usb3="00000000" w:csb0="00040000" w:csb1="00000000"/>
  </w:font>
  <w:font w:name="方正小标宋_GBK">
    <w:panose1 w:val="03000502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Pr>
        <w:rFonts w:ascii="Arial" w:hAnsi="Arial" w:cs="Arial"/>
        <w:sz w:val="24"/>
        <w:szCs w:val="24"/>
        <w:lang w:val="zh-CN"/>
      </w:rPr>
      <w:t>3</w:t>
    </w:r>
    <w:r>
      <w:rPr>
        <w:rFonts w:ascii="Arial" w:hAnsi="Arial" w:cs="Arial"/>
        <w:sz w:val="24"/>
        <w:szCs w:val="24"/>
      </w:rP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A79639"/>
    <w:multiLevelType w:val="singleLevel"/>
    <w:tmpl w:val="B6A79639"/>
    <w:lvl w:ilvl="0" w:tentative="0">
      <w:start w:val="1"/>
      <w:numFmt w:val="decimal"/>
      <w:suff w:val="nothing"/>
      <w:lvlText w:val="（%1）"/>
      <w:lvlJc w:val="left"/>
    </w:lvl>
  </w:abstractNum>
  <w:abstractNum w:abstractNumId="1">
    <w:nsid w:val="CD9B22B5"/>
    <w:multiLevelType w:val="singleLevel"/>
    <w:tmpl w:val="CD9B22B5"/>
    <w:lvl w:ilvl="0" w:tentative="0">
      <w:start w:val="6"/>
      <w:numFmt w:val="chineseCounting"/>
      <w:suff w:val="nothing"/>
      <w:lvlText w:val="（%1）"/>
      <w:lvlJc w:val="left"/>
      <w:rPr>
        <w:rFonts w:hint="eastAsia"/>
      </w:rPr>
    </w:lvl>
  </w:abstractNum>
  <w:abstractNum w:abstractNumId="2">
    <w:nsid w:val="E64D2387"/>
    <w:multiLevelType w:val="multilevel"/>
    <w:tmpl w:val="E64D238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EFFC8AAD"/>
    <w:multiLevelType w:val="singleLevel"/>
    <w:tmpl w:val="EFFC8AAD"/>
    <w:lvl w:ilvl="0" w:tentative="0">
      <w:start w:val="4"/>
      <w:numFmt w:val="decimal"/>
      <w:suff w:val="nothing"/>
      <w:lvlText w:val="%1."/>
      <w:lvlJc w:val="left"/>
      <w:pPr>
        <w:tabs>
          <w:tab w:val="left" w:pos="0"/>
        </w:tabs>
      </w:pPr>
    </w:lvl>
  </w:abstractNum>
  <w:abstractNum w:abstractNumId="4">
    <w:nsid w:val="5F819D8E"/>
    <w:multiLevelType w:val="singleLevel"/>
    <w:tmpl w:val="5F819D8E"/>
    <w:lvl w:ilvl="0" w:tentative="0">
      <w:start w:val="1"/>
      <w:numFmt w:val="decimal"/>
      <w:lvlText w:val="%1."/>
      <w:lvlJc w:val="left"/>
      <w:pPr>
        <w:tabs>
          <w:tab w:val="left" w:pos="312"/>
        </w:tabs>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654729"/>
    <w:rsid w:val="15654729"/>
    <w:rsid w:val="FDFB5E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6"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shd w:val="clear" w:color="auto" w:fill="auto"/>
      <w:spacing w:before="100" w:beforeAutospacing="1" w:after="100" w:afterAutospacing="1"/>
      <w:jc w:val="left"/>
      <w:outlineLvl w:val="1"/>
    </w:pPr>
    <w:rPr>
      <w:rFonts w:hint="eastAsia" w:ascii="宋体" w:hAnsi="宋体" w:eastAsia="宋体" w:cs="宋体"/>
      <w:b/>
      <w:kern w:val="0"/>
      <w:sz w:val="36"/>
      <w:szCs w:val="36"/>
      <w:shd w:val="clear" w:color="auto" w:fill="auto"/>
      <w:lang w:val="en-US" w:eastAsia="zh-CN" w:bidi="ar"/>
    </w:rPr>
  </w:style>
  <w:style w:type="paragraph" w:styleId="3">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Indent"/>
    <w:basedOn w:val="1"/>
    <w:next w:val="5"/>
    <w:qFormat/>
    <w:uiPriority w:val="6"/>
    <w:pPr>
      <w:ind w:firstLine="567"/>
      <w:jc w:val="both"/>
    </w:pPr>
    <w:rPr>
      <w:kern w:val="1"/>
      <w:sz w:val="28"/>
    </w:rPr>
  </w:style>
  <w:style w:type="paragraph" w:styleId="5">
    <w:name w:val="Body Text First Indent 2"/>
    <w:basedOn w:val="4"/>
    <w:next w:val="6"/>
    <w:qFormat/>
    <w:uiPriority w:val="0"/>
    <w:pPr>
      <w:ind w:firstLine="420" w:firstLineChars="200"/>
    </w:pPr>
  </w:style>
  <w:style w:type="paragraph" w:styleId="6">
    <w:name w:val="Plain Text"/>
    <w:basedOn w:val="1"/>
    <w:unhideWhenUsed/>
    <w:qFormat/>
    <w:uiPriority w:val="99"/>
    <w:rPr>
      <w:rFonts w:ascii="宋体" w:hAnsi="Courier New"/>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Normal (Web)"/>
    <w:basedOn w:val="1"/>
    <w:qFormat/>
    <w:uiPriority w:val="0"/>
    <w:pPr>
      <w:shd w:val="clear" w:color="auto" w:fill="auto"/>
      <w:spacing w:before="100" w:beforeAutospacing="1" w:after="100" w:afterAutospacing="1"/>
      <w:ind w:left="0" w:right="0"/>
      <w:jc w:val="left"/>
    </w:pPr>
    <w:rPr>
      <w:kern w:val="0"/>
      <w:sz w:val="24"/>
      <w:shd w:val="clear" w:color="auto" w:fill="auto"/>
      <w:lang w:val="en-US" w:eastAsia="zh-CN" w:bidi="ar"/>
    </w:rPr>
  </w:style>
  <w:style w:type="character" w:styleId="11">
    <w:name w:val="Strong"/>
    <w:basedOn w:val="10"/>
    <w:qFormat/>
    <w:uiPriority w:val="0"/>
    <w:rPr>
      <w:b/>
    </w:rPr>
  </w:style>
  <w:style w:type="paragraph" w:customStyle="1" w:styleId="12">
    <w:name w:val="正文-公1"/>
    <w:basedOn w:val="13"/>
    <w:next w:val="1"/>
    <w:qFormat/>
    <w:uiPriority w:val="0"/>
    <w:pPr>
      <w:ind w:firstLine="200" w:firstLineChars="200"/>
    </w:pPr>
  </w:style>
  <w:style w:type="paragraph" w:customStyle="1" w:styleId="1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2"/>
    <w:qFormat/>
    <w:uiPriority w:val="0"/>
    <w:pPr>
      <w:widowControl w:val="0"/>
      <w:jc w:val="both"/>
    </w:pPr>
    <w:rPr>
      <w:rFonts w:ascii="Times New Roman" w:hAnsi="Times New Roman" w:eastAsia="宋体" w:cs="Times New Roman"/>
      <w:kern w:val="2"/>
      <w:sz w:val="21"/>
      <w:lang w:val="en-US" w:eastAsia="zh-CN"/>
    </w:rPr>
  </w:style>
  <w:style w:type="character" w:customStyle="1" w:styleId="14">
    <w:name w:val="15"/>
    <w:basedOn w:val="10"/>
    <w:qFormat/>
    <w:uiPriority w:val="0"/>
    <w:rPr>
      <w:rFonts w:hint="default" w:ascii="Calibri" w:hAnsi="Calibri" w:cs="Calibri"/>
      <w:b/>
    </w:rPr>
  </w:style>
  <w:style w:type="character" w:customStyle="1" w:styleId="15">
    <w:name w:val="font11"/>
    <w:basedOn w:val="10"/>
    <w:qFormat/>
    <w:uiPriority w:val="0"/>
    <w:rPr>
      <w:rFonts w:hint="eastAsia"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2.emf"/><Relationship Id="rId7" Type="http://schemas.openxmlformats.org/officeDocument/2006/relationships/oleObject" Target="embeddings/oleObject2.bin"/><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5.emf"/><Relationship Id="rId13" Type="http://schemas.openxmlformats.org/officeDocument/2006/relationships/oleObject" Target="embeddings/oleObject5.bin"/><Relationship Id="rId12" Type="http://schemas.openxmlformats.org/officeDocument/2006/relationships/image" Target="media/image4.emf"/><Relationship Id="rId11" Type="http://schemas.openxmlformats.org/officeDocument/2006/relationships/oleObject" Target="embeddings/oleObject4.bin"/><Relationship Id="rId10" Type="http://schemas.openxmlformats.org/officeDocument/2006/relationships/image" Target="media/image3.emf"/><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40</TotalTime>
  <ScaleCrop>false</ScaleCrop>
  <LinksUpToDate>false</LinksUpToDate>
  <CharactersWithSpaces>0</CharactersWithSpaces>
  <Application>WPS Office_11.8.2.12065_F1E327BC-269C-435d-A152-05C5408002CA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2026-10-12T16:13:00Z</dcterms:created>
  <dc:creator>若能在一滴眼泪中闭关</dc:creator>
  <cp:lastModifiedBy>user</cp:lastModifiedBy>
  <cp:lastPrinted>2026-10-12T16:15:00Z</cp:lastPrinted>
  <dcterms:modified xsi:type="dcterms:W3CDTF">2026-10-13T11:29:02Z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2052-11.8.2.12065</vt:lpwstr>
  </property>
  <property fmtid="{D5CDD505-2E9C-101B-9397-08002B2CF9AE}" pid="3" name="ICV">
    <vt:lpwstr>3F952FA1E387418BB8678FC276EF1006_11</vt:lpwstr>
  </property>
  <property fmtid="{D5CDD505-2E9C-101B-9397-08002B2CF9AE}" pid="4" name="KSOTemplateDocerSaveRecord">
    <vt:lpwstr>eyJoZGlkIjoiZDA4NGZmYTQxM2U4Y2VkNjYxNWQyYjRmNzU2NjI3NzEiLCJ1c2VySWQiOiIzNTQ3OTUxNTAifQ==</vt:lpwstr>
  </property>
</Properties>
</file>