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widowControl/>
        <w:suppressLineNumbers w:val="0"/>
        <w:ind w:left="0" w:right="75"/>
        <w:jc w:val="center"/>
        <w:rPr>
          <w:rStyle w:val="16"/>
          <w:rFonts w:hint="eastAsia" w:ascii="方正小标宋_GBK" w:hAnsi="方正小标宋_GBK" w:eastAsia="方正小标宋_GBK" w:cs="方正小标宋_GBK"/>
          <w:lang w:eastAsia="zh-CN"/>
        </w:rPr>
      </w:pPr>
      <w:r>
        <w:rPr>
          <w:rStyle w:val="13"/>
          <w:rFonts w:hint="eastAsia" w:ascii="方正小标宋简体" w:hAnsi="方正小标宋简体" w:eastAsia="方正小标宋简体" w:cs="方正小标宋简体"/>
          <w:sz w:val="44"/>
          <w:szCs w:val="44"/>
          <w:shd w:val="clear" w:color="auto" w:fill="FFFFFF"/>
        </w:rPr>
        <w:t>2</w:t>
      </w:r>
      <w:r>
        <w:rPr>
          <w:rStyle w:val="16"/>
          <w:rFonts w:hint="eastAsia" w:ascii="方正小标宋_GBK" w:hAnsi="方正小标宋_GBK" w:eastAsia="方正小标宋_GBK" w:cs="方正小标宋_GBK"/>
        </w:rPr>
        <w:t>02</w:t>
      </w:r>
      <w:r>
        <w:rPr>
          <w:rStyle w:val="16"/>
          <w:rFonts w:hint="eastAsia" w:ascii="方正小标宋_GBK" w:hAnsi="方正小标宋_GBK" w:eastAsia="方正小标宋_GBK" w:cs="方正小标宋_GBK"/>
          <w:lang w:val="en-US" w:eastAsia="zh-CN"/>
        </w:rPr>
        <w:t>2</w:t>
      </w:r>
      <w:r>
        <w:rPr>
          <w:rStyle w:val="16"/>
          <w:rFonts w:hint="eastAsia" w:ascii="方正小标宋_GBK" w:hAnsi="方正小标宋_GBK" w:eastAsia="方正小标宋_GBK" w:cs="方正小标宋_GBK"/>
        </w:rPr>
        <w:t>年度</w:t>
      </w:r>
      <w:r>
        <w:rPr>
          <w:rStyle w:val="16"/>
          <w:rFonts w:hint="eastAsia" w:ascii="方正小标宋_GBK" w:hAnsi="方正小标宋_GBK" w:eastAsia="方正小标宋_GBK" w:cs="方正小标宋_GBK"/>
          <w:lang w:eastAsia="zh-CN"/>
        </w:rPr>
        <w:t>中共红原县委政法委员会</w:t>
      </w:r>
      <w:r>
        <w:rPr>
          <w:rStyle w:val="16"/>
          <w:rFonts w:hint="eastAsia" w:ascii="方正小标宋_GBK" w:hAnsi="方正小标宋_GBK" w:eastAsia="方正小标宋_GBK" w:cs="方正小标宋_GBK"/>
        </w:rPr>
        <w:t>部门</w:t>
      </w:r>
      <w:r>
        <w:rPr>
          <w:rStyle w:val="16"/>
          <w:rFonts w:hint="eastAsia" w:ascii="方正小标宋_GBK" w:hAnsi="方正小标宋_GBK" w:eastAsia="方正小标宋_GBK" w:cs="方正小标宋_GBK"/>
          <w:lang w:eastAsia="zh-CN"/>
        </w:rPr>
        <w:t>预</w:t>
      </w:r>
      <w:r>
        <w:rPr>
          <w:rStyle w:val="16"/>
          <w:rFonts w:hint="eastAsia" w:ascii="方正小标宋_GBK" w:hAnsi="方正小标宋_GBK" w:eastAsia="方正小标宋_GBK" w:cs="方正小标宋_GBK"/>
          <w:lang w:eastAsia="zh-CN"/>
        </w:rPr>
        <w:t>算</w:t>
      </w:r>
      <w:r>
        <w:rPr>
          <w:rStyle w:val="16"/>
          <w:rFonts w:hint="eastAsia" w:ascii="方正小标宋_GBK" w:hAnsi="方正小标宋_GBK" w:eastAsia="方正小标宋_GBK" w:cs="方正小标宋_GBK"/>
          <w:lang w:eastAsia="zh-CN"/>
        </w:rPr>
        <w:t>公开编制说明</w:t>
      </w:r>
    </w:p>
    <w:p>
      <w:pPr>
        <w:pStyle w:val="10"/>
        <w:keepNext w:val="0"/>
        <w:keepLines w:val="0"/>
        <w:widowControl/>
        <w:suppressLineNumbers w:val="0"/>
        <w:ind w:left="0" w:right="75"/>
        <w:jc w:val="center"/>
        <w:rPr>
          <w:rStyle w:val="16"/>
          <w:rFonts w:hint="eastAsia" w:ascii="方正小标宋_GBK" w:hAnsi="方正小标宋_GBK" w:eastAsia="方正小标宋_GBK" w:cs="方正小标宋_GBK"/>
          <w:lang w:eastAsia="zh-CN"/>
        </w:rPr>
      </w:pPr>
    </w:p>
    <w:p>
      <w:pPr>
        <w:pStyle w:val="10"/>
        <w:keepNext w:val="0"/>
        <w:keepLines w:val="0"/>
        <w:widowControl/>
        <w:suppressLineNumbers w:val="0"/>
        <w:ind w:left="0" w:right="75"/>
        <w:jc w:val="center"/>
        <w:rPr>
          <w:rStyle w:val="16"/>
          <w:rFonts w:hint="eastAsia" w:ascii="方正小标宋_GBK" w:hAnsi="方正小标宋_GBK" w:eastAsia="方正小标宋_GBK" w:cs="方正小标宋_GBK"/>
          <w:lang w:eastAsia="zh-CN"/>
        </w:rPr>
      </w:pPr>
    </w:p>
    <w:p>
      <w:pPr>
        <w:pStyle w:val="10"/>
        <w:keepNext w:val="0"/>
        <w:keepLines w:val="0"/>
        <w:widowControl/>
        <w:suppressLineNumbers w:val="0"/>
        <w:ind w:left="0" w:right="75"/>
        <w:jc w:val="center"/>
        <w:rPr>
          <w:rStyle w:val="16"/>
          <w:rFonts w:hint="eastAsia" w:ascii="方正小标宋_GBK" w:hAnsi="方正小标宋_GBK" w:eastAsia="方正小标宋_GBK" w:cs="方正小标宋_GBK"/>
          <w:lang w:eastAsia="zh-CN"/>
        </w:rPr>
      </w:pPr>
    </w:p>
    <w:p>
      <w:pPr>
        <w:pStyle w:val="10"/>
        <w:keepNext w:val="0"/>
        <w:keepLines w:val="0"/>
        <w:widowControl/>
        <w:suppressLineNumbers w:val="0"/>
        <w:ind w:left="0" w:right="75"/>
        <w:jc w:val="center"/>
        <w:rPr>
          <w:rStyle w:val="16"/>
          <w:rFonts w:hint="eastAsia" w:ascii="方正小标宋_GBK" w:hAnsi="方正小标宋_GBK" w:eastAsia="方正小标宋_GBK" w:cs="方正小标宋_GBK"/>
          <w:lang w:eastAsia="zh-CN"/>
        </w:rPr>
      </w:pPr>
    </w:p>
    <w:p>
      <w:pPr>
        <w:pStyle w:val="10"/>
        <w:keepNext w:val="0"/>
        <w:keepLines w:val="0"/>
        <w:widowControl/>
        <w:suppressLineNumbers w:val="0"/>
        <w:ind w:left="0" w:right="75"/>
        <w:jc w:val="center"/>
        <w:rPr>
          <w:rStyle w:val="16"/>
          <w:rFonts w:hint="eastAsia" w:ascii="方正小标宋_GBK" w:hAnsi="方正小标宋_GBK" w:eastAsia="方正小标宋_GBK" w:cs="方正小标宋_GBK"/>
          <w:lang w:eastAsia="zh-CN"/>
        </w:rPr>
      </w:pPr>
    </w:p>
    <w:p>
      <w:pPr>
        <w:pStyle w:val="10"/>
        <w:keepNext w:val="0"/>
        <w:keepLines w:val="0"/>
        <w:widowControl/>
        <w:suppressLineNumbers w:val="0"/>
        <w:ind w:left="0" w:right="75"/>
        <w:jc w:val="center"/>
        <w:rPr>
          <w:rStyle w:val="16"/>
          <w:rFonts w:hint="eastAsia" w:ascii="方正小标宋_GBK" w:hAnsi="方正小标宋_GBK" w:eastAsia="方正小标宋_GBK" w:cs="方正小标宋_GBK"/>
          <w:lang w:eastAsia="zh-CN"/>
        </w:rPr>
      </w:pPr>
    </w:p>
    <w:p>
      <w:pPr>
        <w:pStyle w:val="10"/>
        <w:keepNext w:val="0"/>
        <w:keepLines w:val="0"/>
        <w:widowControl/>
        <w:suppressLineNumbers w:val="0"/>
        <w:ind w:left="0" w:right="75"/>
        <w:jc w:val="center"/>
        <w:rPr>
          <w:rStyle w:val="16"/>
          <w:rFonts w:hint="eastAsia" w:ascii="方正小标宋_GBK" w:hAnsi="方正小标宋_GBK" w:eastAsia="方正小标宋_GBK" w:cs="方正小标宋_GBK"/>
          <w:lang w:eastAsia="zh-CN"/>
        </w:rPr>
      </w:pPr>
    </w:p>
    <w:p>
      <w:pPr>
        <w:pStyle w:val="10"/>
        <w:keepNext w:val="0"/>
        <w:keepLines w:val="0"/>
        <w:widowControl/>
        <w:suppressLineNumbers w:val="0"/>
        <w:ind w:left="0" w:right="75"/>
        <w:jc w:val="both"/>
        <w:rPr>
          <w:rStyle w:val="16"/>
          <w:rFonts w:hint="eastAsia" w:ascii="方正小标宋_GBK" w:hAnsi="方正小标宋_GBK" w:eastAsia="方正小标宋_GBK" w:cs="方正小标宋_GBK"/>
          <w:lang w:eastAsia="zh-CN"/>
        </w:rPr>
      </w:pPr>
    </w:p>
    <w:p>
      <w:pPr>
        <w:pStyle w:val="10"/>
        <w:keepNext w:val="0"/>
        <w:keepLines w:val="0"/>
        <w:widowControl/>
        <w:suppressLineNumbers w:val="0"/>
        <w:ind w:left="0" w:right="75"/>
        <w:jc w:val="left"/>
      </w:pPr>
      <w:r>
        <w:rPr>
          <w:sz w:val="24"/>
          <w:szCs w:val="24"/>
          <w:shd w:val="clear" w:color="auto" w:fill="FFFFFF"/>
        </w:rPr>
        <w:t>保密审查情况：已审查，内容审定</w:t>
      </w:r>
    </w:p>
    <w:p>
      <w:pPr>
        <w:pStyle w:val="10"/>
        <w:keepNext w:val="0"/>
        <w:keepLines w:val="0"/>
        <w:widowControl/>
        <w:suppressLineNumbers w:val="0"/>
        <w:ind w:left="0" w:right="75"/>
        <w:jc w:val="left"/>
      </w:pPr>
      <w:r>
        <w:rPr>
          <w:sz w:val="24"/>
          <w:szCs w:val="24"/>
          <w:shd w:val="clear" w:color="auto" w:fill="FFFFFF"/>
        </w:rPr>
        <w:t>部门主要负责人审签情况：已审签，同意对外公开</w:t>
      </w:r>
    </w:p>
    <w:p>
      <w:pPr>
        <w:pStyle w:val="10"/>
        <w:keepNext w:val="0"/>
        <w:keepLines w:val="0"/>
        <w:widowControl/>
        <w:suppressLineNumbers w:val="0"/>
        <w:ind w:left="0" w:right="75"/>
        <w:jc w:val="both"/>
        <w:rPr>
          <w:rStyle w:val="13"/>
          <w:sz w:val="30"/>
          <w:szCs w:val="30"/>
          <w:shd w:val="clear" w:color="auto" w:fill="FFFFFF"/>
        </w:rPr>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pPr>
    </w:p>
    <w:p>
      <w:pPr>
        <w:pStyle w:val="10"/>
        <w:keepNext w:val="0"/>
        <w:keepLines w:val="0"/>
        <w:widowControl/>
        <w:suppressLineNumbers w:val="0"/>
        <w:ind w:left="0" w:right="75"/>
        <w:jc w:val="center"/>
        <w:rPr>
          <w:sz w:val="32"/>
          <w:szCs w:val="32"/>
        </w:rPr>
      </w:pPr>
      <w:r>
        <w:rPr>
          <w:rStyle w:val="13"/>
          <w:sz w:val="36"/>
          <w:szCs w:val="36"/>
          <w:shd w:val="clear" w:color="auto" w:fill="FFFFFF"/>
        </w:rPr>
        <w:t>目 录</w:t>
      </w:r>
    </w:p>
    <w:p>
      <w:pPr>
        <w:pStyle w:val="10"/>
        <w:keepNext w:val="0"/>
        <w:keepLines w:val="0"/>
        <w:widowControl/>
        <w:suppressLineNumbers w:val="0"/>
        <w:ind w:left="0" w:right="75"/>
        <w:jc w:val="center"/>
        <w:rPr>
          <w:rFonts w:hint="eastAsia"/>
        </w:rPr>
      </w:pPr>
      <w:r>
        <w:rPr>
          <w:sz w:val="24"/>
          <w:szCs w:val="24"/>
          <w:shd w:val="clear" w:color="auto" w:fill="FFFFFF"/>
        </w:rPr>
        <w:t>公开时间：202</w:t>
      </w:r>
      <w:r>
        <w:rPr>
          <w:rFonts w:hint="eastAsia"/>
          <w:sz w:val="24"/>
          <w:szCs w:val="24"/>
          <w:shd w:val="clear" w:color="auto" w:fill="FFFFFF"/>
          <w:lang w:val="en-US" w:eastAsia="zh-CN"/>
        </w:rPr>
        <w:t>2</w:t>
      </w:r>
      <w:r>
        <w:rPr>
          <w:sz w:val="24"/>
          <w:szCs w:val="24"/>
          <w:shd w:val="clear" w:color="auto" w:fill="FFFFFF"/>
        </w:rPr>
        <w:t xml:space="preserve">年 </w:t>
      </w:r>
      <w:r>
        <w:rPr>
          <w:rFonts w:hint="eastAsia"/>
          <w:sz w:val="24"/>
          <w:szCs w:val="24"/>
          <w:shd w:val="clear" w:color="auto" w:fill="FFFFFF"/>
          <w:lang w:val="en-US" w:eastAsia="zh-CN"/>
        </w:rPr>
        <w:t>1</w:t>
      </w:r>
      <w:r>
        <w:rPr>
          <w:sz w:val="24"/>
          <w:szCs w:val="24"/>
          <w:shd w:val="clear" w:color="auto" w:fill="FFFFFF"/>
        </w:rPr>
        <w:t>月</w:t>
      </w:r>
      <w:r>
        <w:rPr>
          <w:rFonts w:hint="eastAsia"/>
          <w:sz w:val="24"/>
          <w:szCs w:val="24"/>
          <w:shd w:val="clear" w:color="auto" w:fill="FFFFFF"/>
          <w:lang w:val="en-US" w:eastAsia="zh-CN"/>
        </w:rPr>
        <w:t>18</w:t>
      </w:r>
      <w:r>
        <w:rPr>
          <w:sz w:val="24"/>
          <w:szCs w:val="24"/>
          <w:shd w:val="clear" w:color="auto" w:fill="FFFFFF"/>
        </w:rPr>
        <w:t>日</w:t>
      </w:r>
    </w:p>
    <w:sdt>
      <w:sdtPr>
        <w:rPr>
          <w:rFonts w:ascii="宋体" w:hAnsi="宋体" w:eastAsia="宋体" w:cstheme="minorBidi"/>
          <w:kern w:val="2"/>
          <w:sz w:val="21"/>
          <w:szCs w:val="24"/>
          <w:lang w:val="en-US" w:eastAsia="zh-CN" w:bidi="ar-SA"/>
        </w:rPr>
        <w:id w:val="147483375"/>
        <w:docPartObj>
          <w:docPartGallery w:val="Table of Contents"/>
          <w:docPartUnique/>
        </w:docPartObj>
      </w:sdtPr>
      <w:sdtEndPr>
        <w:rPr>
          <w:sz w:val="28"/>
          <w:szCs w:val="28"/>
        </w:rPr>
      </w:sdtEndPr>
      <w:sdtContent>
        <w:p>
          <w:pPr>
            <w:spacing w:before="0" w:beforeLines="0" w:after="0" w:afterLines="0" w:line="240" w:lineRule="auto"/>
            <w:ind w:left="0" w:leftChars="0" w:right="0" w:rightChars="0" w:firstLine="0" w:firstLineChars="0"/>
            <w:jc w:val="center"/>
          </w:pPr>
          <w:bookmarkStart w:id="0" w:name="_Toc25643_WPSOffice_Type1"/>
        </w:p>
        <w:p>
          <w:pPr>
            <w:pStyle w:val="17"/>
            <w:tabs>
              <w:tab w:val="right" w:leader="dot" w:pos="8845"/>
            </w:tabs>
            <w:rPr>
              <w:sz w:val="28"/>
              <w:szCs w:val="28"/>
            </w:rPr>
          </w:pPr>
          <w:r>
            <w:rPr>
              <w:sz w:val="28"/>
              <w:szCs w:val="28"/>
            </w:rPr>
            <w:fldChar w:fldCharType="begin"/>
          </w:r>
          <w:r>
            <w:rPr>
              <w:sz w:val="28"/>
              <w:szCs w:val="28"/>
            </w:rPr>
            <w:instrText xml:space="preserve"> HYPERLINK \l _Toc9146_WPSOffice_Level1 </w:instrText>
          </w:r>
          <w:r>
            <w:rPr>
              <w:sz w:val="28"/>
              <w:szCs w:val="28"/>
            </w:rPr>
            <w:fldChar w:fldCharType="separate"/>
          </w:r>
          <w:sdt>
            <w:sdtPr>
              <w:rPr>
                <w:rFonts w:asciiTheme="minorHAnsi" w:hAnsiTheme="minorHAnsi" w:eastAsiaTheme="minorEastAsia" w:cstheme="minorBidi"/>
                <w:kern w:val="0"/>
                <w:sz w:val="40"/>
                <w:szCs w:val="40"/>
                <w:lang w:val="en-US" w:eastAsia="zh-CN" w:bidi="ar"/>
              </w:rPr>
              <w:id w:val="147483375"/>
              <w:placeholder>
                <w:docPart w:val="{d3013628-680a-471c-92f4-28e43404f8b8}"/>
              </w:placeholder>
            </w:sdtPr>
            <w:sdtEndPr>
              <w:rPr>
                <w:rFonts w:asciiTheme="minorHAnsi" w:hAnsiTheme="minorHAnsi" w:eastAsiaTheme="minorEastAsia" w:cstheme="minorBidi"/>
                <w:kern w:val="0"/>
                <w:sz w:val="40"/>
                <w:szCs w:val="40"/>
                <w:lang w:val="en-US" w:eastAsia="zh-CN" w:bidi="ar"/>
              </w:rPr>
            </w:sdtEndPr>
            <w:sdtContent>
              <w:r>
                <w:rPr>
                  <w:rFonts w:hint="eastAsia" w:ascii="宋体" w:hAnsi="宋体" w:eastAsia="宋体" w:cs="宋体"/>
                  <w:sz w:val="28"/>
                  <w:szCs w:val="28"/>
                </w:rPr>
                <w:t>一、基本职能及主要工作</w:t>
              </w:r>
            </w:sdtContent>
          </w:sdt>
          <w:r>
            <w:rPr>
              <w:sz w:val="28"/>
              <w:szCs w:val="28"/>
            </w:rPr>
            <w:tab/>
          </w:r>
          <w:r>
            <w:rPr>
              <w:rFonts w:hint="eastAsia"/>
              <w:sz w:val="28"/>
              <w:szCs w:val="28"/>
              <w:lang w:val="en-US" w:eastAsia="zh-CN"/>
            </w:rPr>
            <w:t>2</w:t>
          </w:r>
          <w:r>
            <w:rPr>
              <w:sz w:val="28"/>
              <w:szCs w:val="28"/>
            </w:rPr>
            <w:fldChar w:fldCharType="end"/>
          </w:r>
        </w:p>
        <w:p>
          <w:pPr>
            <w:pStyle w:val="17"/>
            <w:tabs>
              <w:tab w:val="right" w:leader="dot" w:pos="8845"/>
            </w:tabs>
            <w:rPr>
              <w:sz w:val="28"/>
              <w:szCs w:val="28"/>
            </w:rPr>
          </w:pPr>
          <w:r>
            <w:rPr>
              <w:sz w:val="28"/>
              <w:szCs w:val="28"/>
            </w:rPr>
            <w:fldChar w:fldCharType="begin"/>
          </w:r>
          <w:r>
            <w:rPr>
              <w:sz w:val="28"/>
              <w:szCs w:val="28"/>
            </w:rPr>
            <w:instrText xml:space="preserve"> HYPERLINK \l _Toc25643_WPSOffice_Level1 </w:instrText>
          </w:r>
          <w:r>
            <w:rPr>
              <w:sz w:val="28"/>
              <w:szCs w:val="28"/>
            </w:rPr>
            <w:fldChar w:fldCharType="separate"/>
          </w:r>
          <w:sdt>
            <w:sdtPr>
              <w:rPr>
                <w:rFonts w:asciiTheme="minorHAnsi" w:hAnsiTheme="minorHAnsi" w:eastAsiaTheme="minorEastAsia" w:cstheme="minorBidi"/>
                <w:kern w:val="0"/>
                <w:sz w:val="40"/>
                <w:szCs w:val="40"/>
                <w:lang w:val="en-US" w:eastAsia="zh-CN" w:bidi="ar"/>
              </w:rPr>
              <w:id w:val="147483375"/>
              <w:placeholder>
                <w:docPart w:val="{13966cf0-90d4-4b99-aaf5-9d76fefa3e22}"/>
              </w:placeholder>
            </w:sdtPr>
            <w:sdtEndPr>
              <w:rPr>
                <w:rFonts w:asciiTheme="minorHAnsi" w:hAnsiTheme="minorHAnsi" w:eastAsiaTheme="minorEastAsia" w:cstheme="minorBidi"/>
                <w:kern w:val="0"/>
                <w:sz w:val="40"/>
                <w:szCs w:val="40"/>
                <w:lang w:val="en-US" w:eastAsia="zh-CN" w:bidi="ar"/>
              </w:rPr>
            </w:sdtEndPr>
            <w:sdtContent>
              <w:r>
                <w:rPr>
                  <w:rFonts w:hint="eastAsia" w:ascii="宋体" w:hAnsi="宋体" w:eastAsia="宋体" w:cs="宋体"/>
                  <w:sz w:val="28"/>
                  <w:szCs w:val="28"/>
                </w:rPr>
                <w:t>二、部门预算单位构成</w:t>
              </w:r>
            </w:sdtContent>
          </w:sdt>
          <w:r>
            <w:rPr>
              <w:sz w:val="28"/>
              <w:szCs w:val="28"/>
            </w:rPr>
            <w:tab/>
          </w:r>
          <w:bookmarkStart w:id="1" w:name="_Toc25643_WPSOffice_Level1Page"/>
          <w:r>
            <w:rPr>
              <w:sz w:val="28"/>
              <w:szCs w:val="28"/>
            </w:rPr>
            <w:t>4</w:t>
          </w:r>
          <w:bookmarkEnd w:id="1"/>
          <w:r>
            <w:rPr>
              <w:sz w:val="28"/>
              <w:szCs w:val="28"/>
            </w:rPr>
            <w:fldChar w:fldCharType="end"/>
          </w:r>
        </w:p>
        <w:p>
          <w:pPr>
            <w:pStyle w:val="17"/>
            <w:tabs>
              <w:tab w:val="right" w:leader="dot" w:pos="8845"/>
            </w:tabs>
            <w:rPr>
              <w:sz w:val="28"/>
              <w:szCs w:val="28"/>
            </w:rPr>
          </w:pPr>
          <w:r>
            <w:rPr>
              <w:sz w:val="28"/>
              <w:szCs w:val="28"/>
            </w:rPr>
            <w:fldChar w:fldCharType="begin"/>
          </w:r>
          <w:r>
            <w:rPr>
              <w:sz w:val="28"/>
              <w:szCs w:val="28"/>
            </w:rPr>
            <w:instrText xml:space="preserve"> HYPERLINK \l _Toc5923_WPSOffice_Level1 </w:instrText>
          </w:r>
          <w:r>
            <w:rPr>
              <w:sz w:val="28"/>
              <w:szCs w:val="28"/>
            </w:rPr>
            <w:fldChar w:fldCharType="separate"/>
          </w:r>
          <w:sdt>
            <w:sdtPr>
              <w:rPr>
                <w:rFonts w:asciiTheme="minorHAnsi" w:hAnsiTheme="minorHAnsi" w:eastAsiaTheme="minorEastAsia" w:cstheme="minorBidi"/>
                <w:kern w:val="0"/>
                <w:sz w:val="40"/>
                <w:szCs w:val="40"/>
                <w:lang w:val="en-US" w:eastAsia="zh-CN" w:bidi="ar"/>
              </w:rPr>
              <w:id w:val="147483375"/>
              <w:placeholder>
                <w:docPart w:val="{5e39b983-50b5-41c4-91d3-8625186e684e}"/>
              </w:placeholder>
            </w:sdtPr>
            <w:sdtEndPr>
              <w:rPr>
                <w:rFonts w:asciiTheme="minorHAnsi" w:hAnsiTheme="minorHAnsi" w:eastAsiaTheme="minorEastAsia" w:cstheme="minorBidi"/>
                <w:kern w:val="0"/>
                <w:sz w:val="40"/>
                <w:szCs w:val="40"/>
                <w:lang w:val="en-US" w:eastAsia="zh-CN" w:bidi="ar"/>
              </w:rPr>
            </w:sdtEndPr>
            <w:sdtContent>
              <w:r>
                <w:rPr>
                  <w:rFonts w:hint="eastAsia" w:ascii="宋体" w:hAnsi="宋体" w:eastAsia="宋体" w:cs="宋体"/>
                  <w:sz w:val="28"/>
                  <w:szCs w:val="28"/>
                </w:rPr>
                <w:t>三、收支预算总体情况</w:t>
              </w:r>
            </w:sdtContent>
          </w:sdt>
          <w:r>
            <w:rPr>
              <w:sz w:val="28"/>
              <w:szCs w:val="28"/>
            </w:rPr>
            <w:tab/>
          </w:r>
          <w:bookmarkStart w:id="2" w:name="_Toc5923_WPSOffice_Level1Page"/>
          <w:r>
            <w:rPr>
              <w:sz w:val="28"/>
              <w:szCs w:val="28"/>
            </w:rPr>
            <w:t>5</w:t>
          </w:r>
          <w:bookmarkEnd w:id="2"/>
          <w:r>
            <w:rPr>
              <w:sz w:val="28"/>
              <w:szCs w:val="28"/>
            </w:rPr>
            <w:fldChar w:fldCharType="end"/>
          </w:r>
        </w:p>
        <w:p>
          <w:pPr>
            <w:pStyle w:val="17"/>
            <w:tabs>
              <w:tab w:val="right" w:leader="dot" w:pos="8845"/>
            </w:tabs>
            <w:rPr>
              <w:sz w:val="28"/>
              <w:szCs w:val="28"/>
            </w:rPr>
          </w:pPr>
          <w:r>
            <w:rPr>
              <w:sz w:val="28"/>
              <w:szCs w:val="28"/>
            </w:rPr>
            <w:fldChar w:fldCharType="begin"/>
          </w:r>
          <w:r>
            <w:rPr>
              <w:sz w:val="28"/>
              <w:szCs w:val="28"/>
            </w:rPr>
            <w:instrText xml:space="preserve"> HYPERLINK \l _Toc10447_WPSOffice_Level1 </w:instrText>
          </w:r>
          <w:r>
            <w:rPr>
              <w:sz w:val="28"/>
              <w:szCs w:val="28"/>
            </w:rPr>
            <w:fldChar w:fldCharType="separate"/>
          </w:r>
          <w:sdt>
            <w:sdtPr>
              <w:rPr>
                <w:rFonts w:asciiTheme="minorHAnsi" w:hAnsiTheme="minorHAnsi" w:eastAsiaTheme="minorEastAsia" w:cstheme="minorBidi"/>
                <w:kern w:val="0"/>
                <w:sz w:val="40"/>
                <w:szCs w:val="40"/>
                <w:lang w:val="en-US" w:eastAsia="zh-CN" w:bidi="ar"/>
              </w:rPr>
              <w:id w:val="147483375"/>
              <w:placeholder>
                <w:docPart w:val="{89ccd0ab-2e27-47ca-9b51-4708b426a2af}"/>
              </w:placeholder>
            </w:sdtPr>
            <w:sdtEndPr>
              <w:rPr>
                <w:rFonts w:asciiTheme="minorHAnsi" w:hAnsiTheme="minorHAnsi" w:eastAsiaTheme="minorEastAsia" w:cstheme="minorBidi"/>
                <w:kern w:val="0"/>
                <w:sz w:val="40"/>
                <w:szCs w:val="40"/>
                <w:lang w:val="en-US" w:eastAsia="zh-CN" w:bidi="ar"/>
              </w:rPr>
            </w:sdtEndPr>
            <w:sdtContent>
              <w:r>
                <w:rPr>
                  <w:rFonts w:hint="eastAsia" w:ascii="宋体" w:hAnsi="宋体" w:eastAsia="宋体" w:cs="宋体"/>
                  <w:sz w:val="28"/>
                  <w:szCs w:val="28"/>
                </w:rPr>
                <w:t>四、支出预算安排情况</w:t>
              </w:r>
            </w:sdtContent>
          </w:sdt>
          <w:r>
            <w:rPr>
              <w:sz w:val="28"/>
              <w:szCs w:val="28"/>
            </w:rPr>
            <w:tab/>
          </w:r>
          <w:bookmarkStart w:id="3" w:name="_Toc10447_WPSOffice_Level1Page"/>
          <w:r>
            <w:rPr>
              <w:sz w:val="28"/>
              <w:szCs w:val="28"/>
            </w:rPr>
            <w:t>5</w:t>
          </w:r>
          <w:bookmarkEnd w:id="3"/>
          <w:r>
            <w:rPr>
              <w:sz w:val="28"/>
              <w:szCs w:val="28"/>
            </w:rPr>
            <w:fldChar w:fldCharType="end"/>
          </w:r>
        </w:p>
        <w:p>
          <w:pPr>
            <w:pStyle w:val="17"/>
            <w:tabs>
              <w:tab w:val="right" w:leader="dot" w:pos="8845"/>
            </w:tabs>
            <w:rPr>
              <w:sz w:val="28"/>
              <w:szCs w:val="28"/>
            </w:rPr>
          </w:pPr>
          <w:r>
            <w:rPr>
              <w:sz w:val="28"/>
              <w:szCs w:val="28"/>
            </w:rPr>
            <w:fldChar w:fldCharType="begin"/>
          </w:r>
          <w:r>
            <w:rPr>
              <w:sz w:val="28"/>
              <w:szCs w:val="28"/>
            </w:rPr>
            <w:instrText xml:space="preserve"> HYPERLINK \l _Toc30142_WPSOffice_Level1 </w:instrText>
          </w:r>
          <w:r>
            <w:rPr>
              <w:sz w:val="28"/>
              <w:szCs w:val="28"/>
            </w:rPr>
            <w:fldChar w:fldCharType="separate"/>
          </w:r>
          <w:sdt>
            <w:sdtPr>
              <w:rPr>
                <w:rFonts w:asciiTheme="minorHAnsi" w:hAnsiTheme="minorHAnsi" w:eastAsiaTheme="minorEastAsia" w:cstheme="minorBidi"/>
                <w:kern w:val="0"/>
                <w:sz w:val="40"/>
                <w:szCs w:val="40"/>
                <w:lang w:val="en-US" w:eastAsia="zh-CN" w:bidi="ar"/>
              </w:rPr>
              <w:id w:val="147483375"/>
              <w:placeholder>
                <w:docPart w:val="{1d3f2394-5f56-4b09-8db9-ed91127e6189}"/>
              </w:placeholder>
            </w:sdtPr>
            <w:sdtEndPr>
              <w:rPr>
                <w:rFonts w:asciiTheme="minorHAnsi" w:hAnsiTheme="minorHAnsi" w:eastAsiaTheme="minorEastAsia" w:cstheme="minorBidi"/>
                <w:kern w:val="0"/>
                <w:sz w:val="40"/>
                <w:szCs w:val="40"/>
                <w:lang w:val="en-US" w:eastAsia="zh-CN" w:bidi="ar"/>
              </w:rPr>
            </w:sdtEndPr>
            <w:sdtContent>
              <w:r>
                <w:rPr>
                  <w:rFonts w:hint="eastAsia" w:ascii="宋体" w:hAnsi="宋体" w:eastAsia="宋体" w:cs="宋体"/>
                  <w:sz w:val="28"/>
                  <w:szCs w:val="28"/>
                </w:rPr>
                <w:t>五、较上年度增减变化</w:t>
              </w:r>
            </w:sdtContent>
          </w:sdt>
          <w:r>
            <w:rPr>
              <w:sz w:val="28"/>
              <w:szCs w:val="28"/>
            </w:rPr>
            <w:tab/>
          </w:r>
          <w:bookmarkStart w:id="4" w:name="_Toc30142_WPSOffice_Level1Page"/>
          <w:r>
            <w:rPr>
              <w:sz w:val="28"/>
              <w:szCs w:val="28"/>
            </w:rPr>
            <w:t>6</w:t>
          </w:r>
          <w:bookmarkEnd w:id="4"/>
          <w:r>
            <w:rPr>
              <w:sz w:val="28"/>
              <w:szCs w:val="28"/>
            </w:rPr>
            <w:fldChar w:fldCharType="end"/>
          </w:r>
        </w:p>
        <w:p>
          <w:pPr>
            <w:pStyle w:val="17"/>
            <w:tabs>
              <w:tab w:val="right" w:leader="dot" w:pos="8845"/>
            </w:tabs>
            <w:rPr>
              <w:sz w:val="28"/>
              <w:szCs w:val="28"/>
            </w:rPr>
          </w:pPr>
          <w:r>
            <w:rPr>
              <w:sz w:val="28"/>
              <w:szCs w:val="28"/>
            </w:rPr>
            <w:fldChar w:fldCharType="begin"/>
          </w:r>
          <w:r>
            <w:rPr>
              <w:sz w:val="28"/>
              <w:szCs w:val="28"/>
            </w:rPr>
            <w:instrText xml:space="preserve"> HYPERLINK \l _Toc17418_WPSOffice_Level1 </w:instrText>
          </w:r>
          <w:r>
            <w:rPr>
              <w:sz w:val="28"/>
              <w:szCs w:val="28"/>
            </w:rPr>
            <w:fldChar w:fldCharType="separate"/>
          </w:r>
          <w:sdt>
            <w:sdtPr>
              <w:rPr>
                <w:rFonts w:asciiTheme="minorHAnsi" w:hAnsiTheme="minorHAnsi" w:eastAsiaTheme="minorEastAsia" w:cstheme="minorBidi"/>
                <w:kern w:val="0"/>
                <w:sz w:val="40"/>
                <w:szCs w:val="40"/>
                <w:lang w:val="en-US" w:eastAsia="zh-CN" w:bidi="ar"/>
              </w:rPr>
              <w:id w:val="147483375"/>
              <w:placeholder>
                <w:docPart w:val="{c7df7d67-a32f-4dd4-b3a4-261343b92d96}"/>
              </w:placeholder>
            </w:sdtPr>
            <w:sdtEndPr>
              <w:rPr>
                <w:rFonts w:asciiTheme="minorHAnsi" w:hAnsiTheme="minorHAnsi" w:eastAsiaTheme="minorEastAsia" w:cstheme="minorBidi"/>
                <w:kern w:val="0"/>
                <w:sz w:val="40"/>
                <w:szCs w:val="40"/>
                <w:lang w:val="en-US" w:eastAsia="zh-CN" w:bidi="ar"/>
              </w:rPr>
            </w:sdtEndPr>
            <w:sdtContent>
              <w:r>
                <w:rPr>
                  <w:rFonts w:hint="eastAsia" w:ascii="宋体" w:hAnsi="宋体" w:eastAsia="宋体" w:cs="宋体"/>
                  <w:sz w:val="28"/>
                  <w:szCs w:val="28"/>
                </w:rPr>
                <w:t>六、“三公”经费预算</w:t>
              </w:r>
            </w:sdtContent>
          </w:sdt>
          <w:r>
            <w:rPr>
              <w:sz w:val="28"/>
              <w:szCs w:val="28"/>
            </w:rPr>
            <w:tab/>
          </w:r>
          <w:bookmarkStart w:id="5" w:name="_Toc17418_WPSOffice_Level1Page"/>
          <w:r>
            <w:rPr>
              <w:sz w:val="28"/>
              <w:szCs w:val="28"/>
            </w:rPr>
            <w:t>6</w:t>
          </w:r>
          <w:bookmarkEnd w:id="5"/>
          <w:r>
            <w:rPr>
              <w:sz w:val="28"/>
              <w:szCs w:val="28"/>
            </w:rPr>
            <w:fldChar w:fldCharType="end"/>
          </w:r>
        </w:p>
        <w:p>
          <w:pPr>
            <w:pStyle w:val="17"/>
            <w:tabs>
              <w:tab w:val="right" w:leader="dot" w:pos="8845"/>
            </w:tabs>
            <w:rPr>
              <w:sz w:val="28"/>
              <w:szCs w:val="28"/>
            </w:rPr>
          </w:pPr>
          <w:r>
            <w:rPr>
              <w:sz w:val="28"/>
              <w:szCs w:val="28"/>
            </w:rPr>
            <w:fldChar w:fldCharType="begin"/>
          </w:r>
          <w:r>
            <w:rPr>
              <w:sz w:val="28"/>
              <w:szCs w:val="28"/>
            </w:rPr>
            <w:instrText xml:space="preserve"> HYPERLINK \l _Toc18697_WPSOffice_Level1 </w:instrText>
          </w:r>
          <w:r>
            <w:rPr>
              <w:sz w:val="28"/>
              <w:szCs w:val="28"/>
            </w:rPr>
            <w:fldChar w:fldCharType="separate"/>
          </w:r>
          <w:sdt>
            <w:sdtPr>
              <w:rPr>
                <w:rFonts w:asciiTheme="minorHAnsi" w:hAnsiTheme="minorHAnsi" w:eastAsiaTheme="minorEastAsia" w:cstheme="minorBidi"/>
                <w:kern w:val="0"/>
                <w:sz w:val="40"/>
                <w:szCs w:val="40"/>
                <w:lang w:val="en-US" w:eastAsia="zh-CN" w:bidi="ar"/>
              </w:rPr>
              <w:id w:val="147483375"/>
              <w:placeholder>
                <w:docPart w:val="{b168b438-4787-4c10-896f-cd244b49b5c9}"/>
              </w:placeholder>
            </w:sdtPr>
            <w:sdtEndPr>
              <w:rPr>
                <w:rFonts w:asciiTheme="minorHAnsi" w:hAnsiTheme="minorHAnsi" w:eastAsiaTheme="minorEastAsia" w:cstheme="minorBidi"/>
                <w:kern w:val="0"/>
                <w:sz w:val="40"/>
                <w:szCs w:val="40"/>
                <w:lang w:val="en-US" w:eastAsia="zh-CN" w:bidi="ar"/>
              </w:rPr>
            </w:sdtEndPr>
            <w:sdtContent>
              <w:r>
                <w:rPr>
                  <w:rFonts w:hint="eastAsia" w:ascii="宋体" w:hAnsi="宋体" w:eastAsia="宋体" w:cs="宋体"/>
                  <w:sz w:val="28"/>
                  <w:szCs w:val="28"/>
                </w:rPr>
                <w:t>七、政府性基金预算收支情况说明</w:t>
              </w:r>
            </w:sdtContent>
          </w:sdt>
          <w:r>
            <w:rPr>
              <w:sz w:val="28"/>
              <w:szCs w:val="28"/>
            </w:rPr>
            <w:tab/>
          </w:r>
          <w:bookmarkStart w:id="6" w:name="_Toc18697_WPSOffice_Level1Page"/>
          <w:r>
            <w:rPr>
              <w:sz w:val="28"/>
              <w:szCs w:val="28"/>
            </w:rPr>
            <w:t>6</w:t>
          </w:r>
          <w:bookmarkEnd w:id="6"/>
          <w:r>
            <w:rPr>
              <w:sz w:val="28"/>
              <w:szCs w:val="28"/>
            </w:rPr>
            <w:fldChar w:fldCharType="end"/>
          </w:r>
        </w:p>
        <w:p>
          <w:pPr>
            <w:pStyle w:val="17"/>
            <w:tabs>
              <w:tab w:val="right" w:leader="dot" w:pos="8845"/>
            </w:tabs>
            <w:rPr>
              <w:sz w:val="28"/>
              <w:szCs w:val="28"/>
            </w:rPr>
          </w:pPr>
          <w:r>
            <w:rPr>
              <w:sz w:val="28"/>
              <w:szCs w:val="28"/>
            </w:rPr>
            <w:fldChar w:fldCharType="begin"/>
          </w:r>
          <w:r>
            <w:rPr>
              <w:sz w:val="28"/>
              <w:szCs w:val="28"/>
            </w:rPr>
            <w:instrText xml:space="preserve"> HYPERLINK \l _Toc31957_WPSOffice_Level1 </w:instrText>
          </w:r>
          <w:r>
            <w:rPr>
              <w:sz w:val="28"/>
              <w:szCs w:val="28"/>
            </w:rPr>
            <w:fldChar w:fldCharType="separate"/>
          </w:r>
          <w:sdt>
            <w:sdtPr>
              <w:rPr>
                <w:rFonts w:asciiTheme="minorHAnsi" w:hAnsiTheme="minorHAnsi" w:eastAsiaTheme="minorEastAsia" w:cstheme="minorBidi"/>
                <w:kern w:val="0"/>
                <w:sz w:val="40"/>
                <w:szCs w:val="40"/>
                <w:lang w:val="en-US" w:eastAsia="zh-CN" w:bidi="ar"/>
              </w:rPr>
              <w:id w:val="147483375"/>
              <w:placeholder>
                <w:docPart w:val="{b439d2e5-6b58-4b94-8628-5dffb1779c58}"/>
              </w:placeholder>
            </w:sdtPr>
            <w:sdtEndPr>
              <w:rPr>
                <w:rFonts w:asciiTheme="minorHAnsi" w:hAnsiTheme="minorHAnsi" w:eastAsiaTheme="minorEastAsia" w:cstheme="minorBidi"/>
                <w:kern w:val="0"/>
                <w:sz w:val="40"/>
                <w:szCs w:val="40"/>
                <w:lang w:val="en-US" w:eastAsia="zh-CN" w:bidi="ar"/>
              </w:rPr>
            </w:sdtEndPr>
            <w:sdtContent>
              <w:r>
                <w:rPr>
                  <w:rFonts w:hint="eastAsia" w:ascii="宋体" w:hAnsi="宋体" w:eastAsia="宋体" w:cs="宋体"/>
                  <w:sz w:val="28"/>
                  <w:szCs w:val="28"/>
                </w:rPr>
                <w:t>八、国有资本经营预算收支情况说明</w:t>
              </w:r>
            </w:sdtContent>
          </w:sdt>
          <w:r>
            <w:rPr>
              <w:sz w:val="28"/>
              <w:szCs w:val="28"/>
            </w:rPr>
            <w:tab/>
          </w:r>
          <w:bookmarkStart w:id="7" w:name="_Toc31957_WPSOffice_Level1Page"/>
          <w:r>
            <w:rPr>
              <w:sz w:val="28"/>
              <w:szCs w:val="28"/>
            </w:rPr>
            <w:t>6</w:t>
          </w:r>
          <w:bookmarkEnd w:id="7"/>
          <w:r>
            <w:rPr>
              <w:sz w:val="28"/>
              <w:szCs w:val="28"/>
            </w:rPr>
            <w:fldChar w:fldCharType="end"/>
          </w:r>
        </w:p>
        <w:p>
          <w:pPr>
            <w:pStyle w:val="17"/>
            <w:tabs>
              <w:tab w:val="right" w:leader="dot" w:pos="8845"/>
            </w:tabs>
            <w:rPr>
              <w:sz w:val="28"/>
              <w:szCs w:val="28"/>
            </w:rPr>
          </w:pPr>
          <w:r>
            <w:rPr>
              <w:sz w:val="28"/>
              <w:szCs w:val="28"/>
            </w:rPr>
            <w:fldChar w:fldCharType="begin"/>
          </w:r>
          <w:r>
            <w:rPr>
              <w:sz w:val="28"/>
              <w:szCs w:val="28"/>
            </w:rPr>
            <w:instrText xml:space="preserve"> HYPERLINK \l _Toc8642_WPSOffice_Level1 </w:instrText>
          </w:r>
          <w:r>
            <w:rPr>
              <w:sz w:val="28"/>
              <w:szCs w:val="28"/>
            </w:rPr>
            <w:fldChar w:fldCharType="separate"/>
          </w:r>
          <w:sdt>
            <w:sdtPr>
              <w:rPr>
                <w:rFonts w:asciiTheme="minorHAnsi" w:hAnsiTheme="minorHAnsi" w:eastAsiaTheme="minorEastAsia" w:cstheme="minorBidi"/>
                <w:kern w:val="0"/>
                <w:sz w:val="40"/>
                <w:szCs w:val="40"/>
                <w:lang w:val="en-US" w:eastAsia="zh-CN" w:bidi="ar"/>
              </w:rPr>
              <w:id w:val="147483375"/>
              <w:placeholder>
                <w:docPart w:val="{5ebf620a-f031-4df3-9d7b-a1aede1aad50}"/>
              </w:placeholder>
            </w:sdtPr>
            <w:sdtEndPr>
              <w:rPr>
                <w:rFonts w:asciiTheme="minorHAnsi" w:hAnsiTheme="minorHAnsi" w:eastAsiaTheme="minorEastAsia" w:cstheme="minorBidi"/>
                <w:kern w:val="0"/>
                <w:sz w:val="40"/>
                <w:szCs w:val="40"/>
                <w:lang w:val="en-US" w:eastAsia="zh-CN" w:bidi="ar"/>
              </w:rPr>
            </w:sdtEndPr>
            <w:sdtContent>
              <w:r>
                <w:rPr>
                  <w:rFonts w:hint="eastAsia" w:ascii="宋体" w:hAnsi="宋体" w:eastAsia="宋体" w:cs="宋体"/>
                  <w:sz w:val="28"/>
                  <w:szCs w:val="28"/>
                </w:rPr>
                <w:t>九、其他重要事项的情况说明</w:t>
              </w:r>
            </w:sdtContent>
          </w:sdt>
          <w:r>
            <w:rPr>
              <w:sz w:val="28"/>
              <w:szCs w:val="28"/>
            </w:rPr>
            <w:tab/>
          </w:r>
          <w:r>
            <w:rPr>
              <w:rFonts w:hint="eastAsia"/>
              <w:sz w:val="28"/>
              <w:szCs w:val="28"/>
              <w:lang w:val="en-US" w:eastAsia="zh-CN"/>
            </w:rPr>
            <w:t>7</w:t>
          </w:r>
          <w:r>
            <w:rPr>
              <w:sz w:val="28"/>
              <w:szCs w:val="28"/>
            </w:rPr>
            <w:fldChar w:fldCharType="end"/>
          </w:r>
        </w:p>
        <w:p>
          <w:pPr>
            <w:pStyle w:val="17"/>
            <w:tabs>
              <w:tab w:val="right" w:leader="dot" w:pos="8845"/>
            </w:tabs>
            <w:rPr>
              <w:sz w:val="28"/>
              <w:szCs w:val="28"/>
            </w:rPr>
          </w:pPr>
          <w:r>
            <w:rPr>
              <w:sz w:val="28"/>
              <w:szCs w:val="28"/>
            </w:rPr>
            <w:fldChar w:fldCharType="begin"/>
          </w:r>
          <w:r>
            <w:rPr>
              <w:sz w:val="28"/>
              <w:szCs w:val="28"/>
            </w:rPr>
            <w:instrText xml:space="preserve"> HYPERLINK \l _Toc6138_WPSOffice_Level1 </w:instrText>
          </w:r>
          <w:r>
            <w:rPr>
              <w:sz w:val="28"/>
              <w:szCs w:val="28"/>
            </w:rPr>
            <w:fldChar w:fldCharType="separate"/>
          </w:r>
          <w:sdt>
            <w:sdtPr>
              <w:rPr>
                <w:rFonts w:asciiTheme="minorHAnsi" w:hAnsiTheme="minorHAnsi" w:eastAsiaTheme="minorEastAsia" w:cstheme="minorBidi"/>
                <w:kern w:val="0"/>
                <w:sz w:val="40"/>
                <w:szCs w:val="40"/>
                <w:lang w:val="en-US" w:eastAsia="zh-CN" w:bidi="ar"/>
              </w:rPr>
              <w:id w:val="147483375"/>
              <w:placeholder>
                <w:docPart w:val="{3f495977-6cf7-4e58-8b9f-508afa8f8d5d}"/>
              </w:placeholder>
            </w:sdtPr>
            <w:sdtEndPr>
              <w:rPr>
                <w:rFonts w:asciiTheme="minorHAnsi" w:hAnsiTheme="minorHAnsi" w:eastAsiaTheme="minorEastAsia" w:cstheme="minorBidi"/>
                <w:kern w:val="0"/>
                <w:sz w:val="40"/>
                <w:szCs w:val="40"/>
                <w:lang w:val="en-US" w:eastAsia="zh-CN" w:bidi="ar"/>
              </w:rPr>
            </w:sdtEndPr>
            <w:sdtContent>
              <w:r>
                <w:rPr>
                  <w:rFonts w:hint="eastAsia" w:ascii="宋体" w:hAnsi="宋体" w:eastAsia="宋体" w:cs="宋体"/>
                  <w:sz w:val="28"/>
                  <w:szCs w:val="28"/>
                </w:rPr>
                <w:t>十、名词解释</w:t>
              </w:r>
            </w:sdtContent>
          </w:sdt>
          <w:r>
            <w:rPr>
              <w:sz w:val="28"/>
              <w:szCs w:val="28"/>
            </w:rPr>
            <w:tab/>
          </w:r>
          <w:r>
            <w:rPr>
              <w:rFonts w:hint="eastAsia"/>
              <w:sz w:val="28"/>
              <w:szCs w:val="28"/>
              <w:lang w:val="en-US" w:eastAsia="zh-CN"/>
            </w:rPr>
            <w:t>7</w:t>
          </w:r>
          <w:r>
            <w:rPr>
              <w:sz w:val="28"/>
              <w:szCs w:val="28"/>
            </w:rPr>
            <w:fldChar w:fldCharType="end"/>
          </w:r>
        </w:p>
        <w:p>
          <w:pPr>
            <w:pStyle w:val="17"/>
            <w:tabs>
              <w:tab w:val="right" w:leader="dot" w:pos="8845"/>
            </w:tabs>
            <w:rPr>
              <w:sz w:val="28"/>
              <w:szCs w:val="28"/>
            </w:rPr>
          </w:pPr>
          <w:r>
            <w:rPr>
              <w:sz w:val="28"/>
              <w:szCs w:val="28"/>
            </w:rPr>
            <w:fldChar w:fldCharType="begin"/>
          </w:r>
          <w:r>
            <w:rPr>
              <w:sz w:val="28"/>
              <w:szCs w:val="28"/>
            </w:rPr>
            <w:instrText xml:space="preserve"> HYPERLINK \l _Toc21641_WPSOffice_Level1 </w:instrText>
          </w:r>
          <w:r>
            <w:rPr>
              <w:sz w:val="28"/>
              <w:szCs w:val="28"/>
            </w:rPr>
            <w:fldChar w:fldCharType="separate"/>
          </w:r>
          <w:sdt>
            <w:sdtPr>
              <w:rPr>
                <w:rFonts w:asciiTheme="minorHAnsi" w:hAnsiTheme="minorHAnsi" w:eastAsiaTheme="minorEastAsia" w:cstheme="minorBidi"/>
                <w:kern w:val="0"/>
                <w:sz w:val="40"/>
                <w:szCs w:val="40"/>
                <w:lang w:val="en-US" w:eastAsia="zh-CN" w:bidi="ar"/>
              </w:rPr>
              <w:id w:val="147483375"/>
              <w:placeholder>
                <w:docPart w:val="{fcb0fa3a-0cc5-4522-9a3b-38b1ee73be98}"/>
              </w:placeholder>
            </w:sdtPr>
            <w:sdtEndPr>
              <w:rPr>
                <w:rFonts w:asciiTheme="minorHAnsi" w:hAnsiTheme="minorHAnsi" w:eastAsiaTheme="minorEastAsia" w:cstheme="minorBidi"/>
                <w:kern w:val="0"/>
                <w:sz w:val="40"/>
                <w:szCs w:val="40"/>
                <w:lang w:val="en-US" w:eastAsia="zh-CN" w:bidi="ar"/>
              </w:rPr>
            </w:sdtEndPr>
            <w:sdtContent>
              <w:r>
                <w:rPr>
                  <w:rFonts w:hint="eastAsia" w:ascii="宋体" w:hAnsi="宋体" w:eastAsia="宋体" w:cs="宋体"/>
                  <w:sz w:val="28"/>
                  <w:szCs w:val="28"/>
                </w:rPr>
                <w:t>十一、附件：2022年部门预算公开表</w:t>
              </w:r>
            </w:sdtContent>
          </w:sdt>
          <w:r>
            <w:rPr>
              <w:sz w:val="28"/>
              <w:szCs w:val="28"/>
            </w:rPr>
            <w:tab/>
          </w:r>
          <w:r>
            <w:rPr>
              <w:rFonts w:hint="eastAsia"/>
              <w:sz w:val="28"/>
              <w:szCs w:val="28"/>
              <w:lang w:val="en-US" w:eastAsia="zh-CN"/>
            </w:rPr>
            <w:t>8</w:t>
          </w:r>
          <w:r>
            <w:rPr>
              <w:sz w:val="28"/>
              <w:szCs w:val="28"/>
            </w:rPr>
            <w:fldChar w:fldCharType="end"/>
          </w:r>
          <w:bookmarkEnd w:id="0"/>
        </w:p>
      </w:sdtContent>
    </w:sdt>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atLeast"/>
        <w:ind w:left="0" w:leftChars="0" w:right="75" w:rightChars="0"/>
        <w:jc w:val="both"/>
        <w:textAlignment w:val="auto"/>
        <w:outlineLvl w:val="0"/>
        <w:rPr>
          <w:rFonts w:hint="eastAsia" w:ascii="宋体" w:hAnsi="宋体" w:eastAsia="宋体" w:cs="宋体"/>
          <w:b/>
          <w:color w:val="333333"/>
          <w:sz w:val="36"/>
          <w:szCs w:val="36"/>
          <w:shd w:val="clear" w:fill="FFFFFF"/>
        </w:rPr>
      </w:pPr>
    </w:p>
    <w:p>
      <w:pPr>
        <w:pStyle w:val="10"/>
        <w:keepNext w:val="0"/>
        <w:keepLines w:val="0"/>
        <w:widowControl/>
        <w:suppressLineNumbers w:val="0"/>
        <w:ind w:left="0" w:leftChars="0" w:right="75" w:rightChars="0"/>
        <w:jc w:val="both"/>
        <w:outlineLvl w:val="0"/>
        <w:rPr>
          <w:rFonts w:hint="eastAsia" w:ascii="宋体" w:hAnsi="宋体" w:eastAsia="宋体" w:cs="宋体"/>
          <w:b/>
          <w:color w:val="333333"/>
          <w:sz w:val="24"/>
          <w:szCs w:val="24"/>
          <w:shd w:val="clear" w:fill="FFFFFF"/>
        </w:rPr>
      </w:pPr>
    </w:p>
    <w:p>
      <w:pPr>
        <w:pStyle w:val="10"/>
        <w:keepNext w:val="0"/>
        <w:keepLines w:val="0"/>
        <w:widowControl/>
        <w:suppressLineNumbers w:val="0"/>
        <w:ind w:left="0" w:leftChars="0" w:right="75" w:rightChars="0"/>
        <w:jc w:val="both"/>
        <w:outlineLvl w:val="0"/>
        <w:rPr>
          <w:rFonts w:hint="eastAsia" w:ascii="宋体" w:hAnsi="宋体" w:eastAsia="宋体" w:cs="宋体"/>
          <w:b/>
          <w:color w:val="333333"/>
          <w:sz w:val="24"/>
          <w:szCs w:val="24"/>
          <w:shd w:val="clear" w:fill="FFFFFF"/>
        </w:rPr>
      </w:pPr>
    </w:p>
    <w:p>
      <w:pPr>
        <w:pStyle w:val="10"/>
        <w:keepNext w:val="0"/>
        <w:keepLines w:val="0"/>
        <w:widowControl/>
        <w:suppressLineNumbers w:val="0"/>
        <w:ind w:left="0" w:leftChars="0" w:right="75" w:rightChars="0"/>
        <w:jc w:val="both"/>
        <w:outlineLvl w:val="0"/>
        <w:rPr>
          <w:rFonts w:hint="eastAsia" w:ascii="宋体" w:hAnsi="宋体" w:eastAsia="宋体" w:cs="宋体"/>
          <w:b/>
          <w:color w:val="333333"/>
          <w:sz w:val="24"/>
          <w:szCs w:val="24"/>
          <w:shd w:val="clear" w:fill="FFFFFF"/>
        </w:rPr>
      </w:pPr>
    </w:p>
    <w:p>
      <w:pPr>
        <w:pStyle w:val="10"/>
        <w:keepNext w:val="0"/>
        <w:keepLines w:val="0"/>
        <w:widowControl/>
        <w:suppressLineNumbers w:val="0"/>
        <w:ind w:left="0" w:leftChars="0" w:right="75" w:rightChars="0"/>
        <w:jc w:val="both"/>
        <w:outlineLvl w:val="0"/>
        <w:rPr>
          <w:rFonts w:hint="eastAsia" w:ascii="宋体" w:hAnsi="宋体" w:eastAsia="宋体" w:cs="宋体"/>
          <w:b/>
          <w:color w:val="333333"/>
          <w:sz w:val="24"/>
          <w:szCs w:val="24"/>
          <w:shd w:val="clear" w:fill="FFFFFF"/>
        </w:rPr>
      </w:pPr>
    </w:p>
    <w:p>
      <w:pPr>
        <w:pStyle w:val="10"/>
        <w:keepNext w:val="0"/>
        <w:keepLines w:val="0"/>
        <w:widowControl/>
        <w:suppressLineNumbers w:val="0"/>
        <w:ind w:left="0" w:leftChars="0" w:right="75" w:rightChars="0"/>
        <w:jc w:val="both"/>
        <w:outlineLvl w:val="0"/>
        <w:rPr>
          <w:rFonts w:hint="eastAsia" w:ascii="宋体" w:hAnsi="宋体" w:eastAsia="宋体" w:cs="宋体"/>
          <w:b/>
          <w:color w:val="333333"/>
          <w:sz w:val="24"/>
          <w:szCs w:val="24"/>
          <w:shd w:val="clear" w:fill="FFFFFF"/>
        </w:rPr>
      </w:pPr>
    </w:p>
    <w:p>
      <w:pPr>
        <w:pStyle w:val="10"/>
        <w:keepNext w:val="0"/>
        <w:keepLines w:val="0"/>
        <w:widowControl/>
        <w:suppressLineNumbers w:val="0"/>
        <w:ind w:left="0" w:leftChars="0" w:right="75" w:rightChars="0"/>
        <w:jc w:val="both"/>
        <w:outlineLvl w:val="0"/>
        <w:rPr>
          <w:rFonts w:hint="eastAsia" w:ascii="宋体" w:hAnsi="宋体" w:eastAsia="宋体" w:cs="宋体"/>
          <w:b/>
          <w:color w:val="333333"/>
          <w:sz w:val="24"/>
          <w:szCs w:val="24"/>
          <w:shd w:val="clear" w:fill="FFFFFF"/>
        </w:rPr>
      </w:pPr>
    </w:p>
    <w:p>
      <w:pPr>
        <w:pStyle w:val="10"/>
        <w:keepNext w:val="0"/>
        <w:keepLines w:val="0"/>
        <w:widowControl/>
        <w:suppressLineNumbers w:val="0"/>
        <w:ind w:left="0" w:leftChars="0" w:right="75" w:rightChars="0"/>
        <w:jc w:val="both"/>
        <w:outlineLvl w:val="0"/>
        <w:rPr>
          <w:rFonts w:hint="eastAsia" w:ascii="宋体" w:hAnsi="宋体" w:eastAsia="宋体" w:cs="宋体"/>
          <w:b/>
          <w:color w:val="333333"/>
          <w:sz w:val="24"/>
          <w:szCs w:val="24"/>
          <w:shd w:val="clear" w:fill="FFFFFF"/>
        </w:rPr>
      </w:pPr>
    </w:p>
    <w:p>
      <w:pPr>
        <w:pStyle w:val="10"/>
        <w:keepNext w:val="0"/>
        <w:keepLines w:val="0"/>
        <w:widowControl/>
        <w:suppressLineNumbers w:val="0"/>
        <w:ind w:left="0" w:leftChars="0" w:right="75" w:rightChars="0"/>
        <w:jc w:val="both"/>
        <w:outlineLvl w:val="0"/>
        <w:rPr>
          <w:rFonts w:hint="eastAsia" w:ascii="宋体" w:hAnsi="宋体" w:eastAsia="宋体" w:cs="宋体"/>
          <w:sz w:val="24"/>
          <w:szCs w:val="24"/>
        </w:rPr>
      </w:pPr>
      <w:bookmarkStart w:id="8" w:name="_Toc9146_WPSOffice_Level1"/>
      <w:r>
        <w:rPr>
          <w:rFonts w:hint="eastAsia" w:ascii="宋体" w:hAnsi="宋体" w:eastAsia="宋体" w:cs="宋体"/>
          <w:b/>
          <w:color w:val="333333"/>
          <w:sz w:val="24"/>
          <w:szCs w:val="24"/>
          <w:shd w:val="clear" w:fill="FFFFFF"/>
        </w:rPr>
        <w:t>一、基本职能及主要工作</w:t>
      </w:r>
      <w:bookmarkEnd w:id="8"/>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b/>
          <w:color w:val="333333"/>
          <w:sz w:val="24"/>
          <w:szCs w:val="24"/>
          <w:shd w:val="clear" w:fill="FFFFFF"/>
        </w:rPr>
        <w:t>（一）基本职能</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color w:val="333333"/>
          <w:sz w:val="24"/>
          <w:szCs w:val="24"/>
          <w:shd w:val="clear" w:fill="FFFFFF"/>
        </w:rPr>
        <w:sectPr>
          <w:footerReference r:id="rId5" w:type="default"/>
          <w:pgSz w:w="11906" w:h="16838"/>
          <w:pgMar w:top="2098" w:right="1474" w:bottom="1984" w:left="1587" w:header="851" w:footer="992" w:gutter="0"/>
          <w:pgNumType w:fmt="decimal" w:start="1"/>
          <w:cols w:space="425" w:num="1"/>
          <w:docGrid w:type="lines" w:linePitch="312" w:charSpace="0"/>
        </w:sectPr>
      </w:pPr>
      <w:r>
        <w:rPr>
          <w:rFonts w:hint="eastAsia" w:ascii="宋体" w:hAnsi="宋体" w:eastAsia="宋体" w:cs="宋体"/>
          <w:color w:val="333333"/>
          <w:sz w:val="24"/>
          <w:szCs w:val="24"/>
          <w:shd w:val="clear" w:fill="FFFFFF"/>
        </w:rPr>
        <w:t>县委政法委的主要职责是：一是深入贯彻党的路线方针政策和决策部署，统一政法各部门思想和行动，坚持党对政法工作的绝对领导，坚决维护党中央权威和集中统一领导。二是深入贯彻党中央决定和省委、州委、县委决策，对政法工作研究提出全局性部署，推进平安红原、法治红原建设，加强过硬队伍建设，深化智能化建设，坚决维护国家政治安全、确保社会大局稳定、促进社会公平正义、保障人民安居乐业。三是了解掌握和分析研判政法工作情况动态，分析全县社会稳定形势，创新完善多部门参与的综治维稳工作机制，构建矛盾纠纷多元化解体系和机制，推动社会治安综合治理领导责任制的实施，协调推动预防、化解影响稳定的社会矛盾和风险，协调应对和处置重大突发事件，统筹推动全县反分裂斗争和维护稳定工作。四是加强对政法工作的督查，统筹协调维护政治安全、社会治安综合治理、维护社会稳定、反邪教有关法律法规政策的实施工作；指导全县政法系统网络安全和智能化建设工作。五是组织开展政法领域的调查研究，研究拟订全县政法工作的政策措施，及时向县委提出建议。六是参与有关地方性法规和规章的起草、修改工作，及时提出立法建议。掌握分析政法舆情动态，指导协调政法部门媒体网络宣传工作，指导政法部门做好涉及政法工作的重大宣传和舆论引导工作。七是监督和支持政法各部门依法行使职权，指导和协调政法各部门密切配合，研究和协调重大、疑难案件，推进严格执法、公正司法。组织研究政法改革中带有方向性、倾向性和普遍性的重大问题，深化政法改革。八指导推</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动政法系统党的建设和政法队伍建设，协同县级有关职能部门管理监督政法领导干部，代管红原县法学会。九是完成县委交办的其他任务。</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b/>
          <w:color w:val="333333"/>
          <w:sz w:val="24"/>
          <w:szCs w:val="24"/>
          <w:shd w:val="clear" w:fill="FFFFFF"/>
        </w:rPr>
        <w:t>（二）2022年重点工作任务</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2022年重点工作任务介绍：1.强化政治担当，推动红原政法事业全面发展。一是持续深化“全县政法队伍教育整顿”活动，用十九大精神、习近平新时代中国特色社会主义政法思想以及来川重要讲话精神贯穿于红原政法工作全过程。二是坚决维护政治安全。深化“一反两防”斗争，强化情报信息收集研判，提高预测预警预判和运用处理能力。深化依法常态化治理，提高社会面防控力度。深化重点人员、重点关注对象、重点行业、重点物品的管控。深入贯彻调解工作“六步”工作法，持续加强对涉及“三山一界”、工程建设、特殊利益群体等方面的隐患纠纷排查化解，确保将各种矛盾纠纷和不稳定因素化解在萌芽状态，稳控在基层，解决在当地。深化稳定风险评估制度的推进和落实，以稳定风险评估工作强化对各类文体活动、佛事活动的管控。三是扎实推进“平安红原”建设，以“一核三治”为载体，以社会面依法常态化治理为抓手，纵深推进扫黑除恶专项斗争工作，提升社会综合治理成效，提高群众安全感。</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2.强化政法服务保障，助推红原经济社会发展。一是打好维护稳定攻坚战。二是深化基层法治创建，通过法治宣传教育、矛盾纠纷调解、村规民约完善等，推动实现“四好”目标。三是打好生态保护攻坚战。严厉打击破坏生态环境资源违法犯罪，推进环保领域公益诉讼工作。加强涉环保项目建设风险评估，加强专题研究，做好风险防控。</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3.加强群众工作，提升红原基层治理现代化水平。一是弘扬新时代“枫桥经验”，践行“一线工作法”。完善多元化解机制，调动发挥各调解组织和人民调解员的作用，提升源头防范化解矛盾纠纷能力。深化“诉非衔接”机制，延伸“公调对接”机制。二是以创建“七无社区（村）”为载体，大力实施乡村善治工程，全面推进平安村创建工作。深入推进“七五”普法工作，发挥县法治政策、姐妹、高僧大德等宣讲团的作用，常态开展“法律七进”活动，加强基层法治示范创建，加强公安派出所、司法所、法学会等基层基础建设，营造“办事依法、遇事找法、化解矛盾纠纷靠法”的良好氛围。三是提升网格化服务管理。加快推动各职能部门把资源力量、职能要素集中整合到网格，形成解决“最后一公里”问题的强大合力。全力推进综治中心规范化建设的作用发挥。</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4.纵深推进示范体制改革，进一步为红原政法工作增添活力。一是深化司法体制改革。按照要求开展司法人力资源调研，推动员额进出常态化制度化.二是深化诉讼制度改革。完善刑事案件分流机制，深化以审判为中心的刑事诉讼制度改革，持续推进刑事诉讼涉案财物管理处置，完备诉讼程序，深化执行工作大格局。         5.抓住科技改革历史性机遇，加快红原政法工作跨越式发展步伐。一是加快建设政法共建共享专网平台系统。</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6.加强政法队伍建设，保障红原政法事业不断进步。以全县政法队伍教育整顿工作为载体，教育引导全县政法干警切实树牢“四个意识”，坚定“四个自信”，做到“两个维护”，严守政治纪律和政治规矩。常态化制度化推进“两学一做”学习教育，努力造就一支忠诚履职、担当作为、扎根红原、淡泊名利、服务高原的政法队伍。</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bookmarkStart w:id="9" w:name="_Toc25643_WPSOffice_Level1"/>
      <w:r>
        <w:rPr>
          <w:rFonts w:hint="eastAsia" w:ascii="宋体" w:hAnsi="宋体" w:eastAsia="宋体" w:cs="宋体"/>
          <w:b/>
          <w:color w:val="333333"/>
          <w:sz w:val="24"/>
          <w:szCs w:val="24"/>
          <w:shd w:val="clear" w:fill="FFFFFF"/>
        </w:rPr>
        <w:t>二、部门预算单位构成</w:t>
      </w:r>
      <w:bookmarkEnd w:id="9"/>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本部门预算行政单位1个，其中内设机构有4个，办公室、政治安全与反分裂维稳指导股、基层社会治理和综治督导股、政治部。县矛盾纠纷“大调解”协调中心、县委维稳指挥部、扫黑除恶办等合署办公。县矛盾纠纷“大调解”协调中心属于事业。</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bookmarkStart w:id="10" w:name="_Toc5923_WPSOffice_Level1"/>
      <w:r>
        <w:rPr>
          <w:rFonts w:hint="eastAsia" w:ascii="宋体" w:hAnsi="宋体" w:eastAsia="宋体" w:cs="宋体"/>
          <w:b/>
          <w:color w:val="333333"/>
          <w:sz w:val="24"/>
          <w:szCs w:val="24"/>
          <w:shd w:val="clear" w:fill="FFFFFF"/>
        </w:rPr>
        <w:t>三、收支预算总体情况</w:t>
      </w:r>
      <w:bookmarkEnd w:id="10"/>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2022年政法委收入预算总额为431.33万元，其中：当年财政拨款收入431.33万元。相应安排支出预算431.33万元，其中：一般公共服务316.73万元，社会保障和就业58.66万元，其他社会保障缴费4.62万元，医疗卫生21.13万元，住房保障支出34.81万元。</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bookmarkStart w:id="11" w:name="_Toc10447_WPSOffice_Level1"/>
      <w:r>
        <w:rPr>
          <w:rFonts w:hint="eastAsia" w:ascii="宋体" w:hAnsi="宋体" w:eastAsia="宋体" w:cs="宋体"/>
          <w:b/>
          <w:color w:val="333333"/>
          <w:sz w:val="24"/>
          <w:szCs w:val="24"/>
          <w:shd w:val="clear" w:fill="FFFFFF"/>
        </w:rPr>
        <w:t>四、支出预算安排情况</w:t>
      </w:r>
      <w:bookmarkEnd w:id="11"/>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政法委预算安排支出主要用于保障该部门机构正常运转、完成日常工作任务以及承担政法、维稳、综治、扫黑除恶、矛盾纠纷大调解等相关工作。  </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基本支出405.33万元。其中人员经费支出366.7万元，机关运行经费38.63万元，其中：办公费15.97万元，差旅费9.13万元，工会经费2.93万元，公务接待费0.6万元，公务用车运行维护费6万元，印刷费4万元。</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项目支出26万元。</w:t>
      </w:r>
      <w:r>
        <w:rPr>
          <w:rFonts w:hint="eastAsia" w:ascii="宋体" w:hAnsi="宋体" w:eastAsia="宋体" w:cs="宋体"/>
          <w:b/>
          <w:color w:val="333333"/>
          <w:sz w:val="24"/>
          <w:szCs w:val="24"/>
          <w:shd w:val="clear" w:fill="FFFFFF"/>
        </w:rPr>
        <w:t>一</w:t>
      </w:r>
      <w:r>
        <w:rPr>
          <w:rFonts w:hint="eastAsia" w:ascii="宋体" w:hAnsi="宋体" w:eastAsia="宋体" w:cs="宋体"/>
          <w:color w:val="333333"/>
          <w:sz w:val="24"/>
          <w:szCs w:val="24"/>
          <w:shd w:val="clear" w:fill="FFFFFF"/>
        </w:rPr>
        <w:t>是大调解工作经费6万元。主要用于开展矛盾纠纷大排查、大调处，采取多种化解方式，及时主动调处化解各类矛盾纠纷。</w:t>
      </w:r>
      <w:r>
        <w:rPr>
          <w:rFonts w:hint="eastAsia" w:ascii="宋体" w:hAnsi="宋体" w:eastAsia="宋体" w:cs="宋体"/>
          <w:b/>
          <w:color w:val="333333"/>
          <w:sz w:val="24"/>
          <w:szCs w:val="24"/>
          <w:shd w:val="clear" w:fill="FFFFFF"/>
        </w:rPr>
        <w:t>二</w:t>
      </w:r>
      <w:r>
        <w:rPr>
          <w:rFonts w:hint="eastAsia" w:ascii="宋体" w:hAnsi="宋体" w:eastAsia="宋体" w:cs="宋体"/>
          <w:color w:val="333333"/>
          <w:sz w:val="24"/>
          <w:szCs w:val="24"/>
          <w:shd w:val="clear" w:fill="FFFFFF"/>
        </w:rPr>
        <w:t>是“三电”工作经费10万元。主要用于“三电”设施保护宣传及日常工作开展。</w:t>
      </w:r>
      <w:r>
        <w:rPr>
          <w:rFonts w:hint="eastAsia" w:ascii="宋体" w:hAnsi="宋体" w:eastAsia="宋体" w:cs="宋体"/>
          <w:b/>
          <w:color w:val="333333"/>
          <w:sz w:val="24"/>
          <w:szCs w:val="24"/>
          <w:shd w:val="clear" w:fill="FFFFFF"/>
        </w:rPr>
        <w:t>三</w:t>
      </w:r>
      <w:r>
        <w:rPr>
          <w:rFonts w:hint="eastAsia" w:ascii="宋体" w:hAnsi="宋体" w:eastAsia="宋体" w:cs="宋体"/>
          <w:color w:val="333333"/>
          <w:sz w:val="24"/>
          <w:szCs w:val="24"/>
          <w:shd w:val="clear" w:fill="FFFFFF"/>
        </w:rPr>
        <w:t>是综治、群防群治、防邪、国家人民防线费工作经费5万元。主要用于完善社会治安防控体系,推动社会治理模式转变。四是扫黑除恶工作经费5万元，主要用于统筹推进全县打击黑恶势力犯罪、查处黑恶势力“保护伞”、加强基层社会治理及日常工作等工作。</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按支出功能分类主要用于以下方面:</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（一）一般公共服务316.73万元，主要用于机关及下属事业单位人员工资、日常运转以及为完成特定行政工作任务和事业发展目标而安排的年度项目支出。</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（二）社会保障和就业58.66万元，主要用于机关及下属事业单位养老保险及职业年金缴费。</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（三）医疗卫生21.13万元，主要用于机关及下属事业单位按照规定标准为职工缴纳的基本医疗保险及公务员医疗补助等支出。</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（四）住房保障支出34.81万元，用于机关及下属事业单位按照规定标准为职工缴纳住房公积金等支出。</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bookmarkStart w:id="12" w:name="_Toc30142_WPSOffice_Level1"/>
      <w:r>
        <w:rPr>
          <w:rFonts w:hint="eastAsia" w:ascii="宋体" w:hAnsi="宋体" w:eastAsia="宋体" w:cs="宋体"/>
          <w:b/>
          <w:color w:val="333333"/>
          <w:sz w:val="24"/>
          <w:szCs w:val="24"/>
          <w:shd w:val="clear" w:fill="FFFFFF"/>
        </w:rPr>
        <w:t>五、较上年度增减变化</w:t>
      </w:r>
      <w:bookmarkEnd w:id="12"/>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本年度预算拨款收入431.33万元较上年度预算380.46万元增加了11.79%，其中基本行政运行经费预算405.33万元，占全部总预算的93.97%，较上年277.48万元增加了31.54%，原因为人员经费增加；专项业务工作经费预算26万元，占总预算的6.83%，较上年预算26万元，与上年持平，主要原因项目经费开支无增减。  </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bookmarkStart w:id="13" w:name="_Toc17418_WPSOffice_Level1"/>
      <w:r>
        <w:rPr>
          <w:rFonts w:hint="eastAsia" w:ascii="宋体" w:hAnsi="宋体" w:eastAsia="宋体" w:cs="宋体"/>
          <w:b/>
          <w:color w:val="333333"/>
          <w:sz w:val="24"/>
          <w:szCs w:val="24"/>
          <w:shd w:val="clear" w:fill="FFFFFF"/>
        </w:rPr>
        <w:t>六、“三公”经费预算</w:t>
      </w:r>
      <w:bookmarkEnd w:id="13"/>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本年度三公经费预算安排支出为6.6万元，其中：出国费0万元，与上年持平，主要原因为未安排因公出国；公车购置费0元，与上年/持平；公务用车维护费支出6万元，较上年度预算5.88万元略有增加，主要原因业务用车增加。公务接待费0.6万元，较上年度预算增加0.6万元，主要原因，本年度公务接待增加。</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bookmarkStart w:id="14" w:name="_Toc18697_WPSOffice_Level1"/>
      <w:r>
        <w:rPr>
          <w:rFonts w:hint="eastAsia" w:ascii="宋体" w:hAnsi="宋体" w:eastAsia="宋体" w:cs="宋体"/>
          <w:b/>
          <w:color w:val="333333"/>
          <w:sz w:val="24"/>
          <w:szCs w:val="24"/>
          <w:shd w:val="clear" w:fill="FFFFFF"/>
        </w:rPr>
        <w:t>七、政府性基金预算收支情况说明</w:t>
      </w:r>
      <w:bookmarkEnd w:id="14"/>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2022年没有使用政府性基金预算拨款安排的支出。</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bookmarkStart w:id="15" w:name="_Toc31957_WPSOffice_Level1"/>
      <w:r>
        <w:rPr>
          <w:rFonts w:hint="eastAsia" w:ascii="宋体" w:hAnsi="宋体" w:eastAsia="宋体" w:cs="宋体"/>
          <w:b/>
          <w:color w:val="333333"/>
          <w:sz w:val="24"/>
          <w:szCs w:val="24"/>
          <w:shd w:val="clear" w:fill="FFFFFF"/>
        </w:rPr>
        <w:t>八、国有资本经营预算收支情况说明</w:t>
      </w:r>
      <w:bookmarkEnd w:id="15"/>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2022年没有使用国有资本经营预算拨款安排的支出。</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b/>
          <w:color w:val="333333"/>
          <w:sz w:val="24"/>
          <w:szCs w:val="24"/>
          <w:shd w:val="clear" w:fill="FFFFFF"/>
        </w:rPr>
        <w:sectPr>
          <w:headerReference r:id="rId6" w:type="default"/>
          <w:footerReference r:id="rId7" w:type="default"/>
          <w:pgSz w:w="11906" w:h="16838"/>
          <w:pgMar w:top="2098" w:right="1474" w:bottom="1984" w:left="1587" w:header="851" w:footer="992" w:gutter="0"/>
          <w:pgNumType w:fmt="decimal"/>
          <w:cols w:space="425" w:num="1"/>
          <w:docGrid w:type="lines" w:linePitch="312" w:charSpace="0"/>
        </w:sectPr>
      </w:pP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bookmarkStart w:id="16" w:name="_Toc8642_WPSOffice_Level1"/>
      <w:r>
        <w:rPr>
          <w:rFonts w:hint="eastAsia" w:ascii="宋体" w:hAnsi="宋体" w:eastAsia="宋体" w:cs="宋体"/>
          <w:b/>
          <w:color w:val="333333"/>
          <w:sz w:val="24"/>
          <w:szCs w:val="24"/>
          <w:shd w:val="clear" w:fill="FFFFFF"/>
        </w:rPr>
        <w:t>九、其他重要事项的情况说明</w:t>
      </w:r>
      <w:bookmarkEnd w:id="16"/>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b/>
          <w:color w:val="333333"/>
          <w:sz w:val="24"/>
          <w:szCs w:val="24"/>
          <w:shd w:val="clear" w:fill="FFFFFF"/>
        </w:rPr>
        <w:t> （一）政府采购预算情况</w:t>
      </w:r>
      <w:r>
        <w:rPr>
          <w:rFonts w:hint="eastAsia" w:ascii="宋体" w:hAnsi="宋体" w:eastAsia="宋体" w:cs="宋体"/>
          <w:color w:val="333333"/>
          <w:sz w:val="24"/>
          <w:szCs w:val="24"/>
          <w:shd w:val="clear" w:fill="FFFFFF"/>
        </w:rPr>
        <w:t> </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2022年度安排政府采购预算0万元。</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b/>
          <w:color w:val="333333"/>
          <w:sz w:val="24"/>
          <w:szCs w:val="24"/>
          <w:shd w:val="clear" w:fill="FFFFFF"/>
        </w:rPr>
        <w:t> （二）政府财政国有资产占用情况</w:t>
      </w:r>
      <w:r>
        <w:rPr>
          <w:rFonts w:hint="eastAsia" w:ascii="宋体" w:hAnsi="宋体" w:eastAsia="宋体" w:cs="宋体"/>
          <w:color w:val="333333"/>
          <w:sz w:val="24"/>
          <w:szCs w:val="24"/>
          <w:shd w:val="clear" w:fill="FFFFFF"/>
        </w:rPr>
        <w:t> </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截止2021年底，实际共有固定资产价值184.87万元：其中：公务用车78.92万元；业务用房30万元。</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b/>
          <w:color w:val="333333"/>
          <w:sz w:val="24"/>
          <w:szCs w:val="24"/>
          <w:shd w:val="clear" w:fill="FFFFFF"/>
        </w:rPr>
        <w:t> （三）绩效目标设置情况</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  绩效目标是预算编制的前提和基础，按照“费随事定”的原则，2022年我单位项目支出按要求编制了绩效目标，从项目完成、项目效益、满意度。</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bookmarkStart w:id="17" w:name="_Toc6138_WPSOffice_Level1"/>
      <w:r>
        <w:rPr>
          <w:rFonts w:hint="eastAsia" w:ascii="宋体" w:hAnsi="宋体" w:eastAsia="宋体" w:cs="宋体"/>
          <w:b/>
          <w:color w:val="333333"/>
          <w:sz w:val="24"/>
          <w:szCs w:val="24"/>
          <w:shd w:val="clear" w:fill="FFFFFF"/>
        </w:rPr>
        <w:t>十、名词解释</w:t>
      </w:r>
      <w:bookmarkEnd w:id="17"/>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1.财政拨款收入：指财政部门核拨给单位的财政预算资金。</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2.其他收入：指除上述财政部门拨付单位以外的收入。</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3.基本支出：指为保障单位机关正常运转、完成日常工作任务而发生的人员支出和公用支出。</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sz w:val="24"/>
          <w:szCs w:val="24"/>
        </w:rPr>
      </w:pPr>
      <w:r>
        <w:rPr>
          <w:rFonts w:hint="eastAsia" w:ascii="宋体" w:hAnsi="宋体" w:eastAsia="宋体" w:cs="宋体"/>
          <w:color w:val="333333"/>
          <w:sz w:val="24"/>
          <w:szCs w:val="24"/>
          <w:shd w:val="clear" w:fill="FFFFFF"/>
        </w:rPr>
        <w:t>4.项目支出：指在基本支出之外为完成特定行政任务和事业发展目标所发生的支出。</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color w:val="333333"/>
          <w:sz w:val="24"/>
          <w:szCs w:val="24"/>
          <w:shd w:val="clear" w:fill="FFFFFF"/>
        </w:rPr>
      </w:pPr>
      <w:r>
        <w:rPr>
          <w:rFonts w:hint="eastAsia" w:ascii="宋体" w:hAnsi="宋体" w:eastAsia="宋体" w:cs="宋体"/>
          <w:color w:val="333333"/>
          <w:sz w:val="24"/>
          <w:szCs w:val="24"/>
          <w:shd w:val="clear" w:fill="FFFFFF"/>
        </w:rPr>
        <w:t>5、机关运行经费：为保障单位机关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jc w:val="left"/>
        <w:textAlignment w:val="auto"/>
        <w:rPr>
          <w:rFonts w:hint="eastAsia" w:ascii="宋体" w:hAnsi="宋体" w:eastAsia="宋体" w:cs="宋体"/>
          <w:b/>
          <w:color w:val="333333"/>
          <w:sz w:val="24"/>
          <w:szCs w:val="24"/>
          <w:shd w:val="clear" w:fill="FFFFFF"/>
          <w:lang w:eastAsia="zh-CN"/>
        </w:rPr>
        <w:sectPr>
          <w:footerReference r:id="rId8" w:type="default"/>
          <w:pgSz w:w="11906" w:h="16838"/>
          <w:pgMar w:top="2098" w:right="1474" w:bottom="1984" w:left="1587" w:header="851" w:footer="992" w:gutter="0"/>
          <w:pgNumType w:fmt="decimal"/>
          <w:cols w:space="425" w:num="1"/>
          <w:docGrid w:type="lines" w:linePitch="312" w:charSpace="0"/>
        </w:sectPr>
      </w:pPr>
      <w:bookmarkStart w:id="18" w:name="_Toc21641_WPSOffice_Level1"/>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jc w:val="left"/>
        <w:textAlignment w:val="auto"/>
        <w:rPr>
          <w:rFonts w:hint="default" w:ascii="宋体" w:hAnsi="宋体" w:eastAsia="宋体" w:cs="宋体"/>
          <w:b/>
          <w:color w:val="333333"/>
          <w:sz w:val="24"/>
          <w:szCs w:val="24"/>
          <w:shd w:val="clear" w:fill="FFFFFF"/>
          <w:lang w:val="en-US" w:eastAsia="zh-CN"/>
        </w:rPr>
      </w:pPr>
      <w:r>
        <w:rPr>
          <w:rFonts w:hint="eastAsia" w:ascii="宋体" w:hAnsi="宋体" w:eastAsia="宋体" w:cs="宋体"/>
          <w:b/>
          <w:color w:val="333333"/>
          <w:sz w:val="24"/>
          <w:szCs w:val="24"/>
          <w:shd w:val="clear" w:fill="FFFFFF"/>
          <w:lang w:eastAsia="zh-CN"/>
        </w:rPr>
        <w:t>十一、附件：</w:t>
      </w:r>
      <w:r>
        <w:rPr>
          <w:rFonts w:hint="eastAsia" w:ascii="宋体" w:hAnsi="宋体" w:eastAsia="宋体" w:cs="宋体"/>
          <w:b/>
          <w:color w:val="333333"/>
          <w:sz w:val="24"/>
          <w:szCs w:val="24"/>
          <w:shd w:val="clear" w:fill="FFFFFF"/>
          <w:lang w:val="en-US" w:eastAsia="zh-CN"/>
        </w:rPr>
        <w:t>2022年部门预算公开表</w:t>
      </w:r>
      <w:bookmarkEnd w:id="18"/>
    </w:p>
    <w:p>
      <w:pPr>
        <w:pStyle w:val="10"/>
        <w:keepNext w:val="0"/>
        <w:keepLines w:val="0"/>
        <w:pageBreakBefore w:val="0"/>
        <w:widowControl/>
        <w:suppressLineNumbers w:val="0"/>
        <w:kinsoku/>
        <w:wordWrap/>
        <w:overflowPunct/>
        <w:topLinePunct w:val="0"/>
        <w:autoSpaceDE/>
        <w:autoSpaceDN/>
        <w:bidi w:val="0"/>
        <w:adjustRightInd/>
        <w:snapToGrid/>
        <w:spacing w:before="106" w:beforeAutospacing="0" w:after="106" w:afterAutospacing="0" w:line="560" w:lineRule="exact"/>
        <w:ind w:left="0" w:right="0" w:firstLine="420"/>
        <w:textAlignment w:val="auto"/>
        <w:rPr>
          <w:rFonts w:hint="eastAsia" w:ascii="宋体" w:hAnsi="宋体" w:eastAsia="宋体" w:cs="宋体"/>
          <w:color w:val="333333"/>
          <w:sz w:val="24"/>
          <w:szCs w:val="24"/>
          <w:shd w:val="clear" w:fill="FFFFFF"/>
          <w:lang w:eastAsia="zh-CN"/>
        </w:rPr>
      </w:pP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9"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22"/>
        <w:tab w:val="clear" w:pos="4153"/>
      </w:tabs>
      <w:rPr>
        <w:rFonts w:hint="eastAsia" w:eastAsiaTheme="minorEastAsia"/>
        <w:lang w:val="en-US" w:eastAsia="zh-CN"/>
      </w:rPr>
    </w:pPr>
    <w:r>
      <w:rPr>
        <w:sz w:val="18"/>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GqyCz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GqyCzDAgAA2AUAAA4AAAAA&#10;AAAAAQAgAAAAHwEAAGRycy9lMm9Eb2MueG1sUEsFBgAAAAAGAAYAWQEAAFQG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22"/>
        <w:tab w:val="clear" w:pos="4153"/>
      </w:tabs>
      <w:rPr>
        <w:rFonts w:hint="default" w:eastAsiaTheme="minorEastAsia"/>
        <w:lang w:val="en-US" w:eastAsia="zh-CN"/>
      </w:rPr>
    </w:pPr>
    <w:r>
      <w:rPr>
        <w:sz w:val="18"/>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eV9obDAgAA2A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KeV9obDAgAA2AUAAA4AAAAA&#10;AAAAAQAgAAAAHwEAAGRycy9lMm9Eb2MueG1sUEsFBgAAAAAGAAYAWQEAAFQG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22"/>
        <w:tab w:val="clear" w:pos="4153"/>
      </w:tabs>
    </w:pPr>
    <w:r>
      <w:rPr>
        <w:sz w:val="18"/>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94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SxaP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BzSxaPDAgAA2AUAAA4AAAAA&#10;AAAAAQAgAAAAHwEAAGRycy9lMm9Eb2MueG1sUEsFBgAAAAAGAAYAWQEAAFQG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Gpdo+nDAgAA2AUAAA4AAAAA&#10;AAAAAQAgAAAAHwEAAGRycy9lMm9Eb2MueG1sUEsFBgAAAAAGAAYAWQEAAFQGAAAAAA==&#10;">
              <v:fill on="f" focussize="0,0"/>
              <v:stroke on="f" weight="0.5pt"/>
              <v:imagedata o:title=""/>
              <o:lock v:ext="edit" aspectratio="f"/>
              <v:textbox inset="0mm,0mm,0mm,0mm" style="mso-fit-shape-to-text:t;">
                <w:txbxContent>
                  <w:p>
                    <w:pPr>
                      <w:pStyle w:val="6"/>
                      <w:rPr>
                        <w:rFonts w:hint="eastAsia" w:eastAsiaTheme="minorEastAsia"/>
                        <w:lang w:eastAsia="zh-CN"/>
                      </w:rPr>
                    </w:pPr>
                  </w:p>
                </w:txbxContent>
              </v:textbox>
            </v:shape>
          </w:pict>
        </mc:Fallback>
      </mc:AlternateContent>
    </w: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eastAsiaTheme="minorEastAsia"/>
                              <w:lang w:val="en-US" w:eastAsia="zh-CN"/>
                            </w:rPr>
                          </w:pPr>
                          <w:r>
                            <w:rPr>
                              <w:rFonts w:hint="eastAsia"/>
                              <w:lang w:val="en-US" w:eastAsia="zh-CN"/>
                            </w:rPr>
                            <w:t>7</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default" w:eastAsiaTheme="minorEastAsia"/>
                        <w:lang w:val="en-US" w:eastAsia="zh-CN"/>
                      </w:rPr>
                    </w:pPr>
                    <w:r>
                      <w:rPr>
                        <w:rFonts w:hint="eastAsia"/>
                        <w:lang w:val="en-US" w:eastAsia="zh-CN"/>
                      </w:rPr>
                      <w:t>7</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22"/>
        <w:tab w:val="clear" w:pos="4153"/>
      </w:tabs>
    </w:pPr>
    <w:r>
      <w:rPr>
        <w:sz w:val="18"/>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t+wnDAgAA2A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Ert+wnDAgAA2AUAAA4AAAAA&#10;AAAAAQAgAAAAHwEAAGRycy9lMm9Eb2MueG1sUEsFBgAAAAAGAAYAWQEAAFQG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eastAsiaTheme="minorEastAsia"/>
                              <w:sz w:val="24"/>
                              <w:szCs w:val="24"/>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fill on="f" focussize="0,0"/>
              <v:stroke on="f" weight="0.5pt"/>
              <v:imagedata o:title=""/>
              <o:lock v:ext="edit" aspectratio="f"/>
              <v:textbox inset="0mm,0mm,0mm,0mm" style="mso-fit-shape-to-text:t;">
                <w:txbxContent>
                  <w:p>
                    <w:pPr>
                      <w:pStyle w:val="6"/>
                      <w:rPr>
                        <w:rFonts w:hint="default" w:eastAsiaTheme="minorEastAsia"/>
                        <w:sz w:val="24"/>
                        <w:szCs w:val="24"/>
                        <w:lang w:val="en-US" w:eastAsia="zh-CN"/>
                      </w:rPr>
                    </w:pPr>
                  </w:p>
                </w:txbxContent>
              </v:textbox>
            </v:shape>
          </w:pict>
        </mc:Fallback>
      </mc:AlternateContent>
    </w:r>
    <w:r>
      <w:rPr>
        <w:sz w:val="18"/>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eastAsiaTheme="minorEastAsia"/>
                              <w:lang w:val="en-US" w:eastAsia="zh-CN"/>
                            </w:rPr>
                          </w:pPr>
                          <w:r>
                            <w:rPr>
                              <w:rFonts w:hint="eastAsia"/>
                              <w:lang w:val="en-US" w:eastAsia="zh-CN"/>
                            </w:rPr>
                            <w:t>7</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default" w:eastAsiaTheme="minorEastAsia"/>
                        <w:lang w:val="en-US" w:eastAsia="zh-CN"/>
                      </w:rPr>
                    </w:pPr>
                    <w:r>
                      <w:rPr>
                        <w:rFonts w:hint="eastAsia"/>
                        <w:lang w:val="en-US" w:eastAsia="zh-CN"/>
                      </w:rPr>
                      <w:t>7</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19" w:name="_GoBack"/>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157369"/>
    <w:rsid w:val="03A63970"/>
    <w:rsid w:val="74157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6"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link w:val="16"/>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2">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2"/>
    <w:qFormat/>
    <w:uiPriority w:val="6"/>
    <w:pPr>
      <w:ind w:firstLine="567"/>
      <w:jc w:val="both"/>
    </w:pPr>
    <w:rPr>
      <w:kern w:val="1"/>
      <w:sz w:val="28"/>
    </w:rPr>
  </w:style>
  <w:style w:type="paragraph" w:styleId="4">
    <w:name w:val="Plain Text"/>
    <w:basedOn w:val="1"/>
    <w:unhideWhenUsed/>
    <w:qFormat/>
    <w:uiPriority w:val="99"/>
    <w:rPr>
      <w:rFonts w:ascii="宋体" w:hAnsi="Courier New"/>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style>
  <w:style w:type="paragraph" w:styleId="10">
    <w:name w:val="Normal (Web)"/>
    <w:basedOn w:val="1"/>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FollowedHyperlink"/>
    <w:basedOn w:val="12"/>
    <w:uiPriority w:val="0"/>
    <w:rPr>
      <w:color w:val="333333"/>
      <w:u w:val="none"/>
    </w:rPr>
  </w:style>
  <w:style w:type="character" w:styleId="15">
    <w:name w:val="Hyperlink"/>
    <w:basedOn w:val="12"/>
    <w:uiPriority w:val="0"/>
    <w:rPr>
      <w:color w:val="333333"/>
      <w:u w:val="none"/>
    </w:rPr>
  </w:style>
  <w:style w:type="character" w:customStyle="1" w:styleId="16">
    <w:name w:val="标题 1 Char"/>
    <w:link w:val="5"/>
    <w:uiPriority w:val="0"/>
    <w:rPr>
      <w:b/>
      <w:kern w:val="44"/>
      <w:sz w:val="44"/>
    </w:rPr>
  </w:style>
  <w:style w:type="paragraph" w:customStyle="1" w:styleId="17">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3013628-680a-471c-92f4-28e43404f8b8}"/>
        <w:style w:val=""/>
        <w:category>
          <w:name w:val="常规"/>
          <w:gallery w:val="placeholder"/>
        </w:category>
        <w:types>
          <w:type w:val="bbPlcHdr"/>
        </w:types>
        <w:behaviors>
          <w:behavior w:val="content"/>
        </w:behaviors>
        <w:description w:val=""/>
        <w:guid w:val="{d3013628-680a-471c-92f4-28e43404f8b8}"/>
      </w:docPartPr>
      <w:docPartBody>
        <w:p>
          <w:r>
            <w:rPr>
              <w:color w:val="808080"/>
            </w:rPr>
            <w:t>单击此处输入文字。</w:t>
          </w:r>
        </w:p>
      </w:docPartBody>
    </w:docPart>
    <w:docPart>
      <w:docPartPr>
        <w:name w:val="{13966cf0-90d4-4b99-aaf5-9d76fefa3e22}"/>
        <w:style w:val=""/>
        <w:category>
          <w:name w:val="常规"/>
          <w:gallery w:val="placeholder"/>
        </w:category>
        <w:types>
          <w:type w:val="bbPlcHdr"/>
        </w:types>
        <w:behaviors>
          <w:behavior w:val="content"/>
        </w:behaviors>
        <w:description w:val=""/>
        <w:guid w:val="{13966cf0-90d4-4b99-aaf5-9d76fefa3e22}"/>
      </w:docPartPr>
      <w:docPartBody>
        <w:p>
          <w:r>
            <w:rPr>
              <w:color w:val="808080"/>
            </w:rPr>
            <w:t>单击此处输入文字。</w:t>
          </w:r>
        </w:p>
      </w:docPartBody>
    </w:docPart>
    <w:docPart>
      <w:docPartPr>
        <w:name w:val="{5e39b983-50b5-41c4-91d3-8625186e684e}"/>
        <w:style w:val=""/>
        <w:category>
          <w:name w:val="常规"/>
          <w:gallery w:val="placeholder"/>
        </w:category>
        <w:types>
          <w:type w:val="bbPlcHdr"/>
        </w:types>
        <w:behaviors>
          <w:behavior w:val="content"/>
        </w:behaviors>
        <w:description w:val=""/>
        <w:guid w:val="{5e39b983-50b5-41c4-91d3-8625186e684e}"/>
      </w:docPartPr>
      <w:docPartBody>
        <w:p>
          <w:r>
            <w:rPr>
              <w:color w:val="808080"/>
            </w:rPr>
            <w:t>单击此处输入文字。</w:t>
          </w:r>
        </w:p>
      </w:docPartBody>
    </w:docPart>
    <w:docPart>
      <w:docPartPr>
        <w:name w:val="{89ccd0ab-2e27-47ca-9b51-4708b426a2af}"/>
        <w:style w:val=""/>
        <w:category>
          <w:name w:val="常规"/>
          <w:gallery w:val="placeholder"/>
        </w:category>
        <w:types>
          <w:type w:val="bbPlcHdr"/>
        </w:types>
        <w:behaviors>
          <w:behavior w:val="content"/>
        </w:behaviors>
        <w:description w:val=""/>
        <w:guid w:val="{89ccd0ab-2e27-47ca-9b51-4708b426a2af}"/>
      </w:docPartPr>
      <w:docPartBody>
        <w:p>
          <w:r>
            <w:rPr>
              <w:color w:val="808080"/>
            </w:rPr>
            <w:t>单击此处输入文字。</w:t>
          </w:r>
        </w:p>
      </w:docPartBody>
    </w:docPart>
    <w:docPart>
      <w:docPartPr>
        <w:name w:val="{1d3f2394-5f56-4b09-8db9-ed91127e6189}"/>
        <w:style w:val=""/>
        <w:category>
          <w:name w:val="常规"/>
          <w:gallery w:val="placeholder"/>
        </w:category>
        <w:types>
          <w:type w:val="bbPlcHdr"/>
        </w:types>
        <w:behaviors>
          <w:behavior w:val="content"/>
        </w:behaviors>
        <w:description w:val=""/>
        <w:guid w:val="{1d3f2394-5f56-4b09-8db9-ed91127e6189}"/>
      </w:docPartPr>
      <w:docPartBody>
        <w:p>
          <w:r>
            <w:rPr>
              <w:color w:val="808080"/>
            </w:rPr>
            <w:t>单击此处输入文字。</w:t>
          </w:r>
        </w:p>
      </w:docPartBody>
    </w:docPart>
    <w:docPart>
      <w:docPartPr>
        <w:name w:val="{c7df7d67-a32f-4dd4-b3a4-261343b92d96}"/>
        <w:style w:val=""/>
        <w:category>
          <w:name w:val="常规"/>
          <w:gallery w:val="placeholder"/>
        </w:category>
        <w:types>
          <w:type w:val="bbPlcHdr"/>
        </w:types>
        <w:behaviors>
          <w:behavior w:val="content"/>
        </w:behaviors>
        <w:description w:val=""/>
        <w:guid w:val="{c7df7d67-a32f-4dd4-b3a4-261343b92d96}"/>
      </w:docPartPr>
      <w:docPartBody>
        <w:p>
          <w:r>
            <w:rPr>
              <w:color w:val="808080"/>
            </w:rPr>
            <w:t>单击此处输入文字。</w:t>
          </w:r>
        </w:p>
      </w:docPartBody>
    </w:docPart>
    <w:docPart>
      <w:docPartPr>
        <w:name w:val="{b168b438-4787-4c10-896f-cd244b49b5c9}"/>
        <w:style w:val=""/>
        <w:category>
          <w:name w:val="常规"/>
          <w:gallery w:val="placeholder"/>
        </w:category>
        <w:types>
          <w:type w:val="bbPlcHdr"/>
        </w:types>
        <w:behaviors>
          <w:behavior w:val="content"/>
        </w:behaviors>
        <w:description w:val=""/>
        <w:guid w:val="{b168b438-4787-4c10-896f-cd244b49b5c9}"/>
      </w:docPartPr>
      <w:docPartBody>
        <w:p>
          <w:r>
            <w:rPr>
              <w:color w:val="808080"/>
            </w:rPr>
            <w:t>单击此处输入文字。</w:t>
          </w:r>
        </w:p>
      </w:docPartBody>
    </w:docPart>
    <w:docPart>
      <w:docPartPr>
        <w:name w:val="{b439d2e5-6b58-4b94-8628-5dffb1779c58}"/>
        <w:style w:val=""/>
        <w:category>
          <w:name w:val="常规"/>
          <w:gallery w:val="placeholder"/>
        </w:category>
        <w:types>
          <w:type w:val="bbPlcHdr"/>
        </w:types>
        <w:behaviors>
          <w:behavior w:val="content"/>
        </w:behaviors>
        <w:description w:val=""/>
        <w:guid w:val="{b439d2e5-6b58-4b94-8628-5dffb1779c58}"/>
      </w:docPartPr>
      <w:docPartBody>
        <w:p>
          <w:r>
            <w:rPr>
              <w:color w:val="808080"/>
            </w:rPr>
            <w:t>单击此处输入文字。</w:t>
          </w:r>
        </w:p>
      </w:docPartBody>
    </w:docPart>
    <w:docPart>
      <w:docPartPr>
        <w:name w:val="{5ebf620a-f031-4df3-9d7b-a1aede1aad50}"/>
        <w:style w:val=""/>
        <w:category>
          <w:name w:val="常规"/>
          <w:gallery w:val="placeholder"/>
        </w:category>
        <w:types>
          <w:type w:val="bbPlcHdr"/>
        </w:types>
        <w:behaviors>
          <w:behavior w:val="content"/>
        </w:behaviors>
        <w:description w:val=""/>
        <w:guid w:val="{5ebf620a-f031-4df3-9d7b-a1aede1aad50}"/>
      </w:docPartPr>
      <w:docPartBody>
        <w:p>
          <w:r>
            <w:rPr>
              <w:color w:val="808080"/>
            </w:rPr>
            <w:t>单击此处输入文字。</w:t>
          </w:r>
        </w:p>
      </w:docPartBody>
    </w:docPart>
    <w:docPart>
      <w:docPartPr>
        <w:name w:val="{3f495977-6cf7-4e58-8b9f-508afa8f8d5d}"/>
        <w:style w:val=""/>
        <w:category>
          <w:name w:val="常规"/>
          <w:gallery w:val="placeholder"/>
        </w:category>
        <w:types>
          <w:type w:val="bbPlcHdr"/>
        </w:types>
        <w:behaviors>
          <w:behavior w:val="content"/>
        </w:behaviors>
        <w:description w:val=""/>
        <w:guid w:val="{3f495977-6cf7-4e58-8b9f-508afa8f8d5d}"/>
      </w:docPartPr>
      <w:docPartBody>
        <w:p>
          <w:r>
            <w:rPr>
              <w:color w:val="808080"/>
            </w:rPr>
            <w:t>单击此处输入文字。</w:t>
          </w:r>
        </w:p>
      </w:docPartBody>
    </w:docPart>
    <w:docPart>
      <w:docPartPr>
        <w:name w:val="{fcb0fa3a-0cc5-4522-9a3b-38b1ee73be98}"/>
        <w:style w:val=""/>
        <w:category>
          <w:name w:val="常规"/>
          <w:gallery w:val="placeholder"/>
        </w:category>
        <w:types>
          <w:type w:val="bbPlcHdr"/>
        </w:types>
        <w:behaviors>
          <w:behavior w:val="content"/>
        </w:behaviors>
        <w:description w:val=""/>
        <w:guid w:val="{fcb0fa3a-0cc5-4522-9a3b-38b1ee73be98}"/>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2023-10-25T08:18:00Z</dcterms:created>
  <dc:creator>Administrator</dc:creator>
  <cp:lastModifiedBy>Administrator</cp:lastModifiedBy>
  <dcterms:modified xsi:type="dcterms:W3CDTF">2023-10-25T09:21:03Z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