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8441"/>
      <w:bookmarkStart w:id="2" w:name="_Toc15377425"/>
      <w:bookmarkStart w:id="3" w:name="_Toc15377193"/>
      <w:bookmarkStart w:id="4" w:name="_Toc15396475"/>
      <w:bookmarkStart w:id="5" w:name="_Toc15396597"/>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77194"/>
      <w:bookmarkStart w:id="7" w:name="_Toc15378442"/>
      <w:bookmarkStart w:id="8" w:name="_Toc15396598"/>
      <w:bookmarkStart w:id="9" w:name="_Toc15377426"/>
      <w:bookmarkStart w:id="10" w:name="_Toc15396476"/>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rPr>
        <w:t>红原县公安局</w:t>
      </w:r>
    </w:p>
    <w:p>
      <w:pPr>
        <w:adjustRightInd w:val="0"/>
        <w:snapToGrid w:val="0"/>
        <w:spacing w:line="360" w:lineRule="auto"/>
        <w:jc w:val="center"/>
        <w:outlineLvl w:val="0"/>
        <w:rPr>
          <w:rFonts w:ascii="方正小标宋简体" w:hAnsi="宋体" w:eastAsia="方正小标宋简体"/>
          <w:color w:val="000000"/>
          <w:sz w:val="72"/>
          <w:szCs w:val="72"/>
        </w:rPr>
      </w:pP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Pr>
        <w:pStyle w:val="14"/>
        <w:jc w:val="both"/>
        <w:rPr>
          <w:rFonts w:ascii="仿宋_GB2312" w:eastAsia="仿宋_GB2312"/>
          <w:sz w:val="32"/>
          <w:szCs w:val="32"/>
        </w:rPr>
      </w:pPr>
      <w:r>
        <w:fldChar w:fldCharType="begin"/>
      </w:r>
      <w:r>
        <w:instrText xml:space="preserve"> HYPERLINK \l "_Toc15396599" </w:instrText>
      </w:r>
      <w:r>
        <w:fldChar w:fldCharType="separate"/>
      </w:r>
      <w:r>
        <w:rPr>
          <w:rFonts w:hint="eastAsia" w:ascii="仿宋_GB2312" w:eastAsia="仿宋_GB2312"/>
          <w:sz w:val="32"/>
          <w:szCs w:val="32"/>
        </w:rPr>
        <w:t>第一部分</w:t>
      </w:r>
      <w:r>
        <w:rPr>
          <w:rFonts w:ascii="仿宋_GB2312" w:eastAsia="仿宋_GB2312"/>
          <w:sz w:val="32"/>
          <w:szCs w:val="32"/>
        </w:rPr>
        <w:t xml:space="preserve"> </w:t>
      </w:r>
      <w:r>
        <w:rPr>
          <w:rFonts w:hint="eastAsia" w:ascii="仿宋_GB2312" w:eastAsia="仿宋_GB2312"/>
          <w:sz w:val="32"/>
          <w:szCs w:val="32"/>
        </w:rPr>
        <w:t>部门概况</w:t>
      </w:r>
      <w:r>
        <w:rPr>
          <w:rFonts w:hint="eastAsia" w:ascii="仿宋_GB2312" w:eastAsia="仿宋_GB2312"/>
          <w:sz w:val="32"/>
          <w:szCs w:val="32"/>
        </w:rPr>
        <w:fldChar w:fldCharType="end"/>
      </w:r>
    </w:p>
    <w:p>
      <w:pPr>
        <w:pStyle w:val="15"/>
        <w:rPr>
          <w:rFonts w:ascii="仿宋_GB2312" w:hAnsi="仿宋" w:eastAsia="仿宋_GB2312"/>
          <w:sz w:val="32"/>
          <w:szCs w:val="32"/>
        </w:rPr>
      </w:pPr>
      <w:r>
        <w:fldChar w:fldCharType="begin"/>
      </w:r>
      <w:r>
        <w:instrText xml:space="preserve"> HYPERLINK \l "_Toc15396600" </w:instrText>
      </w:r>
      <w:r>
        <w:fldChar w:fldCharType="separate"/>
      </w:r>
      <w:r>
        <w:rPr>
          <w:rFonts w:hint="eastAsia" w:ascii="仿宋_GB2312" w:eastAsia="仿宋_GB2312"/>
          <w:sz w:val="32"/>
          <w:szCs w:val="32"/>
        </w:rPr>
        <w:t>一、基本职能及主要工作</w:t>
      </w:r>
      <w:r>
        <w:rPr>
          <w:rFonts w:hint="eastAsia" w:ascii="仿宋_GB2312" w:eastAsia="仿宋_GB2312"/>
          <w:sz w:val="32"/>
          <w:szCs w:val="32"/>
        </w:rPr>
        <w:fldChar w:fldCharType="end"/>
      </w:r>
    </w:p>
    <w:p>
      <w:pPr>
        <w:pStyle w:val="15"/>
        <w:rPr>
          <w:rFonts w:ascii="仿宋" w:hAnsi="仿宋" w:eastAsia="仿宋"/>
          <w:sz w:val="28"/>
          <w:szCs w:val="28"/>
        </w:rPr>
      </w:pPr>
      <w:r>
        <w:fldChar w:fldCharType="begin"/>
      </w:r>
      <w:r>
        <w:instrText xml:space="preserve"> HYPERLINK \l "_Toc15396601" </w:instrText>
      </w:r>
      <w:r>
        <w:fldChar w:fldCharType="separate"/>
      </w:r>
      <w:r>
        <w:rPr>
          <w:rStyle w:val="19"/>
          <w:rFonts w:hint="eastAsia" w:ascii="仿宋" w:hAnsi="仿宋" w:eastAsia="仿宋"/>
          <w:sz w:val="28"/>
          <w:szCs w:val="28"/>
        </w:rPr>
        <w:t>二、机构设置</w:t>
      </w:r>
      <w:r>
        <w:rPr>
          <w:rStyle w:val="19"/>
          <w:rFonts w:hint="eastAsia" w:ascii="仿宋" w:hAnsi="仿宋" w:eastAsia="仿宋"/>
          <w:sz w:val="28"/>
          <w:szCs w:val="28"/>
        </w:rPr>
        <w:fldChar w:fldCharType="end"/>
      </w:r>
    </w:p>
    <w:p>
      <w:pPr>
        <w:pStyle w:val="14"/>
        <w:jc w:val="both"/>
      </w:pPr>
      <w:r>
        <w:fldChar w:fldCharType="begin"/>
      </w:r>
      <w:r>
        <w:instrText xml:space="preserve"> HYPERLINK \l "_Toc15396602" </w:instrText>
      </w:r>
      <w:r>
        <w:fldChar w:fldCharType="separate"/>
      </w:r>
      <w:r>
        <w:rPr>
          <w:rStyle w:val="19"/>
          <w:rFonts w:hint="eastAsia"/>
        </w:rPr>
        <w:t>第二部分</w:t>
      </w:r>
      <w:r>
        <w:rPr>
          <w:rStyle w:val="19"/>
        </w:rPr>
        <w:t xml:space="preserve"> 2018</w:t>
      </w:r>
      <w:r>
        <w:rPr>
          <w:rStyle w:val="19"/>
          <w:rFonts w:hint="eastAsia"/>
        </w:rPr>
        <w:t>年度部门决算情况说明</w:t>
      </w:r>
      <w:r>
        <w:rPr>
          <w:rStyle w:val="19"/>
          <w:rFonts w:hint="eastAsia"/>
        </w:rPr>
        <w:fldChar w:fldCharType="end"/>
      </w:r>
    </w:p>
    <w:p>
      <w:pPr>
        <w:pStyle w:val="15"/>
        <w:rPr>
          <w:rFonts w:ascii="仿宋" w:hAnsi="仿宋" w:eastAsia="仿宋" w:cstheme="minorBidi"/>
          <w:sz w:val="28"/>
          <w:szCs w:val="28"/>
        </w:rPr>
      </w:pPr>
      <w:r>
        <w:fldChar w:fldCharType="begin"/>
      </w:r>
      <w:r>
        <w:instrText xml:space="preserve"> HYPERLINK \l "_Toc15396603" </w:instrText>
      </w:r>
      <w:r>
        <w:fldChar w:fldCharType="separate"/>
      </w:r>
      <w:r>
        <w:rPr>
          <w:rStyle w:val="19"/>
          <w:rFonts w:hint="eastAsia" w:ascii="仿宋" w:hAnsi="仿宋" w:eastAsia="仿宋" w:cstheme="majorBidi"/>
          <w:bCs/>
          <w:sz w:val="28"/>
          <w:szCs w:val="28"/>
        </w:rPr>
        <w:t>一、</w:t>
      </w:r>
      <w:r>
        <w:rPr>
          <w:rStyle w:val="19"/>
          <w:rFonts w:hint="eastAsia" w:ascii="仿宋" w:hAnsi="仿宋" w:eastAsia="仿宋"/>
          <w:sz w:val="28"/>
          <w:szCs w:val="28"/>
        </w:rPr>
        <w:t>收</w:t>
      </w:r>
      <w:r>
        <w:rPr>
          <w:rStyle w:val="19"/>
          <w:rFonts w:hint="eastAsia" w:ascii="仿宋" w:hAnsi="仿宋" w:eastAsia="仿宋" w:cstheme="majorBidi"/>
          <w:bCs/>
          <w:sz w:val="28"/>
          <w:szCs w:val="28"/>
        </w:rPr>
        <w:t>入支出决算总体情况说明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"_Toc15396604" </w:instrText>
      </w:r>
      <w:r>
        <w:fldChar w:fldCharType="separate"/>
      </w:r>
      <w:r>
        <w:rPr>
          <w:rStyle w:val="19"/>
          <w:rFonts w:hint="eastAsia" w:ascii="仿宋" w:hAnsi="仿宋" w:eastAsia="仿宋" w:cstheme="majorBidi"/>
          <w:bCs/>
          <w:sz w:val="28"/>
          <w:szCs w:val="28"/>
        </w:rPr>
        <w:t>二、</w:t>
      </w:r>
      <w:r>
        <w:rPr>
          <w:rStyle w:val="19"/>
          <w:rFonts w:hint="eastAsia" w:ascii="仿宋" w:hAnsi="仿宋" w:eastAsia="仿宋"/>
          <w:sz w:val="28"/>
          <w:szCs w:val="28"/>
        </w:rPr>
        <w:t>收</w:t>
      </w:r>
      <w:r>
        <w:rPr>
          <w:rStyle w:val="19"/>
          <w:rFonts w:hint="eastAsia" w:ascii="仿宋" w:hAnsi="仿宋" w:eastAsia="仿宋" w:cstheme="majorBidi"/>
          <w:bCs/>
          <w:sz w:val="28"/>
          <w:szCs w:val="28"/>
        </w:rPr>
        <w:t>入决算情况说明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"_Toc15396605" </w:instrText>
      </w:r>
      <w:r>
        <w:fldChar w:fldCharType="separate"/>
      </w:r>
      <w:r>
        <w:rPr>
          <w:rStyle w:val="19"/>
          <w:rFonts w:hint="eastAsia" w:ascii="仿宋" w:hAnsi="仿宋" w:eastAsia="仿宋" w:cstheme="majorBidi"/>
          <w:bCs/>
          <w:sz w:val="28"/>
          <w:szCs w:val="28"/>
        </w:rPr>
        <w:t>三、</w:t>
      </w:r>
      <w:r>
        <w:rPr>
          <w:rStyle w:val="19"/>
          <w:rFonts w:hint="eastAsia" w:ascii="仿宋" w:hAnsi="仿宋" w:eastAsia="仿宋"/>
          <w:sz w:val="28"/>
          <w:szCs w:val="28"/>
        </w:rPr>
        <w:t>支</w:t>
      </w:r>
      <w:r>
        <w:rPr>
          <w:rStyle w:val="19"/>
          <w:rFonts w:hint="eastAsia" w:ascii="仿宋" w:hAnsi="仿宋" w:eastAsia="仿宋" w:cstheme="majorBidi"/>
          <w:bCs/>
          <w:sz w:val="28"/>
          <w:szCs w:val="28"/>
        </w:rPr>
        <w:t>出决算情况说明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"_Toc15396606" </w:instrText>
      </w:r>
      <w:r>
        <w:fldChar w:fldCharType="separate"/>
      </w:r>
      <w:r>
        <w:rPr>
          <w:rStyle w:val="19"/>
          <w:rFonts w:hint="eastAsia" w:ascii="仿宋" w:hAnsi="仿宋" w:eastAsia="仿宋"/>
          <w:sz w:val="28"/>
          <w:szCs w:val="28"/>
        </w:rPr>
        <w:t>四、财</w:t>
      </w:r>
      <w:r>
        <w:rPr>
          <w:rStyle w:val="19"/>
          <w:rFonts w:hint="eastAsia" w:ascii="仿宋" w:hAnsi="仿宋" w:eastAsia="仿宋" w:cstheme="majorBidi"/>
          <w:bCs/>
          <w:sz w:val="28"/>
          <w:szCs w:val="28"/>
        </w:rPr>
        <w:t>政拨款收入支出决算总体情况说明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"_Toc15396607" </w:instrText>
      </w:r>
      <w:r>
        <w:fldChar w:fldCharType="separate"/>
      </w:r>
      <w:r>
        <w:rPr>
          <w:rStyle w:val="19"/>
          <w:rFonts w:hint="eastAsia" w:ascii="仿宋" w:hAnsi="仿宋" w:eastAsia="仿宋"/>
          <w:sz w:val="28"/>
          <w:szCs w:val="28"/>
        </w:rPr>
        <w:t>五、一</w:t>
      </w:r>
      <w:r>
        <w:rPr>
          <w:rStyle w:val="19"/>
          <w:rFonts w:hint="eastAsia" w:ascii="仿宋" w:hAnsi="仿宋" w:eastAsia="仿宋" w:cstheme="majorBidi"/>
          <w:bCs/>
          <w:sz w:val="28"/>
          <w:szCs w:val="28"/>
        </w:rPr>
        <w:t>般公共预算财政拨款支出决算情况说明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"_Toc15396608" </w:instrText>
      </w:r>
      <w:r>
        <w:fldChar w:fldCharType="separate"/>
      </w:r>
      <w:r>
        <w:rPr>
          <w:rStyle w:val="19"/>
          <w:rFonts w:hint="eastAsia" w:ascii="仿宋" w:hAnsi="仿宋" w:eastAsia="仿宋"/>
          <w:sz w:val="28"/>
          <w:szCs w:val="28"/>
        </w:rPr>
        <w:t>六、一</w:t>
      </w:r>
      <w:r>
        <w:rPr>
          <w:rStyle w:val="19"/>
          <w:rFonts w:hint="eastAsia" w:ascii="仿宋" w:hAnsi="仿宋" w:eastAsia="仿宋" w:cstheme="majorBidi"/>
          <w:bCs/>
          <w:sz w:val="28"/>
          <w:szCs w:val="28"/>
        </w:rPr>
        <w:t>般公共预算财政拨款基本支出决算情况说明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"_Toc15396609" </w:instrText>
      </w:r>
      <w:r>
        <w:fldChar w:fldCharType="separate"/>
      </w:r>
      <w:r>
        <w:rPr>
          <w:rStyle w:val="19"/>
          <w:rFonts w:hint="eastAsia" w:ascii="仿宋" w:hAnsi="仿宋" w:eastAsia="仿宋"/>
          <w:sz w:val="28"/>
          <w:szCs w:val="28"/>
        </w:rPr>
        <w:t>七、</w:t>
      </w:r>
      <w:r>
        <w:rPr>
          <w:rStyle w:val="19"/>
          <w:rFonts w:ascii="仿宋" w:hAnsi="仿宋" w:eastAsia="仿宋"/>
          <w:sz w:val="28"/>
          <w:szCs w:val="28"/>
        </w:rPr>
        <w:t>“</w:t>
      </w:r>
      <w:r>
        <w:rPr>
          <w:rStyle w:val="19"/>
          <w:rFonts w:hint="eastAsia" w:ascii="仿宋" w:hAnsi="仿宋" w:eastAsia="仿宋" w:cstheme="majorBidi"/>
          <w:bCs/>
          <w:sz w:val="28"/>
          <w:szCs w:val="28"/>
        </w:rPr>
        <w:t>三公”经费财政拨款支出决算情况说明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"_Toc15396610" </w:instrText>
      </w:r>
      <w:r>
        <w:fldChar w:fldCharType="separate"/>
      </w:r>
      <w:r>
        <w:rPr>
          <w:rStyle w:val="19"/>
          <w:rFonts w:hint="eastAsia" w:ascii="仿宋" w:hAnsi="仿宋" w:eastAsia="仿宋"/>
          <w:sz w:val="28"/>
          <w:szCs w:val="28"/>
        </w:rPr>
        <w:t>八、</w:t>
      </w:r>
      <w:r>
        <w:rPr>
          <w:rStyle w:val="19"/>
          <w:rFonts w:hint="eastAsia" w:ascii="仿宋" w:hAnsi="仿宋" w:eastAsia="仿宋" w:cstheme="majorBidi"/>
          <w:bCs/>
          <w:sz w:val="28"/>
          <w:szCs w:val="28"/>
        </w:rPr>
        <w:t>政府性基金预算支出决算情况说明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"_Toc15396611" </w:instrText>
      </w:r>
      <w:r>
        <w:fldChar w:fldCharType="separate"/>
      </w:r>
      <w:r>
        <w:rPr>
          <w:rStyle w:val="19"/>
          <w:rFonts w:hint="eastAsia" w:ascii="仿宋" w:hAnsi="仿宋" w:eastAsia="仿宋" w:cstheme="majorBidi"/>
          <w:bCs/>
          <w:sz w:val="28"/>
          <w:szCs w:val="28"/>
        </w:rPr>
        <w:t>九、</w:t>
      </w:r>
      <w:r>
        <w:rPr>
          <w:rStyle w:val="19"/>
          <w:rFonts w:hint="eastAsia" w:ascii="仿宋" w:hAnsi="仿宋" w:eastAsia="仿宋"/>
          <w:sz w:val="28"/>
          <w:szCs w:val="28"/>
        </w:rPr>
        <w:t xml:space="preserve"> 国</w:t>
      </w:r>
      <w:r>
        <w:rPr>
          <w:rStyle w:val="19"/>
          <w:rFonts w:hint="eastAsia" w:ascii="仿宋" w:hAnsi="仿宋" w:eastAsia="仿宋" w:cstheme="majorBidi"/>
          <w:bCs/>
          <w:sz w:val="28"/>
          <w:szCs w:val="28"/>
        </w:rPr>
        <w:t>有资本经营预算支出决算情况说明</w:t>
      </w:r>
      <w:r>
        <w:rPr>
          <w:rStyle w:val="19"/>
          <w:rFonts w:hint="eastAsia" w:ascii="仿宋" w:hAnsi="仿宋" w:eastAsia="仿宋" w:cstheme="majorBidi"/>
          <w:bCs/>
          <w:sz w:val="28"/>
          <w:szCs w:val="28"/>
        </w:rPr>
        <w:fldChar w:fldCharType="end"/>
      </w:r>
    </w:p>
    <w:p>
      <w:pPr>
        <w:pStyle w:val="15"/>
        <w:rPr>
          <w:rFonts w:ascii="仿宋" w:hAnsi="仿宋" w:eastAsia="仿宋" w:cstheme="minorBidi"/>
          <w:sz w:val="28"/>
          <w:szCs w:val="28"/>
        </w:rPr>
      </w:pPr>
      <w:r>
        <w:fldChar w:fldCharType="begin"/>
      </w:r>
      <w:r>
        <w:instrText xml:space="preserve"> HYPERLINK \l "_Toc15396612" </w:instrText>
      </w:r>
      <w:r>
        <w:fldChar w:fldCharType="separate"/>
      </w:r>
      <w:r>
        <w:rPr>
          <w:rStyle w:val="19"/>
          <w:rFonts w:hint="eastAsia" w:ascii="仿宋" w:hAnsi="仿宋" w:eastAsia="仿宋"/>
          <w:sz w:val="28"/>
          <w:szCs w:val="28"/>
        </w:rPr>
        <w:t>十</w:t>
      </w:r>
      <w:r>
        <w:rPr>
          <w:rStyle w:val="19"/>
          <w:rFonts w:hint="eastAsia" w:ascii="仿宋" w:hAnsi="仿宋" w:eastAsia="仿宋" w:cstheme="majorBidi"/>
          <w:bCs/>
          <w:sz w:val="28"/>
          <w:szCs w:val="28"/>
        </w:rPr>
        <w:t>一、其他重要事项的情况说明</w:t>
      </w:r>
      <w:r>
        <w:rPr>
          <w:rStyle w:val="19"/>
          <w:rFonts w:hint="eastAsia" w:ascii="仿宋" w:hAnsi="仿宋" w:eastAsia="仿宋" w:cstheme="majorBidi"/>
          <w:bCs/>
          <w:sz w:val="28"/>
          <w:szCs w:val="28"/>
        </w:rPr>
        <w:fldChar w:fldCharType="end"/>
      </w:r>
    </w:p>
    <w:p>
      <w:pPr>
        <w:pStyle w:val="14"/>
        <w:jc w:val="both"/>
        <w:rPr>
          <w:rFonts w:cstheme="minorBidi"/>
        </w:rPr>
      </w:pPr>
      <w:r>
        <w:fldChar w:fldCharType="begin"/>
      </w:r>
      <w:r>
        <w:instrText xml:space="preserve"> HYPERLINK \l "_Toc15396613" </w:instrText>
      </w:r>
      <w:r>
        <w:fldChar w:fldCharType="separate"/>
      </w:r>
      <w:r>
        <w:rPr>
          <w:rStyle w:val="19"/>
          <w:rFonts w:hint="eastAsia"/>
          <w:bCs/>
          <w:kern w:val="44"/>
        </w:rPr>
        <w:t>第三部分</w:t>
      </w:r>
      <w:r>
        <w:rPr>
          <w:rStyle w:val="19"/>
          <w:rFonts w:hint="eastAsia"/>
        </w:rPr>
        <w:t xml:space="preserve"> 名</w:t>
      </w:r>
      <w:r>
        <w:rPr>
          <w:rStyle w:val="19"/>
          <w:rFonts w:hint="eastAsia"/>
          <w:bCs/>
          <w:kern w:val="44"/>
        </w:rPr>
        <w:t>词解释</w:t>
      </w:r>
      <w:r>
        <w:rPr>
          <w:rStyle w:val="19"/>
          <w:rFonts w:hint="eastAsia"/>
          <w:bCs/>
          <w:kern w:val="44"/>
        </w:rPr>
        <w:fldChar w:fldCharType="end"/>
      </w:r>
    </w:p>
    <w:p>
      <w:pPr>
        <w:pStyle w:val="14"/>
        <w:jc w:val="both"/>
        <w:rPr>
          <w:rFonts w:cstheme="minorBidi"/>
        </w:rPr>
      </w:pPr>
      <w:r>
        <w:fldChar w:fldCharType="begin"/>
      </w:r>
      <w:r>
        <w:instrText xml:space="preserve"> HYPERLINK \l "_Toc15396614" </w:instrText>
      </w:r>
      <w:r>
        <w:fldChar w:fldCharType="separate"/>
      </w:r>
      <w:r>
        <w:rPr>
          <w:rStyle w:val="19"/>
          <w:rFonts w:hint="eastAsia"/>
        </w:rPr>
        <w:t>第</w:t>
      </w:r>
      <w:r>
        <w:rPr>
          <w:rStyle w:val="19"/>
          <w:rFonts w:hint="eastAsia"/>
          <w:bCs/>
          <w:kern w:val="44"/>
        </w:rPr>
        <w:t>四部分</w:t>
      </w:r>
      <w:r>
        <w:rPr>
          <w:rStyle w:val="19"/>
          <w:bCs/>
          <w:kern w:val="44"/>
        </w:rPr>
        <w:t xml:space="preserve"> </w:t>
      </w:r>
      <w:r>
        <w:rPr>
          <w:rStyle w:val="19"/>
          <w:rFonts w:hint="eastAsia"/>
          <w:bCs/>
          <w:kern w:val="44"/>
        </w:rPr>
        <w:t>附件</w:t>
      </w:r>
      <w:r>
        <w:rPr>
          <w:rStyle w:val="19"/>
          <w:rFonts w:hint="eastAsia"/>
          <w:bCs/>
          <w:kern w:val="44"/>
        </w:rPr>
        <w:fldChar w:fldCharType="end"/>
      </w:r>
    </w:p>
    <w:p>
      <w:pPr>
        <w:pStyle w:val="15"/>
        <w:rPr>
          <w:rFonts w:ascii="仿宋" w:hAnsi="仿宋" w:eastAsia="仿宋" w:cstheme="minorBidi"/>
          <w:sz w:val="28"/>
          <w:szCs w:val="28"/>
        </w:rPr>
      </w:pPr>
      <w:r>
        <w:fldChar w:fldCharType="begin"/>
      </w:r>
      <w:r>
        <w:instrText xml:space="preserve"> HYPERLINK \l "_Toc15396615" </w:instrText>
      </w:r>
      <w:r>
        <w:fldChar w:fldCharType="separate"/>
      </w:r>
      <w:r>
        <w:rPr>
          <w:rStyle w:val="19"/>
          <w:rFonts w:hint="eastAsia" w:ascii="仿宋" w:hAnsi="仿宋" w:eastAsia="仿宋"/>
          <w:kern w:val="44"/>
          <w:sz w:val="28"/>
          <w:szCs w:val="28"/>
        </w:rPr>
        <w:t>附件</w:t>
      </w:r>
      <w:r>
        <w:rPr>
          <w:rStyle w:val="19"/>
          <w:rFonts w:ascii="仿宋" w:hAnsi="仿宋" w:eastAsia="仿宋"/>
          <w:kern w:val="44"/>
          <w:sz w:val="28"/>
          <w:szCs w:val="28"/>
        </w:rPr>
        <w:t>1</w:t>
      </w:r>
      <w:r>
        <w:rPr>
          <w:rStyle w:val="19"/>
          <w:rFonts w:ascii="仿宋" w:hAnsi="仿宋" w:eastAsia="仿宋"/>
          <w:kern w:val="44"/>
          <w:sz w:val="28"/>
          <w:szCs w:val="28"/>
        </w:rPr>
        <w:fldChar w:fldCharType="end"/>
      </w:r>
    </w:p>
    <w:p>
      <w:pPr>
        <w:pStyle w:val="15"/>
        <w:rPr>
          <w:rFonts w:ascii="仿宋" w:hAnsi="仿宋" w:eastAsia="仿宋" w:cstheme="minorBidi"/>
          <w:sz w:val="28"/>
          <w:szCs w:val="28"/>
        </w:rPr>
      </w:pPr>
      <w:r>
        <w:fldChar w:fldCharType="begin"/>
      </w:r>
      <w:r>
        <w:instrText xml:space="preserve"> HYPERLINK \l "_Toc15396617" </w:instrText>
      </w:r>
      <w:r>
        <w:fldChar w:fldCharType="separate"/>
      </w:r>
      <w:r>
        <w:rPr>
          <w:rStyle w:val="19"/>
          <w:rFonts w:hint="eastAsia" w:ascii="仿宋" w:hAnsi="仿宋" w:eastAsia="仿宋"/>
          <w:kern w:val="44"/>
          <w:sz w:val="28"/>
          <w:szCs w:val="28"/>
        </w:rPr>
        <w:t>附件</w:t>
      </w:r>
      <w:r>
        <w:rPr>
          <w:rStyle w:val="19"/>
          <w:rFonts w:ascii="仿宋" w:hAnsi="仿宋" w:eastAsia="仿宋"/>
          <w:kern w:val="44"/>
          <w:sz w:val="28"/>
          <w:szCs w:val="28"/>
        </w:rPr>
        <w:t>2</w:t>
      </w:r>
      <w:r>
        <w:rPr>
          <w:rStyle w:val="19"/>
          <w:rFonts w:ascii="仿宋" w:hAnsi="仿宋" w:eastAsia="仿宋"/>
          <w:kern w:val="44"/>
          <w:sz w:val="28"/>
          <w:szCs w:val="28"/>
        </w:rPr>
        <w:fldChar w:fldCharType="end"/>
      </w:r>
    </w:p>
    <w:p>
      <w:pPr>
        <w:pStyle w:val="14"/>
        <w:jc w:val="both"/>
        <w:rPr>
          <w:rFonts w:cstheme="minorBidi"/>
        </w:rPr>
      </w:pPr>
      <w:r>
        <w:fldChar w:fldCharType="begin"/>
      </w:r>
      <w:r>
        <w:instrText xml:space="preserve"> HYPERLINK \l "_Toc15396618" </w:instrText>
      </w:r>
      <w:r>
        <w:fldChar w:fldCharType="separate"/>
      </w:r>
      <w:r>
        <w:rPr>
          <w:rStyle w:val="19"/>
          <w:rFonts w:hint="eastAsia"/>
        </w:rPr>
        <w:t>第</w:t>
      </w:r>
      <w:r>
        <w:rPr>
          <w:rStyle w:val="19"/>
          <w:rFonts w:hint="eastAsia"/>
          <w:bCs/>
          <w:kern w:val="44"/>
        </w:rPr>
        <w:t>五部分</w:t>
      </w:r>
      <w:r>
        <w:rPr>
          <w:rStyle w:val="19"/>
          <w:bCs/>
          <w:kern w:val="44"/>
        </w:rPr>
        <w:t xml:space="preserve"> </w:t>
      </w:r>
      <w:r>
        <w:rPr>
          <w:rStyle w:val="19"/>
          <w:rFonts w:hint="eastAsia"/>
          <w:bCs/>
          <w:kern w:val="44"/>
        </w:rPr>
        <w:t>附表</w:t>
      </w:r>
      <w:r>
        <w:rPr>
          <w:rStyle w:val="19"/>
          <w:rFonts w:hint="eastAsia"/>
          <w:bCs/>
          <w:kern w:val="44"/>
        </w:rPr>
        <w:fldChar w:fldCharType="end"/>
      </w:r>
    </w:p>
    <w:p>
      <w:pPr>
        <w:pStyle w:val="15"/>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9"/>
          <w:rFonts w:hint="eastAsia" w:ascii="仿宋" w:hAnsi="仿宋" w:eastAsia="仿宋"/>
          <w:sz w:val="28"/>
          <w:szCs w:val="28"/>
        </w:rPr>
        <w:t>收入支出决算总表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9"/>
          <w:rFonts w:hint="eastAsia" w:ascii="仿宋" w:hAnsi="仿宋" w:eastAsia="仿宋"/>
          <w:sz w:val="28"/>
          <w:szCs w:val="28"/>
        </w:rPr>
        <w:t>收入总表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9"/>
          <w:rFonts w:hint="eastAsia" w:ascii="仿宋" w:hAnsi="仿宋" w:eastAsia="仿宋"/>
          <w:sz w:val="28"/>
          <w:szCs w:val="28"/>
        </w:rPr>
        <w:t>支出总表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9"/>
          <w:rFonts w:hint="eastAsia" w:ascii="仿宋" w:hAnsi="仿宋" w:eastAsia="仿宋"/>
          <w:sz w:val="28"/>
          <w:szCs w:val="28"/>
        </w:rPr>
        <w:t>财政拨款收入支出决算总表</w:t>
      </w:r>
      <w:r>
        <w:rPr>
          <w:rStyle w:val="19"/>
          <w:rFonts w:hint="eastAsia" w:ascii="仿宋" w:hAnsi="仿宋" w:eastAsia="仿宋"/>
          <w:sz w:val="28"/>
          <w:szCs w:val="28"/>
        </w:rPr>
        <w:fldChar w:fldCharType="end"/>
      </w:r>
    </w:p>
    <w:p>
      <w:pPr>
        <w:pStyle w:val="15"/>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9"/>
          <w:rFonts w:hint="eastAsia" w:ascii="仿宋" w:hAnsi="仿宋" w:eastAsia="仿宋"/>
          <w:sz w:val="28"/>
          <w:szCs w:val="28"/>
        </w:rPr>
        <w:t>一般公共预算财政拨款支出决算表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9"/>
          <w:rFonts w:hint="eastAsia" w:ascii="仿宋" w:hAnsi="仿宋" w:eastAsia="仿宋"/>
          <w:sz w:val="28"/>
          <w:szCs w:val="28"/>
        </w:rPr>
        <w:t>一般公共预算财政拨款支出决算明细表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9"/>
          <w:rFonts w:hint="eastAsia" w:ascii="仿宋" w:hAnsi="仿宋" w:eastAsia="仿宋"/>
          <w:sz w:val="28"/>
          <w:szCs w:val="28"/>
        </w:rPr>
        <w:t>一般公共预算财政拨款基本支出决算表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9"/>
          <w:rFonts w:hint="eastAsia" w:ascii="仿宋" w:hAnsi="仿宋" w:eastAsia="仿宋"/>
          <w:sz w:val="28"/>
          <w:szCs w:val="28"/>
        </w:rPr>
        <w:t>一般公共预算财政拨款项目支出决算表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9"/>
          <w:rFonts w:hint="eastAsia" w:ascii="仿宋" w:hAnsi="仿宋" w:eastAsia="仿宋"/>
          <w:sz w:val="28"/>
          <w:szCs w:val="28"/>
        </w:rPr>
        <w:t>一般公共预算财政拨款“三公”经费支出决算表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9"/>
          <w:rFonts w:hint="eastAsia" w:ascii="仿宋" w:hAnsi="仿宋" w:eastAsia="仿宋"/>
          <w:sz w:val="28"/>
          <w:szCs w:val="28"/>
        </w:rPr>
        <w:t>政府性基金预算财政拨款收入支出决算表</w:t>
      </w:r>
      <w:r>
        <w:rPr>
          <w:rStyle w:val="19"/>
          <w:rFonts w:hint="eastAsia" w:ascii="仿宋" w:hAnsi="仿宋" w:eastAsia="仿宋"/>
          <w:sz w:val="28"/>
          <w:szCs w:val="28"/>
        </w:rPr>
        <w:fldChar w:fldCharType="end"/>
      </w:r>
    </w:p>
    <w:p>
      <w:pPr>
        <w:pStyle w:val="15"/>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9"/>
          <w:rFonts w:hint="eastAsia" w:ascii="仿宋" w:hAnsi="仿宋" w:eastAsia="仿宋"/>
          <w:sz w:val="28"/>
          <w:szCs w:val="28"/>
        </w:rPr>
        <w:t>政府性基金预算财政拨款“三公”经费支出决算表</w:t>
      </w:r>
      <w:r>
        <w:rPr>
          <w:rStyle w:val="19"/>
          <w:rFonts w:hint="eastAsia" w:ascii="仿宋" w:hAnsi="仿宋" w:eastAsia="仿宋"/>
          <w:sz w:val="28"/>
          <w:szCs w:val="28"/>
        </w:rPr>
        <w:fldChar w:fldCharType="end"/>
      </w:r>
    </w:p>
    <w:p>
      <w:pPr>
        <w:pStyle w:val="15"/>
        <w:rPr>
          <w:rFonts w:ascii="仿宋" w:hAnsi="仿宋" w:eastAsia="仿宋" w:cstheme="minorBidi"/>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9"/>
          <w:rFonts w:hint="eastAsia" w:ascii="仿宋" w:hAnsi="仿宋" w:eastAsia="仿宋"/>
          <w:sz w:val="28"/>
          <w:szCs w:val="28"/>
        </w:rPr>
        <w:t>国有资本经营预算支出决算表</w:t>
      </w:r>
      <w:r>
        <w:rPr>
          <w:rStyle w:val="19"/>
          <w:rFonts w:hint="eastAsia" w:ascii="仿宋" w:hAnsi="仿宋" w:eastAsia="仿宋"/>
          <w:sz w:val="28"/>
          <w:szCs w:val="28"/>
        </w:rPr>
        <w:fldChar w:fldCharType="end"/>
      </w:r>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96599"/>
      <w:bookmarkStart w:id="13" w:name="_Toc15377196"/>
      <w:r>
        <w:rPr>
          <w:rFonts w:ascii="黑体" w:hAnsi="黑体" w:eastAsia="黑体"/>
          <w:b/>
        </w:rPr>
        <w:br w:type="page"/>
      </w:r>
    </w:p>
    <w:p>
      <w:pPr>
        <w:pStyle w:val="4"/>
        <w:jc w:val="center"/>
        <w:rPr>
          <w:rStyle w:val="30"/>
          <w:rFonts w:ascii="黑体" w:hAnsi="黑体" w:eastAsia="黑体"/>
          <w:b/>
          <w:bCs w:val="0"/>
        </w:rPr>
      </w:pPr>
      <w:r>
        <w:rPr>
          <w:rFonts w:hint="eastAsia" w:ascii="黑体" w:hAnsi="黑体" w:eastAsia="黑体"/>
          <w:b w:val="0"/>
        </w:rPr>
        <w:t xml:space="preserve">第一部分 </w:t>
      </w:r>
      <w:r>
        <w:rPr>
          <w:rStyle w:val="30"/>
          <w:rFonts w:hint="eastAsia" w:ascii="黑体" w:hAnsi="黑体" w:eastAsia="黑体"/>
          <w:b w:val="0"/>
          <w:bCs w:val="0"/>
        </w:rPr>
        <w:t>部门概况</w:t>
      </w:r>
      <w:bookmarkEnd w:id="12"/>
      <w:bookmarkEnd w:id="13"/>
    </w:p>
    <w:p>
      <w:pPr>
        <w:pStyle w:val="5"/>
        <w:ind w:firstLine="640" w:firstLineChars="200"/>
        <w:rPr>
          <w:rStyle w:val="31"/>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31"/>
          <w:rFonts w:hint="eastAsia" w:ascii="黑体" w:hAnsi="黑体" w:eastAsia="黑体"/>
          <w:b w:val="0"/>
          <w:bCs w:val="0"/>
        </w:rPr>
        <w:t>本职能及主要工作</w:t>
      </w:r>
      <w:bookmarkEnd w:id="14"/>
      <w:bookmarkEnd w:id="15"/>
    </w:p>
    <w:p>
      <w:pPr>
        <w:spacing w:line="576" w:lineRule="exact"/>
        <w:ind w:firstLine="640" w:firstLineChars="200"/>
        <w:rPr>
          <w:rFonts w:ascii="仿宋_GB2312" w:hAnsi="仿宋" w:eastAsia="仿宋_GB2312"/>
          <w:sz w:val="32"/>
          <w:szCs w:val="32"/>
        </w:rPr>
      </w:pPr>
      <w:bookmarkStart w:id="16" w:name="_Toc15377198"/>
      <w:bookmarkStart w:id="17" w:name="_Toc15378445"/>
      <w:r>
        <w:rPr>
          <w:rFonts w:hint="eastAsia" w:ascii="仿宋_GB2312" w:hAnsi="仿宋" w:eastAsia="仿宋_GB2312"/>
          <w:sz w:val="32"/>
          <w:szCs w:val="32"/>
        </w:rPr>
        <w:t>（一）主要职能。</w:t>
      </w:r>
      <w:bookmarkEnd w:id="16"/>
      <w:bookmarkEnd w:id="17"/>
    </w:p>
    <w:p>
      <w:pPr>
        <w:spacing w:line="560" w:lineRule="exact"/>
        <w:ind w:firstLine="640" w:firstLineChars="200"/>
        <w:rPr>
          <w:rFonts w:ascii="仿宋_GB2312" w:hAnsi="仿宋" w:eastAsia="仿宋_GB2312"/>
          <w:sz w:val="32"/>
          <w:szCs w:val="32"/>
        </w:rPr>
      </w:pPr>
      <w:bookmarkStart w:id="18" w:name="_Toc15378446"/>
      <w:bookmarkStart w:id="19" w:name="_Toc15377199"/>
      <w:r>
        <w:rPr>
          <w:rFonts w:ascii="仿宋_GB2312" w:hAnsi="仿宋" w:eastAsia="仿宋_GB2312"/>
          <w:sz w:val="32"/>
          <w:szCs w:val="32"/>
        </w:rPr>
        <w:t>1.</w:t>
      </w:r>
      <w:r>
        <w:rPr>
          <w:rFonts w:hint="eastAsia" w:ascii="仿宋_GB2312" w:hAnsi="仿宋" w:eastAsia="仿宋_GB2312"/>
          <w:sz w:val="32"/>
          <w:szCs w:val="32"/>
        </w:rPr>
        <w:t>贯彻执行公安工作的方针、政策、法律、法规、规章；参与起草有关地方性规章；部署、指导、监督、检查全县公安工作。</w:t>
      </w:r>
      <w:r>
        <w:rPr>
          <w:rFonts w:hint="eastAsia" w:ascii="仿宋_GB2312" w:hAnsi="仿宋" w:eastAsia="仿宋_GB2312"/>
          <w:sz w:val="32"/>
          <w:szCs w:val="32"/>
        </w:rPr>
        <w:br w:type="textWrapping"/>
      </w:r>
      <w:r>
        <w:rPr>
          <w:rFonts w:ascii="Calibri" w:hAnsi="Calibri" w:eastAsia="仿宋_GB2312" w:cs="Calibri"/>
          <w:sz w:val="32"/>
          <w:szCs w:val="32"/>
        </w:rPr>
        <w:t xml:space="preserve">    </w:t>
      </w:r>
      <w:r>
        <w:rPr>
          <w:rFonts w:hint="eastAsia" w:ascii="仿宋_GB2312" w:hAnsi="仿宋" w:eastAsia="仿宋_GB2312"/>
          <w:sz w:val="32"/>
          <w:szCs w:val="32"/>
        </w:rPr>
        <w:t xml:space="preserve"> 2</w:t>
      </w:r>
      <w:r>
        <w:rPr>
          <w:rFonts w:ascii="仿宋_GB2312" w:hAnsi="仿宋" w:eastAsia="仿宋_GB2312"/>
          <w:sz w:val="32"/>
          <w:szCs w:val="32"/>
        </w:rPr>
        <w:t>.</w:t>
      </w:r>
      <w:r>
        <w:rPr>
          <w:rFonts w:hint="eastAsia" w:ascii="仿宋_GB2312" w:hAnsi="仿宋" w:eastAsia="仿宋_GB2312"/>
          <w:sz w:val="32"/>
          <w:szCs w:val="32"/>
        </w:rPr>
        <w:t>收集、掌握隐蔽斗争和影响稳定、危害国内安全和社会治安的情况，负责掌握、控制、处置全县违法犯罪活动，分析形势，研究公安工作出现的新情况、新问题，为县委、县政府和市公安局提供信息、制定对策。</w:t>
      </w:r>
      <w:r>
        <w:rPr>
          <w:rFonts w:hint="eastAsia" w:ascii="仿宋_GB2312" w:hAnsi="仿宋" w:eastAsia="仿宋_GB2312"/>
          <w:sz w:val="32"/>
          <w:szCs w:val="32"/>
        </w:rPr>
        <w:br w:type="textWrapping"/>
      </w:r>
      <w:r>
        <w:rPr>
          <w:rFonts w:hint="eastAsia" w:ascii="仿宋_GB2312" w:hAnsi="仿宋" w:eastAsia="仿宋_GB2312"/>
          <w:sz w:val="32"/>
          <w:szCs w:val="32"/>
        </w:rPr>
        <w:t>　　3</w:t>
      </w:r>
      <w:r>
        <w:rPr>
          <w:rFonts w:ascii="仿宋_GB2312" w:hAnsi="仿宋" w:eastAsia="仿宋_GB2312"/>
          <w:sz w:val="32"/>
          <w:szCs w:val="32"/>
        </w:rPr>
        <w:t>.</w:t>
      </w:r>
      <w:r>
        <w:rPr>
          <w:rFonts w:hint="eastAsia" w:ascii="仿宋_GB2312" w:hAnsi="仿宋" w:eastAsia="仿宋_GB2312"/>
          <w:sz w:val="32"/>
          <w:szCs w:val="32"/>
        </w:rPr>
        <w:t>抓好全县公安法制建设，按管辖办理行政诉讼、行政复议案件。</w:t>
      </w:r>
      <w:r>
        <w:rPr>
          <w:rFonts w:hint="eastAsia" w:ascii="仿宋_GB2312" w:hAnsi="仿宋" w:eastAsia="仿宋_GB2312"/>
          <w:sz w:val="32"/>
          <w:szCs w:val="32"/>
        </w:rPr>
        <w:br w:type="textWrapping"/>
      </w:r>
      <w:r>
        <w:rPr>
          <w:rFonts w:hint="eastAsia" w:ascii="仿宋_GB2312" w:hAnsi="仿宋" w:eastAsia="仿宋_GB2312"/>
          <w:sz w:val="32"/>
          <w:szCs w:val="32"/>
        </w:rPr>
        <w:t>　　4</w:t>
      </w:r>
      <w:r>
        <w:rPr>
          <w:rFonts w:ascii="仿宋_GB2312" w:hAnsi="仿宋" w:eastAsia="仿宋_GB2312"/>
          <w:sz w:val="32"/>
          <w:szCs w:val="32"/>
        </w:rPr>
        <w:t>.</w:t>
      </w:r>
      <w:r>
        <w:rPr>
          <w:rFonts w:hint="eastAsia" w:ascii="仿宋_GB2312" w:hAnsi="仿宋" w:eastAsia="仿宋_GB2312"/>
          <w:sz w:val="32"/>
          <w:szCs w:val="32"/>
        </w:rPr>
        <w:t>组织全县公安侦查工作；协调处置重大案件、治安灾害事故、骚乱和群体性突发事件；组织实施重大活动的安全保卫工作。</w:t>
      </w:r>
      <w:r>
        <w:rPr>
          <w:rFonts w:hint="eastAsia" w:ascii="仿宋_GB2312" w:hAnsi="仿宋" w:eastAsia="仿宋_GB2312"/>
          <w:sz w:val="32"/>
          <w:szCs w:val="32"/>
        </w:rPr>
        <w:br w:type="textWrapping"/>
      </w:r>
      <w:r>
        <w:rPr>
          <w:rFonts w:hint="eastAsia" w:ascii="仿宋_GB2312" w:hAnsi="仿宋" w:eastAsia="仿宋_GB2312"/>
          <w:sz w:val="32"/>
          <w:szCs w:val="32"/>
        </w:rPr>
        <w:t>　 5</w:t>
      </w:r>
      <w:r>
        <w:rPr>
          <w:rFonts w:ascii="仿宋_GB2312" w:hAnsi="仿宋" w:eastAsia="仿宋_GB2312"/>
          <w:sz w:val="32"/>
          <w:szCs w:val="32"/>
        </w:rPr>
        <w:t>.</w:t>
      </w:r>
      <w:r>
        <w:rPr>
          <w:rFonts w:hint="eastAsia" w:ascii="仿宋_GB2312" w:hAnsi="仿宋" w:eastAsia="仿宋_GB2312"/>
          <w:sz w:val="32"/>
          <w:szCs w:val="32"/>
        </w:rPr>
        <w:t>组织全县公安机关查处危害社会治安秩序行为；依法管理户口、居民身份证、枪支弹药、危险物品、特种行业等工作；依法管理集会、游行、示威活动。</w:t>
      </w:r>
      <w:r>
        <w:rPr>
          <w:rFonts w:hint="eastAsia" w:ascii="仿宋_GB2312" w:hAnsi="仿宋" w:eastAsia="仿宋_GB2312"/>
          <w:sz w:val="32"/>
          <w:szCs w:val="32"/>
        </w:rPr>
        <w:br w:type="textWrapping"/>
      </w:r>
      <w:r>
        <w:rPr>
          <w:rFonts w:hint="eastAsia" w:ascii="仿宋_GB2312" w:hAnsi="仿宋" w:eastAsia="仿宋_GB2312"/>
          <w:sz w:val="32"/>
          <w:szCs w:val="32"/>
        </w:rPr>
        <w:t>　　6</w:t>
      </w:r>
      <w:r>
        <w:rPr>
          <w:rFonts w:ascii="仿宋_GB2312" w:hAnsi="仿宋" w:eastAsia="仿宋_GB2312"/>
          <w:sz w:val="32"/>
          <w:szCs w:val="32"/>
        </w:rPr>
        <w:t>.</w:t>
      </w:r>
      <w:r>
        <w:rPr>
          <w:rFonts w:hint="eastAsia" w:ascii="仿宋_GB2312" w:hAnsi="仿宋" w:eastAsia="仿宋_GB2312"/>
          <w:sz w:val="32"/>
          <w:szCs w:val="32"/>
        </w:rPr>
        <w:t>组织全县公安机关维护道路交通安全、交通秩序；组织协调处置重大交通事故；依法管理机动车辆（含农用运输车）和驾驶员的管理工作。</w:t>
      </w:r>
      <w:r>
        <w:rPr>
          <w:rFonts w:hint="eastAsia" w:ascii="仿宋_GB2312" w:hAnsi="仿宋" w:eastAsia="仿宋_GB2312"/>
          <w:sz w:val="32"/>
          <w:szCs w:val="32"/>
        </w:rPr>
        <w:br w:type="textWrapping"/>
      </w:r>
      <w:r>
        <w:rPr>
          <w:rFonts w:hint="eastAsia" w:ascii="仿宋_GB2312" w:hAnsi="仿宋" w:eastAsia="仿宋_GB2312"/>
          <w:sz w:val="32"/>
          <w:szCs w:val="32"/>
        </w:rPr>
        <w:t>　　7</w:t>
      </w:r>
      <w:r>
        <w:rPr>
          <w:rFonts w:ascii="仿宋_GB2312" w:hAnsi="仿宋" w:eastAsia="仿宋_GB2312"/>
          <w:sz w:val="32"/>
          <w:szCs w:val="32"/>
        </w:rPr>
        <w:t>.</w:t>
      </w:r>
      <w:r>
        <w:rPr>
          <w:rFonts w:hint="eastAsia" w:ascii="仿宋_GB2312" w:hAnsi="仿宋" w:eastAsia="仿宋_GB2312"/>
          <w:sz w:val="32"/>
          <w:szCs w:val="32"/>
        </w:rPr>
        <w:t>组织实施全县消防监督、火灾预防和扑救等工作。</w:t>
      </w:r>
      <w:r>
        <w:rPr>
          <w:rFonts w:hint="eastAsia" w:ascii="仿宋_GB2312" w:hAnsi="仿宋" w:eastAsia="仿宋_GB2312"/>
          <w:sz w:val="32"/>
          <w:szCs w:val="32"/>
        </w:rPr>
        <w:br w:type="textWrapping"/>
      </w:r>
      <w:r>
        <w:rPr>
          <w:rFonts w:hint="eastAsia" w:ascii="仿宋_GB2312" w:hAnsi="仿宋" w:eastAsia="仿宋_GB2312"/>
          <w:sz w:val="32"/>
          <w:szCs w:val="32"/>
        </w:rPr>
        <w:t>　　8</w:t>
      </w:r>
      <w:r>
        <w:rPr>
          <w:rFonts w:ascii="仿宋_GB2312" w:hAnsi="仿宋" w:eastAsia="仿宋_GB2312"/>
          <w:sz w:val="32"/>
          <w:szCs w:val="32"/>
        </w:rPr>
        <w:t>.</w:t>
      </w:r>
      <w:r>
        <w:rPr>
          <w:rFonts w:hint="eastAsia" w:ascii="仿宋_GB2312" w:hAnsi="仿宋" w:eastAsia="仿宋_GB2312"/>
          <w:sz w:val="32"/>
          <w:szCs w:val="32"/>
        </w:rPr>
        <w:t>做好全县公安警卫业务工作，组织实施对党和国家领导人以及重要外宾在管辖区域内的安全警卫工作。</w:t>
      </w:r>
      <w:r>
        <w:rPr>
          <w:rFonts w:hint="eastAsia" w:ascii="仿宋_GB2312" w:hAnsi="仿宋" w:eastAsia="仿宋_GB2312"/>
          <w:sz w:val="32"/>
          <w:szCs w:val="32"/>
        </w:rPr>
        <w:br w:type="textWrapping"/>
      </w:r>
      <w:r>
        <w:rPr>
          <w:rFonts w:hint="eastAsia" w:ascii="仿宋_GB2312" w:hAnsi="仿宋" w:eastAsia="仿宋_GB2312"/>
          <w:sz w:val="32"/>
          <w:szCs w:val="32"/>
        </w:rPr>
        <w:t>　　9</w:t>
      </w:r>
      <w:r>
        <w:rPr>
          <w:rFonts w:ascii="仿宋_GB2312" w:hAnsi="仿宋" w:eastAsia="仿宋_GB2312"/>
          <w:sz w:val="32"/>
          <w:szCs w:val="32"/>
        </w:rPr>
        <w:t>.</w:t>
      </w:r>
      <w:r>
        <w:rPr>
          <w:rFonts w:hint="eastAsia" w:ascii="仿宋_GB2312" w:hAnsi="仿宋" w:eastAsia="仿宋_GB2312"/>
          <w:sz w:val="32"/>
          <w:szCs w:val="32"/>
        </w:rPr>
        <w:t>依法管理国籍、出境入境和外国人在管辖区域内居留、旅行的有关工作。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0.</w:t>
      </w:r>
      <w:r>
        <w:rPr>
          <w:rFonts w:hint="eastAsia" w:ascii="仿宋_GB2312" w:hAnsi="仿宋" w:eastAsia="仿宋_GB2312"/>
          <w:sz w:val="32"/>
          <w:szCs w:val="32"/>
        </w:rPr>
        <w:t>组织全县公安机关依法承担的执行刑罚和监督工作；做好全县看守所、治安拘留所等管理工作。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1.</w:t>
      </w:r>
      <w:r>
        <w:rPr>
          <w:rFonts w:hint="eastAsia" w:ascii="仿宋_GB2312" w:hAnsi="仿宋" w:eastAsia="仿宋_GB2312"/>
          <w:sz w:val="32"/>
          <w:szCs w:val="32"/>
        </w:rPr>
        <w:t>做好全县公安机关对公共信息网络的安全监察工作。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2.</w:t>
      </w:r>
      <w:r>
        <w:rPr>
          <w:rFonts w:hint="eastAsia" w:ascii="仿宋_GB2312" w:hAnsi="仿宋" w:eastAsia="仿宋_GB2312"/>
          <w:sz w:val="32"/>
          <w:szCs w:val="32"/>
        </w:rPr>
        <w:t>组织全县公安机关对国家机关、社会团体、企事业单位和重点建设工程的治安保卫工作及群众性组织的治安防范工作。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3.</w:t>
      </w:r>
      <w:r>
        <w:rPr>
          <w:rFonts w:hint="eastAsia" w:ascii="仿宋_GB2312" w:hAnsi="仿宋" w:eastAsia="仿宋_GB2312"/>
          <w:sz w:val="32"/>
          <w:szCs w:val="32"/>
        </w:rPr>
        <w:t>实施全县公安科学技术工作；组织全县公安信息技术、刑事技术建设。</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4.</w:t>
      </w:r>
      <w:r>
        <w:rPr>
          <w:rFonts w:hint="eastAsia" w:ascii="仿宋_GB2312" w:hAnsi="仿宋" w:eastAsia="仿宋_GB2312"/>
          <w:sz w:val="32"/>
          <w:szCs w:val="32"/>
        </w:rPr>
        <w:t>组织指挥武警内卫部队执行公安任务。</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5.</w:t>
      </w:r>
      <w:r>
        <w:rPr>
          <w:rFonts w:hint="eastAsia" w:ascii="仿宋_GB2312" w:hAnsi="仿宋" w:eastAsia="仿宋_GB2312"/>
          <w:sz w:val="32"/>
          <w:szCs w:val="32"/>
        </w:rPr>
        <w:t>分析全县公安队伍状况，研究、制定公安队伍建设、民警教育训练和公安宣传的规章制度，组织全县公安队伍建设、干警教育训练和公安宣传工作，监督检查落实情况，按规定权限管理干部。</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6.</w:t>
      </w:r>
      <w:r>
        <w:rPr>
          <w:rFonts w:hint="eastAsia" w:ascii="仿宋_GB2312" w:hAnsi="仿宋" w:eastAsia="仿宋_GB2312"/>
          <w:sz w:val="32"/>
          <w:szCs w:val="32"/>
        </w:rPr>
        <w:t>组织全县公安机关纪检监察和警务督察工作；对全县公安机关及其人民警察的执法情况进行督；查处或督办重大违纪案件。</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7.</w:t>
      </w:r>
      <w:r>
        <w:rPr>
          <w:rFonts w:hint="eastAsia" w:ascii="仿宋_GB2312" w:hAnsi="仿宋" w:eastAsia="仿宋_GB2312"/>
          <w:sz w:val="32"/>
          <w:szCs w:val="32"/>
        </w:rPr>
        <w:t>承办全县公安装备、被装、经费等警务保障计划；管理分配全县公安装备、被装和经费。</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8.</w:t>
      </w:r>
      <w:r>
        <w:rPr>
          <w:rFonts w:hint="eastAsia" w:ascii="仿宋_GB2312" w:hAnsi="仿宋" w:eastAsia="仿宋_GB2312"/>
          <w:sz w:val="32"/>
          <w:szCs w:val="32"/>
        </w:rPr>
        <w:t>管理全县林业公安机关的业务工作。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9.</w:t>
      </w:r>
      <w:r>
        <w:rPr>
          <w:rFonts w:hint="eastAsia" w:ascii="仿宋_GB2312" w:hAnsi="仿宋" w:eastAsia="仿宋_GB2312"/>
          <w:sz w:val="32"/>
          <w:szCs w:val="32"/>
        </w:rPr>
        <w:t>承办县政府禁毒委员会、打拐领导小组日常工作。</w:t>
      </w:r>
      <w:r>
        <w:rPr>
          <w:rFonts w:hint="eastAsia" w:ascii="仿宋_GB2312" w:hAnsi="仿宋" w:eastAsia="仿宋_GB2312"/>
          <w:sz w:val="32"/>
          <w:szCs w:val="32"/>
        </w:rPr>
        <w:br w:type="textWrapping"/>
      </w:r>
      <w:r>
        <w:rPr>
          <w:rFonts w:hint="eastAsia" w:ascii="仿宋_GB2312" w:hAnsi="仿宋" w:eastAsia="仿宋_GB2312"/>
          <w:sz w:val="32"/>
          <w:szCs w:val="32"/>
        </w:rPr>
        <w:t>　　2</w:t>
      </w:r>
      <w:r>
        <w:rPr>
          <w:rFonts w:ascii="仿宋_GB2312" w:hAnsi="仿宋" w:eastAsia="仿宋_GB2312"/>
          <w:sz w:val="32"/>
          <w:szCs w:val="32"/>
        </w:rPr>
        <w:t>0.</w:t>
      </w:r>
      <w:r>
        <w:rPr>
          <w:rFonts w:hint="eastAsia" w:ascii="仿宋_GB2312" w:hAnsi="仿宋" w:eastAsia="仿宋_GB2312"/>
          <w:sz w:val="32"/>
          <w:szCs w:val="32"/>
        </w:rPr>
        <w:t>承办县委、县政府和州公安局交办的其他事项。</w:t>
      </w:r>
      <w:r>
        <w:rPr>
          <w:rFonts w:ascii="Calibri" w:hAnsi="Calibri" w:eastAsia="仿宋_GB2312" w:cs="Calibri"/>
          <w:sz w:val="32"/>
          <w:szCs w:val="32"/>
        </w:rPr>
        <w:t> </w:t>
      </w:r>
    </w:p>
    <w:p>
      <w:pPr>
        <w:spacing w:line="576" w:lineRule="exact"/>
        <w:ind w:firstLine="640" w:firstLineChars="200"/>
        <w:rPr>
          <w:rFonts w:ascii="仿宋" w:hAnsi="仿宋" w:eastAsia="仿宋"/>
          <w:bCs/>
          <w:color w:val="000000"/>
          <w:sz w:val="32"/>
          <w:szCs w:val="32"/>
        </w:rPr>
      </w:pPr>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spacing w:line="576" w:lineRule="exact"/>
        <w:ind w:firstLine="640" w:firstLineChars="200"/>
        <w:rPr>
          <w:rFonts w:ascii="仿宋_GB2312" w:hAnsi="仿宋" w:eastAsia="仿宋_GB2312"/>
          <w:sz w:val="32"/>
          <w:szCs w:val="32"/>
        </w:rPr>
      </w:pPr>
      <w:r>
        <w:rPr>
          <w:rFonts w:hint="eastAsia" w:ascii="仿宋_GB2312" w:hAnsi="仿宋" w:eastAsia="仿宋_GB2312"/>
          <w:sz w:val="32"/>
          <w:szCs w:val="32"/>
        </w:rPr>
        <w:t>全年破获刑事案件1</w:t>
      </w:r>
      <w:r>
        <w:rPr>
          <w:rFonts w:ascii="仿宋_GB2312" w:hAnsi="仿宋" w:eastAsia="仿宋_GB2312"/>
          <w:sz w:val="32"/>
          <w:szCs w:val="32"/>
        </w:rPr>
        <w:t>00</w:t>
      </w:r>
      <w:r>
        <w:rPr>
          <w:rFonts w:hint="eastAsia" w:ascii="仿宋_GB2312" w:hAnsi="仿宋" w:eastAsia="仿宋_GB2312"/>
          <w:sz w:val="32"/>
          <w:szCs w:val="32"/>
        </w:rPr>
        <w:t>起，破案率、抓捕率同比上升，发案率同比下降，挡获或追回盗抢机动车</w:t>
      </w:r>
      <w:r>
        <w:rPr>
          <w:rFonts w:ascii="仿宋_GB2312" w:hAnsi="仿宋" w:eastAsia="仿宋_GB2312"/>
          <w:sz w:val="32"/>
          <w:szCs w:val="32"/>
        </w:rPr>
        <w:t>45</w:t>
      </w:r>
      <w:r>
        <w:rPr>
          <w:rFonts w:hint="eastAsia" w:ascii="仿宋_GB2312" w:hAnsi="仿宋" w:eastAsia="仿宋_GB2312"/>
          <w:sz w:val="32"/>
          <w:szCs w:val="32"/>
        </w:rPr>
        <w:t>台，查处治安案件1</w:t>
      </w:r>
      <w:r>
        <w:rPr>
          <w:rFonts w:ascii="仿宋_GB2312" w:hAnsi="仿宋" w:eastAsia="仿宋_GB2312"/>
          <w:sz w:val="32"/>
          <w:szCs w:val="32"/>
        </w:rPr>
        <w:t>09</w:t>
      </w:r>
      <w:r>
        <w:rPr>
          <w:rFonts w:hint="eastAsia" w:ascii="仿宋_GB2312" w:hAnsi="仿宋" w:eastAsia="仿宋_GB2312"/>
          <w:sz w:val="32"/>
          <w:szCs w:val="32"/>
        </w:rPr>
        <w:t>起，从处罚2</w:t>
      </w:r>
      <w:r>
        <w:rPr>
          <w:rFonts w:ascii="仿宋_GB2312" w:hAnsi="仿宋" w:eastAsia="仿宋_GB2312"/>
          <w:sz w:val="32"/>
          <w:szCs w:val="32"/>
        </w:rPr>
        <w:t>41</w:t>
      </w:r>
      <w:r>
        <w:rPr>
          <w:rFonts w:hint="eastAsia" w:ascii="仿宋_GB2312" w:hAnsi="仿宋" w:eastAsia="仿宋_GB2312"/>
          <w:sz w:val="32"/>
          <w:szCs w:val="32"/>
        </w:rPr>
        <w:t>人，查处涉赌案件1</w:t>
      </w:r>
      <w:r>
        <w:rPr>
          <w:rFonts w:ascii="仿宋_GB2312" w:hAnsi="仿宋" w:eastAsia="仿宋_GB2312"/>
          <w:sz w:val="32"/>
          <w:szCs w:val="32"/>
        </w:rPr>
        <w:t>2</w:t>
      </w:r>
      <w:r>
        <w:rPr>
          <w:rFonts w:hint="eastAsia" w:ascii="仿宋_GB2312" w:hAnsi="仿宋" w:eastAsia="仿宋_GB2312"/>
          <w:sz w:val="32"/>
          <w:szCs w:val="32"/>
        </w:rPr>
        <w:t>起，处罚6</w:t>
      </w:r>
      <w:r>
        <w:rPr>
          <w:rFonts w:ascii="仿宋_GB2312" w:hAnsi="仿宋" w:eastAsia="仿宋_GB2312"/>
          <w:sz w:val="32"/>
          <w:szCs w:val="32"/>
        </w:rPr>
        <w:t>4</w:t>
      </w:r>
      <w:r>
        <w:rPr>
          <w:rFonts w:hint="eastAsia" w:ascii="仿宋_GB2312" w:hAnsi="仿宋" w:eastAsia="仿宋_GB2312"/>
          <w:sz w:val="32"/>
          <w:szCs w:val="32"/>
        </w:rPr>
        <w:t>人。</w:t>
      </w:r>
      <w:r>
        <w:rPr>
          <w:rFonts w:hint="eastAsia" w:ascii="仿宋_GB2312" w:hAnsi="Arial" w:eastAsia="仿宋_GB2312" w:cs="Arial"/>
          <w:kern w:val="0"/>
          <w:sz w:val="32"/>
          <w:szCs w:val="32"/>
        </w:rPr>
        <w:t>通过微信、微博及时发布公安机关的重大部署，重要工作动态、政策法规、交通管理、警情通报、线索征集、火灾隐患、安全防范提示、事故认定标准，理赔标准等与群众生活息息相关的警务信息。</w:t>
      </w:r>
    </w:p>
    <w:p>
      <w:pPr>
        <w:pStyle w:val="5"/>
        <w:numPr>
          <w:ilvl w:val="0"/>
          <w:numId w:val="1"/>
        </w:numPr>
        <w:ind w:firstLine="640" w:firstLineChars="200"/>
        <w:rPr>
          <w:rStyle w:val="31"/>
          <w:rFonts w:ascii="黑体" w:hAnsi="黑体" w:eastAsia="黑体"/>
          <w:b w:val="0"/>
          <w:bCs w:val="0"/>
        </w:rPr>
      </w:pPr>
      <w:bookmarkStart w:id="20" w:name="_Toc15377200"/>
      <w:bookmarkStart w:id="21" w:name="_Toc15396601"/>
      <w:r>
        <w:rPr>
          <w:rFonts w:hint="eastAsia" w:ascii="黑体" w:hAnsi="黑体" w:eastAsia="黑体"/>
          <w:b w:val="0"/>
          <w:color w:val="000000"/>
        </w:rPr>
        <w:t>机</w:t>
      </w:r>
      <w:r>
        <w:rPr>
          <w:rStyle w:val="31"/>
          <w:rFonts w:hint="eastAsia" w:ascii="黑体" w:hAnsi="黑体" w:eastAsia="黑体"/>
          <w:b w:val="0"/>
          <w:bCs w:val="0"/>
        </w:rPr>
        <w:t>构设置</w:t>
      </w:r>
      <w:bookmarkEnd w:id="20"/>
      <w:bookmarkEnd w:id="21"/>
      <w:bookmarkStart w:id="22" w:name="_Toc15377204"/>
      <w:bookmarkStart w:id="23" w:name="_Toc15396602"/>
    </w:p>
    <w:p>
      <w:pPr>
        <w:pStyle w:val="5"/>
        <w:ind w:firstLine="640" w:firstLineChars="200"/>
        <w:rPr>
          <w:rFonts w:ascii="仿宋_GB2312" w:hAnsi="仿宋_GB2312" w:eastAsia="仿宋_GB2312" w:cs="仿宋_GB2312"/>
        </w:rPr>
      </w:pPr>
      <w:r>
        <w:rPr>
          <w:rFonts w:hint="eastAsia" w:ascii="仿宋_GB2312" w:hAnsi="仿宋" w:eastAsia="仿宋_GB2312" w:cs="Times New Roman"/>
          <w:b w:val="0"/>
          <w:bCs w:val="0"/>
        </w:rPr>
        <w:t>我单位为独立核算全额拨款行政单位。截止2018年底我单位共有编制</w:t>
      </w:r>
      <w:r>
        <w:rPr>
          <w:rFonts w:ascii="仿宋_GB2312" w:hAnsi="仿宋" w:eastAsia="仿宋_GB2312" w:cs="Times New Roman"/>
          <w:b w:val="0"/>
          <w:bCs w:val="0"/>
        </w:rPr>
        <w:t>170</w:t>
      </w:r>
      <w:r>
        <w:rPr>
          <w:rFonts w:hint="eastAsia" w:ascii="仿宋_GB2312" w:hAnsi="仿宋" w:eastAsia="仿宋_GB2312" w:cs="Times New Roman"/>
          <w:b w:val="0"/>
          <w:bCs w:val="0"/>
        </w:rPr>
        <w:t>个，其中公务员编制</w:t>
      </w:r>
      <w:r>
        <w:rPr>
          <w:rFonts w:ascii="仿宋_GB2312" w:hAnsi="仿宋" w:eastAsia="仿宋_GB2312" w:cs="Times New Roman"/>
          <w:b w:val="0"/>
          <w:bCs w:val="0"/>
        </w:rPr>
        <w:t>160</w:t>
      </w:r>
      <w:r>
        <w:rPr>
          <w:rFonts w:hint="eastAsia" w:ascii="仿宋_GB2312" w:hAnsi="仿宋" w:eastAsia="仿宋_GB2312" w:cs="Times New Roman"/>
          <w:b w:val="0"/>
          <w:bCs w:val="0"/>
        </w:rPr>
        <w:t>个，行政工勤编制</w:t>
      </w:r>
      <w:r>
        <w:rPr>
          <w:rFonts w:ascii="仿宋_GB2312" w:hAnsi="仿宋" w:eastAsia="仿宋_GB2312" w:cs="Times New Roman"/>
          <w:b w:val="0"/>
          <w:bCs w:val="0"/>
        </w:rPr>
        <w:t>10</w:t>
      </w:r>
      <w:r>
        <w:rPr>
          <w:rFonts w:hint="eastAsia" w:ascii="仿宋_GB2312" w:hAnsi="仿宋" w:eastAsia="仿宋_GB2312" w:cs="Times New Roman"/>
          <w:b w:val="0"/>
          <w:bCs w:val="0"/>
        </w:rPr>
        <w:t>个，在职</w:t>
      </w:r>
      <w:r>
        <w:rPr>
          <w:rFonts w:ascii="仿宋_GB2312" w:hAnsi="仿宋" w:eastAsia="仿宋_GB2312" w:cs="Times New Roman"/>
          <w:b w:val="0"/>
          <w:bCs w:val="0"/>
        </w:rPr>
        <w:t>155</w:t>
      </w:r>
      <w:r>
        <w:rPr>
          <w:rFonts w:hint="eastAsia" w:ascii="仿宋_GB2312" w:hAnsi="仿宋" w:eastAsia="仿宋_GB2312" w:cs="Times New Roman"/>
          <w:b w:val="0"/>
          <w:bCs w:val="0"/>
        </w:rPr>
        <w:t>人，其中公务员</w:t>
      </w:r>
      <w:r>
        <w:rPr>
          <w:rFonts w:ascii="仿宋_GB2312" w:hAnsi="仿宋" w:eastAsia="仿宋_GB2312" w:cs="Times New Roman"/>
          <w:b w:val="0"/>
          <w:bCs w:val="0"/>
        </w:rPr>
        <w:t>145</w:t>
      </w:r>
      <w:r>
        <w:rPr>
          <w:rFonts w:hint="eastAsia" w:ascii="仿宋_GB2312" w:hAnsi="仿宋" w:eastAsia="仿宋_GB2312" w:cs="Times New Roman"/>
          <w:b w:val="0"/>
          <w:bCs w:val="0"/>
        </w:rPr>
        <w:t>人，行政工勤</w:t>
      </w:r>
      <w:r>
        <w:rPr>
          <w:rFonts w:ascii="仿宋_GB2312" w:hAnsi="仿宋" w:eastAsia="仿宋_GB2312" w:cs="Times New Roman"/>
          <w:b w:val="0"/>
          <w:bCs w:val="0"/>
        </w:rPr>
        <w:t>10</w:t>
      </w:r>
      <w:r>
        <w:rPr>
          <w:rFonts w:hint="eastAsia" w:ascii="仿宋_GB2312" w:hAnsi="仿宋" w:eastAsia="仿宋_GB2312" w:cs="Times New Roman"/>
          <w:b w:val="0"/>
          <w:bCs w:val="0"/>
        </w:rPr>
        <w:t>人，遗属人员1</w:t>
      </w:r>
      <w:r>
        <w:rPr>
          <w:rFonts w:ascii="仿宋_GB2312" w:hAnsi="仿宋" w:eastAsia="仿宋_GB2312" w:cs="Times New Roman"/>
          <w:b w:val="0"/>
          <w:bCs w:val="0"/>
        </w:rPr>
        <w:t>1</w:t>
      </w:r>
      <w:r>
        <w:rPr>
          <w:rFonts w:hint="eastAsia" w:ascii="仿宋_GB2312" w:hAnsi="仿宋" w:eastAsia="仿宋_GB2312" w:cs="Times New Roman"/>
          <w:b w:val="0"/>
          <w:bCs w:val="0"/>
        </w:rPr>
        <w:t>人。</w:t>
      </w:r>
    </w:p>
    <w:p>
      <w:pPr>
        <w:pStyle w:val="4"/>
        <w:ind w:right="440"/>
        <w:jc w:val="right"/>
        <w:rPr>
          <w:rStyle w:val="30"/>
          <w:rFonts w:ascii="黑体" w:hAnsi="黑体" w:eastAsia="黑体"/>
          <w:b w:val="0"/>
          <w:bCs w:val="0"/>
        </w:rPr>
      </w:pPr>
      <w:r>
        <w:rPr>
          <w:rFonts w:hint="eastAsia" w:ascii="黑体" w:hAnsi="黑体" w:eastAsia="黑体"/>
          <w:b w:val="0"/>
          <w:color w:val="000000"/>
        </w:rPr>
        <w:t>第二部分</w:t>
      </w:r>
      <w:r>
        <w:rPr>
          <w:rFonts w:hint="eastAsia" w:ascii="黑体" w:hAnsi="黑体" w:eastAsia="黑体"/>
          <w:color w:val="000000"/>
        </w:rPr>
        <w:t xml:space="preserve"> </w:t>
      </w:r>
      <w:r>
        <w:rPr>
          <w:rStyle w:val="30"/>
          <w:rFonts w:hint="eastAsia" w:ascii="黑体" w:hAnsi="黑体" w:eastAsia="黑体"/>
          <w:b w:val="0"/>
          <w:bCs w:val="0"/>
        </w:rPr>
        <w:t>2018年度部门决算情况说明</w:t>
      </w:r>
      <w:bookmarkEnd w:id="22"/>
      <w:bookmarkEnd w:id="23"/>
    </w:p>
    <w:p/>
    <w:p>
      <w:pPr>
        <w:pStyle w:val="29"/>
        <w:numPr>
          <w:ilvl w:val="0"/>
          <w:numId w:val="2"/>
        </w:numPr>
        <w:spacing w:line="600" w:lineRule="exact"/>
        <w:ind w:firstLineChars="0"/>
        <w:outlineLvl w:val="1"/>
        <w:rPr>
          <w:rStyle w:val="31"/>
          <w:rFonts w:ascii="黑体" w:hAnsi="黑体" w:eastAsia="黑体"/>
          <w:b w:val="0"/>
        </w:rPr>
      </w:pPr>
      <w:bookmarkStart w:id="24" w:name="_Toc15396603"/>
      <w:bookmarkStart w:id="25" w:name="_Toc15377205"/>
      <w:r>
        <w:rPr>
          <w:rFonts w:hint="eastAsia" w:ascii="黑体" w:hAnsi="黑体" w:eastAsia="黑体"/>
          <w:color w:val="000000"/>
          <w:sz w:val="32"/>
          <w:szCs w:val="32"/>
        </w:rPr>
        <w:t>收</w:t>
      </w:r>
      <w:r>
        <w:rPr>
          <w:rStyle w:val="31"/>
          <w:rFonts w:hint="eastAsia" w:ascii="黑体" w:hAnsi="黑体" w:eastAsia="黑体"/>
          <w:b w:val="0"/>
        </w:rPr>
        <w:t>入支出决算总体情况说明</w:t>
      </w:r>
      <w:bookmarkEnd w:id="24"/>
      <w:bookmarkEnd w:id="25"/>
    </w:p>
    <w:p>
      <w:pPr>
        <w:widowControl/>
        <w:ind w:firstLine="640" w:firstLineChars="200"/>
        <w:rPr>
          <w:rFonts w:ascii="仿宋" w:hAnsi="仿宋" w:eastAsia="仿宋"/>
          <w:color w:val="000000"/>
          <w:sz w:val="32"/>
          <w:szCs w:val="32"/>
        </w:rPr>
      </w:pPr>
      <w:r>
        <w:rPr>
          <w:rFonts w:hint="eastAsia" w:ascii="仿宋" w:hAnsi="仿宋" w:eastAsia="仿宋"/>
          <w:color w:val="000000"/>
          <w:sz w:val="32"/>
          <w:szCs w:val="32"/>
        </w:rPr>
        <w:t>2018年度收入</w:t>
      </w:r>
      <w:r>
        <w:rPr>
          <w:rFonts w:ascii="仿宋" w:hAnsi="仿宋" w:eastAsia="仿宋"/>
          <w:color w:val="000000"/>
          <w:sz w:val="32"/>
          <w:szCs w:val="32"/>
        </w:rPr>
        <w:t>5587.3</w:t>
      </w:r>
      <w:r>
        <w:rPr>
          <w:rFonts w:hint="eastAsia" w:ascii="仿宋" w:hAnsi="仿宋" w:eastAsia="仿宋"/>
          <w:color w:val="000000"/>
          <w:sz w:val="32"/>
          <w:szCs w:val="32"/>
        </w:rPr>
        <w:t>万元、支出</w:t>
      </w:r>
      <w:r>
        <w:rPr>
          <w:rFonts w:ascii="仿宋" w:hAnsi="仿宋" w:eastAsia="仿宋"/>
          <w:color w:val="000000"/>
          <w:sz w:val="32"/>
          <w:szCs w:val="32"/>
        </w:rPr>
        <w:t>5650.38</w:t>
      </w:r>
      <w:r>
        <w:rPr>
          <w:rFonts w:hint="eastAsia" w:ascii="仿宋" w:hAnsi="仿宋" w:eastAsia="仿宋"/>
          <w:color w:val="000000"/>
          <w:sz w:val="32"/>
          <w:szCs w:val="32"/>
        </w:rPr>
        <w:t>万元，与</w:t>
      </w:r>
      <w:r>
        <w:rPr>
          <w:rFonts w:ascii="仿宋" w:hAnsi="仿宋" w:eastAsia="仿宋"/>
          <w:color w:val="000000"/>
          <w:sz w:val="32"/>
          <w:szCs w:val="32"/>
        </w:rPr>
        <w:t>201</w:t>
      </w:r>
      <w:r>
        <w:rPr>
          <w:rFonts w:hint="eastAsia" w:ascii="仿宋" w:hAnsi="仿宋" w:eastAsia="仿宋"/>
          <w:color w:val="000000"/>
          <w:sz w:val="32"/>
          <w:szCs w:val="32"/>
        </w:rPr>
        <w:t>7年相比，财政拨款收入增加</w:t>
      </w:r>
      <w:r>
        <w:rPr>
          <w:rFonts w:ascii="仿宋" w:hAnsi="仿宋" w:eastAsia="仿宋"/>
          <w:color w:val="000000"/>
          <w:sz w:val="32"/>
          <w:szCs w:val="32"/>
        </w:rPr>
        <w:t>645.41</w:t>
      </w:r>
      <w:r>
        <w:rPr>
          <w:rFonts w:hint="eastAsia" w:ascii="仿宋" w:hAnsi="仿宋" w:eastAsia="仿宋"/>
          <w:color w:val="000000"/>
          <w:sz w:val="32"/>
          <w:szCs w:val="32"/>
        </w:rPr>
        <w:t>万元，增加1</w:t>
      </w:r>
      <w:r>
        <w:rPr>
          <w:rFonts w:ascii="仿宋" w:hAnsi="仿宋" w:eastAsia="仿宋"/>
          <w:color w:val="000000"/>
          <w:sz w:val="32"/>
          <w:szCs w:val="32"/>
        </w:rPr>
        <w:t>3.5%</w:t>
      </w:r>
      <w:r>
        <w:rPr>
          <w:rFonts w:hint="eastAsia" w:ascii="仿宋" w:hAnsi="仿宋" w:eastAsia="仿宋"/>
          <w:color w:val="000000"/>
          <w:sz w:val="32"/>
          <w:szCs w:val="32"/>
        </w:rPr>
        <w:t>，</w:t>
      </w:r>
      <w:r>
        <w:rPr>
          <w:rFonts w:ascii="仿宋" w:hAnsi="仿宋" w:eastAsia="仿宋"/>
          <w:color w:val="000000"/>
          <w:sz w:val="32"/>
          <w:szCs w:val="32"/>
        </w:rPr>
        <w:t>支出</w:t>
      </w:r>
      <w:r>
        <w:rPr>
          <w:rFonts w:hint="eastAsia" w:ascii="仿宋" w:hAnsi="仿宋" w:eastAsia="仿宋"/>
          <w:color w:val="000000"/>
          <w:sz w:val="32"/>
          <w:szCs w:val="32"/>
        </w:rPr>
        <w:t>增加</w:t>
      </w:r>
      <w:r>
        <w:rPr>
          <w:rFonts w:ascii="仿宋" w:hAnsi="仿宋" w:eastAsia="仿宋"/>
          <w:color w:val="000000"/>
          <w:sz w:val="32"/>
          <w:szCs w:val="32"/>
        </w:rPr>
        <w:t>674.43</w:t>
      </w:r>
      <w:r>
        <w:rPr>
          <w:rFonts w:hint="eastAsia" w:ascii="仿宋" w:hAnsi="仿宋" w:eastAsia="仿宋"/>
          <w:color w:val="000000"/>
          <w:sz w:val="32"/>
          <w:szCs w:val="32"/>
        </w:rPr>
        <w:t>万元，增加1</w:t>
      </w:r>
      <w:r>
        <w:rPr>
          <w:rFonts w:ascii="仿宋" w:hAnsi="仿宋" w:eastAsia="仿宋"/>
          <w:color w:val="000000"/>
          <w:sz w:val="32"/>
          <w:szCs w:val="32"/>
        </w:rPr>
        <w:t>3.5%</w:t>
      </w:r>
      <w:r>
        <w:rPr>
          <w:rFonts w:hint="eastAsia" w:ascii="仿宋" w:hAnsi="仿宋" w:eastAsia="仿宋"/>
          <w:color w:val="000000"/>
          <w:sz w:val="32"/>
          <w:szCs w:val="32"/>
        </w:rPr>
        <w:t>。主要变动原因是人员调资。</w:t>
      </w:r>
    </w:p>
    <w:p>
      <w:pPr>
        <w:pStyle w:val="2"/>
      </w:pPr>
    </w:p>
    <w:p>
      <w:pPr>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w:t>
      </w:r>
      <w:r>
        <w:rPr>
          <w:rFonts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14:textFill>
            <w14:solidFill>
              <w14:schemeClr w14:val="tx1"/>
            </w14:solidFill>
          </w14:textFill>
        </w:rPr>
        <w:t>：收、支决算总计变动情况图）（柱状图）</w:t>
      </w:r>
      <w:r>
        <w:rPr>
          <w:rFonts w:ascii="仿宋" w:hAnsi="仿宋" w:eastAsia="仿宋"/>
          <w:color w:val="000000" w:themeColor="text1"/>
          <w:sz w:val="32"/>
          <w:szCs w:val="32"/>
          <w14:textFill>
            <w14:solidFill>
              <w14:schemeClr w14:val="tx1"/>
            </w14:solidFill>
          </w14:textFill>
        </w:rPr>
        <w:drawing>
          <wp:inline distT="0" distB="0" distL="0" distR="0">
            <wp:extent cx="5274310" cy="3076575"/>
            <wp:effectExtent l="0" t="0" r="2540" b="952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9"/>
        <w:numPr>
          <w:ilvl w:val="0"/>
          <w:numId w:val="2"/>
        </w:numPr>
        <w:spacing w:line="600" w:lineRule="exact"/>
        <w:ind w:firstLineChars="0"/>
        <w:outlineLvl w:val="1"/>
        <w:rPr>
          <w:rStyle w:val="31"/>
          <w:rFonts w:ascii="黑体" w:hAnsi="黑体" w:eastAsia="黑体"/>
          <w:b w:val="0"/>
        </w:rPr>
      </w:pPr>
      <w:bookmarkStart w:id="26" w:name="_Toc15377206"/>
      <w:bookmarkStart w:id="27" w:name="_Toc15396604"/>
      <w:r>
        <w:rPr>
          <w:rFonts w:hint="eastAsia" w:ascii="黑体" w:hAnsi="黑体" w:eastAsia="黑体"/>
          <w:color w:val="000000"/>
          <w:sz w:val="32"/>
          <w:szCs w:val="32"/>
        </w:rPr>
        <w:t>收</w:t>
      </w:r>
      <w:r>
        <w:rPr>
          <w:rStyle w:val="31"/>
          <w:rFonts w:hint="eastAsia" w:ascii="黑体" w:hAnsi="黑体" w:eastAsia="黑体"/>
          <w:b w:val="0"/>
        </w:rPr>
        <w:t>入决算情况说明</w:t>
      </w:r>
      <w:bookmarkEnd w:id="26"/>
      <w:bookmarkEnd w:id="27"/>
    </w:p>
    <w:p>
      <w:pPr>
        <w:spacing w:line="600" w:lineRule="exact"/>
        <w:ind w:firstLine="640" w:firstLineChars="200"/>
        <w:outlineLvl w:val="1"/>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w:t>
      </w:r>
      <w:r>
        <w:rPr>
          <w:rFonts w:ascii="仿宋" w:hAnsi="仿宋" w:eastAsia="仿宋"/>
          <w:color w:val="000000"/>
          <w:sz w:val="32"/>
          <w:szCs w:val="32"/>
        </w:rPr>
        <w:t>5587.3</w:t>
      </w:r>
      <w:r>
        <w:rPr>
          <w:rFonts w:hint="eastAsia" w:ascii="仿宋" w:hAnsi="仿宋" w:eastAsia="仿宋"/>
          <w:color w:val="000000"/>
          <w:sz w:val="32"/>
          <w:szCs w:val="32"/>
        </w:rPr>
        <w:t>万元，其中：一般公共预算财政拨款收入</w:t>
      </w:r>
      <w:r>
        <w:rPr>
          <w:rFonts w:ascii="仿宋" w:hAnsi="仿宋" w:eastAsia="仿宋"/>
          <w:color w:val="000000"/>
          <w:sz w:val="32"/>
          <w:szCs w:val="32"/>
        </w:rPr>
        <w:t>5581.34</w:t>
      </w:r>
      <w:r>
        <w:rPr>
          <w:rFonts w:hint="eastAsia" w:ascii="仿宋" w:hAnsi="仿宋" w:eastAsia="仿宋"/>
          <w:color w:val="000000"/>
          <w:sz w:val="32"/>
          <w:szCs w:val="32"/>
        </w:rPr>
        <w:t>万元，占99.9</w:t>
      </w:r>
      <w:r>
        <w:rPr>
          <w:rFonts w:ascii="仿宋" w:hAnsi="仿宋" w:eastAsia="仿宋"/>
          <w:color w:val="000000"/>
          <w:sz w:val="32"/>
          <w:szCs w:val="32"/>
        </w:rPr>
        <w:t>%</w:t>
      </w:r>
      <w:r>
        <w:rPr>
          <w:rFonts w:hint="eastAsia" w:ascii="仿宋" w:hAnsi="仿宋" w:eastAsia="仿宋"/>
          <w:color w:val="000000"/>
          <w:sz w:val="32"/>
          <w:szCs w:val="32"/>
        </w:rPr>
        <w:t>；其他收入</w:t>
      </w:r>
      <w:r>
        <w:rPr>
          <w:rFonts w:ascii="仿宋" w:hAnsi="仿宋" w:eastAsia="仿宋"/>
          <w:color w:val="000000"/>
          <w:sz w:val="32"/>
          <w:szCs w:val="32"/>
        </w:rPr>
        <w:t>5.96</w:t>
      </w:r>
      <w:r>
        <w:rPr>
          <w:rFonts w:hint="eastAsia" w:ascii="仿宋" w:hAnsi="仿宋" w:eastAsia="仿宋"/>
          <w:color w:val="000000"/>
          <w:sz w:val="32"/>
          <w:szCs w:val="32"/>
        </w:rPr>
        <w:t>万元，占0.1</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（图2：收入决算结构图）（饼状图）</w:t>
      </w:r>
    </w:p>
    <w:p>
      <w:pPr>
        <w:pStyle w:val="4"/>
        <w:jc w:val="center"/>
        <w:rPr>
          <w:rFonts w:ascii="仿宋" w:hAnsi="仿宋" w:eastAsia="仿宋"/>
          <w:color w:val="000000" w:themeColor="text1"/>
          <w:sz w:val="32"/>
          <w:szCs w:val="32"/>
          <w14:textFill>
            <w14:solidFill>
              <w14:schemeClr w14:val="tx1"/>
            </w14:solidFill>
          </w14:textFill>
        </w:rPr>
      </w:pPr>
      <w:r>
        <w:drawing>
          <wp:inline distT="0" distB="0" distL="0" distR="0">
            <wp:extent cx="4914900" cy="2567940"/>
            <wp:effectExtent l="0" t="0" r="0" b="381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9"/>
        <w:numPr>
          <w:ilvl w:val="0"/>
          <w:numId w:val="2"/>
        </w:numPr>
        <w:spacing w:line="600" w:lineRule="exact"/>
        <w:ind w:firstLineChars="0"/>
        <w:outlineLvl w:val="1"/>
        <w:rPr>
          <w:rStyle w:val="31"/>
          <w:rFonts w:ascii="黑体" w:hAnsi="黑体" w:eastAsia="黑体"/>
          <w:b w:val="0"/>
        </w:rPr>
      </w:pPr>
      <w:bookmarkStart w:id="28" w:name="_Toc15396605"/>
      <w:bookmarkStart w:id="29" w:name="_Toc15377207"/>
      <w:r>
        <w:rPr>
          <w:rFonts w:hint="eastAsia" w:ascii="黑体" w:hAnsi="黑体" w:eastAsia="黑体"/>
          <w:color w:val="000000"/>
          <w:sz w:val="32"/>
          <w:szCs w:val="32"/>
        </w:rPr>
        <w:t>支</w:t>
      </w:r>
      <w:r>
        <w:rPr>
          <w:rStyle w:val="31"/>
          <w:rFonts w:hint="eastAsia" w:ascii="黑体" w:hAnsi="黑体" w:eastAsia="黑体"/>
          <w:b w:val="0"/>
        </w:rPr>
        <w:t>出决算情况说明</w:t>
      </w:r>
      <w:bookmarkEnd w:id="28"/>
      <w:bookmarkEnd w:id="29"/>
    </w:p>
    <w:p>
      <w:pPr>
        <w:spacing w:line="600" w:lineRule="exact"/>
        <w:ind w:firstLine="640"/>
        <w:rPr>
          <w:rFonts w:ascii="仿宋" w:hAnsi="仿宋" w:eastAsia="仿宋"/>
          <w:color w:val="000000"/>
          <w:sz w:val="32"/>
          <w:szCs w:val="32"/>
          <w:shd w:val="pct10" w:color="auto" w:fill="FFFFFF"/>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ascii="仿宋" w:hAnsi="仿宋" w:eastAsia="仿宋"/>
          <w:color w:val="000000"/>
          <w:sz w:val="32"/>
          <w:szCs w:val="32"/>
        </w:rPr>
        <w:t>5650.38</w:t>
      </w:r>
      <w:r>
        <w:rPr>
          <w:rFonts w:hint="eastAsia" w:ascii="仿宋" w:hAnsi="仿宋" w:eastAsia="仿宋"/>
          <w:color w:val="000000"/>
          <w:sz w:val="32"/>
          <w:szCs w:val="32"/>
        </w:rPr>
        <w:t>万元，其中：基本支出</w:t>
      </w:r>
      <w:r>
        <w:rPr>
          <w:rFonts w:ascii="仿宋" w:hAnsi="仿宋" w:eastAsia="仿宋"/>
          <w:color w:val="000000"/>
          <w:sz w:val="32"/>
          <w:szCs w:val="32"/>
        </w:rPr>
        <w:t>3876.13</w:t>
      </w:r>
      <w:r>
        <w:rPr>
          <w:rFonts w:hint="eastAsia" w:ascii="仿宋" w:hAnsi="仿宋" w:eastAsia="仿宋"/>
          <w:color w:val="000000"/>
          <w:sz w:val="32"/>
          <w:szCs w:val="32"/>
        </w:rPr>
        <w:t>万元，占68.</w:t>
      </w:r>
      <w:r>
        <w:rPr>
          <w:rFonts w:ascii="仿宋" w:hAnsi="仿宋" w:eastAsia="仿宋"/>
          <w:color w:val="000000"/>
          <w:sz w:val="32"/>
          <w:szCs w:val="32"/>
        </w:rPr>
        <w:t>6%</w:t>
      </w:r>
      <w:r>
        <w:rPr>
          <w:rFonts w:hint="eastAsia" w:ascii="仿宋" w:hAnsi="仿宋" w:eastAsia="仿宋"/>
          <w:color w:val="000000"/>
          <w:sz w:val="32"/>
          <w:szCs w:val="32"/>
        </w:rPr>
        <w:t>；项目支出</w:t>
      </w:r>
      <w:r>
        <w:rPr>
          <w:rFonts w:ascii="仿宋" w:hAnsi="仿宋" w:eastAsia="仿宋"/>
          <w:color w:val="000000"/>
          <w:sz w:val="32"/>
          <w:szCs w:val="32"/>
        </w:rPr>
        <w:t>1774.25</w:t>
      </w:r>
      <w:r>
        <w:rPr>
          <w:rFonts w:hint="eastAsia" w:ascii="仿宋" w:hAnsi="仿宋" w:eastAsia="仿宋"/>
          <w:color w:val="000000"/>
          <w:sz w:val="32"/>
          <w:szCs w:val="32"/>
        </w:rPr>
        <w:t>万元，占31.</w:t>
      </w:r>
      <w:r>
        <w:rPr>
          <w:rFonts w:ascii="仿宋" w:hAnsi="仿宋" w:eastAsia="仿宋"/>
          <w:color w:val="000000"/>
          <w:sz w:val="32"/>
          <w:szCs w:val="32"/>
        </w:rPr>
        <w:t>4%</w:t>
      </w:r>
      <w:r>
        <w:rPr>
          <w:rFonts w:hint="eastAsia" w:ascii="仿宋" w:hAnsi="仿宋" w:eastAsia="仿宋"/>
          <w:color w:val="000000"/>
          <w:sz w:val="32"/>
          <w:szCs w:val="32"/>
        </w:rPr>
        <w:t>；上缴上级支出0万元，占0</w:t>
      </w:r>
      <w:r>
        <w:rPr>
          <w:rFonts w:ascii="仿宋" w:hAnsi="仿宋" w:eastAsia="仿宋"/>
          <w:color w:val="000000"/>
          <w:sz w:val="32"/>
          <w:szCs w:val="32"/>
        </w:rPr>
        <w:t>%</w:t>
      </w:r>
      <w:r>
        <w:rPr>
          <w:rFonts w:hint="eastAsia" w:ascii="仿宋" w:hAnsi="仿宋" w:eastAsia="仿宋"/>
          <w:color w:val="000000"/>
          <w:sz w:val="32"/>
          <w:szCs w:val="32"/>
        </w:rPr>
        <w:t>；经营支出0万元，占0</w:t>
      </w:r>
      <w:r>
        <w:rPr>
          <w:rFonts w:ascii="仿宋" w:hAnsi="仿宋" w:eastAsia="仿宋"/>
          <w:color w:val="000000"/>
          <w:sz w:val="32"/>
          <w:szCs w:val="32"/>
        </w:rPr>
        <w:t>%</w:t>
      </w:r>
      <w:r>
        <w:rPr>
          <w:rFonts w:hint="eastAsia" w:ascii="仿宋" w:hAnsi="仿宋" w:eastAsia="仿宋"/>
          <w:color w:val="000000"/>
          <w:sz w:val="32"/>
          <w:szCs w:val="32"/>
        </w:rPr>
        <w:t>；对附属单位补助支出0万元，占0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（图3：支出决算结构图）（饼状图）</w:t>
      </w:r>
    </w:p>
    <w:p>
      <w:pPr>
        <w:pStyle w:val="4"/>
        <w:rPr>
          <w:rFonts w:ascii="仿宋_GB2312" w:eastAsia="仿宋_GB2312"/>
          <w:color w:val="FF0000"/>
          <w:sz w:val="32"/>
          <w:szCs w:val="32"/>
        </w:rPr>
      </w:pPr>
      <w:r>
        <w:drawing>
          <wp:inline distT="0" distB="0" distL="0" distR="0">
            <wp:extent cx="5029200" cy="2514600"/>
            <wp:effectExtent l="0" t="0" r="0" b="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600" w:lineRule="exact"/>
        <w:ind w:firstLine="640" w:firstLineChars="200"/>
        <w:outlineLvl w:val="1"/>
        <w:rPr>
          <w:rStyle w:val="31"/>
          <w:rFonts w:ascii="黑体" w:hAnsi="黑体" w:eastAsia="黑体"/>
          <w:b w:val="0"/>
        </w:rPr>
      </w:pPr>
      <w:bookmarkStart w:id="30" w:name="_Toc15377208"/>
      <w:bookmarkStart w:id="31" w:name="_Toc15396606"/>
      <w:r>
        <w:rPr>
          <w:rFonts w:hint="eastAsia" w:ascii="黑体" w:hAnsi="黑体" w:eastAsia="黑体"/>
          <w:color w:val="000000"/>
          <w:sz w:val="32"/>
          <w:szCs w:val="32"/>
        </w:rPr>
        <w:t>四、财</w:t>
      </w:r>
      <w:r>
        <w:rPr>
          <w:rStyle w:val="31"/>
          <w:rFonts w:hint="eastAsia" w:ascii="黑体" w:hAnsi="黑体" w:eastAsia="黑体"/>
          <w:b w:val="0"/>
        </w:rPr>
        <w:t>政拨款收入支出决算总体情况说明</w:t>
      </w:r>
      <w:bookmarkEnd w:id="30"/>
      <w:bookmarkEnd w:id="31"/>
    </w:p>
    <w:p>
      <w:pPr>
        <w:ind w:firstLine="640" w:firstLineChars="20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8年财政拨款收入</w:t>
      </w:r>
      <w:r>
        <w:rPr>
          <w:rFonts w:ascii="仿宋" w:hAnsi="仿宋" w:eastAsia="仿宋"/>
          <w:color w:val="000000"/>
          <w:sz w:val="32"/>
          <w:szCs w:val="32"/>
        </w:rPr>
        <w:t>5581.34</w:t>
      </w:r>
      <w:r>
        <w:rPr>
          <w:rFonts w:hint="eastAsia" w:ascii="仿宋" w:hAnsi="仿宋" w:eastAsia="仿宋"/>
          <w:color w:val="000000"/>
          <w:sz w:val="32"/>
          <w:szCs w:val="32"/>
        </w:rPr>
        <w:t>万元、支出</w:t>
      </w:r>
      <w:r>
        <w:rPr>
          <w:rFonts w:ascii="仿宋" w:hAnsi="仿宋" w:eastAsia="仿宋"/>
          <w:color w:val="000000"/>
          <w:sz w:val="32"/>
          <w:szCs w:val="32"/>
        </w:rPr>
        <w:t>5644.42</w:t>
      </w:r>
      <w:r>
        <w:rPr>
          <w:rFonts w:hint="eastAsia" w:ascii="仿宋" w:hAnsi="仿宋" w:eastAsia="仿宋"/>
          <w:color w:val="000000"/>
          <w:sz w:val="32"/>
          <w:szCs w:val="32"/>
        </w:rPr>
        <w:t>万元，总计</w:t>
      </w:r>
      <w:r>
        <w:rPr>
          <w:rFonts w:ascii="仿宋" w:hAnsi="仿宋" w:eastAsia="仿宋"/>
          <w:color w:val="000000"/>
          <w:sz w:val="32"/>
          <w:szCs w:val="32"/>
        </w:rPr>
        <w:t>11225.76</w:t>
      </w:r>
      <w:r>
        <w:rPr>
          <w:rFonts w:hint="eastAsia" w:ascii="仿宋" w:hAnsi="仿宋" w:eastAsia="仿宋"/>
          <w:color w:val="000000"/>
          <w:sz w:val="32"/>
          <w:szCs w:val="32"/>
        </w:rPr>
        <w:t>万元。与</w:t>
      </w:r>
      <w:r>
        <w:rPr>
          <w:rFonts w:ascii="仿宋" w:hAnsi="仿宋" w:eastAsia="仿宋"/>
          <w:color w:val="000000"/>
          <w:sz w:val="32"/>
          <w:szCs w:val="32"/>
        </w:rPr>
        <w:t>201</w:t>
      </w:r>
      <w:r>
        <w:rPr>
          <w:rFonts w:hint="eastAsia" w:ascii="仿宋" w:hAnsi="仿宋" w:eastAsia="仿宋"/>
          <w:color w:val="000000"/>
          <w:sz w:val="32"/>
          <w:szCs w:val="32"/>
        </w:rPr>
        <w:t>7年相比，财政拨款收入增加</w:t>
      </w:r>
      <w:r>
        <w:rPr>
          <w:rFonts w:ascii="仿宋" w:hAnsi="仿宋" w:eastAsia="仿宋"/>
          <w:color w:val="000000"/>
          <w:sz w:val="32"/>
          <w:szCs w:val="32"/>
        </w:rPr>
        <w:t>729.75</w:t>
      </w:r>
      <w:r>
        <w:rPr>
          <w:rFonts w:hint="eastAsia" w:ascii="仿宋" w:hAnsi="仿宋" w:eastAsia="仿宋"/>
          <w:color w:val="000000"/>
          <w:sz w:val="32"/>
          <w:szCs w:val="32"/>
        </w:rPr>
        <w:t>万元，增加1</w:t>
      </w:r>
      <w:r>
        <w:rPr>
          <w:rFonts w:ascii="仿宋" w:hAnsi="仿宋" w:eastAsia="仿宋"/>
          <w:color w:val="000000"/>
          <w:sz w:val="32"/>
          <w:szCs w:val="32"/>
        </w:rPr>
        <w:t>5%</w:t>
      </w:r>
      <w:r>
        <w:rPr>
          <w:rFonts w:hint="eastAsia" w:ascii="仿宋" w:hAnsi="仿宋" w:eastAsia="仿宋"/>
          <w:color w:val="000000"/>
          <w:sz w:val="32"/>
          <w:szCs w:val="32"/>
        </w:rPr>
        <w:t>，</w:t>
      </w:r>
      <w:r>
        <w:rPr>
          <w:rFonts w:ascii="仿宋" w:hAnsi="仿宋" w:eastAsia="仿宋"/>
          <w:color w:val="000000"/>
          <w:sz w:val="32"/>
          <w:szCs w:val="32"/>
        </w:rPr>
        <w:t>支出</w:t>
      </w:r>
      <w:r>
        <w:rPr>
          <w:rFonts w:hint="eastAsia" w:ascii="仿宋" w:hAnsi="仿宋" w:eastAsia="仿宋"/>
          <w:color w:val="000000"/>
          <w:sz w:val="32"/>
          <w:szCs w:val="32"/>
        </w:rPr>
        <w:t>增加</w:t>
      </w:r>
      <w:r>
        <w:rPr>
          <w:rFonts w:ascii="仿宋" w:hAnsi="仿宋" w:eastAsia="仿宋"/>
          <w:color w:val="000000"/>
          <w:sz w:val="32"/>
          <w:szCs w:val="32"/>
        </w:rPr>
        <w:t>668.48</w:t>
      </w:r>
      <w:r>
        <w:rPr>
          <w:rFonts w:hint="eastAsia" w:ascii="仿宋" w:hAnsi="仿宋" w:eastAsia="仿宋"/>
          <w:color w:val="000000"/>
          <w:sz w:val="32"/>
          <w:szCs w:val="32"/>
        </w:rPr>
        <w:t>万元，增加</w:t>
      </w:r>
      <w:r>
        <w:rPr>
          <w:rFonts w:ascii="仿宋" w:hAnsi="仿宋" w:eastAsia="仿宋"/>
          <w:color w:val="000000"/>
          <w:sz w:val="32"/>
          <w:szCs w:val="32"/>
        </w:rPr>
        <w:t>13.4%</w:t>
      </w:r>
      <w:r>
        <w:rPr>
          <w:rFonts w:hint="eastAsia" w:ascii="仿宋" w:hAnsi="仿宋" w:eastAsia="仿宋"/>
          <w:color w:val="000000"/>
          <w:sz w:val="32"/>
          <w:szCs w:val="32"/>
        </w:rPr>
        <w:t>。主要变动原因人员调资。</w:t>
      </w:r>
    </w:p>
    <w:p>
      <w:pPr>
        <w:pStyle w:val="2"/>
      </w:pPr>
    </w:p>
    <w:p>
      <w:pPr>
        <w:pStyle w:val="2"/>
      </w:pPr>
    </w:p>
    <w:p>
      <w:pPr>
        <w:pStyle w:val="2"/>
      </w:pPr>
    </w:p>
    <w:p>
      <w:pPr>
        <w:pStyle w:val="2"/>
      </w:pPr>
    </w:p>
    <w:p>
      <w:pPr>
        <w:pStyle w:val="2"/>
      </w:pPr>
    </w:p>
    <w:p>
      <w:pPr>
        <w:pStyle w:val="2"/>
      </w:pP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（图4：财政拨款收、支决算总计变动情况）（柱状图）</w:t>
      </w:r>
    </w:p>
    <w:p>
      <w:pPr>
        <w:pStyle w:val="4"/>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drawing>
          <wp:inline distT="0" distB="0" distL="0" distR="0">
            <wp:extent cx="5274310" cy="3076575"/>
            <wp:effectExtent l="0" t="0" r="2540" b="9525"/>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（除国有资本经营预算外，数据来源于财决</w:t>
      </w:r>
      <w:r>
        <w:rPr>
          <w:rFonts w:ascii="仿宋" w:hAnsi="仿宋" w:eastAsia="仿宋"/>
          <w:b/>
          <w:color w:val="000000" w:themeColor="text1"/>
          <w:sz w:val="32"/>
          <w:szCs w:val="32"/>
          <w14:textFill>
            <w14:solidFill>
              <w14:schemeClr w14:val="tx1"/>
            </w14:solidFill>
          </w14:textFill>
        </w:rPr>
        <w:t>Z01-1</w:t>
      </w:r>
      <w:r>
        <w:rPr>
          <w:rFonts w:hint="eastAsia" w:ascii="仿宋" w:hAnsi="仿宋" w:eastAsia="仿宋"/>
          <w:b/>
          <w:color w:val="000000" w:themeColor="text1"/>
          <w:sz w:val="32"/>
          <w:szCs w:val="32"/>
          <w14:textFill>
            <w14:solidFill>
              <w14:schemeClr w14:val="tx1"/>
            </w14:solidFill>
          </w14:textFill>
        </w:rPr>
        <w:t>表，口径为“总计”数+国有资本经营预算。）</w:t>
      </w:r>
    </w:p>
    <w:p>
      <w:pPr>
        <w:spacing w:line="600" w:lineRule="exact"/>
        <w:ind w:firstLine="640" w:firstLineChars="200"/>
        <w:outlineLvl w:val="1"/>
        <w:rPr>
          <w:rStyle w:val="31"/>
          <w:rFonts w:ascii="黑体" w:hAnsi="黑体" w:eastAsia="黑体"/>
          <w:b w:val="0"/>
        </w:rPr>
      </w:pPr>
      <w:bookmarkStart w:id="32" w:name="_Toc15396607"/>
      <w:bookmarkStart w:id="33" w:name="_Toc15377209"/>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31"/>
          <w:rFonts w:hint="eastAsia" w:ascii="黑体" w:hAnsi="黑体" w:eastAsia="黑体"/>
          <w:b w:val="0"/>
        </w:rPr>
        <w:t>般公共预算财政拨款支出决算情况说明</w:t>
      </w:r>
      <w:bookmarkEnd w:id="32"/>
      <w:bookmarkEnd w:id="33"/>
    </w:p>
    <w:p>
      <w:pPr>
        <w:spacing w:line="600" w:lineRule="exact"/>
        <w:ind w:firstLine="643" w:firstLineChars="200"/>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8年一般公共预算财政拨款支出</w:t>
      </w:r>
      <w:r>
        <w:rPr>
          <w:rFonts w:ascii="仿宋" w:hAnsi="仿宋" w:eastAsia="仿宋"/>
          <w:color w:val="000000"/>
          <w:sz w:val="32"/>
          <w:szCs w:val="32"/>
        </w:rPr>
        <w:t>5644.42</w:t>
      </w:r>
      <w:r>
        <w:rPr>
          <w:rFonts w:hint="eastAsia" w:ascii="仿宋" w:hAnsi="仿宋" w:eastAsia="仿宋"/>
          <w:color w:val="000000"/>
          <w:sz w:val="32"/>
          <w:szCs w:val="32"/>
        </w:rPr>
        <w:t>万元，占本年支出合计的99.9</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7年相比，一般公共预算财政拨款增加</w:t>
      </w:r>
      <w:r>
        <w:rPr>
          <w:rFonts w:ascii="仿宋" w:hAnsi="仿宋" w:eastAsia="仿宋"/>
          <w:color w:val="000000"/>
          <w:sz w:val="32"/>
          <w:szCs w:val="32"/>
        </w:rPr>
        <w:t>668.48</w:t>
      </w:r>
      <w:r>
        <w:rPr>
          <w:rFonts w:hint="eastAsia" w:ascii="仿宋" w:hAnsi="仿宋" w:eastAsia="仿宋"/>
          <w:color w:val="000000"/>
          <w:sz w:val="32"/>
          <w:szCs w:val="32"/>
        </w:rPr>
        <w:t>万元，增加</w:t>
      </w:r>
      <w:r>
        <w:rPr>
          <w:rFonts w:ascii="仿宋" w:hAnsi="仿宋" w:eastAsia="仿宋"/>
          <w:color w:val="000000"/>
          <w:sz w:val="32"/>
          <w:szCs w:val="32"/>
        </w:rPr>
        <w:t>13.4%</w:t>
      </w:r>
      <w:r>
        <w:rPr>
          <w:rFonts w:hint="eastAsia" w:ascii="仿宋" w:hAnsi="仿宋" w:eastAsia="仿宋"/>
          <w:color w:val="000000"/>
          <w:sz w:val="32"/>
          <w:szCs w:val="32"/>
        </w:rPr>
        <w:t>。主要变动原因是</w:t>
      </w:r>
      <w:r>
        <w:rPr>
          <w:rFonts w:ascii="仿宋" w:hAnsi="仿宋" w:eastAsia="仿宋"/>
          <w:color w:val="000000"/>
          <w:sz w:val="32"/>
          <w:szCs w:val="32"/>
        </w:rPr>
        <w:t>2018</w:t>
      </w:r>
      <w:r>
        <w:rPr>
          <w:rFonts w:hint="eastAsia" w:ascii="仿宋" w:hAnsi="仿宋" w:eastAsia="仿宋"/>
          <w:color w:val="000000"/>
          <w:sz w:val="32"/>
          <w:szCs w:val="32"/>
        </w:rPr>
        <w:t>年人员调资。</w:t>
      </w:r>
    </w:p>
    <w:p>
      <w:pPr>
        <w:pStyle w:val="2"/>
      </w:pPr>
    </w:p>
    <w:p>
      <w:pPr>
        <w:pStyle w:val="2"/>
      </w:pPr>
    </w:p>
    <w:p>
      <w:pPr>
        <w:pStyle w:val="2"/>
      </w:pPr>
    </w:p>
    <w:p>
      <w:pPr>
        <w:pStyle w:val="2"/>
      </w:pPr>
    </w:p>
    <w:p>
      <w:pPr>
        <w:pStyle w:val="2"/>
      </w:pPr>
    </w:p>
    <w:p>
      <w:pPr>
        <w:pStyle w:val="2"/>
      </w:pPr>
    </w:p>
    <w:p>
      <w:pPr>
        <w:spacing w:line="600" w:lineRule="exact"/>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（图5：一般公共预算财政拨款支出决算变动情况）（柱状图）</w:t>
      </w:r>
    </w:p>
    <w:p>
      <w:pPr>
        <w:pStyle w:val="4"/>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drawing>
          <wp:inline distT="0" distB="0" distL="0" distR="0">
            <wp:extent cx="5274310" cy="3076575"/>
            <wp:effectExtent l="0" t="0" r="2540" b="952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600" w:lineRule="exact"/>
        <w:ind w:firstLine="643" w:firstLineChars="200"/>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pPr>
        <w:spacing w:line="600" w:lineRule="exact"/>
        <w:ind w:firstLine="640"/>
        <w:rPr>
          <w:rFonts w:ascii="仿宋" w:hAnsi="仿宋" w:eastAsia="仿宋"/>
          <w:color w:val="000000" w:themeColor="text1"/>
          <w:sz w:val="32"/>
          <w:szCs w:val="32"/>
          <w14:textFill>
            <w14:solidFill>
              <w14:schemeClr w14:val="tx1"/>
            </w14:solidFill>
          </w14:textFill>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14:textFill>
            <w14:solidFill>
              <w14:schemeClr w14:val="tx1"/>
            </w14:solidFill>
          </w14:textFill>
        </w:rPr>
        <w:t>政拨款支出</w:t>
      </w:r>
      <w:r>
        <w:rPr>
          <w:rFonts w:ascii="仿宋" w:hAnsi="仿宋" w:eastAsia="仿宋"/>
          <w:color w:val="000000" w:themeColor="text1"/>
          <w:sz w:val="32"/>
          <w:szCs w:val="32"/>
          <w14:textFill>
            <w14:solidFill>
              <w14:schemeClr w14:val="tx1"/>
            </w14:solidFill>
          </w14:textFill>
        </w:rPr>
        <w:t>5644.42</w:t>
      </w:r>
      <w:r>
        <w:rPr>
          <w:rFonts w:hint="eastAsia" w:ascii="仿宋" w:hAnsi="仿宋" w:eastAsia="仿宋"/>
          <w:color w:val="000000" w:themeColor="text1"/>
          <w:sz w:val="32"/>
          <w:szCs w:val="32"/>
          <w14:textFill>
            <w14:solidFill>
              <w14:schemeClr w14:val="tx1"/>
            </w14:solidFill>
          </w14:textFill>
        </w:rPr>
        <w:t>万元，主要用于以下方面</w:t>
      </w:r>
      <w:r>
        <w:rPr>
          <w:rFonts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公共安全</w:t>
      </w:r>
      <w:r>
        <w:rPr>
          <w:rFonts w:hint="eastAsia" w:ascii="仿宋" w:hAnsi="仿宋" w:eastAsia="仿宋"/>
          <w:color w:val="000000" w:themeColor="text1"/>
          <w:sz w:val="32"/>
          <w:szCs w:val="32"/>
          <w14:textFill>
            <w14:solidFill>
              <w14:schemeClr w14:val="tx1"/>
            </w14:solidFill>
          </w14:textFill>
        </w:rPr>
        <w:t>支出</w:t>
      </w:r>
      <w:r>
        <w:rPr>
          <w:rFonts w:ascii="仿宋" w:hAnsi="仿宋" w:eastAsia="仿宋"/>
          <w:color w:val="000000" w:themeColor="text1"/>
          <w:sz w:val="32"/>
          <w:szCs w:val="32"/>
          <w14:textFill>
            <w14:solidFill>
              <w14:schemeClr w14:val="tx1"/>
            </w14:solidFill>
          </w14:textFill>
        </w:rPr>
        <w:t>4880.83</w:t>
      </w:r>
      <w:r>
        <w:rPr>
          <w:rFonts w:hint="eastAsia" w:ascii="仿宋" w:hAnsi="仿宋" w:eastAsia="仿宋"/>
          <w:color w:val="000000" w:themeColor="text1"/>
          <w:sz w:val="32"/>
          <w:szCs w:val="32"/>
          <w14:textFill>
            <w14:solidFill>
              <w14:schemeClr w14:val="tx1"/>
            </w14:solidFill>
          </w14:textFill>
        </w:rPr>
        <w:t>万元，占</w:t>
      </w:r>
      <w:r>
        <w:rPr>
          <w:rFonts w:ascii="仿宋" w:hAnsi="仿宋" w:eastAsia="仿宋"/>
          <w:color w:val="000000" w:themeColor="text1"/>
          <w:sz w:val="32"/>
          <w:szCs w:val="32"/>
          <w14:textFill>
            <w14:solidFill>
              <w14:schemeClr w14:val="tx1"/>
            </w14:solidFill>
          </w14:textFill>
        </w:rPr>
        <w:t>86.5%</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b/>
          <w:color w:val="000000" w:themeColor="text1"/>
          <w:sz w:val="32"/>
          <w:szCs w:val="32"/>
          <w14:textFill>
            <w14:solidFill>
              <w14:schemeClr w14:val="tx1"/>
            </w14:solidFill>
          </w14:textFill>
        </w:rPr>
        <w:t>社会保障和就业（类）</w:t>
      </w:r>
      <w:r>
        <w:rPr>
          <w:rFonts w:hint="eastAsia" w:ascii="仿宋" w:hAnsi="仿宋" w:eastAsia="仿宋"/>
          <w:color w:val="000000" w:themeColor="text1"/>
          <w:sz w:val="32"/>
          <w:szCs w:val="32"/>
          <w14:textFill>
            <w14:solidFill>
              <w14:schemeClr w14:val="tx1"/>
            </w14:solidFill>
          </w14:textFill>
        </w:rPr>
        <w:t>支出</w:t>
      </w:r>
      <w:r>
        <w:rPr>
          <w:rFonts w:ascii="仿宋" w:hAnsi="仿宋" w:eastAsia="仿宋"/>
          <w:color w:val="000000" w:themeColor="text1"/>
          <w:sz w:val="32"/>
          <w:szCs w:val="32"/>
          <w14:textFill>
            <w14:solidFill>
              <w14:schemeClr w14:val="tx1"/>
            </w14:solidFill>
          </w14:textFill>
        </w:rPr>
        <w:t>400.6</w:t>
      </w:r>
      <w:r>
        <w:rPr>
          <w:rFonts w:hint="eastAsia" w:ascii="仿宋" w:hAnsi="仿宋" w:eastAsia="仿宋"/>
          <w:color w:val="000000" w:themeColor="text1"/>
          <w:sz w:val="32"/>
          <w:szCs w:val="32"/>
          <w14:textFill>
            <w14:solidFill>
              <w14:schemeClr w14:val="tx1"/>
            </w14:solidFill>
          </w14:textFill>
        </w:rPr>
        <w:t>万元，占</w:t>
      </w:r>
      <w:r>
        <w:rPr>
          <w:rFonts w:ascii="仿宋" w:hAnsi="仿宋" w:eastAsia="仿宋"/>
          <w:color w:val="000000" w:themeColor="text1"/>
          <w:sz w:val="32"/>
          <w:szCs w:val="32"/>
          <w14:textFill>
            <w14:solidFill>
              <w14:schemeClr w14:val="tx1"/>
            </w14:solidFill>
          </w14:textFill>
        </w:rPr>
        <w:t>7%</w:t>
      </w:r>
      <w:r>
        <w:rPr>
          <w:rFonts w:hint="eastAsia" w:ascii="仿宋" w:hAnsi="仿宋" w:eastAsia="仿宋"/>
          <w:color w:val="000000" w:themeColor="text1"/>
          <w:sz w:val="32"/>
          <w:szCs w:val="32"/>
          <w14:textFill>
            <w14:solidFill>
              <w14:schemeClr w14:val="tx1"/>
            </w14:solidFill>
          </w14:textFill>
        </w:rPr>
        <w:t>；医疗卫生支出</w:t>
      </w:r>
      <w:r>
        <w:rPr>
          <w:rFonts w:ascii="仿宋" w:hAnsi="仿宋" w:eastAsia="仿宋"/>
          <w:color w:val="000000" w:themeColor="text1"/>
          <w:sz w:val="32"/>
          <w:szCs w:val="32"/>
          <w14:textFill>
            <w14:solidFill>
              <w14:schemeClr w14:val="tx1"/>
            </w14:solidFill>
          </w14:textFill>
        </w:rPr>
        <w:t>119.43</w:t>
      </w:r>
      <w:r>
        <w:rPr>
          <w:rFonts w:hint="eastAsia" w:ascii="仿宋" w:hAnsi="仿宋" w:eastAsia="仿宋"/>
          <w:color w:val="000000" w:themeColor="text1"/>
          <w:sz w:val="32"/>
          <w:szCs w:val="32"/>
          <w14:textFill>
            <w14:solidFill>
              <w14:schemeClr w14:val="tx1"/>
            </w14:solidFill>
          </w14:textFill>
        </w:rPr>
        <w:t>万元，占2</w:t>
      </w:r>
      <w:r>
        <w:rPr>
          <w:rFonts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14:textFill>
            <w14:solidFill>
              <w14:schemeClr w14:val="tx1"/>
            </w14:solidFill>
          </w14:textFill>
        </w:rPr>
        <w:t>；住房保障支出</w:t>
      </w:r>
      <w:r>
        <w:rPr>
          <w:rFonts w:ascii="仿宋" w:hAnsi="仿宋" w:eastAsia="仿宋"/>
          <w:color w:val="000000" w:themeColor="text1"/>
          <w:sz w:val="32"/>
          <w:szCs w:val="32"/>
          <w14:textFill>
            <w14:solidFill>
              <w14:schemeClr w14:val="tx1"/>
            </w14:solidFill>
          </w14:textFill>
        </w:rPr>
        <w:t>243.56</w:t>
      </w:r>
      <w:r>
        <w:rPr>
          <w:rFonts w:hint="eastAsia" w:ascii="仿宋" w:hAnsi="仿宋" w:eastAsia="仿宋"/>
          <w:color w:val="000000" w:themeColor="text1"/>
          <w:sz w:val="32"/>
          <w:szCs w:val="32"/>
          <w14:textFill>
            <w14:solidFill>
              <w14:schemeClr w14:val="tx1"/>
            </w14:solidFill>
          </w14:textFill>
        </w:rPr>
        <w:t>万元，占</w:t>
      </w:r>
      <w:r>
        <w:rPr>
          <w:rFonts w:ascii="仿宋" w:hAnsi="仿宋" w:eastAsia="仿宋"/>
          <w:color w:val="000000" w:themeColor="text1"/>
          <w:sz w:val="32"/>
          <w:szCs w:val="32"/>
          <w14:textFill>
            <w14:solidFill>
              <w14:schemeClr w14:val="tx1"/>
            </w14:solidFill>
          </w14:textFill>
        </w:rPr>
        <w:t>4.4%</w:t>
      </w:r>
      <w:r>
        <w:rPr>
          <w:rFonts w:hint="eastAsia" w:ascii="仿宋" w:hAnsi="仿宋" w:eastAsia="仿宋"/>
          <w:color w:val="000000" w:themeColor="text1"/>
          <w:sz w:val="32"/>
          <w:szCs w:val="32"/>
          <w14:textFill>
            <w14:solidFill>
              <w14:schemeClr w14:val="tx1"/>
            </w14:solidFill>
          </w14:textFill>
        </w:rPr>
        <w:t>。</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201</w:t>
      </w:r>
      <w:r>
        <w:rPr>
          <w:rFonts w:hint="eastAsia" w:ascii="仿宋" w:hAnsi="仿宋" w:eastAsia="仿宋"/>
          <w:b/>
          <w:color w:val="000000" w:themeColor="text1"/>
          <w:sz w:val="32"/>
          <w:szCs w:val="32"/>
          <w14:textFill>
            <w14:solidFill>
              <w14:schemeClr w14:val="tx1"/>
            </w14:solidFill>
          </w14:textFill>
        </w:rPr>
        <w:t>行政运行支出</w:t>
      </w:r>
      <w:r>
        <w:rPr>
          <w:rFonts w:ascii="仿宋" w:hAnsi="仿宋" w:eastAsia="仿宋"/>
          <w:b/>
          <w:color w:val="000000" w:themeColor="text1"/>
          <w:sz w:val="32"/>
          <w:szCs w:val="32"/>
          <w14:textFill>
            <w14:solidFill>
              <w14:schemeClr w14:val="tx1"/>
            </w14:solidFill>
          </w14:textFill>
        </w:rPr>
        <w:t>3106.58</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2</w:t>
      </w:r>
      <w:r>
        <w:rPr>
          <w:rFonts w:hint="eastAsia" w:ascii="仿宋" w:hAnsi="仿宋" w:eastAsia="仿宋"/>
          <w:b/>
          <w:color w:val="000000" w:themeColor="text1"/>
          <w:sz w:val="32"/>
          <w:szCs w:val="32"/>
          <w14:textFill>
            <w14:solidFill>
              <w14:schemeClr w14:val="tx1"/>
            </w14:solidFill>
          </w14:textFill>
        </w:rPr>
        <w:t>02一般行政管理事务支出</w:t>
      </w:r>
      <w:r>
        <w:rPr>
          <w:rFonts w:ascii="仿宋" w:hAnsi="仿宋" w:eastAsia="仿宋"/>
          <w:b/>
          <w:color w:val="000000" w:themeColor="text1"/>
          <w:sz w:val="32"/>
          <w:szCs w:val="32"/>
          <w14:textFill>
            <w14:solidFill>
              <w14:schemeClr w14:val="tx1"/>
            </w14:solidFill>
          </w14:textFill>
        </w:rPr>
        <w:t>1317.36</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208</w:t>
      </w:r>
      <w:r>
        <w:rPr>
          <w:rFonts w:hint="eastAsia" w:ascii="仿宋" w:hAnsi="仿宋" w:eastAsia="仿宋"/>
          <w:b/>
          <w:color w:val="000000" w:themeColor="text1"/>
          <w:sz w:val="32"/>
          <w:szCs w:val="32"/>
          <w14:textFill>
            <w14:solidFill>
              <w14:schemeClr w14:val="tx1"/>
            </w14:solidFill>
          </w14:textFill>
        </w:rPr>
        <w:t>出入境管理</w:t>
      </w:r>
      <w:r>
        <w:rPr>
          <w:rFonts w:ascii="仿宋" w:hAnsi="仿宋" w:eastAsia="仿宋"/>
          <w:b/>
          <w:color w:val="000000" w:themeColor="text1"/>
          <w:sz w:val="32"/>
          <w:szCs w:val="32"/>
          <w14:textFill>
            <w14:solidFill>
              <w14:schemeClr w14:val="tx1"/>
            </w14:solidFill>
          </w14:textFill>
        </w:rPr>
        <w:t>4</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t>2040212</w:t>
      </w:r>
      <w:r>
        <w:rPr>
          <w:rFonts w:hint="eastAsia" w:ascii="仿宋" w:hAnsi="仿宋" w:eastAsia="仿宋"/>
          <w:b/>
          <w:color w:val="000000" w:themeColor="text1"/>
          <w:sz w:val="32"/>
          <w:szCs w:val="32"/>
          <w14:textFill>
            <w14:solidFill>
              <w14:schemeClr w14:val="tx1"/>
            </w14:solidFill>
          </w14:textFill>
        </w:rPr>
        <w:t>道路交通管理4</w:t>
      </w:r>
      <w:r>
        <w:rPr>
          <w:rFonts w:ascii="仿宋" w:hAnsi="仿宋" w:eastAsia="仿宋"/>
          <w:b/>
          <w:color w:val="000000" w:themeColor="text1"/>
          <w:sz w:val="32"/>
          <w:szCs w:val="32"/>
          <w14:textFill>
            <w14:solidFill>
              <w14:schemeClr w14:val="tx1"/>
            </w14:solidFill>
          </w14:textFill>
        </w:rPr>
        <w:t>8</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w:t>
      </w:r>
      <w:r>
        <w:rPr>
          <w:rFonts w:ascii="仿宋" w:hAnsi="仿宋" w:eastAsia="仿宋"/>
          <w:b/>
          <w:color w:val="000000" w:themeColor="text1"/>
          <w:sz w:val="32"/>
          <w:szCs w:val="32"/>
          <w14:textFill>
            <w14:solidFill>
              <w14:schemeClr w14:val="tx1"/>
            </w14:solidFill>
          </w14:textFill>
        </w:rPr>
        <w:t>040217</w:t>
      </w:r>
      <w:r>
        <w:rPr>
          <w:rFonts w:hint="eastAsia" w:ascii="仿宋" w:hAnsi="仿宋" w:eastAsia="仿宋"/>
          <w:b/>
          <w:color w:val="000000" w:themeColor="text1"/>
          <w:sz w:val="32"/>
          <w:szCs w:val="32"/>
          <w14:textFill>
            <w14:solidFill>
              <w14:schemeClr w14:val="tx1"/>
            </w14:solidFill>
          </w14:textFill>
        </w:rPr>
        <w:t>拘押收教场所管理2</w:t>
      </w:r>
      <w:r>
        <w:rPr>
          <w:rFonts w:ascii="仿宋" w:hAnsi="仿宋" w:eastAsia="仿宋"/>
          <w:b/>
          <w:color w:val="000000" w:themeColor="text1"/>
          <w:sz w:val="32"/>
          <w:szCs w:val="32"/>
          <w14:textFill>
            <w14:solidFill>
              <w14:schemeClr w14:val="tx1"/>
            </w14:solidFill>
          </w14:textFill>
        </w:rPr>
        <w:t>0</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901</w:t>
      </w:r>
      <w:r>
        <w:rPr>
          <w:rFonts w:hint="eastAsia" w:ascii="仿宋" w:hAnsi="仿宋" w:eastAsia="仿宋"/>
          <w:b/>
          <w:color w:val="000000" w:themeColor="text1"/>
          <w:sz w:val="32"/>
          <w:szCs w:val="32"/>
          <w14:textFill>
            <w14:solidFill>
              <w14:schemeClr w14:val="tx1"/>
            </w14:solidFill>
          </w14:textFill>
        </w:rPr>
        <w:t>其他公共安全支出</w:t>
      </w:r>
      <w:r>
        <w:rPr>
          <w:rFonts w:ascii="仿宋" w:hAnsi="仿宋" w:eastAsia="仿宋"/>
          <w:b/>
          <w:color w:val="000000" w:themeColor="text1"/>
          <w:sz w:val="32"/>
          <w:szCs w:val="32"/>
          <w14:textFill>
            <w14:solidFill>
              <w14:schemeClr w14:val="tx1"/>
            </w14:solidFill>
          </w14:textFill>
        </w:rPr>
        <w:t>384.89</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2080505机关事业单位基本养老保险缴费支出</w:t>
      </w:r>
      <w:r>
        <w:rPr>
          <w:rFonts w:ascii="仿宋" w:hAnsi="仿宋" w:eastAsia="仿宋"/>
          <w:b/>
          <w:color w:val="000000" w:themeColor="text1"/>
          <w:sz w:val="32"/>
          <w:szCs w:val="32"/>
          <w14:textFill>
            <w14:solidFill>
              <w14:schemeClr w14:val="tx1"/>
            </w14:solidFill>
          </w14:textFill>
        </w:rPr>
        <w:t>286.18</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2080506机关事业单位职业年金缴费支出</w:t>
      </w:r>
      <w:r>
        <w:rPr>
          <w:rFonts w:ascii="仿宋" w:hAnsi="仿宋" w:eastAsia="仿宋"/>
          <w:b/>
          <w:color w:val="000000" w:themeColor="text1"/>
          <w:sz w:val="32"/>
          <w:szCs w:val="32"/>
          <w14:textFill>
            <w14:solidFill>
              <w14:schemeClr w14:val="tx1"/>
            </w14:solidFill>
          </w14:textFill>
        </w:rPr>
        <w:t>114.42</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2101101行政单位医疗支出</w:t>
      </w:r>
      <w:r>
        <w:rPr>
          <w:rFonts w:ascii="仿宋" w:hAnsi="仿宋" w:eastAsia="仿宋"/>
          <w:b/>
          <w:color w:val="000000" w:themeColor="text1"/>
          <w:sz w:val="32"/>
          <w:szCs w:val="32"/>
          <w14:textFill>
            <w14:solidFill>
              <w14:schemeClr w14:val="tx1"/>
            </w14:solidFill>
          </w14:textFill>
        </w:rPr>
        <w:t>94.54</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2101103公务员医疗补助</w:t>
      </w:r>
      <w:r>
        <w:rPr>
          <w:rFonts w:ascii="仿宋" w:hAnsi="仿宋" w:eastAsia="仿宋"/>
          <w:b/>
          <w:color w:val="000000" w:themeColor="text1"/>
          <w:sz w:val="32"/>
          <w:szCs w:val="32"/>
          <w14:textFill>
            <w14:solidFill>
              <w14:schemeClr w14:val="tx1"/>
            </w14:solidFill>
          </w14:textFill>
        </w:rPr>
        <w:t>24.89</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2210201住房公积金支出</w:t>
      </w:r>
      <w:r>
        <w:rPr>
          <w:rFonts w:ascii="仿宋" w:hAnsi="仿宋" w:eastAsia="仿宋"/>
          <w:b/>
          <w:color w:val="000000" w:themeColor="text1"/>
          <w:sz w:val="32"/>
          <w:szCs w:val="32"/>
          <w14:textFill>
            <w14:solidFill>
              <w14:schemeClr w14:val="tx1"/>
            </w14:solidFill>
          </w14:textFill>
        </w:rPr>
        <w:t>243.56</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（图6：一般公共预算财政拨款支出决算结构）（饼状图）</w:t>
      </w:r>
    </w:p>
    <w:p>
      <w:pPr>
        <w:pStyle w:val="4"/>
        <w:rPr>
          <w:rFonts w:ascii="仿宋" w:hAnsi="仿宋" w:eastAsia="仿宋"/>
          <w:color w:val="000000"/>
          <w:sz w:val="32"/>
          <w:szCs w:val="32"/>
        </w:rPr>
      </w:pPr>
      <w:r>
        <w:rPr>
          <w:rFonts w:ascii="仿宋" w:hAnsi="仿宋" w:eastAsia="仿宋"/>
          <w:color w:val="000000"/>
          <w:sz w:val="32"/>
          <w:szCs w:val="32"/>
        </w:rPr>
        <w:drawing>
          <wp:inline distT="0" distB="0" distL="0" distR="0">
            <wp:extent cx="5274310" cy="3076575"/>
            <wp:effectExtent l="0" t="0" r="2540" b="9525"/>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600" w:lineRule="exact"/>
        <w:ind w:firstLine="643" w:firstLineChars="200"/>
        <w:outlineLvl w:val="2"/>
        <w:rPr>
          <w:rFonts w:ascii="仿宋" w:hAnsi="仿宋" w:eastAsia="仿宋"/>
          <w:b/>
          <w:color w:val="000000"/>
          <w:sz w:val="32"/>
          <w:szCs w:val="32"/>
        </w:rPr>
      </w:pPr>
      <w:bookmarkStart w:id="36" w:name="_Toc15377212"/>
      <w:r>
        <w:rPr>
          <w:rFonts w:hint="eastAsia" w:ascii="仿宋" w:hAnsi="仿宋" w:eastAsia="仿宋"/>
          <w:b/>
          <w:color w:val="000000"/>
          <w:sz w:val="32"/>
          <w:szCs w:val="32"/>
        </w:rPr>
        <w:t>（三）一般公共预算财政拨款支出决算具体情况</w:t>
      </w:r>
      <w:bookmarkEnd w:id="36"/>
    </w:p>
    <w:p>
      <w:pPr>
        <w:spacing w:line="600" w:lineRule="exact"/>
        <w:ind w:firstLine="643" w:firstLineChars="200"/>
        <w:outlineLvl w:val="2"/>
        <w:rPr>
          <w:rFonts w:ascii="仿宋" w:hAnsi="仿宋" w:eastAsia="仿宋"/>
          <w:color w:val="FF0000"/>
          <w:sz w:val="32"/>
          <w:szCs w:val="32"/>
        </w:rPr>
      </w:pPr>
      <w:bookmarkStart w:id="37" w:name="_Toc15377444"/>
      <w:bookmarkStart w:id="38" w:name="_Toc15378460"/>
      <w:bookmarkStart w:id="39" w:name="_Toc15377213"/>
      <w:r>
        <w:rPr>
          <w:rFonts w:hint="eastAsia" w:ascii="仿宋" w:hAnsi="仿宋" w:eastAsia="仿宋"/>
          <w:b/>
          <w:color w:val="000000" w:themeColor="text1"/>
          <w:sz w:val="32"/>
          <w:szCs w:val="32"/>
          <w14:textFill>
            <w14:solidFill>
              <w14:schemeClr w14:val="tx1"/>
            </w14:solidFill>
          </w14:textFill>
        </w:rPr>
        <w:t>2018年般公共预算支出决算数为</w:t>
      </w:r>
      <w:r>
        <w:rPr>
          <w:rFonts w:ascii="仿宋" w:hAnsi="仿宋" w:eastAsia="仿宋"/>
          <w:color w:val="000000" w:themeColor="text1"/>
          <w:sz w:val="32"/>
          <w:szCs w:val="32"/>
          <w14:textFill>
            <w14:solidFill>
              <w14:schemeClr w14:val="tx1"/>
            </w14:solidFill>
          </w14:textFill>
        </w:rPr>
        <w:t>5644.42</w:t>
      </w:r>
      <w:r>
        <w:rPr>
          <w:rFonts w:hint="eastAsia" w:ascii="仿宋" w:hAnsi="仿宋" w:eastAsia="仿宋"/>
          <w:b/>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14:textFill>
            <w14:solidFill>
              <w14:schemeClr w14:val="tx1"/>
            </w14:solidFill>
          </w14:textFill>
        </w:rPr>
        <w:t>，</w:t>
      </w:r>
      <w:r>
        <w:rPr>
          <w:rStyle w:val="18"/>
          <w:rFonts w:hint="eastAsia" w:ascii="仿宋" w:hAnsi="仿宋" w:eastAsia="仿宋"/>
          <w:bCs/>
          <w:color w:val="000000" w:themeColor="text1"/>
          <w:sz w:val="32"/>
          <w:szCs w:val="32"/>
          <w14:textFill>
            <w14:solidFill>
              <w14:schemeClr w14:val="tx1"/>
            </w14:solidFill>
          </w14:textFill>
        </w:rPr>
        <w:t>完成</w:t>
      </w:r>
      <w:r>
        <w:rPr>
          <w:rStyle w:val="18"/>
          <w:rFonts w:hint="eastAsia" w:ascii="仿宋" w:hAnsi="仿宋" w:eastAsia="仿宋"/>
          <w:bCs/>
          <w:color w:val="000000"/>
          <w:sz w:val="32"/>
          <w:szCs w:val="32"/>
        </w:rPr>
        <w:t>预算</w:t>
      </w:r>
      <w:r>
        <w:rPr>
          <w:rStyle w:val="18"/>
          <w:rFonts w:ascii="仿宋" w:hAnsi="仿宋" w:eastAsia="仿宋"/>
          <w:bCs/>
          <w:color w:val="000000"/>
          <w:sz w:val="32"/>
          <w:szCs w:val="32"/>
        </w:rPr>
        <w:t>89%</w:t>
      </w:r>
      <w:r>
        <w:rPr>
          <w:rStyle w:val="18"/>
          <w:rFonts w:hint="eastAsia" w:ascii="仿宋" w:hAnsi="仿宋" w:eastAsia="仿宋"/>
          <w:bCs/>
          <w:color w:val="000000"/>
          <w:sz w:val="32"/>
          <w:szCs w:val="32"/>
        </w:rPr>
        <w:t>。其中：</w:t>
      </w:r>
      <w:bookmarkEnd w:id="37"/>
      <w:bookmarkEnd w:id="38"/>
      <w:bookmarkEnd w:id="39"/>
    </w:p>
    <w:p>
      <w:pPr>
        <w:spacing w:line="600" w:lineRule="exact"/>
        <w:ind w:firstLine="643" w:firstLineChars="200"/>
        <w:rPr>
          <w:rStyle w:val="18"/>
          <w:rFonts w:ascii="仿宋" w:hAnsi="仿宋" w:eastAsia="仿宋"/>
          <w:b w:val="0"/>
          <w:bCs/>
          <w:color w:val="000000"/>
          <w:sz w:val="32"/>
          <w:szCs w:val="32"/>
        </w:rPr>
      </w:pPr>
      <w:r>
        <w:rPr>
          <w:rStyle w:val="18"/>
          <w:rFonts w:ascii="仿宋" w:hAnsi="仿宋" w:eastAsia="仿宋"/>
          <w:bCs/>
          <w:color w:val="000000"/>
          <w:sz w:val="32"/>
          <w:szCs w:val="32"/>
        </w:rPr>
        <w:t>1.</w:t>
      </w:r>
      <w:r>
        <w:rPr>
          <w:rStyle w:val="18"/>
          <w:rFonts w:hint="eastAsia" w:ascii="仿宋" w:hAnsi="仿宋" w:eastAsia="仿宋"/>
          <w:bCs/>
          <w:color w:val="000000"/>
          <w:sz w:val="32"/>
          <w:szCs w:val="32"/>
        </w:rPr>
        <w:t>公共安全</w:t>
      </w:r>
      <w:r>
        <w:rPr>
          <w:rStyle w:val="18"/>
          <w:rFonts w:ascii="仿宋" w:hAnsi="仿宋" w:eastAsia="仿宋"/>
          <w:bCs/>
          <w:color w:val="000000"/>
          <w:sz w:val="32"/>
          <w:szCs w:val="32"/>
        </w:rPr>
        <w:t>:</w:t>
      </w:r>
      <w:r>
        <w:rPr>
          <w:rStyle w:val="18"/>
          <w:rFonts w:ascii="仿宋" w:hAnsi="仿宋" w:eastAsia="仿宋"/>
          <w:b w:val="0"/>
          <w:bCs/>
          <w:color w:val="000000"/>
          <w:sz w:val="32"/>
          <w:szCs w:val="32"/>
        </w:rPr>
        <w:t xml:space="preserve"> </w:t>
      </w:r>
      <w:r>
        <w:rPr>
          <w:rStyle w:val="18"/>
          <w:rFonts w:hint="eastAsia" w:ascii="仿宋" w:hAnsi="仿宋" w:eastAsia="仿宋"/>
          <w:b w:val="0"/>
          <w:bCs/>
          <w:color w:val="000000"/>
          <w:sz w:val="32"/>
          <w:szCs w:val="32"/>
        </w:rPr>
        <w:t>支出决算为</w:t>
      </w:r>
      <w:r>
        <w:rPr>
          <w:rFonts w:ascii="仿宋" w:hAnsi="仿宋" w:eastAsia="仿宋"/>
          <w:color w:val="000000" w:themeColor="text1"/>
          <w:sz w:val="32"/>
          <w:szCs w:val="32"/>
          <w14:textFill>
            <w14:solidFill>
              <w14:schemeClr w14:val="tx1"/>
            </w14:solidFill>
          </w14:textFill>
        </w:rPr>
        <w:t>4880.83</w:t>
      </w:r>
      <w:r>
        <w:rPr>
          <w:rStyle w:val="18"/>
          <w:rFonts w:hint="eastAsia" w:ascii="仿宋" w:hAnsi="仿宋" w:eastAsia="仿宋"/>
          <w:b w:val="0"/>
          <w:bCs/>
          <w:color w:val="000000"/>
          <w:sz w:val="32"/>
          <w:szCs w:val="32"/>
        </w:rPr>
        <w:t>万元，完成预算</w:t>
      </w:r>
      <w:r>
        <w:rPr>
          <w:rStyle w:val="18"/>
          <w:rFonts w:ascii="仿宋" w:hAnsi="仿宋" w:eastAsia="仿宋"/>
          <w:b w:val="0"/>
          <w:bCs/>
          <w:color w:val="000000"/>
          <w:sz w:val="32"/>
          <w:szCs w:val="32"/>
        </w:rPr>
        <w:t>87.5%</w:t>
      </w:r>
      <w:r>
        <w:rPr>
          <w:rStyle w:val="18"/>
          <w:rFonts w:hint="eastAsia" w:ascii="仿宋" w:hAnsi="仿宋" w:eastAsia="仿宋"/>
          <w:b w:val="0"/>
          <w:bCs/>
          <w:color w:val="000000"/>
          <w:sz w:val="32"/>
          <w:szCs w:val="32"/>
        </w:rPr>
        <w:t>，决算数小于主要原因是中央转移支付资金于每年年中进行拨付未完成全部列支。</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201</w:t>
      </w:r>
      <w:r>
        <w:rPr>
          <w:rFonts w:hint="eastAsia" w:ascii="仿宋" w:hAnsi="仿宋" w:eastAsia="仿宋"/>
          <w:b/>
          <w:color w:val="000000" w:themeColor="text1"/>
          <w:sz w:val="32"/>
          <w:szCs w:val="32"/>
          <w14:textFill>
            <w14:solidFill>
              <w14:schemeClr w14:val="tx1"/>
            </w14:solidFill>
          </w14:textFill>
        </w:rPr>
        <w:t>行政运行支出</w:t>
      </w:r>
      <w:r>
        <w:rPr>
          <w:rFonts w:ascii="仿宋" w:hAnsi="仿宋" w:eastAsia="仿宋"/>
          <w:b/>
          <w:color w:val="000000" w:themeColor="text1"/>
          <w:sz w:val="32"/>
          <w:szCs w:val="32"/>
          <w14:textFill>
            <w14:solidFill>
              <w14:schemeClr w14:val="tx1"/>
            </w14:solidFill>
          </w14:textFill>
        </w:rPr>
        <w:t>3106.58</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2</w:t>
      </w:r>
      <w:r>
        <w:rPr>
          <w:rFonts w:hint="eastAsia" w:ascii="仿宋" w:hAnsi="仿宋" w:eastAsia="仿宋"/>
          <w:b/>
          <w:color w:val="000000" w:themeColor="text1"/>
          <w:sz w:val="32"/>
          <w:szCs w:val="32"/>
          <w14:textFill>
            <w14:solidFill>
              <w14:schemeClr w14:val="tx1"/>
            </w14:solidFill>
          </w14:textFill>
        </w:rPr>
        <w:t>02一般行政管理事务支出</w:t>
      </w:r>
      <w:r>
        <w:rPr>
          <w:rFonts w:ascii="仿宋" w:hAnsi="仿宋" w:eastAsia="仿宋"/>
          <w:b/>
          <w:color w:val="000000" w:themeColor="text1"/>
          <w:sz w:val="32"/>
          <w:szCs w:val="32"/>
          <w14:textFill>
            <w14:solidFill>
              <w14:schemeClr w14:val="tx1"/>
            </w14:solidFill>
          </w14:textFill>
        </w:rPr>
        <w:t>1317.36</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208</w:t>
      </w:r>
      <w:r>
        <w:rPr>
          <w:rFonts w:hint="eastAsia" w:ascii="仿宋" w:hAnsi="仿宋" w:eastAsia="仿宋"/>
          <w:b/>
          <w:color w:val="000000" w:themeColor="text1"/>
          <w:sz w:val="32"/>
          <w:szCs w:val="32"/>
          <w14:textFill>
            <w14:solidFill>
              <w14:schemeClr w14:val="tx1"/>
            </w14:solidFill>
          </w14:textFill>
        </w:rPr>
        <w:t>出入境管理</w:t>
      </w:r>
      <w:r>
        <w:rPr>
          <w:rFonts w:ascii="仿宋" w:hAnsi="仿宋" w:eastAsia="仿宋"/>
          <w:b/>
          <w:color w:val="000000" w:themeColor="text1"/>
          <w:sz w:val="32"/>
          <w:szCs w:val="32"/>
          <w14:textFill>
            <w14:solidFill>
              <w14:schemeClr w14:val="tx1"/>
            </w14:solidFill>
          </w14:textFill>
        </w:rPr>
        <w:t>4</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t>2040212</w:t>
      </w:r>
      <w:r>
        <w:rPr>
          <w:rFonts w:hint="eastAsia" w:ascii="仿宋" w:hAnsi="仿宋" w:eastAsia="仿宋"/>
          <w:b/>
          <w:color w:val="000000" w:themeColor="text1"/>
          <w:sz w:val="32"/>
          <w:szCs w:val="32"/>
          <w14:textFill>
            <w14:solidFill>
              <w14:schemeClr w14:val="tx1"/>
            </w14:solidFill>
          </w14:textFill>
        </w:rPr>
        <w:t>道路交通管理4</w:t>
      </w:r>
      <w:r>
        <w:rPr>
          <w:rFonts w:ascii="仿宋" w:hAnsi="仿宋" w:eastAsia="仿宋"/>
          <w:b/>
          <w:color w:val="000000" w:themeColor="text1"/>
          <w:sz w:val="32"/>
          <w:szCs w:val="32"/>
          <w14:textFill>
            <w14:solidFill>
              <w14:schemeClr w14:val="tx1"/>
            </w14:solidFill>
          </w14:textFill>
        </w:rPr>
        <w:t>8</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w:t>
      </w:r>
      <w:r>
        <w:rPr>
          <w:rFonts w:ascii="仿宋" w:hAnsi="仿宋" w:eastAsia="仿宋"/>
          <w:b/>
          <w:color w:val="000000" w:themeColor="text1"/>
          <w:sz w:val="32"/>
          <w:szCs w:val="32"/>
          <w14:textFill>
            <w14:solidFill>
              <w14:schemeClr w14:val="tx1"/>
            </w14:solidFill>
          </w14:textFill>
        </w:rPr>
        <w:t>040217</w:t>
      </w:r>
      <w:r>
        <w:rPr>
          <w:rFonts w:hint="eastAsia" w:ascii="仿宋" w:hAnsi="仿宋" w:eastAsia="仿宋"/>
          <w:b/>
          <w:color w:val="000000" w:themeColor="text1"/>
          <w:sz w:val="32"/>
          <w:szCs w:val="32"/>
          <w14:textFill>
            <w14:solidFill>
              <w14:schemeClr w14:val="tx1"/>
            </w14:solidFill>
          </w14:textFill>
        </w:rPr>
        <w:t>拘押收教场所管理2</w:t>
      </w:r>
      <w:r>
        <w:rPr>
          <w:rFonts w:ascii="仿宋" w:hAnsi="仿宋" w:eastAsia="仿宋"/>
          <w:b/>
          <w:color w:val="000000" w:themeColor="text1"/>
          <w:sz w:val="32"/>
          <w:szCs w:val="32"/>
          <w14:textFill>
            <w14:solidFill>
              <w14:schemeClr w14:val="tx1"/>
            </w14:solidFill>
          </w14:textFill>
        </w:rPr>
        <w:t>0</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2040</w:t>
      </w:r>
      <w:r>
        <w:rPr>
          <w:rFonts w:ascii="仿宋" w:hAnsi="仿宋" w:eastAsia="仿宋"/>
          <w:b/>
          <w:color w:val="000000" w:themeColor="text1"/>
          <w:sz w:val="32"/>
          <w:szCs w:val="32"/>
          <w14:textFill>
            <w14:solidFill>
              <w14:schemeClr w14:val="tx1"/>
            </w14:solidFill>
          </w14:textFill>
        </w:rPr>
        <w:t>901</w:t>
      </w:r>
      <w:r>
        <w:rPr>
          <w:rFonts w:hint="eastAsia" w:ascii="仿宋" w:hAnsi="仿宋" w:eastAsia="仿宋"/>
          <w:b/>
          <w:color w:val="000000" w:themeColor="text1"/>
          <w:sz w:val="32"/>
          <w:szCs w:val="32"/>
          <w14:textFill>
            <w14:solidFill>
              <w14:schemeClr w14:val="tx1"/>
            </w14:solidFill>
          </w14:textFill>
        </w:rPr>
        <w:t>其他公共安全支出</w:t>
      </w:r>
      <w:r>
        <w:rPr>
          <w:rFonts w:ascii="仿宋" w:hAnsi="仿宋" w:eastAsia="仿宋"/>
          <w:b/>
          <w:color w:val="000000" w:themeColor="text1"/>
          <w:sz w:val="32"/>
          <w:szCs w:val="32"/>
          <w14:textFill>
            <w14:solidFill>
              <w14:schemeClr w14:val="tx1"/>
            </w14:solidFill>
          </w14:textFill>
        </w:rPr>
        <w:t>384.89</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3" w:firstLineChars="200"/>
        <w:rPr>
          <w:rFonts w:ascii="仿宋" w:hAnsi="仿宋" w:eastAsia="仿宋"/>
          <w:b/>
          <w:color w:val="000000"/>
          <w:sz w:val="32"/>
          <w:szCs w:val="32"/>
        </w:rPr>
      </w:pPr>
      <w:r>
        <w:rPr>
          <w:rStyle w:val="18"/>
          <w:rFonts w:hint="eastAsia" w:ascii="仿宋" w:hAnsi="仿宋" w:eastAsia="仿宋"/>
          <w:bCs/>
          <w:color w:val="000000"/>
          <w:sz w:val="32"/>
          <w:szCs w:val="32"/>
        </w:rPr>
        <w:t>2</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社会保障和就业</w:t>
      </w:r>
      <w:r>
        <w:rPr>
          <w:rStyle w:val="18"/>
          <w:rFonts w:ascii="仿宋" w:hAnsi="仿宋" w:eastAsia="仿宋"/>
          <w:bCs/>
          <w:color w:val="000000"/>
          <w:sz w:val="32"/>
          <w:szCs w:val="32"/>
        </w:rPr>
        <w:t>:</w:t>
      </w:r>
      <w:r>
        <w:rPr>
          <w:rStyle w:val="18"/>
          <w:rFonts w:ascii="仿宋" w:hAnsi="仿宋" w:eastAsia="仿宋"/>
          <w:b w:val="0"/>
          <w:bCs/>
          <w:color w:val="000000"/>
          <w:sz w:val="32"/>
          <w:szCs w:val="32"/>
        </w:rPr>
        <w:t xml:space="preserve"> </w:t>
      </w:r>
      <w:r>
        <w:rPr>
          <w:rStyle w:val="18"/>
          <w:rFonts w:hint="eastAsia" w:ascii="仿宋" w:hAnsi="仿宋" w:eastAsia="仿宋"/>
          <w:b w:val="0"/>
          <w:bCs/>
          <w:color w:val="000000"/>
          <w:sz w:val="32"/>
          <w:szCs w:val="32"/>
        </w:rPr>
        <w:t>支出决算为</w:t>
      </w:r>
      <w:r>
        <w:rPr>
          <w:rStyle w:val="18"/>
          <w:rFonts w:ascii="仿宋" w:hAnsi="仿宋" w:eastAsia="仿宋"/>
          <w:b w:val="0"/>
          <w:bCs/>
          <w:color w:val="000000"/>
          <w:sz w:val="32"/>
          <w:szCs w:val="32"/>
        </w:rPr>
        <w:t>400.6</w:t>
      </w:r>
      <w:r>
        <w:rPr>
          <w:rStyle w:val="18"/>
          <w:rFonts w:hint="eastAsia" w:ascii="仿宋" w:hAnsi="仿宋" w:eastAsia="仿宋"/>
          <w:b w:val="0"/>
          <w:bCs/>
          <w:color w:val="000000"/>
          <w:sz w:val="32"/>
          <w:szCs w:val="32"/>
        </w:rPr>
        <w:t>万元，完成预算100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2080505机关事业单位基本养老保险缴费支出</w:t>
      </w:r>
      <w:r>
        <w:rPr>
          <w:rFonts w:ascii="仿宋" w:hAnsi="仿宋" w:eastAsia="仿宋"/>
          <w:b/>
          <w:color w:val="000000" w:themeColor="text1"/>
          <w:sz w:val="32"/>
          <w:szCs w:val="32"/>
          <w14:textFill>
            <w14:solidFill>
              <w14:schemeClr w14:val="tx1"/>
            </w14:solidFill>
          </w14:textFill>
        </w:rPr>
        <w:t>286.18</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2080506机关事业单位职业年金缴费支出</w:t>
      </w:r>
      <w:r>
        <w:rPr>
          <w:rFonts w:ascii="仿宋" w:hAnsi="仿宋" w:eastAsia="仿宋"/>
          <w:b/>
          <w:color w:val="000000" w:themeColor="text1"/>
          <w:sz w:val="32"/>
          <w:szCs w:val="32"/>
          <w14:textFill>
            <w14:solidFill>
              <w14:schemeClr w14:val="tx1"/>
            </w14:solidFill>
          </w14:textFill>
        </w:rPr>
        <w:t>114.42</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2210201住房公积金支出63.95万元。</w:t>
      </w:r>
    </w:p>
    <w:p>
      <w:pPr>
        <w:spacing w:line="600" w:lineRule="exact"/>
        <w:ind w:firstLine="643" w:firstLineChars="200"/>
        <w:rPr>
          <w:rStyle w:val="18"/>
          <w:rFonts w:ascii="仿宋" w:hAnsi="仿宋" w:eastAsia="仿宋"/>
          <w:b w:val="0"/>
          <w:bCs/>
          <w:color w:val="000000"/>
          <w:sz w:val="32"/>
          <w:szCs w:val="32"/>
        </w:rPr>
      </w:pPr>
      <w:r>
        <w:rPr>
          <w:rStyle w:val="18"/>
          <w:rFonts w:hint="eastAsia" w:ascii="仿宋" w:hAnsi="仿宋" w:eastAsia="仿宋"/>
          <w:bCs/>
          <w:color w:val="000000"/>
          <w:sz w:val="32"/>
          <w:szCs w:val="32"/>
        </w:rPr>
        <w:t>3</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医疗卫生与计划生育</w:t>
      </w:r>
      <w:r>
        <w:rPr>
          <w:rStyle w:val="18"/>
          <w:rFonts w:ascii="仿宋" w:hAnsi="仿宋" w:eastAsia="仿宋"/>
          <w:bCs/>
          <w:color w:val="000000"/>
          <w:sz w:val="32"/>
          <w:szCs w:val="32"/>
        </w:rPr>
        <w:t>:</w:t>
      </w:r>
      <w:r>
        <w:rPr>
          <w:rStyle w:val="18"/>
          <w:rFonts w:hint="eastAsia" w:ascii="仿宋" w:hAnsi="仿宋" w:eastAsia="仿宋"/>
          <w:b w:val="0"/>
          <w:bCs/>
          <w:color w:val="000000"/>
          <w:sz w:val="32"/>
          <w:szCs w:val="32"/>
        </w:rPr>
        <w:t>支出决算为</w:t>
      </w:r>
      <w:r>
        <w:rPr>
          <w:rStyle w:val="18"/>
          <w:rFonts w:ascii="仿宋" w:hAnsi="仿宋" w:eastAsia="仿宋"/>
          <w:b w:val="0"/>
          <w:bCs/>
          <w:color w:val="000000"/>
          <w:sz w:val="32"/>
          <w:szCs w:val="32"/>
        </w:rPr>
        <w:t>119.43</w:t>
      </w:r>
      <w:r>
        <w:rPr>
          <w:rStyle w:val="18"/>
          <w:rFonts w:hint="eastAsia" w:ascii="仿宋" w:hAnsi="仿宋" w:eastAsia="仿宋"/>
          <w:b w:val="0"/>
          <w:bCs/>
          <w:color w:val="000000"/>
          <w:sz w:val="32"/>
          <w:szCs w:val="32"/>
        </w:rPr>
        <w:t>万元，完成预算100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2101101行政单位医疗支出</w:t>
      </w:r>
      <w:r>
        <w:rPr>
          <w:rFonts w:ascii="仿宋" w:hAnsi="仿宋" w:eastAsia="仿宋"/>
          <w:b/>
          <w:color w:val="000000" w:themeColor="text1"/>
          <w:sz w:val="32"/>
          <w:szCs w:val="32"/>
          <w14:textFill>
            <w14:solidFill>
              <w14:schemeClr w14:val="tx1"/>
            </w14:solidFill>
          </w14:textFill>
        </w:rPr>
        <w:t>94.54</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0"/>
        <w:rPr>
          <w:rFonts w:ascii="仿宋" w:hAnsi="仿宋" w:eastAsia="仿宋"/>
          <w:b/>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t>2101103公务员医疗补助</w:t>
      </w:r>
      <w:r>
        <w:rPr>
          <w:rFonts w:ascii="仿宋" w:hAnsi="仿宋" w:eastAsia="仿宋"/>
          <w:b/>
          <w:color w:val="000000" w:themeColor="text1"/>
          <w:sz w:val="32"/>
          <w:szCs w:val="32"/>
          <w14:textFill>
            <w14:solidFill>
              <w14:schemeClr w14:val="tx1"/>
            </w14:solidFill>
          </w14:textFill>
        </w:rPr>
        <w:t>24.89</w:t>
      </w:r>
      <w:r>
        <w:rPr>
          <w:rFonts w:hint="eastAsia" w:ascii="仿宋" w:hAnsi="仿宋" w:eastAsia="仿宋"/>
          <w:b/>
          <w:color w:val="000000" w:themeColor="text1"/>
          <w:sz w:val="32"/>
          <w:szCs w:val="32"/>
          <w14:textFill>
            <w14:solidFill>
              <w14:schemeClr w14:val="tx1"/>
            </w14:solidFill>
          </w14:textFill>
        </w:rPr>
        <w:t>万元；</w:t>
      </w:r>
    </w:p>
    <w:p>
      <w:pPr>
        <w:spacing w:line="600" w:lineRule="exact"/>
        <w:ind w:firstLine="643" w:firstLineChars="200"/>
        <w:rPr>
          <w:rStyle w:val="18"/>
          <w:rFonts w:ascii="仿宋" w:hAnsi="仿宋" w:eastAsia="仿宋"/>
          <w:b w:val="0"/>
          <w:bCs/>
          <w:color w:val="000000"/>
          <w:sz w:val="32"/>
          <w:szCs w:val="32"/>
        </w:rPr>
      </w:pPr>
      <w:r>
        <w:rPr>
          <w:rStyle w:val="18"/>
          <w:rFonts w:hint="eastAsia" w:ascii="仿宋" w:hAnsi="仿宋" w:eastAsia="仿宋"/>
          <w:bCs/>
          <w:color w:val="000000"/>
          <w:sz w:val="32"/>
          <w:szCs w:val="32"/>
        </w:rPr>
        <w:t>4</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住房保障支出：</w:t>
      </w:r>
      <w:r>
        <w:rPr>
          <w:rStyle w:val="18"/>
          <w:rFonts w:hint="eastAsia" w:ascii="仿宋" w:hAnsi="仿宋" w:eastAsia="仿宋"/>
          <w:b w:val="0"/>
          <w:bCs/>
          <w:color w:val="000000"/>
          <w:sz w:val="32"/>
          <w:szCs w:val="32"/>
        </w:rPr>
        <w:t>支出决算为</w:t>
      </w:r>
      <w:r>
        <w:rPr>
          <w:rStyle w:val="18"/>
          <w:rFonts w:ascii="仿宋" w:hAnsi="仿宋" w:eastAsia="仿宋"/>
          <w:b w:val="0"/>
          <w:bCs/>
          <w:color w:val="000000"/>
          <w:sz w:val="32"/>
          <w:szCs w:val="32"/>
        </w:rPr>
        <w:t>243.56</w:t>
      </w:r>
      <w:r>
        <w:rPr>
          <w:rStyle w:val="18"/>
          <w:rFonts w:hint="eastAsia" w:ascii="仿宋" w:hAnsi="仿宋" w:eastAsia="仿宋"/>
          <w:b w:val="0"/>
          <w:bCs/>
          <w:color w:val="000000"/>
          <w:sz w:val="32"/>
          <w:szCs w:val="32"/>
        </w:rPr>
        <w:t>万元，完成预算100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p>
    <w:p>
      <w:pPr>
        <w:spacing w:line="600" w:lineRule="exact"/>
        <w:ind w:firstLine="640"/>
        <w:rPr>
          <w:rFonts w:ascii="仿宋" w:hAnsi="仿宋" w:eastAsia="仿宋"/>
          <w:b/>
          <w:color w:val="000000" w:themeColor="text1"/>
          <w:sz w:val="32"/>
          <w:szCs w:val="32"/>
          <w14:textFill>
            <w14:solidFill>
              <w14:schemeClr w14:val="tx1"/>
            </w14:solidFill>
          </w14:textFill>
        </w:rPr>
      </w:pPr>
      <w:bookmarkStart w:id="40" w:name="_Toc15396608"/>
      <w:bookmarkStart w:id="41" w:name="_Toc15377214"/>
      <w:r>
        <w:rPr>
          <w:rFonts w:hint="eastAsia" w:ascii="仿宋" w:hAnsi="仿宋" w:eastAsia="仿宋"/>
          <w:b/>
          <w:color w:val="000000" w:themeColor="text1"/>
          <w:sz w:val="32"/>
          <w:szCs w:val="32"/>
          <w14:textFill>
            <w14:solidFill>
              <w14:schemeClr w14:val="tx1"/>
            </w14:solidFill>
          </w14:textFill>
        </w:rPr>
        <w:t>2210201住房公积金支出</w:t>
      </w:r>
      <w:r>
        <w:rPr>
          <w:rFonts w:ascii="仿宋" w:hAnsi="仿宋" w:eastAsia="仿宋"/>
          <w:b/>
          <w:color w:val="000000" w:themeColor="text1"/>
          <w:sz w:val="32"/>
          <w:szCs w:val="32"/>
          <w14:textFill>
            <w14:solidFill>
              <w14:schemeClr w14:val="tx1"/>
            </w14:solidFill>
          </w14:textFill>
        </w:rPr>
        <w:t>243.56</w:t>
      </w:r>
      <w:r>
        <w:rPr>
          <w:rFonts w:hint="eastAsia" w:ascii="仿宋" w:hAnsi="仿宋" w:eastAsia="仿宋"/>
          <w:b/>
          <w:color w:val="000000" w:themeColor="text1"/>
          <w:sz w:val="32"/>
          <w:szCs w:val="32"/>
          <w14:textFill>
            <w14:solidFill>
              <w14:schemeClr w14:val="tx1"/>
            </w14:solidFill>
          </w14:textFill>
        </w:rPr>
        <w:t>万元。</w:t>
      </w:r>
    </w:p>
    <w:p>
      <w:pPr>
        <w:tabs>
          <w:tab w:val="right" w:pos="8306"/>
        </w:tabs>
        <w:spacing w:line="600" w:lineRule="exact"/>
        <w:ind w:firstLine="640"/>
        <w:outlineLvl w:val="1"/>
        <w:rPr>
          <w:rStyle w:val="31"/>
        </w:rPr>
      </w:pPr>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31"/>
          <w:rFonts w:hint="eastAsia" w:ascii="黑体" w:hAnsi="黑体" w:eastAsia="黑体"/>
          <w:b w:val="0"/>
        </w:rPr>
        <w:t>般公共预算财政拨款基本支出决算情况说明</w:t>
      </w:r>
      <w:bookmarkEnd w:id="40"/>
      <w:bookmarkEnd w:id="41"/>
      <w:r>
        <w:rPr>
          <w:rStyle w:val="31"/>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w:t>
      </w:r>
      <w:r>
        <w:rPr>
          <w:rFonts w:ascii="仿宋" w:hAnsi="仿宋" w:eastAsia="仿宋"/>
          <w:color w:val="000000"/>
          <w:sz w:val="32"/>
          <w:szCs w:val="32"/>
        </w:rPr>
        <w:t>3870.16</w:t>
      </w:r>
      <w:r>
        <w:rPr>
          <w:rFonts w:hint="eastAsia" w:ascii="仿宋" w:hAnsi="仿宋" w:eastAsia="仿宋"/>
          <w:color w:val="000000"/>
          <w:sz w:val="32"/>
          <w:szCs w:val="32"/>
        </w:rPr>
        <w:t>万元，其中：</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w:t>
      </w:r>
      <w:r>
        <w:rPr>
          <w:rFonts w:ascii="仿宋" w:hAnsi="仿宋" w:eastAsia="仿宋"/>
          <w:color w:val="000000"/>
          <w:sz w:val="32"/>
          <w:szCs w:val="32"/>
        </w:rPr>
        <w:t>3495.59</w:t>
      </w:r>
      <w:r>
        <w:rPr>
          <w:rFonts w:hint="eastAsia" w:ascii="仿宋" w:hAnsi="仿宋" w:eastAsia="仿宋"/>
          <w:color w:val="000000"/>
          <w:sz w:val="32"/>
          <w:szCs w:val="32"/>
        </w:rPr>
        <w:t>万元，主要包括：基本工资</w:t>
      </w:r>
      <w:r>
        <w:rPr>
          <w:rFonts w:ascii="仿宋" w:hAnsi="仿宋" w:eastAsia="仿宋"/>
          <w:color w:val="000000"/>
          <w:sz w:val="32"/>
          <w:szCs w:val="32"/>
        </w:rPr>
        <w:t>553.20</w:t>
      </w:r>
      <w:r>
        <w:rPr>
          <w:rFonts w:hint="eastAsia" w:ascii="仿宋" w:hAnsi="仿宋" w:eastAsia="仿宋"/>
          <w:color w:val="000000"/>
          <w:sz w:val="32"/>
          <w:szCs w:val="32"/>
        </w:rPr>
        <w:t>万元、津贴补贴</w:t>
      </w:r>
      <w:r>
        <w:rPr>
          <w:rFonts w:ascii="仿宋" w:hAnsi="仿宋" w:eastAsia="仿宋"/>
          <w:color w:val="000000"/>
          <w:sz w:val="32"/>
          <w:szCs w:val="32"/>
        </w:rPr>
        <w:t>1715.8</w:t>
      </w:r>
      <w:r>
        <w:rPr>
          <w:rFonts w:hint="eastAsia" w:ascii="仿宋" w:hAnsi="仿宋" w:eastAsia="仿宋"/>
          <w:color w:val="000000"/>
          <w:sz w:val="32"/>
          <w:szCs w:val="32"/>
        </w:rPr>
        <w:t>万元、奖金</w:t>
      </w:r>
      <w:r>
        <w:rPr>
          <w:rFonts w:ascii="仿宋" w:hAnsi="仿宋" w:eastAsia="仿宋"/>
          <w:color w:val="000000"/>
          <w:sz w:val="32"/>
          <w:szCs w:val="32"/>
        </w:rPr>
        <w:t>420.3</w:t>
      </w:r>
      <w:r>
        <w:rPr>
          <w:rFonts w:hint="eastAsia" w:ascii="仿宋" w:hAnsi="仿宋" w:eastAsia="仿宋"/>
          <w:color w:val="000000"/>
          <w:sz w:val="32"/>
          <w:szCs w:val="32"/>
        </w:rPr>
        <w:t>万元、伙食补助费、绩效工资、机关事业单位基本养老保险缴费</w:t>
      </w:r>
      <w:r>
        <w:rPr>
          <w:rFonts w:ascii="仿宋" w:hAnsi="仿宋" w:eastAsia="仿宋"/>
          <w:color w:val="000000"/>
          <w:sz w:val="32"/>
          <w:szCs w:val="32"/>
        </w:rPr>
        <w:t>286.18</w:t>
      </w:r>
      <w:r>
        <w:rPr>
          <w:rFonts w:hint="eastAsia" w:ascii="仿宋" w:hAnsi="仿宋" w:eastAsia="仿宋"/>
          <w:color w:val="000000"/>
          <w:sz w:val="32"/>
          <w:szCs w:val="32"/>
        </w:rPr>
        <w:t>万元、职业年金缴费</w:t>
      </w:r>
      <w:r>
        <w:rPr>
          <w:rFonts w:ascii="仿宋" w:hAnsi="仿宋" w:eastAsia="仿宋"/>
          <w:color w:val="000000"/>
          <w:sz w:val="32"/>
          <w:szCs w:val="32"/>
        </w:rPr>
        <w:t>114.42</w:t>
      </w:r>
      <w:r>
        <w:rPr>
          <w:rFonts w:hint="eastAsia" w:ascii="仿宋" w:hAnsi="仿宋" w:eastAsia="仿宋"/>
          <w:color w:val="000000"/>
          <w:sz w:val="32"/>
          <w:szCs w:val="32"/>
        </w:rPr>
        <w:t>万元、职工基本医疗保险费</w:t>
      </w:r>
      <w:r>
        <w:rPr>
          <w:rFonts w:ascii="仿宋" w:hAnsi="仿宋" w:eastAsia="仿宋"/>
          <w:color w:val="000000"/>
          <w:sz w:val="32"/>
          <w:szCs w:val="32"/>
        </w:rPr>
        <w:t>94.54</w:t>
      </w:r>
      <w:r>
        <w:rPr>
          <w:rFonts w:hint="eastAsia" w:ascii="仿宋" w:hAnsi="仿宋" w:eastAsia="仿宋"/>
          <w:color w:val="000000"/>
          <w:sz w:val="32"/>
          <w:szCs w:val="32"/>
        </w:rPr>
        <w:t>万元、公务员医疗补助缴费</w:t>
      </w:r>
      <w:r>
        <w:rPr>
          <w:rFonts w:ascii="仿宋" w:hAnsi="仿宋" w:eastAsia="仿宋"/>
          <w:color w:val="000000"/>
          <w:sz w:val="32"/>
          <w:szCs w:val="32"/>
        </w:rPr>
        <w:t>24,89</w:t>
      </w:r>
      <w:r>
        <w:rPr>
          <w:rFonts w:hint="eastAsia" w:ascii="仿宋" w:hAnsi="仿宋" w:eastAsia="仿宋"/>
          <w:color w:val="000000"/>
          <w:sz w:val="32"/>
          <w:szCs w:val="32"/>
        </w:rPr>
        <w:t>万元、其他社会保障缴费</w:t>
      </w:r>
      <w:r>
        <w:rPr>
          <w:rFonts w:ascii="仿宋" w:hAnsi="仿宋" w:eastAsia="仿宋"/>
          <w:color w:val="000000"/>
          <w:sz w:val="32"/>
          <w:szCs w:val="32"/>
        </w:rPr>
        <w:t>20.75</w:t>
      </w:r>
      <w:r>
        <w:rPr>
          <w:rFonts w:hint="eastAsia" w:ascii="仿宋" w:hAnsi="仿宋" w:eastAsia="仿宋"/>
          <w:color w:val="000000"/>
          <w:sz w:val="32"/>
          <w:szCs w:val="32"/>
        </w:rPr>
        <w:t>万元、其他工资福利支出、离休费、退休费、抚恤金、生活补助</w:t>
      </w:r>
      <w:r>
        <w:rPr>
          <w:rFonts w:ascii="仿宋" w:hAnsi="仿宋" w:eastAsia="仿宋"/>
          <w:color w:val="000000"/>
          <w:sz w:val="32"/>
          <w:szCs w:val="32"/>
        </w:rPr>
        <w:t>8.04</w:t>
      </w:r>
      <w:r>
        <w:rPr>
          <w:rFonts w:hint="eastAsia" w:ascii="仿宋" w:hAnsi="仿宋" w:eastAsia="仿宋"/>
          <w:color w:val="000000"/>
          <w:sz w:val="32"/>
          <w:szCs w:val="32"/>
        </w:rPr>
        <w:t>万元、救济费、医疗费</w:t>
      </w:r>
      <w:r>
        <w:rPr>
          <w:rFonts w:ascii="仿宋" w:hAnsi="仿宋" w:eastAsia="仿宋"/>
          <w:color w:val="000000"/>
          <w:sz w:val="32"/>
          <w:szCs w:val="32"/>
        </w:rPr>
        <w:t>10.82</w:t>
      </w:r>
      <w:r>
        <w:rPr>
          <w:rFonts w:hint="eastAsia" w:ascii="仿宋" w:hAnsi="仿宋" w:eastAsia="仿宋"/>
          <w:color w:val="000000"/>
          <w:sz w:val="32"/>
          <w:szCs w:val="32"/>
        </w:rPr>
        <w:t>万元、奖励金3</w:t>
      </w:r>
      <w:r>
        <w:rPr>
          <w:rFonts w:ascii="仿宋" w:hAnsi="仿宋" w:eastAsia="仿宋"/>
          <w:color w:val="000000"/>
          <w:sz w:val="32"/>
          <w:szCs w:val="32"/>
        </w:rPr>
        <w:t>.07</w:t>
      </w:r>
      <w:r>
        <w:rPr>
          <w:rFonts w:hint="eastAsia" w:ascii="仿宋" w:hAnsi="仿宋" w:eastAsia="仿宋"/>
          <w:color w:val="000000"/>
          <w:sz w:val="32"/>
          <w:szCs w:val="32"/>
        </w:rPr>
        <w:t>万元、住房公积金</w:t>
      </w:r>
      <w:r>
        <w:rPr>
          <w:rFonts w:ascii="仿宋" w:hAnsi="仿宋" w:eastAsia="仿宋"/>
          <w:color w:val="000000"/>
          <w:sz w:val="32"/>
          <w:szCs w:val="32"/>
        </w:rPr>
        <w:t>243.56</w:t>
      </w:r>
      <w:r>
        <w:rPr>
          <w:rFonts w:hint="eastAsia" w:ascii="仿宋" w:hAnsi="仿宋" w:eastAsia="仿宋"/>
          <w:color w:val="000000"/>
          <w:sz w:val="32"/>
          <w:szCs w:val="32"/>
        </w:rPr>
        <w:t>万元、提租补贴、购房补贴、其他对个人和家庭的补助支出等。</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ascii="仿宋" w:hAnsi="仿宋" w:eastAsia="仿宋"/>
          <w:color w:val="000000"/>
          <w:sz w:val="32"/>
          <w:szCs w:val="32"/>
        </w:rPr>
        <w:t>374.57</w:t>
      </w:r>
      <w:r>
        <w:rPr>
          <w:rFonts w:hint="eastAsia" w:ascii="仿宋" w:hAnsi="仿宋" w:eastAsia="仿宋"/>
          <w:color w:val="000000"/>
          <w:sz w:val="32"/>
          <w:szCs w:val="32"/>
        </w:rPr>
        <w:t>万元，主要包括：办公费</w:t>
      </w:r>
      <w:r>
        <w:rPr>
          <w:rFonts w:ascii="仿宋" w:hAnsi="仿宋" w:eastAsia="仿宋"/>
          <w:color w:val="000000"/>
          <w:sz w:val="32"/>
          <w:szCs w:val="32"/>
        </w:rPr>
        <w:t>139.73</w:t>
      </w:r>
      <w:r>
        <w:rPr>
          <w:rFonts w:hint="eastAsia" w:ascii="仿宋" w:hAnsi="仿宋" w:eastAsia="仿宋"/>
          <w:color w:val="000000"/>
          <w:sz w:val="32"/>
          <w:szCs w:val="32"/>
        </w:rPr>
        <w:t>万元、印刷费1</w:t>
      </w:r>
      <w:r>
        <w:rPr>
          <w:rFonts w:ascii="仿宋" w:hAnsi="仿宋" w:eastAsia="仿宋"/>
          <w:color w:val="000000"/>
          <w:sz w:val="32"/>
          <w:szCs w:val="32"/>
        </w:rPr>
        <w:t>1.16</w:t>
      </w:r>
      <w:r>
        <w:rPr>
          <w:rFonts w:hint="eastAsia" w:ascii="仿宋" w:hAnsi="仿宋" w:eastAsia="仿宋"/>
          <w:color w:val="000000"/>
          <w:sz w:val="32"/>
          <w:szCs w:val="32"/>
        </w:rPr>
        <w:t>万元、咨询费、手续费、水费1.</w:t>
      </w:r>
      <w:r>
        <w:rPr>
          <w:rFonts w:ascii="仿宋" w:hAnsi="仿宋" w:eastAsia="仿宋"/>
          <w:color w:val="000000"/>
          <w:sz w:val="32"/>
          <w:szCs w:val="32"/>
        </w:rPr>
        <w:t>68</w:t>
      </w:r>
      <w:r>
        <w:rPr>
          <w:rFonts w:hint="eastAsia" w:ascii="仿宋" w:hAnsi="仿宋" w:eastAsia="仿宋"/>
          <w:color w:val="000000"/>
          <w:sz w:val="32"/>
          <w:szCs w:val="32"/>
        </w:rPr>
        <w:t>万元、电费3</w:t>
      </w:r>
      <w:r>
        <w:rPr>
          <w:rFonts w:ascii="仿宋" w:hAnsi="仿宋" w:eastAsia="仿宋"/>
          <w:color w:val="000000"/>
          <w:sz w:val="32"/>
          <w:szCs w:val="32"/>
        </w:rPr>
        <w:t>4.58</w:t>
      </w:r>
      <w:r>
        <w:rPr>
          <w:rFonts w:hint="eastAsia" w:ascii="仿宋" w:hAnsi="仿宋" w:eastAsia="仿宋"/>
          <w:color w:val="000000"/>
          <w:sz w:val="32"/>
          <w:szCs w:val="32"/>
        </w:rPr>
        <w:t>万元、邮电费0</w:t>
      </w:r>
      <w:r>
        <w:rPr>
          <w:rFonts w:ascii="仿宋" w:hAnsi="仿宋" w:eastAsia="仿宋"/>
          <w:color w:val="000000"/>
          <w:sz w:val="32"/>
          <w:szCs w:val="32"/>
        </w:rPr>
        <w:t>.15</w:t>
      </w:r>
      <w:bookmarkStart w:id="42" w:name="_Hlk19826713"/>
      <w:r>
        <w:rPr>
          <w:rFonts w:hint="eastAsia" w:ascii="仿宋" w:hAnsi="仿宋" w:eastAsia="仿宋"/>
          <w:color w:val="000000"/>
          <w:sz w:val="32"/>
          <w:szCs w:val="32"/>
        </w:rPr>
        <w:t>万元</w:t>
      </w:r>
      <w:bookmarkEnd w:id="42"/>
      <w:r>
        <w:rPr>
          <w:rFonts w:hint="eastAsia" w:ascii="仿宋" w:hAnsi="仿宋" w:eastAsia="仿宋"/>
          <w:color w:val="000000"/>
          <w:sz w:val="32"/>
          <w:szCs w:val="32"/>
        </w:rPr>
        <w:t>、取暖费3</w:t>
      </w:r>
      <w:r>
        <w:rPr>
          <w:rFonts w:ascii="仿宋" w:hAnsi="仿宋" w:eastAsia="仿宋"/>
          <w:color w:val="000000"/>
          <w:sz w:val="32"/>
          <w:szCs w:val="32"/>
        </w:rPr>
        <w:t>8.25</w:t>
      </w:r>
      <w:r>
        <w:rPr>
          <w:rFonts w:hint="eastAsia" w:ascii="仿宋" w:hAnsi="仿宋" w:eastAsia="仿宋"/>
          <w:color w:val="000000"/>
          <w:sz w:val="32"/>
          <w:szCs w:val="32"/>
        </w:rPr>
        <w:t>万元、物业管理费0.3万元、差旅费0</w:t>
      </w:r>
      <w:r>
        <w:rPr>
          <w:rFonts w:ascii="仿宋" w:hAnsi="仿宋" w:eastAsia="仿宋"/>
          <w:color w:val="000000"/>
          <w:sz w:val="32"/>
          <w:szCs w:val="32"/>
        </w:rPr>
        <w:t>.4</w:t>
      </w:r>
      <w:r>
        <w:rPr>
          <w:rFonts w:hint="eastAsia" w:ascii="仿宋" w:hAnsi="仿宋" w:eastAsia="仿宋"/>
          <w:color w:val="000000"/>
          <w:sz w:val="32"/>
          <w:szCs w:val="32"/>
        </w:rPr>
        <w:t>万元、因公出国（境）费用、维修（护）费2</w:t>
      </w:r>
      <w:r>
        <w:rPr>
          <w:rFonts w:ascii="仿宋" w:hAnsi="仿宋" w:eastAsia="仿宋"/>
          <w:color w:val="000000"/>
          <w:sz w:val="32"/>
          <w:szCs w:val="32"/>
        </w:rPr>
        <w:t>5.34</w:t>
      </w:r>
      <w:r>
        <w:rPr>
          <w:rFonts w:hint="eastAsia" w:ascii="仿宋" w:hAnsi="仿宋" w:eastAsia="仿宋"/>
          <w:color w:val="000000"/>
          <w:sz w:val="32"/>
          <w:szCs w:val="32"/>
        </w:rPr>
        <w:t>万元、租赁费4</w:t>
      </w:r>
      <w:r>
        <w:rPr>
          <w:rFonts w:ascii="仿宋" w:hAnsi="仿宋" w:eastAsia="仿宋"/>
          <w:color w:val="000000"/>
          <w:sz w:val="32"/>
          <w:szCs w:val="32"/>
        </w:rPr>
        <w:t>.55</w:t>
      </w:r>
      <w:r>
        <w:rPr>
          <w:rFonts w:hint="eastAsia" w:ascii="仿宋" w:hAnsi="仿宋" w:eastAsia="仿宋"/>
          <w:color w:val="000000"/>
          <w:sz w:val="32"/>
          <w:szCs w:val="32"/>
        </w:rPr>
        <w:t>万元、会议费、培训费、公务接待费</w:t>
      </w:r>
      <w:r>
        <w:rPr>
          <w:rFonts w:ascii="仿宋" w:hAnsi="仿宋" w:eastAsia="仿宋"/>
          <w:color w:val="000000"/>
          <w:sz w:val="32"/>
          <w:szCs w:val="32"/>
        </w:rPr>
        <w:t>2.35</w:t>
      </w:r>
      <w:r>
        <w:rPr>
          <w:rFonts w:hint="eastAsia" w:ascii="仿宋" w:hAnsi="仿宋" w:eastAsia="仿宋"/>
          <w:color w:val="000000"/>
          <w:sz w:val="32"/>
          <w:szCs w:val="32"/>
        </w:rPr>
        <w:t>万元、被装购置费0</w:t>
      </w:r>
      <w:r>
        <w:rPr>
          <w:rFonts w:ascii="仿宋" w:hAnsi="仿宋" w:eastAsia="仿宋"/>
          <w:color w:val="000000"/>
          <w:sz w:val="32"/>
          <w:szCs w:val="32"/>
        </w:rPr>
        <w:t>.1</w:t>
      </w:r>
      <w:r>
        <w:rPr>
          <w:rFonts w:hint="eastAsia" w:ascii="仿宋" w:hAnsi="仿宋" w:eastAsia="仿宋"/>
          <w:color w:val="000000"/>
          <w:sz w:val="32"/>
          <w:szCs w:val="32"/>
        </w:rPr>
        <w:t>万元、劳务费</w:t>
      </w:r>
      <w:r>
        <w:rPr>
          <w:rFonts w:ascii="仿宋" w:hAnsi="仿宋" w:eastAsia="仿宋"/>
          <w:color w:val="000000"/>
          <w:sz w:val="32"/>
          <w:szCs w:val="32"/>
        </w:rPr>
        <w:t>81.12</w:t>
      </w:r>
      <w:r>
        <w:rPr>
          <w:rFonts w:hint="eastAsia" w:ascii="仿宋" w:hAnsi="仿宋" w:eastAsia="仿宋"/>
          <w:color w:val="000000"/>
          <w:sz w:val="32"/>
          <w:szCs w:val="32"/>
        </w:rPr>
        <w:t>万元、委托业务费</w:t>
      </w:r>
      <w:r>
        <w:rPr>
          <w:rFonts w:ascii="仿宋" w:hAnsi="仿宋" w:eastAsia="仿宋"/>
          <w:color w:val="000000"/>
          <w:sz w:val="32"/>
          <w:szCs w:val="32"/>
        </w:rPr>
        <w:t>9.08</w:t>
      </w:r>
      <w:r>
        <w:rPr>
          <w:rFonts w:hint="eastAsia" w:ascii="仿宋" w:hAnsi="仿宋" w:eastAsia="仿宋"/>
          <w:color w:val="000000"/>
          <w:sz w:val="32"/>
          <w:szCs w:val="32"/>
        </w:rPr>
        <w:t>万元、工会经费、福利费、公务用车运行维护费</w:t>
      </w:r>
      <w:r>
        <w:rPr>
          <w:rFonts w:ascii="仿宋" w:hAnsi="仿宋" w:eastAsia="仿宋"/>
          <w:color w:val="000000"/>
          <w:sz w:val="32"/>
          <w:szCs w:val="32"/>
        </w:rPr>
        <w:t>10.84</w:t>
      </w:r>
      <w:r>
        <w:rPr>
          <w:rFonts w:hint="eastAsia" w:ascii="仿宋" w:hAnsi="仿宋" w:eastAsia="仿宋"/>
          <w:color w:val="000000"/>
          <w:sz w:val="32"/>
          <w:szCs w:val="32"/>
        </w:rPr>
        <w:t>万元、其他交通费、税金及附加费用、其他商品和服务支出、办公设备购置</w:t>
      </w:r>
      <w:r>
        <w:rPr>
          <w:rFonts w:ascii="仿宋" w:hAnsi="仿宋" w:eastAsia="仿宋"/>
          <w:color w:val="000000"/>
          <w:sz w:val="32"/>
          <w:szCs w:val="32"/>
        </w:rPr>
        <w:t>15.17</w:t>
      </w:r>
      <w:r>
        <w:rPr>
          <w:rFonts w:hint="eastAsia" w:ascii="仿宋" w:hAnsi="仿宋" w:eastAsia="仿宋"/>
          <w:color w:val="000000"/>
          <w:sz w:val="32"/>
          <w:szCs w:val="32"/>
        </w:rPr>
        <w:t>万元、专用设备购置、信息网络及软件购置更新、其他资本性支出等。</w:t>
      </w:r>
    </w:p>
    <w:p>
      <w:pPr>
        <w:spacing w:line="600" w:lineRule="exact"/>
        <w:ind w:firstLine="640"/>
        <w:outlineLvl w:val="1"/>
        <w:rPr>
          <w:rStyle w:val="31"/>
          <w:rFonts w:ascii="黑体" w:hAnsi="黑体" w:eastAsia="黑体"/>
          <w:b w:val="0"/>
        </w:rPr>
      </w:pPr>
      <w:bookmarkStart w:id="43" w:name="_Toc15377215"/>
      <w:bookmarkStart w:id="44" w:name="_Toc15396609"/>
      <w:r>
        <w:rPr>
          <w:rFonts w:hint="eastAsia" w:ascii="黑体" w:eastAsia="黑体"/>
          <w:color w:val="000000"/>
          <w:sz w:val="32"/>
          <w:szCs w:val="32"/>
        </w:rPr>
        <w:t>七、</w:t>
      </w:r>
      <w:r>
        <w:rPr>
          <w:rStyle w:val="31"/>
          <w:rFonts w:hint="eastAsia" w:ascii="黑体" w:hAnsi="黑体" w:eastAsia="黑体"/>
        </w:rPr>
        <w:t>“</w:t>
      </w:r>
      <w:r>
        <w:rPr>
          <w:rStyle w:val="31"/>
          <w:rFonts w:hint="eastAsia" w:ascii="黑体" w:hAnsi="黑体" w:eastAsia="黑体"/>
          <w:b w:val="0"/>
        </w:rPr>
        <w:t>三公”经费财政拨款支出决算情况说明</w:t>
      </w:r>
      <w:bookmarkEnd w:id="43"/>
      <w:bookmarkEnd w:id="44"/>
    </w:p>
    <w:p>
      <w:pPr>
        <w:spacing w:line="600" w:lineRule="exact"/>
        <w:ind w:firstLine="640"/>
        <w:outlineLvl w:val="2"/>
        <w:rPr>
          <w:rFonts w:ascii="仿宋" w:hAnsi="仿宋" w:eastAsia="仿宋"/>
          <w:b/>
          <w:color w:val="000000"/>
          <w:sz w:val="32"/>
          <w:szCs w:val="32"/>
        </w:rPr>
      </w:pPr>
      <w:bookmarkStart w:id="45" w:name="_Toc15377216"/>
      <w:r>
        <w:rPr>
          <w:rFonts w:hint="eastAsia" w:ascii="仿宋" w:hAnsi="仿宋" w:eastAsia="仿宋"/>
          <w:b/>
          <w:color w:val="000000"/>
          <w:sz w:val="32"/>
          <w:szCs w:val="32"/>
        </w:rPr>
        <w:t>（一）“三公”经费财政拨款支出决算总体情况说明</w:t>
      </w:r>
      <w:bookmarkEnd w:id="45"/>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ascii="仿宋" w:hAnsi="仿宋" w:eastAsia="仿宋"/>
          <w:color w:val="000000"/>
          <w:sz w:val="32"/>
          <w:szCs w:val="32"/>
        </w:rPr>
        <w:t>509.48</w:t>
      </w:r>
      <w:r>
        <w:rPr>
          <w:rFonts w:hint="eastAsia" w:ascii="仿宋" w:hAnsi="仿宋" w:eastAsia="仿宋"/>
          <w:color w:val="000000"/>
          <w:sz w:val="32"/>
          <w:szCs w:val="32"/>
        </w:rPr>
        <w:t>万元，完成预算100</w:t>
      </w:r>
      <w:r>
        <w:rPr>
          <w:rFonts w:ascii="仿宋" w:hAnsi="仿宋" w:eastAsia="仿宋"/>
          <w:color w:val="000000"/>
          <w:sz w:val="32"/>
          <w:szCs w:val="32"/>
        </w:rPr>
        <w:t>%</w:t>
      </w:r>
      <w:r>
        <w:rPr>
          <w:rFonts w:hint="eastAsia" w:ascii="仿宋" w:hAnsi="仿宋" w:eastAsia="仿宋"/>
          <w:color w:val="000000"/>
          <w:sz w:val="32"/>
          <w:szCs w:val="32"/>
        </w:rPr>
        <w:t>。</w:t>
      </w:r>
      <w:bookmarkStart w:id="46" w:name="_Toc15377217"/>
    </w:p>
    <w:p>
      <w:pPr>
        <w:spacing w:line="600" w:lineRule="exact"/>
        <w:ind w:firstLine="640"/>
        <w:rPr>
          <w:rFonts w:ascii="仿宋" w:hAnsi="仿宋" w:eastAsia="仿宋"/>
          <w:b/>
          <w:color w:val="000000"/>
          <w:sz w:val="32"/>
          <w:szCs w:val="32"/>
        </w:rPr>
      </w:pPr>
      <w:r>
        <w:rPr>
          <w:rFonts w:hint="eastAsia" w:ascii="仿宋" w:hAnsi="仿宋" w:eastAsia="仿宋"/>
          <w:b/>
          <w:color w:val="000000"/>
          <w:sz w:val="32"/>
          <w:szCs w:val="32"/>
        </w:rPr>
        <w:t>（二）“三公”经费财政拨款支出决算具体情况说明</w:t>
      </w:r>
      <w:bookmarkEnd w:id="46"/>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8年“三公”经费财政拨款支出决算中，因公出国（境）费支出决算0万元，占0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ascii="仿宋" w:hAnsi="仿宋" w:eastAsia="仿宋"/>
          <w:color w:val="000000"/>
          <w:sz w:val="32"/>
          <w:szCs w:val="32"/>
        </w:rPr>
        <w:t>507.12</w:t>
      </w:r>
      <w:r>
        <w:rPr>
          <w:rFonts w:hint="eastAsia" w:ascii="仿宋" w:hAnsi="仿宋" w:eastAsia="仿宋"/>
          <w:color w:val="000000"/>
          <w:sz w:val="32"/>
          <w:szCs w:val="32"/>
        </w:rPr>
        <w:t>万元，占</w:t>
      </w:r>
      <w:r>
        <w:rPr>
          <w:rFonts w:ascii="仿宋" w:hAnsi="仿宋" w:eastAsia="仿宋"/>
          <w:color w:val="000000"/>
          <w:sz w:val="32"/>
          <w:szCs w:val="32"/>
        </w:rPr>
        <w:t>99.6%</w:t>
      </w:r>
      <w:r>
        <w:rPr>
          <w:rFonts w:hint="eastAsia" w:ascii="仿宋" w:hAnsi="仿宋" w:eastAsia="仿宋"/>
          <w:color w:val="000000"/>
          <w:sz w:val="32"/>
          <w:szCs w:val="32"/>
        </w:rPr>
        <w:t>；公务接待费支出决算</w:t>
      </w:r>
      <w:r>
        <w:rPr>
          <w:rFonts w:ascii="仿宋" w:hAnsi="仿宋" w:eastAsia="仿宋"/>
          <w:color w:val="000000"/>
          <w:sz w:val="32"/>
          <w:szCs w:val="32"/>
        </w:rPr>
        <w:t>2.35</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w:t>
      </w:r>
      <w:r>
        <w:rPr>
          <w:rFonts w:ascii="仿宋" w:hAnsi="仿宋" w:eastAsia="仿宋"/>
          <w:color w:val="000000"/>
          <w:sz w:val="32"/>
          <w:szCs w:val="32"/>
        </w:rPr>
        <w:t>0</w:t>
      </w:r>
      <w:r>
        <w:rPr>
          <w:rFonts w:hint="eastAsia" w:ascii="仿宋" w:hAnsi="仿宋" w:eastAsia="仿宋"/>
          <w:color w:val="000000"/>
          <w:sz w:val="32"/>
          <w:szCs w:val="32"/>
        </w:rPr>
        <w:t>4</w:t>
      </w:r>
      <w:r>
        <w:rPr>
          <w:rFonts w:ascii="仿宋" w:hAnsi="仿宋" w:eastAsia="仿宋"/>
          <w:color w:val="000000"/>
          <w:sz w:val="32"/>
          <w:szCs w:val="32"/>
        </w:rPr>
        <w:t>%</w:t>
      </w:r>
      <w:r>
        <w:rPr>
          <w:rFonts w:hint="eastAsia" w:ascii="仿宋" w:hAnsi="仿宋" w:eastAsia="仿宋"/>
          <w:color w:val="000000"/>
          <w:sz w:val="32"/>
          <w:szCs w:val="32"/>
        </w:rPr>
        <w:t>。具体情况如下：</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（图7：“三公”经费财政拨款支出结构）（饼状图）</w:t>
      </w:r>
    </w:p>
    <w:p>
      <w:pPr>
        <w:pStyle w:val="4"/>
        <w:rPr>
          <w:rFonts w:ascii="仿宋" w:hAnsi="仿宋" w:eastAsia="仿宋"/>
          <w:color w:val="000000"/>
          <w:sz w:val="32"/>
          <w:szCs w:val="32"/>
        </w:rPr>
      </w:pPr>
      <w:r>
        <w:drawing>
          <wp:inline distT="0" distB="0" distL="0" distR="0">
            <wp:extent cx="5143500" cy="3028950"/>
            <wp:effectExtent l="0" t="0" r="0" b="0"/>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numPr>
          <w:ilvl w:val="0"/>
          <w:numId w:val="3"/>
        </w:num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因公出国（境）经费支出</w:t>
      </w:r>
      <w:r>
        <w:rPr>
          <w:rFonts w:hint="eastAsia" w:ascii="仿宋_GB2312" w:eastAsia="仿宋_GB2312"/>
          <w:color w:val="000000"/>
          <w:sz w:val="32"/>
          <w:szCs w:val="32"/>
        </w:rPr>
        <w:t>0万元，</w:t>
      </w:r>
      <w:r>
        <w:rPr>
          <w:rStyle w:val="18"/>
          <w:rFonts w:hint="eastAsia" w:ascii="仿宋" w:hAnsi="仿宋" w:eastAsia="仿宋"/>
          <w:b w:val="0"/>
          <w:bCs/>
          <w:color w:val="000000"/>
          <w:sz w:val="32"/>
          <w:szCs w:val="32"/>
        </w:rPr>
        <w:t>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全年安排因公出国（境）团组0次，出国（境）0人。因公出国（境）支出决算与</w:t>
      </w:r>
      <w:r>
        <w:rPr>
          <w:rFonts w:ascii="仿宋_GB2312" w:eastAsia="仿宋_GB2312"/>
          <w:color w:val="000000"/>
          <w:sz w:val="32"/>
          <w:szCs w:val="32"/>
        </w:rPr>
        <w:t>201</w:t>
      </w:r>
      <w:r>
        <w:rPr>
          <w:rFonts w:hint="eastAsia" w:ascii="仿宋_GB2312" w:eastAsia="仿宋_GB2312"/>
          <w:color w:val="000000"/>
          <w:sz w:val="32"/>
          <w:szCs w:val="32"/>
        </w:rPr>
        <w:t>7年持平。</w:t>
      </w:r>
    </w:p>
    <w:p>
      <w:pPr>
        <w:spacing w:line="600" w:lineRule="exact"/>
        <w:ind w:firstLine="643" w:firstLineChars="20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ascii="仿宋_GB2312" w:eastAsia="仿宋_GB2312"/>
          <w:color w:val="000000"/>
          <w:sz w:val="32"/>
          <w:szCs w:val="32"/>
        </w:rPr>
        <w:t>507.12</w:t>
      </w:r>
      <w:r>
        <w:rPr>
          <w:rFonts w:hint="eastAsia" w:ascii="仿宋_GB2312" w:eastAsia="仿宋_GB2312"/>
          <w:color w:val="000000"/>
          <w:sz w:val="32"/>
          <w:szCs w:val="32"/>
        </w:rPr>
        <w:t>万元,</w:t>
      </w:r>
      <w:r>
        <w:rPr>
          <w:rStyle w:val="18"/>
          <w:rFonts w:hint="eastAsia" w:ascii="仿宋" w:hAnsi="仿宋" w:eastAsia="仿宋"/>
          <w:b w:val="0"/>
          <w:bCs/>
          <w:color w:val="000000"/>
          <w:sz w:val="32"/>
          <w:szCs w:val="32"/>
        </w:rPr>
        <w:t>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7年增加2</w:t>
      </w:r>
      <w:r>
        <w:rPr>
          <w:rFonts w:ascii="仿宋_GB2312" w:eastAsia="仿宋_GB2312"/>
          <w:color w:val="000000"/>
          <w:sz w:val="32"/>
          <w:szCs w:val="32"/>
        </w:rPr>
        <w:t>22.6</w:t>
      </w:r>
      <w:r>
        <w:rPr>
          <w:rFonts w:hint="eastAsia" w:ascii="仿宋_GB2312" w:eastAsia="仿宋_GB2312"/>
          <w:color w:val="000000"/>
          <w:sz w:val="32"/>
          <w:szCs w:val="32"/>
        </w:rPr>
        <w:t>万元，下降4</w:t>
      </w:r>
      <w:r>
        <w:rPr>
          <w:rFonts w:ascii="仿宋_GB2312" w:eastAsia="仿宋_GB2312"/>
          <w:color w:val="000000"/>
          <w:sz w:val="32"/>
          <w:szCs w:val="32"/>
        </w:rPr>
        <w:t>%</w:t>
      </w:r>
      <w:r>
        <w:rPr>
          <w:rFonts w:hint="eastAsia" w:ascii="仿宋_GB2312" w:eastAsia="仿宋_GB2312"/>
          <w:color w:val="000000"/>
          <w:sz w:val="32"/>
          <w:szCs w:val="32"/>
        </w:rPr>
        <w:t>。主要原因是办案、维稳工作需要购买执法执勤用车。</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ascii="仿宋_GB2312" w:eastAsia="仿宋_GB2312"/>
          <w:color w:val="000000"/>
          <w:sz w:val="32"/>
          <w:szCs w:val="32"/>
        </w:rPr>
        <w:t>340.15</w:t>
      </w:r>
      <w:r>
        <w:rPr>
          <w:rFonts w:hint="eastAsia" w:ascii="仿宋_GB2312" w:eastAsia="仿宋_GB2312"/>
          <w:color w:val="000000"/>
          <w:sz w:val="32"/>
          <w:szCs w:val="32"/>
        </w:rPr>
        <w:t>万元。截至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ascii="仿宋_GB2312" w:eastAsia="仿宋_GB2312"/>
          <w:color w:val="000000"/>
          <w:sz w:val="32"/>
          <w:szCs w:val="32"/>
        </w:rPr>
        <w:t>42</w:t>
      </w:r>
      <w:r>
        <w:rPr>
          <w:rFonts w:hint="eastAsia" w:ascii="仿宋_GB2312" w:eastAsia="仿宋_GB2312"/>
          <w:color w:val="000000"/>
          <w:sz w:val="32"/>
          <w:szCs w:val="32"/>
        </w:rPr>
        <w:t>辆，其中：轿车</w:t>
      </w:r>
      <w:r>
        <w:rPr>
          <w:rFonts w:ascii="仿宋_GB2312" w:eastAsia="仿宋_GB2312"/>
          <w:color w:val="000000"/>
          <w:sz w:val="32"/>
          <w:szCs w:val="32"/>
        </w:rPr>
        <w:t>15</w:t>
      </w:r>
      <w:r>
        <w:rPr>
          <w:rFonts w:hint="eastAsia" w:ascii="仿宋_GB2312" w:eastAsia="仿宋_GB2312"/>
          <w:color w:val="000000"/>
          <w:sz w:val="32"/>
          <w:szCs w:val="32"/>
        </w:rPr>
        <w:t>辆、越野车</w:t>
      </w:r>
      <w:r>
        <w:rPr>
          <w:rFonts w:ascii="仿宋_GB2312" w:eastAsia="仿宋_GB2312"/>
          <w:color w:val="000000"/>
          <w:sz w:val="32"/>
          <w:szCs w:val="32"/>
        </w:rPr>
        <w:t>13</w:t>
      </w:r>
      <w:r>
        <w:rPr>
          <w:rFonts w:hint="eastAsia" w:ascii="仿宋_GB2312" w:eastAsia="仿宋_GB2312"/>
          <w:color w:val="000000"/>
          <w:sz w:val="32"/>
          <w:szCs w:val="32"/>
        </w:rPr>
        <w:t>辆、小型载客汽车</w:t>
      </w:r>
      <w:r>
        <w:rPr>
          <w:rFonts w:ascii="仿宋_GB2312" w:eastAsia="仿宋_GB2312"/>
          <w:color w:val="000000"/>
          <w:sz w:val="32"/>
          <w:szCs w:val="32"/>
        </w:rPr>
        <w:t>12</w:t>
      </w:r>
      <w:r>
        <w:rPr>
          <w:rFonts w:hint="eastAsia" w:ascii="仿宋_GB2312" w:eastAsia="仿宋_GB2312"/>
          <w:color w:val="000000"/>
          <w:sz w:val="32"/>
          <w:szCs w:val="32"/>
        </w:rPr>
        <w:t>辆，大型载客汽车1辆，其他车辆1辆。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ascii="仿宋_GB2312" w:eastAsia="仿宋_GB2312"/>
          <w:color w:val="000000"/>
          <w:sz w:val="32"/>
          <w:szCs w:val="32"/>
        </w:rPr>
        <w:t>166.98</w:t>
      </w:r>
      <w:r>
        <w:rPr>
          <w:rFonts w:hint="eastAsia" w:ascii="仿宋_GB2312" w:eastAsia="仿宋_GB2312"/>
          <w:color w:val="000000"/>
          <w:sz w:val="32"/>
          <w:szCs w:val="32"/>
        </w:rPr>
        <w:t>万元。主要用于审判</w:t>
      </w:r>
      <w:r>
        <w:rPr>
          <w:rFonts w:ascii="仿宋_GB2312" w:eastAsia="仿宋_GB2312"/>
          <w:color w:val="000000"/>
          <w:sz w:val="32"/>
          <w:szCs w:val="32"/>
        </w:rPr>
        <w:t>执行工作</w:t>
      </w:r>
      <w:r>
        <w:rPr>
          <w:rFonts w:hint="eastAsia" w:ascii="仿宋_GB2312" w:eastAsia="仿宋_GB2312"/>
          <w:color w:val="000000"/>
          <w:sz w:val="32"/>
          <w:szCs w:val="32"/>
        </w:rPr>
        <w:t>等所需的公务用车燃料费、维修费、过路过桥费、保险费等支出。</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ascii="仿宋_GB2312" w:eastAsia="仿宋_GB2312"/>
          <w:color w:val="000000"/>
          <w:sz w:val="32"/>
          <w:szCs w:val="32"/>
        </w:rPr>
        <w:t>2.35</w:t>
      </w:r>
      <w:r>
        <w:rPr>
          <w:rFonts w:hint="eastAsia" w:ascii="仿宋_GB2312" w:eastAsia="仿宋_GB2312"/>
          <w:color w:val="000000"/>
          <w:sz w:val="32"/>
          <w:szCs w:val="32"/>
        </w:rPr>
        <w:t>万元，</w:t>
      </w:r>
      <w:r>
        <w:rPr>
          <w:rStyle w:val="18"/>
          <w:rFonts w:hint="eastAsia" w:ascii="仿宋" w:hAnsi="仿宋" w:eastAsia="仿宋"/>
          <w:b w:val="0"/>
          <w:bCs/>
          <w:color w:val="000000"/>
          <w:sz w:val="32"/>
          <w:szCs w:val="32"/>
        </w:rPr>
        <w:t>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7年减少1</w:t>
      </w:r>
      <w:r>
        <w:rPr>
          <w:rFonts w:ascii="仿宋_GB2312" w:eastAsia="仿宋_GB2312"/>
          <w:color w:val="000000"/>
          <w:sz w:val="32"/>
          <w:szCs w:val="32"/>
        </w:rPr>
        <w:t>.44</w:t>
      </w:r>
      <w:r>
        <w:rPr>
          <w:rFonts w:hint="eastAsia" w:ascii="仿宋_GB2312" w:eastAsia="仿宋_GB2312"/>
          <w:color w:val="000000"/>
          <w:sz w:val="32"/>
          <w:szCs w:val="32"/>
        </w:rPr>
        <w:t>万元，主要原因厉行节约，反对铺张浪费。</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ascii="仿宋_GB2312" w:eastAsia="仿宋_GB2312"/>
          <w:color w:val="000000"/>
          <w:sz w:val="32"/>
          <w:szCs w:val="32"/>
        </w:rPr>
        <w:t>8</w:t>
      </w:r>
      <w:r>
        <w:rPr>
          <w:rFonts w:hint="eastAsia" w:ascii="仿宋_GB2312" w:eastAsia="仿宋_GB2312"/>
          <w:color w:val="000000"/>
          <w:sz w:val="32"/>
          <w:szCs w:val="32"/>
        </w:rPr>
        <w:t>批次，</w:t>
      </w:r>
      <w:r>
        <w:rPr>
          <w:rFonts w:ascii="仿宋_GB2312" w:eastAsia="仿宋_GB2312"/>
          <w:color w:val="000000"/>
          <w:sz w:val="32"/>
          <w:szCs w:val="32"/>
        </w:rPr>
        <w:t>62</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2.35</w:t>
      </w:r>
      <w:r>
        <w:rPr>
          <w:rFonts w:hint="eastAsia" w:ascii="仿宋_GB2312" w:eastAsia="仿宋_GB2312"/>
          <w:color w:val="000000"/>
          <w:sz w:val="32"/>
          <w:szCs w:val="32"/>
        </w:rPr>
        <w:t>万元，具体内容包括：工作交流、东西协作等。</w:t>
      </w:r>
    </w:p>
    <w:p>
      <w:pPr>
        <w:spacing w:line="600" w:lineRule="exact"/>
        <w:ind w:firstLine="643" w:firstLineChars="200"/>
        <w:rPr>
          <w:rFonts w:ascii="仿宋_GB2312" w:eastAsia="仿宋_GB2312"/>
          <w:color w:val="000000" w:themeColor="text1"/>
          <w:sz w:val="32"/>
          <w:szCs w:val="32"/>
          <w14:textFill>
            <w14:solidFill>
              <w14:schemeClr w14:val="tx1"/>
            </w14:solidFill>
          </w14:textFill>
        </w:rPr>
      </w:pPr>
      <w:r>
        <w:rPr>
          <w:rFonts w:hint="eastAsia" w:ascii="仿宋" w:hAnsi="仿宋" w:eastAsia="仿宋"/>
          <w:b/>
          <w:color w:val="000000"/>
          <w:sz w:val="32"/>
          <w:szCs w:val="32"/>
        </w:rPr>
        <w:t>外事接待支出</w:t>
      </w:r>
      <w:r>
        <w:rPr>
          <w:rFonts w:hint="eastAsia" w:ascii="仿宋" w:hAnsi="仿宋" w:eastAsia="仿宋"/>
          <w:color w:val="000000"/>
          <w:sz w:val="32"/>
          <w:szCs w:val="32"/>
        </w:rPr>
        <w:t>0</w:t>
      </w:r>
      <w:r>
        <w:rPr>
          <w:rFonts w:hint="eastAsia" w:ascii="仿宋_GB2312" w:eastAsia="仿宋_GB2312"/>
          <w:color w:val="000000"/>
          <w:sz w:val="32"/>
          <w:szCs w:val="32"/>
        </w:rPr>
        <w:t>万元</w:t>
      </w:r>
      <w:r>
        <w:rPr>
          <w:rFonts w:hint="eastAsia" w:ascii="仿宋_GB2312" w:eastAsia="仿宋_GB2312"/>
          <w:color w:val="000000" w:themeColor="text1"/>
          <w:sz w:val="32"/>
          <w:szCs w:val="32"/>
          <w14:textFill>
            <w14:solidFill>
              <w14:schemeClr w14:val="tx1"/>
            </w14:solidFill>
          </w14:textFill>
        </w:rPr>
        <w:t>.</w:t>
      </w:r>
    </w:p>
    <w:p>
      <w:pPr>
        <w:spacing w:line="600" w:lineRule="exact"/>
        <w:ind w:firstLine="640"/>
        <w:outlineLvl w:val="1"/>
        <w:rPr>
          <w:rStyle w:val="31"/>
          <w:rFonts w:ascii="黑体" w:hAnsi="黑体" w:eastAsia="黑体"/>
        </w:rPr>
      </w:pPr>
      <w:bookmarkStart w:id="47" w:name="_Toc15396610"/>
      <w:bookmarkStart w:id="48" w:name="_Toc15377218"/>
      <w:r>
        <w:rPr>
          <w:rFonts w:hint="eastAsia" w:ascii="黑体" w:eastAsia="黑体"/>
          <w:color w:val="000000"/>
          <w:sz w:val="32"/>
          <w:szCs w:val="32"/>
        </w:rPr>
        <w:t>八、</w:t>
      </w:r>
      <w:r>
        <w:rPr>
          <w:rStyle w:val="31"/>
          <w:rFonts w:hint="eastAsia" w:ascii="黑体" w:hAnsi="黑体" w:eastAsia="黑体"/>
          <w:b w:val="0"/>
        </w:rPr>
        <w:t>政府性基金预算支出决算情况说明</w:t>
      </w:r>
      <w:bookmarkEnd w:id="47"/>
      <w:bookmarkEnd w:id="48"/>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8年政府性基金预算拨款支出0万元。</w:t>
      </w:r>
    </w:p>
    <w:p>
      <w:pPr>
        <w:numPr>
          <w:ilvl w:val="0"/>
          <w:numId w:val="4"/>
        </w:numPr>
        <w:spacing w:line="600" w:lineRule="exact"/>
        <w:ind w:firstLine="640"/>
        <w:outlineLvl w:val="1"/>
        <w:rPr>
          <w:rStyle w:val="31"/>
          <w:rFonts w:ascii="黑体" w:hAnsi="黑体" w:eastAsia="黑体"/>
          <w:b w:val="0"/>
        </w:rPr>
      </w:pPr>
      <w:bookmarkStart w:id="49" w:name="_Toc15396611"/>
      <w:bookmarkStart w:id="50" w:name="_Toc15377219"/>
      <w:r>
        <w:rPr>
          <w:rStyle w:val="31"/>
          <w:rFonts w:hint="eastAsia" w:ascii="黑体" w:hAnsi="黑体" w:eastAsia="黑体"/>
          <w:b w:val="0"/>
        </w:rPr>
        <w:t>国有资本经营预算支出决算情况说明</w:t>
      </w:r>
      <w:bookmarkEnd w:id="49"/>
      <w:bookmarkEnd w:id="50"/>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8年国有资本经营预算拨款支出0万元。</w:t>
      </w:r>
    </w:p>
    <w:p>
      <w:pPr>
        <w:pStyle w:val="29"/>
        <w:numPr>
          <w:ilvl w:val="0"/>
          <w:numId w:val="5"/>
        </w:numPr>
        <w:spacing w:line="580" w:lineRule="exact"/>
        <w:ind w:firstLineChars="0"/>
        <w:rPr>
          <w:rStyle w:val="31"/>
          <w:rFonts w:ascii="黑体" w:hAnsi="黑体" w:eastAsia="黑体"/>
          <w:b w:val="0"/>
        </w:rPr>
      </w:pPr>
      <w:r>
        <w:rPr>
          <w:rStyle w:val="31"/>
          <w:rFonts w:hint="eastAsia" w:ascii="黑体" w:hAnsi="黑体" w:eastAsia="黑体"/>
          <w:b w:val="0"/>
        </w:rPr>
        <w:t>预算绩效情况说明</w:t>
      </w:r>
    </w:p>
    <w:p>
      <w:pPr>
        <w:numPr>
          <w:ilvl w:val="0"/>
          <w:numId w:val="6"/>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政法转移支付项目开展了预算事前绩效评估，对1个项目编制了绩效目标，预算执行过程中，选取1个项目开展绩效监控，年终执行完毕后，对1个项目开展了绩效目标完成情况梳理填报。</w:t>
      </w:r>
    </w:p>
    <w:p>
      <w:pPr>
        <w:widowControl/>
        <w:adjustRightInd w:val="0"/>
        <w:snapToGrid w:val="0"/>
        <w:spacing w:line="560" w:lineRule="exact"/>
        <w:ind w:firstLine="720"/>
        <w:jc w:val="left"/>
        <w:rPr>
          <w:rFonts w:ascii="仿宋_GB2312" w:hAnsi="宋体" w:cs="宋体"/>
          <w:color w:val="000000"/>
          <w:kern w:val="0"/>
          <w:shd w:val="clear" w:color="auto" w:fill="FFFFFF"/>
        </w:rPr>
      </w:pPr>
      <w:r>
        <w:rPr>
          <w:rFonts w:hint="eastAsia" w:ascii="仿宋_GB2312" w:hAnsi="仿宋_GB2312" w:eastAsia="仿宋_GB2312" w:cs="仿宋_GB2312"/>
          <w:sz w:val="32"/>
          <w:szCs w:val="32"/>
        </w:rPr>
        <w:t>本部门按要求对2018年部门整体支出开展绩效自评，从评价情况来看</w:t>
      </w:r>
      <w:r>
        <w:rPr>
          <w:rFonts w:hint="eastAsia" w:ascii="仿宋_GB2312" w:eastAsia="仿宋_GB2312"/>
          <w:sz w:val="32"/>
          <w:szCs w:val="32"/>
          <w:shd w:val="clear" w:color="auto" w:fill="FFFFFF"/>
        </w:rPr>
        <w:t xml:space="preserve">红原县公安局财政拨款支出主要用于保障我部门机构正常运转、完成日常工作任务以及承担本部门事业发展相关工作。 </w:t>
      </w:r>
    </w:p>
    <w:p>
      <w:pPr>
        <w:pStyle w:val="16"/>
        <w:widowControl/>
        <w:shd w:val="clear" w:color="auto" w:fill="FFFFFF"/>
        <w:spacing w:before="93" w:beforeAutospacing="0" w:after="0" w:afterAutospacing="0" w:line="600" w:lineRule="atLeast"/>
        <w:ind w:firstLine="640"/>
        <w:jc w:val="both"/>
        <w:rPr>
          <w:rFonts w:ascii="仿宋_GB2312" w:hAnsi="宋体" w:eastAsia="仿宋_GB2312"/>
          <w:color w:val="000000"/>
          <w:sz w:val="32"/>
          <w:szCs w:val="32"/>
          <w:shd w:val="clear" w:color="auto" w:fill="FFFFFF"/>
        </w:rPr>
      </w:pPr>
      <w:r>
        <w:rPr>
          <w:rFonts w:hint="eastAsia" w:ascii="仿宋_GB2312" w:eastAsia="仿宋_GB2312"/>
          <w:b/>
          <w:bCs/>
          <w:sz w:val="32"/>
          <w:szCs w:val="32"/>
        </w:rPr>
        <w:t>基本支出：</w:t>
      </w:r>
      <w:r>
        <w:rPr>
          <w:rFonts w:hint="eastAsia" w:ascii="仿宋_GB2312" w:hAnsi="宋体" w:eastAsia="仿宋_GB2312"/>
          <w:color w:val="000000"/>
          <w:sz w:val="32"/>
          <w:szCs w:val="32"/>
          <w:shd w:val="clear" w:color="auto" w:fill="FFFFFF"/>
        </w:rPr>
        <w:t>主要用于保障部机关、基层派出所等机构正常运转的人员经费支出、日常公用经费支出。主要包括在职人员工资，干警生活补助等人员经费以及办公费、差旅费、水电费、交通费、通讯费、办公设备购置等日常公用经费支出。</w:t>
      </w:r>
    </w:p>
    <w:p>
      <w:pPr>
        <w:pStyle w:val="35"/>
        <w:ind w:firstLine="643" w:firstLineChars="200"/>
        <w:rPr>
          <w:rFonts w:ascii="仿宋_GB2312" w:eastAsia="仿宋_GB2312"/>
          <w:sz w:val="32"/>
          <w:szCs w:val="32"/>
        </w:rPr>
      </w:pPr>
      <w:r>
        <w:rPr>
          <w:rFonts w:hint="eastAsia" w:ascii="仿宋_GB2312" w:eastAsia="仿宋_GB2312"/>
          <w:b/>
          <w:sz w:val="32"/>
          <w:szCs w:val="32"/>
          <w:shd w:val="clear" w:color="auto" w:fill="FFFFFF"/>
        </w:rPr>
        <w:t>项目支出：</w:t>
      </w:r>
      <w:r>
        <w:rPr>
          <w:rFonts w:hint="eastAsia" w:ascii="仿宋_GB2312" w:eastAsia="仿宋_GB2312"/>
          <w:sz w:val="32"/>
          <w:szCs w:val="32"/>
          <w:shd w:val="clear" w:color="auto" w:fill="FFFFFF"/>
        </w:rPr>
        <w:t>一般行政管理事务支出用于我局为顺利完成治安管理、国保、交通、办案等专项支出。</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本部门还自行组织了1个项目绩效评价，从评价情况来看主要用于办案业务、办公设备购置，保障公安工作的顺利开展，实现规范支出，合理运用，有成效。</w:t>
      </w:r>
    </w:p>
    <w:p>
      <w:pPr>
        <w:numPr>
          <w:ilvl w:val="0"/>
          <w:numId w:val="7"/>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本部门在2018年度部门决算中反映“政法转移资金”等1个项目绩效目标实际完成情况。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政法转移支付资金项目绩效目标完成情况综述。项目全年预算数</w:t>
      </w:r>
      <w:r>
        <w:rPr>
          <w:rFonts w:ascii="仿宋_GB2312" w:hAnsi="仿宋_GB2312" w:eastAsia="仿宋_GB2312" w:cs="仿宋_GB2312"/>
          <w:sz w:val="32"/>
          <w:szCs w:val="32"/>
        </w:rPr>
        <w:t>1655.48</w:t>
      </w:r>
      <w:r>
        <w:rPr>
          <w:rFonts w:hint="eastAsia" w:ascii="仿宋_GB2312" w:hAnsi="仿宋_GB2312" w:eastAsia="仿宋_GB2312" w:cs="仿宋_GB2312"/>
          <w:sz w:val="32"/>
          <w:szCs w:val="32"/>
        </w:rPr>
        <w:t>万元，执行数为</w:t>
      </w:r>
      <w:r>
        <w:rPr>
          <w:rFonts w:ascii="仿宋_GB2312" w:hAnsi="仿宋_GB2312" w:eastAsia="仿宋_GB2312" w:cs="仿宋_GB2312"/>
          <w:sz w:val="32"/>
          <w:szCs w:val="32"/>
        </w:rPr>
        <w:t>1655.48</w:t>
      </w:r>
      <w:r>
        <w:rPr>
          <w:rFonts w:hint="eastAsia" w:ascii="仿宋_GB2312" w:hAnsi="仿宋_GB2312" w:eastAsia="仿宋_GB2312" w:cs="仿宋_GB2312"/>
          <w:sz w:val="32"/>
          <w:szCs w:val="32"/>
        </w:rPr>
        <w:t>万元，完成预算的</w:t>
      </w:r>
      <w:r>
        <w:rPr>
          <w:rFonts w:ascii="仿宋_GB2312" w:hAnsi="仿宋_GB2312" w:eastAsia="仿宋_GB2312" w:cs="仿宋_GB2312"/>
          <w:sz w:val="32"/>
          <w:szCs w:val="32"/>
        </w:rPr>
        <w:t>100</w:t>
      </w:r>
      <w:r>
        <w:rPr>
          <w:rFonts w:hint="eastAsia" w:ascii="仿宋_GB2312" w:hAnsi="仿宋_GB2312" w:eastAsia="仿宋_GB2312" w:cs="仿宋_GB2312"/>
          <w:sz w:val="32"/>
          <w:szCs w:val="32"/>
        </w:rPr>
        <w:t>%。通过中央政法转移支付办案业务费及装备购置费，进一步提升了装备标准，保证了办案质量。办案业务经费严格按照《人民公安经费开支范围》执行，办案支出主要是由办案差旅费、邮电通讯费、业务交通费、情报费、委托业务费等构成。业务装备费严格按照装备配备标准、年度实施计划合理配置，按照政府采购程序开展。业务装备费主要用于业务通用设备购置、业务专用设备购置、警察装备购置、信息化建设等开支。</w:t>
      </w:r>
    </w:p>
    <w:p>
      <w:pPr>
        <w:tabs>
          <w:tab w:val="left" w:pos="312"/>
        </w:tabs>
        <w:spacing w:line="580" w:lineRule="exact"/>
        <w:ind w:firstLine="640" w:firstLineChars="200"/>
        <w:rPr>
          <w:rFonts w:ascii="仿宋_GB2312" w:hAnsi="仿宋_GB2312" w:eastAsia="仿宋_GB2312" w:cs="仿宋_GB2312"/>
          <w:sz w:val="32"/>
          <w:szCs w:val="32"/>
        </w:rPr>
      </w:pPr>
    </w:p>
    <w:tbl>
      <w:tblPr>
        <w:tblStyle w:val="21"/>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项目支出绩效目标完成情况表</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ascii="宋体" w:hAnsi="宋体" w:cs="宋体"/>
                <w:b/>
                <w:color w:val="000000"/>
                <w:sz w:val="24"/>
              </w:rPr>
              <w:t>中央政法转移资金</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ascii="宋体" w:hAnsi="宋体" w:cs="宋体"/>
                <w:b/>
                <w:color w:val="000000"/>
                <w:sz w:val="24"/>
              </w:rPr>
              <w:t>红原县人民法院</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ascii="宋体" w:hAnsi="宋体" w:cs="宋体"/>
                <w:b/>
                <w:color w:val="000000"/>
                <w:sz w:val="24"/>
              </w:rPr>
              <w:t>1655.48</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ascii="宋体" w:hAnsi="宋体" w:cs="宋体"/>
                <w:b/>
                <w:color w:val="000000"/>
                <w:sz w:val="24"/>
              </w:rPr>
              <w:t>1655.48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ascii="宋体" w:hAnsi="宋体" w:cs="宋体"/>
                <w:b/>
                <w:color w:val="000000"/>
                <w:sz w:val="24"/>
              </w:rPr>
              <w:t>1655.48</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ascii="宋体" w:hAnsi="宋体" w:cs="宋体"/>
                <w:b/>
                <w:color w:val="000000"/>
                <w:sz w:val="24"/>
              </w:rPr>
              <w:t>1655.48</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color w:val="000000"/>
                <w:sz w:val="24"/>
              </w:rPr>
            </w:pPr>
            <w:r>
              <w:rPr>
                <w:rFonts w:hint="eastAsia" w:ascii="宋体" w:hAnsi="宋体" w:cs="宋体"/>
                <w:b/>
                <w:color w:val="000000"/>
                <w:kern w:val="0"/>
                <w:sz w:val="24"/>
                <w:lang w:bidi="ar"/>
              </w:rPr>
              <w:t>实际完成目标</w:t>
            </w:r>
          </w:p>
        </w:tc>
      </w:tr>
      <w:tr>
        <w:tblPrEx>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ascii="宋体" w:hAnsi="宋体" w:cs="宋体"/>
                <w:b/>
                <w:color w:val="000000"/>
                <w:sz w:val="24"/>
              </w:rPr>
              <w:t>保障办案业务费和装备购置费</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color w:val="000000"/>
                <w:sz w:val="24"/>
              </w:rPr>
            </w:pPr>
            <w:r>
              <w:rPr>
                <w:rFonts w:hint="eastAsia" w:ascii="宋体" w:hAnsi="宋体" w:cs="宋体"/>
                <w:b/>
                <w:color w:val="000000"/>
                <w:sz w:val="24"/>
              </w:rPr>
              <w:t>中央政法转移支付资金使用规范、合理，进一步提升了装备标准，保证了办案质量。</w:t>
            </w:r>
          </w:p>
        </w:tc>
      </w:tr>
      <w:tr>
        <w:tblPrEx>
          <w:tblLayout w:type="fixed"/>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lang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b/>
                <w:color w:val="000000"/>
                <w:sz w:val="20"/>
                <w:szCs w:val="20"/>
              </w:rPr>
            </w:pPr>
            <w:r>
              <w:rPr>
                <w:rFonts w:hint="eastAsia" w:ascii="宋体" w:hAnsi="宋体" w:cs="宋体"/>
                <w:b/>
                <w:color w:val="000000"/>
                <w:kern w:val="0"/>
                <w:sz w:val="20"/>
                <w:szCs w:val="20"/>
                <w:lang w:bidi="ar"/>
              </w:rPr>
              <w:t>实际完成指标值(包含数字及文字描述)</w:t>
            </w:r>
          </w:p>
        </w:tc>
      </w:tr>
      <w:tr>
        <w:tblPrEx>
          <w:tblLayout w:type="fixed"/>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r>
      <w:tr>
        <w:tblPrEx>
          <w:tblLayout w:type="fixed"/>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ascii="宋体" w:hAnsi="宋体" w:cs="宋体"/>
                <w:color w:val="000000"/>
                <w:sz w:val="20"/>
                <w:szCs w:val="20"/>
              </w:rPr>
            </w:pPr>
            <w:r>
              <w:rPr>
                <w:rFonts w:hint="eastAsia" w:ascii="宋体" w:hAnsi="宋体" w:cs="宋体"/>
                <w:color w:val="000000"/>
                <w:sz w:val="20"/>
                <w:szCs w:val="20"/>
              </w:rPr>
              <w:t xml:space="preserve">        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 xml:space="preserve">     1个</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有</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合理</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规范</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履行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履行</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否</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否</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严格</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严格</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1个</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符合</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及时</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好</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lang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ascii="宋体" w:hAns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ascii="宋体" w:hAnsi="宋体" w:cs="宋体"/>
                <w:color w:val="000000"/>
                <w:sz w:val="20"/>
                <w:szCs w:val="20"/>
              </w:rPr>
            </w:pPr>
            <w:r>
              <w:rPr>
                <w:rFonts w:hint="eastAsia" w:ascii="宋体" w:hAnsi="宋体" w:cs="宋体"/>
                <w:color w:val="000000"/>
                <w:kern w:val="0"/>
                <w:sz w:val="20"/>
                <w:szCs w:val="20"/>
                <w:lang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hint="eastAsia" w:ascii="宋体" w:hAnsi="宋体" w:cs="宋体"/>
                <w:color w:val="000000"/>
                <w:sz w:val="20"/>
                <w:szCs w:val="20"/>
              </w:rPr>
              <w:t>无</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ascii="宋体" w:hAns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满意</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ascii="宋体" w:hAnsi="宋体" w:cs="宋体"/>
                <w:color w:val="000000"/>
                <w:sz w:val="20"/>
                <w:szCs w:val="20"/>
              </w:rPr>
            </w:pPr>
            <w:r>
              <w:rPr>
                <w:rFonts w:ascii="宋体" w:hAnsi="宋体" w:cs="宋体"/>
                <w:color w:val="000000"/>
                <w:sz w:val="20"/>
                <w:szCs w:val="20"/>
              </w:rPr>
              <w:t>满意</w:t>
            </w:r>
          </w:p>
        </w:tc>
      </w:tr>
    </w:tbl>
    <w:p>
      <w:pPr>
        <w:rPr>
          <w:rFonts w:ascii="Calibri" w:hAnsi="Calibri"/>
        </w:rPr>
      </w:pPr>
    </w:p>
    <w:p>
      <w:pPr>
        <w:spacing w:line="580" w:lineRule="exact"/>
        <w:rPr>
          <w:rFonts w:ascii="仿宋_GB2312" w:hAnsi="仿宋_GB2312" w:eastAsia="仿宋_GB2312" w:cs="仿宋_GB2312"/>
          <w:sz w:val="32"/>
          <w:szCs w:val="32"/>
        </w:rPr>
      </w:pPr>
    </w:p>
    <w:p>
      <w:pPr>
        <w:numPr>
          <w:ilvl w:val="0"/>
          <w:numId w:val="6"/>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pStyle w:val="29"/>
        <w:spacing w:line="576" w:lineRule="exact"/>
        <w:ind w:firstLine="600"/>
        <w:rPr>
          <w:rFonts w:ascii="仿宋_GB2312" w:hAnsi="Calibri" w:eastAsia="仿宋_GB2312"/>
          <w:color w:val="000000"/>
          <w:sz w:val="32"/>
          <w:szCs w:val="32"/>
        </w:rPr>
      </w:pPr>
      <w:r>
        <w:rPr>
          <w:rFonts w:hint="eastAsia" w:ascii="仿宋_GB2312" w:eastAsia="仿宋_GB2312"/>
          <w:color w:val="000000"/>
          <w:sz w:val="30"/>
          <w:szCs w:val="30"/>
          <w:lang w:val="zh-CN"/>
        </w:rPr>
        <w:t>严格按照《预算法》进行本级预算编制，中央转移支付资金按照文件要求下达，专项转移支付严格根据分地区分项目进行编制；部门预算执行到位，严格按照预算管理进行支付并做到节能降耗，“三公”经费严格按照年初预算执行；严格按照《政府会计制度》和《政府会计准则》的规定设置的会计科目，建立了科学有效的会计核算方式，均真实、合法、准确的反映各项收支活动；建立健全了内控制度，加强和完善了经费收支和财务管理，积极配合各级财政部门开展相关经费的考评工作；本院在资金使用过程中，合理使用各项资金，严格执行各项经费开支范围和标准。</w:t>
      </w:r>
      <w:r>
        <w:rPr>
          <w:rFonts w:hint="eastAsia" w:ascii="仿宋_GB2312" w:hAnsi="Calibri" w:eastAsia="仿宋_GB2312"/>
          <w:color w:val="000000"/>
          <w:sz w:val="32"/>
          <w:szCs w:val="32"/>
        </w:rPr>
        <w:t>对中央转移支付资金的使用全部用于与公安办理各类案件直接相关的办案业务及装备支出，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在采购资金支出时手续齐备，采购的固定资产及时登记并入账；严格落实《党政机关厉行节约反对浪费条例》的相关规定，进一步规范了“三公经费”的管理并严格控制了“三公经费”的支出。</w:t>
      </w:r>
    </w:p>
    <w:p>
      <w:pPr>
        <w:spacing w:line="600" w:lineRule="exact"/>
        <w:ind w:firstLine="800" w:firstLineChars="250"/>
        <w:outlineLvl w:val="1"/>
        <w:rPr>
          <w:rStyle w:val="31"/>
          <w:rFonts w:ascii="黑体" w:hAnsi="黑体" w:eastAsia="黑体"/>
        </w:rPr>
      </w:pPr>
      <w:bookmarkStart w:id="51" w:name="_Toc15377221"/>
      <w:bookmarkStart w:id="52" w:name="_Toc15396612"/>
      <w:r>
        <w:rPr>
          <w:rFonts w:hint="eastAsia" w:ascii="黑体" w:hAnsi="黑体" w:eastAsia="黑体"/>
          <w:color w:val="000000"/>
          <w:sz w:val="32"/>
          <w:szCs w:val="32"/>
        </w:rPr>
        <w:t>十</w:t>
      </w:r>
      <w:r>
        <w:rPr>
          <w:rStyle w:val="31"/>
          <w:rFonts w:hint="eastAsia" w:ascii="黑体" w:hAnsi="黑体" w:eastAsia="黑体"/>
        </w:rPr>
        <w:t>一、</w:t>
      </w:r>
      <w:r>
        <w:rPr>
          <w:rStyle w:val="31"/>
          <w:rFonts w:hint="eastAsia" w:ascii="黑体" w:hAnsi="黑体" w:eastAsia="黑体"/>
          <w:b w:val="0"/>
        </w:rPr>
        <w:t>其他重要事项的情况说明</w:t>
      </w:r>
      <w:bookmarkEnd w:id="51"/>
      <w:bookmarkEnd w:id="52"/>
    </w:p>
    <w:p>
      <w:pPr>
        <w:spacing w:line="600" w:lineRule="exact"/>
        <w:ind w:firstLine="643" w:firstLineChars="200"/>
        <w:outlineLvl w:val="2"/>
        <w:rPr>
          <w:rFonts w:ascii="仿宋" w:hAnsi="仿宋" w:eastAsia="仿宋"/>
          <w:color w:val="000000"/>
          <w:sz w:val="32"/>
          <w:szCs w:val="32"/>
        </w:rPr>
      </w:pPr>
      <w:bookmarkStart w:id="53" w:name="_Toc15377222"/>
      <w:r>
        <w:rPr>
          <w:rFonts w:hint="eastAsia" w:ascii="仿宋" w:hAnsi="仿宋" w:eastAsia="仿宋"/>
          <w:b/>
          <w:color w:val="000000"/>
          <w:sz w:val="32"/>
          <w:szCs w:val="32"/>
        </w:rPr>
        <w:t>（一）机关运行经费支出情况</w:t>
      </w:r>
      <w:bookmarkEnd w:id="53"/>
    </w:p>
    <w:p>
      <w:pPr>
        <w:spacing w:line="600" w:lineRule="exact"/>
        <w:ind w:firstLine="640" w:firstLineChars="200"/>
        <w:rPr>
          <w:rFonts w:ascii="仿宋_GB2312" w:eastAsia="仿宋_GB2312"/>
          <w:color w:val="000000" w:themeColor="text1"/>
          <w:sz w:val="32"/>
          <w:szCs w:val="32"/>
          <w14:textFill>
            <w14:solidFill>
              <w14:schemeClr w14:val="tx1"/>
            </w14:solidFill>
          </w14:textFill>
        </w:rPr>
      </w:pPr>
      <w:r>
        <w:rPr>
          <w:rFonts w:ascii="仿宋_GB2312" w:eastAsia="仿宋_GB2312"/>
          <w:color w:val="000000"/>
          <w:sz w:val="32"/>
          <w:szCs w:val="32"/>
        </w:rPr>
        <w:t>201</w:t>
      </w:r>
      <w:r>
        <w:rPr>
          <w:rFonts w:hint="eastAsia" w:ascii="仿宋_GB2312" w:eastAsia="仿宋_GB2312"/>
          <w:color w:val="000000"/>
          <w:sz w:val="32"/>
          <w:szCs w:val="32"/>
        </w:rPr>
        <w:t>8年，红原</w:t>
      </w:r>
      <w:r>
        <w:rPr>
          <w:rFonts w:ascii="仿宋_GB2312" w:eastAsia="仿宋_GB2312"/>
          <w:color w:val="000000"/>
          <w:sz w:val="32"/>
          <w:szCs w:val="32"/>
        </w:rPr>
        <w:t>县</w:t>
      </w:r>
      <w:r>
        <w:rPr>
          <w:rFonts w:hint="eastAsia" w:ascii="仿宋_GB2312" w:eastAsia="仿宋_GB2312"/>
          <w:color w:val="000000"/>
          <w:sz w:val="32"/>
          <w:szCs w:val="32"/>
        </w:rPr>
        <w:t>公安局机关运行经费支出374.57万元，比</w:t>
      </w:r>
      <w:r>
        <w:rPr>
          <w:rFonts w:ascii="仿宋_GB2312" w:eastAsia="仿宋_GB2312"/>
          <w:color w:val="000000"/>
          <w:sz w:val="32"/>
          <w:szCs w:val="32"/>
        </w:rPr>
        <w:t>201</w:t>
      </w:r>
      <w:r>
        <w:rPr>
          <w:rFonts w:hint="eastAsia" w:ascii="仿宋_GB2312" w:eastAsia="仿宋_GB2312"/>
          <w:color w:val="000000"/>
          <w:sz w:val="32"/>
          <w:szCs w:val="32"/>
        </w:rPr>
        <w:t>7年增加51.55万元，增长16</w:t>
      </w:r>
      <w:r>
        <w:rPr>
          <w:rFonts w:ascii="仿宋_GB2312" w:eastAsia="仿宋_GB2312"/>
          <w:color w:val="000000"/>
          <w:sz w:val="32"/>
          <w:szCs w:val="32"/>
        </w:rPr>
        <w:t>%</w:t>
      </w:r>
      <w:r>
        <w:rPr>
          <w:rFonts w:hint="eastAsia" w:ascii="仿宋_GB2312" w:eastAsia="仿宋_GB2312"/>
          <w:color w:val="000000"/>
          <w:sz w:val="32"/>
          <w:szCs w:val="32"/>
        </w:rPr>
        <w:t>。主要原因：机关运行经费按照在职人员核定，办案业务增加。</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4" w:name="_Toc15377223"/>
      <w:r>
        <w:rPr>
          <w:rFonts w:hint="eastAsia" w:ascii="仿宋" w:hAnsi="仿宋" w:eastAsia="仿宋"/>
          <w:b/>
          <w:color w:val="000000"/>
          <w:sz w:val="32"/>
          <w:szCs w:val="32"/>
        </w:rPr>
        <w:t>（二）政府采购支出情况</w:t>
      </w:r>
      <w:bookmarkEnd w:id="54"/>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8年，红原县公安局政府采购支出总额329.1万元，其中：政府采购货物支出329.1万元、政府采购工程支出0万元、政府采购服务支出0万元。主要用于购买</w:t>
      </w:r>
      <w:r>
        <w:rPr>
          <w:rFonts w:ascii="仿宋_GB2312" w:eastAsia="仿宋_GB2312"/>
          <w:color w:val="000000"/>
          <w:sz w:val="32"/>
          <w:szCs w:val="32"/>
        </w:rPr>
        <w:t>办公设备及家具用具</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5" w:name="_Toc15377224"/>
      <w:r>
        <w:rPr>
          <w:rFonts w:hint="eastAsia" w:ascii="仿宋" w:hAnsi="仿宋" w:eastAsia="仿宋"/>
          <w:b/>
          <w:color w:val="000000"/>
          <w:sz w:val="32"/>
          <w:szCs w:val="32"/>
        </w:rPr>
        <w:t>（三）国有资产占有使用情况</w:t>
      </w:r>
      <w:bookmarkEnd w:id="55"/>
    </w:p>
    <w:p>
      <w:pPr>
        <w:autoSpaceDE w:val="0"/>
        <w:autoSpaceDN w:val="0"/>
        <w:adjustRightInd w:val="0"/>
        <w:spacing w:line="60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日，红原县公安局共有车辆42辆，其中：部级领导干部用车0辆、一般公务用车0辆、一般执法执勤用车42辆、特种专业技术用车0辆、其他用车0辆，</w:t>
      </w:r>
      <w:r>
        <w:rPr>
          <w:rFonts w:hint="eastAsia" w:ascii="仿宋_GB2312" w:eastAsia="仿宋_GB2312"/>
          <w:color w:val="000000" w:themeColor="text1"/>
          <w:sz w:val="32"/>
          <w:szCs w:val="32"/>
          <w14:textFill>
            <w14:solidFill>
              <w14:schemeClr w14:val="tx1"/>
            </w14:solidFill>
          </w14:textFill>
        </w:rPr>
        <w:t>单价</w:t>
      </w:r>
      <w:r>
        <w:rPr>
          <w:rFonts w:ascii="仿宋_GB2312" w:eastAsia="仿宋_GB2312"/>
          <w:color w:val="000000" w:themeColor="text1"/>
          <w:sz w:val="32"/>
          <w:szCs w:val="32"/>
          <w14:textFill>
            <w14:solidFill>
              <w14:schemeClr w14:val="tx1"/>
            </w14:solidFill>
          </w14:textFill>
        </w:rPr>
        <w:t>50</w:t>
      </w:r>
      <w:r>
        <w:rPr>
          <w:rFonts w:hint="eastAsia" w:ascii="仿宋_GB2312" w:eastAsia="仿宋_GB2312"/>
          <w:color w:val="000000" w:themeColor="text1"/>
          <w:sz w:val="32"/>
          <w:szCs w:val="32"/>
          <w14:textFill>
            <w14:solidFill>
              <w14:schemeClr w14:val="tx1"/>
            </w14:solidFill>
          </w14:textFill>
        </w:rPr>
        <w:t>万元以上通用设备10台（套），单价</w:t>
      </w:r>
      <w:r>
        <w:rPr>
          <w:rFonts w:ascii="仿宋_GB2312" w:eastAsia="仿宋_GB2312"/>
          <w:color w:val="000000" w:themeColor="text1"/>
          <w:sz w:val="32"/>
          <w:szCs w:val="32"/>
          <w14:textFill>
            <w14:solidFill>
              <w14:schemeClr w14:val="tx1"/>
            </w14:solidFill>
          </w14:textFill>
        </w:rPr>
        <w:t>100</w:t>
      </w:r>
      <w:r>
        <w:rPr>
          <w:rFonts w:hint="eastAsia" w:ascii="仿宋_GB2312" w:eastAsia="仿宋_GB2312"/>
          <w:color w:val="000000"/>
          <w:sz w:val="32"/>
          <w:szCs w:val="32"/>
        </w:rPr>
        <w:t>万元以上专用设备0台（套）。</w:t>
      </w:r>
    </w:p>
    <w:p>
      <w:pPr>
        <w:spacing w:line="600" w:lineRule="atLeast"/>
        <w:ind w:firstLine="643" w:firstLineChars="200"/>
        <w:rPr>
          <w:rFonts w:ascii="仿宋_GB2312" w:eastAsia="仿宋_GB2312"/>
          <w:b/>
          <w:color w:val="000000"/>
          <w:sz w:val="32"/>
          <w:szCs w:val="32"/>
        </w:rPr>
      </w:pPr>
      <w:bookmarkStart w:id="75" w:name="_GoBack"/>
      <w:bookmarkEnd w:id="75"/>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8"/>
        </w:numPr>
        <w:spacing w:line="600" w:lineRule="exact"/>
        <w:ind w:firstLine="663" w:firstLineChars="150"/>
        <w:jc w:val="center"/>
        <w:outlineLvl w:val="0"/>
        <w:rPr>
          <w:rStyle w:val="30"/>
          <w:rFonts w:ascii="黑体" w:hAnsi="黑体" w:eastAsia="黑体"/>
          <w:b w:val="0"/>
        </w:rPr>
      </w:pPr>
      <w:bookmarkStart w:id="56" w:name="_Toc15377225"/>
      <w:bookmarkStart w:id="57" w:name="_Toc15396613"/>
      <w:r>
        <w:rPr>
          <w:rFonts w:hint="eastAsia" w:ascii="黑体" w:hAnsi="黑体" w:eastAsia="黑体"/>
          <w:b/>
          <w:color w:val="000000"/>
          <w:sz w:val="44"/>
          <w:szCs w:val="44"/>
        </w:rPr>
        <w:t>名</w:t>
      </w:r>
      <w:r>
        <w:rPr>
          <w:rStyle w:val="30"/>
          <w:rFonts w:hint="eastAsia" w:ascii="黑体" w:hAnsi="黑体" w:eastAsia="黑体"/>
          <w:b w:val="0"/>
        </w:rPr>
        <w:t>词解释</w:t>
      </w:r>
      <w:bookmarkEnd w:id="56"/>
      <w:bookmarkEnd w:id="57"/>
    </w:p>
    <w:p>
      <w:pPr>
        <w:spacing w:line="600" w:lineRule="exact"/>
        <w:jc w:val="left"/>
        <w:rPr>
          <w:rFonts w:ascii="宋体"/>
          <w:b/>
          <w:color w:val="000000"/>
          <w:sz w:val="44"/>
          <w:szCs w:val="44"/>
        </w:rPr>
      </w:pPr>
    </w:p>
    <w:p>
      <w:pPr>
        <w:pStyle w:val="28"/>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8"/>
        <w:spacing w:line="560" w:lineRule="exact"/>
        <w:ind w:firstLine="640" w:firstLineChars="200"/>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p>
    <w:p>
      <w:pPr>
        <w:pStyle w:val="28"/>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w:t>
      </w:r>
    </w:p>
    <w:p>
      <w:pPr>
        <w:pStyle w:val="28"/>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其他收入：指单位取得的除上述收入以外的各项收入。主要是利息收入。</w:t>
      </w:r>
      <w:r>
        <w:rPr>
          <w:rFonts w:ascii="仿宋_GB2312" w:eastAsia="仿宋_GB2312"/>
          <w:sz w:val="32"/>
          <w:szCs w:val="32"/>
        </w:rPr>
        <w:t xml:space="preserve"> </w:t>
      </w:r>
    </w:p>
    <w:p>
      <w:pPr>
        <w:pStyle w:val="28"/>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8"/>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8"/>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8"/>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ind w:firstLine="640" w:firstLineChars="200"/>
        <w:rPr>
          <w:rFonts w:ascii="仿宋_GB2312" w:eastAsia="仿宋_GB2312"/>
          <w:sz w:val="32"/>
          <w:szCs w:val="32"/>
        </w:rPr>
      </w:pPr>
      <w:r>
        <w:rPr>
          <w:rFonts w:ascii="仿宋_GB2312" w:eastAsia="仿宋_GB2312"/>
          <w:color w:val="000000"/>
          <w:sz w:val="32"/>
          <w:szCs w:val="32"/>
        </w:rPr>
        <w:t>9.</w:t>
      </w:r>
      <w:r>
        <w:rPr>
          <w:rFonts w:hint="eastAsia" w:ascii="仿宋_GB2312" w:eastAsia="仿宋_GB2312"/>
          <w:sz w:val="32"/>
          <w:szCs w:val="32"/>
        </w:rPr>
        <w:t>社会保障和就业：指政府在社会保障与就业方面的支出。</w:t>
      </w:r>
    </w:p>
    <w:p>
      <w:pPr>
        <w:pStyle w:val="2"/>
        <w:ind w:left="0" w:leftChars="0" w:firstLine="640"/>
        <w:rPr>
          <w:rFonts w:ascii="仿宋_GB2312" w:eastAsia="仿宋_GB2312"/>
          <w:sz w:val="32"/>
          <w:szCs w:val="32"/>
        </w:rPr>
      </w:pPr>
      <w:r>
        <w:rPr>
          <w:rFonts w:ascii="仿宋_GB2312" w:eastAsia="仿宋_GB2312"/>
          <w:color w:val="000000"/>
          <w:sz w:val="32"/>
          <w:szCs w:val="32"/>
        </w:rPr>
        <w:t>10.</w:t>
      </w:r>
      <w:r>
        <w:rPr>
          <w:rFonts w:hint="eastAsia" w:ascii="仿宋_GB2312" w:eastAsia="仿宋_GB2312"/>
          <w:sz w:val="32"/>
          <w:szCs w:val="32"/>
        </w:rPr>
        <w:t>行政事业单位医疗：指行政事业单位医疗方面的支出。</w:t>
      </w:r>
    </w:p>
    <w:p>
      <w:pPr>
        <w:pStyle w:val="2"/>
        <w:ind w:left="0" w:leftChars="0" w:firstLine="640"/>
        <w:rPr>
          <w:rFonts w:ascii="仿宋_GB2312" w:eastAsia="仿宋_GB2312"/>
          <w:color w:val="000000"/>
          <w:sz w:val="32"/>
          <w:szCs w:val="32"/>
        </w:rPr>
      </w:pPr>
      <w:r>
        <w:rPr>
          <w:rFonts w:ascii="仿宋_GB2312" w:eastAsia="仿宋_GB2312"/>
          <w:color w:val="000000"/>
          <w:sz w:val="32"/>
          <w:szCs w:val="32"/>
        </w:rPr>
        <w:t>11.</w:t>
      </w:r>
      <w:r>
        <w:rPr>
          <w:rFonts w:hint="eastAsia" w:ascii="仿宋_GB2312" w:eastAsia="仿宋_GB2312"/>
          <w:sz w:val="32"/>
          <w:szCs w:val="32"/>
        </w:rPr>
        <w:t>行政运行：指行政单位（包括实行公务员管理的事业单位）的基本支出。</w:t>
      </w:r>
    </w:p>
    <w:p>
      <w:pPr>
        <w:ind w:firstLine="640" w:firstLineChars="200"/>
        <w:rPr>
          <w:rFonts w:ascii="仿宋_GB2312" w:eastAsia="仿宋_GB2312"/>
          <w:sz w:val="32"/>
          <w:szCs w:val="32"/>
        </w:rPr>
      </w:pPr>
      <w:r>
        <w:rPr>
          <w:rFonts w:ascii="仿宋_GB2312" w:eastAsia="仿宋_GB2312"/>
          <w:color w:val="000000"/>
          <w:sz w:val="32"/>
          <w:szCs w:val="32"/>
        </w:rPr>
        <w:t>12.</w:t>
      </w:r>
      <w:r>
        <w:rPr>
          <w:rFonts w:hint="eastAsia" w:ascii="仿宋_GB2312" w:eastAsia="仿宋_GB2312"/>
          <w:sz w:val="32"/>
          <w:szCs w:val="32"/>
        </w:rPr>
        <w:t>住房保障支出：指集中反映政府用于住房方面的支出。</w:t>
      </w:r>
    </w:p>
    <w:p>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sz w:val="32"/>
          <w:szCs w:val="32"/>
        </w:rPr>
        <w:t>住房公积金：指反映行政事业单位按人力资源和社会保障部、财政部规定的基本工资和津贴补贴以及规定比例为职工缴纳的住房公积金。</w:t>
      </w:r>
    </w:p>
    <w:p>
      <w:pPr>
        <w:ind w:firstLine="640" w:firstLineChars="200"/>
        <w:rPr>
          <w:rFonts w:ascii="仿宋_GB2312" w:eastAsia="仿宋_GB2312"/>
          <w:sz w:val="32"/>
          <w:szCs w:val="32"/>
        </w:rPr>
      </w:pPr>
      <w:r>
        <w:rPr>
          <w:rFonts w:ascii="仿宋_GB2312" w:eastAsia="仿宋_GB2312"/>
          <w:color w:val="000000"/>
          <w:sz w:val="32"/>
          <w:szCs w:val="32"/>
        </w:rPr>
        <w:t>14.</w:t>
      </w:r>
      <w:r>
        <w:rPr>
          <w:rFonts w:hint="eastAsia" w:ascii="仿宋_GB2312" w:eastAsia="仿宋_GB2312"/>
          <w:sz w:val="32"/>
          <w:szCs w:val="32"/>
        </w:rPr>
        <w:t>一般行政管理事务：指行政单位（包括实行公务员管理的事业单位）未单独设置项级科目的其他项目支出。</w:t>
      </w:r>
    </w:p>
    <w:p>
      <w:pPr>
        <w:ind w:firstLine="640" w:firstLineChars="200"/>
        <w:rPr>
          <w:rFonts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出入境管理：指负责承担各类出入境证件受理、审批等业务支出。</w:t>
      </w:r>
    </w:p>
    <w:p>
      <w:pPr>
        <w:ind w:firstLine="640" w:firstLineChars="200"/>
        <w:rPr>
          <w:rFonts w:ascii="仿宋_GB2312" w:eastAsia="仿宋_GB2312"/>
          <w:color w:val="000000"/>
          <w:sz w:val="32"/>
          <w:szCs w:val="32"/>
        </w:rPr>
      </w:pPr>
      <w:r>
        <w:rPr>
          <w:rFonts w:ascii="仿宋_GB2312" w:eastAsia="仿宋_GB2312"/>
          <w:color w:val="000000"/>
          <w:sz w:val="32"/>
          <w:szCs w:val="32"/>
        </w:rPr>
        <w:t>16.</w:t>
      </w:r>
      <w:r>
        <w:rPr>
          <w:rFonts w:hint="eastAsia" w:ascii="仿宋_GB2312" w:eastAsia="仿宋_GB2312"/>
          <w:color w:val="000000"/>
          <w:sz w:val="32"/>
          <w:szCs w:val="32"/>
        </w:rPr>
        <w:t>道路交通管理：指维护交通秩序，保障交通安全和畅通等业务支出。</w:t>
      </w:r>
    </w:p>
    <w:p>
      <w:pPr>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17.拘押收教场所管理：指在押人员生活补助支出等。</w:t>
      </w:r>
    </w:p>
    <w:p>
      <w:pPr>
        <w:pStyle w:val="2"/>
        <w:ind w:left="0" w:leftChars="0" w:firstLine="640"/>
        <w:rPr>
          <w:rFonts w:hint="eastAsia" w:ascii="仿宋_GB2312" w:eastAsia="仿宋_GB2312"/>
          <w:color w:val="000000"/>
          <w:sz w:val="32"/>
          <w:szCs w:val="32"/>
        </w:rPr>
      </w:pPr>
      <w:r>
        <w:rPr>
          <w:rFonts w:hint="eastAsia" w:ascii="仿宋_GB2312" w:eastAsia="仿宋_GB2312"/>
          <w:color w:val="000000"/>
          <w:sz w:val="32"/>
          <w:szCs w:val="32"/>
        </w:rPr>
        <w:t>18.其他公共安全支出：指用于维护稳定、安保等其他事项支出。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19</w:t>
      </w:r>
      <w:r>
        <w:rPr>
          <w:rFonts w:ascii="仿宋_GB2312" w:eastAsia="仿宋_GB2312"/>
          <w:color w:val="000000"/>
          <w:sz w:val="32"/>
          <w:szCs w:val="32"/>
        </w:rPr>
        <w:t>.</w:t>
      </w:r>
      <w:r>
        <w:rPr>
          <w:rFonts w:hint="eastAsia" w:ascii="仿宋_GB2312" w:eastAsia="仿宋_GB2312"/>
          <w:sz w:val="32"/>
          <w:szCs w:val="32"/>
        </w:rPr>
        <w:t>对个人和家庭的补助：指政府用于对个人和家庭的补助支出。</w:t>
      </w:r>
      <w:r>
        <w:rPr>
          <w:rFonts w:hint="eastAsia" w:ascii="仿宋_GB2312" w:eastAsia="仿宋_GB2312"/>
          <w:color w:val="000000"/>
          <w:sz w:val="32"/>
          <w:szCs w:val="32"/>
        </w:rPr>
        <w:t>。</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20</w:t>
      </w:r>
      <w:r>
        <w:rPr>
          <w:rFonts w:ascii="仿宋_GB2312" w:eastAsia="仿宋_GB2312"/>
          <w:color w:val="000000"/>
          <w:sz w:val="32"/>
          <w:szCs w:val="32"/>
        </w:rPr>
        <w:t>.</w:t>
      </w:r>
      <w:r>
        <w:rPr>
          <w:rFonts w:hint="eastAsia" w:ascii="仿宋_GB2312" w:eastAsia="仿宋_GB2312"/>
          <w:color w:val="000000"/>
          <w:sz w:val="32"/>
          <w:szCs w:val="32"/>
        </w:rPr>
        <w:t>基本支出：指为保障机构正常运转、完成日常工作任务而发生的人员支出和公用支出。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21</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r>
        <w:rPr>
          <w:rFonts w:hint="eastAsia" w:ascii="仿宋_GB2312" w:eastAsia="仿宋_GB2312"/>
          <w:color w:val="000000"/>
          <w:sz w:val="32"/>
          <w:szCs w:val="32"/>
        </w:rPr>
        <w:t>22</w:t>
      </w:r>
      <w:r>
        <w:rPr>
          <w:rFonts w:ascii="仿宋_GB2312" w:eastAsia="仿宋_GB2312"/>
          <w:color w:val="000000"/>
          <w:sz w:val="32"/>
          <w:szCs w:val="32"/>
        </w:rPr>
        <w:t>.</w:t>
      </w:r>
      <w:r>
        <w:rPr>
          <w:rFonts w:hint="eastAsia" w:ascii="仿宋_GB2312" w:eastAsia="仿宋_GB2312"/>
          <w:color w:val="000000"/>
          <w:sz w:val="32"/>
          <w:szCs w:val="32"/>
        </w:rPr>
        <w:t>经营支出：指事业单位在专业业务活动及其辅助活动之外开展非独立核算经营活动发生的支出。</w:t>
      </w:r>
    </w:p>
    <w:p>
      <w:pPr>
        <w:pStyle w:val="28"/>
        <w:spacing w:line="560" w:lineRule="exact"/>
        <w:ind w:firstLine="640" w:firstLineChars="200"/>
        <w:rPr>
          <w:rFonts w:ascii="仿宋_GB2312" w:eastAsia="仿宋_GB2312"/>
          <w:sz w:val="32"/>
          <w:szCs w:val="32"/>
        </w:rPr>
      </w:pPr>
      <w:r>
        <w:rPr>
          <w:rFonts w:hint="eastAsia" w:ascii="仿宋_GB2312" w:eastAsia="仿宋_GB2312"/>
          <w:sz w:val="32"/>
          <w:szCs w:val="32"/>
        </w:rPr>
        <w:t>23</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8"/>
        <w:spacing w:line="560" w:lineRule="exact"/>
        <w:ind w:firstLine="640" w:firstLineChars="200"/>
        <w:rPr>
          <w:rFonts w:ascii="仿宋_GB2312" w:eastAsia="仿宋_GB2312"/>
          <w:sz w:val="32"/>
          <w:szCs w:val="32"/>
        </w:rPr>
      </w:pPr>
      <w:r>
        <w:rPr>
          <w:rFonts w:hint="eastAsia" w:ascii="仿宋_GB2312" w:eastAsia="仿宋_GB2312"/>
          <w:sz w:val="32"/>
          <w:szCs w:val="32"/>
        </w:rPr>
        <w:t>24</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8"/>
        <w:spacing w:line="560" w:lineRule="exact"/>
        <w:ind w:firstLine="640" w:firstLineChars="200"/>
        <w:rPr>
          <w:rFonts w:ascii="仿宋_GB2312" w:eastAsia="仿宋_GB2312"/>
          <w:sz w:val="32"/>
          <w:szCs w:val="32"/>
        </w:rPr>
      </w:pPr>
      <w:r>
        <w:rPr>
          <w:rFonts w:hint="eastAsia" w:ascii="仿宋_GB2312" w:eastAsia="仿宋_GB2312"/>
          <w:sz w:val="32"/>
          <w:szCs w:val="32"/>
        </w:rPr>
        <w:t>25.公共安全支出：指政府维护社会公共安全方面的支出。</w:t>
      </w:r>
    </w:p>
    <w:p>
      <w:pPr>
        <w:spacing w:line="600" w:lineRule="exact"/>
        <w:jc w:val="center"/>
        <w:outlineLvl w:val="0"/>
        <w:rPr>
          <w:rStyle w:val="30"/>
          <w:rFonts w:ascii="黑体" w:hAnsi="黑体" w:eastAsia="黑体"/>
          <w:b w:val="0"/>
        </w:rPr>
      </w:pPr>
      <w:bookmarkStart w:id="58" w:name="_Toc15377226"/>
      <w:r>
        <w:rPr>
          <w:rFonts w:ascii="宋体"/>
          <w:b/>
          <w:color w:val="000000"/>
          <w:sz w:val="44"/>
          <w:szCs w:val="44"/>
        </w:rPr>
        <w:br w:type="page"/>
      </w:r>
      <w:bookmarkStart w:id="59" w:name="_Toc15396614"/>
      <w:r>
        <w:rPr>
          <w:rFonts w:hint="eastAsia" w:ascii="黑体" w:hAnsi="黑体" w:eastAsia="黑体"/>
          <w:color w:val="000000"/>
          <w:sz w:val="44"/>
          <w:szCs w:val="44"/>
        </w:rPr>
        <w:t>第</w:t>
      </w:r>
      <w:r>
        <w:rPr>
          <w:rStyle w:val="30"/>
          <w:rFonts w:hint="eastAsia" w:ascii="黑体" w:hAnsi="黑体" w:eastAsia="黑体"/>
          <w:b w:val="0"/>
        </w:rPr>
        <w:t>四部分 附件</w:t>
      </w:r>
      <w:bookmarkEnd w:id="59"/>
    </w:p>
    <w:p>
      <w:pPr>
        <w:spacing w:line="600" w:lineRule="exact"/>
        <w:jc w:val="center"/>
        <w:outlineLvl w:val="0"/>
        <w:rPr>
          <w:rStyle w:val="30"/>
        </w:rPr>
      </w:pPr>
    </w:p>
    <w:p>
      <w:pPr>
        <w:pStyle w:val="5"/>
        <w:rPr>
          <w:rStyle w:val="30"/>
          <w:rFonts w:ascii="仿宋" w:hAnsi="仿宋" w:eastAsia="仿宋"/>
          <w:b w:val="0"/>
          <w:bCs w:val="0"/>
          <w:sz w:val="32"/>
          <w:szCs w:val="32"/>
        </w:rPr>
      </w:pPr>
      <w:bookmarkStart w:id="60" w:name="_Toc15396615"/>
      <w:r>
        <w:rPr>
          <w:rStyle w:val="30"/>
          <w:rFonts w:hint="eastAsia" w:ascii="仿宋" w:hAnsi="仿宋" w:eastAsia="仿宋"/>
          <w:b w:val="0"/>
          <w:bCs w:val="0"/>
          <w:sz w:val="32"/>
          <w:szCs w:val="32"/>
        </w:rPr>
        <w:t>附件1</w:t>
      </w:r>
      <w:bookmarkEnd w:id="60"/>
    </w:p>
    <w:p>
      <w:pPr>
        <w:widowControl/>
        <w:spacing w:line="520" w:lineRule="exact"/>
        <w:jc w:val="center"/>
        <w:rPr>
          <w:rFonts w:ascii="方正小标宋简体" w:hAnsi="宋体" w:eastAsia="方正小标宋简体" w:cs="方正小标宋简体"/>
          <w:sz w:val="44"/>
          <w:szCs w:val="44"/>
        </w:rPr>
      </w:pPr>
      <w:bookmarkStart w:id="61" w:name="_Toc15396617"/>
      <w:r>
        <w:rPr>
          <w:rFonts w:ascii="方正小标宋简体" w:hAnsi="宋体" w:eastAsia="方正小标宋简体" w:cs="方正小标宋简体"/>
          <w:sz w:val="44"/>
          <w:szCs w:val="44"/>
        </w:rPr>
        <w:t>201</w:t>
      </w:r>
      <w:r>
        <w:rPr>
          <w:rFonts w:hint="eastAsia" w:ascii="方正小标宋简体" w:hAnsi="宋体" w:eastAsia="方正小标宋简体" w:cs="方正小标宋简体"/>
          <w:sz w:val="44"/>
          <w:szCs w:val="44"/>
        </w:rPr>
        <w:t>8年红原县公安局</w:t>
      </w:r>
    </w:p>
    <w:p>
      <w:pPr>
        <w:widowControl/>
        <w:spacing w:line="520" w:lineRule="exact"/>
        <w:jc w:val="center"/>
        <w:rPr>
          <w:rFonts w:ascii="黑体" w:hAnsi="宋体" w:eastAsia="黑体" w:cs="宋体"/>
          <w:color w:val="000000"/>
          <w:kern w:val="0"/>
        </w:rPr>
      </w:pPr>
      <w:r>
        <w:rPr>
          <w:rFonts w:hint="eastAsia" w:ascii="方正小标宋简体" w:hAnsi="宋体" w:eastAsia="方正小标宋简体" w:cs="方正小标宋简体"/>
          <w:sz w:val="44"/>
          <w:szCs w:val="44"/>
        </w:rPr>
        <w:t>部门整体支出绩效报告</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一、部门（单位）概况</w:t>
      </w:r>
    </w:p>
    <w:p>
      <w:pPr>
        <w:widowControl/>
        <w:adjustRightInd w:val="0"/>
        <w:snapToGrid w:val="0"/>
        <w:spacing w:line="52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（一）机构组成。</w:t>
      </w:r>
    </w:p>
    <w:p>
      <w:pPr>
        <w:widowControl/>
        <w:adjustRightInd w:val="0"/>
        <w:snapToGrid w:val="0"/>
        <w:spacing w:line="52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我单位为独立核算全额拨款行政单位，下设</w:t>
      </w:r>
      <w:r>
        <w:rPr>
          <w:rFonts w:ascii="仿宋_GB2312" w:eastAsia="仿宋_GB2312"/>
          <w:color w:val="000000"/>
          <w:sz w:val="32"/>
          <w:szCs w:val="32"/>
        </w:rPr>
        <w:t>28</w:t>
      </w:r>
      <w:r>
        <w:rPr>
          <w:rFonts w:hint="eastAsia" w:ascii="仿宋_GB2312" w:eastAsia="仿宋_GB2312"/>
          <w:color w:val="000000"/>
          <w:sz w:val="32"/>
          <w:szCs w:val="32"/>
        </w:rPr>
        <w:t>个机构。</w:t>
      </w:r>
    </w:p>
    <w:p>
      <w:pPr>
        <w:widowControl/>
        <w:adjustRightInd w:val="0"/>
        <w:snapToGrid w:val="0"/>
        <w:spacing w:line="52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（二）机构职能。</w:t>
      </w:r>
    </w:p>
    <w:p>
      <w:pPr>
        <w:spacing w:line="56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我局成立于</w:t>
      </w:r>
      <w:r>
        <w:rPr>
          <w:rFonts w:ascii="仿宋_GB2312" w:eastAsia="仿宋_GB2312"/>
          <w:color w:val="000000"/>
          <w:sz w:val="32"/>
          <w:szCs w:val="32"/>
        </w:rPr>
        <w:t>1960</w:t>
      </w:r>
      <w:r>
        <w:rPr>
          <w:rFonts w:hint="eastAsia" w:ascii="仿宋_GB2312" w:eastAsia="仿宋_GB2312"/>
          <w:color w:val="000000"/>
          <w:sz w:val="32"/>
          <w:szCs w:val="32"/>
        </w:rPr>
        <w:t>年</w:t>
      </w:r>
      <w:r>
        <w:rPr>
          <w:rFonts w:ascii="仿宋_GB2312" w:eastAsia="仿宋_GB2312"/>
          <w:color w:val="000000"/>
          <w:sz w:val="32"/>
          <w:szCs w:val="32"/>
        </w:rPr>
        <w:t>9</w:t>
      </w:r>
      <w:r>
        <w:rPr>
          <w:rFonts w:hint="eastAsia" w:ascii="仿宋_GB2312" w:eastAsia="仿宋_GB2312"/>
          <w:color w:val="000000"/>
          <w:sz w:val="32"/>
          <w:szCs w:val="32"/>
        </w:rPr>
        <w:t>月，设局长</w:t>
      </w:r>
      <w:r>
        <w:rPr>
          <w:rFonts w:ascii="仿宋_GB2312" w:eastAsia="仿宋_GB2312"/>
          <w:color w:val="000000"/>
          <w:sz w:val="32"/>
          <w:szCs w:val="32"/>
        </w:rPr>
        <w:t>1</w:t>
      </w:r>
      <w:r>
        <w:rPr>
          <w:rFonts w:hint="eastAsia" w:ascii="仿宋_GB2312" w:eastAsia="仿宋_GB2312"/>
          <w:color w:val="000000"/>
          <w:sz w:val="32"/>
          <w:szCs w:val="32"/>
        </w:rPr>
        <w:t>名，政委</w:t>
      </w:r>
      <w:r>
        <w:rPr>
          <w:rFonts w:ascii="仿宋_GB2312" w:eastAsia="仿宋_GB2312"/>
          <w:color w:val="000000"/>
          <w:sz w:val="32"/>
          <w:szCs w:val="32"/>
        </w:rPr>
        <w:t>1</w:t>
      </w:r>
      <w:r>
        <w:rPr>
          <w:rFonts w:hint="eastAsia" w:ascii="仿宋_GB2312" w:eastAsia="仿宋_GB2312"/>
          <w:color w:val="000000"/>
          <w:sz w:val="32"/>
          <w:szCs w:val="32"/>
        </w:rPr>
        <w:t>名，副局长</w:t>
      </w:r>
      <w:r>
        <w:rPr>
          <w:rFonts w:ascii="仿宋_GB2312" w:eastAsia="仿宋_GB2312"/>
          <w:color w:val="000000"/>
          <w:sz w:val="32"/>
          <w:szCs w:val="32"/>
        </w:rPr>
        <w:t>3</w:t>
      </w:r>
      <w:r>
        <w:rPr>
          <w:rFonts w:hint="eastAsia" w:ascii="仿宋_GB2312" w:eastAsia="仿宋_GB2312"/>
          <w:color w:val="000000"/>
          <w:sz w:val="32"/>
          <w:szCs w:val="32"/>
        </w:rPr>
        <w:t>名和纪委书记</w:t>
      </w:r>
      <w:r>
        <w:rPr>
          <w:rFonts w:ascii="仿宋_GB2312" w:eastAsia="仿宋_GB2312"/>
          <w:color w:val="000000"/>
          <w:sz w:val="32"/>
          <w:szCs w:val="32"/>
        </w:rPr>
        <w:t>1</w:t>
      </w:r>
      <w:r>
        <w:rPr>
          <w:rFonts w:hint="eastAsia" w:ascii="仿宋_GB2312" w:eastAsia="仿宋_GB2312"/>
          <w:color w:val="000000"/>
          <w:sz w:val="32"/>
          <w:szCs w:val="32"/>
        </w:rPr>
        <w:t>名，下设</w:t>
      </w:r>
      <w:r>
        <w:rPr>
          <w:rFonts w:ascii="仿宋_GB2312" w:eastAsia="仿宋_GB2312"/>
          <w:color w:val="000000"/>
          <w:sz w:val="32"/>
          <w:szCs w:val="32"/>
        </w:rPr>
        <w:t>14</w:t>
      </w:r>
      <w:r>
        <w:rPr>
          <w:rFonts w:hint="eastAsia" w:ascii="仿宋_GB2312" w:eastAsia="仿宋_GB2312"/>
          <w:color w:val="000000"/>
          <w:sz w:val="32"/>
          <w:szCs w:val="32"/>
        </w:rPr>
        <w:t>个基层派出所，内设</w:t>
      </w:r>
      <w:r>
        <w:rPr>
          <w:rFonts w:ascii="仿宋_GB2312" w:eastAsia="仿宋_GB2312"/>
          <w:color w:val="000000"/>
          <w:sz w:val="32"/>
          <w:szCs w:val="32"/>
        </w:rPr>
        <w:t>14</w:t>
      </w:r>
      <w:r>
        <w:rPr>
          <w:rFonts w:hint="eastAsia" w:ascii="仿宋_GB2312" w:eastAsia="仿宋_GB2312"/>
          <w:color w:val="000000"/>
          <w:sz w:val="32"/>
          <w:szCs w:val="32"/>
        </w:rPr>
        <w:t>个机构。</w:t>
      </w:r>
    </w:p>
    <w:p>
      <w:pPr>
        <w:spacing w:line="560" w:lineRule="exact"/>
        <w:ind w:firstLine="640" w:firstLineChars="200"/>
        <w:rPr>
          <w:rFonts w:ascii="仿宋_GB2312" w:hAnsi="仿宋" w:eastAsia="仿宋_GB2312"/>
          <w:sz w:val="32"/>
          <w:szCs w:val="32"/>
        </w:rPr>
      </w:pPr>
      <w:r>
        <w:rPr>
          <w:rFonts w:hint="eastAsia" w:ascii="仿宋_GB2312" w:eastAsia="仿宋_GB2312"/>
          <w:color w:val="000000"/>
          <w:sz w:val="32"/>
          <w:szCs w:val="32"/>
        </w:rPr>
        <w:t>基本职能是保障公共安全，主要职责有：</w:t>
      </w:r>
      <w:r>
        <w:rPr>
          <w:rFonts w:ascii="仿宋_GB2312" w:hAnsi="仿宋" w:eastAsia="仿宋_GB2312"/>
          <w:sz w:val="32"/>
          <w:szCs w:val="32"/>
        </w:rPr>
        <w:t>1.</w:t>
      </w:r>
      <w:r>
        <w:rPr>
          <w:rFonts w:hint="eastAsia" w:ascii="仿宋_GB2312" w:hAnsi="仿宋" w:eastAsia="仿宋_GB2312"/>
          <w:sz w:val="32"/>
          <w:szCs w:val="32"/>
        </w:rPr>
        <w:t>贯彻执行公安工作的方针、政策、法律、法规、规章；参与起草有关地方性规章；部署、指导、监督、检查全县公安工作。</w:t>
      </w:r>
      <w:r>
        <w:rPr>
          <w:rFonts w:hint="eastAsia" w:ascii="仿宋_GB2312" w:hAnsi="仿宋" w:eastAsia="仿宋_GB2312"/>
          <w:sz w:val="32"/>
          <w:szCs w:val="32"/>
        </w:rPr>
        <w:br w:type="textWrapping"/>
      </w:r>
      <w:r>
        <w:rPr>
          <w:rFonts w:ascii="Calibri" w:hAnsi="Calibri" w:eastAsia="仿宋_GB2312" w:cs="Calibri"/>
          <w:sz w:val="32"/>
          <w:szCs w:val="32"/>
        </w:rPr>
        <w:t xml:space="preserve">    </w:t>
      </w:r>
      <w:r>
        <w:rPr>
          <w:rFonts w:hint="eastAsia" w:ascii="仿宋_GB2312" w:hAnsi="仿宋" w:eastAsia="仿宋_GB2312"/>
          <w:sz w:val="32"/>
          <w:szCs w:val="32"/>
        </w:rPr>
        <w:t xml:space="preserve"> 2</w:t>
      </w:r>
      <w:r>
        <w:rPr>
          <w:rFonts w:ascii="仿宋_GB2312" w:hAnsi="仿宋" w:eastAsia="仿宋_GB2312"/>
          <w:sz w:val="32"/>
          <w:szCs w:val="32"/>
        </w:rPr>
        <w:t>.</w:t>
      </w:r>
      <w:r>
        <w:rPr>
          <w:rFonts w:hint="eastAsia" w:ascii="仿宋_GB2312" w:hAnsi="仿宋" w:eastAsia="仿宋_GB2312"/>
          <w:sz w:val="32"/>
          <w:szCs w:val="32"/>
        </w:rPr>
        <w:t>收集、掌握隐蔽斗争和影响稳定、危害国内安全和社会治安的情况，负责掌握、控制、处置全县违法犯罪活动，分析形势，研究公安工作出现的新情况、新问题，为县委、县政府和市公安局提供信息、制定对策。</w:t>
      </w:r>
      <w:r>
        <w:rPr>
          <w:rFonts w:hint="eastAsia" w:ascii="仿宋_GB2312" w:hAnsi="仿宋" w:eastAsia="仿宋_GB2312"/>
          <w:sz w:val="32"/>
          <w:szCs w:val="32"/>
        </w:rPr>
        <w:br w:type="textWrapping"/>
      </w:r>
      <w:r>
        <w:rPr>
          <w:rFonts w:hint="eastAsia" w:ascii="仿宋_GB2312" w:hAnsi="仿宋" w:eastAsia="仿宋_GB2312"/>
          <w:sz w:val="32"/>
          <w:szCs w:val="32"/>
        </w:rPr>
        <w:t>　　3</w:t>
      </w:r>
      <w:r>
        <w:rPr>
          <w:rFonts w:ascii="仿宋_GB2312" w:hAnsi="仿宋" w:eastAsia="仿宋_GB2312"/>
          <w:sz w:val="32"/>
          <w:szCs w:val="32"/>
        </w:rPr>
        <w:t>.</w:t>
      </w:r>
      <w:r>
        <w:rPr>
          <w:rFonts w:hint="eastAsia" w:ascii="仿宋_GB2312" w:hAnsi="仿宋" w:eastAsia="仿宋_GB2312"/>
          <w:sz w:val="32"/>
          <w:szCs w:val="32"/>
        </w:rPr>
        <w:t>抓好全县公安法制建设，按管辖办理行政诉讼、行政复议案件。</w:t>
      </w:r>
      <w:r>
        <w:rPr>
          <w:rFonts w:hint="eastAsia" w:ascii="仿宋_GB2312" w:hAnsi="仿宋" w:eastAsia="仿宋_GB2312"/>
          <w:sz w:val="32"/>
          <w:szCs w:val="32"/>
        </w:rPr>
        <w:br w:type="textWrapping"/>
      </w:r>
      <w:r>
        <w:rPr>
          <w:rFonts w:hint="eastAsia" w:ascii="仿宋_GB2312" w:hAnsi="仿宋" w:eastAsia="仿宋_GB2312"/>
          <w:sz w:val="32"/>
          <w:szCs w:val="32"/>
        </w:rPr>
        <w:t>　　4</w:t>
      </w:r>
      <w:r>
        <w:rPr>
          <w:rFonts w:ascii="仿宋_GB2312" w:hAnsi="仿宋" w:eastAsia="仿宋_GB2312"/>
          <w:sz w:val="32"/>
          <w:szCs w:val="32"/>
        </w:rPr>
        <w:t>.</w:t>
      </w:r>
      <w:r>
        <w:rPr>
          <w:rFonts w:hint="eastAsia" w:ascii="仿宋_GB2312" w:hAnsi="仿宋" w:eastAsia="仿宋_GB2312"/>
          <w:sz w:val="32"/>
          <w:szCs w:val="32"/>
        </w:rPr>
        <w:t>组织全县公安侦查工作；协调处置重大案件、治安灾害事故、骚乱和群体性突发事件；组织实施重大活动的安全保卫工作。</w:t>
      </w:r>
      <w:r>
        <w:rPr>
          <w:rFonts w:hint="eastAsia" w:ascii="仿宋_GB2312" w:hAnsi="仿宋" w:eastAsia="仿宋_GB2312"/>
          <w:sz w:val="32"/>
          <w:szCs w:val="32"/>
        </w:rPr>
        <w:br w:type="textWrapping"/>
      </w:r>
      <w:r>
        <w:rPr>
          <w:rFonts w:hint="eastAsia" w:ascii="仿宋_GB2312" w:hAnsi="仿宋" w:eastAsia="仿宋_GB2312"/>
          <w:sz w:val="32"/>
          <w:szCs w:val="32"/>
        </w:rPr>
        <w:t>　 5</w:t>
      </w:r>
      <w:r>
        <w:rPr>
          <w:rFonts w:ascii="仿宋_GB2312" w:hAnsi="仿宋" w:eastAsia="仿宋_GB2312"/>
          <w:sz w:val="32"/>
          <w:szCs w:val="32"/>
        </w:rPr>
        <w:t>.</w:t>
      </w:r>
      <w:r>
        <w:rPr>
          <w:rFonts w:hint="eastAsia" w:ascii="仿宋_GB2312" w:hAnsi="仿宋" w:eastAsia="仿宋_GB2312"/>
          <w:sz w:val="32"/>
          <w:szCs w:val="32"/>
        </w:rPr>
        <w:t>组织全县公安机关查处危害社会治安秩序行为；依法管理户口、居民身份证、枪支弹药、危险物品、特种行业等工作；依法管理集会、游行、示威活动。</w:t>
      </w:r>
      <w:r>
        <w:rPr>
          <w:rFonts w:hint="eastAsia" w:ascii="仿宋_GB2312" w:hAnsi="仿宋" w:eastAsia="仿宋_GB2312"/>
          <w:sz w:val="32"/>
          <w:szCs w:val="32"/>
        </w:rPr>
        <w:br w:type="textWrapping"/>
      </w:r>
      <w:r>
        <w:rPr>
          <w:rFonts w:hint="eastAsia" w:ascii="仿宋_GB2312" w:hAnsi="仿宋" w:eastAsia="仿宋_GB2312"/>
          <w:sz w:val="32"/>
          <w:szCs w:val="32"/>
        </w:rPr>
        <w:t>　　6</w:t>
      </w:r>
      <w:r>
        <w:rPr>
          <w:rFonts w:ascii="仿宋_GB2312" w:hAnsi="仿宋" w:eastAsia="仿宋_GB2312"/>
          <w:sz w:val="32"/>
          <w:szCs w:val="32"/>
        </w:rPr>
        <w:t>.</w:t>
      </w:r>
      <w:r>
        <w:rPr>
          <w:rFonts w:hint="eastAsia" w:ascii="仿宋_GB2312" w:hAnsi="仿宋" w:eastAsia="仿宋_GB2312"/>
          <w:sz w:val="32"/>
          <w:szCs w:val="32"/>
        </w:rPr>
        <w:t>组织全县公安机关维护道路交通安全、交通秩序；组织协调处置重大交通事故；依法管理机动车辆（含农用运输车）和驾驶员的管理工作。</w:t>
      </w:r>
      <w:r>
        <w:rPr>
          <w:rFonts w:hint="eastAsia" w:ascii="仿宋_GB2312" w:hAnsi="仿宋" w:eastAsia="仿宋_GB2312"/>
          <w:sz w:val="32"/>
          <w:szCs w:val="32"/>
        </w:rPr>
        <w:br w:type="textWrapping"/>
      </w:r>
      <w:r>
        <w:rPr>
          <w:rFonts w:hint="eastAsia" w:ascii="仿宋_GB2312" w:hAnsi="仿宋" w:eastAsia="仿宋_GB2312"/>
          <w:sz w:val="32"/>
          <w:szCs w:val="32"/>
        </w:rPr>
        <w:t>　　7</w:t>
      </w:r>
      <w:r>
        <w:rPr>
          <w:rFonts w:ascii="仿宋_GB2312" w:hAnsi="仿宋" w:eastAsia="仿宋_GB2312"/>
          <w:sz w:val="32"/>
          <w:szCs w:val="32"/>
        </w:rPr>
        <w:t>.</w:t>
      </w:r>
      <w:r>
        <w:rPr>
          <w:rFonts w:hint="eastAsia" w:ascii="仿宋_GB2312" w:hAnsi="仿宋" w:eastAsia="仿宋_GB2312"/>
          <w:sz w:val="32"/>
          <w:szCs w:val="32"/>
        </w:rPr>
        <w:t>组织实施全县消防监督、火灾预防和扑救等工作。</w:t>
      </w:r>
      <w:r>
        <w:rPr>
          <w:rFonts w:hint="eastAsia" w:ascii="仿宋_GB2312" w:hAnsi="仿宋" w:eastAsia="仿宋_GB2312"/>
          <w:sz w:val="32"/>
          <w:szCs w:val="32"/>
        </w:rPr>
        <w:br w:type="textWrapping"/>
      </w:r>
      <w:r>
        <w:rPr>
          <w:rFonts w:hint="eastAsia" w:ascii="仿宋_GB2312" w:hAnsi="仿宋" w:eastAsia="仿宋_GB2312"/>
          <w:sz w:val="32"/>
          <w:szCs w:val="32"/>
        </w:rPr>
        <w:t>　　8</w:t>
      </w:r>
      <w:r>
        <w:rPr>
          <w:rFonts w:ascii="仿宋_GB2312" w:hAnsi="仿宋" w:eastAsia="仿宋_GB2312"/>
          <w:sz w:val="32"/>
          <w:szCs w:val="32"/>
        </w:rPr>
        <w:t>.</w:t>
      </w:r>
      <w:r>
        <w:rPr>
          <w:rFonts w:hint="eastAsia" w:ascii="仿宋_GB2312" w:hAnsi="仿宋" w:eastAsia="仿宋_GB2312"/>
          <w:sz w:val="32"/>
          <w:szCs w:val="32"/>
        </w:rPr>
        <w:t>做好全县公安警卫业务工作，组织实施对党和国家领导人以及重要外宾在管辖区域内的安全警卫工作。</w:t>
      </w:r>
      <w:r>
        <w:rPr>
          <w:rFonts w:hint="eastAsia" w:ascii="仿宋_GB2312" w:hAnsi="仿宋" w:eastAsia="仿宋_GB2312"/>
          <w:sz w:val="32"/>
          <w:szCs w:val="32"/>
        </w:rPr>
        <w:br w:type="textWrapping"/>
      </w:r>
      <w:r>
        <w:rPr>
          <w:rFonts w:hint="eastAsia" w:ascii="仿宋_GB2312" w:hAnsi="仿宋" w:eastAsia="仿宋_GB2312"/>
          <w:sz w:val="32"/>
          <w:szCs w:val="32"/>
        </w:rPr>
        <w:t>　　9</w:t>
      </w:r>
      <w:r>
        <w:rPr>
          <w:rFonts w:ascii="仿宋_GB2312" w:hAnsi="仿宋" w:eastAsia="仿宋_GB2312"/>
          <w:sz w:val="32"/>
          <w:szCs w:val="32"/>
        </w:rPr>
        <w:t>.</w:t>
      </w:r>
      <w:r>
        <w:rPr>
          <w:rFonts w:hint="eastAsia" w:ascii="仿宋_GB2312" w:hAnsi="仿宋" w:eastAsia="仿宋_GB2312"/>
          <w:sz w:val="32"/>
          <w:szCs w:val="32"/>
        </w:rPr>
        <w:t>依法管理国籍、出境入境和外国人在管辖区域内居留、旅行的有关工作。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0.</w:t>
      </w:r>
      <w:r>
        <w:rPr>
          <w:rFonts w:hint="eastAsia" w:ascii="仿宋_GB2312" w:hAnsi="仿宋" w:eastAsia="仿宋_GB2312"/>
          <w:sz w:val="32"/>
          <w:szCs w:val="32"/>
        </w:rPr>
        <w:t>组织全县公安机关依法承担的执行刑罚和监督工作；做好全县看守所、治安拘留所等管理工作。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1.</w:t>
      </w:r>
      <w:r>
        <w:rPr>
          <w:rFonts w:hint="eastAsia" w:ascii="仿宋_GB2312" w:hAnsi="仿宋" w:eastAsia="仿宋_GB2312"/>
          <w:sz w:val="32"/>
          <w:szCs w:val="32"/>
        </w:rPr>
        <w:t>做好全县公安机关对公共信息网络的安全监察工作。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2.</w:t>
      </w:r>
      <w:r>
        <w:rPr>
          <w:rFonts w:hint="eastAsia" w:ascii="仿宋_GB2312" w:hAnsi="仿宋" w:eastAsia="仿宋_GB2312"/>
          <w:sz w:val="32"/>
          <w:szCs w:val="32"/>
        </w:rPr>
        <w:t>组织全县公安机关对国家机关、社会团体、企事业单位和重点建设工程的治安保卫工作及群众性组织的治安防范工作。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3.</w:t>
      </w:r>
      <w:r>
        <w:rPr>
          <w:rFonts w:hint="eastAsia" w:ascii="仿宋_GB2312" w:hAnsi="仿宋" w:eastAsia="仿宋_GB2312"/>
          <w:sz w:val="32"/>
          <w:szCs w:val="32"/>
        </w:rPr>
        <w:t>实施全县公安科学技术工作；组织全县公安信息技术、刑事技术建设。</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4.</w:t>
      </w:r>
      <w:r>
        <w:rPr>
          <w:rFonts w:hint="eastAsia" w:ascii="仿宋_GB2312" w:hAnsi="仿宋" w:eastAsia="仿宋_GB2312"/>
          <w:sz w:val="32"/>
          <w:szCs w:val="32"/>
        </w:rPr>
        <w:t>组织指挥武警内卫部队执行公安任务。</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5.</w:t>
      </w:r>
      <w:r>
        <w:rPr>
          <w:rFonts w:hint="eastAsia" w:ascii="仿宋_GB2312" w:hAnsi="仿宋" w:eastAsia="仿宋_GB2312"/>
          <w:sz w:val="32"/>
          <w:szCs w:val="32"/>
        </w:rPr>
        <w:t>分析全县公安队伍状况，研究、制定公安队伍建设、民警教育训练和公安宣传的规章制度，组织全县公安队伍建设、干警教育训练和公安宣传工作，监督检查落实情况，按规定权限管理干部。</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6.</w:t>
      </w:r>
      <w:r>
        <w:rPr>
          <w:rFonts w:hint="eastAsia" w:ascii="仿宋_GB2312" w:hAnsi="仿宋" w:eastAsia="仿宋_GB2312"/>
          <w:sz w:val="32"/>
          <w:szCs w:val="32"/>
        </w:rPr>
        <w:t>组织全县公安机关纪检监察和警务督察工作；对全县公安机关及其人民警察的执法情况进行督；查处或督办重大违纪案件。</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7.</w:t>
      </w:r>
      <w:r>
        <w:rPr>
          <w:rFonts w:hint="eastAsia" w:ascii="仿宋_GB2312" w:hAnsi="仿宋" w:eastAsia="仿宋_GB2312"/>
          <w:sz w:val="32"/>
          <w:szCs w:val="32"/>
        </w:rPr>
        <w:t>承办全县公安装备、被装、经费等警务保障计划；管理分配全县公安装备、被装和经费。</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8.</w:t>
      </w:r>
      <w:r>
        <w:rPr>
          <w:rFonts w:hint="eastAsia" w:ascii="仿宋_GB2312" w:hAnsi="仿宋" w:eastAsia="仿宋_GB2312"/>
          <w:sz w:val="32"/>
          <w:szCs w:val="32"/>
        </w:rPr>
        <w:t>管理全县林业公安机关的业务工作。</w:t>
      </w:r>
      <w:r>
        <w:rPr>
          <w:rFonts w:hint="eastAsia" w:ascii="仿宋_GB2312" w:hAnsi="仿宋" w:eastAsia="仿宋_GB2312"/>
          <w:sz w:val="32"/>
          <w:szCs w:val="32"/>
        </w:rPr>
        <w:br w:type="textWrapping"/>
      </w:r>
      <w:r>
        <w:rPr>
          <w:rFonts w:hint="eastAsia" w:ascii="仿宋_GB2312" w:hAnsi="仿宋" w:eastAsia="仿宋_GB2312"/>
          <w:sz w:val="32"/>
          <w:szCs w:val="32"/>
        </w:rPr>
        <w:t>　　1</w:t>
      </w:r>
      <w:r>
        <w:rPr>
          <w:rFonts w:ascii="仿宋_GB2312" w:hAnsi="仿宋" w:eastAsia="仿宋_GB2312"/>
          <w:sz w:val="32"/>
          <w:szCs w:val="32"/>
        </w:rPr>
        <w:t>9.</w:t>
      </w:r>
      <w:r>
        <w:rPr>
          <w:rFonts w:hint="eastAsia" w:ascii="仿宋_GB2312" w:hAnsi="仿宋" w:eastAsia="仿宋_GB2312"/>
          <w:sz w:val="32"/>
          <w:szCs w:val="32"/>
        </w:rPr>
        <w:t>承办县政府禁毒委员会、打拐领导小组日常工作。</w:t>
      </w:r>
      <w:r>
        <w:rPr>
          <w:rFonts w:hint="eastAsia" w:ascii="仿宋_GB2312" w:hAnsi="仿宋" w:eastAsia="仿宋_GB2312"/>
          <w:sz w:val="32"/>
          <w:szCs w:val="32"/>
        </w:rPr>
        <w:br w:type="textWrapping"/>
      </w:r>
      <w:r>
        <w:rPr>
          <w:rFonts w:hint="eastAsia" w:ascii="仿宋_GB2312" w:hAnsi="仿宋" w:eastAsia="仿宋_GB2312"/>
          <w:sz w:val="32"/>
          <w:szCs w:val="32"/>
        </w:rPr>
        <w:t>　　2</w:t>
      </w:r>
      <w:r>
        <w:rPr>
          <w:rFonts w:ascii="仿宋_GB2312" w:hAnsi="仿宋" w:eastAsia="仿宋_GB2312"/>
          <w:sz w:val="32"/>
          <w:szCs w:val="32"/>
        </w:rPr>
        <w:t>0.</w:t>
      </w:r>
      <w:r>
        <w:rPr>
          <w:rFonts w:hint="eastAsia" w:ascii="仿宋_GB2312" w:hAnsi="仿宋" w:eastAsia="仿宋_GB2312"/>
          <w:sz w:val="32"/>
          <w:szCs w:val="32"/>
        </w:rPr>
        <w:t>承办县委、县政府和州公安局交办的其他事项。</w:t>
      </w:r>
      <w:r>
        <w:rPr>
          <w:rFonts w:ascii="Calibri" w:hAnsi="Calibri" w:eastAsia="仿宋_GB2312" w:cs="Calibri"/>
          <w:sz w:val="32"/>
          <w:szCs w:val="32"/>
        </w:rPr>
        <w:t> </w:t>
      </w:r>
    </w:p>
    <w:p>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（三）人员概况。</w:t>
      </w:r>
    </w:p>
    <w:p>
      <w:pPr>
        <w:pStyle w:val="5"/>
        <w:ind w:firstLine="640" w:firstLineChars="200"/>
        <w:rPr>
          <w:rFonts w:ascii="仿宋_GB2312" w:hAnsi="仿宋_GB2312" w:eastAsia="仿宋_GB2312" w:cs="仿宋_GB2312"/>
        </w:rPr>
      </w:pPr>
      <w:r>
        <w:rPr>
          <w:rFonts w:hint="eastAsia" w:ascii="仿宋_GB2312" w:hAnsi="仿宋" w:eastAsia="仿宋_GB2312" w:cs="Times New Roman"/>
          <w:b w:val="0"/>
          <w:bCs w:val="0"/>
        </w:rPr>
        <w:t>截止2018年底我单位共有编制</w:t>
      </w:r>
      <w:r>
        <w:rPr>
          <w:rFonts w:ascii="仿宋_GB2312" w:hAnsi="仿宋" w:eastAsia="仿宋_GB2312" w:cs="Times New Roman"/>
          <w:b w:val="0"/>
          <w:bCs w:val="0"/>
        </w:rPr>
        <w:t>170</w:t>
      </w:r>
      <w:r>
        <w:rPr>
          <w:rFonts w:hint="eastAsia" w:ascii="仿宋_GB2312" w:hAnsi="仿宋" w:eastAsia="仿宋_GB2312" w:cs="Times New Roman"/>
          <w:b w:val="0"/>
          <w:bCs w:val="0"/>
        </w:rPr>
        <w:t>个，其中公务员编制</w:t>
      </w:r>
      <w:r>
        <w:rPr>
          <w:rFonts w:ascii="仿宋_GB2312" w:hAnsi="仿宋" w:eastAsia="仿宋_GB2312" w:cs="Times New Roman"/>
          <w:b w:val="0"/>
          <w:bCs w:val="0"/>
        </w:rPr>
        <w:t>160</w:t>
      </w:r>
      <w:r>
        <w:rPr>
          <w:rFonts w:hint="eastAsia" w:ascii="仿宋_GB2312" w:hAnsi="仿宋" w:eastAsia="仿宋_GB2312" w:cs="Times New Roman"/>
          <w:b w:val="0"/>
          <w:bCs w:val="0"/>
        </w:rPr>
        <w:t>个，行政工勤编制</w:t>
      </w:r>
      <w:r>
        <w:rPr>
          <w:rFonts w:ascii="仿宋_GB2312" w:hAnsi="仿宋" w:eastAsia="仿宋_GB2312" w:cs="Times New Roman"/>
          <w:b w:val="0"/>
          <w:bCs w:val="0"/>
        </w:rPr>
        <w:t>10</w:t>
      </w:r>
      <w:r>
        <w:rPr>
          <w:rFonts w:hint="eastAsia" w:ascii="仿宋_GB2312" w:hAnsi="仿宋" w:eastAsia="仿宋_GB2312" w:cs="Times New Roman"/>
          <w:b w:val="0"/>
          <w:bCs w:val="0"/>
        </w:rPr>
        <w:t>个，在职</w:t>
      </w:r>
      <w:r>
        <w:rPr>
          <w:rFonts w:ascii="仿宋_GB2312" w:hAnsi="仿宋" w:eastAsia="仿宋_GB2312" w:cs="Times New Roman"/>
          <w:b w:val="0"/>
          <w:bCs w:val="0"/>
        </w:rPr>
        <w:t>155</w:t>
      </w:r>
      <w:r>
        <w:rPr>
          <w:rFonts w:hint="eastAsia" w:ascii="仿宋_GB2312" w:hAnsi="仿宋" w:eastAsia="仿宋_GB2312" w:cs="Times New Roman"/>
          <w:b w:val="0"/>
          <w:bCs w:val="0"/>
        </w:rPr>
        <w:t>人，其中公务员</w:t>
      </w:r>
      <w:r>
        <w:rPr>
          <w:rFonts w:ascii="仿宋_GB2312" w:hAnsi="仿宋" w:eastAsia="仿宋_GB2312" w:cs="Times New Roman"/>
          <w:b w:val="0"/>
          <w:bCs w:val="0"/>
        </w:rPr>
        <w:t>145</w:t>
      </w:r>
      <w:r>
        <w:rPr>
          <w:rFonts w:hint="eastAsia" w:ascii="仿宋_GB2312" w:hAnsi="仿宋" w:eastAsia="仿宋_GB2312" w:cs="Times New Roman"/>
          <w:b w:val="0"/>
          <w:bCs w:val="0"/>
        </w:rPr>
        <w:t>人，行政工勤</w:t>
      </w:r>
      <w:r>
        <w:rPr>
          <w:rFonts w:ascii="仿宋_GB2312" w:hAnsi="仿宋" w:eastAsia="仿宋_GB2312" w:cs="Times New Roman"/>
          <w:b w:val="0"/>
          <w:bCs w:val="0"/>
        </w:rPr>
        <w:t>10</w:t>
      </w:r>
      <w:r>
        <w:rPr>
          <w:rFonts w:hint="eastAsia" w:ascii="仿宋_GB2312" w:hAnsi="仿宋" w:eastAsia="仿宋_GB2312" w:cs="Times New Roman"/>
          <w:b w:val="0"/>
          <w:bCs w:val="0"/>
        </w:rPr>
        <w:t>人，遗属人员1</w:t>
      </w:r>
      <w:r>
        <w:rPr>
          <w:rFonts w:ascii="仿宋_GB2312" w:hAnsi="仿宋" w:eastAsia="仿宋_GB2312" w:cs="Times New Roman"/>
          <w:b w:val="0"/>
          <w:bCs w:val="0"/>
        </w:rPr>
        <w:t>1</w:t>
      </w:r>
      <w:r>
        <w:rPr>
          <w:rFonts w:hint="eastAsia" w:ascii="仿宋_GB2312" w:hAnsi="仿宋" w:eastAsia="仿宋_GB2312" w:cs="Times New Roman"/>
          <w:b w:val="0"/>
          <w:bCs w:val="0"/>
        </w:rPr>
        <w:t>人。</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二、部门财政资金收支情况</w:t>
      </w:r>
    </w:p>
    <w:p>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（一）部门财政资金收入情况。</w:t>
      </w:r>
    </w:p>
    <w:p>
      <w:pPr>
        <w:ind w:firstLine="640" w:firstLineChars="20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8年财政拨款收入</w:t>
      </w:r>
      <w:r>
        <w:rPr>
          <w:rFonts w:ascii="仿宋" w:hAnsi="仿宋" w:eastAsia="仿宋"/>
          <w:color w:val="000000"/>
          <w:sz w:val="32"/>
          <w:szCs w:val="32"/>
        </w:rPr>
        <w:t>5581.34</w:t>
      </w:r>
      <w:r>
        <w:rPr>
          <w:rFonts w:hint="eastAsia" w:ascii="仿宋" w:hAnsi="仿宋" w:eastAsia="仿宋"/>
          <w:color w:val="000000"/>
          <w:sz w:val="32"/>
          <w:szCs w:val="32"/>
        </w:rPr>
        <w:t>万元、支出</w:t>
      </w:r>
      <w:r>
        <w:rPr>
          <w:rFonts w:ascii="仿宋" w:hAnsi="仿宋" w:eastAsia="仿宋"/>
          <w:color w:val="000000"/>
          <w:sz w:val="32"/>
          <w:szCs w:val="32"/>
        </w:rPr>
        <w:t>5644.42</w:t>
      </w:r>
      <w:r>
        <w:rPr>
          <w:rFonts w:hint="eastAsia" w:ascii="仿宋" w:hAnsi="仿宋" w:eastAsia="仿宋"/>
          <w:color w:val="000000"/>
          <w:sz w:val="32"/>
          <w:szCs w:val="32"/>
        </w:rPr>
        <w:t>万元，总计</w:t>
      </w:r>
      <w:r>
        <w:rPr>
          <w:rFonts w:ascii="仿宋" w:hAnsi="仿宋" w:eastAsia="仿宋"/>
          <w:color w:val="000000"/>
          <w:sz w:val="32"/>
          <w:szCs w:val="32"/>
        </w:rPr>
        <w:t>11225.76</w:t>
      </w:r>
      <w:r>
        <w:rPr>
          <w:rFonts w:hint="eastAsia" w:ascii="仿宋" w:hAnsi="仿宋" w:eastAsia="仿宋"/>
          <w:color w:val="000000"/>
          <w:sz w:val="32"/>
          <w:szCs w:val="32"/>
        </w:rPr>
        <w:t>万元。与</w:t>
      </w:r>
      <w:r>
        <w:rPr>
          <w:rFonts w:ascii="仿宋" w:hAnsi="仿宋" w:eastAsia="仿宋"/>
          <w:color w:val="000000"/>
          <w:sz w:val="32"/>
          <w:szCs w:val="32"/>
        </w:rPr>
        <w:t>201</w:t>
      </w:r>
      <w:r>
        <w:rPr>
          <w:rFonts w:hint="eastAsia" w:ascii="仿宋" w:hAnsi="仿宋" w:eastAsia="仿宋"/>
          <w:color w:val="000000"/>
          <w:sz w:val="32"/>
          <w:szCs w:val="32"/>
        </w:rPr>
        <w:t>7年相比，财政拨款收入增加</w:t>
      </w:r>
      <w:r>
        <w:rPr>
          <w:rFonts w:ascii="仿宋" w:hAnsi="仿宋" w:eastAsia="仿宋"/>
          <w:color w:val="000000"/>
          <w:sz w:val="32"/>
          <w:szCs w:val="32"/>
        </w:rPr>
        <w:t>729.75</w:t>
      </w:r>
      <w:r>
        <w:rPr>
          <w:rFonts w:hint="eastAsia" w:ascii="仿宋" w:hAnsi="仿宋" w:eastAsia="仿宋"/>
          <w:color w:val="000000"/>
          <w:sz w:val="32"/>
          <w:szCs w:val="32"/>
        </w:rPr>
        <w:t>万元，增加1</w:t>
      </w:r>
      <w:r>
        <w:rPr>
          <w:rFonts w:ascii="仿宋" w:hAnsi="仿宋" w:eastAsia="仿宋"/>
          <w:color w:val="000000"/>
          <w:sz w:val="32"/>
          <w:szCs w:val="32"/>
        </w:rPr>
        <w:t>5%</w:t>
      </w:r>
      <w:r>
        <w:rPr>
          <w:rFonts w:hint="eastAsia" w:ascii="仿宋" w:hAnsi="仿宋" w:eastAsia="仿宋"/>
          <w:color w:val="000000"/>
          <w:sz w:val="32"/>
          <w:szCs w:val="32"/>
        </w:rPr>
        <w:t>，</w:t>
      </w:r>
      <w:r>
        <w:rPr>
          <w:rFonts w:ascii="仿宋" w:hAnsi="仿宋" w:eastAsia="仿宋"/>
          <w:color w:val="000000"/>
          <w:sz w:val="32"/>
          <w:szCs w:val="32"/>
        </w:rPr>
        <w:t>支出</w:t>
      </w:r>
      <w:r>
        <w:rPr>
          <w:rFonts w:hint="eastAsia" w:ascii="仿宋" w:hAnsi="仿宋" w:eastAsia="仿宋"/>
          <w:color w:val="000000"/>
          <w:sz w:val="32"/>
          <w:szCs w:val="32"/>
        </w:rPr>
        <w:t>增加</w:t>
      </w:r>
      <w:r>
        <w:rPr>
          <w:rFonts w:ascii="仿宋" w:hAnsi="仿宋" w:eastAsia="仿宋"/>
          <w:color w:val="000000"/>
          <w:sz w:val="32"/>
          <w:szCs w:val="32"/>
        </w:rPr>
        <w:t>668.48</w:t>
      </w:r>
      <w:r>
        <w:rPr>
          <w:rFonts w:hint="eastAsia" w:ascii="仿宋" w:hAnsi="仿宋" w:eastAsia="仿宋"/>
          <w:color w:val="000000"/>
          <w:sz w:val="32"/>
          <w:szCs w:val="32"/>
        </w:rPr>
        <w:t>万元，增加</w:t>
      </w:r>
      <w:r>
        <w:rPr>
          <w:rFonts w:ascii="仿宋" w:hAnsi="仿宋" w:eastAsia="仿宋"/>
          <w:color w:val="000000"/>
          <w:sz w:val="32"/>
          <w:szCs w:val="32"/>
        </w:rPr>
        <w:t>13.4%</w:t>
      </w:r>
      <w:r>
        <w:rPr>
          <w:rFonts w:hint="eastAsia" w:ascii="仿宋" w:hAnsi="仿宋" w:eastAsia="仿宋"/>
          <w:color w:val="000000"/>
          <w:sz w:val="32"/>
          <w:szCs w:val="32"/>
        </w:rPr>
        <w:t>。主要变动原因人员调资。</w:t>
      </w:r>
    </w:p>
    <w:p>
      <w:pPr>
        <w:widowControl/>
        <w:adjustRightInd w:val="0"/>
        <w:snapToGrid w:val="0"/>
        <w:spacing w:line="52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（二）部门财政资金支出情况。</w:t>
      </w:r>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8年一般公共预算财政拨款支出</w:t>
      </w:r>
      <w:r>
        <w:rPr>
          <w:rFonts w:ascii="仿宋" w:hAnsi="仿宋" w:eastAsia="仿宋"/>
          <w:color w:val="000000"/>
          <w:sz w:val="32"/>
          <w:szCs w:val="32"/>
        </w:rPr>
        <w:t>5644.42</w:t>
      </w:r>
      <w:r>
        <w:rPr>
          <w:rFonts w:hint="eastAsia" w:ascii="仿宋" w:hAnsi="仿宋" w:eastAsia="仿宋"/>
          <w:color w:val="000000"/>
          <w:sz w:val="32"/>
          <w:szCs w:val="32"/>
        </w:rPr>
        <w:t>万元，占本年支出合计的99.9</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7年相比，一般公共预算财政拨款增加</w:t>
      </w:r>
      <w:r>
        <w:rPr>
          <w:rFonts w:ascii="仿宋" w:hAnsi="仿宋" w:eastAsia="仿宋"/>
          <w:color w:val="000000"/>
          <w:sz w:val="32"/>
          <w:szCs w:val="32"/>
        </w:rPr>
        <w:t>668.48</w:t>
      </w:r>
      <w:r>
        <w:rPr>
          <w:rFonts w:hint="eastAsia" w:ascii="仿宋" w:hAnsi="仿宋" w:eastAsia="仿宋"/>
          <w:color w:val="000000"/>
          <w:sz w:val="32"/>
          <w:szCs w:val="32"/>
        </w:rPr>
        <w:t>万元，增加</w:t>
      </w:r>
      <w:r>
        <w:rPr>
          <w:rFonts w:ascii="仿宋" w:hAnsi="仿宋" w:eastAsia="仿宋"/>
          <w:color w:val="000000"/>
          <w:sz w:val="32"/>
          <w:szCs w:val="32"/>
        </w:rPr>
        <w:t>13.4%</w:t>
      </w:r>
      <w:r>
        <w:rPr>
          <w:rFonts w:hint="eastAsia" w:ascii="仿宋" w:hAnsi="仿宋" w:eastAsia="仿宋"/>
          <w:color w:val="000000"/>
          <w:sz w:val="32"/>
          <w:szCs w:val="32"/>
        </w:rPr>
        <w:t>。主要变动原因是</w:t>
      </w:r>
      <w:r>
        <w:rPr>
          <w:rFonts w:ascii="仿宋" w:hAnsi="仿宋" w:eastAsia="仿宋"/>
          <w:color w:val="000000"/>
          <w:sz w:val="32"/>
          <w:szCs w:val="32"/>
        </w:rPr>
        <w:t>2018</w:t>
      </w:r>
      <w:r>
        <w:rPr>
          <w:rFonts w:hint="eastAsia" w:ascii="仿宋" w:hAnsi="仿宋" w:eastAsia="仿宋"/>
          <w:color w:val="000000"/>
          <w:sz w:val="32"/>
          <w:szCs w:val="32"/>
        </w:rPr>
        <w:t>年人员调资。</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三、部门财政支出管理情况</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（一）预算编制情况。</w:t>
      </w:r>
    </w:p>
    <w:p>
      <w:pPr>
        <w:widowControl/>
        <w:adjustRightInd w:val="0"/>
        <w:snapToGrid w:val="0"/>
        <w:spacing w:line="520" w:lineRule="exact"/>
        <w:ind w:firstLine="720" w:firstLineChars="225"/>
        <w:jc w:val="left"/>
        <w:rPr>
          <w:rFonts w:ascii="仿宋_GB2312" w:eastAsia="仿宋_GB2312"/>
          <w:color w:val="000000"/>
          <w:sz w:val="32"/>
          <w:szCs w:val="32"/>
        </w:rPr>
      </w:pPr>
      <w:r>
        <w:rPr>
          <w:rFonts w:hint="eastAsia" w:ascii="仿宋_GB2312" w:eastAsia="仿宋_GB2312"/>
          <w:color w:val="000000"/>
          <w:sz w:val="32"/>
          <w:szCs w:val="32"/>
        </w:rPr>
        <w:t>严格按照相关规定进行预算编制，中央转移支付资金按照文件要求下达，专项转移支付严格根据分地区分项目进行编制。</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（二）执行管理情况。</w:t>
      </w:r>
      <w:r>
        <w:rPr>
          <w:rFonts w:ascii="仿宋_GB2312" w:eastAsia="仿宋_GB2312"/>
          <w:color w:val="000000"/>
          <w:sz w:val="32"/>
          <w:szCs w:val="32"/>
        </w:rPr>
        <w:tab/>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部门预算执行到位，严格按照预算管理进行支付并做到节能降耗，“三公”经费严格按照年初预算执行。</w:t>
      </w:r>
    </w:p>
    <w:p>
      <w:pPr>
        <w:spacing w:line="600" w:lineRule="exact"/>
        <w:ind w:firstLine="640"/>
        <w:rPr>
          <w:rFonts w:ascii="仿宋_GB2312" w:eastAsia="仿宋_GB2312"/>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8年“三公”经费财政拨款支出决算中，因公出国（境）费支出决算0万元，占0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ascii="仿宋" w:hAnsi="仿宋" w:eastAsia="仿宋"/>
          <w:color w:val="000000"/>
          <w:sz w:val="32"/>
          <w:szCs w:val="32"/>
        </w:rPr>
        <w:t>507.12</w:t>
      </w:r>
      <w:r>
        <w:rPr>
          <w:rFonts w:hint="eastAsia" w:ascii="仿宋" w:hAnsi="仿宋" w:eastAsia="仿宋"/>
          <w:color w:val="000000"/>
          <w:sz w:val="32"/>
          <w:szCs w:val="32"/>
        </w:rPr>
        <w:t>万元，占</w:t>
      </w:r>
      <w:r>
        <w:rPr>
          <w:rFonts w:ascii="仿宋" w:hAnsi="仿宋" w:eastAsia="仿宋"/>
          <w:color w:val="000000"/>
          <w:sz w:val="32"/>
          <w:szCs w:val="32"/>
        </w:rPr>
        <w:t>99.6%</w:t>
      </w:r>
      <w:r>
        <w:rPr>
          <w:rFonts w:hint="eastAsia" w:ascii="仿宋" w:hAnsi="仿宋" w:eastAsia="仿宋"/>
          <w:color w:val="000000"/>
          <w:sz w:val="32"/>
          <w:szCs w:val="32"/>
        </w:rPr>
        <w:t>；公务接待费支出决算</w:t>
      </w:r>
      <w:r>
        <w:rPr>
          <w:rFonts w:ascii="仿宋" w:hAnsi="仿宋" w:eastAsia="仿宋"/>
          <w:color w:val="000000"/>
          <w:sz w:val="32"/>
          <w:szCs w:val="32"/>
        </w:rPr>
        <w:t>2.35</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w:t>
      </w:r>
      <w:r>
        <w:rPr>
          <w:rFonts w:ascii="仿宋" w:hAnsi="仿宋" w:eastAsia="仿宋"/>
          <w:color w:val="000000"/>
          <w:sz w:val="32"/>
          <w:szCs w:val="32"/>
        </w:rPr>
        <w:t>0</w:t>
      </w:r>
      <w:r>
        <w:rPr>
          <w:rFonts w:hint="eastAsia" w:ascii="仿宋" w:hAnsi="仿宋" w:eastAsia="仿宋"/>
          <w:color w:val="000000"/>
          <w:sz w:val="32"/>
          <w:szCs w:val="32"/>
        </w:rPr>
        <w:t>4</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_GB2312" w:eastAsia="仿宋_GB2312"/>
          <w:color w:val="000000"/>
          <w:sz w:val="32"/>
          <w:szCs w:val="32"/>
        </w:rPr>
        <w:t>具体情况如下：</w:t>
      </w:r>
    </w:p>
    <w:p>
      <w:pPr>
        <w:tabs>
          <w:tab w:val="left" w:pos="312"/>
        </w:tabs>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1.因公出国（境）经费支出0万元，</w:t>
      </w:r>
      <w:r>
        <w:rPr>
          <w:rFonts w:hint="eastAsia"/>
        </w:rPr>
        <w:t>完成预算100</w:t>
      </w:r>
      <w:r>
        <w:t>%</w:t>
      </w:r>
      <w:r>
        <w:rPr>
          <w:rFonts w:hint="eastAsia"/>
        </w:rPr>
        <w:t>。</w:t>
      </w:r>
      <w:r>
        <w:rPr>
          <w:rFonts w:hint="eastAsia" w:ascii="仿宋" w:hAnsi="仿宋" w:eastAsia="仿宋"/>
          <w:color w:val="000000"/>
          <w:sz w:val="32"/>
          <w:szCs w:val="32"/>
        </w:rPr>
        <w:t>全年安排因公出国（境）团组0次，出国（境）0人。因公出国（境）支出决算与</w:t>
      </w:r>
      <w:r>
        <w:rPr>
          <w:rFonts w:ascii="仿宋" w:hAnsi="仿宋" w:eastAsia="仿宋"/>
          <w:color w:val="000000"/>
          <w:sz w:val="32"/>
          <w:szCs w:val="32"/>
        </w:rPr>
        <w:t>201</w:t>
      </w:r>
      <w:r>
        <w:rPr>
          <w:rFonts w:hint="eastAsia" w:ascii="仿宋" w:hAnsi="仿宋" w:eastAsia="仿宋"/>
          <w:color w:val="000000"/>
          <w:sz w:val="32"/>
          <w:szCs w:val="32"/>
        </w:rPr>
        <w:t>7年持平。</w:t>
      </w:r>
    </w:p>
    <w:p>
      <w:pPr>
        <w:spacing w:line="600" w:lineRule="exact"/>
        <w:ind w:firstLine="640" w:firstLineChars="200"/>
        <w:rPr>
          <w:rFonts w:ascii="仿宋_GB2312" w:eastAsia="仿宋_GB2312"/>
          <w:b/>
          <w:color w:val="000000"/>
          <w:sz w:val="32"/>
          <w:szCs w:val="32"/>
        </w:rPr>
      </w:pPr>
      <w:r>
        <w:rPr>
          <w:rFonts w:hint="eastAsia" w:ascii="仿宋" w:hAnsi="仿宋" w:eastAsia="仿宋"/>
          <w:color w:val="000000"/>
          <w:sz w:val="32"/>
          <w:szCs w:val="32"/>
        </w:rPr>
        <w:t>2.公务用车购置及运行维护费支出</w:t>
      </w:r>
      <w:r>
        <w:rPr>
          <w:rFonts w:ascii="仿宋" w:hAnsi="仿宋" w:eastAsia="仿宋"/>
          <w:color w:val="000000"/>
          <w:sz w:val="32"/>
          <w:szCs w:val="32"/>
        </w:rPr>
        <w:t>507.12</w:t>
      </w:r>
      <w:r>
        <w:rPr>
          <w:rFonts w:hint="eastAsia" w:ascii="仿宋_GB2312" w:eastAsia="仿宋_GB2312"/>
          <w:color w:val="000000"/>
          <w:sz w:val="32"/>
          <w:szCs w:val="32"/>
        </w:rPr>
        <w:t>万元,</w:t>
      </w:r>
      <w:r>
        <w:rPr>
          <w:rStyle w:val="18"/>
          <w:rFonts w:hint="eastAsia" w:ascii="仿宋" w:hAnsi="仿宋" w:eastAsia="仿宋"/>
          <w:b w:val="0"/>
          <w:bCs/>
          <w:color w:val="000000"/>
          <w:sz w:val="32"/>
          <w:szCs w:val="32"/>
        </w:rPr>
        <w:t>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w:t>
      </w:r>
      <w:r>
        <w:rPr>
          <w:rFonts w:hint="eastAsia" w:ascii="仿宋_GB2312" w:eastAsia="仿宋_GB2312"/>
          <w:color w:val="000000"/>
          <w:sz w:val="32"/>
          <w:szCs w:val="32"/>
        </w:rPr>
        <w:t>7年增加2</w:t>
      </w:r>
      <w:r>
        <w:rPr>
          <w:rFonts w:ascii="仿宋_GB2312" w:eastAsia="仿宋_GB2312"/>
          <w:color w:val="000000"/>
          <w:sz w:val="32"/>
          <w:szCs w:val="32"/>
        </w:rPr>
        <w:t>22.6</w:t>
      </w:r>
      <w:r>
        <w:rPr>
          <w:rFonts w:hint="eastAsia" w:ascii="仿宋_GB2312" w:eastAsia="仿宋_GB2312"/>
          <w:color w:val="000000"/>
          <w:sz w:val="32"/>
          <w:szCs w:val="32"/>
        </w:rPr>
        <w:t>万元，下降4</w:t>
      </w:r>
      <w:r>
        <w:rPr>
          <w:rFonts w:ascii="仿宋_GB2312" w:eastAsia="仿宋_GB2312"/>
          <w:color w:val="000000"/>
          <w:sz w:val="32"/>
          <w:szCs w:val="32"/>
        </w:rPr>
        <w:t>%</w:t>
      </w:r>
      <w:r>
        <w:rPr>
          <w:rFonts w:hint="eastAsia" w:ascii="仿宋_GB2312" w:eastAsia="仿宋_GB2312"/>
          <w:color w:val="000000"/>
          <w:sz w:val="32"/>
          <w:szCs w:val="32"/>
        </w:rPr>
        <w:t>。主要原因是办案、维稳工作需要购买执法执勤用车。</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其中：公务用车购置支出</w:t>
      </w:r>
      <w:r>
        <w:rPr>
          <w:rFonts w:ascii="仿宋_GB2312" w:eastAsia="仿宋_GB2312"/>
          <w:color w:val="000000"/>
          <w:sz w:val="32"/>
          <w:szCs w:val="32"/>
        </w:rPr>
        <w:t>340.15</w:t>
      </w:r>
      <w:r>
        <w:rPr>
          <w:rFonts w:hint="eastAsia" w:ascii="仿宋_GB2312" w:eastAsia="仿宋_GB2312"/>
          <w:color w:val="000000"/>
          <w:sz w:val="32"/>
          <w:szCs w:val="32"/>
        </w:rPr>
        <w:t>万元。截至</w:t>
      </w:r>
      <w:r>
        <w:rPr>
          <w:rFonts w:ascii="仿宋_GB2312" w:eastAsia="仿宋_GB2312"/>
          <w:color w:val="000000"/>
          <w:sz w:val="32"/>
          <w:szCs w:val="32"/>
        </w:rPr>
        <w:t>201</w:t>
      </w:r>
      <w:r>
        <w:rPr>
          <w:rFonts w:hint="eastAsia" w:ascii="仿宋_GB2312" w:eastAsia="仿宋_GB2312"/>
          <w:color w:val="000000"/>
          <w:sz w:val="32"/>
          <w:szCs w:val="32"/>
        </w:rPr>
        <w:t>8年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ascii="仿宋_GB2312" w:eastAsia="仿宋_GB2312"/>
          <w:color w:val="000000"/>
          <w:sz w:val="32"/>
          <w:szCs w:val="32"/>
        </w:rPr>
        <w:t>42</w:t>
      </w:r>
      <w:r>
        <w:rPr>
          <w:rFonts w:hint="eastAsia" w:ascii="仿宋_GB2312" w:eastAsia="仿宋_GB2312"/>
          <w:color w:val="000000"/>
          <w:sz w:val="32"/>
          <w:szCs w:val="32"/>
        </w:rPr>
        <w:t>辆，其中：轿车</w:t>
      </w:r>
      <w:r>
        <w:rPr>
          <w:rFonts w:ascii="仿宋_GB2312" w:eastAsia="仿宋_GB2312"/>
          <w:color w:val="000000"/>
          <w:sz w:val="32"/>
          <w:szCs w:val="32"/>
        </w:rPr>
        <w:t>15</w:t>
      </w:r>
      <w:r>
        <w:rPr>
          <w:rFonts w:hint="eastAsia" w:ascii="仿宋_GB2312" w:eastAsia="仿宋_GB2312"/>
          <w:color w:val="000000"/>
          <w:sz w:val="32"/>
          <w:szCs w:val="32"/>
        </w:rPr>
        <w:t>辆、越野车</w:t>
      </w:r>
      <w:r>
        <w:rPr>
          <w:rFonts w:ascii="仿宋_GB2312" w:eastAsia="仿宋_GB2312"/>
          <w:color w:val="000000"/>
          <w:sz w:val="32"/>
          <w:szCs w:val="32"/>
        </w:rPr>
        <w:t>13</w:t>
      </w:r>
      <w:r>
        <w:rPr>
          <w:rFonts w:hint="eastAsia" w:ascii="仿宋_GB2312" w:eastAsia="仿宋_GB2312"/>
          <w:color w:val="000000"/>
          <w:sz w:val="32"/>
          <w:szCs w:val="32"/>
        </w:rPr>
        <w:t>辆、小型载客汽车</w:t>
      </w:r>
      <w:r>
        <w:rPr>
          <w:rFonts w:ascii="仿宋_GB2312" w:eastAsia="仿宋_GB2312"/>
          <w:color w:val="000000"/>
          <w:sz w:val="32"/>
          <w:szCs w:val="32"/>
        </w:rPr>
        <w:t>12</w:t>
      </w:r>
      <w:r>
        <w:rPr>
          <w:rFonts w:hint="eastAsia" w:ascii="仿宋_GB2312" w:eastAsia="仿宋_GB2312"/>
          <w:color w:val="000000"/>
          <w:sz w:val="32"/>
          <w:szCs w:val="32"/>
        </w:rPr>
        <w:t>辆，大型载客汽车1辆，其他车辆1辆。</w:t>
      </w:r>
    </w:p>
    <w:p>
      <w:pPr>
        <w:spacing w:line="600" w:lineRule="exact"/>
        <w:ind w:firstLine="640"/>
        <w:rPr>
          <w:rFonts w:ascii="仿宋_GB2312" w:eastAsia="仿宋_GB2312"/>
          <w:color w:val="000000"/>
          <w:sz w:val="32"/>
          <w:szCs w:val="32"/>
        </w:rPr>
      </w:pPr>
      <w:r>
        <w:rPr>
          <w:rFonts w:hint="eastAsia" w:ascii="仿宋_GB2312" w:eastAsia="仿宋_GB2312"/>
          <w:color w:val="000000"/>
          <w:sz w:val="32"/>
          <w:szCs w:val="32"/>
        </w:rPr>
        <w:t>公务用车运行维护费支出</w:t>
      </w:r>
      <w:r>
        <w:rPr>
          <w:rFonts w:ascii="仿宋_GB2312" w:eastAsia="仿宋_GB2312"/>
          <w:color w:val="000000"/>
          <w:sz w:val="32"/>
          <w:szCs w:val="32"/>
        </w:rPr>
        <w:t>166.98</w:t>
      </w:r>
      <w:r>
        <w:rPr>
          <w:rFonts w:hint="eastAsia" w:ascii="仿宋_GB2312" w:eastAsia="仿宋_GB2312"/>
          <w:color w:val="000000"/>
          <w:sz w:val="32"/>
          <w:szCs w:val="32"/>
        </w:rPr>
        <w:t>万元。主要用于审判</w:t>
      </w:r>
      <w:r>
        <w:rPr>
          <w:rFonts w:ascii="仿宋_GB2312" w:eastAsia="仿宋_GB2312"/>
          <w:color w:val="000000"/>
          <w:sz w:val="32"/>
          <w:szCs w:val="32"/>
        </w:rPr>
        <w:t>执行工作</w:t>
      </w:r>
      <w:r>
        <w:rPr>
          <w:rFonts w:hint="eastAsia" w:ascii="仿宋_GB2312" w:eastAsia="仿宋_GB2312"/>
          <w:color w:val="000000"/>
          <w:sz w:val="32"/>
          <w:szCs w:val="32"/>
        </w:rPr>
        <w:t>等所需的公务用车燃料费、维修费、过路过桥费、保险费等支出。</w:t>
      </w:r>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3.</w:t>
      </w:r>
      <w:r>
        <w:rPr>
          <w:rFonts w:hint="eastAsia" w:ascii="仿宋_GB2312" w:eastAsia="仿宋_GB2312"/>
          <w:color w:val="000000"/>
          <w:sz w:val="32"/>
          <w:szCs w:val="32"/>
        </w:rPr>
        <w:t>公务接待费支出</w:t>
      </w:r>
      <w:r>
        <w:rPr>
          <w:rFonts w:ascii="仿宋_GB2312" w:eastAsia="仿宋_GB2312"/>
          <w:color w:val="000000"/>
          <w:sz w:val="32"/>
          <w:szCs w:val="32"/>
        </w:rPr>
        <w:t>2.35</w:t>
      </w:r>
      <w:r>
        <w:rPr>
          <w:rFonts w:hint="eastAsia" w:ascii="仿宋_GB2312" w:eastAsia="仿宋_GB2312"/>
          <w:color w:val="000000"/>
          <w:sz w:val="32"/>
          <w:szCs w:val="32"/>
        </w:rPr>
        <w:t>万元，</w:t>
      </w:r>
      <w:r>
        <w:rPr>
          <w:rStyle w:val="18"/>
          <w:rFonts w:hint="eastAsia" w:ascii="仿宋" w:hAnsi="仿宋" w:eastAsia="仿宋"/>
          <w:b w:val="0"/>
          <w:bCs/>
          <w:color w:val="000000"/>
          <w:sz w:val="32"/>
          <w:szCs w:val="32"/>
        </w:rPr>
        <w:t>完成预算100</w:t>
      </w:r>
      <w:r>
        <w:rPr>
          <w:rStyle w:val="18"/>
          <w:rFonts w:ascii="仿宋" w:hAnsi="仿宋" w:eastAsia="仿宋"/>
          <w:b w:val="0"/>
          <w:bCs/>
          <w:color w:val="000000"/>
          <w:sz w:val="32"/>
          <w:szCs w:val="32"/>
        </w:rPr>
        <w:t>%</w:t>
      </w:r>
      <w:r>
        <w:rPr>
          <w:rStyle w:val="18"/>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7年减少1</w:t>
      </w:r>
      <w:r>
        <w:rPr>
          <w:rFonts w:ascii="仿宋_GB2312" w:eastAsia="仿宋_GB2312"/>
          <w:color w:val="000000"/>
          <w:sz w:val="32"/>
          <w:szCs w:val="32"/>
        </w:rPr>
        <w:t>.44</w:t>
      </w:r>
      <w:r>
        <w:rPr>
          <w:rFonts w:hint="eastAsia" w:ascii="仿宋_GB2312" w:eastAsia="仿宋_GB2312"/>
          <w:color w:val="000000"/>
          <w:sz w:val="32"/>
          <w:szCs w:val="32"/>
        </w:rPr>
        <w:t>万元，主要原因厉行节约，反对铺张浪费。</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ascii="仿宋_GB2312" w:eastAsia="仿宋_GB2312"/>
          <w:color w:val="000000"/>
          <w:sz w:val="32"/>
          <w:szCs w:val="32"/>
        </w:rPr>
        <w:t>8</w:t>
      </w:r>
      <w:r>
        <w:rPr>
          <w:rFonts w:hint="eastAsia" w:ascii="仿宋_GB2312" w:eastAsia="仿宋_GB2312"/>
          <w:color w:val="000000"/>
          <w:sz w:val="32"/>
          <w:szCs w:val="32"/>
        </w:rPr>
        <w:t>批次，</w:t>
      </w:r>
      <w:r>
        <w:rPr>
          <w:rFonts w:ascii="仿宋_GB2312" w:eastAsia="仿宋_GB2312"/>
          <w:color w:val="000000"/>
          <w:sz w:val="32"/>
          <w:szCs w:val="32"/>
        </w:rPr>
        <w:t>62</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2.35</w:t>
      </w:r>
      <w:r>
        <w:rPr>
          <w:rFonts w:hint="eastAsia" w:ascii="仿宋_GB2312" w:eastAsia="仿宋_GB2312"/>
          <w:color w:val="000000"/>
          <w:sz w:val="32"/>
          <w:szCs w:val="32"/>
        </w:rPr>
        <w:t>万元，具体内容包括：工作交流、东西协作等。</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外事接待支出0万元.</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（三）综合管理情况。</w:t>
      </w:r>
    </w:p>
    <w:p>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在财务管理过程中建立健全财务核算制度、严格执行国家相关财经法规，加强了会计基础工作、逐渐规范了财务管理行为。严格按照《行政单位会计制度》和《行政单位财务规则》的规定设置的会计科目，建立了科学有效的会计核算方式，均真实、合法、准确的反映各项收支活动；建立健全了内控制度，加强和完善了经费收支和财务管理，积极配合各级财政部门开展相关经费的考评工作；本局在资金使用过程中，合理使用各项资金，严格执行各项经费开支范围和标准。对中央转移支付资金的使用全部用于与办理各类案件直接相关的办案业务及装备支出，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在采购资金支出时手续齐备，采购的固定资产及时登记并入账；严格落实《党政机关厉行节约反对浪费条例》的相关规定，进一步规范了“三公经费”的管理并严格控制了“三公经费”的支出。</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（四）整体绩效。</w:t>
      </w:r>
    </w:p>
    <w:p>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我局全面贯彻落实党的十九大精神</w:t>
      </w:r>
      <w:r>
        <w:rPr>
          <w:rFonts w:ascii="仿宋_GB2312" w:eastAsia="仿宋_GB2312"/>
          <w:color w:val="000000"/>
          <w:sz w:val="32"/>
          <w:szCs w:val="32"/>
        </w:rPr>
        <w:t>,</w:t>
      </w:r>
      <w:r>
        <w:rPr>
          <w:rFonts w:hint="eastAsia" w:ascii="仿宋_GB2312" w:eastAsia="仿宋_GB2312"/>
          <w:color w:val="000000"/>
          <w:sz w:val="32"/>
          <w:szCs w:val="32"/>
        </w:rPr>
        <w:t>坚持以习近平新时代中国特色社会主义思想为指导</w:t>
      </w:r>
      <w:r>
        <w:rPr>
          <w:rFonts w:ascii="仿宋_GB2312" w:eastAsia="仿宋_GB2312"/>
          <w:color w:val="000000"/>
          <w:sz w:val="32"/>
          <w:szCs w:val="32"/>
        </w:rPr>
        <w:t>,</w:t>
      </w:r>
      <w:r>
        <w:rPr>
          <w:rFonts w:hint="eastAsia" w:ascii="仿宋_GB2312" w:eastAsia="仿宋_GB2312"/>
          <w:color w:val="000000"/>
          <w:sz w:val="32"/>
          <w:szCs w:val="32"/>
        </w:rPr>
        <w:t>紧紧围绕努力办好每一个案件</w:t>
      </w:r>
      <w:r>
        <w:rPr>
          <w:rFonts w:ascii="仿宋_GB2312" w:eastAsia="仿宋_GB2312"/>
          <w:color w:val="000000"/>
          <w:sz w:val="32"/>
          <w:szCs w:val="32"/>
        </w:rPr>
        <w:t>,</w:t>
      </w:r>
      <w:r>
        <w:rPr>
          <w:rFonts w:hint="eastAsia" w:ascii="仿宋_GB2312" w:eastAsia="仿宋_GB2312"/>
          <w:color w:val="000000"/>
          <w:sz w:val="32"/>
          <w:szCs w:val="32"/>
        </w:rPr>
        <w:t>始终以保障人民群众合法权益为出发点和落脚点</w:t>
      </w:r>
      <w:r>
        <w:rPr>
          <w:rFonts w:ascii="仿宋_GB2312" w:eastAsia="仿宋_GB2312"/>
          <w:color w:val="000000"/>
          <w:sz w:val="32"/>
          <w:szCs w:val="32"/>
        </w:rPr>
        <w:t>,</w:t>
      </w:r>
      <w:r>
        <w:rPr>
          <w:rFonts w:hint="eastAsia" w:ascii="仿宋_GB2312" w:eastAsia="仿宋_GB2312"/>
          <w:color w:val="000000"/>
          <w:sz w:val="32"/>
          <w:szCs w:val="32"/>
        </w:rPr>
        <w:t>忠实履行宪法法律赋予的职责</w:t>
      </w:r>
      <w:r>
        <w:rPr>
          <w:rFonts w:ascii="仿宋_GB2312" w:eastAsia="仿宋_GB2312"/>
          <w:color w:val="000000"/>
          <w:sz w:val="32"/>
          <w:szCs w:val="32"/>
        </w:rPr>
        <w:t>,</w:t>
      </w:r>
      <w:r>
        <w:rPr>
          <w:rFonts w:hint="eastAsia" w:ascii="仿宋_GB2312" w:eastAsia="仿宋_GB2312"/>
          <w:color w:val="000000"/>
          <w:sz w:val="32"/>
          <w:szCs w:val="32"/>
        </w:rPr>
        <w:t>切实做到维护核心、绝对忠诚、听党指挥、勇于担当。</w:t>
      </w:r>
    </w:p>
    <w:p>
      <w:pPr>
        <w:widowControl/>
        <w:adjustRightInd w:val="0"/>
        <w:snapToGrid w:val="0"/>
        <w:spacing w:line="520" w:lineRule="exact"/>
        <w:ind w:firstLine="720"/>
        <w:jc w:val="left"/>
        <w:rPr>
          <w:rFonts w:ascii="仿宋_GB2312" w:eastAsia="仿宋_GB2312"/>
          <w:color w:val="000000"/>
          <w:sz w:val="32"/>
          <w:szCs w:val="32"/>
        </w:rPr>
      </w:pPr>
      <w:r>
        <w:rPr>
          <w:rFonts w:hint="eastAsia" w:ascii="仿宋_GB2312" w:eastAsia="仿宋_GB2312"/>
          <w:color w:val="000000"/>
          <w:sz w:val="32"/>
          <w:szCs w:val="32"/>
        </w:rPr>
        <w:t>四、评价结论及建议</w:t>
      </w:r>
    </w:p>
    <w:p>
      <w:pPr>
        <w:widowControl/>
        <w:adjustRightInd w:val="0"/>
        <w:snapToGrid w:val="0"/>
        <w:spacing w:line="52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（一）评价结论。根据《</w:t>
      </w:r>
      <w:r>
        <w:rPr>
          <w:rFonts w:ascii="仿宋_GB2312" w:eastAsia="仿宋_GB2312"/>
          <w:color w:val="000000"/>
          <w:sz w:val="32"/>
          <w:szCs w:val="32"/>
        </w:rPr>
        <w:t>2018</w:t>
      </w:r>
      <w:r>
        <w:rPr>
          <w:rFonts w:hint="eastAsia" w:ascii="仿宋_GB2312" w:eastAsia="仿宋_GB2312"/>
          <w:color w:val="000000"/>
          <w:sz w:val="32"/>
          <w:szCs w:val="32"/>
        </w:rPr>
        <w:t>年红原县部门支出绩效评价指标体系》评分得分</w:t>
      </w:r>
      <w:r>
        <w:rPr>
          <w:rFonts w:ascii="仿宋_GB2312" w:eastAsia="仿宋_GB2312"/>
          <w:color w:val="000000"/>
          <w:sz w:val="32"/>
          <w:szCs w:val="32"/>
        </w:rPr>
        <w:t>90</w:t>
      </w:r>
      <w:r>
        <w:rPr>
          <w:rFonts w:hint="eastAsia" w:ascii="仿宋_GB2312" w:eastAsia="仿宋_GB2312"/>
          <w:color w:val="000000"/>
          <w:sz w:val="32"/>
          <w:szCs w:val="32"/>
        </w:rPr>
        <w:t>分，部门整体支出绩效为“好”。</w:t>
      </w:r>
    </w:p>
    <w:p>
      <w:pPr>
        <w:widowControl/>
        <w:adjustRightInd w:val="0"/>
        <w:snapToGrid w:val="0"/>
        <w:spacing w:line="520" w:lineRule="exact"/>
        <w:ind w:firstLine="640" w:firstLineChars="200"/>
        <w:jc w:val="left"/>
        <w:rPr>
          <w:rFonts w:ascii="仿宋_GB2312" w:eastAsia="仿宋_GB2312"/>
          <w:color w:val="000000"/>
          <w:sz w:val="32"/>
          <w:szCs w:val="32"/>
        </w:rPr>
      </w:pPr>
      <w:r>
        <w:rPr>
          <w:rFonts w:hint="eastAsia" w:ascii="仿宋_GB2312" w:eastAsia="仿宋_GB2312"/>
          <w:color w:val="000000"/>
          <w:sz w:val="32"/>
          <w:szCs w:val="32"/>
        </w:rPr>
        <w:t>（二）存在问题。未将司法救助金、绩效奖金纳入年初预算，以致需要申请预算追加。</w:t>
      </w:r>
    </w:p>
    <w:p>
      <w:pPr>
        <w:spacing w:line="52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（三）改进建议。</w:t>
      </w:r>
      <w:r>
        <w:rPr>
          <w:rFonts w:ascii="仿宋_GB2312" w:eastAsia="仿宋_GB2312"/>
          <w:color w:val="000000"/>
          <w:sz w:val="32"/>
          <w:szCs w:val="32"/>
        </w:rPr>
        <w:t>1.</w:t>
      </w:r>
      <w:r>
        <w:rPr>
          <w:rFonts w:hint="eastAsia" w:ascii="仿宋_GB2312" w:eastAsia="仿宋_GB2312"/>
          <w:color w:val="000000"/>
          <w:sz w:val="32"/>
          <w:szCs w:val="32"/>
        </w:rPr>
        <w:t>加强组织领导，增强预算编制的准确性，提高对预算编制与执行的认识，为绩效评价工作开展创造更好的条件；</w:t>
      </w:r>
      <w:r>
        <w:rPr>
          <w:rFonts w:ascii="仿宋_GB2312" w:eastAsia="仿宋_GB2312"/>
          <w:color w:val="000000"/>
          <w:sz w:val="32"/>
          <w:szCs w:val="32"/>
        </w:rPr>
        <w:t>2.</w:t>
      </w:r>
      <w:r>
        <w:rPr>
          <w:rFonts w:hint="eastAsia" w:ascii="仿宋_GB2312" w:eastAsia="仿宋_GB2312"/>
          <w:color w:val="000000"/>
          <w:sz w:val="32"/>
          <w:szCs w:val="32"/>
        </w:rPr>
        <w:t>建立长效机制，加强管理提高部门支出的绩效成果，为更好的服务审判工作发挥最大效益。</w:t>
      </w:r>
    </w:p>
    <w:p>
      <w:pPr>
        <w:spacing w:line="520" w:lineRule="exact"/>
        <w:ind w:firstLine="200"/>
        <w:rPr>
          <w:rFonts w:ascii="仿宋_GB2312" w:eastAsia="仿宋_GB2312"/>
          <w:color w:val="000000"/>
          <w:sz w:val="32"/>
          <w:szCs w:val="32"/>
        </w:rPr>
      </w:pPr>
    </w:p>
    <w:p>
      <w:pPr>
        <w:spacing w:line="520" w:lineRule="exact"/>
        <w:ind w:firstLine="200"/>
        <w:rPr>
          <w:rFonts w:ascii="仿宋_GB2312" w:eastAsia="仿宋_GB2312"/>
          <w:color w:val="000000"/>
          <w:sz w:val="32"/>
          <w:szCs w:val="32"/>
        </w:rPr>
      </w:pPr>
    </w:p>
    <w:p>
      <w:pPr>
        <w:spacing w:line="520" w:lineRule="exact"/>
        <w:rPr>
          <w:rFonts w:ascii="仿宋_GB2312" w:eastAsia="仿宋_GB2312"/>
          <w:color w:val="000000"/>
          <w:sz w:val="32"/>
          <w:szCs w:val="32"/>
        </w:rPr>
      </w:pPr>
    </w:p>
    <w:p>
      <w:pPr>
        <w:spacing w:line="520" w:lineRule="exact"/>
        <w:rPr>
          <w:rFonts w:ascii="仿宋_GB2312" w:eastAsia="仿宋_GB2312"/>
          <w:color w:val="000000"/>
          <w:sz w:val="32"/>
          <w:szCs w:val="32"/>
        </w:rPr>
      </w:pPr>
    </w:p>
    <w:p>
      <w:pPr>
        <w:spacing w:line="520" w:lineRule="exact"/>
        <w:ind w:left="5760" w:hanging="5760" w:hangingChars="1800"/>
        <w:rPr>
          <w:rFonts w:ascii="仿宋_GB2312" w:eastAsia="仿宋_GB2312"/>
          <w:color w:val="000000"/>
          <w:sz w:val="32"/>
          <w:szCs w:val="32"/>
        </w:rPr>
      </w:pPr>
      <w:r>
        <w:rPr>
          <w:rFonts w:ascii="仿宋_GB2312" w:eastAsia="仿宋_GB2312"/>
          <w:color w:val="000000"/>
          <w:sz w:val="32"/>
          <w:szCs w:val="32"/>
        </w:rPr>
        <w:t xml:space="preserve">                                      </w:t>
      </w:r>
      <w:r>
        <w:rPr>
          <w:rFonts w:hint="eastAsia" w:ascii="仿宋_GB2312" w:eastAsia="仿宋_GB2312"/>
          <w:color w:val="000000"/>
          <w:sz w:val="32"/>
          <w:szCs w:val="32"/>
        </w:rPr>
        <w:t>红原县公安局</w:t>
      </w:r>
      <w:r>
        <w:rPr>
          <w:rFonts w:ascii="仿宋_GB2312" w:eastAsia="仿宋_GB2312"/>
          <w:color w:val="000000"/>
          <w:sz w:val="32"/>
          <w:szCs w:val="32"/>
        </w:rPr>
        <w:t>201</w:t>
      </w:r>
      <w:r>
        <w:rPr>
          <w:rFonts w:hint="eastAsia" w:ascii="仿宋_GB2312" w:eastAsia="仿宋_GB2312"/>
          <w:color w:val="000000"/>
          <w:sz w:val="32"/>
          <w:szCs w:val="32"/>
        </w:rPr>
        <w:t>9年</w:t>
      </w:r>
      <w:r>
        <w:rPr>
          <w:rFonts w:ascii="仿宋_GB2312" w:eastAsia="仿宋_GB2312"/>
          <w:color w:val="000000"/>
          <w:sz w:val="32"/>
          <w:szCs w:val="32"/>
        </w:rPr>
        <w:t>8</w:t>
      </w:r>
      <w:r>
        <w:rPr>
          <w:rFonts w:hint="eastAsia" w:ascii="仿宋_GB2312" w:eastAsia="仿宋_GB2312"/>
          <w:color w:val="000000"/>
          <w:sz w:val="32"/>
          <w:szCs w:val="32"/>
        </w:rPr>
        <w:t>月</w:t>
      </w:r>
      <w:r>
        <w:rPr>
          <w:rFonts w:ascii="仿宋_GB2312" w:eastAsia="仿宋_GB2312"/>
          <w:color w:val="000000"/>
          <w:sz w:val="32"/>
          <w:szCs w:val="32"/>
        </w:rPr>
        <w:t>30</w:t>
      </w:r>
      <w:r>
        <w:rPr>
          <w:rFonts w:hint="eastAsia" w:ascii="仿宋_GB2312" w:eastAsia="仿宋_GB2312"/>
          <w:color w:val="000000"/>
          <w:sz w:val="32"/>
          <w:szCs w:val="32"/>
        </w:rPr>
        <w:t>日</w:t>
      </w:r>
    </w:p>
    <w:p>
      <w:pPr>
        <w:rPr>
          <w:rStyle w:val="30"/>
          <w:rFonts w:ascii="仿宋" w:hAnsi="仿宋" w:eastAsia="仿宋"/>
          <w:b w:val="0"/>
          <w:bCs w:val="0"/>
          <w:sz w:val="32"/>
          <w:szCs w:val="32"/>
        </w:rPr>
      </w:pPr>
    </w:p>
    <w:p>
      <w:pPr>
        <w:pStyle w:val="5"/>
        <w:rPr>
          <w:rStyle w:val="30"/>
          <w:rFonts w:ascii="仿宋" w:hAnsi="仿宋" w:eastAsia="仿宋"/>
          <w:b w:val="0"/>
          <w:bCs w:val="0"/>
          <w:sz w:val="32"/>
          <w:szCs w:val="32"/>
        </w:rPr>
      </w:pPr>
      <w:r>
        <w:rPr>
          <w:rStyle w:val="30"/>
          <w:rFonts w:hint="eastAsia" w:ascii="仿宋" w:hAnsi="仿宋" w:eastAsia="仿宋"/>
          <w:b w:val="0"/>
          <w:bCs w:val="0"/>
          <w:sz w:val="32"/>
          <w:szCs w:val="32"/>
        </w:rPr>
        <w:t>附件2</w:t>
      </w:r>
      <w:bookmarkEnd w:id="61"/>
    </w:p>
    <w:p>
      <w:pPr>
        <w:snapToGrid w:val="0"/>
        <w:spacing w:line="580" w:lineRule="exact"/>
        <w:jc w:val="center"/>
        <w:rPr>
          <w:rFonts w:ascii="方正小标宋简体" w:hAnsi="宋体" w:eastAsia="方正小标宋简体" w:cs="方正小标宋简体"/>
          <w:sz w:val="44"/>
          <w:szCs w:val="44"/>
        </w:rPr>
      </w:pPr>
      <w:bookmarkStart w:id="62" w:name="_Toc15396618"/>
      <w:r>
        <w:rPr>
          <w:rFonts w:hint="eastAsia" w:ascii="方正小标宋简体" w:hAnsi="宋体" w:eastAsia="方正小标宋简体" w:cs="方正小标宋简体"/>
          <w:sz w:val="44"/>
          <w:szCs w:val="44"/>
          <w:lang w:bidi="ar"/>
        </w:rPr>
        <w:t>项目支出绩效评价报告</w:t>
      </w:r>
    </w:p>
    <w:p>
      <w:pPr>
        <w:tabs>
          <w:tab w:val="left" w:pos="3885"/>
        </w:tabs>
        <w:snapToGrid w:val="0"/>
        <w:spacing w:line="580" w:lineRule="exact"/>
        <w:ind w:firstLine="1920" w:firstLineChars="600"/>
        <w:rPr>
          <w:rFonts w:hAnsi="宋体"/>
        </w:rPr>
      </w:pPr>
      <w:r>
        <w:rPr>
          <w:rFonts w:hint="eastAsia" w:hAnsi="宋体" w:eastAsia="仿宋_GB2312" w:cs="仿宋_GB2312"/>
          <w:sz w:val="32"/>
          <w:lang w:bidi="ar"/>
        </w:rPr>
        <w:t>（政法转移资金支付项目）</w:t>
      </w:r>
    </w:p>
    <w:p>
      <w:pPr>
        <w:tabs>
          <w:tab w:val="left" w:pos="3885"/>
        </w:tabs>
        <w:snapToGrid w:val="0"/>
        <w:spacing w:line="580" w:lineRule="exact"/>
        <w:ind w:firstLine="422" w:firstLineChars="200"/>
        <w:jc w:val="left"/>
        <w:rPr>
          <w:rFonts w:ascii="宋体" w:hAnsi="宋体" w:eastAsia="仿宋_GB2312" w:cs="宋体"/>
          <w:b/>
          <w:szCs w:val="21"/>
        </w:rPr>
      </w:pPr>
    </w:p>
    <w:p>
      <w:pPr>
        <w:numPr>
          <w:ilvl w:val="0"/>
          <w:numId w:val="9"/>
        </w:numPr>
        <w:tabs>
          <w:tab w:val="left" w:pos="3885"/>
        </w:tabs>
        <w:snapToGrid w:val="0"/>
        <w:spacing w:line="580" w:lineRule="exact"/>
        <w:ind w:firstLine="640" w:firstLineChars="200"/>
        <w:jc w:val="left"/>
        <w:rPr>
          <w:rFonts w:ascii="黑体" w:hAnsi="宋体" w:eastAsia="黑体" w:cs="黑体"/>
          <w:sz w:val="32"/>
          <w:szCs w:val="21"/>
          <w:lang w:bidi="ar"/>
        </w:rPr>
      </w:pPr>
      <w:r>
        <w:rPr>
          <w:rFonts w:hint="eastAsia" w:ascii="黑体" w:hAnsi="宋体" w:eastAsia="黑体" w:cs="黑体"/>
          <w:sz w:val="32"/>
          <w:szCs w:val="21"/>
          <w:lang w:bidi="ar"/>
        </w:rPr>
        <w:t>内容摘要</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政法转移资金项目全年预算数</w:t>
      </w:r>
      <w:r>
        <w:rPr>
          <w:rFonts w:ascii="仿宋_GB2312" w:hAnsi="仿宋_GB2312" w:eastAsia="仿宋_GB2312" w:cs="仿宋_GB2312"/>
          <w:sz w:val="32"/>
          <w:szCs w:val="32"/>
        </w:rPr>
        <w:t>1655.48</w:t>
      </w:r>
      <w:r>
        <w:rPr>
          <w:rFonts w:hint="eastAsia" w:ascii="仿宋_GB2312" w:hAnsi="仿宋_GB2312" w:eastAsia="仿宋_GB2312" w:cs="仿宋_GB2312"/>
          <w:sz w:val="32"/>
          <w:szCs w:val="32"/>
        </w:rPr>
        <w:t>万元，执行数为</w:t>
      </w:r>
      <w:r>
        <w:rPr>
          <w:rFonts w:ascii="仿宋_GB2312" w:hAnsi="仿宋_GB2312" w:eastAsia="仿宋_GB2312" w:cs="仿宋_GB2312"/>
          <w:sz w:val="32"/>
          <w:szCs w:val="32"/>
        </w:rPr>
        <w:t>1655.48</w:t>
      </w:r>
      <w:r>
        <w:rPr>
          <w:rFonts w:hint="eastAsia" w:ascii="仿宋_GB2312" w:hAnsi="仿宋_GB2312" w:eastAsia="仿宋_GB2312" w:cs="仿宋_GB2312"/>
          <w:sz w:val="32"/>
          <w:szCs w:val="32"/>
        </w:rPr>
        <w:t>万元，完成预算的100%。通过中央政法转移支付办案业务费及装备购置费，进一步提升了装备标准，保证了办案质量。</w:t>
      </w:r>
    </w:p>
    <w:p>
      <w:pPr>
        <w:snapToGrid w:val="0"/>
        <w:spacing w:line="580" w:lineRule="exact"/>
        <w:ind w:firstLine="640" w:firstLineChars="200"/>
        <w:rPr>
          <w:rFonts w:ascii="黑体" w:hAnsi="宋体" w:eastAsia="黑体" w:cs="黑体"/>
          <w:szCs w:val="21"/>
        </w:rPr>
      </w:pPr>
      <w:r>
        <w:rPr>
          <w:rFonts w:hint="eastAsia" w:ascii="黑体" w:hAnsi="宋体" w:eastAsia="黑体" w:cs="黑体"/>
          <w:sz w:val="32"/>
          <w:szCs w:val="21"/>
          <w:lang w:bidi="ar"/>
        </w:rPr>
        <w:t>二、评价工作开展及项目情况</w:t>
      </w:r>
    </w:p>
    <w:p>
      <w:pPr>
        <w:snapToGrid w:val="0"/>
        <w:spacing w:line="580" w:lineRule="exact"/>
        <w:ind w:firstLine="640" w:firstLineChars="200"/>
        <w:rPr>
          <w:rFonts w:ascii="宋体" w:hAnsi="宋体" w:eastAsia="仿宋_GB2312" w:cs="宋体"/>
          <w:color w:val="FF0000"/>
          <w:szCs w:val="21"/>
        </w:rPr>
      </w:pPr>
      <w:r>
        <w:rPr>
          <w:rFonts w:hint="eastAsia" w:ascii="宋体" w:hAnsi="宋体" w:eastAsia="仿宋_GB2312" w:cs="仿宋_GB2312"/>
          <w:sz w:val="32"/>
          <w:szCs w:val="21"/>
          <w:lang w:bidi="ar"/>
        </w:rPr>
        <w:t>项目实施过程中，</w:t>
      </w:r>
      <w:r>
        <w:rPr>
          <w:rFonts w:hint="eastAsia" w:ascii="仿宋_GB2312" w:hAnsi="仿宋_GB2312" w:eastAsia="仿宋_GB2312" w:cs="仿宋_GB2312"/>
          <w:sz w:val="32"/>
          <w:szCs w:val="32"/>
        </w:rPr>
        <w:t>我局办案业务经费严格按照《人民公安业务经费开支范围》执行，办案支出主要是由办案差旅费、邮电通讯费、业务交通费、委托业务费、劳务费、印刷费等构成。业务装备费主要用于业务通用设备购置、业务专用设备购置、执法执勤装备购置、刑事侦查技术装备购置等开支。</w:t>
      </w:r>
    </w:p>
    <w:p>
      <w:pPr>
        <w:snapToGrid w:val="0"/>
        <w:spacing w:line="580" w:lineRule="exact"/>
        <w:ind w:firstLine="640" w:firstLineChars="200"/>
        <w:rPr>
          <w:rFonts w:ascii="黑体" w:hAnsi="宋体" w:eastAsia="黑体" w:cs="黑体"/>
          <w:szCs w:val="21"/>
        </w:rPr>
      </w:pPr>
      <w:r>
        <w:rPr>
          <w:rFonts w:hint="eastAsia" w:ascii="黑体" w:hAnsi="宋体" w:eastAsia="黑体" w:cs="黑体"/>
          <w:sz w:val="32"/>
          <w:szCs w:val="21"/>
          <w:lang w:bidi="ar"/>
        </w:rPr>
        <w:t>三、评价结论及绩效分析</w:t>
      </w:r>
    </w:p>
    <w:p>
      <w:pPr>
        <w:snapToGrid w:val="0"/>
        <w:spacing w:line="580" w:lineRule="exact"/>
        <w:ind w:firstLine="643" w:firstLineChars="200"/>
        <w:rPr>
          <w:rFonts w:ascii="楷体_GB2312" w:hAnsi="宋体" w:eastAsia="楷体_GB2312" w:cs="楷体_GB2312"/>
          <w:b/>
          <w:szCs w:val="21"/>
        </w:rPr>
      </w:pPr>
      <w:r>
        <w:rPr>
          <w:rFonts w:hint="eastAsia" w:ascii="楷体_GB2312" w:hAnsi="宋体" w:eastAsia="楷体_GB2312" w:cs="楷体_GB2312"/>
          <w:b/>
          <w:sz w:val="32"/>
          <w:szCs w:val="21"/>
          <w:lang w:bidi="ar"/>
        </w:rPr>
        <w:t>（一）评价结论</w:t>
      </w:r>
    </w:p>
    <w:p>
      <w:pPr>
        <w:snapToGrid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该项目自评得分为96分，通过中央政法转移支付办案业务费及装备购置费，进一步提升了装备标准，保证了办案质量。业务装备费严格按照装备配备标准、年度实施计划合理配置，按照政府采购程序开展。我院对中央政法转移支付资金使用规范、合理，不存在挤占、挪用的情况。</w:t>
      </w:r>
    </w:p>
    <w:p>
      <w:pPr>
        <w:snapToGrid w:val="0"/>
        <w:spacing w:line="580" w:lineRule="exact"/>
        <w:ind w:firstLine="643" w:firstLineChars="200"/>
        <w:rPr>
          <w:rFonts w:ascii="楷体_GB2312" w:hAnsi="宋体" w:eastAsia="楷体_GB2312" w:cs="楷体_GB2312"/>
          <w:b/>
          <w:szCs w:val="21"/>
        </w:rPr>
      </w:pPr>
      <w:r>
        <w:rPr>
          <w:rFonts w:hint="eastAsia" w:ascii="楷体_GB2312" w:hAnsi="宋体" w:eastAsia="楷体_GB2312" w:cs="楷体_GB2312"/>
          <w:b/>
          <w:sz w:val="32"/>
          <w:szCs w:val="21"/>
          <w:lang w:bidi="ar"/>
        </w:rPr>
        <w:t>（二）绩效分析</w:t>
      </w:r>
    </w:p>
    <w:p>
      <w:p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宋体"/>
          <w:sz w:val="32"/>
          <w:szCs w:val="21"/>
          <w:lang w:bidi="ar"/>
        </w:rPr>
        <w:t>1</w:t>
      </w:r>
      <w:r>
        <w:rPr>
          <w:rFonts w:hint="eastAsia" w:ascii="宋体" w:hAnsi="宋体" w:eastAsia="仿宋_GB2312" w:cs="仿宋_GB2312"/>
          <w:sz w:val="32"/>
          <w:szCs w:val="21"/>
          <w:lang w:bidi="ar"/>
        </w:rPr>
        <w:t>、绩效评价目的</w:t>
      </w:r>
    </w:p>
    <w:p>
      <w:p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仿宋_GB2312"/>
          <w:sz w:val="32"/>
          <w:szCs w:val="21"/>
          <w:lang w:bidi="ar"/>
        </w:rPr>
        <w:t>通过该项目绩效评价，了解我院政法转移资金使用情况及取得的成效，加强财政支出的规范化管理，提高政法转移支付资金的使用效益</w:t>
      </w:r>
    </w:p>
    <w:p>
      <w:pPr>
        <w:numPr>
          <w:ilvl w:val="0"/>
          <w:numId w:val="10"/>
        </w:num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仿宋_GB2312"/>
          <w:sz w:val="32"/>
          <w:szCs w:val="21"/>
          <w:lang w:bidi="ar"/>
        </w:rPr>
        <w:t>项目资金开支使用情况</w:t>
      </w:r>
    </w:p>
    <w:p>
      <w:pPr>
        <w:snapToGrid w:val="0"/>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政法转移资金项目全年预算数</w:t>
      </w:r>
      <w:r>
        <w:rPr>
          <w:rFonts w:ascii="仿宋_GB2312" w:hAnsi="仿宋_GB2312" w:eastAsia="仿宋_GB2312" w:cs="仿宋_GB2312"/>
          <w:sz w:val="32"/>
          <w:szCs w:val="32"/>
        </w:rPr>
        <w:t>1655.48</w:t>
      </w:r>
      <w:r>
        <w:rPr>
          <w:rFonts w:hint="eastAsia" w:ascii="仿宋_GB2312" w:hAnsi="仿宋_GB2312" w:eastAsia="仿宋_GB2312" w:cs="仿宋_GB2312"/>
          <w:sz w:val="32"/>
          <w:szCs w:val="32"/>
        </w:rPr>
        <w:t>万元，执行数为</w:t>
      </w:r>
      <w:r>
        <w:rPr>
          <w:rFonts w:ascii="仿宋_GB2312" w:hAnsi="仿宋_GB2312" w:eastAsia="仿宋_GB2312" w:cs="仿宋_GB2312"/>
          <w:sz w:val="32"/>
          <w:szCs w:val="32"/>
        </w:rPr>
        <w:t>1655.48</w:t>
      </w:r>
      <w:r>
        <w:rPr>
          <w:rFonts w:hint="eastAsia" w:ascii="仿宋_GB2312" w:hAnsi="仿宋_GB2312" w:eastAsia="仿宋_GB2312" w:cs="仿宋_GB2312"/>
          <w:sz w:val="32"/>
          <w:szCs w:val="32"/>
        </w:rPr>
        <w:t>万元，完成预算的100%。</w:t>
      </w:r>
    </w:p>
    <w:p>
      <w:pPr>
        <w:numPr>
          <w:ilvl w:val="0"/>
          <w:numId w:val="10"/>
        </w:num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仿宋_GB2312"/>
          <w:sz w:val="32"/>
          <w:szCs w:val="21"/>
          <w:lang w:bidi="ar"/>
        </w:rPr>
        <w:t>项目资金财务管理情况</w:t>
      </w:r>
    </w:p>
    <w:p>
      <w:pPr>
        <w:snapToGrid w:val="0"/>
        <w:spacing w:line="580" w:lineRule="exact"/>
        <w:ind w:firstLine="640" w:firstLineChars="200"/>
        <w:rPr>
          <w:rFonts w:ascii="宋体" w:hAnsi="宋体" w:eastAsia="仿宋_GB2312" w:cs="宋体"/>
          <w:color w:val="FF0000"/>
          <w:szCs w:val="21"/>
        </w:rPr>
      </w:pPr>
      <w:r>
        <w:rPr>
          <w:rFonts w:hint="eastAsia" w:ascii="仿宋_GB2312" w:hAnsi="仿宋_GB2312" w:eastAsia="仿宋_GB2312" w:cs="仿宋_GB2312"/>
          <w:sz w:val="32"/>
          <w:szCs w:val="32"/>
        </w:rPr>
        <w:t>我局办案业务经费严格按照《人民公安业务经费开支范围》执行，办案支出主要是由办案差旅费、邮电通讯费、业务交通费、委托业务费、劳务费、印刷费等构成。业务装备费主要用于业务通用设备购置、业务专用设备购置、执法执勤装备购置、刑事侦查技术装备购置等开支。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院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pPr>
        <w:numPr>
          <w:ilvl w:val="0"/>
          <w:numId w:val="2"/>
        </w:numPr>
        <w:snapToGrid w:val="0"/>
        <w:spacing w:line="580" w:lineRule="exact"/>
        <w:rPr>
          <w:rFonts w:ascii="黑体" w:hAnsi="宋体" w:eastAsia="黑体" w:cs="黑体"/>
          <w:sz w:val="32"/>
          <w:szCs w:val="21"/>
          <w:lang w:bidi="ar"/>
        </w:rPr>
      </w:pPr>
      <w:r>
        <w:rPr>
          <w:rFonts w:hint="eastAsia" w:ascii="黑体" w:hAnsi="宋体" w:eastAsia="黑体" w:cs="黑体"/>
          <w:sz w:val="32"/>
          <w:szCs w:val="21"/>
          <w:lang w:bidi="ar"/>
        </w:rPr>
        <w:t>存在主要问题</w:t>
      </w:r>
    </w:p>
    <w:p>
      <w:p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仿宋_GB2312"/>
          <w:sz w:val="32"/>
          <w:szCs w:val="21"/>
          <w:lang w:bidi="ar"/>
        </w:rPr>
        <w:t>装备有待进一步提高质量和科技含量。</w:t>
      </w:r>
    </w:p>
    <w:p/>
    <w:p>
      <w:pPr>
        <w:spacing w:line="600" w:lineRule="exact"/>
        <w:ind w:firstLine="3080" w:firstLineChars="700"/>
        <w:outlineLvl w:val="0"/>
        <w:rPr>
          <w:rStyle w:val="30"/>
          <w:rFonts w:ascii="黑体" w:hAnsi="黑体" w:eastAsia="黑体"/>
          <w:b w:val="0"/>
        </w:rPr>
      </w:pPr>
      <w:r>
        <w:rPr>
          <w:rFonts w:hint="eastAsia" w:ascii="黑体" w:hAnsi="黑体" w:eastAsia="黑体"/>
          <w:color w:val="000000"/>
          <w:sz w:val="44"/>
          <w:szCs w:val="44"/>
        </w:rPr>
        <w:t>第</w:t>
      </w:r>
      <w:r>
        <w:rPr>
          <w:rStyle w:val="30"/>
          <w:rFonts w:hint="eastAsia" w:ascii="黑体" w:hAnsi="黑体" w:eastAsia="黑体"/>
          <w:b w:val="0"/>
        </w:rPr>
        <w:t>五部分 附表</w:t>
      </w:r>
      <w:bookmarkEnd w:id="58"/>
      <w:bookmarkEnd w:id="62"/>
      <w:bookmarkStart w:id="63" w:name="_Toc15396620"/>
    </w:p>
    <w:p>
      <w:p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仿宋_GB2312"/>
          <w:sz w:val="32"/>
          <w:szCs w:val="21"/>
          <w:lang w:bidi="ar"/>
        </w:rPr>
        <w:t>一、收入支出决算总表</w:t>
      </w:r>
    </w:p>
    <w:p>
      <w:p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仿宋_GB2312"/>
          <w:sz w:val="32"/>
          <w:szCs w:val="21"/>
          <w:lang w:bidi="ar"/>
        </w:rPr>
        <w:t>二、收入总表</w:t>
      </w:r>
      <w:bookmarkEnd w:id="63"/>
    </w:p>
    <w:p>
      <w:pPr>
        <w:snapToGrid w:val="0"/>
        <w:spacing w:line="580" w:lineRule="exact"/>
        <w:ind w:firstLine="640" w:firstLineChars="200"/>
        <w:rPr>
          <w:rFonts w:ascii="宋体" w:hAnsi="宋体" w:eastAsia="仿宋_GB2312" w:cs="仿宋_GB2312"/>
          <w:sz w:val="32"/>
          <w:szCs w:val="21"/>
          <w:lang w:bidi="ar"/>
        </w:rPr>
      </w:pPr>
      <w:bookmarkStart w:id="64" w:name="_Toc15396621"/>
      <w:r>
        <w:rPr>
          <w:rFonts w:hint="eastAsia" w:ascii="宋体" w:hAnsi="宋体" w:eastAsia="仿宋_GB2312" w:cs="仿宋_GB2312"/>
          <w:sz w:val="32"/>
          <w:szCs w:val="21"/>
          <w:lang w:bidi="ar"/>
        </w:rPr>
        <w:t>三、支出总表</w:t>
      </w:r>
      <w:bookmarkEnd w:id="64"/>
    </w:p>
    <w:p>
      <w:pPr>
        <w:snapToGrid w:val="0"/>
        <w:spacing w:line="580" w:lineRule="exact"/>
        <w:ind w:firstLine="640" w:firstLineChars="200"/>
        <w:rPr>
          <w:rFonts w:ascii="宋体" w:hAnsi="宋体" w:eastAsia="仿宋_GB2312" w:cs="仿宋_GB2312"/>
          <w:sz w:val="32"/>
          <w:szCs w:val="21"/>
          <w:lang w:bidi="ar"/>
        </w:rPr>
      </w:pPr>
      <w:bookmarkStart w:id="65" w:name="_Toc15396622"/>
      <w:r>
        <w:rPr>
          <w:rFonts w:hint="eastAsia" w:ascii="宋体" w:hAnsi="宋体" w:eastAsia="仿宋_GB2312" w:cs="仿宋_GB2312"/>
          <w:sz w:val="32"/>
          <w:szCs w:val="21"/>
          <w:lang w:bidi="ar"/>
        </w:rPr>
        <w:t>四、财政拨款收入支出决算总表</w:t>
      </w:r>
      <w:bookmarkEnd w:id="65"/>
    </w:p>
    <w:p>
      <w:pPr>
        <w:snapToGrid w:val="0"/>
        <w:spacing w:line="580" w:lineRule="exact"/>
        <w:ind w:firstLine="640" w:firstLineChars="200"/>
        <w:rPr>
          <w:rFonts w:ascii="宋体" w:hAnsi="宋体" w:eastAsia="仿宋_GB2312" w:cs="仿宋_GB2312"/>
          <w:sz w:val="32"/>
          <w:szCs w:val="21"/>
          <w:lang w:bidi="ar"/>
        </w:rPr>
      </w:pPr>
      <w:bookmarkStart w:id="66" w:name="_Toc15396623"/>
      <w:r>
        <w:rPr>
          <w:rFonts w:hint="eastAsia" w:ascii="宋体" w:hAnsi="宋体" w:eastAsia="仿宋_GB2312" w:cs="仿宋_GB2312"/>
          <w:sz w:val="32"/>
          <w:szCs w:val="21"/>
          <w:lang w:bidi="ar"/>
        </w:rPr>
        <w:t>五、财政拨款支出决算明细表（政府经济分类科目）</w:t>
      </w:r>
      <w:bookmarkEnd w:id="66"/>
    </w:p>
    <w:p>
      <w:pPr>
        <w:snapToGrid w:val="0"/>
        <w:spacing w:line="580" w:lineRule="exact"/>
        <w:ind w:firstLine="640" w:firstLineChars="200"/>
        <w:rPr>
          <w:rFonts w:ascii="宋体" w:hAnsi="宋体" w:eastAsia="仿宋_GB2312" w:cs="仿宋_GB2312"/>
          <w:sz w:val="32"/>
          <w:szCs w:val="21"/>
          <w:lang w:bidi="ar"/>
        </w:rPr>
      </w:pPr>
      <w:bookmarkStart w:id="67" w:name="_Toc15396624"/>
      <w:r>
        <w:rPr>
          <w:rFonts w:hint="eastAsia" w:ascii="宋体" w:hAnsi="宋体" w:eastAsia="仿宋_GB2312" w:cs="仿宋_GB2312"/>
          <w:sz w:val="32"/>
          <w:szCs w:val="21"/>
          <w:lang w:bidi="ar"/>
        </w:rPr>
        <w:t>六、一般公共预算财政拨款支出决算表</w:t>
      </w:r>
      <w:bookmarkEnd w:id="67"/>
    </w:p>
    <w:p>
      <w:pPr>
        <w:snapToGrid w:val="0"/>
        <w:spacing w:line="580" w:lineRule="exact"/>
        <w:ind w:firstLine="640" w:firstLineChars="200"/>
        <w:rPr>
          <w:rFonts w:ascii="宋体" w:hAnsi="宋体" w:eastAsia="仿宋_GB2312" w:cs="仿宋_GB2312"/>
          <w:sz w:val="32"/>
          <w:szCs w:val="21"/>
          <w:lang w:bidi="ar"/>
        </w:rPr>
      </w:pPr>
      <w:bookmarkStart w:id="68" w:name="_Toc15396625"/>
      <w:r>
        <w:rPr>
          <w:rFonts w:hint="eastAsia" w:ascii="宋体" w:hAnsi="宋体" w:eastAsia="仿宋_GB2312" w:cs="仿宋_GB2312"/>
          <w:sz w:val="32"/>
          <w:szCs w:val="21"/>
          <w:lang w:bidi="ar"/>
        </w:rPr>
        <w:t>七、一般公共预算财政拨款支出决算明细表</w:t>
      </w:r>
      <w:bookmarkEnd w:id="68"/>
    </w:p>
    <w:p>
      <w:pPr>
        <w:snapToGrid w:val="0"/>
        <w:spacing w:line="580" w:lineRule="exact"/>
        <w:ind w:firstLine="640" w:firstLineChars="200"/>
        <w:rPr>
          <w:rFonts w:ascii="宋体" w:hAnsi="宋体" w:eastAsia="仿宋_GB2312" w:cs="仿宋_GB2312"/>
          <w:sz w:val="32"/>
          <w:szCs w:val="21"/>
          <w:lang w:bidi="ar"/>
        </w:rPr>
      </w:pPr>
      <w:bookmarkStart w:id="69" w:name="_Toc15396626"/>
      <w:r>
        <w:rPr>
          <w:rFonts w:hint="eastAsia" w:ascii="宋体" w:hAnsi="宋体" w:eastAsia="仿宋_GB2312" w:cs="仿宋_GB2312"/>
          <w:sz w:val="32"/>
          <w:szCs w:val="21"/>
          <w:lang w:bidi="ar"/>
        </w:rPr>
        <w:t>八、一般公共预算财政拨款基本支出决算表</w:t>
      </w:r>
      <w:bookmarkEnd w:id="69"/>
    </w:p>
    <w:p>
      <w:pPr>
        <w:snapToGrid w:val="0"/>
        <w:spacing w:line="580" w:lineRule="exact"/>
        <w:ind w:firstLine="640" w:firstLineChars="200"/>
        <w:rPr>
          <w:rFonts w:ascii="宋体" w:hAnsi="宋体" w:eastAsia="仿宋_GB2312" w:cs="仿宋_GB2312"/>
          <w:sz w:val="32"/>
          <w:szCs w:val="21"/>
          <w:lang w:bidi="ar"/>
        </w:rPr>
      </w:pPr>
      <w:bookmarkStart w:id="70" w:name="_Toc15396627"/>
      <w:r>
        <w:rPr>
          <w:rFonts w:hint="eastAsia" w:ascii="宋体" w:hAnsi="宋体" w:eastAsia="仿宋_GB2312" w:cs="仿宋_GB2312"/>
          <w:sz w:val="32"/>
          <w:szCs w:val="21"/>
          <w:lang w:bidi="ar"/>
        </w:rPr>
        <w:t>九、一般公共预算财政拨款项目支出决算表</w:t>
      </w:r>
      <w:bookmarkEnd w:id="70"/>
    </w:p>
    <w:p>
      <w:pPr>
        <w:snapToGrid w:val="0"/>
        <w:spacing w:line="580" w:lineRule="exact"/>
        <w:ind w:firstLine="640" w:firstLineChars="200"/>
        <w:rPr>
          <w:rFonts w:ascii="宋体" w:hAnsi="宋体" w:eastAsia="仿宋_GB2312" w:cs="仿宋_GB2312"/>
          <w:sz w:val="32"/>
          <w:szCs w:val="21"/>
          <w:lang w:bidi="ar"/>
        </w:rPr>
      </w:pPr>
      <w:bookmarkStart w:id="71" w:name="_Toc15396628"/>
      <w:r>
        <w:rPr>
          <w:rFonts w:hint="eastAsia" w:ascii="宋体" w:hAnsi="宋体" w:eastAsia="仿宋_GB2312" w:cs="仿宋_GB2312"/>
          <w:sz w:val="32"/>
          <w:szCs w:val="21"/>
          <w:lang w:bidi="ar"/>
        </w:rPr>
        <w:t>十、一般公共预算财政拨款“三公”经费支出决算表</w:t>
      </w:r>
      <w:bookmarkEnd w:id="71"/>
    </w:p>
    <w:p>
      <w:pPr>
        <w:snapToGrid w:val="0"/>
        <w:spacing w:line="580" w:lineRule="exact"/>
        <w:ind w:firstLine="640" w:firstLineChars="200"/>
        <w:rPr>
          <w:rFonts w:ascii="宋体" w:hAnsi="宋体" w:eastAsia="仿宋_GB2312" w:cs="仿宋_GB2312"/>
          <w:sz w:val="32"/>
          <w:szCs w:val="21"/>
          <w:lang w:bidi="ar"/>
        </w:rPr>
      </w:pPr>
      <w:bookmarkStart w:id="72" w:name="_Toc15396629"/>
      <w:r>
        <w:rPr>
          <w:rFonts w:hint="eastAsia" w:ascii="宋体" w:hAnsi="宋体" w:eastAsia="仿宋_GB2312" w:cs="仿宋_GB2312"/>
          <w:sz w:val="32"/>
          <w:szCs w:val="21"/>
          <w:lang w:bidi="ar"/>
        </w:rPr>
        <w:t>十一、政府性基金预算财政拨款收入支出决算表</w:t>
      </w:r>
      <w:bookmarkEnd w:id="72"/>
    </w:p>
    <w:p>
      <w:pPr>
        <w:snapToGrid w:val="0"/>
        <w:spacing w:line="580" w:lineRule="exact"/>
        <w:ind w:firstLine="640" w:firstLineChars="200"/>
        <w:rPr>
          <w:rFonts w:ascii="宋体" w:hAnsi="宋体" w:eastAsia="仿宋_GB2312" w:cs="仿宋_GB2312"/>
          <w:sz w:val="32"/>
          <w:szCs w:val="21"/>
          <w:lang w:bidi="ar"/>
        </w:rPr>
      </w:pPr>
      <w:bookmarkStart w:id="73" w:name="_Toc15396630"/>
      <w:r>
        <w:rPr>
          <w:rFonts w:hint="eastAsia" w:ascii="宋体" w:hAnsi="宋体" w:eastAsia="仿宋_GB2312" w:cs="仿宋_GB2312"/>
          <w:sz w:val="32"/>
          <w:szCs w:val="21"/>
          <w:lang w:bidi="ar"/>
        </w:rPr>
        <w:t>十二、政府性基金预算财政拨款“三公”经费支出决算表</w:t>
      </w:r>
      <w:bookmarkEnd w:id="73"/>
    </w:p>
    <w:p>
      <w:pPr>
        <w:snapToGrid w:val="0"/>
        <w:spacing w:line="580" w:lineRule="exact"/>
        <w:ind w:firstLine="640" w:firstLineChars="200"/>
        <w:rPr>
          <w:rFonts w:ascii="宋体" w:hAnsi="宋体" w:eastAsia="仿宋_GB2312" w:cs="仿宋_GB2312"/>
          <w:sz w:val="32"/>
          <w:szCs w:val="21"/>
          <w:lang w:bidi="ar"/>
        </w:rPr>
      </w:pPr>
      <w:bookmarkStart w:id="74" w:name="_Toc15396631"/>
      <w:r>
        <w:rPr>
          <w:rFonts w:hint="eastAsia" w:ascii="宋体" w:hAnsi="宋体" w:eastAsia="仿宋_GB2312" w:cs="仿宋_GB2312"/>
          <w:sz w:val="32"/>
          <w:szCs w:val="21"/>
          <w:lang w:bidi="ar"/>
        </w:rPr>
        <w:t>十三、国有资本经营预算支出决算表</w:t>
      </w:r>
      <w:bookmarkEnd w:id="74"/>
    </w:p>
    <w:p>
      <w:pPr>
        <w:snapToGrid w:val="0"/>
        <w:spacing w:line="580" w:lineRule="exact"/>
        <w:ind w:firstLine="640" w:firstLineChars="200"/>
        <w:rPr>
          <w:rFonts w:ascii="宋体" w:hAnsi="宋体" w:eastAsia="仿宋_GB2312" w:cs="仿宋_GB2312"/>
          <w:sz w:val="32"/>
          <w:szCs w:val="21"/>
          <w:lang w:bidi="ar"/>
        </w:rPr>
      </w:pPr>
      <w:r>
        <w:rPr>
          <w:rFonts w:hint="eastAsia" w:ascii="宋体" w:hAnsi="宋体" w:eastAsia="仿宋_GB2312" w:cs="仿宋_GB2312"/>
          <w:sz w:val="32"/>
          <w:szCs w:val="21"/>
          <w:lang w:bidi="ar"/>
        </w:rPr>
        <w:t>十四、绩效评价得分情况表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2"/>
          <w:jc w:val="center"/>
        </w:pPr>
        <w:r>
          <w:fldChar w:fldCharType="begin"/>
        </w:r>
        <w:r>
          <w:instrText xml:space="preserve">PAGE   \* MERGEFORMAT</w:instrText>
        </w:r>
        <w:r>
          <w:fldChar w:fldCharType="separate"/>
        </w:r>
        <w:r>
          <w:rPr>
            <w:lang w:val="zh-CN"/>
          </w:rPr>
          <w:t>2</w:t>
        </w:r>
        <w:r>
          <w:fldChar w:fldCharType="end"/>
        </w:r>
      </w:p>
    </w:sdtContent>
  </w:sdt>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26C66B"/>
    <w:multiLevelType w:val="singleLevel"/>
    <w:tmpl w:val="B026C66B"/>
    <w:lvl w:ilvl="0" w:tentative="0">
      <w:start w:val="1"/>
      <w:numFmt w:val="decimal"/>
      <w:lvlText w:val="%1."/>
      <w:lvlJc w:val="left"/>
      <w:pPr>
        <w:tabs>
          <w:tab w:val="left" w:pos="737"/>
        </w:tabs>
      </w:pPr>
    </w:lvl>
  </w:abstractNum>
  <w:abstractNum w:abstractNumId="1">
    <w:nsid w:val="CF652CEC"/>
    <w:multiLevelType w:val="singleLevel"/>
    <w:tmpl w:val="CF652CEC"/>
    <w:lvl w:ilvl="0" w:tentative="0">
      <w:start w:val="9"/>
      <w:numFmt w:val="chineseCounting"/>
      <w:suff w:val="nothing"/>
      <w:lvlText w:val="%1、"/>
      <w:lvlJc w:val="left"/>
      <w:rPr>
        <w:rFonts w:hint="eastAsia"/>
      </w:rPr>
    </w:lvl>
  </w:abstractNum>
  <w:abstractNum w:abstractNumId="2">
    <w:nsid w:val="E2FA047D"/>
    <w:multiLevelType w:val="singleLevel"/>
    <w:tmpl w:val="E2FA047D"/>
    <w:lvl w:ilvl="0" w:tentative="0">
      <w:start w:val="3"/>
      <w:numFmt w:val="chineseCounting"/>
      <w:suff w:val="space"/>
      <w:lvlText w:val="第%1部分"/>
      <w:lvlJc w:val="left"/>
      <w:rPr>
        <w:rFonts w:hint="eastAsia"/>
      </w:rPr>
    </w:lvl>
  </w:abstractNum>
  <w:abstractNum w:abstractNumId="3">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4">
    <w:nsid w:val="0DDFB654"/>
    <w:multiLevelType w:val="singleLevel"/>
    <w:tmpl w:val="0DDFB654"/>
    <w:lvl w:ilvl="0" w:tentative="0">
      <w:start w:val="1"/>
      <w:numFmt w:val="decimal"/>
      <w:lvlText w:val="%1."/>
      <w:lvlJc w:val="left"/>
      <w:pPr>
        <w:tabs>
          <w:tab w:val="left" w:pos="312"/>
        </w:tabs>
      </w:pPr>
    </w:lvl>
  </w:abstractNum>
  <w:abstractNum w:abstractNumId="5">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6">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7">
    <w:nsid w:val="20C09E97"/>
    <w:multiLevelType w:val="singleLevel"/>
    <w:tmpl w:val="20C09E97"/>
    <w:lvl w:ilvl="0" w:tentative="0">
      <w:start w:val="1"/>
      <w:numFmt w:val="chineseCounting"/>
      <w:suff w:val="nothing"/>
      <w:lvlText w:val="%1、"/>
      <w:lvlJc w:val="left"/>
      <w:rPr>
        <w:rFonts w:hint="eastAsia"/>
      </w:rPr>
    </w:lvl>
  </w:abstractNum>
  <w:abstractNum w:abstractNumId="8">
    <w:nsid w:val="45F9FE46"/>
    <w:multiLevelType w:val="singleLevel"/>
    <w:tmpl w:val="45F9FE46"/>
    <w:lvl w:ilvl="0" w:tentative="0">
      <w:start w:val="2"/>
      <w:numFmt w:val="decimal"/>
      <w:suff w:val="nothing"/>
      <w:lvlText w:val="%1、"/>
      <w:lvlJc w:val="left"/>
    </w:lvl>
  </w:abstractNum>
  <w:abstractNum w:abstractNumId="9">
    <w:nsid w:val="7C34BB87"/>
    <w:multiLevelType w:val="singleLevel"/>
    <w:tmpl w:val="7C34BB87"/>
    <w:lvl w:ilvl="0" w:tentative="0">
      <w:start w:val="2"/>
      <w:numFmt w:val="chineseCounting"/>
      <w:suff w:val="nothing"/>
      <w:lvlText w:val="%1、"/>
      <w:lvlJc w:val="left"/>
      <w:rPr>
        <w:rFonts w:hint="eastAsia"/>
      </w:rPr>
    </w:lvl>
  </w:abstractNum>
  <w:num w:numId="1">
    <w:abstractNumId w:val="9"/>
  </w:num>
  <w:num w:numId="2">
    <w:abstractNumId w:val="5"/>
  </w:num>
  <w:num w:numId="3">
    <w:abstractNumId w:val="4"/>
  </w:num>
  <w:num w:numId="4">
    <w:abstractNumId w:val="1"/>
  </w:num>
  <w:num w:numId="5">
    <w:abstractNumId w:val="6"/>
  </w:num>
  <w:num w:numId="6">
    <w:abstractNumId w:val="3"/>
  </w:num>
  <w:num w:numId="7">
    <w:abstractNumId w:val="0"/>
  </w:num>
  <w:num w:numId="8">
    <w:abstractNumId w:val="2"/>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22B"/>
    <w:rsid w:val="0002549F"/>
    <w:rsid w:val="00054B1C"/>
    <w:rsid w:val="00061D21"/>
    <w:rsid w:val="0006487A"/>
    <w:rsid w:val="00065F8F"/>
    <w:rsid w:val="000719E1"/>
    <w:rsid w:val="000768F2"/>
    <w:rsid w:val="0009184B"/>
    <w:rsid w:val="0009593C"/>
    <w:rsid w:val="00097A9E"/>
    <w:rsid w:val="000A64DC"/>
    <w:rsid w:val="000A7118"/>
    <w:rsid w:val="000A76E4"/>
    <w:rsid w:val="000B047F"/>
    <w:rsid w:val="000B3E73"/>
    <w:rsid w:val="000B5923"/>
    <w:rsid w:val="000B5A48"/>
    <w:rsid w:val="000B6FF3"/>
    <w:rsid w:val="000C3467"/>
    <w:rsid w:val="000C3880"/>
    <w:rsid w:val="000C3CA6"/>
    <w:rsid w:val="000D1267"/>
    <w:rsid w:val="000D1D50"/>
    <w:rsid w:val="000D5782"/>
    <w:rsid w:val="000E6613"/>
    <w:rsid w:val="000E7119"/>
    <w:rsid w:val="00114E9B"/>
    <w:rsid w:val="00117DB7"/>
    <w:rsid w:val="001315AB"/>
    <w:rsid w:val="0014729F"/>
    <w:rsid w:val="00154916"/>
    <w:rsid w:val="00157BAB"/>
    <w:rsid w:val="001654D1"/>
    <w:rsid w:val="0018106D"/>
    <w:rsid w:val="001877A7"/>
    <w:rsid w:val="00191536"/>
    <w:rsid w:val="00196687"/>
    <w:rsid w:val="001A6771"/>
    <w:rsid w:val="001C0962"/>
    <w:rsid w:val="001C273A"/>
    <w:rsid w:val="001D7531"/>
    <w:rsid w:val="001E191F"/>
    <w:rsid w:val="001E737D"/>
    <w:rsid w:val="001F0592"/>
    <w:rsid w:val="001F7506"/>
    <w:rsid w:val="002006CD"/>
    <w:rsid w:val="00202441"/>
    <w:rsid w:val="00202B36"/>
    <w:rsid w:val="00204B7A"/>
    <w:rsid w:val="0021101A"/>
    <w:rsid w:val="00217E07"/>
    <w:rsid w:val="00220536"/>
    <w:rsid w:val="00234A0D"/>
    <w:rsid w:val="00235629"/>
    <w:rsid w:val="00260C38"/>
    <w:rsid w:val="0026133C"/>
    <w:rsid w:val="002616C0"/>
    <w:rsid w:val="002662AA"/>
    <w:rsid w:val="00280496"/>
    <w:rsid w:val="00282485"/>
    <w:rsid w:val="00286F4F"/>
    <w:rsid w:val="00291A22"/>
    <w:rsid w:val="00295495"/>
    <w:rsid w:val="002A3088"/>
    <w:rsid w:val="002B2613"/>
    <w:rsid w:val="002B7EF9"/>
    <w:rsid w:val="002C7FDC"/>
    <w:rsid w:val="002D7395"/>
    <w:rsid w:val="002D7775"/>
    <w:rsid w:val="002F1818"/>
    <w:rsid w:val="002F4466"/>
    <w:rsid w:val="002F567B"/>
    <w:rsid w:val="0031631E"/>
    <w:rsid w:val="003216A9"/>
    <w:rsid w:val="0035308D"/>
    <w:rsid w:val="0037013F"/>
    <w:rsid w:val="00380C92"/>
    <w:rsid w:val="003A25B7"/>
    <w:rsid w:val="003A3954"/>
    <w:rsid w:val="003A484F"/>
    <w:rsid w:val="003B0BE0"/>
    <w:rsid w:val="003B0C1B"/>
    <w:rsid w:val="003B688C"/>
    <w:rsid w:val="003C0291"/>
    <w:rsid w:val="003C2CE1"/>
    <w:rsid w:val="003C39AE"/>
    <w:rsid w:val="003C7B60"/>
    <w:rsid w:val="003D1FB2"/>
    <w:rsid w:val="003D66DA"/>
    <w:rsid w:val="003E1310"/>
    <w:rsid w:val="003E6F55"/>
    <w:rsid w:val="003E7515"/>
    <w:rsid w:val="003E782B"/>
    <w:rsid w:val="00406254"/>
    <w:rsid w:val="00407F88"/>
    <w:rsid w:val="004223DE"/>
    <w:rsid w:val="00434489"/>
    <w:rsid w:val="00437085"/>
    <w:rsid w:val="00443880"/>
    <w:rsid w:val="004464F4"/>
    <w:rsid w:val="00470F88"/>
    <w:rsid w:val="00471401"/>
    <w:rsid w:val="00471417"/>
    <w:rsid w:val="00473F31"/>
    <w:rsid w:val="00480EE1"/>
    <w:rsid w:val="0048263A"/>
    <w:rsid w:val="00485887"/>
    <w:rsid w:val="00487E5D"/>
    <w:rsid w:val="004917C7"/>
    <w:rsid w:val="004A0049"/>
    <w:rsid w:val="004A13A4"/>
    <w:rsid w:val="004A711F"/>
    <w:rsid w:val="004B199D"/>
    <w:rsid w:val="004B4690"/>
    <w:rsid w:val="004B7757"/>
    <w:rsid w:val="004E0A2D"/>
    <w:rsid w:val="004E1A12"/>
    <w:rsid w:val="004E206B"/>
    <w:rsid w:val="004E3595"/>
    <w:rsid w:val="004E6DF7"/>
    <w:rsid w:val="004F0FBD"/>
    <w:rsid w:val="004F673B"/>
    <w:rsid w:val="00505A47"/>
    <w:rsid w:val="00512E7A"/>
    <w:rsid w:val="00512FDA"/>
    <w:rsid w:val="00520955"/>
    <w:rsid w:val="00520DA0"/>
    <w:rsid w:val="005472FA"/>
    <w:rsid w:val="0055656A"/>
    <w:rsid w:val="005664BB"/>
    <w:rsid w:val="0057481D"/>
    <w:rsid w:val="0058486E"/>
    <w:rsid w:val="00595445"/>
    <w:rsid w:val="00596E8A"/>
    <w:rsid w:val="005B2B26"/>
    <w:rsid w:val="005B443E"/>
    <w:rsid w:val="005B7569"/>
    <w:rsid w:val="005D1C8B"/>
    <w:rsid w:val="005D5CED"/>
    <w:rsid w:val="005F1A4C"/>
    <w:rsid w:val="00605688"/>
    <w:rsid w:val="006070AF"/>
    <w:rsid w:val="00607E6C"/>
    <w:rsid w:val="006101B1"/>
    <w:rsid w:val="00613F07"/>
    <w:rsid w:val="00614E44"/>
    <w:rsid w:val="00622830"/>
    <w:rsid w:val="00630AEF"/>
    <w:rsid w:val="006325F8"/>
    <w:rsid w:val="00634C9A"/>
    <w:rsid w:val="006440E4"/>
    <w:rsid w:val="0066343B"/>
    <w:rsid w:val="00664777"/>
    <w:rsid w:val="006748A4"/>
    <w:rsid w:val="006763FF"/>
    <w:rsid w:val="00683E73"/>
    <w:rsid w:val="006A3141"/>
    <w:rsid w:val="006A5E34"/>
    <w:rsid w:val="006B2422"/>
    <w:rsid w:val="006B2B9A"/>
    <w:rsid w:val="006C1937"/>
    <w:rsid w:val="006E199A"/>
    <w:rsid w:val="006F020C"/>
    <w:rsid w:val="006F2E58"/>
    <w:rsid w:val="0070085D"/>
    <w:rsid w:val="00701A85"/>
    <w:rsid w:val="007127B7"/>
    <w:rsid w:val="007340D1"/>
    <w:rsid w:val="00737E53"/>
    <w:rsid w:val="007416B6"/>
    <w:rsid w:val="007468A7"/>
    <w:rsid w:val="00746F48"/>
    <w:rsid w:val="007473A6"/>
    <w:rsid w:val="0075404D"/>
    <w:rsid w:val="0076182A"/>
    <w:rsid w:val="00767B7E"/>
    <w:rsid w:val="00773DAD"/>
    <w:rsid w:val="00775643"/>
    <w:rsid w:val="00775E8A"/>
    <w:rsid w:val="007770C3"/>
    <w:rsid w:val="007836F5"/>
    <w:rsid w:val="00784D24"/>
    <w:rsid w:val="00785FBA"/>
    <w:rsid w:val="00786E4A"/>
    <w:rsid w:val="007875EB"/>
    <w:rsid w:val="0079426B"/>
    <w:rsid w:val="007A2B91"/>
    <w:rsid w:val="007B1238"/>
    <w:rsid w:val="007B7C19"/>
    <w:rsid w:val="007D312A"/>
    <w:rsid w:val="007D3F19"/>
    <w:rsid w:val="007E02F7"/>
    <w:rsid w:val="007E23B0"/>
    <w:rsid w:val="007F1991"/>
    <w:rsid w:val="007F2C2F"/>
    <w:rsid w:val="007F55FC"/>
    <w:rsid w:val="007F5665"/>
    <w:rsid w:val="007F57FB"/>
    <w:rsid w:val="007F7F6F"/>
    <w:rsid w:val="00800112"/>
    <w:rsid w:val="008253BB"/>
    <w:rsid w:val="0083706E"/>
    <w:rsid w:val="008423A5"/>
    <w:rsid w:val="00850625"/>
    <w:rsid w:val="00853718"/>
    <w:rsid w:val="00855221"/>
    <w:rsid w:val="00860645"/>
    <w:rsid w:val="00871F71"/>
    <w:rsid w:val="00885AF4"/>
    <w:rsid w:val="00890664"/>
    <w:rsid w:val="008939CD"/>
    <w:rsid w:val="008B768C"/>
    <w:rsid w:val="008C4DB1"/>
    <w:rsid w:val="008C4EAF"/>
    <w:rsid w:val="008C5176"/>
    <w:rsid w:val="008C7FD0"/>
    <w:rsid w:val="008E1DE7"/>
    <w:rsid w:val="008E707C"/>
    <w:rsid w:val="008F60D6"/>
    <w:rsid w:val="00900B08"/>
    <w:rsid w:val="0090145E"/>
    <w:rsid w:val="00902155"/>
    <w:rsid w:val="00902FA3"/>
    <w:rsid w:val="00923564"/>
    <w:rsid w:val="0092392E"/>
    <w:rsid w:val="009315F9"/>
    <w:rsid w:val="00933928"/>
    <w:rsid w:val="00944FAE"/>
    <w:rsid w:val="00946945"/>
    <w:rsid w:val="00951248"/>
    <w:rsid w:val="0095152F"/>
    <w:rsid w:val="00954C49"/>
    <w:rsid w:val="00970471"/>
    <w:rsid w:val="0097099F"/>
    <w:rsid w:val="00971997"/>
    <w:rsid w:val="00971FFC"/>
    <w:rsid w:val="00980D76"/>
    <w:rsid w:val="0098660A"/>
    <w:rsid w:val="009931C3"/>
    <w:rsid w:val="009A681C"/>
    <w:rsid w:val="009B2C43"/>
    <w:rsid w:val="009B4EAE"/>
    <w:rsid w:val="009B7573"/>
    <w:rsid w:val="009C22F4"/>
    <w:rsid w:val="009C2E98"/>
    <w:rsid w:val="009D3447"/>
    <w:rsid w:val="009D4711"/>
    <w:rsid w:val="009E2932"/>
    <w:rsid w:val="009F1185"/>
    <w:rsid w:val="009F18CD"/>
    <w:rsid w:val="009F2A13"/>
    <w:rsid w:val="00A04EB0"/>
    <w:rsid w:val="00A07777"/>
    <w:rsid w:val="00A13CC1"/>
    <w:rsid w:val="00A16847"/>
    <w:rsid w:val="00A237D8"/>
    <w:rsid w:val="00A268C4"/>
    <w:rsid w:val="00A307CD"/>
    <w:rsid w:val="00A40A00"/>
    <w:rsid w:val="00A4142F"/>
    <w:rsid w:val="00A42510"/>
    <w:rsid w:val="00A56DF2"/>
    <w:rsid w:val="00A67AB5"/>
    <w:rsid w:val="00A83850"/>
    <w:rsid w:val="00A84B07"/>
    <w:rsid w:val="00A91760"/>
    <w:rsid w:val="00A93B00"/>
    <w:rsid w:val="00A93C21"/>
    <w:rsid w:val="00AB48DC"/>
    <w:rsid w:val="00AB499A"/>
    <w:rsid w:val="00AC322A"/>
    <w:rsid w:val="00AC3C6A"/>
    <w:rsid w:val="00AD5620"/>
    <w:rsid w:val="00AD7C1B"/>
    <w:rsid w:val="00AE16BA"/>
    <w:rsid w:val="00AE1EBE"/>
    <w:rsid w:val="00AE6495"/>
    <w:rsid w:val="00B03C9D"/>
    <w:rsid w:val="00B060AE"/>
    <w:rsid w:val="00B10517"/>
    <w:rsid w:val="00B131AA"/>
    <w:rsid w:val="00B14E76"/>
    <w:rsid w:val="00B161B8"/>
    <w:rsid w:val="00B2048C"/>
    <w:rsid w:val="00B251F6"/>
    <w:rsid w:val="00B310B9"/>
    <w:rsid w:val="00B35F3F"/>
    <w:rsid w:val="00B36CBB"/>
    <w:rsid w:val="00B425E0"/>
    <w:rsid w:val="00B440AA"/>
    <w:rsid w:val="00B44B70"/>
    <w:rsid w:val="00B457AF"/>
    <w:rsid w:val="00B53C56"/>
    <w:rsid w:val="00B55F25"/>
    <w:rsid w:val="00B77EA6"/>
    <w:rsid w:val="00B81598"/>
    <w:rsid w:val="00B835C1"/>
    <w:rsid w:val="00B841F1"/>
    <w:rsid w:val="00B944D6"/>
    <w:rsid w:val="00BA4786"/>
    <w:rsid w:val="00BA56B9"/>
    <w:rsid w:val="00BB4DF0"/>
    <w:rsid w:val="00BC2240"/>
    <w:rsid w:val="00BC289F"/>
    <w:rsid w:val="00BC3CE1"/>
    <w:rsid w:val="00BC51AA"/>
    <w:rsid w:val="00BC5361"/>
    <w:rsid w:val="00BC5460"/>
    <w:rsid w:val="00BC6B50"/>
    <w:rsid w:val="00BD0E25"/>
    <w:rsid w:val="00BF5BD6"/>
    <w:rsid w:val="00C00FE9"/>
    <w:rsid w:val="00C03E31"/>
    <w:rsid w:val="00C200D9"/>
    <w:rsid w:val="00C33E72"/>
    <w:rsid w:val="00C354B2"/>
    <w:rsid w:val="00C35554"/>
    <w:rsid w:val="00C413EF"/>
    <w:rsid w:val="00C42709"/>
    <w:rsid w:val="00C533CC"/>
    <w:rsid w:val="00C5751C"/>
    <w:rsid w:val="00C6003E"/>
    <w:rsid w:val="00C61BFC"/>
    <w:rsid w:val="00C62B85"/>
    <w:rsid w:val="00C65438"/>
    <w:rsid w:val="00C91CBB"/>
    <w:rsid w:val="00CC09B6"/>
    <w:rsid w:val="00CC20A7"/>
    <w:rsid w:val="00CC666F"/>
    <w:rsid w:val="00CD1E3F"/>
    <w:rsid w:val="00CD4DA8"/>
    <w:rsid w:val="00CE44F6"/>
    <w:rsid w:val="00CE49DA"/>
    <w:rsid w:val="00CE7B61"/>
    <w:rsid w:val="00D00095"/>
    <w:rsid w:val="00D069BE"/>
    <w:rsid w:val="00D20620"/>
    <w:rsid w:val="00D21087"/>
    <w:rsid w:val="00D22561"/>
    <w:rsid w:val="00D26091"/>
    <w:rsid w:val="00D26F95"/>
    <w:rsid w:val="00D34E7C"/>
    <w:rsid w:val="00D35489"/>
    <w:rsid w:val="00D37D05"/>
    <w:rsid w:val="00D4249B"/>
    <w:rsid w:val="00D51276"/>
    <w:rsid w:val="00D7035F"/>
    <w:rsid w:val="00D723F9"/>
    <w:rsid w:val="00D947D8"/>
    <w:rsid w:val="00D96914"/>
    <w:rsid w:val="00DA5E36"/>
    <w:rsid w:val="00DA65AC"/>
    <w:rsid w:val="00DA6962"/>
    <w:rsid w:val="00DB1913"/>
    <w:rsid w:val="00DB3B88"/>
    <w:rsid w:val="00DC36ED"/>
    <w:rsid w:val="00DC410D"/>
    <w:rsid w:val="00DC4B3E"/>
    <w:rsid w:val="00DC68CA"/>
    <w:rsid w:val="00DC7CBA"/>
    <w:rsid w:val="00DD0877"/>
    <w:rsid w:val="00DD73B7"/>
    <w:rsid w:val="00DE16E4"/>
    <w:rsid w:val="00DF28BC"/>
    <w:rsid w:val="00DF34B9"/>
    <w:rsid w:val="00DF5056"/>
    <w:rsid w:val="00E01053"/>
    <w:rsid w:val="00E07ACF"/>
    <w:rsid w:val="00E13B70"/>
    <w:rsid w:val="00E331A1"/>
    <w:rsid w:val="00E33202"/>
    <w:rsid w:val="00E336A9"/>
    <w:rsid w:val="00E40967"/>
    <w:rsid w:val="00E43B7B"/>
    <w:rsid w:val="00E50624"/>
    <w:rsid w:val="00E568DF"/>
    <w:rsid w:val="00E61339"/>
    <w:rsid w:val="00E636A3"/>
    <w:rsid w:val="00E64269"/>
    <w:rsid w:val="00E711DD"/>
    <w:rsid w:val="00E76254"/>
    <w:rsid w:val="00E76E3F"/>
    <w:rsid w:val="00E82267"/>
    <w:rsid w:val="00E85741"/>
    <w:rsid w:val="00E915D1"/>
    <w:rsid w:val="00EA010F"/>
    <w:rsid w:val="00EA5100"/>
    <w:rsid w:val="00ED1B63"/>
    <w:rsid w:val="00ED3C1F"/>
    <w:rsid w:val="00ED4085"/>
    <w:rsid w:val="00ED420E"/>
    <w:rsid w:val="00EE2F57"/>
    <w:rsid w:val="00EE46B3"/>
    <w:rsid w:val="00EE5B20"/>
    <w:rsid w:val="00EF4C34"/>
    <w:rsid w:val="00EF77C6"/>
    <w:rsid w:val="00F05438"/>
    <w:rsid w:val="00F1361C"/>
    <w:rsid w:val="00F15091"/>
    <w:rsid w:val="00F160C7"/>
    <w:rsid w:val="00F27618"/>
    <w:rsid w:val="00F36D8F"/>
    <w:rsid w:val="00F417B1"/>
    <w:rsid w:val="00F602DF"/>
    <w:rsid w:val="00F6635E"/>
    <w:rsid w:val="00F81FD9"/>
    <w:rsid w:val="00F841AA"/>
    <w:rsid w:val="00FA23E8"/>
    <w:rsid w:val="00FA6235"/>
    <w:rsid w:val="00FC10AE"/>
    <w:rsid w:val="00FD3CC1"/>
    <w:rsid w:val="00FD5238"/>
    <w:rsid w:val="00FF1E02"/>
    <w:rsid w:val="00FF30B4"/>
    <w:rsid w:val="047D654F"/>
    <w:rsid w:val="04930072"/>
    <w:rsid w:val="05FC6648"/>
    <w:rsid w:val="061F7C6D"/>
    <w:rsid w:val="06D30AAD"/>
    <w:rsid w:val="07D302E0"/>
    <w:rsid w:val="0BBF0531"/>
    <w:rsid w:val="0C62673D"/>
    <w:rsid w:val="0ED62A80"/>
    <w:rsid w:val="10C055FF"/>
    <w:rsid w:val="10F529AD"/>
    <w:rsid w:val="11B36219"/>
    <w:rsid w:val="128C0123"/>
    <w:rsid w:val="1372305C"/>
    <w:rsid w:val="144B664C"/>
    <w:rsid w:val="155D6041"/>
    <w:rsid w:val="16BB723D"/>
    <w:rsid w:val="197D778A"/>
    <w:rsid w:val="198C607F"/>
    <w:rsid w:val="1B723E31"/>
    <w:rsid w:val="1BB60822"/>
    <w:rsid w:val="1D843637"/>
    <w:rsid w:val="1E015ECE"/>
    <w:rsid w:val="240371BF"/>
    <w:rsid w:val="251035F6"/>
    <w:rsid w:val="25B46BBD"/>
    <w:rsid w:val="27417409"/>
    <w:rsid w:val="29FD04D3"/>
    <w:rsid w:val="319F7F4E"/>
    <w:rsid w:val="33896FDD"/>
    <w:rsid w:val="366165E2"/>
    <w:rsid w:val="368B2A26"/>
    <w:rsid w:val="36DB3B03"/>
    <w:rsid w:val="378C3F74"/>
    <w:rsid w:val="3964368B"/>
    <w:rsid w:val="3ABF06FE"/>
    <w:rsid w:val="3E5F5B21"/>
    <w:rsid w:val="3EB079F2"/>
    <w:rsid w:val="3F21504F"/>
    <w:rsid w:val="43A420F5"/>
    <w:rsid w:val="450C0F03"/>
    <w:rsid w:val="453E098F"/>
    <w:rsid w:val="46172C23"/>
    <w:rsid w:val="46980F92"/>
    <w:rsid w:val="46BD6B5A"/>
    <w:rsid w:val="487A0A7B"/>
    <w:rsid w:val="48913989"/>
    <w:rsid w:val="495A6743"/>
    <w:rsid w:val="496578F3"/>
    <w:rsid w:val="4CEA3C29"/>
    <w:rsid w:val="524B64EE"/>
    <w:rsid w:val="52687E64"/>
    <w:rsid w:val="5AA9589F"/>
    <w:rsid w:val="5AB16AAF"/>
    <w:rsid w:val="5C66258D"/>
    <w:rsid w:val="5D897461"/>
    <w:rsid w:val="5DB45B3E"/>
    <w:rsid w:val="5E310BF6"/>
    <w:rsid w:val="60C6683C"/>
    <w:rsid w:val="63F03D91"/>
    <w:rsid w:val="66C93F17"/>
    <w:rsid w:val="694F21B8"/>
    <w:rsid w:val="6A717C46"/>
    <w:rsid w:val="6B7F3207"/>
    <w:rsid w:val="70D35E58"/>
    <w:rsid w:val="73F0625F"/>
    <w:rsid w:val="74947CED"/>
    <w:rsid w:val="75282356"/>
    <w:rsid w:val="773B6A30"/>
    <w:rsid w:val="77D21D00"/>
    <w:rsid w:val="7A151279"/>
    <w:rsid w:val="7A3A1015"/>
    <w:rsid w:val="7DB146BC"/>
    <w:rsid w:val="7F902EC1"/>
    <w:rsid w:val="7FA91C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21">
    <w:name w:val="Normal Table"/>
    <w:unhideWhenUsed/>
    <w:uiPriority w:val="99"/>
    <w:tblPr>
      <w:tblLayout w:type="fixed"/>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rPr>
      <w:szCs w:val="20"/>
    </w:rPr>
  </w:style>
  <w:style w:type="paragraph" w:styleId="7">
    <w:name w:val="annotation subject"/>
    <w:basedOn w:val="8"/>
    <w:next w:val="8"/>
    <w:link w:val="38"/>
    <w:unhideWhenUsed/>
    <w:uiPriority w:val="99"/>
    <w:rPr>
      <w:b/>
      <w:bCs/>
    </w:rPr>
  </w:style>
  <w:style w:type="paragraph" w:styleId="8">
    <w:name w:val="annotation text"/>
    <w:basedOn w:val="1"/>
    <w:link w:val="37"/>
    <w:unhideWhenUsed/>
    <w:uiPriority w:val="99"/>
    <w:pPr>
      <w:jc w:val="left"/>
    </w:pPr>
  </w:style>
  <w:style w:type="paragraph" w:styleId="9">
    <w:name w:val="Body Text"/>
    <w:basedOn w:val="1"/>
    <w:link w:val="27"/>
    <w:qFormat/>
    <w:uiPriority w:val="99"/>
    <w:pPr>
      <w:spacing w:beforeLines="30"/>
    </w:pPr>
    <w:rPr>
      <w:rFonts w:ascii="仿宋_GB2312" w:eastAsia="仿宋_GB2312"/>
      <w:kern w:val="0"/>
      <w:sz w:val="30"/>
    </w:rPr>
  </w:style>
  <w:style w:type="paragraph" w:styleId="10">
    <w:name w:val="toc 3"/>
    <w:basedOn w:val="1"/>
    <w:next w:val="1"/>
    <w:unhideWhenUsed/>
    <w:qFormat/>
    <w:uiPriority w:val="39"/>
    <w:pPr>
      <w:tabs>
        <w:tab w:val="right" w:leader="dot" w:pos="8296"/>
      </w:tabs>
      <w:ind w:left="840" w:leftChars="400"/>
    </w:pPr>
  </w:style>
  <w:style w:type="paragraph" w:styleId="11">
    <w:name w:val="Balloon Text"/>
    <w:basedOn w:val="1"/>
    <w:link w:val="33"/>
    <w:unhideWhenUsed/>
    <w:qFormat/>
    <w:uiPriority w:val="99"/>
    <w:rPr>
      <w:sz w:val="18"/>
      <w:szCs w:val="18"/>
    </w:rPr>
  </w:style>
  <w:style w:type="paragraph" w:styleId="12">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3">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4">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5">
    <w:name w:val="toc 2"/>
    <w:basedOn w:val="1"/>
    <w:next w:val="1"/>
    <w:unhideWhenUsed/>
    <w:qFormat/>
    <w:uiPriority w:val="39"/>
    <w:pPr>
      <w:tabs>
        <w:tab w:val="right" w:leader="dot" w:pos="8296"/>
      </w:tabs>
      <w:ind w:left="420" w:leftChars="200"/>
    </w:pPr>
  </w:style>
  <w:style w:type="paragraph" w:styleId="16">
    <w:name w:val="Normal (Web)"/>
    <w:basedOn w:val="1"/>
    <w:qFormat/>
    <w:uiPriority w:val="0"/>
    <w:pPr>
      <w:spacing w:before="100" w:beforeAutospacing="1" w:after="100" w:afterAutospacing="1"/>
      <w:jc w:val="left"/>
    </w:pPr>
    <w:rPr>
      <w:rFonts w:ascii="Calibri" w:hAnsi="Calibri"/>
      <w:kern w:val="0"/>
      <w:sz w:val="24"/>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character" w:styleId="20">
    <w:name w:val="annotation reference"/>
    <w:basedOn w:val="17"/>
    <w:unhideWhenUsed/>
    <w:uiPriority w:val="99"/>
    <w:rPr>
      <w:sz w:val="21"/>
      <w:szCs w:val="21"/>
    </w:rPr>
  </w:style>
  <w:style w:type="character" w:customStyle="1" w:styleId="22">
    <w:name w:val="Header Char"/>
    <w:basedOn w:val="17"/>
    <w:semiHidden/>
    <w:qFormat/>
    <w:uiPriority w:val="99"/>
    <w:rPr>
      <w:rFonts w:ascii="Times New Roman" w:hAnsi="Times New Roman"/>
      <w:sz w:val="18"/>
      <w:szCs w:val="18"/>
    </w:rPr>
  </w:style>
  <w:style w:type="character" w:customStyle="1" w:styleId="23">
    <w:name w:val="页眉 Char"/>
    <w:link w:val="13"/>
    <w:semiHidden/>
    <w:qFormat/>
    <w:locked/>
    <w:uiPriority w:val="99"/>
    <w:rPr>
      <w:sz w:val="18"/>
    </w:rPr>
  </w:style>
  <w:style w:type="character" w:customStyle="1" w:styleId="24">
    <w:name w:val="Footer Char"/>
    <w:basedOn w:val="17"/>
    <w:semiHidden/>
    <w:qFormat/>
    <w:uiPriority w:val="99"/>
    <w:rPr>
      <w:rFonts w:ascii="Times New Roman" w:hAnsi="Times New Roman"/>
      <w:sz w:val="18"/>
      <w:szCs w:val="18"/>
    </w:rPr>
  </w:style>
  <w:style w:type="character" w:customStyle="1" w:styleId="25">
    <w:name w:val="页脚 Char"/>
    <w:link w:val="12"/>
    <w:qFormat/>
    <w:locked/>
    <w:uiPriority w:val="99"/>
    <w:rPr>
      <w:sz w:val="18"/>
    </w:rPr>
  </w:style>
  <w:style w:type="character" w:customStyle="1" w:styleId="26">
    <w:name w:val="Body Text Char"/>
    <w:basedOn w:val="17"/>
    <w:semiHidden/>
    <w:qFormat/>
    <w:uiPriority w:val="99"/>
    <w:rPr>
      <w:rFonts w:ascii="Times New Roman" w:hAnsi="Times New Roman"/>
      <w:szCs w:val="24"/>
    </w:rPr>
  </w:style>
  <w:style w:type="character" w:customStyle="1" w:styleId="27">
    <w:name w:val="正文文本 Char"/>
    <w:link w:val="9"/>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7"/>
    <w:link w:val="4"/>
    <w:qFormat/>
    <w:uiPriority w:val="9"/>
    <w:rPr>
      <w:rFonts w:ascii="Times New Roman" w:hAnsi="Times New Roman"/>
      <w:b/>
      <w:bCs/>
      <w:kern w:val="44"/>
      <w:sz w:val="44"/>
      <w:szCs w:val="44"/>
    </w:rPr>
  </w:style>
  <w:style w:type="character" w:customStyle="1" w:styleId="31">
    <w:name w:val="标题 2 Char"/>
    <w:basedOn w:val="17"/>
    <w:link w:val="5"/>
    <w:qFormat/>
    <w:uiPriority w:val="9"/>
    <w:rPr>
      <w:rFonts w:asciiTheme="majorHAnsi" w:hAnsiTheme="majorHAnsi" w:eastAsiaTheme="majorEastAsia" w:cstheme="majorBidi"/>
      <w:b/>
      <w:bCs/>
      <w:kern w:val="2"/>
      <w:sz w:val="32"/>
      <w:szCs w:val="32"/>
    </w:rPr>
  </w:style>
  <w:style w:type="paragraph" w:customStyle="1" w:styleId="32">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7"/>
    <w:link w:val="11"/>
    <w:semiHidden/>
    <w:qFormat/>
    <w:uiPriority w:val="99"/>
    <w:rPr>
      <w:rFonts w:ascii="Times New Roman" w:hAnsi="Times New Roman"/>
      <w:kern w:val="2"/>
      <w:sz w:val="18"/>
      <w:szCs w:val="18"/>
    </w:rPr>
  </w:style>
  <w:style w:type="character" w:customStyle="1" w:styleId="34">
    <w:name w:val="标题 3 Char"/>
    <w:basedOn w:val="17"/>
    <w:link w:val="6"/>
    <w:qFormat/>
    <w:uiPriority w:val="9"/>
    <w:rPr>
      <w:rFonts w:ascii="Times New Roman" w:hAnsi="Times New Roman"/>
      <w:b/>
      <w:bCs/>
      <w:kern w:val="2"/>
      <w:sz w:val="32"/>
      <w:szCs w:val="32"/>
    </w:rPr>
  </w:style>
  <w:style w:type="paragraph" w:customStyle="1" w:styleId="35">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36">
    <w:name w:val="apple-converted-space"/>
    <w:basedOn w:val="17"/>
    <w:uiPriority w:val="0"/>
  </w:style>
  <w:style w:type="character" w:customStyle="1" w:styleId="37">
    <w:name w:val="批注文字 Char"/>
    <w:basedOn w:val="17"/>
    <w:link w:val="8"/>
    <w:semiHidden/>
    <w:uiPriority w:val="99"/>
    <w:rPr>
      <w:kern w:val="2"/>
      <w:sz w:val="21"/>
      <w:szCs w:val="24"/>
    </w:rPr>
  </w:style>
  <w:style w:type="character" w:customStyle="1" w:styleId="38">
    <w:name w:val="批注主题 Char"/>
    <w:basedOn w:val="37"/>
    <w:link w:val="7"/>
    <w:semiHidden/>
    <w:uiPriority w:val="99"/>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oleObject" Target="Microsoft%20Word%20&#20013;&#30340;&#22270;&#34920;"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5.xlsx"/></Relationships>
</file>

<file path=word/charts/_rels/chart7.xml.rels><?xml version="1.0" encoding="UTF-8" standalone="yes"?>
<Relationships xmlns="http://schemas.openxmlformats.org/package/2006/relationships"><Relationship Id="rId1" Type="http://schemas.openxmlformats.org/officeDocument/2006/relationships/oleObject" Target="&#24037;&#20316;&#31807;7"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106162133056267"/>
          <c:y val="0.198968008255934"/>
          <c:w val="0.893837866943733"/>
          <c:h val="0.649170912459472"/>
        </c:manualLayout>
      </c:layout>
      <c:barChart>
        <c:barDir val="col"/>
        <c:grouping val="clustered"/>
        <c:varyColors val="0"/>
        <c:ser>
          <c:idx val="0"/>
          <c:order val="0"/>
          <c:tx>
            <c:strRef>
              <c:f>Sheet1!$B$1</c:f>
              <c:strCache>
                <c:ptCount val="1"/>
                <c:pt idx="0">
                  <c:v>2017年（单位：万元）</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4941.89</c:v>
                </c:pt>
                <c:pt idx="1">
                  <c:v>4975.95</c:v>
                </c:pt>
              </c:numCache>
            </c:numRef>
          </c:val>
        </c:ser>
        <c:ser>
          <c:idx val="1"/>
          <c:order val="1"/>
          <c:tx>
            <c:strRef>
              <c:f>Sheet1!$C$1</c:f>
              <c:strCache>
                <c:ptCount val="1"/>
                <c:pt idx="0">
                  <c:v>2018年（单位：万元）</c:v>
                </c:pt>
              </c:strCache>
            </c:strRef>
          </c:tx>
          <c:spPr>
            <a:solidFill>
              <a:schemeClr val="accent2"/>
            </a:solidFill>
            <a:ln>
              <a:noFill/>
            </a:ln>
            <a:effectLst/>
          </c:spPr>
          <c:invertIfNegative val="0"/>
          <c:dLbls>
            <c:delete val="1"/>
          </c:dLbls>
          <c:cat>
            <c:strRef>
              <c:f>Sheet1!$A$2:$A$3</c:f>
              <c:strCache>
                <c:ptCount val="2"/>
                <c:pt idx="0">
                  <c:v>收入</c:v>
                </c:pt>
                <c:pt idx="1">
                  <c:v>支出</c:v>
                </c:pt>
              </c:strCache>
            </c:strRef>
          </c:cat>
          <c:val>
            <c:numRef>
              <c:f>Sheet1!$C$2:$C$3</c:f>
              <c:numCache>
                <c:formatCode>General</c:formatCode>
                <c:ptCount val="2"/>
                <c:pt idx="0">
                  <c:v>5587.3</c:v>
                </c:pt>
                <c:pt idx="1">
                  <c:v>5650.38</c:v>
                </c:pt>
              </c:numCache>
            </c:numRef>
          </c:val>
        </c:ser>
        <c:dLbls>
          <c:showLegendKey val="0"/>
          <c:showVal val="0"/>
          <c:showCatName val="0"/>
          <c:showSerName val="0"/>
          <c:showPercent val="0"/>
          <c:showBubbleSize val="0"/>
        </c:dLbls>
        <c:gapWidth val="219"/>
        <c:overlap val="-27"/>
        <c:axId val="252319616"/>
        <c:axId val="252321152"/>
      </c:barChart>
      <c:catAx>
        <c:axId val="25231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2321152"/>
        <c:crosses val="autoZero"/>
        <c:auto val="1"/>
        <c:lblAlgn val="ctr"/>
        <c:lblOffset val="100"/>
        <c:noMultiLvlLbl val="0"/>
      </c:catAx>
      <c:valAx>
        <c:axId val="252321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23196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Pr>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p>
      </c:txPr>
    </c:title>
    <c:autoTitleDeleted val="0"/>
    <c:plotArea>
      <c:layout>
        <c:manualLayout>
          <c:layoutTarget val="inner"/>
          <c:xMode val="edge"/>
          <c:yMode val="edge"/>
          <c:x val="0"/>
          <c:y val="0.251851851851852"/>
          <c:w val="0.708376421697288"/>
          <c:h val="0.748148148148148"/>
        </c:manualLayout>
      </c:layout>
      <c:pieChart>
        <c:varyColors val="1"/>
        <c:ser>
          <c:idx val="0"/>
          <c:order val="0"/>
          <c:tx>
            <c:strRef>
              <c:f>'[Microsoft Word 中的图表]Sheet1'!$B$1</c:f>
              <c:strCache>
                <c:ptCount val="1"/>
                <c:pt idx="0">
                  <c:v>2018年</c:v>
                </c:pt>
              </c:strCache>
            </c:strRef>
          </c:tx>
          <c:explosion val="0"/>
          <c:dPt>
            <c:idx val="0"/>
            <c:bubble3D val="0"/>
          </c:dPt>
          <c:dPt>
            <c:idx val="1"/>
            <c:bubble3D val="0"/>
          </c:dPt>
          <c:dLbls>
            <c:dLbl>
              <c:idx val="0"/>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5581.34</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13953488372093"/>
                      <c:h val="0.0692383778437191"/>
                    </c:manualLayout>
                  </c15:layout>
                </c:ext>
              </c:extLst>
            </c:dLbl>
            <c:dLbl>
              <c:idx val="1"/>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5.96</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116279069767442"/>
                      <c:h val="0.0494559841740851"/>
                    </c:manualLayout>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'[Microsoft Word 中的图表]Sheet1'!$A$2:$A$3</c:f>
              <c:strCache>
                <c:ptCount val="2"/>
                <c:pt idx="0">
                  <c:v>财政拨款收入</c:v>
                </c:pt>
                <c:pt idx="1">
                  <c:v>其他收入</c:v>
                </c:pt>
              </c:strCache>
            </c:strRef>
          </c:cat>
          <c:val>
            <c:numRef>
              <c:f>'[Microsoft Word 中的图表]Sheet1'!$B$2:$B$3</c:f>
              <c:numCache>
                <c:formatCode>General</c:formatCode>
                <c:ptCount val="2"/>
                <c:pt idx="0">
                  <c:v>1386.63</c:v>
                </c:pt>
                <c:pt idx="1">
                  <c:v>0.03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Pr>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p>
      </c:txPr>
    </c:title>
    <c:autoTitleDeleted val="0"/>
    <c:plotArea>
      <c:layout/>
      <c:pieChart>
        <c:varyColors val="1"/>
        <c:ser>
          <c:idx val="0"/>
          <c:order val="0"/>
          <c:tx>
            <c:strRef>
              <c:f>Sheet1!$B$1</c:f>
              <c:strCache>
                <c:ptCount val="1"/>
                <c:pt idx="0">
                  <c:v>2018年（单位：万元）</c:v>
                </c:pt>
              </c:strCache>
            </c:strRef>
          </c:tx>
          <c:explosion val="0"/>
          <c:dPt>
            <c:idx val="0"/>
            <c:bubble3D val="0"/>
          </c:dPt>
          <c:dPt>
            <c:idx val="1"/>
            <c:bubble3D val="0"/>
          </c:dPt>
          <c:dLbls>
            <c:dLbl>
              <c:idx val="0"/>
              <c:layout>
                <c:manualLayout>
                  <c:x val="-0.0101010101010101"/>
                  <c:y val="-0.013827646544181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3876.13</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128787878787879"/>
                      <c:h val="0.0795454545454545"/>
                    </c:manualLayout>
                  </c15:layout>
                </c:ext>
              </c:extLst>
            </c:dLbl>
            <c:dLbl>
              <c:idx val="1"/>
              <c:layout>
                <c:manualLayout>
                  <c:x val="0.00505050505050505"/>
                  <c:y val="0.128369521991569"/>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1774.25</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133207070707071"/>
                      <c:h val="0.106060606060606"/>
                    </c:manualLayout>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Sheet1!$A$2:$A$3</c:f>
              <c:strCache>
                <c:ptCount val="2"/>
                <c:pt idx="0">
                  <c:v>基本支出</c:v>
                </c:pt>
                <c:pt idx="1">
                  <c:v>项目支出</c:v>
                </c:pt>
              </c:strCache>
            </c:strRef>
          </c:cat>
          <c:val>
            <c:numRef>
              <c:f>Sheet1!$B$2:$B$3</c:f>
              <c:numCache>
                <c:formatCode>General</c:formatCode>
                <c:ptCount val="2"/>
                <c:pt idx="0">
                  <c:v>1010.21</c:v>
                </c:pt>
                <c:pt idx="1">
                  <c:v>468.23</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676357665742059"/>
          <c:y val="0.153560371517028"/>
          <c:w val="0.893837866943733"/>
          <c:h val="0.649170912459472"/>
        </c:manualLayout>
      </c:layout>
      <c:barChart>
        <c:barDir val="col"/>
        <c:grouping val="clustered"/>
        <c:varyColors val="0"/>
        <c:ser>
          <c:idx val="0"/>
          <c:order val="0"/>
          <c:tx>
            <c:strRef>
              <c:f>Sheet1!$B$1</c:f>
              <c:strCache>
                <c:ptCount val="1"/>
                <c:pt idx="0">
                  <c:v>2017年（单位：万元）</c:v>
                </c:pt>
              </c:strCache>
            </c:strRef>
          </c:tx>
          <c:spPr>
            <a:solidFill>
              <a:schemeClr val="accent1"/>
            </a:solidFill>
            <a:ln>
              <a:noFill/>
            </a:ln>
            <a:effectLst/>
          </c:spPr>
          <c:invertIfNegative val="0"/>
          <c:dLbls>
            <c:delete val="1"/>
          </c:dLbls>
          <c:cat>
            <c:strRef>
              <c:f>Sheet1!$A$2:$A$3</c:f>
              <c:strCache>
                <c:ptCount val="2"/>
                <c:pt idx="0">
                  <c:v>收入</c:v>
                </c:pt>
                <c:pt idx="1">
                  <c:v>支出</c:v>
                </c:pt>
              </c:strCache>
            </c:strRef>
          </c:cat>
          <c:val>
            <c:numRef>
              <c:f>Sheet1!$B$2:$B$3</c:f>
              <c:numCache>
                <c:formatCode>General</c:formatCode>
                <c:ptCount val="2"/>
                <c:pt idx="0">
                  <c:v>4851.59</c:v>
                </c:pt>
                <c:pt idx="1">
                  <c:v>4975.94</c:v>
                </c:pt>
              </c:numCache>
            </c:numRef>
          </c:val>
        </c:ser>
        <c:ser>
          <c:idx val="1"/>
          <c:order val="1"/>
          <c:tx>
            <c:strRef>
              <c:f>Sheet1!$C$1</c:f>
              <c:strCache>
                <c:ptCount val="1"/>
                <c:pt idx="0">
                  <c:v>2018年（单位：万元）</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5581.34</c:v>
                </c:pt>
                <c:pt idx="1">
                  <c:v>5644.42</c:v>
                </c:pt>
              </c:numCache>
            </c:numRef>
          </c:val>
        </c:ser>
        <c:dLbls>
          <c:showLegendKey val="0"/>
          <c:showVal val="0"/>
          <c:showCatName val="0"/>
          <c:showSerName val="0"/>
          <c:showPercent val="0"/>
          <c:showBubbleSize val="0"/>
        </c:dLbls>
        <c:gapWidth val="219"/>
        <c:overlap val="-27"/>
        <c:axId val="252791040"/>
        <c:axId val="252796928"/>
      </c:barChart>
      <c:catAx>
        <c:axId val="25279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2796928"/>
        <c:crosses val="autoZero"/>
        <c:auto val="1"/>
        <c:lblAlgn val="ctr"/>
        <c:lblOffset val="100"/>
        <c:noMultiLvlLbl val="0"/>
      </c:catAx>
      <c:valAx>
        <c:axId val="252796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27910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2017年（单位：万元）</c:v>
                </c:pt>
              </c:strCache>
            </c:strRef>
          </c:tx>
          <c:spPr>
            <a:solidFill>
              <a:schemeClr val="accent1"/>
            </a:solidFill>
            <a:ln>
              <a:noFill/>
            </a:ln>
            <a:effectLst/>
          </c:spPr>
          <c:invertIfNegative val="0"/>
          <c:dLbls>
            <c:delete val="1"/>
          </c:dLbls>
          <c:cat>
            <c:strRef>
              <c:f>Sheet1!$A$2</c:f>
              <c:strCache>
                <c:ptCount val="1"/>
                <c:pt idx="0">
                  <c:v>支出</c:v>
                </c:pt>
              </c:strCache>
            </c:strRef>
          </c:cat>
          <c:val>
            <c:numRef>
              <c:f>Sheet1!$B$2</c:f>
              <c:numCache>
                <c:formatCode>General</c:formatCode>
                <c:ptCount val="1"/>
                <c:pt idx="0">
                  <c:v>4975.94</c:v>
                </c:pt>
              </c:numCache>
            </c:numRef>
          </c:val>
        </c:ser>
        <c:ser>
          <c:idx val="1"/>
          <c:order val="1"/>
          <c:tx>
            <c:strRef>
              <c:f>Sheet1!$C$1</c:f>
              <c:strCache>
                <c:ptCount val="1"/>
                <c:pt idx="0">
                  <c:v>2018年（单位：万元）</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支出</c:v>
                </c:pt>
              </c:strCache>
            </c:strRef>
          </c:cat>
          <c:val>
            <c:numRef>
              <c:f>Sheet1!$C$2</c:f>
              <c:numCache>
                <c:formatCode>General</c:formatCode>
                <c:ptCount val="1"/>
                <c:pt idx="0">
                  <c:v>5644.42</c:v>
                </c:pt>
              </c:numCache>
            </c:numRef>
          </c:val>
        </c:ser>
        <c:dLbls>
          <c:showLegendKey val="0"/>
          <c:showVal val="0"/>
          <c:showCatName val="0"/>
          <c:showSerName val="0"/>
          <c:showPercent val="0"/>
          <c:showBubbleSize val="0"/>
        </c:dLbls>
        <c:gapWidth val="219"/>
        <c:overlap val="-27"/>
        <c:axId val="252732544"/>
        <c:axId val="252734080"/>
      </c:barChart>
      <c:catAx>
        <c:axId val="25273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2734080"/>
        <c:crosses val="autoZero"/>
        <c:auto val="1"/>
        <c:lblAlgn val="ctr"/>
        <c:lblOffset val="100"/>
        <c:noMultiLvlLbl val="0"/>
      </c:catAx>
      <c:valAx>
        <c:axId val="252734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27325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2018（单位：万元）</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Pt>
            <c:idx val="8"/>
            <c:bubble3D val="0"/>
            <c:spPr>
              <a:solidFill>
                <a:schemeClr val="accent3">
                  <a:lumMod val="60000"/>
                </a:schemeClr>
              </a:solidFill>
              <a:ln w="19050">
                <a:solidFill>
                  <a:schemeClr val="lt1"/>
                </a:solidFill>
              </a:ln>
              <a:effectLst/>
            </c:spPr>
          </c:dPt>
          <c:dPt>
            <c:idx val="9"/>
            <c:bubble3D val="0"/>
            <c:spPr>
              <a:solidFill>
                <a:schemeClr val="accent4">
                  <a:lumMod val="60000"/>
                </a:schemeClr>
              </a:solidFill>
              <a:ln w="19050">
                <a:solidFill>
                  <a:schemeClr val="lt1"/>
                </a:solidFill>
              </a:ln>
              <a:effectLst/>
            </c:spPr>
          </c:dPt>
          <c:dPt>
            <c:idx val="10"/>
            <c:bubble3D val="0"/>
            <c:spPr>
              <a:solidFill>
                <a:schemeClr val="accent5">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行政运行</c:v>
                </c:pt>
                <c:pt idx="1">
                  <c:v>一般行政管理事务</c:v>
                </c:pt>
                <c:pt idx="2">
                  <c:v>出入境管理</c:v>
                </c:pt>
                <c:pt idx="3">
                  <c:v>道路交通管理</c:v>
                </c:pt>
                <c:pt idx="4">
                  <c:v>拘押收教场所管理</c:v>
                </c:pt>
                <c:pt idx="5">
                  <c:v>其他公共安全支出</c:v>
                </c:pt>
                <c:pt idx="6">
                  <c:v>机关事业单位基本养老保险缴费</c:v>
                </c:pt>
                <c:pt idx="7">
                  <c:v>职业年金</c:v>
                </c:pt>
                <c:pt idx="8">
                  <c:v>行政单位医疗</c:v>
                </c:pt>
                <c:pt idx="9">
                  <c:v>公务员医疗补助</c:v>
                </c:pt>
                <c:pt idx="10">
                  <c:v>住房公积金</c:v>
                </c:pt>
              </c:strCache>
            </c:strRef>
          </c:cat>
          <c:val>
            <c:numRef>
              <c:f>Sheet1!$B$2:$B$12</c:f>
              <c:numCache>
                <c:formatCode>General</c:formatCode>
                <c:ptCount val="11"/>
                <c:pt idx="0">
                  <c:v>3106.58</c:v>
                </c:pt>
                <c:pt idx="1">
                  <c:v>1317.36</c:v>
                </c:pt>
                <c:pt idx="2">
                  <c:v>4</c:v>
                </c:pt>
                <c:pt idx="3">
                  <c:v>48</c:v>
                </c:pt>
                <c:pt idx="4">
                  <c:v>20</c:v>
                </c:pt>
                <c:pt idx="5">
                  <c:v>384.89</c:v>
                </c:pt>
                <c:pt idx="6">
                  <c:v>286.8</c:v>
                </c:pt>
                <c:pt idx="7">
                  <c:v>114.42</c:v>
                </c:pt>
                <c:pt idx="8">
                  <c:v>94.54</c:v>
                </c:pt>
                <c:pt idx="9">
                  <c:v>24.89</c:v>
                </c:pt>
                <c:pt idx="10">
                  <c:v>63.95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Pr>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p>
      </c:txPr>
    </c:title>
    <c:autoTitleDeleted val="0"/>
    <c:plotArea>
      <c:layout/>
      <c:pieChart>
        <c:varyColors val="1"/>
        <c:ser>
          <c:idx val="0"/>
          <c:order val="0"/>
          <c:tx>
            <c:strRef>
              <c:f>Sheet1!$B$1</c:f>
              <c:strCache>
                <c:ptCount val="1"/>
                <c:pt idx="0">
                  <c:v>2018年（单位：万元）</c:v>
                </c:pt>
              </c:strCache>
            </c:strRef>
          </c:tx>
          <c:explosion val="0"/>
          <c:dPt>
            <c:idx val="0"/>
            <c:bubble3D val="0"/>
          </c:dPt>
          <c:dPt>
            <c:idx val="1"/>
            <c:bubble3D val="0"/>
          </c:dPt>
          <c:dPt>
            <c:idx val="2"/>
            <c:bubble3D val="0"/>
          </c:dPt>
          <c:dLbls>
            <c:dLbl>
              <c:idx val="1"/>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507.12</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manualLayout>
                      <c:w val="0.141975308641975"/>
                      <c:h val="0.0964360587002096"/>
                    </c:manualLayout>
                  </c15:layout>
                </c:ext>
              </c:extLst>
            </c:dLbl>
            <c:dLbl>
              <c:idx val="2"/>
              <c:layout>
                <c:manualLayout>
                  <c:x val="-0.00213726062020025"/>
                  <c:y val="0.00163191865167797"/>
                </c:manualLayout>
              </c:layout>
              <c:tx>
                <c:rich>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r>
                      <a:rPr lang="en-US" altLang="zh-CN"/>
                      <a:t>2.35</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Sheet1!$A$2:$A$4</c:f>
              <c:strCache>
                <c:ptCount val="3"/>
                <c:pt idx="0">
                  <c:v>因公出国（境）费</c:v>
                </c:pt>
                <c:pt idx="1">
                  <c:v>公务用车购置及运行维护费</c:v>
                </c:pt>
                <c:pt idx="2">
                  <c:v>公务接待费</c:v>
                </c:pt>
              </c:strCache>
            </c:strRef>
          </c:cat>
          <c:val>
            <c:numRef>
              <c:f>Sheet1!$B$2:$B$4</c:f>
              <c:numCache>
                <c:formatCode>General</c:formatCode>
                <c:ptCount val="3"/>
                <c:pt idx="0">
                  <c:v>0</c:v>
                </c:pt>
                <c:pt idx="1">
                  <c:v>49.86</c:v>
                </c:pt>
                <c:pt idx="2">
                  <c:v>1.72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D6D58A-C800-406F-B54B-12A107C53B11}">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33</Pages>
  <Words>12005</Words>
  <Characters>3002</Characters>
  <Lines>25</Lines>
  <Paragraphs>29</Paragraphs>
  <TotalTime>0</TotalTime>
  <ScaleCrop>false</ScaleCrop>
  <LinksUpToDate>false</LinksUpToDate>
  <CharactersWithSpaces>14978</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2019-09-19T13:00:00Z</dcterms:created>
  <dc:creator>张彬茜</dc:creator>
  <cp:lastModifiedBy>LENOVO</cp:lastModifiedBy>
  <cp:lastPrinted>2019-08-28T09:04:00Z</cp:lastPrinted>
  <dcterms:modified xsi:type="dcterms:W3CDTF">2019-10-18T03:38:52Z</dcterms:modified>
  <dc:title>四川省***</dc:title>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