
<file path=[Content_Types].xml><?xml version="1.0" encoding="utf-8"?>
<Types xmlns="http://schemas.openxmlformats.org/package/2006/content-types">
  <Default Extension="xlsx" ContentType="application/vnd.openxmlformats-officedocument.spreadsheetml.shee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9"/>
        <w:rPr>
          <w:rFonts w:ascii="方正小标宋简体" w:eastAsia="方正小标宋简体"/>
          <w:sz w:val="72"/>
          <w:szCs w:val="72"/>
        </w:rPr>
      </w:pPr>
      <w:bookmarkStart w:id="0" w:name="_Toc15378441"/>
      <w:bookmarkStart w:id="1" w:name="_Toc15377425"/>
      <w:bookmarkStart w:id="2" w:name="_Toc15396597"/>
      <w:bookmarkStart w:id="3" w:name="_Toc15396475"/>
      <w:bookmarkStart w:id="4" w:name="_Toc15306267"/>
      <w:bookmarkStart w:id="5" w:name="_Toc15377193"/>
    </w:p>
    <w:p>
      <w:pPr>
        <w:spacing w:line="600" w:lineRule="exact"/>
        <w:jc w:val="center"/>
        <w:outlineLvl w:val="9"/>
        <w:rPr>
          <w:rFonts w:ascii="方正小标宋简体" w:eastAsia="方正小标宋简体"/>
          <w:sz w:val="72"/>
          <w:szCs w:val="72"/>
        </w:rPr>
      </w:pPr>
    </w:p>
    <w:p>
      <w:pPr>
        <w:spacing w:line="600" w:lineRule="exact"/>
        <w:jc w:val="center"/>
        <w:outlineLvl w:val="9"/>
        <w:rPr>
          <w:rFonts w:ascii="方正小标宋简体" w:eastAsia="方正小标宋简体"/>
          <w:sz w:val="72"/>
          <w:szCs w:val="72"/>
        </w:rPr>
      </w:pPr>
    </w:p>
    <w:bookmarkEnd w:id="0"/>
    <w:bookmarkEnd w:id="1"/>
    <w:bookmarkEnd w:id="2"/>
    <w:bookmarkEnd w:id="3"/>
    <w:bookmarkEnd w:id="4"/>
    <w:bookmarkEnd w:id="5"/>
    <w:p>
      <w:pPr>
        <w:pStyle w:val="15"/>
        <w:keepNext w:val="0"/>
        <w:keepLines w:val="0"/>
        <w:widowControl/>
        <w:suppressLineNumbers w:val="0"/>
        <w:ind w:left="0" w:right="75"/>
        <w:jc w:val="center"/>
        <w:rPr>
          <w:rFonts w:hint="eastAsia" w:ascii="方正小标宋简体" w:hAnsi="方正小标宋简体" w:eastAsia="方正小标宋简体" w:cs="方正小标宋简体"/>
          <w:sz w:val="44"/>
          <w:szCs w:val="44"/>
        </w:rPr>
      </w:pPr>
      <w:r>
        <w:rPr>
          <w:rStyle w:val="18"/>
          <w:rFonts w:hint="eastAsia" w:ascii="方正小标宋简体" w:hAnsi="方正小标宋简体" w:eastAsia="方正小标宋简体" w:cs="方正小标宋简体"/>
          <w:sz w:val="44"/>
          <w:szCs w:val="44"/>
          <w:shd w:val="clear" w:color="auto" w:fill="FFFFFF"/>
        </w:rPr>
        <w:t>202</w:t>
      </w:r>
      <w:r>
        <w:rPr>
          <w:rStyle w:val="18"/>
          <w:rFonts w:hint="eastAsia" w:ascii="方正小标宋简体" w:hAnsi="方正小标宋简体" w:eastAsia="方正小标宋简体" w:cs="方正小标宋简体"/>
          <w:sz w:val="44"/>
          <w:szCs w:val="44"/>
          <w:shd w:val="clear" w:color="auto" w:fill="FFFFFF"/>
          <w:lang w:val="en-US" w:eastAsia="zh-CN"/>
        </w:rPr>
        <w:t>5</w:t>
      </w:r>
      <w:r>
        <w:rPr>
          <w:rStyle w:val="18"/>
          <w:rFonts w:hint="eastAsia" w:ascii="方正小标宋简体" w:hAnsi="方正小标宋简体" w:eastAsia="方正小标宋简体" w:cs="方正小标宋简体"/>
          <w:sz w:val="44"/>
          <w:szCs w:val="44"/>
          <w:shd w:val="clear" w:color="auto" w:fill="FFFFFF"/>
        </w:rPr>
        <w:t>年度</w:t>
      </w:r>
    </w:p>
    <w:p>
      <w:pPr>
        <w:pStyle w:val="15"/>
        <w:keepNext w:val="0"/>
        <w:keepLines w:val="0"/>
        <w:widowControl/>
        <w:suppressLineNumbers w:val="0"/>
        <w:ind w:left="0" w:right="75"/>
        <w:jc w:val="center"/>
        <w:rPr>
          <w:rStyle w:val="18"/>
          <w:rFonts w:hint="eastAsia" w:ascii="方正小标宋简体" w:hAnsi="方正小标宋简体" w:eastAsia="方正小标宋简体" w:cs="方正小标宋简体"/>
          <w:sz w:val="44"/>
          <w:szCs w:val="44"/>
          <w:shd w:val="clear" w:color="auto" w:fill="FFFFFF"/>
          <w:lang w:eastAsia="zh-CN"/>
        </w:rPr>
      </w:pPr>
      <w:r>
        <w:rPr>
          <w:rStyle w:val="18"/>
          <w:rFonts w:hint="eastAsia" w:ascii="方正小标宋简体" w:hAnsi="方正小标宋简体" w:eastAsia="方正小标宋简体" w:cs="方正小标宋简体"/>
          <w:sz w:val="44"/>
          <w:szCs w:val="44"/>
          <w:shd w:val="clear" w:color="auto" w:fill="FFFFFF"/>
        </w:rPr>
        <w:t>红原县人民代表大会常务委员会办公</w:t>
      </w:r>
      <w:r>
        <w:rPr>
          <w:rStyle w:val="18"/>
          <w:rFonts w:hint="eastAsia" w:ascii="方正小标宋简体" w:hAnsi="方正小标宋简体" w:eastAsia="方正小标宋简体" w:cs="方正小标宋简体"/>
          <w:sz w:val="44"/>
          <w:szCs w:val="44"/>
          <w:shd w:val="clear" w:color="auto" w:fill="FFFFFF"/>
          <w:lang w:eastAsia="zh-CN"/>
        </w:rPr>
        <w:t>室</w:t>
      </w:r>
    </w:p>
    <w:p>
      <w:pPr>
        <w:pStyle w:val="15"/>
        <w:keepNext w:val="0"/>
        <w:keepLines w:val="0"/>
        <w:widowControl/>
        <w:suppressLineNumbers w:val="0"/>
        <w:ind w:left="0" w:right="75"/>
        <w:jc w:val="center"/>
        <w:rPr>
          <w:rFonts w:hint="eastAsia" w:ascii="方正小标宋简体" w:hAnsi="方正小标宋简体" w:eastAsia="方正小标宋简体" w:cs="方正小标宋简体"/>
          <w:sz w:val="44"/>
          <w:szCs w:val="44"/>
          <w:lang w:eastAsia="zh-CN"/>
        </w:rPr>
      </w:pPr>
      <w:r>
        <w:rPr>
          <w:rStyle w:val="18"/>
          <w:rFonts w:hint="eastAsia" w:ascii="方正小标宋简体" w:hAnsi="方正小标宋简体" w:eastAsia="方正小标宋简体" w:cs="方正小标宋简体"/>
          <w:sz w:val="44"/>
          <w:szCs w:val="44"/>
          <w:shd w:val="clear" w:color="auto" w:fill="FFFFFF"/>
        </w:rPr>
        <w:t>部门决算</w:t>
      </w:r>
      <w:bookmarkStart w:id="187" w:name="_GoBack"/>
      <w:bookmarkEnd w:id="187"/>
      <w:r>
        <w:rPr>
          <w:rStyle w:val="18"/>
          <w:rFonts w:hint="eastAsia" w:ascii="方正小标宋简体" w:hAnsi="方正小标宋简体" w:eastAsia="方正小标宋简体" w:cs="方正小标宋简体"/>
          <w:sz w:val="44"/>
          <w:szCs w:val="44"/>
          <w:shd w:val="clear" w:color="auto" w:fill="FFFFFF"/>
          <w:lang w:eastAsia="zh-CN"/>
        </w:rPr>
        <w:t>公开编制说明</w:t>
      </w: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pStyle w:val="7"/>
        <w:rPr>
          <w:rFonts w:ascii="方正小标宋简体" w:eastAsia="方正小标宋简体"/>
          <w:sz w:val="36"/>
          <w:szCs w:val="36"/>
        </w:rPr>
      </w:pPr>
    </w:p>
    <w:p>
      <w:pPr>
        <w:pStyle w:val="8"/>
        <w:rPr>
          <w:rFonts w:ascii="方正小标宋简体" w:eastAsia="方正小标宋简体"/>
          <w:sz w:val="36"/>
          <w:szCs w:val="36"/>
        </w:rPr>
      </w:pPr>
    </w:p>
    <w:p>
      <w:pPr>
        <w:pStyle w:val="8"/>
        <w:rPr>
          <w:rFonts w:ascii="方正小标宋简体" w:eastAsia="方正小标宋简体"/>
          <w:sz w:val="36"/>
          <w:szCs w:val="36"/>
        </w:rPr>
      </w:pPr>
    </w:p>
    <w:p>
      <w:pPr>
        <w:pStyle w:val="15"/>
        <w:keepNext w:val="0"/>
        <w:keepLines w:val="0"/>
        <w:widowControl/>
        <w:suppressLineNumbers w:val="0"/>
        <w:ind w:left="0" w:right="75"/>
        <w:jc w:val="left"/>
      </w:pPr>
      <w:r>
        <w:rPr>
          <w:sz w:val="24"/>
          <w:szCs w:val="24"/>
          <w:shd w:val="clear" w:color="auto" w:fill="FFFFFF"/>
        </w:rPr>
        <w:t>保密审查情况：已审查，内容审定</w:t>
      </w:r>
    </w:p>
    <w:p>
      <w:pPr>
        <w:pStyle w:val="15"/>
        <w:keepNext w:val="0"/>
        <w:keepLines w:val="0"/>
        <w:widowControl/>
        <w:suppressLineNumbers w:val="0"/>
        <w:ind w:left="0" w:right="75"/>
        <w:jc w:val="left"/>
        <w:rPr>
          <w:rStyle w:val="18"/>
          <w:sz w:val="30"/>
          <w:szCs w:val="30"/>
          <w:shd w:val="clear" w:color="auto" w:fill="FFFFFF"/>
        </w:rPr>
        <w:sectPr>
          <w:pgSz w:w="11906" w:h="16838"/>
          <w:pgMar w:top="1440" w:right="1800" w:bottom="1440" w:left="1800" w:header="851" w:footer="992" w:gutter="0"/>
          <w:cols w:space="720" w:num="1"/>
          <w:docGrid w:type="lines" w:linePitch="312" w:charSpace="0"/>
        </w:sectPr>
      </w:pPr>
      <w:r>
        <w:rPr>
          <w:sz w:val="24"/>
          <w:szCs w:val="24"/>
          <w:shd w:val="clear" w:color="auto" w:fill="FFFFFF"/>
        </w:rPr>
        <w:t>部门主要负责人审签情况：已审签，同意对外公开</w:t>
      </w:r>
    </w:p>
    <w:p>
      <w:pPr>
        <w:widowControl/>
        <w:jc w:val="center"/>
        <w:rPr>
          <w:rFonts w:ascii="黑体" w:eastAsia="黑体"/>
          <w:sz w:val="48"/>
          <w:szCs w:val="48"/>
        </w:rPr>
      </w:pPr>
      <w:r>
        <w:rPr>
          <w:rFonts w:hint="eastAsia" w:ascii="黑体" w:eastAsia="黑体"/>
          <w:sz w:val="48"/>
          <w:szCs w:val="48"/>
        </w:rPr>
        <w:t>目录</w:t>
      </w:r>
    </w:p>
    <w:p>
      <w:pPr>
        <w:widowControl/>
        <w:jc w:val="center"/>
        <w:rPr>
          <w:rFonts w:ascii="黑体" w:eastAsia="黑体" w:cs="Arial"/>
          <w:sz w:val="28"/>
          <w:szCs w:val="28"/>
        </w:rPr>
      </w:pPr>
    </w:p>
    <w:p>
      <w:pPr>
        <w:pStyle w:val="13"/>
      </w:pPr>
      <w:r>
        <w:rPr>
          <w:rFonts w:hint="eastAsia"/>
        </w:rPr>
        <w:t>公开时间：202</w:t>
      </w:r>
      <w:r>
        <w:rPr>
          <w:rFonts w:hint="eastAsia"/>
          <w:lang w:val="en-US" w:eastAsia="zh-CN"/>
        </w:rPr>
        <w:t>6</w:t>
      </w:r>
      <w:r>
        <w:rPr>
          <w:rFonts w:hint="eastAsia"/>
        </w:rPr>
        <w:t>年</w:t>
      </w:r>
      <w:r>
        <w:rPr>
          <w:rFonts w:hint="eastAsia"/>
          <w:lang w:val="en-US" w:eastAsia="zh-CN"/>
        </w:rPr>
        <w:t>10</w:t>
      </w:r>
      <w:r>
        <w:rPr>
          <w:rFonts w:hint="eastAsia"/>
        </w:rPr>
        <w:t>月</w:t>
      </w:r>
      <w:r>
        <w:rPr>
          <w:rFonts w:hint="eastAsia"/>
          <w:lang w:val="en-US" w:eastAsia="zh-CN"/>
        </w:rPr>
        <w:t>10</w:t>
      </w:r>
      <w:r>
        <w:rPr>
          <w:rFonts w:hint="eastAsia"/>
        </w:rPr>
        <w:t>日</w:t>
      </w:r>
    </w:p>
    <w:p/>
    <w:sdt>
      <w:sdtPr>
        <w:rPr>
          <w:rFonts w:ascii="宋体" w:hAnsi="宋体" w:eastAsia="宋体" w:cs="Times New Roman"/>
          <w:kern w:val="2"/>
          <w:sz w:val="21"/>
          <w:szCs w:val="24"/>
          <w:lang w:val="en-US" w:eastAsia="zh-CN" w:bidi="ar-SA"/>
        </w:rPr>
        <w:id w:val="147451071"/>
        <w15:color w:val="DBDBDB"/>
        <w:docPartObj>
          <w:docPartGallery w:val="Table of Contents"/>
          <w:docPartUnique/>
        </w:docPartObj>
      </w:sdtPr>
      <w:sdtEndPr>
        <w:rPr>
          <w:rFonts w:hint="eastAsia" w:ascii="仿宋_GB2312" w:hAnsi="仿宋_GB2312" w:eastAsia="仿宋_GB2312" w:cs="仿宋_GB2312"/>
          <w:b/>
          <w:color w:val="auto"/>
          <w:kern w:val="2"/>
          <w:sz w:val="28"/>
          <w:szCs w:val="28"/>
          <w:lang w:val="en-US" w:eastAsia="zh-CN" w:bidi="ar-SA"/>
        </w:rPr>
      </w:sdtEndPr>
      <w:sdtContent>
        <w:p>
          <w:pPr>
            <w:spacing w:before="0" w:beforeLines="0" w:after="0" w:afterLines="0" w:line="240" w:lineRule="auto"/>
            <w:ind w:left="0" w:leftChars="0" w:right="0" w:rightChars="0" w:firstLine="0" w:firstLineChars="0"/>
            <w:jc w:val="center"/>
          </w:pPr>
          <w:bookmarkStart w:id="6" w:name="_Toc15377196"/>
          <w:bookmarkStart w:id="7" w:name="_Toc15396599"/>
        </w:p>
        <w:p>
          <w:pPr>
            <w:pStyle w:val="13"/>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TOC \o "1-2" \h \u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_Toc16019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第一部分 部门概况</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_Toc16019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3</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_Toc31358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sz w:val="28"/>
              <w:szCs w:val="28"/>
            </w:rPr>
            <w:t>一、 部门职责</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_Toc31358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_Toc13721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sz w:val="28"/>
              <w:szCs w:val="28"/>
            </w:rPr>
            <w:t>二、机构设置</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_Toc13721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3"/>
            <w:tabs>
              <w:tab w:val="right" w:leader="dot" w:pos="8306"/>
              <w:tab w:val="clear" w:pos="8296"/>
            </w:tabs>
            <w:rPr>
              <w:rFonts w:hint="eastAsia" w:ascii="仿宋_GB2312" w:hAnsi="仿宋_GB2312" w:eastAsia="仿宋_GB2312" w:cs="仿宋_GB2312"/>
              <w:b/>
              <w:bCs/>
              <w:sz w:val="28"/>
              <w:szCs w:val="28"/>
            </w:rPr>
          </w:pP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_Toc16164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第二部分 202</w:t>
          </w:r>
          <w:r>
            <w:rPr>
              <w:rFonts w:hint="eastAsia" w:ascii="仿宋_GB2312" w:hAnsi="仿宋_GB2312" w:eastAsia="仿宋_GB2312" w:cs="仿宋_GB2312"/>
              <w:b/>
              <w:bCs/>
              <w:sz w:val="28"/>
              <w:szCs w:val="28"/>
              <w:lang w:val="en-US" w:eastAsia="zh-CN"/>
            </w:rPr>
            <w:t>5</w:t>
          </w:r>
          <w:r>
            <w:rPr>
              <w:rFonts w:hint="eastAsia" w:ascii="仿宋_GB2312" w:hAnsi="仿宋_GB2312" w:eastAsia="仿宋_GB2312" w:cs="仿宋_GB2312"/>
              <w:b/>
              <w:bCs/>
              <w:sz w:val="28"/>
              <w:szCs w:val="28"/>
            </w:rPr>
            <w:t>年度部门决算情况说明</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_Toc16164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10</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_Toc7064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一、 收入支出决算总体情况说明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_Toc7064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10</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_Toc24050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二、 收入决算情况说明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_Toc24050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10</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_Toc1784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三、 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_Toc1784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_Toc31432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四、财政拨款收入支出决算总体情况说明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_Toc31432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_Toc17525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五、一般公共预算财政拨款支出决算情况说明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_Toc17525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12</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_Toc13941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六、一般公共预算财政拨款基本支出决算情况说明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_Toc13941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15</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_Toc4299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七、财政拨款“三公”经费支出决算情况说明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_Toc4299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_Toc22646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八、政府性基金预算支出决算情况说明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_Toc22646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_Toc1631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九、 国有资本经营预算支出决算情况说明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_Toc1631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_Toc4892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十、 其他重要事项的情况说明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_Toc4892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3"/>
            <w:tabs>
              <w:tab w:val="right" w:leader="dot" w:pos="8306"/>
              <w:tab w:val="clear" w:pos="8296"/>
            </w:tabs>
            <w:rPr>
              <w:rFonts w:hint="eastAsia" w:ascii="仿宋_GB2312" w:hAnsi="仿宋_GB2312" w:eastAsia="仿宋_GB2312" w:cs="仿宋_GB2312"/>
              <w:b/>
              <w:bCs/>
              <w:sz w:val="28"/>
              <w:szCs w:val="28"/>
            </w:rPr>
          </w:pP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_Toc31207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第三部分 名词解释</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_Toc31207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31</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rPr>
            <w:fldChar w:fldCharType="end"/>
          </w:r>
        </w:p>
        <w:p>
          <w:pPr>
            <w:pStyle w:val="13"/>
            <w:tabs>
              <w:tab w:val="right" w:leader="dot" w:pos="8306"/>
              <w:tab w:val="clear" w:pos="8296"/>
            </w:tabs>
            <w:rPr>
              <w:rFonts w:hint="eastAsia" w:ascii="仿宋_GB2312" w:hAnsi="仿宋_GB2312" w:eastAsia="仿宋_GB2312" w:cs="仿宋_GB2312"/>
              <w:b/>
              <w:bCs/>
              <w:sz w:val="28"/>
              <w:szCs w:val="28"/>
            </w:rPr>
          </w:pP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_Toc17629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第四部分 附件</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_Toc17629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33</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rPr>
            <w:fldChar w:fldCharType="end"/>
          </w:r>
        </w:p>
        <w:p>
          <w:pPr>
            <w:pStyle w:val="13"/>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_Toc20539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第五部分 附表</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_Toc20539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33</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_Toc7319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一、收</w:t>
          </w:r>
          <w:r>
            <w:rPr>
              <w:rFonts w:hint="eastAsia" w:ascii="仿宋_GB2312" w:hAnsi="仿宋_GB2312" w:eastAsia="仿宋_GB2312" w:cs="仿宋_GB2312"/>
              <w:bCs w:val="0"/>
              <w:sz w:val="28"/>
              <w:szCs w:val="28"/>
            </w:rPr>
            <w:t>入支出决算总表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_Toc7319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_Toc31354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二、收</w:t>
          </w:r>
          <w:r>
            <w:rPr>
              <w:rFonts w:hint="eastAsia" w:ascii="仿宋_GB2312" w:hAnsi="仿宋_GB2312" w:eastAsia="仿宋_GB2312" w:cs="仿宋_GB2312"/>
              <w:bCs w:val="0"/>
              <w:sz w:val="28"/>
              <w:szCs w:val="28"/>
            </w:rPr>
            <w:t>入决算表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_Toc31354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_Toc24023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三、</w:t>
          </w:r>
          <w:r>
            <w:rPr>
              <w:rFonts w:hint="eastAsia" w:ascii="仿宋_GB2312" w:hAnsi="仿宋_GB2312" w:eastAsia="仿宋_GB2312" w:cs="仿宋_GB2312"/>
              <w:sz w:val="28"/>
              <w:szCs w:val="28"/>
            </w:rPr>
            <w:t>支</w:t>
          </w:r>
          <w:r>
            <w:rPr>
              <w:rFonts w:hint="eastAsia" w:ascii="仿宋_GB2312" w:hAnsi="仿宋_GB2312" w:eastAsia="仿宋_GB2312" w:cs="仿宋_GB2312"/>
              <w:bCs w:val="0"/>
              <w:sz w:val="28"/>
              <w:szCs w:val="28"/>
            </w:rPr>
            <w:t>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_Toc24023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_Toc10976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四、</w:t>
          </w:r>
          <w:r>
            <w:rPr>
              <w:rFonts w:hint="eastAsia" w:ascii="仿宋_GB2312" w:hAnsi="仿宋_GB2312" w:eastAsia="仿宋_GB2312" w:cs="仿宋_GB2312"/>
              <w:sz w:val="28"/>
              <w:szCs w:val="28"/>
            </w:rPr>
            <w:t>财</w:t>
          </w:r>
          <w:r>
            <w:rPr>
              <w:rFonts w:hint="eastAsia" w:ascii="仿宋_GB2312" w:hAnsi="仿宋_GB2312" w:eastAsia="仿宋_GB2312" w:cs="仿宋_GB2312"/>
              <w:bCs w:val="0"/>
              <w:sz w:val="28"/>
              <w:szCs w:val="28"/>
            </w:rPr>
            <w:t>政拨款收入支出决算总表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_Toc10976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_Toc21466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五、</w:t>
          </w:r>
          <w:r>
            <w:rPr>
              <w:rFonts w:hint="eastAsia" w:ascii="仿宋_GB2312" w:hAnsi="仿宋_GB2312" w:eastAsia="仿宋_GB2312" w:cs="仿宋_GB2312"/>
              <w:sz w:val="28"/>
              <w:szCs w:val="28"/>
            </w:rPr>
            <w:t>财</w:t>
          </w:r>
          <w:r>
            <w:rPr>
              <w:rFonts w:hint="eastAsia" w:ascii="仿宋_GB2312" w:hAnsi="仿宋_GB2312" w:eastAsia="仿宋_GB2312" w:cs="仿宋_GB2312"/>
              <w:bCs w:val="0"/>
              <w:sz w:val="28"/>
              <w:szCs w:val="28"/>
            </w:rPr>
            <w:t>政拨款支出决算明细表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_Toc21466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_Toc2143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六、</w:t>
          </w:r>
          <w:r>
            <w:rPr>
              <w:rFonts w:hint="eastAsia" w:ascii="仿宋_GB2312" w:hAnsi="仿宋_GB2312" w:eastAsia="仿宋_GB2312" w:cs="仿宋_GB2312"/>
              <w:sz w:val="28"/>
              <w:szCs w:val="28"/>
            </w:rPr>
            <w:t>一</w:t>
          </w:r>
          <w:r>
            <w:rPr>
              <w:rFonts w:hint="eastAsia" w:ascii="仿宋_GB2312" w:hAnsi="仿宋_GB2312" w:eastAsia="仿宋_GB2312" w:cs="仿宋_GB2312"/>
              <w:bCs w:val="0"/>
              <w:sz w:val="28"/>
              <w:szCs w:val="28"/>
            </w:rPr>
            <w:t>般公共预算财政拨款支出决算表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_Toc2143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_Toc32100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七、</w:t>
          </w:r>
          <w:r>
            <w:rPr>
              <w:rFonts w:hint="eastAsia" w:ascii="仿宋_GB2312" w:hAnsi="仿宋_GB2312" w:eastAsia="仿宋_GB2312" w:cs="仿宋_GB2312"/>
              <w:sz w:val="28"/>
              <w:szCs w:val="28"/>
            </w:rPr>
            <w:t>一</w:t>
          </w:r>
          <w:r>
            <w:rPr>
              <w:rFonts w:hint="eastAsia" w:ascii="仿宋_GB2312" w:hAnsi="仿宋_GB2312" w:eastAsia="仿宋_GB2312" w:cs="仿宋_GB2312"/>
              <w:bCs w:val="0"/>
              <w:sz w:val="28"/>
              <w:szCs w:val="28"/>
            </w:rPr>
            <w:t>般公共预算财政拨款支出决算明细表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_Toc32100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_Toc17350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八、</w:t>
          </w:r>
          <w:r>
            <w:rPr>
              <w:rFonts w:hint="eastAsia" w:ascii="仿宋_GB2312" w:hAnsi="仿宋_GB2312" w:eastAsia="仿宋_GB2312" w:cs="仿宋_GB2312"/>
              <w:sz w:val="28"/>
              <w:szCs w:val="28"/>
            </w:rPr>
            <w:t>一</w:t>
          </w:r>
          <w:r>
            <w:rPr>
              <w:rFonts w:hint="eastAsia" w:ascii="仿宋_GB2312" w:hAnsi="仿宋_GB2312" w:eastAsia="仿宋_GB2312" w:cs="仿宋_GB2312"/>
              <w:bCs w:val="0"/>
              <w:sz w:val="28"/>
              <w:szCs w:val="28"/>
            </w:rPr>
            <w:t>般公共预算财政拨款基本支出决算表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_Toc17350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_Toc10434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九、</w:t>
          </w:r>
          <w:r>
            <w:rPr>
              <w:rFonts w:hint="eastAsia" w:ascii="仿宋_GB2312" w:hAnsi="仿宋_GB2312" w:eastAsia="仿宋_GB2312" w:cs="仿宋_GB2312"/>
              <w:sz w:val="28"/>
              <w:szCs w:val="28"/>
            </w:rPr>
            <w:t>一</w:t>
          </w:r>
          <w:r>
            <w:rPr>
              <w:rFonts w:hint="eastAsia" w:ascii="仿宋_GB2312" w:hAnsi="仿宋_GB2312" w:eastAsia="仿宋_GB2312" w:cs="仿宋_GB2312"/>
              <w:bCs w:val="0"/>
              <w:sz w:val="28"/>
              <w:szCs w:val="28"/>
            </w:rPr>
            <w:t>般公共预算财政拨款项目支出决算表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_Toc10434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_Toc6168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w:t>
          </w:r>
          <w:r>
            <w:rPr>
              <w:rFonts w:hint="eastAsia" w:ascii="仿宋_GB2312" w:hAnsi="仿宋_GB2312" w:eastAsia="仿宋_GB2312" w:cs="仿宋_GB2312"/>
              <w:sz w:val="28"/>
              <w:szCs w:val="28"/>
            </w:rPr>
            <w:t>政</w:t>
          </w:r>
          <w:r>
            <w:rPr>
              <w:rFonts w:hint="eastAsia" w:ascii="仿宋_GB2312" w:hAnsi="仿宋_GB2312" w:eastAsia="仿宋_GB2312" w:cs="仿宋_GB2312"/>
              <w:bCs w:val="0"/>
              <w:sz w:val="28"/>
              <w:szCs w:val="28"/>
            </w:rPr>
            <w:t>府性基金预算财政拨款收入支出决算表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_Toc6168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_Toc23336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十一、</w:t>
          </w:r>
          <w:r>
            <w:rPr>
              <w:rFonts w:hint="eastAsia" w:ascii="仿宋_GB2312" w:hAnsi="仿宋_GB2312" w:eastAsia="仿宋_GB2312" w:cs="仿宋_GB2312"/>
              <w:sz w:val="28"/>
              <w:szCs w:val="28"/>
            </w:rPr>
            <w:t>国</w:t>
          </w:r>
          <w:r>
            <w:rPr>
              <w:rFonts w:hint="eastAsia" w:ascii="仿宋_GB2312" w:hAnsi="仿宋_GB2312" w:eastAsia="仿宋_GB2312" w:cs="仿宋_GB2312"/>
              <w:bCs w:val="0"/>
              <w:sz w:val="28"/>
              <w:szCs w:val="28"/>
            </w:rPr>
            <w:t>有资本经营预算财政拨款收入支出决算表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_Toc23336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_Toc23283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十二、国有资本经营预算财政拨款支出决算表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_Toc23283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_Toc19470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十三、财政拨款“三公”经费支出决算表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_Toc19470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pStyle w:val="14"/>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_Toc1273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十四、部门项目支出绩效目标表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_Toc1273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pP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end"/>
          </w:r>
        </w:p>
      </w:sdtContent>
    </w:sdt>
    <w:p>
      <w:pPr>
        <w:pStyle w:val="3"/>
        <w:jc w:val="center"/>
        <w:rPr>
          <w:rFonts w:hint="eastAsia" w:ascii="黑体" w:eastAsia="黑体"/>
          <w:b w:val="0"/>
        </w:rPr>
      </w:pPr>
      <w:bookmarkStart w:id="8" w:name="_Toc16019"/>
    </w:p>
    <w:p>
      <w:pPr>
        <w:pStyle w:val="3"/>
        <w:jc w:val="both"/>
        <w:rPr>
          <w:rFonts w:hint="eastAsia" w:ascii="黑体" w:eastAsia="黑体"/>
          <w:b w:val="0"/>
        </w:rPr>
      </w:pPr>
    </w:p>
    <w:p>
      <w:pPr>
        <w:rPr>
          <w:rFonts w:hint="eastAsia"/>
        </w:rPr>
      </w:pPr>
    </w:p>
    <w:p>
      <w:pPr>
        <w:pStyle w:val="3"/>
        <w:jc w:val="center"/>
        <w:rPr>
          <w:rStyle w:val="20"/>
          <w:rFonts w:ascii="黑体" w:eastAsia="黑体"/>
          <w:b/>
          <w:bCs w:val="0"/>
        </w:rPr>
      </w:pPr>
      <w:r>
        <w:rPr>
          <w:rFonts w:hint="eastAsia" w:ascii="黑体" w:eastAsia="黑体"/>
          <w:b w:val="0"/>
        </w:rPr>
        <w:t xml:space="preserve">第一部分 </w:t>
      </w:r>
      <w:r>
        <w:rPr>
          <w:rStyle w:val="20"/>
          <w:rFonts w:hint="eastAsia" w:ascii="黑体" w:eastAsia="黑体"/>
          <w:b w:val="0"/>
          <w:bCs w:val="0"/>
        </w:rPr>
        <w:t>部门概况</w:t>
      </w:r>
      <w:bookmarkEnd w:id="6"/>
      <w:bookmarkEnd w:id="7"/>
      <w:bookmarkEnd w:id="8"/>
    </w:p>
    <w:p>
      <w:pPr>
        <w:widowControl/>
        <w:jc w:val="left"/>
        <w:rPr>
          <w:rFonts w:ascii="黑体" w:eastAsia="黑体"/>
          <w:sz w:val="32"/>
          <w:szCs w:val="32"/>
        </w:rPr>
      </w:pPr>
    </w:p>
    <w:p>
      <w:pPr>
        <w:pStyle w:val="4"/>
        <w:numPr>
          <w:ilvl w:val="0"/>
          <w:numId w:val="1"/>
        </w:numPr>
        <w:rPr>
          <w:rFonts w:hint="eastAsia" w:ascii="黑体" w:eastAsia="黑体"/>
          <w:b w:val="0"/>
          <w:bCs/>
        </w:rPr>
      </w:pPr>
      <w:bookmarkStart w:id="9" w:name="_Toc31358"/>
      <w:r>
        <w:rPr>
          <w:rFonts w:hint="eastAsia" w:ascii="黑体" w:eastAsia="黑体"/>
          <w:b w:val="0"/>
          <w:bCs/>
        </w:rPr>
        <w:t>部门职责</w:t>
      </w:r>
      <w:bookmarkEnd w:id="9"/>
    </w:p>
    <w:p>
      <w:pPr>
        <w:pStyle w:val="15"/>
        <w:keepNext w:val="0"/>
        <w:keepLines w:val="0"/>
        <w:pageBreakBefore w:val="0"/>
        <w:widowControl/>
        <w:numPr>
          <w:ilvl w:val="0"/>
          <w:numId w:val="2"/>
        </w:numPr>
        <w:suppressLineNumbers w:val="0"/>
        <w:kinsoku/>
        <w:wordWrap/>
        <w:overflowPunct/>
        <w:topLinePunct w:val="0"/>
        <w:autoSpaceDE/>
        <w:autoSpaceDN/>
        <w:bidi w:val="0"/>
        <w:adjustRightInd/>
        <w:snapToGrid/>
        <w:spacing w:line="576" w:lineRule="exact"/>
        <w:ind w:left="0" w:right="75"/>
        <w:textAlignment w:val="auto"/>
        <w:rPr>
          <w:rFonts w:hint="eastAsia" w:ascii="楷体_GB2312" w:hAnsi="楷体_GB2312" w:eastAsia="楷体_GB2312" w:cs="楷体_GB2312"/>
          <w:b/>
          <w:bCs/>
          <w:sz w:val="32"/>
          <w:szCs w:val="32"/>
          <w:shd w:val="clear" w:color="auto" w:fill="FFFFFF"/>
        </w:rPr>
      </w:pPr>
      <w:r>
        <w:rPr>
          <w:rFonts w:hint="eastAsia" w:ascii="楷体_GB2312" w:hAnsi="楷体_GB2312" w:eastAsia="楷体_GB2312" w:cs="楷体_GB2312"/>
          <w:b/>
          <w:bCs/>
          <w:sz w:val="32"/>
          <w:szCs w:val="32"/>
          <w:shd w:val="clear" w:color="auto" w:fill="FFFFFF"/>
        </w:rPr>
        <w:t>主要职能。</w:t>
      </w:r>
    </w:p>
    <w:p>
      <w:pPr>
        <w:pStyle w:val="15"/>
        <w:keepNext w:val="0"/>
        <w:keepLines w:val="0"/>
        <w:pageBreakBefore w:val="0"/>
        <w:widowControl/>
        <w:numPr>
          <w:ilvl w:val="0"/>
          <w:numId w:val="0"/>
        </w:numPr>
        <w:suppressLineNumbers w:val="0"/>
        <w:kinsoku/>
        <w:wordWrap/>
        <w:overflowPunct/>
        <w:topLinePunct w:val="0"/>
        <w:autoSpaceDE/>
        <w:autoSpaceDN/>
        <w:bidi w:val="0"/>
        <w:adjustRightInd/>
        <w:snapToGrid/>
        <w:spacing w:line="576" w:lineRule="exact"/>
        <w:ind w:right="75" w:rightChars="0"/>
        <w:textAlignment w:val="auto"/>
        <w:rPr>
          <w:rFonts w:hint="eastAsia" w:ascii="仿宋_GB2312" w:hAnsi="仿宋_GB2312" w:eastAsia="仿宋_GB2312" w:cs="仿宋_GB2312"/>
          <w:b/>
          <w:bCs/>
          <w:sz w:val="32"/>
          <w:szCs w:val="32"/>
          <w:shd w:val="clear" w:color="auto" w:fill="FFFFFF"/>
          <w:lang w:val="en-US" w:eastAsia="zh-CN"/>
        </w:rPr>
      </w:pPr>
      <w:r>
        <w:rPr>
          <w:rFonts w:hint="eastAsia" w:ascii="仿宋_GB2312" w:hAnsi="仿宋_GB2312" w:eastAsia="仿宋_GB2312" w:cs="仿宋_GB2312"/>
          <w:b/>
          <w:bCs/>
          <w:sz w:val="32"/>
          <w:szCs w:val="32"/>
          <w:shd w:val="clear" w:color="auto" w:fill="FFFFFF"/>
          <w:lang w:val="en-US" w:eastAsia="zh-CN"/>
        </w:rPr>
        <w:t>1.综合办公室主要职能</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 xml:space="preserve">根据主任会议安排，承担代表大会会议、常委会议、主任会议及其他会议的筹备和会务工作。起草代表大会、常委会、主任会议的有关通知、总结、计划、决议、决定、纪要、报告等文件，编写《公报》、《人大工作简报》，组织人大工作的宣传及新闻报道和组织人大机构内部的政治学习。负责内外协调，承担有关接待工作，负责文书档案、工资福利、机关财务、机关人事管理和后勤服务、车辆管理、财产管理。办理常委会领导同志交办的其他事项。 </w:t>
      </w:r>
    </w:p>
    <w:p>
      <w:pPr>
        <w:keepNext w:val="0"/>
        <w:keepLines w:val="0"/>
        <w:pageBreakBefore w:val="0"/>
        <w:numPr>
          <w:ilvl w:val="0"/>
          <w:numId w:val="0"/>
        </w:numPr>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b/>
          <w:bCs/>
          <w:sz w:val="32"/>
          <w:szCs w:val="32"/>
          <w:shd w:val="clear" w:color="auto" w:fill="FFFFFF"/>
          <w:lang w:val="en-US" w:eastAsia="zh-CN"/>
        </w:rPr>
      </w:pPr>
      <w:r>
        <w:rPr>
          <w:rFonts w:hint="eastAsia" w:ascii="仿宋_GB2312" w:hAnsi="仿宋_GB2312" w:eastAsia="仿宋_GB2312" w:cs="仿宋_GB2312"/>
          <w:b/>
          <w:bCs/>
          <w:sz w:val="32"/>
          <w:szCs w:val="32"/>
          <w:shd w:val="clear" w:color="auto" w:fill="FFFFFF"/>
          <w:lang w:val="en-US" w:eastAsia="zh-CN"/>
        </w:rPr>
        <w:t>2.人大常委会财政经济预算和农业农村城乡环境保护委员会主要职能</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（1）为县人大常委会审议财政经济方面的各种报告，开展初审工作并提出意见，草拟县人大常委会会议相应的审议意见。</w:t>
      </w:r>
    </w:p>
    <w:p>
      <w:pPr>
        <w:keepNext w:val="0"/>
        <w:keepLines w:val="0"/>
        <w:pageBreakBefore w:val="0"/>
        <w:numPr>
          <w:ilvl w:val="0"/>
          <w:numId w:val="0"/>
        </w:numPr>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 xml:space="preserve">  （2）根据常委会议和主任会议安排，承担对财政、经济方面的执法检查、代表视察和代表评议的牵头工作。</w:t>
      </w:r>
    </w:p>
    <w:p>
      <w:pPr>
        <w:keepNext w:val="0"/>
        <w:keepLines w:val="0"/>
        <w:pageBreakBefore w:val="0"/>
        <w:numPr>
          <w:ilvl w:val="0"/>
          <w:numId w:val="0"/>
        </w:numPr>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 xml:space="preserve">  （3）按照对口联系范围，经常联系财政和其他经济管理部门，开展调查研究工作，印发有关调查报告。</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（4）承办上级人大对口的专门委员会发来的法律法规征求意见的整理上报工作。</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（5）办理本工作委员会全部文书档案工作。</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（6）承担领导交办的其他工作。</w:t>
      </w:r>
    </w:p>
    <w:p>
      <w:pPr>
        <w:keepNext w:val="0"/>
        <w:keepLines w:val="0"/>
        <w:pageBreakBefore w:val="0"/>
        <w:numPr>
          <w:ilvl w:val="0"/>
          <w:numId w:val="0"/>
        </w:numPr>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b/>
          <w:bCs/>
          <w:sz w:val="32"/>
          <w:szCs w:val="32"/>
          <w:shd w:val="clear" w:color="auto" w:fill="FFFFFF"/>
          <w:lang w:val="en-US" w:eastAsia="zh-CN"/>
        </w:rPr>
      </w:pPr>
      <w:r>
        <w:rPr>
          <w:rFonts w:hint="eastAsia" w:ascii="仿宋_GB2312" w:hAnsi="仿宋_GB2312" w:eastAsia="仿宋_GB2312" w:cs="仿宋_GB2312"/>
          <w:b/>
          <w:bCs/>
          <w:sz w:val="32"/>
          <w:szCs w:val="32"/>
          <w:shd w:val="clear" w:color="auto" w:fill="FFFFFF"/>
          <w:lang w:val="en-US" w:eastAsia="zh-CN"/>
        </w:rPr>
        <w:t>3.县人大常委会法制监察司法和民族宗教外事委员会主要职能</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（1）为县人大常委会会议，审议政法方面的各种工作报告，开展初审，提出意见，草拟县人大常委会会议的相应审议意见。</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（2）根据常委会议及主任会议安排，承担对政法和司法机关，以及法制建设执法检查、代表视察和代表评议的牵头工作。</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（3）按照对口联系范围经常对公、检、法、司等部门，开展调查研究工作，印发有关电查报告。</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 xml:space="preserve">（4）承办上级人大对口专门委员会发来的法律法规征求意见和整理上报工作。  </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（5）办理本工作委员会的全部文书档案工作。</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（6）承担领导交办的其他工作。</w:t>
      </w:r>
    </w:p>
    <w:p>
      <w:pPr>
        <w:keepNext w:val="0"/>
        <w:keepLines w:val="0"/>
        <w:pageBreakBefore w:val="0"/>
        <w:numPr>
          <w:ilvl w:val="0"/>
          <w:numId w:val="0"/>
        </w:numPr>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b/>
          <w:bCs/>
          <w:sz w:val="32"/>
          <w:szCs w:val="32"/>
          <w:shd w:val="clear" w:color="auto" w:fill="FFFFFF"/>
          <w:lang w:val="en-US" w:eastAsia="zh-CN"/>
        </w:rPr>
        <w:t>4.县人大常委会教育科学文化卫生和社会建设委员会主要职能</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（1）为县人大常委会审议教育、科学、文化、卫生、民族宗教等方面的各种报告，开展初审工作，提出初审意见，草拟常委会会议相应的审议意见。</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（2）根据常委会议和主任会议安排，承担对教育、科技、文化、卫生、民族、宗教等方面的执法检查、代表视察和代表评议的牵头工作。</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（3）按照对口联系范围，经常联系教育、科技、文化、卫生、民族、宗教等部门，开展调查研究工作，印发调查报告。</w:t>
      </w:r>
    </w:p>
    <w:p>
      <w:pPr>
        <w:keepNext w:val="0"/>
        <w:keepLines w:val="0"/>
        <w:pageBreakBefore w:val="0"/>
        <w:numPr>
          <w:ilvl w:val="0"/>
          <w:numId w:val="0"/>
        </w:numPr>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 xml:space="preserve">  （4）承办上级对口专门委员会发来的法律法规征求意见和整理上报工作。</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（5）办理本工作委员会的全部文书档案工作。</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（6）承担领导交办的其他工作。</w:t>
      </w:r>
    </w:p>
    <w:p>
      <w:pPr>
        <w:keepNext w:val="0"/>
        <w:keepLines w:val="0"/>
        <w:pageBreakBefore w:val="0"/>
        <w:numPr>
          <w:ilvl w:val="0"/>
          <w:numId w:val="0"/>
        </w:numPr>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b/>
          <w:bCs/>
          <w:sz w:val="32"/>
          <w:szCs w:val="32"/>
          <w:shd w:val="clear" w:color="auto" w:fill="FFFFFF"/>
          <w:lang w:val="en-US" w:eastAsia="zh-CN"/>
        </w:rPr>
        <w:t>5.县人大常委人事代表工作委员会主要职能</w:t>
      </w:r>
    </w:p>
    <w:p>
      <w:pPr>
        <w:keepNext w:val="0"/>
        <w:keepLines w:val="0"/>
        <w:pageBreakBefore w:val="0"/>
        <w:numPr>
          <w:ilvl w:val="0"/>
          <w:numId w:val="0"/>
        </w:numPr>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 xml:space="preserve">  （1）办理人民代表大会及其常务委员会人事任免的具体工作。</w:t>
      </w:r>
    </w:p>
    <w:p>
      <w:pPr>
        <w:keepNext w:val="0"/>
        <w:keepLines w:val="0"/>
        <w:pageBreakBefore w:val="0"/>
        <w:numPr>
          <w:ilvl w:val="0"/>
          <w:numId w:val="0"/>
        </w:numPr>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 xml:space="preserve">  （2）加强同县委、组织部、纪委、上级人大常委会对口部门、乡镇党委、本级“一府两院”的人事监察部门、政工机构和信访部门的配合与联系。</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（3）搞好对县人大常委会任命的国家机关工作人员的述职评议工作。</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（4）承担换届选举方面的具体工作和由上面交办的人民代表大会制度和人大工作方面的法律、法规的征求意见，整理上报工作。</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（5）做好代表联系，办理代表议案建议、批评和意见，办理人民群众的来信来访工作。</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320" w:firstLineChars="1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（6）承担县人大常委会代表资格审查委员会的有关具体工作和指导乡、镇人大及其主席团的工作。</w:t>
      </w:r>
    </w:p>
    <w:p>
      <w:pPr>
        <w:keepNext w:val="0"/>
        <w:keepLines w:val="0"/>
        <w:pageBreakBefore w:val="0"/>
        <w:numPr>
          <w:ilvl w:val="0"/>
          <w:numId w:val="0"/>
        </w:numPr>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b/>
          <w:bCs/>
          <w:sz w:val="32"/>
          <w:szCs w:val="32"/>
          <w:shd w:val="clear" w:color="auto" w:fill="FFFFFF"/>
          <w:lang w:val="en-US" w:eastAsia="zh-CN"/>
        </w:rPr>
        <w:t>6.预算联网中心主要职能</w:t>
      </w:r>
    </w:p>
    <w:p>
      <w:pPr>
        <w:keepNext w:val="0"/>
        <w:keepLines w:val="0"/>
        <w:pageBreakBefore w:val="0"/>
        <w:numPr>
          <w:ilvl w:val="0"/>
          <w:numId w:val="0"/>
        </w:numPr>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负责全县预算及相关预算执行相关数据的监督等管理工作。</w:t>
      </w:r>
    </w:p>
    <w:p>
      <w:pPr>
        <w:pStyle w:val="15"/>
        <w:keepNext w:val="0"/>
        <w:keepLines w:val="0"/>
        <w:widowControl/>
        <w:suppressLineNumbers w:val="0"/>
        <w:ind w:left="0" w:right="75"/>
        <w:rPr>
          <w:rFonts w:hint="eastAsia" w:ascii="楷体_GB2312" w:hAnsi="楷体_GB2312" w:eastAsia="楷体_GB2312" w:cs="楷体_GB2312"/>
          <w:b/>
          <w:bCs/>
          <w:sz w:val="32"/>
          <w:szCs w:val="32"/>
          <w:shd w:val="clear" w:color="auto" w:fill="FFFFFF"/>
        </w:rPr>
      </w:pPr>
      <w:r>
        <w:rPr>
          <w:rFonts w:hint="eastAsia" w:ascii="楷体_GB2312" w:hAnsi="楷体_GB2312" w:eastAsia="楷体_GB2312" w:cs="楷体_GB2312"/>
          <w:b/>
          <w:bCs/>
          <w:sz w:val="32"/>
          <w:szCs w:val="32"/>
          <w:shd w:val="clear" w:color="auto" w:fill="FFFFFF"/>
        </w:rPr>
        <w:t>（二）202</w:t>
      </w:r>
      <w:r>
        <w:rPr>
          <w:rFonts w:hint="eastAsia" w:ascii="楷体_GB2312" w:hAnsi="楷体_GB2312" w:eastAsia="楷体_GB2312" w:cs="楷体_GB2312"/>
          <w:b/>
          <w:bCs/>
          <w:sz w:val="32"/>
          <w:szCs w:val="32"/>
          <w:shd w:val="clear" w:color="auto" w:fill="FFFFFF"/>
          <w:lang w:val="en-US" w:eastAsia="zh-CN"/>
        </w:rPr>
        <w:t>5</w:t>
      </w:r>
      <w:r>
        <w:rPr>
          <w:rFonts w:hint="eastAsia" w:ascii="楷体_GB2312" w:hAnsi="楷体_GB2312" w:eastAsia="楷体_GB2312" w:cs="楷体_GB2312"/>
          <w:b/>
          <w:bCs/>
          <w:sz w:val="32"/>
          <w:szCs w:val="32"/>
          <w:shd w:val="clear" w:color="auto" w:fill="FFFFFF"/>
        </w:rPr>
        <w:t>年重点工作完成情况。</w:t>
      </w:r>
    </w:p>
    <w:p>
      <w:pPr>
        <w:ind w:firstLine="643" w:firstLineChars="200"/>
        <w:rPr>
          <w:rFonts w:hint="eastAsia" w:ascii="仿宋_GB2312" w:hAnsi="仿宋_GB2312" w:eastAsia="仿宋_GB2312" w:cs="仿宋_GB2312"/>
          <w:b w:val="0"/>
          <w:bCs w:val="0"/>
          <w:i w:val="0"/>
          <w:caps w:val="0"/>
          <w:color w:val="000000" w:themeColor="text1"/>
          <w:spacing w:val="0"/>
          <w:kern w:val="0"/>
          <w:sz w:val="32"/>
          <w:szCs w:val="32"/>
          <w:shd w:val="clear" w:fill="FFFFFF"/>
          <w:lang w:val="en-US" w:eastAsia="zh-CN" w:bidi="ar"/>
        </w:rPr>
      </w:pPr>
      <w:bookmarkStart w:id="10" w:name="_Toc15377200"/>
      <w:bookmarkStart w:id="11" w:name="_Toc15396601"/>
      <w:bookmarkStart w:id="12" w:name="_Toc13721"/>
      <w:r>
        <w:rPr>
          <w:rFonts w:hint="eastAsia" w:ascii="仿宋_GB2312" w:hAnsi="仿宋_GB2312" w:eastAsia="仿宋_GB2312" w:cs="仿宋_GB2312"/>
          <w:b/>
          <w:bCs/>
          <w:i w:val="0"/>
          <w:caps w:val="0"/>
          <w:color w:val="000000" w:themeColor="text1"/>
          <w:spacing w:val="0"/>
          <w:kern w:val="0"/>
          <w:sz w:val="32"/>
          <w:szCs w:val="32"/>
          <w:shd w:val="clear" w:fill="FFFFFF"/>
          <w:lang w:val="en-US" w:eastAsia="zh-CN" w:bidi="ar"/>
        </w:rPr>
        <w:t>1.强化政治引领，把牢正确方向。</w:t>
      </w:r>
      <w:r>
        <w:rPr>
          <w:rFonts w:hint="eastAsia" w:ascii="仿宋_GB2312" w:hAnsi="仿宋_GB2312" w:eastAsia="仿宋_GB2312" w:cs="仿宋_GB2312"/>
          <w:b w:val="0"/>
          <w:bCs w:val="0"/>
          <w:i w:val="0"/>
          <w:caps w:val="0"/>
          <w:color w:val="000000" w:themeColor="text1"/>
          <w:spacing w:val="0"/>
          <w:kern w:val="0"/>
          <w:sz w:val="32"/>
          <w:szCs w:val="32"/>
          <w:shd w:val="clear" w:fill="FFFFFF"/>
          <w:lang w:val="en-US" w:eastAsia="zh-CN" w:bidi="ar"/>
        </w:rPr>
        <w:t>始终坚持党对人大工作的全面领导，确保人大工作与县委中心工作同频共振。</w:t>
      </w:r>
      <w:r>
        <w:rPr>
          <w:rFonts w:hint="eastAsia" w:ascii="仿宋_GB2312" w:hAnsi="仿宋_GB2312" w:eastAsia="仿宋_GB2312" w:cs="仿宋_GB2312"/>
          <w:b/>
          <w:bCs/>
          <w:i w:val="0"/>
          <w:caps w:val="0"/>
          <w:color w:val="000000" w:themeColor="text1"/>
          <w:spacing w:val="0"/>
          <w:kern w:val="0"/>
          <w:sz w:val="32"/>
          <w:szCs w:val="32"/>
          <w:shd w:val="clear" w:fill="FFFFFF"/>
          <w:lang w:val="en-US" w:eastAsia="zh-CN" w:bidi="ar"/>
        </w:rPr>
        <w:t>一是持续深化理论武装。</w:t>
      </w:r>
      <w:r>
        <w:rPr>
          <w:rFonts w:hint="eastAsia" w:ascii="仿宋_GB2312" w:hAnsi="仿宋_GB2312" w:eastAsia="仿宋_GB2312" w:cs="仿宋_GB2312"/>
          <w:b w:val="0"/>
          <w:bCs w:val="0"/>
          <w:i w:val="0"/>
          <w:caps w:val="0"/>
          <w:color w:val="000000" w:themeColor="text1"/>
          <w:spacing w:val="0"/>
          <w:kern w:val="0"/>
          <w:sz w:val="32"/>
          <w:szCs w:val="32"/>
          <w:shd w:val="clear" w:fill="FFFFFF"/>
          <w:lang w:val="en-US" w:eastAsia="zh-CN" w:bidi="ar"/>
        </w:rPr>
        <w:t>严格执行“第一议题”制度，通过“五学”联动机制，深入学习党的创新理论、习近平法治思想、习近平总书记关于坚持和完善人民代表大会制度的重要思想，全年开展党组集体学习15次、专题研讨6次，不断夯实思想政治根基。</w:t>
      </w:r>
      <w:r>
        <w:rPr>
          <w:rFonts w:hint="eastAsia" w:ascii="仿宋_GB2312" w:hAnsi="仿宋_GB2312" w:eastAsia="仿宋_GB2312" w:cs="仿宋_GB2312"/>
          <w:b/>
          <w:bCs/>
          <w:i w:val="0"/>
          <w:caps w:val="0"/>
          <w:color w:val="000000" w:themeColor="text1"/>
          <w:spacing w:val="0"/>
          <w:kern w:val="0"/>
          <w:sz w:val="32"/>
          <w:szCs w:val="32"/>
          <w:shd w:val="clear" w:fill="FFFFFF"/>
          <w:lang w:val="en-US" w:eastAsia="zh-CN" w:bidi="ar"/>
        </w:rPr>
        <w:t>二是坚决贯彻县委部署。</w:t>
      </w:r>
      <w:r>
        <w:rPr>
          <w:rFonts w:hint="eastAsia" w:ascii="仿宋_GB2312" w:hAnsi="仿宋_GB2312" w:eastAsia="仿宋_GB2312" w:cs="仿宋_GB2312"/>
          <w:b w:val="0"/>
          <w:bCs w:val="0"/>
          <w:i w:val="0"/>
          <w:caps w:val="0"/>
          <w:color w:val="000000" w:themeColor="text1"/>
          <w:spacing w:val="0"/>
          <w:kern w:val="0"/>
          <w:sz w:val="32"/>
          <w:szCs w:val="32"/>
          <w:shd w:val="clear" w:fill="FFFFFF"/>
          <w:lang w:val="en-US" w:eastAsia="zh-CN" w:bidi="ar"/>
        </w:rPr>
        <w:t>自觉将人大工作置于全县大局中谋划推进，严格执行重大事项请示报告制度，全年向县委请示报告12次。常委会班子成员围绕产业发展、乡村振兴、安全生产等中心工作，深入一线督导调研40余次，开展“爱心爸妈”活动20余次，全力服务发展大局。</w:t>
      </w:r>
      <w:r>
        <w:rPr>
          <w:rFonts w:hint="eastAsia" w:ascii="仿宋_GB2312" w:hAnsi="仿宋_GB2312" w:eastAsia="仿宋_GB2312" w:cs="仿宋_GB2312"/>
          <w:b/>
          <w:bCs/>
          <w:i w:val="0"/>
          <w:caps w:val="0"/>
          <w:color w:val="000000" w:themeColor="text1"/>
          <w:spacing w:val="0"/>
          <w:kern w:val="0"/>
          <w:sz w:val="32"/>
          <w:szCs w:val="32"/>
          <w:shd w:val="clear" w:fill="FFFFFF"/>
          <w:lang w:val="en-US" w:eastAsia="zh-CN" w:bidi="ar"/>
        </w:rPr>
        <w:t>三是全面加强纪律建设。</w:t>
      </w:r>
      <w:r>
        <w:rPr>
          <w:rFonts w:hint="eastAsia" w:ascii="仿宋_GB2312" w:hAnsi="仿宋_GB2312" w:eastAsia="仿宋_GB2312" w:cs="仿宋_GB2312"/>
          <w:b w:val="0"/>
          <w:bCs w:val="0"/>
          <w:i w:val="0"/>
          <w:caps w:val="0"/>
          <w:color w:val="000000" w:themeColor="text1"/>
          <w:spacing w:val="0"/>
          <w:kern w:val="0"/>
          <w:sz w:val="32"/>
          <w:szCs w:val="32"/>
          <w:shd w:val="clear" w:fill="FFFFFF"/>
          <w:lang w:val="en-US" w:eastAsia="zh-CN" w:bidi="ar"/>
        </w:rPr>
        <w:t>扎实开展中央八项规定精神学习教育，组织专题研讨5次、警示教育4次，制定完善制度9项，整改问题12个，推动全面从严治党向纵深发展。</w:t>
      </w:r>
      <w:r>
        <w:rPr>
          <w:rFonts w:hint="eastAsia" w:ascii="仿宋_GB2312" w:hAnsi="仿宋_GB2312" w:eastAsia="仿宋_GB2312" w:cs="仿宋_GB2312"/>
          <w:b/>
          <w:bCs/>
          <w:i w:val="0"/>
          <w:caps w:val="0"/>
          <w:color w:val="000000" w:themeColor="text1"/>
          <w:spacing w:val="0"/>
          <w:kern w:val="0"/>
          <w:sz w:val="32"/>
          <w:szCs w:val="32"/>
          <w:shd w:val="clear" w:fill="FFFFFF"/>
          <w:lang w:val="en-US" w:eastAsia="zh-CN" w:bidi="ar"/>
        </w:rPr>
        <w:t>四是依法做好任免工作。</w:t>
      </w:r>
      <w:r>
        <w:rPr>
          <w:rFonts w:hint="eastAsia" w:ascii="仿宋_GB2312" w:hAnsi="仿宋_GB2312" w:eastAsia="仿宋_GB2312" w:cs="仿宋_GB2312"/>
          <w:b w:val="0"/>
          <w:bCs w:val="0"/>
          <w:i w:val="0"/>
          <w:caps w:val="0"/>
          <w:color w:val="000000" w:themeColor="text1"/>
          <w:spacing w:val="0"/>
          <w:kern w:val="0"/>
          <w:sz w:val="32"/>
          <w:szCs w:val="32"/>
          <w:shd w:val="clear" w:fill="FFFFFF"/>
          <w:lang w:val="en-US" w:eastAsia="zh-CN" w:bidi="ar"/>
        </w:rPr>
        <w:t>坚持党管干部原则与人大依法任免相统一，截至目前依法任免国家机关工作人员59人次，组织38人进行宪法宣誓，确保县委人事安排意图通过法定程序得到实现。</w:t>
      </w:r>
    </w:p>
    <w:p>
      <w:pPr>
        <w:ind w:firstLine="643" w:firstLineChars="200"/>
        <w:rPr>
          <w:rFonts w:hint="eastAsia" w:ascii="仿宋_GB2312" w:hAnsi="仿宋_GB2312" w:eastAsia="仿宋_GB2312" w:cs="仿宋_GB2312"/>
          <w:b w:val="0"/>
          <w:bCs w:val="0"/>
          <w:i w:val="0"/>
          <w:caps w:val="0"/>
          <w:color w:val="000000" w:themeColor="text1"/>
          <w:spacing w:val="0"/>
          <w:kern w:val="0"/>
          <w:sz w:val="32"/>
          <w:szCs w:val="32"/>
          <w:shd w:val="clear" w:fill="FFFFFF"/>
          <w:lang w:val="en-US" w:eastAsia="zh-CN" w:bidi="ar"/>
        </w:rPr>
      </w:pPr>
      <w:r>
        <w:rPr>
          <w:rFonts w:hint="eastAsia" w:ascii="仿宋_GB2312" w:hAnsi="仿宋_GB2312" w:eastAsia="仿宋_GB2312" w:cs="仿宋_GB2312"/>
          <w:b/>
          <w:bCs/>
          <w:i w:val="0"/>
          <w:caps w:val="0"/>
          <w:color w:val="000000" w:themeColor="text1"/>
          <w:spacing w:val="0"/>
          <w:kern w:val="0"/>
          <w:sz w:val="32"/>
          <w:szCs w:val="32"/>
          <w:shd w:val="clear" w:fill="FFFFFF"/>
          <w:lang w:val="en-US" w:eastAsia="zh-CN" w:bidi="ar"/>
        </w:rPr>
        <w:t>2.聚焦中心工作，增强监督实效。</w:t>
      </w:r>
      <w:r>
        <w:rPr>
          <w:rFonts w:hint="eastAsia" w:ascii="仿宋_GB2312" w:hAnsi="仿宋_GB2312" w:eastAsia="仿宋_GB2312" w:cs="仿宋_GB2312"/>
          <w:b w:val="0"/>
          <w:bCs w:val="0"/>
          <w:i w:val="0"/>
          <w:caps w:val="0"/>
          <w:color w:val="000000" w:themeColor="text1"/>
          <w:spacing w:val="0"/>
          <w:kern w:val="0"/>
          <w:sz w:val="32"/>
          <w:szCs w:val="32"/>
          <w:shd w:val="clear" w:fill="FFFFFF"/>
          <w:lang w:val="en-US" w:eastAsia="zh-CN" w:bidi="ar"/>
        </w:rPr>
        <w:t>坚持正确监督、有效监督、依法监督，全力推动县委决策部署落地落实。</w:t>
      </w:r>
      <w:r>
        <w:rPr>
          <w:rFonts w:hint="eastAsia" w:ascii="仿宋_GB2312" w:hAnsi="仿宋_GB2312" w:eastAsia="仿宋_GB2312" w:cs="仿宋_GB2312"/>
          <w:b/>
          <w:bCs/>
          <w:i w:val="0"/>
          <w:caps w:val="0"/>
          <w:color w:val="000000" w:themeColor="text1"/>
          <w:spacing w:val="0"/>
          <w:kern w:val="0"/>
          <w:sz w:val="32"/>
          <w:szCs w:val="32"/>
          <w:shd w:val="clear" w:fill="FFFFFF"/>
          <w:lang w:val="en-US" w:eastAsia="zh-CN" w:bidi="ar"/>
        </w:rPr>
        <w:t>一是助推经济高质量发展。</w:t>
      </w:r>
      <w:r>
        <w:rPr>
          <w:rFonts w:hint="eastAsia" w:ascii="仿宋_GB2312" w:hAnsi="仿宋_GB2312" w:eastAsia="仿宋_GB2312" w:cs="仿宋_GB2312"/>
          <w:b w:val="0"/>
          <w:bCs w:val="0"/>
          <w:i w:val="0"/>
          <w:caps w:val="0"/>
          <w:color w:val="000000" w:themeColor="text1"/>
          <w:spacing w:val="0"/>
          <w:kern w:val="0"/>
          <w:sz w:val="32"/>
          <w:szCs w:val="32"/>
          <w:shd w:val="clear" w:fill="FFFFFF"/>
          <w:lang w:val="en-US" w:eastAsia="zh-CN" w:bidi="ar"/>
        </w:rPr>
        <w:t>加强对计划、预算、决算的全过程审查监督，听取审议相关报告，依法作出决议决定。投入21.6万元完成升级，深化预算联网监督系统运用。探索建立人大财经监督与审计监督贯通协同机制，对审计查出问题整改情况开展满意度测评，推动财政资金提质增效和国有资产保值增值。</w:t>
      </w:r>
      <w:r>
        <w:rPr>
          <w:rFonts w:hint="eastAsia" w:ascii="仿宋_GB2312" w:hAnsi="仿宋_GB2312" w:eastAsia="仿宋_GB2312" w:cs="仿宋_GB2312"/>
          <w:b/>
          <w:bCs/>
          <w:i w:val="0"/>
          <w:caps w:val="0"/>
          <w:color w:val="000000" w:themeColor="text1"/>
          <w:spacing w:val="0"/>
          <w:kern w:val="0"/>
          <w:sz w:val="32"/>
          <w:szCs w:val="32"/>
          <w:shd w:val="clear" w:fill="FFFFFF"/>
          <w:lang w:val="en-US" w:eastAsia="zh-CN" w:bidi="ar"/>
        </w:rPr>
        <w:t>二是守护社会安全与民生福祉。</w:t>
      </w:r>
      <w:r>
        <w:rPr>
          <w:rFonts w:hint="eastAsia" w:ascii="仿宋_GB2312" w:hAnsi="仿宋_GB2312" w:eastAsia="仿宋_GB2312" w:cs="仿宋_GB2312"/>
          <w:b w:val="0"/>
          <w:bCs w:val="0"/>
          <w:i w:val="0"/>
          <w:caps w:val="0"/>
          <w:color w:val="000000" w:themeColor="text1"/>
          <w:spacing w:val="0"/>
          <w:kern w:val="0"/>
          <w:sz w:val="32"/>
          <w:szCs w:val="32"/>
          <w:shd w:val="clear" w:fill="FFFFFF"/>
          <w:lang w:val="en-US" w:eastAsia="zh-CN" w:bidi="ar"/>
        </w:rPr>
        <w:t>听取审议应急管理能力建设、传染病防治、环境保护等工作报告，提出审议意见，推动补齐短板、守牢底线。高度关注民生实事，对县人代会票决产生的5个民生项目开展全程监督，推动项目全部竣工。组织600余名各级人大代表监督全县100个重点项目，助推项目建设提速。</w:t>
      </w:r>
      <w:r>
        <w:rPr>
          <w:rFonts w:hint="eastAsia" w:ascii="仿宋_GB2312" w:hAnsi="仿宋_GB2312" w:eastAsia="仿宋_GB2312" w:cs="仿宋_GB2312"/>
          <w:b/>
          <w:bCs/>
          <w:i w:val="0"/>
          <w:caps w:val="0"/>
          <w:color w:val="000000" w:themeColor="text1"/>
          <w:spacing w:val="0"/>
          <w:kern w:val="0"/>
          <w:sz w:val="32"/>
          <w:szCs w:val="32"/>
          <w:shd w:val="clear" w:fill="FFFFFF"/>
          <w:lang w:val="en-US" w:eastAsia="zh-CN" w:bidi="ar"/>
        </w:rPr>
        <w:t>三是推进法治红原建设。</w:t>
      </w:r>
      <w:r>
        <w:rPr>
          <w:rFonts w:hint="eastAsia" w:ascii="仿宋_GB2312" w:hAnsi="仿宋_GB2312" w:eastAsia="仿宋_GB2312" w:cs="仿宋_GB2312"/>
          <w:b w:val="0"/>
          <w:bCs w:val="0"/>
          <w:i w:val="0"/>
          <w:caps w:val="0"/>
          <w:color w:val="000000" w:themeColor="text1"/>
          <w:spacing w:val="0"/>
          <w:kern w:val="0"/>
          <w:sz w:val="32"/>
          <w:szCs w:val="32"/>
          <w:shd w:val="clear" w:fill="FFFFFF"/>
          <w:lang w:val="en-US" w:eastAsia="zh-CN" w:bidi="ar"/>
        </w:rPr>
        <w:t>听取审议法治政府建设、旅游警务等工作报告，配合开展6部法律法规执法检查，完成2项立法调研。加强规范性文件备案审查，维护法制统一。组织代表旁听庭审、参与听证，促进司法公正。</w:t>
      </w:r>
    </w:p>
    <w:p>
      <w:pPr>
        <w:ind w:firstLine="640" w:firstLineChars="200"/>
        <w:rPr>
          <w:rFonts w:hint="eastAsia" w:ascii="仿宋_GB2312" w:hAnsi="仿宋_GB2312" w:eastAsia="仿宋_GB2312" w:cs="仿宋_GB2312"/>
          <w:sz w:val="32"/>
          <w:szCs w:val="32"/>
        </w:rPr>
      </w:pPr>
      <w:r>
        <w:rPr>
          <w:rFonts w:hint="eastAsia" w:ascii="黑体" w:hAnsi="黑体" w:eastAsia="黑体" w:cs="黑体"/>
          <w:i w:val="0"/>
          <w:caps w:val="0"/>
          <w:color w:val="000000" w:themeColor="text1"/>
          <w:spacing w:val="0"/>
          <w:kern w:val="0"/>
          <w:sz w:val="32"/>
          <w:szCs w:val="32"/>
          <w:shd w:val="clear" w:fill="FFFFFF"/>
          <w:lang w:val="en-US" w:eastAsia="zh-CN" w:bidi="ar"/>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b/>
          <w:bCs/>
          <w:sz w:val="32"/>
          <w:szCs w:val="32"/>
          <w:lang w:val="en-US" w:eastAsia="zh-CN"/>
        </w:rPr>
        <w:t>发挥代表作用，践行人民民主。</w:t>
      </w:r>
      <w:r>
        <w:rPr>
          <w:rFonts w:hint="eastAsia" w:ascii="仿宋_GB2312" w:hAnsi="仿宋_GB2312" w:eastAsia="仿宋_GB2312" w:cs="仿宋_GB2312"/>
          <w:sz w:val="32"/>
          <w:szCs w:val="32"/>
        </w:rPr>
        <w:t>始终尊重代表主体地位，全力支持和保障代表依法履职。</w:t>
      </w:r>
      <w:r>
        <w:rPr>
          <w:rFonts w:hint="eastAsia" w:ascii="仿宋_GB2312" w:hAnsi="仿宋_GB2312" w:eastAsia="仿宋_GB2312" w:cs="仿宋_GB2312"/>
          <w:b/>
          <w:bCs/>
          <w:sz w:val="32"/>
          <w:szCs w:val="32"/>
        </w:rPr>
        <w:t>一是提升建议办理质量。</w:t>
      </w:r>
      <w:r>
        <w:rPr>
          <w:rFonts w:hint="eastAsia" w:ascii="仿宋_GB2312" w:hAnsi="仿宋_GB2312" w:eastAsia="仿宋_GB2312" w:cs="仿宋_GB2312"/>
          <w:sz w:val="32"/>
          <w:szCs w:val="32"/>
        </w:rPr>
        <w:t>完善代表建议提出、交办、督办、反馈闭环机制，县十五届人大四次会议收到的68件建议全部按期办复，</w:t>
      </w:r>
      <w:r>
        <w:rPr>
          <w:rFonts w:hint="eastAsia" w:ascii="仿宋_GB2312" w:hAnsi="仿宋_GB2312" w:eastAsia="仿宋_GB2312" w:cs="仿宋_GB2312"/>
          <w:sz w:val="32"/>
          <w:szCs w:val="32"/>
          <w:lang w:eastAsia="zh-CN"/>
        </w:rPr>
        <w:t>已经解决和基本解决的建议37件，占 54.4%；正在解决和已列入计划逐步解决的建议28件，占41.2%；因条件限制或其他原因暂时不能解决的建议3件，占4.4 %，代表建议的办结率、答复率均为100%。</w:t>
      </w:r>
      <w:r>
        <w:rPr>
          <w:rFonts w:hint="eastAsia" w:ascii="仿宋_GB2312" w:hAnsi="仿宋_GB2312" w:eastAsia="仿宋_GB2312" w:cs="仿宋_GB2312"/>
          <w:sz w:val="32"/>
          <w:szCs w:val="32"/>
        </w:rPr>
        <w:t>对2件不满意件进行重点督办，推动问题有效解决。</w:t>
      </w:r>
      <w:r>
        <w:rPr>
          <w:rFonts w:hint="eastAsia" w:ascii="仿宋_GB2312" w:hAnsi="仿宋_GB2312" w:eastAsia="仿宋_GB2312" w:cs="仿宋_GB2312"/>
          <w:b/>
          <w:bCs/>
          <w:sz w:val="32"/>
          <w:szCs w:val="32"/>
        </w:rPr>
        <w:t>二是丰富代表履职活动。</w:t>
      </w:r>
      <w:r>
        <w:rPr>
          <w:rFonts w:hint="eastAsia" w:ascii="仿宋_GB2312" w:hAnsi="仿宋_GB2312" w:eastAsia="仿宋_GB2312" w:cs="仿宋_GB2312"/>
          <w:sz w:val="32"/>
          <w:szCs w:val="32"/>
        </w:rPr>
        <w:t>推行“人大代表+微网实格+联系群众”模式，组织代表走访群众、参与治理。持续开展“我为群众办实事”实践活动和代表述职评议，600余名代表向选民述职，接受监督。</w:t>
      </w:r>
      <w:r>
        <w:rPr>
          <w:rFonts w:hint="eastAsia" w:ascii="仿宋_GB2312" w:hAnsi="仿宋_GB2312" w:eastAsia="仿宋_GB2312" w:cs="仿宋_GB2312"/>
          <w:b/>
          <w:bCs/>
          <w:sz w:val="32"/>
          <w:szCs w:val="32"/>
        </w:rPr>
        <w:t>三是强化代表服务保障。</w:t>
      </w:r>
      <w:r>
        <w:rPr>
          <w:rFonts w:hint="eastAsia" w:ascii="仿宋_GB2312" w:hAnsi="仿宋_GB2312" w:eastAsia="仿宋_GB2312" w:cs="仿宋_GB2312"/>
          <w:sz w:val="32"/>
          <w:szCs w:val="32"/>
        </w:rPr>
        <w:t>坚持邀请代表列席常委会会议、参与执法检查等制度，全年邀请120余人次。加强履职培训，举办培训班2期，组织30名代表赴外学习交流。指导乡镇人大规范化建设，提升基层人大工作水平。</w:t>
      </w:r>
    </w:p>
    <w:p>
      <w:pPr>
        <w:ind w:firstLine="643" w:firstLineChars="200"/>
        <w:rPr>
          <w:rFonts w:hint="eastAsia" w:ascii="方正仿宋_GBK" w:hAnsi="方正仿宋_GBK" w:eastAsia="方正仿宋_GBK" w:cs="方正仿宋_GBK"/>
          <w:sz w:val="32"/>
          <w:szCs w:val="32"/>
        </w:rPr>
      </w:pPr>
      <w:r>
        <w:rPr>
          <w:rFonts w:hint="eastAsia" w:ascii="仿宋_GB2312" w:hAnsi="仿宋_GB2312" w:eastAsia="仿宋_GB2312" w:cs="仿宋_GB2312"/>
          <w:b/>
          <w:bCs/>
          <w:sz w:val="32"/>
          <w:szCs w:val="32"/>
          <w:lang w:val="en-US" w:eastAsia="zh-CN"/>
        </w:rPr>
        <w:t>4.加强自身建设，提升履职能力。</w:t>
      </w:r>
      <w:r>
        <w:rPr>
          <w:rFonts w:hint="eastAsia" w:ascii="仿宋_GB2312" w:hAnsi="仿宋_GB2312" w:eastAsia="仿宋_GB2312" w:cs="仿宋_GB2312"/>
          <w:sz w:val="32"/>
          <w:szCs w:val="32"/>
        </w:rPr>
        <w:t>对标“四个机关”定位要求，不断加强常委会及机关建设。</w:t>
      </w:r>
      <w:r>
        <w:rPr>
          <w:rFonts w:hint="eastAsia" w:ascii="仿宋_GB2312" w:hAnsi="仿宋_GB2312" w:eastAsia="仿宋_GB2312" w:cs="仿宋_GB2312"/>
          <w:b/>
          <w:bCs/>
          <w:sz w:val="32"/>
          <w:szCs w:val="32"/>
        </w:rPr>
        <w:t>一是突出政治建设。</w:t>
      </w:r>
      <w:r>
        <w:rPr>
          <w:rFonts w:hint="eastAsia" w:ascii="仿宋_GB2312" w:hAnsi="仿宋_GB2312" w:eastAsia="仿宋_GB2312" w:cs="仿宋_GB2312"/>
          <w:sz w:val="32"/>
          <w:szCs w:val="32"/>
        </w:rPr>
        <w:t>严格执行党组工作规则和“三重一大”制度，落实意识形态工作责任制。加强人大新闻宣传，全年发布稿件60余条，讲好人大故事。</w:t>
      </w:r>
      <w:r>
        <w:rPr>
          <w:rFonts w:hint="eastAsia" w:ascii="仿宋_GB2312" w:hAnsi="仿宋_GB2312" w:eastAsia="仿宋_GB2312" w:cs="仿宋_GB2312"/>
          <w:b/>
          <w:bCs/>
          <w:sz w:val="32"/>
          <w:szCs w:val="32"/>
        </w:rPr>
        <w:t>二是提升履职本领。</w:t>
      </w:r>
      <w:r>
        <w:rPr>
          <w:rFonts w:hint="eastAsia" w:ascii="仿宋_GB2312" w:hAnsi="仿宋_GB2312" w:eastAsia="仿宋_GB2312" w:cs="仿宋_GB2312"/>
          <w:sz w:val="32"/>
          <w:szCs w:val="32"/>
        </w:rPr>
        <w:t>弘扬“四下基层”作风，深入开展调查研究。加强对乡镇人大工作的联系指导，提升全县人大工作整体效能。</w:t>
      </w:r>
      <w:r>
        <w:rPr>
          <w:rFonts w:hint="eastAsia" w:ascii="仿宋_GB2312" w:hAnsi="仿宋_GB2312" w:eastAsia="仿宋_GB2312" w:cs="仿宋_GB2312"/>
          <w:b/>
          <w:bCs/>
          <w:sz w:val="32"/>
          <w:szCs w:val="32"/>
        </w:rPr>
        <w:t>三是锤炼过硬作风。</w:t>
      </w:r>
      <w:r>
        <w:rPr>
          <w:rFonts w:hint="eastAsia" w:ascii="仿宋_GB2312" w:hAnsi="仿宋_GB2312" w:eastAsia="仿宋_GB2312" w:cs="仿宋_GB2312"/>
          <w:sz w:val="32"/>
          <w:szCs w:val="32"/>
        </w:rPr>
        <w:t>巩固党纪学习教育成果，严格落实中央八项规定精神，力戒形式主义，抓好巡察整改，营造风清气正、务实高效的干事氛围。</w:t>
      </w:r>
    </w:p>
    <w:p>
      <w:pPr>
        <w:pStyle w:val="4"/>
        <w:pageBreakBefore w:val="0"/>
        <w:widowControl w:val="0"/>
        <w:numPr>
          <w:ilvl w:val="0"/>
          <w:numId w:val="0"/>
        </w:numPr>
        <w:kinsoku/>
        <w:wordWrap/>
        <w:overflowPunct/>
        <w:topLinePunct w:val="0"/>
        <w:autoSpaceDE/>
        <w:autoSpaceDN/>
        <w:bidi w:val="0"/>
        <w:spacing w:line="576" w:lineRule="exact"/>
        <w:textAlignment w:val="auto"/>
        <w:rPr>
          <w:rStyle w:val="21"/>
          <w:b w:val="0"/>
          <w:bCs/>
        </w:rPr>
      </w:pPr>
      <w:r>
        <w:rPr>
          <w:rFonts w:hint="eastAsia" w:ascii="黑体" w:eastAsia="黑体"/>
          <w:b w:val="0"/>
          <w:bCs/>
        </w:rPr>
        <w:t>二、机</w:t>
      </w:r>
      <w:r>
        <w:rPr>
          <w:rStyle w:val="21"/>
          <w:rFonts w:hint="eastAsia" w:ascii="黑体" w:eastAsia="黑体"/>
          <w:b w:val="0"/>
          <w:bCs/>
        </w:rPr>
        <w:t>构设置</w:t>
      </w:r>
      <w:bookmarkEnd w:id="10"/>
      <w:bookmarkEnd w:id="11"/>
      <w:bookmarkEnd w:id="12"/>
    </w:p>
    <w:p>
      <w:pPr>
        <w:ind w:firstLine="800" w:firstLineChars="250"/>
        <w:rPr>
          <w:rFonts w:hint="eastAsia"/>
          <w:sz w:val="32"/>
          <w:szCs w:val="32"/>
        </w:rPr>
      </w:pPr>
      <w:r>
        <w:rPr>
          <w:rFonts w:hint="eastAsia" w:ascii="仿宋_GB2312" w:hAnsi="仿宋_GB2312" w:eastAsia="仿宋_GB2312" w:cs="仿宋_GB2312"/>
          <w:sz w:val="32"/>
          <w:szCs w:val="32"/>
          <w:lang w:eastAsia="zh-CN"/>
        </w:rPr>
        <w:t>红原县</w:t>
      </w:r>
      <w:r>
        <w:rPr>
          <w:rFonts w:hint="eastAsia" w:ascii="仿宋_GB2312" w:hAnsi="仿宋_GB2312" w:eastAsia="仿宋_GB2312" w:cs="仿宋_GB2312"/>
          <w:sz w:val="32"/>
          <w:szCs w:val="32"/>
        </w:rPr>
        <w:t>人大常委会办公室下属二级预算单位</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个，其中</w:t>
      </w:r>
      <w:r>
        <w:rPr>
          <w:rFonts w:hint="eastAsia" w:ascii="仿宋_GB2312" w:hAnsi="仿宋_GB2312" w:eastAsia="仿宋_GB2312" w:cs="仿宋_GB2312"/>
          <w:sz w:val="32"/>
          <w:szCs w:val="32"/>
          <w:lang w:eastAsia="zh-CN"/>
        </w:rPr>
        <w:t>全额拨款</w:t>
      </w:r>
      <w:r>
        <w:rPr>
          <w:rFonts w:hint="eastAsia" w:ascii="仿宋_GB2312" w:hAnsi="仿宋_GB2312" w:eastAsia="仿宋_GB2312" w:cs="仿宋_GB2312"/>
          <w:sz w:val="32"/>
          <w:szCs w:val="32"/>
        </w:rPr>
        <w:t>行政单位</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w:t>
      </w:r>
      <w:r>
        <w:rPr>
          <w:rFonts w:hint="eastAsia" w:ascii="仿宋_GB2312" w:hAnsi="仿宋_GB2312" w:eastAsia="仿宋_GB2312" w:cs="仿宋_GB2312"/>
          <w:sz w:val="32"/>
          <w:szCs w:val="32"/>
          <w:lang w:eastAsia="zh-CN"/>
        </w:rPr>
        <w:t>（红原县人民代表大会常委委员会办公室本级）</w:t>
      </w:r>
      <w:r>
        <w:rPr>
          <w:rFonts w:hint="eastAsia" w:ascii="仿宋_GB2312" w:hAnsi="仿宋_GB2312" w:eastAsia="仿宋_GB2312" w:cs="仿宋_GB2312"/>
          <w:sz w:val="32"/>
          <w:szCs w:val="32"/>
        </w:rPr>
        <w:t>，人大常委会办公室内设办公室、法制监察司法和民族宗教外事委员会、财政经济预算和农业农村城乡环境保护委员会、教育科学文化卫生和社会建设委员会及人事代表工作委员会“四委一室”</w:t>
      </w:r>
      <w:r>
        <w:rPr>
          <w:rFonts w:hint="eastAsia" w:ascii="仿宋_GB2312" w:hAnsi="仿宋_GB2312" w:eastAsia="仿宋_GB2312" w:cs="仿宋_GB2312"/>
          <w:sz w:val="32"/>
          <w:szCs w:val="32"/>
          <w:lang w:eastAsia="zh-CN"/>
        </w:rPr>
        <w:t>；全额拨款股级</w:t>
      </w:r>
      <w:r>
        <w:rPr>
          <w:rFonts w:hint="eastAsia" w:ascii="仿宋_GB2312" w:hAnsi="仿宋_GB2312" w:eastAsia="仿宋_GB2312" w:cs="仿宋_GB2312"/>
          <w:sz w:val="32"/>
          <w:szCs w:val="32"/>
        </w:rPr>
        <w:t>事业单位</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w:t>
      </w:r>
      <w:r>
        <w:rPr>
          <w:rFonts w:hint="eastAsia" w:ascii="仿宋_GB2312" w:hAnsi="仿宋_GB2312" w:eastAsia="仿宋_GB2312" w:cs="仿宋_GB2312"/>
          <w:sz w:val="32"/>
          <w:szCs w:val="32"/>
          <w:lang w:eastAsia="zh-CN"/>
        </w:rPr>
        <w:t>（红原县人大预算联网服务中心）</w:t>
      </w:r>
      <w:r>
        <w:rPr>
          <w:rFonts w:hint="eastAsia" w:ascii="仿宋_GB2312" w:hAnsi="仿宋_GB2312" w:eastAsia="仿宋_GB2312" w:cs="仿宋_GB2312"/>
          <w:sz w:val="32"/>
          <w:szCs w:val="32"/>
        </w:rPr>
        <w:t>。</w:t>
      </w:r>
      <w:r>
        <w:rPr>
          <w:rFonts w:hint="eastAsia" w:ascii="仿宋_GB2312" w:hAnsi="仿宋_GB2312" w:eastAsia="仿宋_GB2312" w:cs="仿宋_GB2312"/>
          <w:bCs/>
          <w:sz w:val="32"/>
          <w:szCs w:val="32"/>
        </w:rPr>
        <w:t>截止</w:t>
      </w:r>
      <w:r>
        <w:rPr>
          <w:rFonts w:hint="eastAsia" w:ascii="仿宋_GB2312" w:hAnsi="仿宋_GB2312" w:eastAsia="仿宋_GB2312" w:cs="仿宋_GB2312"/>
          <w:bCs/>
          <w:sz w:val="32"/>
          <w:szCs w:val="32"/>
          <w:lang w:val="en-US" w:eastAsia="zh-CN"/>
        </w:rPr>
        <w:t>2025</w:t>
      </w:r>
      <w:r>
        <w:rPr>
          <w:rFonts w:hint="eastAsia" w:ascii="仿宋_GB2312" w:hAnsi="仿宋_GB2312" w:eastAsia="仿宋_GB2312" w:cs="仿宋_GB2312"/>
          <w:bCs/>
          <w:sz w:val="32"/>
          <w:szCs w:val="32"/>
        </w:rPr>
        <w:t>年底我单位共有</w:t>
      </w:r>
      <w:r>
        <w:rPr>
          <w:rFonts w:hint="eastAsia" w:ascii="仿宋_GB2312" w:hAnsi="仿宋_GB2312" w:eastAsia="仿宋_GB2312" w:cs="仿宋_GB2312"/>
          <w:sz w:val="32"/>
          <w:szCs w:val="32"/>
        </w:rPr>
        <w:t>在职</w:t>
      </w:r>
      <w:r>
        <w:rPr>
          <w:rFonts w:hint="eastAsia" w:ascii="仿宋_GB2312" w:hAnsi="仿宋_GB2312" w:eastAsia="仿宋_GB2312" w:cs="仿宋_GB2312"/>
          <w:sz w:val="32"/>
          <w:szCs w:val="32"/>
          <w:lang w:eastAsia="zh-CN"/>
        </w:rPr>
        <w:t>人员</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人，其中公务员</w:t>
      </w:r>
      <w:r>
        <w:rPr>
          <w:rFonts w:hint="eastAsia" w:ascii="仿宋_GB2312" w:hAnsi="仿宋_GB2312" w:eastAsia="仿宋_GB2312" w:cs="仿宋_GB2312"/>
          <w:sz w:val="32"/>
          <w:szCs w:val="32"/>
          <w:lang w:val="en-US" w:eastAsia="zh-CN"/>
        </w:rPr>
        <w:t>18</w:t>
      </w:r>
      <w:r>
        <w:rPr>
          <w:rFonts w:hint="eastAsia" w:ascii="仿宋_GB2312" w:hAnsi="仿宋_GB2312" w:eastAsia="仿宋_GB2312" w:cs="仿宋_GB2312"/>
          <w:sz w:val="32"/>
          <w:szCs w:val="32"/>
        </w:rPr>
        <w:t>人，行政工勤</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，非参公事业人员</w:t>
      </w:r>
      <w:r>
        <w:rPr>
          <w:rFonts w:hint="eastAsia" w:ascii="仿宋_GB2312" w:hAnsi="仿宋_GB2312" w:eastAsia="仿宋_GB2312" w:cs="仿宋_GB2312"/>
          <w:sz w:val="32"/>
          <w:szCs w:val="32"/>
          <w:lang w:val="en-US" w:eastAsia="zh-CN"/>
        </w:rPr>
        <w:t>2人，同比去年公务员增加1人，主要变动原因是正常调动</w:t>
      </w:r>
      <w:r>
        <w:rPr>
          <w:rFonts w:hint="eastAsia" w:ascii="仿宋_GB2312" w:hAnsi="仿宋_GB2312" w:eastAsia="仿宋_GB2312" w:cs="仿宋_GB2312"/>
          <w:sz w:val="32"/>
          <w:szCs w:val="32"/>
        </w:rPr>
        <w:t>。</w:t>
      </w:r>
    </w:p>
    <w:p>
      <w:pPr>
        <w:pStyle w:val="2"/>
        <w:adjustRightInd w:val="0"/>
        <w:snapToGrid w:val="0"/>
        <w:spacing w:beforeLines="0" w:line="600" w:lineRule="exact"/>
        <w:ind w:firstLine="668" w:firstLineChars="20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纳入</w:t>
      </w:r>
      <w:r>
        <w:rPr>
          <w:rFonts w:hint="eastAsia" w:ascii="仿宋_GB2312" w:hAnsi="仿宋_GB2312" w:eastAsia="仿宋_GB2312" w:cs="仿宋_GB2312"/>
          <w:sz w:val="32"/>
          <w:szCs w:val="32"/>
          <w:lang w:eastAsia="zh-CN"/>
        </w:rPr>
        <w:t>红原县</w:t>
      </w:r>
      <w:r>
        <w:rPr>
          <w:rFonts w:hint="eastAsia" w:ascii="仿宋_GB2312" w:hAnsi="仿宋_GB2312" w:eastAsia="仿宋_GB2312" w:cs="仿宋_GB2312"/>
          <w:sz w:val="32"/>
          <w:szCs w:val="32"/>
        </w:rPr>
        <w:t>人大常委会办公室202</w:t>
      </w:r>
      <w:r>
        <w:rPr>
          <w:rFonts w:hint="eastAsia" w:hAnsi="仿宋_GB2312" w:cs="仿宋_GB2312"/>
          <w:sz w:val="32"/>
          <w:szCs w:val="32"/>
          <w:lang w:val="en-US" w:eastAsia="zh-CN"/>
        </w:rPr>
        <w:t>5</w:t>
      </w:r>
      <w:r>
        <w:rPr>
          <w:rFonts w:hint="eastAsia" w:ascii="仿宋_GB2312" w:hAnsi="仿宋_GB2312" w:eastAsia="仿宋_GB2312" w:cs="仿宋_GB2312"/>
          <w:sz w:val="32"/>
          <w:szCs w:val="32"/>
        </w:rPr>
        <w:t>年度部门决算编制范围的二级预算单位包括：</w:t>
      </w:r>
    </w:p>
    <w:p>
      <w:pPr>
        <w:pStyle w:val="2"/>
        <w:numPr>
          <w:ilvl w:val="0"/>
          <w:numId w:val="0"/>
        </w:numPr>
        <w:adjustRightInd w:val="0"/>
        <w:snapToGrid w:val="0"/>
        <w:spacing w:beforeLines="0" w:line="600" w:lineRule="exact"/>
        <w:ind w:left="672" w:leftChars="0"/>
        <w:outlineLvl w:val="2"/>
        <w:rPr>
          <w:rFonts w:hint="eastAsia" w:ascii="仿宋_GB2312" w:hAnsi="仿宋_GB2312" w:eastAsia="仿宋_GB2312" w:cs="仿宋_GB2312"/>
          <w:sz w:val="32"/>
          <w:szCs w:val="32"/>
        </w:rPr>
      </w:pPr>
      <w:bookmarkStart w:id="13" w:name="_Toc15377202"/>
      <w:bookmarkStart w:id="14" w:name="_Toc15378449"/>
      <w:bookmarkStart w:id="15" w:name="_Toc15377433"/>
      <w:bookmarkStart w:id="16" w:name="_Toc15306276"/>
      <w:r>
        <w:rPr>
          <w:rFonts w:hint="eastAsia" w:hAnsi="仿宋_GB2312" w:cs="仿宋_GB2312"/>
          <w:sz w:val="32"/>
          <w:szCs w:val="32"/>
          <w:lang w:val="en-US" w:eastAsia="zh-CN"/>
        </w:rPr>
        <w:t>1.</w:t>
      </w:r>
      <w:r>
        <w:rPr>
          <w:rFonts w:hint="eastAsia" w:ascii="仿宋_GB2312" w:hAnsi="仿宋_GB2312" w:eastAsia="仿宋_GB2312" w:cs="仿宋_GB2312"/>
          <w:sz w:val="32"/>
          <w:szCs w:val="32"/>
          <w:lang w:eastAsia="zh-CN"/>
        </w:rPr>
        <w:t>红原县人民代表大会常委委员会办公室本级</w:t>
      </w:r>
    </w:p>
    <w:bookmarkEnd w:id="13"/>
    <w:bookmarkEnd w:id="14"/>
    <w:bookmarkEnd w:id="15"/>
    <w:bookmarkEnd w:id="16"/>
    <w:p>
      <w:pPr>
        <w:widowControl/>
        <w:ind w:firstLine="640" w:firstLineChars="200"/>
        <w:jc w:val="left"/>
        <w:rPr>
          <w:rFonts w:ascii="仿宋" w:eastAsia="仿宋"/>
          <w:kern w:val="0"/>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红原县人大预算联网服务中心</w:t>
      </w:r>
      <w:r>
        <w:rPr>
          <w:rFonts w:ascii="仿宋" w:eastAsia="仿宋"/>
          <w:sz w:val="32"/>
          <w:szCs w:val="32"/>
        </w:rPr>
        <w:br w:type="page"/>
      </w:r>
    </w:p>
    <w:p>
      <w:pPr>
        <w:pStyle w:val="3"/>
        <w:ind w:right="440"/>
        <w:jc w:val="center"/>
        <w:rPr>
          <w:rStyle w:val="20"/>
          <w:rFonts w:ascii="黑体" w:eastAsia="黑体"/>
          <w:b w:val="0"/>
          <w:bCs/>
        </w:rPr>
      </w:pPr>
      <w:bookmarkStart w:id="17" w:name="_Toc15377204"/>
      <w:bookmarkStart w:id="18" w:name="_Toc15396602"/>
      <w:bookmarkStart w:id="19" w:name="_Toc16164"/>
      <w:r>
        <w:rPr>
          <w:rFonts w:hint="eastAsia" w:ascii="黑体" w:eastAsia="黑体"/>
          <w:b w:val="0"/>
        </w:rPr>
        <w:t>第二部分 202</w:t>
      </w:r>
      <w:r>
        <w:rPr>
          <w:rFonts w:hint="eastAsia" w:ascii="黑体" w:eastAsia="黑体"/>
          <w:b w:val="0"/>
          <w:lang w:val="en-US" w:eastAsia="zh-CN"/>
        </w:rPr>
        <w:t>5</w:t>
      </w:r>
      <w:r>
        <w:rPr>
          <w:rFonts w:hint="eastAsia" w:ascii="黑体" w:eastAsia="黑体"/>
          <w:b w:val="0"/>
        </w:rPr>
        <w:t>年度</w:t>
      </w:r>
      <w:r>
        <w:rPr>
          <w:rStyle w:val="20"/>
          <w:rFonts w:hint="eastAsia" w:ascii="黑体" w:eastAsia="黑体"/>
          <w:b w:val="0"/>
          <w:bCs/>
        </w:rPr>
        <w:t>部门决算情况说明</w:t>
      </w:r>
      <w:bookmarkEnd w:id="17"/>
      <w:bookmarkEnd w:id="18"/>
      <w:bookmarkEnd w:id="19"/>
    </w:p>
    <w:p/>
    <w:p>
      <w:pPr>
        <w:pStyle w:val="27"/>
        <w:numPr>
          <w:ilvl w:val="0"/>
          <w:numId w:val="3"/>
        </w:numPr>
        <w:spacing w:line="600" w:lineRule="exact"/>
        <w:ind w:firstLineChars="0"/>
        <w:outlineLvl w:val="1"/>
        <w:rPr>
          <w:rStyle w:val="21"/>
          <w:rFonts w:ascii="黑体" w:eastAsia="黑体"/>
          <w:b w:val="0"/>
        </w:rPr>
      </w:pPr>
      <w:bookmarkStart w:id="20" w:name="_Toc15396603"/>
      <w:bookmarkStart w:id="21" w:name="_Toc15377205"/>
      <w:bookmarkStart w:id="22" w:name="_Toc7064"/>
      <w:r>
        <w:rPr>
          <w:rFonts w:hint="eastAsia" w:ascii="黑体" w:eastAsia="黑体"/>
          <w:sz w:val="32"/>
          <w:szCs w:val="32"/>
        </w:rPr>
        <w:t>收</w:t>
      </w:r>
      <w:r>
        <w:rPr>
          <w:rStyle w:val="21"/>
          <w:rFonts w:hint="eastAsia" w:ascii="黑体" w:eastAsia="黑体"/>
          <w:b w:val="0"/>
        </w:rPr>
        <w:t>入支出决算总体情况说明</w:t>
      </w:r>
      <w:bookmarkEnd w:id="20"/>
      <w:bookmarkEnd w:id="21"/>
      <w:bookmarkEnd w:id="22"/>
    </w:p>
    <w:p>
      <w:pPr>
        <w:spacing w:line="60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 xml:space="preserve"> 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年度收入</w:t>
      </w:r>
      <w:r>
        <w:rPr>
          <w:rFonts w:hint="eastAsia" w:ascii="仿宋_GB2312" w:hAnsi="仿宋_GB2312" w:eastAsia="仿宋_GB2312" w:cs="仿宋_GB2312"/>
          <w:sz w:val="32"/>
          <w:szCs w:val="32"/>
          <w:lang w:val="en-US" w:eastAsia="zh-CN"/>
        </w:rPr>
        <w:t>936.43</w:t>
      </w:r>
      <w:r>
        <w:rPr>
          <w:rFonts w:hint="eastAsia" w:ascii="仿宋_GB2312" w:hAnsi="仿宋_GB2312" w:eastAsia="仿宋_GB2312" w:cs="仿宋_GB2312"/>
          <w:sz w:val="32"/>
          <w:szCs w:val="32"/>
        </w:rPr>
        <w:t>万元，支出</w:t>
      </w:r>
      <w:r>
        <w:rPr>
          <w:rFonts w:hint="eastAsia" w:ascii="仿宋_GB2312" w:hAnsi="仿宋_GB2312" w:eastAsia="仿宋_GB2312" w:cs="仿宋_GB2312"/>
          <w:sz w:val="32"/>
          <w:szCs w:val="32"/>
          <w:lang w:val="en-US" w:eastAsia="zh-CN"/>
        </w:rPr>
        <w:t>936.47</w:t>
      </w:r>
      <w:r>
        <w:rPr>
          <w:rFonts w:hint="eastAsia" w:ascii="仿宋_GB2312" w:hAnsi="仿宋_GB2312" w:eastAsia="仿宋_GB2312" w:cs="仿宋_GB2312"/>
          <w:sz w:val="32"/>
          <w:szCs w:val="32"/>
        </w:rPr>
        <w:t>万元。资金与20</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年相比，收入</w:t>
      </w:r>
      <w:r>
        <w:rPr>
          <w:rFonts w:hint="eastAsia" w:ascii="仿宋_GB2312" w:hAnsi="仿宋_GB2312" w:eastAsia="仿宋_GB2312" w:cs="仿宋_GB2312"/>
          <w:sz w:val="32"/>
          <w:szCs w:val="32"/>
          <w:lang w:eastAsia="zh-CN"/>
        </w:rPr>
        <w:t>增加了</w:t>
      </w:r>
      <w:r>
        <w:rPr>
          <w:rFonts w:hint="eastAsia" w:ascii="仿宋_GB2312" w:hAnsi="仿宋_GB2312" w:eastAsia="仿宋_GB2312" w:cs="仿宋_GB2312"/>
          <w:sz w:val="32"/>
          <w:szCs w:val="32"/>
          <w:lang w:val="en-US" w:eastAsia="zh-CN"/>
        </w:rPr>
        <w:t>28.95</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上升了</w:t>
      </w:r>
      <w:r>
        <w:rPr>
          <w:rFonts w:hint="eastAsia" w:ascii="仿宋_GB2312" w:hAnsi="仿宋_GB2312" w:eastAsia="仿宋_GB2312" w:cs="仿宋_GB2312"/>
          <w:sz w:val="32"/>
          <w:szCs w:val="32"/>
          <w:lang w:val="en-US" w:eastAsia="zh-CN"/>
        </w:rPr>
        <w:t>3.19</w:t>
      </w:r>
      <w:r>
        <w:rPr>
          <w:rFonts w:hint="eastAsia" w:ascii="仿宋_GB2312" w:hAnsi="仿宋_GB2312" w:eastAsia="仿宋_GB2312" w:cs="仿宋_GB2312"/>
          <w:sz w:val="32"/>
          <w:szCs w:val="32"/>
        </w:rPr>
        <w:t>%，支出</w:t>
      </w:r>
      <w:r>
        <w:rPr>
          <w:rFonts w:hint="eastAsia" w:ascii="仿宋_GB2312" w:hAnsi="仿宋_GB2312" w:eastAsia="仿宋_GB2312" w:cs="仿宋_GB2312"/>
          <w:sz w:val="32"/>
          <w:szCs w:val="32"/>
          <w:lang w:eastAsia="zh-CN"/>
        </w:rPr>
        <w:t>增加了</w:t>
      </w:r>
      <w:r>
        <w:rPr>
          <w:rFonts w:hint="eastAsia" w:ascii="仿宋_GB2312" w:hAnsi="仿宋_GB2312" w:eastAsia="仿宋_GB2312" w:cs="仿宋_GB2312"/>
          <w:sz w:val="32"/>
          <w:szCs w:val="32"/>
          <w:lang w:val="en-US" w:eastAsia="zh-CN"/>
        </w:rPr>
        <w:t>28.99</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上升了</w:t>
      </w:r>
      <w:r>
        <w:rPr>
          <w:rFonts w:hint="eastAsia" w:ascii="仿宋_GB2312" w:hAnsi="仿宋_GB2312" w:eastAsia="仿宋_GB2312" w:cs="仿宋_GB2312"/>
          <w:sz w:val="32"/>
          <w:szCs w:val="32"/>
          <w:lang w:val="en-US" w:eastAsia="zh-CN"/>
        </w:rPr>
        <w:t>3.19</w:t>
      </w:r>
      <w:r>
        <w:rPr>
          <w:rFonts w:hint="eastAsia" w:ascii="仿宋_GB2312" w:hAnsi="仿宋_GB2312" w:eastAsia="仿宋_GB2312" w:cs="仿宋_GB2312"/>
          <w:sz w:val="32"/>
          <w:szCs w:val="32"/>
        </w:rPr>
        <w:t>%。收入支出均</w:t>
      </w:r>
      <w:r>
        <w:rPr>
          <w:rFonts w:hint="eastAsia" w:ascii="仿宋_GB2312" w:hAnsi="仿宋_GB2312" w:eastAsia="仿宋_GB2312" w:cs="仿宋_GB2312"/>
          <w:sz w:val="32"/>
          <w:szCs w:val="32"/>
          <w:lang w:eastAsia="zh-CN"/>
        </w:rPr>
        <w:t>上升</w:t>
      </w:r>
      <w:r>
        <w:rPr>
          <w:rFonts w:hint="eastAsia" w:ascii="仿宋_GB2312" w:hAnsi="仿宋_GB2312" w:eastAsia="仿宋_GB2312" w:cs="仿宋_GB2312"/>
          <w:sz w:val="32"/>
          <w:szCs w:val="32"/>
        </w:rPr>
        <w:t>主要原因：</w:t>
      </w:r>
      <w:r>
        <w:rPr>
          <w:rFonts w:hint="eastAsia" w:ascii="仿宋_GB2312" w:hAnsi="仿宋_GB2312" w:eastAsia="仿宋_GB2312" w:cs="仿宋_GB2312"/>
          <w:b/>
          <w:bCs/>
          <w:sz w:val="32"/>
          <w:szCs w:val="32"/>
        </w:rPr>
        <w:t>一是</w:t>
      </w:r>
      <w:r>
        <w:rPr>
          <w:rFonts w:hint="eastAsia" w:ascii="仿宋_GB2312" w:hAnsi="仿宋_GB2312" w:eastAsia="仿宋_GB2312" w:cs="仿宋_GB2312"/>
          <w:sz w:val="32"/>
          <w:szCs w:val="32"/>
          <w:lang w:val="en-US" w:eastAsia="zh-CN"/>
        </w:rPr>
        <w:t>2025年根据上级要求需完成预算联网系统升级，支付软硬件费用共计21.59万元，2024年无该费用支出</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lang w:val="en-US" w:eastAsia="zh-CN"/>
        </w:rPr>
        <w:t>2025年人员增加1人及工资保险调整等因素影响。</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（图1：收、支决算总计变动情况图）（柱状图）</w:t>
      </w:r>
    </w:p>
    <w:p>
      <w:pPr>
        <w:pStyle w:val="7"/>
        <w:jc w:val="both"/>
        <w:rPr>
          <w:rFonts w:hint="eastAsia" w:ascii="仿宋_GB2312" w:eastAsia="仿宋_GB2312"/>
          <w:sz w:val="32"/>
          <w:szCs w:val="32"/>
          <w:lang w:eastAsia="zh-CN"/>
        </w:rPr>
      </w:pPr>
      <w:r>
        <w:rPr>
          <w:rFonts w:hint="eastAsia" w:ascii="仿宋_GB2312" w:eastAsia="仿宋_GB2312"/>
          <w:sz w:val="32"/>
          <w:szCs w:val="32"/>
          <w:lang w:eastAsia="zh-CN"/>
        </w:rPr>
        <w:drawing>
          <wp:inline distT="0" distB="0" distL="114300" distR="114300">
            <wp:extent cx="4213860" cy="2065020"/>
            <wp:effectExtent l="4445" t="4445" r="10795" b="698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7"/>
        <w:numPr>
          <w:ilvl w:val="0"/>
          <w:numId w:val="3"/>
        </w:numPr>
        <w:spacing w:line="600" w:lineRule="exact"/>
        <w:ind w:firstLineChars="0"/>
        <w:outlineLvl w:val="1"/>
        <w:rPr>
          <w:rStyle w:val="21"/>
          <w:rFonts w:ascii="黑体" w:eastAsia="黑体"/>
          <w:b w:val="0"/>
        </w:rPr>
      </w:pPr>
      <w:bookmarkStart w:id="23" w:name="_Toc24050"/>
      <w:bookmarkStart w:id="24" w:name="_Toc15377206"/>
      <w:bookmarkStart w:id="25" w:name="_Toc15396604"/>
      <w:r>
        <w:rPr>
          <w:rFonts w:hint="eastAsia" w:ascii="黑体" w:eastAsia="黑体"/>
          <w:sz w:val="32"/>
          <w:szCs w:val="32"/>
        </w:rPr>
        <w:t>收</w:t>
      </w:r>
      <w:r>
        <w:rPr>
          <w:rStyle w:val="21"/>
          <w:rFonts w:hint="eastAsia" w:ascii="黑体" w:eastAsia="黑体"/>
          <w:b w:val="0"/>
        </w:rPr>
        <w:t>入决算情况说明</w:t>
      </w:r>
      <w:bookmarkEnd w:id="23"/>
      <w:bookmarkEnd w:id="24"/>
      <w:bookmarkEnd w:id="25"/>
    </w:p>
    <w:p>
      <w:pPr>
        <w:pStyle w:val="15"/>
        <w:keepNext w:val="0"/>
        <w:keepLines w:val="0"/>
        <w:widowControl/>
        <w:numPr>
          <w:ilvl w:val="0"/>
          <w:numId w:val="0"/>
        </w:numPr>
        <w:suppressLineNumbers w:val="0"/>
        <w:shd w:val="clear" w:color="auto" w:fill="auto"/>
        <w:ind w:right="75" w:rightChars="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年本年收入合计</w:t>
      </w:r>
      <w:r>
        <w:rPr>
          <w:rFonts w:hint="eastAsia" w:ascii="仿宋_GB2312" w:hAnsi="仿宋_GB2312" w:eastAsia="仿宋_GB2312" w:cs="仿宋_GB2312"/>
          <w:sz w:val="32"/>
          <w:szCs w:val="32"/>
          <w:lang w:val="en-US" w:eastAsia="zh-CN"/>
        </w:rPr>
        <w:t>936.43</w:t>
      </w:r>
      <w:r>
        <w:rPr>
          <w:rFonts w:hint="eastAsia" w:ascii="仿宋_GB2312" w:hAnsi="仿宋_GB2312" w:eastAsia="仿宋_GB2312" w:cs="仿宋_GB2312"/>
          <w:sz w:val="32"/>
          <w:szCs w:val="32"/>
        </w:rPr>
        <w:t>万元，其中：一般公共预算财政拨款收入</w:t>
      </w:r>
      <w:r>
        <w:rPr>
          <w:rFonts w:hint="eastAsia" w:ascii="仿宋_GB2312" w:hAnsi="仿宋_GB2312" w:eastAsia="仿宋_GB2312" w:cs="仿宋_GB2312"/>
          <w:sz w:val="32"/>
          <w:szCs w:val="32"/>
          <w:lang w:val="en-US" w:eastAsia="zh-CN"/>
        </w:rPr>
        <w:t>936.43</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sz w:val="32"/>
          <w:szCs w:val="32"/>
          <w:lang w:eastAsia="zh-CN"/>
        </w:rPr>
        <w:t>无其他收入、</w:t>
      </w:r>
      <w:r>
        <w:rPr>
          <w:rFonts w:hint="eastAsia" w:ascii="仿宋_GB2312" w:hAnsi="仿宋_GB2312" w:eastAsia="仿宋_GB2312" w:cs="仿宋_GB2312"/>
          <w:sz w:val="32"/>
          <w:szCs w:val="32"/>
        </w:rPr>
        <w:t>政府性基金预算财政拨款收入</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国有资本经营预算财政拨款收入</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上级补助收入</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事业收入</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经营收入</w:t>
      </w:r>
      <w:r>
        <w:rPr>
          <w:rFonts w:hint="eastAsia" w:ascii="仿宋_GB2312" w:hAnsi="仿宋_GB2312" w:eastAsia="仿宋_GB2312" w:cs="仿宋_GB2312"/>
          <w:sz w:val="32"/>
          <w:szCs w:val="32"/>
          <w:lang w:val="en-US" w:eastAsia="zh-CN"/>
        </w:rPr>
        <w:t>及</w:t>
      </w:r>
      <w:r>
        <w:rPr>
          <w:rFonts w:hint="eastAsia" w:ascii="仿宋_GB2312" w:hAnsi="仿宋_GB2312" w:eastAsia="仿宋_GB2312" w:cs="仿宋_GB2312"/>
          <w:sz w:val="32"/>
          <w:szCs w:val="32"/>
        </w:rPr>
        <w:t>附属单位上缴收入</w:t>
      </w:r>
      <w:r>
        <w:rPr>
          <w:rFonts w:hint="eastAsia" w:ascii="仿宋_GB2312" w:hAnsi="仿宋_GB2312" w:eastAsia="仿宋_GB2312" w:cs="仿宋_GB2312"/>
          <w:sz w:val="32"/>
          <w:szCs w:val="32"/>
          <w:lang w:val="en-US" w:eastAsia="zh-CN"/>
        </w:rPr>
        <w:t>。</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（图2：收入决算结构图）（饼状图）</w:t>
      </w:r>
    </w:p>
    <w:p>
      <w:pPr>
        <w:pStyle w:val="7"/>
      </w:pPr>
      <w:r>
        <w:rPr>
          <w:rFonts w:hint="eastAsia" w:eastAsia="仿宋_GB2312"/>
          <w:lang w:eastAsia="zh-CN"/>
        </w:rPr>
        <w:drawing>
          <wp:inline distT="0" distB="0" distL="114300" distR="114300">
            <wp:extent cx="4319270" cy="2099310"/>
            <wp:effectExtent l="4445" t="5080" r="19685" b="10160"/>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27"/>
        <w:numPr>
          <w:ilvl w:val="0"/>
          <w:numId w:val="3"/>
        </w:numPr>
        <w:spacing w:line="600" w:lineRule="exact"/>
        <w:ind w:firstLineChars="0"/>
        <w:outlineLvl w:val="1"/>
        <w:rPr>
          <w:rStyle w:val="21"/>
          <w:rFonts w:ascii="黑体" w:eastAsia="黑体"/>
          <w:b w:val="0"/>
        </w:rPr>
      </w:pPr>
      <w:bookmarkStart w:id="26" w:name="_Toc1784"/>
      <w:bookmarkStart w:id="27" w:name="_Toc15396605"/>
      <w:bookmarkStart w:id="28" w:name="_Toc15377207"/>
      <w:r>
        <w:rPr>
          <w:rFonts w:hint="eastAsia" w:ascii="黑体" w:eastAsia="黑体"/>
          <w:sz w:val="32"/>
          <w:szCs w:val="32"/>
        </w:rPr>
        <w:t>支</w:t>
      </w:r>
      <w:r>
        <w:rPr>
          <w:rStyle w:val="21"/>
          <w:rFonts w:hint="eastAsia" w:ascii="黑体" w:eastAsia="黑体"/>
          <w:b w:val="0"/>
        </w:rPr>
        <w:t>出决算情况说明</w:t>
      </w:r>
      <w:bookmarkEnd w:id="26"/>
      <w:bookmarkEnd w:id="27"/>
      <w:bookmarkEnd w:id="28"/>
    </w:p>
    <w:p>
      <w:pPr>
        <w:spacing w:line="600" w:lineRule="exact"/>
        <w:ind w:firstLine="640" w:firstLineChars="200"/>
        <w:outlineLvl w:val="1"/>
        <w:rPr>
          <w:rFonts w:hint="eastAsia" w:ascii="仿宋_GB2312" w:hAnsi="仿宋_GB2312" w:eastAsia="仿宋_GB2312" w:cs="仿宋_GB2312"/>
          <w:sz w:val="32"/>
          <w:szCs w:val="32"/>
          <w:shd w:val="pct10" w:color="auto" w:fill="FFFFFF"/>
        </w:rPr>
      </w:pPr>
      <w:bookmarkStart w:id="29" w:name="_Toc7068"/>
      <w:bookmarkStart w:id="30" w:name="_Toc15375"/>
      <w:bookmarkStart w:id="31" w:name="_Toc5657"/>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年本年支出合计</w:t>
      </w:r>
      <w:r>
        <w:rPr>
          <w:rFonts w:hint="eastAsia" w:ascii="仿宋_GB2312" w:hAnsi="仿宋_GB2312" w:eastAsia="仿宋_GB2312" w:cs="仿宋_GB2312"/>
          <w:sz w:val="32"/>
          <w:szCs w:val="32"/>
          <w:lang w:val="en-US" w:eastAsia="zh-CN"/>
        </w:rPr>
        <w:t>936.47</w:t>
      </w:r>
      <w:r>
        <w:rPr>
          <w:rFonts w:hint="eastAsia" w:ascii="仿宋_GB2312" w:hAnsi="仿宋_GB2312" w:eastAsia="仿宋_GB2312" w:cs="仿宋_GB2312"/>
          <w:sz w:val="32"/>
          <w:szCs w:val="32"/>
        </w:rPr>
        <w:t>万元，其中：基本支出</w:t>
      </w:r>
      <w:r>
        <w:rPr>
          <w:rFonts w:hint="eastAsia" w:ascii="仿宋_GB2312" w:hAnsi="仿宋_GB2312" w:eastAsia="仿宋_GB2312" w:cs="仿宋_GB2312"/>
          <w:sz w:val="32"/>
          <w:szCs w:val="32"/>
          <w:lang w:val="en-US" w:eastAsia="zh-CN"/>
        </w:rPr>
        <w:t>774.25</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82.68</w:t>
      </w:r>
      <w:r>
        <w:rPr>
          <w:rFonts w:hint="eastAsia" w:ascii="仿宋_GB2312" w:hAnsi="仿宋_GB2312" w:eastAsia="仿宋_GB2312" w:cs="仿宋_GB2312"/>
          <w:sz w:val="32"/>
          <w:szCs w:val="32"/>
        </w:rPr>
        <w:t>%；项目支出</w:t>
      </w:r>
      <w:r>
        <w:rPr>
          <w:rFonts w:hint="eastAsia" w:ascii="仿宋_GB2312" w:hAnsi="仿宋_GB2312" w:eastAsia="仿宋_GB2312" w:cs="仿宋_GB2312"/>
          <w:sz w:val="32"/>
          <w:szCs w:val="32"/>
          <w:lang w:val="en-US" w:eastAsia="zh-CN"/>
        </w:rPr>
        <w:t>162.22</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17.32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无</w:t>
      </w:r>
      <w:r>
        <w:rPr>
          <w:rFonts w:hint="eastAsia" w:ascii="仿宋_GB2312" w:hAnsi="仿宋_GB2312" w:eastAsia="仿宋_GB2312" w:cs="仿宋_GB2312"/>
          <w:sz w:val="32"/>
          <w:szCs w:val="32"/>
        </w:rPr>
        <w:t>上缴上级支出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经营支出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对附属单位补助支出</w:t>
      </w:r>
      <w:r>
        <w:rPr>
          <w:rFonts w:hint="eastAsia" w:ascii="仿宋_GB2312" w:hAnsi="仿宋_GB2312" w:eastAsia="仿宋_GB2312" w:cs="仿宋_GB2312"/>
          <w:sz w:val="32"/>
          <w:szCs w:val="32"/>
          <w:lang w:eastAsia="zh-CN"/>
        </w:rPr>
        <w:t>等支出。</w:t>
      </w:r>
      <w:bookmarkEnd w:id="29"/>
      <w:bookmarkEnd w:id="30"/>
      <w:bookmarkEnd w:id="31"/>
    </w:p>
    <w:p>
      <w:pPr>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（图3：支出决算结构图）（饼状图）</w:t>
      </w:r>
    </w:p>
    <w:p>
      <w:pPr>
        <w:pStyle w:val="7"/>
      </w:pPr>
      <w:r>
        <w:rPr>
          <w:rFonts w:hint="eastAsia" w:ascii="仿宋_GB2312" w:eastAsia="仿宋_GB2312"/>
          <w:sz w:val="32"/>
          <w:szCs w:val="32"/>
          <w:lang w:eastAsia="zh-CN"/>
        </w:rPr>
        <w:drawing>
          <wp:inline distT="0" distB="0" distL="114300" distR="114300">
            <wp:extent cx="4185285" cy="2640330"/>
            <wp:effectExtent l="4445" t="4445" r="20320" b="2222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pacing w:line="600" w:lineRule="exact"/>
        <w:ind w:firstLine="640" w:firstLineChars="200"/>
        <w:outlineLvl w:val="1"/>
        <w:rPr>
          <w:rStyle w:val="21"/>
          <w:rFonts w:ascii="黑体" w:eastAsia="黑体"/>
          <w:b w:val="0"/>
        </w:rPr>
      </w:pPr>
      <w:bookmarkStart w:id="32" w:name="_Toc15377208"/>
      <w:bookmarkStart w:id="33" w:name="_Toc15396606"/>
      <w:bookmarkStart w:id="34" w:name="_Toc31432"/>
      <w:r>
        <w:rPr>
          <w:rFonts w:hint="eastAsia" w:ascii="黑体" w:eastAsia="黑体"/>
          <w:sz w:val="32"/>
          <w:szCs w:val="32"/>
        </w:rPr>
        <w:t>四、财</w:t>
      </w:r>
      <w:r>
        <w:rPr>
          <w:rStyle w:val="21"/>
          <w:rFonts w:hint="eastAsia" w:ascii="黑体" w:eastAsia="黑体"/>
          <w:b w:val="0"/>
        </w:rPr>
        <w:t>政拨款收入支出决算总体情况说明</w:t>
      </w:r>
      <w:bookmarkEnd w:id="32"/>
      <w:bookmarkEnd w:id="33"/>
      <w:bookmarkEnd w:id="34"/>
    </w:p>
    <w:p>
      <w:pPr>
        <w:spacing w:line="60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 xml:space="preserve"> 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年度收入</w:t>
      </w:r>
      <w:r>
        <w:rPr>
          <w:rFonts w:hint="eastAsia" w:ascii="仿宋_GB2312" w:hAnsi="仿宋_GB2312" w:eastAsia="仿宋_GB2312" w:cs="仿宋_GB2312"/>
          <w:sz w:val="32"/>
          <w:szCs w:val="32"/>
          <w:lang w:val="en-US" w:eastAsia="zh-CN"/>
        </w:rPr>
        <w:t>936.43</w:t>
      </w:r>
      <w:r>
        <w:rPr>
          <w:rFonts w:hint="eastAsia" w:ascii="仿宋_GB2312" w:hAnsi="仿宋_GB2312" w:eastAsia="仿宋_GB2312" w:cs="仿宋_GB2312"/>
          <w:sz w:val="32"/>
          <w:szCs w:val="32"/>
        </w:rPr>
        <w:t>万元，支出</w:t>
      </w:r>
      <w:r>
        <w:rPr>
          <w:rFonts w:hint="eastAsia" w:ascii="仿宋_GB2312" w:hAnsi="仿宋_GB2312" w:eastAsia="仿宋_GB2312" w:cs="仿宋_GB2312"/>
          <w:sz w:val="32"/>
          <w:szCs w:val="32"/>
          <w:lang w:val="en-US" w:eastAsia="zh-CN"/>
        </w:rPr>
        <w:t>936.47</w:t>
      </w:r>
      <w:r>
        <w:rPr>
          <w:rFonts w:hint="eastAsia" w:ascii="仿宋_GB2312" w:hAnsi="仿宋_GB2312" w:eastAsia="仿宋_GB2312" w:cs="仿宋_GB2312"/>
          <w:sz w:val="32"/>
          <w:szCs w:val="32"/>
        </w:rPr>
        <w:t>万元。资金与20</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年相比，收入</w:t>
      </w:r>
      <w:r>
        <w:rPr>
          <w:rFonts w:hint="eastAsia" w:ascii="仿宋_GB2312" w:hAnsi="仿宋_GB2312" w:eastAsia="仿宋_GB2312" w:cs="仿宋_GB2312"/>
          <w:sz w:val="32"/>
          <w:szCs w:val="32"/>
          <w:lang w:eastAsia="zh-CN"/>
        </w:rPr>
        <w:t>增加了</w:t>
      </w:r>
      <w:r>
        <w:rPr>
          <w:rFonts w:hint="eastAsia" w:ascii="仿宋_GB2312" w:hAnsi="仿宋_GB2312" w:eastAsia="仿宋_GB2312" w:cs="仿宋_GB2312"/>
          <w:sz w:val="32"/>
          <w:szCs w:val="32"/>
          <w:lang w:val="en-US" w:eastAsia="zh-CN"/>
        </w:rPr>
        <w:t>28.95</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上升了</w:t>
      </w:r>
      <w:r>
        <w:rPr>
          <w:rFonts w:hint="eastAsia" w:ascii="仿宋_GB2312" w:hAnsi="仿宋_GB2312" w:eastAsia="仿宋_GB2312" w:cs="仿宋_GB2312"/>
          <w:sz w:val="32"/>
          <w:szCs w:val="32"/>
          <w:lang w:val="en-US" w:eastAsia="zh-CN"/>
        </w:rPr>
        <w:t>3.19</w:t>
      </w:r>
      <w:r>
        <w:rPr>
          <w:rFonts w:hint="eastAsia" w:ascii="仿宋_GB2312" w:hAnsi="仿宋_GB2312" w:eastAsia="仿宋_GB2312" w:cs="仿宋_GB2312"/>
          <w:sz w:val="32"/>
          <w:szCs w:val="32"/>
        </w:rPr>
        <w:t>%，支出</w:t>
      </w:r>
      <w:r>
        <w:rPr>
          <w:rFonts w:hint="eastAsia" w:ascii="仿宋_GB2312" w:hAnsi="仿宋_GB2312" w:eastAsia="仿宋_GB2312" w:cs="仿宋_GB2312"/>
          <w:sz w:val="32"/>
          <w:szCs w:val="32"/>
          <w:lang w:eastAsia="zh-CN"/>
        </w:rPr>
        <w:t>增加了</w:t>
      </w:r>
      <w:r>
        <w:rPr>
          <w:rFonts w:hint="eastAsia" w:ascii="仿宋_GB2312" w:hAnsi="仿宋_GB2312" w:eastAsia="仿宋_GB2312" w:cs="仿宋_GB2312"/>
          <w:sz w:val="32"/>
          <w:szCs w:val="32"/>
          <w:lang w:val="en-US" w:eastAsia="zh-CN"/>
        </w:rPr>
        <w:t>28.99</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上升了</w:t>
      </w:r>
      <w:r>
        <w:rPr>
          <w:rFonts w:hint="eastAsia" w:ascii="仿宋_GB2312" w:hAnsi="仿宋_GB2312" w:eastAsia="仿宋_GB2312" w:cs="仿宋_GB2312"/>
          <w:sz w:val="32"/>
          <w:szCs w:val="32"/>
          <w:lang w:val="en-US" w:eastAsia="zh-CN"/>
        </w:rPr>
        <w:t>3.19</w:t>
      </w:r>
      <w:r>
        <w:rPr>
          <w:rFonts w:hint="eastAsia" w:ascii="仿宋_GB2312" w:hAnsi="仿宋_GB2312" w:eastAsia="仿宋_GB2312" w:cs="仿宋_GB2312"/>
          <w:sz w:val="32"/>
          <w:szCs w:val="32"/>
        </w:rPr>
        <w:t>%。收入支出均</w:t>
      </w:r>
      <w:r>
        <w:rPr>
          <w:rFonts w:hint="eastAsia" w:ascii="仿宋_GB2312" w:hAnsi="仿宋_GB2312" w:eastAsia="仿宋_GB2312" w:cs="仿宋_GB2312"/>
          <w:sz w:val="32"/>
          <w:szCs w:val="32"/>
          <w:lang w:eastAsia="zh-CN"/>
        </w:rPr>
        <w:t>上升</w:t>
      </w:r>
      <w:r>
        <w:rPr>
          <w:rFonts w:hint="eastAsia" w:ascii="仿宋_GB2312" w:hAnsi="仿宋_GB2312" w:eastAsia="仿宋_GB2312" w:cs="仿宋_GB2312"/>
          <w:sz w:val="32"/>
          <w:szCs w:val="32"/>
        </w:rPr>
        <w:t>主要原因：</w:t>
      </w:r>
      <w:r>
        <w:rPr>
          <w:rFonts w:hint="eastAsia" w:ascii="仿宋_GB2312" w:hAnsi="仿宋_GB2312" w:eastAsia="仿宋_GB2312" w:cs="仿宋_GB2312"/>
          <w:b/>
          <w:bCs/>
          <w:sz w:val="32"/>
          <w:szCs w:val="32"/>
        </w:rPr>
        <w:t>一是</w:t>
      </w:r>
      <w:r>
        <w:rPr>
          <w:rFonts w:hint="eastAsia" w:ascii="仿宋_GB2312" w:hAnsi="仿宋_GB2312" w:eastAsia="仿宋_GB2312" w:cs="仿宋_GB2312"/>
          <w:sz w:val="32"/>
          <w:szCs w:val="32"/>
          <w:lang w:val="en-US" w:eastAsia="zh-CN"/>
        </w:rPr>
        <w:t>2025年根据上级要求需完成预算联网系统升级，支付软硬件费用共计21.59万元，2024年无该费用支出</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lang w:val="en-US" w:eastAsia="zh-CN"/>
        </w:rPr>
        <w:t>2025年人员增加1人及工资保险调整等因素影响。</w:t>
      </w:r>
    </w:p>
    <w:p>
      <w:pPr>
        <w:spacing w:line="600" w:lineRule="exact"/>
        <w:ind w:firstLine="640" w:firstLineChars="200"/>
        <w:rPr>
          <w:rFonts w:hint="eastAsia" w:ascii="仿宋" w:eastAsia="仿宋"/>
          <w:sz w:val="32"/>
          <w:szCs w:val="32"/>
        </w:rPr>
      </w:pPr>
      <w:r>
        <w:rPr>
          <w:rFonts w:hint="eastAsia" w:ascii="仿宋_GB2312" w:hAnsi="仿宋_GB2312" w:eastAsia="仿宋_GB2312" w:cs="仿宋_GB2312"/>
          <w:sz w:val="32"/>
          <w:szCs w:val="32"/>
        </w:rPr>
        <w:t>（图4：财政拨款收、支决算总计变动情况）（柱状图）</w:t>
      </w:r>
    </w:p>
    <w:p>
      <w:pPr>
        <w:pStyle w:val="8"/>
        <w:rPr>
          <w:rFonts w:ascii="仿宋" w:eastAsia="仿宋"/>
          <w:b/>
          <w:sz w:val="32"/>
          <w:szCs w:val="32"/>
        </w:rPr>
      </w:pPr>
      <w:r>
        <w:rPr>
          <w:rFonts w:hint="eastAsia" w:ascii="仿宋_GB2312" w:eastAsia="仿宋_GB2312"/>
          <w:sz w:val="32"/>
          <w:szCs w:val="32"/>
          <w:lang w:eastAsia="zh-CN"/>
        </w:rPr>
        <w:drawing>
          <wp:inline distT="0" distB="0" distL="114300" distR="114300">
            <wp:extent cx="4956810" cy="2254885"/>
            <wp:effectExtent l="4445" t="4445" r="10795" b="762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spacing w:line="600" w:lineRule="exact"/>
        <w:ind w:firstLine="640" w:firstLineChars="200"/>
        <w:outlineLvl w:val="1"/>
        <w:rPr>
          <w:rStyle w:val="21"/>
          <w:rFonts w:ascii="黑体" w:eastAsia="黑体"/>
          <w:b w:val="0"/>
        </w:rPr>
      </w:pPr>
      <w:bookmarkStart w:id="35" w:name="_Toc15377209"/>
      <w:bookmarkStart w:id="36" w:name="_Toc17525"/>
      <w:bookmarkStart w:id="37" w:name="_Toc15396607"/>
      <w:r>
        <w:rPr>
          <w:rFonts w:hint="eastAsia" w:ascii="黑体" w:eastAsia="黑体"/>
          <w:sz w:val="32"/>
          <w:szCs w:val="32"/>
        </w:rPr>
        <w:t>五、</w:t>
      </w:r>
      <w:r>
        <w:rPr>
          <w:rFonts w:hint="eastAsia" w:ascii="黑体" w:eastAsia="黑体"/>
          <w:b/>
          <w:sz w:val="32"/>
          <w:szCs w:val="32"/>
        </w:rPr>
        <w:t>一</w:t>
      </w:r>
      <w:r>
        <w:rPr>
          <w:rStyle w:val="21"/>
          <w:rFonts w:hint="eastAsia" w:ascii="黑体" w:eastAsia="黑体"/>
          <w:b w:val="0"/>
        </w:rPr>
        <w:t>般公共预算财政拨款支出决算情况说明</w:t>
      </w:r>
      <w:bookmarkEnd w:id="35"/>
      <w:bookmarkEnd w:id="36"/>
      <w:bookmarkEnd w:id="37"/>
    </w:p>
    <w:p>
      <w:pPr>
        <w:spacing w:line="600" w:lineRule="exact"/>
        <w:ind w:firstLine="643" w:firstLineChars="200"/>
        <w:outlineLvl w:val="2"/>
        <w:rPr>
          <w:rFonts w:ascii="仿宋" w:eastAsia="仿宋"/>
          <w:b/>
          <w:sz w:val="32"/>
          <w:szCs w:val="32"/>
        </w:rPr>
      </w:pPr>
      <w:bookmarkStart w:id="38" w:name="_Toc15377210"/>
      <w:r>
        <w:rPr>
          <w:rFonts w:hint="eastAsia" w:ascii="仿宋" w:eastAsia="仿宋"/>
          <w:b/>
          <w:sz w:val="32"/>
          <w:szCs w:val="32"/>
        </w:rPr>
        <w:t>（一）一般公共预算财政拨款支出决算总体情况</w:t>
      </w:r>
      <w:bookmarkEnd w:id="38"/>
    </w:p>
    <w:p>
      <w:pPr>
        <w:spacing w:line="60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年一般公共预算财政拨款支出</w:t>
      </w:r>
      <w:r>
        <w:rPr>
          <w:rFonts w:hint="eastAsia" w:ascii="仿宋_GB2312" w:hAnsi="仿宋_GB2312" w:eastAsia="仿宋_GB2312" w:cs="仿宋_GB2312"/>
          <w:sz w:val="32"/>
          <w:szCs w:val="32"/>
          <w:lang w:val="en-US" w:eastAsia="zh-CN"/>
        </w:rPr>
        <w:t>936.47</w:t>
      </w:r>
      <w:r>
        <w:rPr>
          <w:rFonts w:hint="eastAsia" w:ascii="仿宋_GB2312" w:hAnsi="仿宋_GB2312" w:eastAsia="仿宋_GB2312" w:cs="仿宋_GB2312"/>
          <w:sz w:val="32"/>
          <w:szCs w:val="32"/>
        </w:rPr>
        <w:t>万元，占本年支出合计的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%。资金与20</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年相比，支出</w:t>
      </w:r>
      <w:r>
        <w:rPr>
          <w:rFonts w:hint="eastAsia" w:ascii="仿宋_GB2312" w:hAnsi="仿宋_GB2312" w:eastAsia="仿宋_GB2312" w:cs="仿宋_GB2312"/>
          <w:sz w:val="32"/>
          <w:szCs w:val="32"/>
          <w:lang w:eastAsia="zh-CN"/>
        </w:rPr>
        <w:t>增加了</w:t>
      </w:r>
      <w:r>
        <w:rPr>
          <w:rFonts w:hint="eastAsia" w:ascii="仿宋_GB2312" w:hAnsi="仿宋_GB2312" w:eastAsia="仿宋_GB2312" w:cs="仿宋_GB2312"/>
          <w:sz w:val="32"/>
          <w:szCs w:val="32"/>
          <w:lang w:val="en-US" w:eastAsia="zh-CN"/>
        </w:rPr>
        <w:t>28.99</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上升了</w:t>
      </w:r>
      <w:r>
        <w:rPr>
          <w:rFonts w:hint="eastAsia" w:ascii="仿宋_GB2312" w:hAnsi="仿宋_GB2312" w:eastAsia="仿宋_GB2312" w:cs="仿宋_GB2312"/>
          <w:sz w:val="32"/>
          <w:szCs w:val="32"/>
          <w:lang w:val="en-US" w:eastAsia="zh-CN"/>
        </w:rPr>
        <w:t>3.19</w:t>
      </w:r>
      <w:r>
        <w:rPr>
          <w:rFonts w:hint="eastAsia" w:ascii="仿宋_GB2312" w:hAnsi="仿宋_GB2312" w:eastAsia="仿宋_GB2312" w:cs="仿宋_GB2312"/>
          <w:sz w:val="32"/>
          <w:szCs w:val="32"/>
        </w:rPr>
        <w:t>%。支出</w:t>
      </w:r>
      <w:r>
        <w:rPr>
          <w:rFonts w:hint="eastAsia" w:ascii="仿宋_GB2312" w:hAnsi="仿宋_GB2312" w:eastAsia="仿宋_GB2312" w:cs="仿宋_GB2312"/>
          <w:sz w:val="32"/>
          <w:szCs w:val="32"/>
          <w:lang w:eastAsia="zh-CN"/>
        </w:rPr>
        <w:t>上升</w:t>
      </w:r>
      <w:r>
        <w:rPr>
          <w:rFonts w:hint="eastAsia" w:ascii="仿宋_GB2312" w:hAnsi="仿宋_GB2312" w:eastAsia="仿宋_GB2312" w:cs="仿宋_GB2312"/>
          <w:sz w:val="32"/>
          <w:szCs w:val="32"/>
        </w:rPr>
        <w:t>主要原因：</w:t>
      </w:r>
      <w:r>
        <w:rPr>
          <w:rFonts w:hint="eastAsia" w:ascii="仿宋_GB2312" w:hAnsi="仿宋_GB2312" w:eastAsia="仿宋_GB2312" w:cs="仿宋_GB2312"/>
          <w:b/>
          <w:bCs/>
          <w:sz w:val="32"/>
          <w:szCs w:val="32"/>
        </w:rPr>
        <w:t>一是</w:t>
      </w:r>
      <w:r>
        <w:rPr>
          <w:rFonts w:hint="eastAsia" w:ascii="仿宋_GB2312" w:hAnsi="仿宋_GB2312" w:eastAsia="仿宋_GB2312" w:cs="仿宋_GB2312"/>
          <w:sz w:val="32"/>
          <w:szCs w:val="32"/>
          <w:lang w:val="en-US" w:eastAsia="zh-CN"/>
        </w:rPr>
        <w:t>2025年根据上级要求需完成预算联网系统升级，支付软硬件费用共计21.59万元，2024年无该费用支出</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lang w:val="en-US" w:eastAsia="zh-CN"/>
        </w:rPr>
        <w:t>2025年人员增加1人及工资保险调整等因素影响。</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（图5：一般公共预算财政拨款支出决算变动情况）（柱状图）</w:t>
      </w:r>
    </w:p>
    <w:p>
      <w:pPr>
        <w:pStyle w:val="7"/>
        <w:rPr>
          <w:rFonts w:ascii="仿宋" w:eastAsia="仿宋"/>
          <w:sz w:val="32"/>
          <w:szCs w:val="32"/>
        </w:rPr>
      </w:pPr>
      <w:r>
        <w:rPr>
          <w:rFonts w:hint="eastAsia" w:ascii="仿宋_GB2312" w:eastAsia="仿宋_GB2312"/>
          <w:sz w:val="32"/>
          <w:szCs w:val="32"/>
          <w:lang w:eastAsia="zh-CN"/>
        </w:rPr>
        <w:drawing>
          <wp:inline distT="0" distB="0" distL="114300" distR="114300">
            <wp:extent cx="4498975" cy="2069465"/>
            <wp:effectExtent l="4445" t="4445" r="11430" b="21590"/>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spacing w:line="600" w:lineRule="exact"/>
        <w:ind w:firstLine="643" w:firstLineChars="200"/>
        <w:outlineLvl w:val="2"/>
        <w:rPr>
          <w:rFonts w:ascii="仿宋" w:eastAsia="仿宋"/>
          <w:b/>
          <w:sz w:val="32"/>
          <w:szCs w:val="32"/>
        </w:rPr>
      </w:pPr>
      <w:bookmarkStart w:id="39" w:name="_Toc15377211"/>
      <w:r>
        <w:rPr>
          <w:rFonts w:hint="eastAsia" w:ascii="仿宋" w:eastAsia="仿宋"/>
          <w:b/>
          <w:sz w:val="32"/>
          <w:szCs w:val="32"/>
        </w:rPr>
        <w:t>（二）一般公共预算财政拨款支出决算结构情况</w:t>
      </w:r>
      <w:bookmarkEnd w:id="39"/>
    </w:p>
    <w:p>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年一般公共预算财政拨款支出</w:t>
      </w:r>
      <w:r>
        <w:rPr>
          <w:rFonts w:hint="eastAsia" w:ascii="仿宋_GB2312" w:hAnsi="仿宋_GB2312" w:eastAsia="仿宋_GB2312" w:cs="仿宋_GB2312"/>
          <w:sz w:val="32"/>
          <w:szCs w:val="32"/>
          <w:lang w:val="en-US" w:eastAsia="zh-CN"/>
        </w:rPr>
        <w:t>936.47</w:t>
      </w:r>
      <w:r>
        <w:rPr>
          <w:rFonts w:hint="eastAsia" w:ascii="仿宋_GB2312" w:hAnsi="仿宋_GB2312" w:eastAsia="仿宋_GB2312" w:cs="仿宋_GB2312"/>
          <w:sz w:val="32"/>
          <w:szCs w:val="32"/>
        </w:rPr>
        <w:t>万元，主要用于以下方面:</w:t>
      </w:r>
      <w:r>
        <w:rPr>
          <w:rFonts w:hint="eastAsia" w:ascii="仿宋_GB2312" w:hAnsi="仿宋_GB2312" w:eastAsia="仿宋_GB2312" w:cs="仿宋_GB2312"/>
          <w:b/>
          <w:sz w:val="32"/>
          <w:szCs w:val="32"/>
        </w:rPr>
        <w:t>一般公共服务</w:t>
      </w:r>
      <w:r>
        <w:rPr>
          <w:rFonts w:hint="eastAsia" w:ascii="仿宋_GB2312" w:hAnsi="仿宋_GB2312" w:eastAsia="仿宋_GB2312" w:cs="仿宋_GB2312"/>
          <w:b/>
          <w:bCs/>
          <w:sz w:val="32"/>
          <w:szCs w:val="32"/>
        </w:rPr>
        <w:t>支出</w:t>
      </w:r>
      <w:r>
        <w:rPr>
          <w:rFonts w:hint="eastAsia" w:ascii="仿宋_GB2312" w:hAnsi="仿宋_GB2312" w:eastAsia="仿宋_GB2312" w:cs="仿宋_GB2312"/>
          <w:sz w:val="32"/>
          <w:szCs w:val="32"/>
          <w:lang w:val="en-US" w:eastAsia="zh-CN"/>
        </w:rPr>
        <w:t>737.12</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78.7</w:t>
      </w:r>
      <w:r>
        <w:rPr>
          <w:rFonts w:hint="eastAsia" w:ascii="仿宋_GB2312" w:hAnsi="仿宋_GB2312" w:eastAsia="仿宋_GB2312" w:cs="仿宋_GB2312"/>
          <w:sz w:val="32"/>
          <w:szCs w:val="32"/>
        </w:rPr>
        <w:t>%；</w:t>
      </w:r>
      <w:r>
        <w:rPr>
          <w:rFonts w:hint="eastAsia" w:ascii="仿宋_GB2312" w:hAnsi="仿宋_GB2312" w:eastAsia="仿宋_GB2312" w:cs="仿宋_GB2312"/>
          <w:b/>
          <w:sz w:val="32"/>
          <w:szCs w:val="32"/>
        </w:rPr>
        <w:t>社会保障和就业</w:t>
      </w:r>
      <w:r>
        <w:rPr>
          <w:rFonts w:hint="eastAsia" w:ascii="仿宋_GB2312" w:hAnsi="仿宋_GB2312" w:eastAsia="仿宋_GB2312" w:cs="仿宋_GB2312"/>
          <w:b/>
          <w:bCs/>
          <w:sz w:val="32"/>
          <w:szCs w:val="32"/>
        </w:rPr>
        <w:t>支出</w:t>
      </w:r>
      <w:r>
        <w:rPr>
          <w:rFonts w:hint="eastAsia" w:ascii="仿宋_GB2312" w:hAnsi="仿宋_GB2312" w:eastAsia="仿宋_GB2312" w:cs="仿宋_GB2312"/>
          <w:sz w:val="32"/>
          <w:szCs w:val="32"/>
          <w:lang w:val="en-US" w:eastAsia="zh-CN"/>
        </w:rPr>
        <w:t>104.62</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11.2</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卫生健康支出</w:t>
      </w:r>
      <w:r>
        <w:rPr>
          <w:rFonts w:hint="eastAsia" w:ascii="仿宋_GB2312" w:hAnsi="仿宋_GB2312" w:eastAsia="仿宋_GB2312" w:cs="仿宋_GB2312"/>
          <w:sz w:val="32"/>
          <w:szCs w:val="32"/>
          <w:lang w:val="en-US" w:eastAsia="zh-CN"/>
        </w:rPr>
        <w:t>40.54</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4.3</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住房保障支出</w:t>
      </w:r>
      <w:r>
        <w:rPr>
          <w:rFonts w:hint="eastAsia" w:ascii="仿宋_GB2312" w:hAnsi="仿宋_GB2312" w:eastAsia="仿宋_GB2312" w:cs="仿宋_GB2312"/>
          <w:sz w:val="32"/>
          <w:szCs w:val="32"/>
          <w:lang w:val="en-US" w:eastAsia="zh-CN"/>
        </w:rPr>
        <w:t>54.19</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5.8</w:t>
      </w:r>
      <w:r>
        <w:rPr>
          <w:rFonts w:hint="eastAsia" w:ascii="仿宋_GB2312" w:hAnsi="仿宋_GB2312" w:eastAsia="仿宋_GB2312" w:cs="仿宋_GB2312"/>
          <w:sz w:val="32"/>
          <w:szCs w:val="32"/>
        </w:rPr>
        <w:t>%。</w:t>
      </w:r>
    </w:p>
    <w:p>
      <w:pPr>
        <w:spacing w:line="600" w:lineRule="exact"/>
        <w:ind w:firstLine="640" w:firstLineChars="200"/>
        <w:rPr>
          <w:rFonts w:hint="eastAsia"/>
          <w:lang w:eastAsia="zh-CN"/>
        </w:rPr>
      </w:pPr>
      <w:r>
        <w:rPr>
          <w:rFonts w:hint="eastAsia" w:ascii="仿宋_GB2312" w:hAnsi="仿宋_GB2312" w:eastAsia="仿宋_GB2312" w:cs="仿宋_GB2312"/>
          <w:sz w:val="32"/>
          <w:szCs w:val="32"/>
        </w:rPr>
        <w:t>（图6：一般公共预算财政拨款支出决算结构）（饼状图）</w:t>
      </w:r>
    </w:p>
    <w:p>
      <w:pPr>
        <w:pStyle w:val="8"/>
        <w:rPr>
          <w:rFonts w:hint="eastAsia"/>
          <w:lang w:eastAsia="zh-CN"/>
        </w:rPr>
      </w:pPr>
      <w:r>
        <w:rPr>
          <w:rFonts w:hint="eastAsia" w:ascii="仿宋" w:eastAsia="仿宋"/>
          <w:sz w:val="32"/>
          <w:szCs w:val="32"/>
          <w:lang w:eastAsia="zh-CN"/>
        </w:rPr>
        <w:drawing>
          <wp:anchor distT="0" distB="0" distL="114300" distR="114300" simplePos="0" relativeHeight="251659264" behindDoc="1" locked="0" layoutInCell="1" allowOverlap="1">
            <wp:simplePos x="0" y="0"/>
            <wp:positionH relativeFrom="column">
              <wp:posOffset>298450</wp:posOffset>
            </wp:positionH>
            <wp:positionV relativeFrom="paragraph">
              <wp:posOffset>128270</wp:posOffset>
            </wp:positionV>
            <wp:extent cx="4858385" cy="2126615"/>
            <wp:effectExtent l="4445" t="5080" r="13970" b="59055"/>
            <wp:wrapTight wrapText="bothSides">
              <wp:wrapPolygon>
                <wp:start x="-20" y="-52"/>
                <wp:lineTo x="-20" y="21426"/>
                <wp:lineTo x="21577" y="21426"/>
                <wp:lineTo x="21577" y="-52"/>
                <wp:lineTo x="-20" y="-52"/>
              </wp:wrapPolygon>
            </wp:wrapTight>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pStyle w:val="8"/>
        <w:rPr>
          <w:rFonts w:hint="eastAsia"/>
          <w:lang w:eastAsia="zh-CN"/>
        </w:rPr>
      </w:pPr>
    </w:p>
    <w:p>
      <w:pPr>
        <w:pStyle w:val="8"/>
        <w:rPr>
          <w:rFonts w:hint="eastAsia"/>
          <w:lang w:eastAsia="zh-CN"/>
        </w:rPr>
      </w:pPr>
    </w:p>
    <w:p>
      <w:pPr>
        <w:spacing w:line="600" w:lineRule="exact"/>
        <w:outlineLvl w:val="9"/>
        <w:rPr>
          <w:rFonts w:hint="eastAsia" w:ascii="仿宋" w:eastAsia="仿宋"/>
          <w:b/>
          <w:sz w:val="32"/>
          <w:szCs w:val="32"/>
        </w:rPr>
      </w:pPr>
      <w:bookmarkStart w:id="40" w:name="_Toc15377212"/>
    </w:p>
    <w:p>
      <w:pPr>
        <w:pStyle w:val="7"/>
        <w:ind w:left="0" w:leftChars="0" w:firstLine="0" w:firstLineChars="0"/>
        <w:rPr>
          <w:rFonts w:hint="eastAsia"/>
        </w:rPr>
      </w:pPr>
    </w:p>
    <w:p>
      <w:pPr>
        <w:spacing w:line="600" w:lineRule="exact"/>
        <w:ind w:firstLine="643" w:firstLineChars="200"/>
        <w:outlineLvl w:val="2"/>
        <w:rPr>
          <w:rFonts w:ascii="仿宋" w:eastAsia="仿宋"/>
          <w:b/>
          <w:sz w:val="32"/>
          <w:szCs w:val="32"/>
        </w:rPr>
      </w:pPr>
      <w:r>
        <w:rPr>
          <w:rFonts w:hint="eastAsia" w:ascii="仿宋" w:eastAsia="仿宋"/>
          <w:b/>
          <w:sz w:val="32"/>
          <w:szCs w:val="32"/>
        </w:rPr>
        <w:t>（三）一般公共预算财政拨款支出决算具体情况</w:t>
      </w:r>
      <w:bookmarkEnd w:id="40"/>
    </w:p>
    <w:p>
      <w:pPr>
        <w:spacing w:line="600" w:lineRule="exact"/>
        <w:ind w:firstLine="643" w:firstLineChars="200"/>
        <w:outlineLvl w:val="2"/>
        <w:rPr>
          <w:rFonts w:hint="eastAsia" w:ascii="仿宋_GB2312" w:hAnsi="仿宋_GB2312" w:eastAsia="仿宋_GB2312" w:cs="仿宋_GB2312"/>
          <w:sz w:val="32"/>
          <w:szCs w:val="32"/>
        </w:rPr>
      </w:pPr>
      <w:bookmarkStart w:id="41" w:name="_Toc15377213"/>
      <w:bookmarkStart w:id="42" w:name="_Toc15377444"/>
      <w:bookmarkStart w:id="43" w:name="_Toc15378460"/>
      <w:r>
        <w:rPr>
          <w:rFonts w:hint="eastAsia" w:ascii="仿宋_GB2312" w:hAnsi="仿宋_GB2312" w:eastAsia="仿宋_GB2312" w:cs="仿宋_GB2312"/>
          <w:b/>
          <w:sz w:val="32"/>
          <w:szCs w:val="32"/>
        </w:rPr>
        <w:t>202</w:t>
      </w:r>
      <w:r>
        <w:rPr>
          <w:rFonts w:hint="eastAsia" w:ascii="仿宋_GB2312" w:hAnsi="仿宋_GB2312" w:eastAsia="仿宋_GB2312" w:cs="仿宋_GB2312"/>
          <w:b/>
          <w:sz w:val="32"/>
          <w:szCs w:val="32"/>
          <w:lang w:val="en-US" w:eastAsia="zh-CN"/>
        </w:rPr>
        <w:t>5</w:t>
      </w:r>
      <w:r>
        <w:rPr>
          <w:rFonts w:hint="eastAsia" w:ascii="仿宋_GB2312" w:hAnsi="仿宋_GB2312" w:eastAsia="仿宋_GB2312" w:cs="仿宋_GB2312"/>
          <w:b/>
          <w:sz w:val="32"/>
          <w:szCs w:val="32"/>
        </w:rPr>
        <w:t>年一般公共预算支出决算数为</w:t>
      </w:r>
      <w:r>
        <w:rPr>
          <w:rFonts w:hint="eastAsia" w:ascii="仿宋_GB2312" w:hAnsi="仿宋_GB2312" w:eastAsia="仿宋_GB2312" w:cs="仿宋_GB2312"/>
          <w:b/>
          <w:sz w:val="32"/>
          <w:szCs w:val="32"/>
          <w:lang w:val="en-US" w:eastAsia="zh-CN"/>
        </w:rPr>
        <w:t>936.47万元</w:t>
      </w:r>
      <w:r>
        <w:rPr>
          <w:rFonts w:hint="eastAsia" w:ascii="仿宋_GB2312" w:hAnsi="仿宋_GB2312" w:eastAsia="仿宋_GB2312" w:cs="仿宋_GB2312"/>
          <w:sz w:val="32"/>
          <w:szCs w:val="32"/>
        </w:rPr>
        <w:t>，</w:t>
      </w:r>
      <w:r>
        <w:rPr>
          <w:rStyle w:val="18"/>
          <w:rFonts w:hint="eastAsia" w:ascii="仿宋_GB2312" w:hAnsi="仿宋_GB2312" w:eastAsia="仿宋_GB2312" w:cs="仿宋_GB2312"/>
          <w:bCs/>
          <w:sz w:val="32"/>
          <w:szCs w:val="32"/>
        </w:rPr>
        <w:t>完成</w:t>
      </w:r>
      <w:r>
        <w:rPr>
          <w:rStyle w:val="18"/>
          <w:rFonts w:hint="eastAsia" w:ascii="仿宋_GB2312" w:hAnsi="仿宋_GB2312" w:eastAsia="仿宋_GB2312" w:cs="仿宋_GB2312"/>
          <w:bCs/>
          <w:sz w:val="32"/>
          <w:szCs w:val="32"/>
          <w:lang w:eastAsia="zh-CN"/>
        </w:rPr>
        <w:t>调整</w:t>
      </w:r>
      <w:r>
        <w:rPr>
          <w:rStyle w:val="18"/>
          <w:rFonts w:hint="eastAsia" w:ascii="仿宋_GB2312" w:hAnsi="仿宋_GB2312" w:eastAsia="仿宋_GB2312" w:cs="仿宋_GB2312"/>
          <w:bCs/>
          <w:sz w:val="32"/>
          <w:szCs w:val="32"/>
        </w:rPr>
        <w:t>预算</w:t>
      </w:r>
      <w:r>
        <w:rPr>
          <w:rStyle w:val="18"/>
          <w:rFonts w:hint="eastAsia" w:ascii="仿宋_GB2312" w:hAnsi="仿宋_GB2312" w:eastAsia="仿宋_GB2312" w:cs="仿宋_GB2312"/>
          <w:bCs/>
          <w:sz w:val="32"/>
          <w:szCs w:val="32"/>
          <w:lang w:eastAsia="zh-CN"/>
        </w:rPr>
        <w:t>数</w:t>
      </w:r>
      <w:r>
        <w:rPr>
          <w:rStyle w:val="18"/>
          <w:rFonts w:hint="eastAsia" w:ascii="仿宋_GB2312" w:hAnsi="仿宋_GB2312" w:eastAsia="仿宋_GB2312" w:cs="仿宋_GB2312"/>
          <w:bCs/>
          <w:sz w:val="32"/>
          <w:szCs w:val="32"/>
          <w:lang w:val="en-US" w:eastAsia="zh-CN"/>
        </w:rPr>
        <w:t>97.94</w:t>
      </w:r>
      <w:r>
        <w:rPr>
          <w:rStyle w:val="18"/>
          <w:rFonts w:hint="eastAsia" w:ascii="仿宋_GB2312" w:hAnsi="仿宋_GB2312" w:eastAsia="仿宋_GB2312" w:cs="仿宋_GB2312"/>
          <w:bCs/>
          <w:sz w:val="32"/>
          <w:szCs w:val="32"/>
        </w:rPr>
        <w:t>%。其中：</w:t>
      </w:r>
      <w:bookmarkEnd w:id="41"/>
      <w:bookmarkEnd w:id="42"/>
      <w:bookmarkEnd w:id="43"/>
    </w:p>
    <w:p>
      <w:pPr>
        <w:numPr>
          <w:ilvl w:val="0"/>
          <w:numId w:val="4"/>
        </w:numPr>
        <w:spacing w:line="600" w:lineRule="exact"/>
        <w:ind w:firstLine="643" w:firstLineChars="200"/>
        <w:rPr>
          <w:rStyle w:val="18"/>
          <w:rFonts w:hint="eastAsia" w:ascii="仿宋_GB2312" w:hAnsi="仿宋_GB2312" w:eastAsia="仿宋_GB2312" w:cs="仿宋_GB2312"/>
          <w:b w:val="0"/>
          <w:bCs/>
          <w:sz w:val="32"/>
          <w:szCs w:val="32"/>
          <w:lang w:val="en-US" w:eastAsia="zh-CN"/>
        </w:rPr>
      </w:pPr>
      <w:r>
        <w:rPr>
          <w:rStyle w:val="18"/>
          <w:rFonts w:hint="eastAsia" w:ascii="仿宋_GB2312" w:hAnsi="仿宋_GB2312" w:eastAsia="仿宋_GB2312" w:cs="仿宋_GB2312"/>
          <w:bCs/>
          <w:sz w:val="32"/>
          <w:szCs w:val="32"/>
        </w:rPr>
        <w:t>一般公共服务</w:t>
      </w:r>
      <w:r>
        <w:rPr>
          <w:rStyle w:val="18"/>
          <w:rFonts w:hint="eastAsia" w:ascii="仿宋_GB2312" w:hAnsi="仿宋_GB2312" w:eastAsia="仿宋_GB2312" w:cs="仿宋_GB2312"/>
          <w:bCs/>
          <w:sz w:val="32"/>
          <w:szCs w:val="32"/>
          <w:lang w:eastAsia="zh-CN"/>
        </w:rPr>
        <w:t>支出</w:t>
      </w:r>
      <w:r>
        <w:rPr>
          <w:rStyle w:val="18"/>
          <w:rFonts w:hint="eastAsia" w:ascii="仿宋_GB2312" w:hAnsi="仿宋_GB2312" w:eastAsia="仿宋_GB2312" w:cs="仿宋_GB2312"/>
          <w:bCs/>
          <w:sz w:val="32"/>
          <w:szCs w:val="32"/>
        </w:rPr>
        <w:t>:</w:t>
      </w:r>
      <w:r>
        <w:rPr>
          <w:rStyle w:val="18"/>
          <w:rFonts w:hint="eastAsia" w:ascii="仿宋_GB2312" w:hAnsi="仿宋_GB2312" w:eastAsia="仿宋_GB2312" w:cs="仿宋_GB2312"/>
          <w:b w:val="0"/>
          <w:bCs/>
          <w:sz w:val="32"/>
          <w:szCs w:val="32"/>
        </w:rPr>
        <w:t>2010101</w:t>
      </w:r>
      <w:r>
        <w:rPr>
          <w:rStyle w:val="18"/>
          <w:rFonts w:hint="eastAsia" w:ascii="仿宋_GB2312" w:hAnsi="仿宋_GB2312" w:eastAsia="仿宋_GB2312" w:cs="仿宋_GB2312"/>
          <w:b w:val="0"/>
          <w:bCs/>
          <w:sz w:val="32"/>
          <w:szCs w:val="32"/>
          <w:lang w:val="en-US" w:eastAsia="zh-CN"/>
        </w:rPr>
        <w:t>-行政运行</w:t>
      </w:r>
      <w:r>
        <w:rPr>
          <w:rStyle w:val="18"/>
          <w:rFonts w:hint="eastAsia" w:ascii="仿宋_GB2312" w:hAnsi="仿宋_GB2312" w:eastAsia="仿宋_GB2312" w:cs="仿宋_GB2312"/>
          <w:b w:val="0"/>
          <w:bCs/>
          <w:sz w:val="32"/>
          <w:szCs w:val="32"/>
        </w:rPr>
        <w:t>支出决算为</w:t>
      </w:r>
      <w:r>
        <w:rPr>
          <w:rStyle w:val="18"/>
          <w:rFonts w:hint="eastAsia" w:ascii="仿宋_GB2312" w:hAnsi="仿宋_GB2312" w:eastAsia="仿宋_GB2312" w:cs="仿宋_GB2312"/>
          <w:b w:val="0"/>
          <w:bCs/>
          <w:sz w:val="32"/>
          <w:szCs w:val="32"/>
          <w:lang w:val="en-US" w:eastAsia="zh-CN"/>
        </w:rPr>
        <w:t>537.79</w:t>
      </w:r>
      <w:r>
        <w:rPr>
          <w:rStyle w:val="18"/>
          <w:rFonts w:hint="eastAsia" w:ascii="仿宋_GB2312" w:hAnsi="仿宋_GB2312" w:eastAsia="仿宋_GB2312" w:cs="仿宋_GB2312"/>
          <w:b w:val="0"/>
          <w:bCs/>
          <w:sz w:val="32"/>
          <w:szCs w:val="32"/>
        </w:rPr>
        <w:t>万元，完</w:t>
      </w:r>
      <w:r>
        <w:rPr>
          <w:rStyle w:val="18"/>
          <w:rFonts w:hint="eastAsia" w:ascii="仿宋_GB2312" w:hAnsi="仿宋_GB2312" w:eastAsia="仿宋_GB2312" w:cs="仿宋_GB2312"/>
          <w:b w:val="0"/>
          <w:bCs/>
          <w:sz w:val="32"/>
          <w:szCs w:val="32"/>
          <w:lang w:val="en-US" w:eastAsia="zh-CN"/>
        </w:rPr>
        <w:t>成调整预算数98.69%，主要用于开支日常公用经费及人员经费，存在少量结余主要是中途人员变动调整导致；2010102-一般行政管理事务支出决算为54.31万元，完成调整预算数87.51%，主要用于专项公用经费.存在结余主要是2025年厉行节约接待相对减少，专项接待费存在少量结余；2010104</w:t>
      </w:r>
      <w:r>
        <w:rPr>
          <w:rStyle w:val="18"/>
          <w:rFonts w:hint="eastAsia" w:ascii="仿宋_GB2312" w:hAnsi="仿宋_GB2312" w:eastAsia="仿宋_GB2312" w:cs="仿宋_GB2312"/>
          <w:b w:val="0"/>
          <w:bCs/>
          <w:sz w:val="32"/>
          <w:szCs w:val="32"/>
          <w:lang w:val="en-US" w:eastAsia="zh-CN"/>
        </w:rPr>
        <w:tab/>
      </w:r>
      <w:r>
        <w:rPr>
          <w:rStyle w:val="18"/>
          <w:rFonts w:hint="eastAsia" w:ascii="仿宋_GB2312" w:hAnsi="仿宋_GB2312" w:eastAsia="仿宋_GB2312" w:cs="仿宋_GB2312"/>
          <w:b w:val="0"/>
          <w:bCs/>
          <w:sz w:val="32"/>
          <w:szCs w:val="32"/>
          <w:lang w:val="en-US" w:eastAsia="zh-CN"/>
        </w:rPr>
        <w:t>-人大会议支出决算为22.81万元，完成调整预算91.24%，主要用于召开人代会、常委会相关印刷费，办公费等，存在少量零星结余；2010106-人大监督支出决算数为21.59万元，完成调整预算99.13%，主要用于人大预算联网监督系统升级，存在少量零星结余；2010107-人大代表履职能力提升支出决算为36.74万元，完成调整预算100%，主要用于代表履职产生的培训费及代表履职能力提升相关的后勤保障开支；2010108-代表工作支出决算为27.2万元，完成调整预算97.98%，主要用于组织各级代表培训调研差旅费及租车费等；2010150-事业运行支出决算为37.18万元，完成调整预算96.45%，主要用于预算联网督查室人员经费及日常公用经费开支。</w:t>
      </w:r>
    </w:p>
    <w:p>
      <w:pPr>
        <w:numPr>
          <w:ilvl w:val="0"/>
          <w:numId w:val="0"/>
        </w:numPr>
        <w:spacing w:line="600" w:lineRule="exact"/>
        <w:ind w:firstLine="643" w:firstLineChars="200"/>
        <w:rPr>
          <w:rFonts w:hint="eastAsia" w:ascii="仿宋_GB2312" w:hAnsi="仿宋_GB2312" w:eastAsia="仿宋_GB2312" w:cs="仿宋_GB2312"/>
          <w:b/>
          <w:color w:val="000000"/>
          <w:sz w:val="32"/>
          <w:szCs w:val="32"/>
        </w:rPr>
      </w:pPr>
      <w:r>
        <w:rPr>
          <w:rStyle w:val="18"/>
          <w:rFonts w:hint="eastAsia" w:ascii="仿宋_GB2312" w:hAnsi="仿宋_GB2312" w:eastAsia="仿宋_GB2312" w:cs="仿宋_GB2312"/>
          <w:bCs/>
          <w:sz w:val="32"/>
          <w:szCs w:val="32"/>
          <w:lang w:val="en-US" w:eastAsia="zh-CN"/>
        </w:rPr>
        <w:t>2.</w:t>
      </w:r>
      <w:r>
        <w:rPr>
          <w:rStyle w:val="18"/>
          <w:rFonts w:hint="eastAsia" w:ascii="仿宋_GB2312" w:hAnsi="仿宋_GB2312" w:eastAsia="仿宋_GB2312" w:cs="仿宋_GB2312"/>
          <w:bCs/>
          <w:sz w:val="32"/>
          <w:szCs w:val="32"/>
        </w:rPr>
        <w:t>社会保障和就业</w:t>
      </w:r>
      <w:r>
        <w:rPr>
          <w:rStyle w:val="18"/>
          <w:rFonts w:hint="eastAsia" w:ascii="仿宋_GB2312" w:hAnsi="仿宋_GB2312" w:eastAsia="仿宋_GB2312" w:cs="仿宋_GB2312"/>
          <w:bCs/>
          <w:sz w:val="32"/>
          <w:szCs w:val="32"/>
          <w:lang w:eastAsia="zh-CN"/>
        </w:rPr>
        <w:t>支出</w:t>
      </w:r>
      <w:r>
        <w:rPr>
          <w:rStyle w:val="18"/>
          <w:rFonts w:hint="eastAsia" w:ascii="仿宋_GB2312" w:hAnsi="仿宋_GB2312" w:eastAsia="仿宋_GB2312" w:cs="仿宋_GB2312"/>
          <w:bCs/>
          <w:sz w:val="32"/>
          <w:szCs w:val="32"/>
        </w:rPr>
        <w:t>:</w:t>
      </w:r>
      <w:r>
        <w:rPr>
          <w:rStyle w:val="18"/>
          <w:rFonts w:hint="eastAsia" w:ascii="仿宋_GB2312" w:hAnsi="仿宋_GB2312" w:eastAsia="仿宋_GB2312" w:cs="仿宋_GB2312"/>
          <w:b w:val="0"/>
          <w:bCs/>
          <w:sz w:val="32"/>
          <w:szCs w:val="32"/>
        </w:rPr>
        <w:t xml:space="preserve"> </w:t>
      </w:r>
      <w:r>
        <w:rPr>
          <w:rStyle w:val="18"/>
          <w:rFonts w:hint="eastAsia" w:ascii="仿宋_GB2312" w:hAnsi="仿宋_GB2312" w:eastAsia="仿宋_GB2312" w:cs="仿宋_GB2312"/>
          <w:b w:val="0"/>
          <w:bCs/>
          <w:color w:val="000000"/>
          <w:sz w:val="32"/>
          <w:szCs w:val="32"/>
        </w:rPr>
        <w:t>2080505</w:t>
      </w:r>
      <w:r>
        <w:rPr>
          <w:rStyle w:val="18"/>
          <w:rFonts w:hint="eastAsia" w:ascii="仿宋_GB2312" w:hAnsi="仿宋_GB2312" w:eastAsia="仿宋_GB2312" w:cs="仿宋_GB2312"/>
          <w:b w:val="0"/>
          <w:bCs/>
          <w:color w:val="000000"/>
          <w:sz w:val="32"/>
          <w:szCs w:val="32"/>
          <w:lang w:val="en-US" w:eastAsia="zh-CN"/>
        </w:rPr>
        <w:t>-</w:t>
      </w:r>
      <w:r>
        <w:rPr>
          <w:rStyle w:val="18"/>
          <w:rFonts w:hint="eastAsia" w:ascii="仿宋_GB2312" w:hAnsi="仿宋_GB2312" w:eastAsia="仿宋_GB2312" w:cs="仿宋_GB2312"/>
          <w:b w:val="0"/>
          <w:bCs/>
          <w:color w:val="000000"/>
          <w:sz w:val="32"/>
          <w:szCs w:val="32"/>
        </w:rPr>
        <w:t>机关事业单位基本养老保险缴费支出决算为</w:t>
      </w:r>
      <w:r>
        <w:rPr>
          <w:rStyle w:val="18"/>
          <w:rFonts w:hint="eastAsia" w:ascii="仿宋_GB2312" w:hAnsi="仿宋_GB2312" w:eastAsia="仿宋_GB2312" w:cs="仿宋_GB2312"/>
          <w:b w:val="0"/>
          <w:bCs/>
          <w:color w:val="000000"/>
          <w:sz w:val="32"/>
          <w:szCs w:val="32"/>
          <w:lang w:val="en-US" w:eastAsia="zh-CN"/>
        </w:rPr>
        <w:t>69.77</w:t>
      </w:r>
      <w:r>
        <w:rPr>
          <w:rStyle w:val="18"/>
          <w:rFonts w:hint="eastAsia" w:ascii="仿宋_GB2312" w:hAnsi="仿宋_GB2312" w:eastAsia="仿宋_GB2312" w:cs="仿宋_GB2312"/>
          <w:b w:val="0"/>
          <w:bCs/>
          <w:color w:val="000000"/>
          <w:sz w:val="32"/>
          <w:szCs w:val="32"/>
        </w:rPr>
        <w:t>万元，完成</w:t>
      </w:r>
      <w:r>
        <w:rPr>
          <w:rStyle w:val="18"/>
          <w:rFonts w:hint="eastAsia" w:ascii="仿宋_GB2312" w:hAnsi="仿宋_GB2312" w:eastAsia="仿宋_GB2312" w:cs="仿宋_GB2312"/>
          <w:b w:val="0"/>
          <w:bCs/>
          <w:color w:val="000000"/>
          <w:sz w:val="32"/>
          <w:szCs w:val="32"/>
          <w:lang w:eastAsia="zh-CN"/>
        </w:rPr>
        <w:t>调整</w:t>
      </w:r>
      <w:r>
        <w:rPr>
          <w:rStyle w:val="18"/>
          <w:rFonts w:hint="eastAsia" w:ascii="仿宋_GB2312" w:hAnsi="仿宋_GB2312" w:eastAsia="仿宋_GB2312" w:cs="仿宋_GB2312"/>
          <w:b w:val="0"/>
          <w:bCs/>
          <w:color w:val="000000"/>
          <w:sz w:val="32"/>
          <w:szCs w:val="32"/>
        </w:rPr>
        <w:t>预算</w:t>
      </w:r>
      <w:r>
        <w:rPr>
          <w:rStyle w:val="18"/>
          <w:rFonts w:hint="eastAsia" w:ascii="仿宋_GB2312" w:hAnsi="仿宋_GB2312" w:eastAsia="仿宋_GB2312" w:cs="仿宋_GB2312"/>
          <w:b w:val="0"/>
          <w:bCs/>
          <w:color w:val="000000"/>
          <w:sz w:val="32"/>
          <w:szCs w:val="32"/>
          <w:lang w:val="en-US" w:eastAsia="zh-CN"/>
        </w:rPr>
        <w:t>99.86</w:t>
      </w:r>
      <w:r>
        <w:rPr>
          <w:rStyle w:val="18"/>
          <w:rFonts w:hint="eastAsia" w:ascii="仿宋_GB2312" w:hAnsi="仿宋_GB2312" w:eastAsia="仿宋_GB2312" w:cs="仿宋_GB2312"/>
          <w:b w:val="0"/>
          <w:bCs/>
          <w:color w:val="000000"/>
          <w:sz w:val="32"/>
          <w:szCs w:val="32"/>
        </w:rPr>
        <w:t>%，</w:t>
      </w:r>
      <w:r>
        <w:rPr>
          <w:rStyle w:val="18"/>
          <w:rFonts w:hint="eastAsia" w:ascii="仿宋_GB2312" w:hAnsi="仿宋_GB2312" w:eastAsia="仿宋_GB2312" w:cs="仿宋_GB2312"/>
          <w:b w:val="0"/>
          <w:bCs/>
          <w:color w:val="000000"/>
          <w:sz w:val="32"/>
          <w:szCs w:val="32"/>
          <w:lang w:eastAsia="zh-CN"/>
        </w:rPr>
        <w:t>全部用于职工缴纳养老保险单位部分；2080506</w:t>
      </w:r>
      <w:r>
        <w:rPr>
          <w:rStyle w:val="18"/>
          <w:rFonts w:hint="eastAsia" w:ascii="仿宋_GB2312" w:hAnsi="仿宋_GB2312" w:eastAsia="仿宋_GB2312" w:cs="仿宋_GB2312"/>
          <w:b w:val="0"/>
          <w:bCs/>
          <w:color w:val="000000"/>
          <w:sz w:val="32"/>
          <w:szCs w:val="32"/>
          <w:lang w:val="en-US" w:eastAsia="zh-CN"/>
        </w:rPr>
        <w:t>-</w:t>
      </w:r>
      <w:r>
        <w:rPr>
          <w:rStyle w:val="18"/>
          <w:rFonts w:hint="eastAsia" w:ascii="仿宋_GB2312" w:hAnsi="仿宋_GB2312" w:eastAsia="仿宋_GB2312" w:cs="仿宋_GB2312"/>
          <w:b w:val="0"/>
          <w:bCs/>
          <w:color w:val="000000"/>
          <w:sz w:val="32"/>
          <w:szCs w:val="32"/>
          <w:lang w:eastAsia="zh-CN"/>
        </w:rPr>
        <w:t>机关事业单位职业年金缴费支出</w:t>
      </w:r>
      <w:r>
        <w:rPr>
          <w:rStyle w:val="18"/>
          <w:rFonts w:hint="eastAsia" w:ascii="仿宋_GB2312" w:hAnsi="仿宋_GB2312" w:eastAsia="仿宋_GB2312" w:cs="仿宋_GB2312"/>
          <w:b w:val="0"/>
          <w:bCs/>
          <w:color w:val="000000"/>
          <w:sz w:val="32"/>
          <w:szCs w:val="32"/>
        </w:rPr>
        <w:t>决算为</w:t>
      </w:r>
      <w:r>
        <w:rPr>
          <w:rStyle w:val="18"/>
          <w:rFonts w:hint="eastAsia" w:ascii="仿宋_GB2312" w:hAnsi="仿宋_GB2312" w:eastAsia="仿宋_GB2312" w:cs="仿宋_GB2312"/>
          <w:b w:val="0"/>
          <w:bCs/>
          <w:color w:val="000000"/>
          <w:sz w:val="32"/>
          <w:szCs w:val="32"/>
          <w:lang w:val="en-US" w:eastAsia="zh-CN"/>
        </w:rPr>
        <w:t>34.85</w:t>
      </w:r>
      <w:r>
        <w:rPr>
          <w:rStyle w:val="18"/>
          <w:rFonts w:hint="eastAsia" w:ascii="仿宋_GB2312" w:hAnsi="仿宋_GB2312" w:eastAsia="仿宋_GB2312" w:cs="仿宋_GB2312"/>
          <w:b w:val="0"/>
          <w:bCs/>
          <w:color w:val="000000"/>
          <w:sz w:val="32"/>
          <w:szCs w:val="32"/>
        </w:rPr>
        <w:t>万元，完成</w:t>
      </w:r>
      <w:r>
        <w:rPr>
          <w:rStyle w:val="18"/>
          <w:rFonts w:hint="eastAsia" w:ascii="仿宋_GB2312" w:hAnsi="仿宋_GB2312" w:eastAsia="仿宋_GB2312" w:cs="仿宋_GB2312"/>
          <w:b w:val="0"/>
          <w:bCs/>
          <w:color w:val="000000"/>
          <w:sz w:val="32"/>
          <w:szCs w:val="32"/>
          <w:lang w:eastAsia="zh-CN"/>
        </w:rPr>
        <w:t>调整</w:t>
      </w:r>
      <w:r>
        <w:rPr>
          <w:rStyle w:val="18"/>
          <w:rFonts w:hint="eastAsia" w:ascii="仿宋_GB2312" w:hAnsi="仿宋_GB2312" w:eastAsia="仿宋_GB2312" w:cs="仿宋_GB2312"/>
          <w:b w:val="0"/>
          <w:bCs/>
          <w:color w:val="000000"/>
          <w:sz w:val="32"/>
          <w:szCs w:val="32"/>
        </w:rPr>
        <w:t>预算</w:t>
      </w:r>
      <w:r>
        <w:rPr>
          <w:rStyle w:val="18"/>
          <w:rFonts w:hint="eastAsia" w:ascii="仿宋_GB2312" w:hAnsi="仿宋_GB2312" w:eastAsia="仿宋_GB2312" w:cs="仿宋_GB2312"/>
          <w:b w:val="0"/>
          <w:bCs/>
          <w:color w:val="000000"/>
          <w:sz w:val="32"/>
          <w:szCs w:val="32"/>
          <w:lang w:val="en-US" w:eastAsia="zh-CN"/>
        </w:rPr>
        <w:t>99.71</w:t>
      </w:r>
      <w:r>
        <w:rPr>
          <w:rStyle w:val="18"/>
          <w:rFonts w:hint="eastAsia" w:ascii="仿宋_GB2312" w:hAnsi="仿宋_GB2312" w:eastAsia="仿宋_GB2312" w:cs="仿宋_GB2312"/>
          <w:b w:val="0"/>
          <w:bCs/>
          <w:color w:val="000000"/>
          <w:sz w:val="32"/>
          <w:szCs w:val="32"/>
        </w:rPr>
        <w:t>%，</w:t>
      </w:r>
      <w:r>
        <w:rPr>
          <w:rStyle w:val="18"/>
          <w:rFonts w:hint="eastAsia" w:ascii="仿宋_GB2312" w:hAnsi="仿宋_GB2312" w:eastAsia="仿宋_GB2312" w:cs="仿宋_GB2312"/>
          <w:b w:val="0"/>
          <w:bCs/>
          <w:color w:val="000000"/>
          <w:sz w:val="32"/>
          <w:szCs w:val="32"/>
          <w:lang w:eastAsia="zh-CN"/>
        </w:rPr>
        <w:t>全部用于职工缴纳职业年金单位部分。</w:t>
      </w:r>
    </w:p>
    <w:p>
      <w:pPr>
        <w:numPr>
          <w:ilvl w:val="0"/>
          <w:numId w:val="0"/>
        </w:numPr>
        <w:spacing w:line="600" w:lineRule="exact"/>
        <w:ind w:firstLine="643" w:firstLineChars="200"/>
        <w:rPr>
          <w:rStyle w:val="18"/>
          <w:rFonts w:hint="eastAsia" w:ascii="仿宋_GB2312" w:hAnsi="仿宋_GB2312" w:eastAsia="仿宋_GB2312" w:cs="仿宋_GB2312"/>
          <w:b w:val="0"/>
          <w:bCs/>
          <w:color w:val="000000"/>
          <w:sz w:val="32"/>
          <w:szCs w:val="32"/>
          <w:lang w:eastAsia="zh-CN"/>
        </w:r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卫生健康</w:t>
      </w:r>
      <w:r>
        <w:rPr>
          <w:rFonts w:hint="eastAsia" w:ascii="仿宋_GB2312" w:hAnsi="仿宋_GB2312" w:eastAsia="仿宋_GB2312" w:cs="仿宋_GB2312"/>
          <w:b/>
          <w:bCs/>
          <w:sz w:val="32"/>
          <w:szCs w:val="32"/>
          <w:lang w:eastAsia="zh-CN"/>
        </w:rPr>
        <w:t>支出</w:t>
      </w:r>
      <w:r>
        <w:rPr>
          <w:rStyle w:val="18"/>
          <w:rFonts w:hint="eastAsia" w:ascii="仿宋_GB2312" w:hAnsi="仿宋_GB2312" w:eastAsia="仿宋_GB2312" w:cs="仿宋_GB2312"/>
          <w:bCs/>
          <w:sz w:val="32"/>
          <w:szCs w:val="32"/>
        </w:rPr>
        <w:t>:</w:t>
      </w:r>
      <w:r>
        <w:rPr>
          <w:rStyle w:val="18"/>
          <w:rFonts w:hint="eastAsia" w:ascii="仿宋_GB2312" w:hAnsi="仿宋_GB2312" w:eastAsia="仿宋_GB2312" w:cs="仿宋_GB2312"/>
          <w:b w:val="0"/>
          <w:bCs/>
          <w:color w:val="000000"/>
          <w:sz w:val="32"/>
          <w:szCs w:val="32"/>
          <w:lang w:eastAsia="zh-CN"/>
        </w:rPr>
        <w:t>2101101</w:t>
      </w:r>
      <w:r>
        <w:rPr>
          <w:rStyle w:val="18"/>
          <w:rFonts w:hint="eastAsia" w:ascii="仿宋_GB2312" w:hAnsi="仿宋_GB2312" w:eastAsia="仿宋_GB2312" w:cs="仿宋_GB2312"/>
          <w:b w:val="0"/>
          <w:bCs/>
          <w:color w:val="000000"/>
          <w:sz w:val="32"/>
          <w:szCs w:val="32"/>
          <w:lang w:val="en-US" w:eastAsia="zh-CN"/>
        </w:rPr>
        <w:t>-</w:t>
      </w:r>
      <w:r>
        <w:rPr>
          <w:rStyle w:val="18"/>
          <w:rFonts w:hint="eastAsia" w:ascii="仿宋_GB2312" w:hAnsi="仿宋_GB2312" w:eastAsia="仿宋_GB2312" w:cs="仿宋_GB2312"/>
          <w:b w:val="0"/>
          <w:bCs/>
          <w:color w:val="000000"/>
          <w:sz w:val="32"/>
          <w:szCs w:val="32"/>
          <w:lang w:eastAsia="zh-CN"/>
        </w:rPr>
        <w:t>行政单位医疗支出</w:t>
      </w:r>
      <w:r>
        <w:rPr>
          <w:rStyle w:val="18"/>
          <w:rFonts w:hint="eastAsia" w:ascii="仿宋_GB2312" w:hAnsi="仿宋_GB2312" w:eastAsia="仿宋_GB2312" w:cs="仿宋_GB2312"/>
          <w:b w:val="0"/>
          <w:bCs/>
          <w:color w:val="000000"/>
          <w:sz w:val="32"/>
          <w:szCs w:val="32"/>
        </w:rPr>
        <w:t>决算为</w:t>
      </w:r>
      <w:r>
        <w:rPr>
          <w:rStyle w:val="18"/>
          <w:rFonts w:hint="eastAsia" w:ascii="仿宋_GB2312" w:hAnsi="仿宋_GB2312" w:eastAsia="仿宋_GB2312" w:cs="仿宋_GB2312"/>
          <w:b w:val="0"/>
          <w:bCs/>
          <w:color w:val="000000"/>
          <w:sz w:val="32"/>
          <w:szCs w:val="32"/>
          <w:lang w:val="en-US" w:eastAsia="zh-CN"/>
        </w:rPr>
        <w:t>28.79</w:t>
      </w:r>
      <w:r>
        <w:rPr>
          <w:rStyle w:val="18"/>
          <w:rFonts w:hint="eastAsia" w:ascii="仿宋_GB2312" w:hAnsi="仿宋_GB2312" w:eastAsia="仿宋_GB2312" w:cs="仿宋_GB2312"/>
          <w:b w:val="0"/>
          <w:bCs/>
          <w:color w:val="000000"/>
          <w:sz w:val="32"/>
          <w:szCs w:val="32"/>
        </w:rPr>
        <w:t>万元，完成</w:t>
      </w:r>
      <w:r>
        <w:rPr>
          <w:rStyle w:val="18"/>
          <w:rFonts w:hint="eastAsia" w:ascii="仿宋_GB2312" w:hAnsi="仿宋_GB2312" w:eastAsia="仿宋_GB2312" w:cs="仿宋_GB2312"/>
          <w:b w:val="0"/>
          <w:bCs/>
          <w:color w:val="000000"/>
          <w:sz w:val="32"/>
          <w:szCs w:val="32"/>
          <w:lang w:eastAsia="zh-CN"/>
        </w:rPr>
        <w:t>调整</w:t>
      </w:r>
      <w:r>
        <w:rPr>
          <w:rStyle w:val="18"/>
          <w:rFonts w:hint="eastAsia" w:ascii="仿宋_GB2312" w:hAnsi="仿宋_GB2312" w:eastAsia="仿宋_GB2312" w:cs="仿宋_GB2312"/>
          <w:b w:val="0"/>
          <w:bCs/>
          <w:color w:val="000000"/>
          <w:sz w:val="32"/>
          <w:szCs w:val="32"/>
        </w:rPr>
        <w:t>预算</w:t>
      </w:r>
      <w:r>
        <w:rPr>
          <w:rStyle w:val="18"/>
          <w:rFonts w:hint="eastAsia" w:ascii="仿宋_GB2312" w:hAnsi="仿宋_GB2312" w:eastAsia="仿宋_GB2312" w:cs="仿宋_GB2312"/>
          <w:b w:val="0"/>
          <w:bCs/>
          <w:color w:val="000000"/>
          <w:sz w:val="32"/>
          <w:szCs w:val="32"/>
          <w:lang w:val="en-US" w:eastAsia="zh-CN"/>
        </w:rPr>
        <w:t>99.34</w:t>
      </w:r>
      <w:r>
        <w:rPr>
          <w:rStyle w:val="18"/>
          <w:rFonts w:hint="eastAsia" w:ascii="仿宋_GB2312" w:hAnsi="仿宋_GB2312" w:eastAsia="仿宋_GB2312" w:cs="仿宋_GB2312"/>
          <w:b w:val="0"/>
          <w:bCs/>
          <w:color w:val="000000"/>
          <w:sz w:val="32"/>
          <w:szCs w:val="32"/>
        </w:rPr>
        <w:t>%</w:t>
      </w:r>
      <w:r>
        <w:rPr>
          <w:rStyle w:val="18"/>
          <w:rFonts w:hint="eastAsia" w:ascii="仿宋_GB2312" w:hAnsi="仿宋_GB2312" w:eastAsia="仿宋_GB2312" w:cs="仿宋_GB2312"/>
          <w:b w:val="0"/>
          <w:bCs/>
          <w:color w:val="000000"/>
          <w:sz w:val="32"/>
          <w:szCs w:val="32"/>
          <w:lang w:eastAsia="zh-CN"/>
        </w:rPr>
        <w:t>，全部用于行政在职职工缴纳医疗保险单位部分；2101102</w:t>
      </w:r>
      <w:r>
        <w:rPr>
          <w:rStyle w:val="18"/>
          <w:rFonts w:hint="eastAsia" w:ascii="仿宋_GB2312" w:hAnsi="仿宋_GB2312" w:eastAsia="仿宋_GB2312" w:cs="仿宋_GB2312"/>
          <w:b w:val="0"/>
          <w:bCs/>
          <w:color w:val="000000"/>
          <w:sz w:val="32"/>
          <w:szCs w:val="32"/>
          <w:lang w:val="en-US" w:eastAsia="zh-CN"/>
        </w:rPr>
        <w:t>-</w:t>
      </w:r>
      <w:r>
        <w:rPr>
          <w:rStyle w:val="18"/>
          <w:rFonts w:hint="eastAsia" w:ascii="仿宋_GB2312" w:hAnsi="仿宋_GB2312" w:eastAsia="仿宋_GB2312" w:cs="仿宋_GB2312"/>
          <w:b w:val="0"/>
          <w:bCs/>
          <w:color w:val="000000"/>
          <w:sz w:val="32"/>
          <w:szCs w:val="32"/>
          <w:lang w:eastAsia="zh-CN"/>
        </w:rPr>
        <w:t>事业单位医疗支出</w:t>
      </w:r>
      <w:r>
        <w:rPr>
          <w:rStyle w:val="18"/>
          <w:rFonts w:hint="eastAsia" w:ascii="仿宋_GB2312" w:hAnsi="仿宋_GB2312" w:eastAsia="仿宋_GB2312" w:cs="仿宋_GB2312"/>
          <w:b w:val="0"/>
          <w:bCs/>
          <w:color w:val="000000"/>
          <w:sz w:val="32"/>
          <w:szCs w:val="32"/>
        </w:rPr>
        <w:t>决算为</w:t>
      </w:r>
      <w:r>
        <w:rPr>
          <w:rStyle w:val="18"/>
          <w:rFonts w:hint="eastAsia" w:ascii="仿宋_GB2312" w:hAnsi="仿宋_GB2312" w:eastAsia="仿宋_GB2312" w:cs="仿宋_GB2312"/>
          <w:b w:val="0"/>
          <w:bCs/>
          <w:color w:val="000000"/>
          <w:sz w:val="32"/>
          <w:szCs w:val="32"/>
          <w:lang w:val="en-US" w:eastAsia="zh-CN"/>
        </w:rPr>
        <w:t>2.27</w:t>
      </w:r>
      <w:r>
        <w:rPr>
          <w:rStyle w:val="18"/>
          <w:rFonts w:hint="eastAsia" w:ascii="仿宋_GB2312" w:hAnsi="仿宋_GB2312" w:eastAsia="仿宋_GB2312" w:cs="仿宋_GB2312"/>
          <w:b w:val="0"/>
          <w:bCs/>
          <w:color w:val="000000"/>
          <w:sz w:val="32"/>
          <w:szCs w:val="32"/>
        </w:rPr>
        <w:t>万元，完成</w:t>
      </w:r>
      <w:r>
        <w:rPr>
          <w:rStyle w:val="18"/>
          <w:rFonts w:hint="eastAsia" w:ascii="仿宋_GB2312" w:hAnsi="仿宋_GB2312" w:eastAsia="仿宋_GB2312" w:cs="仿宋_GB2312"/>
          <w:b w:val="0"/>
          <w:bCs/>
          <w:color w:val="000000"/>
          <w:sz w:val="32"/>
          <w:szCs w:val="32"/>
          <w:lang w:eastAsia="zh-CN"/>
        </w:rPr>
        <w:t>调整</w:t>
      </w:r>
      <w:r>
        <w:rPr>
          <w:rStyle w:val="18"/>
          <w:rFonts w:hint="eastAsia" w:ascii="仿宋_GB2312" w:hAnsi="仿宋_GB2312" w:eastAsia="仿宋_GB2312" w:cs="仿宋_GB2312"/>
          <w:b w:val="0"/>
          <w:bCs/>
          <w:color w:val="000000"/>
          <w:sz w:val="32"/>
          <w:szCs w:val="32"/>
        </w:rPr>
        <w:t>预算</w:t>
      </w:r>
      <w:r>
        <w:rPr>
          <w:rStyle w:val="18"/>
          <w:rFonts w:hint="eastAsia" w:ascii="仿宋_GB2312" w:hAnsi="仿宋_GB2312" w:eastAsia="仿宋_GB2312" w:cs="仿宋_GB2312"/>
          <w:b w:val="0"/>
          <w:bCs/>
          <w:color w:val="000000"/>
          <w:sz w:val="32"/>
          <w:szCs w:val="32"/>
          <w:lang w:val="en-US" w:eastAsia="zh-CN"/>
        </w:rPr>
        <w:t>95.78</w:t>
      </w:r>
      <w:r>
        <w:rPr>
          <w:rStyle w:val="18"/>
          <w:rFonts w:hint="eastAsia" w:ascii="仿宋_GB2312" w:hAnsi="仿宋_GB2312" w:eastAsia="仿宋_GB2312" w:cs="仿宋_GB2312"/>
          <w:b w:val="0"/>
          <w:bCs/>
          <w:color w:val="000000"/>
          <w:sz w:val="32"/>
          <w:szCs w:val="32"/>
        </w:rPr>
        <w:t>%</w:t>
      </w:r>
      <w:r>
        <w:rPr>
          <w:rStyle w:val="18"/>
          <w:rFonts w:hint="eastAsia" w:ascii="仿宋_GB2312" w:hAnsi="仿宋_GB2312" w:eastAsia="仿宋_GB2312" w:cs="仿宋_GB2312"/>
          <w:b w:val="0"/>
          <w:bCs/>
          <w:color w:val="000000"/>
          <w:sz w:val="32"/>
          <w:szCs w:val="32"/>
          <w:lang w:eastAsia="zh-CN"/>
        </w:rPr>
        <w:t>，全部用于事业在职职工缴纳医疗保险单位部分；2101103</w:t>
      </w:r>
      <w:r>
        <w:rPr>
          <w:rStyle w:val="18"/>
          <w:rFonts w:hint="eastAsia" w:ascii="仿宋_GB2312" w:hAnsi="仿宋_GB2312" w:eastAsia="仿宋_GB2312" w:cs="仿宋_GB2312"/>
          <w:b w:val="0"/>
          <w:bCs/>
          <w:color w:val="000000"/>
          <w:sz w:val="32"/>
          <w:szCs w:val="32"/>
          <w:lang w:val="en-US" w:eastAsia="zh-CN"/>
        </w:rPr>
        <w:t>-</w:t>
      </w:r>
      <w:r>
        <w:rPr>
          <w:rStyle w:val="18"/>
          <w:rFonts w:hint="eastAsia" w:ascii="仿宋_GB2312" w:hAnsi="仿宋_GB2312" w:eastAsia="仿宋_GB2312" w:cs="仿宋_GB2312"/>
          <w:b w:val="0"/>
          <w:bCs/>
          <w:color w:val="000000"/>
          <w:sz w:val="32"/>
          <w:szCs w:val="32"/>
          <w:lang w:eastAsia="zh-CN"/>
        </w:rPr>
        <w:t>公务员医疗补助支出</w:t>
      </w:r>
      <w:r>
        <w:rPr>
          <w:rStyle w:val="18"/>
          <w:rFonts w:hint="eastAsia" w:ascii="仿宋_GB2312" w:hAnsi="仿宋_GB2312" w:eastAsia="仿宋_GB2312" w:cs="仿宋_GB2312"/>
          <w:b w:val="0"/>
          <w:bCs/>
          <w:color w:val="000000"/>
          <w:sz w:val="32"/>
          <w:szCs w:val="32"/>
        </w:rPr>
        <w:t>决算</w:t>
      </w:r>
      <w:r>
        <w:rPr>
          <w:rStyle w:val="18"/>
          <w:rFonts w:hint="eastAsia" w:ascii="仿宋_GB2312" w:hAnsi="仿宋_GB2312" w:eastAsia="仿宋_GB2312" w:cs="仿宋_GB2312"/>
          <w:b w:val="0"/>
          <w:bCs/>
          <w:color w:val="000000"/>
          <w:sz w:val="32"/>
          <w:szCs w:val="32"/>
          <w:lang w:val="en-US" w:eastAsia="zh-CN"/>
        </w:rPr>
        <w:t>9.12</w:t>
      </w:r>
      <w:r>
        <w:rPr>
          <w:rStyle w:val="18"/>
          <w:rFonts w:hint="eastAsia" w:ascii="仿宋_GB2312" w:hAnsi="仿宋_GB2312" w:eastAsia="仿宋_GB2312" w:cs="仿宋_GB2312"/>
          <w:b w:val="0"/>
          <w:bCs/>
          <w:color w:val="000000"/>
          <w:sz w:val="32"/>
          <w:szCs w:val="32"/>
        </w:rPr>
        <w:t>万元，完成</w:t>
      </w:r>
      <w:r>
        <w:rPr>
          <w:rStyle w:val="18"/>
          <w:rFonts w:hint="eastAsia" w:ascii="仿宋_GB2312" w:hAnsi="仿宋_GB2312" w:eastAsia="仿宋_GB2312" w:cs="仿宋_GB2312"/>
          <w:b w:val="0"/>
          <w:bCs/>
          <w:color w:val="000000"/>
          <w:sz w:val="32"/>
          <w:szCs w:val="32"/>
          <w:lang w:eastAsia="zh-CN"/>
        </w:rPr>
        <w:t>调整</w:t>
      </w:r>
      <w:r>
        <w:rPr>
          <w:rStyle w:val="18"/>
          <w:rFonts w:hint="eastAsia" w:ascii="仿宋_GB2312" w:hAnsi="仿宋_GB2312" w:eastAsia="仿宋_GB2312" w:cs="仿宋_GB2312"/>
          <w:b w:val="0"/>
          <w:bCs/>
          <w:color w:val="000000"/>
          <w:sz w:val="32"/>
          <w:szCs w:val="32"/>
        </w:rPr>
        <w:t>预算</w:t>
      </w:r>
      <w:r>
        <w:rPr>
          <w:rStyle w:val="18"/>
          <w:rFonts w:hint="eastAsia" w:ascii="仿宋_GB2312" w:hAnsi="仿宋_GB2312" w:eastAsia="仿宋_GB2312" w:cs="仿宋_GB2312"/>
          <w:b w:val="0"/>
          <w:bCs/>
          <w:color w:val="000000"/>
          <w:sz w:val="32"/>
          <w:szCs w:val="32"/>
          <w:lang w:val="en-US" w:eastAsia="zh-CN"/>
        </w:rPr>
        <w:t>100</w:t>
      </w:r>
      <w:r>
        <w:rPr>
          <w:rStyle w:val="18"/>
          <w:rFonts w:hint="eastAsia" w:ascii="仿宋_GB2312" w:hAnsi="仿宋_GB2312" w:eastAsia="仿宋_GB2312" w:cs="仿宋_GB2312"/>
          <w:b w:val="0"/>
          <w:bCs/>
          <w:color w:val="000000"/>
          <w:sz w:val="32"/>
          <w:szCs w:val="32"/>
        </w:rPr>
        <w:t>%</w:t>
      </w:r>
      <w:r>
        <w:rPr>
          <w:rStyle w:val="18"/>
          <w:rFonts w:hint="eastAsia" w:ascii="仿宋_GB2312" w:hAnsi="仿宋_GB2312" w:eastAsia="仿宋_GB2312" w:cs="仿宋_GB2312"/>
          <w:b w:val="0"/>
          <w:bCs/>
          <w:color w:val="000000"/>
          <w:sz w:val="32"/>
          <w:szCs w:val="32"/>
          <w:lang w:eastAsia="zh-CN"/>
        </w:rPr>
        <w:t>，全部用于行政在职职工公务员补充医保；2101199</w:t>
      </w:r>
      <w:r>
        <w:rPr>
          <w:rStyle w:val="18"/>
          <w:rFonts w:hint="eastAsia" w:ascii="仿宋_GB2312" w:hAnsi="仿宋_GB2312" w:eastAsia="仿宋_GB2312" w:cs="仿宋_GB2312"/>
          <w:b w:val="0"/>
          <w:bCs/>
          <w:color w:val="000000"/>
          <w:sz w:val="32"/>
          <w:szCs w:val="32"/>
          <w:lang w:val="en-US" w:eastAsia="zh-CN"/>
        </w:rPr>
        <w:t>-</w:t>
      </w:r>
      <w:r>
        <w:rPr>
          <w:rStyle w:val="18"/>
          <w:rFonts w:hint="eastAsia" w:ascii="仿宋_GB2312" w:hAnsi="仿宋_GB2312" w:eastAsia="仿宋_GB2312" w:cs="仿宋_GB2312"/>
          <w:b w:val="0"/>
          <w:bCs/>
          <w:color w:val="000000"/>
          <w:sz w:val="32"/>
          <w:szCs w:val="32"/>
          <w:lang w:eastAsia="zh-CN"/>
        </w:rPr>
        <w:t>其他行政事业单位医疗支出</w:t>
      </w:r>
      <w:r>
        <w:rPr>
          <w:rStyle w:val="18"/>
          <w:rFonts w:hint="eastAsia" w:ascii="仿宋_GB2312" w:hAnsi="仿宋_GB2312" w:eastAsia="仿宋_GB2312" w:cs="仿宋_GB2312"/>
          <w:b w:val="0"/>
          <w:bCs/>
          <w:color w:val="000000"/>
          <w:sz w:val="32"/>
          <w:szCs w:val="32"/>
        </w:rPr>
        <w:t>决算为</w:t>
      </w:r>
      <w:r>
        <w:rPr>
          <w:rStyle w:val="18"/>
          <w:rFonts w:hint="eastAsia" w:ascii="仿宋_GB2312" w:hAnsi="仿宋_GB2312" w:eastAsia="仿宋_GB2312" w:cs="仿宋_GB2312"/>
          <w:b w:val="0"/>
          <w:bCs/>
          <w:color w:val="000000"/>
          <w:sz w:val="32"/>
          <w:szCs w:val="32"/>
          <w:lang w:val="en-US" w:eastAsia="zh-CN"/>
        </w:rPr>
        <w:t>0.36</w:t>
      </w:r>
      <w:r>
        <w:rPr>
          <w:rStyle w:val="18"/>
          <w:rFonts w:hint="eastAsia" w:ascii="仿宋_GB2312" w:hAnsi="仿宋_GB2312" w:eastAsia="仿宋_GB2312" w:cs="仿宋_GB2312"/>
          <w:b w:val="0"/>
          <w:bCs/>
          <w:color w:val="000000"/>
          <w:sz w:val="32"/>
          <w:szCs w:val="32"/>
        </w:rPr>
        <w:t>万元，完成</w:t>
      </w:r>
      <w:r>
        <w:rPr>
          <w:rStyle w:val="18"/>
          <w:rFonts w:hint="eastAsia" w:ascii="仿宋_GB2312" w:hAnsi="仿宋_GB2312" w:eastAsia="仿宋_GB2312" w:cs="仿宋_GB2312"/>
          <w:b w:val="0"/>
          <w:bCs/>
          <w:color w:val="000000"/>
          <w:sz w:val="32"/>
          <w:szCs w:val="32"/>
          <w:lang w:eastAsia="zh-CN"/>
        </w:rPr>
        <w:t>调整</w:t>
      </w:r>
      <w:r>
        <w:rPr>
          <w:rStyle w:val="18"/>
          <w:rFonts w:hint="eastAsia" w:ascii="仿宋_GB2312" w:hAnsi="仿宋_GB2312" w:eastAsia="仿宋_GB2312" w:cs="仿宋_GB2312"/>
          <w:b w:val="0"/>
          <w:bCs/>
          <w:color w:val="000000"/>
          <w:sz w:val="32"/>
          <w:szCs w:val="32"/>
        </w:rPr>
        <w:t>预算</w:t>
      </w:r>
      <w:r>
        <w:rPr>
          <w:rStyle w:val="18"/>
          <w:rFonts w:hint="eastAsia" w:ascii="仿宋_GB2312" w:hAnsi="仿宋_GB2312" w:eastAsia="仿宋_GB2312" w:cs="仿宋_GB2312"/>
          <w:b w:val="0"/>
          <w:bCs/>
          <w:color w:val="000000"/>
          <w:sz w:val="32"/>
          <w:szCs w:val="32"/>
          <w:lang w:val="en-US" w:eastAsia="zh-CN"/>
        </w:rPr>
        <w:t>100</w:t>
      </w:r>
      <w:r>
        <w:rPr>
          <w:rStyle w:val="18"/>
          <w:rFonts w:hint="eastAsia" w:ascii="仿宋_GB2312" w:hAnsi="仿宋_GB2312" w:eastAsia="仿宋_GB2312" w:cs="仿宋_GB2312"/>
          <w:b w:val="0"/>
          <w:bCs/>
          <w:color w:val="000000"/>
          <w:sz w:val="32"/>
          <w:szCs w:val="32"/>
        </w:rPr>
        <w:t>%</w:t>
      </w:r>
      <w:r>
        <w:rPr>
          <w:rStyle w:val="18"/>
          <w:rFonts w:hint="eastAsia" w:ascii="仿宋_GB2312" w:hAnsi="仿宋_GB2312" w:eastAsia="仿宋_GB2312" w:cs="仿宋_GB2312"/>
          <w:b w:val="0"/>
          <w:bCs/>
          <w:color w:val="000000"/>
          <w:sz w:val="32"/>
          <w:szCs w:val="32"/>
          <w:lang w:eastAsia="zh-CN"/>
        </w:rPr>
        <w:t>，全部用于缴纳事业在职职工补充医保。</w:t>
      </w:r>
    </w:p>
    <w:p>
      <w:pPr>
        <w:numPr>
          <w:ilvl w:val="0"/>
          <w:numId w:val="0"/>
        </w:numPr>
        <w:spacing w:line="600" w:lineRule="exact"/>
        <w:ind w:firstLine="640" w:firstLineChars="200"/>
        <w:rPr>
          <w:rFonts w:ascii="仿宋" w:eastAsia="仿宋"/>
          <w:b/>
          <w:sz w:val="32"/>
          <w:szCs w:val="32"/>
        </w:rPr>
      </w:pPr>
      <w:r>
        <w:rPr>
          <w:rStyle w:val="18"/>
          <w:rFonts w:hint="eastAsia" w:ascii="仿宋_GB2312" w:hAnsi="仿宋_GB2312" w:eastAsia="仿宋_GB2312" w:cs="仿宋_GB2312"/>
          <w:b w:val="0"/>
          <w:bCs/>
          <w:color w:val="000000"/>
          <w:sz w:val="32"/>
          <w:szCs w:val="32"/>
          <w:lang w:val="en-US" w:eastAsia="zh-CN"/>
        </w:rPr>
        <w:t>4.</w:t>
      </w:r>
      <w:r>
        <w:rPr>
          <w:rFonts w:hint="eastAsia" w:ascii="仿宋_GB2312" w:hAnsi="仿宋_GB2312" w:eastAsia="仿宋_GB2312" w:cs="仿宋_GB2312"/>
          <w:b/>
          <w:bCs/>
          <w:sz w:val="32"/>
          <w:szCs w:val="32"/>
          <w:lang w:val="en-US" w:eastAsia="zh-CN"/>
        </w:rPr>
        <w:t>住房保障支出</w:t>
      </w:r>
      <w:r>
        <w:rPr>
          <w:rStyle w:val="18"/>
          <w:rFonts w:hint="eastAsia" w:ascii="仿宋_GB2312" w:hAnsi="仿宋_GB2312" w:eastAsia="仿宋_GB2312" w:cs="仿宋_GB2312"/>
          <w:b w:val="0"/>
          <w:bCs/>
          <w:color w:val="000000"/>
          <w:sz w:val="32"/>
          <w:szCs w:val="32"/>
          <w:lang w:val="en-US" w:eastAsia="zh-CN"/>
        </w:rPr>
        <w:t>：2210201-住房公积金</w:t>
      </w:r>
      <w:r>
        <w:rPr>
          <w:rStyle w:val="18"/>
          <w:rFonts w:hint="eastAsia" w:ascii="仿宋_GB2312" w:hAnsi="仿宋_GB2312" w:eastAsia="仿宋_GB2312" w:cs="仿宋_GB2312"/>
          <w:b w:val="0"/>
          <w:bCs/>
          <w:color w:val="000000"/>
          <w:sz w:val="32"/>
          <w:szCs w:val="32"/>
          <w:lang w:eastAsia="zh-CN"/>
        </w:rPr>
        <w:t>支出决算为</w:t>
      </w:r>
      <w:r>
        <w:rPr>
          <w:rStyle w:val="18"/>
          <w:rFonts w:hint="eastAsia" w:ascii="仿宋_GB2312" w:hAnsi="仿宋_GB2312" w:eastAsia="仿宋_GB2312" w:cs="仿宋_GB2312"/>
          <w:b w:val="0"/>
          <w:bCs/>
          <w:color w:val="000000"/>
          <w:sz w:val="32"/>
          <w:szCs w:val="32"/>
          <w:lang w:val="en-US" w:eastAsia="zh-CN"/>
        </w:rPr>
        <w:t>54.22</w:t>
      </w:r>
      <w:r>
        <w:rPr>
          <w:rStyle w:val="18"/>
          <w:rFonts w:hint="eastAsia" w:ascii="仿宋_GB2312" w:hAnsi="仿宋_GB2312" w:eastAsia="仿宋_GB2312" w:cs="仿宋_GB2312"/>
          <w:b w:val="0"/>
          <w:bCs/>
          <w:color w:val="000000"/>
          <w:sz w:val="32"/>
          <w:szCs w:val="32"/>
          <w:lang w:eastAsia="zh-CN"/>
        </w:rPr>
        <w:t>万元，完成调整预算</w:t>
      </w:r>
      <w:r>
        <w:rPr>
          <w:rStyle w:val="18"/>
          <w:rFonts w:hint="eastAsia" w:ascii="仿宋_GB2312" w:hAnsi="仿宋_GB2312" w:eastAsia="仿宋_GB2312" w:cs="仿宋_GB2312"/>
          <w:b w:val="0"/>
          <w:bCs/>
          <w:color w:val="000000"/>
          <w:sz w:val="32"/>
          <w:szCs w:val="32"/>
          <w:lang w:val="en-US" w:eastAsia="zh-CN"/>
        </w:rPr>
        <w:t>100</w:t>
      </w:r>
      <w:r>
        <w:rPr>
          <w:rStyle w:val="18"/>
          <w:rFonts w:hint="eastAsia" w:ascii="仿宋_GB2312" w:hAnsi="仿宋_GB2312" w:eastAsia="仿宋_GB2312" w:cs="仿宋_GB2312"/>
          <w:b w:val="0"/>
          <w:bCs/>
          <w:color w:val="000000"/>
          <w:sz w:val="32"/>
          <w:szCs w:val="32"/>
          <w:lang w:eastAsia="zh-CN"/>
        </w:rPr>
        <w:t>%，全部用于行政事业职工缴纳住房公积金单位部分。</w:t>
      </w:r>
    </w:p>
    <w:p>
      <w:pPr>
        <w:tabs>
          <w:tab w:val="right" w:pos="8306"/>
        </w:tabs>
        <w:spacing w:line="600" w:lineRule="exact"/>
        <w:ind w:firstLine="640"/>
        <w:outlineLvl w:val="1"/>
        <w:rPr>
          <w:rStyle w:val="21"/>
        </w:rPr>
      </w:pPr>
      <w:bookmarkStart w:id="44" w:name="_Toc15377214"/>
      <w:bookmarkStart w:id="45" w:name="_Toc15396608"/>
      <w:bookmarkStart w:id="46" w:name="_Toc13941"/>
      <w:r>
        <w:rPr>
          <w:rFonts w:hint="eastAsia" w:ascii="黑体" w:eastAsia="黑体"/>
          <w:sz w:val="32"/>
          <w:szCs w:val="32"/>
        </w:rPr>
        <w:t>六</w:t>
      </w:r>
      <w:r>
        <w:rPr>
          <w:rFonts w:hint="eastAsia" w:ascii="黑体" w:eastAsia="黑体"/>
          <w:b/>
          <w:sz w:val="32"/>
          <w:szCs w:val="32"/>
        </w:rPr>
        <w:t>、一</w:t>
      </w:r>
      <w:r>
        <w:rPr>
          <w:rStyle w:val="21"/>
          <w:rFonts w:hint="eastAsia" w:ascii="黑体" w:eastAsia="黑体"/>
          <w:b w:val="0"/>
        </w:rPr>
        <w:t>般公共预算财政拨款基本支出决算情况说明</w:t>
      </w:r>
      <w:bookmarkEnd w:id="44"/>
      <w:bookmarkEnd w:id="45"/>
      <w:bookmarkEnd w:id="46"/>
      <w:r>
        <w:rPr>
          <w:rStyle w:val="21"/>
          <w:rFonts w:ascii="黑体" w:eastAsia="黑体"/>
          <w:b w:val="0"/>
        </w:rPr>
        <w:tab/>
      </w:r>
    </w:p>
    <w:p>
      <w:pPr>
        <w:spacing w:line="600" w:lineRule="exact"/>
        <w:ind w:firstLine="64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年一般公共预算财政拨款基本支出</w:t>
      </w:r>
      <w:r>
        <w:rPr>
          <w:rFonts w:hint="eastAsia" w:ascii="仿宋_GB2312" w:hAnsi="仿宋_GB2312" w:eastAsia="仿宋_GB2312" w:cs="仿宋_GB2312"/>
          <w:sz w:val="32"/>
          <w:szCs w:val="32"/>
          <w:lang w:val="en-US" w:eastAsia="zh-CN"/>
        </w:rPr>
        <w:t>774.25</w:t>
      </w:r>
      <w:r>
        <w:rPr>
          <w:rFonts w:hint="eastAsia" w:ascii="仿宋_GB2312" w:hAnsi="仿宋_GB2312" w:eastAsia="仿宋_GB2312" w:cs="仿宋_GB2312"/>
          <w:sz w:val="32"/>
          <w:szCs w:val="32"/>
        </w:rPr>
        <w:t>万元，其中：</w:t>
      </w:r>
    </w:p>
    <w:p>
      <w:pPr>
        <w:spacing w:line="600" w:lineRule="exact"/>
        <w:ind w:firstLine="645"/>
      </w:pPr>
      <w:r>
        <w:rPr>
          <w:rFonts w:hint="eastAsia" w:ascii="仿宋_GB2312" w:hAnsi="仿宋_GB2312" w:eastAsia="仿宋_GB2312" w:cs="仿宋_GB2312"/>
          <w:sz w:val="32"/>
          <w:szCs w:val="32"/>
        </w:rPr>
        <w:t>人员经费</w:t>
      </w:r>
      <w:r>
        <w:rPr>
          <w:rFonts w:hint="eastAsia" w:ascii="仿宋_GB2312" w:hAnsi="仿宋_GB2312" w:eastAsia="仿宋_GB2312" w:cs="仿宋_GB2312"/>
          <w:sz w:val="32"/>
          <w:szCs w:val="32"/>
          <w:lang w:val="en-US" w:eastAsia="zh-CN"/>
        </w:rPr>
        <w:t>710.05</w:t>
      </w:r>
      <w:r>
        <w:rPr>
          <w:rFonts w:hint="eastAsia" w:ascii="仿宋_GB2312" w:hAnsi="仿宋_GB2312" w:eastAsia="仿宋_GB2312" w:cs="仿宋_GB2312"/>
          <w:sz w:val="32"/>
          <w:szCs w:val="32"/>
        </w:rPr>
        <w:t>万元，包括：</w:t>
      </w:r>
      <w:r>
        <w:rPr>
          <w:rFonts w:hint="eastAsia" w:ascii="仿宋_GB2312" w:hAnsi="仿宋_GB2312" w:eastAsia="仿宋_GB2312" w:cs="仿宋_GB2312"/>
          <w:color w:val="000000"/>
          <w:sz w:val="32"/>
          <w:szCs w:val="32"/>
        </w:rPr>
        <w:t>基本工资</w:t>
      </w:r>
      <w:r>
        <w:rPr>
          <w:rFonts w:hint="eastAsia" w:ascii="仿宋_GB2312" w:hAnsi="仿宋_GB2312" w:eastAsia="仿宋_GB2312" w:cs="仿宋_GB2312"/>
          <w:color w:val="000000"/>
          <w:sz w:val="32"/>
          <w:szCs w:val="32"/>
          <w:lang w:val="en-US" w:eastAsia="zh-CN"/>
        </w:rPr>
        <w:t>143.94</w:t>
      </w:r>
      <w:r>
        <w:rPr>
          <w:rFonts w:hint="eastAsia" w:ascii="仿宋_GB2312" w:hAnsi="仿宋_GB2312" w:eastAsia="仿宋_GB2312" w:cs="仿宋_GB2312"/>
          <w:color w:val="000000"/>
          <w:sz w:val="32"/>
          <w:szCs w:val="32"/>
          <w:lang w:eastAsia="zh-CN"/>
        </w:rPr>
        <w:t>万元</w:t>
      </w:r>
      <w:r>
        <w:rPr>
          <w:rFonts w:hint="eastAsia" w:ascii="仿宋_GB2312" w:hAnsi="仿宋_GB2312" w:eastAsia="仿宋_GB2312" w:cs="仿宋_GB2312"/>
          <w:color w:val="000000"/>
          <w:sz w:val="32"/>
          <w:szCs w:val="32"/>
        </w:rPr>
        <w:t>、津贴补贴</w:t>
      </w:r>
      <w:r>
        <w:rPr>
          <w:rFonts w:hint="eastAsia" w:ascii="仿宋_GB2312" w:hAnsi="仿宋_GB2312" w:eastAsia="仿宋_GB2312" w:cs="仿宋_GB2312"/>
          <w:color w:val="000000"/>
          <w:sz w:val="32"/>
          <w:szCs w:val="32"/>
          <w:lang w:val="en-US" w:eastAsia="zh-CN"/>
        </w:rPr>
        <w:t>170.43</w:t>
      </w:r>
      <w:r>
        <w:rPr>
          <w:rFonts w:hint="eastAsia" w:ascii="仿宋_GB2312" w:hAnsi="仿宋_GB2312" w:eastAsia="仿宋_GB2312" w:cs="仿宋_GB2312"/>
          <w:color w:val="000000"/>
          <w:sz w:val="32"/>
          <w:szCs w:val="32"/>
          <w:lang w:eastAsia="zh-CN"/>
        </w:rPr>
        <w:t>万元</w:t>
      </w:r>
      <w:r>
        <w:rPr>
          <w:rFonts w:hint="eastAsia" w:ascii="仿宋_GB2312" w:hAnsi="仿宋_GB2312" w:eastAsia="仿宋_GB2312" w:cs="仿宋_GB2312"/>
          <w:color w:val="000000"/>
          <w:sz w:val="32"/>
          <w:szCs w:val="32"/>
        </w:rPr>
        <w:t>、奖金</w:t>
      </w:r>
      <w:r>
        <w:rPr>
          <w:rFonts w:hint="eastAsia" w:ascii="仿宋_GB2312" w:hAnsi="仿宋_GB2312" w:eastAsia="仿宋_GB2312" w:cs="仿宋_GB2312"/>
          <w:color w:val="000000"/>
          <w:sz w:val="32"/>
          <w:szCs w:val="32"/>
          <w:lang w:val="en-US" w:eastAsia="zh-CN"/>
        </w:rPr>
        <w:t>148.77</w:t>
      </w:r>
      <w:r>
        <w:rPr>
          <w:rFonts w:hint="eastAsia" w:ascii="仿宋_GB2312" w:hAnsi="仿宋_GB2312" w:eastAsia="仿宋_GB2312" w:cs="仿宋_GB2312"/>
          <w:color w:val="000000"/>
          <w:sz w:val="32"/>
          <w:szCs w:val="32"/>
          <w:lang w:eastAsia="zh-CN"/>
        </w:rPr>
        <w:t>万元</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绩效工资</w:t>
      </w:r>
      <w:r>
        <w:rPr>
          <w:rFonts w:hint="eastAsia" w:ascii="仿宋_GB2312" w:hAnsi="仿宋_GB2312" w:eastAsia="仿宋_GB2312" w:cs="仿宋_GB2312"/>
          <w:color w:val="000000"/>
          <w:sz w:val="32"/>
          <w:szCs w:val="32"/>
          <w:lang w:val="en-US" w:eastAsia="zh-CN"/>
        </w:rPr>
        <w:t>4.28万元、</w:t>
      </w:r>
      <w:r>
        <w:rPr>
          <w:rFonts w:hint="eastAsia" w:ascii="仿宋_GB2312" w:hAnsi="仿宋_GB2312" w:eastAsia="仿宋_GB2312" w:cs="仿宋_GB2312"/>
          <w:color w:val="000000"/>
          <w:sz w:val="32"/>
          <w:szCs w:val="32"/>
        </w:rPr>
        <w:t>机关事业单位基本养老保险缴费</w:t>
      </w:r>
      <w:r>
        <w:rPr>
          <w:rFonts w:hint="eastAsia" w:ascii="仿宋_GB2312" w:hAnsi="仿宋_GB2312" w:eastAsia="仿宋_GB2312" w:cs="仿宋_GB2312"/>
          <w:color w:val="000000"/>
          <w:sz w:val="32"/>
          <w:szCs w:val="32"/>
          <w:lang w:val="en-US" w:eastAsia="zh-CN"/>
        </w:rPr>
        <w:t>69.75</w:t>
      </w:r>
      <w:r>
        <w:rPr>
          <w:rFonts w:hint="eastAsia" w:ascii="仿宋_GB2312" w:hAnsi="仿宋_GB2312" w:eastAsia="仿宋_GB2312" w:cs="仿宋_GB2312"/>
          <w:color w:val="000000"/>
          <w:sz w:val="32"/>
          <w:szCs w:val="32"/>
          <w:lang w:eastAsia="zh-CN"/>
        </w:rPr>
        <w:t>万元</w:t>
      </w:r>
      <w:r>
        <w:rPr>
          <w:rFonts w:hint="eastAsia" w:ascii="仿宋_GB2312" w:hAnsi="仿宋_GB2312" w:eastAsia="仿宋_GB2312" w:cs="仿宋_GB2312"/>
          <w:color w:val="000000"/>
          <w:sz w:val="32"/>
          <w:szCs w:val="32"/>
        </w:rPr>
        <w:t>、职业年金缴费</w:t>
      </w:r>
      <w:r>
        <w:rPr>
          <w:rFonts w:hint="eastAsia" w:ascii="仿宋_GB2312" w:hAnsi="仿宋_GB2312" w:eastAsia="仿宋_GB2312" w:cs="仿宋_GB2312"/>
          <w:color w:val="000000"/>
          <w:sz w:val="32"/>
          <w:szCs w:val="32"/>
          <w:lang w:val="en-US" w:eastAsia="zh-CN"/>
        </w:rPr>
        <w:t>34.87</w:t>
      </w:r>
      <w:r>
        <w:rPr>
          <w:rFonts w:hint="eastAsia" w:ascii="仿宋_GB2312" w:hAnsi="仿宋_GB2312" w:eastAsia="仿宋_GB2312" w:cs="仿宋_GB2312"/>
          <w:color w:val="000000"/>
          <w:sz w:val="32"/>
          <w:szCs w:val="32"/>
          <w:lang w:eastAsia="zh-CN"/>
        </w:rPr>
        <w:t>万元</w:t>
      </w:r>
      <w:r>
        <w:rPr>
          <w:rFonts w:hint="eastAsia" w:ascii="仿宋_GB2312" w:hAnsi="仿宋_GB2312" w:eastAsia="仿宋_GB2312" w:cs="仿宋_GB2312"/>
          <w:color w:val="000000"/>
          <w:sz w:val="32"/>
          <w:szCs w:val="32"/>
        </w:rPr>
        <w:t>、其他社会保障缴费</w:t>
      </w:r>
      <w:r>
        <w:rPr>
          <w:rFonts w:hint="eastAsia" w:ascii="仿宋_GB2312" w:hAnsi="仿宋_GB2312" w:eastAsia="仿宋_GB2312" w:cs="仿宋_GB2312"/>
          <w:color w:val="000000"/>
          <w:sz w:val="32"/>
          <w:szCs w:val="32"/>
          <w:lang w:val="en-US" w:eastAsia="zh-CN"/>
        </w:rPr>
        <w:t>1.41</w:t>
      </w:r>
      <w:r>
        <w:rPr>
          <w:rFonts w:hint="eastAsia" w:ascii="仿宋_GB2312" w:hAnsi="仿宋_GB2312" w:eastAsia="仿宋_GB2312" w:cs="仿宋_GB2312"/>
          <w:color w:val="000000"/>
          <w:sz w:val="32"/>
          <w:szCs w:val="32"/>
          <w:lang w:eastAsia="zh-CN"/>
        </w:rPr>
        <w:t>万元</w:t>
      </w:r>
      <w:r>
        <w:rPr>
          <w:rFonts w:hint="eastAsia" w:ascii="仿宋_GB2312" w:hAnsi="仿宋_GB2312" w:eastAsia="仿宋_GB2312" w:cs="仿宋_GB2312"/>
          <w:color w:val="000000"/>
          <w:sz w:val="32"/>
          <w:szCs w:val="32"/>
        </w:rPr>
        <w:t>、职工基本医疗保险缴</w:t>
      </w:r>
      <w:r>
        <w:rPr>
          <w:rFonts w:hint="eastAsia" w:ascii="仿宋_GB2312" w:hAnsi="仿宋_GB2312" w:eastAsia="仿宋_GB2312" w:cs="仿宋_GB2312"/>
          <w:color w:val="000000"/>
          <w:sz w:val="32"/>
          <w:szCs w:val="32"/>
          <w:lang w:val="en-US" w:eastAsia="zh-CN"/>
        </w:rPr>
        <w:t>31.05</w:t>
      </w:r>
      <w:r>
        <w:rPr>
          <w:rFonts w:hint="eastAsia" w:ascii="仿宋_GB2312" w:hAnsi="仿宋_GB2312" w:eastAsia="仿宋_GB2312" w:cs="仿宋_GB2312"/>
          <w:color w:val="000000"/>
          <w:sz w:val="32"/>
          <w:szCs w:val="32"/>
          <w:lang w:eastAsia="zh-CN"/>
        </w:rPr>
        <w:t>万元、公务员医疗补助缴费</w:t>
      </w:r>
      <w:r>
        <w:rPr>
          <w:rFonts w:hint="eastAsia" w:ascii="仿宋_GB2312" w:hAnsi="仿宋_GB2312" w:eastAsia="仿宋_GB2312" w:cs="仿宋_GB2312"/>
          <w:color w:val="000000"/>
          <w:sz w:val="32"/>
          <w:szCs w:val="32"/>
          <w:lang w:val="en-US" w:eastAsia="zh-CN"/>
        </w:rPr>
        <w:t>9.49</w:t>
      </w:r>
      <w:r>
        <w:rPr>
          <w:rFonts w:hint="eastAsia" w:ascii="仿宋_GB2312" w:hAnsi="仿宋_GB2312" w:eastAsia="仿宋_GB2312" w:cs="仿宋_GB2312"/>
          <w:color w:val="000000"/>
          <w:sz w:val="32"/>
          <w:szCs w:val="32"/>
          <w:lang w:eastAsia="zh-CN"/>
        </w:rPr>
        <w:t>万元、住房公积金</w:t>
      </w:r>
      <w:r>
        <w:rPr>
          <w:rFonts w:hint="eastAsia" w:ascii="仿宋_GB2312" w:hAnsi="仿宋_GB2312" w:eastAsia="仿宋_GB2312" w:cs="仿宋_GB2312"/>
          <w:color w:val="000000"/>
          <w:sz w:val="32"/>
          <w:szCs w:val="32"/>
          <w:lang w:val="en-US" w:eastAsia="zh-CN"/>
        </w:rPr>
        <w:t>54.19</w:t>
      </w:r>
      <w:r>
        <w:rPr>
          <w:rFonts w:hint="eastAsia" w:ascii="仿宋_GB2312" w:hAnsi="仿宋_GB2312" w:eastAsia="仿宋_GB2312" w:cs="仿宋_GB2312"/>
          <w:color w:val="000000"/>
          <w:sz w:val="32"/>
          <w:szCs w:val="32"/>
          <w:lang w:eastAsia="zh-CN"/>
        </w:rPr>
        <w:t>万元、</w:t>
      </w:r>
      <w:r>
        <w:rPr>
          <w:rFonts w:hint="eastAsia" w:ascii="仿宋_GB2312" w:hAnsi="仿宋_GB2312" w:eastAsia="仿宋_GB2312" w:cs="仿宋_GB2312"/>
          <w:color w:val="000000"/>
          <w:sz w:val="32"/>
          <w:szCs w:val="32"/>
          <w:lang w:val="en-US" w:eastAsia="zh-CN"/>
        </w:rPr>
        <w:t>生活补助35.51万元，医疗费2.33万元、医疗费补助4.02万元，奖励金0.01万元。</w:t>
      </w:r>
      <w:r>
        <w:rPr>
          <w:rFonts w:hint="eastAsia" w:ascii="仿宋_GB2312" w:hAnsi="仿宋_GB2312" w:eastAsia="仿宋_GB2312" w:cs="仿宋_GB2312"/>
          <w:color w:val="000000"/>
          <w:sz w:val="32"/>
          <w:szCs w:val="32"/>
        </w:rPr>
        <w:br w:type="textWrapping"/>
      </w:r>
      <w:r>
        <w:rPr>
          <w:rFonts w:hint="eastAsia" w:ascii="仿宋_GB2312" w:hAnsi="仿宋_GB2312" w:eastAsia="仿宋_GB2312" w:cs="仿宋_GB2312"/>
          <w:sz w:val="32"/>
          <w:szCs w:val="32"/>
        </w:rPr>
        <w:t>　　公用经费</w:t>
      </w:r>
      <w:r>
        <w:rPr>
          <w:rFonts w:hint="eastAsia" w:ascii="仿宋_GB2312" w:hAnsi="仿宋_GB2312" w:eastAsia="仿宋_GB2312" w:cs="仿宋_GB2312"/>
          <w:sz w:val="32"/>
          <w:szCs w:val="32"/>
          <w:lang w:val="en-US" w:eastAsia="zh-CN"/>
        </w:rPr>
        <w:t>64.2</w:t>
      </w:r>
      <w:r>
        <w:rPr>
          <w:rFonts w:hint="eastAsia" w:ascii="仿宋_GB2312" w:hAnsi="仿宋_GB2312" w:eastAsia="仿宋_GB2312" w:cs="仿宋_GB2312"/>
          <w:sz w:val="32"/>
          <w:szCs w:val="32"/>
        </w:rPr>
        <w:t>万元，</w:t>
      </w:r>
      <w:r>
        <w:rPr>
          <w:rFonts w:hint="eastAsia" w:ascii="仿宋_GB2312" w:hAnsi="仿宋_GB2312" w:eastAsia="仿宋_GB2312" w:cs="仿宋_GB2312"/>
          <w:color w:val="000000"/>
          <w:sz w:val="32"/>
          <w:szCs w:val="32"/>
        </w:rPr>
        <w:t>包括：办公费</w:t>
      </w:r>
      <w:r>
        <w:rPr>
          <w:rFonts w:hint="eastAsia" w:ascii="仿宋_GB2312" w:hAnsi="仿宋_GB2312" w:eastAsia="仿宋_GB2312" w:cs="仿宋_GB2312"/>
          <w:color w:val="000000"/>
          <w:sz w:val="32"/>
          <w:szCs w:val="32"/>
          <w:lang w:val="en-US" w:eastAsia="zh-CN"/>
        </w:rPr>
        <w:t>10.89</w:t>
      </w:r>
      <w:r>
        <w:rPr>
          <w:rFonts w:hint="eastAsia" w:ascii="仿宋_GB2312" w:hAnsi="仿宋_GB2312" w:eastAsia="仿宋_GB2312" w:cs="仿宋_GB2312"/>
          <w:color w:val="000000"/>
          <w:sz w:val="32"/>
          <w:szCs w:val="32"/>
          <w:lang w:eastAsia="zh-CN"/>
        </w:rPr>
        <w:t>万元，印刷费</w:t>
      </w:r>
      <w:r>
        <w:rPr>
          <w:rFonts w:hint="eastAsia" w:ascii="仿宋_GB2312" w:hAnsi="仿宋_GB2312" w:eastAsia="仿宋_GB2312" w:cs="仿宋_GB2312"/>
          <w:color w:val="000000"/>
          <w:sz w:val="32"/>
          <w:szCs w:val="32"/>
          <w:lang w:val="en-US" w:eastAsia="zh-CN"/>
        </w:rPr>
        <w:t>0.72万元</w:t>
      </w:r>
      <w:r>
        <w:rPr>
          <w:rFonts w:hint="eastAsia" w:ascii="仿宋_GB2312" w:hAnsi="仿宋_GB2312" w:eastAsia="仿宋_GB2312" w:cs="仿宋_GB2312"/>
          <w:color w:val="000000"/>
          <w:sz w:val="32"/>
          <w:szCs w:val="32"/>
          <w:lang w:eastAsia="zh-CN"/>
        </w:rPr>
        <w:t>，水费</w:t>
      </w:r>
      <w:r>
        <w:rPr>
          <w:rFonts w:hint="eastAsia" w:ascii="仿宋_GB2312" w:hAnsi="仿宋_GB2312" w:eastAsia="仿宋_GB2312" w:cs="仿宋_GB2312"/>
          <w:color w:val="000000"/>
          <w:sz w:val="32"/>
          <w:szCs w:val="32"/>
          <w:lang w:val="en-US" w:eastAsia="zh-CN"/>
        </w:rPr>
        <w:t>0.5万元</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电费1.01万元</w:t>
      </w:r>
      <w:r>
        <w:rPr>
          <w:rFonts w:hint="eastAsia" w:ascii="仿宋_GB2312" w:hAnsi="仿宋_GB2312" w:eastAsia="仿宋_GB2312" w:cs="仿宋_GB2312"/>
          <w:color w:val="000000"/>
          <w:sz w:val="32"/>
          <w:szCs w:val="32"/>
          <w:lang w:eastAsia="zh-CN"/>
        </w:rPr>
        <w:t>，邮电费</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万元，取暖费</w:t>
      </w:r>
      <w:r>
        <w:rPr>
          <w:rFonts w:hint="eastAsia" w:ascii="仿宋_GB2312" w:hAnsi="仿宋_GB2312" w:eastAsia="仿宋_GB2312" w:cs="仿宋_GB2312"/>
          <w:color w:val="000000"/>
          <w:sz w:val="32"/>
          <w:szCs w:val="32"/>
          <w:lang w:val="en-US" w:eastAsia="zh-CN"/>
        </w:rPr>
        <w:t>1.05万元</w:t>
      </w:r>
      <w:r>
        <w:rPr>
          <w:rFonts w:hint="eastAsia" w:ascii="仿宋_GB2312" w:hAnsi="仿宋_GB2312" w:eastAsia="仿宋_GB2312" w:cs="仿宋_GB2312"/>
          <w:color w:val="000000"/>
          <w:sz w:val="32"/>
          <w:szCs w:val="32"/>
          <w:lang w:eastAsia="zh-CN"/>
        </w:rPr>
        <w:t>，差旅费</w:t>
      </w:r>
      <w:r>
        <w:rPr>
          <w:rFonts w:hint="eastAsia" w:ascii="仿宋_GB2312" w:hAnsi="仿宋_GB2312" w:eastAsia="仿宋_GB2312" w:cs="仿宋_GB2312"/>
          <w:color w:val="000000"/>
          <w:sz w:val="32"/>
          <w:szCs w:val="32"/>
          <w:lang w:val="en-US" w:eastAsia="zh-CN"/>
        </w:rPr>
        <w:t>3.19</w:t>
      </w:r>
      <w:r>
        <w:rPr>
          <w:rFonts w:hint="eastAsia" w:ascii="仿宋_GB2312" w:hAnsi="仿宋_GB2312" w:eastAsia="仿宋_GB2312" w:cs="仿宋_GB2312"/>
          <w:color w:val="000000"/>
          <w:sz w:val="32"/>
          <w:szCs w:val="32"/>
          <w:lang w:eastAsia="zh-CN"/>
        </w:rPr>
        <w:t>万元，维修维护</w:t>
      </w:r>
      <w:r>
        <w:rPr>
          <w:rFonts w:hint="eastAsia" w:ascii="仿宋_GB2312" w:hAnsi="仿宋_GB2312" w:eastAsia="仿宋_GB2312" w:cs="仿宋_GB2312"/>
          <w:color w:val="000000"/>
          <w:sz w:val="32"/>
          <w:szCs w:val="32"/>
          <w:lang w:val="en-US" w:eastAsia="zh-CN"/>
        </w:rPr>
        <w:t>0.37万元</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劳务费0.57万元</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接待费0.84万元</w:t>
      </w:r>
      <w:r>
        <w:rPr>
          <w:rFonts w:hint="eastAsia" w:ascii="仿宋_GB2312" w:hAnsi="仿宋_GB2312" w:eastAsia="仿宋_GB2312" w:cs="仿宋_GB2312"/>
          <w:color w:val="000000"/>
          <w:sz w:val="32"/>
          <w:szCs w:val="32"/>
          <w:lang w:eastAsia="zh-CN"/>
        </w:rPr>
        <w:t>，工会经费</w:t>
      </w:r>
      <w:r>
        <w:rPr>
          <w:rFonts w:hint="eastAsia" w:ascii="仿宋_GB2312" w:hAnsi="仿宋_GB2312" w:eastAsia="仿宋_GB2312" w:cs="仿宋_GB2312"/>
          <w:color w:val="000000"/>
          <w:sz w:val="32"/>
          <w:szCs w:val="32"/>
          <w:lang w:val="en-US" w:eastAsia="zh-CN"/>
        </w:rPr>
        <w:t>4.81万元</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福利费1.9万元，</w:t>
      </w:r>
      <w:r>
        <w:rPr>
          <w:rFonts w:hint="eastAsia" w:ascii="仿宋_GB2312" w:hAnsi="仿宋_GB2312" w:eastAsia="仿宋_GB2312" w:cs="仿宋_GB2312"/>
          <w:color w:val="000000"/>
          <w:sz w:val="32"/>
          <w:szCs w:val="32"/>
          <w:lang w:eastAsia="zh-CN"/>
        </w:rPr>
        <w:t>公务用车运行维护费</w:t>
      </w:r>
      <w:r>
        <w:rPr>
          <w:rFonts w:hint="eastAsia" w:ascii="仿宋_GB2312" w:hAnsi="仿宋_GB2312" w:eastAsia="仿宋_GB2312" w:cs="仿宋_GB2312"/>
          <w:color w:val="000000"/>
          <w:sz w:val="32"/>
          <w:szCs w:val="32"/>
          <w:lang w:val="en-US" w:eastAsia="zh-CN"/>
        </w:rPr>
        <w:t>22.83</w:t>
      </w:r>
      <w:r>
        <w:rPr>
          <w:rFonts w:hint="eastAsia" w:ascii="仿宋_GB2312" w:hAnsi="仿宋_GB2312" w:eastAsia="仿宋_GB2312" w:cs="仿宋_GB2312"/>
          <w:color w:val="000000"/>
          <w:sz w:val="32"/>
          <w:szCs w:val="32"/>
          <w:lang w:eastAsia="zh-CN"/>
        </w:rPr>
        <w:t>万元，其他交通费用</w:t>
      </w:r>
      <w:r>
        <w:rPr>
          <w:rFonts w:hint="eastAsia" w:ascii="仿宋_GB2312" w:hAnsi="仿宋_GB2312" w:eastAsia="仿宋_GB2312" w:cs="仿宋_GB2312"/>
          <w:color w:val="000000"/>
          <w:sz w:val="32"/>
          <w:szCs w:val="32"/>
          <w:lang w:val="en-US" w:eastAsia="zh-CN"/>
        </w:rPr>
        <w:t>0.07万元，手续费0.1万元，其他商品和服务支出6.08万元，办公设备购置5.27万元</w:t>
      </w:r>
      <w:r>
        <w:rPr>
          <w:rFonts w:hint="eastAsia" w:ascii="仿宋_GB2312" w:hAnsi="仿宋_GB2312" w:eastAsia="仿宋_GB2312" w:cs="仿宋_GB2312"/>
          <w:color w:val="000000"/>
          <w:sz w:val="32"/>
          <w:szCs w:val="32"/>
          <w:lang w:eastAsia="zh-CN"/>
        </w:rPr>
        <w:t>。</w:t>
      </w:r>
    </w:p>
    <w:p>
      <w:pPr>
        <w:spacing w:line="600" w:lineRule="exact"/>
        <w:ind w:firstLine="640"/>
        <w:outlineLvl w:val="1"/>
        <w:rPr>
          <w:rStyle w:val="21"/>
          <w:rFonts w:ascii="黑体" w:eastAsia="黑体"/>
          <w:b w:val="0"/>
        </w:rPr>
      </w:pPr>
      <w:bookmarkStart w:id="47" w:name="_Toc15396609"/>
      <w:bookmarkStart w:id="48" w:name="_Toc15377215"/>
      <w:bookmarkStart w:id="49" w:name="_Toc4299"/>
      <w:r>
        <w:rPr>
          <w:rFonts w:hint="eastAsia" w:ascii="黑体" w:eastAsia="黑体"/>
          <w:sz w:val="32"/>
          <w:szCs w:val="32"/>
        </w:rPr>
        <w:t>七、</w:t>
      </w:r>
      <w:r>
        <w:rPr>
          <w:rStyle w:val="21"/>
          <w:rFonts w:hint="eastAsia" w:ascii="黑体" w:eastAsia="黑体"/>
          <w:b w:val="0"/>
        </w:rPr>
        <w:t>财政拨款</w:t>
      </w:r>
      <w:r>
        <w:rPr>
          <w:rStyle w:val="21"/>
          <w:rFonts w:hint="eastAsia" w:ascii="黑体" w:eastAsia="黑体"/>
        </w:rPr>
        <w:t>“</w:t>
      </w:r>
      <w:r>
        <w:rPr>
          <w:rStyle w:val="21"/>
          <w:rFonts w:hint="eastAsia" w:ascii="黑体" w:eastAsia="黑体"/>
          <w:b w:val="0"/>
        </w:rPr>
        <w:t>三公”经费支出决算情况说明</w:t>
      </w:r>
      <w:bookmarkEnd w:id="47"/>
      <w:bookmarkEnd w:id="48"/>
      <w:bookmarkEnd w:id="49"/>
    </w:p>
    <w:p>
      <w:pPr>
        <w:spacing w:line="600" w:lineRule="exact"/>
        <w:ind w:firstLine="640"/>
        <w:outlineLvl w:val="2"/>
        <w:rPr>
          <w:rFonts w:hint="eastAsia" w:ascii="仿宋_GB2312" w:hAnsi="仿宋_GB2312" w:eastAsia="仿宋_GB2312" w:cs="仿宋_GB2312"/>
          <w:b/>
          <w:sz w:val="32"/>
          <w:szCs w:val="32"/>
        </w:rPr>
      </w:pPr>
      <w:bookmarkStart w:id="50" w:name="_Toc15377216"/>
      <w:r>
        <w:rPr>
          <w:rFonts w:hint="eastAsia" w:ascii="仿宋_GB2312" w:hAnsi="仿宋_GB2312" w:eastAsia="仿宋_GB2312" w:cs="仿宋_GB2312"/>
          <w:b/>
          <w:sz w:val="32"/>
          <w:szCs w:val="32"/>
        </w:rPr>
        <w:t>（一）“三公”经费财政拨款支出决算总体情况说明</w:t>
      </w:r>
      <w:bookmarkEnd w:id="50"/>
    </w:p>
    <w:p>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年“三公”经费财政拨款支出决算为</w:t>
      </w:r>
      <w:r>
        <w:rPr>
          <w:rFonts w:hint="eastAsia" w:ascii="仿宋_GB2312" w:hAnsi="仿宋_GB2312" w:eastAsia="仿宋_GB2312" w:cs="仿宋_GB2312"/>
          <w:sz w:val="32"/>
          <w:szCs w:val="32"/>
          <w:lang w:val="en-US" w:eastAsia="zh-CN"/>
        </w:rPr>
        <w:t>29.29</w:t>
      </w:r>
      <w:r>
        <w:rPr>
          <w:rFonts w:hint="eastAsia" w:ascii="仿宋_GB2312" w:hAnsi="仿宋_GB2312" w:eastAsia="仿宋_GB2312" w:cs="仿宋_GB2312"/>
          <w:sz w:val="32"/>
          <w:szCs w:val="32"/>
        </w:rPr>
        <w:t>万元，完成预算</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%，较上年</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14.71</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下降</w:t>
      </w:r>
      <w:r>
        <w:rPr>
          <w:rFonts w:hint="eastAsia" w:ascii="仿宋_GB2312" w:hAnsi="仿宋_GB2312" w:eastAsia="仿宋_GB2312" w:cs="仿宋_GB2312"/>
          <w:sz w:val="32"/>
          <w:szCs w:val="32"/>
          <w:lang w:val="en-US" w:eastAsia="zh-CN"/>
        </w:rPr>
        <w:t>33.43%</w:t>
      </w:r>
      <w:r>
        <w:rPr>
          <w:rFonts w:hint="eastAsia" w:ascii="仿宋_GB2312" w:hAnsi="仿宋_GB2312" w:eastAsia="仿宋_GB2312" w:cs="仿宋_GB2312"/>
          <w:sz w:val="32"/>
          <w:szCs w:val="32"/>
        </w:rPr>
        <w:t>。</w:t>
      </w:r>
    </w:p>
    <w:p>
      <w:pPr>
        <w:spacing w:line="600" w:lineRule="exact"/>
        <w:ind w:firstLine="640"/>
        <w:outlineLvl w:val="2"/>
        <w:rPr>
          <w:rFonts w:hint="eastAsia" w:ascii="仿宋_GB2312" w:hAnsi="仿宋_GB2312" w:eastAsia="仿宋_GB2312" w:cs="仿宋_GB2312"/>
          <w:b/>
          <w:sz w:val="32"/>
          <w:szCs w:val="32"/>
        </w:rPr>
      </w:pPr>
      <w:bookmarkStart w:id="51" w:name="_Toc15377217"/>
      <w:r>
        <w:rPr>
          <w:rFonts w:hint="eastAsia" w:ascii="仿宋_GB2312" w:hAnsi="仿宋_GB2312" w:eastAsia="仿宋_GB2312" w:cs="仿宋_GB2312"/>
          <w:b/>
          <w:sz w:val="32"/>
          <w:szCs w:val="32"/>
        </w:rPr>
        <w:t>（二）“三公”经费财政拨款支出决算具体情况说明</w:t>
      </w:r>
      <w:bookmarkEnd w:id="51"/>
    </w:p>
    <w:p>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年“三公”经费财政拨款支出决算中，因公出国（境）费支出决算</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%；公务用车购置及运行维护费支出决算</w:t>
      </w:r>
      <w:r>
        <w:rPr>
          <w:rFonts w:hint="eastAsia" w:ascii="仿宋_GB2312" w:hAnsi="仿宋_GB2312" w:eastAsia="仿宋_GB2312" w:cs="仿宋_GB2312"/>
          <w:sz w:val="32"/>
          <w:szCs w:val="32"/>
          <w:lang w:val="en-US" w:eastAsia="zh-CN"/>
        </w:rPr>
        <w:t>28.45</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97.13</w:t>
      </w:r>
      <w:r>
        <w:rPr>
          <w:rFonts w:hint="eastAsia" w:ascii="仿宋_GB2312" w:hAnsi="仿宋_GB2312" w:eastAsia="仿宋_GB2312" w:cs="仿宋_GB2312"/>
          <w:sz w:val="32"/>
          <w:szCs w:val="32"/>
        </w:rPr>
        <w:t>%；公务接待费支出决算</w:t>
      </w:r>
      <w:r>
        <w:rPr>
          <w:rFonts w:hint="eastAsia" w:ascii="仿宋_GB2312" w:hAnsi="仿宋_GB2312" w:eastAsia="仿宋_GB2312" w:cs="仿宋_GB2312"/>
          <w:sz w:val="32"/>
          <w:szCs w:val="32"/>
          <w:lang w:val="en-US" w:eastAsia="zh-CN"/>
        </w:rPr>
        <w:t>0.84</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2.87</w:t>
      </w:r>
      <w:r>
        <w:rPr>
          <w:rFonts w:hint="eastAsia" w:ascii="仿宋_GB2312" w:hAnsi="仿宋_GB2312" w:eastAsia="仿宋_GB2312" w:cs="仿宋_GB2312"/>
          <w:sz w:val="32"/>
          <w:szCs w:val="32"/>
        </w:rPr>
        <w:t>%。具体情况如下：</w:t>
      </w:r>
    </w:p>
    <w:p>
      <w:pPr>
        <w:spacing w:line="600" w:lineRule="exact"/>
        <w:ind w:firstLine="640"/>
        <w:rPr>
          <w:rFonts w:hint="eastAsia" w:ascii="仿宋" w:eastAsia="仿宋"/>
          <w:sz w:val="32"/>
          <w:szCs w:val="32"/>
        </w:rPr>
      </w:pPr>
      <w:r>
        <w:rPr>
          <w:rFonts w:hint="eastAsia" w:ascii="仿宋_GB2312" w:hAnsi="仿宋_GB2312" w:eastAsia="仿宋_GB2312" w:cs="仿宋_GB2312"/>
          <w:sz w:val="32"/>
          <w:szCs w:val="32"/>
        </w:rPr>
        <w:t>（图7：“三公”经费财政拨款支出结构）（饼状</w:t>
      </w:r>
      <w:r>
        <w:rPr>
          <w:rFonts w:hint="eastAsia" w:ascii="仿宋" w:eastAsia="仿宋"/>
          <w:sz w:val="32"/>
          <w:szCs w:val="32"/>
        </w:rPr>
        <w:t>图）</w:t>
      </w:r>
    </w:p>
    <w:p>
      <w:pPr>
        <w:pStyle w:val="8"/>
        <w:rPr>
          <w:rFonts w:hint="eastAsia" w:ascii="仿宋" w:eastAsia="仿宋"/>
          <w:sz w:val="32"/>
          <w:szCs w:val="32"/>
          <w:lang w:eastAsia="zh-CN"/>
        </w:rPr>
      </w:pPr>
      <w:r>
        <w:rPr>
          <w:rFonts w:hint="eastAsia" w:ascii="仿宋" w:eastAsia="仿宋"/>
          <w:sz w:val="32"/>
          <w:szCs w:val="32"/>
          <w:lang w:eastAsia="zh-CN"/>
        </w:rPr>
        <w:drawing>
          <wp:inline distT="0" distB="0" distL="114300" distR="114300">
            <wp:extent cx="5080000" cy="2381885"/>
            <wp:effectExtent l="5080" t="4445" r="20320" b="13970"/>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600" w:lineRule="exact"/>
        <w:ind w:firstLine="640"/>
        <w:rPr>
          <w:rFonts w:ascii="仿宋_GB2312" w:eastAsia="仿宋_GB2312"/>
          <w:b/>
          <w:sz w:val="32"/>
          <w:szCs w:val="32"/>
        </w:rPr>
      </w:pPr>
    </w:p>
    <w:p>
      <w:pPr>
        <w:spacing w:line="600" w:lineRule="exact"/>
        <w:ind w:firstLine="64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1.因公出国（境）经费支出</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万元，</w:t>
      </w:r>
      <w:r>
        <w:rPr>
          <w:rStyle w:val="18"/>
          <w:rFonts w:hint="eastAsia" w:ascii="仿宋_GB2312" w:hAnsi="仿宋_GB2312" w:eastAsia="仿宋_GB2312" w:cs="仿宋_GB2312"/>
          <w:b w:val="0"/>
          <w:bCs/>
          <w:sz w:val="32"/>
          <w:szCs w:val="32"/>
        </w:rPr>
        <w:t>完成预算</w:t>
      </w:r>
      <w:r>
        <w:rPr>
          <w:rStyle w:val="18"/>
          <w:rFonts w:hint="eastAsia" w:ascii="仿宋_GB2312" w:hAnsi="仿宋_GB2312" w:eastAsia="仿宋_GB2312" w:cs="仿宋_GB2312"/>
          <w:b w:val="0"/>
          <w:bCs/>
          <w:sz w:val="32"/>
          <w:szCs w:val="32"/>
          <w:lang w:val="en-US" w:eastAsia="zh-CN"/>
        </w:rPr>
        <w:t>100</w:t>
      </w:r>
      <w:r>
        <w:rPr>
          <w:rStyle w:val="18"/>
          <w:rFonts w:hint="eastAsia" w:ascii="仿宋_GB2312" w:hAnsi="仿宋_GB2312" w:eastAsia="仿宋_GB2312" w:cs="仿宋_GB2312"/>
          <w:b w:val="0"/>
          <w:bCs/>
          <w:sz w:val="32"/>
          <w:szCs w:val="32"/>
        </w:rPr>
        <w:t>%。</w:t>
      </w:r>
      <w:r>
        <w:rPr>
          <w:rFonts w:hint="eastAsia" w:ascii="仿宋_GB2312" w:hAnsi="仿宋_GB2312" w:eastAsia="仿宋_GB2312" w:cs="仿宋_GB2312"/>
          <w:sz w:val="32"/>
          <w:szCs w:val="32"/>
        </w:rPr>
        <w:t>全年安排因公出国（境）团组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次，出国（境）</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人。因公出国（境）支出决算</w:t>
      </w:r>
      <w:r>
        <w:rPr>
          <w:rFonts w:hint="eastAsia" w:ascii="仿宋_GB2312" w:hAnsi="仿宋_GB2312" w:eastAsia="仿宋_GB2312" w:cs="仿宋_GB2312"/>
          <w:sz w:val="32"/>
          <w:szCs w:val="32"/>
          <w:lang w:eastAsia="zh-CN"/>
        </w:rPr>
        <w:t>与上年持平，主要原因是两年均未有出国安排。</w:t>
      </w:r>
    </w:p>
    <w:p>
      <w:pPr>
        <w:spacing w:line="600" w:lineRule="exact"/>
        <w:ind w:firstLine="640"/>
        <w:rPr>
          <w:rFonts w:hint="default" w:ascii="仿宋_GB2312" w:hAnsi="仿宋_GB2312" w:eastAsia="仿宋_GB2312" w:cs="仿宋_GB2312"/>
          <w:b/>
          <w:sz w:val="32"/>
          <w:szCs w:val="32"/>
          <w:lang w:val="en-US" w:eastAsia="zh-CN"/>
        </w:rPr>
      </w:pPr>
      <w:r>
        <w:rPr>
          <w:rFonts w:hint="eastAsia" w:ascii="仿宋_GB2312" w:hAnsi="仿宋_GB2312" w:eastAsia="仿宋_GB2312" w:cs="仿宋_GB2312"/>
          <w:b/>
          <w:sz w:val="32"/>
          <w:szCs w:val="32"/>
        </w:rPr>
        <w:t>2.公务用车购置及运行维护费支出</w:t>
      </w:r>
      <w:r>
        <w:rPr>
          <w:rFonts w:hint="eastAsia" w:ascii="仿宋_GB2312" w:hAnsi="仿宋_GB2312" w:eastAsia="仿宋_GB2312" w:cs="仿宋_GB2312"/>
          <w:sz w:val="32"/>
          <w:szCs w:val="32"/>
          <w:lang w:val="en-US" w:eastAsia="zh-CN"/>
        </w:rPr>
        <w:t xml:space="preserve">28.45 </w:t>
      </w:r>
      <w:r>
        <w:rPr>
          <w:rFonts w:hint="eastAsia" w:ascii="仿宋_GB2312" w:hAnsi="仿宋_GB2312" w:eastAsia="仿宋_GB2312" w:cs="仿宋_GB2312"/>
          <w:sz w:val="32"/>
          <w:szCs w:val="32"/>
        </w:rPr>
        <w:t>万元,</w:t>
      </w:r>
      <w:r>
        <w:rPr>
          <w:rStyle w:val="18"/>
          <w:rFonts w:hint="eastAsia" w:ascii="仿宋_GB2312" w:hAnsi="仿宋_GB2312" w:eastAsia="仿宋_GB2312" w:cs="仿宋_GB2312"/>
          <w:b w:val="0"/>
          <w:bCs/>
          <w:sz w:val="32"/>
          <w:szCs w:val="32"/>
        </w:rPr>
        <w:t>完成预算</w:t>
      </w:r>
      <w:r>
        <w:rPr>
          <w:rStyle w:val="18"/>
          <w:rFonts w:hint="eastAsia" w:ascii="仿宋_GB2312" w:hAnsi="仿宋_GB2312" w:eastAsia="仿宋_GB2312" w:cs="仿宋_GB2312"/>
          <w:b w:val="0"/>
          <w:bCs/>
          <w:sz w:val="32"/>
          <w:szCs w:val="32"/>
          <w:lang w:val="en-US" w:eastAsia="zh-CN"/>
        </w:rPr>
        <w:t>100</w:t>
      </w:r>
      <w:r>
        <w:rPr>
          <w:rStyle w:val="18"/>
          <w:rFonts w:hint="eastAsia" w:ascii="仿宋_GB2312" w:hAnsi="仿宋_GB2312" w:eastAsia="仿宋_GB2312" w:cs="仿宋_GB2312"/>
          <w:b w:val="0"/>
          <w:bCs/>
          <w:sz w:val="32"/>
          <w:szCs w:val="32"/>
        </w:rPr>
        <w:t>%。</w:t>
      </w:r>
      <w:r>
        <w:rPr>
          <w:rFonts w:hint="eastAsia" w:ascii="仿宋_GB2312" w:hAnsi="仿宋_GB2312" w:eastAsia="仿宋_GB2312" w:cs="仿宋_GB2312"/>
          <w:sz w:val="32"/>
          <w:szCs w:val="32"/>
        </w:rPr>
        <w:t>公务用车购置及运行维护费支出决算较上年</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14.52</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下降</w:t>
      </w:r>
      <w:r>
        <w:rPr>
          <w:rFonts w:hint="eastAsia" w:ascii="仿宋_GB2312" w:hAnsi="仿宋_GB2312" w:eastAsia="仿宋_GB2312" w:cs="仿宋_GB2312"/>
          <w:sz w:val="32"/>
          <w:szCs w:val="32"/>
          <w:lang w:val="en-US" w:eastAsia="zh-CN"/>
        </w:rPr>
        <w:t>33.79%</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下降</w:t>
      </w:r>
      <w:r>
        <w:rPr>
          <w:rFonts w:hint="eastAsia" w:ascii="仿宋_GB2312" w:hAnsi="仿宋_GB2312" w:eastAsia="仿宋_GB2312" w:cs="仿宋_GB2312"/>
          <w:sz w:val="32"/>
          <w:szCs w:val="32"/>
        </w:rPr>
        <w:t>主要原因是</w:t>
      </w:r>
      <w:r>
        <w:rPr>
          <w:rFonts w:hint="eastAsia" w:ascii="仿宋_GB2312" w:hAnsi="仿宋_GB2312" w:eastAsia="仿宋_GB2312" w:cs="仿宋_GB2312"/>
          <w:sz w:val="32"/>
          <w:szCs w:val="32"/>
          <w:lang w:eastAsia="zh-CN"/>
        </w:rPr>
        <w:t>川</w:t>
      </w:r>
      <w:r>
        <w:rPr>
          <w:rFonts w:hint="eastAsia" w:ascii="仿宋_GB2312" w:hAnsi="仿宋_GB2312" w:eastAsia="仿宋_GB2312" w:cs="仿宋_GB2312"/>
          <w:sz w:val="32"/>
          <w:szCs w:val="32"/>
          <w:lang w:val="en-US" w:eastAsia="zh-CN"/>
        </w:rPr>
        <w:t>U00343车辆2024年</w:t>
      </w:r>
      <w:r>
        <w:rPr>
          <w:rFonts w:hint="eastAsia" w:ascii="仿宋_GB2312" w:hAnsi="仿宋_GB2312" w:eastAsia="仿宋_GB2312" w:cs="仿宋_GB2312"/>
          <w:kern w:val="2"/>
          <w:sz w:val="32"/>
          <w:szCs w:val="32"/>
          <w:lang w:val="en-US" w:eastAsia="zh-CN" w:bidi="ar-SA"/>
        </w:rPr>
        <w:t>由于发动机漏油等问题大修，产生大修费用11.08万元，2025年无该费用。</w:t>
      </w:r>
    </w:p>
    <w:p>
      <w:pPr>
        <w:spacing w:line="600" w:lineRule="exact"/>
        <w:ind w:firstLine="640" w:firstLineChars="200"/>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rPr>
        <w:t>其中：</w:t>
      </w:r>
      <w:r>
        <w:rPr>
          <w:rFonts w:hint="eastAsia" w:ascii="仿宋_GB2312" w:hAnsi="仿宋_GB2312" w:eastAsia="仿宋_GB2312" w:cs="仿宋_GB2312"/>
          <w:b/>
          <w:sz w:val="32"/>
          <w:szCs w:val="32"/>
        </w:rPr>
        <w:t>公务用车购置支出</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原因为</w:t>
      </w:r>
      <w:r>
        <w:rPr>
          <w:rFonts w:hint="eastAsia" w:ascii="仿宋_GB2312" w:hAnsi="仿宋_GB2312" w:eastAsia="仿宋_GB2312" w:cs="仿宋_GB2312"/>
          <w:sz w:val="32"/>
          <w:szCs w:val="32"/>
        </w:rPr>
        <w:t>全年</w:t>
      </w:r>
      <w:r>
        <w:rPr>
          <w:rFonts w:hint="eastAsia" w:ascii="仿宋_GB2312" w:hAnsi="仿宋_GB2312" w:eastAsia="仿宋_GB2312" w:cs="仿宋_GB2312"/>
          <w:sz w:val="32"/>
          <w:szCs w:val="32"/>
          <w:lang w:eastAsia="zh-CN"/>
        </w:rPr>
        <w:t>未</w:t>
      </w:r>
      <w:r>
        <w:rPr>
          <w:rFonts w:hint="eastAsia" w:ascii="仿宋_GB2312" w:hAnsi="仿宋_GB2312" w:eastAsia="仿宋_GB2312" w:cs="仿宋_GB2312"/>
          <w:sz w:val="32"/>
          <w:szCs w:val="32"/>
        </w:rPr>
        <w:t>更新购置公务用车。</w:t>
      </w:r>
    </w:p>
    <w:p>
      <w:pPr>
        <w:spacing w:line="600" w:lineRule="exact"/>
        <w:ind w:firstLine="64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b/>
          <w:sz w:val="32"/>
          <w:szCs w:val="32"/>
        </w:rPr>
        <w:t>公务用车运行维护费支出</w:t>
      </w:r>
      <w:r>
        <w:rPr>
          <w:rFonts w:hint="eastAsia" w:ascii="仿宋_GB2312" w:hAnsi="仿宋_GB2312" w:eastAsia="仿宋_GB2312" w:cs="仿宋_GB2312"/>
          <w:sz w:val="32"/>
          <w:szCs w:val="32"/>
          <w:lang w:val="en-US" w:eastAsia="zh-CN"/>
        </w:rPr>
        <w:t>28.45</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主要用于</w:t>
      </w:r>
      <w:r>
        <w:rPr>
          <w:rFonts w:hint="eastAsia" w:ascii="仿宋_GB2312" w:hAnsi="仿宋_GB2312" w:eastAsia="仿宋_GB2312" w:cs="仿宋_GB2312"/>
          <w:color w:val="000000"/>
          <w:sz w:val="32"/>
          <w:szCs w:val="32"/>
          <w:lang w:eastAsia="zh-CN"/>
        </w:rPr>
        <w:t>人大工作出差、开展脱贫攻坚等工作下乡等所需的公务用车燃料费、维修费、过路过桥费、保险费等支出。</w:t>
      </w:r>
    </w:p>
    <w:p>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3.公务接待费支出</w:t>
      </w:r>
      <w:r>
        <w:rPr>
          <w:rFonts w:hint="eastAsia" w:ascii="仿宋_GB2312" w:hAnsi="仿宋_GB2312" w:eastAsia="仿宋_GB2312" w:cs="仿宋_GB2312"/>
          <w:b/>
          <w:sz w:val="32"/>
          <w:szCs w:val="32"/>
          <w:lang w:val="en-US" w:eastAsia="zh-CN"/>
        </w:rPr>
        <w:t>0.84</w:t>
      </w:r>
      <w:r>
        <w:rPr>
          <w:rFonts w:hint="eastAsia" w:ascii="仿宋_GB2312" w:hAnsi="仿宋_GB2312" w:eastAsia="仿宋_GB2312" w:cs="仿宋_GB2312"/>
          <w:sz w:val="32"/>
          <w:szCs w:val="32"/>
        </w:rPr>
        <w:t>万元，</w:t>
      </w:r>
      <w:r>
        <w:rPr>
          <w:rStyle w:val="18"/>
          <w:rFonts w:hint="eastAsia" w:ascii="仿宋_GB2312" w:hAnsi="仿宋_GB2312" w:eastAsia="仿宋_GB2312" w:cs="仿宋_GB2312"/>
          <w:b w:val="0"/>
          <w:bCs/>
          <w:sz w:val="32"/>
          <w:szCs w:val="32"/>
        </w:rPr>
        <w:t>完成预算</w:t>
      </w:r>
      <w:r>
        <w:rPr>
          <w:rStyle w:val="18"/>
          <w:rFonts w:hint="eastAsia" w:ascii="仿宋_GB2312" w:hAnsi="仿宋_GB2312" w:eastAsia="仿宋_GB2312" w:cs="仿宋_GB2312"/>
          <w:b w:val="0"/>
          <w:bCs/>
          <w:sz w:val="32"/>
          <w:szCs w:val="32"/>
          <w:lang w:val="en-US" w:eastAsia="zh-CN"/>
        </w:rPr>
        <w:t>100</w:t>
      </w:r>
      <w:r>
        <w:rPr>
          <w:rStyle w:val="18"/>
          <w:rFonts w:hint="eastAsia" w:ascii="仿宋_GB2312" w:hAnsi="仿宋_GB2312" w:eastAsia="仿宋_GB2312" w:cs="仿宋_GB2312"/>
          <w:b w:val="0"/>
          <w:bCs/>
          <w:sz w:val="32"/>
          <w:szCs w:val="32"/>
        </w:rPr>
        <w:t>%。</w:t>
      </w:r>
      <w:r>
        <w:rPr>
          <w:rFonts w:hint="eastAsia" w:ascii="仿宋_GB2312" w:hAnsi="仿宋_GB2312" w:eastAsia="仿宋_GB2312" w:cs="仿宋_GB2312"/>
          <w:sz w:val="32"/>
          <w:szCs w:val="32"/>
        </w:rPr>
        <w:t>公务接待费支出决算比202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0.19</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下降</w:t>
      </w:r>
      <w:r>
        <w:rPr>
          <w:rFonts w:hint="eastAsia" w:ascii="仿宋_GB2312" w:hAnsi="仿宋_GB2312" w:eastAsia="仿宋_GB2312" w:cs="仿宋_GB2312"/>
          <w:sz w:val="32"/>
          <w:szCs w:val="32"/>
          <w:lang w:val="en-US" w:eastAsia="zh-CN"/>
        </w:rPr>
        <w:t>18.45%</w:t>
      </w:r>
      <w:r>
        <w:rPr>
          <w:rFonts w:hint="eastAsia" w:ascii="仿宋_GB2312" w:hAnsi="仿宋_GB2312" w:eastAsia="仿宋_GB2312" w:cs="仿宋_GB2312"/>
          <w:sz w:val="32"/>
          <w:szCs w:val="32"/>
        </w:rPr>
        <w:t>。主要原因是</w:t>
      </w:r>
      <w:r>
        <w:rPr>
          <w:rFonts w:hint="eastAsia" w:ascii="仿宋_GB2312" w:hAnsi="仿宋_GB2312" w:eastAsia="仿宋_GB2312" w:cs="仿宋_GB2312"/>
          <w:sz w:val="32"/>
          <w:szCs w:val="32"/>
          <w:lang w:val="en-US" w:eastAsia="zh-CN"/>
        </w:rPr>
        <w:t>厉行节约，2025年减少不必要的接待费支出。</w:t>
      </w:r>
      <w:r>
        <w:rPr>
          <w:rFonts w:hint="eastAsia" w:ascii="仿宋_GB2312" w:hAnsi="仿宋_GB2312" w:eastAsia="仿宋_GB2312" w:cs="仿宋_GB2312"/>
          <w:sz w:val="32"/>
          <w:szCs w:val="32"/>
        </w:rPr>
        <w:t>其中：</w:t>
      </w:r>
    </w:p>
    <w:p>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国内公务接待支出</w:t>
      </w:r>
      <w:r>
        <w:rPr>
          <w:rFonts w:hint="eastAsia" w:ascii="仿宋_GB2312" w:hAnsi="仿宋_GB2312" w:eastAsia="仿宋_GB2312" w:cs="仿宋_GB2312"/>
          <w:sz w:val="32"/>
          <w:szCs w:val="32"/>
          <w:lang w:val="en-US" w:eastAsia="zh-CN"/>
        </w:rPr>
        <w:t>0.84</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主要用于接待上级部门及各县执行公务、开展业务活动、调研等开支的餐费</w:t>
      </w:r>
      <w:r>
        <w:rPr>
          <w:rFonts w:hint="eastAsia" w:ascii="仿宋_GB2312" w:hAnsi="仿宋_GB2312" w:eastAsia="仿宋_GB2312" w:cs="仿宋_GB2312"/>
          <w:sz w:val="32"/>
          <w:szCs w:val="32"/>
        </w:rPr>
        <w:t>。国内公务接待</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批次，</w:t>
      </w:r>
      <w:r>
        <w:rPr>
          <w:rFonts w:hint="eastAsia" w:ascii="仿宋_GB2312" w:hAnsi="仿宋_GB2312" w:eastAsia="仿宋_GB2312" w:cs="仿宋_GB2312"/>
          <w:sz w:val="32"/>
          <w:szCs w:val="32"/>
          <w:lang w:val="en-US" w:eastAsia="zh-CN"/>
        </w:rPr>
        <w:t>85</w:t>
      </w:r>
      <w:r>
        <w:rPr>
          <w:rFonts w:hint="eastAsia" w:ascii="仿宋_GB2312" w:hAnsi="仿宋_GB2312" w:eastAsia="仿宋_GB2312" w:cs="仿宋_GB2312"/>
          <w:sz w:val="32"/>
          <w:szCs w:val="32"/>
        </w:rPr>
        <w:t>人次（不包括陪同人员），共计支出</w:t>
      </w:r>
      <w:r>
        <w:rPr>
          <w:rFonts w:hint="eastAsia" w:ascii="仿宋_GB2312" w:hAnsi="仿宋_GB2312" w:eastAsia="仿宋_GB2312" w:cs="仿宋_GB2312"/>
          <w:sz w:val="32"/>
          <w:szCs w:val="32"/>
          <w:lang w:val="en-US" w:eastAsia="zh-CN"/>
        </w:rPr>
        <w:t>0.84</w:t>
      </w:r>
      <w:r>
        <w:rPr>
          <w:rFonts w:hint="eastAsia" w:ascii="仿宋_GB2312" w:hAnsi="仿宋_GB2312" w:eastAsia="仿宋_GB2312" w:cs="仿宋_GB2312"/>
          <w:sz w:val="32"/>
          <w:szCs w:val="32"/>
        </w:rPr>
        <w:t>万元，具体内容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包括</w:t>
      </w:r>
      <w:r>
        <w:rPr>
          <w:rFonts w:hint="eastAsia" w:ascii="仿宋_GB2312" w:hAnsi="仿宋_GB2312" w:eastAsia="仿宋_GB2312" w:cs="仿宋_GB2312"/>
          <w:sz w:val="32"/>
          <w:szCs w:val="32"/>
          <w:lang w:eastAsia="zh-CN"/>
        </w:rPr>
        <w:t>理县、金川、绵阳梓潼</w:t>
      </w:r>
      <w:r>
        <w:rPr>
          <w:rFonts w:hint="eastAsia" w:ascii="仿宋_GB2312" w:hAnsi="仿宋_GB2312" w:eastAsia="仿宋_GB2312" w:cs="仿宋_GB2312"/>
          <w:sz w:val="32"/>
          <w:szCs w:val="32"/>
          <w:lang w:val="en-US" w:eastAsia="zh-CN"/>
        </w:rPr>
        <w:t>等县到我县考察重点民生实事人大代表票决项目，精城优镇、产业发展，文旅融合发展</w:t>
      </w:r>
      <w:r>
        <w:rPr>
          <w:rFonts w:hint="eastAsia" w:ascii="仿宋_GB2312" w:hAnsi="仿宋_GB2312" w:eastAsia="仿宋_GB2312" w:cs="仿宋_GB2312"/>
          <w:sz w:val="32"/>
          <w:szCs w:val="32"/>
          <w:lang w:val="en-US" w:eastAsia="zh-CN"/>
        </w:rPr>
        <w:t>等工作及州人大到我县跟踪督导工作。在考察调研过程中相互交流相关工作经验取长补短，让我县代表不出县的情况下开阔了眼界，同时学习了其他县先进工作经验，为我县进一步做好人大相关工作奠定了坚实的基础。</w:t>
      </w:r>
    </w:p>
    <w:p>
      <w:pPr>
        <w:spacing w:line="60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外事接待支出</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万元，外事接待</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批次，</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人次（不包括陪同人员），共计支出</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万元。</w:t>
      </w:r>
      <w:bookmarkStart w:id="52" w:name="_Toc15396610"/>
      <w:bookmarkStart w:id="53" w:name="_Toc15377218"/>
    </w:p>
    <w:p>
      <w:pPr>
        <w:pStyle w:val="11"/>
        <w:rPr>
          <w:rFonts w:hint="eastAsia"/>
        </w:rPr>
      </w:pPr>
    </w:p>
    <w:p>
      <w:pPr>
        <w:spacing w:line="600" w:lineRule="exact"/>
        <w:ind w:firstLine="640"/>
        <w:outlineLvl w:val="1"/>
        <w:rPr>
          <w:rStyle w:val="21"/>
          <w:rFonts w:ascii="黑体" w:eastAsia="黑体"/>
        </w:rPr>
      </w:pPr>
      <w:bookmarkStart w:id="54" w:name="_Toc22646"/>
      <w:r>
        <w:rPr>
          <w:rFonts w:hint="eastAsia" w:ascii="黑体" w:eastAsia="黑体"/>
          <w:sz w:val="32"/>
          <w:szCs w:val="32"/>
        </w:rPr>
        <w:t>八、</w:t>
      </w:r>
      <w:r>
        <w:rPr>
          <w:rStyle w:val="21"/>
          <w:rFonts w:hint="eastAsia" w:ascii="黑体" w:eastAsia="黑体"/>
          <w:b w:val="0"/>
        </w:rPr>
        <w:t>政府性基金预算支出决算情况说明</w:t>
      </w:r>
      <w:bookmarkEnd w:id="52"/>
      <w:bookmarkEnd w:id="53"/>
      <w:bookmarkEnd w:id="54"/>
    </w:p>
    <w:p>
      <w:pPr>
        <w:spacing w:line="600" w:lineRule="exact"/>
        <w:ind w:firstLine="640"/>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年政府性基金预算财政拨款支出</w:t>
      </w:r>
      <w:r>
        <w:rPr>
          <w:rFonts w:hint="eastAsia" w:ascii="仿宋_GB2312" w:eastAsia="仿宋_GB2312"/>
          <w:sz w:val="32"/>
          <w:szCs w:val="32"/>
          <w:lang w:val="en-US" w:eastAsia="zh-CN"/>
        </w:rPr>
        <w:t>0</w:t>
      </w:r>
      <w:r>
        <w:rPr>
          <w:rFonts w:hint="eastAsia" w:ascii="仿宋_GB2312" w:eastAsia="仿宋_GB2312"/>
          <w:sz w:val="32"/>
          <w:szCs w:val="32"/>
        </w:rPr>
        <w:t>万元。</w:t>
      </w:r>
    </w:p>
    <w:p>
      <w:pPr>
        <w:numPr>
          <w:ilvl w:val="0"/>
          <w:numId w:val="5"/>
        </w:numPr>
        <w:spacing w:line="600" w:lineRule="exact"/>
        <w:ind w:firstLine="640"/>
        <w:outlineLvl w:val="1"/>
        <w:rPr>
          <w:rStyle w:val="21"/>
          <w:rFonts w:ascii="黑体" w:eastAsia="黑体"/>
          <w:b w:val="0"/>
        </w:rPr>
      </w:pPr>
      <w:bookmarkStart w:id="55" w:name="_Toc15377219"/>
      <w:bookmarkStart w:id="56" w:name="_Toc15396611"/>
      <w:bookmarkStart w:id="57" w:name="_Toc1631"/>
      <w:r>
        <w:rPr>
          <w:rStyle w:val="21"/>
          <w:rFonts w:hint="eastAsia" w:ascii="黑体" w:eastAsia="黑体"/>
          <w:b w:val="0"/>
        </w:rPr>
        <w:t>国有资本经营预算支出决算情况说明</w:t>
      </w:r>
      <w:bookmarkEnd w:id="55"/>
      <w:bookmarkEnd w:id="56"/>
      <w:bookmarkEnd w:id="57"/>
    </w:p>
    <w:p>
      <w:pPr>
        <w:spacing w:line="600" w:lineRule="exact"/>
        <w:ind w:firstLine="640"/>
        <w:rPr>
          <w:rFonts w:ascii="方正小标宋简体" w:eastAsia="方正小标宋简体" w:cs="方正小标宋简体"/>
          <w:sz w:val="44"/>
          <w:szCs w:val="44"/>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年国有资本经营预算财政拨款支出</w:t>
      </w:r>
      <w:r>
        <w:rPr>
          <w:rFonts w:hint="eastAsia" w:ascii="仿宋_GB2312" w:eastAsia="仿宋_GB2312"/>
          <w:sz w:val="32"/>
          <w:szCs w:val="32"/>
          <w:lang w:val="en-US" w:eastAsia="zh-CN"/>
        </w:rPr>
        <w:t>0</w:t>
      </w:r>
      <w:r>
        <w:rPr>
          <w:rFonts w:hint="eastAsia" w:ascii="仿宋_GB2312" w:eastAsia="仿宋_GB2312"/>
          <w:sz w:val="32"/>
          <w:szCs w:val="32"/>
        </w:rPr>
        <w:t>万元。</w:t>
      </w:r>
    </w:p>
    <w:p>
      <w:pPr>
        <w:numPr>
          <w:ilvl w:val="0"/>
          <w:numId w:val="5"/>
        </w:numPr>
        <w:spacing w:line="600" w:lineRule="exact"/>
        <w:ind w:firstLine="640"/>
        <w:outlineLvl w:val="1"/>
        <w:rPr>
          <w:rStyle w:val="21"/>
          <w:rFonts w:ascii="黑体" w:eastAsia="黑体"/>
          <w:b w:val="0"/>
        </w:rPr>
      </w:pPr>
      <w:bookmarkStart w:id="58" w:name="_Toc15377221"/>
      <w:bookmarkStart w:id="59" w:name="_Toc4892"/>
      <w:bookmarkStart w:id="60" w:name="_Toc15396612"/>
      <w:r>
        <w:rPr>
          <w:rStyle w:val="21"/>
          <w:rFonts w:hint="eastAsia" w:ascii="黑体" w:eastAsia="黑体"/>
          <w:b w:val="0"/>
        </w:rPr>
        <w:t>其他重要事项的情况说明</w:t>
      </w:r>
      <w:bookmarkEnd w:id="58"/>
      <w:bookmarkEnd w:id="59"/>
      <w:bookmarkEnd w:id="60"/>
    </w:p>
    <w:p>
      <w:pPr>
        <w:spacing w:line="600" w:lineRule="exact"/>
        <w:ind w:firstLine="643" w:firstLineChars="200"/>
        <w:outlineLvl w:val="2"/>
        <w:rPr>
          <w:rFonts w:ascii="仿宋" w:eastAsia="仿宋"/>
          <w:sz w:val="32"/>
          <w:szCs w:val="32"/>
        </w:rPr>
      </w:pPr>
      <w:bookmarkStart w:id="61" w:name="_Toc15377222"/>
      <w:r>
        <w:rPr>
          <w:rFonts w:hint="eastAsia" w:ascii="仿宋" w:eastAsia="仿宋"/>
          <w:b/>
          <w:sz w:val="32"/>
          <w:szCs w:val="32"/>
        </w:rPr>
        <w:t>（一）机关运行经费支出情况</w:t>
      </w:r>
      <w:bookmarkEnd w:id="61"/>
    </w:p>
    <w:p>
      <w:pPr>
        <w:spacing w:line="600" w:lineRule="exact"/>
        <w:ind w:firstLine="640" w:firstLineChars="200"/>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w:t>
      </w:r>
      <w:r>
        <w:rPr>
          <w:rFonts w:hint="eastAsia" w:ascii="仿宋_GB2312" w:eastAsia="仿宋_GB2312"/>
          <w:sz w:val="32"/>
          <w:szCs w:val="32"/>
          <w:lang w:eastAsia="zh-CN"/>
        </w:rPr>
        <w:t>红原县人大办</w:t>
      </w:r>
      <w:r>
        <w:rPr>
          <w:rFonts w:hint="eastAsia" w:ascii="仿宋_GB2312" w:eastAsia="仿宋_GB2312"/>
          <w:sz w:val="32"/>
          <w:szCs w:val="32"/>
        </w:rPr>
        <w:t>机关运行经费支出</w:t>
      </w:r>
      <w:r>
        <w:rPr>
          <w:rFonts w:hint="eastAsia" w:ascii="仿宋_GB2312" w:eastAsia="仿宋_GB2312"/>
          <w:sz w:val="32"/>
          <w:szCs w:val="32"/>
          <w:lang w:val="en-US" w:eastAsia="zh-CN"/>
        </w:rPr>
        <w:t>61.85 56.62万元</w:t>
      </w:r>
      <w:r>
        <w:rPr>
          <w:rFonts w:hint="eastAsia" w:ascii="仿宋_GB2312" w:eastAsia="仿宋_GB2312"/>
          <w:sz w:val="32"/>
          <w:szCs w:val="32"/>
        </w:rPr>
        <w:t>，比</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4</w:t>
      </w:r>
      <w:r>
        <w:rPr>
          <w:rFonts w:hint="eastAsia" w:ascii="仿宋_GB2312" w:eastAsia="仿宋_GB2312"/>
          <w:sz w:val="32"/>
          <w:szCs w:val="32"/>
        </w:rPr>
        <w:t>年</w:t>
      </w:r>
      <w:r>
        <w:rPr>
          <w:rFonts w:hint="eastAsia" w:ascii="仿宋_GB2312" w:eastAsia="仿宋_GB2312"/>
          <w:sz w:val="32"/>
          <w:szCs w:val="32"/>
          <w:lang w:eastAsia="zh-CN"/>
        </w:rPr>
        <w:t>增加</w:t>
      </w:r>
      <w:r>
        <w:rPr>
          <w:rFonts w:hint="eastAsia" w:ascii="仿宋_GB2312" w:eastAsia="仿宋_GB2312"/>
          <w:sz w:val="32"/>
          <w:szCs w:val="32"/>
          <w:lang w:val="en-US" w:eastAsia="zh-CN"/>
        </w:rPr>
        <w:t>5.23</w:t>
      </w:r>
      <w:r>
        <w:rPr>
          <w:rFonts w:hint="eastAsia" w:ascii="仿宋_GB2312" w:eastAsia="仿宋_GB2312"/>
          <w:sz w:val="32"/>
          <w:szCs w:val="32"/>
        </w:rPr>
        <w:t>万元，</w:t>
      </w:r>
      <w:r>
        <w:rPr>
          <w:rFonts w:hint="eastAsia" w:ascii="仿宋_GB2312" w:eastAsia="仿宋_GB2312"/>
          <w:sz w:val="32"/>
          <w:szCs w:val="32"/>
          <w:lang w:eastAsia="zh-CN"/>
        </w:rPr>
        <w:t>上涨</w:t>
      </w:r>
      <w:r>
        <w:rPr>
          <w:rFonts w:hint="eastAsia" w:ascii="仿宋_GB2312" w:eastAsia="仿宋_GB2312"/>
          <w:sz w:val="32"/>
          <w:szCs w:val="32"/>
          <w:lang w:val="en-US" w:eastAsia="zh-CN"/>
        </w:rPr>
        <w:t>9.23</w:t>
      </w:r>
      <w:r>
        <w:rPr>
          <w:rFonts w:ascii="仿宋_GB2312" w:eastAsia="仿宋_GB2312"/>
          <w:sz w:val="32"/>
          <w:szCs w:val="32"/>
        </w:rPr>
        <w:t>%</w:t>
      </w:r>
      <w:r>
        <w:rPr>
          <w:rFonts w:hint="eastAsia" w:ascii="仿宋_GB2312" w:eastAsia="仿宋_GB2312"/>
          <w:sz w:val="32"/>
          <w:szCs w:val="32"/>
        </w:rPr>
        <w:t>。</w:t>
      </w:r>
      <w:r>
        <w:rPr>
          <w:rFonts w:hint="eastAsia" w:ascii="仿宋_GB2312" w:eastAsia="仿宋_GB2312"/>
          <w:sz w:val="32"/>
          <w:szCs w:val="32"/>
          <w:lang w:eastAsia="zh-CN"/>
        </w:rPr>
        <w:t>上涨</w:t>
      </w:r>
      <w:r>
        <w:rPr>
          <w:rFonts w:hint="eastAsia" w:ascii="仿宋_GB2312" w:eastAsia="仿宋_GB2312"/>
          <w:sz w:val="32"/>
          <w:szCs w:val="32"/>
        </w:rPr>
        <w:t>主要原因是</w:t>
      </w:r>
      <w:r>
        <w:rPr>
          <w:rFonts w:hint="eastAsia" w:ascii="仿宋_GB2312" w:eastAsia="仿宋_GB2312"/>
          <w:sz w:val="32"/>
          <w:szCs w:val="32"/>
          <w:lang w:val="en-US" w:eastAsia="zh-CN"/>
        </w:rPr>
        <w:t>2025年人员较2024年增加1人，导致公用经费增加1人</w:t>
      </w:r>
      <w:r>
        <w:rPr>
          <w:rFonts w:hint="eastAsia" w:ascii="仿宋_GB2312" w:eastAsia="仿宋_GB2312"/>
          <w:sz w:val="32"/>
          <w:szCs w:val="32"/>
        </w:rPr>
        <w:t>。</w:t>
      </w:r>
    </w:p>
    <w:p>
      <w:pPr>
        <w:autoSpaceDE w:val="0"/>
        <w:autoSpaceDN w:val="0"/>
        <w:adjustRightInd w:val="0"/>
        <w:spacing w:line="600" w:lineRule="exact"/>
        <w:ind w:firstLine="643" w:firstLineChars="200"/>
        <w:jc w:val="left"/>
        <w:outlineLvl w:val="2"/>
        <w:rPr>
          <w:rFonts w:ascii="仿宋" w:eastAsia="仿宋"/>
          <w:b/>
          <w:sz w:val="32"/>
          <w:szCs w:val="32"/>
        </w:rPr>
      </w:pPr>
      <w:bookmarkStart w:id="62" w:name="_Toc15377223"/>
      <w:r>
        <w:rPr>
          <w:rFonts w:hint="eastAsia" w:ascii="仿宋" w:eastAsia="仿宋"/>
          <w:b/>
          <w:sz w:val="32"/>
          <w:szCs w:val="32"/>
        </w:rPr>
        <w:t>（二）政府采购支出情况</w:t>
      </w:r>
      <w:bookmarkEnd w:id="62"/>
    </w:p>
    <w:p>
      <w:pPr>
        <w:spacing w:line="600" w:lineRule="exact"/>
        <w:ind w:firstLine="640" w:firstLineChars="200"/>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w:t>
      </w:r>
      <w:r>
        <w:rPr>
          <w:rFonts w:hint="eastAsia" w:ascii="仿宋_GB2312" w:eastAsia="仿宋_GB2312"/>
          <w:sz w:val="32"/>
          <w:szCs w:val="32"/>
          <w:lang w:eastAsia="zh-CN"/>
        </w:rPr>
        <w:t>人大办</w:t>
      </w:r>
      <w:r>
        <w:rPr>
          <w:rFonts w:hint="eastAsia" w:ascii="仿宋_GB2312" w:eastAsia="仿宋_GB2312"/>
          <w:sz w:val="32"/>
          <w:szCs w:val="32"/>
        </w:rPr>
        <w:t>政府采购支出总额</w:t>
      </w:r>
      <w:r>
        <w:rPr>
          <w:rFonts w:hint="eastAsia" w:ascii="仿宋_GB2312" w:eastAsia="仿宋_GB2312"/>
          <w:sz w:val="32"/>
          <w:szCs w:val="32"/>
          <w:lang w:val="en-US" w:eastAsia="zh-CN"/>
        </w:rPr>
        <w:t>7.19</w:t>
      </w:r>
      <w:r>
        <w:rPr>
          <w:rFonts w:hint="eastAsia" w:ascii="仿宋_GB2312" w:eastAsia="仿宋_GB2312"/>
          <w:sz w:val="32"/>
          <w:szCs w:val="32"/>
        </w:rPr>
        <w:t>万元，其中：政府采购货物支出</w:t>
      </w:r>
      <w:r>
        <w:rPr>
          <w:rFonts w:hint="eastAsia" w:ascii="仿宋_GB2312" w:eastAsia="仿宋_GB2312"/>
          <w:sz w:val="32"/>
          <w:szCs w:val="32"/>
          <w:lang w:val="en-US" w:eastAsia="zh-CN"/>
        </w:rPr>
        <w:t>0</w:t>
      </w:r>
      <w:r>
        <w:rPr>
          <w:rFonts w:hint="eastAsia" w:ascii="仿宋_GB2312" w:eastAsia="仿宋_GB2312"/>
          <w:sz w:val="32"/>
          <w:szCs w:val="32"/>
        </w:rPr>
        <w:t>万元、政府采购工程支出</w:t>
      </w:r>
      <w:r>
        <w:rPr>
          <w:rFonts w:hint="eastAsia" w:ascii="仿宋_GB2312" w:eastAsia="仿宋_GB2312"/>
          <w:sz w:val="32"/>
          <w:szCs w:val="32"/>
          <w:lang w:val="en-US" w:eastAsia="zh-CN"/>
        </w:rPr>
        <w:t>0</w:t>
      </w:r>
      <w:r>
        <w:rPr>
          <w:rFonts w:hint="eastAsia" w:ascii="仿宋_GB2312" w:eastAsia="仿宋_GB2312"/>
          <w:sz w:val="32"/>
          <w:szCs w:val="32"/>
        </w:rPr>
        <w:t>万元、政府采购服务支出</w:t>
      </w:r>
      <w:r>
        <w:rPr>
          <w:rFonts w:hint="eastAsia" w:ascii="仿宋_GB2312" w:eastAsia="仿宋_GB2312"/>
          <w:sz w:val="32"/>
          <w:szCs w:val="32"/>
          <w:lang w:val="en-US" w:eastAsia="zh-CN"/>
        </w:rPr>
        <w:t>7.19</w:t>
      </w:r>
      <w:r>
        <w:rPr>
          <w:rFonts w:hint="eastAsia" w:ascii="仿宋_GB2312" w:eastAsia="仿宋_GB2312"/>
          <w:sz w:val="32"/>
          <w:szCs w:val="32"/>
        </w:rPr>
        <w:t>万元</w:t>
      </w:r>
      <w:r>
        <w:rPr>
          <w:rFonts w:hint="eastAsia" w:ascii="仿宋_GB2312" w:eastAsia="仿宋_GB2312"/>
          <w:sz w:val="32"/>
          <w:szCs w:val="32"/>
          <w:lang w:eastAsia="zh-CN"/>
        </w:rPr>
        <w:t>（框采协议修车、保险）</w:t>
      </w:r>
      <w:r>
        <w:rPr>
          <w:rFonts w:hint="eastAsia" w:ascii="仿宋_GB2312" w:eastAsia="仿宋_GB2312"/>
          <w:sz w:val="32"/>
          <w:szCs w:val="32"/>
        </w:rPr>
        <w:t>。授予中小企业合同金额</w:t>
      </w:r>
      <w:r>
        <w:rPr>
          <w:rFonts w:hint="eastAsia" w:ascii="仿宋_GB2312" w:eastAsia="仿宋_GB2312"/>
          <w:sz w:val="32"/>
          <w:szCs w:val="32"/>
          <w:lang w:val="en-US" w:eastAsia="zh-CN"/>
        </w:rPr>
        <w:t>0</w:t>
      </w:r>
      <w:r>
        <w:rPr>
          <w:rFonts w:hint="eastAsia" w:ascii="仿宋_GB2312" w:eastAsia="仿宋_GB2312"/>
          <w:sz w:val="32"/>
          <w:szCs w:val="32"/>
        </w:rPr>
        <w:t>万元，占政府采购支出总额的</w:t>
      </w:r>
      <w:r>
        <w:rPr>
          <w:rFonts w:hint="eastAsia" w:ascii="仿宋_GB2312" w:eastAsia="仿宋_GB2312"/>
          <w:sz w:val="32"/>
          <w:szCs w:val="32"/>
          <w:lang w:val="en-US" w:eastAsia="zh-CN"/>
        </w:rPr>
        <w:t>100</w:t>
      </w:r>
      <w:r>
        <w:rPr>
          <w:rFonts w:ascii="仿宋_GB2312" w:eastAsia="仿宋_GB2312"/>
          <w:sz w:val="32"/>
          <w:szCs w:val="32"/>
        </w:rPr>
        <w:t>%</w:t>
      </w:r>
      <w:r>
        <w:rPr>
          <w:rFonts w:hint="eastAsia" w:ascii="仿宋_GB2312" w:eastAsia="仿宋_GB2312"/>
          <w:sz w:val="32"/>
          <w:szCs w:val="32"/>
        </w:rPr>
        <w:t>，其中：授予小微企业合同金额</w:t>
      </w:r>
      <w:r>
        <w:rPr>
          <w:rFonts w:hint="eastAsia" w:ascii="仿宋_GB2312" w:eastAsia="仿宋_GB2312"/>
          <w:sz w:val="32"/>
          <w:szCs w:val="32"/>
          <w:lang w:val="en-US" w:eastAsia="zh-CN"/>
        </w:rPr>
        <w:t>0</w:t>
      </w:r>
      <w:r>
        <w:rPr>
          <w:rFonts w:hint="eastAsia" w:ascii="仿宋_GB2312" w:eastAsia="仿宋_GB2312"/>
          <w:sz w:val="32"/>
          <w:szCs w:val="32"/>
        </w:rPr>
        <w:t>万元，占政府采购支出总额的</w:t>
      </w:r>
      <w:r>
        <w:rPr>
          <w:rFonts w:hint="eastAsia" w:ascii="仿宋_GB2312" w:eastAsia="仿宋_GB2312"/>
          <w:sz w:val="32"/>
          <w:szCs w:val="32"/>
          <w:lang w:val="en-US" w:eastAsia="zh-CN"/>
        </w:rPr>
        <w:t>100</w:t>
      </w:r>
      <w:r>
        <w:rPr>
          <w:rFonts w:ascii="仿宋_GB2312" w:eastAsia="仿宋_GB2312"/>
          <w:sz w:val="32"/>
          <w:szCs w:val="32"/>
        </w:rPr>
        <w:t>%</w:t>
      </w:r>
      <w:r>
        <w:rPr>
          <w:rFonts w:hint="eastAsia" w:ascii="仿宋_GB2312" w:eastAsia="仿宋_GB2312"/>
          <w:sz w:val="32"/>
          <w:szCs w:val="32"/>
        </w:rPr>
        <w:t>。</w:t>
      </w:r>
    </w:p>
    <w:p>
      <w:pPr>
        <w:autoSpaceDE w:val="0"/>
        <w:autoSpaceDN w:val="0"/>
        <w:adjustRightInd w:val="0"/>
        <w:spacing w:line="600" w:lineRule="exact"/>
        <w:ind w:firstLine="643" w:firstLineChars="200"/>
        <w:jc w:val="left"/>
        <w:outlineLvl w:val="2"/>
        <w:rPr>
          <w:rFonts w:ascii="仿宋" w:eastAsia="仿宋"/>
          <w:b/>
          <w:sz w:val="32"/>
          <w:szCs w:val="32"/>
        </w:rPr>
      </w:pPr>
      <w:bookmarkStart w:id="63" w:name="_Toc15377224"/>
      <w:r>
        <w:rPr>
          <w:rFonts w:hint="eastAsia" w:ascii="仿宋" w:eastAsia="仿宋"/>
          <w:b/>
          <w:sz w:val="32"/>
          <w:szCs w:val="32"/>
        </w:rPr>
        <w:t>（三）国有资产占有使用情况</w:t>
      </w:r>
      <w:bookmarkEnd w:id="63"/>
    </w:p>
    <w:p>
      <w:pPr>
        <w:pStyle w:val="15"/>
        <w:keepNext w:val="0"/>
        <w:keepLines w:val="0"/>
        <w:widowControl/>
        <w:numPr>
          <w:ilvl w:val="0"/>
          <w:numId w:val="0"/>
        </w:numPr>
        <w:suppressLineNumbers w:val="0"/>
        <w:shd w:val="clear" w:color="auto" w:fill="auto"/>
        <w:ind w:leftChars="0" w:right="75" w:rightChars="0" w:firstLine="640" w:firstLineChars="200"/>
        <w:rPr>
          <w:rStyle w:val="18"/>
          <w:rFonts w:hint="eastAsia" w:ascii="仿宋_GB2312" w:hAnsi="仿宋_GB2312" w:eastAsia="仿宋_GB2312" w:cs="仿宋_GB2312"/>
          <w:sz w:val="32"/>
          <w:szCs w:val="32"/>
          <w:shd w:val="clear" w:color="auto" w:fill="FFFFFF"/>
          <w:lang w:val="en-US" w:eastAsia="zh-CN"/>
        </w:rPr>
      </w:pPr>
      <w:r>
        <w:rPr>
          <w:rFonts w:hint="eastAsia" w:ascii="仿宋_GB2312" w:eastAsia="仿宋_GB2312"/>
          <w:sz w:val="32"/>
          <w:szCs w:val="32"/>
        </w:rPr>
        <w:t>截至</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w:t>
      </w:r>
      <w:r>
        <w:rPr>
          <w:rFonts w:ascii="仿宋_GB2312" w:eastAsia="仿宋_GB2312"/>
          <w:sz w:val="32"/>
          <w:szCs w:val="32"/>
        </w:rPr>
        <w:t>31</w:t>
      </w:r>
      <w:r>
        <w:rPr>
          <w:rFonts w:hint="eastAsia" w:ascii="仿宋_GB2312" w:eastAsia="仿宋_GB2312"/>
          <w:sz w:val="32"/>
          <w:szCs w:val="32"/>
        </w:rPr>
        <w:t>日，</w:t>
      </w:r>
      <w:r>
        <w:rPr>
          <w:rFonts w:hint="eastAsia" w:ascii="仿宋_GB2312" w:eastAsia="仿宋_GB2312"/>
          <w:sz w:val="32"/>
          <w:szCs w:val="32"/>
          <w:lang w:eastAsia="zh-CN"/>
        </w:rPr>
        <w:t>我单位</w:t>
      </w:r>
      <w:r>
        <w:rPr>
          <w:rFonts w:hint="eastAsia" w:ascii="仿宋_GB2312" w:eastAsia="仿宋_GB2312"/>
          <w:sz w:val="32"/>
          <w:szCs w:val="32"/>
        </w:rPr>
        <w:t>共有车辆</w:t>
      </w:r>
      <w:r>
        <w:rPr>
          <w:rFonts w:hint="eastAsia" w:ascii="仿宋_GB2312" w:eastAsia="仿宋_GB2312"/>
          <w:sz w:val="32"/>
          <w:szCs w:val="32"/>
          <w:lang w:val="en-US" w:eastAsia="zh-CN"/>
        </w:rPr>
        <w:t>4</w:t>
      </w:r>
      <w:r>
        <w:rPr>
          <w:rFonts w:hint="eastAsia" w:ascii="仿宋_GB2312" w:eastAsia="仿宋_GB2312"/>
          <w:sz w:val="32"/>
          <w:szCs w:val="32"/>
        </w:rPr>
        <w:t>辆</w:t>
      </w:r>
      <w:r>
        <w:rPr>
          <w:rFonts w:hint="eastAsia" w:ascii="仿宋_GB2312" w:eastAsia="仿宋_GB2312"/>
          <w:sz w:val="32"/>
          <w:szCs w:val="32"/>
          <w:lang w:eastAsia="zh-CN"/>
        </w:rPr>
        <w:t>，全部为应急保障用车</w:t>
      </w:r>
      <w:r>
        <w:rPr>
          <w:rFonts w:hint="eastAsia" w:ascii="仿宋_GB2312" w:eastAsia="仿宋_GB2312"/>
          <w:sz w:val="32"/>
          <w:szCs w:val="32"/>
        </w:rPr>
        <w:t>。单价</w:t>
      </w:r>
      <w:r>
        <w:rPr>
          <w:rFonts w:ascii="仿宋_GB2312" w:eastAsia="仿宋_GB2312"/>
          <w:sz w:val="32"/>
          <w:szCs w:val="32"/>
        </w:rPr>
        <w:t>100</w:t>
      </w:r>
      <w:r>
        <w:rPr>
          <w:rFonts w:hint="eastAsia" w:ascii="仿宋_GB2312" w:eastAsia="仿宋_GB2312"/>
          <w:sz w:val="32"/>
          <w:szCs w:val="32"/>
        </w:rPr>
        <w:t>万元以上专用设备</w:t>
      </w:r>
      <w:r>
        <w:rPr>
          <w:rFonts w:hint="eastAsia" w:ascii="仿宋_GB2312" w:eastAsia="仿宋_GB2312"/>
          <w:sz w:val="32"/>
          <w:szCs w:val="32"/>
          <w:lang w:val="en-US" w:eastAsia="zh-CN"/>
        </w:rPr>
        <w:t>0</w:t>
      </w:r>
      <w:r>
        <w:rPr>
          <w:rFonts w:hint="eastAsia" w:ascii="仿宋_GB2312" w:eastAsia="仿宋_GB2312"/>
          <w:sz w:val="32"/>
          <w:szCs w:val="32"/>
        </w:rPr>
        <w:t>台（套）。</w:t>
      </w:r>
      <w:r>
        <w:rPr>
          <w:rFonts w:hint="eastAsia" w:ascii="仿宋_GB2312" w:eastAsia="仿宋_GB2312"/>
          <w:sz w:val="32"/>
          <w:szCs w:val="32"/>
          <w:lang w:eastAsia="zh-CN"/>
        </w:rPr>
        <w:t>截止年底</w:t>
      </w:r>
      <w:r>
        <w:rPr>
          <w:rFonts w:hint="eastAsia" w:ascii="仿宋_GB2312" w:eastAsia="仿宋_GB2312"/>
          <w:sz w:val="32"/>
          <w:szCs w:val="32"/>
        </w:rPr>
        <w:t>共有</w:t>
      </w:r>
      <w:r>
        <w:rPr>
          <w:rFonts w:hint="eastAsia" w:ascii="仿宋_GB2312" w:eastAsia="仿宋_GB2312"/>
          <w:sz w:val="32"/>
          <w:szCs w:val="32"/>
          <w:lang w:eastAsia="zh-CN"/>
        </w:rPr>
        <w:t>资产</w:t>
      </w:r>
      <w:r>
        <w:rPr>
          <w:rFonts w:hint="eastAsia" w:ascii="仿宋_GB2312" w:eastAsia="仿宋_GB2312"/>
          <w:sz w:val="32"/>
          <w:szCs w:val="32"/>
          <w:lang w:val="en-US" w:eastAsia="zh-CN"/>
        </w:rPr>
        <w:t>429.56万元</w:t>
      </w:r>
      <w:r>
        <w:rPr>
          <w:rFonts w:hint="eastAsia" w:ascii="仿宋_GB2312" w:eastAsia="仿宋_GB2312"/>
          <w:color w:val="000000"/>
          <w:sz w:val="32"/>
          <w:szCs w:val="32"/>
        </w:rPr>
        <w:t>（账面原值，下同）</w:t>
      </w:r>
      <w:r>
        <w:rPr>
          <w:rFonts w:hint="eastAsia" w:ascii="仿宋_GB2312" w:eastAsia="仿宋_GB2312"/>
          <w:sz w:val="32"/>
          <w:szCs w:val="32"/>
          <w:lang w:val="en-US" w:eastAsia="zh-CN"/>
        </w:rPr>
        <w:t>，其中固定资产407.62万元，占比94.89%，无形资产21.94万元，占比5.11%。</w:t>
      </w:r>
      <w:r>
        <w:rPr>
          <w:rFonts w:hint="eastAsia" w:ascii="仿宋_GB2312" w:eastAsia="仿宋_GB2312"/>
          <w:color w:val="000000"/>
          <w:sz w:val="32"/>
          <w:szCs w:val="32"/>
        </w:rPr>
        <w:t>从资产类别分析，配置土地、房屋及构筑物</w:t>
      </w:r>
      <w:r>
        <w:rPr>
          <w:rFonts w:hint="eastAsia" w:ascii="仿宋_GB2312" w:eastAsia="仿宋_GB2312"/>
          <w:color w:val="000000"/>
          <w:sz w:val="32"/>
          <w:szCs w:val="32"/>
          <w:lang w:val="en-US" w:eastAsia="zh-CN"/>
        </w:rPr>
        <w:t>32.5</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7.56</w:t>
      </w:r>
      <w:r>
        <w:rPr>
          <w:rFonts w:hint="eastAsia" w:ascii="仿宋_GB2312" w:eastAsia="仿宋_GB2312"/>
          <w:color w:val="000000"/>
          <w:sz w:val="32"/>
          <w:szCs w:val="32"/>
        </w:rPr>
        <w:t>%； 配置通用设备</w:t>
      </w:r>
      <w:r>
        <w:rPr>
          <w:rFonts w:hint="eastAsia" w:ascii="仿宋_GB2312" w:eastAsia="仿宋_GB2312"/>
          <w:color w:val="000000"/>
          <w:sz w:val="32"/>
          <w:szCs w:val="32"/>
          <w:lang w:val="en-US" w:eastAsia="zh-CN"/>
        </w:rPr>
        <w:t>334.6</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77.89</w:t>
      </w:r>
      <w:r>
        <w:rPr>
          <w:rFonts w:hint="eastAsia" w:ascii="仿宋_GB2312" w:eastAsia="仿宋_GB2312"/>
          <w:color w:val="000000"/>
          <w:sz w:val="32"/>
          <w:szCs w:val="32"/>
        </w:rPr>
        <w:t>% ； 配置家具、用具、装具及动植物</w:t>
      </w:r>
      <w:r>
        <w:rPr>
          <w:rFonts w:hint="eastAsia" w:ascii="仿宋_GB2312" w:eastAsia="仿宋_GB2312"/>
          <w:color w:val="000000"/>
          <w:sz w:val="32"/>
          <w:szCs w:val="32"/>
          <w:lang w:val="en-US" w:eastAsia="zh-CN"/>
        </w:rPr>
        <w:t>40.52</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9.43</w:t>
      </w:r>
      <w:r>
        <w:rPr>
          <w:rFonts w:hint="eastAsia" w:ascii="仿宋_GB2312" w:eastAsia="仿宋_GB2312"/>
          <w:color w:val="000000"/>
          <w:sz w:val="32"/>
          <w:szCs w:val="32"/>
        </w:rPr>
        <w:t xml:space="preserve">% </w:t>
      </w:r>
      <w:r>
        <w:rPr>
          <w:rFonts w:hint="eastAsia" w:ascii="仿宋_GB2312" w:eastAsia="仿宋_GB2312"/>
          <w:color w:val="000000"/>
          <w:sz w:val="32"/>
          <w:szCs w:val="32"/>
          <w:lang w:eastAsia="zh-CN"/>
        </w:rPr>
        <w:t>，无形资产</w:t>
      </w:r>
      <w:r>
        <w:rPr>
          <w:rFonts w:hint="eastAsia" w:ascii="仿宋_GB2312" w:eastAsia="仿宋_GB2312"/>
          <w:color w:val="000000"/>
          <w:sz w:val="32"/>
          <w:szCs w:val="32"/>
          <w:lang w:val="en-US" w:eastAsia="zh-CN"/>
        </w:rPr>
        <w:t>21.94万元，占比5.12%</w:t>
      </w:r>
      <w:r>
        <w:rPr>
          <w:rFonts w:hint="eastAsia" w:ascii="仿宋_GB2312" w:eastAsia="仿宋_GB2312"/>
          <w:color w:val="000000"/>
          <w:sz w:val="32"/>
          <w:szCs w:val="32"/>
        </w:rPr>
        <w:t>。</w:t>
      </w:r>
    </w:p>
    <w:p>
      <w:pPr>
        <w:pStyle w:val="15"/>
        <w:keepNext w:val="0"/>
        <w:keepLines w:val="0"/>
        <w:widowControl/>
        <w:numPr>
          <w:ilvl w:val="0"/>
          <w:numId w:val="0"/>
        </w:numPr>
        <w:suppressLineNumbers w:val="0"/>
        <w:shd w:val="clear" w:color="auto" w:fill="auto"/>
        <w:ind w:left="420" w:leftChars="0" w:right="75" w:rightChars="0"/>
        <w:rPr>
          <w:rStyle w:val="18"/>
          <w:rFonts w:hint="eastAsia" w:ascii="仿宋_GB2312" w:hAnsi="仿宋_GB2312" w:eastAsia="仿宋_GB2312" w:cs="仿宋_GB2312"/>
          <w:sz w:val="32"/>
          <w:szCs w:val="32"/>
          <w:shd w:val="clear" w:color="auto" w:fill="FFFFFF"/>
          <w:lang w:val="en-US" w:eastAsia="zh-CN"/>
        </w:rPr>
      </w:pPr>
      <w:r>
        <w:rPr>
          <w:rStyle w:val="18"/>
          <w:rFonts w:hint="eastAsia" w:ascii="仿宋_GB2312" w:hAnsi="仿宋_GB2312" w:eastAsia="仿宋_GB2312" w:cs="仿宋_GB2312"/>
          <w:sz w:val="32"/>
          <w:szCs w:val="32"/>
          <w:shd w:val="clear" w:color="auto" w:fill="FFFFFF"/>
          <w:lang w:val="en-US" w:eastAsia="zh-CN"/>
        </w:rPr>
        <w:t>（四）由养老保险机构发放养老金的退休人员</w:t>
      </w:r>
    </w:p>
    <w:p>
      <w:pPr>
        <w:pStyle w:val="7"/>
        <w:numPr>
          <w:ilvl w:val="0"/>
          <w:numId w:val="0"/>
        </w:numPr>
        <w:ind w:firstLine="640" w:firstLineChars="200"/>
        <w:rPr>
          <w:rFonts w:ascii="仿宋_GB2312" w:eastAsia="仿宋_GB2312"/>
          <w:sz w:val="32"/>
          <w:szCs w:val="32"/>
        </w:rPr>
      </w:pPr>
      <w:r>
        <w:rPr>
          <w:rFonts w:hint="eastAsia" w:ascii="仿宋_GB2312" w:eastAsia="仿宋_GB2312"/>
          <w:color w:val="000000"/>
          <w:sz w:val="32"/>
          <w:szCs w:val="32"/>
        </w:rPr>
        <w:t>截至</w:t>
      </w:r>
      <w:r>
        <w:rPr>
          <w:rFonts w:ascii="仿宋_GB2312" w:eastAsia="仿宋_GB2312"/>
          <w:color w:val="000000"/>
          <w:sz w:val="32"/>
          <w:szCs w:val="32"/>
        </w:rPr>
        <w:t>20</w:t>
      </w:r>
      <w:r>
        <w:rPr>
          <w:rFonts w:hint="eastAsia" w:ascii="仿宋_GB2312" w:eastAsia="仿宋_GB2312"/>
          <w:color w:val="000000"/>
          <w:sz w:val="32"/>
          <w:szCs w:val="32"/>
          <w:lang w:val="en-US" w:eastAsia="zh-CN"/>
        </w:rPr>
        <w:t>2</w:t>
      </w:r>
      <w:r>
        <w:rPr>
          <w:rFonts w:hint="eastAsia" w:eastAsia="仿宋_GB2312"/>
          <w:color w:val="000000"/>
          <w:sz w:val="32"/>
          <w:szCs w:val="32"/>
          <w:lang w:val="en-US" w:eastAsia="zh-CN"/>
        </w:rPr>
        <w:t>5</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本单位由养老保险机构发放养老金的退休人员</w:t>
      </w:r>
      <w:r>
        <w:rPr>
          <w:rFonts w:hint="eastAsia" w:eastAsia="仿宋_GB2312"/>
          <w:color w:val="000000"/>
          <w:sz w:val="32"/>
          <w:szCs w:val="32"/>
          <w:lang w:val="en-US" w:eastAsia="zh-CN"/>
        </w:rPr>
        <w:t>31</w:t>
      </w:r>
      <w:r>
        <w:rPr>
          <w:rFonts w:hint="eastAsia" w:ascii="仿宋_GB2312" w:eastAsia="仿宋_GB2312"/>
          <w:color w:val="000000"/>
          <w:sz w:val="32"/>
          <w:szCs w:val="32"/>
          <w:lang w:val="en-US" w:eastAsia="zh-CN"/>
        </w:rPr>
        <w:t>人，较上年新增</w:t>
      </w:r>
      <w:r>
        <w:rPr>
          <w:rFonts w:hint="eastAsia" w:eastAsia="仿宋_GB2312"/>
          <w:color w:val="000000"/>
          <w:sz w:val="32"/>
          <w:szCs w:val="32"/>
          <w:lang w:val="en-US" w:eastAsia="zh-CN"/>
        </w:rPr>
        <w:t>2</w:t>
      </w:r>
      <w:r>
        <w:rPr>
          <w:rFonts w:hint="eastAsia" w:ascii="仿宋_GB2312" w:eastAsia="仿宋_GB2312"/>
          <w:color w:val="000000"/>
          <w:sz w:val="32"/>
          <w:szCs w:val="32"/>
          <w:lang w:val="en-US" w:eastAsia="zh-CN"/>
        </w:rPr>
        <w:t>人。</w:t>
      </w:r>
    </w:p>
    <w:p>
      <w:pPr>
        <w:autoSpaceDE w:val="0"/>
        <w:autoSpaceDN w:val="0"/>
        <w:adjustRightInd w:val="0"/>
        <w:spacing w:line="600" w:lineRule="exact"/>
        <w:ind w:firstLine="643" w:firstLineChars="200"/>
        <w:jc w:val="left"/>
        <w:outlineLvl w:val="2"/>
        <w:rPr>
          <w:rFonts w:ascii="仿宋" w:eastAsia="仿宋"/>
          <w:b/>
          <w:sz w:val="32"/>
          <w:szCs w:val="32"/>
        </w:rPr>
      </w:pPr>
      <w:r>
        <w:rPr>
          <w:rFonts w:hint="eastAsia" w:ascii="仿宋" w:eastAsia="仿宋"/>
          <w:b/>
          <w:sz w:val="32"/>
          <w:szCs w:val="32"/>
        </w:rPr>
        <w:t>（</w:t>
      </w:r>
      <w:r>
        <w:rPr>
          <w:rFonts w:hint="eastAsia" w:ascii="仿宋" w:eastAsia="仿宋"/>
          <w:b/>
          <w:sz w:val="32"/>
          <w:szCs w:val="32"/>
          <w:lang w:eastAsia="zh-CN"/>
        </w:rPr>
        <w:t>五</w:t>
      </w:r>
      <w:r>
        <w:rPr>
          <w:rFonts w:hint="eastAsia" w:ascii="仿宋" w:eastAsia="仿宋"/>
          <w:b/>
          <w:sz w:val="32"/>
          <w:szCs w:val="32"/>
        </w:rPr>
        <w:t>）预算绩效管理情况</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根据预算绩效管理要求，本部门（单位）在年初预算编制阶段，组织对</w:t>
      </w:r>
      <w:r>
        <w:rPr>
          <w:rFonts w:hint="eastAsia" w:ascii="仿宋_GB2312" w:hAnsi="仿宋_GB2312" w:eastAsia="仿宋_GB2312" w:cs="仿宋_GB2312"/>
          <w:sz w:val="32"/>
          <w:szCs w:val="32"/>
          <w:lang w:val="en-US" w:eastAsia="zh-CN"/>
        </w:rPr>
        <w:t>人大代表专项、人大会议专项及人大代表履职能力提升3个专项预算</w:t>
      </w:r>
      <w:r>
        <w:rPr>
          <w:rFonts w:hint="eastAsia" w:ascii="仿宋_GB2312" w:hAnsi="仿宋_GB2312" w:eastAsia="仿宋_GB2312" w:cs="仿宋_GB2312"/>
          <w:sz w:val="32"/>
          <w:szCs w:val="32"/>
        </w:rPr>
        <w:t>开展了预算事前绩效评估，对</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个项目编制了绩效目标，预算执行过程中，选取</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个项目开展绩效监控，年终执行完毕后，对</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个项目开展了绩效目标完成情况自评。</w:t>
      </w:r>
    </w:p>
    <w:p>
      <w:pPr>
        <w:spacing w:line="58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本部门按要求对2</w:t>
      </w:r>
      <w:r>
        <w:rPr>
          <w:rFonts w:hint="eastAsia" w:ascii="仿宋_GB2312" w:hAnsi="仿宋_GB2312" w:eastAsia="仿宋_GB2312" w:cs="仿宋_GB2312"/>
          <w:sz w:val="32"/>
          <w:szCs w:val="32"/>
          <w:lang w:val="en-US" w:eastAsia="zh-CN"/>
        </w:rPr>
        <w:t>024</w:t>
      </w:r>
      <w:r>
        <w:rPr>
          <w:rFonts w:hint="eastAsia" w:ascii="仿宋_GB2312" w:hAnsi="仿宋_GB2312" w:eastAsia="仿宋_GB2312" w:cs="仿宋_GB2312"/>
          <w:sz w:val="32"/>
          <w:szCs w:val="32"/>
        </w:rPr>
        <w:t>年部门整体支出开展绩效自评，从评价情况来看</w:t>
      </w:r>
      <w:r>
        <w:rPr>
          <w:rFonts w:hint="eastAsia" w:ascii="仿宋_GB2312" w:hAnsi="仿宋_GB2312" w:eastAsia="仿宋_GB2312" w:cs="仿宋_GB2312"/>
          <w:sz w:val="32"/>
          <w:szCs w:val="32"/>
          <w:lang w:eastAsia="zh-CN"/>
        </w:rPr>
        <w:t>本单位</w:t>
      </w:r>
      <w:r>
        <w:rPr>
          <w:rFonts w:hint="eastAsia" w:ascii="仿宋_GB2312" w:hAnsi="仿宋_GB2312" w:eastAsia="仿宋_GB2312" w:cs="仿宋_GB2312"/>
          <w:sz w:val="32"/>
          <w:szCs w:val="32"/>
          <w:lang w:val="en-US" w:eastAsia="zh-CN"/>
        </w:rPr>
        <w:t>3个项目完成情况良好，严格按照本单位制定的目标绩效管理制度来开展绩效管理工作，项目资金为专项经费的，全部用于专项工2025年</w:t>
      </w:r>
      <w:r>
        <w:rPr>
          <w:rFonts w:hint="eastAsia" w:ascii="仿宋_GB2312" w:hAnsi="仿宋_GB2312" w:eastAsia="仿宋_GB2312" w:cs="仿宋_GB2312"/>
          <w:sz w:val="32"/>
          <w:szCs w:val="32"/>
          <w:shd w:val="clear" w:color="auto" w:fill="FFFFFF"/>
        </w:rPr>
        <w:t>本部门未组织开展项目支出</w:t>
      </w:r>
      <w:r>
        <w:rPr>
          <w:rFonts w:hint="eastAsia" w:ascii="仿宋_GB2312" w:hAnsi="仿宋_GB2312" w:eastAsia="仿宋_GB2312" w:cs="仿宋_GB2312"/>
          <w:sz w:val="32"/>
          <w:szCs w:val="32"/>
          <w:shd w:val="clear" w:color="auto" w:fill="FFFFFF"/>
          <w:lang w:eastAsia="zh-CN"/>
        </w:rPr>
        <w:t>事后</w:t>
      </w:r>
      <w:r>
        <w:rPr>
          <w:rFonts w:hint="eastAsia" w:ascii="仿宋_GB2312" w:hAnsi="仿宋_GB2312" w:eastAsia="仿宋_GB2312" w:cs="仿宋_GB2312"/>
          <w:sz w:val="32"/>
          <w:szCs w:val="32"/>
          <w:shd w:val="clear" w:color="auto" w:fill="FFFFFF"/>
        </w:rPr>
        <w:t>绩效评价</w:t>
      </w:r>
      <w:r>
        <w:rPr>
          <w:rFonts w:hint="eastAsia" w:ascii="仿宋_GB2312" w:hAnsi="仿宋_GB2312" w:eastAsia="仿宋_GB2312" w:cs="仿宋_GB2312"/>
          <w:sz w:val="32"/>
          <w:szCs w:val="32"/>
          <w:shd w:val="clear" w:color="auto" w:fill="FFFFFF"/>
          <w:lang w:eastAsia="zh-CN"/>
        </w:rPr>
        <w:t>。</w:t>
      </w:r>
    </w:p>
    <w:p>
      <w:pPr>
        <w:numPr>
          <w:ilvl w:val="0"/>
          <w:numId w:val="0"/>
        </w:numPr>
        <w:spacing w:line="580" w:lineRule="exact"/>
        <w:ind w:firstLine="320" w:firstLineChars="100"/>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lang w:val="en-US" w:eastAsia="zh-CN"/>
        </w:rPr>
        <w:t>1.</w:t>
      </w:r>
      <w:r>
        <w:rPr>
          <w:rFonts w:hint="eastAsia" w:ascii="楷体_GB2312" w:hAnsi="楷体_GB2312" w:eastAsia="楷体_GB2312" w:cs="楷体_GB2312"/>
          <w:color w:val="auto"/>
          <w:sz w:val="32"/>
          <w:szCs w:val="32"/>
          <w:highlight w:val="none"/>
        </w:rPr>
        <w:t>项目绩效目标完成情况。</w:t>
      </w:r>
      <w:r>
        <w:rPr>
          <w:rFonts w:hint="eastAsia" w:ascii="楷体_GB2312" w:hAnsi="楷体_GB2312" w:eastAsia="楷体_GB2312" w:cs="楷体_GB2312"/>
          <w:color w:val="FF0000"/>
          <w:sz w:val="32"/>
          <w:szCs w:val="32"/>
          <w:highlight w:val="none"/>
        </w:rPr>
        <w:br w:type="textWrapping"/>
      </w:r>
      <w:r>
        <w:rPr>
          <w:rFonts w:hint="eastAsia" w:ascii="仿宋_GB2312" w:hAnsi="仿宋_GB2312" w:eastAsia="仿宋_GB2312" w:cs="仿宋_GB2312"/>
          <w:color w:val="FF0000"/>
          <w:sz w:val="32"/>
          <w:szCs w:val="32"/>
          <w:highlight w:val="none"/>
        </w:rPr>
        <w:t xml:space="preserve">    </w:t>
      </w:r>
      <w:r>
        <w:rPr>
          <w:rFonts w:hint="eastAsia" w:ascii="仿宋_GB2312" w:hAnsi="仿宋_GB2312" w:eastAsia="仿宋_GB2312" w:cs="仿宋_GB2312"/>
          <w:color w:val="auto"/>
          <w:sz w:val="32"/>
          <w:szCs w:val="32"/>
          <w:highlight w:val="none"/>
        </w:rPr>
        <w:t>本部门在20</w:t>
      </w:r>
      <w:r>
        <w:rPr>
          <w:rFonts w:hint="eastAsia" w:ascii="仿宋_GB2312" w:hAnsi="仿宋_GB2312" w:eastAsia="仿宋_GB2312" w:cs="仿宋_GB2312"/>
          <w:color w:val="auto"/>
          <w:sz w:val="32"/>
          <w:szCs w:val="32"/>
          <w:highlight w:val="none"/>
          <w:lang w:val="en-US" w:eastAsia="zh-CN"/>
        </w:rPr>
        <w:t>25</w:t>
      </w:r>
      <w:r>
        <w:rPr>
          <w:rFonts w:hint="eastAsia" w:ascii="仿宋_GB2312" w:hAnsi="仿宋_GB2312" w:eastAsia="仿宋_GB2312" w:cs="仿宋_GB2312"/>
          <w:color w:val="auto"/>
          <w:sz w:val="32"/>
          <w:szCs w:val="32"/>
          <w:highlight w:val="none"/>
        </w:rPr>
        <w:t>年度部门决算中反映</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“人大会议专项”及“人大代表履职能力提升专项”及“专项办公费”3</w:t>
      </w:r>
      <w:r>
        <w:rPr>
          <w:rFonts w:hint="eastAsia" w:ascii="仿宋_GB2312" w:hAnsi="仿宋_GB2312" w:eastAsia="仿宋_GB2312" w:cs="仿宋_GB2312"/>
          <w:color w:val="auto"/>
          <w:sz w:val="32"/>
          <w:szCs w:val="32"/>
          <w:highlight w:val="none"/>
        </w:rPr>
        <w:t>个项目绩效目标实际完成情况。</w:t>
      </w:r>
    </w:p>
    <w:p>
      <w:pPr>
        <w:numPr>
          <w:ilvl w:val="0"/>
          <w:numId w:val="0"/>
        </w:numPr>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人大会议</w:t>
      </w:r>
      <w:r>
        <w:rPr>
          <w:rFonts w:hint="eastAsia" w:ascii="仿宋_GB2312" w:hAnsi="仿宋_GB2312" w:eastAsia="仿宋_GB2312" w:cs="仿宋_GB2312"/>
          <w:color w:val="auto"/>
          <w:sz w:val="32"/>
          <w:szCs w:val="32"/>
          <w:highlight w:val="none"/>
        </w:rPr>
        <w:t>项目绩效目</w:t>
      </w:r>
      <w:r>
        <w:rPr>
          <w:rFonts w:hint="eastAsia" w:ascii="仿宋_GB2312" w:hAnsi="仿宋_GB2312" w:eastAsia="仿宋_GB2312" w:cs="仿宋_GB2312"/>
          <w:color w:val="auto"/>
          <w:sz w:val="32"/>
          <w:szCs w:val="32"/>
        </w:rPr>
        <w:t>标完成情况</w:t>
      </w:r>
      <w:r>
        <w:rPr>
          <w:rFonts w:hint="eastAsia" w:ascii="仿宋_GB2312" w:hAnsi="仿宋_GB2312" w:eastAsia="仿宋_GB2312" w:cs="仿宋_GB2312"/>
          <w:sz w:val="32"/>
          <w:szCs w:val="32"/>
        </w:rPr>
        <w:t>综述。项目全年预算数</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22.81</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91.24</w:t>
      </w:r>
      <w:r>
        <w:rPr>
          <w:rFonts w:hint="eastAsia" w:ascii="仿宋_GB2312" w:hAnsi="仿宋_GB2312" w:eastAsia="仿宋_GB2312" w:cs="仿宋_GB2312"/>
          <w:sz w:val="32"/>
          <w:szCs w:val="32"/>
        </w:rPr>
        <w:t>%。通过项目实施，保障了</w:t>
      </w:r>
      <w:r>
        <w:rPr>
          <w:rFonts w:hint="eastAsia" w:ascii="仿宋_GB2312" w:hAnsi="仿宋_GB2312" w:eastAsia="仿宋_GB2312" w:cs="仿宋_GB2312"/>
          <w:sz w:val="32"/>
          <w:szCs w:val="32"/>
          <w:lang w:val="en-US" w:eastAsia="zh-CN"/>
        </w:rPr>
        <w:t>2025年两会及常委会的顺利召开</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lang w:val="en-US" w:eastAsia="zh-CN"/>
        </w:rPr>
        <w:t>2024年支出执行基础上，细化预算编制，提高了预算编制的精准性。</w:t>
      </w:r>
    </w:p>
    <w:p>
      <w:pPr>
        <w:numPr>
          <w:ilvl w:val="0"/>
          <w:numId w:val="0"/>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代表履职能力提升</w:t>
      </w:r>
      <w:r>
        <w:rPr>
          <w:rFonts w:hint="eastAsia" w:ascii="仿宋_GB2312" w:hAnsi="仿宋_GB2312" w:eastAsia="仿宋_GB2312" w:cs="仿宋_GB2312"/>
          <w:sz w:val="32"/>
          <w:szCs w:val="32"/>
        </w:rPr>
        <w:t>项目绩效目标完成情况综述。项目全年预算数</w:t>
      </w:r>
      <w:r>
        <w:rPr>
          <w:rFonts w:hint="eastAsia" w:ascii="仿宋_GB2312" w:hAnsi="仿宋_GB2312" w:eastAsia="仿宋_GB2312" w:cs="仿宋_GB2312"/>
          <w:sz w:val="32"/>
          <w:szCs w:val="32"/>
          <w:lang w:val="en-US" w:eastAsia="zh-CN"/>
        </w:rPr>
        <w:t>47</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44.76</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95.23</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有效保障了代表履职能力提升相关培训，代表视察、调研等工作，提高了代表的履职能力和参与感。</w:t>
      </w:r>
      <w:r>
        <w:rPr>
          <w:rFonts w:hint="eastAsia" w:ascii="仿宋_GB2312" w:hAnsi="仿宋_GB2312" w:eastAsia="仿宋_GB2312" w:cs="仿宋_GB2312"/>
          <w:sz w:val="32"/>
          <w:szCs w:val="32"/>
        </w:rPr>
        <w:t>发现的主要问题：</w:t>
      </w:r>
      <w:r>
        <w:rPr>
          <w:rFonts w:hint="eastAsia" w:ascii="仿宋_GB2312" w:hAnsi="仿宋_GB2312" w:eastAsia="仿宋_GB2312" w:cs="仿宋_GB2312"/>
          <w:sz w:val="32"/>
          <w:szCs w:val="32"/>
          <w:lang w:eastAsia="zh-CN"/>
        </w:rPr>
        <w:t>预算编制还不够精准，下一步将根据上一年支出执行情况结合实际细化预算编制，提高预算编制的精准性。</w:t>
      </w:r>
    </w:p>
    <w:p>
      <w:pPr>
        <w:numPr>
          <w:ilvl w:val="0"/>
          <w:numId w:val="0"/>
        </w:numPr>
        <w:spacing w:line="58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人大专项办公费</w:t>
      </w:r>
      <w:r>
        <w:rPr>
          <w:rFonts w:hint="eastAsia" w:ascii="仿宋_GB2312" w:hAnsi="仿宋_GB2312" w:eastAsia="仿宋_GB2312" w:cs="仿宋_GB2312"/>
          <w:sz w:val="32"/>
          <w:szCs w:val="32"/>
        </w:rPr>
        <w:t>项目绩效目标完成情况综述。项目全年预算数</w:t>
      </w:r>
      <w:r>
        <w:rPr>
          <w:rFonts w:hint="eastAsia" w:ascii="仿宋_GB2312" w:hAnsi="仿宋_GB2312" w:eastAsia="仿宋_GB2312" w:cs="仿宋_GB2312"/>
          <w:sz w:val="32"/>
          <w:szCs w:val="32"/>
          <w:lang w:val="en-US" w:eastAsia="zh-CN"/>
        </w:rPr>
        <w:t>35</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27.25</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77.86</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，为人大常委会调研、开展人大事务等专项工作做好了后勤服务保障工作，</w:t>
      </w:r>
      <w:r>
        <w:rPr>
          <w:rStyle w:val="18"/>
          <w:rFonts w:hint="eastAsia" w:ascii="仿宋_GB2312" w:hAnsi="仿宋_GB2312" w:eastAsia="仿宋_GB2312" w:cs="仿宋_GB2312"/>
          <w:b w:val="0"/>
          <w:bCs/>
          <w:sz w:val="32"/>
          <w:szCs w:val="32"/>
          <w:lang w:val="en-US" w:eastAsia="zh-CN"/>
        </w:rPr>
        <w:t>存在结余主要是2025年厉行节约接待相对减少，专项接待费存在少量结余。</w:t>
      </w:r>
      <w:r>
        <w:rPr>
          <w:rFonts w:hint="eastAsia" w:ascii="仿宋_GB2312" w:hAnsi="仿宋_GB2312" w:eastAsia="仿宋_GB2312" w:cs="仿宋_GB2312"/>
          <w:sz w:val="32"/>
          <w:szCs w:val="32"/>
        </w:rPr>
        <w:t>发现的主要问题：</w:t>
      </w:r>
      <w:r>
        <w:rPr>
          <w:rFonts w:hint="eastAsia" w:ascii="仿宋_GB2312" w:hAnsi="仿宋_GB2312" w:eastAsia="仿宋_GB2312" w:cs="仿宋_GB2312"/>
          <w:sz w:val="32"/>
          <w:szCs w:val="32"/>
          <w:lang w:eastAsia="zh-CN"/>
        </w:rPr>
        <w:t>预算编制经济科目不够精准，后续将提高相关业务人员业务素养，加强学习，争取预算根据实际更加精准细化。</w:t>
      </w:r>
    </w:p>
    <w:tbl>
      <w:tblPr>
        <w:tblStyle w:val="16"/>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1005"/>
        <w:gridCol w:w="737"/>
        <w:gridCol w:w="853"/>
        <w:gridCol w:w="825"/>
        <w:gridCol w:w="1800"/>
        <w:gridCol w:w="1935"/>
        <w:gridCol w:w="2415"/>
      </w:tblGrid>
      <w:tr>
        <w:tblPrEx>
          <w:tblCellMar>
            <w:top w:w="0" w:type="dxa"/>
            <w:left w:w="0" w:type="dxa"/>
            <w:bottom w:w="0" w:type="dxa"/>
            <w:right w:w="0" w:type="dxa"/>
          </w:tblCellMar>
        </w:tblPrEx>
        <w:trPr>
          <w:trHeight w:val="1034" w:hRule="atLeast"/>
        </w:trPr>
        <w:tc>
          <w:tcPr>
            <w:tcW w:w="9960" w:type="dxa"/>
            <w:gridSpan w:val="8"/>
            <w:tcMar>
              <w:top w:w="15" w:type="dxa"/>
              <w:left w:w="15" w:type="dxa"/>
              <w:bottom w:w="0" w:type="dxa"/>
              <w:right w:w="15" w:type="dxa"/>
            </w:tcMar>
            <w:vAlign w:val="center"/>
          </w:tcPr>
          <w:p>
            <w:pPr>
              <w:pStyle w:val="27"/>
              <w:widowControl/>
              <w:ind w:left="4173" w:leftChars="1310" w:hanging="1422" w:hangingChars="395"/>
              <w:textAlignment w:val="center"/>
              <w:rPr>
                <w:rFonts w:ascii="宋体" w:hAnsi="宋体" w:cs="宋体"/>
                <w:color w:val="000000"/>
                <w:sz w:val="36"/>
                <w:szCs w:val="36"/>
              </w:rPr>
            </w:pPr>
            <w:r>
              <w:rPr>
                <w:rFonts w:hint="eastAsia" w:ascii="黑体" w:hAnsi="黑体" w:eastAsia="黑体" w:cs="宋体"/>
                <w:bCs/>
                <w:color w:val="000000"/>
                <w:kern w:val="0"/>
                <w:sz w:val="36"/>
                <w:szCs w:val="36"/>
                <w:lang w:bidi="ar"/>
              </w:rPr>
              <w:t>项目支出绩效目标完成情况表</w:t>
            </w:r>
            <w:r>
              <w:rPr>
                <w:rFonts w:hint="eastAsia" w:ascii="宋体" w:hAnsi="宋体" w:cs="宋体"/>
                <w:b/>
                <w:bCs/>
                <w:color w:val="000000"/>
                <w:kern w:val="0"/>
                <w:sz w:val="36"/>
                <w:szCs w:val="36"/>
                <w:lang w:bidi="ar"/>
              </w:rPr>
              <w:br w:type="textWrapping"/>
            </w:r>
            <w:r>
              <w:rPr>
                <w:rFonts w:hint="eastAsia" w:ascii="宋体" w:hAnsi="宋体" w:cs="宋体"/>
                <w:color w:val="000000"/>
                <w:kern w:val="0"/>
                <w:sz w:val="36"/>
                <w:szCs w:val="36"/>
                <w:lang w:bidi="ar"/>
              </w:rPr>
              <w:t>(20</w:t>
            </w:r>
            <w:r>
              <w:rPr>
                <w:rFonts w:hint="eastAsia" w:ascii="宋体" w:hAnsi="宋体" w:cs="宋体"/>
                <w:color w:val="000000"/>
                <w:kern w:val="0"/>
                <w:sz w:val="36"/>
                <w:szCs w:val="36"/>
                <w:lang w:val="en-US" w:eastAsia="zh-CN" w:bidi="ar"/>
              </w:rPr>
              <w:t>25</w:t>
            </w:r>
            <w:r>
              <w:rPr>
                <w:rFonts w:hint="eastAsia" w:ascii="宋体" w:hAnsi="宋体" w:cs="宋体"/>
                <w:color w:val="000000"/>
                <w:kern w:val="0"/>
                <w:sz w:val="36"/>
                <w:szCs w:val="36"/>
                <w:lang w:bidi="ar"/>
              </w:rPr>
              <w:t>年度)</w:t>
            </w:r>
          </w:p>
        </w:tc>
      </w:tr>
      <w:tr>
        <w:tblPrEx>
          <w:tblCellMar>
            <w:top w:w="0" w:type="dxa"/>
            <w:left w:w="0" w:type="dxa"/>
            <w:bottom w:w="0" w:type="dxa"/>
            <w:right w:w="0" w:type="dxa"/>
          </w:tblCellMar>
        </w:tblPrEx>
        <w:trPr>
          <w:trHeight w:val="276" w:hRule="atLeast"/>
        </w:trPr>
        <w:tc>
          <w:tcPr>
            <w:tcW w:w="213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项目名称</w:t>
            </w:r>
          </w:p>
        </w:tc>
        <w:tc>
          <w:tcPr>
            <w:tcW w:w="7828" w:type="dxa"/>
            <w:gridSpan w:val="5"/>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人大会议</w:t>
            </w:r>
          </w:p>
        </w:tc>
      </w:tr>
      <w:tr>
        <w:tblPrEx>
          <w:tblCellMar>
            <w:top w:w="0" w:type="dxa"/>
            <w:left w:w="0" w:type="dxa"/>
            <w:bottom w:w="0" w:type="dxa"/>
            <w:right w:w="0" w:type="dxa"/>
          </w:tblCellMar>
        </w:tblPrEx>
        <w:trPr>
          <w:trHeight w:val="276" w:hRule="atLeast"/>
        </w:trPr>
        <w:tc>
          <w:tcPr>
            <w:tcW w:w="213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预算单位</w:t>
            </w:r>
          </w:p>
        </w:tc>
        <w:tc>
          <w:tcPr>
            <w:tcW w:w="7828" w:type="dxa"/>
            <w:gridSpan w:val="5"/>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红原县人大常委会办公室</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预算执行情况(万元)</w:t>
            </w:r>
          </w:p>
        </w:tc>
        <w:tc>
          <w:tcPr>
            <w:tcW w:w="174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预算数:</w:t>
            </w:r>
          </w:p>
        </w:tc>
        <w:tc>
          <w:tcPr>
            <w:tcW w:w="85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25万元</w:t>
            </w:r>
          </w:p>
        </w:tc>
        <w:tc>
          <w:tcPr>
            <w:tcW w:w="456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执行数:</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22.81万元</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74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85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lang w:val="en-US" w:eastAsia="zh-CN"/>
              </w:rPr>
              <w:t>25万元</w:t>
            </w:r>
          </w:p>
        </w:tc>
        <w:tc>
          <w:tcPr>
            <w:tcW w:w="456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lang w:val="en-US" w:eastAsia="zh-CN"/>
              </w:rPr>
              <w:t>22.81万元</w:t>
            </w:r>
          </w:p>
        </w:tc>
      </w:tr>
      <w:tr>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74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85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w:t>
            </w:r>
          </w:p>
        </w:tc>
        <w:tc>
          <w:tcPr>
            <w:tcW w:w="456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rFonts w:ascii="宋体" w:hAnsi="宋体" w:cs="宋体"/>
                <w:color w:val="000000"/>
                <w:sz w:val="24"/>
              </w:rPr>
            </w:pP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年度目标完成情况</w:t>
            </w:r>
          </w:p>
        </w:tc>
        <w:tc>
          <w:tcPr>
            <w:tcW w:w="259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预期目标</w:t>
            </w:r>
          </w:p>
        </w:tc>
        <w:tc>
          <w:tcPr>
            <w:tcW w:w="6975"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实际完成目标</w:t>
            </w:r>
          </w:p>
        </w:tc>
      </w:tr>
      <w:tr>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259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定期召开常委会、主任会议，听取和审议“一府两院”专项报告，依法进行人事任免，</w:t>
            </w:r>
            <w:r>
              <w:rPr>
                <w:rFonts w:hint="eastAsia" w:ascii="宋体" w:hAnsi="宋体" w:eastAsia="宋体" w:cs="宋体"/>
                <w:b w:val="0"/>
                <w:i w:val="0"/>
                <w:caps w:val="0"/>
                <w:snapToGrid w:val="0"/>
                <w:color w:val="000000"/>
                <w:spacing w:val="0"/>
                <w:kern w:val="56"/>
                <w:sz w:val="24"/>
                <w:szCs w:val="24"/>
                <w:shd w:val="clear" w:color="auto" w:fill="FFFFFF"/>
              </w:rPr>
              <w:t>形成了步调一致、共谋发展的强大合力。</w:t>
            </w:r>
          </w:p>
        </w:tc>
        <w:tc>
          <w:tcPr>
            <w:tcW w:w="6975"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eastAsia="宋体" w:cs="宋体"/>
                <w:color w:val="000000"/>
                <w:sz w:val="24"/>
                <w:lang w:val="en-US" w:eastAsia="zh-CN"/>
              </w:rPr>
              <w:t>全年向县委请示报告12次。常委会班子成员围绕产业发展、乡村振兴、安全生产等中心工作，深入一线督导调研40余次，开展“爱心爸妈”活动20余次，全力服务发展大局</w:t>
            </w:r>
            <w:r>
              <w:rPr>
                <w:rFonts w:hint="eastAsia" w:ascii="宋体" w:hAnsi="宋体" w:cs="宋体"/>
                <w:color w:val="000000"/>
                <w:sz w:val="24"/>
                <w:lang w:val="en-US" w:eastAsia="zh-CN"/>
              </w:rPr>
              <w:t>；全任免国家机关工作人员59人次，组织38人进行宪法宣誓，确保县委人事安排意图通过法定程序得到实现；对县人代会票决产生的5个民生项目开展全程监督，推动项目全部竣工。组织600余名各级人大代表监督全县100个重点项目，助推项目建设提速。</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rPr>
              <w:t>绩效指标完成情况</w:t>
            </w:r>
          </w:p>
        </w:tc>
        <w:tc>
          <w:tcPr>
            <w:tcW w:w="10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一级指标</w:t>
            </w:r>
          </w:p>
        </w:tc>
        <w:tc>
          <w:tcPr>
            <w:tcW w:w="7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二级指标</w:t>
            </w:r>
          </w:p>
        </w:tc>
        <w:tc>
          <w:tcPr>
            <w:tcW w:w="85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三级指标</w:t>
            </w:r>
          </w:p>
        </w:tc>
        <w:tc>
          <w:tcPr>
            <w:tcW w:w="2625" w:type="dxa"/>
            <w:gridSpan w:val="2"/>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指标评价内容</w:t>
            </w:r>
          </w:p>
        </w:tc>
        <w:tc>
          <w:tcPr>
            <w:tcW w:w="1935" w:type="dxa"/>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预期指标值(包含数字及文字描述)</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实际完成指标值(包含数字及文字描述)</w:t>
            </w:r>
          </w:p>
        </w:tc>
      </w:tr>
      <w:tr>
        <w:tblPrEx>
          <w:tblCellMar>
            <w:top w:w="0" w:type="dxa"/>
            <w:left w:w="0" w:type="dxa"/>
            <w:bottom w:w="0" w:type="dxa"/>
            <w:right w:w="0" w:type="dxa"/>
          </w:tblCellMar>
        </w:tblPrEx>
        <w:trPr>
          <w:trHeight w:val="76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项目决策</w:t>
            </w:r>
          </w:p>
        </w:tc>
        <w:tc>
          <w:tcPr>
            <w:tcW w:w="737"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绩效目标</w:t>
            </w:r>
          </w:p>
        </w:tc>
        <w:tc>
          <w:tcPr>
            <w:tcW w:w="853"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目标内容</w:t>
            </w:r>
          </w:p>
        </w:tc>
        <w:tc>
          <w:tcPr>
            <w:tcW w:w="262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sz w:val="20"/>
                <w:szCs w:val="20"/>
                <w:lang w:eastAsia="zh-CN"/>
              </w:rPr>
            </w:pPr>
            <w:r>
              <w:rPr>
                <w:rFonts w:hint="eastAsia" w:ascii="宋体" w:hAnsi="宋体" w:cs="宋体"/>
                <w:color w:val="auto"/>
                <w:sz w:val="20"/>
                <w:szCs w:val="20"/>
                <w:lang w:eastAsia="zh-CN"/>
              </w:rPr>
              <w:t>项目预期提供的产品、服务、效益或其他目标明确,即绩效目标实际明确个数/应当明确个数×100%</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auto"/>
                <w:sz w:val="20"/>
                <w:szCs w:val="20"/>
                <w:lang w:val="en-US" w:eastAsia="zh-CN"/>
              </w:rPr>
            </w:pPr>
            <w:r>
              <w:rPr>
                <w:rFonts w:hint="eastAsia" w:ascii="宋体" w:hAnsi="宋体" w:cs="宋体"/>
                <w:color w:val="auto"/>
                <w:sz w:val="20"/>
                <w:szCs w:val="20"/>
                <w:lang w:eastAsia="zh-CN"/>
              </w:rPr>
              <w:t>完成</w:t>
            </w:r>
            <w:r>
              <w:rPr>
                <w:rFonts w:hint="eastAsia" w:ascii="宋体" w:hAnsi="宋体" w:cs="宋体"/>
                <w:color w:val="auto"/>
                <w:sz w:val="20"/>
                <w:szCs w:val="20"/>
                <w:lang w:val="en-US" w:eastAsia="zh-CN"/>
              </w:rPr>
              <w:t>1</w:t>
            </w:r>
            <w:r>
              <w:rPr>
                <w:rFonts w:hint="eastAsia" w:ascii="宋体" w:hAnsi="宋体" w:cs="宋体"/>
                <w:color w:val="auto"/>
                <w:sz w:val="20"/>
                <w:szCs w:val="20"/>
                <w:lang w:eastAsia="zh-CN"/>
              </w:rPr>
              <w:t>次人代会</w:t>
            </w:r>
            <w:r>
              <w:rPr>
                <w:rFonts w:hint="eastAsia" w:ascii="宋体" w:hAnsi="宋体" w:cs="宋体"/>
                <w:color w:val="auto"/>
                <w:sz w:val="20"/>
                <w:szCs w:val="20"/>
                <w:lang w:val="en-US" w:eastAsia="zh-CN"/>
              </w:rPr>
              <w:t>,8次常委会的召开</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auto"/>
                <w:sz w:val="20"/>
                <w:szCs w:val="20"/>
                <w:lang w:val="en-US" w:eastAsia="zh-CN"/>
              </w:rPr>
            </w:pPr>
            <w:r>
              <w:rPr>
                <w:rFonts w:hint="eastAsia" w:ascii="宋体" w:hAnsi="宋体" w:cs="宋体"/>
                <w:color w:val="auto"/>
                <w:sz w:val="20"/>
                <w:szCs w:val="20"/>
                <w:lang w:eastAsia="zh-CN"/>
              </w:rPr>
              <w:t>全年向县委请示报告12次。常委会班子成员围绕产业发展、乡村振兴、安全生产等中心工作，深入一线督导调研40余次，开展“爱心爸妈”活动20余次，全力服务发展大局；全任免国家机关工作人员59人次，组织38人进行宪法宣誓，确保县委人事安排意图通过法定程序得到实现；对县人代会票决产生的5个民生项目开展全程监督，推动项目全部竣工。组织600余名各级人大代表监督全县100个重点项目，助推项目建设提速。</w:t>
            </w:r>
          </w:p>
        </w:tc>
      </w:tr>
      <w:tr>
        <w:tblPrEx>
          <w:tblCellMar>
            <w:top w:w="0" w:type="dxa"/>
            <w:left w:w="0" w:type="dxa"/>
            <w:bottom w:w="0" w:type="dxa"/>
            <w:right w:w="0" w:type="dxa"/>
          </w:tblCellMar>
        </w:tblPrEx>
        <w:trPr>
          <w:trHeight w:val="81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进度计划</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cs="宋体" w:asciiTheme="minorEastAsia" w:hAnsiTheme="minorEastAsia" w:eastAsiaTheme="minorEastAsia"/>
                <w:color w:val="000000"/>
                <w:kern w:val="0"/>
                <w:sz w:val="20"/>
                <w:szCs w:val="20"/>
              </w:rPr>
              <w:t>项目计划实施进度明确</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一年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按计划完成</w:t>
            </w:r>
          </w:p>
        </w:tc>
      </w:tr>
      <w:tr>
        <w:tblPrEx>
          <w:tblCellMar>
            <w:top w:w="0" w:type="dxa"/>
            <w:left w:w="0" w:type="dxa"/>
            <w:bottom w:w="0" w:type="dxa"/>
            <w:right w:w="0" w:type="dxa"/>
          </w:tblCellMar>
        </w:tblPrEx>
        <w:trPr>
          <w:trHeight w:val="118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目标匹配</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cs="宋体" w:asciiTheme="minorEastAsia" w:hAnsiTheme="minorEastAsia" w:eastAsiaTheme="minorEastAsia"/>
                <w:color w:val="000000"/>
                <w:kern w:val="0"/>
                <w:sz w:val="20"/>
                <w:szCs w:val="20"/>
              </w:rPr>
              <w:t>绩效目标设定符合实际需求的抽样项目点个数/抽样项目点总数×100%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r>
        <w:tblPrEx>
          <w:tblCellMar>
            <w:top w:w="0" w:type="dxa"/>
            <w:left w:w="0" w:type="dxa"/>
            <w:bottom w:w="0" w:type="dxa"/>
            <w:right w:w="0" w:type="dxa"/>
          </w:tblCellMar>
        </w:tblPrEx>
        <w:trPr>
          <w:trHeight w:val="80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决策依据</w:t>
            </w: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政策依据</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项目符合党中央、国务院和省委、省政府决策部署；符合当前经济社会发展需要</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符合</w:t>
            </w:r>
          </w:p>
        </w:tc>
      </w:tr>
      <w:tr>
        <w:tblPrEx>
          <w:tblCellMar>
            <w:top w:w="0" w:type="dxa"/>
            <w:left w:w="0" w:type="dxa"/>
            <w:bottom w:w="0" w:type="dxa"/>
            <w:right w:w="0" w:type="dxa"/>
          </w:tblCellMar>
        </w:tblPrEx>
        <w:trPr>
          <w:trHeight w:val="83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实施规划</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连续性项目根据需要制定中长期实施规划</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r>
      <w:tr>
        <w:tblPrEx>
          <w:tblCellMar>
            <w:top w:w="0" w:type="dxa"/>
            <w:left w:w="0" w:type="dxa"/>
            <w:bottom w:w="0" w:type="dxa"/>
            <w:right w:w="0" w:type="dxa"/>
          </w:tblCellMar>
        </w:tblPrEx>
        <w:trPr>
          <w:trHeight w:val="24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实施规划符合实际，并根据情况变化适时调整</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52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管理制度</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制定项目资金管理办法</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项目资金管理办法</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已制定按照相关文件执行</w:t>
            </w:r>
          </w:p>
        </w:tc>
      </w:tr>
      <w:tr>
        <w:tblPrEx>
          <w:tblCellMar>
            <w:top w:w="0" w:type="dxa"/>
            <w:left w:w="0" w:type="dxa"/>
            <w:bottom w:w="0" w:type="dxa"/>
            <w:right w:w="0" w:type="dxa"/>
          </w:tblCellMar>
        </w:tblPrEx>
        <w:trPr>
          <w:trHeight w:val="65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项目资金分配决策程序明确</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61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restart"/>
            <w:tcBorders>
              <w:top w:val="single" w:color="auto" w:sz="4" w:space="0"/>
              <w:left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资金分配</w:t>
            </w:r>
          </w:p>
        </w:tc>
        <w:tc>
          <w:tcPr>
            <w:tcW w:w="853"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分配方法</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资金分配方法是否科学合理</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57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分配过程</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分配过程符合相关规定</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74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分配结果</w:t>
            </w: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审核把关</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符合申报条件的抽样项目点个数/抽样项目点总数×100%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1个</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1个</w:t>
            </w:r>
          </w:p>
        </w:tc>
      </w:tr>
      <w:tr>
        <w:tblPrEx>
          <w:tblCellMar>
            <w:top w:w="0" w:type="dxa"/>
            <w:left w:w="0" w:type="dxa"/>
            <w:bottom w:w="0" w:type="dxa"/>
            <w:right w:w="0" w:type="dxa"/>
          </w:tblCellMar>
        </w:tblPrEx>
        <w:trPr>
          <w:trHeight w:val="78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资金集中</w:t>
            </w:r>
          </w:p>
        </w:tc>
        <w:tc>
          <w:tcPr>
            <w:tcW w:w="8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lang w:eastAsia="zh-CN"/>
              </w:rPr>
            </w:pPr>
            <w:r>
              <w:rPr>
                <w:rFonts w:hint="eastAsia" w:cs="宋体" w:asciiTheme="minorEastAsia" w:hAnsiTheme="minorEastAsia" w:eastAsiaTheme="minorEastAsia"/>
                <w:color w:val="000000"/>
                <w:kern w:val="0"/>
                <w:sz w:val="20"/>
                <w:szCs w:val="20"/>
                <w:lang w:eastAsia="zh-CN"/>
              </w:rPr>
              <w:t>集中</w:t>
            </w:r>
          </w:p>
        </w:tc>
        <w:tc>
          <w:tcPr>
            <w:tcW w:w="180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财政资金占项目资金总额比重较小项目个数/项目总数×100%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33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（均衡）</w:t>
            </w:r>
          </w:p>
        </w:tc>
        <w:tc>
          <w:tcPr>
            <w:tcW w:w="825" w:type="dxa"/>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lang w:eastAsia="zh-CN"/>
              </w:rPr>
            </w:pPr>
            <w:r>
              <w:rPr>
                <w:rFonts w:hint="eastAsia" w:cs="宋体" w:asciiTheme="minorEastAsia" w:hAnsiTheme="minorEastAsia" w:eastAsiaTheme="minorEastAsia"/>
                <w:color w:val="000000"/>
                <w:kern w:val="0"/>
                <w:sz w:val="20"/>
                <w:szCs w:val="20"/>
                <w:lang w:eastAsia="zh-CN"/>
              </w:rPr>
              <w:t>均衡</w:t>
            </w:r>
          </w:p>
        </w:tc>
        <w:tc>
          <w:tcPr>
            <w:tcW w:w="1800" w:type="dxa"/>
            <w:tcBorders>
              <w:top w:val="single" w:color="auto" w:sz="4" w:space="0"/>
              <w:left w:val="single" w:color="auto"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按实际分配结果选择客观因素测算验证资金分配方法制定、分配要素设定、基础数据应用、测算依据选取等是否科学合理</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70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项目管理</w:t>
            </w:r>
          </w:p>
        </w:tc>
        <w:tc>
          <w:tcPr>
            <w:tcW w:w="737"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资金到位</w:t>
            </w:r>
          </w:p>
        </w:tc>
        <w:tc>
          <w:tcPr>
            <w:tcW w:w="853"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分配时效</w:t>
            </w:r>
          </w:p>
        </w:tc>
        <w:tc>
          <w:tcPr>
            <w:tcW w:w="262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县级主管部门按规定及时分配资金</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47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资金拨付</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按规定及时拨付资金</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每次会议后</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both"/>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每次会议后</w:t>
            </w:r>
          </w:p>
        </w:tc>
      </w:tr>
      <w:tr>
        <w:tblPrEx>
          <w:tblCellMar>
            <w:top w:w="0" w:type="dxa"/>
            <w:left w:w="0" w:type="dxa"/>
            <w:bottom w:w="0" w:type="dxa"/>
            <w:right w:w="0" w:type="dxa"/>
          </w:tblCellMar>
        </w:tblPrEx>
        <w:trPr>
          <w:trHeight w:val="42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资金管理</w:t>
            </w: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使用范围</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资金使用是否合规</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86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支付依据</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资金支付依据符合规定，即支付依旧合规资金量/资金总量×100%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0" w:type="dxa"/>
            <w:left w:w="0" w:type="dxa"/>
            <w:bottom w:w="0" w:type="dxa"/>
            <w:right w:w="0" w:type="dxa"/>
          </w:tblCellMar>
        </w:tblPrEx>
        <w:trPr>
          <w:trHeight w:val="98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开支标准</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资金开支标准符合规定，即开支标准合规资金量/资金总量×100%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0" w:type="dxa"/>
            <w:left w:w="0" w:type="dxa"/>
            <w:bottom w:w="0" w:type="dxa"/>
            <w:right w:w="0" w:type="dxa"/>
          </w:tblCellMar>
        </w:tblPrEx>
        <w:trPr>
          <w:trHeight w:val="47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财务管理</w:t>
            </w: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财务制度</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财务制度健全，管理规范</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68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会计核算</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会计核算规范</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56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组织实施</w:t>
            </w: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项目调整</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项目调整严格履行相关手续</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r>
      <w:tr>
        <w:tblPrEx>
          <w:tblCellMar>
            <w:top w:w="0" w:type="dxa"/>
            <w:left w:w="0" w:type="dxa"/>
            <w:bottom w:w="0" w:type="dxa"/>
            <w:right w:w="0" w:type="dxa"/>
          </w:tblCellMar>
        </w:tblPrEx>
        <w:trPr>
          <w:trHeight w:val="48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投资变更</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项目投资变更额/项目总投入×100%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r>
      <w:tr>
        <w:tblPrEx>
          <w:tblCellMar>
            <w:top w:w="0" w:type="dxa"/>
            <w:left w:w="0" w:type="dxa"/>
            <w:bottom w:w="0" w:type="dxa"/>
            <w:right w:w="0" w:type="dxa"/>
          </w:tblCellMar>
        </w:tblPrEx>
        <w:trPr>
          <w:trHeight w:val="47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制度执行</w:t>
            </w:r>
          </w:p>
        </w:tc>
        <w:tc>
          <w:tcPr>
            <w:tcW w:w="2625" w:type="dxa"/>
            <w:gridSpan w:val="2"/>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严格执行项目有关制度规定</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43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项目绩效</w:t>
            </w:r>
          </w:p>
        </w:tc>
        <w:tc>
          <w:tcPr>
            <w:tcW w:w="737"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项目完成</w:t>
            </w:r>
          </w:p>
        </w:tc>
        <w:tc>
          <w:tcPr>
            <w:tcW w:w="853"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完成数量</w:t>
            </w:r>
          </w:p>
        </w:tc>
        <w:tc>
          <w:tcPr>
            <w:tcW w:w="262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实际完成任务量/绩效目标设定任务量×100%</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54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完成质量</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符合绩效目标设定的验收标准，达到行业基准水平</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0" w:type="dxa"/>
            <w:left w:w="0" w:type="dxa"/>
            <w:bottom w:w="0" w:type="dxa"/>
            <w:right w:w="0" w:type="dxa"/>
          </w:tblCellMar>
        </w:tblPrEx>
        <w:trPr>
          <w:trHeight w:val="35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完成时效</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（实际完成时间-绩效目标设定完成时间）/绩效目标设定完成时间×100%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24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完成成本</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（实际完成成本-预计完成成本）/预计完成成本×100%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28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项目效益</w:t>
            </w: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经济效益</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反映相关产出对经济社会发展带来的影响和效果，根据项目实际细化具体指标。</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促进我县经济发展</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代表作为我县经济发展的参谋，提出了有效合理的意见建议。</w:t>
            </w:r>
          </w:p>
        </w:tc>
      </w:tr>
      <w:tr>
        <w:tblPrEx>
          <w:tblCellMar>
            <w:top w:w="0" w:type="dxa"/>
            <w:left w:w="0" w:type="dxa"/>
            <w:bottom w:w="0" w:type="dxa"/>
            <w:right w:w="0" w:type="dxa"/>
          </w:tblCellMar>
        </w:tblPrEx>
        <w:trPr>
          <w:trHeight w:val="516"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社会效益</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反映相关产出对社会发展带来的影响和效果，根据项目实际细化具体指标。</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切实履行人代会议程，听取和审查“一府两院”报告，促进“一府两院”依法行政、公正司法，切实维护人民群众合法权益和社会稳定。</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切实履行人代会议程，听取和审查“一府两院”报告，促进“一府两院”依法行政、公正司法，切实维护人民群众合法权益和社会稳定。</w:t>
            </w:r>
          </w:p>
        </w:tc>
      </w:tr>
      <w:tr>
        <w:tblPrEx>
          <w:tblCellMar>
            <w:top w:w="0" w:type="dxa"/>
            <w:left w:w="0" w:type="dxa"/>
            <w:bottom w:w="0" w:type="dxa"/>
            <w:right w:w="0" w:type="dxa"/>
          </w:tblCellMar>
        </w:tblPrEx>
        <w:trPr>
          <w:trHeight w:val="56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生态效益</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反映相关产出对自然环境带来的影响和效果，根据项目实际细化具体指标。</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eastAsia="zh-CN"/>
              </w:rPr>
              <w:t>督促相关部门做好环境保护相关工作</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eastAsia="zh-CN"/>
              </w:rPr>
              <w:t>听取审议应急管理能力建设、传染病防治、环境保护等工作报告，提出审议意见，推动补齐短板、守牢底线。</w:t>
            </w:r>
          </w:p>
        </w:tc>
      </w:tr>
      <w:tr>
        <w:tblPrEx>
          <w:tblCellMar>
            <w:top w:w="0" w:type="dxa"/>
            <w:left w:w="0" w:type="dxa"/>
            <w:bottom w:w="0" w:type="dxa"/>
            <w:right w:w="0" w:type="dxa"/>
          </w:tblCellMar>
        </w:tblPrEx>
        <w:trPr>
          <w:trHeight w:val="49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可持续效益</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反映相关产出带来影响的可持续期限，根据项目实际细化具体指标。</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为</w:t>
            </w:r>
            <w:r>
              <w:rPr>
                <w:rFonts w:hint="eastAsia" w:ascii="宋体" w:hAnsi="宋体" w:cs="宋体"/>
                <w:color w:val="000000"/>
                <w:sz w:val="20"/>
                <w:szCs w:val="20"/>
                <w:lang w:eastAsia="zh-CN"/>
              </w:rPr>
              <w:t>县</w:t>
            </w:r>
            <w:r>
              <w:rPr>
                <w:rFonts w:hint="eastAsia" w:ascii="宋体" w:hAnsi="宋体" w:cs="宋体"/>
                <w:color w:val="000000"/>
                <w:sz w:val="20"/>
                <w:szCs w:val="20"/>
              </w:rPr>
              <w:t>委</w:t>
            </w:r>
            <w:r>
              <w:rPr>
                <w:rFonts w:hint="eastAsia" w:ascii="宋体" w:hAnsi="宋体" w:cs="宋体"/>
                <w:color w:val="000000"/>
                <w:sz w:val="20"/>
                <w:szCs w:val="20"/>
                <w:lang w:eastAsia="zh-CN"/>
              </w:rPr>
              <w:t>县</w:t>
            </w:r>
            <w:r>
              <w:rPr>
                <w:rFonts w:hint="eastAsia" w:ascii="宋体" w:hAnsi="宋体" w:cs="宋体"/>
                <w:color w:val="000000"/>
                <w:sz w:val="20"/>
                <w:szCs w:val="20"/>
              </w:rPr>
              <w:t>政府重大决策提供意见建议</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eastAsia="zh-CN"/>
              </w:rPr>
              <w:t>完善代表建议提出、交办、督办、反馈闭环机制，县十五届人大四次会议收到的68件建议全部按期办复，已经解决和基本解决的建议37件，占 54.4%；正在解决和已列入计划逐步解决的建议28件，占41.2%；因条件限制或其他原因暂时不能解决的建议3件，占4.4 %，代表建议的办结率、答复率均为100%。对2件不满意件进行重点督办，推动问题有效解决。</w:t>
            </w:r>
          </w:p>
        </w:tc>
      </w:tr>
      <w:tr>
        <w:tblPrEx>
          <w:tblCellMar>
            <w:top w:w="0" w:type="dxa"/>
            <w:left w:w="0" w:type="dxa"/>
            <w:bottom w:w="0" w:type="dxa"/>
            <w:right w:w="0" w:type="dxa"/>
          </w:tblCellMar>
        </w:tblPrEx>
        <w:trPr>
          <w:trHeight w:val="118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737"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满意度</w:t>
            </w:r>
          </w:p>
        </w:tc>
        <w:tc>
          <w:tcPr>
            <w:tcW w:w="853"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服务对象满意度</w:t>
            </w:r>
          </w:p>
        </w:tc>
        <w:tc>
          <w:tcPr>
            <w:tcW w:w="2625" w:type="dxa"/>
            <w:gridSpan w:val="2"/>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反映服务对象或项目受益人对相关产出及其影响的认可程度，根据项目实际细化具体指标。</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bl>
    <w:p>
      <w:pPr>
        <w:rPr>
          <w:rFonts w:ascii="Calibri" w:hAnsi="Calibri"/>
        </w:rPr>
      </w:pPr>
    </w:p>
    <w:tbl>
      <w:tblPr>
        <w:tblStyle w:val="16"/>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1005"/>
        <w:gridCol w:w="825"/>
        <w:gridCol w:w="705"/>
        <w:gridCol w:w="885"/>
        <w:gridCol w:w="1800"/>
        <w:gridCol w:w="1935"/>
        <w:gridCol w:w="2415"/>
      </w:tblGrid>
      <w:tr>
        <w:tblPrEx>
          <w:tblCellMar>
            <w:top w:w="0" w:type="dxa"/>
            <w:left w:w="0" w:type="dxa"/>
            <w:bottom w:w="0" w:type="dxa"/>
            <w:right w:w="0" w:type="dxa"/>
          </w:tblCellMar>
        </w:tblPrEx>
        <w:trPr>
          <w:trHeight w:val="1034" w:hRule="atLeast"/>
        </w:trPr>
        <w:tc>
          <w:tcPr>
            <w:tcW w:w="9960" w:type="dxa"/>
            <w:gridSpan w:val="8"/>
            <w:tcMar>
              <w:top w:w="15" w:type="dxa"/>
              <w:left w:w="15" w:type="dxa"/>
              <w:bottom w:w="0" w:type="dxa"/>
              <w:right w:w="15" w:type="dxa"/>
            </w:tcMar>
            <w:vAlign w:val="center"/>
          </w:tcPr>
          <w:p>
            <w:pPr>
              <w:pStyle w:val="27"/>
              <w:widowControl/>
              <w:ind w:left="4173" w:leftChars="1310" w:hanging="1422" w:hangingChars="395"/>
              <w:textAlignment w:val="center"/>
              <w:rPr>
                <w:rFonts w:ascii="宋体" w:hAnsi="宋体" w:cs="宋体"/>
                <w:color w:val="000000"/>
                <w:sz w:val="36"/>
                <w:szCs w:val="36"/>
              </w:rPr>
            </w:pPr>
            <w:r>
              <w:rPr>
                <w:rFonts w:hint="eastAsia" w:ascii="黑体" w:hAnsi="黑体" w:eastAsia="黑体" w:cs="宋体"/>
                <w:bCs/>
                <w:color w:val="000000"/>
                <w:kern w:val="0"/>
                <w:sz w:val="36"/>
                <w:szCs w:val="36"/>
                <w:lang w:bidi="ar"/>
              </w:rPr>
              <w:t>项目支出绩效目标完成情况表</w:t>
            </w:r>
            <w:r>
              <w:rPr>
                <w:rFonts w:hint="eastAsia" w:ascii="宋体" w:hAnsi="宋体" w:cs="宋体"/>
                <w:b/>
                <w:bCs/>
                <w:color w:val="000000"/>
                <w:kern w:val="0"/>
                <w:sz w:val="36"/>
                <w:szCs w:val="36"/>
                <w:lang w:bidi="ar"/>
              </w:rPr>
              <w:br w:type="textWrapping"/>
            </w:r>
            <w:r>
              <w:rPr>
                <w:rFonts w:hint="eastAsia" w:ascii="宋体" w:hAnsi="宋体" w:cs="宋体"/>
                <w:color w:val="000000"/>
                <w:kern w:val="0"/>
                <w:sz w:val="36"/>
                <w:szCs w:val="36"/>
                <w:lang w:bidi="ar"/>
              </w:rPr>
              <w:t>(20</w:t>
            </w:r>
            <w:r>
              <w:rPr>
                <w:rFonts w:hint="eastAsia" w:ascii="宋体" w:hAnsi="宋体" w:cs="宋体"/>
                <w:color w:val="000000"/>
                <w:kern w:val="0"/>
                <w:sz w:val="36"/>
                <w:szCs w:val="36"/>
                <w:lang w:val="en-US" w:eastAsia="zh-CN" w:bidi="ar"/>
              </w:rPr>
              <w:t>25</w:t>
            </w:r>
            <w:r>
              <w:rPr>
                <w:rFonts w:hint="eastAsia" w:ascii="宋体" w:hAnsi="宋体" w:cs="宋体"/>
                <w:color w:val="000000"/>
                <w:kern w:val="0"/>
                <w:sz w:val="36"/>
                <w:szCs w:val="36"/>
                <w:lang w:bidi="ar"/>
              </w:rPr>
              <w:t>年度)</w:t>
            </w:r>
          </w:p>
        </w:tc>
      </w:tr>
      <w:tr>
        <w:tblPrEx>
          <w:tblCellMar>
            <w:top w:w="0" w:type="dxa"/>
            <w:left w:w="0" w:type="dxa"/>
            <w:bottom w:w="0" w:type="dxa"/>
            <w:right w:w="0" w:type="dxa"/>
          </w:tblCellMar>
        </w:tblPrEx>
        <w:trPr>
          <w:trHeight w:val="276" w:hRule="atLeast"/>
        </w:trPr>
        <w:tc>
          <w:tcPr>
            <w:tcW w:w="22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项目名称</w:t>
            </w:r>
          </w:p>
        </w:tc>
        <w:tc>
          <w:tcPr>
            <w:tcW w:w="7740" w:type="dxa"/>
            <w:gridSpan w:val="5"/>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代表履职能力提升</w:t>
            </w:r>
          </w:p>
        </w:tc>
      </w:tr>
      <w:tr>
        <w:tblPrEx>
          <w:tblCellMar>
            <w:top w:w="0" w:type="dxa"/>
            <w:left w:w="0" w:type="dxa"/>
            <w:bottom w:w="0" w:type="dxa"/>
            <w:right w:w="0" w:type="dxa"/>
          </w:tblCellMar>
        </w:tblPrEx>
        <w:trPr>
          <w:trHeight w:val="276" w:hRule="atLeast"/>
        </w:trPr>
        <w:tc>
          <w:tcPr>
            <w:tcW w:w="22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预算单位</w:t>
            </w:r>
          </w:p>
        </w:tc>
        <w:tc>
          <w:tcPr>
            <w:tcW w:w="7740" w:type="dxa"/>
            <w:gridSpan w:val="5"/>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红原县人大常委会办公室</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预算执行情况(万元)</w:t>
            </w:r>
          </w:p>
        </w:tc>
        <w:tc>
          <w:tcPr>
            <w:tcW w:w="183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预算数:</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47万元</w:t>
            </w:r>
          </w:p>
        </w:tc>
        <w:tc>
          <w:tcPr>
            <w:tcW w:w="46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执行数:</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44.76万元</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83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both"/>
              <w:textAlignment w:val="center"/>
              <w:rPr>
                <w:rFonts w:ascii="宋体" w:hAnsi="宋体" w:cs="宋体"/>
                <w:color w:val="000000"/>
                <w:sz w:val="24"/>
              </w:rPr>
            </w:pPr>
            <w:r>
              <w:rPr>
                <w:rFonts w:hint="eastAsia" w:ascii="宋体" w:hAnsi="宋体" w:cs="宋体"/>
                <w:color w:val="000000"/>
                <w:sz w:val="24"/>
                <w:lang w:val="en-US" w:eastAsia="zh-CN"/>
              </w:rPr>
              <w:t>47万元</w:t>
            </w:r>
          </w:p>
        </w:tc>
        <w:tc>
          <w:tcPr>
            <w:tcW w:w="46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lang w:val="en-US" w:eastAsia="zh-CN"/>
              </w:rPr>
              <w:t>44.76万元</w:t>
            </w:r>
          </w:p>
        </w:tc>
      </w:tr>
      <w:tr>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83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p>
        </w:tc>
        <w:tc>
          <w:tcPr>
            <w:tcW w:w="46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both"/>
              <w:rPr>
                <w:rFonts w:hint="default" w:ascii="宋体" w:hAnsi="宋体" w:eastAsia="宋体" w:cs="宋体"/>
                <w:color w:val="000000"/>
                <w:sz w:val="24"/>
                <w:lang w:val="en-US" w:eastAsia="zh-CN"/>
              </w:rPr>
            </w:pP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年度目标完成情况</w:t>
            </w:r>
          </w:p>
        </w:tc>
        <w:tc>
          <w:tcPr>
            <w:tcW w:w="253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预期目标</w:t>
            </w:r>
          </w:p>
        </w:tc>
        <w:tc>
          <w:tcPr>
            <w:tcW w:w="7035"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实际完成目标</w:t>
            </w:r>
          </w:p>
        </w:tc>
      </w:tr>
      <w:tr>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253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通过对人大代表的各方面培训及参与专题调研来提高人大代表的履职能力。</w:t>
            </w:r>
          </w:p>
        </w:tc>
        <w:tc>
          <w:tcPr>
            <w:tcW w:w="7035"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0"/>
                <w:szCs w:val="20"/>
                <w:lang w:val="en-US" w:eastAsia="zh-CN"/>
              </w:rPr>
              <w:t xml:space="preserve"> 始终尊重代表主体地位，全力支持和保障代表依法履职。完善代表建议提出、交办、督办、反馈闭环机制，县十五届人大四次会议收到的68件建议全部按期办复，已经解决和基本解决的建议37件，占 54.4%；正在解决和已列入计划逐步解决的建议28件，占41.2%；因条件限制或其他原因暂时不能解决的建议3件，占4.4 %，代表建议的办结率、答复率均为100%。对2件不满意件进行重点督办，推动问题有效解决。推行“人大代表+微网实格+联系群众”模式，组织代表走访群众、参与治理。持续开展“我为群众办实事”实践活动和代表述职评议，600余名代表向选民述职，接受监督。坚持邀请代表列席常委会会议、参与执法检查等制度，全年邀请120余人次。加强履职培训，举办培训班2期，组织30名代表赴外学习交流。指导乡镇人大规范化建设，提升基层人大工作水平。</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rPr>
              <w:t>绩效指标完成情况</w:t>
            </w:r>
          </w:p>
        </w:tc>
        <w:tc>
          <w:tcPr>
            <w:tcW w:w="10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一级指标</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二级指标</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三级指标</w:t>
            </w:r>
          </w:p>
        </w:tc>
        <w:tc>
          <w:tcPr>
            <w:tcW w:w="2685" w:type="dxa"/>
            <w:gridSpan w:val="2"/>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指标评价内容</w:t>
            </w:r>
          </w:p>
        </w:tc>
        <w:tc>
          <w:tcPr>
            <w:tcW w:w="1935" w:type="dxa"/>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预期指标值(包含数字及文字描述)</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实际完成指标值(包含数字及文字描述)</w:t>
            </w:r>
          </w:p>
        </w:tc>
      </w:tr>
      <w:tr>
        <w:tblPrEx>
          <w:tblCellMar>
            <w:top w:w="0" w:type="dxa"/>
            <w:left w:w="0" w:type="dxa"/>
            <w:bottom w:w="0" w:type="dxa"/>
            <w:right w:w="0" w:type="dxa"/>
          </w:tblCellMar>
        </w:tblPrEx>
        <w:trPr>
          <w:trHeight w:val="76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项目决策</w:t>
            </w:r>
          </w:p>
        </w:tc>
        <w:tc>
          <w:tcPr>
            <w:tcW w:w="82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绩效目标</w:t>
            </w:r>
          </w:p>
        </w:tc>
        <w:tc>
          <w:tcPr>
            <w:tcW w:w="70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目标内容</w:t>
            </w:r>
          </w:p>
        </w:tc>
        <w:tc>
          <w:tcPr>
            <w:tcW w:w="268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0"/>
                <w:szCs w:val="20"/>
              </w:rPr>
              <w:t>项目预期提供的产品、服务、效益或其他目标明确,即绩效目标实际明确个数/应当明确个数×100%</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2025年全年邀请120余人次。加强履职培训，举办培训班2期，组织30名代表赴外学习交流。指导乡镇人大规范化建设，提升基层人大工作水平。</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2025年，组织30余名常委会组成人员、人大代表及人大系统干部赴浙江宁波、台州学习考察，组织人大代表及人大系统干部40人赴电子科技大学学习，县内组织代表培训1次</w:t>
            </w:r>
          </w:p>
        </w:tc>
      </w:tr>
      <w:tr>
        <w:tblPrEx>
          <w:tblCellMar>
            <w:top w:w="0" w:type="dxa"/>
            <w:left w:w="0" w:type="dxa"/>
            <w:bottom w:w="0" w:type="dxa"/>
            <w:right w:w="0" w:type="dxa"/>
          </w:tblCellMar>
        </w:tblPrEx>
        <w:trPr>
          <w:trHeight w:val="81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进度计划</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cs="宋体" w:asciiTheme="minorEastAsia" w:hAnsiTheme="minorEastAsia" w:eastAsiaTheme="minorEastAsia"/>
                <w:color w:val="000000"/>
                <w:kern w:val="0"/>
                <w:sz w:val="20"/>
                <w:szCs w:val="20"/>
              </w:rPr>
              <w:t>项目计划实施进度明确</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一年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按计划完成</w:t>
            </w:r>
          </w:p>
        </w:tc>
      </w:tr>
      <w:tr>
        <w:tblPrEx>
          <w:tblCellMar>
            <w:top w:w="0" w:type="dxa"/>
            <w:left w:w="0" w:type="dxa"/>
            <w:bottom w:w="0" w:type="dxa"/>
            <w:right w:w="0" w:type="dxa"/>
          </w:tblCellMar>
        </w:tblPrEx>
        <w:trPr>
          <w:trHeight w:val="118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目标匹配</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cs="宋体" w:asciiTheme="minorEastAsia" w:hAnsiTheme="minorEastAsia" w:eastAsiaTheme="minorEastAsia"/>
                <w:color w:val="000000"/>
                <w:kern w:val="0"/>
                <w:sz w:val="20"/>
                <w:szCs w:val="20"/>
              </w:rPr>
              <w:t>绩效目标设定符合实际需求的抽样项目点个数/抽样项目点总数×100%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r>
        <w:tblPrEx>
          <w:tblCellMar>
            <w:top w:w="0" w:type="dxa"/>
            <w:left w:w="0" w:type="dxa"/>
            <w:bottom w:w="0" w:type="dxa"/>
            <w:right w:w="0" w:type="dxa"/>
          </w:tblCellMar>
        </w:tblPrEx>
        <w:trPr>
          <w:trHeight w:val="80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决策依据</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政策依据</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项目符合党中央、国务院和省委、省政府决策部署；符合当前经济社会发展需要</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符合</w:t>
            </w:r>
          </w:p>
        </w:tc>
      </w:tr>
      <w:tr>
        <w:tblPrEx>
          <w:tblCellMar>
            <w:top w:w="0" w:type="dxa"/>
            <w:left w:w="0" w:type="dxa"/>
            <w:bottom w:w="0" w:type="dxa"/>
            <w:right w:w="0" w:type="dxa"/>
          </w:tblCellMar>
        </w:tblPrEx>
        <w:trPr>
          <w:trHeight w:val="83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实施规划</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连续性项目根据需要制定中长期实施规划</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r>
      <w:tr>
        <w:tblPrEx>
          <w:tblCellMar>
            <w:top w:w="0" w:type="dxa"/>
            <w:left w:w="0" w:type="dxa"/>
            <w:bottom w:w="0" w:type="dxa"/>
            <w:right w:w="0" w:type="dxa"/>
          </w:tblCellMar>
        </w:tblPrEx>
        <w:trPr>
          <w:trHeight w:val="24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实施规划符合实际，并根据情况变化适时调整</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52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管理制度</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制定项目资金管理办法</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项目资金管理办法</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r>
      <w:tr>
        <w:tblPrEx>
          <w:tblCellMar>
            <w:top w:w="0" w:type="dxa"/>
            <w:left w:w="0" w:type="dxa"/>
            <w:bottom w:w="0" w:type="dxa"/>
            <w:right w:w="0" w:type="dxa"/>
          </w:tblCellMar>
        </w:tblPrEx>
        <w:trPr>
          <w:trHeight w:val="65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项目资金分配决策程序明确</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61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资金分配</w:t>
            </w:r>
          </w:p>
        </w:tc>
        <w:tc>
          <w:tcPr>
            <w:tcW w:w="70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分配方法</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资金分配方法是否科学合理</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57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分配过程</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分配过程符合相关规定</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74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分配结果</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审核把关</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符合申报条件的抽样项目点个数/抽样项目点总数×100%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1个</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1个</w:t>
            </w:r>
          </w:p>
        </w:tc>
      </w:tr>
      <w:tr>
        <w:tblPrEx>
          <w:tblCellMar>
            <w:top w:w="0" w:type="dxa"/>
            <w:left w:w="0" w:type="dxa"/>
            <w:bottom w:w="0" w:type="dxa"/>
            <w:right w:w="0" w:type="dxa"/>
          </w:tblCellMar>
        </w:tblPrEx>
        <w:trPr>
          <w:trHeight w:val="78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资金集中</w:t>
            </w:r>
          </w:p>
        </w:tc>
        <w:tc>
          <w:tcPr>
            <w:tcW w:w="88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lang w:eastAsia="zh-CN"/>
              </w:rPr>
            </w:pPr>
            <w:r>
              <w:rPr>
                <w:rFonts w:hint="eastAsia" w:cs="宋体" w:asciiTheme="minorEastAsia" w:hAnsiTheme="minorEastAsia" w:eastAsiaTheme="minorEastAsia"/>
                <w:color w:val="000000"/>
                <w:kern w:val="0"/>
                <w:sz w:val="20"/>
                <w:szCs w:val="20"/>
                <w:lang w:eastAsia="zh-CN"/>
              </w:rPr>
              <w:t>集中</w:t>
            </w:r>
          </w:p>
        </w:tc>
        <w:tc>
          <w:tcPr>
            <w:tcW w:w="180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财政资金占项目资金总额比重较小项目个数/项目总数×100%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33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（均衡）</w:t>
            </w:r>
          </w:p>
        </w:tc>
        <w:tc>
          <w:tcPr>
            <w:tcW w:w="885" w:type="dxa"/>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lang w:eastAsia="zh-CN"/>
              </w:rPr>
            </w:pPr>
            <w:r>
              <w:rPr>
                <w:rFonts w:hint="eastAsia" w:cs="宋体" w:asciiTheme="minorEastAsia" w:hAnsiTheme="minorEastAsia" w:eastAsiaTheme="minorEastAsia"/>
                <w:color w:val="000000"/>
                <w:kern w:val="0"/>
                <w:sz w:val="20"/>
                <w:szCs w:val="20"/>
                <w:lang w:eastAsia="zh-CN"/>
              </w:rPr>
              <w:t>均衡</w:t>
            </w:r>
          </w:p>
        </w:tc>
        <w:tc>
          <w:tcPr>
            <w:tcW w:w="1800" w:type="dxa"/>
            <w:tcBorders>
              <w:top w:val="single" w:color="auto" w:sz="4" w:space="0"/>
              <w:left w:val="single" w:color="auto"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按实际分配结果选择客观因素测算验证资金分配方法制定、分配要素设定、基础数据应用、测算依据选取等是否科学合理</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70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项目管理</w:t>
            </w:r>
          </w:p>
        </w:tc>
        <w:tc>
          <w:tcPr>
            <w:tcW w:w="82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资金到位</w:t>
            </w:r>
          </w:p>
        </w:tc>
        <w:tc>
          <w:tcPr>
            <w:tcW w:w="70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分配时效</w:t>
            </w:r>
          </w:p>
        </w:tc>
        <w:tc>
          <w:tcPr>
            <w:tcW w:w="268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县级主管部门按规定及时分配资金</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47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资金拨付</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按规定及时拨付资金</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每次培训或调研后</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both"/>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每次培训或调研后</w:t>
            </w:r>
          </w:p>
        </w:tc>
      </w:tr>
      <w:tr>
        <w:tblPrEx>
          <w:tblCellMar>
            <w:top w:w="0" w:type="dxa"/>
            <w:left w:w="0" w:type="dxa"/>
            <w:bottom w:w="0" w:type="dxa"/>
            <w:right w:w="0" w:type="dxa"/>
          </w:tblCellMar>
        </w:tblPrEx>
        <w:trPr>
          <w:trHeight w:val="42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资金管理</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使用范围</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资金使用是否合规</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86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支付依据</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资金支付依据符合规定，即支付依旧合规资金量/资金总量×100%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0" w:type="dxa"/>
            <w:left w:w="0" w:type="dxa"/>
            <w:bottom w:w="0" w:type="dxa"/>
            <w:right w:w="0" w:type="dxa"/>
          </w:tblCellMar>
        </w:tblPrEx>
        <w:trPr>
          <w:trHeight w:val="98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开支标准</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资金开支标准符合规定，即开支标准合规资金量/资金总量×100%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0" w:type="dxa"/>
            <w:left w:w="0" w:type="dxa"/>
            <w:bottom w:w="0" w:type="dxa"/>
            <w:right w:w="0" w:type="dxa"/>
          </w:tblCellMar>
        </w:tblPrEx>
        <w:trPr>
          <w:trHeight w:val="47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财务管理</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财务制度</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财务制度健全，管理规范</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68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会计核算</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会计核算规范</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56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组织实施</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项目调整</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项目调整严格履行相关手续</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r>
      <w:tr>
        <w:tblPrEx>
          <w:tblCellMar>
            <w:top w:w="0" w:type="dxa"/>
            <w:left w:w="0" w:type="dxa"/>
            <w:bottom w:w="0" w:type="dxa"/>
            <w:right w:w="0" w:type="dxa"/>
          </w:tblCellMar>
        </w:tblPrEx>
        <w:trPr>
          <w:trHeight w:val="48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投资变更</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项目投资变更额/项目总投入×100%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r>
      <w:tr>
        <w:tblPrEx>
          <w:tblCellMar>
            <w:top w:w="0" w:type="dxa"/>
            <w:left w:w="0" w:type="dxa"/>
            <w:bottom w:w="0" w:type="dxa"/>
            <w:right w:w="0" w:type="dxa"/>
          </w:tblCellMar>
        </w:tblPrEx>
        <w:trPr>
          <w:trHeight w:val="47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制度执行</w:t>
            </w:r>
          </w:p>
        </w:tc>
        <w:tc>
          <w:tcPr>
            <w:tcW w:w="2685" w:type="dxa"/>
            <w:gridSpan w:val="2"/>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严格执行项目有关制度规定</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43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项目绩效</w:t>
            </w:r>
          </w:p>
        </w:tc>
        <w:tc>
          <w:tcPr>
            <w:tcW w:w="82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项目完成</w:t>
            </w:r>
          </w:p>
        </w:tc>
        <w:tc>
          <w:tcPr>
            <w:tcW w:w="70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完成数量</w:t>
            </w:r>
          </w:p>
        </w:tc>
        <w:tc>
          <w:tcPr>
            <w:tcW w:w="268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实际完成任务量/绩效目标设定任务量×100%</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54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完成质量</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符合绩效目标设定的验收标准，达到行业基准水平</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0" w:type="dxa"/>
            <w:left w:w="0" w:type="dxa"/>
            <w:bottom w:w="0" w:type="dxa"/>
            <w:right w:w="0" w:type="dxa"/>
          </w:tblCellMar>
        </w:tblPrEx>
        <w:trPr>
          <w:trHeight w:val="35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完成时效</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（实际完成时间-绩效目标设定完成时间）/绩效目标设定完成时间×100%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24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完成成本</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（实际完成成本-预计完成成本）/预计完成成本×100%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28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项目效益</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经济效益</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反映相关产出对经济社会发展带来的影响和效果，根据项目实际细化具体指标。</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提高代表素质及履职能力，促进我县经济发展</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通过代表培训及调研提高了代表履职能力，为红原县经济社会发展更好的出谋划策。</w:t>
            </w:r>
          </w:p>
        </w:tc>
      </w:tr>
      <w:tr>
        <w:tblPrEx>
          <w:tblCellMar>
            <w:top w:w="0" w:type="dxa"/>
            <w:left w:w="0" w:type="dxa"/>
            <w:bottom w:w="0" w:type="dxa"/>
            <w:right w:w="0" w:type="dxa"/>
          </w:tblCellMar>
        </w:tblPrEx>
        <w:trPr>
          <w:trHeight w:val="516"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社会效益</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反映相关产出对社会发展带来的影响和效果，根据项目实际细化具体指标。</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通过培训及调研，认清自己的权利和义务，懂得如何行好自己的职责</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eastAsia="zh-CN"/>
              </w:rPr>
              <w:t>通过</w:t>
            </w:r>
            <w:r>
              <w:rPr>
                <w:rFonts w:hint="eastAsia" w:ascii="宋体" w:hAnsi="宋体" w:cs="宋体"/>
                <w:color w:val="000000"/>
                <w:sz w:val="20"/>
                <w:szCs w:val="20"/>
                <w:lang w:val="en-US" w:eastAsia="zh-CN"/>
              </w:rPr>
              <w:t>2025年</w:t>
            </w:r>
            <w:r>
              <w:rPr>
                <w:rFonts w:hint="eastAsia" w:ascii="宋体" w:hAnsi="宋体" w:cs="宋体"/>
                <w:color w:val="000000"/>
                <w:sz w:val="20"/>
                <w:szCs w:val="20"/>
                <w:lang w:eastAsia="zh-CN"/>
              </w:rPr>
              <w:t>培训及调研，学习了相关工作方法，先进县的代表工作方面的经验，提高了代表自身工作能力，为更好的履行代表工作打好了坚实的基础。</w:t>
            </w:r>
          </w:p>
        </w:tc>
      </w:tr>
      <w:tr>
        <w:tblPrEx>
          <w:tblCellMar>
            <w:top w:w="0" w:type="dxa"/>
            <w:left w:w="0" w:type="dxa"/>
            <w:bottom w:w="0" w:type="dxa"/>
            <w:right w:w="0" w:type="dxa"/>
          </w:tblCellMar>
        </w:tblPrEx>
        <w:trPr>
          <w:trHeight w:val="56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生态效益</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反映相关产出对自然环境带来的影响和效果，根据项目实际细化具体指标。</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eastAsia="zh-CN"/>
              </w:rPr>
              <w:t>通过培训及调研，县</w:t>
            </w:r>
            <w:r>
              <w:rPr>
                <w:rFonts w:hint="eastAsia" w:ascii="宋体" w:hAnsi="宋体" w:cs="宋体"/>
                <w:color w:val="000000"/>
                <w:sz w:val="20"/>
                <w:szCs w:val="20"/>
              </w:rPr>
              <w:t>人大代表提出了城乡建设生态环境保护</w:t>
            </w:r>
            <w:r>
              <w:rPr>
                <w:rFonts w:hint="eastAsia" w:ascii="宋体" w:hAnsi="宋体" w:cs="宋体"/>
                <w:color w:val="000000"/>
                <w:sz w:val="20"/>
                <w:szCs w:val="20"/>
                <w:lang w:eastAsia="zh-CN"/>
              </w:rPr>
              <w:t>，卫生事业发展</w:t>
            </w:r>
            <w:r>
              <w:rPr>
                <w:rFonts w:hint="eastAsia" w:ascii="宋体" w:hAnsi="宋体" w:cs="宋体"/>
                <w:color w:val="000000"/>
                <w:sz w:val="20"/>
                <w:szCs w:val="20"/>
              </w:rPr>
              <w:t>方面的建议。</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val="en-US" w:eastAsia="zh-CN"/>
              </w:rPr>
              <w:t>听取审议应急管理能力建设、传染病防治、环境保护等工作报告，提出审议意见，推动补齐短板、守牢底线。完善代表建议提出、交办、督办、反馈闭环机制，县十五届人大四次会议收到的68件建议全部按期办复，已经解决和基本解决的建议37件，占 54.4%；正在解决和已列入计划逐步解决的建议28件，占41.2%；因条件限制或其他原因暂时不能解决的建议3件，占4.4 %，代表建议的办结率、答复率均为100%。对2件不满意件进行重点督办，推动问题有效解决。</w:t>
            </w:r>
          </w:p>
        </w:tc>
      </w:tr>
      <w:tr>
        <w:tblPrEx>
          <w:tblCellMar>
            <w:top w:w="0" w:type="dxa"/>
            <w:left w:w="0" w:type="dxa"/>
            <w:bottom w:w="0" w:type="dxa"/>
            <w:right w:w="0" w:type="dxa"/>
          </w:tblCellMar>
        </w:tblPrEx>
        <w:trPr>
          <w:trHeight w:val="49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可持续效益</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反映相关产出带来影响的可持续期限，根据项目实际细化具体指标。</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为</w:t>
            </w:r>
            <w:r>
              <w:rPr>
                <w:rFonts w:hint="eastAsia" w:ascii="宋体" w:hAnsi="宋体" w:cs="宋体"/>
                <w:color w:val="000000"/>
                <w:sz w:val="20"/>
                <w:szCs w:val="20"/>
                <w:lang w:eastAsia="zh-CN"/>
              </w:rPr>
              <w:t>县</w:t>
            </w:r>
            <w:r>
              <w:rPr>
                <w:rFonts w:hint="eastAsia" w:ascii="宋体" w:hAnsi="宋体" w:cs="宋体"/>
                <w:color w:val="000000"/>
                <w:sz w:val="20"/>
                <w:szCs w:val="20"/>
              </w:rPr>
              <w:t>委</w:t>
            </w:r>
            <w:r>
              <w:rPr>
                <w:rFonts w:hint="eastAsia" w:ascii="宋体" w:hAnsi="宋体" w:cs="宋体"/>
                <w:color w:val="000000"/>
                <w:sz w:val="20"/>
                <w:szCs w:val="20"/>
                <w:lang w:eastAsia="zh-CN"/>
              </w:rPr>
              <w:t>县</w:t>
            </w:r>
            <w:r>
              <w:rPr>
                <w:rFonts w:hint="eastAsia" w:ascii="宋体" w:hAnsi="宋体" w:cs="宋体"/>
                <w:color w:val="000000"/>
                <w:sz w:val="20"/>
                <w:szCs w:val="20"/>
              </w:rPr>
              <w:t>政府重大决策提供意见建议</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val="en-US" w:eastAsia="zh-CN"/>
              </w:rPr>
              <w:t>2025年</w:t>
            </w:r>
            <w:r>
              <w:rPr>
                <w:rFonts w:hint="eastAsia" w:ascii="宋体" w:hAnsi="宋体" w:cs="宋体"/>
                <w:color w:val="000000"/>
                <w:sz w:val="20"/>
                <w:szCs w:val="20"/>
                <w:lang w:eastAsia="zh-CN"/>
              </w:rPr>
              <w:t>通过培训及调研，提升了代表自身工作能力，为提出高质量意见建议奠定了基础。</w:t>
            </w:r>
          </w:p>
        </w:tc>
      </w:tr>
      <w:tr>
        <w:tblPrEx>
          <w:tblCellMar>
            <w:top w:w="0" w:type="dxa"/>
            <w:left w:w="0" w:type="dxa"/>
            <w:bottom w:w="0" w:type="dxa"/>
            <w:right w:w="0" w:type="dxa"/>
          </w:tblCellMar>
        </w:tblPrEx>
        <w:trPr>
          <w:trHeight w:val="118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满意度</w:t>
            </w:r>
          </w:p>
        </w:tc>
        <w:tc>
          <w:tcPr>
            <w:tcW w:w="70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服务对象满意度</w:t>
            </w:r>
          </w:p>
        </w:tc>
        <w:tc>
          <w:tcPr>
            <w:tcW w:w="2685" w:type="dxa"/>
            <w:gridSpan w:val="2"/>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反映服务对象或项目受益人对相关产出及其影响的认可程度，根据项目实际细化具体指标。</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bl>
    <w:p>
      <w:pPr>
        <w:spacing w:line="580" w:lineRule="exact"/>
        <w:ind w:left="630"/>
        <w:rPr>
          <w:rFonts w:ascii="仿宋_GB2312" w:hAnsi="仿宋_GB2312" w:eastAsia="仿宋_GB2312" w:cs="仿宋_GB2312"/>
          <w:sz w:val="32"/>
          <w:szCs w:val="32"/>
        </w:rPr>
      </w:pPr>
    </w:p>
    <w:tbl>
      <w:tblPr>
        <w:tblStyle w:val="16"/>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1005"/>
        <w:gridCol w:w="825"/>
        <w:gridCol w:w="705"/>
        <w:gridCol w:w="885"/>
        <w:gridCol w:w="1800"/>
        <w:gridCol w:w="1935"/>
        <w:gridCol w:w="2415"/>
      </w:tblGrid>
      <w:tr>
        <w:trPr>
          <w:trHeight w:val="1034" w:hRule="atLeast"/>
        </w:trPr>
        <w:tc>
          <w:tcPr>
            <w:tcW w:w="9960" w:type="dxa"/>
            <w:gridSpan w:val="8"/>
            <w:tcMar>
              <w:top w:w="15" w:type="dxa"/>
              <w:left w:w="15" w:type="dxa"/>
              <w:bottom w:w="0" w:type="dxa"/>
              <w:right w:w="15" w:type="dxa"/>
            </w:tcMar>
            <w:vAlign w:val="center"/>
          </w:tcPr>
          <w:p>
            <w:pPr>
              <w:pStyle w:val="27"/>
              <w:widowControl/>
              <w:ind w:left="4173" w:leftChars="1310" w:hanging="1422" w:hangingChars="395"/>
              <w:textAlignment w:val="center"/>
              <w:rPr>
                <w:rFonts w:ascii="宋体" w:hAnsi="宋体" w:cs="宋体"/>
                <w:color w:val="000000"/>
                <w:sz w:val="36"/>
                <w:szCs w:val="36"/>
              </w:rPr>
            </w:pPr>
            <w:r>
              <w:rPr>
                <w:rFonts w:hint="eastAsia" w:ascii="黑体" w:hAnsi="黑体" w:eastAsia="黑体" w:cs="宋体"/>
                <w:bCs/>
                <w:color w:val="000000"/>
                <w:kern w:val="0"/>
                <w:sz w:val="36"/>
                <w:szCs w:val="36"/>
                <w:lang w:bidi="ar"/>
              </w:rPr>
              <w:t>项目支出绩效目标完成情况表</w:t>
            </w:r>
            <w:r>
              <w:rPr>
                <w:rFonts w:hint="eastAsia" w:ascii="宋体" w:hAnsi="宋体" w:cs="宋体"/>
                <w:b/>
                <w:bCs/>
                <w:color w:val="000000"/>
                <w:kern w:val="0"/>
                <w:sz w:val="36"/>
                <w:szCs w:val="36"/>
                <w:lang w:bidi="ar"/>
              </w:rPr>
              <w:br w:type="textWrapping"/>
            </w:r>
            <w:r>
              <w:rPr>
                <w:rFonts w:hint="eastAsia" w:ascii="宋体" w:hAnsi="宋体" w:cs="宋体"/>
                <w:color w:val="000000"/>
                <w:kern w:val="0"/>
                <w:sz w:val="36"/>
                <w:szCs w:val="36"/>
                <w:lang w:bidi="ar"/>
              </w:rPr>
              <w:t>(20</w:t>
            </w:r>
            <w:r>
              <w:rPr>
                <w:rFonts w:hint="eastAsia" w:ascii="宋体" w:hAnsi="宋体" w:cs="宋体"/>
                <w:color w:val="000000"/>
                <w:kern w:val="0"/>
                <w:sz w:val="36"/>
                <w:szCs w:val="36"/>
                <w:lang w:val="en-US" w:eastAsia="zh-CN" w:bidi="ar"/>
              </w:rPr>
              <w:t>25</w:t>
            </w:r>
            <w:r>
              <w:rPr>
                <w:rFonts w:hint="eastAsia" w:ascii="宋体" w:hAnsi="宋体" w:cs="宋体"/>
                <w:color w:val="000000"/>
                <w:kern w:val="0"/>
                <w:sz w:val="36"/>
                <w:szCs w:val="36"/>
                <w:lang w:bidi="ar"/>
              </w:rPr>
              <w:t>年度)</w:t>
            </w:r>
          </w:p>
        </w:tc>
      </w:tr>
      <w:tr>
        <w:tblPrEx>
          <w:tblCellMar>
            <w:top w:w="0" w:type="dxa"/>
            <w:left w:w="0" w:type="dxa"/>
            <w:bottom w:w="0" w:type="dxa"/>
            <w:right w:w="0" w:type="dxa"/>
          </w:tblCellMar>
        </w:tblPrEx>
        <w:trPr>
          <w:trHeight w:val="276" w:hRule="atLeast"/>
        </w:trPr>
        <w:tc>
          <w:tcPr>
            <w:tcW w:w="22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项目名称</w:t>
            </w:r>
          </w:p>
        </w:tc>
        <w:tc>
          <w:tcPr>
            <w:tcW w:w="7740" w:type="dxa"/>
            <w:gridSpan w:val="5"/>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 xml:space="preserve">  人大专项办公费</w:t>
            </w:r>
          </w:p>
        </w:tc>
      </w:tr>
      <w:tr>
        <w:tblPrEx>
          <w:tblCellMar>
            <w:top w:w="0" w:type="dxa"/>
            <w:left w:w="0" w:type="dxa"/>
            <w:bottom w:w="0" w:type="dxa"/>
            <w:right w:w="0" w:type="dxa"/>
          </w:tblCellMar>
        </w:tblPrEx>
        <w:trPr>
          <w:trHeight w:val="276" w:hRule="atLeast"/>
        </w:trPr>
        <w:tc>
          <w:tcPr>
            <w:tcW w:w="22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预算单位</w:t>
            </w:r>
          </w:p>
        </w:tc>
        <w:tc>
          <w:tcPr>
            <w:tcW w:w="7740" w:type="dxa"/>
            <w:gridSpan w:val="5"/>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红原县人大常委会办公室</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预算执行情况(万元)</w:t>
            </w:r>
          </w:p>
        </w:tc>
        <w:tc>
          <w:tcPr>
            <w:tcW w:w="183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预算数:</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both"/>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35万元</w:t>
            </w:r>
          </w:p>
        </w:tc>
        <w:tc>
          <w:tcPr>
            <w:tcW w:w="46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执行数:</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27.25万元</w:t>
            </w:r>
          </w:p>
        </w:tc>
      </w:tr>
      <w:tr>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83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lang w:val="en-US" w:eastAsia="zh-CN"/>
              </w:rPr>
              <w:t>35万元</w:t>
            </w:r>
          </w:p>
        </w:tc>
        <w:tc>
          <w:tcPr>
            <w:tcW w:w="46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lang w:val="en-US" w:eastAsia="zh-CN"/>
              </w:rPr>
              <w:t>27.25万元</w:t>
            </w:r>
          </w:p>
        </w:tc>
      </w:tr>
      <w:tr>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83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w:t>
            </w:r>
          </w:p>
        </w:tc>
        <w:tc>
          <w:tcPr>
            <w:tcW w:w="46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rFonts w:ascii="宋体" w:hAnsi="宋体" w:cs="宋体"/>
                <w:color w:val="000000"/>
                <w:sz w:val="24"/>
              </w:rPr>
            </w:pP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年度目标完成情况</w:t>
            </w:r>
          </w:p>
        </w:tc>
        <w:tc>
          <w:tcPr>
            <w:tcW w:w="253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预期目标</w:t>
            </w:r>
          </w:p>
        </w:tc>
        <w:tc>
          <w:tcPr>
            <w:tcW w:w="7035"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实际完成目标</w:t>
            </w:r>
          </w:p>
        </w:tc>
      </w:tr>
      <w:tr>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253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采购预算联网督查室相关设备，全面完成预算联网督查室的建设</w:t>
            </w:r>
          </w:p>
        </w:tc>
        <w:tc>
          <w:tcPr>
            <w:tcW w:w="7035"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2025年较好的保障了人大常委会调研、开展人大事务等专项工作</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rPr>
              <w:t>绩效指标完成情况</w:t>
            </w:r>
          </w:p>
        </w:tc>
        <w:tc>
          <w:tcPr>
            <w:tcW w:w="10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一级指标</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二级指标</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三级指标</w:t>
            </w:r>
          </w:p>
        </w:tc>
        <w:tc>
          <w:tcPr>
            <w:tcW w:w="2685" w:type="dxa"/>
            <w:gridSpan w:val="2"/>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指标评价内容</w:t>
            </w:r>
          </w:p>
        </w:tc>
        <w:tc>
          <w:tcPr>
            <w:tcW w:w="1935" w:type="dxa"/>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预期指标值(包含数字及文字描述)</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实际完成指标值(包含数字及文字描述)</w:t>
            </w:r>
          </w:p>
        </w:tc>
      </w:tr>
      <w:tr>
        <w:tblPrEx>
          <w:tblCellMar>
            <w:top w:w="0" w:type="dxa"/>
            <w:left w:w="0" w:type="dxa"/>
            <w:bottom w:w="0" w:type="dxa"/>
            <w:right w:w="0" w:type="dxa"/>
          </w:tblCellMar>
        </w:tblPrEx>
        <w:trPr>
          <w:trHeight w:val="76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项目决策</w:t>
            </w:r>
          </w:p>
        </w:tc>
        <w:tc>
          <w:tcPr>
            <w:tcW w:w="82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绩效目标</w:t>
            </w:r>
          </w:p>
        </w:tc>
        <w:tc>
          <w:tcPr>
            <w:tcW w:w="70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目标内容</w:t>
            </w:r>
          </w:p>
        </w:tc>
        <w:tc>
          <w:tcPr>
            <w:tcW w:w="268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0"/>
                <w:szCs w:val="20"/>
              </w:rPr>
              <w:t>项目预期提供的产品、服务、效益或其他目标明确,即绩效目标实际明确个数/应当明确个数×100%</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eastAsia="zh-CN"/>
              </w:rPr>
              <w:t>20</w:t>
            </w:r>
            <w:r>
              <w:rPr>
                <w:rFonts w:hint="eastAsia" w:ascii="宋体" w:hAnsi="宋体" w:cs="宋体"/>
                <w:color w:val="000000"/>
                <w:sz w:val="20"/>
                <w:szCs w:val="20"/>
                <w:lang w:val="en-US" w:eastAsia="zh-CN"/>
              </w:rPr>
              <w:t>25</w:t>
            </w:r>
            <w:r>
              <w:rPr>
                <w:rFonts w:hint="eastAsia" w:ascii="宋体" w:hAnsi="宋体" w:cs="宋体"/>
                <w:color w:val="000000"/>
                <w:sz w:val="20"/>
                <w:szCs w:val="20"/>
                <w:lang w:eastAsia="zh-CN"/>
              </w:rPr>
              <w:t>年做好人大常委会调研、开展人大事务等专项工作的保障工作</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eastAsia="zh-CN"/>
              </w:rPr>
              <w:t>20</w:t>
            </w:r>
            <w:r>
              <w:rPr>
                <w:rFonts w:hint="eastAsia" w:ascii="宋体" w:hAnsi="宋体" w:cs="宋体"/>
                <w:color w:val="000000"/>
                <w:sz w:val="20"/>
                <w:szCs w:val="20"/>
                <w:lang w:val="en-US" w:eastAsia="zh-CN"/>
              </w:rPr>
              <w:t>25</w:t>
            </w:r>
            <w:r>
              <w:rPr>
                <w:rFonts w:hint="eastAsia" w:ascii="宋体" w:hAnsi="宋体" w:cs="宋体"/>
                <w:color w:val="000000"/>
                <w:sz w:val="20"/>
                <w:szCs w:val="20"/>
                <w:lang w:eastAsia="zh-CN"/>
              </w:rPr>
              <w:t>年较好的保障了人大常委会调研、开展人大事务等专项工作，圆满的完成了代表联络站提升改造，代表视察调研、培训等工作。</w:t>
            </w:r>
          </w:p>
        </w:tc>
      </w:tr>
      <w:tr>
        <w:trPr>
          <w:trHeight w:val="81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进度计划</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cs="宋体" w:asciiTheme="minorEastAsia" w:hAnsiTheme="minorEastAsia" w:eastAsiaTheme="minorEastAsia"/>
                <w:color w:val="000000"/>
                <w:kern w:val="0"/>
                <w:sz w:val="20"/>
                <w:szCs w:val="20"/>
              </w:rPr>
              <w:t>项目计划实施进度明确</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一年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按计划完成</w:t>
            </w:r>
          </w:p>
        </w:tc>
      </w:tr>
      <w:tr>
        <w:trPr>
          <w:trHeight w:val="118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目标匹配</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cs="宋体" w:asciiTheme="minorEastAsia" w:hAnsiTheme="minorEastAsia" w:eastAsiaTheme="minorEastAsia"/>
                <w:color w:val="000000"/>
                <w:kern w:val="0"/>
                <w:sz w:val="20"/>
                <w:szCs w:val="20"/>
              </w:rPr>
              <w:t>绩效目标设定符合实际需求的抽样项目点个数/抽样项目点总数×100%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r>
        <w:trPr>
          <w:trHeight w:val="80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决策依据</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政策依据</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项目符合党中央、国务院和省委、省政府决策部署；符合当前经济社会发展需要</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符合</w:t>
            </w:r>
          </w:p>
        </w:tc>
      </w:tr>
      <w:tr>
        <w:trPr>
          <w:trHeight w:val="83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实施规划</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连续性项目根据需要制定中长期实施规划</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r>
      <w:tr>
        <w:trPr>
          <w:trHeight w:val="24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实施规划符合实际，并根据情况变化适时调整</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rPr>
          <w:trHeight w:val="52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管理制度</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制定项目资金管理办法</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项目资金管理办法</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r>
      <w:tr>
        <w:tblPrEx>
          <w:tblCellMar>
            <w:top w:w="0" w:type="dxa"/>
            <w:left w:w="0" w:type="dxa"/>
            <w:bottom w:w="0" w:type="dxa"/>
            <w:right w:w="0" w:type="dxa"/>
          </w:tblCellMar>
        </w:tblPrEx>
        <w:trPr>
          <w:trHeight w:val="65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项目资金分配决策程序明确</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rPr>
          <w:trHeight w:val="61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资金分配</w:t>
            </w:r>
          </w:p>
        </w:tc>
        <w:tc>
          <w:tcPr>
            <w:tcW w:w="70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分配方法</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资金分配方法是否科学合理</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rPr>
          <w:trHeight w:val="57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分配过程</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分配过程符合相关规定</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rPr>
          <w:trHeight w:val="74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分配结果</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审核把关</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符合申报条件的抽样项目点个数/抽样项目点总数×100%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1个</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1个</w:t>
            </w:r>
          </w:p>
        </w:tc>
      </w:tr>
      <w:tr>
        <w:trPr>
          <w:trHeight w:val="78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资金集中</w:t>
            </w:r>
          </w:p>
        </w:tc>
        <w:tc>
          <w:tcPr>
            <w:tcW w:w="88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lang w:eastAsia="zh-CN"/>
              </w:rPr>
            </w:pPr>
            <w:r>
              <w:rPr>
                <w:rFonts w:hint="eastAsia" w:cs="宋体" w:asciiTheme="minorEastAsia" w:hAnsiTheme="minorEastAsia" w:eastAsiaTheme="minorEastAsia"/>
                <w:color w:val="000000"/>
                <w:kern w:val="0"/>
                <w:sz w:val="20"/>
                <w:szCs w:val="20"/>
                <w:lang w:eastAsia="zh-CN"/>
              </w:rPr>
              <w:t>集中</w:t>
            </w:r>
          </w:p>
        </w:tc>
        <w:tc>
          <w:tcPr>
            <w:tcW w:w="180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财政资金占项目资金总额比重较小项目个数/项目总数×100%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100%</w:t>
            </w:r>
          </w:p>
        </w:tc>
      </w:tr>
      <w:tr>
        <w:trPr>
          <w:trHeight w:val="33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（均衡）</w:t>
            </w:r>
          </w:p>
        </w:tc>
        <w:tc>
          <w:tcPr>
            <w:tcW w:w="885" w:type="dxa"/>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lang w:eastAsia="zh-CN"/>
              </w:rPr>
            </w:pPr>
            <w:r>
              <w:rPr>
                <w:rFonts w:hint="eastAsia" w:cs="宋体" w:asciiTheme="minorEastAsia" w:hAnsiTheme="minorEastAsia" w:eastAsiaTheme="minorEastAsia"/>
                <w:color w:val="000000"/>
                <w:kern w:val="0"/>
                <w:sz w:val="20"/>
                <w:szCs w:val="20"/>
                <w:lang w:eastAsia="zh-CN"/>
              </w:rPr>
              <w:t>均衡</w:t>
            </w:r>
          </w:p>
        </w:tc>
        <w:tc>
          <w:tcPr>
            <w:tcW w:w="1800" w:type="dxa"/>
            <w:tcBorders>
              <w:top w:val="single" w:color="auto" w:sz="4" w:space="0"/>
              <w:left w:val="single" w:color="auto"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按实际分配结果选择客观因素测算验证资金分配方法制定、分配要素设定、基础数据应用、测算依据选取等是否科学合理</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rPr>
          <w:trHeight w:val="70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项目管理</w:t>
            </w:r>
          </w:p>
        </w:tc>
        <w:tc>
          <w:tcPr>
            <w:tcW w:w="82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资金到位</w:t>
            </w:r>
          </w:p>
        </w:tc>
        <w:tc>
          <w:tcPr>
            <w:tcW w:w="70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分配时效</w:t>
            </w:r>
          </w:p>
        </w:tc>
        <w:tc>
          <w:tcPr>
            <w:tcW w:w="268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县级主管部门按规定及时分配资金</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rPr>
          <w:trHeight w:val="47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资金拨付</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按规定及时拨付资金</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根据合同要求进度拨付</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both"/>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根据合同要求进度拨付</w:t>
            </w:r>
          </w:p>
        </w:tc>
      </w:tr>
      <w:tr>
        <w:trPr>
          <w:trHeight w:val="42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资金管理</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使用范围</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资金使用是否合规</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86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支付依据</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资金支付依据符合规定，即支付依旧合规资金量/资金总量×100%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rPr>
          <w:trHeight w:val="98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开支标准</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资金开支标准符合规定，即开支标准合规资金量/资金总量×100%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rPr>
          <w:trHeight w:val="47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财务管理</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财务制度</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财务制度健全，管理规范</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rPr>
          <w:trHeight w:val="68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会计核算</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会计核算规范</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56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组织实施</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项目调整</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项目调整严格履行相关手续</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r>
      <w:tr>
        <w:trPr>
          <w:trHeight w:val="48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投资变更</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项目投资变更额/项目总投入×100%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r>
      <w:tr>
        <w:trPr>
          <w:trHeight w:val="47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制度执行</w:t>
            </w:r>
          </w:p>
        </w:tc>
        <w:tc>
          <w:tcPr>
            <w:tcW w:w="2685" w:type="dxa"/>
            <w:gridSpan w:val="2"/>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严格执行项目有关制度规定</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rPr>
          <w:trHeight w:val="43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项目绩效</w:t>
            </w:r>
          </w:p>
        </w:tc>
        <w:tc>
          <w:tcPr>
            <w:tcW w:w="82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项目完成</w:t>
            </w:r>
          </w:p>
        </w:tc>
        <w:tc>
          <w:tcPr>
            <w:tcW w:w="70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完成数量</w:t>
            </w:r>
          </w:p>
        </w:tc>
        <w:tc>
          <w:tcPr>
            <w:tcW w:w="268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实际完成任务量/绩效目标设定任务量×100%</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rPr>
          <w:trHeight w:val="54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完成质量</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符合绩效目标设定的验收标准，达到行业基准水平</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rPr>
          <w:trHeight w:val="35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完成时效</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（实际完成时间-绩效目标设定完成时间）/绩效目标设定完成时间×100%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rPr>
          <w:trHeight w:val="24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完成成本</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（实际完成成本-预计完成成本）/预计完成成本×100%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rPr>
          <w:trHeight w:val="28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项目效益</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经济效益</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反映相关产出对经济社会发展带来的影响和效果，根据项目实际细化具体指标。</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有效履行人大监督职责</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p>
        </w:tc>
      </w:tr>
      <w:tr>
        <w:trPr>
          <w:trHeight w:val="516"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社会效益</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反映相关产出对社会发展带来的影响和效果，根据项目实际细化具体指标。</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通过对人大培训，调研等人大事务工作的有限保障，实现人大代表能力提升，为我县经济发展提高有价值的意见建议，同时通过代表监督对财政资金使用实现了全过程的监督，</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val="en-US" w:eastAsia="zh-CN"/>
              </w:rPr>
              <w:t>一是通过代表培训及考察调研学习等提升了代表履职能力，为我县经济社会发展提供更好的参谋作用；二是2025年通过对民生重点项目等的监督，实现对资金的有效监督。</w:t>
            </w:r>
          </w:p>
        </w:tc>
      </w:tr>
      <w:tr>
        <w:trPr>
          <w:trHeight w:val="56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生态效益</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反映相关产出对自然环境带来的影响和效果，根据项目实际细化具体指标。</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eastAsia="zh-CN"/>
              </w:rPr>
              <w:t>通过监督有效实现了对环保资金的监督，确保环保资金用到实处，同时代表提出对生态环境保护方面的建议意见</w:t>
            </w:r>
            <w:r>
              <w:rPr>
                <w:rFonts w:hint="eastAsia" w:ascii="宋体" w:hAnsi="宋体" w:cs="宋体"/>
                <w:color w:val="auto"/>
                <w:sz w:val="20"/>
                <w:szCs w:val="20"/>
                <w:highlight w:val="none"/>
              </w:rPr>
              <w:t>。</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000000"/>
                <w:sz w:val="20"/>
                <w:szCs w:val="20"/>
                <w:lang w:val="en-US" w:eastAsia="zh-CN"/>
              </w:rPr>
              <w:t>听取审议应急管理能力建设、传染病防治、环境保护等工作报告，提出审议意见，推动补齐短板、守牢底线。完善代表建议提出、交办、督办、反馈闭环机制，县十五届人大四次会议收到的68件建议全部按期办复，已经解决和基本解决的建议37件，占 54.4%；正在解决和已列入计划逐步解决的建议28件，占41.2%；因条件限制或其他原因暂时不能解决的建议3件，占4.4 %，代表建议的办结率、答复率均为100%。对2件不满意件进行重点督办，推动问题有效解决。</w:t>
            </w:r>
          </w:p>
        </w:tc>
      </w:tr>
      <w:tr>
        <w:trPr>
          <w:trHeight w:val="49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可持续效益</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反映相关产出带来影响的可持续期限，根据项目实际细化具体指标。</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为</w:t>
            </w:r>
            <w:r>
              <w:rPr>
                <w:rFonts w:hint="eastAsia" w:ascii="宋体" w:hAnsi="宋体" w:cs="宋体"/>
                <w:color w:val="auto"/>
                <w:sz w:val="20"/>
                <w:szCs w:val="20"/>
                <w:highlight w:val="none"/>
                <w:lang w:eastAsia="zh-CN"/>
              </w:rPr>
              <w:t>县</w:t>
            </w:r>
            <w:r>
              <w:rPr>
                <w:rFonts w:hint="eastAsia" w:ascii="宋体" w:hAnsi="宋体" w:cs="宋体"/>
                <w:color w:val="auto"/>
                <w:sz w:val="20"/>
                <w:szCs w:val="20"/>
                <w:highlight w:val="none"/>
              </w:rPr>
              <w:t>委</w:t>
            </w:r>
            <w:r>
              <w:rPr>
                <w:rFonts w:hint="eastAsia" w:ascii="宋体" w:hAnsi="宋体" w:cs="宋体"/>
                <w:color w:val="auto"/>
                <w:sz w:val="20"/>
                <w:szCs w:val="20"/>
                <w:highlight w:val="none"/>
                <w:lang w:eastAsia="zh-CN"/>
              </w:rPr>
              <w:t>县</w:t>
            </w:r>
            <w:r>
              <w:rPr>
                <w:rFonts w:hint="eastAsia" w:ascii="宋体" w:hAnsi="宋体" w:cs="宋体"/>
                <w:color w:val="auto"/>
                <w:sz w:val="20"/>
                <w:szCs w:val="20"/>
                <w:highlight w:val="none"/>
              </w:rPr>
              <w:t>政府重大决策提供意见建议</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auto"/>
                <w:sz w:val="20"/>
                <w:szCs w:val="20"/>
                <w:highlight w:val="none"/>
                <w:lang w:eastAsia="zh-CN"/>
              </w:rPr>
            </w:pPr>
            <w:r>
              <w:rPr>
                <w:rFonts w:hint="eastAsia" w:ascii="宋体" w:hAnsi="宋体" w:cs="宋体"/>
                <w:color w:val="000000"/>
                <w:sz w:val="20"/>
                <w:szCs w:val="20"/>
                <w:lang w:val="en-US" w:eastAsia="zh-CN"/>
              </w:rPr>
              <w:t>2025年</w:t>
            </w:r>
            <w:r>
              <w:rPr>
                <w:rFonts w:hint="eastAsia" w:ascii="宋体" w:hAnsi="宋体" w:cs="宋体"/>
                <w:color w:val="000000"/>
                <w:sz w:val="20"/>
                <w:szCs w:val="20"/>
                <w:lang w:eastAsia="zh-CN"/>
              </w:rPr>
              <w:t>通过培训及调研，提升了代表自身工作能力，</w:t>
            </w:r>
            <w:r>
              <w:rPr>
                <w:rFonts w:hint="eastAsia" w:ascii="宋体" w:hAnsi="宋体" w:cs="宋体"/>
                <w:color w:val="auto"/>
                <w:sz w:val="20"/>
                <w:szCs w:val="20"/>
                <w:highlight w:val="none"/>
              </w:rPr>
              <w:t>为</w:t>
            </w:r>
            <w:r>
              <w:rPr>
                <w:rFonts w:hint="eastAsia" w:ascii="宋体" w:hAnsi="宋体" w:cs="宋体"/>
                <w:color w:val="auto"/>
                <w:sz w:val="20"/>
                <w:szCs w:val="20"/>
                <w:highlight w:val="none"/>
                <w:lang w:eastAsia="zh-CN"/>
              </w:rPr>
              <w:t>县</w:t>
            </w:r>
            <w:r>
              <w:rPr>
                <w:rFonts w:hint="eastAsia" w:ascii="宋体" w:hAnsi="宋体" w:cs="宋体"/>
                <w:color w:val="auto"/>
                <w:sz w:val="20"/>
                <w:szCs w:val="20"/>
                <w:highlight w:val="none"/>
              </w:rPr>
              <w:t>委</w:t>
            </w:r>
            <w:r>
              <w:rPr>
                <w:rFonts w:hint="eastAsia" w:ascii="宋体" w:hAnsi="宋体" w:cs="宋体"/>
                <w:color w:val="auto"/>
                <w:sz w:val="20"/>
                <w:szCs w:val="20"/>
                <w:highlight w:val="none"/>
                <w:lang w:eastAsia="zh-CN"/>
              </w:rPr>
              <w:t>县</w:t>
            </w:r>
            <w:r>
              <w:rPr>
                <w:rFonts w:hint="eastAsia" w:ascii="宋体" w:hAnsi="宋体" w:cs="宋体"/>
                <w:color w:val="auto"/>
                <w:sz w:val="20"/>
                <w:szCs w:val="20"/>
                <w:highlight w:val="none"/>
              </w:rPr>
              <w:t>政府重大决策提供</w:t>
            </w:r>
            <w:r>
              <w:rPr>
                <w:rFonts w:hint="eastAsia" w:ascii="宋体" w:hAnsi="宋体" w:cs="宋体"/>
                <w:color w:val="auto"/>
                <w:sz w:val="20"/>
                <w:szCs w:val="20"/>
                <w:highlight w:val="none"/>
                <w:lang w:eastAsia="zh-CN"/>
              </w:rPr>
              <w:t>了好的</w:t>
            </w:r>
            <w:r>
              <w:rPr>
                <w:rFonts w:hint="eastAsia" w:ascii="宋体" w:hAnsi="宋体" w:cs="宋体"/>
                <w:color w:val="auto"/>
                <w:sz w:val="20"/>
                <w:szCs w:val="20"/>
                <w:highlight w:val="none"/>
              </w:rPr>
              <w:t>意见建议</w:t>
            </w:r>
            <w:r>
              <w:rPr>
                <w:rFonts w:hint="eastAsia" w:ascii="宋体" w:hAnsi="宋体" w:cs="宋体"/>
                <w:color w:val="auto"/>
                <w:sz w:val="20"/>
                <w:szCs w:val="20"/>
                <w:highlight w:val="none"/>
                <w:lang w:eastAsia="zh-CN"/>
              </w:rPr>
              <w:t>。</w:t>
            </w:r>
          </w:p>
        </w:tc>
      </w:tr>
      <w:tr>
        <w:tblPrEx>
          <w:tblCellMar>
            <w:top w:w="0" w:type="dxa"/>
            <w:left w:w="0" w:type="dxa"/>
            <w:bottom w:w="0" w:type="dxa"/>
            <w:right w:w="0" w:type="dxa"/>
          </w:tblCellMar>
        </w:tblPrEx>
        <w:trPr>
          <w:trHeight w:val="118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满意度</w:t>
            </w:r>
          </w:p>
        </w:tc>
        <w:tc>
          <w:tcPr>
            <w:tcW w:w="70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服务对象满意度</w:t>
            </w:r>
          </w:p>
        </w:tc>
        <w:tc>
          <w:tcPr>
            <w:tcW w:w="2685" w:type="dxa"/>
            <w:gridSpan w:val="2"/>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反映服务对象或项目受益人对相关产出及其影响的认可程度，根据项目实际细化具体指标。</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100%</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100%</w:t>
            </w:r>
          </w:p>
        </w:tc>
      </w:tr>
    </w:tbl>
    <w:p>
      <w:pPr>
        <w:spacing w:line="580" w:lineRule="exact"/>
        <w:rPr>
          <w:rFonts w:ascii="仿宋_GB2312" w:hAnsi="仿宋_GB2312" w:eastAsia="仿宋_GB2312" w:cs="仿宋_GB2312"/>
          <w:sz w:val="32"/>
          <w:szCs w:val="32"/>
        </w:rPr>
      </w:pPr>
    </w:p>
    <w:p>
      <w:pPr>
        <w:spacing w:line="580" w:lineRule="exact"/>
        <w:ind w:left="630"/>
        <w:rPr>
          <w:rFonts w:ascii="仿宋_GB2312" w:hAnsi="仿宋_GB2312" w:eastAsia="仿宋_GB2312" w:cs="仿宋_GB2312"/>
          <w:sz w:val="32"/>
          <w:szCs w:val="32"/>
        </w:rPr>
      </w:pPr>
      <w:r>
        <w:rPr>
          <w:rFonts w:hint="eastAsia" w:ascii="楷体_GB2312" w:hAnsi="楷体_GB2312" w:eastAsia="楷体_GB2312" w:cs="楷体_GB2312"/>
          <w:sz w:val="32"/>
          <w:szCs w:val="32"/>
        </w:rPr>
        <w:t>2.部门绩效评价结果。</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本部门按要求对20</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年部门整体支出绩效评价情况开展自评，</w:t>
      </w:r>
      <w:r>
        <w:rPr>
          <w:rFonts w:hint="eastAsia" w:ascii="仿宋_GB2312" w:hAnsi="仿宋_GB2312" w:eastAsia="仿宋_GB2312" w:cs="仿宋_GB2312"/>
          <w:sz w:val="32"/>
          <w:szCs w:val="32"/>
          <w:lang w:eastAsia="zh-CN"/>
        </w:rPr>
        <w:t>整体支出得分</w:t>
      </w:r>
      <w:r>
        <w:rPr>
          <w:rFonts w:hint="eastAsia" w:ascii="仿宋_GB2312" w:hAnsi="仿宋_GB2312" w:eastAsia="仿宋_GB2312" w:cs="仿宋_GB2312"/>
          <w:sz w:val="32"/>
          <w:szCs w:val="32"/>
          <w:lang w:val="en-US" w:eastAsia="zh-CN"/>
        </w:rPr>
        <w:t>94.7分，</w:t>
      </w:r>
      <w:r>
        <w:rPr>
          <w:rFonts w:hint="eastAsia" w:ascii="仿宋_GB2312" w:hAnsi="仿宋_GB2312" w:eastAsia="仿宋_GB2312" w:cs="仿宋_GB2312"/>
          <w:sz w:val="32"/>
          <w:szCs w:val="32"/>
          <w:lang w:eastAsia="zh-CN"/>
        </w:rPr>
        <w:t>情况良好，</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红原县人大常委会办公室202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年部门整体支出绩效报告</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详</w:t>
      </w:r>
      <w:r>
        <w:rPr>
          <w:rFonts w:hint="eastAsia" w:ascii="仿宋_GB2312" w:hAnsi="仿宋_GB2312" w:eastAsia="仿宋_GB2312" w:cs="仿宋_GB2312"/>
          <w:sz w:val="32"/>
          <w:szCs w:val="32"/>
        </w:rPr>
        <w:t>见附件。</w:t>
      </w:r>
    </w:p>
    <w:p>
      <w:pPr>
        <w:pStyle w:val="8"/>
        <w:rPr>
          <w:rFonts w:hint="eastAsia" w:ascii="仿宋_GB2312" w:hAnsi="仿宋_GB2312" w:eastAsia="仿宋_GB2312" w:cs="仿宋_GB2312"/>
          <w:sz w:val="32"/>
          <w:szCs w:val="32"/>
        </w:rPr>
      </w:pPr>
    </w:p>
    <w:p>
      <w:pPr>
        <w:widowControl/>
        <w:ind w:firstLine="643" w:firstLineChars="200"/>
        <w:jc w:val="left"/>
        <w:rPr>
          <w:rFonts w:ascii="仿宋_GB2312" w:eastAsia="仿宋_GB2312"/>
          <w:b/>
          <w:sz w:val="32"/>
          <w:szCs w:val="32"/>
        </w:rPr>
      </w:pPr>
    </w:p>
    <w:p>
      <w:pPr>
        <w:numPr>
          <w:ilvl w:val="0"/>
          <w:numId w:val="6"/>
        </w:numPr>
        <w:spacing w:line="600" w:lineRule="exact"/>
        <w:ind w:firstLine="660" w:firstLineChars="150"/>
        <w:jc w:val="center"/>
        <w:outlineLvl w:val="0"/>
        <w:rPr>
          <w:rStyle w:val="20"/>
          <w:rFonts w:ascii="黑体" w:eastAsia="黑体"/>
          <w:b w:val="0"/>
        </w:rPr>
      </w:pPr>
      <w:bookmarkStart w:id="64" w:name="_Toc15396613"/>
      <w:bookmarkStart w:id="65" w:name="_Toc15377225"/>
      <w:bookmarkStart w:id="66" w:name="_Toc31207"/>
      <w:r>
        <w:rPr>
          <w:rFonts w:hint="eastAsia" w:ascii="黑体" w:eastAsia="黑体"/>
          <w:sz w:val="44"/>
          <w:szCs w:val="44"/>
        </w:rPr>
        <w:t>名</w:t>
      </w:r>
      <w:r>
        <w:rPr>
          <w:rStyle w:val="20"/>
          <w:rFonts w:hint="eastAsia" w:ascii="黑体" w:eastAsia="黑体"/>
          <w:b w:val="0"/>
        </w:rPr>
        <w:t>词解释</w:t>
      </w:r>
      <w:bookmarkEnd w:id="64"/>
      <w:bookmarkEnd w:id="65"/>
      <w:bookmarkEnd w:id="66"/>
    </w:p>
    <w:p>
      <w:pPr>
        <w:spacing w:line="600" w:lineRule="exact"/>
        <w:jc w:val="left"/>
        <w:rPr>
          <w:rFonts w:ascii="宋体"/>
          <w:b/>
          <w:sz w:val="44"/>
          <w:szCs w:val="44"/>
        </w:rPr>
      </w:pPr>
    </w:p>
    <w:p>
      <w:pPr>
        <w:numPr>
          <w:ilvl w:val="0"/>
          <w:numId w:val="7"/>
        </w:numPr>
        <w:spacing w:line="600" w:lineRule="exact"/>
        <w:jc w:val="center"/>
        <w:outlineLvl w:val="0"/>
        <w:rPr>
          <w:rFonts w:hint="eastAsia" w:ascii="仿宋_GB2312" w:eastAsia="仿宋_GB2312"/>
          <w:color w:val="auto"/>
          <w:sz w:val="32"/>
          <w:szCs w:val="32"/>
        </w:rPr>
      </w:pPr>
      <w:bookmarkStart w:id="67" w:name="_Toc27029"/>
      <w:bookmarkStart w:id="68" w:name="_Toc18803"/>
      <w:bookmarkStart w:id="69" w:name="_Toc27947"/>
      <w:bookmarkStart w:id="70" w:name="_Toc15377226"/>
      <w:r>
        <w:rPr>
          <w:rFonts w:hint="eastAsia" w:ascii="仿宋_GB2312" w:eastAsia="仿宋_GB2312"/>
          <w:color w:val="auto"/>
          <w:sz w:val="32"/>
          <w:szCs w:val="32"/>
        </w:rPr>
        <w:t>财政拨款收入：指单位从同级财政部门取得的财政预算资</w:t>
      </w:r>
      <w:bookmarkEnd w:id="67"/>
      <w:bookmarkEnd w:id="68"/>
      <w:bookmarkEnd w:id="69"/>
    </w:p>
    <w:p>
      <w:pPr>
        <w:numPr>
          <w:ilvl w:val="0"/>
          <w:numId w:val="0"/>
        </w:numPr>
        <w:spacing w:line="600" w:lineRule="exact"/>
        <w:jc w:val="both"/>
        <w:outlineLvl w:val="0"/>
        <w:rPr>
          <w:rFonts w:hint="eastAsia" w:ascii="仿宋_GB2312" w:eastAsia="仿宋_GB2312"/>
          <w:color w:val="auto"/>
          <w:sz w:val="32"/>
          <w:szCs w:val="32"/>
        </w:rPr>
      </w:pPr>
      <w:bookmarkStart w:id="71" w:name="_Toc704"/>
      <w:bookmarkStart w:id="72" w:name="_Toc21049"/>
      <w:bookmarkStart w:id="73" w:name="_Toc28771"/>
      <w:r>
        <w:rPr>
          <w:rFonts w:hint="eastAsia" w:ascii="仿宋_GB2312" w:eastAsia="仿宋_GB2312"/>
          <w:color w:val="auto"/>
          <w:sz w:val="32"/>
          <w:szCs w:val="32"/>
        </w:rPr>
        <w:t>金。</w:t>
      </w:r>
      <w:bookmarkEnd w:id="71"/>
      <w:bookmarkEnd w:id="72"/>
      <w:bookmarkEnd w:id="73"/>
    </w:p>
    <w:p>
      <w:pPr>
        <w:spacing w:line="600" w:lineRule="exact"/>
        <w:jc w:val="both"/>
        <w:outlineLvl w:val="0"/>
        <w:rPr>
          <w:rFonts w:hint="eastAsia" w:ascii="仿宋_GB2312" w:eastAsia="仿宋_GB2312"/>
          <w:color w:val="auto"/>
          <w:sz w:val="32"/>
          <w:szCs w:val="32"/>
        </w:rPr>
      </w:pPr>
      <w:bookmarkStart w:id="74" w:name="_Toc16486"/>
      <w:bookmarkStart w:id="75" w:name="_Toc24986"/>
      <w:bookmarkStart w:id="76" w:name="_Toc5090"/>
      <w:r>
        <w:rPr>
          <w:rFonts w:hint="eastAsia" w:ascii="仿宋_GB2312" w:eastAsia="仿宋_GB2312"/>
          <w:color w:val="auto"/>
          <w:sz w:val="32"/>
          <w:szCs w:val="32"/>
        </w:rPr>
        <w:t>2.其他收入：指单位取得的除上述收入以外的各项收入。</w:t>
      </w:r>
      <w:bookmarkEnd w:id="74"/>
      <w:bookmarkEnd w:id="75"/>
      <w:bookmarkEnd w:id="76"/>
      <w:r>
        <w:rPr>
          <w:rFonts w:hint="eastAsia" w:ascii="仿宋_GB2312" w:eastAsia="仿宋_GB2312"/>
          <w:color w:val="auto"/>
          <w:sz w:val="32"/>
          <w:szCs w:val="32"/>
        </w:rPr>
        <w:t xml:space="preserve"> </w:t>
      </w:r>
    </w:p>
    <w:p>
      <w:pPr>
        <w:spacing w:line="600" w:lineRule="exact"/>
        <w:jc w:val="center"/>
        <w:outlineLvl w:val="0"/>
        <w:rPr>
          <w:rFonts w:hint="eastAsia" w:ascii="仿宋_GB2312" w:eastAsia="仿宋_GB2312"/>
          <w:color w:val="auto"/>
          <w:sz w:val="32"/>
          <w:szCs w:val="32"/>
        </w:rPr>
      </w:pPr>
      <w:bookmarkStart w:id="77" w:name="_Toc13744"/>
      <w:bookmarkStart w:id="78" w:name="_Toc19661"/>
      <w:bookmarkStart w:id="79" w:name="_Toc5473"/>
      <w:r>
        <w:rPr>
          <w:rFonts w:hint="eastAsia" w:ascii="仿宋_GB2312" w:eastAsia="仿宋_GB2312"/>
          <w:color w:val="auto"/>
          <w:sz w:val="32"/>
          <w:szCs w:val="32"/>
        </w:rPr>
        <w:t>3.年初结转和结余：指以前年度尚未完成、结转到本年按有</w:t>
      </w:r>
      <w:bookmarkEnd w:id="77"/>
      <w:bookmarkEnd w:id="78"/>
      <w:bookmarkEnd w:id="79"/>
    </w:p>
    <w:p>
      <w:pPr>
        <w:spacing w:line="600" w:lineRule="exact"/>
        <w:jc w:val="both"/>
        <w:outlineLvl w:val="0"/>
        <w:rPr>
          <w:rFonts w:hint="eastAsia" w:ascii="仿宋_GB2312" w:eastAsia="仿宋_GB2312"/>
          <w:color w:val="auto"/>
          <w:sz w:val="32"/>
          <w:szCs w:val="32"/>
        </w:rPr>
      </w:pPr>
      <w:bookmarkStart w:id="80" w:name="_Toc11790"/>
      <w:bookmarkStart w:id="81" w:name="_Toc15327"/>
      <w:bookmarkStart w:id="82" w:name="_Toc12956"/>
      <w:r>
        <w:rPr>
          <w:rFonts w:hint="eastAsia" w:ascii="仿宋_GB2312" w:eastAsia="仿宋_GB2312"/>
          <w:color w:val="auto"/>
          <w:sz w:val="32"/>
          <w:szCs w:val="32"/>
        </w:rPr>
        <w:t>关规定继续使用的资金。</w:t>
      </w:r>
      <w:bookmarkEnd w:id="80"/>
      <w:bookmarkEnd w:id="81"/>
      <w:bookmarkEnd w:id="82"/>
      <w:r>
        <w:rPr>
          <w:rFonts w:hint="eastAsia" w:ascii="仿宋_GB2312" w:eastAsia="仿宋_GB2312"/>
          <w:color w:val="auto"/>
          <w:sz w:val="32"/>
          <w:szCs w:val="32"/>
        </w:rPr>
        <w:t xml:space="preserve"> </w:t>
      </w:r>
    </w:p>
    <w:p>
      <w:pPr>
        <w:spacing w:line="600" w:lineRule="exact"/>
        <w:jc w:val="center"/>
        <w:outlineLvl w:val="0"/>
        <w:rPr>
          <w:rFonts w:hint="eastAsia" w:ascii="仿宋_GB2312" w:eastAsia="仿宋_GB2312"/>
          <w:color w:val="auto"/>
          <w:sz w:val="32"/>
          <w:szCs w:val="32"/>
        </w:rPr>
      </w:pPr>
      <w:bookmarkStart w:id="83" w:name="_Toc21359"/>
      <w:bookmarkStart w:id="84" w:name="_Toc9882"/>
      <w:bookmarkStart w:id="85" w:name="_Toc1206"/>
      <w:r>
        <w:rPr>
          <w:rFonts w:hint="eastAsia" w:ascii="仿宋_GB2312" w:eastAsia="仿宋_GB2312"/>
          <w:color w:val="auto"/>
          <w:sz w:val="32"/>
          <w:szCs w:val="32"/>
        </w:rPr>
        <w:t>4、年末结转和结余：指单位按有关规定结转到下年或以后</w:t>
      </w:r>
      <w:bookmarkEnd w:id="83"/>
      <w:bookmarkEnd w:id="84"/>
      <w:bookmarkEnd w:id="85"/>
    </w:p>
    <w:p>
      <w:pPr>
        <w:spacing w:line="600" w:lineRule="exact"/>
        <w:jc w:val="both"/>
        <w:outlineLvl w:val="0"/>
        <w:rPr>
          <w:rFonts w:hint="eastAsia" w:ascii="仿宋_GB2312" w:eastAsia="仿宋_GB2312"/>
          <w:color w:val="auto"/>
          <w:sz w:val="32"/>
          <w:szCs w:val="32"/>
        </w:rPr>
      </w:pPr>
      <w:bookmarkStart w:id="86" w:name="_Toc12873"/>
      <w:bookmarkStart w:id="87" w:name="_Toc8387"/>
      <w:bookmarkStart w:id="88" w:name="_Toc9271"/>
      <w:r>
        <w:rPr>
          <w:rFonts w:hint="eastAsia" w:ascii="仿宋_GB2312" w:eastAsia="仿宋_GB2312"/>
          <w:color w:val="auto"/>
          <w:sz w:val="32"/>
          <w:szCs w:val="32"/>
        </w:rPr>
        <w:t>年度继续使用的资金。</w:t>
      </w:r>
      <w:bookmarkEnd w:id="86"/>
      <w:bookmarkEnd w:id="87"/>
      <w:bookmarkEnd w:id="88"/>
    </w:p>
    <w:p>
      <w:pPr>
        <w:numPr>
          <w:ilvl w:val="0"/>
          <w:numId w:val="8"/>
        </w:numPr>
        <w:spacing w:line="600" w:lineRule="exact"/>
        <w:jc w:val="center"/>
        <w:outlineLvl w:val="0"/>
        <w:rPr>
          <w:rFonts w:hint="eastAsia" w:ascii="仿宋_GB2312" w:eastAsia="仿宋_GB2312"/>
          <w:color w:val="auto"/>
          <w:sz w:val="32"/>
          <w:szCs w:val="32"/>
          <w:lang w:val="en-US" w:eastAsia="zh-CN"/>
        </w:rPr>
      </w:pPr>
      <w:bookmarkStart w:id="89" w:name="_Toc31094"/>
      <w:bookmarkStart w:id="90" w:name="_Toc7344"/>
      <w:bookmarkStart w:id="91" w:name="_Toc2744"/>
      <w:r>
        <w:rPr>
          <w:rFonts w:hint="eastAsia" w:ascii="仿宋_GB2312" w:eastAsia="仿宋_GB2312"/>
          <w:color w:val="auto"/>
          <w:sz w:val="32"/>
          <w:szCs w:val="32"/>
        </w:rPr>
        <w:t>一般公共服务：2010101指人大行政运行，反映人员经费与日常公用经费的支出。2010104指人大会议，反映县人大召开人民代表大会等专门会议的支出。</w:t>
      </w:r>
      <w:r>
        <w:rPr>
          <w:rFonts w:hint="eastAsia" w:ascii="仿宋_GB2312" w:eastAsia="仿宋_GB2312"/>
          <w:color w:val="auto"/>
          <w:sz w:val="32"/>
          <w:szCs w:val="32"/>
          <w:lang w:val="en-US" w:eastAsia="zh-CN"/>
        </w:rPr>
        <w:t>2010107指人大代表履职能力提升，反映各级人大为提高代表履职能力所发生的</w:t>
      </w:r>
      <w:bookmarkEnd w:id="89"/>
      <w:bookmarkEnd w:id="90"/>
      <w:bookmarkEnd w:id="91"/>
    </w:p>
    <w:p>
      <w:pPr>
        <w:numPr>
          <w:ilvl w:val="0"/>
          <w:numId w:val="0"/>
        </w:numPr>
        <w:spacing w:line="600" w:lineRule="exact"/>
        <w:jc w:val="both"/>
        <w:outlineLvl w:val="0"/>
        <w:rPr>
          <w:rFonts w:hint="default" w:ascii="仿宋_GB2312" w:eastAsia="仿宋_GB2312"/>
          <w:color w:val="auto"/>
          <w:sz w:val="32"/>
          <w:szCs w:val="32"/>
          <w:lang w:val="en-US" w:eastAsia="zh-CN"/>
        </w:rPr>
      </w:pPr>
      <w:bookmarkStart w:id="92" w:name="_Toc18095"/>
      <w:bookmarkStart w:id="93" w:name="_Toc23901"/>
      <w:bookmarkStart w:id="94" w:name="_Toc13530"/>
      <w:r>
        <w:rPr>
          <w:rFonts w:hint="eastAsia" w:ascii="仿宋_GB2312" w:eastAsia="仿宋_GB2312"/>
          <w:color w:val="auto"/>
          <w:sz w:val="32"/>
          <w:szCs w:val="32"/>
          <w:lang w:val="en-US" w:eastAsia="zh-CN"/>
        </w:rPr>
        <w:t>各项支出。</w:t>
      </w:r>
      <w:r>
        <w:rPr>
          <w:rFonts w:hint="eastAsia" w:ascii="仿宋_GB2312" w:eastAsia="仿宋_GB2312"/>
          <w:color w:val="auto"/>
          <w:sz w:val="32"/>
          <w:szCs w:val="32"/>
        </w:rPr>
        <w:t>2010108指代表工作，反映人大代表各类视察等方面的支出。</w:t>
      </w:r>
      <w:r>
        <w:rPr>
          <w:rFonts w:hint="eastAsia" w:ascii="仿宋_GB2312" w:eastAsia="仿宋_GB2312"/>
          <w:color w:val="auto"/>
          <w:sz w:val="32"/>
          <w:szCs w:val="32"/>
          <w:lang w:val="en-US" w:eastAsia="zh-CN"/>
        </w:rPr>
        <w:t>2100150指事业运行，反映人大事业机构产生的人员经费及公用经费。</w:t>
      </w:r>
      <w:bookmarkEnd w:id="92"/>
      <w:bookmarkEnd w:id="93"/>
      <w:bookmarkEnd w:id="94"/>
    </w:p>
    <w:p>
      <w:pPr>
        <w:spacing w:line="600" w:lineRule="exact"/>
        <w:jc w:val="center"/>
        <w:outlineLvl w:val="0"/>
        <w:rPr>
          <w:rFonts w:hint="eastAsia" w:ascii="仿宋_GB2312" w:eastAsia="仿宋_GB2312"/>
          <w:color w:val="auto"/>
          <w:sz w:val="32"/>
          <w:szCs w:val="32"/>
        </w:rPr>
      </w:pPr>
      <w:bookmarkStart w:id="95" w:name="_Toc19703"/>
      <w:bookmarkStart w:id="96" w:name="_Toc25321"/>
      <w:bookmarkStart w:id="97" w:name="_Toc22387"/>
      <w:r>
        <w:rPr>
          <w:rFonts w:hint="eastAsia" w:ascii="仿宋_GB2312" w:eastAsia="仿宋_GB2312"/>
          <w:color w:val="auto"/>
          <w:sz w:val="32"/>
          <w:szCs w:val="32"/>
        </w:rPr>
        <w:t>6.社会保障和就业：2080505指机关事业单位基本养老保险缴费支出。2080506指机关事业单位职业年金缴费支出。</w:t>
      </w:r>
      <w:bookmarkEnd w:id="95"/>
      <w:bookmarkEnd w:id="96"/>
      <w:bookmarkEnd w:id="97"/>
    </w:p>
    <w:p>
      <w:pPr>
        <w:spacing w:line="600" w:lineRule="exact"/>
        <w:jc w:val="both"/>
        <w:outlineLvl w:val="0"/>
        <w:rPr>
          <w:rFonts w:hint="default" w:ascii="仿宋_GB2312" w:eastAsia="仿宋_GB2312"/>
          <w:color w:val="auto"/>
          <w:sz w:val="32"/>
          <w:szCs w:val="32"/>
          <w:lang w:val="en-US" w:eastAsia="zh-CN"/>
        </w:rPr>
      </w:pPr>
      <w:bookmarkStart w:id="98" w:name="_Toc3261"/>
      <w:bookmarkStart w:id="99" w:name="_Toc11709"/>
      <w:bookmarkStart w:id="100" w:name="_Toc7898"/>
      <w:r>
        <w:rPr>
          <w:rFonts w:hint="eastAsia" w:ascii="仿宋_GB2312" w:eastAsia="仿宋_GB2312"/>
          <w:color w:val="auto"/>
          <w:sz w:val="32"/>
          <w:szCs w:val="32"/>
        </w:rPr>
        <w:t>7.医疗卫生与计划生育：2101101指行政单位医疗</w:t>
      </w:r>
      <w:r>
        <w:rPr>
          <w:rFonts w:hint="eastAsia" w:ascii="仿宋_GB2312" w:eastAsia="仿宋_GB2312"/>
          <w:color w:val="auto"/>
          <w:sz w:val="32"/>
          <w:szCs w:val="32"/>
          <w:lang w:eastAsia="zh-CN"/>
        </w:rPr>
        <w:t>保险</w:t>
      </w:r>
      <w:r>
        <w:rPr>
          <w:rFonts w:hint="eastAsia" w:ascii="仿宋_GB2312" w:eastAsia="仿宋_GB2312"/>
          <w:color w:val="auto"/>
          <w:sz w:val="32"/>
          <w:szCs w:val="32"/>
        </w:rPr>
        <w:t>支出。</w:t>
      </w:r>
      <w:r>
        <w:rPr>
          <w:rFonts w:hint="eastAsia" w:ascii="仿宋_GB2312" w:eastAsia="仿宋_GB2312"/>
          <w:color w:val="auto"/>
          <w:sz w:val="32"/>
          <w:szCs w:val="32"/>
          <w:lang w:val="en-US" w:eastAsia="zh-CN"/>
        </w:rPr>
        <w:t>2101102指事业单位医疗保险支出。</w:t>
      </w:r>
      <w:r>
        <w:rPr>
          <w:rFonts w:hint="eastAsia" w:ascii="仿宋_GB2312" w:eastAsia="仿宋_GB2312"/>
          <w:color w:val="auto"/>
          <w:sz w:val="32"/>
          <w:szCs w:val="32"/>
        </w:rPr>
        <w:t>2101103指公务员医疗补助。</w:t>
      </w:r>
      <w:r>
        <w:rPr>
          <w:rFonts w:hint="eastAsia" w:ascii="仿宋_GB2312" w:eastAsia="仿宋_GB2312"/>
          <w:color w:val="auto"/>
          <w:sz w:val="32"/>
          <w:szCs w:val="32"/>
          <w:lang w:val="en-US" w:eastAsia="zh-CN"/>
        </w:rPr>
        <w:t>2101199指其他行政事业单位医疗支出，反映事业单位职工补充医保。</w:t>
      </w:r>
      <w:bookmarkEnd w:id="98"/>
      <w:bookmarkEnd w:id="99"/>
      <w:bookmarkEnd w:id="100"/>
    </w:p>
    <w:p>
      <w:pPr>
        <w:spacing w:line="600" w:lineRule="exact"/>
        <w:jc w:val="both"/>
        <w:outlineLvl w:val="0"/>
        <w:rPr>
          <w:rFonts w:hint="eastAsia" w:ascii="仿宋_GB2312" w:eastAsia="仿宋_GB2312"/>
          <w:color w:val="auto"/>
          <w:sz w:val="32"/>
          <w:szCs w:val="32"/>
        </w:rPr>
      </w:pPr>
      <w:bookmarkStart w:id="101" w:name="_Toc14400"/>
      <w:bookmarkStart w:id="102" w:name="_Toc27720"/>
      <w:bookmarkStart w:id="103" w:name="_Toc17531"/>
      <w:r>
        <w:rPr>
          <w:rFonts w:hint="eastAsia" w:ascii="仿宋_GB2312" w:eastAsia="仿宋_GB2312"/>
          <w:color w:val="auto"/>
          <w:sz w:val="32"/>
          <w:szCs w:val="32"/>
        </w:rPr>
        <w:t>8.住房保障：2210201指住房公积金。</w:t>
      </w:r>
      <w:bookmarkEnd w:id="101"/>
      <w:bookmarkEnd w:id="102"/>
      <w:bookmarkEnd w:id="103"/>
    </w:p>
    <w:p>
      <w:pPr>
        <w:spacing w:line="600" w:lineRule="exact"/>
        <w:jc w:val="center"/>
        <w:outlineLvl w:val="0"/>
        <w:rPr>
          <w:rFonts w:hint="eastAsia" w:ascii="仿宋_GB2312" w:eastAsia="仿宋_GB2312"/>
          <w:color w:val="auto"/>
          <w:sz w:val="32"/>
          <w:szCs w:val="32"/>
        </w:rPr>
      </w:pPr>
      <w:bookmarkStart w:id="104" w:name="_Toc15140"/>
      <w:bookmarkStart w:id="105" w:name="_Toc20801"/>
      <w:bookmarkStart w:id="106" w:name="_Toc969"/>
      <w:r>
        <w:rPr>
          <w:rFonts w:hint="eastAsia" w:ascii="仿宋_GB2312" w:eastAsia="仿宋_GB2312"/>
          <w:color w:val="auto"/>
          <w:sz w:val="32"/>
          <w:szCs w:val="32"/>
        </w:rPr>
        <w:t>9.基本支出：指为保障机构正常运转、完成日常工作任务而</w:t>
      </w:r>
      <w:bookmarkEnd w:id="104"/>
      <w:bookmarkEnd w:id="105"/>
      <w:bookmarkEnd w:id="106"/>
    </w:p>
    <w:p>
      <w:pPr>
        <w:spacing w:line="600" w:lineRule="exact"/>
        <w:jc w:val="both"/>
        <w:outlineLvl w:val="0"/>
        <w:rPr>
          <w:rFonts w:hint="eastAsia" w:ascii="仿宋_GB2312" w:eastAsia="仿宋_GB2312"/>
          <w:color w:val="auto"/>
          <w:sz w:val="32"/>
          <w:szCs w:val="32"/>
        </w:rPr>
      </w:pPr>
      <w:bookmarkStart w:id="107" w:name="_Toc4186"/>
      <w:bookmarkStart w:id="108" w:name="_Toc1908"/>
      <w:bookmarkStart w:id="109" w:name="_Toc2623"/>
      <w:r>
        <w:rPr>
          <w:rFonts w:hint="eastAsia" w:ascii="仿宋_GB2312" w:eastAsia="仿宋_GB2312"/>
          <w:color w:val="auto"/>
          <w:sz w:val="32"/>
          <w:szCs w:val="32"/>
        </w:rPr>
        <w:t>发生的人员支出和公用支出。</w:t>
      </w:r>
      <w:bookmarkEnd w:id="107"/>
      <w:bookmarkEnd w:id="108"/>
      <w:bookmarkEnd w:id="109"/>
    </w:p>
    <w:p>
      <w:pPr>
        <w:spacing w:line="600" w:lineRule="exact"/>
        <w:jc w:val="center"/>
        <w:outlineLvl w:val="0"/>
        <w:rPr>
          <w:rFonts w:hint="eastAsia" w:ascii="仿宋_GB2312" w:eastAsia="仿宋_GB2312"/>
          <w:color w:val="auto"/>
          <w:sz w:val="32"/>
          <w:szCs w:val="32"/>
        </w:rPr>
      </w:pPr>
      <w:bookmarkStart w:id="110" w:name="_Toc26501"/>
      <w:bookmarkStart w:id="111" w:name="_Toc9649"/>
      <w:bookmarkStart w:id="112" w:name="_Toc27377"/>
      <w:r>
        <w:rPr>
          <w:rFonts w:hint="eastAsia" w:ascii="仿宋_GB2312" w:eastAsia="仿宋_GB2312"/>
          <w:color w:val="auto"/>
          <w:sz w:val="32"/>
          <w:szCs w:val="32"/>
        </w:rPr>
        <w:t>10.项目支出：指在基本支出之外为完成特定行政任务和事</w:t>
      </w:r>
      <w:bookmarkEnd w:id="110"/>
      <w:bookmarkEnd w:id="111"/>
      <w:bookmarkEnd w:id="112"/>
    </w:p>
    <w:p>
      <w:pPr>
        <w:spacing w:line="600" w:lineRule="exact"/>
        <w:jc w:val="both"/>
        <w:outlineLvl w:val="0"/>
        <w:rPr>
          <w:rFonts w:hint="eastAsia" w:ascii="仿宋_GB2312" w:eastAsia="仿宋_GB2312"/>
          <w:color w:val="auto"/>
          <w:sz w:val="32"/>
          <w:szCs w:val="32"/>
        </w:rPr>
      </w:pPr>
      <w:bookmarkStart w:id="113" w:name="_Toc19535"/>
      <w:bookmarkStart w:id="114" w:name="_Toc30698"/>
      <w:bookmarkStart w:id="115" w:name="_Toc26892"/>
      <w:r>
        <w:rPr>
          <w:rFonts w:hint="eastAsia" w:ascii="仿宋_GB2312" w:eastAsia="仿宋_GB2312"/>
          <w:color w:val="auto"/>
          <w:sz w:val="32"/>
          <w:szCs w:val="32"/>
        </w:rPr>
        <w:t>业发展目标所发生的支出。</w:t>
      </w:r>
      <w:bookmarkEnd w:id="113"/>
      <w:bookmarkEnd w:id="114"/>
      <w:bookmarkEnd w:id="115"/>
      <w:r>
        <w:rPr>
          <w:rFonts w:hint="eastAsia" w:ascii="仿宋_GB2312" w:eastAsia="仿宋_GB2312"/>
          <w:color w:val="auto"/>
          <w:sz w:val="32"/>
          <w:szCs w:val="32"/>
        </w:rPr>
        <w:t xml:space="preserve"> </w:t>
      </w:r>
    </w:p>
    <w:p>
      <w:pPr>
        <w:spacing w:line="600" w:lineRule="exact"/>
        <w:jc w:val="center"/>
        <w:outlineLvl w:val="0"/>
        <w:rPr>
          <w:rFonts w:hint="eastAsia" w:ascii="仿宋_GB2312" w:eastAsia="仿宋_GB2312"/>
          <w:color w:val="auto"/>
          <w:sz w:val="32"/>
          <w:szCs w:val="32"/>
        </w:rPr>
      </w:pPr>
      <w:bookmarkStart w:id="116" w:name="_Toc21244"/>
      <w:bookmarkStart w:id="117" w:name="_Toc27678"/>
      <w:bookmarkStart w:id="118" w:name="_Toc22739"/>
      <w:r>
        <w:rPr>
          <w:rFonts w:hint="eastAsia" w:ascii="仿宋_GB2312" w:eastAsia="仿宋_GB2312"/>
          <w:color w:val="auto"/>
          <w:sz w:val="32"/>
          <w:szCs w:val="32"/>
        </w:rPr>
        <w:t>11.“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w:t>
      </w:r>
      <w:bookmarkEnd w:id="116"/>
      <w:bookmarkEnd w:id="117"/>
      <w:bookmarkEnd w:id="118"/>
    </w:p>
    <w:p>
      <w:pPr>
        <w:spacing w:line="600" w:lineRule="exact"/>
        <w:jc w:val="both"/>
        <w:outlineLvl w:val="0"/>
        <w:rPr>
          <w:rFonts w:hint="eastAsia" w:ascii="仿宋_GB2312" w:eastAsia="仿宋_GB2312"/>
          <w:color w:val="auto"/>
          <w:sz w:val="32"/>
          <w:szCs w:val="32"/>
        </w:rPr>
      </w:pPr>
      <w:bookmarkStart w:id="119" w:name="_Toc1029"/>
      <w:bookmarkStart w:id="120" w:name="_Toc14809"/>
      <w:bookmarkStart w:id="121" w:name="_Toc11049"/>
      <w:r>
        <w:rPr>
          <w:rFonts w:hint="eastAsia" w:ascii="仿宋_GB2312" w:eastAsia="仿宋_GB2312"/>
          <w:color w:val="auto"/>
          <w:sz w:val="32"/>
          <w:szCs w:val="32"/>
        </w:rPr>
        <w:t>外宾接待）支出。</w:t>
      </w:r>
      <w:bookmarkEnd w:id="119"/>
      <w:bookmarkEnd w:id="120"/>
      <w:bookmarkEnd w:id="121"/>
    </w:p>
    <w:p>
      <w:pPr>
        <w:spacing w:line="600" w:lineRule="exact"/>
        <w:jc w:val="center"/>
        <w:outlineLvl w:val="0"/>
        <w:rPr>
          <w:rFonts w:hint="eastAsia" w:ascii="仿宋_GB2312" w:eastAsia="仿宋_GB2312"/>
          <w:color w:val="auto"/>
          <w:sz w:val="32"/>
          <w:szCs w:val="32"/>
        </w:rPr>
      </w:pPr>
      <w:bookmarkStart w:id="122" w:name="_Toc13615"/>
      <w:bookmarkStart w:id="123" w:name="_Toc20693"/>
      <w:bookmarkStart w:id="124" w:name="_Toc28505"/>
      <w:r>
        <w:rPr>
          <w:rFonts w:hint="eastAsia" w:ascii="仿宋_GB2312" w:eastAsia="仿宋_GB2312"/>
          <w:color w:val="auto"/>
          <w:sz w:val="32"/>
          <w:szCs w:val="32"/>
        </w:rPr>
        <w:t>12.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w:t>
      </w:r>
      <w:bookmarkEnd w:id="122"/>
      <w:bookmarkEnd w:id="123"/>
      <w:bookmarkEnd w:id="124"/>
    </w:p>
    <w:p>
      <w:pPr>
        <w:spacing w:line="600" w:lineRule="exact"/>
        <w:jc w:val="both"/>
        <w:outlineLvl w:val="0"/>
        <w:rPr>
          <w:rFonts w:hint="eastAsia" w:ascii="仿宋_GB2312" w:eastAsia="仿宋_GB2312"/>
          <w:color w:val="auto"/>
          <w:sz w:val="32"/>
          <w:szCs w:val="32"/>
        </w:rPr>
      </w:pPr>
      <w:bookmarkStart w:id="125" w:name="_Toc23183"/>
      <w:bookmarkStart w:id="126" w:name="_Toc19910"/>
      <w:bookmarkStart w:id="127" w:name="_Toc20644"/>
      <w:r>
        <w:rPr>
          <w:rFonts w:hint="eastAsia" w:ascii="仿宋_GB2312" w:eastAsia="仿宋_GB2312"/>
          <w:color w:val="auto"/>
          <w:sz w:val="32"/>
          <w:szCs w:val="32"/>
        </w:rPr>
        <w:t>其他费用。</w:t>
      </w:r>
      <w:bookmarkEnd w:id="125"/>
      <w:bookmarkEnd w:id="126"/>
      <w:bookmarkEnd w:id="127"/>
    </w:p>
    <w:p>
      <w:pPr>
        <w:spacing w:line="600" w:lineRule="exact"/>
        <w:jc w:val="center"/>
        <w:outlineLvl w:val="0"/>
        <w:rPr>
          <w:rStyle w:val="20"/>
          <w:rFonts w:ascii="黑体" w:eastAsia="黑体"/>
          <w:b w:val="0"/>
        </w:rPr>
      </w:pPr>
      <w:r>
        <w:rPr>
          <w:rFonts w:ascii="宋体"/>
          <w:b/>
          <w:sz w:val="44"/>
          <w:szCs w:val="44"/>
        </w:rPr>
        <w:br w:type="page"/>
      </w:r>
      <w:bookmarkStart w:id="128" w:name="_Toc15396614"/>
      <w:bookmarkStart w:id="129" w:name="_Toc17629"/>
      <w:r>
        <w:rPr>
          <w:rFonts w:hint="eastAsia" w:ascii="黑体" w:eastAsia="黑体"/>
          <w:sz w:val="44"/>
          <w:szCs w:val="44"/>
        </w:rPr>
        <w:t>第</w:t>
      </w:r>
      <w:r>
        <w:rPr>
          <w:rStyle w:val="20"/>
          <w:rFonts w:hint="eastAsia" w:ascii="黑体" w:eastAsia="黑体"/>
          <w:b w:val="0"/>
        </w:rPr>
        <w:t>四部分 附件</w:t>
      </w:r>
      <w:bookmarkEnd w:id="128"/>
      <w:bookmarkEnd w:id="129"/>
    </w:p>
    <w:p>
      <w:pPr>
        <w:spacing w:line="572" w:lineRule="exact"/>
        <w:jc w:val="left"/>
        <w:outlineLvl w:val="0"/>
        <w:rPr>
          <w:rFonts w:ascii="方正小标宋简体" w:eastAsia="方正小标宋简体" w:cs="方正小标宋简体"/>
          <w:sz w:val="44"/>
          <w:szCs w:val="44"/>
        </w:rPr>
      </w:pPr>
      <w:bookmarkStart w:id="130" w:name="_Toc4715"/>
      <w:bookmarkStart w:id="131" w:name="_Toc31443"/>
      <w:r>
        <w:rPr>
          <w:rFonts w:hint="eastAsia" w:ascii="黑体" w:eastAsia="黑体" w:cs="黑体"/>
          <w:sz w:val="32"/>
          <w:szCs w:val="32"/>
        </w:rPr>
        <w:t>附件</w:t>
      </w:r>
      <w:bookmarkEnd w:id="130"/>
      <w:bookmarkEnd w:id="131"/>
    </w:p>
    <w:p>
      <w:pPr>
        <w:spacing w:line="600" w:lineRule="exact"/>
        <w:jc w:val="center"/>
        <w:outlineLvl w:val="0"/>
        <w:rPr>
          <w:rFonts w:hint="eastAsia" w:ascii="黑体" w:eastAsia="黑体"/>
          <w:sz w:val="44"/>
          <w:szCs w:val="44"/>
        </w:rPr>
      </w:pPr>
      <w:bookmarkStart w:id="132" w:name="_Toc15396618"/>
      <w:bookmarkStart w:id="133" w:name="_Toc20539"/>
    </w:p>
    <w:p>
      <w:pPr>
        <w:keepNext w:val="0"/>
        <w:keepLines w:val="0"/>
        <w:widowControl/>
        <w:suppressLineNumbers w:val="0"/>
        <w:autoSpaceDE w:val="0"/>
        <w:autoSpaceDN/>
        <w:spacing w:before="0" w:beforeAutospacing="0" w:after="0" w:afterAutospacing="0" w:line="578" w:lineRule="exact"/>
        <w:ind w:left="0" w:right="0"/>
        <w:contextualSpacing/>
        <w:jc w:val="center"/>
        <w:rPr>
          <w:rFonts w:hint="eastAsia" w:ascii="Times New Roman" w:hAnsi="Times New Roman" w:eastAsia="方正小标宋简体" w:cs="Times New Roman"/>
          <w:b w:val="0"/>
          <w:bCs/>
          <w:kern w:val="2"/>
          <w:sz w:val="44"/>
          <w:szCs w:val="44"/>
          <w:shd w:val="clear" w:fill="FFFFFF"/>
        </w:rPr>
      </w:pPr>
      <w:r>
        <w:rPr>
          <w:rFonts w:hint="eastAsia" w:ascii="方正小标宋简体" w:hAnsi="方正小标宋简体" w:eastAsia="方正小标宋简体" w:cs="方正小标宋简体"/>
          <w:b w:val="0"/>
          <w:bCs/>
          <w:kern w:val="2"/>
          <w:sz w:val="44"/>
          <w:szCs w:val="44"/>
          <w:shd w:val="clear" w:fill="FFFFFF"/>
          <w:lang w:val="en-US" w:eastAsia="zh-CN" w:bidi="ar"/>
        </w:rPr>
        <w:t>红原县人大常委会办公室</w:t>
      </w:r>
    </w:p>
    <w:p>
      <w:pPr>
        <w:keepNext w:val="0"/>
        <w:keepLines w:val="0"/>
        <w:widowControl/>
        <w:suppressLineNumbers w:val="0"/>
        <w:autoSpaceDE w:val="0"/>
        <w:autoSpaceDN/>
        <w:spacing w:before="0" w:beforeAutospacing="0" w:after="0" w:afterAutospacing="0" w:line="578" w:lineRule="exact"/>
        <w:ind w:left="0" w:right="0"/>
        <w:contextualSpacing/>
        <w:jc w:val="center"/>
        <w:rPr>
          <w:rFonts w:hint="default" w:ascii="Times New Roman" w:hAnsi="Times New Roman" w:eastAsia="方正小标宋简体" w:cs="Times New Roman"/>
          <w:b w:val="0"/>
          <w:bCs/>
          <w:kern w:val="2"/>
          <w:sz w:val="44"/>
          <w:szCs w:val="44"/>
          <w:shd w:val="clear" w:fill="FFFFFF"/>
        </w:rPr>
      </w:pPr>
      <w:r>
        <w:rPr>
          <w:rFonts w:hint="eastAsia" w:ascii="方正小标宋简体" w:hAnsi="方正小标宋简体" w:eastAsia="方正小标宋简体" w:cs="方正小标宋简体"/>
          <w:b w:val="0"/>
          <w:bCs/>
          <w:kern w:val="2"/>
          <w:sz w:val="44"/>
          <w:szCs w:val="44"/>
          <w:shd w:val="clear" w:fill="FFFFFF"/>
          <w:lang w:val="en-US" w:eastAsia="zh-CN" w:bidi="ar"/>
        </w:rPr>
        <w:t>部门整体支出自评报告</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480" w:firstLineChars="200"/>
        <w:contextualSpacing/>
        <w:jc w:val="left"/>
        <w:rPr>
          <w:rFonts w:hint="default" w:ascii="Times New Roman" w:hAnsi="Times New Roman" w:eastAsia="黑体" w:cs="Times New Roman"/>
          <w:color w:val="000000"/>
          <w:kern w:val="0"/>
          <w:sz w:val="24"/>
          <w:szCs w:val="24"/>
          <w:shd w:val="clear" w:fill="FFFFFF"/>
        </w:rPr>
      </w:pPr>
      <w:r>
        <w:rPr>
          <w:rFonts w:hint="default" w:ascii="Times New Roman" w:hAnsi="Times New Roman" w:eastAsia="黑体" w:cs="Times New Roman"/>
          <w:color w:val="000000"/>
          <w:kern w:val="0"/>
          <w:sz w:val="24"/>
          <w:szCs w:val="24"/>
          <w:shd w:val="clear" w:fill="FFFFFF"/>
          <w:lang w:val="en-US" w:eastAsia="zh-CN" w:bidi="ar"/>
        </w:rPr>
        <w:t xml:space="preserve"> </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kern w:val="2"/>
          <w:sz w:val="32"/>
          <w:szCs w:val="32"/>
        </w:rPr>
      </w:pPr>
      <w:r>
        <w:rPr>
          <w:rFonts w:hint="eastAsia" w:ascii="黑体" w:hAnsi="宋体" w:eastAsia="黑体" w:cs="黑体"/>
          <w:color w:val="000000"/>
          <w:kern w:val="0"/>
          <w:sz w:val="32"/>
          <w:szCs w:val="32"/>
          <w:shd w:val="clear" w:fill="FFFFFF"/>
          <w:lang w:val="en-US" w:eastAsia="zh-CN" w:bidi="ar"/>
        </w:rPr>
        <w:t>一、部门（单位）基本情况</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3"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（一）机构组成。</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640" w:firstLineChars="200"/>
        <w:jc w:val="left"/>
        <w:rPr>
          <w:rFonts w:hint="default" w:ascii="Times New Roman" w:hAnsi="Times New Roman" w:eastAsia="仿宋_GB2312" w:cs="Times New Roman"/>
          <w:kern w:val="2"/>
          <w:sz w:val="32"/>
          <w:szCs w:val="32"/>
        </w:rPr>
      </w:pPr>
      <w:r>
        <w:rPr>
          <w:rFonts w:hint="eastAsia" w:ascii="仿宋_GB2312" w:hAnsi="Times New Roman" w:eastAsia="仿宋_GB2312" w:cs="仿宋_GB2312"/>
          <w:bCs/>
          <w:kern w:val="2"/>
          <w:sz w:val="32"/>
          <w:szCs w:val="32"/>
          <w:lang w:val="en-US" w:eastAsia="zh-CN" w:bidi="ar"/>
        </w:rPr>
        <w:t>县人大常委会机关为独立核算全额拨款行政单位，共设机构6个，即：综合办公室、人事代表工作委员会、法制监察司法和民族宗教外事委员会、财政经济预算和农业农村城乡环境保护委员会、教育科学文化卫生和社会建设委员会、预算联网服务中心（股级事业单位）；办公室下设两个股级机构，即行政股和秘书股。</w:t>
      </w:r>
    </w:p>
    <w:p>
      <w:pPr>
        <w:keepNext w:val="0"/>
        <w:keepLines w:val="0"/>
        <w:widowControl/>
        <w:numPr>
          <w:ilvl w:val="0"/>
          <w:numId w:val="9"/>
        </w:numPr>
        <w:suppressLineNumbers w:val="0"/>
        <w:autoSpaceDE w:val="0"/>
        <w:autoSpaceDN/>
        <w:adjustRightInd w:val="0"/>
        <w:snapToGrid w:val="0"/>
        <w:spacing w:before="0" w:beforeAutospacing="0" w:after="0" w:afterAutospacing="0" w:line="578" w:lineRule="exact"/>
        <w:ind w:left="0" w:right="0" w:firstLine="643"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机构职能。</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643" w:firstLineChars="200"/>
        <w:jc w:val="left"/>
        <w:rPr>
          <w:rFonts w:hint="eastAsia" w:ascii="楷体_GB2312" w:eastAsia="楷体_GB2312" w:cs="楷体_GB2312"/>
          <w:b/>
          <w:bCs/>
          <w:color w:val="000000"/>
          <w:kern w:val="0"/>
          <w:sz w:val="32"/>
          <w:szCs w:val="32"/>
        </w:rPr>
      </w:pPr>
      <w:r>
        <w:rPr>
          <w:rFonts w:hint="eastAsia" w:ascii="楷体_GB2312" w:hAnsi="Times New Roman" w:eastAsia="楷体_GB2312" w:cs="楷体_GB2312"/>
          <w:b/>
          <w:bCs/>
          <w:color w:val="000000"/>
          <w:kern w:val="0"/>
          <w:sz w:val="32"/>
          <w:szCs w:val="32"/>
          <w:lang w:val="en-US" w:eastAsia="zh-CN" w:bidi="ar"/>
        </w:rPr>
        <w:t>1.综合办公室主要职能</w:t>
      </w:r>
    </w:p>
    <w:p>
      <w:pPr>
        <w:keepNext w:val="0"/>
        <w:keepLines w:val="0"/>
        <w:widowControl/>
        <w:suppressLineNumbers w:val="0"/>
        <w:autoSpaceDE w:val="0"/>
        <w:autoSpaceDN/>
        <w:adjustRightInd w:val="0"/>
        <w:snapToGrid w:val="0"/>
        <w:spacing w:before="0" w:beforeAutospacing="0" w:after="0" w:afterAutospacing="0" w:line="500" w:lineRule="exact"/>
        <w:ind w:left="0" w:right="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bidi="ar"/>
        </w:rPr>
        <w:t xml:space="preserve">     </w:t>
      </w:r>
      <w:r>
        <w:rPr>
          <w:rFonts w:hint="eastAsia" w:ascii="仿宋_GB2312" w:hAnsi="宋体" w:eastAsia="仿宋_GB2312" w:cs="仿宋_GB2312"/>
          <w:color w:val="000000"/>
          <w:kern w:val="0"/>
          <w:sz w:val="32"/>
          <w:szCs w:val="32"/>
          <w:lang w:val="en-US" w:eastAsia="zh-CN" w:bidi="ar"/>
        </w:rPr>
        <w:t>根据主任会议安排，承担代表大会会议、常委会议、主任会议及其他会议的筹备和会务工作。起草代表大会、常委会、主任会议的有关通知、总结、计划、决议、决定、纪要、报告等文件，编写《公报》、《人大工作简报》，组织人大工作的宣传及新闻报道和组织人大机构内部的政治学习。负责内外协调，承担有关接待工作，负责文书档案、工资福利、机关财务、机关人事管理和后勤服务、车辆管理、财产管理。办理常委会领导同志交办的其他事项。</w:t>
      </w:r>
      <w:r>
        <w:rPr>
          <w:rFonts w:hint="eastAsia" w:ascii="仿宋_GB2312" w:hAnsi="宋体" w:eastAsia="仿宋_GB2312" w:cs="宋体"/>
          <w:color w:val="000000"/>
          <w:kern w:val="0"/>
          <w:sz w:val="32"/>
          <w:szCs w:val="32"/>
          <w:lang w:val="en-US" w:eastAsia="zh-CN" w:bidi="ar"/>
        </w:rPr>
        <w:t xml:space="preserve"> </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643" w:firstLineChars="200"/>
        <w:jc w:val="left"/>
        <w:rPr>
          <w:rFonts w:hint="eastAsia" w:ascii="楷体_GB2312" w:eastAsia="楷体_GB2312" w:cs="楷体_GB2312"/>
          <w:b/>
          <w:bCs/>
          <w:color w:val="000000"/>
          <w:kern w:val="0"/>
          <w:sz w:val="32"/>
          <w:szCs w:val="32"/>
        </w:rPr>
      </w:pPr>
      <w:r>
        <w:rPr>
          <w:rFonts w:hint="eastAsia" w:ascii="楷体_GB2312" w:hAnsi="Times New Roman" w:eastAsia="楷体_GB2312" w:cs="楷体_GB2312"/>
          <w:b/>
          <w:bCs/>
          <w:color w:val="000000"/>
          <w:kern w:val="0"/>
          <w:sz w:val="32"/>
          <w:szCs w:val="32"/>
          <w:lang w:val="en-US" w:eastAsia="zh-CN" w:bidi="ar"/>
        </w:rPr>
        <w:t>2.人大常委会财政经济预算和农业农村城乡环境保护委员会</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（1）为县人大常委会审议财政经济方面的各种报告，开展初审工作并提出意见，草拟县人大常委会会议相应的审议意见。</w:t>
      </w:r>
    </w:p>
    <w:p>
      <w:pPr>
        <w:keepNext w:val="0"/>
        <w:keepLines w:val="0"/>
        <w:widowControl/>
        <w:suppressLineNumbers w:val="0"/>
        <w:autoSpaceDE w:val="0"/>
        <w:autoSpaceDN/>
        <w:adjustRightInd w:val="0"/>
        <w:snapToGrid w:val="0"/>
        <w:spacing w:before="0" w:beforeAutospacing="0" w:after="0" w:afterAutospacing="0" w:line="500" w:lineRule="exact"/>
        <w:ind w:left="0" w:right="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bidi="ar"/>
        </w:rPr>
        <w:t xml:space="preserve">  </w:t>
      </w:r>
      <w:r>
        <w:rPr>
          <w:rFonts w:hint="eastAsia" w:ascii="仿宋_GB2312" w:hAnsi="宋体" w:eastAsia="仿宋_GB2312" w:cs="仿宋_GB2312"/>
          <w:color w:val="000000"/>
          <w:kern w:val="0"/>
          <w:sz w:val="32"/>
          <w:szCs w:val="32"/>
          <w:lang w:val="en-US" w:eastAsia="zh-CN" w:bidi="ar"/>
        </w:rPr>
        <w:t>（2）根据常委会议和主任会议安排，承担对财政、经济方面的执法检查、代表视察和代表评议的牵头工作。</w:t>
      </w:r>
    </w:p>
    <w:p>
      <w:pPr>
        <w:keepNext w:val="0"/>
        <w:keepLines w:val="0"/>
        <w:widowControl/>
        <w:suppressLineNumbers w:val="0"/>
        <w:autoSpaceDE w:val="0"/>
        <w:autoSpaceDN/>
        <w:adjustRightInd w:val="0"/>
        <w:snapToGrid w:val="0"/>
        <w:spacing w:before="0" w:beforeAutospacing="0" w:after="0" w:afterAutospacing="0" w:line="500" w:lineRule="exact"/>
        <w:ind w:left="0" w:right="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bidi="ar"/>
        </w:rPr>
        <w:t xml:space="preserve">  </w:t>
      </w:r>
      <w:r>
        <w:rPr>
          <w:rFonts w:hint="eastAsia" w:ascii="仿宋_GB2312" w:hAnsi="宋体" w:eastAsia="仿宋_GB2312" w:cs="仿宋_GB2312"/>
          <w:color w:val="000000"/>
          <w:kern w:val="0"/>
          <w:sz w:val="32"/>
          <w:szCs w:val="32"/>
          <w:lang w:val="en-US" w:eastAsia="zh-CN" w:bidi="ar"/>
        </w:rPr>
        <w:t>（3）按照对口联系范围，经常联系财政和其他经济管理部门，开展调查研究工作，印发有关调查报告。</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（4）承办上级人大对口的专门委员会发来的法律法规征求意见的整理上报工作。</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（5）办理本工作委员会全部文书档案工作。</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（6）承担领导交办的其他工作。</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602" w:firstLineChars="200"/>
        <w:jc w:val="left"/>
        <w:rPr>
          <w:rFonts w:hint="eastAsia" w:ascii="楷体_GB2312" w:eastAsia="楷体_GB2312" w:cs="楷体_GB2312"/>
          <w:b/>
          <w:bCs/>
          <w:color w:val="000000"/>
          <w:kern w:val="0"/>
          <w:sz w:val="30"/>
          <w:szCs w:val="30"/>
        </w:rPr>
      </w:pPr>
      <w:r>
        <w:rPr>
          <w:rFonts w:hint="eastAsia" w:ascii="楷体_GB2312" w:hAnsi="Times New Roman" w:eastAsia="楷体_GB2312" w:cs="楷体_GB2312"/>
          <w:b/>
          <w:bCs/>
          <w:color w:val="000000"/>
          <w:kern w:val="0"/>
          <w:sz w:val="30"/>
          <w:szCs w:val="30"/>
          <w:lang w:val="en-US" w:eastAsia="zh-CN" w:bidi="ar"/>
        </w:rPr>
        <w:t>3.县人大常委会法制监察司法和民族宗教外事委员会</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（1）为县人大常委会会议，审议政法方面的各种工作报告，开展初审，提出意见，草拟县人大常委会会议的相应审议意见。</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（2）根据常委会议及主任会议安排，承担对政法和司法机关，以及法制建设执法检查、代表视察和代表评议的牵头工作。</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（3）按照对口联系范围经常对公、检、法、司等部门，开展调查研究工作，印发有关电查报告。</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 xml:space="preserve">（4）承办上级人大对口专门委员会发来的法律法规征求意见和整理上报工作。  </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（5）办理本工作委员会的全部文书档案工作。</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（6）承担领导交办的其他工作。</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643" w:firstLineChars="200"/>
        <w:jc w:val="left"/>
        <w:rPr>
          <w:rFonts w:hint="eastAsia" w:ascii="楷体_GB2312" w:eastAsia="楷体_GB2312" w:cs="楷体_GB2312"/>
          <w:b/>
          <w:bCs/>
          <w:color w:val="000000"/>
          <w:kern w:val="0"/>
          <w:sz w:val="32"/>
          <w:szCs w:val="32"/>
        </w:rPr>
      </w:pPr>
      <w:r>
        <w:rPr>
          <w:rFonts w:hint="eastAsia" w:ascii="楷体_GB2312" w:hAnsi="Times New Roman" w:eastAsia="楷体_GB2312" w:cs="楷体_GB2312"/>
          <w:b/>
          <w:bCs/>
          <w:color w:val="000000"/>
          <w:kern w:val="0"/>
          <w:sz w:val="32"/>
          <w:szCs w:val="32"/>
          <w:lang w:val="en-US" w:eastAsia="zh-CN" w:bidi="ar"/>
        </w:rPr>
        <w:t>4.县人大常委会教育科学文化卫生和社会建设委员会</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（1）为县人大常委会审议教育、科学、文化、卫生、民族宗教等方面的各种报告，开展初审工作，提出初审意见，草拟常委会会议相应的审议意见。</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（2）根据常委会议和主任会议安排，承担对教育、科技、文化、卫生、民族、宗教等方面的执法检查、代表视察和代表评议的牵头工作。</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（3）按照对口联系范围，经常联系教育、科技、文化、卫生、民族、宗教等部门，开展调查研究工作，印发调查报告。</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（4）承办上级对口专门委员会发来的法律法规征求意见和整理上报工作。</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（5）办理本工作委员会的全部文书档案工作。</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（6）承担领导交办的其他工作。</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643" w:firstLineChars="200"/>
        <w:jc w:val="left"/>
        <w:rPr>
          <w:rFonts w:hint="eastAsia" w:ascii="楷体_GB2312" w:eastAsia="楷体_GB2312" w:cs="楷体_GB2312"/>
          <w:b/>
          <w:bCs/>
          <w:color w:val="000000"/>
          <w:kern w:val="0"/>
          <w:sz w:val="32"/>
          <w:szCs w:val="32"/>
        </w:rPr>
      </w:pPr>
      <w:r>
        <w:rPr>
          <w:rFonts w:hint="eastAsia" w:ascii="楷体_GB2312" w:hAnsi="Times New Roman" w:eastAsia="楷体_GB2312" w:cs="楷体_GB2312"/>
          <w:b/>
          <w:bCs/>
          <w:color w:val="000000"/>
          <w:kern w:val="0"/>
          <w:sz w:val="32"/>
          <w:szCs w:val="32"/>
          <w:lang w:val="en-US" w:eastAsia="zh-CN" w:bidi="ar"/>
        </w:rPr>
        <w:t>5.县人大常委人事代表工作委员会</w:t>
      </w:r>
    </w:p>
    <w:p>
      <w:pPr>
        <w:keepNext w:val="0"/>
        <w:keepLines w:val="0"/>
        <w:widowControl/>
        <w:suppressLineNumbers w:val="0"/>
        <w:autoSpaceDE w:val="0"/>
        <w:autoSpaceDN/>
        <w:adjustRightInd w:val="0"/>
        <w:snapToGrid w:val="0"/>
        <w:spacing w:before="0" w:beforeAutospacing="0" w:after="0" w:afterAutospacing="0" w:line="500" w:lineRule="exact"/>
        <w:ind w:left="0" w:right="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bidi="ar"/>
        </w:rPr>
        <w:t xml:space="preserve">  </w:t>
      </w:r>
      <w:r>
        <w:rPr>
          <w:rFonts w:hint="eastAsia" w:ascii="仿宋_GB2312" w:hAnsi="宋体" w:eastAsia="仿宋_GB2312" w:cs="仿宋_GB2312"/>
          <w:color w:val="000000"/>
          <w:kern w:val="0"/>
          <w:sz w:val="32"/>
          <w:szCs w:val="32"/>
          <w:lang w:val="en-US" w:eastAsia="zh-CN" w:bidi="ar"/>
        </w:rPr>
        <w:t>（1）办理人民代表大会及其常务委员会人事任免的具体工作。</w:t>
      </w:r>
    </w:p>
    <w:p>
      <w:pPr>
        <w:keepNext w:val="0"/>
        <w:keepLines w:val="0"/>
        <w:widowControl/>
        <w:suppressLineNumbers w:val="0"/>
        <w:autoSpaceDE w:val="0"/>
        <w:autoSpaceDN/>
        <w:adjustRightInd w:val="0"/>
        <w:snapToGrid w:val="0"/>
        <w:spacing w:before="0" w:beforeAutospacing="0" w:after="0" w:afterAutospacing="0" w:line="500" w:lineRule="exact"/>
        <w:ind w:left="0" w:right="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bidi="ar"/>
        </w:rPr>
        <w:t xml:space="preserve">  </w:t>
      </w:r>
      <w:r>
        <w:rPr>
          <w:rFonts w:hint="eastAsia" w:ascii="仿宋_GB2312" w:hAnsi="宋体" w:eastAsia="仿宋_GB2312" w:cs="仿宋_GB2312"/>
          <w:color w:val="000000"/>
          <w:kern w:val="0"/>
          <w:sz w:val="32"/>
          <w:szCs w:val="32"/>
          <w:lang w:val="en-US" w:eastAsia="zh-CN" w:bidi="ar"/>
        </w:rPr>
        <w:t>（2）加强同县委、组织部、纪委、上级人大常委会对口部门、乡镇党委、本级“一府两院”的人事监察部门、政工机构和信访部门的配合与联系。</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（3）搞好对县人大常委会任命的国家机关工作人员的述职评议工作。</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（4）承担换届选举方面的具体工作和由上面交办的人民代表大会制度和人大工作方面的法律、法规的征求意见，整理上报工作。</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（5）做好代表联系，办理代表议案建议、批评和意见，办理人民群众的来信来访工作。</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（6）承担县人大常委会代表资格审查委员会的有关具体工作和指导乡、镇人大及其主席团的工作。</w:t>
      </w:r>
    </w:p>
    <w:p>
      <w:pPr>
        <w:pStyle w:val="15"/>
        <w:keepNext w:val="0"/>
        <w:keepLines w:val="0"/>
        <w:widowControl w:val="0"/>
        <w:suppressLineNumbers w:val="0"/>
        <w:spacing w:before="0" w:beforeAutospacing="1" w:after="120" w:afterAutospacing="0"/>
        <w:ind w:left="0" w:leftChars="0" w:right="0" w:firstLine="643" w:firstLineChars="200"/>
        <w:jc w:val="both"/>
        <w:rPr>
          <w:rFonts w:hint="eastAsia" w:ascii="楷体_GB2312" w:eastAsia="楷体_GB2312" w:cs="楷体_GB2312"/>
          <w:b/>
          <w:bCs/>
          <w:color w:val="000000"/>
          <w:kern w:val="0"/>
          <w:sz w:val="32"/>
          <w:szCs w:val="32"/>
        </w:rPr>
      </w:pPr>
      <w:r>
        <w:rPr>
          <w:rFonts w:hint="eastAsia" w:ascii="楷体_GB2312" w:hAnsi="Times New Roman" w:eastAsia="楷体_GB2312" w:cs="楷体_GB2312"/>
          <w:b/>
          <w:bCs/>
          <w:color w:val="000000"/>
          <w:kern w:val="0"/>
          <w:sz w:val="32"/>
          <w:szCs w:val="32"/>
          <w:lang w:val="en-US" w:eastAsia="zh-CN" w:bidi="ar"/>
        </w:rPr>
        <w:t>6.预算联网中心</w:t>
      </w:r>
    </w:p>
    <w:p>
      <w:pPr>
        <w:pStyle w:val="15"/>
        <w:keepNext w:val="0"/>
        <w:keepLines w:val="0"/>
        <w:widowControl w:val="0"/>
        <w:suppressLineNumbers w:val="0"/>
        <w:spacing w:before="0" w:beforeAutospacing="1" w:after="120" w:afterAutospacing="0"/>
        <w:ind w:left="0" w:leftChars="0" w:right="0" w:firstLine="0" w:firstLineChars="0"/>
        <w:jc w:val="both"/>
        <w:rPr>
          <w:rFonts w:hint="eastAsia" w:ascii="仿宋_GB2312" w:hAnsi="Times New Roman" w:eastAsia="仿宋_GB2312" w:cs="Times New Roman"/>
          <w:kern w:val="2"/>
          <w:sz w:val="32"/>
          <w:szCs w:val="32"/>
        </w:rPr>
      </w:pPr>
      <w:r>
        <w:rPr>
          <w:rFonts w:hint="eastAsia" w:ascii="仿宋_GB2312" w:hAnsi="宋体" w:eastAsia="仿宋_GB2312" w:cs="仿宋_GB2312"/>
          <w:color w:val="000000"/>
          <w:kern w:val="0"/>
          <w:sz w:val="32"/>
          <w:szCs w:val="32"/>
          <w:lang w:val="en-US" w:eastAsia="zh-CN" w:bidi="ar"/>
        </w:rPr>
        <w:t>负责全县预算及相关预算执行相关数据的监督及管理等工作。</w:t>
      </w:r>
    </w:p>
    <w:p>
      <w:pPr>
        <w:keepNext w:val="0"/>
        <w:keepLines w:val="0"/>
        <w:widowControl w:val="0"/>
        <w:numPr>
          <w:ilvl w:val="0"/>
          <w:numId w:val="9"/>
        </w:numPr>
        <w:suppressLineNumbers w:val="0"/>
        <w:autoSpaceDE w:val="0"/>
        <w:autoSpaceDN/>
        <w:spacing w:before="0" w:beforeAutospacing="0" w:after="0" w:afterAutospacing="0" w:line="600" w:lineRule="exact"/>
        <w:ind w:left="0" w:leftChars="0" w:right="0" w:firstLine="643" w:firstLineChars="200"/>
        <w:jc w:val="both"/>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人员概况。</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72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lang w:val="en-US" w:eastAsia="zh-CN" w:bidi="ar"/>
        </w:rPr>
        <w:t>本单位截止2025年底，人大机关行政编制17个，机关工勤编制4个；人大预算联网服务中心（股级事业机构）事业编制2个，行政事业共有编制23个。</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720"/>
        <w:jc w:val="left"/>
        <w:rPr>
          <w:rFonts w:hint="default" w:ascii="Times New Roman" w:hAnsi="Times New Roman" w:eastAsia="仿宋_GB2312" w:cs="Times New Roman"/>
          <w:kern w:val="2"/>
          <w:sz w:val="32"/>
          <w:szCs w:val="32"/>
        </w:rPr>
      </w:pPr>
      <w:r>
        <w:rPr>
          <w:rFonts w:hint="eastAsia" w:ascii="仿宋_GB2312" w:hAnsi="宋体" w:eastAsia="仿宋_GB2312" w:cs="仿宋_GB2312"/>
          <w:color w:val="000000"/>
          <w:kern w:val="0"/>
          <w:sz w:val="32"/>
          <w:szCs w:val="32"/>
          <w:lang w:val="en-US" w:eastAsia="zh-CN" w:bidi="ar"/>
        </w:rPr>
        <w:t>截止2025年底</w:t>
      </w:r>
      <w:r>
        <w:rPr>
          <w:rFonts w:hint="eastAsia" w:ascii="仿宋_GB2312" w:hAnsi="Times New Roman" w:eastAsia="仿宋_GB2312" w:cs="仿宋_GB2312"/>
          <w:bCs/>
          <w:kern w:val="2"/>
          <w:sz w:val="32"/>
          <w:szCs w:val="32"/>
          <w:lang w:val="en-US" w:eastAsia="zh-CN" w:bidi="ar"/>
        </w:rPr>
        <w:t>在职职工24人，其中公务员18人，行政工勤4人，事业管理人员2人。行政公务员比上年增加1人。</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黑体" w:cs="Times New Roman"/>
          <w:color w:val="000000"/>
          <w:kern w:val="0"/>
          <w:sz w:val="32"/>
          <w:szCs w:val="32"/>
          <w:shd w:val="clear" w:fill="FFFFFF"/>
        </w:rPr>
      </w:pPr>
      <w:r>
        <w:rPr>
          <w:rFonts w:hint="eastAsia" w:ascii="黑体" w:hAnsi="宋体" w:eastAsia="黑体" w:cs="黑体"/>
          <w:color w:val="000000"/>
          <w:kern w:val="0"/>
          <w:sz w:val="32"/>
          <w:szCs w:val="32"/>
          <w:shd w:val="clear" w:fill="FFFFFF"/>
          <w:lang w:val="en-US" w:eastAsia="zh-CN" w:bidi="ar"/>
        </w:rPr>
        <w:t>二、部门资金收支情况</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3"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（一）收入情况。</w:t>
      </w:r>
    </w:p>
    <w:p>
      <w:pPr>
        <w:keepNext w:val="0"/>
        <w:keepLines w:val="0"/>
        <w:widowControl/>
        <w:suppressLineNumbers w:val="0"/>
        <w:autoSpaceDE w:val="0"/>
        <w:autoSpaceDN/>
        <w:adjustRightInd w:val="0"/>
        <w:snapToGrid w:val="0"/>
        <w:spacing w:before="0" w:beforeAutospacing="0" w:after="0" w:afterAutospacing="0" w:line="500" w:lineRule="exact"/>
        <w:ind w:left="0" w:right="0" w:firstLine="720"/>
        <w:jc w:val="left"/>
        <w:rPr>
          <w:rFonts w:hint="eastAsia" w:ascii="仿宋_GB2312" w:eastAsia="仿宋_GB2312" w:cs="仿宋_GB2312"/>
          <w:bCs/>
          <w:kern w:val="2"/>
          <w:sz w:val="32"/>
          <w:szCs w:val="32"/>
        </w:rPr>
      </w:pPr>
      <w:r>
        <w:rPr>
          <w:rFonts w:hint="eastAsia" w:ascii="仿宋_GB2312" w:hAnsi="Times New Roman" w:eastAsia="仿宋_GB2312" w:cs="仿宋_GB2312"/>
          <w:bCs/>
          <w:kern w:val="2"/>
          <w:sz w:val="32"/>
          <w:szCs w:val="32"/>
          <w:lang w:val="en-US" w:eastAsia="zh-CN" w:bidi="ar"/>
        </w:rPr>
        <w:t>我办2025年年初部门预算收入873.14万元，比上年减少24.68万元，减少主要原因是人员经费工资保险等调整变化。决算报表2025年收入936.47 万元，比上年增加28.99万元，增加主要原因是2025年预算联网督查系统升级费用21.59万元。</w:t>
      </w:r>
    </w:p>
    <w:p>
      <w:pPr>
        <w:keepNext w:val="0"/>
        <w:keepLines w:val="0"/>
        <w:widowControl/>
        <w:numPr>
          <w:ilvl w:val="0"/>
          <w:numId w:val="10"/>
        </w:numPr>
        <w:suppressLineNumbers w:val="0"/>
        <w:autoSpaceDE w:val="0"/>
        <w:autoSpaceDN/>
        <w:adjustRightInd w:val="0"/>
        <w:snapToGrid w:val="0"/>
        <w:spacing w:before="0" w:beforeAutospacing="0" w:after="0" w:afterAutospacing="0" w:line="578" w:lineRule="exact"/>
        <w:ind w:left="0" w:right="0" w:firstLine="643" w:firstLineChars="200"/>
        <w:contextualSpacing/>
        <w:jc w:val="left"/>
        <w:rPr>
          <w:rFonts w:hint="default" w:ascii="Times New Roman" w:hAnsi="Times New Roman" w:eastAsia="仿宋_GB2312" w:cs="Times New Roman"/>
          <w:kern w:val="2"/>
          <w:sz w:val="32"/>
          <w:szCs w:val="32"/>
        </w:rPr>
      </w:pPr>
      <w:r>
        <w:rPr>
          <w:rFonts w:hint="eastAsia" w:ascii="楷体_GB2312" w:hAnsi="Times New Roman" w:eastAsia="楷体_GB2312" w:cs="楷体_GB2312"/>
          <w:b/>
          <w:bCs/>
          <w:color w:val="000000"/>
          <w:kern w:val="0"/>
          <w:sz w:val="32"/>
          <w:szCs w:val="32"/>
          <w:shd w:val="clear" w:fill="FFFFFF"/>
          <w:lang w:val="en-US" w:eastAsia="zh-CN" w:bidi="ar"/>
        </w:rPr>
        <w:t>支出情况。</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lang w:val="en-US" w:eastAsia="zh-CN" w:bidi="ar"/>
        </w:rPr>
        <w:t>2025</w:t>
      </w:r>
      <w:r>
        <w:rPr>
          <w:rFonts w:hint="eastAsia" w:ascii="仿宋_GB2312" w:hAnsi="Times New Roman" w:eastAsia="仿宋_GB2312" w:cs="仿宋_GB2312"/>
          <w:kern w:val="2"/>
          <w:sz w:val="32"/>
          <w:szCs w:val="32"/>
          <w:lang w:val="en-US" w:eastAsia="zh-CN" w:bidi="ar"/>
        </w:rPr>
        <w:t>年我办决算支出</w:t>
      </w:r>
      <w:r>
        <w:rPr>
          <w:rFonts w:hint="default" w:ascii="Times New Roman" w:hAnsi="Times New Roman" w:eastAsia="仿宋_GB2312" w:cs="Times New Roman"/>
          <w:kern w:val="2"/>
          <w:sz w:val="32"/>
          <w:szCs w:val="32"/>
          <w:lang w:val="en-US" w:eastAsia="zh-CN" w:bidi="ar"/>
        </w:rPr>
        <w:t xml:space="preserve">936.47 </w:t>
      </w:r>
      <w:r>
        <w:rPr>
          <w:rFonts w:hint="eastAsia" w:ascii="仿宋_GB2312" w:hAnsi="Times New Roman" w:eastAsia="仿宋_GB2312" w:cs="仿宋_GB2312"/>
          <w:kern w:val="2"/>
          <w:sz w:val="32"/>
          <w:szCs w:val="32"/>
          <w:lang w:val="en-US" w:eastAsia="zh-CN" w:bidi="ar"/>
        </w:rPr>
        <w:t>万元，其中：一般公共服务支出</w:t>
      </w:r>
      <w:r>
        <w:rPr>
          <w:rFonts w:hint="default" w:ascii="Times New Roman" w:hAnsi="Times New Roman" w:eastAsia="仿宋_GB2312" w:cs="Times New Roman"/>
          <w:kern w:val="2"/>
          <w:sz w:val="32"/>
          <w:szCs w:val="32"/>
          <w:lang w:val="en-US" w:eastAsia="zh-CN" w:bidi="ar"/>
        </w:rPr>
        <w:t>737.12</w:t>
      </w:r>
      <w:r>
        <w:rPr>
          <w:rFonts w:hint="eastAsia" w:ascii="仿宋_GB2312" w:hAnsi="Times New Roman" w:eastAsia="仿宋_GB2312" w:cs="仿宋_GB2312"/>
          <w:kern w:val="2"/>
          <w:sz w:val="32"/>
          <w:szCs w:val="32"/>
          <w:lang w:val="en-US" w:eastAsia="zh-CN" w:bidi="ar"/>
        </w:rPr>
        <w:t>万元；社会保障和就业支出</w:t>
      </w:r>
      <w:r>
        <w:rPr>
          <w:rFonts w:hint="default" w:ascii="Times New Roman" w:hAnsi="Times New Roman" w:eastAsia="仿宋_GB2312" w:cs="Times New Roman"/>
          <w:kern w:val="2"/>
          <w:sz w:val="32"/>
          <w:szCs w:val="32"/>
          <w:lang w:val="en-US" w:eastAsia="zh-CN" w:bidi="ar"/>
        </w:rPr>
        <w:t>104.62</w:t>
      </w:r>
      <w:r>
        <w:rPr>
          <w:rFonts w:hint="eastAsia" w:ascii="仿宋_GB2312" w:hAnsi="Times New Roman" w:eastAsia="仿宋_GB2312" w:cs="仿宋_GB2312"/>
          <w:kern w:val="2"/>
          <w:sz w:val="32"/>
          <w:szCs w:val="32"/>
          <w:lang w:val="en-US" w:eastAsia="zh-CN" w:bidi="ar"/>
        </w:rPr>
        <w:t>万元；卫生健康支出</w:t>
      </w:r>
      <w:r>
        <w:rPr>
          <w:rFonts w:hint="default" w:ascii="Times New Roman" w:hAnsi="Times New Roman" w:eastAsia="仿宋_GB2312" w:cs="Times New Roman"/>
          <w:kern w:val="2"/>
          <w:sz w:val="32"/>
          <w:szCs w:val="32"/>
          <w:lang w:val="en-US" w:eastAsia="zh-CN" w:bidi="ar"/>
        </w:rPr>
        <w:t>40.54</w:t>
      </w:r>
      <w:r>
        <w:rPr>
          <w:rFonts w:hint="eastAsia" w:ascii="仿宋_GB2312" w:hAnsi="Times New Roman" w:eastAsia="仿宋_GB2312" w:cs="仿宋_GB2312"/>
          <w:kern w:val="2"/>
          <w:sz w:val="32"/>
          <w:szCs w:val="32"/>
          <w:lang w:val="en-US" w:eastAsia="zh-CN" w:bidi="ar"/>
        </w:rPr>
        <w:t>万元；住房保障支出</w:t>
      </w:r>
      <w:r>
        <w:rPr>
          <w:rFonts w:hint="default" w:ascii="Times New Roman" w:hAnsi="Times New Roman" w:eastAsia="仿宋_GB2312" w:cs="Times New Roman"/>
          <w:kern w:val="2"/>
          <w:sz w:val="32"/>
          <w:szCs w:val="32"/>
          <w:lang w:val="en-US" w:eastAsia="zh-CN" w:bidi="ar"/>
        </w:rPr>
        <w:t>54.19</w:t>
      </w:r>
      <w:r>
        <w:rPr>
          <w:rFonts w:hint="eastAsia" w:ascii="仿宋_GB2312" w:hAnsi="Times New Roman" w:eastAsia="仿宋_GB2312" w:cs="仿宋_GB2312"/>
          <w:kern w:val="2"/>
          <w:sz w:val="32"/>
          <w:szCs w:val="32"/>
          <w:lang w:val="en-US" w:eastAsia="zh-CN" w:bidi="ar"/>
        </w:rPr>
        <w:t>万元。</w:t>
      </w:r>
    </w:p>
    <w:p>
      <w:pPr>
        <w:pStyle w:val="15"/>
        <w:keepNext w:val="0"/>
        <w:keepLines w:val="0"/>
        <w:widowControl w:val="0"/>
        <w:suppressLineNumbers w:val="0"/>
        <w:autoSpaceDE w:val="0"/>
        <w:autoSpaceDN/>
        <w:spacing w:before="0" w:beforeAutospacing="1" w:after="0" w:afterAutospacing="0" w:line="560" w:lineRule="exact"/>
        <w:ind w:left="0" w:leftChars="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整体支出主要完成任务在四个方面：</w:t>
      </w:r>
      <w:r>
        <w:rPr>
          <w:rFonts w:hint="eastAsia" w:ascii="仿宋_GB2312" w:hAnsi="Times New Roman" w:eastAsia="仿宋_GB2312" w:cs="仿宋_GB2312"/>
          <w:b/>
          <w:bCs/>
          <w:kern w:val="2"/>
          <w:sz w:val="32"/>
          <w:szCs w:val="32"/>
          <w:lang w:val="en-US" w:eastAsia="zh-CN" w:bidi="ar"/>
        </w:rPr>
        <w:t>一是</w:t>
      </w:r>
      <w:r>
        <w:rPr>
          <w:rFonts w:hint="eastAsia" w:ascii="仿宋_GB2312" w:hAnsi="Times New Roman" w:eastAsia="仿宋_GB2312" w:cs="仿宋_GB2312"/>
          <w:kern w:val="2"/>
          <w:sz w:val="32"/>
          <w:szCs w:val="32"/>
          <w:lang w:val="en-US" w:eastAsia="zh-CN" w:bidi="ar"/>
        </w:rPr>
        <w:t>保障单位基本正常运转，其中工资福利支出469.75万元，日常公用经费64.2万元，各类保险公积金200.76万元，退休体检费及目标奖36.89万元；</w:t>
      </w:r>
      <w:r>
        <w:rPr>
          <w:rFonts w:hint="eastAsia" w:ascii="仿宋_GB2312" w:hAnsi="Times New Roman" w:eastAsia="仿宋_GB2312" w:cs="仿宋_GB2312"/>
          <w:b/>
          <w:bCs/>
          <w:kern w:val="2"/>
          <w:sz w:val="32"/>
          <w:szCs w:val="32"/>
          <w:lang w:val="en-US" w:eastAsia="zh-CN" w:bidi="ar"/>
        </w:rPr>
        <w:t>二是</w:t>
      </w:r>
      <w:r>
        <w:rPr>
          <w:rFonts w:hint="eastAsia" w:ascii="仿宋_GB2312" w:hAnsi="Times New Roman" w:eastAsia="仿宋_GB2312" w:cs="仿宋_GB2312"/>
          <w:kern w:val="2"/>
          <w:sz w:val="32"/>
          <w:szCs w:val="32"/>
          <w:lang w:val="en-US" w:eastAsia="zh-CN" w:bidi="ar"/>
        </w:rPr>
        <w:t>组织好代表培训视察等工作，其中代表培训视察调研等支付44.76万元；</w:t>
      </w:r>
      <w:r>
        <w:rPr>
          <w:rFonts w:hint="eastAsia" w:ascii="仿宋_GB2312" w:hAnsi="Times New Roman" w:eastAsia="仿宋_GB2312" w:cs="仿宋_GB2312"/>
          <w:b/>
          <w:bCs/>
          <w:kern w:val="2"/>
          <w:sz w:val="32"/>
          <w:szCs w:val="32"/>
          <w:lang w:val="en-US" w:eastAsia="zh-CN" w:bidi="ar"/>
        </w:rPr>
        <w:t>三是</w:t>
      </w:r>
      <w:r>
        <w:rPr>
          <w:rFonts w:hint="eastAsia" w:ascii="仿宋_GB2312" w:hAnsi="Times New Roman" w:eastAsia="仿宋_GB2312" w:cs="仿宋_GB2312"/>
          <w:kern w:val="2"/>
          <w:sz w:val="32"/>
          <w:szCs w:val="32"/>
          <w:lang w:val="en-US" w:eastAsia="zh-CN" w:bidi="ar"/>
        </w:rPr>
        <w:t>做好每年常委会及人代会会务工作及材料收集撰写等，其中会议费支出22.81万元。</w:t>
      </w:r>
      <w:r>
        <w:rPr>
          <w:rFonts w:hint="eastAsia" w:ascii="仿宋_GB2312" w:hAnsi="Times New Roman" w:eastAsia="仿宋_GB2312" w:cs="仿宋_GB2312"/>
          <w:b/>
          <w:bCs/>
          <w:kern w:val="2"/>
          <w:sz w:val="32"/>
          <w:szCs w:val="32"/>
          <w:lang w:val="en-US" w:eastAsia="zh-CN" w:bidi="ar"/>
        </w:rPr>
        <w:t>四是</w:t>
      </w:r>
      <w:r>
        <w:rPr>
          <w:rFonts w:hint="eastAsia" w:ascii="仿宋_GB2312" w:hAnsi="Times New Roman" w:eastAsia="仿宋_GB2312" w:cs="仿宋_GB2312"/>
          <w:kern w:val="2"/>
          <w:sz w:val="32"/>
          <w:szCs w:val="32"/>
          <w:lang w:val="en-US" w:eastAsia="zh-CN" w:bidi="ar"/>
        </w:rPr>
        <w:t>做好人大办各项专项事务工作及后勤保障工作，其中专项办公费支出27.25万元。</w:t>
      </w:r>
    </w:p>
    <w:p>
      <w:pPr>
        <w:keepNext w:val="0"/>
        <w:keepLines w:val="0"/>
        <w:widowControl/>
        <w:numPr>
          <w:ilvl w:val="0"/>
          <w:numId w:val="10"/>
        </w:numPr>
        <w:suppressLineNumbers w:val="0"/>
        <w:autoSpaceDE w:val="0"/>
        <w:autoSpaceDN/>
        <w:adjustRightInd w:val="0"/>
        <w:snapToGrid w:val="0"/>
        <w:spacing w:before="0" w:beforeAutospacing="0" w:after="0" w:afterAutospacing="0" w:line="578" w:lineRule="exact"/>
        <w:ind w:left="0" w:leftChars="0" w:right="0" w:firstLine="643" w:firstLineChars="200"/>
        <w:contextualSpacing/>
        <w:jc w:val="left"/>
        <w:rPr>
          <w:rFonts w:hint="default" w:ascii="Times New Roman" w:hAnsi="Times New Roman" w:eastAsia="楷体_GB2312" w:cs="Times New Roman"/>
          <w:b/>
          <w:bCs w:val="0"/>
          <w:kern w:val="2"/>
          <w:sz w:val="32"/>
          <w:szCs w:val="32"/>
        </w:rPr>
      </w:pPr>
      <w:r>
        <w:rPr>
          <w:rFonts w:hint="eastAsia" w:ascii="楷体_GB2312" w:hAnsi="Times New Roman" w:eastAsia="楷体_GB2312" w:cs="楷体_GB2312"/>
          <w:b/>
          <w:bCs w:val="0"/>
          <w:kern w:val="2"/>
          <w:sz w:val="32"/>
          <w:szCs w:val="32"/>
          <w:lang w:val="en-US" w:eastAsia="zh-CN" w:bidi="ar"/>
        </w:rPr>
        <w:t>结余分配和结转结余情况。</w:t>
      </w:r>
    </w:p>
    <w:p>
      <w:pPr>
        <w:keepNext w:val="0"/>
        <w:keepLines w:val="0"/>
        <w:widowControl/>
        <w:suppressLineNumbers w:val="0"/>
        <w:autoSpaceDE w:val="0"/>
        <w:autoSpaceDN/>
        <w:adjustRightInd w:val="0"/>
        <w:snapToGrid w:val="0"/>
        <w:spacing w:before="0" w:beforeAutospacing="0" w:after="0" w:afterAutospacing="0" w:line="578" w:lineRule="exact"/>
        <w:ind w:left="420" w:leftChars="200" w:right="0"/>
        <w:contextualSpacing/>
        <w:jc w:val="left"/>
        <w:rPr>
          <w:rFonts w:hint="default" w:ascii="Times New Roman" w:hAnsi="Times New Roman" w:eastAsia="仿宋_GB2312" w:cs="Times New Roman"/>
          <w:b w:val="0"/>
          <w:bCs w:val="0"/>
          <w:color w:val="000000"/>
          <w:kern w:val="0"/>
          <w:sz w:val="32"/>
          <w:szCs w:val="32"/>
          <w:shd w:val="clear" w:fill="FFFFFF"/>
        </w:rPr>
      </w:pPr>
      <w:r>
        <w:rPr>
          <w:rFonts w:hint="eastAsia" w:ascii="仿宋_GB2312" w:hAnsi="Times New Roman" w:eastAsia="仿宋_GB2312" w:cs="仿宋_GB2312"/>
          <w:kern w:val="2"/>
          <w:sz w:val="32"/>
          <w:szCs w:val="32"/>
          <w:lang w:val="en-US" w:eastAsia="zh-CN" w:bidi="ar"/>
        </w:rPr>
        <w:t>人大办</w:t>
      </w:r>
      <w:r>
        <w:rPr>
          <w:rFonts w:hint="default" w:ascii="Times New Roman" w:hAnsi="Times New Roman" w:eastAsia="仿宋_GB2312" w:cs="Times New Roman"/>
          <w:kern w:val="2"/>
          <w:sz w:val="32"/>
          <w:szCs w:val="32"/>
          <w:lang w:val="en-US" w:eastAsia="zh-CN" w:bidi="ar"/>
        </w:rPr>
        <w:t>2025</w:t>
      </w:r>
      <w:r>
        <w:rPr>
          <w:rFonts w:hint="eastAsia" w:ascii="仿宋_GB2312" w:hAnsi="Times New Roman" w:eastAsia="仿宋_GB2312" w:cs="仿宋_GB2312"/>
          <w:kern w:val="2"/>
          <w:sz w:val="32"/>
          <w:szCs w:val="32"/>
          <w:lang w:val="en-US" w:eastAsia="zh-CN" w:bidi="ar"/>
        </w:rPr>
        <w:t>年无结转结余</w:t>
      </w:r>
      <w:r>
        <w:rPr>
          <w:rFonts w:hint="eastAsia" w:ascii="仿宋_GB2312" w:hAnsi="Times New Roman" w:eastAsia="仿宋_GB2312" w:cs="仿宋_GB2312"/>
          <w:b w:val="0"/>
          <w:bCs w:val="0"/>
          <w:color w:val="000000"/>
          <w:kern w:val="0"/>
          <w:sz w:val="32"/>
          <w:szCs w:val="32"/>
          <w:shd w:val="clear" w:fill="FFFFFF"/>
          <w:lang w:val="en-US" w:eastAsia="zh-CN" w:bidi="ar"/>
        </w:rPr>
        <w:t>结情况。</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黑体" w:cs="Times New Roman"/>
          <w:color w:val="000000"/>
          <w:kern w:val="0"/>
          <w:sz w:val="32"/>
          <w:szCs w:val="32"/>
          <w:shd w:val="clear" w:fill="FFFFFF"/>
        </w:rPr>
      </w:pPr>
      <w:r>
        <w:rPr>
          <w:rFonts w:hint="eastAsia" w:ascii="黑体" w:hAnsi="宋体" w:eastAsia="黑体" w:cs="黑体"/>
          <w:color w:val="000000"/>
          <w:kern w:val="0"/>
          <w:sz w:val="32"/>
          <w:szCs w:val="32"/>
          <w:shd w:val="clear" w:fill="FFFFFF"/>
          <w:lang w:val="en-US" w:eastAsia="zh-CN" w:bidi="ar"/>
        </w:rPr>
        <w:t>三、部门预算绩效分析</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3" w:firstLineChars="200"/>
        <w:contextualSpacing/>
        <w:jc w:val="left"/>
        <w:rPr>
          <w:rFonts w:hint="default" w:ascii="Times New Roman" w:hAnsi="Times New Roman" w:eastAsia="仿宋_GB2312" w:cs="Times New Roman"/>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（一）部门预算总体绩效分析。</w:t>
      </w:r>
      <w:r>
        <w:rPr>
          <w:rFonts w:hint="eastAsia" w:ascii="仿宋_GB2312" w:hAnsi="Times New Roman" w:eastAsia="仿宋_GB2312" w:cs="仿宋_GB2312"/>
          <w:color w:val="000000"/>
          <w:kern w:val="0"/>
          <w:sz w:val="32"/>
          <w:szCs w:val="32"/>
          <w:shd w:val="clear" w:fill="FFFFFF"/>
          <w:lang w:val="en-US" w:eastAsia="zh-CN" w:bidi="ar"/>
        </w:rPr>
        <w:t>根据部门预算绩效评价指标体系，我办绩效评价覆盖范围依次包括履职效能、预算管理、财务管理、资产管理、采购管理等情况。</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3"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default" w:ascii="Times New Roman" w:hAnsi="Times New Roman" w:eastAsia="楷体_GB2312" w:cs="Times New Roman"/>
          <w:b/>
          <w:bCs/>
          <w:color w:val="000000"/>
          <w:kern w:val="0"/>
          <w:sz w:val="32"/>
          <w:szCs w:val="32"/>
          <w:shd w:val="clear" w:fill="FFFFFF"/>
          <w:lang w:val="en-US" w:eastAsia="zh-CN" w:bidi="ar"/>
        </w:rPr>
        <w:t>1.</w:t>
      </w:r>
      <w:r>
        <w:rPr>
          <w:rFonts w:hint="eastAsia" w:ascii="楷体_GB2312" w:hAnsi="Times New Roman" w:eastAsia="楷体_GB2312" w:cs="楷体_GB2312"/>
          <w:b/>
          <w:bCs/>
          <w:color w:val="000000"/>
          <w:kern w:val="0"/>
          <w:sz w:val="32"/>
          <w:szCs w:val="32"/>
          <w:shd w:val="clear" w:fill="FFFFFF"/>
          <w:lang w:val="en-US" w:eastAsia="zh-CN" w:bidi="ar"/>
        </w:rPr>
        <w:t>履职效能（</w:t>
      </w:r>
      <w:r>
        <w:rPr>
          <w:rFonts w:hint="default" w:ascii="Times New Roman" w:hAnsi="Times New Roman" w:eastAsia="楷体_GB2312" w:cs="Times New Roman"/>
          <w:b/>
          <w:bCs/>
          <w:color w:val="000000"/>
          <w:kern w:val="0"/>
          <w:sz w:val="32"/>
          <w:szCs w:val="32"/>
          <w:shd w:val="clear" w:fill="FFFFFF"/>
          <w:lang w:val="en-US" w:eastAsia="zh-CN" w:bidi="ar"/>
        </w:rPr>
        <w:t>15</w:t>
      </w:r>
      <w:r>
        <w:rPr>
          <w:rFonts w:hint="eastAsia" w:ascii="楷体_GB2312" w:hAnsi="Times New Roman" w:eastAsia="楷体_GB2312" w:cs="楷体_GB2312"/>
          <w:b/>
          <w:bCs/>
          <w:color w:val="000000"/>
          <w:kern w:val="0"/>
          <w:sz w:val="32"/>
          <w:szCs w:val="32"/>
          <w:shd w:val="clear" w:fill="FFFFFF"/>
          <w:lang w:val="en-US" w:eastAsia="zh-CN" w:bidi="ar"/>
        </w:rPr>
        <w:t>分）。</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核心职能目标完成情况：</w:t>
      </w:r>
    </w:p>
    <w:p>
      <w:pPr>
        <w:pStyle w:val="15"/>
        <w:keepNext w:val="0"/>
        <w:keepLines w:val="0"/>
        <w:widowControl w:val="0"/>
        <w:suppressLineNumbers w:val="0"/>
        <w:spacing w:before="0" w:beforeAutospacing="1" w:after="120" w:afterAutospacing="0"/>
        <w:ind w:left="420" w:leftChars="200" w:right="0" w:firstLine="643" w:firstLineChars="200"/>
        <w:jc w:val="both"/>
        <w:rPr>
          <w:rFonts w:hint="eastAsia" w:ascii="仿宋_GB2312" w:hAnsi="Times New Roman" w:eastAsia="仿宋_GB2312" w:cs="Times New Roman"/>
          <w:b/>
          <w:bCs/>
          <w:kern w:val="2"/>
          <w:sz w:val="32"/>
          <w:szCs w:val="32"/>
        </w:rPr>
      </w:pPr>
      <w:r>
        <w:rPr>
          <w:rFonts w:hint="eastAsia" w:ascii="仿宋_GB2312" w:hAnsi="Times New Roman" w:eastAsia="仿宋_GB2312" w:cs="仿宋_GB2312"/>
          <w:b/>
          <w:bCs/>
          <w:kern w:val="2"/>
          <w:sz w:val="32"/>
          <w:szCs w:val="32"/>
          <w:lang w:val="en-US" w:eastAsia="zh-CN" w:bidi="ar"/>
        </w:rPr>
        <w:t>（</w:t>
      </w:r>
      <w:r>
        <w:rPr>
          <w:rFonts w:hint="eastAsia" w:ascii="仿宋_GB2312" w:hAnsi="Times New Roman" w:eastAsia="仿宋_GB2312" w:cs="Times New Roman"/>
          <w:b/>
          <w:bCs/>
          <w:kern w:val="2"/>
          <w:sz w:val="32"/>
          <w:szCs w:val="32"/>
          <w:lang w:val="en-US" w:eastAsia="zh-CN" w:bidi="ar"/>
        </w:rPr>
        <w:t>1）</w:t>
      </w:r>
      <w:r>
        <w:rPr>
          <w:rFonts w:hint="eastAsia" w:ascii="仿宋_GB2312" w:hAnsi="Times New Roman" w:eastAsia="仿宋_GB2312" w:cs="仿宋_GB2312"/>
          <w:b/>
          <w:bCs/>
          <w:kern w:val="2"/>
          <w:sz w:val="32"/>
          <w:szCs w:val="32"/>
          <w:lang w:val="en-US" w:eastAsia="zh-CN" w:bidi="ar"/>
        </w:rPr>
        <w:t>会议组织及会务等工作（5分）</w:t>
      </w:r>
    </w:p>
    <w:p>
      <w:pPr>
        <w:pStyle w:val="15"/>
        <w:keepNext w:val="0"/>
        <w:keepLines w:val="0"/>
        <w:widowControl w:val="0"/>
        <w:suppressLineNumbers w:val="0"/>
        <w:spacing w:before="0" w:beforeAutospacing="0" w:after="0" w:afterAutospacing="0"/>
        <w:ind w:left="0" w:right="0" w:firstLine="640"/>
        <w:jc w:val="both"/>
        <w:rPr>
          <w:rFonts w:hint="eastAsia" w:ascii="仿宋_GB2312" w:eastAsia="仿宋_GB2312" w:cs="仿宋_GB2312"/>
          <w:color w:val="000000"/>
          <w:kern w:val="0"/>
          <w:sz w:val="32"/>
          <w:szCs w:val="32"/>
        </w:rPr>
      </w:pPr>
      <w:r>
        <w:rPr>
          <w:rFonts w:hint="default" w:ascii="Times New Roman" w:hAnsi="Times New Roman" w:eastAsia="仿宋_GB2312" w:cs="Times New Roman"/>
          <w:color w:val="000000"/>
          <w:kern w:val="0"/>
          <w:sz w:val="32"/>
          <w:szCs w:val="32"/>
          <w:shd w:val="clear" w:fill="FFFFFF"/>
          <w:lang w:val="en-US" w:eastAsia="zh-CN" w:bidi="ar"/>
        </w:rPr>
        <w:t>2025</w:t>
      </w:r>
      <w:r>
        <w:rPr>
          <w:rFonts w:hint="eastAsia" w:ascii="仿宋_GB2312" w:hAnsi="Times New Roman" w:eastAsia="仿宋_GB2312" w:cs="仿宋_GB2312"/>
          <w:color w:val="000000"/>
          <w:kern w:val="0"/>
          <w:sz w:val="32"/>
          <w:szCs w:val="32"/>
          <w:shd w:val="clear" w:fill="FFFFFF"/>
          <w:lang w:val="en-US" w:eastAsia="zh-CN" w:bidi="ar"/>
        </w:rPr>
        <w:t>红原县人大常委会依法任免国家机关工作人员</w:t>
      </w:r>
      <w:r>
        <w:rPr>
          <w:rFonts w:hint="default" w:ascii="Times New Roman" w:hAnsi="Times New Roman" w:eastAsia="仿宋_GB2312" w:cs="Times New Roman"/>
          <w:color w:val="000000"/>
          <w:kern w:val="0"/>
          <w:sz w:val="32"/>
          <w:szCs w:val="32"/>
          <w:shd w:val="clear" w:fill="FFFFFF"/>
          <w:lang w:val="en-US" w:eastAsia="zh-CN" w:bidi="ar"/>
        </w:rPr>
        <w:t>59</w:t>
      </w:r>
      <w:r>
        <w:rPr>
          <w:rFonts w:hint="eastAsia" w:ascii="仿宋_GB2312" w:hAnsi="Times New Roman" w:eastAsia="仿宋_GB2312" w:cs="仿宋_GB2312"/>
          <w:color w:val="000000"/>
          <w:kern w:val="0"/>
          <w:sz w:val="32"/>
          <w:szCs w:val="32"/>
          <w:shd w:val="clear" w:fill="FFFFFF"/>
          <w:lang w:val="en-US" w:eastAsia="zh-CN" w:bidi="ar"/>
        </w:rPr>
        <w:t>人次，组织</w:t>
      </w:r>
      <w:r>
        <w:rPr>
          <w:rFonts w:hint="default" w:ascii="Times New Roman" w:hAnsi="Times New Roman" w:eastAsia="仿宋_GB2312" w:cs="Times New Roman"/>
          <w:color w:val="000000"/>
          <w:kern w:val="0"/>
          <w:sz w:val="32"/>
          <w:szCs w:val="32"/>
          <w:shd w:val="clear" w:fill="FFFFFF"/>
          <w:lang w:val="en-US" w:eastAsia="zh-CN" w:bidi="ar"/>
        </w:rPr>
        <w:t>38</w:t>
      </w:r>
      <w:r>
        <w:rPr>
          <w:rFonts w:hint="eastAsia" w:ascii="仿宋_GB2312" w:hAnsi="Times New Roman" w:eastAsia="仿宋_GB2312" w:cs="仿宋_GB2312"/>
          <w:color w:val="000000"/>
          <w:kern w:val="0"/>
          <w:sz w:val="32"/>
          <w:szCs w:val="32"/>
          <w:shd w:val="clear" w:fill="FFFFFF"/>
          <w:lang w:val="en-US" w:eastAsia="zh-CN" w:bidi="ar"/>
        </w:rPr>
        <w:t>人进行宪法宣誓，确保县委人事安排意图通过法定程序得到实现，</w:t>
      </w:r>
      <w:r>
        <w:rPr>
          <w:rFonts w:hint="default" w:ascii="Times New Roman" w:hAnsi="Times New Roman" w:eastAsia="仿宋_GB2312" w:cs="Times New Roman"/>
          <w:color w:val="000000"/>
          <w:kern w:val="0"/>
          <w:sz w:val="32"/>
          <w:szCs w:val="32"/>
          <w:shd w:val="clear" w:fill="FFFFFF"/>
          <w:lang w:val="en-US" w:eastAsia="zh-CN" w:bidi="ar"/>
        </w:rPr>
        <w:t>2025</w:t>
      </w:r>
      <w:r>
        <w:rPr>
          <w:rFonts w:hint="eastAsia" w:ascii="仿宋_GB2312" w:hAnsi="Times New Roman" w:eastAsia="仿宋_GB2312" w:cs="仿宋_GB2312"/>
          <w:color w:val="000000"/>
          <w:kern w:val="0"/>
          <w:sz w:val="32"/>
          <w:szCs w:val="32"/>
          <w:shd w:val="clear" w:fill="FFFFFF"/>
          <w:lang w:val="en-US" w:eastAsia="zh-CN" w:bidi="ar"/>
        </w:rPr>
        <w:t>年人代会顺利召开。圆满完成会务服务及会议既定目</w:t>
      </w:r>
      <w:r>
        <w:rPr>
          <w:rFonts w:hint="eastAsia" w:ascii="仿宋_GB2312" w:hAnsi="Courier New" w:eastAsia="仿宋_GB2312" w:cs="仿宋_GB2312"/>
          <w:color w:val="000000"/>
          <w:kern w:val="0"/>
          <w:sz w:val="32"/>
          <w:szCs w:val="32"/>
          <w:lang w:val="en-US" w:eastAsia="zh-CN" w:bidi="ar"/>
        </w:rPr>
        <w:t>标任务。</w:t>
      </w:r>
    </w:p>
    <w:p>
      <w:pPr>
        <w:pStyle w:val="15"/>
        <w:keepNext w:val="0"/>
        <w:keepLines w:val="0"/>
        <w:widowControl w:val="0"/>
        <w:suppressLineNumbers w:val="0"/>
        <w:spacing w:before="0" w:beforeAutospacing="0" w:after="0" w:afterAutospacing="0"/>
        <w:ind w:left="0" w:right="0" w:firstLine="640"/>
        <w:jc w:val="both"/>
        <w:rPr>
          <w:rFonts w:hint="eastAsia" w:ascii="仿宋_GB2312" w:eastAsia="仿宋_GB2312" w:cs="仿宋_GB2312"/>
          <w:color w:val="000000"/>
          <w:kern w:val="0"/>
          <w:sz w:val="32"/>
          <w:szCs w:val="32"/>
        </w:rPr>
      </w:pPr>
      <w:r>
        <w:rPr>
          <w:rFonts w:hint="eastAsia" w:ascii="仿宋_GB2312" w:hAnsi="Courier New" w:eastAsia="仿宋_GB2312" w:cs="仿宋_GB2312"/>
          <w:color w:val="000000"/>
          <w:kern w:val="0"/>
          <w:sz w:val="32"/>
          <w:szCs w:val="32"/>
          <w:lang w:val="en-US" w:eastAsia="zh-CN" w:bidi="ar"/>
        </w:rPr>
        <w:t>评分：5分</w:t>
      </w:r>
    </w:p>
    <w:p>
      <w:pPr>
        <w:pStyle w:val="15"/>
        <w:keepNext w:val="0"/>
        <w:keepLines w:val="0"/>
        <w:widowControl w:val="0"/>
        <w:numPr>
          <w:ilvl w:val="0"/>
          <w:numId w:val="11"/>
        </w:numPr>
        <w:suppressLineNumbers w:val="0"/>
        <w:spacing w:before="0" w:beforeAutospacing="0" w:after="0" w:afterAutospacing="0"/>
        <w:ind w:left="1280" w:leftChars="0" w:right="0" w:firstLine="0" w:firstLineChars="0"/>
        <w:jc w:val="both"/>
        <w:rPr>
          <w:rFonts w:hint="eastAsia" w:ascii="宋体" w:hAnsi="Courier New" w:eastAsia="仿宋_GB2312" w:cs="Times New Roman"/>
          <w:b/>
          <w:bCs/>
          <w:kern w:val="2"/>
          <w:sz w:val="32"/>
          <w:szCs w:val="32"/>
        </w:rPr>
      </w:pPr>
      <w:r>
        <w:rPr>
          <w:rFonts w:hint="eastAsia" w:ascii="仿宋_GB2312" w:hAnsi="Courier New" w:eastAsia="仿宋_GB2312" w:cs="仿宋_GB2312"/>
          <w:b/>
          <w:bCs/>
          <w:kern w:val="2"/>
          <w:sz w:val="32"/>
          <w:szCs w:val="32"/>
          <w:lang w:val="en-US" w:eastAsia="zh-CN" w:bidi="ar"/>
        </w:rPr>
        <w:t>代表培训及调研等工作（</w:t>
      </w:r>
      <w:r>
        <w:rPr>
          <w:rFonts w:hint="eastAsia" w:ascii="宋体" w:hAnsi="宋体" w:eastAsia="宋体" w:cs="宋体"/>
          <w:b/>
          <w:bCs/>
          <w:kern w:val="2"/>
          <w:sz w:val="32"/>
          <w:szCs w:val="32"/>
          <w:lang w:val="en-US" w:eastAsia="zh-CN" w:bidi="ar"/>
        </w:rPr>
        <w:t>5</w:t>
      </w:r>
      <w:r>
        <w:rPr>
          <w:rFonts w:hint="eastAsia" w:ascii="仿宋_GB2312" w:hAnsi="Courier New" w:eastAsia="仿宋_GB2312" w:cs="仿宋_GB2312"/>
          <w:b/>
          <w:bCs/>
          <w:kern w:val="2"/>
          <w:sz w:val="32"/>
          <w:szCs w:val="32"/>
          <w:lang w:val="en-US" w:eastAsia="zh-CN" w:bidi="ar"/>
        </w:rPr>
        <w:t>分）</w:t>
      </w:r>
    </w:p>
    <w:p>
      <w:pPr>
        <w:pStyle w:val="15"/>
        <w:keepNext w:val="0"/>
        <w:keepLines w:val="0"/>
        <w:widowControl w:val="0"/>
        <w:suppressLineNumbers w:val="0"/>
        <w:autoSpaceDE w:val="0"/>
        <w:autoSpaceDN/>
        <w:spacing w:before="0" w:beforeAutospacing="0" w:after="0" w:afterAutospacing="0" w:line="540" w:lineRule="exact"/>
        <w:ind w:left="0" w:right="0" w:firstLine="643" w:firstLineChars="200"/>
        <w:jc w:val="both"/>
        <w:rPr>
          <w:rFonts w:hint="eastAsia" w:ascii="仿宋_GB2312" w:eastAsia="仿宋_GB2312" w:cs="仿宋_GB2312"/>
          <w:kern w:val="0"/>
          <w:sz w:val="32"/>
          <w:szCs w:val="32"/>
        </w:rPr>
      </w:pPr>
      <w:r>
        <w:rPr>
          <w:rFonts w:hint="eastAsia" w:ascii="仿宋_GB2312" w:hAnsi="宋体" w:eastAsia="仿宋_GB2312" w:cs="仿宋_GB2312"/>
          <w:b/>
          <w:bCs/>
          <w:i w:val="0"/>
          <w:caps w:val="0"/>
          <w:color w:val="000000"/>
          <w:spacing w:val="0"/>
          <w:kern w:val="0"/>
          <w:sz w:val="32"/>
          <w:szCs w:val="32"/>
          <w:shd w:val="clear" w:color="auto" w:fill="FFFFFF"/>
          <w:lang w:val="en-US" w:eastAsia="zh-CN" w:bidi="ar"/>
        </w:rPr>
        <w:t>一是</w:t>
      </w:r>
      <w:r>
        <w:rPr>
          <w:rFonts w:hint="eastAsia" w:ascii="仿宋_GB2312" w:hAnsi="宋体" w:eastAsia="仿宋_GB2312" w:cs="仿宋_GB2312"/>
          <w:b w:val="0"/>
          <w:bCs w:val="0"/>
          <w:i w:val="0"/>
          <w:caps w:val="0"/>
          <w:color w:val="000000"/>
          <w:spacing w:val="0"/>
          <w:kern w:val="0"/>
          <w:sz w:val="32"/>
          <w:szCs w:val="32"/>
          <w:shd w:val="clear" w:color="auto" w:fill="FFFFFF"/>
          <w:lang w:val="en-US" w:eastAsia="zh-CN" w:bidi="ar"/>
        </w:rPr>
        <w:t>常委会班子成员围绕产业发展、乡村振兴、安全生产等中心工作，深入一线督导调研40余次；</w:t>
      </w:r>
      <w:r>
        <w:rPr>
          <w:rFonts w:hint="eastAsia" w:ascii="仿宋_GB2312" w:hAnsi="宋体" w:eastAsia="仿宋_GB2312" w:cs="仿宋_GB2312"/>
          <w:b/>
          <w:bCs/>
          <w:i w:val="0"/>
          <w:caps w:val="0"/>
          <w:color w:val="000000"/>
          <w:spacing w:val="0"/>
          <w:kern w:val="0"/>
          <w:sz w:val="32"/>
          <w:szCs w:val="32"/>
          <w:shd w:val="clear" w:color="auto" w:fill="FFFFFF"/>
          <w:lang w:val="en-US" w:eastAsia="zh-CN" w:bidi="ar"/>
        </w:rPr>
        <w:t>二是加强监督，</w:t>
      </w:r>
      <w:r>
        <w:rPr>
          <w:rFonts w:hint="eastAsia" w:ascii="仿宋_GB2312" w:hAnsi="宋体" w:eastAsia="仿宋_GB2312" w:cs="仿宋_GB2312"/>
          <w:b w:val="0"/>
          <w:bCs w:val="0"/>
          <w:i w:val="0"/>
          <w:caps w:val="0"/>
          <w:color w:val="000000"/>
          <w:spacing w:val="0"/>
          <w:kern w:val="0"/>
          <w:sz w:val="32"/>
          <w:szCs w:val="32"/>
          <w:shd w:val="clear" w:color="auto" w:fill="FFFFFF"/>
          <w:lang w:val="en-US" w:eastAsia="zh-CN" w:bidi="ar"/>
        </w:rPr>
        <w:t>听取审议应急管理能力建设、传染病防治、环境保护等工作报告，提出审议意见，推动补齐短板、守牢底线。高度关注民生实事，对县人代会票决产生的5个民生项目开展全程监督，推动项目全部竣工。组织600余名各级人大代表监督全县100个重点项目，助推项目建设提速。</w:t>
      </w:r>
      <w:r>
        <w:rPr>
          <w:rFonts w:hint="eastAsia" w:ascii="仿宋_GB2312" w:hAnsi="宋体" w:eastAsia="仿宋_GB2312" w:cs="仿宋_GB2312"/>
          <w:b/>
          <w:bCs/>
          <w:i w:val="0"/>
          <w:caps w:val="0"/>
          <w:color w:val="000000"/>
          <w:spacing w:val="0"/>
          <w:kern w:val="0"/>
          <w:sz w:val="32"/>
          <w:szCs w:val="32"/>
          <w:shd w:val="clear" w:color="auto" w:fill="FFFFFF"/>
          <w:lang w:val="en-US" w:eastAsia="zh-CN" w:bidi="ar"/>
        </w:rPr>
        <w:t>三是推进法治红原建设。</w:t>
      </w:r>
      <w:r>
        <w:rPr>
          <w:rFonts w:hint="eastAsia" w:ascii="仿宋_GB2312" w:hAnsi="宋体" w:eastAsia="仿宋_GB2312" w:cs="仿宋_GB2312"/>
          <w:b w:val="0"/>
          <w:bCs w:val="0"/>
          <w:i w:val="0"/>
          <w:caps w:val="0"/>
          <w:color w:val="000000"/>
          <w:spacing w:val="0"/>
          <w:kern w:val="0"/>
          <w:sz w:val="32"/>
          <w:szCs w:val="32"/>
          <w:shd w:val="clear" w:color="auto" w:fill="FFFFFF"/>
          <w:lang w:val="en-US" w:eastAsia="zh-CN" w:bidi="ar"/>
        </w:rPr>
        <w:t>听取审议法治政府建设、旅游警务等工作报告，配合开展6部法律法规执法检查，完成2项立法调研。加强规范性文件备案审查，维护法制统一。组织代表旁听庭审、参与听证，促进司法公正。</w:t>
      </w:r>
      <w:r>
        <w:rPr>
          <w:rFonts w:hint="eastAsia" w:ascii="仿宋_GB2312" w:hAnsi="宋体" w:eastAsia="仿宋_GB2312" w:cs="仿宋_GB2312"/>
          <w:b/>
          <w:bCs/>
          <w:kern w:val="0"/>
          <w:sz w:val="32"/>
          <w:szCs w:val="32"/>
          <w:shd w:val="clear" w:color="auto" w:fill="auto"/>
          <w:lang w:val="en-US" w:eastAsia="zh-CN" w:bidi="ar"/>
        </w:rPr>
        <w:t>四是提升建议办理质量。</w:t>
      </w:r>
      <w:r>
        <w:rPr>
          <w:rFonts w:hint="eastAsia" w:ascii="仿宋_GB2312" w:hAnsi="宋体" w:eastAsia="仿宋_GB2312" w:cs="仿宋_GB2312"/>
          <w:kern w:val="0"/>
          <w:sz w:val="32"/>
          <w:szCs w:val="32"/>
          <w:shd w:val="clear" w:color="auto" w:fill="auto"/>
          <w:lang w:val="en-US" w:eastAsia="zh-CN" w:bidi="ar"/>
        </w:rPr>
        <w:t>完善代表建议提出、交办、督办、反馈闭环机制，县十五届人大四次会议收到的68件建议全部按期办复，已经解决和基本解决的建议37件，占 54.4%；正在解决和已列入计划逐步解决的建议28件，占41.2%；因条件限制或其他原因暂时不能解决的建议3件，占4.4 %，代表建议的办结率、答复率均为100%。对2件不满意件进行重点督办，推动问题有效解决。</w:t>
      </w:r>
      <w:r>
        <w:rPr>
          <w:rFonts w:hint="eastAsia" w:ascii="仿宋_GB2312" w:hAnsi="宋体" w:eastAsia="仿宋_GB2312" w:cs="仿宋_GB2312"/>
          <w:b/>
          <w:bCs/>
          <w:kern w:val="0"/>
          <w:sz w:val="32"/>
          <w:szCs w:val="32"/>
          <w:shd w:val="clear" w:color="auto" w:fill="auto"/>
          <w:lang w:val="en-US" w:eastAsia="zh-CN" w:bidi="ar"/>
        </w:rPr>
        <w:t>五是丰富代表履职活动。</w:t>
      </w:r>
      <w:r>
        <w:rPr>
          <w:rFonts w:hint="eastAsia" w:ascii="仿宋_GB2312" w:hAnsi="宋体" w:eastAsia="仿宋_GB2312" w:cs="仿宋_GB2312"/>
          <w:kern w:val="0"/>
          <w:sz w:val="32"/>
          <w:szCs w:val="32"/>
          <w:shd w:val="clear" w:color="auto" w:fill="auto"/>
          <w:lang w:val="en-US" w:eastAsia="zh-CN" w:bidi="ar"/>
        </w:rPr>
        <w:t>推行“人大代表+微网实格+联系群众”模式，组织代表走访群众、参与治理。持续开展“我为群众办实事”实践活动和代表述职评议，600余名代表向选民述职，接受监督。</w:t>
      </w:r>
      <w:r>
        <w:rPr>
          <w:rFonts w:hint="eastAsia" w:ascii="仿宋_GB2312" w:hAnsi="宋体" w:eastAsia="仿宋_GB2312" w:cs="仿宋_GB2312"/>
          <w:b/>
          <w:bCs/>
          <w:kern w:val="0"/>
          <w:sz w:val="32"/>
          <w:szCs w:val="32"/>
          <w:shd w:val="clear" w:color="auto" w:fill="auto"/>
          <w:lang w:val="en-US" w:eastAsia="zh-CN" w:bidi="ar"/>
        </w:rPr>
        <w:t>六是强化代表服务保障。</w:t>
      </w:r>
      <w:r>
        <w:rPr>
          <w:rFonts w:hint="eastAsia" w:ascii="仿宋_GB2312" w:hAnsi="宋体" w:eastAsia="仿宋_GB2312" w:cs="仿宋_GB2312"/>
          <w:kern w:val="0"/>
          <w:sz w:val="32"/>
          <w:szCs w:val="32"/>
          <w:shd w:val="clear" w:color="auto" w:fill="auto"/>
          <w:lang w:val="en-US" w:eastAsia="zh-CN" w:bidi="ar"/>
        </w:rPr>
        <w:t>坚持邀请代表列席常委会会议、参与执法检查等制度，全年邀请120余人次。加强履职培训，举办培训班2期，组织30名代表赴外学习交流。指导乡镇人大规范化建设，提升基层人大工作水平。</w:t>
      </w:r>
    </w:p>
    <w:p>
      <w:pPr>
        <w:pStyle w:val="15"/>
        <w:keepNext w:val="0"/>
        <w:keepLines w:val="0"/>
        <w:widowControl w:val="0"/>
        <w:suppressLineNumbers w:val="0"/>
        <w:spacing w:before="0" w:beforeAutospacing="1" w:after="120" w:afterAutospacing="0"/>
        <w:ind w:left="0" w:leftChars="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i w:val="0"/>
          <w:iCs w:val="0"/>
          <w:caps w:val="0"/>
          <w:color w:val="000000"/>
          <w:spacing w:val="0"/>
          <w:kern w:val="2"/>
          <w:sz w:val="32"/>
          <w:szCs w:val="32"/>
          <w:shd w:val="clear" w:fill="FFFFFF"/>
          <w:lang w:val="en-US" w:eastAsia="zh-CN" w:bidi="ar"/>
        </w:rPr>
        <w:t>评分：5分</w:t>
      </w:r>
    </w:p>
    <w:p>
      <w:pPr>
        <w:pStyle w:val="15"/>
        <w:keepNext w:val="0"/>
        <w:keepLines w:val="0"/>
        <w:widowControl w:val="0"/>
        <w:numPr>
          <w:ilvl w:val="0"/>
          <w:numId w:val="11"/>
        </w:numPr>
        <w:suppressLineNumbers w:val="0"/>
        <w:spacing w:before="0" w:beforeAutospacing="0" w:after="0" w:afterAutospacing="0"/>
        <w:ind w:left="1280" w:leftChars="0" w:right="0" w:firstLine="0" w:firstLineChars="0"/>
        <w:jc w:val="both"/>
        <w:rPr>
          <w:rFonts w:hint="eastAsia" w:ascii="宋体" w:hAnsi="Courier New" w:eastAsia="仿宋_GB2312" w:cs="Times New Roman"/>
          <w:b/>
          <w:bCs/>
          <w:kern w:val="2"/>
          <w:sz w:val="32"/>
          <w:szCs w:val="32"/>
        </w:rPr>
      </w:pPr>
      <w:r>
        <w:rPr>
          <w:rFonts w:hint="eastAsia" w:ascii="仿宋_GB2312" w:hAnsi="Courier New" w:eastAsia="仿宋_GB2312" w:cs="仿宋_GB2312"/>
          <w:b/>
          <w:bCs/>
          <w:kern w:val="2"/>
          <w:sz w:val="32"/>
          <w:szCs w:val="32"/>
          <w:lang w:val="en-US" w:eastAsia="zh-CN" w:bidi="ar"/>
        </w:rPr>
        <w:t>专项保障及后勤工作（</w:t>
      </w:r>
      <w:r>
        <w:rPr>
          <w:rFonts w:hint="eastAsia" w:ascii="宋体" w:hAnsi="宋体" w:eastAsia="宋体" w:cs="宋体"/>
          <w:b/>
          <w:bCs/>
          <w:kern w:val="2"/>
          <w:sz w:val="32"/>
          <w:szCs w:val="32"/>
          <w:lang w:val="en-US" w:eastAsia="zh-CN" w:bidi="ar"/>
        </w:rPr>
        <w:t>5</w:t>
      </w:r>
      <w:r>
        <w:rPr>
          <w:rFonts w:hint="eastAsia" w:ascii="仿宋_GB2312" w:hAnsi="Courier New" w:eastAsia="仿宋_GB2312" w:cs="仿宋_GB2312"/>
          <w:b/>
          <w:bCs/>
          <w:kern w:val="2"/>
          <w:sz w:val="32"/>
          <w:szCs w:val="32"/>
          <w:lang w:val="en-US" w:eastAsia="zh-CN" w:bidi="ar"/>
        </w:rPr>
        <w:t>分）</w:t>
      </w:r>
    </w:p>
    <w:p>
      <w:pPr>
        <w:pStyle w:val="15"/>
        <w:keepNext w:val="0"/>
        <w:keepLines w:val="0"/>
        <w:widowControl w:val="0"/>
        <w:suppressLineNumbers w:val="0"/>
        <w:spacing w:before="0" w:beforeAutospacing="0" w:after="0" w:afterAutospacing="0"/>
        <w:ind w:left="0" w:right="0" w:firstLine="640" w:firstLineChars="200"/>
        <w:jc w:val="both"/>
        <w:rPr>
          <w:rFonts w:hint="eastAsia" w:ascii="仿宋_GB2312" w:eastAsia="仿宋_GB2312" w:cs="仿宋_GB2312"/>
          <w:kern w:val="2"/>
          <w:sz w:val="32"/>
          <w:szCs w:val="32"/>
        </w:rPr>
      </w:pPr>
      <w:r>
        <w:rPr>
          <w:rFonts w:hint="eastAsia" w:ascii="仿宋_GB2312" w:hAnsi="Courier New" w:eastAsia="仿宋_GB2312" w:cs="仿宋_GB2312"/>
          <w:kern w:val="2"/>
          <w:sz w:val="32"/>
          <w:szCs w:val="32"/>
          <w:lang w:val="en-US" w:eastAsia="zh-CN" w:bidi="ar"/>
        </w:rPr>
        <w:t>2025年我办主动作为、细心谋划，做好人大各项工作的后勤保障工作，为人大更好的完成各项工作任务打好了坚实的基础。</w:t>
      </w:r>
    </w:p>
    <w:p>
      <w:pPr>
        <w:pStyle w:val="15"/>
        <w:keepNext w:val="0"/>
        <w:keepLines w:val="0"/>
        <w:widowControl w:val="0"/>
        <w:suppressLineNumbers w:val="0"/>
        <w:spacing w:before="0" w:beforeAutospacing="0" w:after="0" w:afterAutospacing="0"/>
        <w:ind w:left="0" w:right="0" w:firstLine="640" w:firstLineChars="200"/>
        <w:jc w:val="both"/>
        <w:rPr>
          <w:rFonts w:hint="eastAsia" w:ascii="仿宋_GB2312" w:eastAsia="仿宋_GB2312" w:cs="仿宋_GB2312"/>
          <w:kern w:val="2"/>
          <w:sz w:val="32"/>
          <w:szCs w:val="32"/>
        </w:rPr>
      </w:pPr>
      <w:r>
        <w:rPr>
          <w:rFonts w:hint="eastAsia" w:ascii="仿宋_GB2312" w:hAnsi="Courier New" w:eastAsia="仿宋_GB2312" w:cs="仿宋_GB2312"/>
          <w:kern w:val="2"/>
          <w:sz w:val="32"/>
          <w:szCs w:val="32"/>
          <w:lang w:val="en-US" w:eastAsia="zh-CN" w:bidi="ar"/>
        </w:rPr>
        <w:t>评分：4.5分</w:t>
      </w:r>
    </w:p>
    <w:p>
      <w:pPr>
        <w:keepNext w:val="0"/>
        <w:keepLines w:val="0"/>
        <w:widowControl w:val="0"/>
        <w:numPr>
          <w:ilvl w:val="0"/>
          <w:numId w:val="12"/>
        </w:numPr>
        <w:suppressLineNumbers w:val="0"/>
        <w:autoSpaceDE w:val="0"/>
        <w:autoSpaceDN/>
        <w:adjustRightInd w:val="0"/>
        <w:snapToGrid w:val="0"/>
        <w:spacing w:before="0" w:beforeAutospacing="0" w:after="0" w:afterAutospacing="0" w:line="578" w:lineRule="exact"/>
        <w:ind w:left="0" w:right="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预算管理（</w:t>
      </w:r>
      <w:r>
        <w:rPr>
          <w:rFonts w:hint="default" w:ascii="Times New Roman" w:hAnsi="Times New Roman" w:eastAsia="楷体_GB2312" w:cs="Times New Roman"/>
          <w:b/>
          <w:bCs/>
          <w:color w:val="000000"/>
          <w:kern w:val="0"/>
          <w:sz w:val="32"/>
          <w:szCs w:val="32"/>
          <w:shd w:val="clear" w:fill="FFFFFF"/>
          <w:lang w:val="en-US" w:eastAsia="zh-CN" w:bidi="ar"/>
        </w:rPr>
        <w:t>25</w:t>
      </w:r>
      <w:r>
        <w:rPr>
          <w:rFonts w:hint="eastAsia" w:ascii="楷体_GB2312" w:hAnsi="Times New Roman" w:eastAsia="楷体_GB2312" w:cs="楷体_GB2312"/>
          <w:b/>
          <w:bCs/>
          <w:color w:val="000000"/>
          <w:kern w:val="0"/>
          <w:sz w:val="32"/>
          <w:szCs w:val="32"/>
          <w:shd w:val="clear" w:fill="FFFFFF"/>
          <w:lang w:val="en-US" w:eastAsia="zh-CN" w:bidi="ar"/>
        </w:rPr>
        <w:t>分）。</w:t>
      </w:r>
    </w:p>
    <w:p>
      <w:pPr>
        <w:pStyle w:val="15"/>
        <w:keepNext w:val="0"/>
        <w:keepLines w:val="0"/>
        <w:widowControl w:val="0"/>
        <w:numPr>
          <w:ilvl w:val="0"/>
          <w:numId w:val="13"/>
        </w:numPr>
        <w:suppressLineNumbers w:val="0"/>
        <w:spacing w:before="0" w:beforeAutospacing="1" w:after="120" w:afterAutospacing="0"/>
        <w:ind w:left="160" w:leftChars="0" w:right="0" w:firstLine="0" w:firstLineChars="0"/>
        <w:jc w:val="both"/>
        <w:rPr>
          <w:rFonts w:hint="eastAsia" w:ascii="仿宋_GB2312" w:hAnsi="Times New Roman" w:eastAsia="仿宋_GB2312" w:cs="Times New Roman"/>
          <w:b/>
          <w:bCs/>
          <w:kern w:val="2"/>
          <w:sz w:val="32"/>
          <w:szCs w:val="32"/>
        </w:rPr>
      </w:pPr>
      <w:r>
        <w:rPr>
          <w:rFonts w:hint="eastAsia" w:ascii="仿宋_GB2312" w:hAnsi="Times New Roman" w:eastAsia="仿宋_GB2312" w:cs="仿宋_GB2312"/>
          <w:b/>
          <w:bCs/>
          <w:kern w:val="2"/>
          <w:sz w:val="32"/>
          <w:szCs w:val="32"/>
          <w:lang w:val="en-US" w:eastAsia="zh-CN" w:bidi="ar"/>
        </w:rPr>
        <w:t>预算编制质量（8分）</w:t>
      </w:r>
    </w:p>
    <w:p>
      <w:pPr>
        <w:pStyle w:val="15"/>
        <w:keepNext w:val="0"/>
        <w:keepLines w:val="0"/>
        <w:widowControl w:val="0"/>
        <w:suppressLineNumbers w:val="0"/>
        <w:spacing w:before="0" w:beforeAutospacing="0" w:after="0" w:afterAutospacing="0"/>
        <w:ind w:left="160" w:leftChars="0" w:right="0" w:firstLine="640" w:firstLineChars="200"/>
        <w:jc w:val="both"/>
        <w:rPr>
          <w:rFonts w:hint="eastAsia" w:ascii="宋体" w:hAnsi="Courier New" w:eastAsia="仿宋_GB2312" w:cs="Times New Roman"/>
          <w:kern w:val="2"/>
          <w:sz w:val="32"/>
          <w:szCs w:val="32"/>
        </w:rPr>
      </w:pPr>
      <w:r>
        <w:rPr>
          <w:rFonts w:hint="eastAsia" w:ascii="宋体" w:hAnsi="宋体" w:eastAsia="宋体" w:cs="宋体"/>
          <w:kern w:val="2"/>
          <w:sz w:val="32"/>
          <w:szCs w:val="32"/>
          <w:lang w:val="en-US" w:eastAsia="zh-CN" w:bidi="ar"/>
        </w:rPr>
        <w:t>2025</w:t>
      </w:r>
      <w:r>
        <w:rPr>
          <w:rFonts w:hint="eastAsia" w:ascii="仿宋_GB2312" w:hAnsi="Courier New" w:eastAsia="仿宋_GB2312" w:cs="仿宋_GB2312"/>
          <w:kern w:val="2"/>
          <w:sz w:val="32"/>
          <w:szCs w:val="32"/>
          <w:lang w:val="en-US" w:eastAsia="zh-CN" w:bidi="ar"/>
        </w:rPr>
        <w:t>年我办严格按照部门预算编制要求编制年初预算，统筹兼顾，科学谋划，较好的完成了</w:t>
      </w:r>
      <w:r>
        <w:rPr>
          <w:rFonts w:hint="eastAsia" w:ascii="宋体" w:hAnsi="宋体" w:eastAsia="宋体" w:cs="宋体"/>
          <w:kern w:val="2"/>
          <w:sz w:val="32"/>
          <w:szCs w:val="32"/>
          <w:lang w:val="en-US" w:eastAsia="zh-CN" w:bidi="ar"/>
        </w:rPr>
        <w:t>2025</w:t>
      </w:r>
      <w:r>
        <w:rPr>
          <w:rFonts w:hint="eastAsia" w:ascii="仿宋_GB2312" w:hAnsi="Courier New" w:eastAsia="仿宋_GB2312" w:cs="仿宋_GB2312"/>
          <w:kern w:val="2"/>
          <w:sz w:val="32"/>
          <w:szCs w:val="32"/>
          <w:lang w:val="en-US" w:eastAsia="zh-CN" w:bidi="ar"/>
        </w:rPr>
        <w:t>年部门预算编制工作，但仍存在少量执行过程中部分经济开支科目无法预计调整的情况。</w:t>
      </w:r>
    </w:p>
    <w:p>
      <w:pPr>
        <w:pStyle w:val="15"/>
        <w:keepNext w:val="0"/>
        <w:keepLines w:val="0"/>
        <w:widowControl w:val="0"/>
        <w:suppressLineNumbers w:val="0"/>
        <w:spacing w:before="0" w:beforeAutospacing="0" w:after="0" w:afterAutospacing="0"/>
        <w:ind w:left="160" w:leftChars="0" w:right="0" w:firstLine="640" w:firstLineChars="200"/>
        <w:jc w:val="both"/>
        <w:rPr>
          <w:rFonts w:hint="eastAsia" w:ascii="宋体" w:hAnsi="Courier New" w:eastAsia="仿宋_GB2312" w:cs="Times New Roman"/>
          <w:kern w:val="2"/>
          <w:sz w:val="32"/>
          <w:szCs w:val="32"/>
        </w:rPr>
      </w:pPr>
      <w:r>
        <w:rPr>
          <w:rFonts w:hint="eastAsia" w:ascii="仿宋_GB2312" w:hAnsi="Courier New" w:eastAsia="仿宋_GB2312" w:cs="仿宋_GB2312"/>
          <w:kern w:val="2"/>
          <w:sz w:val="32"/>
          <w:szCs w:val="32"/>
          <w:lang w:val="en-US" w:eastAsia="zh-CN" w:bidi="ar"/>
        </w:rPr>
        <w:t>评分：</w:t>
      </w:r>
      <w:r>
        <w:rPr>
          <w:rFonts w:hint="eastAsia" w:ascii="宋体" w:hAnsi="宋体" w:eastAsia="宋体" w:cs="宋体"/>
          <w:kern w:val="2"/>
          <w:sz w:val="32"/>
          <w:szCs w:val="32"/>
          <w:lang w:val="en-US" w:eastAsia="zh-CN" w:bidi="ar"/>
        </w:rPr>
        <w:t>7</w:t>
      </w:r>
      <w:r>
        <w:rPr>
          <w:rFonts w:hint="eastAsia" w:ascii="仿宋_GB2312" w:hAnsi="Courier New" w:eastAsia="仿宋_GB2312" w:cs="仿宋_GB2312"/>
          <w:kern w:val="2"/>
          <w:sz w:val="32"/>
          <w:szCs w:val="32"/>
          <w:lang w:val="en-US" w:eastAsia="zh-CN" w:bidi="ar"/>
        </w:rPr>
        <w:t>分</w:t>
      </w:r>
    </w:p>
    <w:p>
      <w:pPr>
        <w:pStyle w:val="15"/>
        <w:keepNext w:val="0"/>
        <w:keepLines w:val="0"/>
        <w:widowControl w:val="0"/>
        <w:numPr>
          <w:ilvl w:val="0"/>
          <w:numId w:val="13"/>
        </w:numPr>
        <w:suppressLineNumbers w:val="0"/>
        <w:spacing w:before="0" w:beforeAutospacing="1" w:after="120" w:afterAutospacing="0"/>
        <w:ind w:left="160" w:leftChars="0" w:right="0" w:firstLine="0" w:firstLineChars="0"/>
        <w:jc w:val="both"/>
        <w:rPr>
          <w:rFonts w:hint="eastAsia" w:ascii="仿宋_GB2312" w:hAnsi="Times New Roman" w:eastAsia="仿宋_GB2312" w:cs="Times New Roman"/>
          <w:b/>
          <w:bCs/>
          <w:kern w:val="2"/>
          <w:sz w:val="32"/>
          <w:szCs w:val="32"/>
        </w:rPr>
      </w:pPr>
      <w:r>
        <w:rPr>
          <w:rFonts w:hint="eastAsia" w:ascii="仿宋_GB2312" w:hAnsi="Times New Roman" w:eastAsia="仿宋_GB2312" w:cs="仿宋_GB2312"/>
          <w:b/>
          <w:bCs/>
          <w:kern w:val="2"/>
          <w:sz w:val="32"/>
          <w:szCs w:val="32"/>
          <w:lang w:val="en-US" w:eastAsia="zh-CN" w:bidi="ar"/>
        </w:rPr>
        <w:t>单位收入统筹（4）</w:t>
      </w:r>
    </w:p>
    <w:p>
      <w:pPr>
        <w:pStyle w:val="15"/>
        <w:keepNext w:val="0"/>
        <w:keepLines w:val="0"/>
        <w:widowControl w:val="0"/>
        <w:suppressLineNumbers w:val="0"/>
        <w:spacing w:before="0" w:beforeAutospacing="1" w:after="120" w:afterAutospacing="0"/>
        <w:ind w:left="0" w:leftChars="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2025年我办收入全部来自财政拨款，无其他收入来源，统筹效率较高。</w:t>
      </w:r>
      <w:r>
        <w:rPr>
          <w:rFonts w:hint="eastAsia" w:ascii="仿宋_GB2312" w:hAnsi="Times New Roman" w:eastAsia="仿宋_GB2312" w:cs="Times New Roman"/>
          <w:kern w:val="2"/>
          <w:sz w:val="32"/>
          <w:szCs w:val="32"/>
          <w:lang w:val="en-US" w:eastAsia="zh-CN" w:bidi="ar"/>
        </w:rPr>
        <w:t xml:space="preserve">  </w:t>
      </w:r>
    </w:p>
    <w:p>
      <w:pPr>
        <w:pStyle w:val="15"/>
        <w:keepNext w:val="0"/>
        <w:keepLines w:val="0"/>
        <w:widowControl w:val="0"/>
        <w:suppressLineNumbers w:val="0"/>
        <w:spacing w:before="0" w:beforeAutospacing="0" w:after="0" w:afterAutospacing="0"/>
        <w:ind w:left="0" w:right="0"/>
        <w:jc w:val="both"/>
        <w:rPr>
          <w:rFonts w:hint="eastAsia" w:ascii="宋体" w:hAnsi="Courier New" w:eastAsia="仿宋_GB2312" w:cs="Times New Roman"/>
          <w:kern w:val="2"/>
          <w:sz w:val="32"/>
          <w:szCs w:val="32"/>
        </w:rPr>
      </w:pPr>
      <w:r>
        <w:rPr>
          <w:rFonts w:hint="eastAsia" w:ascii="宋体" w:hAnsi="Courier New" w:eastAsia="仿宋_GB2312" w:cs="Times New Roman"/>
          <w:kern w:val="2"/>
          <w:sz w:val="32"/>
          <w:szCs w:val="32"/>
          <w:lang w:val="en-US" w:eastAsia="zh-CN" w:bidi="ar"/>
        </w:rPr>
        <w:t xml:space="preserve">     </w:t>
      </w:r>
      <w:r>
        <w:rPr>
          <w:rFonts w:hint="eastAsia" w:ascii="仿宋_GB2312" w:hAnsi="Courier New" w:eastAsia="仿宋_GB2312" w:cs="仿宋_GB2312"/>
          <w:kern w:val="2"/>
          <w:sz w:val="32"/>
          <w:szCs w:val="32"/>
          <w:lang w:val="en-US" w:eastAsia="zh-CN" w:bidi="ar"/>
        </w:rPr>
        <w:t>评分：</w:t>
      </w:r>
      <w:r>
        <w:rPr>
          <w:rFonts w:hint="eastAsia" w:ascii="宋体" w:hAnsi="宋体" w:eastAsia="宋体" w:cs="宋体"/>
          <w:kern w:val="2"/>
          <w:sz w:val="32"/>
          <w:szCs w:val="32"/>
          <w:lang w:val="en-US" w:eastAsia="zh-CN" w:bidi="ar"/>
        </w:rPr>
        <w:t>4</w:t>
      </w:r>
      <w:r>
        <w:rPr>
          <w:rFonts w:hint="eastAsia" w:ascii="仿宋_GB2312" w:hAnsi="Courier New" w:eastAsia="仿宋_GB2312" w:cs="仿宋_GB2312"/>
          <w:kern w:val="2"/>
          <w:sz w:val="32"/>
          <w:szCs w:val="32"/>
          <w:lang w:val="en-US" w:eastAsia="zh-CN" w:bidi="ar"/>
        </w:rPr>
        <w:t>分</w:t>
      </w:r>
    </w:p>
    <w:p>
      <w:pPr>
        <w:pStyle w:val="15"/>
        <w:keepNext w:val="0"/>
        <w:keepLines w:val="0"/>
        <w:widowControl w:val="0"/>
        <w:numPr>
          <w:ilvl w:val="0"/>
          <w:numId w:val="13"/>
        </w:numPr>
        <w:suppressLineNumbers w:val="0"/>
        <w:spacing w:before="0" w:beforeAutospacing="0" w:after="0" w:afterAutospacing="0"/>
        <w:ind w:left="160" w:leftChars="0" w:right="0" w:firstLine="0" w:firstLineChars="0"/>
        <w:jc w:val="both"/>
        <w:rPr>
          <w:rFonts w:hint="eastAsia" w:ascii="宋体" w:hAnsi="Courier New" w:eastAsia="仿宋_GB2312" w:cs="Times New Roman"/>
          <w:b/>
          <w:bCs/>
          <w:kern w:val="2"/>
          <w:sz w:val="32"/>
          <w:szCs w:val="32"/>
        </w:rPr>
      </w:pPr>
      <w:r>
        <w:rPr>
          <w:rFonts w:hint="eastAsia" w:ascii="仿宋_GB2312" w:hAnsi="Courier New" w:eastAsia="仿宋_GB2312" w:cs="仿宋_GB2312"/>
          <w:b/>
          <w:bCs/>
          <w:kern w:val="2"/>
          <w:sz w:val="32"/>
          <w:szCs w:val="32"/>
          <w:lang w:val="en-US" w:eastAsia="zh-CN" w:bidi="ar"/>
        </w:rPr>
        <w:t>预算年终结余（</w:t>
      </w:r>
      <w:r>
        <w:rPr>
          <w:rFonts w:hint="eastAsia" w:ascii="宋体" w:hAnsi="宋体" w:eastAsia="宋体" w:cs="宋体"/>
          <w:b/>
          <w:bCs/>
          <w:kern w:val="2"/>
          <w:sz w:val="32"/>
          <w:szCs w:val="32"/>
          <w:lang w:val="en-US" w:eastAsia="zh-CN" w:bidi="ar"/>
        </w:rPr>
        <w:t>2</w:t>
      </w:r>
      <w:r>
        <w:rPr>
          <w:rFonts w:hint="eastAsia" w:ascii="仿宋_GB2312" w:hAnsi="Courier New" w:eastAsia="仿宋_GB2312" w:cs="仿宋_GB2312"/>
          <w:b/>
          <w:bCs/>
          <w:kern w:val="2"/>
          <w:sz w:val="32"/>
          <w:szCs w:val="32"/>
          <w:lang w:val="en-US" w:eastAsia="zh-CN" w:bidi="ar"/>
        </w:rPr>
        <w:t>分）</w:t>
      </w:r>
    </w:p>
    <w:p>
      <w:pPr>
        <w:pStyle w:val="15"/>
        <w:keepNext w:val="0"/>
        <w:keepLines w:val="0"/>
        <w:widowControl w:val="0"/>
        <w:suppressLineNumbers w:val="0"/>
        <w:spacing w:before="0" w:beforeAutospacing="0" w:after="0" w:afterAutospacing="0"/>
        <w:ind w:left="160" w:leftChars="0" w:right="0"/>
        <w:jc w:val="both"/>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2025年我办预算年终结余19.69万元，执行率97.94%，主要结余为无法预计的接待费结余及少量工资保险结余。</w:t>
      </w:r>
    </w:p>
    <w:p>
      <w:pPr>
        <w:pStyle w:val="15"/>
        <w:keepNext w:val="0"/>
        <w:keepLines w:val="0"/>
        <w:widowControl w:val="0"/>
        <w:suppressLineNumbers w:val="0"/>
        <w:spacing w:before="0" w:beforeAutospacing="0" w:after="0" w:afterAutospacing="0"/>
        <w:ind w:left="160" w:leftChars="0" w:right="0"/>
        <w:jc w:val="both"/>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评分：1.5分</w:t>
      </w:r>
    </w:p>
    <w:p>
      <w:pPr>
        <w:pStyle w:val="15"/>
        <w:keepNext w:val="0"/>
        <w:keepLines w:val="0"/>
        <w:widowControl w:val="0"/>
        <w:numPr>
          <w:ilvl w:val="0"/>
          <w:numId w:val="13"/>
        </w:numPr>
        <w:suppressLineNumbers w:val="0"/>
        <w:spacing w:before="0" w:beforeAutospacing="0" w:after="0" w:afterAutospacing="0"/>
        <w:ind w:left="160" w:leftChars="0" w:right="0" w:firstLine="0" w:firstLineChars="0"/>
        <w:jc w:val="both"/>
        <w:rPr>
          <w:rFonts w:hint="eastAsia" w:ascii="仿宋_GB2312" w:hAnsi="Times New Roman" w:eastAsia="仿宋_GB2312" w:cs="Times New Roman"/>
          <w:b/>
          <w:bCs/>
          <w:kern w:val="2"/>
          <w:sz w:val="32"/>
          <w:szCs w:val="32"/>
        </w:rPr>
      </w:pPr>
      <w:r>
        <w:rPr>
          <w:rFonts w:hint="eastAsia" w:ascii="仿宋_GB2312" w:hAnsi="Times New Roman" w:eastAsia="仿宋_GB2312" w:cs="仿宋_GB2312"/>
          <w:b/>
          <w:bCs/>
          <w:kern w:val="2"/>
          <w:sz w:val="32"/>
          <w:szCs w:val="32"/>
          <w:lang w:val="en-US" w:eastAsia="zh-CN" w:bidi="ar"/>
        </w:rPr>
        <w:t>支出执行进度（6分）</w:t>
      </w:r>
    </w:p>
    <w:p>
      <w:pPr>
        <w:pStyle w:val="15"/>
        <w:keepNext w:val="0"/>
        <w:keepLines w:val="0"/>
        <w:widowControl w:val="0"/>
        <w:suppressLineNumbers w:val="0"/>
        <w:spacing w:before="0" w:beforeAutospacing="0" w:after="0" w:afterAutospacing="0"/>
        <w:ind w:left="160" w:leftChars="0" w:right="0"/>
        <w:jc w:val="both"/>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全年支出执行进度97.94%，执行进度较好。</w:t>
      </w:r>
    </w:p>
    <w:p>
      <w:pPr>
        <w:pStyle w:val="15"/>
        <w:keepNext w:val="0"/>
        <w:keepLines w:val="0"/>
        <w:widowControl w:val="0"/>
        <w:suppressLineNumbers w:val="0"/>
        <w:spacing w:before="0" w:beforeAutospacing="0" w:after="0" w:afterAutospacing="0"/>
        <w:ind w:left="160" w:leftChars="0" w:right="0" w:firstLine="64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评分5.4分</w:t>
      </w:r>
    </w:p>
    <w:p>
      <w:pPr>
        <w:pStyle w:val="15"/>
        <w:keepNext w:val="0"/>
        <w:keepLines w:val="0"/>
        <w:widowControl w:val="0"/>
        <w:numPr>
          <w:ilvl w:val="0"/>
          <w:numId w:val="13"/>
        </w:numPr>
        <w:suppressLineNumbers w:val="0"/>
        <w:spacing w:before="0" w:beforeAutospacing="0" w:after="0" w:afterAutospacing="0"/>
        <w:ind w:left="160" w:leftChars="0" w:right="0" w:firstLine="0" w:firstLineChars="0"/>
        <w:jc w:val="both"/>
        <w:rPr>
          <w:rFonts w:hint="eastAsia" w:ascii="仿宋_GB2312" w:hAnsi="Times New Roman" w:eastAsia="仿宋_GB2312" w:cs="Times New Roman"/>
          <w:b/>
          <w:bCs/>
          <w:kern w:val="2"/>
          <w:sz w:val="32"/>
          <w:szCs w:val="32"/>
        </w:rPr>
      </w:pPr>
      <w:r>
        <w:rPr>
          <w:rFonts w:hint="eastAsia" w:ascii="仿宋_GB2312" w:hAnsi="Times New Roman" w:eastAsia="仿宋_GB2312" w:cs="仿宋_GB2312"/>
          <w:b/>
          <w:bCs/>
          <w:kern w:val="2"/>
          <w:sz w:val="32"/>
          <w:szCs w:val="32"/>
          <w:lang w:val="en-US" w:eastAsia="zh-CN" w:bidi="ar"/>
        </w:rPr>
        <w:t>严控一般性支出（5分）</w:t>
      </w:r>
    </w:p>
    <w:p>
      <w:pPr>
        <w:pStyle w:val="15"/>
        <w:keepNext w:val="0"/>
        <w:keepLines w:val="0"/>
        <w:widowControl w:val="0"/>
        <w:suppressLineNumbers w:val="0"/>
        <w:spacing w:before="0" w:beforeAutospacing="0" w:after="0" w:afterAutospacing="0"/>
        <w:ind w:left="160" w:leftChars="0" w:right="0"/>
        <w:jc w:val="both"/>
        <w:rPr>
          <w:rFonts w:hint="eastAsia" w:ascii="仿宋_GB2312" w:hAnsi="Times New Roman" w:eastAsia="仿宋_GB2312" w:cs="Times New Roman"/>
          <w:b w:val="0"/>
          <w:bCs w:val="0"/>
          <w:kern w:val="2"/>
          <w:sz w:val="32"/>
          <w:szCs w:val="32"/>
        </w:rPr>
      </w:pPr>
      <w:r>
        <w:rPr>
          <w:rFonts w:hint="eastAsia" w:ascii="仿宋_GB2312" w:hAnsi="Times New Roman" w:eastAsia="仿宋_GB2312" w:cs="Times New Roman"/>
          <w:b/>
          <w:bCs/>
          <w:kern w:val="2"/>
          <w:sz w:val="32"/>
          <w:szCs w:val="32"/>
          <w:lang w:val="en-US" w:eastAsia="zh-CN" w:bidi="ar"/>
        </w:rPr>
        <w:t xml:space="preserve">   </w:t>
      </w:r>
      <w:r>
        <w:rPr>
          <w:rFonts w:hint="eastAsia" w:ascii="仿宋_GB2312" w:hAnsi="Times New Roman" w:eastAsia="仿宋_GB2312" w:cs="仿宋_GB2312"/>
          <w:b w:val="0"/>
          <w:bCs w:val="0"/>
          <w:kern w:val="2"/>
          <w:sz w:val="32"/>
          <w:szCs w:val="32"/>
          <w:lang w:val="en-US" w:eastAsia="zh-CN" w:bidi="ar"/>
        </w:rPr>
        <w:t>2025年我办按照节能型机关建设等要求，厉行节约、严控8项一般性支出，接待费等均比上年有所下降。较好的执行了一般性支出压减要求。</w:t>
      </w:r>
    </w:p>
    <w:p>
      <w:pPr>
        <w:pStyle w:val="15"/>
        <w:keepNext w:val="0"/>
        <w:keepLines w:val="0"/>
        <w:widowControl w:val="0"/>
        <w:suppressLineNumbers w:val="0"/>
        <w:spacing w:before="0" w:beforeAutospacing="0" w:after="0" w:afterAutospacing="0"/>
        <w:ind w:left="160" w:leftChars="0" w:right="0"/>
        <w:jc w:val="both"/>
        <w:rPr>
          <w:rFonts w:hint="eastAsia" w:ascii="仿宋_GB2312" w:hAnsi="Times New Roman" w:eastAsia="仿宋_GB2312" w:cs="Times New Roman"/>
          <w:kern w:val="2"/>
          <w:sz w:val="32"/>
          <w:szCs w:val="32"/>
        </w:rPr>
      </w:pPr>
      <w:r>
        <w:rPr>
          <w:rFonts w:hint="eastAsia" w:ascii="仿宋_GB2312" w:hAnsi="Times New Roman" w:eastAsia="仿宋_GB2312" w:cs="Times New Roman"/>
          <w:b w:val="0"/>
          <w:bCs w:val="0"/>
          <w:kern w:val="2"/>
          <w:sz w:val="32"/>
          <w:szCs w:val="32"/>
          <w:lang w:val="en-US" w:eastAsia="zh-CN" w:bidi="ar"/>
        </w:rPr>
        <w:t xml:space="preserve">    </w:t>
      </w:r>
      <w:r>
        <w:rPr>
          <w:rFonts w:hint="eastAsia" w:ascii="仿宋_GB2312" w:hAnsi="Times New Roman" w:eastAsia="仿宋_GB2312" w:cs="仿宋_GB2312"/>
          <w:b w:val="0"/>
          <w:bCs w:val="0"/>
          <w:kern w:val="2"/>
          <w:sz w:val="32"/>
          <w:szCs w:val="32"/>
          <w:lang w:val="en-US" w:eastAsia="zh-CN" w:bidi="ar"/>
        </w:rPr>
        <w:t>评分：4.3分</w:t>
      </w:r>
    </w:p>
    <w:p>
      <w:pPr>
        <w:keepNext w:val="0"/>
        <w:keepLines w:val="0"/>
        <w:widowControl w:val="0"/>
        <w:numPr>
          <w:ilvl w:val="0"/>
          <w:numId w:val="12"/>
        </w:numPr>
        <w:suppressLineNumbers w:val="0"/>
        <w:autoSpaceDE w:val="0"/>
        <w:autoSpaceDN/>
        <w:adjustRightInd w:val="0"/>
        <w:snapToGrid w:val="0"/>
        <w:spacing w:before="0" w:beforeAutospacing="0" w:after="0" w:afterAutospacing="0" w:line="578" w:lineRule="exact"/>
        <w:ind w:left="0" w:leftChars="0" w:right="0" w:firstLine="0" w:firstLineChars="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财务管理（</w:t>
      </w:r>
      <w:r>
        <w:rPr>
          <w:rFonts w:hint="default" w:ascii="Times New Roman" w:hAnsi="Times New Roman" w:eastAsia="楷体_GB2312" w:cs="Times New Roman"/>
          <w:b/>
          <w:bCs/>
          <w:color w:val="000000"/>
          <w:kern w:val="0"/>
          <w:sz w:val="32"/>
          <w:szCs w:val="32"/>
          <w:shd w:val="clear" w:fill="FFFFFF"/>
          <w:lang w:val="en-US" w:eastAsia="zh-CN" w:bidi="ar"/>
        </w:rPr>
        <w:t>10</w:t>
      </w:r>
      <w:r>
        <w:rPr>
          <w:rFonts w:hint="eastAsia" w:ascii="楷体_GB2312" w:hAnsi="Times New Roman" w:eastAsia="楷体_GB2312" w:cs="楷体_GB2312"/>
          <w:b/>
          <w:bCs/>
          <w:color w:val="000000"/>
          <w:kern w:val="0"/>
          <w:sz w:val="32"/>
          <w:szCs w:val="32"/>
          <w:shd w:val="clear" w:fill="FFFFFF"/>
          <w:lang w:val="en-US" w:eastAsia="zh-CN" w:bidi="ar"/>
        </w:rPr>
        <w:t>分）。</w:t>
      </w:r>
    </w:p>
    <w:p>
      <w:pPr>
        <w:keepNext w:val="0"/>
        <w:keepLines w:val="0"/>
        <w:widowControl w:val="0"/>
        <w:numPr>
          <w:ilvl w:val="0"/>
          <w:numId w:val="14"/>
        </w:numPr>
        <w:suppressLineNumbers w:val="0"/>
        <w:autoSpaceDE w:val="0"/>
        <w:autoSpaceDN/>
        <w:adjustRightInd w:val="0"/>
        <w:snapToGrid w:val="0"/>
        <w:spacing w:before="0" w:beforeAutospacing="0" w:after="0" w:afterAutospacing="0" w:line="578" w:lineRule="exact"/>
        <w:ind w:left="320" w:leftChars="0" w:right="0" w:firstLineChars="0"/>
        <w:contextualSpacing/>
        <w:jc w:val="left"/>
        <w:rPr>
          <w:rFonts w:hint="eastAsia" w:ascii="Times New Roman" w:hAnsi="Times New Roman" w:eastAsia="仿宋_GB2312" w:cs="Times New Roman"/>
          <w:b/>
          <w:bCs/>
          <w:color w:val="000000"/>
          <w:kern w:val="0"/>
          <w:sz w:val="32"/>
          <w:szCs w:val="32"/>
          <w:shd w:val="clear" w:fill="FFFFFF"/>
        </w:rPr>
      </w:pPr>
      <w:r>
        <w:rPr>
          <w:rFonts w:hint="eastAsia" w:ascii="仿宋_GB2312" w:hAnsi="Times New Roman" w:eastAsia="仿宋_GB2312" w:cs="仿宋_GB2312"/>
          <w:b/>
          <w:bCs/>
          <w:color w:val="000000"/>
          <w:kern w:val="0"/>
          <w:sz w:val="32"/>
          <w:szCs w:val="32"/>
          <w:shd w:val="clear" w:fill="FFFFFF"/>
          <w:lang w:val="en-US" w:eastAsia="zh-CN" w:bidi="ar"/>
        </w:rPr>
        <w:t>财务管理制度（</w:t>
      </w:r>
      <w:r>
        <w:rPr>
          <w:rFonts w:hint="default" w:ascii="Times New Roman" w:hAnsi="Times New Roman" w:eastAsia="仿宋_GB2312" w:cs="Times New Roman"/>
          <w:b/>
          <w:bCs/>
          <w:color w:val="000000"/>
          <w:kern w:val="0"/>
          <w:sz w:val="32"/>
          <w:szCs w:val="32"/>
          <w:shd w:val="clear" w:fill="FFFFFF"/>
          <w:lang w:val="en-US" w:eastAsia="zh-CN" w:bidi="ar"/>
        </w:rPr>
        <w:t>4</w:t>
      </w:r>
      <w:r>
        <w:rPr>
          <w:rFonts w:hint="eastAsia" w:ascii="仿宋_GB2312" w:hAnsi="Times New Roman" w:eastAsia="仿宋_GB2312" w:cs="仿宋_GB2312"/>
          <w:b/>
          <w:bCs/>
          <w:color w:val="000000"/>
          <w:kern w:val="0"/>
          <w:sz w:val="32"/>
          <w:szCs w:val="32"/>
          <w:shd w:val="clear" w:fill="FFFFFF"/>
          <w:lang w:val="en-US" w:eastAsia="zh-CN" w:bidi="ar"/>
        </w:rPr>
        <w:t>分）</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我办建立了《红原县人大办财务岗位职责》、《红原人大常委会办公室经费支出报销注意事项及报销流程》、《红原县人大常委会办公室后勤管理制度》、《红原县人大常委会办公室财务报销管理制度》等一系列财务制度，并严格执行，财务管理科学，安全。</w:t>
      </w:r>
    </w:p>
    <w:p>
      <w:pPr>
        <w:pStyle w:val="15"/>
        <w:keepNext w:val="0"/>
        <w:keepLines w:val="0"/>
        <w:widowControl w:val="0"/>
        <w:suppressLineNumbers w:val="0"/>
        <w:spacing w:before="0" w:beforeAutospacing="0" w:after="0" w:afterAutospacing="0"/>
        <w:ind w:left="0" w:right="0"/>
        <w:jc w:val="both"/>
        <w:rPr>
          <w:rFonts w:hint="eastAsia" w:ascii="宋体" w:hAnsi="Courier New" w:eastAsia="仿宋_GB2312" w:cs="Times New Roman"/>
          <w:kern w:val="2"/>
          <w:sz w:val="32"/>
          <w:szCs w:val="32"/>
        </w:rPr>
      </w:pPr>
      <w:r>
        <w:rPr>
          <w:rFonts w:hint="eastAsia" w:ascii="宋体" w:hAnsi="Courier New" w:eastAsia="仿宋_GB2312" w:cs="Times New Roman"/>
          <w:kern w:val="2"/>
          <w:sz w:val="32"/>
          <w:szCs w:val="32"/>
          <w:lang w:val="en-US" w:eastAsia="zh-CN" w:bidi="ar"/>
        </w:rPr>
        <w:t xml:space="preserve">     </w:t>
      </w:r>
      <w:r>
        <w:rPr>
          <w:rFonts w:hint="eastAsia" w:ascii="仿宋_GB2312" w:hAnsi="Courier New" w:eastAsia="仿宋_GB2312" w:cs="仿宋_GB2312"/>
          <w:kern w:val="2"/>
          <w:sz w:val="32"/>
          <w:szCs w:val="32"/>
          <w:lang w:val="en-US" w:eastAsia="zh-CN" w:bidi="ar"/>
        </w:rPr>
        <w:t>评分：</w:t>
      </w:r>
      <w:r>
        <w:rPr>
          <w:rFonts w:hint="eastAsia" w:ascii="宋体" w:hAnsi="宋体" w:eastAsia="宋体" w:cs="宋体"/>
          <w:kern w:val="2"/>
          <w:sz w:val="32"/>
          <w:szCs w:val="32"/>
          <w:lang w:val="en-US" w:eastAsia="zh-CN" w:bidi="ar"/>
        </w:rPr>
        <w:t>4</w:t>
      </w:r>
      <w:r>
        <w:rPr>
          <w:rFonts w:hint="eastAsia" w:ascii="仿宋_GB2312" w:hAnsi="Courier New" w:eastAsia="仿宋_GB2312" w:cs="仿宋_GB2312"/>
          <w:kern w:val="2"/>
          <w:sz w:val="32"/>
          <w:szCs w:val="32"/>
          <w:lang w:val="en-US" w:eastAsia="zh-CN" w:bidi="ar"/>
        </w:rPr>
        <w:t>分</w:t>
      </w:r>
    </w:p>
    <w:p>
      <w:pPr>
        <w:pStyle w:val="15"/>
        <w:keepNext w:val="0"/>
        <w:keepLines w:val="0"/>
        <w:widowControl w:val="0"/>
        <w:numPr>
          <w:ilvl w:val="0"/>
          <w:numId w:val="14"/>
        </w:numPr>
        <w:suppressLineNumbers w:val="0"/>
        <w:spacing w:before="0" w:beforeAutospacing="0" w:after="0" w:afterAutospacing="0"/>
        <w:ind w:left="320" w:leftChars="0" w:right="0" w:firstLine="0" w:firstLineChars="0"/>
        <w:jc w:val="both"/>
        <w:rPr>
          <w:rFonts w:hint="eastAsia" w:ascii="宋体" w:hAnsi="Courier New" w:eastAsia="仿宋_GB2312" w:cs="Times New Roman"/>
          <w:b/>
          <w:bCs/>
          <w:kern w:val="2"/>
          <w:sz w:val="32"/>
          <w:szCs w:val="32"/>
        </w:rPr>
      </w:pPr>
      <w:r>
        <w:rPr>
          <w:rFonts w:hint="eastAsia" w:ascii="仿宋_GB2312" w:hAnsi="Courier New" w:eastAsia="仿宋_GB2312" w:cs="仿宋_GB2312"/>
          <w:b/>
          <w:bCs/>
          <w:kern w:val="2"/>
          <w:sz w:val="32"/>
          <w:szCs w:val="32"/>
          <w:lang w:val="en-US" w:eastAsia="zh-CN" w:bidi="ar"/>
        </w:rPr>
        <w:t>财务岗位设置（</w:t>
      </w:r>
      <w:r>
        <w:rPr>
          <w:rFonts w:hint="eastAsia" w:ascii="宋体" w:hAnsi="宋体" w:eastAsia="宋体" w:cs="宋体"/>
          <w:b/>
          <w:bCs/>
          <w:kern w:val="2"/>
          <w:sz w:val="32"/>
          <w:szCs w:val="32"/>
          <w:lang w:val="en-US" w:eastAsia="zh-CN" w:bidi="ar"/>
        </w:rPr>
        <w:t>2</w:t>
      </w:r>
      <w:r>
        <w:rPr>
          <w:rFonts w:hint="eastAsia" w:ascii="仿宋_GB2312" w:hAnsi="Courier New" w:eastAsia="仿宋_GB2312" w:cs="仿宋_GB2312"/>
          <w:b/>
          <w:bCs/>
          <w:kern w:val="2"/>
          <w:sz w:val="32"/>
          <w:szCs w:val="32"/>
          <w:lang w:val="en-US" w:eastAsia="zh-CN" w:bidi="ar"/>
        </w:rPr>
        <w:t>分）</w:t>
      </w:r>
    </w:p>
    <w:p>
      <w:pPr>
        <w:pStyle w:val="15"/>
        <w:keepNext w:val="0"/>
        <w:keepLines w:val="0"/>
        <w:widowControl w:val="0"/>
        <w:suppressLineNumbers w:val="0"/>
        <w:spacing w:before="0" w:beforeAutospacing="0" w:after="0" w:afterAutospacing="0"/>
        <w:ind w:left="0" w:leftChars="0" w:right="0" w:firstLine="640" w:firstLineChars="200"/>
        <w:jc w:val="both"/>
        <w:rPr>
          <w:rFonts w:hint="eastAsia" w:ascii="宋体" w:hAnsi="Courier New" w:eastAsia="仿宋_GB2312" w:cs="Times New Roman"/>
          <w:kern w:val="2"/>
          <w:sz w:val="32"/>
          <w:szCs w:val="32"/>
        </w:rPr>
      </w:pPr>
      <w:r>
        <w:rPr>
          <w:rFonts w:hint="eastAsia" w:ascii="仿宋_GB2312" w:hAnsi="Courier New" w:eastAsia="仿宋_GB2312" w:cs="仿宋_GB2312"/>
          <w:kern w:val="2"/>
          <w:sz w:val="32"/>
          <w:szCs w:val="32"/>
          <w:lang w:val="en-US" w:eastAsia="zh-CN" w:bidi="ar"/>
        </w:rPr>
        <w:t>我办设置会计分管副主任</w:t>
      </w:r>
      <w:r>
        <w:rPr>
          <w:rFonts w:hint="eastAsia" w:ascii="宋体" w:hAnsi="宋体" w:eastAsia="宋体" w:cs="宋体"/>
          <w:kern w:val="2"/>
          <w:sz w:val="32"/>
          <w:szCs w:val="32"/>
          <w:lang w:val="en-US" w:eastAsia="zh-CN" w:bidi="ar"/>
        </w:rPr>
        <w:t>1</w:t>
      </w:r>
      <w:r>
        <w:rPr>
          <w:rFonts w:hint="eastAsia" w:ascii="仿宋_GB2312" w:hAnsi="Courier New" w:eastAsia="仿宋_GB2312" w:cs="仿宋_GB2312"/>
          <w:kern w:val="2"/>
          <w:sz w:val="32"/>
          <w:szCs w:val="32"/>
          <w:lang w:val="en-US" w:eastAsia="zh-CN" w:bidi="ar"/>
        </w:rPr>
        <w:t>名，出纳</w:t>
      </w:r>
      <w:r>
        <w:rPr>
          <w:rFonts w:hint="eastAsia" w:ascii="宋体" w:hAnsi="宋体" w:eastAsia="宋体" w:cs="宋体"/>
          <w:kern w:val="2"/>
          <w:sz w:val="32"/>
          <w:szCs w:val="32"/>
          <w:lang w:val="en-US" w:eastAsia="zh-CN" w:bidi="ar"/>
        </w:rPr>
        <w:t>1</w:t>
      </w:r>
      <w:r>
        <w:rPr>
          <w:rFonts w:hint="eastAsia" w:ascii="仿宋_GB2312" w:hAnsi="Courier New" w:eastAsia="仿宋_GB2312" w:cs="仿宋_GB2312"/>
          <w:kern w:val="2"/>
          <w:sz w:val="32"/>
          <w:szCs w:val="32"/>
          <w:lang w:val="en-US" w:eastAsia="zh-CN" w:bidi="ar"/>
        </w:rPr>
        <w:t>名，会计</w:t>
      </w:r>
      <w:r>
        <w:rPr>
          <w:rFonts w:hint="eastAsia" w:ascii="宋体" w:hAnsi="宋体" w:eastAsia="宋体" w:cs="宋体"/>
          <w:kern w:val="2"/>
          <w:sz w:val="32"/>
          <w:szCs w:val="32"/>
          <w:lang w:val="en-US" w:eastAsia="zh-CN" w:bidi="ar"/>
        </w:rPr>
        <w:t>1</w:t>
      </w:r>
      <w:r>
        <w:rPr>
          <w:rFonts w:hint="eastAsia" w:ascii="仿宋_GB2312" w:hAnsi="Courier New" w:eastAsia="仿宋_GB2312" w:cs="仿宋_GB2312"/>
          <w:kern w:val="2"/>
          <w:sz w:val="32"/>
          <w:szCs w:val="32"/>
          <w:lang w:val="en-US" w:eastAsia="zh-CN" w:bidi="ar"/>
        </w:rPr>
        <w:t>名，财务岗位设置符合相关财务管理制度。</w:t>
      </w:r>
    </w:p>
    <w:p>
      <w:pPr>
        <w:pStyle w:val="15"/>
        <w:keepNext w:val="0"/>
        <w:keepLines w:val="0"/>
        <w:widowControl w:val="0"/>
        <w:suppressLineNumbers w:val="0"/>
        <w:spacing w:before="0" w:beforeAutospacing="0" w:after="0" w:afterAutospacing="0"/>
        <w:ind w:left="0" w:leftChars="0" w:right="0" w:firstLine="960" w:firstLineChars="300"/>
        <w:jc w:val="both"/>
        <w:rPr>
          <w:rFonts w:hint="eastAsia" w:ascii="宋体" w:hAnsi="Courier New" w:eastAsia="仿宋_GB2312" w:cs="Times New Roman"/>
          <w:b/>
          <w:bCs/>
          <w:kern w:val="2"/>
          <w:sz w:val="32"/>
          <w:szCs w:val="32"/>
        </w:rPr>
      </w:pPr>
      <w:r>
        <w:rPr>
          <w:rFonts w:hint="eastAsia" w:ascii="仿宋_GB2312" w:hAnsi="Courier New" w:eastAsia="仿宋_GB2312" w:cs="仿宋_GB2312"/>
          <w:kern w:val="2"/>
          <w:sz w:val="32"/>
          <w:szCs w:val="32"/>
          <w:lang w:val="en-US" w:eastAsia="zh-CN" w:bidi="ar"/>
        </w:rPr>
        <w:t>评分：</w:t>
      </w:r>
      <w:r>
        <w:rPr>
          <w:rFonts w:hint="eastAsia" w:ascii="宋体" w:hAnsi="宋体" w:eastAsia="宋体" w:cs="宋体"/>
          <w:kern w:val="2"/>
          <w:sz w:val="32"/>
          <w:szCs w:val="32"/>
          <w:lang w:val="en-US" w:eastAsia="zh-CN" w:bidi="ar"/>
        </w:rPr>
        <w:t>2</w:t>
      </w:r>
      <w:r>
        <w:rPr>
          <w:rFonts w:hint="eastAsia" w:ascii="仿宋_GB2312" w:hAnsi="Courier New" w:eastAsia="仿宋_GB2312" w:cs="仿宋_GB2312"/>
          <w:kern w:val="2"/>
          <w:sz w:val="32"/>
          <w:szCs w:val="32"/>
          <w:lang w:val="en-US" w:eastAsia="zh-CN" w:bidi="ar"/>
        </w:rPr>
        <w:t>分</w:t>
      </w:r>
    </w:p>
    <w:p>
      <w:pPr>
        <w:pStyle w:val="15"/>
        <w:keepNext w:val="0"/>
        <w:keepLines w:val="0"/>
        <w:widowControl w:val="0"/>
        <w:numPr>
          <w:ilvl w:val="0"/>
          <w:numId w:val="14"/>
        </w:numPr>
        <w:suppressLineNumbers w:val="0"/>
        <w:spacing w:before="0" w:beforeAutospacing="0" w:after="0" w:afterAutospacing="0"/>
        <w:ind w:left="320" w:leftChars="0" w:right="0" w:firstLine="0" w:firstLineChars="0"/>
        <w:jc w:val="both"/>
        <w:rPr>
          <w:rFonts w:hint="eastAsia" w:ascii="宋体" w:hAnsi="Courier New" w:eastAsia="仿宋_GB2312" w:cs="Times New Roman"/>
          <w:b/>
          <w:bCs/>
          <w:kern w:val="2"/>
          <w:sz w:val="32"/>
          <w:szCs w:val="32"/>
        </w:rPr>
      </w:pPr>
      <w:r>
        <w:rPr>
          <w:rFonts w:hint="eastAsia" w:ascii="仿宋_GB2312" w:hAnsi="Courier New" w:eastAsia="仿宋_GB2312" w:cs="仿宋_GB2312"/>
          <w:b/>
          <w:bCs/>
          <w:kern w:val="2"/>
          <w:sz w:val="32"/>
          <w:szCs w:val="32"/>
          <w:lang w:val="en-US" w:eastAsia="zh-CN" w:bidi="ar"/>
        </w:rPr>
        <w:t>资金使用规范（</w:t>
      </w:r>
      <w:r>
        <w:rPr>
          <w:rFonts w:hint="eastAsia" w:ascii="宋体" w:hAnsi="宋体" w:eastAsia="宋体" w:cs="宋体"/>
          <w:b/>
          <w:bCs/>
          <w:kern w:val="2"/>
          <w:sz w:val="32"/>
          <w:szCs w:val="32"/>
          <w:lang w:val="en-US" w:eastAsia="zh-CN" w:bidi="ar"/>
        </w:rPr>
        <w:t>4</w:t>
      </w:r>
      <w:r>
        <w:rPr>
          <w:rFonts w:hint="eastAsia" w:ascii="仿宋_GB2312" w:hAnsi="Courier New" w:eastAsia="仿宋_GB2312" w:cs="仿宋_GB2312"/>
          <w:b/>
          <w:bCs/>
          <w:kern w:val="2"/>
          <w:sz w:val="32"/>
          <w:szCs w:val="32"/>
          <w:lang w:val="en-US" w:eastAsia="zh-CN" w:bidi="ar"/>
        </w:rPr>
        <w:t>分）</w:t>
      </w:r>
    </w:p>
    <w:p>
      <w:pPr>
        <w:pStyle w:val="15"/>
        <w:keepNext w:val="0"/>
        <w:keepLines w:val="0"/>
        <w:widowControl w:val="0"/>
        <w:suppressLineNumbers w:val="0"/>
        <w:spacing w:before="0" w:beforeAutospacing="0" w:after="0" w:afterAutospacing="0"/>
        <w:ind w:left="0" w:leftChars="0" w:right="0" w:firstLine="642"/>
        <w:jc w:val="both"/>
        <w:rPr>
          <w:rFonts w:hint="eastAsia" w:ascii="宋体" w:hAnsi="Courier New" w:eastAsia="仿宋_GB2312" w:cs="Times New Roman"/>
          <w:b w:val="0"/>
          <w:bCs w:val="0"/>
          <w:kern w:val="2"/>
          <w:sz w:val="32"/>
          <w:szCs w:val="32"/>
        </w:rPr>
      </w:pPr>
      <w:r>
        <w:rPr>
          <w:rFonts w:hint="eastAsia" w:ascii="仿宋_GB2312" w:hAnsi="Courier New" w:eastAsia="仿宋_GB2312" w:cs="仿宋_GB2312"/>
          <w:b w:val="0"/>
          <w:bCs w:val="0"/>
          <w:kern w:val="2"/>
          <w:sz w:val="32"/>
          <w:szCs w:val="32"/>
          <w:lang w:val="en-US" w:eastAsia="zh-CN" w:bidi="ar"/>
        </w:rPr>
        <w:t>我办资金严格按照资金使用办法及范围开支，不存在不按照财务管理制度规定违规使用资金的情况。</w:t>
      </w:r>
    </w:p>
    <w:p>
      <w:pPr>
        <w:pStyle w:val="15"/>
        <w:keepNext w:val="0"/>
        <w:keepLines w:val="0"/>
        <w:widowControl w:val="0"/>
        <w:suppressLineNumbers w:val="0"/>
        <w:spacing w:before="0" w:beforeAutospacing="0" w:after="0" w:afterAutospacing="0"/>
        <w:ind w:left="0" w:leftChars="0" w:right="0" w:firstLine="960" w:firstLineChars="300"/>
        <w:jc w:val="both"/>
        <w:rPr>
          <w:rFonts w:hint="eastAsia" w:ascii="宋体" w:hAnsi="Courier New" w:eastAsia="仿宋_GB2312" w:cs="Times New Roman"/>
          <w:b w:val="0"/>
          <w:bCs w:val="0"/>
          <w:kern w:val="2"/>
          <w:sz w:val="32"/>
          <w:szCs w:val="32"/>
        </w:rPr>
      </w:pPr>
      <w:r>
        <w:rPr>
          <w:rFonts w:hint="eastAsia" w:ascii="仿宋_GB2312" w:hAnsi="Courier New" w:eastAsia="仿宋_GB2312" w:cs="仿宋_GB2312"/>
          <w:b w:val="0"/>
          <w:bCs w:val="0"/>
          <w:kern w:val="2"/>
          <w:sz w:val="32"/>
          <w:szCs w:val="32"/>
          <w:lang w:val="en-US" w:eastAsia="zh-CN" w:bidi="ar"/>
        </w:rPr>
        <w:t>评分：</w:t>
      </w:r>
      <w:r>
        <w:rPr>
          <w:rFonts w:hint="eastAsia" w:ascii="宋体" w:hAnsi="宋体" w:eastAsia="宋体" w:cs="宋体"/>
          <w:b w:val="0"/>
          <w:bCs w:val="0"/>
          <w:kern w:val="2"/>
          <w:sz w:val="32"/>
          <w:szCs w:val="32"/>
          <w:lang w:val="en-US" w:eastAsia="zh-CN" w:bidi="ar"/>
        </w:rPr>
        <w:t>4</w:t>
      </w:r>
      <w:r>
        <w:rPr>
          <w:rFonts w:hint="eastAsia" w:ascii="仿宋_GB2312" w:hAnsi="Courier New" w:eastAsia="仿宋_GB2312" w:cs="仿宋_GB2312"/>
          <w:b w:val="0"/>
          <w:bCs w:val="0"/>
          <w:kern w:val="2"/>
          <w:sz w:val="32"/>
          <w:szCs w:val="32"/>
          <w:lang w:val="en-US" w:eastAsia="zh-CN" w:bidi="ar"/>
        </w:rPr>
        <w:t>分</w:t>
      </w:r>
    </w:p>
    <w:p>
      <w:pPr>
        <w:keepNext w:val="0"/>
        <w:keepLines w:val="0"/>
        <w:widowControl w:val="0"/>
        <w:numPr>
          <w:ilvl w:val="0"/>
          <w:numId w:val="12"/>
        </w:numPr>
        <w:suppressLineNumbers w:val="0"/>
        <w:autoSpaceDE w:val="0"/>
        <w:autoSpaceDN/>
        <w:adjustRightInd w:val="0"/>
        <w:snapToGrid w:val="0"/>
        <w:spacing w:before="0" w:beforeAutospacing="0" w:after="0" w:afterAutospacing="0" w:line="578" w:lineRule="exact"/>
        <w:ind w:left="0" w:leftChars="0" w:right="0" w:firstLine="0" w:firstLineChars="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资产管理（</w:t>
      </w:r>
      <w:r>
        <w:rPr>
          <w:rFonts w:hint="default" w:ascii="Times New Roman" w:hAnsi="Times New Roman" w:eastAsia="楷体_GB2312" w:cs="Times New Roman"/>
          <w:b/>
          <w:bCs/>
          <w:color w:val="000000"/>
          <w:kern w:val="0"/>
          <w:sz w:val="32"/>
          <w:szCs w:val="32"/>
          <w:shd w:val="clear" w:fill="FFFFFF"/>
          <w:lang w:val="en-US" w:eastAsia="zh-CN" w:bidi="ar"/>
        </w:rPr>
        <w:t>9</w:t>
      </w:r>
      <w:r>
        <w:rPr>
          <w:rFonts w:hint="eastAsia" w:ascii="楷体_GB2312" w:hAnsi="Times New Roman" w:eastAsia="楷体_GB2312" w:cs="楷体_GB2312"/>
          <w:b/>
          <w:bCs/>
          <w:color w:val="000000"/>
          <w:kern w:val="0"/>
          <w:sz w:val="32"/>
          <w:szCs w:val="32"/>
          <w:shd w:val="clear" w:fill="FFFFFF"/>
          <w:lang w:val="en-US" w:eastAsia="zh-CN" w:bidi="ar"/>
        </w:rPr>
        <w:t>分）。</w:t>
      </w:r>
    </w:p>
    <w:p>
      <w:pPr>
        <w:pStyle w:val="15"/>
        <w:keepNext w:val="0"/>
        <w:keepLines w:val="0"/>
        <w:widowControl w:val="0"/>
        <w:numPr>
          <w:ilvl w:val="0"/>
          <w:numId w:val="15"/>
        </w:numPr>
        <w:suppressLineNumbers w:val="0"/>
        <w:spacing w:before="0" w:beforeAutospacing="1" w:after="120" w:afterAutospacing="0"/>
        <w:ind w:left="0" w:leftChars="0" w:right="0" w:firstLine="0" w:firstLineChars="0"/>
        <w:jc w:val="both"/>
        <w:rPr>
          <w:rFonts w:hint="eastAsia"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人均资产变化率（</w:t>
      </w:r>
      <w:r>
        <w:rPr>
          <w:rFonts w:hint="default" w:ascii="Times New Roman" w:hAnsi="Times New Roman" w:eastAsia="楷体_GB2312" w:cs="Times New Roman"/>
          <w:b/>
          <w:bCs/>
          <w:color w:val="000000"/>
          <w:kern w:val="0"/>
          <w:sz w:val="32"/>
          <w:szCs w:val="32"/>
          <w:shd w:val="clear" w:fill="FFFFFF"/>
          <w:lang w:val="en-US" w:eastAsia="zh-CN" w:bidi="ar"/>
        </w:rPr>
        <w:t>3</w:t>
      </w:r>
      <w:r>
        <w:rPr>
          <w:rFonts w:hint="eastAsia" w:ascii="楷体_GB2312" w:hAnsi="Times New Roman" w:eastAsia="楷体_GB2312" w:cs="楷体_GB2312"/>
          <w:b/>
          <w:bCs/>
          <w:color w:val="000000"/>
          <w:kern w:val="0"/>
          <w:sz w:val="32"/>
          <w:szCs w:val="32"/>
          <w:shd w:val="clear" w:fill="FFFFFF"/>
          <w:lang w:val="en-US" w:eastAsia="zh-CN" w:bidi="ar"/>
        </w:rPr>
        <w:t>分）</w:t>
      </w:r>
    </w:p>
    <w:p>
      <w:pPr>
        <w:pStyle w:val="15"/>
        <w:keepNext w:val="0"/>
        <w:keepLines w:val="0"/>
        <w:widowControl w:val="0"/>
        <w:suppressLineNumbers w:val="0"/>
        <w:spacing w:before="0" w:beforeAutospacing="0" w:after="0" w:afterAutospacing="0"/>
        <w:ind w:left="0" w:leftChars="0" w:right="0" w:firstLine="642"/>
        <w:jc w:val="both"/>
        <w:rPr>
          <w:rFonts w:hint="eastAsia" w:ascii="宋体" w:hAnsi="Courier New" w:eastAsia="仿宋_GB2312" w:cs="Times New Roman"/>
          <w:b w:val="0"/>
          <w:bCs w:val="0"/>
          <w:kern w:val="2"/>
          <w:sz w:val="32"/>
          <w:szCs w:val="32"/>
        </w:rPr>
      </w:pPr>
      <w:r>
        <w:rPr>
          <w:rFonts w:hint="eastAsia" w:ascii="仿宋_GB2312" w:hAnsi="Courier New" w:eastAsia="仿宋_GB2312" w:cs="仿宋_GB2312"/>
          <w:b w:val="0"/>
          <w:bCs w:val="0"/>
          <w:kern w:val="2"/>
          <w:sz w:val="32"/>
          <w:szCs w:val="32"/>
          <w:lang w:val="en-US" w:eastAsia="zh-CN" w:bidi="ar"/>
        </w:rPr>
        <w:t>我办</w:t>
      </w:r>
      <w:r>
        <w:rPr>
          <w:rFonts w:hint="eastAsia" w:ascii="宋体" w:hAnsi="宋体" w:eastAsia="宋体" w:cs="宋体"/>
          <w:b w:val="0"/>
          <w:bCs w:val="0"/>
          <w:kern w:val="2"/>
          <w:sz w:val="32"/>
          <w:szCs w:val="32"/>
          <w:lang w:val="en-US" w:eastAsia="zh-CN" w:bidi="ar"/>
        </w:rPr>
        <w:t>2025</w:t>
      </w:r>
      <w:r>
        <w:rPr>
          <w:rFonts w:hint="eastAsia" w:ascii="仿宋_GB2312" w:hAnsi="Courier New" w:eastAsia="仿宋_GB2312" w:cs="仿宋_GB2312"/>
          <w:b w:val="0"/>
          <w:bCs w:val="0"/>
          <w:kern w:val="2"/>
          <w:sz w:val="32"/>
          <w:szCs w:val="32"/>
          <w:lang w:val="en-US" w:eastAsia="zh-CN" w:bidi="ar"/>
        </w:rPr>
        <w:t>年人均资产变化率</w:t>
      </w:r>
      <w:r>
        <w:rPr>
          <w:rFonts w:hint="eastAsia" w:ascii="宋体" w:hAnsi="宋体" w:eastAsia="宋体" w:cs="宋体"/>
          <w:b w:val="0"/>
          <w:bCs w:val="0"/>
          <w:kern w:val="2"/>
          <w:sz w:val="32"/>
          <w:szCs w:val="32"/>
          <w:lang w:val="en-US" w:eastAsia="zh-CN" w:bidi="ar"/>
        </w:rPr>
        <w:t>3.85%</w:t>
      </w:r>
      <w:r>
        <w:rPr>
          <w:rFonts w:hint="eastAsia" w:ascii="仿宋_GB2312" w:hAnsi="Courier New" w:eastAsia="仿宋_GB2312" w:cs="仿宋_GB2312"/>
          <w:b w:val="0"/>
          <w:bCs w:val="0"/>
          <w:kern w:val="2"/>
          <w:sz w:val="32"/>
          <w:szCs w:val="32"/>
          <w:lang w:val="en-US" w:eastAsia="zh-CN" w:bidi="ar"/>
        </w:rPr>
        <w:t>，主要为</w:t>
      </w:r>
      <w:r>
        <w:rPr>
          <w:rFonts w:hint="eastAsia" w:ascii="宋体" w:hAnsi="宋体" w:eastAsia="宋体" w:cs="宋体"/>
          <w:b w:val="0"/>
          <w:bCs w:val="0"/>
          <w:kern w:val="2"/>
          <w:sz w:val="32"/>
          <w:szCs w:val="32"/>
          <w:lang w:val="en-US" w:eastAsia="zh-CN" w:bidi="ar"/>
        </w:rPr>
        <w:t>2025</w:t>
      </w:r>
      <w:r>
        <w:rPr>
          <w:rFonts w:hint="eastAsia" w:ascii="仿宋_GB2312" w:hAnsi="Courier New" w:eastAsia="仿宋_GB2312" w:cs="仿宋_GB2312"/>
          <w:b w:val="0"/>
          <w:bCs w:val="0"/>
          <w:kern w:val="2"/>
          <w:sz w:val="32"/>
          <w:szCs w:val="32"/>
          <w:lang w:val="en-US" w:eastAsia="zh-CN" w:bidi="ar"/>
        </w:rPr>
        <w:t>年预算联网督查系统升级及档案室建设转资产，变化较小。</w:t>
      </w:r>
    </w:p>
    <w:p>
      <w:pPr>
        <w:pStyle w:val="15"/>
        <w:keepNext w:val="0"/>
        <w:keepLines w:val="0"/>
        <w:widowControl w:val="0"/>
        <w:suppressLineNumbers w:val="0"/>
        <w:spacing w:before="0" w:beforeAutospacing="0" w:after="0" w:afterAutospacing="0"/>
        <w:ind w:left="0" w:leftChars="0" w:right="0" w:firstLine="960" w:firstLineChars="300"/>
        <w:jc w:val="both"/>
        <w:rPr>
          <w:rFonts w:hint="eastAsia" w:ascii="宋体" w:hAnsi="Courier New" w:eastAsia="仿宋_GB2312" w:cs="Times New Roman"/>
          <w:kern w:val="2"/>
          <w:sz w:val="32"/>
          <w:szCs w:val="32"/>
        </w:rPr>
      </w:pPr>
      <w:r>
        <w:rPr>
          <w:rFonts w:hint="eastAsia" w:ascii="仿宋_GB2312" w:hAnsi="Courier New" w:eastAsia="仿宋_GB2312" w:cs="仿宋_GB2312"/>
          <w:b w:val="0"/>
          <w:bCs w:val="0"/>
          <w:kern w:val="2"/>
          <w:sz w:val="32"/>
          <w:szCs w:val="32"/>
          <w:lang w:val="en-US" w:eastAsia="zh-CN" w:bidi="ar"/>
        </w:rPr>
        <w:t>评分：</w:t>
      </w:r>
      <w:r>
        <w:rPr>
          <w:rFonts w:hint="eastAsia" w:ascii="宋体" w:hAnsi="宋体" w:eastAsia="宋体" w:cs="宋体"/>
          <w:b w:val="0"/>
          <w:bCs w:val="0"/>
          <w:kern w:val="2"/>
          <w:sz w:val="32"/>
          <w:szCs w:val="32"/>
          <w:lang w:val="en-US" w:eastAsia="zh-CN" w:bidi="ar"/>
        </w:rPr>
        <w:t>3</w:t>
      </w:r>
      <w:r>
        <w:rPr>
          <w:rFonts w:hint="eastAsia" w:ascii="仿宋_GB2312" w:hAnsi="Courier New" w:eastAsia="仿宋_GB2312" w:cs="仿宋_GB2312"/>
          <w:b w:val="0"/>
          <w:bCs w:val="0"/>
          <w:kern w:val="2"/>
          <w:sz w:val="32"/>
          <w:szCs w:val="32"/>
          <w:lang w:val="en-US" w:eastAsia="zh-CN" w:bidi="ar"/>
        </w:rPr>
        <w:t>分</w:t>
      </w:r>
    </w:p>
    <w:p>
      <w:pPr>
        <w:pStyle w:val="15"/>
        <w:keepNext w:val="0"/>
        <w:keepLines w:val="0"/>
        <w:widowControl w:val="0"/>
        <w:numPr>
          <w:ilvl w:val="0"/>
          <w:numId w:val="15"/>
        </w:numPr>
        <w:suppressLineNumbers w:val="0"/>
        <w:spacing w:before="0" w:beforeAutospacing="0" w:after="0" w:afterAutospacing="0"/>
        <w:ind w:left="0" w:right="0"/>
        <w:jc w:val="both"/>
        <w:rPr>
          <w:rFonts w:hint="eastAsia" w:ascii="宋体" w:hAnsi="Courier New" w:eastAsia="仿宋_GB2312" w:cs="Times New Roman"/>
          <w:b/>
          <w:bCs/>
          <w:kern w:val="2"/>
          <w:sz w:val="32"/>
          <w:szCs w:val="32"/>
        </w:rPr>
      </w:pPr>
      <w:r>
        <w:rPr>
          <w:rFonts w:hint="eastAsia" w:ascii="仿宋_GB2312" w:hAnsi="Courier New" w:eastAsia="仿宋_GB2312" w:cs="仿宋_GB2312"/>
          <w:b/>
          <w:bCs/>
          <w:kern w:val="2"/>
          <w:sz w:val="32"/>
          <w:szCs w:val="32"/>
          <w:lang w:val="en-US" w:eastAsia="zh-CN" w:bidi="ar"/>
        </w:rPr>
        <w:t>资产使用率（</w:t>
      </w:r>
      <w:r>
        <w:rPr>
          <w:rFonts w:hint="eastAsia" w:ascii="宋体" w:hAnsi="宋体" w:eastAsia="宋体" w:cs="宋体"/>
          <w:b/>
          <w:bCs/>
          <w:kern w:val="2"/>
          <w:sz w:val="32"/>
          <w:szCs w:val="32"/>
          <w:lang w:val="en-US" w:eastAsia="zh-CN" w:bidi="ar"/>
        </w:rPr>
        <w:t>3</w:t>
      </w:r>
      <w:r>
        <w:rPr>
          <w:rFonts w:hint="eastAsia" w:ascii="仿宋_GB2312" w:hAnsi="Courier New" w:eastAsia="仿宋_GB2312" w:cs="仿宋_GB2312"/>
          <w:b/>
          <w:bCs/>
          <w:kern w:val="2"/>
          <w:sz w:val="32"/>
          <w:szCs w:val="32"/>
          <w:lang w:val="en-US" w:eastAsia="zh-CN" w:bidi="ar"/>
        </w:rPr>
        <w:t>分）</w:t>
      </w:r>
    </w:p>
    <w:p>
      <w:pPr>
        <w:pStyle w:val="15"/>
        <w:keepNext w:val="0"/>
        <w:keepLines w:val="0"/>
        <w:widowControl w:val="0"/>
        <w:suppressLineNumbers w:val="0"/>
        <w:spacing w:before="0" w:beforeAutospacing="0" w:after="0" w:afterAutospacing="0"/>
        <w:ind w:left="0" w:right="0"/>
        <w:jc w:val="both"/>
        <w:rPr>
          <w:rFonts w:hint="eastAsia" w:ascii="宋体" w:hAnsi="Courier New" w:eastAsia="仿宋_GB2312" w:cs="Times New Roman"/>
          <w:kern w:val="2"/>
          <w:sz w:val="32"/>
          <w:szCs w:val="32"/>
        </w:rPr>
      </w:pPr>
      <w:r>
        <w:rPr>
          <w:rFonts w:hint="eastAsia" w:ascii="宋体" w:hAnsi="Courier New" w:eastAsia="仿宋_GB2312" w:cs="Times New Roman"/>
          <w:kern w:val="2"/>
          <w:sz w:val="32"/>
          <w:szCs w:val="32"/>
          <w:lang w:val="en-US" w:eastAsia="zh-CN" w:bidi="ar"/>
        </w:rPr>
        <w:t xml:space="preserve">   </w:t>
      </w:r>
      <w:r>
        <w:rPr>
          <w:rFonts w:hint="eastAsia" w:ascii="仿宋_GB2312" w:hAnsi="Courier New" w:eastAsia="仿宋_GB2312" w:cs="仿宋_GB2312"/>
          <w:kern w:val="2"/>
          <w:sz w:val="32"/>
          <w:szCs w:val="32"/>
          <w:lang w:val="en-US" w:eastAsia="zh-CN" w:bidi="ar"/>
        </w:rPr>
        <w:t>我办</w:t>
      </w:r>
      <w:r>
        <w:rPr>
          <w:rFonts w:hint="eastAsia" w:ascii="宋体" w:hAnsi="宋体" w:eastAsia="宋体" w:cs="宋体"/>
          <w:kern w:val="2"/>
          <w:sz w:val="32"/>
          <w:szCs w:val="32"/>
          <w:lang w:val="en-US" w:eastAsia="zh-CN" w:bidi="ar"/>
        </w:rPr>
        <w:t>2025</w:t>
      </w:r>
      <w:r>
        <w:rPr>
          <w:rFonts w:hint="eastAsia" w:ascii="仿宋_GB2312" w:hAnsi="Courier New" w:eastAsia="仿宋_GB2312" w:cs="仿宋_GB2312"/>
          <w:kern w:val="2"/>
          <w:sz w:val="32"/>
          <w:szCs w:val="32"/>
          <w:lang w:val="en-US" w:eastAsia="zh-CN" w:bidi="ar"/>
        </w:rPr>
        <w:t>年资产使用率</w:t>
      </w:r>
      <w:r>
        <w:rPr>
          <w:rFonts w:hint="eastAsia" w:ascii="宋体" w:hAnsi="宋体" w:eastAsia="宋体" w:cs="宋体"/>
          <w:kern w:val="2"/>
          <w:sz w:val="32"/>
          <w:szCs w:val="32"/>
          <w:lang w:val="en-US" w:eastAsia="zh-CN" w:bidi="ar"/>
        </w:rPr>
        <w:t>100%</w:t>
      </w:r>
      <w:r>
        <w:rPr>
          <w:rFonts w:hint="eastAsia" w:ascii="仿宋_GB2312" w:hAnsi="Courier New" w:eastAsia="仿宋_GB2312" w:cs="仿宋_GB2312"/>
          <w:kern w:val="2"/>
          <w:sz w:val="32"/>
          <w:szCs w:val="32"/>
          <w:lang w:val="en-US" w:eastAsia="zh-CN" w:bidi="ar"/>
        </w:rPr>
        <w:t>，不存在闲置资产。</w:t>
      </w:r>
    </w:p>
    <w:p>
      <w:pPr>
        <w:pStyle w:val="15"/>
        <w:keepNext w:val="0"/>
        <w:keepLines w:val="0"/>
        <w:widowControl w:val="0"/>
        <w:suppressLineNumbers w:val="0"/>
        <w:spacing w:before="0" w:beforeAutospacing="0" w:after="0" w:afterAutospacing="0"/>
        <w:ind w:left="0" w:right="0"/>
        <w:jc w:val="both"/>
        <w:rPr>
          <w:rFonts w:hint="eastAsia" w:ascii="宋体" w:hAnsi="Courier New" w:eastAsia="仿宋_GB2312" w:cs="Times New Roman"/>
          <w:kern w:val="2"/>
          <w:sz w:val="32"/>
          <w:szCs w:val="32"/>
        </w:rPr>
      </w:pPr>
      <w:r>
        <w:rPr>
          <w:rFonts w:hint="eastAsia" w:ascii="宋体" w:hAnsi="Courier New" w:eastAsia="仿宋_GB2312" w:cs="Times New Roman"/>
          <w:kern w:val="2"/>
          <w:sz w:val="32"/>
          <w:szCs w:val="32"/>
          <w:lang w:val="en-US" w:eastAsia="zh-CN" w:bidi="ar"/>
        </w:rPr>
        <w:t xml:space="preserve">       </w:t>
      </w:r>
      <w:r>
        <w:rPr>
          <w:rFonts w:hint="eastAsia" w:ascii="仿宋_GB2312" w:hAnsi="Courier New" w:eastAsia="仿宋_GB2312" w:cs="仿宋_GB2312"/>
          <w:kern w:val="2"/>
          <w:sz w:val="32"/>
          <w:szCs w:val="32"/>
          <w:lang w:val="en-US" w:eastAsia="zh-CN" w:bidi="ar"/>
        </w:rPr>
        <w:t>评分：</w:t>
      </w:r>
      <w:r>
        <w:rPr>
          <w:rFonts w:hint="eastAsia" w:ascii="宋体" w:hAnsi="宋体" w:eastAsia="宋体" w:cs="宋体"/>
          <w:kern w:val="2"/>
          <w:sz w:val="32"/>
          <w:szCs w:val="32"/>
          <w:lang w:val="en-US" w:eastAsia="zh-CN" w:bidi="ar"/>
        </w:rPr>
        <w:t>3</w:t>
      </w:r>
      <w:r>
        <w:rPr>
          <w:rFonts w:hint="eastAsia" w:ascii="仿宋_GB2312" w:hAnsi="Courier New" w:eastAsia="仿宋_GB2312" w:cs="仿宋_GB2312"/>
          <w:kern w:val="2"/>
          <w:sz w:val="32"/>
          <w:szCs w:val="32"/>
          <w:lang w:val="en-US" w:eastAsia="zh-CN" w:bidi="ar"/>
        </w:rPr>
        <w:t>分</w:t>
      </w:r>
    </w:p>
    <w:p>
      <w:pPr>
        <w:pStyle w:val="15"/>
        <w:keepNext w:val="0"/>
        <w:keepLines w:val="0"/>
        <w:widowControl w:val="0"/>
        <w:numPr>
          <w:ilvl w:val="0"/>
          <w:numId w:val="15"/>
        </w:numPr>
        <w:suppressLineNumbers w:val="0"/>
        <w:spacing w:before="0" w:beforeAutospacing="0" w:after="0" w:afterAutospacing="0"/>
        <w:ind w:left="0" w:right="0"/>
        <w:jc w:val="both"/>
        <w:rPr>
          <w:rFonts w:hint="eastAsia" w:ascii="宋体" w:hAnsi="Courier New" w:eastAsia="仿宋_GB2312" w:cs="Times New Roman"/>
          <w:b/>
          <w:bCs/>
          <w:kern w:val="2"/>
          <w:sz w:val="32"/>
          <w:szCs w:val="32"/>
        </w:rPr>
      </w:pPr>
      <w:r>
        <w:rPr>
          <w:rFonts w:hint="eastAsia" w:ascii="仿宋_GB2312" w:hAnsi="Courier New" w:eastAsia="仿宋_GB2312" w:cs="仿宋_GB2312"/>
          <w:b/>
          <w:bCs/>
          <w:kern w:val="2"/>
          <w:sz w:val="32"/>
          <w:szCs w:val="32"/>
          <w:lang w:val="en-US" w:eastAsia="zh-CN" w:bidi="ar"/>
        </w:rPr>
        <w:t>资产盘活率（</w:t>
      </w:r>
      <w:r>
        <w:rPr>
          <w:rFonts w:hint="eastAsia" w:ascii="宋体" w:hAnsi="宋体" w:eastAsia="宋体" w:cs="宋体"/>
          <w:b/>
          <w:bCs/>
          <w:kern w:val="2"/>
          <w:sz w:val="32"/>
          <w:szCs w:val="32"/>
          <w:lang w:val="en-US" w:eastAsia="zh-CN" w:bidi="ar"/>
        </w:rPr>
        <w:t>3</w:t>
      </w:r>
      <w:r>
        <w:rPr>
          <w:rFonts w:hint="eastAsia" w:ascii="仿宋_GB2312" w:hAnsi="Courier New" w:eastAsia="仿宋_GB2312" w:cs="仿宋_GB2312"/>
          <w:b/>
          <w:bCs/>
          <w:kern w:val="2"/>
          <w:sz w:val="32"/>
          <w:szCs w:val="32"/>
          <w:lang w:val="en-US" w:eastAsia="zh-CN" w:bidi="ar"/>
        </w:rPr>
        <w:t>分）</w:t>
      </w:r>
    </w:p>
    <w:p>
      <w:pPr>
        <w:pStyle w:val="15"/>
        <w:keepNext w:val="0"/>
        <w:keepLines w:val="0"/>
        <w:widowControl w:val="0"/>
        <w:suppressLineNumbers w:val="0"/>
        <w:spacing w:before="0" w:beforeAutospacing="0" w:after="0" w:afterAutospacing="0"/>
        <w:ind w:left="0" w:right="0" w:firstLine="640"/>
        <w:jc w:val="both"/>
        <w:rPr>
          <w:rFonts w:hint="eastAsia" w:ascii="宋体" w:hAnsi="Courier New" w:eastAsia="仿宋_GB2312" w:cs="Times New Roman"/>
          <w:kern w:val="2"/>
          <w:sz w:val="32"/>
          <w:szCs w:val="32"/>
        </w:rPr>
      </w:pPr>
      <w:r>
        <w:rPr>
          <w:rFonts w:hint="eastAsia" w:ascii="仿宋_GB2312" w:hAnsi="Courier New" w:eastAsia="仿宋_GB2312" w:cs="仿宋_GB2312"/>
          <w:kern w:val="2"/>
          <w:sz w:val="32"/>
          <w:szCs w:val="32"/>
          <w:lang w:val="en-US" w:eastAsia="zh-CN" w:bidi="ar"/>
        </w:rPr>
        <w:t>我办</w:t>
      </w:r>
      <w:r>
        <w:rPr>
          <w:rFonts w:hint="eastAsia" w:ascii="宋体" w:hAnsi="宋体" w:eastAsia="宋体" w:cs="宋体"/>
          <w:kern w:val="2"/>
          <w:sz w:val="32"/>
          <w:szCs w:val="32"/>
          <w:lang w:val="en-US" w:eastAsia="zh-CN" w:bidi="ar"/>
        </w:rPr>
        <w:t>2025</w:t>
      </w:r>
      <w:r>
        <w:rPr>
          <w:rFonts w:hint="eastAsia" w:ascii="仿宋_GB2312" w:hAnsi="Courier New" w:eastAsia="仿宋_GB2312" w:cs="仿宋_GB2312"/>
          <w:kern w:val="2"/>
          <w:sz w:val="32"/>
          <w:szCs w:val="32"/>
          <w:lang w:val="en-US" w:eastAsia="zh-CN" w:bidi="ar"/>
        </w:rPr>
        <w:t>年资产均在使用无闲置需要盘活的资产，资产使用率高。</w:t>
      </w:r>
    </w:p>
    <w:p>
      <w:pPr>
        <w:pStyle w:val="15"/>
        <w:keepNext w:val="0"/>
        <w:keepLines w:val="0"/>
        <w:widowControl w:val="0"/>
        <w:suppressLineNumbers w:val="0"/>
        <w:spacing w:before="0" w:beforeAutospacing="0" w:after="0" w:afterAutospacing="0"/>
        <w:ind w:left="0" w:right="0" w:firstLine="1280" w:firstLineChars="400"/>
        <w:jc w:val="both"/>
        <w:rPr>
          <w:rFonts w:hint="default" w:ascii="Times New Roman" w:hAnsi="Times New Roman" w:eastAsia="楷体_GB2312" w:cs="Times New Roman"/>
          <w:b w:val="0"/>
          <w:bCs w:val="0"/>
          <w:color w:val="000000"/>
          <w:kern w:val="0"/>
          <w:sz w:val="32"/>
          <w:szCs w:val="32"/>
          <w:shd w:val="clear" w:fill="FFFFFF"/>
        </w:rPr>
      </w:pPr>
      <w:r>
        <w:rPr>
          <w:rFonts w:hint="eastAsia" w:ascii="楷体_GB2312" w:hAnsi="Times New Roman" w:eastAsia="楷体_GB2312" w:cs="楷体_GB2312"/>
          <w:b w:val="0"/>
          <w:bCs w:val="0"/>
          <w:color w:val="000000"/>
          <w:kern w:val="0"/>
          <w:sz w:val="32"/>
          <w:szCs w:val="32"/>
          <w:shd w:val="clear" w:fill="FFFFFF"/>
          <w:lang w:val="en-US" w:eastAsia="zh-CN" w:bidi="ar"/>
        </w:rPr>
        <w:t>评分：</w:t>
      </w:r>
      <w:r>
        <w:rPr>
          <w:rFonts w:hint="default" w:ascii="Times New Roman" w:hAnsi="Times New Roman" w:eastAsia="楷体_GB2312" w:cs="Times New Roman"/>
          <w:b w:val="0"/>
          <w:bCs w:val="0"/>
          <w:color w:val="000000"/>
          <w:kern w:val="0"/>
          <w:sz w:val="32"/>
          <w:szCs w:val="32"/>
          <w:shd w:val="clear" w:fill="FFFFFF"/>
          <w:lang w:val="en-US" w:eastAsia="zh-CN" w:bidi="ar"/>
        </w:rPr>
        <w:t>3</w:t>
      </w:r>
      <w:r>
        <w:rPr>
          <w:rFonts w:hint="eastAsia" w:ascii="楷体_GB2312" w:hAnsi="Times New Roman" w:eastAsia="楷体_GB2312" w:cs="楷体_GB2312"/>
          <w:b w:val="0"/>
          <w:bCs w:val="0"/>
          <w:color w:val="000000"/>
          <w:kern w:val="0"/>
          <w:sz w:val="32"/>
          <w:szCs w:val="32"/>
          <w:shd w:val="clear" w:fill="FFFFFF"/>
          <w:lang w:val="en-US" w:eastAsia="zh-CN" w:bidi="ar"/>
        </w:rPr>
        <w:t>分</w:t>
      </w:r>
    </w:p>
    <w:p>
      <w:pPr>
        <w:pStyle w:val="15"/>
        <w:keepNext w:val="0"/>
        <w:keepLines w:val="0"/>
        <w:widowControl w:val="0"/>
        <w:suppressLineNumbers w:val="0"/>
        <w:spacing w:before="0" w:beforeAutospacing="1" w:after="120" w:afterAutospacing="0"/>
        <w:ind w:left="0" w:leftChars="0" w:right="0" w:firstLine="0" w:firstLineChars="0"/>
        <w:jc w:val="both"/>
        <w:rPr>
          <w:rFonts w:hint="eastAsia" w:ascii="仿宋_GB2312" w:hAnsi="Times New Roman" w:eastAsia="仿宋_GB2312" w:cs="Times New Roman"/>
          <w:kern w:val="2"/>
          <w:sz w:val="32"/>
          <w:szCs w:val="32"/>
        </w:rPr>
      </w:pPr>
      <w:r>
        <w:rPr>
          <w:rFonts w:hint="default" w:ascii="Times New Roman" w:hAnsi="Times New Roman" w:eastAsia="楷体_GB2312" w:cs="Times New Roman"/>
          <w:b/>
          <w:bCs/>
          <w:color w:val="000000"/>
          <w:kern w:val="0"/>
          <w:sz w:val="32"/>
          <w:szCs w:val="32"/>
          <w:shd w:val="clear" w:fill="FFFFFF"/>
          <w:lang w:val="en-US" w:eastAsia="zh-CN" w:bidi="ar"/>
        </w:rPr>
        <w:t xml:space="preserve">5. </w:t>
      </w:r>
      <w:r>
        <w:rPr>
          <w:rFonts w:hint="eastAsia" w:ascii="楷体_GB2312" w:hAnsi="Times New Roman" w:eastAsia="楷体_GB2312" w:cs="楷体_GB2312"/>
          <w:b/>
          <w:bCs/>
          <w:color w:val="000000"/>
          <w:kern w:val="0"/>
          <w:sz w:val="32"/>
          <w:szCs w:val="32"/>
          <w:shd w:val="clear" w:fill="FFFFFF"/>
          <w:lang w:val="en-US" w:eastAsia="zh-CN" w:bidi="ar"/>
        </w:rPr>
        <w:t>采购管理（</w:t>
      </w:r>
      <w:r>
        <w:rPr>
          <w:rFonts w:hint="default" w:ascii="Times New Roman" w:hAnsi="Times New Roman" w:eastAsia="楷体_GB2312" w:cs="Times New Roman"/>
          <w:b/>
          <w:bCs/>
          <w:color w:val="000000"/>
          <w:kern w:val="0"/>
          <w:sz w:val="32"/>
          <w:szCs w:val="32"/>
          <w:shd w:val="clear" w:fill="FFFFFF"/>
          <w:lang w:val="en-US" w:eastAsia="zh-CN" w:bidi="ar"/>
        </w:rPr>
        <w:t>6</w:t>
      </w:r>
      <w:r>
        <w:rPr>
          <w:rFonts w:hint="eastAsia" w:ascii="楷体_GB2312" w:hAnsi="Times New Roman" w:eastAsia="楷体_GB2312" w:cs="楷体_GB2312"/>
          <w:b/>
          <w:bCs/>
          <w:color w:val="000000"/>
          <w:kern w:val="0"/>
          <w:sz w:val="32"/>
          <w:szCs w:val="32"/>
          <w:shd w:val="clear" w:fill="FFFFFF"/>
          <w:lang w:val="en-US" w:eastAsia="zh-CN" w:bidi="ar"/>
        </w:rPr>
        <w:t>分）</w:t>
      </w:r>
      <w:r>
        <w:rPr>
          <w:rFonts w:hint="default" w:ascii="Times New Roman" w:hAnsi="Times New Roman" w:eastAsia="楷体_GB2312" w:cs="Times New Roman"/>
          <w:b/>
          <w:bCs/>
          <w:color w:val="000000"/>
          <w:kern w:val="0"/>
          <w:sz w:val="32"/>
          <w:szCs w:val="32"/>
          <w:shd w:val="clear" w:fill="FFFFFF"/>
          <w:lang w:val="en-US" w:eastAsia="zh-CN" w:bidi="ar"/>
        </w:rPr>
        <w:t xml:space="preserve"> </w:t>
      </w:r>
      <w:r>
        <w:rPr>
          <w:rFonts w:hint="eastAsia" w:ascii="仿宋_GB2312" w:hAnsi="Times New Roman" w:eastAsia="仿宋_GB2312" w:cs="Times New Roman"/>
          <w:kern w:val="2"/>
          <w:sz w:val="32"/>
          <w:szCs w:val="32"/>
          <w:lang w:val="en-US" w:eastAsia="zh-CN" w:bidi="ar"/>
        </w:rPr>
        <w:t xml:space="preserve">   </w:t>
      </w:r>
    </w:p>
    <w:p>
      <w:pPr>
        <w:pStyle w:val="15"/>
        <w:keepNext w:val="0"/>
        <w:keepLines w:val="0"/>
        <w:widowControl w:val="0"/>
        <w:suppressLineNumbers w:val="0"/>
        <w:spacing w:before="0" w:beforeAutospacing="1" w:after="120" w:afterAutospacing="0"/>
        <w:ind w:left="0" w:leftChars="0" w:right="0" w:firstLine="0" w:firstLineChars="0"/>
        <w:jc w:val="both"/>
        <w:rPr>
          <w:rFonts w:hint="eastAsia" w:ascii="仿宋_GB2312" w:hAnsi="Times New Roman" w:eastAsia="仿宋_GB2312" w:cs="Times New Roman"/>
          <w:kern w:val="2"/>
          <w:sz w:val="32"/>
          <w:szCs w:val="32"/>
        </w:rPr>
      </w:pPr>
      <w:r>
        <w:rPr>
          <w:rFonts w:hint="eastAsia" w:ascii="仿宋_GB2312" w:hAnsi="Courier New" w:eastAsia="仿宋_GB2312" w:cs="仿宋_GB2312"/>
          <w:b/>
          <w:bCs/>
          <w:kern w:val="2"/>
          <w:sz w:val="32"/>
          <w:szCs w:val="32"/>
          <w:lang w:val="en-US" w:eastAsia="zh-CN" w:bidi="ar"/>
        </w:rPr>
        <w:t>（</w:t>
      </w:r>
      <w:r>
        <w:rPr>
          <w:rFonts w:hint="eastAsia" w:ascii="宋体" w:hAnsi="Courier New" w:eastAsia="仿宋_GB2312" w:cs="Times New Roman"/>
          <w:b/>
          <w:bCs/>
          <w:kern w:val="2"/>
          <w:sz w:val="32"/>
          <w:szCs w:val="32"/>
          <w:lang w:val="en-US" w:eastAsia="zh-CN" w:bidi="ar"/>
        </w:rPr>
        <w:t>1</w:t>
      </w:r>
      <w:r>
        <w:rPr>
          <w:rFonts w:hint="eastAsia" w:ascii="仿宋_GB2312" w:hAnsi="Courier New" w:eastAsia="仿宋_GB2312" w:cs="仿宋_GB2312"/>
          <w:b/>
          <w:bCs/>
          <w:kern w:val="2"/>
          <w:sz w:val="32"/>
          <w:szCs w:val="32"/>
          <w:lang w:val="en-US" w:eastAsia="zh-CN" w:bidi="ar"/>
        </w:rPr>
        <w:t>）支持中小企业发展（</w:t>
      </w:r>
      <w:r>
        <w:rPr>
          <w:rFonts w:hint="eastAsia" w:ascii="宋体" w:hAnsi="宋体" w:eastAsia="宋体" w:cs="宋体"/>
          <w:b/>
          <w:bCs/>
          <w:kern w:val="2"/>
          <w:sz w:val="32"/>
          <w:szCs w:val="32"/>
          <w:lang w:val="en-US" w:eastAsia="zh-CN" w:bidi="ar"/>
        </w:rPr>
        <w:t>3</w:t>
      </w:r>
      <w:r>
        <w:rPr>
          <w:rFonts w:hint="eastAsia" w:ascii="仿宋_GB2312" w:hAnsi="Courier New" w:eastAsia="仿宋_GB2312" w:cs="仿宋_GB2312"/>
          <w:b/>
          <w:bCs/>
          <w:kern w:val="2"/>
          <w:sz w:val="32"/>
          <w:szCs w:val="32"/>
          <w:lang w:val="en-US" w:eastAsia="zh-CN" w:bidi="ar"/>
        </w:rPr>
        <w:t xml:space="preserve">分） </w:t>
      </w:r>
      <w:r>
        <w:rPr>
          <w:rFonts w:hint="eastAsia" w:ascii="仿宋_GB2312" w:hAnsi="Times New Roman" w:eastAsia="仿宋_GB2312" w:cs="Times New Roman"/>
          <w:kern w:val="2"/>
          <w:sz w:val="32"/>
          <w:szCs w:val="32"/>
          <w:lang w:val="en-US" w:eastAsia="zh-CN" w:bidi="ar"/>
        </w:rPr>
        <w:t xml:space="preserve"> </w:t>
      </w:r>
    </w:p>
    <w:p>
      <w:pPr>
        <w:pStyle w:val="15"/>
        <w:keepNext w:val="0"/>
        <w:keepLines w:val="0"/>
        <w:widowControl w:val="0"/>
        <w:suppressLineNumbers w:val="0"/>
        <w:spacing w:before="0" w:beforeAutospacing="1" w:after="120" w:afterAutospacing="0"/>
        <w:ind w:left="0" w:leftChars="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2025年我办严格执行政府采购框架协议相关规定确定厂家，均在小微企业采购。</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评分：3分</w:t>
      </w:r>
      <w:r>
        <w:rPr>
          <w:rFonts w:hint="eastAsia" w:ascii="仿宋_GB2312" w:hAnsi="Times New Roman" w:eastAsia="仿宋_GB2312" w:cs="Times New Roman"/>
          <w:kern w:val="2"/>
          <w:sz w:val="32"/>
          <w:szCs w:val="32"/>
          <w:lang w:val="en-US" w:eastAsia="zh-CN" w:bidi="ar"/>
        </w:rPr>
        <w:t xml:space="preserve">  </w:t>
      </w:r>
    </w:p>
    <w:p>
      <w:pPr>
        <w:pStyle w:val="15"/>
        <w:keepNext w:val="0"/>
        <w:keepLines w:val="0"/>
        <w:widowControl w:val="0"/>
        <w:suppressLineNumbers w:val="0"/>
        <w:spacing w:before="0" w:beforeAutospacing="1" w:after="120" w:afterAutospacing="0"/>
        <w:ind w:left="0" w:leftChars="0" w:right="0" w:firstLine="0" w:firstLineChars="0"/>
        <w:jc w:val="both"/>
        <w:rPr>
          <w:rFonts w:hint="eastAsia" w:ascii="仿宋_GB2312" w:hAnsi="Times New Roman" w:eastAsia="仿宋_GB2312" w:cs="Times New Roman"/>
          <w:b/>
          <w:bCs/>
          <w:kern w:val="2"/>
          <w:sz w:val="32"/>
          <w:szCs w:val="32"/>
        </w:rPr>
      </w:pPr>
      <w:r>
        <w:rPr>
          <w:rFonts w:hint="eastAsia" w:ascii="仿宋_GB2312" w:hAnsi="Times New Roman" w:eastAsia="仿宋_GB2312" w:cs="仿宋_GB2312"/>
          <w:b/>
          <w:bCs/>
          <w:kern w:val="2"/>
          <w:sz w:val="32"/>
          <w:szCs w:val="32"/>
          <w:lang w:val="en-US" w:eastAsia="zh-CN" w:bidi="ar"/>
        </w:rPr>
        <w:t>（</w:t>
      </w:r>
      <w:r>
        <w:rPr>
          <w:rFonts w:hint="eastAsia" w:ascii="仿宋_GB2312" w:hAnsi="Times New Roman" w:eastAsia="仿宋_GB2312" w:cs="Times New Roman"/>
          <w:b/>
          <w:bCs/>
          <w:kern w:val="2"/>
          <w:sz w:val="32"/>
          <w:szCs w:val="32"/>
          <w:lang w:val="en-US" w:eastAsia="zh-CN" w:bidi="ar"/>
        </w:rPr>
        <w:t>2）采购执行（</w:t>
      </w:r>
      <w:r>
        <w:rPr>
          <w:rFonts w:hint="eastAsia" w:ascii="仿宋_GB2312" w:hAnsi="Times New Roman" w:eastAsia="仿宋_GB2312" w:cs="仿宋_GB2312"/>
          <w:b/>
          <w:bCs/>
          <w:kern w:val="2"/>
          <w:sz w:val="32"/>
          <w:szCs w:val="32"/>
          <w:lang w:val="en-US" w:eastAsia="zh-CN" w:bidi="ar"/>
        </w:rPr>
        <w:t>3分）</w:t>
      </w:r>
      <w:r>
        <w:rPr>
          <w:rFonts w:hint="eastAsia" w:ascii="仿宋_GB2312" w:hAnsi="Times New Roman" w:eastAsia="仿宋_GB2312" w:cs="Times New Roman"/>
          <w:b/>
          <w:bCs/>
          <w:kern w:val="2"/>
          <w:sz w:val="32"/>
          <w:szCs w:val="32"/>
          <w:lang w:val="en-US" w:eastAsia="zh-CN" w:bidi="ar"/>
        </w:rPr>
        <w:t xml:space="preserve">  </w:t>
      </w:r>
    </w:p>
    <w:p>
      <w:pPr>
        <w:pStyle w:val="15"/>
        <w:keepNext w:val="0"/>
        <w:keepLines w:val="0"/>
        <w:widowControl w:val="0"/>
        <w:suppressLineNumbers w:val="0"/>
        <w:spacing w:before="0" w:beforeAutospacing="1" w:after="120" w:afterAutospacing="0"/>
        <w:ind w:left="0" w:leftChars="0" w:right="0" w:firstLine="960" w:firstLineChars="3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我办全年采购计划完成率</w:t>
      </w:r>
      <w:r>
        <w:rPr>
          <w:rFonts w:hint="eastAsia" w:ascii="仿宋_GB2312" w:hAnsi="Times New Roman" w:eastAsia="仿宋_GB2312" w:cs="Times New Roman"/>
          <w:kern w:val="2"/>
          <w:sz w:val="32"/>
          <w:szCs w:val="32"/>
          <w:lang w:val="en-US" w:eastAsia="zh-CN" w:bidi="ar"/>
        </w:rPr>
        <w:t xml:space="preserve">100%，流程合规。  </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评分：3分</w:t>
      </w:r>
      <w:r>
        <w:rPr>
          <w:rFonts w:hint="eastAsia" w:ascii="仿宋_GB2312" w:hAnsi="Times New Roman" w:eastAsia="仿宋_GB2312" w:cs="Times New Roman"/>
          <w:kern w:val="2"/>
          <w:sz w:val="32"/>
          <w:szCs w:val="32"/>
          <w:lang w:val="en-US" w:eastAsia="zh-CN" w:bidi="ar"/>
        </w:rPr>
        <w:t xml:space="preserve">  </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lang w:val="en-US" w:eastAsia="zh-CN" w:bidi="ar"/>
        </w:rPr>
        <w:t xml:space="preserve"> </w:t>
      </w:r>
    </w:p>
    <w:p>
      <w:pPr>
        <w:pStyle w:val="15"/>
        <w:keepNext w:val="0"/>
        <w:keepLines w:val="0"/>
        <w:widowControl w:val="0"/>
        <w:suppressLineNumbers w:val="0"/>
        <w:spacing w:before="0" w:beforeAutospacing="1" w:after="120" w:afterAutospacing="0"/>
        <w:ind w:left="0" w:leftChars="0" w:right="0" w:firstLine="0" w:firstLineChars="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总体绩效自评得分汇总</w:t>
      </w:r>
      <w:r>
        <w:rPr>
          <w:rFonts w:hint="eastAsia" w:ascii="仿宋_GB2312" w:hAnsi="Times New Roman" w:eastAsia="仿宋_GB2312" w:cs="Times New Roman"/>
          <w:kern w:val="2"/>
          <w:sz w:val="32"/>
          <w:szCs w:val="32"/>
          <w:lang w:val="en-US" w:eastAsia="zh-CN" w:bidi="ar"/>
        </w:rPr>
        <w:t xml:space="preserve">* </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lang w:val="en-US" w:eastAsia="zh-CN" w:bidi="ar"/>
        </w:rPr>
        <w:t>| 一级指标 | 分值 | 自评得分 | 得分率 |</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lang w:val="en-US" w:eastAsia="zh-CN" w:bidi="ar"/>
        </w:rPr>
        <w:t>|----------|------|----------|--------|</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lang w:val="en-US" w:eastAsia="zh-CN" w:bidi="ar"/>
        </w:rPr>
        <w:t>| 履职效能 | 15   | 14</w:t>
      </w:r>
      <w:r>
        <w:rPr>
          <w:rFonts w:hint="eastAsia" w:ascii="仿宋_GB2312" w:hAnsi="Times New Roman" w:eastAsia="仿宋_GB2312" w:cs="仿宋_GB2312"/>
          <w:kern w:val="2"/>
          <w:sz w:val="32"/>
          <w:szCs w:val="32"/>
          <w:lang w:val="en-US" w:eastAsia="zh-CN" w:bidi="ar"/>
        </w:rPr>
        <w:t>.5</w:t>
      </w:r>
      <w:r>
        <w:rPr>
          <w:rFonts w:hint="eastAsia" w:ascii="仿宋_GB2312" w:hAnsi="Times New Roman" w:eastAsia="仿宋_GB2312" w:cs="Times New Roman"/>
          <w:kern w:val="2"/>
          <w:sz w:val="32"/>
          <w:szCs w:val="32"/>
          <w:lang w:val="en-US" w:eastAsia="zh-CN" w:bidi="ar"/>
        </w:rPr>
        <w:t xml:space="preserve">       | </w:t>
      </w:r>
      <w:r>
        <w:rPr>
          <w:rFonts w:hint="eastAsia" w:ascii="仿宋_GB2312" w:hAnsi="Times New Roman" w:eastAsia="仿宋_GB2312" w:cs="仿宋_GB2312"/>
          <w:kern w:val="2"/>
          <w:sz w:val="32"/>
          <w:szCs w:val="32"/>
          <w:lang w:val="en-US" w:eastAsia="zh-CN" w:bidi="ar"/>
        </w:rPr>
        <w:t>96.66</w:t>
      </w:r>
      <w:r>
        <w:rPr>
          <w:rFonts w:hint="eastAsia" w:ascii="仿宋_GB2312" w:hAnsi="Times New Roman" w:eastAsia="仿宋_GB2312" w:cs="Times New Roman"/>
          <w:kern w:val="2"/>
          <w:sz w:val="32"/>
          <w:szCs w:val="32"/>
          <w:lang w:val="en-US" w:eastAsia="zh-CN" w:bidi="ar"/>
        </w:rPr>
        <w:t>%  |</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lang w:val="en-US" w:eastAsia="zh-CN" w:bidi="ar"/>
        </w:rPr>
        <w:t>| 预算管理 | 25   | 2</w:t>
      </w:r>
      <w:r>
        <w:rPr>
          <w:rFonts w:hint="eastAsia" w:ascii="仿宋_GB2312" w:hAnsi="Times New Roman" w:eastAsia="仿宋_GB2312" w:cs="仿宋_GB2312"/>
          <w:kern w:val="2"/>
          <w:sz w:val="32"/>
          <w:szCs w:val="32"/>
          <w:lang w:val="en-US" w:eastAsia="zh-CN" w:bidi="ar"/>
        </w:rPr>
        <w:t>2.2</w:t>
      </w:r>
      <w:r>
        <w:rPr>
          <w:rFonts w:hint="eastAsia" w:ascii="仿宋_GB2312" w:hAnsi="Times New Roman" w:eastAsia="仿宋_GB2312" w:cs="Times New Roman"/>
          <w:kern w:val="2"/>
          <w:sz w:val="32"/>
          <w:szCs w:val="32"/>
          <w:lang w:val="en-US" w:eastAsia="zh-CN" w:bidi="ar"/>
        </w:rPr>
        <w:t xml:space="preserve">    | </w:t>
      </w:r>
      <w:r>
        <w:rPr>
          <w:rFonts w:hint="eastAsia" w:ascii="仿宋_GB2312" w:hAnsi="Times New Roman" w:eastAsia="仿宋_GB2312" w:cs="仿宋_GB2312"/>
          <w:kern w:val="2"/>
          <w:sz w:val="32"/>
          <w:szCs w:val="32"/>
          <w:lang w:val="en-US" w:eastAsia="zh-CN" w:bidi="ar"/>
        </w:rPr>
        <w:t>88.8</w:t>
      </w:r>
      <w:r>
        <w:rPr>
          <w:rFonts w:hint="eastAsia" w:ascii="仿宋_GB2312" w:hAnsi="Times New Roman" w:eastAsia="仿宋_GB2312" w:cs="Times New Roman"/>
          <w:kern w:val="2"/>
          <w:sz w:val="32"/>
          <w:szCs w:val="32"/>
          <w:lang w:val="en-US" w:eastAsia="zh-CN" w:bidi="ar"/>
        </w:rPr>
        <w:t>%  |</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lang w:val="en-US" w:eastAsia="zh-CN" w:bidi="ar"/>
        </w:rPr>
        <w:t>| 财务管理 | 10   | 10       | 100%   |</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lang w:val="en-US" w:eastAsia="zh-CN" w:bidi="ar"/>
        </w:rPr>
        <w:t xml:space="preserve">| 资产管理 | </w:t>
      </w:r>
      <w:r>
        <w:rPr>
          <w:rFonts w:hint="eastAsia" w:ascii="仿宋_GB2312" w:hAnsi="Times New Roman" w:eastAsia="仿宋_GB2312" w:cs="仿宋_GB2312"/>
          <w:kern w:val="2"/>
          <w:sz w:val="32"/>
          <w:szCs w:val="32"/>
          <w:lang w:val="en-US" w:eastAsia="zh-CN" w:bidi="ar"/>
        </w:rPr>
        <w:t xml:space="preserve">9   </w:t>
      </w:r>
      <w:r>
        <w:rPr>
          <w:rFonts w:hint="eastAsia" w:ascii="仿宋_GB2312" w:hAnsi="Times New Roman" w:eastAsia="仿宋_GB2312" w:cs="Times New Roman"/>
          <w:kern w:val="2"/>
          <w:sz w:val="32"/>
          <w:szCs w:val="32"/>
          <w:lang w:val="en-US" w:eastAsia="zh-CN" w:bidi="ar"/>
        </w:rPr>
        <w:t xml:space="preserve"> | </w:t>
      </w:r>
      <w:r>
        <w:rPr>
          <w:rFonts w:hint="eastAsia" w:ascii="仿宋_GB2312" w:hAnsi="Times New Roman" w:eastAsia="仿宋_GB2312" w:cs="仿宋_GB2312"/>
          <w:kern w:val="2"/>
          <w:sz w:val="32"/>
          <w:szCs w:val="32"/>
          <w:lang w:val="en-US" w:eastAsia="zh-CN" w:bidi="ar"/>
        </w:rPr>
        <w:t>9</w:t>
      </w:r>
      <w:r>
        <w:rPr>
          <w:rFonts w:hint="eastAsia" w:ascii="仿宋_GB2312" w:hAnsi="Times New Roman" w:eastAsia="仿宋_GB2312" w:cs="Times New Roman"/>
          <w:kern w:val="2"/>
          <w:sz w:val="32"/>
          <w:szCs w:val="32"/>
          <w:lang w:val="en-US" w:eastAsia="zh-CN" w:bidi="ar"/>
        </w:rPr>
        <w:t xml:space="preserve">        | </w:t>
      </w:r>
      <w:r>
        <w:rPr>
          <w:rFonts w:hint="eastAsia" w:ascii="仿宋_GB2312" w:hAnsi="Times New Roman" w:eastAsia="仿宋_GB2312" w:cs="仿宋_GB2312"/>
          <w:kern w:val="2"/>
          <w:sz w:val="32"/>
          <w:szCs w:val="32"/>
          <w:lang w:val="en-US" w:eastAsia="zh-CN" w:bidi="ar"/>
        </w:rPr>
        <w:t>100</w:t>
      </w:r>
      <w:r>
        <w:rPr>
          <w:rFonts w:hint="eastAsia" w:ascii="仿宋_GB2312" w:hAnsi="Times New Roman" w:eastAsia="仿宋_GB2312" w:cs="Times New Roman"/>
          <w:kern w:val="2"/>
          <w:sz w:val="32"/>
          <w:szCs w:val="32"/>
          <w:lang w:val="en-US" w:eastAsia="zh-CN" w:bidi="ar"/>
        </w:rPr>
        <w:t>%   |</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lang w:val="en-US" w:eastAsia="zh-CN" w:bidi="ar"/>
        </w:rPr>
        <w:t xml:space="preserve">| 采购管理 | </w:t>
      </w:r>
      <w:r>
        <w:rPr>
          <w:rFonts w:hint="eastAsia" w:ascii="仿宋_GB2312" w:hAnsi="Times New Roman" w:eastAsia="仿宋_GB2312" w:cs="仿宋_GB2312"/>
          <w:kern w:val="2"/>
          <w:sz w:val="32"/>
          <w:szCs w:val="32"/>
          <w:lang w:val="en-US" w:eastAsia="zh-CN" w:bidi="ar"/>
        </w:rPr>
        <w:t>6</w:t>
      </w:r>
      <w:r>
        <w:rPr>
          <w:rFonts w:hint="eastAsia" w:ascii="仿宋_GB2312"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6</w:t>
      </w:r>
      <w:r>
        <w:rPr>
          <w:rFonts w:hint="eastAsia" w:ascii="仿宋_GB2312" w:hAnsi="Times New Roman" w:eastAsia="仿宋_GB2312" w:cs="Times New Roman"/>
          <w:kern w:val="2"/>
          <w:sz w:val="32"/>
          <w:szCs w:val="32"/>
          <w:lang w:val="en-US" w:eastAsia="zh-CN" w:bidi="ar"/>
        </w:rPr>
        <w:t xml:space="preserve">         | </w:t>
      </w:r>
      <w:r>
        <w:rPr>
          <w:rFonts w:hint="eastAsia" w:ascii="仿宋_GB2312" w:hAnsi="Times New Roman" w:eastAsia="仿宋_GB2312" w:cs="仿宋_GB2312"/>
          <w:kern w:val="2"/>
          <w:sz w:val="32"/>
          <w:szCs w:val="32"/>
          <w:lang w:val="en-US" w:eastAsia="zh-CN" w:bidi="ar"/>
        </w:rPr>
        <w:t>100</w:t>
      </w:r>
      <w:r>
        <w:rPr>
          <w:rFonts w:hint="eastAsia" w:ascii="仿宋_GB2312" w:hAnsi="Times New Roman" w:eastAsia="仿宋_GB2312" w:cs="Times New Roman"/>
          <w:kern w:val="2"/>
          <w:sz w:val="32"/>
          <w:szCs w:val="32"/>
          <w:lang w:val="en-US" w:eastAsia="zh-CN" w:bidi="ar"/>
        </w:rPr>
        <w:t>%   |</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lang w:val="en-US" w:eastAsia="zh-CN" w:bidi="ar"/>
        </w:rPr>
        <w:t xml:space="preserve">| 合计     | </w:t>
      </w:r>
      <w:r>
        <w:rPr>
          <w:rFonts w:hint="eastAsia" w:ascii="仿宋_GB2312" w:hAnsi="Times New Roman" w:eastAsia="仿宋_GB2312" w:cs="仿宋_GB2312"/>
          <w:kern w:val="2"/>
          <w:sz w:val="32"/>
          <w:szCs w:val="32"/>
          <w:lang w:val="en-US" w:eastAsia="zh-CN" w:bidi="ar"/>
        </w:rPr>
        <w:t xml:space="preserve">65   </w:t>
      </w:r>
      <w:r>
        <w:rPr>
          <w:rFonts w:hint="eastAsia" w:ascii="仿宋_GB2312"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 xml:space="preserve">61.7    </w:t>
      </w:r>
      <w:r>
        <w:rPr>
          <w:rFonts w:hint="eastAsia" w:ascii="仿宋_GB2312"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94.92</w:t>
      </w:r>
      <w:r>
        <w:rPr>
          <w:rFonts w:hint="eastAsia" w:ascii="仿宋_GB2312" w:hAnsi="Times New Roman" w:eastAsia="仿宋_GB2312" w:cs="Times New Roman"/>
          <w:kern w:val="2"/>
          <w:sz w:val="32"/>
          <w:szCs w:val="32"/>
          <w:lang w:val="en-US" w:eastAsia="zh-CN" w:bidi="ar"/>
        </w:rPr>
        <w:t>%  |</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主要问题与改进方向</w:t>
      </w:r>
    </w:p>
    <w:p>
      <w:pPr>
        <w:pStyle w:val="15"/>
        <w:keepNext w:val="0"/>
        <w:keepLines w:val="0"/>
        <w:widowControl w:val="0"/>
        <w:numPr>
          <w:ilvl w:val="0"/>
          <w:numId w:val="16"/>
        </w:numPr>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履职效能：继续加强各项工作的统筹协调、细化管理，更好的保障人大各项工作的顺利推进。</w:t>
      </w:r>
    </w:p>
    <w:p>
      <w:pPr>
        <w:pStyle w:val="15"/>
        <w:keepNext w:val="0"/>
        <w:keepLines w:val="0"/>
        <w:widowControl w:val="0"/>
        <w:suppressLineNumbers w:val="0"/>
        <w:spacing w:before="0" w:beforeAutospacing="1" w:after="120" w:afterAutospacing="0"/>
        <w:ind w:left="840" w:leftChars="400" w:right="0" w:firstLine="640" w:firstLineChars="200"/>
        <w:jc w:val="both"/>
        <w:rPr>
          <w:rFonts w:hint="default" w:ascii="Times New Roman" w:hAnsi="Times New Roman" w:eastAsia="楷体_GB2312" w:cs="Times New Roman"/>
          <w:b/>
          <w:bCs/>
          <w:color w:val="000000"/>
          <w:kern w:val="0"/>
          <w:sz w:val="32"/>
          <w:szCs w:val="32"/>
          <w:shd w:val="clear" w:fill="FFFFFF"/>
        </w:rPr>
      </w:pPr>
      <w:r>
        <w:rPr>
          <w:rFonts w:hint="eastAsia" w:ascii="仿宋_GB2312" w:hAnsi="Times New Roman" w:eastAsia="仿宋_GB2312" w:cs="Times New Roman"/>
          <w:kern w:val="2"/>
          <w:sz w:val="32"/>
          <w:szCs w:val="32"/>
          <w:lang w:val="en-US" w:eastAsia="zh-CN" w:bidi="ar"/>
        </w:rPr>
        <w:t>2. 预算管理：</w:t>
      </w:r>
      <w:r>
        <w:rPr>
          <w:rFonts w:hint="eastAsia" w:ascii="仿宋_GB2312" w:hAnsi="Times New Roman" w:eastAsia="仿宋_GB2312" w:cs="仿宋_GB2312"/>
          <w:kern w:val="2"/>
          <w:sz w:val="32"/>
          <w:szCs w:val="32"/>
          <w:lang w:val="en-US" w:eastAsia="zh-CN" w:bidi="ar"/>
        </w:rPr>
        <w:t>科学谋划，统筹兼顾，细化预算，编制更加精准的预算。</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3" w:firstLineChars="200"/>
        <w:contextualSpacing/>
        <w:jc w:val="left"/>
        <w:rPr>
          <w:rFonts w:hint="default" w:ascii="Times New Roman" w:hAnsi="Times New Roman" w:eastAsia="仿宋_GB2312" w:cs="Times New Roman"/>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（二）部门预算项目绩效分析</w:t>
      </w:r>
      <w:r>
        <w:rPr>
          <w:rFonts w:hint="eastAsia" w:ascii="仿宋_GB2312" w:hAnsi="Times New Roman" w:eastAsia="仿宋_GB2312" w:cs="仿宋_GB2312"/>
          <w:color w:val="000000"/>
          <w:kern w:val="0"/>
          <w:sz w:val="32"/>
          <w:szCs w:val="32"/>
          <w:shd w:val="clear" w:fill="FFFFFF"/>
          <w:lang w:val="en-US" w:eastAsia="zh-CN" w:bidi="ar"/>
        </w:rPr>
        <w:t>。</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kern w:val="0"/>
          <w:sz w:val="32"/>
          <w:szCs w:val="32"/>
          <w:shd w:val="clear" w:fill="FFFFFF"/>
          <w:lang w:val="en-US" w:eastAsia="zh-CN" w:bidi="ar"/>
        </w:rPr>
        <w:t>常年项目绩效分析。该类项目总数</w:t>
      </w:r>
      <w:r>
        <w:rPr>
          <w:rFonts w:hint="default" w:ascii="Times New Roman" w:hAnsi="Times New Roman" w:eastAsia="仿宋_GB2312" w:cs="Times New Roman"/>
          <w:kern w:val="0"/>
          <w:sz w:val="32"/>
          <w:szCs w:val="32"/>
          <w:shd w:val="clear" w:fill="FFFFFF"/>
          <w:lang w:val="en-US" w:eastAsia="zh-CN" w:bidi="ar"/>
        </w:rPr>
        <w:t>3</w:t>
      </w:r>
      <w:r>
        <w:rPr>
          <w:rFonts w:hint="eastAsia" w:ascii="仿宋_GB2312" w:hAnsi="Times New Roman" w:eastAsia="仿宋_GB2312" w:cs="仿宋_GB2312"/>
          <w:kern w:val="0"/>
          <w:sz w:val="32"/>
          <w:szCs w:val="32"/>
          <w:shd w:val="clear" w:fill="FFFFFF"/>
          <w:lang w:val="en-US" w:eastAsia="zh-CN" w:bidi="ar"/>
        </w:rPr>
        <w:t>个，涉及预算总金额</w:t>
      </w:r>
      <w:r>
        <w:rPr>
          <w:rFonts w:hint="default" w:ascii="Times New Roman" w:hAnsi="Times New Roman" w:eastAsia="仿宋_GB2312" w:cs="Times New Roman"/>
          <w:kern w:val="0"/>
          <w:sz w:val="32"/>
          <w:szCs w:val="32"/>
          <w:shd w:val="clear" w:fill="FFFFFF"/>
          <w:lang w:val="en-US" w:eastAsia="zh-CN" w:bidi="ar"/>
        </w:rPr>
        <w:t xml:space="preserve">   107</w:t>
      </w:r>
      <w:r>
        <w:rPr>
          <w:rFonts w:hint="eastAsia" w:ascii="仿宋_GB2312" w:hAnsi="Times New Roman" w:eastAsia="仿宋_GB2312" w:cs="仿宋_GB2312"/>
          <w:kern w:val="0"/>
          <w:sz w:val="32"/>
          <w:szCs w:val="32"/>
          <w:shd w:val="clear" w:fill="FFFFFF"/>
          <w:lang w:val="en-US" w:eastAsia="zh-CN" w:bidi="ar"/>
        </w:rPr>
        <w:t>万元，</w:t>
      </w:r>
      <w:r>
        <w:rPr>
          <w:rFonts w:hint="default" w:ascii="Times New Roman" w:hAnsi="Times New Roman" w:eastAsia="仿宋_GB2312" w:cs="Times New Roman"/>
          <w:kern w:val="0"/>
          <w:sz w:val="32"/>
          <w:szCs w:val="32"/>
          <w:shd w:val="clear" w:fill="FFFFFF"/>
          <w:lang w:val="en-US" w:eastAsia="zh-CN" w:bidi="ar"/>
        </w:rPr>
        <w:t>1</w:t>
      </w:r>
      <w:r>
        <w:rPr>
          <w:rFonts w:hint="eastAsia" w:ascii="仿宋_GB2312" w:hAnsi="Times New Roman" w:eastAsia="仿宋_GB2312" w:cs="仿宋_GB2312"/>
          <w:kern w:val="0"/>
          <w:sz w:val="32"/>
          <w:szCs w:val="32"/>
          <w:shd w:val="clear" w:fill="FFFFFF"/>
          <w:lang w:val="en-US" w:eastAsia="zh-CN" w:bidi="ar"/>
        </w:rPr>
        <w:t>—</w:t>
      </w:r>
      <w:r>
        <w:rPr>
          <w:rFonts w:hint="default" w:ascii="Times New Roman" w:hAnsi="Times New Roman" w:eastAsia="仿宋_GB2312" w:cs="Times New Roman"/>
          <w:kern w:val="0"/>
          <w:sz w:val="32"/>
          <w:szCs w:val="32"/>
          <w:shd w:val="clear" w:fill="FFFFFF"/>
          <w:lang w:val="en-US" w:eastAsia="zh-CN" w:bidi="ar"/>
        </w:rPr>
        <w:t>12</w:t>
      </w:r>
      <w:r>
        <w:rPr>
          <w:rFonts w:hint="eastAsia" w:ascii="仿宋_GB2312" w:hAnsi="Times New Roman" w:eastAsia="仿宋_GB2312" w:cs="仿宋_GB2312"/>
          <w:kern w:val="0"/>
          <w:sz w:val="32"/>
          <w:szCs w:val="32"/>
          <w:shd w:val="clear" w:fill="FFFFFF"/>
          <w:lang w:val="en-US" w:eastAsia="zh-CN" w:bidi="ar"/>
        </w:rPr>
        <w:t>月预算执行</w:t>
      </w:r>
      <w:r>
        <w:rPr>
          <w:rFonts w:hint="eastAsia" w:ascii="仿宋_GB2312" w:hAnsi="Times New Roman" w:eastAsia="仿宋_GB2312" w:cs="仿宋_GB2312"/>
          <w:color w:val="000000"/>
          <w:kern w:val="0"/>
          <w:sz w:val="32"/>
          <w:szCs w:val="32"/>
          <w:shd w:val="clear" w:fill="FFFFFF"/>
          <w:lang w:val="en-US" w:eastAsia="zh-CN" w:bidi="ar"/>
        </w:rPr>
        <w:t>总体进度为</w:t>
      </w:r>
      <w:r>
        <w:rPr>
          <w:rFonts w:hint="default" w:ascii="Times New Roman" w:hAnsi="Times New Roman" w:eastAsia="仿宋_GB2312" w:cs="Times New Roman"/>
          <w:color w:val="000000"/>
          <w:kern w:val="0"/>
          <w:sz w:val="32"/>
          <w:szCs w:val="32"/>
          <w:shd w:val="clear" w:fill="FFFFFF"/>
          <w:lang w:val="en-US" w:eastAsia="zh-CN" w:bidi="ar"/>
        </w:rPr>
        <w:t>88.62%</w:t>
      </w:r>
      <w:r>
        <w:rPr>
          <w:rFonts w:hint="eastAsia" w:ascii="仿宋_GB2312" w:hAnsi="Times New Roman" w:eastAsia="仿宋_GB2312" w:cs="仿宋_GB2312"/>
          <w:color w:val="000000"/>
          <w:kern w:val="0"/>
          <w:sz w:val="32"/>
          <w:szCs w:val="32"/>
          <w:shd w:val="clear" w:fill="FFFFFF"/>
          <w:lang w:val="en-US" w:eastAsia="zh-CN" w:bidi="ar"/>
        </w:rPr>
        <w:t>，其中：预算结余率大于</w:t>
      </w:r>
      <w:r>
        <w:rPr>
          <w:rFonts w:hint="default" w:ascii="Times New Roman" w:hAnsi="Times New Roman" w:eastAsia="仿宋_GB2312" w:cs="Times New Roman"/>
          <w:color w:val="000000"/>
          <w:kern w:val="0"/>
          <w:sz w:val="32"/>
          <w:szCs w:val="32"/>
          <w:shd w:val="clear" w:fill="FFFFFF"/>
          <w:lang w:val="en-US" w:eastAsia="zh-CN" w:bidi="ar"/>
        </w:rPr>
        <w:t>10%</w:t>
      </w:r>
      <w:r>
        <w:rPr>
          <w:rFonts w:hint="eastAsia" w:ascii="仿宋_GB2312" w:hAnsi="Times New Roman" w:eastAsia="仿宋_GB2312" w:cs="仿宋_GB2312"/>
          <w:color w:val="000000"/>
          <w:kern w:val="0"/>
          <w:sz w:val="32"/>
          <w:szCs w:val="32"/>
          <w:shd w:val="clear" w:fill="FFFFFF"/>
          <w:lang w:val="en-US" w:eastAsia="zh-CN" w:bidi="ar"/>
        </w:rPr>
        <w:t>的项目共计</w:t>
      </w:r>
      <w:r>
        <w:rPr>
          <w:rFonts w:hint="default" w:ascii="Times New Roman" w:hAnsi="Times New Roman" w:eastAsia="仿宋_GB2312" w:cs="Times New Roman"/>
          <w:color w:val="000000"/>
          <w:kern w:val="0"/>
          <w:sz w:val="32"/>
          <w:szCs w:val="32"/>
          <w:shd w:val="clear" w:fill="FFFFFF"/>
          <w:lang w:val="en-US" w:eastAsia="zh-CN" w:bidi="ar"/>
        </w:rPr>
        <w:t xml:space="preserve">1 </w:t>
      </w:r>
      <w:r>
        <w:rPr>
          <w:rFonts w:hint="eastAsia" w:ascii="仿宋_GB2312" w:hAnsi="Times New Roman" w:eastAsia="仿宋_GB2312" w:cs="仿宋_GB2312"/>
          <w:color w:val="000000"/>
          <w:kern w:val="0"/>
          <w:sz w:val="32"/>
          <w:szCs w:val="32"/>
          <w:shd w:val="clear" w:fill="FFFFFF"/>
          <w:lang w:val="en-US" w:eastAsia="zh-CN" w:bidi="ar"/>
        </w:rPr>
        <w:t>个（人大专项办公费主要由于接待费及公务用车运行维护费由于厉行节约减少开支，存在结余）。</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阶段（含一次性）项目绩效分析。该类项目总数</w:t>
      </w:r>
      <w:r>
        <w:rPr>
          <w:rFonts w:hint="default" w:ascii="Times New Roman" w:hAnsi="Times New Roman" w:eastAsia="仿宋_GB2312" w:cs="Times New Roman"/>
          <w:color w:val="000000"/>
          <w:kern w:val="0"/>
          <w:sz w:val="32"/>
          <w:szCs w:val="32"/>
          <w:shd w:val="clear" w:fill="FFFFFF"/>
          <w:lang w:val="en-US" w:eastAsia="zh-CN" w:bidi="ar"/>
        </w:rPr>
        <w:t>2</w:t>
      </w:r>
      <w:r>
        <w:rPr>
          <w:rFonts w:hint="eastAsia" w:ascii="仿宋_GB2312" w:hAnsi="Times New Roman" w:eastAsia="仿宋_GB2312" w:cs="仿宋_GB2312"/>
          <w:color w:val="000000"/>
          <w:kern w:val="0"/>
          <w:sz w:val="32"/>
          <w:szCs w:val="32"/>
          <w:shd w:val="clear" w:fill="FFFFFF"/>
          <w:lang w:val="en-US" w:eastAsia="zh-CN" w:bidi="ar"/>
        </w:rPr>
        <w:t>个（预算联网系统升级项目，涉及资金</w:t>
      </w:r>
      <w:r>
        <w:rPr>
          <w:rFonts w:hint="default" w:ascii="Times New Roman" w:hAnsi="Times New Roman" w:eastAsia="仿宋_GB2312" w:cs="Times New Roman"/>
          <w:color w:val="000000"/>
          <w:kern w:val="0"/>
          <w:sz w:val="32"/>
          <w:szCs w:val="32"/>
          <w:shd w:val="clear" w:fill="FFFFFF"/>
          <w:lang w:val="en-US" w:eastAsia="zh-CN" w:bidi="ar"/>
        </w:rPr>
        <w:t>21.78</w:t>
      </w:r>
      <w:r>
        <w:rPr>
          <w:rFonts w:hint="eastAsia" w:ascii="仿宋_GB2312" w:hAnsi="Times New Roman" w:eastAsia="仿宋_GB2312" w:cs="仿宋_GB2312"/>
          <w:color w:val="000000"/>
          <w:kern w:val="0"/>
          <w:sz w:val="32"/>
          <w:szCs w:val="32"/>
          <w:shd w:val="clear" w:fill="FFFFFF"/>
          <w:lang w:val="en-US" w:eastAsia="zh-CN" w:bidi="ar"/>
        </w:rPr>
        <w:t>万元，年底执行进度</w:t>
      </w:r>
      <w:r>
        <w:rPr>
          <w:rFonts w:hint="default" w:ascii="Times New Roman" w:hAnsi="Times New Roman" w:eastAsia="仿宋_GB2312" w:cs="Times New Roman"/>
          <w:color w:val="000000"/>
          <w:kern w:val="0"/>
          <w:sz w:val="32"/>
          <w:szCs w:val="32"/>
          <w:shd w:val="clear" w:fill="FFFFFF"/>
          <w:lang w:val="en-US" w:eastAsia="zh-CN" w:bidi="ar"/>
        </w:rPr>
        <w:t>99.13%</w:t>
      </w:r>
      <w:r>
        <w:rPr>
          <w:rFonts w:hint="eastAsia" w:ascii="仿宋_GB2312" w:hAnsi="Times New Roman" w:eastAsia="仿宋_GB2312" w:cs="仿宋_GB2312"/>
          <w:color w:val="000000"/>
          <w:kern w:val="0"/>
          <w:sz w:val="32"/>
          <w:szCs w:val="32"/>
          <w:shd w:val="clear" w:fill="FFFFFF"/>
          <w:lang w:val="en-US" w:eastAsia="zh-CN" w:bidi="ar"/>
        </w:rPr>
        <w:t>；县乡人大代表等赴浙江学习交流、促进民族交往交融交流项目，涉及资金</w:t>
      </w:r>
      <w:r>
        <w:rPr>
          <w:rFonts w:hint="default" w:ascii="Times New Roman" w:hAnsi="Times New Roman" w:eastAsia="仿宋_GB2312" w:cs="Times New Roman"/>
          <w:color w:val="000000"/>
          <w:kern w:val="0"/>
          <w:sz w:val="32"/>
          <w:szCs w:val="32"/>
          <w:shd w:val="clear" w:fill="FFFFFF"/>
          <w:lang w:val="en-US" w:eastAsia="zh-CN" w:bidi="ar"/>
        </w:rPr>
        <w:t>19.74</w:t>
      </w:r>
      <w:r>
        <w:rPr>
          <w:rFonts w:hint="eastAsia" w:ascii="仿宋_GB2312" w:hAnsi="Times New Roman" w:eastAsia="仿宋_GB2312" w:cs="仿宋_GB2312"/>
          <w:color w:val="000000"/>
          <w:kern w:val="0"/>
          <w:sz w:val="32"/>
          <w:szCs w:val="32"/>
          <w:shd w:val="clear" w:fill="FFFFFF"/>
          <w:lang w:val="en-US" w:eastAsia="zh-CN" w:bidi="ar"/>
        </w:rPr>
        <w:t>万元，年底执行进度</w:t>
      </w:r>
      <w:r>
        <w:rPr>
          <w:rFonts w:hint="default" w:ascii="Times New Roman" w:hAnsi="Times New Roman" w:eastAsia="仿宋_GB2312" w:cs="Times New Roman"/>
          <w:color w:val="000000"/>
          <w:kern w:val="0"/>
          <w:sz w:val="32"/>
          <w:szCs w:val="32"/>
          <w:shd w:val="clear" w:fill="FFFFFF"/>
          <w:lang w:val="en-US" w:eastAsia="zh-CN" w:bidi="ar"/>
        </w:rPr>
        <w:t>100%</w:t>
      </w:r>
      <w:r>
        <w:rPr>
          <w:rFonts w:hint="eastAsia" w:ascii="仿宋_GB2312" w:hAnsi="Times New Roman" w:eastAsia="仿宋_GB2312" w:cs="仿宋_GB2312"/>
          <w:color w:val="000000"/>
          <w:kern w:val="0"/>
          <w:sz w:val="32"/>
          <w:szCs w:val="32"/>
          <w:shd w:val="clear" w:fill="FFFFFF"/>
          <w:lang w:val="en-US" w:eastAsia="zh-CN" w:bidi="ar"/>
        </w:rPr>
        <w:t>），涉及预算总金额</w:t>
      </w:r>
      <w:r>
        <w:rPr>
          <w:rFonts w:hint="default" w:ascii="Times New Roman" w:hAnsi="Times New Roman" w:eastAsia="仿宋_GB2312" w:cs="Times New Roman"/>
          <w:color w:val="000000"/>
          <w:kern w:val="0"/>
          <w:sz w:val="32"/>
          <w:szCs w:val="32"/>
          <w:shd w:val="clear" w:fill="FFFFFF"/>
          <w:lang w:val="en-US" w:eastAsia="zh-CN" w:bidi="ar"/>
        </w:rPr>
        <w:t>41.52</w:t>
      </w:r>
      <w:r>
        <w:rPr>
          <w:rFonts w:hint="eastAsia" w:ascii="仿宋_GB2312" w:hAnsi="Times New Roman" w:eastAsia="仿宋_GB2312" w:cs="仿宋_GB2312"/>
          <w:color w:val="000000"/>
          <w:kern w:val="0"/>
          <w:sz w:val="32"/>
          <w:szCs w:val="32"/>
          <w:shd w:val="clear" w:fill="FFFFFF"/>
          <w:lang w:val="en-US" w:eastAsia="zh-CN" w:bidi="ar"/>
        </w:rPr>
        <w:t>万元，</w:t>
      </w:r>
      <w:r>
        <w:rPr>
          <w:rFonts w:hint="default" w:ascii="Times New Roman" w:hAnsi="Times New Roman" w:eastAsia="仿宋_GB2312" w:cs="Times New Roman"/>
          <w:color w:val="000000"/>
          <w:kern w:val="0"/>
          <w:sz w:val="32"/>
          <w:szCs w:val="32"/>
          <w:shd w:val="clear" w:fill="FFFFFF"/>
          <w:lang w:val="en-US" w:eastAsia="zh-CN" w:bidi="ar"/>
        </w:rPr>
        <w:t>1</w:t>
      </w:r>
      <w:r>
        <w:rPr>
          <w:rFonts w:hint="eastAsia" w:ascii="仿宋_GB2312" w:hAnsi="Times New Roman" w:eastAsia="仿宋_GB2312" w:cs="仿宋_GB2312"/>
          <w:color w:val="000000"/>
          <w:kern w:val="0"/>
          <w:sz w:val="32"/>
          <w:szCs w:val="32"/>
          <w:shd w:val="clear" w:fill="FFFFFF"/>
          <w:lang w:val="en-US" w:eastAsia="zh-CN" w:bidi="ar"/>
        </w:rPr>
        <w:t>—</w:t>
      </w:r>
      <w:r>
        <w:rPr>
          <w:rFonts w:hint="default" w:ascii="Times New Roman" w:hAnsi="Times New Roman" w:eastAsia="仿宋_GB2312" w:cs="Times New Roman"/>
          <w:color w:val="000000"/>
          <w:kern w:val="0"/>
          <w:sz w:val="32"/>
          <w:szCs w:val="32"/>
          <w:shd w:val="clear" w:fill="FFFFFF"/>
          <w:lang w:val="en-US" w:eastAsia="zh-CN" w:bidi="ar"/>
        </w:rPr>
        <w:t>12</w:t>
      </w:r>
      <w:r>
        <w:rPr>
          <w:rFonts w:hint="eastAsia" w:ascii="仿宋_GB2312" w:hAnsi="Times New Roman" w:eastAsia="仿宋_GB2312" w:cs="仿宋_GB2312"/>
          <w:color w:val="000000"/>
          <w:kern w:val="0"/>
          <w:sz w:val="32"/>
          <w:szCs w:val="32"/>
          <w:shd w:val="clear" w:fill="FFFFFF"/>
          <w:lang w:val="en-US" w:eastAsia="zh-CN" w:bidi="ar"/>
        </w:rPr>
        <w:t>月预算执行总体进度为</w:t>
      </w:r>
      <w:r>
        <w:rPr>
          <w:rFonts w:hint="default" w:ascii="Times New Roman" w:hAnsi="Times New Roman" w:eastAsia="仿宋_GB2312" w:cs="Times New Roman"/>
          <w:color w:val="000000"/>
          <w:kern w:val="0"/>
          <w:sz w:val="32"/>
          <w:szCs w:val="32"/>
          <w:shd w:val="clear" w:fill="FFFFFF"/>
          <w:lang w:val="en-US" w:eastAsia="zh-CN" w:bidi="ar"/>
        </w:rPr>
        <w:t>99.54%</w:t>
      </w:r>
      <w:r>
        <w:rPr>
          <w:rFonts w:hint="eastAsia" w:ascii="仿宋_GB2312" w:hAnsi="Times New Roman" w:eastAsia="仿宋_GB2312" w:cs="仿宋_GB2312"/>
          <w:color w:val="000000"/>
          <w:kern w:val="0"/>
          <w:sz w:val="32"/>
          <w:szCs w:val="32"/>
          <w:shd w:val="clear" w:fill="FFFFFF"/>
          <w:lang w:val="en-US" w:eastAsia="zh-CN" w:bidi="ar"/>
        </w:rPr>
        <w:t>，其中：预算结余率大于</w:t>
      </w:r>
      <w:r>
        <w:rPr>
          <w:rFonts w:hint="default" w:ascii="Times New Roman" w:hAnsi="Times New Roman" w:eastAsia="仿宋_GB2312" w:cs="Times New Roman"/>
          <w:color w:val="000000"/>
          <w:kern w:val="0"/>
          <w:sz w:val="32"/>
          <w:szCs w:val="32"/>
          <w:shd w:val="clear" w:fill="FFFFFF"/>
          <w:lang w:val="en-US" w:eastAsia="zh-CN" w:bidi="ar"/>
        </w:rPr>
        <w:t>10%</w:t>
      </w:r>
      <w:r>
        <w:rPr>
          <w:rFonts w:hint="eastAsia" w:ascii="仿宋_GB2312" w:hAnsi="Times New Roman" w:eastAsia="仿宋_GB2312" w:cs="仿宋_GB2312"/>
          <w:color w:val="000000"/>
          <w:kern w:val="0"/>
          <w:sz w:val="32"/>
          <w:szCs w:val="32"/>
          <w:shd w:val="clear" w:fill="FFFFFF"/>
          <w:lang w:val="en-US" w:eastAsia="zh-CN" w:bidi="ar"/>
        </w:rPr>
        <w:t>的项目共计</w:t>
      </w:r>
      <w:r>
        <w:rPr>
          <w:rFonts w:hint="default" w:ascii="Times New Roman" w:hAnsi="Times New Roman" w:eastAsia="仿宋_GB2312" w:cs="Times New Roman"/>
          <w:color w:val="000000"/>
          <w:kern w:val="0"/>
          <w:sz w:val="32"/>
          <w:szCs w:val="32"/>
          <w:shd w:val="clear" w:fill="FFFFFF"/>
          <w:lang w:val="en-US" w:eastAsia="zh-CN" w:bidi="ar"/>
        </w:rPr>
        <w:t>0</w:t>
      </w:r>
      <w:r>
        <w:rPr>
          <w:rFonts w:hint="eastAsia" w:ascii="仿宋_GB2312" w:hAnsi="Times New Roman" w:eastAsia="仿宋_GB2312" w:cs="仿宋_GB2312"/>
          <w:color w:val="000000"/>
          <w:kern w:val="0"/>
          <w:sz w:val="32"/>
          <w:szCs w:val="32"/>
          <w:shd w:val="clear" w:fill="FFFFFF"/>
          <w:lang w:val="en-US" w:eastAsia="zh-CN" w:bidi="ar"/>
        </w:rPr>
        <w:t>个。</w:t>
      </w:r>
    </w:p>
    <w:p>
      <w:pPr>
        <w:keepNext w:val="0"/>
        <w:keepLines w:val="0"/>
        <w:widowControl w:val="0"/>
        <w:numPr>
          <w:ilvl w:val="0"/>
          <w:numId w:val="17"/>
        </w:numPr>
        <w:suppressLineNumbers w:val="0"/>
        <w:autoSpaceDE w:val="0"/>
        <w:autoSpaceDN/>
        <w:adjustRightInd w:val="0"/>
        <w:snapToGrid w:val="0"/>
        <w:spacing w:before="0" w:beforeAutospacing="0" w:after="0" w:afterAutospacing="0" w:line="578" w:lineRule="exact"/>
        <w:ind w:left="0" w:right="0" w:firstLine="643"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项目决策（</w:t>
      </w:r>
      <w:r>
        <w:rPr>
          <w:rFonts w:hint="default" w:ascii="Times New Roman" w:hAnsi="Times New Roman" w:eastAsia="楷体_GB2312" w:cs="Times New Roman"/>
          <w:b/>
          <w:bCs/>
          <w:color w:val="000000"/>
          <w:kern w:val="0"/>
          <w:sz w:val="32"/>
          <w:szCs w:val="32"/>
          <w:shd w:val="clear" w:fill="FFFFFF"/>
          <w:lang w:val="en-US" w:eastAsia="zh-CN" w:bidi="ar"/>
        </w:rPr>
        <w:t>12</w:t>
      </w:r>
      <w:r>
        <w:rPr>
          <w:rFonts w:hint="eastAsia" w:ascii="楷体_GB2312" w:hAnsi="Times New Roman" w:eastAsia="楷体_GB2312" w:cs="楷体_GB2312"/>
          <w:b/>
          <w:bCs/>
          <w:color w:val="000000"/>
          <w:kern w:val="0"/>
          <w:sz w:val="32"/>
          <w:szCs w:val="32"/>
          <w:shd w:val="clear" w:fill="FFFFFF"/>
          <w:lang w:val="en-US" w:eastAsia="zh-CN" w:bidi="ar"/>
        </w:rPr>
        <w:t>分）。</w:t>
      </w:r>
    </w:p>
    <w:p>
      <w:pPr>
        <w:keepNext w:val="0"/>
        <w:keepLines w:val="0"/>
        <w:widowControl w:val="0"/>
        <w:numPr>
          <w:ilvl w:val="0"/>
          <w:numId w:val="18"/>
        </w:numPr>
        <w:suppressLineNumbers w:val="0"/>
        <w:autoSpaceDE w:val="0"/>
        <w:autoSpaceDN/>
        <w:adjustRightInd w:val="0"/>
        <w:snapToGrid w:val="0"/>
        <w:spacing w:before="0" w:beforeAutospacing="0" w:after="0" w:afterAutospacing="0" w:line="578" w:lineRule="exact"/>
        <w:ind w:left="0" w:right="0"/>
        <w:contextualSpacing/>
        <w:jc w:val="left"/>
        <w:rPr>
          <w:rFonts w:hint="eastAsia" w:ascii="Times New Roman" w:hAnsi="Times New Roman" w:eastAsia="仿宋_GB2312" w:cs="Times New Roman"/>
          <w:b/>
          <w:bCs/>
          <w:color w:val="000000"/>
          <w:kern w:val="0"/>
          <w:sz w:val="32"/>
          <w:szCs w:val="32"/>
          <w:shd w:val="clear" w:fill="FFFFFF"/>
        </w:rPr>
      </w:pPr>
      <w:r>
        <w:rPr>
          <w:rFonts w:hint="eastAsia" w:ascii="仿宋_GB2312" w:hAnsi="Times New Roman" w:eastAsia="仿宋_GB2312" w:cs="仿宋_GB2312"/>
          <w:b/>
          <w:bCs/>
          <w:color w:val="000000"/>
          <w:kern w:val="0"/>
          <w:sz w:val="32"/>
          <w:szCs w:val="32"/>
          <w:shd w:val="clear" w:fill="FFFFFF"/>
          <w:lang w:val="en-US" w:eastAsia="zh-CN" w:bidi="ar"/>
        </w:rPr>
        <w:t>决策程序（</w:t>
      </w:r>
      <w:r>
        <w:rPr>
          <w:rFonts w:hint="default" w:ascii="Times New Roman" w:hAnsi="Times New Roman" w:eastAsia="仿宋_GB2312" w:cs="Times New Roman"/>
          <w:b/>
          <w:bCs/>
          <w:color w:val="000000"/>
          <w:kern w:val="0"/>
          <w:sz w:val="32"/>
          <w:szCs w:val="32"/>
          <w:shd w:val="clear" w:fill="FFFFFF"/>
          <w:lang w:val="en-US" w:eastAsia="zh-CN" w:bidi="ar"/>
        </w:rPr>
        <w:t>4</w:t>
      </w:r>
      <w:r>
        <w:rPr>
          <w:rFonts w:hint="eastAsia" w:ascii="仿宋_GB2312" w:hAnsi="Times New Roman" w:eastAsia="仿宋_GB2312" w:cs="仿宋_GB2312"/>
          <w:b/>
          <w:bCs/>
          <w:color w:val="000000"/>
          <w:kern w:val="0"/>
          <w:sz w:val="32"/>
          <w:szCs w:val="32"/>
          <w:shd w:val="clear" w:fill="FFFFFF"/>
          <w:lang w:val="en-US" w:eastAsia="zh-CN" w:bidi="ar"/>
        </w:rPr>
        <w:t>分）</w:t>
      </w:r>
    </w:p>
    <w:p>
      <w:pPr>
        <w:pStyle w:val="15"/>
        <w:keepNext w:val="0"/>
        <w:keepLines w:val="0"/>
        <w:widowControl w:val="0"/>
        <w:suppressLineNumbers w:val="0"/>
        <w:spacing w:before="0" w:beforeAutospacing="1" w:after="120" w:afterAutospacing="0"/>
        <w:ind w:left="0" w:leftChars="0" w:right="0" w:firstLine="640" w:firstLineChars="200"/>
        <w:jc w:val="both"/>
        <w:rPr>
          <w:rFonts w:hint="eastAsia" w:ascii="仿宋_GB2312" w:hAnsi="Times New Roman" w:eastAsia="仿宋_GB2312" w:cs="Times New Roman"/>
          <w:b w:val="0"/>
          <w:bCs w:val="0"/>
          <w:color w:val="000000"/>
          <w:kern w:val="0"/>
          <w:sz w:val="32"/>
          <w:szCs w:val="32"/>
          <w:shd w:val="clear" w:fill="FFFFFF"/>
        </w:rPr>
      </w:pPr>
      <w:r>
        <w:rPr>
          <w:rFonts w:hint="eastAsia" w:ascii="仿宋_GB2312" w:hAnsi="Times New Roman" w:eastAsia="仿宋_GB2312" w:cs="仿宋_GB2312"/>
          <w:b w:val="0"/>
          <w:bCs w:val="0"/>
          <w:color w:val="000000"/>
          <w:kern w:val="0"/>
          <w:sz w:val="32"/>
          <w:szCs w:val="32"/>
          <w:shd w:val="clear" w:fill="FFFFFF"/>
          <w:lang w:val="en-US" w:eastAsia="zh-CN" w:bidi="ar"/>
        </w:rPr>
        <w:t>2025年我办3个常年性项目为人大会议（25万元）、代表履职能力提升（47万元）、人大专项办公费（35万元）。我办三个项目的申报是根据我办专项工作任务安排，测试各项经济成本申报，申报经充分论证，经三重一大会议决策通过申报程序合法，但由于红原县条件有限等原因未经专业第三方公司专家论证。</w:t>
      </w:r>
    </w:p>
    <w:p>
      <w:pPr>
        <w:pStyle w:val="15"/>
        <w:keepNext w:val="0"/>
        <w:keepLines w:val="0"/>
        <w:widowControl w:val="0"/>
        <w:suppressLineNumbers w:val="0"/>
        <w:spacing w:before="0" w:beforeAutospacing="1" w:after="120" w:afterAutospacing="0"/>
        <w:ind w:left="0" w:leftChars="0" w:right="0" w:firstLine="640" w:firstLineChars="200"/>
        <w:jc w:val="both"/>
        <w:rPr>
          <w:rFonts w:hint="eastAsia" w:ascii="仿宋_GB2312" w:hAnsi="Times New Roman" w:eastAsia="仿宋_GB2312" w:cs="Times New Roman"/>
          <w:b w:val="0"/>
          <w:bCs w:val="0"/>
          <w:color w:val="000000"/>
          <w:kern w:val="0"/>
          <w:sz w:val="32"/>
          <w:szCs w:val="32"/>
          <w:shd w:val="clear" w:fill="FFFFFF"/>
        </w:rPr>
      </w:pPr>
      <w:r>
        <w:rPr>
          <w:rFonts w:hint="eastAsia" w:ascii="仿宋_GB2312" w:hAnsi="Times New Roman" w:eastAsia="仿宋_GB2312" w:cs="仿宋_GB2312"/>
          <w:b w:val="0"/>
          <w:bCs w:val="0"/>
          <w:color w:val="000000"/>
          <w:kern w:val="0"/>
          <w:sz w:val="32"/>
          <w:szCs w:val="32"/>
          <w:shd w:val="clear" w:fill="FFFFFF"/>
          <w:lang w:val="en-US" w:eastAsia="zh-CN" w:bidi="ar"/>
        </w:rPr>
        <w:t>2个一次性项目涉及浙江培训交流项目19.74万元、</w:t>
      </w:r>
      <w:r>
        <w:rPr>
          <w:rFonts w:hint="eastAsia" w:ascii="仿宋_GB2312" w:hAnsi="Times New Roman" w:eastAsia="仿宋_GB2312" w:cs="仿宋_GB2312"/>
          <w:color w:val="000000"/>
          <w:kern w:val="0"/>
          <w:sz w:val="32"/>
          <w:szCs w:val="32"/>
          <w:shd w:val="clear" w:fill="FFFFFF"/>
          <w:lang w:val="en-US" w:eastAsia="zh-CN" w:bidi="ar"/>
        </w:rPr>
        <w:t>预算联网系统升级项目，涉及资金21.78万元</w:t>
      </w:r>
      <w:r>
        <w:rPr>
          <w:rFonts w:hint="eastAsia" w:ascii="仿宋_GB2312" w:hAnsi="Times New Roman" w:eastAsia="仿宋_GB2312" w:cs="仿宋_GB2312"/>
          <w:b w:val="0"/>
          <w:bCs w:val="0"/>
          <w:color w:val="000000"/>
          <w:kern w:val="0"/>
          <w:sz w:val="32"/>
          <w:szCs w:val="32"/>
          <w:shd w:val="clear" w:fill="FFFFFF"/>
          <w:lang w:val="en-US" w:eastAsia="zh-CN" w:bidi="ar"/>
        </w:rPr>
        <w:t>，该两项一次性项目均有报账详细全面的资料作为佐证，申报依据充分合理，程序合法。</w:t>
      </w:r>
    </w:p>
    <w:p>
      <w:pPr>
        <w:pStyle w:val="15"/>
        <w:keepNext w:val="0"/>
        <w:keepLines w:val="0"/>
        <w:widowControl w:val="0"/>
        <w:suppressLineNumbers w:val="0"/>
        <w:spacing w:before="0" w:beforeAutospacing="0" w:after="0" w:afterAutospacing="0"/>
        <w:ind w:left="0" w:right="0"/>
        <w:jc w:val="both"/>
        <w:rPr>
          <w:rFonts w:hint="eastAsia" w:ascii="宋体" w:hAnsi="Courier New" w:eastAsia="仿宋_GB2312" w:cs="Times New Roman"/>
          <w:kern w:val="2"/>
          <w:sz w:val="32"/>
          <w:szCs w:val="32"/>
        </w:rPr>
      </w:pPr>
      <w:r>
        <w:rPr>
          <w:rFonts w:hint="eastAsia" w:ascii="宋体" w:hAnsi="Courier New" w:eastAsia="仿宋_GB2312" w:cs="Times New Roman"/>
          <w:b w:val="0"/>
          <w:bCs w:val="0"/>
          <w:color w:val="000000"/>
          <w:kern w:val="0"/>
          <w:sz w:val="32"/>
          <w:szCs w:val="32"/>
          <w:shd w:val="clear" w:fill="FFFFFF"/>
          <w:lang w:val="en-US" w:eastAsia="zh-CN" w:bidi="ar"/>
        </w:rPr>
        <w:t xml:space="preserve">      </w:t>
      </w:r>
      <w:r>
        <w:rPr>
          <w:rFonts w:hint="eastAsia" w:ascii="仿宋_GB2312" w:hAnsi="Courier New" w:eastAsia="仿宋_GB2312" w:cs="仿宋_GB2312"/>
          <w:b w:val="0"/>
          <w:bCs w:val="0"/>
          <w:color w:val="000000"/>
          <w:kern w:val="0"/>
          <w:sz w:val="32"/>
          <w:szCs w:val="32"/>
          <w:shd w:val="clear" w:fill="FFFFFF"/>
          <w:lang w:val="en-US" w:eastAsia="zh-CN" w:bidi="ar"/>
        </w:rPr>
        <w:t>评分：</w:t>
      </w:r>
      <w:r>
        <w:rPr>
          <w:rFonts w:hint="eastAsia" w:ascii="宋体" w:hAnsi="宋体" w:eastAsia="宋体" w:cs="宋体"/>
          <w:b w:val="0"/>
          <w:bCs w:val="0"/>
          <w:color w:val="000000"/>
          <w:kern w:val="0"/>
          <w:sz w:val="32"/>
          <w:szCs w:val="32"/>
          <w:shd w:val="clear" w:fill="FFFFFF"/>
          <w:lang w:val="en-US" w:eastAsia="zh-CN" w:bidi="ar"/>
        </w:rPr>
        <w:t>3</w:t>
      </w:r>
      <w:r>
        <w:rPr>
          <w:rFonts w:hint="eastAsia" w:ascii="仿宋_GB2312" w:hAnsi="Courier New" w:eastAsia="仿宋_GB2312" w:cs="仿宋_GB2312"/>
          <w:b w:val="0"/>
          <w:bCs w:val="0"/>
          <w:color w:val="000000"/>
          <w:kern w:val="0"/>
          <w:sz w:val="32"/>
          <w:szCs w:val="32"/>
          <w:shd w:val="clear" w:fill="FFFFFF"/>
          <w:lang w:val="en-US" w:eastAsia="zh-CN" w:bidi="ar"/>
        </w:rPr>
        <w:t>分</w:t>
      </w:r>
    </w:p>
    <w:p>
      <w:pPr>
        <w:keepNext w:val="0"/>
        <w:keepLines w:val="0"/>
        <w:widowControl w:val="0"/>
        <w:numPr>
          <w:ilvl w:val="0"/>
          <w:numId w:val="18"/>
        </w:numPr>
        <w:suppressLineNumbers w:val="0"/>
        <w:autoSpaceDE w:val="0"/>
        <w:autoSpaceDN/>
        <w:adjustRightInd w:val="0"/>
        <w:snapToGrid w:val="0"/>
        <w:spacing w:before="0" w:beforeAutospacing="0" w:after="0" w:afterAutospacing="0" w:line="578" w:lineRule="exact"/>
        <w:ind w:left="0" w:right="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仿宋_GB2312" w:hAnsi="Times New Roman" w:eastAsia="仿宋_GB2312" w:cs="仿宋_GB2312"/>
          <w:b/>
          <w:bCs/>
          <w:color w:val="000000"/>
          <w:kern w:val="0"/>
          <w:sz w:val="32"/>
          <w:szCs w:val="32"/>
          <w:shd w:val="clear" w:fill="FFFFFF"/>
          <w:lang w:val="en-US" w:eastAsia="zh-CN" w:bidi="ar"/>
        </w:rPr>
        <w:t>目标设置（</w:t>
      </w:r>
      <w:r>
        <w:rPr>
          <w:rFonts w:hint="default" w:ascii="Times New Roman" w:hAnsi="Times New Roman" w:eastAsia="仿宋_GB2312" w:cs="Times New Roman"/>
          <w:b/>
          <w:bCs/>
          <w:color w:val="000000"/>
          <w:kern w:val="0"/>
          <w:sz w:val="32"/>
          <w:szCs w:val="32"/>
          <w:shd w:val="clear" w:fill="FFFFFF"/>
          <w:lang w:val="en-US" w:eastAsia="zh-CN" w:bidi="ar"/>
        </w:rPr>
        <w:t>4</w:t>
      </w:r>
      <w:r>
        <w:rPr>
          <w:rFonts w:hint="eastAsia" w:ascii="仿宋_GB2312" w:hAnsi="Times New Roman" w:eastAsia="仿宋_GB2312" w:cs="仿宋_GB2312"/>
          <w:b/>
          <w:bCs/>
          <w:color w:val="000000"/>
          <w:kern w:val="0"/>
          <w:sz w:val="32"/>
          <w:szCs w:val="32"/>
          <w:shd w:val="clear" w:fill="FFFFFF"/>
          <w:lang w:val="en-US" w:eastAsia="zh-CN" w:bidi="ar"/>
        </w:rPr>
        <w:t>分）</w:t>
      </w:r>
    </w:p>
    <w:p>
      <w:pPr>
        <w:pStyle w:val="15"/>
        <w:keepNext w:val="0"/>
        <w:keepLines w:val="0"/>
        <w:widowControl w:val="0"/>
        <w:suppressLineNumbers w:val="0"/>
        <w:spacing w:before="0" w:beforeAutospacing="1" w:after="120" w:afterAutospacing="0"/>
        <w:ind w:left="0" w:leftChars="0" w:right="0" w:firstLine="640" w:firstLineChars="200"/>
        <w:jc w:val="both"/>
        <w:rPr>
          <w:rFonts w:hint="eastAsia" w:ascii="仿宋_GB2312" w:hAnsi="Times New Roman" w:eastAsia="仿宋_GB2312" w:cs="Times New Roman"/>
          <w:b w:val="0"/>
          <w:bCs w:val="0"/>
          <w:color w:val="000000"/>
          <w:kern w:val="0"/>
          <w:sz w:val="32"/>
          <w:szCs w:val="32"/>
          <w:shd w:val="clear" w:fill="FFFFFF"/>
        </w:rPr>
      </w:pPr>
      <w:r>
        <w:rPr>
          <w:rFonts w:hint="eastAsia" w:ascii="仿宋_GB2312" w:hAnsi="Times New Roman" w:eastAsia="仿宋_GB2312" w:cs="仿宋_GB2312"/>
          <w:b w:val="0"/>
          <w:bCs w:val="0"/>
          <w:color w:val="000000"/>
          <w:kern w:val="0"/>
          <w:sz w:val="32"/>
          <w:szCs w:val="32"/>
          <w:shd w:val="clear" w:fill="FFFFFF"/>
          <w:lang w:val="en-US" w:eastAsia="zh-CN" w:bidi="ar"/>
        </w:rPr>
        <w:t>2025年我办3个常年性项目为人大会议（25万元）、代表履职能力提升（47万元）、人大专项办公费（35万元）。我办3个项目均设置了一、二、三级指标，但指标不够细化、完善。</w:t>
      </w:r>
    </w:p>
    <w:p>
      <w:pPr>
        <w:pStyle w:val="15"/>
        <w:keepNext w:val="0"/>
        <w:keepLines w:val="0"/>
        <w:widowControl w:val="0"/>
        <w:suppressLineNumbers w:val="0"/>
        <w:spacing w:before="0" w:beforeAutospacing="1" w:after="120" w:afterAutospacing="0"/>
        <w:ind w:left="0" w:leftChars="0" w:right="0" w:firstLine="640" w:firstLineChars="200"/>
        <w:jc w:val="both"/>
        <w:rPr>
          <w:rFonts w:hint="eastAsia" w:ascii="仿宋_GB2312" w:hAnsi="Times New Roman" w:eastAsia="仿宋_GB2312" w:cs="Times New Roman"/>
          <w:b w:val="0"/>
          <w:bCs w:val="0"/>
          <w:color w:val="000000"/>
          <w:kern w:val="0"/>
          <w:sz w:val="32"/>
          <w:szCs w:val="32"/>
          <w:shd w:val="clear" w:fill="FFFFFF"/>
        </w:rPr>
      </w:pPr>
      <w:r>
        <w:rPr>
          <w:rFonts w:hint="eastAsia" w:ascii="仿宋_GB2312" w:hAnsi="Times New Roman" w:eastAsia="仿宋_GB2312" w:cs="仿宋_GB2312"/>
          <w:b w:val="0"/>
          <w:bCs w:val="0"/>
          <w:color w:val="000000"/>
          <w:kern w:val="0"/>
          <w:sz w:val="32"/>
          <w:szCs w:val="32"/>
          <w:shd w:val="clear" w:fill="FFFFFF"/>
          <w:lang w:val="en-US" w:eastAsia="zh-CN" w:bidi="ar"/>
        </w:rPr>
        <w:t>2个一次性项目涉及浙江培训交流项目19.74万元、</w:t>
      </w:r>
      <w:r>
        <w:rPr>
          <w:rFonts w:hint="eastAsia" w:ascii="仿宋_GB2312" w:hAnsi="Times New Roman" w:eastAsia="仿宋_GB2312" w:cs="仿宋_GB2312"/>
          <w:color w:val="000000"/>
          <w:kern w:val="0"/>
          <w:sz w:val="32"/>
          <w:szCs w:val="32"/>
          <w:shd w:val="clear" w:fill="FFFFFF"/>
          <w:lang w:val="en-US" w:eastAsia="zh-CN" w:bidi="ar"/>
        </w:rPr>
        <w:t>预算联网系统升级项目，涉及资金21.78万元</w:t>
      </w:r>
      <w:r>
        <w:rPr>
          <w:rFonts w:hint="eastAsia" w:ascii="仿宋_GB2312" w:hAnsi="Times New Roman" w:eastAsia="仿宋_GB2312" w:cs="仿宋_GB2312"/>
          <w:b w:val="0"/>
          <w:bCs w:val="0"/>
          <w:color w:val="000000"/>
          <w:kern w:val="0"/>
          <w:sz w:val="32"/>
          <w:szCs w:val="32"/>
          <w:shd w:val="clear" w:fill="FFFFFF"/>
          <w:lang w:val="en-US" w:eastAsia="zh-CN" w:bidi="ar"/>
        </w:rPr>
        <w:t>。我办该两个项目均设置了一、二、三级指标，虽较上年有所改进，但指标不够细化、完善。</w:t>
      </w:r>
    </w:p>
    <w:p>
      <w:pPr>
        <w:pStyle w:val="15"/>
        <w:keepNext w:val="0"/>
        <w:keepLines w:val="0"/>
        <w:widowControl w:val="0"/>
        <w:suppressLineNumbers w:val="0"/>
        <w:spacing w:before="0" w:beforeAutospacing="0" w:after="0" w:afterAutospacing="0"/>
        <w:ind w:left="0" w:right="0"/>
        <w:jc w:val="both"/>
        <w:rPr>
          <w:rFonts w:hint="eastAsia" w:ascii="宋体" w:hAnsi="Courier New" w:eastAsia="仿宋_GB2312" w:cs="Times New Roman"/>
          <w:kern w:val="2"/>
          <w:sz w:val="32"/>
          <w:szCs w:val="32"/>
        </w:rPr>
      </w:pPr>
      <w:r>
        <w:rPr>
          <w:rFonts w:hint="eastAsia" w:ascii="宋体" w:hAnsi="Courier New" w:eastAsia="仿宋_GB2312" w:cs="Times New Roman"/>
          <w:b w:val="0"/>
          <w:bCs w:val="0"/>
          <w:color w:val="000000"/>
          <w:kern w:val="0"/>
          <w:sz w:val="32"/>
          <w:szCs w:val="32"/>
          <w:shd w:val="clear" w:fill="FFFFFF"/>
          <w:lang w:val="en-US" w:eastAsia="zh-CN" w:bidi="ar"/>
        </w:rPr>
        <w:t xml:space="preserve">      </w:t>
      </w:r>
      <w:r>
        <w:rPr>
          <w:rFonts w:hint="eastAsia" w:ascii="仿宋_GB2312" w:hAnsi="Courier New" w:eastAsia="仿宋_GB2312" w:cs="仿宋_GB2312"/>
          <w:b w:val="0"/>
          <w:bCs w:val="0"/>
          <w:color w:val="000000"/>
          <w:kern w:val="0"/>
          <w:sz w:val="32"/>
          <w:szCs w:val="32"/>
          <w:shd w:val="clear" w:fill="FFFFFF"/>
          <w:lang w:val="en-US" w:eastAsia="zh-CN" w:bidi="ar"/>
        </w:rPr>
        <w:t>评分：</w:t>
      </w:r>
      <w:r>
        <w:rPr>
          <w:rFonts w:hint="eastAsia" w:ascii="宋体" w:hAnsi="宋体" w:eastAsia="宋体" w:cs="宋体"/>
          <w:b w:val="0"/>
          <w:bCs w:val="0"/>
          <w:color w:val="000000"/>
          <w:kern w:val="0"/>
          <w:sz w:val="32"/>
          <w:szCs w:val="32"/>
          <w:shd w:val="clear" w:fill="FFFFFF"/>
          <w:lang w:val="en-US" w:eastAsia="zh-CN" w:bidi="ar"/>
        </w:rPr>
        <w:t>3.5</w:t>
      </w:r>
      <w:r>
        <w:rPr>
          <w:rFonts w:hint="eastAsia" w:ascii="仿宋_GB2312" w:hAnsi="Courier New" w:eastAsia="仿宋_GB2312" w:cs="仿宋_GB2312"/>
          <w:b w:val="0"/>
          <w:bCs w:val="0"/>
          <w:color w:val="000000"/>
          <w:kern w:val="0"/>
          <w:sz w:val="32"/>
          <w:szCs w:val="32"/>
          <w:shd w:val="clear" w:fill="FFFFFF"/>
          <w:lang w:val="en-US" w:eastAsia="zh-CN" w:bidi="ar"/>
        </w:rPr>
        <w:t>分</w:t>
      </w:r>
    </w:p>
    <w:p>
      <w:pPr>
        <w:keepNext w:val="0"/>
        <w:keepLines w:val="0"/>
        <w:widowControl w:val="0"/>
        <w:numPr>
          <w:ilvl w:val="0"/>
          <w:numId w:val="18"/>
        </w:numPr>
        <w:suppressLineNumbers w:val="0"/>
        <w:autoSpaceDE w:val="0"/>
        <w:autoSpaceDN/>
        <w:adjustRightInd w:val="0"/>
        <w:snapToGrid w:val="0"/>
        <w:spacing w:before="0" w:beforeAutospacing="0" w:after="0" w:afterAutospacing="0" w:line="578" w:lineRule="exact"/>
        <w:ind w:left="0" w:right="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仿宋_GB2312" w:hAnsi="Times New Roman" w:eastAsia="仿宋_GB2312" w:cs="仿宋_GB2312"/>
          <w:b/>
          <w:bCs/>
          <w:color w:val="000000"/>
          <w:kern w:val="0"/>
          <w:sz w:val="32"/>
          <w:szCs w:val="32"/>
          <w:shd w:val="clear" w:fill="FFFFFF"/>
          <w:lang w:val="en-US" w:eastAsia="zh-CN" w:bidi="ar"/>
        </w:rPr>
        <w:t>项目入库（</w:t>
      </w:r>
      <w:r>
        <w:rPr>
          <w:rFonts w:hint="default" w:ascii="Times New Roman" w:hAnsi="Times New Roman" w:eastAsia="仿宋_GB2312" w:cs="Times New Roman"/>
          <w:b/>
          <w:bCs/>
          <w:color w:val="000000"/>
          <w:kern w:val="0"/>
          <w:sz w:val="32"/>
          <w:szCs w:val="32"/>
          <w:shd w:val="clear" w:fill="FFFFFF"/>
          <w:lang w:val="en-US" w:eastAsia="zh-CN" w:bidi="ar"/>
        </w:rPr>
        <w:t>4</w:t>
      </w:r>
      <w:r>
        <w:rPr>
          <w:rFonts w:hint="eastAsia" w:ascii="仿宋_GB2312" w:hAnsi="Times New Roman" w:eastAsia="仿宋_GB2312" w:cs="仿宋_GB2312"/>
          <w:b/>
          <w:bCs/>
          <w:color w:val="000000"/>
          <w:kern w:val="0"/>
          <w:sz w:val="32"/>
          <w:szCs w:val="32"/>
          <w:shd w:val="clear" w:fill="FFFFFF"/>
          <w:lang w:val="en-US" w:eastAsia="zh-CN" w:bidi="ar"/>
        </w:rPr>
        <w:t>分）</w:t>
      </w:r>
    </w:p>
    <w:p>
      <w:pPr>
        <w:pStyle w:val="15"/>
        <w:keepNext w:val="0"/>
        <w:keepLines w:val="0"/>
        <w:widowControl w:val="0"/>
        <w:suppressLineNumbers w:val="0"/>
        <w:spacing w:before="0" w:beforeAutospacing="1" w:after="120" w:afterAutospacing="0"/>
        <w:ind w:left="0" w:leftChars="0" w:right="0" w:firstLine="640" w:firstLineChars="200"/>
        <w:jc w:val="both"/>
        <w:rPr>
          <w:rFonts w:hint="eastAsia" w:ascii="仿宋_GB2312" w:hAnsi="Times New Roman" w:eastAsia="仿宋_GB2312" w:cs="Times New Roman"/>
          <w:b/>
          <w:bCs/>
          <w:color w:val="000000"/>
          <w:kern w:val="0"/>
          <w:sz w:val="32"/>
          <w:szCs w:val="32"/>
          <w:shd w:val="clear" w:fill="FFFFFF"/>
        </w:rPr>
      </w:pPr>
      <w:r>
        <w:rPr>
          <w:rFonts w:hint="eastAsia" w:ascii="仿宋_GB2312" w:hAnsi="Times New Roman" w:eastAsia="仿宋_GB2312" w:cs="仿宋_GB2312"/>
          <w:b w:val="0"/>
          <w:bCs w:val="0"/>
          <w:color w:val="000000"/>
          <w:kern w:val="0"/>
          <w:sz w:val="32"/>
          <w:szCs w:val="32"/>
          <w:shd w:val="clear" w:fill="FFFFFF"/>
          <w:lang w:val="en-US" w:eastAsia="zh-CN" w:bidi="ar"/>
        </w:rPr>
        <w:t>2025年我办3个常年性项目及2个一次性项目均在规定时间内及时入库</w:t>
      </w:r>
      <w:r>
        <w:rPr>
          <w:rFonts w:hint="eastAsia" w:ascii="仿宋_GB2312" w:hAnsi="Times New Roman" w:eastAsia="仿宋_GB2312" w:cs="仿宋_GB2312"/>
          <w:b/>
          <w:bCs/>
          <w:color w:val="000000"/>
          <w:kern w:val="0"/>
          <w:sz w:val="32"/>
          <w:szCs w:val="32"/>
          <w:shd w:val="clear" w:fill="FFFFFF"/>
          <w:lang w:val="en-US" w:eastAsia="zh-CN" w:bidi="ar"/>
        </w:rPr>
        <w:t>。</w:t>
      </w:r>
    </w:p>
    <w:p>
      <w:pPr>
        <w:pStyle w:val="15"/>
        <w:keepNext w:val="0"/>
        <w:keepLines w:val="0"/>
        <w:widowControl w:val="0"/>
        <w:suppressLineNumbers w:val="0"/>
        <w:spacing w:before="0" w:beforeAutospacing="0" w:after="0" w:afterAutospacing="0"/>
        <w:ind w:left="0" w:right="0"/>
        <w:jc w:val="both"/>
        <w:rPr>
          <w:rFonts w:hint="eastAsia" w:ascii="宋体" w:hAnsi="Courier New" w:eastAsia="仿宋_GB2312" w:cs="Times New Roman"/>
          <w:kern w:val="2"/>
          <w:sz w:val="32"/>
          <w:szCs w:val="32"/>
        </w:rPr>
      </w:pPr>
      <w:r>
        <w:rPr>
          <w:rFonts w:hint="eastAsia" w:ascii="宋体" w:hAnsi="Courier New" w:eastAsia="仿宋_GB2312" w:cs="Times New Roman"/>
          <w:b/>
          <w:bCs/>
          <w:color w:val="000000"/>
          <w:kern w:val="0"/>
          <w:sz w:val="32"/>
          <w:szCs w:val="32"/>
          <w:shd w:val="clear" w:fill="FFFFFF"/>
          <w:lang w:val="en-US" w:eastAsia="zh-CN" w:bidi="ar"/>
        </w:rPr>
        <w:t xml:space="preserve">   </w:t>
      </w:r>
      <w:r>
        <w:rPr>
          <w:rFonts w:hint="eastAsia" w:ascii="宋体" w:hAnsi="Courier New" w:eastAsia="仿宋_GB2312" w:cs="Times New Roman"/>
          <w:b w:val="0"/>
          <w:bCs w:val="0"/>
          <w:color w:val="000000"/>
          <w:kern w:val="0"/>
          <w:sz w:val="32"/>
          <w:szCs w:val="32"/>
          <w:shd w:val="clear" w:fill="FFFFFF"/>
          <w:lang w:val="en-US" w:eastAsia="zh-CN" w:bidi="ar"/>
        </w:rPr>
        <w:t xml:space="preserve">     </w:t>
      </w:r>
      <w:r>
        <w:rPr>
          <w:rFonts w:hint="eastAsia" w:ascii="仿宋_GB2312" w:hAnsi="Courier New" w:eastAsia="仿宋_GB2312" w:cs="仿宋_GB2312"/>
          <w:b w:val="0"/>
          <w:bCs w:val="0"/>
          <w:color w:val="000000"/>
          <w:kern w:val="0"/>
          <w:sz w:val="32"/>
          <w:szCs w:val="32"/>
          <w:shd w:val="clear" w:fill="FFFFFF"/>
          <w:lang w:val="en-US" w:eastAsia="zh-CN" w:bidi="ar"/>
        </w:rPr>
        <w:t>评分：</w:t>
      </w:r>
      <w:r>
        <w:rPr>
          <w:rFonts w:hint="eastAsia" w:ascii="宋体" w:hAnsi="宋体" w:eastAsia="宋体" w:cs="宋体"/>
          <w:b w:val="0"/>
          <w:bCs w:val="0"/>
          <w:color w:val="000000"/>
          <w:kern w:val="0"/>
          <w:sz w:val="32"/>
          <w:szCs w:val="32"/>
          <w:shd w:val="clear" w:fill="FFFFFF"/>
          <w:lang w:val="en-US" w:eastAsia="zh-CN" w:bidi="ar"/>
        </w:rPr>
        <w:t>4</w:t>
      </w:r>
      <w:r>
        <w:rPr>
          <w:rFonts w:hint="eastAsia" w:ascii="仿宋_GB2312" w:hAnsi="Courier New" w:eastAsia="仿宋_GB2312" w:cs="仿宋_GB2312"/>
          <w:b w:val="0"/>
          <w:bCs w:val="0"/>
          <w:color w:val="000000"/>
          <w:kern w:val="0"/>
          <w:sz w:val="32"/>
          <w:szCs w:val="32"/>
          <w:shd w:val="clear" w:fill="FFFFFF"/>
          <w:lang w:val="en-US" w:eastAsia="zh-CN" w:bidi="ar"/>
        </w:rPr>
        <w:t>分</w:t>
      </w:r>
    </w:p>
    <w:p>
      <w:pPr>
        <w:keepNext w:val="0"/>
        <w:keepLines w:val="0"/>
        <w:widowControl w:val="0"/>
        <w:numPr>
          <w:ilvl w:val="0"/>
          <w:numId w:val="17"/>
        </w:numPr>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楷体_GB2312" w:cs="Times New Roman"/>
          <w:color w:val="000000"/>
          <w:kern w:val="0"/>
          <w:sz w:val="32"/>
          <w:szCs w:val="32"/>
          <w:shd w:val="clear" w:fill="FFFFFF"/>
        </w:rPr>
      </w:pPr>
      <w:r>
        <w:rPr>
          <w:rFonts w:hint="eastAsia" w:ascii="楷体_GB2312" w:hAnsi="Times New Roman" w:eastAsia="楷体_GB2312" w:cs="楷体_GB2312"/>
          <w:color w:val="000000"/>
          <w:kern w:val="0"/>
          <w:sz w:val="32"/>
          <w:szCs w:val="32"/>
          <w:shd w:val="clear" w:fill="FFFFFF"/>
          <w:lang w:val="en-US" w:eastAsia="zh-CN" w:bidi="ar"/>
        </w:rPr>
        <w:t>项目执行（</w:t>
      </w:r>
      <w:r>
        <w:rPr>
          <w:rFonts w:hint="default" w:ascii="Times New Roman" w:hAnsi="Times New Roman" w:eastAsia="楷体_GB2312" w:cs="Times New Roman"/>
          <w:color w:val="000000"/>
          <w:kern w:val="0"/>
          <w:sz w:val="32"/>
          <w:szCs w:val="32"/>
          <w:shd w:val="clear" w:fill="FFFFFF"/>
          <w:lang w:val="en-US" w:eastAsia="zh-CN" w:bidi="ar"/>
        </w:rPr>
        <w:t>12</w:t>
      </w:r>
      <w:r>
        <w:rPr>
          <w:rFonts w:hint="eastAsia" w:ascii="楷体_GB2312" w:hAnsi="Times New Roman" w:eastAsia="楷体_GB2312" w:cs="楷体_GB2312"/>
          <w:color w:val="000000"/>
          <w:kern w:val="0"/>
          <w:sz w:val="32"/>
          <w:szCs w:val="32"/>
          <w:shd w:val="clear" w:fill="FFFFFF"/>
          <w:lang w:val="en-US" w:eastAsia="zh-CN" w:bidi="ar"/>
        </w:rPr>
        <w:t>分）。</w:t>
      </w:r>
    </w:p>
    <w:p>
      <w:pPr>
        <w:keepNext w:val="0"/>
        <w:keepLines w:val="0"/>
        <w:widowControl w:val="0"/>
        <w:numPr>
          <w:ilvl w:val="0"/>
          <w:numId w:val="19"/>
        </w:numPr>
        <w:suppressLineNumbers w:val="0"/>
        <w:autoSpaceDE w:val="0"/>
        <w:autoSpaceDN/>
        <w:adjustRightInd w:val="0"/>
        <w:snapToGrid w:val="0"/>
        <w:spacing w:before="0" w:beforeAutospacing="0" w:after="0" w:afterAutospacing="0" w:line="578" w:lineRule="exact"/>
        <w:ind w:left="420" w:leftChars="200" w:right="0"/>
        <w:contextualSpacing/>
        <w:jc w:val="left"/>
        <w:rPr>
          <w:rFonts w:hint="default" w:ascii="Times New Roman" w:hAnsi="Times New Roman" w:eastAsia="仿宋_GB2312" w:cs="Times New Roman"/>
          <w:b/>
          <w:bCs/>
          <w:color w:val="000000"/>
          <w:kern w:val="0"/>
          <w:sz w:val="32"/>
          <w:szCs w:val="32"/>
          <w:shd w:val="clear" w:fill="FFFFFF"/>
        </w:rPr>
      </w:pPr>
      <w:r>
        <w:rPr>
          <w:rFonts w:hint="eastAsia" w:ascii="仿宋_GB2312" w:hAnsi="Times New Roman" w:eastAsia="仿宋_GB2312" w:cs="仿宋_GB2312"/>
          <w:b/>
          <w:bCs/>
          <w:color w:val="000000"/>
          <w:kern w:val="0"/>
          <w:sz w:val="32"/>
          <w:szCs w:val="32"/>
          <w:shd w:val="clear" w:fill="FFFFFF"/>
          <w:lang w:val="en-US" w:eastAsia="zh-CN" w:bidi="ar"/>
        </w:rPr>
        <w:t>执行同向（</w:t>
      </w:r>
      <w:r>
        <w:rPr>
          <w:rFonts w:hint="default" w:ascii="Times New Roman" w:hAnsi="Times New Roman" w:eastAsia="仿宋_GB2312" w:cs="Times New Roman"/>
          <w:b/>
          <w:bCs/>
          <w:color w:val="000000"/>
          <w:kern w:val="0"/>
          <w:sz w:val="32"/>
          <w:szCs w:val="32"/>
          <w:shd w:val="clear" w:fill="FFFFFF"/>
          <w:lang w:val="en-US" w:eastAsia="zh-CN" w:bidi="ar"/>
        </w:rPr>
        <w:t>4</w:t>
      </w:r>
      <w:r>
        <w:rPr>
          <w:rFonts w:hint="eastAsia" w:ascii="仿宋_GB2312" w:hAnsi="Times New Roman" w:eastAsia="仿宋_GB2312" w:cs="仿宋_GB2312"/>
          <w:b/>
          <w:bCs/>
          <w:color w:val="000000"/>
          <w:kern w:val="0"/>
          <w:sz w:val="32"/>
          <w:szCs w:val="32"/>
          <w:shd w:val="clear" w:fill="FFFFFF"/>
          <w:lang w:val="en-US" w:eastAsia="zh-CN" w:bidi="ar"/>
        </w:rPr>
        <w:t>分）</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2025年我办5个项目资金开支范围均符合绩效目标设置。</w:t>
      </w:r>
    </w:p>
    <w:p>
      <w:pPr>
        <w:pStyle w:val="15"/>
        <w:keepNext w:val="0"/>
        <w:keepLines w:val="0"/>
        <w:widowControl w:val="0"/>
        <w:suppressLineNumbers w:val="0"/>
        <w:spacing w:before="0" w:beforeAutospacing="0" w:after="0" w:afterAutospacing="0"/>
        <w:ind w:left="0" w:right="0"/>
        <w:jc w:val="both"/>
        <w:rPr>
          <w:rFonts w:hint="eastAsia" w:ascii="宋体" w:hAnsi="Courier New" w:eastAsia="仿宋_GB2312" w:cs="Times New Roman"/>
          <w:kern w:val="2"/>
          <w:sz w:val="32"/>
          <w:szCs w:val="32"/>
        </w:rPr>
      </w:pPr>
      <w:r>
        <w:rPr>
          <w:rFonts w:hint="eastAsia" w:ascii="宋体" w:hAnsi="Courier New" w:eastAsia="仿宋_GB2312" w:cs="Times New Roman"/>
          <w:color w:val="000000"/>
          <w:kern w:val="0"/>
          <w:sz w:val="32"/>
          <w:szCs w:val="32"/>
          <w:shd w:val="clear" w:fill="FFFFFF"/>
          <w:lang w:val="en-US" w:eastAsia="zh-CN" w:bidi="ar"/>
        </w:rPr>
        <w:t xml:space="preserve">        </w:t>
      </w:r>
      <w:r>
        <w:rPr>
          <w:rFonts w:hint="eastAsia" w:ascii="仿宋_GB2312" w:hAnsi="Courier New" w:eastAsia="仿宋_GB2312" w:cs="仿宋_GB2312"/>
          <w:color w:val="000000"/>
          <w:kern w:val="0"/>
          <w:sz w:val="32"/>
          <w:szCs w:val="32"/>
          <w:shd w:val="clear" w:fill="FFFFFF"/>
          <w:lang w:val="en-US" w:eastAsia="zh-CN" w:bidi="ar"/>
        </w:rPr>
        <w:t>评分：</w:t>
      </w:r>
      <w:r>
        <w:rPr>
          <w:rFonts w:hint="eastAsia" w:ascii="宋体" w:hAnsi="宋体" w:eastAsia="宋体" w:cs="宋体"/>
          <w:color w:val="000000"/>
          <w:kern w:val="0"/>
          <w:sz w:val="32"/>
          <w:szCs w:val="32"/>
          <w:shd w:val="clear" w:fill="FFFFFF"/>
          <w:lang w:val="en-US" w:eastAsia="zh-CN" w:bidi="ar"/>
        </w:rPr>
        <w:t>4</w:t>
      </w:r>
      <w:r>
        <w:rPr>
          <w:rFonts w:hint="eastAsia" w:ascii="仿宋_GB2312" w:hAnsi="Courier New" w:eastAsia="仿宋_GB2312" w:cs="仿宋_GB2312"/>
          <w:color w:val="000000"/>
          <w:kern w:val="0"/>
          <w:sz w:val="32"/>
          <w:szCs w:val="32"/>
          <w:shd w:val="clear" w:fill="FFFFFF"/>
          <w:lang w:val="en-US" w:eastAsia="zh-CN" w:bidi="ar"/>
        </w:rPr>
        <w:t>分</w:t>
      </w:r>
    </w:p>
    <w:p>
      <w:pPr>
        <w:keepNext w:val="0"/>
        <w:keepLines w:val="0"/>
        <w:widowControl w:val="0"/>
        <w:numPr>
          <w:ilvl w:val="0"/>
          <w:numId w:val="19"/>
        </w:numPr>
        <w:suppressLineNumbers w:val="0"/>
        <w:autoSpaceDE w:val="0"/>
        <w:autoSpaceDN/>
        <w:adjustRightInd w:val="0"/>
        <w:snapToGrid w:val="0"/>
        <w:spacing w:before="0" w:beforeAutospacing="0" w:after="0" w:afterAutospacing="0" w:line="578" w:lineRule="exact"/>
        <w:ind w:left="420" w:leftChars="200" w:right="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仿宋_GB2312" w:hAnsi="Times New Roman" w:eastAsia="仿宋_GB2312" w:cs="仿宋_GB2312"/>
          <w:b/>
          <w:bCs/>
          <w:color w:val="000000"/>
          <w:kern w:val="0"/>
          <w:sz w:val="32"/>
          <w:szCs w:val="32"/>
          <w:shd w:val="clear" w:fill="FFFFFF"/>
          <w:lang w:val="en-US" w:eastAsia="zh-CN" w:bidi="ar"/>
        </w:rPr>
        <w:t>项目调整（</w:t>
      </w:r>
      <w:r>
        <w:rPr>
          <w:rFonts w:hint="default" w:ascii="Times New Roman" w:hAnsi="Times New Roman" w:eastAsia="仿宋_GB2312" w:cs="Times New Roman"/>
          <w:b/>
          <w:bCs/>
          <w:color w:val="000000"/>
          <w:kern w:val="0"/>
          <w:sz w:val="32"/>
          <w:szCs w:val="32"/>
          <w:shd w:val="clear" w:fill="FFFFFF"/>
          <w:lang w:val="en-US" w:eastAsia="zh-CN" w:bidi="ar"/>
        </w:rPr>
        <w:t>4</w:t>
      </w:r>
      <w:r>
        <w:rPr>
          <w:rFonts w:hint="eastAsia" w:ascii="仿宋_GB2312" w:hAnsi="Times New Roman" w:eastAsia="仿宋_GB2312" w:cs="仿宋_GB2312"/>
          <w:b/>
          <w:bCs/>
          <w:color w:val="000000"/>
          <w:kern w:val="0"/>
          <w:sz w:val="32"/>
          <w:szCs w:val="32"/>
          <w:shd w:val="clear" w:fill="FFFFFF"/>
          <w:lang w:val="en-US" w:eastAsia="zh-CN" w:bidi="ar"/>
        </w:rPr>
        <w:t>分）</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2025年我办5个项目均按照预算要求及绩效目标设置执行，不存在项目调整的情况。</w:t>
      </w:r>
    </w:p>
    <w:p>
      <w:pPr>
        <w:pStyle w:val="15"/>
        <w:keepNext w:val="0"/>
        <w:keepLines w:val="0"/>
        <w:widowControl w:val="0"/>
        <w:suppressLineNumbers w:val="0"/>
        <w:spacing w:before="0" w:beforeAutospacing="0" w:after="0" w:afterAutospacing="0"/>
        <w:ind w:left="0" w:right="0"/>
        <w:jc w:val="both"/>
        <w:rPr>
          <w:rFonts w:hint="eastAsia" w:ascii="宋体" w:hAnsi="Courier New" w:eastAsia="仿宋_GB2312" w:cs="Times New Roman"/>
          <w:kern w:val="2"/>
          <w:sz w:val="32"/>
          <w:szCs w:val="32"/>
        </w:rPr>
      </w:pPr>
      <w:r>
        <w:rPr>
          <w:rFonts w:hint="eastAsia" w:ascii="宋体" w:hAnsi="Courier New" w:eastAsia="仿宋_GB2312" w:cs="Times New Roman"/>
          <w:color w:val="000000"/>
          <w:kern w:val="0"/>
          <w:sz w:val="32"/>
          <w:szCs w:val="32"/>
          <w:shd w:val="clear" w:fill="FFFFFF"/>
          <w:lang w:val="en-US" w:eastAsia="zh-CN" w:bidi="ar"/>
        </w:rPr>
        <w:t xml:space="preserve">        </w:t>
      </w:r>
      <w:r>
        <w:rPr>
          <w:rFonts w:hint="eastAsia" w:ascii="仿宋_GB2312" w:hAnsi="Courier New" w:eastAsia="仿宋_GB2312" w:cs="仿宋_GB2312"/>
          <w:color w:val="000000"/>
          <w:kern w:val="0"/>
          <w:sz w:val="32"/>
          <w:szCs w:val="32"/>
          <w:shd w:val="clear" w:fill="FFFFFF"/>
          <w:lang w:val="en-US" w:eastAsia="zh-CN" w:bidi="ar"/>
        </w:rPr>
        <w:t>评分：</w:t>
      </w:r>
      <w:r>
        <w:rPr>
          <w:rFonts w:hint="eastAsia" w:ascii="宋体" w:hAnsi="宋体" w:eastAsia="宋体" w:cs="宋体"/>
          <w:color w:val="000000"/>
          <w:kern w:val="0"/>
          <w:sz w:val="32"/>
          <w:szCs w:val="32"/>
          <w:shd w:val="clear" w:fill="FFFFFF"/>
          <w:lang w:val="en-US" w:eastAsia="zh-CN" w:bidi="ar"/>
        </w:rPr>
        <w:t>4</w:t>
      </w:r>
      <w:r>
        <w:rPr>
          <w:rFonts w:hint="eastAsia" w:ascii="仿宋_GB2312" w:hAnsi="Courier New" w:eastAsia="仿宋_GB2312" w:cs="仿宋_GB2312"/>
          <w:color w:val="000000"/>
          <w:kern w:val="0"/>
          <w:sz w:val="32"/>
          <w:szCs w:val="32"/>
          <w:shd w:val="clear" w:fill="FFFFFF"/>
          <w:lang w:val="en-US" w:eastAsia="zh-CN" w:bidi="ar"/>
        </w:rPr>
        <w:t>分</w:t>
      </w:r>
    </w:p>
    <w:p>
      <w:pPr>
        <w:keepNext w:val="0"/>
        <w:keepLines w:val="0"/>
        <w:widowControl w:val="0"/>
        <w:numPr>
          <w:ilvl w:val="0"/>
          <w:numId w:val="19"/>
        </w:numPr>
        <w:suppressLineNumbers w:val="0"/>
        <w:autoSpaceDE w:val="0"/>
        <w:autoSpaceDN/>
        <w:adjustRightInd w:val="0"/>
        <w:snapToGrid w:val="0"/>
        <w:spacing w:before="0" w:beforeAutospacing="0" w:after="0" w:afterAutospacing="0" w:line="578" w:lineRule="exact"/>
        <w:ind w:left="420" w:leftChars="200" w:right="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仿宋_GB2312" w:hAnsi="Times New Roman" w:eastAsia="仿宋_GB2312" w:cs="仿宋_GB2312"/>
          <w:b/>
          <w:bCs/>
          <w:color w:val="000000"/>
          <w:kern w:val="0"/>
          <w:sz w:val="32"/>
          <w:szCs w:val="32"/>
          <w:shd w:val="clear" w:fill="FFFFFF"/>
          <w:lang w:val="en-US" w:eastAsia="zh-CN" w:bidi="ar"/>
        </w:rPr>
        <w:t>执行结果（</w:t>
      </w:r>
      <w:r>
        <w:rPr>
          <w:rFonts w:hint="default" w:ascii="Times New Roman" w:hAnsi="Times New Roman" w:eastAsia="仿宋_GB2312" w:cs="Times New Roman"/>
          <w:b/>
          <w:bCs/>
          <w:color w:val="000000"/>
          <w:kern w:val="0"/>
          <w:sz w:val="32"/>
          <w:szCs w:val="32"/>
          <w:shd w:val="clear" w:fill="FFFFFF"/>
          <w:lang w:val="en-US" w:eastAsia="zh-CN" w:bidi="ar"/>
        </w:rPr>
        <w:t>4</w:t>
      </w:r>
      <w:r>
        <w:rPr>
          <w:rFonts w:hint="eastAsia" w:ascii="仿宋_GB2312" w:hAnsi="Times New Roman" w:eastAsia="仿宋_GB2312" w:cs="仿宋_GB2312"/>
          <w:b/>
          <w:bCs/>
          <w:color w:val="000000"/>
          <w:kern w:val="0"/>
          <w:sz w:val="32"/>
          <w:szCs w:val="32"/>
          <w:shd w:val="clear" w:fill="FFFFFF"/>
          <w:lang w:val="en-US" w:eastAsia="zh-CN" w:bidi="ar"/>
        </w:rPr>
        <w:t>分）</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2025年我办5个项目均按期支付，较好的实现了各项目标任务。</w:t>
      </w:r>
    </w:p>
    <w:p>
      <w:pPr>
        <w:pStyle w:val="15"/>
        <w:keepNext w:val="0"/>
        <w:keepLines w:val="0"/>
        <w:widowControl w:val="0"/>
        <w:suppressLineNumbers w:val="0"/>
        <w:spacing w:before="0" w:beforeAutospacing="0" w:after="0" w:afterAutospacing="0"/>
        <w:ind w:left="0" w:right="0"/>
        <w:jc w:val="both"/>
        <w:rPr>
          <w:rFonts w:hint="eastAsia" w:ascii="宋体" w:hAnsi="Courier New" w:eastAsia="仿宋_GB2312" w:cs="Times New Roman"/>
          <w:kern w:val="2"/>
          <w:sz w:val="32"/>
          <w:szCs w:val="32"/>
        </w:rPr>
      </w:pPr>
      <w:r>
        <w:rPr>
          <w:rFonts w:hint="eastAsia" w:ascii="宋体" w:hAnsi="Courier New" w:eastAsia="仿宋_GB2312" w:cs="Times New Roman"/>
          <w:color w:val="000000"/>
          <w:kern w:val="0"/>
          <w:sz w:val="32"/>
          <w:szCs w:val="32"/>
          <w:shd w:val="clear" w:fill="FFFFFF"/>
          <w:lang w:val="en-US" w:eastAsia="zh-CN" w:bidi="ar"/>
        </w:rPr>
        <w:t xml:space="preserve">        </w:t>
      </w:r>
      <w:r>
        <w:rPr>
          <w:rFonts w:hint="eastAsia" w:ascii="仿宋_GB2312" w:hAnsi="Courier New" w:eastAsia="仿宋_GB2312" w:cs="仿宋_GB2312"/>
          <w:color w:val="000000"/>
          <w:kern w:val="0"/>
          <w:sz w:val="32"/>
          <w:szCs w:val="32"/>
          <w:shd w:val="clear" w:fill="FFFFFF"/>
          <w:lang w:val="en-US" w:eastAsia="zh-CN" w:bidi="ar"/>
        </w:rPr>
        <w:t>评分：</w:t>
      </w:r>
      <w:r>
        <w:rPr>
          <w:rFonts w:hint="eastAsia" w:ascii="宋体" w:hAnsi="宋体" w:eastAsia="宋体" w:cs="宋体"/>
          <w:color w:val="000000"/>
          <w:kern w:val="0"/>
          <w:sz w:val="32"/>
          <w:szCs w:val="32"/>
          <w:shd w:val="clear" w:fill="FFFFFF"/>
          <w:lang w:val="en-US" w:eastAsia="zh-CN" w:bidi="ar"/>
        </w:rPr>
        <w:t>3.8</w:t>
      </w:r>
      <w:r>
        <w:rPr>
          <w:rFonts w:hint="eastAsia" w:ascii="仿宋_GB2312" w:hAnsi="Courier New" w:eastAsia="仿宋_GB2312" w:cs="仿宋_GB2312"/>
          <w:color w:val="000000"/>
          <w:kern w:val="0"/>
          <w:sz w:val="32"/>
          <w:szCs w:val="32"/>
          <w:shd w:val="clear" w:fill="FFFFFF"/>
          <w:lang w:val="en-US" w:eastAsia="zh-CN" w:bidi="ar"/>
        </w:rPr>
        <w:t>分</w:t>
      </w:r>
    </w:p>
    <w:p>
      <w:pPr>
        <w:keepNext w:val="0"/>
        <w:keepLines w:val="0"/>
        <w:widowControl w:val="0"/>
        <w:numPr>
          <w:ilvl w:val="0"/>
          <w:numId w:val="17"/>
        </w:numPr>
        <w:suppressLineNumbers w:val="0"/>
        <w:autoSpaceDE w:val="0"/>
        <w:autoSpaceDN/>
        <w:adjustRightInd w:val="0"/>
        <w:snapToGrid w:val="0"/>
        <w:spacing w:before="0" w:beforeAutospacing="0" w:after="0" w:afterAutospacing="0" w:line="578" w:lineRule="exact"/>
        <w:ind w:left="0" w:leftChars="0" w:right="0" w:firstLine="643"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目标实现（</w:t>
      </w:r>
      <w:r>
        <w:rPr>
          <w:rFonts w:hint="default" w:ascii="Times New Roman" w:hAnsi="Times New Roman" w:eastAsia="楷体_GB2312" w:cs="Times New Roman"/>
          <w:b/>
          <w:bCs/>
          <w:color w:val="000000"/>
          <w:kern w:val="0"/>
          <w:sz w:val="32"/>
          <w:szCs w:val="32"/>
          <w:shd w:val="clear" w:fill="FFFFFF"/>
          <w:lang w:val="en-US" w:eastAsia="zh-CN" w:bidi="ar"/>
        </w:rPr>
        <w:t>11</w:t>
      </w:r>
      <w:r>
        <w:rPr>
          <w:rFonts w:hint="eastAsia" w:ascii="楷体_GB2312" w:hAnsi="Times New Roman" w:eastAsia="楷体_GB2312" w:cs="楷体_GB2312"/>
          <w:b/>
          <w:bCs/>
          <w:color w:val="000000"/>
          <w:kern w:val="0"/>
          <w:sz w:val="32"/>
          <w:szCs w:val="32"/>
          <w:shd w:val="clear" w:fill="FFFFFF"/>
          <w:lang w:val="en-US" w:eastAsia="zh-CN" w:bidi="ar"/>
        </w:rPr>
        <w:t>分）。</w:t>
      </w:r>
    </w:p>
    <w:p>
      <w:pPr>
        <w:keepNext w:val="0"/>
        <w:keepLines w:val="0"/>
        <w:widowControl w:val="0"/>
        <w:numPr>
          <w:ilvl w:val="0"/>
          <w:numId w:val="20"/>
        </w:numPr>
        <w:suppressLineNumbers w:val="0"/>
        <w:autoSpaceDE w:val="0"/>
        <w:autoSpaceDN/>
        <w:adjustRightInd w:val="0"/>
        <w:snapToGrid w:val="0"/>
        <w:spacing w:before="0" w:beforeAutospacing="0" w:after="0" w:afterAutospacing="0" w:line="578" w:lineRule="exact"/>
        <w:ind w:left="420" w:leftChars="200" w:right="0"/>
        <w:contextualSpacing/>
        <w:jc w:val="left"/>
        <w:rPr>
          <w:rFonts w:hint="default" w:ascii="Times New Roman" w:hAnsi="Times New Roman" w:eastAsia="仿宋_GB2312" w:cs="Times New Roman"/>
          <w:b/>
          <w:bCs/>
          <w:color w:val="000000"/>
          <w:kern w:val="0"/>
          <w:sz w:val="32"/>
          <w:szCs w:val="32"/>
          <w:shd w:val="clear" w:fill="FFFFFF"/>
        </w:rPr>
      </w:pPr>
      <w:r>
        <w:rPr>
          <w:rFonts w:hint="eastAsia" w:ascii="仿宋_GB2312" w:hAnsi="Times New Roman" w:eastAsia="仿宋_GB2312" w:cs="仿宋_GB2312"/>
          <w:b/>
          <w:bCs/>
          <w:color w:val="000000"/>
          <w:kern w:val="0"/>
          <w:sz w:val="32"/>
          <w:szCs w:val="32"/>
          <w:shd w:val="clear" w:fill="FFFFFF"/>
          <w:lang w:val="en-US" w:eastAsia="zh-CN" w:bidi="ar"/>
        </w:rPr>
        <w:t>目标完成（</w:t>
      </w:r>
      <w:r>
        <w:rPr>
          <w:rFonts w:hint="default" w:ascii="Times New Roman" w:hAnsi="Times New Roman" w:eastAsia="仿宋_GB2312" w:cs="Times New Roman"/>
          <w:b/>
          <w:bCs/>
          <w:color w:val="000000"/>
          <w:kern w:val="0"/>
          <w:sz w:val="32"/>
          <w:szCs w:val="32"/>
          <w:shd w:val="clear" w:fill="FFFFFF"/>
          <w:lang w:val="en-US" w:eastAsia="zh-CN" w:bidi="ar"/>
        </w:rPr>
        <w:t>4</w:t>
      </w:r>
      <w:r>
        <w:rPr>
          <w:rFonts w:hint="eastAsia" w:ascii="仿宋_GB2312" w:hAnsi="Times New Roman" w:eastAsia="仿宋_GB2312" w:cs="仿宋_GB2312"/>
          <w:b/>
          <w:bCs/>
          <w:color w:val="000000"/>
          <w:kern w:val="0"/>
          <w:sz w:val="32"/>
          <w:szCs w:val="32"/>
          <w:shd w:val="clear" w:fill="FFFFFF"/>
          <w:lang w:val="en-US" w:eastAsia="zh-CN" w:bidi="ar"/>
        </w:rPr>
        <w:t>分）</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2025年我办5个项目较好的完成了绩效目标，不存在较大偏离绩效指标的情况。</w:t>
      </w:r>
    </w:p>
    <w:p>
      <w:pPr>
        <w:pStyle w:val="15"/>
        <w:keepNext w:val="0"/>
        <w:keepLines w:val="0"/>
        <w:widowControl w:val="0"/>
        <w:suppressLineNumbers w:val="0"/>
        <w:spacing w:before="0" w:beforeAutospacing="0" w:after="0" w:afterAutospacing="0"/>
        <w:ind w:left="0" w:right="0"/>
        <w:jc w:val="both"/>
        <w:rPr>
          <w:rFonts w:hint="eastAsia" w:ascii="宋体" w:hAnsi="Courier New" w:eastAsia="仿宋_GB2312" w:cs="Times New Roman"/>
          <w:kern w:val="2"/>
          <w:sz w:val="32"/>
          <w:szCs w:val="32"/>
        </w:rPr>
      </w:pPr>
      <w:r>
        <w:rPr>
          <w:rFonts w:hint="eastAsia" w:ascii="宋体" w:hAnsi="Courier New" w:eastAsia="仿宋_GB2312" w:cs="Times New Roman"/>
          <w:color w:val="000000"/>
          <w:kern w:val="0"/>
          <w:sz w:val="32"/>
          <w:szCs w:val="32"/>
          <w:shd w:val="clear" w:fill="FFFFFF"/>
          <w:lang w:val="en-US" w:eastAsia="zh-CN" w:bidi="ar"/>
        </w:rPr>
        <w:t xml:space="preserve">         </w:t>
      </w:r>
      <w:r>
        <w:rPr>
          <w:rFonts w:hint="eastAsia" w:ascii="仿宋_GB2312" w:hAnsi="Courier New" w:eastAsia="仿宋_GB2312" w:cs="仿宋_GB2312"/>
          <w:color w:val="000000"/>
          <w:kern w:val="0"/>
          <w:sz w:val="32"/>
          <w:szCs w:val="32"/>
          <w:shd w:val="clear" w:fill="FFFFFF"/>
          <w:lang w:val="en-US" w:eastAsia="zh-CN" w:bidi="ar"/>
        </w:rPr>
        <w:t>评分：</w:t>
      </w:r>
      <w:r>
        <w:rPr>
          <w:rFonts w:hint="eastAsia" w:ascii="宋体" w:hAnsi="宋体" w:eastAsia="宋体" w:cs="宋体"/>
          <w:color w:val="000000"/>
          <w:kern w:val="0"/>
          <w:sz w:val="32"/>
          <w:szCs w:val="32"/>
          <w:shd w:val="clear" w:fill="FFFFFF"/>
          <w:lang w:val="en-US" w:eastAsia="zh-CN" w:bidi="ar"/>
        </w:rPr>
        <w:t>3.9</w:t>
      </w:r>
      <w:r>
        <w:rPr>
          <w:rFonts w:hint="eastAsia" w:ascii="仿宋_GB2312" w:hAnsi="Courier New" w:eastAsia="仿宋_GB2312" w:cs="仿宋_GB2312"/>
          <w:color w:val="000000"/>
          <w:kern w:val="0"/>
          <w:sz w:val="32"/>
          <w:szCs w:val="32"/>
          <w:shd w:val="clear" w:fill="FFFFFF"/>
          <w:lang w:val="en-US" w:eastAsia="zh-CN" w:bidi="ar"/>
        </w:rPr>
        <w:t>分</w:t>
      </w:r>
    </w:p>
    <w:p>
      <w:pPr>
        <w:keepNext w:val="0"/>
        <w:keepLines w:val="0"/>
        <w:widowControl w:val="0"/>
        <w:numPr>
          <w:ilvl w:val="0"/>
          <w:numId w:val="20"/>
        </w:numPr>
        <w:suppressLineNumbers w:val="0"/>
        <w:autoSpaceDE w:val="0"/>
        <w:autoSpaceDN/>
        <w:adjustRightInd w:val="0"/>
        <w:snapToGrid w:val="0"/>
        <w:spacing w:before="0" w:beforeAutospacing="0" w:after="0" w:afterAutospacing="0" w:line="578" w:lineRule="exact"/>
        <w:ind w:left="420" w:leftChars="200" w:right="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仿宋_GB2312" w:hAnsi="Times New Roman" w:eastAsia="仿宋_GB2312" w:cs="仿宋_GB2312"/>
          <w:b/>
          <w:bCs/>
          <w:color w:val="000000"/>
          <w:kern w:val="0"/>
          <w:sz w:val="32"/>
          <w:szCs w:val="32"/>
          <w:shd w:val="clear" w:fill="FFFFFF"/>
          <w:lang w:val="en-US" w:eastAsia="zh-CN" w:bidi="ar"/>
        </w:rPr>
        <w:t>目标偏离（</w:t>
      </w:r>
      <w:r>
        <w:rPr>
          <w:rFonts w:hint="default" w:ascii="Times New Roman" w:hAnsi="Times New Roman" w:eastAsia="仿宋_GB2312" w:cs="Times New Roman"/>
          <w:b/>
          <w:bCs/>
          <w:color w:val="000000"/>
          <w:kern w:val="0"/>
          <w:sz w:val="32"/>
          <w:szCs w:val="32"/>
          <w:shd w:val="clear" w:fill="FFFFFF"/>
          <w:lang w:val="en-US" w:eastAsia="zh-CN" w:bidi="ar"/>
        </w:rPr>
        <w:t>4</w:t>
      </w:r>
      <w:r>
        <w:rPr>
          <w:rFonts w:hint="eastAsia" w:ascii="仿宋_GB2312" w:hAnsi="Times New Roman" w:eastAsia="仿宋_GB2312" w:cs="仿宋_GB2312"/>
          <w:b/>
          <w:bCs/>
          <w:color w:val="000000"/>
          <w:kern w:val="0"/>
          <w:sz w:val="32"/>
          <w:szCs w:val="32"/>
          <w:shd w:val="clear" w:fill="FFFFFF"/>
          <w:lang w:val="en-US" w:eastAsia="zh-CN" w:bidi="ar"/>
        </w:rPr>
        <w:t>分）</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2025年我办5个项目较好的完成了数量绩效目标，不存在较大偏离绩效指标的情况。</w:t>
      </w:r>
    </w:p>
    <w:p>
      <w:pPr>
        <w:pStyle w:val="15"/>
        <w:keepNext w:val="0"/>
        <w:keepLines w:val="0"/>
        <w:widowControl w:val="0"/>
        <w:suppressLineNumbers w:val="0"/>
        <w:spacing w:before="0" w:beforeAutospacing="0" w:after="0" w:afterAutospacing="0"/>
        <w:ind w:left="0" w:right="0"/>
        <w:jc w:val="both"/>
        <w:rPr>
          <w:rFonts w:hint="eastAsia" w:ascii="宋体" w:hAnsi="Courier New" w:eastAsia="仿宋_GB2312" w:cs="Times New Roman"/>
          <w:kern w:val="2"/>
          <w:sz w:val="32"/>
          <w:szCs w:val="32"/>
        </w:rPr>
      </w:pPr>
      <w:r>
        <w:rPr>
          <w:rFonts w:hint="eastAsia" w:ascii="宋体" w:hAnsi="Courier New" w:eastAsia="仿宋_GB2312" w:cs="Times New Roman"/>
          <w:color w:val="000000"/>
          <w:kern w:val="0"/>
          <w:sz w:val="32"/>
          <w:szCs w:val="32"/>
          <w:shd w:val="clear" w:fill="FFFFFF"/>
          <w:lang w:val="en-US" w:eastAsia="zh-CN" w:bidi="ar"/>
        </w:rPr>
        <w:t xml:space="preserve">         </w:t>
      </w:r>
      <w:r>
        <w:rPr>
          <w:rFonts w:hint="eastAsia" w:ascii="仿宋_GB2312" w:hAnsi="Courier New" w:eastAsia="仿宋_GB2312" w:cs="仿宋_GB2312"/>
          <w:color w:val="000000"/>
          <w:kern w:val="0"/>
          <w:sz w:val="32"/>
          <w:szCs w:val="32"/>
          <w:shd w:val="clear" w:fill="FFFFFF"/>
          <w:lang w:val="en-US" w:eastAsia="zh-CN" w:bidi="ar"/>
        </w:rPr>
        <w:t>评分：</w:t>
      </w:r>
      <w:r>
        <w:rPr>
          <w:rFonts w:hint="eastAsia" w:ascii="宋体" w:hAnsi="宋体" w:eastAsia="宋体" w:cs="宋体"/>
          <w:color w:val="000000"/>
          <w:kern w:val="0"/>
          <w:sz w:val="32"/>
          <w:szCs w:val="32"/>
          <w:shd w:val="clear" w:fill="FFFFFF"/>
          <w:lang w:val="en-US" w:eastAsia="zh-CN" w:bidi="ar"/>
        </w:rPr>
        <w:t>3.8</w:t>
      </w:r>
      <w:r>
        <w:rPr>
          <w:rFonts w:hint="eastAsia" w:ascii="仿宋_GB2312" w:hAnsi="Courier New" w:eastAsia="仿宋_GB2312" w:cs="仿宋_GB2312"/>
          <w:color w:val="000000"/>
          <w:kern w:val="0"/>
          <w:sz w:val="32"/>
          <w:szCs w:val="32"/>
          <w:shd w:val="clear" w:fill="FFFFFF"/>
          <w:lang w:val="en-US" w:eastAsia="zh-CN" w:bidi="ar"/>
        </w:rPr>
        <w:t>分</w:t>
      </w:r>
    </w:p>
    <w:p>
      <w:pPr>
        <w:keepNext w:val="0"/>
        <w:keepLines w:val="0"/>
        <w:widowControl w:val="0"/>
        <w:numPr>
          <w:ilvl w:val="0"/>
          <w:numId w:val="20"/>
        </w:numPr>
        <w:suppressLineNumbers w:val="0"/>
        <w:autoSpaceDE w:val="0"/>
        <w:autoSpaceDN/>
        <w:adjustRightInd w:val="0"/>
        <w:snapToGrid w:val="0"/>
        <w:spacing w:before="0" w:beforeAutospacing="0" w:after="0" w:afterAutospacing="0" w:line="578" w:lineRule="exact"/>
        <w:ind w:left="420" w:leftChars="200" w:right="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仿宋_GB2312" w:hAnsi="Times New Roman" w:eastAsia="仿宋_GB2312" w:cs="仿宋_GB2312"/>
          <w:b/>
          <w:bCs/>
          <w:color w:val="000000"/>
          <w:kern w:val="0"/>
          <w:sz w:val="32"/>
          <w:szCs w:val="32"/>
          <w:shd w:val="clear" w:fill="FFFFFF"/>
          <w:lang w:val="en-US" w:eastAsia="zh-CN" w:bidi="ar"/>
        </w:rPr>
        <w:t>实现效果（</w:t>
      </w:r>
      <w:r>
        <w:rPr>
          <w:rFonts w:hint="default" w:ascii="Times New Roman" w:hAnsi="Times New Roman" w:eastAsia="仿宋_GB2312" w:cs="Times New Roman"/>
          <w:b/>
          <w:bCs/>
          <w:color w:val="000000"/>
          <w:kern w:val="0"/>
          <w:sz w:val="32"/>
          <w:szCs w:val="32"/>
          <w:shd w:val="clear" w:fill="FFFFFF"/>
          <w:lang w:val="en-US" w:eastAsia="zh-CN" w:bidi="ar"/>
        </w:rPr>
        <w:t>3</w:t>
      </w:r>
      <w:r>
        <w:rPr>
          <w:rFonts w:hint="eastAsia" w:ascii="仿宋_GB2312" w:hAnsi="Times New Roman" w:eastAsia="仿宋_GB2312" w:cs="仿宋_GB2312"/>
          <w:b/>
          <w:bCs/>
          <w:color w:val="000000"/>
          <w:kern w:val="0"/>
          <w:sz w:val="32"/>
          <w:szCs w:val="32"/>
          <w:shd w:val="clear" w:fill="FFFFFF"/>
          <w:lang w:val="en-US" w:eastAsia="zh-CN" w:bidi="ar"/>
        </w:rPr>
        <w:t>分）</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2025年我办通过代表意见建议收集，督促办理，加强</w:t>
      </w:r>
    </w:p>
    <w:p>
      <w:pPr>
        <w:pStyle w:val="15"/>
        <w:keepNext w:val="0"/>
        <w:keepLines w:val="0"/>
        <w:widowControl w:val="0"/>
        <w:suppressLineNumbers w:val="0"/>
        <w:spacing w:before="0" w:beforeAutospacing="1" w:after="120" w:afterAutospacing="0"/>
        <w:ind w:left="0" w:leftChars="0" w:right="0" w:firstLine="0" w:firstLineChars="0"/>
        <w:jc w:val="both"/>
        <w:rPr>
          <w:rFonts w:hint="eastAsia" w:ascii="仿宋_GB2312"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民生重点项目，环保项目的代表监督等较好的履行了人大职责，为红原县经济社会可持续发展，环境保护等方面贡献了人大力量，实现了较好的经济社会效益。</w:t>
      </w:r>
    </w:p>
    <w:p>
      <w:pPr>
        <w:pStyle w:val="15"/>
        <w:keepNext w:val="0"/>
        <w:keepLines w:val="0"/>
        <w:widowControl w:val="0"/>
        <w:suppressLineNumbers w:val="0"/>
        <w:spacing w:before="0" w:beforeAutospacing="0" w:after="0" w:afterAutospacing="0"/>
        <w:ind w:left="0" w:right="0"/>
        <w:jc w:val="both"/>
        <w:rPr>
          <w:rFonts w:hint="eastAsia" w:ascii="宋体" w:hAnsi="Courier New" w:eastAsia="仿宋_GB2312" w:cs="Times New Roman"/>
          <w:kern w:val="2"/>
          <w:sz w:val="32"/>
          <w:szCs w:val="32"/>
        </w:rPr>
      </w:pPr>
      <w:r>
        <w:rPr>
          <w:rFonts w:hint="eastAsia" w:ascii="宋体" w:hAnsi="Courier New" w:eastAsia="仿宋_GB2312" w:cs="Times New Roman"/>
          <w:color w:val="000000"/>
          <w:kern w:val="0"/>
          <w:sz w:val="32"/>
          <w:szCs w:val="32"/>
          <w:shd w:val="clear" w:fill="FFFFFF"/>
          <w:lang w:val="en-US" w:eastAsia="zh-CN" w:bidi="ar"/>
        </w:rPr>
        <w:t xml:space="preserve">      </w:t>
      </w:r>
      <w:r>
        <w:rPr>
          <w:rFonts w:hint="eastAsia" w:ascii="仿宋_GB2312" w:hAnsi="Courier New" w:eastAsia="仿宋_GB2312" w:cs="仿宋_GB2312"/>
          <w:color w:val="000000"/>
          <w:kern w:val="0"/>
          <w:sz w:val="32"/>
          <w:szCs w:val="32"/>
          <w:shd w:val="clear" w:fill="FFFFFF"/>
          <w:lang w:val="en-US" w:eastAsia="zh-CN" w:bidi="ar"/>
        </w:rPr>
        <w:t>评分：</w:t>
      </w:r>
      <w:r>
        <w:rPr>
          <w:rFonts w:hint="eastAsia" w:ascii="宋体" w:hAnsi="宋体" w:eastAsia="宋体" w:cs="宋体"/>
          <w:color w:val="000000"/>
          <w:kern w:val="0"/>
          <w:sz w:val="32"/>
          <w:szCs w:val="32"/>
          <w:shd w:val="clear" w:fill="FFFFFF"/>
          <w:lang w:val="en-US" w:eastAsia="zh-CN" w:bidi="ar"/>
        </w:rPr>
        <w:t>3</w:t>
      </w:r>
      <w:r>
        <w:rPr>
          <w:rFonts w:hint="eastAsia" w:ascii="仿宋_GB2312" w:hAnsi="Courier New" w:eastAsia="仿宋_GB2312" w:cs="仿宋_GB2312"/>
          <w:color w:val="000000"/>
          <w:kern w:val="0"/>
          <w:sz w:val="32"/>
          <w:szCs w:val="32"/>
          <w:shd w:val="clear" w:fill="FFFFFF"/>
          <w:lang w:val="en-US" w:eastAsia="zh-CN" w:bidi="ar"/>
        </w:rPr>
        <w:t>分</w:t>
      </w:r>
    </w:p>
    <w:p>
      <w:pPr>
        <w:keepNext w:val="0"/>
        <w:keepLines w:val="0"/>
        <w:widowControl w:val="0"/>
        <w:numPr>
          <w:ilvl w:val="0"/>
          <w:numId w:val="10"/>
        </w:numPr>
        <w:suppressLineNumbers w:val="0"/>
        <w:autoSpaceDE w:val="0"/>
        <w:autoSpaceDN/>
        <w:snapToGrid w:val="0"/>
        <w:spacing w:before="0" w:beforeAutospacing="0" w:after="0" w:afterAutospacing="0" w:line="600" w:lineRule="exact"/>
        <w:ind w:left="0" w:leftChars="0" w:right="0" w:firstLine="643" w:firstLineChars="200"/>
        <w:jc w:val="both"/>
        <w:rPr>
          <w:rFonts w:hint="default" w:ascii="Times New Roman" w:hAnsi="Times New Roman" w:eastAsia="楷体_GB2312" w:cs="Times New Roman"/>
          <w:b/>
          <w:bCs/>
          <w:kern w:val="2"/>
          <w:sz w:val="32"/>
          <w:szCs w:val="32"/>
        </w:rPr>
      </w:pPr>
      <w:r>
        <w:rPr>
          <w:rFonts w:hint="eastAsia" w:ascii="楷体_GB2312" w:hAnsi="Times New Roman" w:eastAsia="楷体_GB2312" w:cs="楷体_GB2312"/>
          <w:b/>
          <w:bCs/>
          <w:kern w:val="2"/>
          <w:sz w:val="32"/>
          <w:szCs w:val="32"/>
          <w:lang w:val="en-US" w:eastAsia="zh-CN" w:bidi="ar"/>
        </w:rPr>
        <w:t>绩效结果应用情况。</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1.内部应用情况</w:t>
      </w:r>
      <w:r>
        <w:rPr>
          <w:rFonts w:hint="eastAsia" w:ascii="仿宋_GB2312" w:hAnsi="Times New Roman" w:eastAsia="仿宋_GB2312" w:cs="Times New Roman"/>
          <w:kern w:val="2"/>
          <w:sz w:val="32"/>
          <w:szCs w:val="32"/>
          <w:lang w:val="en-US" w:eastAsia="zh-CN" w:bidi="ar"/>
        </w:rPr>
        <w:t xml:space="preserve"> </w:t>
      </w:r>
    </w:p>
    <w:p>
      <w:pPr>
        <w:pStyle w:val="15"/>
        <w:keepNext w:val="0"/>
        <w:keepLines w:val="0"/>
        <w:widowControl w:val="0"/>
        <w:suppressLineNumbers w:val="0"/>
        <w:spacing w:before="0" w:beforeAutospacing="0" w:after="0" w:afterAutospacing="0"/>
        <w:ind w:left="0" w:right="0"/>
        <w:jc w:val="both"/>
        <w:rPr>
          <w:rFonts w:hint="eastAsia" w:ascii="宋体" w:hAnsi="Courier New" w:eastAsia="仿宋_GB2312" w:cs="Times New Roman"/>
          <w:kern w:val="2"/>
          <w:sz w:val="32"/>
          <w:szCs w:val="32"/>
        </w:rPr>
      </w:pPr>
      <w:r>
        <w:rPr>
          <w:rFonts w:hint="eastAsia" w:ascii="宋体" w:hAnsi="Courier New" w:eastAsia="仿宋_GB2312" w:cs="Times New Roman"/>
          <w:kern w:val="2"/>
          <w:sz w:val="32"/>
          <w:szCs w:val="32"/>
          <w:lang w:val="en-US" w:eastAsia="zh-CN" w:bidi="ar"/>
        </w:rPr>
        <w:t xml:space="preserve">     </w:t>
      </w:r>
      <w:r>
        <w:rPr>
          <w:rFonts w:hint="eastAsia" w:ascii="仿宋_GB2312" w:hAnsi="Courier New" w:eastAsia="仿宋_GB2312" w:cs="仿宋_GB2312"/>
          <w:kern w:val="2"/>
          <w:sz w:val="32"/>
          <w:szCs w:val="32"/>
          <w:lang w:val="en-US" w:eastAsia="zh-CN" w:bidi="ar"/>
        </w:rPr>
        <w:t>通过绩效评价找准了病根，如预算编制精准度不够，绩效指标设置不够细化全面。我办通过全面掌握预算需求，细心测算预算需求等办法，逐年提高了预算编制的精准度；通过加强学习，提升业务能力等办法，</w:t>
      </w:r>
      <w:r>
        <w:rPr>
          <w:rFonts w:hint="eastAsia" w:ascii="宋体" w:hAnsi="宋体" w:eastAsia="宋体" w:cs="宋体"/>
          <w:kern w:val="2"/>
          <w:sz w:val="32"/>
          <w:szCs w:val="32"/>
          <w:lang w:val="en-US" w:eastAsia="zh-CN" w:bidi="ar"/>
        </w:rPr>
        <w:t>2026</w:t>
      </w:r>
      <w:r>
        <w:rPr>
          <w:rFonts w:hint="eastAsia" w:ascii="仿宋_GB2312" w:hAnsi="Courier New" w:eastAsia="仿宋_GB2312" w:cs="仿宋_GB2312"/>
          <w:kern w:val="2"/>
          <w:sz w:val="32"/>
          <w:szCs w:val="32"/>
          <w:lang w:val="en-US" w:eastAsia="zh-CN" w:bidi="ar"/>
        </w:rPr>
        <w:t>年我办绩效目标设置更加细化、合理。</w:t>
      </w:r>
    </w:p>
    <w:p>
      <w:pPr>
        <w:pStyle w:val="15"/>
        <w:keepNext w:val="0"/>
        <w:keepLines w:val="0"/>
        <w:widowControl w:val="0"/>
        <w:suppressLineNumbers w:val="0"/>
        <w:spacing w:before="0" w:beforeAutospacing="1" w:after="120" w:afterAutospacing="0"/>
        <w:ind w:left="420" w:leftChars="200" w:right="0" w:firstLine="960" w:firstLineChars="3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2.信息公开情况</w:t>
      </w:r>
      <w:r>
        <w:rPr>
          <w:rFonts w:hint="eastAsia" w:ascii="仿宋_GB2312" w:hAnsi="Times New Roman" w:eastAsia="仿宋_GB2312" w:cs="Times New Roman"/>
          <w:kern w:val="2"/>
          <w:sz w:val="32"/>
          <w:szCs w:val="32"/>
          <w:lang w:val="en-US" w:eastAsia="zh-CN" w:bidi="ar"/>
        </w:rPr>
        <w:t xml:space="preserve"> </w:t>
      </w:r>
    </w:p>
    <w:p>
      <w:pPr>
        <w:pStyle w:val="15"/>
        <w:keepNext w:val="0"/>
        <w:keepLines w:val="0"/>
        <w:widowControl w:val="0"/>
        <w:suppressLineNumbers w:val="0"/>
        <w:spacing w:before="0" w:beforeAutospacing="1" w:after="120" w:afterAutospacing="0"/>
        <w:ind w:left="720" w:leftChars="0" w:right="0" w:firstLine="640" w:firstLineChars="200"/>
        <w:jc w:val="both"/>
        <w:rPr>
          <w:rFonts w:hint="eastAsia" w:ascii="宋体" w:hAnsi="Courier New" w:eastAsia="仿宋_GB2312" w:cs="Times New Roman"/>
          <w:kern w:val="2"/>
          <w:sz w:val="32"/>
          <w:szCs w:val="32"/>
        </w:rPr>
      </w:pPr>
      <w:r>
        <w:rPr>
          <w:rFonts w:hint="eastAsia" w:ascii="仿宋_GB2312" w:hAnsi="Courier New" w:eastAsia="仿宋_GB2312" w:cs="仿宋_GB2312"/>
          <w:kern w:val="2"/>
          <w:sz w:val="32"/>
          <w:szCs w:val="32"/>
          <w:lang w:val="en-US" w:eastAsia="zh-CN" w:bidi="ar"/>
        </w:rPr>
        <w:t>公开范围：预决算均已按照相关文件要求在规定时限内在</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Courier New" w:eastAsia="仿宋_GB2312" w:cs="仿宋_GB2312"/>
          <w:kern w:val="2"/>
          <w:sz w:val="32"/>
          <w:szCs w:val="32"/>
          <w:lang w:val="en-US" w:eastAsia="zh-CN" w:bidi="ar"/>
        </w:rPr>
        <w:t>政府门户网站公开。</w:t>
      </w:r>
      <w:r>
        <w:rPr>
          <w:rFonts w:hint="eastAsia" w:ascii="宋体" w:hAnsi="Courier New" w:eastAsia="仿宋_GB2312" w:cs="Times New Roman"/>
          <w:kern w:val="2"/>
          <w:sz w:val="32"/>
          <w:szCs w:val="32"/>
          <w:lang w:val="en-US" w:eastAsia="zh-CN" w:bidi="ar"/>
        </w:rPr>
        <w:t xml:space="preserve"> </w:t>
      </w:r>
      <w:r>
        <w:rPr>
          <w:rFonts w:hint="eastAsia" w:ascii="仿宋_GB2312" w:hAnsi="Times New Roman" w:eastAsia="仿宋_GB2312" w:cs="Times New Roman"/>
          <w:kern w:val="2"/>
          <w:sz w:val="32"/>
          <w:szCs w:val="32"/>
          <w:lang w:val="en-US" w:eastAsia="zh-CN" w:bidi="ar"/>
        </w:rPr>
        <w:t xml:space="preserve"> </w:t>
      </w:r>
    </w:p>
    <w:p>
      <w:pPr>
        <w:pStyle w:val="15"/>
        <w:keepNext w:val="0"/>
        <w:keepLines w:val="0"/>
        <w:widowControl w:val="0"/>
        <w:suppressLineNumbers w:val="0"/>
        <w:spacing w:before="0" w:beforeAutospacing="1" w:after="120" w:afterAutospacing="0"/>
        <w:ind w:left="720" w:leftChars="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公开时效：按要求在预决算批复后</w:t>
      </w:r>
      <w:r>
        <w:rPr>
          <w:rFonts w:hint="eastAsia" w:ascii="仿宋_GB2312" w:hAnsi="Times New Roman" w:eastAsia="仿宋_GB2312" w:cs="Times New Roman"/>
          <w:kern w:val="2"/>
          <w:sz w:val="32"/>
          <w:szCs w:val="32"/>
          <w:lang w:val="en-US" w:eastAsia="zh-CN" w:bidi="ar"/>
        </w:rPr>
        <w:t xml:space="preserve">20日内公开。  </w:t>
      </w:r>
    </w:p>
    <w:p>
      <w:pPr>
        <w:pStyle w:val="15"/>
        <w:keepNext w:val="0"/>
        <w:keepLines w:val="0"/>
        <w:widowControl w:val="0"/>
        <w:suppressLineNumbers w:val="0"/>
        <w:spacing w:before="0" w:beforeAutospacing="1" w:after="120" w:afterAutospacing="0"/>
        <w:ind w:left="420" w:leftChars="200" w:right="0" w:firstLine="640"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3.整改反馈情况</w:t>
      </w:r>
      <w:r>
        <w:rPr>
          <w:rFonts w:hint="eastAsia" w:ascii="仿宋_GB2312" w:hAnsi="Times New Roman" w:eastAsia="仿宋_GB2312" w:cs="Times New Roman"/>
          <w:kern w:val="2"/>
          <w:sz w:val="32"/>
          <w:szCs w:val="32"/>
          <w:lang w:val="en-US" w:eastAsia="zh-CN" w:bidi="ar"/>
        </w:rPr>
        <w:t xml:space="preserve">  </w:t>
      </w:r>
    </w:p>
    <w:p>
      <w:pPr>
        <w:pStyle w:val="15"/>
        <w:keepNext w:val="0"/>
        <w:keepLines w:val="0"/>
        <w:widowControl w:val="0"/>
        <w:suppressLineNumbers w:val="0"/>
        <w:spacing w:before="0" w:beforeAutospacing="0" w:after="0" w:afterAutospacing="0"/>
        <w:ind w:left="420" w:leftChars="200" w:right="0"/>
        <w:jc w:val="both"/>
        <w:rPr>
          <w:rFonts w:hint="eastAsia" w:ascii="宋体" w:hAnsi="Courier New" w:eastAsia="仿宋_GB2312" w:cs="Times New Roman"/>
          <w:kern w:val="2"/>
          <w:sz w:val="32"/>
          <w:szCs w:val="32"/>
        </w:rPr>
      </w:pPr>
      <w:r>
        <w:rPr>
          <w:rFonts w:hint="eastAsia" w:ascii="仿宋_GB2312" w:hAnsi="Courier New" w:eastAsia="仿宋_GB2312" w:cs="仿宋_GB2312"/>
          <w:kern w:val="2"/>
          <w:sz w:val="32"/>
          <w:szCs w:val="32"/>
          <w:lang w:val="en-US" w:eastAsia="zh-CN" w:bidi="ar"/>
        </w:rPr>
        <w:t>无</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黑体" w:cs="Times New Roman"/>
          <w:color w:val="000000"/>
          <w:kern w:val="0"/>
          <w:sz w:val="32"/>
          <w:szCs w:val="32"/>
          <w:shd w:val="clear" w:fill="FFFFFF"/>
        </w:rPr>
      </w:pPr>
      <w:r>
        <w:rPr>
          <w:rFonts w:hint="eastAsia" w:ascii="黑体" w:hAnsi="宋体" w:eastAsia="黑体" w:cs="黑体"/>
          <w:color w:val="000000"/>
          <w:kern w:val="0"/>
          <w:sz w:val="32"/>
          <w:szCs w:val="32"/>
          <w:shd w:val="clear" w:fill="FFFFFF"/>
          <w:lang w:val="en-US" w:eastAsia="zh-CN" w:bidi="ar"/>
        </w:rPr>
        <w:t>四、评价结论及建议</w:t>
      </w:r>
    </w:p>
    <w:p>
      <w:pPr>
        <w:keepNext w:val="0"/>
        <w:keepLines w:val="0"/>
        <w:widowControl/>
        <w:suppressLineNumbers w:val="0"/>
        <w:autoSpaceDE w:val="0"/>
        <w:autoSpaceDN/>
        <w:adjustRightInd w:val="0"/>
        <w:snapToGrid w:val="0"/>
        <w:spacing w:before="0" w:beforeAutospacing="0" w:after="0" w:afterAutospacing="0" w:line="560" w:lineRule="exact"/>
        <w:ind w:left="0" w:right="0" w:firstLine="720"/>
        <w:jc w:val="both"/>
        <w:rPr>
          <w:rFonts w:hint="eastAsia" w:ascii="仿宋_GB2312" w:hAnsi="Times New Roman" w:eastAsia="仿宋_GB2312" w:cs="宋体"/>
          <w:b/>
          <w:bCs/>
          <w:color w:val="000000"/>
          <w:kern w:val="0"/>
          <w:sz w:val="32"/>
          <w:szCs w:val="32"/>
        </w:rPr>
      </w:pPr>
      <w:r>
        <w:rPr>
          <w:rFonts w:hint="eastAsia" w:ascii="楷体_GB2312" w:hAnsi="Times New Roman" w:eastAsia="楷体_GB2312" w:cs="楷体_GB2312"/>
          <w:b/>
          <w:bCs/>
          <w:color w:val="000000"/>
          <w:kern w:val="0"/>
          <w:sz w:val="32"/>
          <w:szCs w:val="32"/>
          <w:shd w:val="clear" w:fill="FFFFFF"/>
          <w:lang w:val="en-US" w:eastAsia="zh-CN" w:bidi="ar"/>
        </w:rPr>
        <w:t>（一）评价结论。</w:t>
      </w:r>
      <w:r>
        <w:rPr>
          <w:rFonts w:hint="eastAsia" w:ascii="仿宋_GB2312" w:hAnsi="Times New Roman" w:eastAsia="仿宋_GB2312" w:cs="仿宋_GB2312"/>
          <w:color w:val="000000"/>
          <w:kern w:val="2"/>
          <w:sz w:val="32"/>
          <w:szCs w:val="32"/>
          <w:lang w:val="en-US" w:eastAsia="zh-CN" w:bidi="ar"/>
        </w:rPr>
        <w:t>根据《部门预算绩效自评打分表》自查得分</w:t>
      </w:r>
      <w:r>
        <w:rPr>
          <w:rFonts w:hint="eastAsia" w:ascii="仿宋_GB2312" w:hAnsi="Times New Roman" w:eastAsia="仿宋_GB2312" w:cs="仿宋_GB2312"/>
          <w:kern w:val="2"/>
          <w:sz w:val="32"/>
          <w:szCs w:val="32"/>
          <w:lang w:val="en-US" w:eastAsia="zh-CN" w:bidi="ar"/>
        </w:rPr>
        <w:t>94.7</w:t>
      </w:r>
      <w:r>
        <w:rPr>
          <w:rFonts w:hint="eastAsia" w:ascii="仿宋_GB2312" w:hAnsi="Times New Roman" w:eastAsia="仿宋_GB2312" w:cs="仿宋_GB2312"/>
          <w:color w:val="000000"/>
          <w:kern w:val="2"/>
          <w:sz w:val="32"/>
          <w:szCs w:val="32"/>
          <w:lang w:val="en-US" w:eastAsia="zh-CN" w:bidi="ar"/>
        </w:rPr>
        <w:t>分，总体评价较好。</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3"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（二）存在问题。</w:t>
      </w:r>
    </w:p>
    <w:p>
      <w:pPr>
        <w:keepNext w:val="0"/>
        <w:keepLines w:val="0"/>
        <w:widowControl/>
        <w:suppressLineNumbers w:val="0"/>
        <w:autoSpaceDE w:val="0"/>
        <w:autoSpaceDN/>
        <w:adjustRightInd w:val="0"/>
        <w:snapToGrid w:val="0"/>
        <w:spacing w:before="0" w:beforeAutospacing="0" w:after="0" w:afterAutospacing="0" w:line="560" w:lineRule="exact"/>
        <w:ind w:left="0" w:right="0" w:firstLine="720"/>
        <w:jc w:val="both"/>
        <w:rPr>
          <w:rFonts w:hint="eastAsia" w:ascii="仿宋_GB2312" w:hAnsi="Times New Roman" w:eastAsia="仿宋_GB2312" w:cs="仿宋_GB2312"/>
          <w:color w:val="000000"/>
          <w:kern w:val="2"/>
          <w:sz w:val="32"/>
          <w:szCs w:val="32"/>
        </w:rPr>
      </w:pPr>
      <w:r>
        <w:rPr>
          <w:rFonts w:hint="eastAsia" w:ascii="仿宋_GB2312" w:hAnsi="Times New Roman" w:eastAsia="仿宋_GB2312" w:cs="仿宋_GB2312"/>
          <w:color w:val="000000"/>
          <w:kern w:val="2"/>
          <w:sz w:val="32"/>
          <w:szCs w:val="32"/>
          <w:lang w:val="en-US" w:eastAsia="zh-CN" w:bidi="ar"/>
        </w:rPr>
        <w:t>预算编制不够精准，绩效目标设置不够细化、合理。</w:t>
      </w:r>
    </w:p>
    <w:p>
      <w:pPr>
        <w:keepNext w:val="0"/>
        <w:keepLines w:val="0"/>
        <w:widowControl/>
        <w:numPr>
          <w:ilvl w:val="0"/>
          <w:numId w:val="9"/>
        </w:numPr>
        <w:suppressLineNumbers w:val="0"/>
        <w:autoSpaceDE w:val="0"/>
        <w:autoSpaceDN/>
        <w:adjustRightInd w:val="0"/>
        <w:snapToGrid w:val="0"/>
        <w:spacing w:before="0" w:beforeAutospacing="0" w:after="0" w:afterAutospacing="0" w:line="578" w:lineRule="exact"/>
        <w:ind w:left="0" w:leftChars="0" w:right="0" w:firstLine="643"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改进建议。</w:t>
      </w:r>
    </w:p>
    <w:p>
      <w:pPr>
        <w:pStyle w:val="15"/>
        <w:keepNext w:val="0"/>
        <w:keepLines w:val="0"/>
        <w:widowControl w:val="0"/>
        <w:suppressLineNumbers w:val="0"/>
        <w:spacing w:before="0" w:beforeAutospacing="1" w:after="120" w:afterAutospacing="0"/>
        <w:ind w:left="420" w:leftChars="200" w:right="0" w:firstLine="643" w:firstLineChars="200"/>
        <w:jc w:val="both"/>
        <w:rPr>
          <w:rFonts w:hint="eastAsia" w:ascii="仿宋_GB2312" w:hAnsi="Times New Roman" w:eastAsia="仿宋_GB2312" w:cs="Times New Roman"/>
          <w:kern w:val="2"/>
          <w:sz w:val="32"/>
          <w:szCs w:val="32"/>
        </w:rPr>
      </w:pPr>
      <w:r>
        <w:rPr>
          <w:rFonts w:hint="eastAsia" w:ascii="仿宋_GB2312" w:hAnsi="Times New Roman" w:eastAsia="仿宋_GB2312" w:cs="仿宋_GB2312"/>
          <w:b/>
          <w:bCs/>
          <w:kern w:val="2"/>
          <w:sz w:val="32"/>
          <w:szCs w:val="32"/>
          <w:lang w:val="en-US" w:eastAsia="zh-CN" w:bidi="ar"/>
        </w:rPr>
        <w:t>一是</w:t>
      </w:r>
      <w:r>
        <w:rPr>
          <w:rFonts w:hint="eastAsia" w:ascii="仿宋_GB2312" w:hAnsi="Times New Roman" w:eastAsia="仿宋_GB2312" w:cs="仿宋_GB2312"/>
          <w:kern w:val="2"/>
          <w:sz w:val="32"/>
          <w:szCs w:val="32"/>
          <w:lang w:val="en-US" w:eastAsia="zh-CN" w:bidi="ar"/>
        </w:rPr>
        <w:t>全面统筹规划，细心核算各项经济成本，提高预算</w:t>
      </w:r>
    </w:p>
    <w:p>
      <w:pPr>
        <w:keepNext w:val="0"/>
        <w:keepLines w:val="0"/>
        <w:widowControl w:val="0"/>
        <w:suppressLineNumbers w:val="0"/>
        <w:spacing w:before="0" w:beforeAutospacing="0" w:after="0" w:afterAutospacing="0"/>
        <w:ind w:left="0" w:right="0"/>
        <w:jc w:val="both"/>
      </w:pPr>
      <w:r>
        <w:rPr>
          <w:rFonts w:hint="eastAsia" w:ascii="仿宋_GB2312" w:hAnsi="Times New Roman" w:eastAsia="仿宋_GB2312" w:cs="仿宋_GB2312"/>
          <w:kern w:val="2"/>
          <w:sz w:val="32"/>
          <w:szCs w:val="32"/>
          <w:lang w:val="en-US" w:eastAsia="zh-CN" w:bidi="ar"/>
        </w:rPr>
        <w:t>编制精准度。</w:t>
      </w:r>
      <w:r>
        <w:rPr>
          <w:rFonts w:hint="eastAsia" w:ascii="仿宋_GB2312" w:hAnsi="Times New Roman" w:eastAsia="仿宋_GB2312" w:cs="仿宋_GB2312"/>
          <w:b/>
          <w:bCs/>
          <w:kern w:val="2"/>
          <w:sz w:val="32"/>
          <w:szCs w:val="32"/>
          <w:lang w:val="en-US" w:eastAsia="zh-CN" w:bidi="ar"/>
        </w:rPr>
        <w:t>二是</w:t>
      </w:r>
      <w:r>
        <w:rPr>
          <w:rFonts w:hint="eastAsia" w:ascii="仿宋_GB2312" w:hAnsi="Times New Roman" w:eastAsia="仿宋_GB2312" w:cs="仿宋_GB2312"/>
          <w:kern w:val="2"/>
          <w:sz w:val="32"/>
          <w:szCs w:val="32"/>
          <w:lang w:val="en-US" w:eastAsia="zh-CN" w:bidi="ar"/>
        </w:rPr>
        <w:t>加强业务学习、培训，提升绩效管理应用能力。</w:t>
      </w:r>
    </w:p>
    <w:p>
      <w:pPr>
        <w:spacing w:line="600" w:lineRule="exact"/>
        <w:jc w:val="center"/>
        <w:outlineLvl w:val="0"/>
        <w:rPr>
          <w:rFonts w:hint="eastAsia" w:ascii="黑体" w:eastAsia="黑体"/>
          <w:sz w:val="44"/>
          <w:szCs w:val="44"/>
        </w:rPr>
      </w:pPr>
    </w:p>
    <w:p>
      <w:pPr>
        <w:pStyle w:val="2"/>
        <w:rPr>
          <w:rFonts w:hint="eastAsia" w:ascii="黑体" w:eastAsia="黑体"/>
          <w:sz w:val="44"/>
          <w:szCs w:val="44"/>
        </w:rPr>
      </w:pPr>
    </w:p>
    <w:p>
      <w:pPr>
        <w:pStyle w:val="2"/>
        <w:rPr>
          <w:rFonts w:hint="eastAsia" w:ascii="黑体" w:eastAsia="黑体"/>
          <w:sz w:val="44"/>
          <w:szCs w:val="44"/>
        </w:rPr>
      </w:pPr>
    </w:p>
    <w:p>
      <w:pPr>
        <w:pStyle w:val="2"/>
        <w:rPr>
          <w:rFonts w:hint="eastAsia" w:ascii="黑体" w:eastAsia="黑体"/>
          <w:sz w:val="44"/>
          <w:szCs w:val="44"/>
        </w:rPr>
      </w:pPr>
    </w:p>
    <w:p>
      <w:pPr>
        <w:pStyle w:val="2"/>
        <w:rPr>
          <w:rFonts w:hint="eastAsia" w:ascii="黑体" w:eastAsia="黑体"/>
          <w:sz w:val="44"/>
          <w:szCs w:val="44"/>
        </w:rPr>
      </w:pPr>
    </w:p>
    <w:p>
      <w:pPr>
        <w:spacing w:line="600" w:lineRule="exact"/>
        <w:jc w:val="center"/>
        <w:outlineLvl w:val="0"/>
        <w:rPr>
          <w:rFonts w:hint="eastAsia" w:ascii="黑体" w:eastAsia="黑体"/>
          <w:sz w:val="44"/>
          <w:szCs w:val="44"/>
        </w:rPr>
      </w:pPr>
    </w:p>
    <w:p>
      <w:pPr>
        <w:spacing w:line="600" w:lineRule="exact"/>
        <w:jc w:val="center"/>
        <w:outlineLvl w:val="0"/>
        <w:rPr>
          <w:rFonts w:ascii="仿宋" w:eastAsia="仿宋"/>
        </w:rPr>
      </w:pPr>
      <w:r>
        <w:rPr>
          <w:rFonts w:hint="eastAsia" w:ascii="黑体" w:eastAsia="黑体"/>
          <w:sz w:val="44"/>
          <w:szCs w:val="44"/>
        </w:rPr>
        <w:t>第</w:t>
      </w:r>
      <w:r>
        <w:rPr>
          <w:rStyle w:val="20"/>
          <w:rFonts w:hint="eastAsia" w:ascii="黑体" w:eastAsia="黑体"/>
          <w:b w:val="0"/>
        </w:rPr>
        <w:t>五部分 附表</w:t>
      </w:r>
      <w:bookmarkEnd w:id="70"/>
      <w:bookmarkEnd w:id="132"/>
      <w:bookmarkEnd w:id="133"/>
      <w:bookmarkStart w:id="134" w:name="_Toc15396619"/>
    </w:p>
    <w:p>
      <w:pPr>
        <w:pStyle w:val="4"/>
        <w:rPr>
          <w:rFonts w:ascii="仿宋" w:eastAsia="仿宋"/>
        </w:rPr>
      </w:pPr>
      <w:bookmarkStart w:id="135" w:name="_Toc7114"/>
      <w:bookmarkStart w:id="136" w:name="_Toc9836"/>
      <w:bookmarkStart w:id="137" w:name="_Toc7319"/>
      <w:r>
        <w:rPr>
          <w:rFonts w:hint="eastAsia" w:ascii="仿宋" w:eastAsia="仿宋"/>
          <w:b w:val="0"/>
        </w:rPr>
        <w:t>一、收</w:t>
      </w:r>
      <w:r>
        <w:rPr>
          <w:rStyle w:val="21"/>
          <w:rFonts w:hint="eastAsia" w:ascii="仿宋" w:eastAsia="仿宋"/>
          <w:b w:val="0"/>
          <w:bCs w:val="0"/>
        </w:rPr>
        <w:t>入支出决算总表</w:t>
      </w:r>
      <w:bookmarkEnd w:id="134"/>
      <w:bookmarkEnd w:id="135"/>
      <w:bookmarkEnd w:id="136"/>
      <w:bookmarkEnd w:id="137"/>
    </w:p>
    <w:p>
      <w:pPr>
        <w:pStyle w:val="4"/>
        <w:rPr>
          <w:rFonts w:ascii="仿宋" w:eastAsia="仿宋"/>
        </w:rPr>
      </w:pPr>
      <w:bookmarkStart w:id="138" w:name="_Toc15396620"/>
      <w:bookmarkStart w:id="139" w:name="_Toc31850"/>
      <w:bookmarkStart w:id="140" w:name="_Toc5275"/>
      <w:bookmarkStart w:id="141" w:name="_Toc31354"/>
      <w:r>
        <w:rPr>
          <w:rFonts w:hint="eastAsia" w:ascii="仿宋" w:eastAsia="仿宋"/>
          <w:b w:val="0"/>
        </w:rPr>
        <w:t>二、收</w:t>
      </w:r>
      <w:r>
        <w:rPr>
          <w:rStyle w:val="21"/>
          <w:rFonts w:hint="eastAsia" w:ascii="仿宋" w:eastAsia="仿宋"/>
          <w:b w:val="0"/>
          <w:bCs w:val="0"/>
        </w:rPr>
        <w:t>入决算表</w:t>
      </w:r>
      <w:bookmarkEnd w:id="138"/>
      <w:bookmarkEnd w:id="139"/>
      <w:bookmarkEnd w:id="140"/>
      <w:bookmarkEnd w:id="141"/>
    </w:p>
    <w:p>
      <w:pPr>
        <w:pStyle w:val="4"/>
        <w:rPr>
          <w:rFonts w:ascii="仿宋" w:eastAsia="仿宋"/>
        </w:rPr>
      </w:pPr>
      <w:bookmarkStart w:id="142" w:name="_Toc15396621"/>
      <w:bookmarkStart w:id="143" w:name="_Toc15012"/>
      <w:bookmarkStart w:id="144" w:name="_Toc22743"/>
      <w:bookmarkStart w:id="145" w:name="_Toc24023"/>
      <w:r>
        <w:rPr>
          <w:rStyle w:val="21"/>
          <w:rFonts w:hint="eastAsia" w:ascii="仿宋" w:eastAsia="仿宋"/>
          <w:b w:val="0"/>
          <w:bCs w:val="0"/>
        </w:rPr>
        <w:t>三、</w:t>
      </w:r>
      <w:r>
        <w:rPr>
          <w:rFonts w:hint="eastAsia" w:ascii="仿宋" w:eastAsia="仿宋"/>
          <w:b w:val="0"/>
        </w:rPr>
        <w:t>支</w:t>
      </w:r>
      <w:r>
        <w:rPr>
          <w:rStyle w:val="21"/>
          <w:rFonts w:hint="eastAsia" w:ascii="仿宋" w:eastAsia="仿宋"/>
          <w:b w:val="0"/>
          <w:bCs w:val="0"/>
        </w:rPr>
        <w:t>出决算表</w:t>
      </w:r>
      <w:bookmarkEnd w:id="142"/>
      <w:bookmarkEnd w:id="143"/>
      <w:bookmarkEnd w:id="144"/>
      <w:bookmarkEnd w:id="145"/>
    </w:p>
    <w:p>
      <w:pPr>
        <w:pStyle w:val="4"/>
        <w:rPr>
          <w:rFonts w:ascii="仿宋" w:eastAsia="仿宋"/>
          <w:b w:val="0"/>
        </w:rPr>
      </w:pPr>
      <w:bookmarkStart w:id="146" w:name="_Toc15396622"/>
      <w:bookmarkStart w:id="147" w:name="_Toc2325"/>
      <w:bookmarkStart w:id="148" w:name="_Toc3319"/>
      <w:bookmarkStart w:id="149" w:name="_Toc10976"/>
      <w:r>
        <w:rPr>
          <w:rStyle w:val="21"/>
          <w:rFonts w:hint="eastAsia" w:ascii="仿宋" w:eastAsia="仿宋"/>
          <w:b w:val="0"/>
          <w:bCs w:val="0"/>
        </w:rPr>
        <w:t>四、</w:t>
      </w:r>
      <w:r>
        <w:rPr>
          <w:rFonts w:hint="eastAsia" w:ascii="仿宋" w:eastAsia="仿宋"/>
          <w:b w:val="0"/>
        </w:rPr>
        <w:t>财</w:t>
      </w:r>
      <w:r>
        <w:rPr>
          <w:rStyle w:val="21"/>
          <w:rFonts w:hint="eastAsia" w:ascii="仿宋" w:eastAsia="仿宋"/>
          <w:b w:val="0"/>
          <w:bCs w:val="0"/>
        </w:rPr>
        <w:t>政拨款收入支出决算总表</w:t>
      </w:r>
      <w:bookmarkEnd w:id="146"/>
      <w:bookmarkEnd w:id="147"/>
      <w:bookmarkEnd w:id="148"/>
      <w:bookmarkEnd w:id="149"/>
    </w:p>
    <w:p>
      <w:pPr>
        <w:pStyle w:val="4"/>
        <w:rPr>
          <w:rStyle w:val="21"/>
          <w:rFonts w:ascii="仿宋" w:eastAsia="仿宋"/>
          <w:b w:val="0"/>
          <w:bCs w:val="0"/>
        </w:rPr>
      </w:pPr>
      <w:bookmarkStart w:id="150" w:name="_Toc15396623"/>
      <w:bookmarkStart w:id="151" w:name="_Toc17946"/>
      <w:bookmarkStart w:id="152" w:name="_Toc9871"/>
      <w:bookmarkStart w:id="153" w:name="_Toc21466"/>
      <w:r>
        <w:rPr>
          <w:rStyle w:val="21"/>
          <w:rFonts w:hint="eastAsia" w:ascii="仿宋" w:eastAsia="仿宋"/>
          <w:b w:val="0"/>
          <w:bCs w:val="0"/>
        </w:rPr>
        <w:t>五、</w:t>
      </w:r>
      <w:r>
        <w:rPr>
          <w:rFonts w:hint="eastAsia" w:ascii="仿宋" w:eastAsia="仿宋"/>
          <w:b w:val="0"/>
        </w:rPr>
        <w:t>财</w:t>
      </w:r>
      <w:r>
        <w:rPr>
          <w:rStyle w:val="21"/>
          <w:rFonts w:hint="eastAsia" w:ascii="仿宋" w:eastAsia="仿宋"/>
          <w:b w:val="0"/>
          <w:bCs w:val="0"/>
        </w:rPr>
        <w:t>政拨款支出决算明细表</w:t>
      </w:r>
      <w:bookmarkEnd w:id="150"/>
      <w:bookmarkEnd w:id="151"/>
      <w:bookmarkEnd w:id="152"/>
      <w:bookmarkEnd w:id="153"/>
      <w:bookmarkStart w:id="154" w:name="_Toc15396624"/>
    </w:p>
    <w:p>
      <w:pPr>
        <w:pStyle w:val="4"/>
        <w:rPr>
          <w:rFonts w:ascii="仿宋" w:eastAsia="仿宋"/>
        </w:rPr>
      </w:pPr>
      <w:bookmarkStart w:id="155" w:name="_Toc2800"/>
      <w:bookmarkStart w:id="156" w:name="_Toc20117"/>
      <w:bookmarkStart w:id="157" w:name="_Toc2143"/>
      <w:r>
        <w:rPr>
          <w:rStyle w:val="21"/>
          <w:rFonts w:hint="eastAsia" w:ascii="仿宋" w:eastAsia="仿宋"/>
          <w:b w:val="0"/>
          <w:bCs w:val="0"/>
        </w:rPr>
        <w:t>六、</w:t>
      </w:r>
      <w:r>
        <w:rPr>
          <w:rFonts w:hint="eastAsia" w:ascii="仿宋" w:eastAsia="仿宋"/>
          <w:b w:val="0"/>
        </w:rPr>
        <w:t>一</w:t>
      </w:r>
      <w:r>
        <w:rPr>
          <w:rStyle w:val="21"/>
          <w:rFonts w:hint="eastAsia" w:ascii="仿宋" w:eastAsia="仿宋"/>
          <w:b w:val="0"/>
          <w:bCs w:val="0"/>
        </w:rPr>
        <w:t>般公共预算财政拨款支出决算表</w:t>
      </w:r>
      <w:bookmarkEnd w:id="154"/>
      <w:bookmarkEnd w:id="155"/>
      <w:bookmarkEnd w:id="156"/>
      <w:bookmarkEnd w:id="157"/>
    </w:p>
    <w:p>
      <w:pPr>
        <w:pStyle w:val="4"/>
        <w:rPr>
          <w:rFonts w:ascii="仿宋" w:eastAsia="仿宋"/>
        </w:rPr>
      </w:pPr>
      <w:bookmarkStart w:id="158" w:name="_Toc15396625"/>
      <w:bookmarkStart w:id="159" w:name="_Toc10733"/>
      <w:bookmarkStart w:id="160" w:name="_Toc29704"/>
      <w:bookmarkStart w:id="161" w:name="_Toc32100"/>
      <w:r>
        <w:rPr>
          <w:rStyle w:val="21"/>
          <w:rFonts w:hint="eastAsia" w:ascii="仿宋" w:eastAsia="仿宋"/>
          <w:b w:val="0"/>
          <w:bCs w:val="0"/>
        </w:rPr>
        <w:t>七、</w:t>
      </w:r>
      <w:r>
        <w:rPr>
          <w:rFonts w:hint="eastAsia" w:ascii="仿宋" w:eastAsia="仿宋"/>
          <w:b w:val="0"/>
        </w:rPr>
        <w:t>一</w:t>
      </w:r>
      <w:r>
        <w:rPr>
          <w:rStyle w:val="21"/>
          <w:rFonts w:hint="eastAsia" w:ascii="仿宋" w:eastAsia="仿宋"/>
          <w:b w:val="0"/>
          <w:bCs w:val="0"/>
        </w:rPr>
        <w:t>般公共预算财政拨款支出决算明细表</w:t>
      </w:r>
      <w:bookmarkEnd w:id="158"/>
      <w:bookmarkEnd w:id="159"/>
      <w:bookmarkEnd w:id="160"/>
      <w:bookmarkEnd w:id="161"/>
    </w:p>
    <w:p>
      <w:pPr>
        <w:pStyle w:val="4"/>
        <w:rPr>
          <w:rFonts w:ascii="仿宋" w:eastAsia="仿宋"/>
        </w:rPr>
      </w:pPr>
      <w:bookmarkStart w:id="162" w:name="_Toc15396626"/>
      <w:bookmarkStart w:id="163" w:name="_Toc8432"/>
      <w:bookmarkStart w:id="164" w:name="_Toc30543"/>
      <w:bookmarkStart w:id="165" w:name="_Toc17350"/>
      <w:r>
        <w:rPr>
          <w:rStyle w:val="21"/>
          <w:rFonts w:hint="eastAsia" w:ascii="仿宋" w:eastAsia="仿宋"/>
          <w:b w:val="0"/>
          <w:bCs w:val="0"/>
        </w:rPr>
        <w:t>八、</w:t>
      </w:r>
      <w:r>
        <w:rPr>
          <w:rFonts w:hint="eastAsia" w:ascii="仿宋" w:eastAsia="仿宋"/>
          <w:b w:val="0"/>
        </w:rPr>
        <w:t>一</w:t>
      </w:r>
      <w:r>
        <w:rPr>
          <w:rStyle w:val="21"/>
          <w:rFonts w:hint="eastAsia" w:ascii="仿宋" w:eastAsia="仿宋"/>
          <w:b w:val="0"/>
          <w:bCs w:val="0"/>
        </w:rPr>
        <w:t>般公共预算财政拨款基本支出决算表</w:t>
      </w:r>
      <w:bookmarkEnd w:id="162"/>
      <w:bookmarkEnd w:id="163"/>
      <w:bookmarkEnd w:id="164"/>
      <w:bookmarkEnd w:id="165"/>
    </w:p>
    <w:p>
      <w:pPr>
        <w:pStyle w:val="4"/>
        <w:rPr>
          <w:rFonts w:ascii="仿宋" w:eastAsia="仿宋"/>
        </w:rPr>
      </w:pPr>
      <w:bookmarkStart w:id="166" w:name="_Toc15396627"/>
      <w:bookmarkStart w:id="167" w:name="_Toc10916"/>
      <w:bookmarkStart w:id="168" w:name="_Toc28168"/>
      <w:bookmarkStart w:id="169" w:name="_Toc10434"/>
      <w:r>
        <w:rPr>
          <w:rStyle w:val="21"/>
          <w:rFonts w:hint="eastAsia" w:ascii="仿宋" w:eastAsia="仿宋"/>
          <w:b w:val="0"/>
          <w:bCs w:val="0"/>
        </w:rPr>
        <w:t>九、</w:t>
      </w:r>
      <w:r>
        <w:rPr>
          <w:rFonts w:hint="eastAsia" w:ascii="仿宋" w:eastAsia="仿宋"/>
          <w:b w:val="0"/>
        </w:rPr>
        <w:t>一</w:t>
      </w:r>
      <w:r>
        <w:rPr>
          <w:rStyle w:val="21"/>
          <w:rFonts w:hint="eastAsia" w:ascii="仿宋" w:eastAsia="仿宋"/>
          <w:b w:val="0"/>
          <w:bCs w:val="0"/>
        </w:rPr>
        <w:t>般公共预算财政拨款项目支出决算表</w:t>
      </w:r>
      <w:bookmarkEnd w:id="166"/>
      <w:bookmarkEnd w:id="167"/>
      <w:bookmarkEnd w:id="168"/>
      <w:bookmarkEnd w:id="169"/>
    </w:p>
    <w:p>
      <w:pPr>
        <w:pStyle w:val="4"/>
        <w:rPr>
          <w:rFonts w:ascii="仿宋" w:eastAsia="仿宋"/>
        </w:rPr>
      </w:pPr>
      <w:bookmarkStart w:id="170" w:name="_Toc15396628"/>
      <w:bookmarkStart w:id="171" w:name="_Toc16699"/>
      <w:bookmarkStart w:id="172" w:name="_Toc13791"/>
      <w:bookmarkStart w:id="173" w:name="_Toc6168"/>
      <w:r>
        <w:rPr>
          <w:rStyle w:val="21"/>
          <w:rFonts w:hint="eastAsia" w:ascii="仿宋" w:eastAsia="仿宋"/>
          <w:b w:val="0"/>
          <w:bCs w:val="0"/>
        </w:rPr>
        <w:t>十、</w:t>
      </w:r>
      <w:bookmarkEnd w:id="170"/>
      <w:r>
        <w:rPr>
          <w:rFonts w:hint="eastAsia" w:ascii="仿宋" w:eastAsia="仿宋"/>
          <w:b w:val="0"/>
        </w:rPr>
        <w:t>政</w:t>
      </w:r>
      <w:r>
        <w:rPr>
          <w:rStyle w:val="21"/>
          <w:rFonts w:hint="eastAsia" w:ascii="仿宋" w:eastAsia="仿宋"/>
          <w:b w:val="0"/>
          <w:bCs w:val="0"/>
        </w:rPr>
        <w:t>府性基金预算财政拨款收入支出决算表</w:t>
      </w:r>
      <w:bookmarkEnd w:id="171"/>
      <w:bookmarkEnd w:id="172"/>
      <w:bookmarkEnd w:id="173"/>
    </w:p>
    <w:p>
      <w:pPr>
        <w:pStyle w:val="4"/>
        <w:rPr>
          <w:rFonts w:ascii="仿宋" w:eastAsia="仿宋"/>
        </w:rPr>
      </w:pPr>
      <w:bookmarkStart w:id="174" w:name="_Toc15396629"/>
      <w:bookmarkStart w:id="175" w:name="_Toc8848"/>
      <w:bookmarkStart w:id="176" w:name="_Toc4423"/>
      <w:bookmarkStart w:id="177" w:name="_Toc23336"/>
      <w:r>
        <w:rPr>
          <w:rStyle w:val="21"/>
          <w:rFonts w:hint="eastAsia" w:ascii="仿宋" w:eastAsia="仿宋"/>
          <w:b w:val="0"/>
          <w:bCs w:val="0"/>
        </w:rPr>
        <w:t>十一、</w:t>
      </w:r>
      <w:bookmarkEnd w:id="174"/>
      <w:r>
        <w:rPr>
          <w:rFonts w:hint="eastAsia" w:ascii="仿宋" w:eastAsia="仿宋"/>
          <w:b w:val="0"/>
        </w:rPr>
        <w:t>国</w:t>
      </w:r>
      <w:r>
        <w:rPr>
          <w:rStyle w:val="21"/>
          <w:rFonts w:hint="eastAsia" w:ascii="仿宋" w:eastAsia="仿宋"/>
          <w:b w:val="0"/>
          <w:bCs w:val="0"/>
        </w:rPr>
        <w:t>有资本经营预算财政拨款收入支出决算表</w:t>
      </w:r>
      <w:bookmarkEnd w:id="175"/>
      <w:bookmarkEnd w:id="176"/>
      <w:bookmarkEnd w:id="177"/>
    </w:p>
    <w:p>
      <w:pPr>
        <w:pStyle w:val="4"/>
        <w:rPr>
          <w:rFonts w:ascii="仿宋" w:eastAsia="仿宋"/>
        </w:rPr>
      </w:pPr>
      <w:bookmarkStart w:id="178" w:name="_Toc15396630"/>
      <w:bookmarkStart w:id="179" w:name="_Toc3767"/>
      <w:bookmarkStart w:id="180" w:name="_Toc375"/>
      <w:bookmarkStart w:id="181" w:name="_Toc23283"/>
      <w:r>
        <w:rPr>
          <w:rStyle w:val="21"/>
          <w:rFonts w:hint="eastAsia" w:ascii="仿宋" w:eastAsia="仿宋"/>
          <w:b w:val="0"/>
          <w:bCs w:val="0"/>
        </w:rPr>
        <w:t>十二、</w:t>
      </w:r>
      <w:bookmarkEnd w:id="178"/>
      <w:r>
        <w:rPr>
          <w:rStyle w:val="21"/>
          <w:rFonts w:hint="eastAsia" w:ascii="仿宋" w:eastAsia="仿宋"/>
          <w:b w:val="0"/>
          <w:bCs w:val="0"/>
        </w:rPr>
        <w:t>国有资本经营预算财政拨款支出决算表</w:t>
      </w:r>
      <w:bookmarkEnd w:id="179"/>
      <w:bookmarkEnd w:id="180"/>
      <w:bookmarkEnd w:id="181"/>
    </w:p>
    <w:p>
      <w:pPr>
        <w:pStyle w:val="4"/>
        <w:rPr>
          <w:rStyle w:val="21"/>
          <w:rFonts w:hint="eastAsia" w:ascii="仿宋" w:eastAsia="仿宋"/>
          <w:b w:val="0"/>
          <w:bCs w:val="0"/>
        </w:rPr>
      </w:pPr>
      <w:bookmarkStart w:id="182" w:name="_Toc15396631"/>
      <w:bookmarkStart w:id="183" w:name="_Toc23427"/>
      <w:bookmarkStart w:id="184" w:name="_Toc6173"/>
      <w:bookmarkStart w:id="185" w:name="_Toc19470"/>
      <w:r>
        <w:rPr>
          <w:rStyle w:val="21"/>
          <w:rFonts w:hint="eastAsia" w:ascii="仿宋" w:eastAsia="仿宋"/>
          <w:b w:val="0"/>
          <w:bCs w:val="0"/>
        </w:rPr>
        <w:t>十三、</w:t>
      </w:r>
      <w:bookmarkEnd w:id="182"/>
      <w:r>
        <w:rPr>
          <w:rStyle w:val="21"/>
          <w:rFonts w:hint="eastAsia" w:ascii="仿宋" w:eastAsia="仿宋"/>
          <w:b w:val="0"/>
          <w:bCs w:val="0"/>
        </w:rPr>
        <w:t>财政拨款“三公”经费支出决算表</w:t>
      </w:r>
      <w:bookmarkEnd w:id="183"/>
      <w:bookmarkEnd w:id="184"/>
      <w:bookmarkEnd w:id="185"/>
    </w:p>
    <w:p>
      <w:bookmarkStart w:id="186" w:name="_Toc1273"/>
      <w:r>
        <w:rPr>
          <w:rStyle w:val="21"/>
          <w:rFonts w:hint="eastAsia" w:ascii="仿宋" w:eastAsia="仿宋"/>
          <w:b w:val="0"/>
          <w:bCs w:val="0"/>
        </w:rPr>
        <w:t>十四、部门项目支出绩效目标表</w:t>
      </w:r>
      <w:bookmarkEnd w:id="186"/>
    </w:p>
    <w:sectPr>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Courier New">
    <w:panose1 w:val="020703090202050204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41616354"/>
    </w:sdtPr>
    <w:sdtContent>
      <w:p>
        <w:pPr>
          <w:pStyle w:val="11"/>
          <w:jc w:val="center"/>
        </w:pPr>
        <w:r>
          <w:fldChar w:fldCharType="begin"/>
        </w:r>
        <w:r>
          <w:instrText xml:space="preserve">PAGE   \* MERGEFORMAT</w:instrText>
        </w:r>
        <w:r>
          <w:fldChar w:fldCharType="separate"/>
        </w:r>
        <w:r>
          <w:rPr>
            <w:lang w:val="zh-CN"/>
          </w:rPr>
          <w:t>2</w:t>
        </w:r>
        <w:r>
          <w:fldChar w:fldCharType="end"/>
        </w:r>
      </w:p>
    </w:sdtContent>
  </w:sdt>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C21D42"/>
    <w:multiLevelType w:val="multilevel"/>
    <w:tmpl w:val="83C21D42"/>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8B847E0C"/>
    <w:multiLevelType w:val="singleLevel"/>
    <w:tmpl w:val="8B847E0C"/>
    <w:lvl w:ilvl="0" w:tentative="0">
      <w:start w:val="1"/>
      <w:numFmt w:val="decimal"/>
      <w:lvlText w:val="%1."/>
      <w:lvlJc w:val="left"/>
      <w:pPr>
        <w:tabs>
          <w:tab w:val="left" w:pos="312"/>
        </w:tabs>
      </w:pPr>
    </w:lvl>
  </w:abstractNum>
  <w:abstractNum w:abstractNumId="2">
    <w:nsid w:val="8DC6B4A6"/>
    <w:multiLevelType w:val="multilevel"/>
    <w:tmpl w:val="8DC6B4A6"/>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97BDE36C"/>
    <w:multiLevelType w:val="multilevel"/>
    <w:tmpl w:val="97BDE36C"/>
    <w:lvl w:ilvl="0" w:tentative="0">
      <w:start w:val="2"/>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9F7CEC88"/>
    <w:multiLevelType w:val="multilevel"/>
    <w:tmpl w:val="9F7CEC88"/>
    <w:lvl w:ilvl="0" w:tentative="0">
      <w:start w:val="2"/>
      <w:numFmt w:val="decimal"/>
      <w:suff w:val="nothing"/>
      <w:lvlText w:val="（%1）"/>
      <w:lvlJc w:val="left"/>
      <w:pPr>
        <w:ind w:left="128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5">
    <w:nsid w:val="B8F52057"/>
    <w:multiLevelType w:val="multilevel"/>
    <w:tmpl w:val="B8F52057"/>
    <w:lvl w:ilvl="0" w:tentative="0">
      <w:start w:val="1"/>
      <w:numFmt w:val="decimal"/>
      <w:suff w:val="nothing"/>
      <w:lvlText w:val="（%1）"/>
      <w:lvlJc w:val="left"/>
      <w:pPr>
        <w:ind w:left="32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6">
    <w:nsid w:val="BCE6CF71"/>
    <w:multiLevelType w:val="multilevel"/>
    <w:tmpl w:val="BCE6CF7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7">
    <w:nsid w:val="CF652CEC"/>
    <w:multiLevelType w:val="singleLevel"/>
    <w:tmpl w:val="CF652CEC"/>
    <w:lvl w:ilvl="0" w:tentative="0">
      <w:start w:val="9"/>
      <w:numFmt w:val="chineseCounting"/>
      <w:suff w:val="nothing"/>
      <w:lvlText w:val="%1、"/>
      <w:lvlJc w:val="left"/>
      <w:pPr>
        <w:ind w:left="0" w:firstLine="0"/>
      </w:pPr>
      <w:rPr>
        <w:rFonts w:hint="eastAsia"/>
      </w:rPr>
    </w:lvl>
  </w:abstractNum>
  <w:abstractNum w:abstractNumId="8">
    <w:nsid w:val="D4AB974A"/>
    <w:multiLevelType w:val="multilevel"/>
    <w:tmpl w:val="D4AB974A"/>
    <w:lvl w:ilvl="0" w:tentative="0">
      <w:start w:val="2"/>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9">
    <w:nsid w:val="E2FA047D"/>
    <w:multiLevelType w:val="singleLevel"/>
    <w:tmpl w:val="E2FA047D"/>
    <w:lvl w:ilvl="0" w:tentative="0">
      <w:start w:val="3"/>
      <w:numFmt w:val="chineseCounting"/>
      <w:suff w:val="space"/>
      <w:lvlText w:val="第%1部分"/>
      <w:lvlJc w:val="left"/>
      <w:pPr>
        <w:ind w:left="0" w:firstLine="0"/>
      </w:pPr>
      <w:rPr>
        <w:rFonts w:hint="eastAsia"/>
      </w:rPr>
    </w:lvl>
  </w:abstractNum>
  <w:abstractNum w:abstractNumId="10">
    <w:nsid w:val="E6B5C037"/>
    <w:multiLevelType w:val="singleLevel"/>
    <w:tmpl w:val="E6B5C037"/>
    <w:lvl w:ilvl="0" w:tentative="0">
      <w:start w:val="1"/>
      <w:numFmt w:val="decimal"/>
      <w:lvlText w:val="%1."/>
      <w:lvlJc w:val="left"/>
      <w:pPr>
        <w:tabs>
          <w:tab w:val="left" w:pos="312"/>
        </w:tabs>
      </w:pPr>
    </w:lvl>
  </w:abstractNum>
  <w:abstractNum w:abstractNumId="11">
    <w:nsid w:val="EACD8409"/>
    <w:multiLevelType w:val="singleLevel"/>
    <w:tmpl w:val="EACD8409"/>
    <w:lvl w:ilvl="0" w:tentative="0">
      <w:start w:val="5"/>
      <w:numFmt w:val="decimal"/>
      <w:lvlText w:val="%1."/>
      <w:lvlJc w:val="left"/>
      <w:pPr>
        <w:tabs>
          <w:tab w:val="left" w:pos="312"/>
        </w:tabs>
      </w:pPr>
    </w:lvl>
  </w:abstractNum>
  <w:abstractNum w:abstractNumId="12">
    <w:nsid w:val="F9D0E924"/>
    <w:multiLevelType w:val="multilevel"/>
    <w:tmpl w:val="F9D0E924"/>
    <w:lvl w:ilvl="0" w:tentative="0">
      <w:start w:val="2"/>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3">
    <w:nsid w:val="0E3EF4AB"/>
    <w:multiLevelType w:val="multilevel"/>
    <w:tmpl w:val="0E3EF4AB"/>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4">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15">
    <w:nsid w:val="130F874F"/>
    <w:multiLevelType w:val="multilevel"/>
    <w:tmpl w:val="130F874F"/>
    <w:lvl w:ilvl="0" w:tentative="0">
      <w:start w:val="1"/>
      <w:numFmt w:val="decimal"/>
      <w:suff w:val="nothing"/>
      <w:lvlText w:val="（%1）"/>
      <w:lvlJc w:val="left"/>
      <w:pPr>
        <w:ind w:left="16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6">
    <w:nsid w:val="355685C0"/>
    <w:multiLevelType w:val="singleLevel"/>
    <w:tmpl w:val="355685C0"/>
    <w:lvl w:ilvl="0" w:tentative="0">
      <w:start w:val="1"/>
      <w:numFmt w:val="chineseCounting"/>
      <w:suff w:val="nothing"/>
      <w:lvlText w:val="（%1）"/>
      <w:lvlJc w:val="left"/>
      <w:rPr>
        <w:rFonts w:hint="eastAsia"/>
      </w:rPr>
    </w:lvl>
  </w:abstractNum>
  <w:abstractNum w:abstractNumId="17">
    <w:nsid w:val="4383E656"/>
    <w:multiLevelType w:val="multilevel"/>
    <w:tmpl w:val="4383E656"/>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8">
    <w:nsid w:val="4B5E5050"/>
    <w:multiLevelType w:val="singleLevel"/>
    <w:tmpl w:val="4B5E5050"/>
    <w:lvl w:ilvl="0" w:tentative="0">
      <w:start w:val="1"/>
      <w:numFmt w:val="chineseCounting"/>
      <w:suff w:val="nothing"/>
      <w:lvlText w:val="%1、"/>
      <w:lvlJc w:val="left"/>
      <w:rPr>
        <w:rFonts w:hint="eastAsia"/>
      </w:rPr>
    </w:lvl>
  </w:abstractNum>
  <w:abstractNum w:abstractNumId="19">
    <w:nsid w:val="7EDB2A53"/>
    <w:multiLevelType w:val="multilevel"/>
    <w:tmpl w:val="7EDB2A53"/>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18"/>
  </w:num>
  <w:num w:numId="2">
    <w:abstractNumId w:val="16"/>
  </w:num>
  <w:num w:numId="3">
    <w:abstractNumId w:val="14"/>
  </w:num>
  <w:num w:numId="4">
    <w:abstractNumId w:val="1"/>
  </w:num>
  <w:num w:numId="5">
    <w:abstractNumId w:val="7"/>
  </w:num>
  <w:num w:numId="6">
    <w:abstractNumId w:val="9"/>
  </w:num>
  <w:num w:numId="7">
    <w:abstractNumId w:val="10"/>
  </w:num>
  <w:num w:numId="8">
    <w:abstractNumId w:val="11"/>
  </w:num>
  <w:num w:numId="9">
    <w:abstractNumId w:val="8"/>
  </w:num>
  <w:num w:numId="10">
    <w:abstractNumId w:val="12"/>
  </w:num>
  <w:num w:numId="11">
    <w:abstractNumId w:val="4"/>
  </w:num>
  <w:num w:numId="12">
    <w:abstractNumId w:val="3"/>
  </w:num>
  <w:num w:numId="13">
    <w:abstractNumId w:val="15"/>
  </w:num>
  <w:num w:numId="14">
    <w:abstractNumId w:val="5"/>
  </w:num>
  <w:num w:numId="15">
    <w:abstractNumId w:val="0"/>
  </w:num>
  <w:num w:numId="16">
    <w:abstractNumId w:val="13"/>
  </w:num>
  <w:num w:numId="17">
    <w:abstractNumId w:val="17"/>
  </w:num>
  <w:num w:numId="18">
    <w:abstractNumId w:val="2"/>
  </w:num>
  <w:num w:numId="19">
    <w:abstractNumId w:val="6"/>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jBiOWIxN2FhMzAxNzRiNWJjMzA1YWY4MTVjNzk1NDcifQ=="/>
  </w:docVars>
  <w:rsids>
    <w:rsidRoot w:val="005346C9"/>
    <w:rsid w:val="00225378"/>
    <w:rsid w:val="002C1B69"/>
    <w:rsid w:val="005346C9"/>
    <w:rsid w:val="007C6D18"/>
    <w:rsid w:val="008A6D2B"/>
    <w:rsid w:val="00EB7E60"/>
    <w:rsid w:val="00F1191B"/>
    <w:rsid w:val="019329D2"/>
    <w:rsid w:val="01E70628"/>
    <w:rsid w:val="02186A33"/>
    <w:rsid w:val="021F6013"/>
    <w:rsid w:val="024B7594"/>
    <w:rsid w:val="02810A7C"/>
    <w:rsid w:val="02A824AD"/>
    <w:rsid w:val="02AA1175"/>
    <w:rsid w:val="02C16A01"/>
    <w:rsid w:val="02E96621"/>
    <w:rsid w:val="02F072F1"/>
    <w:rsid w:val="0305345B"/>
    <w:rsid w:val="03166E4C"/>
    <w:rsid w:val="031F3DF1"/>
    <w:rsid w:val="033B50CF"/>
    <w:rsid w:val="03E539A3"/>
    <w:rsid w:val="04421544"/>
    <w:rsid w:val="0442248D"/>
    <w:rsid w:val="04522421"/>
    <w:rsid w:val="045A1585"/>
    <w:rsid w:val="04966BE4"/>
    <w:rsid w:val="05253F5F"/>
    <w:rsid w:val="053C0C8A"/>
    <w:rsid w:val="054364BD"/>
    <w:rsid w:val="056B77C2"/>
    <w:rsid w:val="058D7738"/>
    <w:rsid w:val="05CD3FD8"/>
    <w:rsid w:val="05D9297D"/>
    <w:rsid w:val="05F33481"/>
    <w:rsid w:val="05FA7D44"/>
    <w:rsid w:val="06112117"/>
    <w:rsid w:val="06BC02D5"/>
    <w:rsid w:val="06DF5D71"/>
    <w:rsid w:val="06E5739D"/>
    <w:rsid w:val="071050D0"/>
    <w:rsid w:val="0742534E"/>
    <w:rsid w:val="07454B02"/>
    <w:rsid w:val="07854B6B"/>
    <w:rsid w:val="07956677"/>
    <w:rsid w:val="081128A2"/>
    <w:rsid w:val="08253C58"/>
    <w:rsid w:val="083E4D1A"/>
    <w:rsid w:val="08B0361C"/>
    <w:rsid w:val="08E07D65"/>
    <w:rsid w:val="097F55EA"/>
    <w:rsid w:val="09C13E54"/>
    <w:rsid w:val="09F37FAD"/>
    <w:rsid w:val="09F77876"/>
    <w:rsid w:val="0A281ACE"/>
    <w:rsid w:val="0A481E7F"/>
    <w:rsid w:val="0AB66BC3"/>
    <w:rsid w:val="0AEF5D5B"/>
    <w:rsid w:val="0B120D2B"/>
    <w:rsid w:val="0B81081E"/>
    <w:rsid w:val="0B9619C7"/>
    <w:rsid w:val="0BCD3D94"/>
    <w:rsid w:val="0BD100F8"/>
    <w:rsid w:val="0C0A5B78"/>
    <w:rsid w:val="0C0E07AB"/>
    <w:rsid w:val="0C272694"/>
    <w:rsid w:val="0C50326D"/>
    <w:rsid w:val="0CA912FB"/>
    <w:rsid w:val="0CE71E24"/>
    <w:rsid w:val="0CF602B9"/>
    <w:rsid w:val="0D5D3E94"/>
    <w:rsid w:val="0D661C0C"/>
    <w:rsid w:val="0DA6726B"/>
    <w:rsid w:val="0DF465A6"/>
    <w:rsid w:val="0E1E54C4"/>
    <w:rsid w:val="0E4D5CB6"/>
    <w:rsid w:val="0E632100"/>
    <w:rsid w:val="0EAA135B"/>
    <w:rsid w:val="0EAF54E9"/>
    <w:rsid w:val="0EAF6971"/>
    <w:rsid w:val="0EB67D00"/>
    <w:rsid w:val="0ECA7307"/>
    <w:rsid w:val="0EF60B2A"/>
    <w:rsid w:val="0F2033CB"/>
    <w:rsid w:val="0F6B7FF6"/>
    <w:rsid w:val="0F8200EE"/>
    <w:rsid w:val="0F9C5147"/>
    <w:rsid w:val="10434B91"/>
    <w:rsid w:val="106B4B1A"/>
    <w:rsid w:val="106D2640"/>
    <w:rsid w:val="10751948"/>
    <w:rsid w:val="107B5BE0"/>
    <w:rsid w:val="107C15D5"/>
    <w:rsid w:val="10900A00"/>
    <w:rsid w:val="109202F8"/>
    <w:rsid w:val="10CA684D"/>
    <w:rsid w:val="111D7BC2"/>
    <w:rsid w:val="114E0781"/>
    <w:rsid w:val="11576D6C"/>
    <w:rsid w:val="116352D6"/>
    <w:rsid w:val="116E3A5D"/>
    <w:rsid w:val="11B36B4A"/>
    <w:rsid w:val="11BF6ECB"/>
    <w:rsid w:val="122A4C8C"/>
    <w:rsid w:val="12A6008B"/>
    <w:rsid w:val="12EA7589"/>
    <w:rsid w:val="132D30A8"/>
    <w:rsid w:val="133E02C4"/>
    <w:rsid w:val="13595D0D"/>
    <w:rsid w:val="138F2686"/>
    <w:rsid w:val="13BD743A"/>
    <w:rsid w:val="13C44C6D"/>
    <w:rsid w:val="142478A0"/>
    <w:rsid w:val="144E60BD"/>
    <w:rsid w:val="149B0E8A"/>
    <w:rsid w:val="14F7697C"/>
    <w:rsid w:val="15121A08"/>
    <w:rsid w:val="154F67B8"/>
    <w:rsid w:val="157B135B"/>
    <w:rsid w:val="15B57A2D"/>
    <w:rsid w:val="15CC605B"/>
    <w:rsid w:val="15DA49E7"/>
    <w:rsid w:val="160863B2"/>
    <w:rsid w:val="16495B3E"/>
    <w:rsid w:val="16526AE4"/>
    <w:rsid w:val="16573B76"/>
    <w:rsid w:val="16A14DF1"/>
    <w:rsid w:val="16C62AAA"/>
    <w:rsid w:val="16D451C7"/>
    <w:rsid w:val="16D74CB7"/>
    <w:rsid w:val="171F5FCF"/>
    <w:rsid w:val="17AB08EF"/>
    <w:rsid w:val="18463EA2"/>
    <w:rsid w:val="19151713"/>
    <w:rsid w:val="193957B5"/>
    <w:rsid w:val="194C06C0"/>
    <w:rsid w:val="196F1358"/>
    <w:rsid w:val="19837F2A"/>
    <w:rsid w:val="19D125E1"/>
    <w:rsid w:val="1A0758B3"/>
    <w:rsid w:val="1A2E30FE"/>
    <w:rsid w:val="1A4E703E"/>
    <w:rsid w:val="1A893148"/>
    <w:rsid w:val="1B114F1D"/>
    <w:rsid w:val="1B1A2B1A"/>
    <w:rsid w:val="1B6F4B1B"/>
    <w:rsid w:val="1BA61858"/>
    <w:rsid w:val="1BD16179"/>
    <w:rsid w:val="1BF965F2"/>
    <w:rsid w:val="1C0F6CA1"/>
    <w:rsid w:val="1C1F7EE7"/>
    <w:rsid w:val="1C387FA6"/>
    <w:rsid w:val="1C3A1F70"/>
    <w:rsid w:val="1C6012AB"/>
    <w:rsid w:val="1D0C6A66"/>
    <w:rsid w:val="1D234B0A"/>
    <w:rsid w:val="1D5D57EA"/>
    <w:rsid w:val="1DF919B7"/>
    <w:rsid w:val="1E22594E"/>
    <w:rsid w:val="1E2F362A"/>
    <w:rsid w:val="1EBA0B8A"/>
    <w:rsid w:val="1ECB3486"/>
    <w:rsid w:val="1EEE287B"/>
    <w:rsid w:val="1EFA1543"/>
    <w:rsid w:val="1F185C1B"/>
    <w:rsid w:val="1F2D7B6A"/>
    <w:rsid w:val="1F980D5B"/>
    <w:rsid w:val="20476A09"/>
    <w:rsid w:val="20614532"/>
    <w:rsid w:val="206C46C2"/>
    <w:rsid w:val="207F70B2"/>
    <w:rsid w:val="20801F1B"/>
    <w:rsid w:val="20917D1D"/>
    <w:rsid w:val="20B836E6"/>
    <w:rsid w:val="217F6677"/>
    <w:rsid w:val="21B856E5"/>
    <w:rsid w:val="21BF6A73"/>
    <w:rsid w:val="22235254"/>
    <w:rsid w:val="223C144D"/>
    <w:rsid w:val="223D4010"/>
    <w:rsid w:val="22D402FC"/>
    <w:rsid w:val="230A5F68"/>
    <w:rsid w:val="232F0837"/>
    <w:rsid w:val="23A61C99"/>
    <w:rsid w:val="23D100BE"/>
    <w:rsid w:val="23F51683"/>
    <w:rsid w:val="243E6375"/>
    <w:rsid w:val="24813D24"/>
    <w:rsid w:val="248A5117"/>
    <w:rsid w:val="249C4E4A"/>
    <w:rsid w:val="25374CE2"/>
    <w:rsid w:val="2548274D"/>
    <w:rsid w:val="25693679"/>
    <w:rsid w:val="259756BC"/>
    <w:rsid w:val="25FB1098"/>
    <w:rsid w:val="26040EF9"/>
    <w:rsid w:val="260C30F7"/>
    <w:rsid w:val="26111954"/>
    <w:rsid w:val="272950BB"/>
    <w:rsid w:val="276C632F"/>
    <w:rsid w:val="27764078"/>
    <w:rsid w:val="27AA4F6F"/>
    <w:rsid w:val="27B54BA0"/>
    <w:rsid w:val="27CB6172"/>
    <w:rsid w:val="281605C1"/>
    <w:rsid w:val="28E15521"/>
    <w:rsid w:val="28E8063A"/>
    <w:rsid w:val="2929693C"/>
    <w:rsid w:val="2942621E"/>
    <w:rsid w:val="29565B6D"/>
    <w:rsid w:val="29DD218D"/>
    <w:rsid w:val="29DF4D7B"/>
    <w:rsid w:val="2A135BAE"/>
    <w:rsid w:val="2A4C2E6E"/>
    <w:rsid w:val="2A92703F"/>
    <w:rsid w:val="2AA077A9"/>
    <w:rsid w:val="2AA424A8"/>
    <w:rsid w:val="2AA809EC"/>
    <w:rsid w:val="2AFA0B1C"/>
    <w:rsid w:val="2AFE0EA8"/>
    <w:rsid w:val="2B2678B7"/>
    <w:rsid w:val="2B694756"/>
    <w:rsid w:val="2B7B6DE1"/>
    <w:rsid w:val="2B801021"/>
    <w:rsid w:val="2B8266EC"/>
    <w:rsid w:val="2B91322F"/>
    <w:rsid w:val="2B9164A3"/>
    <w:rsid w:val="2B98057D"/>
    <w:rsid w:val="2BF233C5"/>
    <w:rsid w:val="2BFB4ED7"/>
    <w:rsid w:val="2BFC7F66"/>
    <w:rsid w:val="2C025EDA"/>
    <w:rsid w:val="2C113116"/>
    <w:rsid w:val="2C204AC9"/>
    <w:rsid w:val="2C351E0C"/>
    <w:rsid w:val="2C3F4B36"/>
    <w:rsid w:val="2C534988"/>
    <w:rsid w:val="2C8608B9"/>
    <w:rsid w:val="2CC72906"/>
    <w:rsid w:val="2CE23E3F"/>
    <w:rsid w:val="2D855015"/>
    <w:rsid w:val="2D9B0395"/>
    <w:rsid w:val="2E2957DE"/>
    <w:rsid w:val="2E3A195C"/>
    <w:rsid w:val="2E9420B6"/>
    <w:rsid w:val="2EE47B19"/>
    <w:rsid w:val="2EF73CF0"/>
    <w:rsid w:val="2F0B5447"/>
    <w:rsid w:val="2F3E36CD"/>
    <w:rsid w:val="2FA31782"/>
    <w:rsid w:val="2FC11C09"/>
    <w:rsid w:val="2FEC353D"/>
    <w:rsid w:val="301D32E3"/>
    <w:rsid w:val="30542A7D"/>
    <w:rsid w:val="305667F5"/>
    <w:rsid w:val="30BD4AC6"/>
    <w:rsid w:val="30C85944"/>
    <w:rsid w:val="30F54260"/>
    <w:rsid w:val="31541AE4"/>
    <w:rsid w:val="31CD6F8B"/>
    <w:rsid w:val="31D16A7B"/>
    <w:rsid w:val="31D9148B"/>
    <w:rsid w:val="31F40390"/>
    <w:rsid w:val="32015C68"/>
    <w:rsid w:val="322875D1"/>
    <w:rsid w:val="32701331"/>
    <w:rsid w:val="328412DF"/>
    <w:rsid w:val="32A44717"/>
    <w:rsid w:val="32F0738F"/>
    <w:rsid w:val="332B6E3F"/>
    <w:rsid w:val="33920C6F"/>
    <w:rsid w:val="33BB353F"/>
    <w:rsid w:val="34272982"/>
    <w:rsid w:val="346C2A8B"/>
    <w:rsid w:val="347831DE"/>
    <w:rsid w:val="34866EB2"/>
    <w:rsid w:val="349C065E"/>
    <w:rsid w:val="34AA5361"/>
    <w:rsid w:val="35037A49"/>
    <w:rsid w:val="35140511"/>
    <w:rsid w:val="3578720D"/>
    <w:rsid w:val="35B0678D"/>
    <w:rsid w:val="35B430FE"/>
    <w:rsid w:val="35E31F79"/>
    <w:rsid w:val="364658EE"/>
    <w:rsid w:val="369F2781"/>
    <w:rsid w:val="36A22794"/>
    <w:rsid w:val="36D02C6D"/>
    <w:rsid w:val="36E93C13"/>
    <w:rsid w:val="370D7188"/>
    <w:rsid w:val="37203D70"/>
    <w:rsid w:val="372F1B4E"/>
    <w:rsid w:val="37557806"/>
    <w:rsid w:val="37A62A66"/>
    <w:rsid w:val="37CB2491"/>
    <w:rsid w:val="38417D8A"/>
    <w:rsid w:val="384229D7"/>
    <w:rsid w:val="38555B96"/>
    <w:rsid w:val="38896E55"/>
    <w:rsid w:val="38A40870"/>
    <w:rsid w:val="38EE3768"/>
    <w:rsid w:val="38F452F3"/>
    <w:rsid w:val="391A3141"/>
    <w:rsid w:val="392C4014"/>
    <w:rsid w:val="39565AB7"/>
    <w:rsid w:val="39B27192"/>
    <w:rsid w:val="39DB3B32"/>
    <w:rsid w:val="39F64B63"/>
    <w:rsid w:val="3A72247D"/>
    <w:rsid w:val="3A8F2CDA"/>
    <w:rsid w:val="3AEC456D"/>
    <w:rsid w:val="3AEE3385"/>
    <w:rsid w:val="3AF17846"/>
    <w:rsid w:val="3B313DD8"/>
    <w:rsid w:val="3BD72A99"/>
    <w:rsid w:val="3C1D667F"/>
    <w:rsid w:val="3C7F70D3"/>
    <w:rsid w:val="3C9219DA"/>
    <w:rsid w:val="3CA32E35"/>
    <w:rsid w:val="3CF211DC"/>
    <w:rsid w:val="3CF96E86"/>
    <w:rsid w:val="3D8C7CFA"/>
    <w:rsid w:val="3D8E23A0"/>
    <w:rsid w:val="3DCF328D"/>
    <w:rsid w:val="3DD11BB1"/>
    <w:rsid w:val="3DF15DAF"/>
    <w:rsid w:val="3DF37D79"/>
    <w:rsid w:val="3E5F540E"/>
    <w:rsid w:val="3E91626C"/>
    <w:rsid w:val="3EC42269"/>
    <w:rsid w:val="3EEA117C"/>
    <w:rsid w:val="3F1A6CC0"/>
    <w:rsid w:val="3F1E2BD3"/>
    <w:rsid w:val="3F23344A"/>
    <w:rsid w:val="3F3A37F1"/>
    <w:rsid w:val="404137B4"/>
    <w:rsid w:val="40464190"/>
    <w:rsid w:val="40BF0298"/>
    <w:rsid w:val="40CF3AE1"/>
    <w:rsid w:val="41C94730"/>
    <w:rsid w:val="41CA7043"/>
    <w:rsid w:val="41ED2A5B"/>
    <w:rsid w:val="41FD0E53"/>
    <w:rsid w:val="42122365"/>
    <w:rsid w:val="42A74A51"/>
    <w:rsid w:val="42B850ED"/>
    <w:rsid w:val="42D863FB"/>
    <w:rsid w:val="42FE4D96"/>
    <w:rsid w:val="431B0182"/>
    <w:rsid w:val="433C5FEC"/>
    <w:rsid w:val="433C7ACC"/>
    <w:rsid w:val="439F7ECC"/>
    <w:rsid w:val="43CF26EE"/>
    <w:rsid w:val="43DD305D"/>
    <w:rsid w:val="43E837B0"/>
    <w:rsid w:val="44911445"/>
    <w:rsid w:val="44A72A1B"/>
    <w:rsid w:val="44BC0EC5"/>
    <w:rsid w:val="44D75CFE"/>
    <w:rsid w:val="44DB384C"/>
    <w:rsid w:val="452D591E"/>
    <w:rsid w:val="45326705"/>
    <w:rsid w:val="45523641"/>
    <w:rsid w:val="45553C41"/>
    <w:rsid w:val="45D313B0"/>
    <w:rsid w:val="45EC57D9"/>
    <w:rsid w:val="4645313C"/>
    <w:rsid w:val="46483B96"/>
    <w:rsid w:val="465E2559"/>
    <w:rsid w:val="46733559"/>
    <w:rsid w:val="467B63B8"/>
    <w:rsid w:val="4689127A"/>
    <w:rsid w:val="468C691A"/>
    <w:rsid w:val="46996820"/>
    <w:rsid w:val="46AA485D"/>
    <w:rsid w:val="46EB5A91"/>
    <w:rsid w:val="46ED56CD"/>
    <w:rsid w:val="46FA2178"/>
    <w:rsid w:val="470E79D1"/>
    <w:rsid w:val="471F0B67"/>
    <w:rsid w:val="4723522B"/>
    <w:rsid w:val="477932D9"/>
    <w:rsid w:val="47D222B5"/>
    <w:rsid w:val="47F46BC7"/>
    <w:rsid w:val="480916A9"/>
    <w:rsid w:val="481375AF"/>
    <w:rsid w:val="48157B15"/>
    <w:rsid w:val="48A16BAF"/>
    <w:rsid w:val="48A26623"/>
    <w:rsid w:val="48D1071F"/>
    <w:rsid w:val="49634005"/>
    <w:rsid w:val="49DF11B1"/>
    <w:rsid w:val="4A1A51E7"/>
    <w:rsid w:val="4A500B9B"/>
    <w:rsid w:val="4A62606A"/>
    <w:rsid w:val="4A91694F"/>
    <w:rsid w:val="4AC00FE3"/>
    <w:rsid w:val="4ACA3C0F"/>
    <w:rsid w:val="4ADA3DD2"/>
    <w:rsid w:val="4ADB7BCB"/>
    <w:rsid w:val="4B2772B4"/>
    <w:rsid w:val="4B7A73E4"/>
    <w:rsid w:val="4BE24953"/>
    <w:rsid w:val="4BF91DDB"/>
    <w:rsid w:val="4C3103EA"/>
    <w:rsid w:val="4C5D11DF"/>
    <w:rsid w:val="4CD34FFD"/>
    <w:rsid w:val="4CDF1BF4"/>
    <w:rsid w:val="4D1A3604"/>
    <w:rsid w:val="4D265A75"/>
    <w:rsid w:val="4D7F6F33"/>
    <w:rsid w:val="4E4837C9"/>
    <w:rsid w:val="4EA053B3"/>
    <w:rsid w:val="4ECC5CC5"/>
    <w:rsid w:val="4EF433CA"/>
    <w:rsid w:val="4F781E8C"/>
    <w:rsid w:val="4F9D5D96"/>
    <w:rsid w:val="50190581"/>
    <w:rsid w:val="50A54F03"/>
    <w:rsid w:val="50B0566A"/>
    <w:rsid w:val="50CA7228"/>
    <w:rsid w:val="50CF1F80"/>
    <w:rsid w:val="510F4A72"/>
    <w:rsid w:val="512027DB"/>
    <w:rsid w:val="514C1822"/>
    <w:rsid w:val="51840FBC"/>
    <w:rsid w:val="51874608"/>
    <w:rsid w:val="51B7313F"/>
    <w:rsid w:val="51D6733E"/>
    <w:rsid w:val="52224331"/>
    <w:rsid w:val="523A5B1F"/>
    <w:rsid w:val="52410C5B"/>
    <w:rsid w:val="526861E8"/>
    <w:rsid w:val="526D1A50"/>
    <w:rsid w:val="5281374D"/>
    <w:rsid w:val="52B4767F"/>
    <w:rsid w:val="53095C1D"/>
    <w:rsid w:val="535F4698"/>
    <w:rsid w:val="53C66AC7"/>
    <w:rsid w:val="53CF5879"/>
    <w:rsid w:val="53D845EF"/>
    <w:rsid w:val="53E07CA7"/>
    <w:rsid w:val="53E2021C"/>
    <w:rsid w:val="544B0D60"/>
    <w:rsid w:val="54524DC7"/>
    <w:rsid w:val="54F076C7"/>
    <w:rsid w:val="54F9581D"/>
    <w:rsid w:val="5527753F"/>
    <w:rsid w:val="55306D65"/>
    <w:rsid w:val="555E33D0"/>
    <w:rsid w:val="557E5D22"/>
    <w:rsid w:val="55E95CE9"/>
    <w:rsid w:val="56187031"/>
    <w:rsid w:val="57342B3C"/>
    <w:rsid w:val="575E5BD0"/>
    <w:rsid w:val="57AE25BB"/>
    <w:rsid w:val="57B7551B"/>
    <w:rsid w:val="57CD55D6"/>
    <w:rsid w:val="58005114"/>
    <w:rsid w:val="580F5357"/>
    <w:rsid w:val="58140E42"/>
    <w:rsid w:val="58577395"/>
    <w:rsid w:val="585A02E4"/>
    <w:rsid w:val="59213594"/>
    <w:rsid w:val="59254E33"/>
    <w:rsid w:val="592B61C1"/>
    <w:rsid w:val="593E2B6E"/>
    <w:rsid w:val="595349E6"/>
    <w:rsid w:val="59722042"/>
    <w:rsid w:val="597B5A68"/>
    <w:rsid w:val="5999312B"/>
    <w:rsid w:val="59D32AE1"/>
    <w:rsid w:val="59DB1995"/>
    <w:rsid w:val="59F64A21"/>
    <w:rsid w:val="5A09375D"/>
    <w:rsid w:val="5A0A6F9A"/>
    <w:rsid w:val="5A1D5B0A"/>
    <w:rsid w:val="5A3A17F8"/>
    <w:rsid w:val="5A5654C0"/>
    <w:rsid w:val="5A673AE1"/>
    <w:rsid w:val="5A9D6525"/>
    <w:rsid w:val="5AA77AC9"/>
    <w:rsid w:val="5ACF2DEC"/>
    <w:rsid w:val="5ADA7E9F"/>
    <w:rsid w:val="5AFC4F25"/>
    <w:rsid w:val="5B041AE6"/>
    <w:rsid w:val="5B3B1009"/>
    <w:rsid w:val="5B490B80"/>
    <w:rsid w:val="5B5D7173"/>
    <w:rsid w:val="5B6F3FE4"/>
    <w:rsid w:val="5B77068B"/>
    <w:rsid w:val="5B7C03DA"/>
    <w:rsid w:val="5B944892"/>
    <w:rsid w:val="5BA65138"/>
    <w:rsid w:val="5C0D1BAE"/>
    <w:rsid w:val="5C2A6C04"/>
    <w:rsid w:val="5C2C7C7B"/>
    <w:rsid w:val="5CD94CAE"/>
    <w:rsid w:val="5CE768A3"/>
    <w:rsid w:val="5CEE34C1"/>
    <w:rsid w:val="5D3635FE"/>
    <w:rsid w:val="5D5F6439"/>
    <w:rsid w:val="5E136863"/>
    <w:rsid w:val="5EA7022C"/>
    <w:rsid w:val="5EC92704"/>
    <w:rsid w:val="5ED13367"/>
    <w:rsid w:val="5EE27322"/>
    <w:rsid w:val="5EEB605F"/>
    <w:rsid w:val="5EEE216B"/>
    <w:rsid w:val="5F357D99"/>
    <w:rsid w:val="5F597F1C"/>
    <w:rsid w:val="5F9956BD"/>
    <w:rsid w:val="602816AC"/>
    <w:rsid w:val="6075099A"/>
    <w:rsid w:val="6089214B"/>
    <w:rsid w:val="60BB607C"/>
    <w:rsid w:val="613F0A5C"/>
    <w:rsid w:val="614147D4"/>
    <w:rsid w:val="61581B1D"/>
    <w:rsid w:val="619012B7"/>
    <w:rsid w:val="61954B1F"/>
    <w:rsid w:val="619A0388"/>
    <w:rsid w:val="61B00EE2"/>
    <w:rsid w:val="61EE23E6"/>
    <w:rsid w:val="62314848"/>
    <w:rsid w:val="624731C8"/>
    <w:rsid w:val="62593D9F"/>
    <w:rsid w:val="62634C1E"/>
    <w:rsid w:val="62E0626E"/>
    <w:rsid w:val="631E66D7"/>
    <w:rsid w:val="637A5DE0"/>
    <w:rsid w:val="639B6977"/>
    <w:rsid w:val="63A3408B"/>
    <w:rsid w:val="63B15515"/>
    <w:rsid w:val="63C10E3C"/>
    <w:rsid w:val="64CD3547"/>
    <w:rsid w:val="650773BA"/>
    <w:rsid w:val="656B12B1"/>
    <w:rsid w:val="657F5D22"/>
    <w:rsid w:val="658E5B0E"/>
    <w:rsid w:val="65B61F12"/>
    <w:rsid w:val="662D3578"/>
    <w:rsid w:val="667E5B82"/>
    <w:rsid w:val="66853989"/>
    <w:rsid w:val="66B41C83"/>
    <w:rsid w:val="66E2751B"/>
    <w:rsid w:val="67343515"/>
    <w:rsid w:val="676F652F"/>
    <w:rsid w:val="679C7C07"/>
    <w:rsid w:val="67B11F87"/>
    <w:rsid w:val="681542C4"/>
    <w:rsid w:val="691049E1"/>
    <w:rsid w:val="69540864"/>
    <w:rsid w:val="695452C0"/>
    <w:rsid w:val="69692B1A"/>
    <w:rsid w:val="69AA5C34"/>
    <w:rsid w:val="6A002D52"/>
    <w:rsid w:val="6A0C5C75"/>
    <w:rsid w:val="6A650389"/>
    <w:rsid w:val="6A6E0E27"/>
    <w:rsid w:val="6AA656A7"/>
    <w:rsid w:val="6ABD5F60"/>
    <w:rsid w:val="6ABE0EA2"/>
    <w:rsid w:val="6AE10832"/>
    <w:rsid w:val="6B64130B"/>
    <w:rsid w:val="6B6A0DCB"/>
    <w:rsid w:val="6BE7241B"/>
    <w:rsid w:val="6CEF6A2B"/>
    <w:rsid w:val="6D1504AB"/>
    <w:rsid w:val="6D81111B"/>
    <w:rsid w:val="6DCB5EE1"/>
    <w:rsid w:val="6DE36C13"/>
    <w:rsid w:val="6DE85FD7"/>
    <w:rsid w:val="6E0F17B6"/>
    <w:rsid w:val="6E166FE8"/>
    <w:rsid w:val="6E1A4B6F"/>
    <w:rsid w:val="6E5354E0"/>
    <w:rsid w:val="6E535B46"/>
    <w:rsid w:val="6E612268"/>
    <w:rsid w:val="6E7C509D"/>
    <w:rsid w:val="6E940BEF"/>
    <w:rsid w:val="6EF3446D"/>
    <w:rsid w:val="6F324855"/>
    <w:rsid w:val="6F5A2F04"/>
    <w:rsid w:val="6F681F38"/>
    <w:rsid w:val="6FB24AEE"/>
    <w:rsid w:val="6FC7611F"/>
    <w:rsid w:val="6FF2313D"/>
    <w:rsid w:val="70840239"/>
    <w:rsid w:val="70C858DB"/>
    <w:rsid w:val="70F829D5"/>
    <w:rsid w:val="713C2A8A"/>
    <w:rsid w:val="7194581F"/>
    <w:rsid w:val="71A31C07"/>
    <w:rsid w:val="71E73B2D"/>
    <w:rsid w:val="71F15DA2"/>
    <w:rsid w:val="72331F17"/>
    <w:rsid w:val="727B38BE"/>
    <w:rsid w:val="729D599C"/>
    <w:rsid w:val="72B1108D"/>
    <w:rsid w:val="72B15531"/>
    <w:rsid w:val="72CB65F3"/>
    <w:rsid w:val="72D00747"/>
    <w:rsid w:val="72E66F89"/>
    <w:rsid w:val="73055389"/>
    <w:rsid w:val="734F0FD2"/>
    <w:rsid w:val="736B3932"/>
    <w:rsid w:val="736C0702"/>
    <w:rsid w:val="73843460"/>
    <w:rsid w:val="73A52A1A"/>
    <w:rsid w:val="73EC25BF"/>
    <w:rsid w:val="7416389E"/>
    <w:rsid w:val="741C4C2C"/>
    <w:rsid w:val="74882D2E"/>
    <w:rsid w:val="74DB737D"/>
    <w:rsid w:val="75101E4D"/>
    <w:rsid w:val="75220020"/>
    <w:rsid w:val="752E4BC6"/>
    <w:rsid w:val="75492C16"/>
    <w:rsid w:val="75502DDF"/>
    <w:rsid w:val="75BA294F"/>
    <w:rsid w:val="75BA7A8F"/>
    <w:rsid w:val="760D0CD1"/>
    <w:rsid w:val="76507837"/>
    <w:rsid w:val="766528BB"/>
    <w:rsid w:val="76982FF6"/>
    <w:rsid w:val="770C0F88"/>
    <w:rsid w:val="772933AF"/>
    <w:rsid w:val="77976AA4"/>
    <w:rsid w:val="780F5FBF"/>
    <w:rsid w:val="78173FB2"/>
    <w:rsid w:val="785250C1"/>
    <w:rsid w:val="787F19EA"/>
    <w:rsid w:val="78AC0D2E"/>
    <w:rsid w:val="78D67AA0"/>
    <w:rsid w:val="78F543CA"/>
    <w:rsid w:val="795B3AF3"/>
    <w:rsid w:val="79780B57"/>
    <w:rsid w:val="797F3C93"/>
    <w:rsid w:val="7981755F"/>
    <w:rsid w:val="7A6A66F1"/>
    <w:rsid w:val="7A6C19E9"/>
    <w:rsid w:val="7ADA2285"/>
    <w:rsid w:val="7ADB75EF"/>
    <w:rsid w:val="7ADD3367"/>
    <w:rsid w:val="7B0A1C83"/>
    <w:rsid w:val="7B3B008E"/>
    <w:rsid w:val="7B570946"/>
    <w:rsid w:val="7BBF2A6D"/>
    <w:rsid w:val="7C1F52BA"/>
    <w:rsid w:val="7CC145C3"/>
    <w:rsid w:val="7CCD4D16"/>
    <w:rsid w:val="7D380D29"/>
    <w:rsid w:val="7D6A07B6"/>
    <w:rsid w:val="7D71005D"/>
    <w:rsid w:val="7D853AE4"/>
    <w:rsid w:val="7D87580C"/>
    <w:rsid w:val="7DEA37BD"/>
    <w:rsid w:val="7DF32EA2"/>
    <w:rsid w:val="7E3D5ECB"/>
    <w:rsid w:val="7E4C077A"/>
    <w:rsid w:val="7E775881"/>
    <w:rsid w:val="7F1070E3"/>
    <w:rsid w:val="7F887631"/>
    <w:rsid w:val="7F8C71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0"/>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21"/>
    <w:qFormat/>
    <w:uiPriority w:val="0"/>
    <w:pPr>
      <w:keepNext/>
      <w:keepLines/>
      <w:spacing w:before="260" w:after="260" w:line="415" w:lineRule="auto"/>
      <w:outlineLvl w:val="1"/>
    </w:pPr>
    <w:rPr>
      <w:rFonts w:ascii="Cambria" w:hAnsi="Cambria"/>
      <w:b/>
      <w:bCs/>
      <w:sz w:val="32"/>
      <w:szCs w:val="32"/>
    </w:rPr>
  </w:style>
  <w:style w:type="paragraph" w:styleId="5">
    <w:name w:val="heading 3"/>
    <w:basedOn w:val="1"/>
    <w:next w:val="1"/>
    <w:qFormat/>
    <w:uiPriority w:val="0"/>
    <w:pPr>
      <w:keepNext/>
      <w:keepLines/>
      <w:spacing w:before="260" w:after="260" w:line="415"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beforeLines="30"/>
    </w:pPr>
    <w:rPr>
      <w:rFonts w:ascii="仿宋_GB2312" w:eastAsia="仿宋_GB2312"/>
      <w:kern w:val="0"/>
      <w:sz w:val="30"/>
    </w:rPr>
  </w:style>
  <w:style w:type="paragraph" w:styleId="6">
    <w:name w:val="Body Text Indent"/>
    <w:basedOn w:val="1"/>
    <w:next w:val="7"/>
    <w:qFormat/>
    <w:uiPriority w:val="0"/>
    <w:pPr>
      <w:spacing w:after="120"/>
      <w:ind w:left="200" w:leftChars="200"/>
    </w:pPr>
    <w:rPr>
      <w:rFonts w:ascii="仿宋_GB2312" w:hAnsi="仿宋_GB2312"/>
      <w:szCs w:val="32"/>
    </w:rPr>
  </w:style>
  <w:style w:type="paragraph" w:styleId="7">
    <w:name w:val="Body Text First Indent 2"/>
    <w:basedOn w:val="6"/>
    <w:next w:val="8"/>
    <w:qFormat/>
    <w:uiPriority w:val="0"/>
    <w:pPr>
      <w:ind w:firstLine="200" w:firstLineChars="200"/>
    </w:pPr>
  </w:style>
  <w:style w:type="paragraph" w:styleId="8">
    <w:name w:val="Plain Text"/>
    <w:basedOn w:val="1"/>
    <w:unhideWhenUsed/>
    <w:qFormat/>
    <w:uiPriority w:val="99"/>
    <w:rPr>
      <w:rFonts w:ascii="宋体" w:hAnsi="Courier New"/>
    </w:rPr>
  </w:style>
  <w:style w:type="paragraph" w:styleId="9">
    <w:name w:val="toc 3"/>
    <w:basedOn w:val="1"/>
    <w:next w:val="1"/>
    <w:qFormat/>
    <w:uiPriority w:val="0"/>
    <w:pPr>
      <w:tabs>
        <w:tab w:val="right" w:leader="dot" w:pos="8296"/>
      </w:tabs>
      <w:ind w:left="400" w:leftChars="400"/>
    </w:pPr>
  </w:style>
  <w:style w:type="paragraph" w:styleId="10">
    <w:name w:val="Balloon Text"/>
    <w:basedOn w:val="1"/>
    <w:qFormat/>
    <w:uiPriority w:val="0"/>
    <w:rPr>
      <w:sz w:val="18"/>
      <w:szCs w:val="18"/>
    </w:rPr>
  </w:style>
  <w:style w:type="paragraph" w:styleId="11">
    <w:name w:val="footer"/>
    <w:basedOn w:val="1"/>
    <w:next w:val="1"/>
    <w:qFormat/>
    <w:uiPriority w:val="0"/>
    <w:pPr>
      <w:tabs>
        <w:tab w:val="center" w:pos="4153"/>
        <w:tab w:val="right" w:pos="8306"/>
      </w:tabs>
      <w:snapToGrid w:val="0"/>
      <w:jc w:val="left"/>
    </w:pPr>
    <w:rPr>
      <w:rFonts w:ascii="Calibri" w:hAnsi="Calibri"/>
      <w:kern w:val="0"/>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qFormat/>
    <w:uiPriority w:val="0"/>
    <w:pPr>
      <w:tabs>
        <w:tab w:val="right" w:leader="dot" w:pos="8296"/>
      </w:tabs>
      <w:spacing w:before="93"/>
      <w:jc w:val="center"/>
    </w:pPr>
    <w:rPr>
      <w:rFonts w:ascii="仿宋" w:eastAsia="仿宋"/>
      <w:sz w:val="28"/>
      <w:szCs w:val="28"/>
    </w:rPr>
  </w:style>
  <w:style w:type="paragraph" w:styleId="14">
    <w:name w:val="toc 2"/>
    <w:basedOn w:val="1"/>
    <w:next w:val="1"/>
    <w:qFormat/>
    <w:uiPriority w:val="0"/>
    <w:pPr>
      <w:tabs>
        <w:tab w:val="right" w:leader="dot" w:pos="8296"/>
      </w:tabs>
      <w:ind w:left="200" w:leftChars="200"/>
    </w:pPr>
  </w:style>
  <w:style w:type="paragraph" w:styleId="15">
    <w:name w:val="Normal (Web)"/>
    <w:basedOn w:val="1"/>
    <w:next w:val="1"/>
    <w:qFormat/>
    <w:uiPriority w:val="0"/>
    <w:pPr>
      <w:shd w:val="clear" w:color="auto" w:fill="auto"/>
      <w:spacing w:before="100" w:beforeAutospacing="1" w:after="100" w:afterAutospacing="1"/>
      <w:ind w:left="0" w:right="0"/>
      <w:jc w:val="left"/>
    </w:pPr>
    <w:rPr>
      <w:kern w:val="0"/>
      <w:sz w:val="24"/>
      <w:shd w:val="clear" w:color="auto" w:fill="auto"/>
      <w:lang w:val="en-US" w:eastAsia="zh-CN" w:bidi="ar"/>
    </w:rPr>
  </w:style>
  <w:style w:type="character" w:styleId="18">
    <w:name w:val="Strong"/>
    <w:basedOn w:val="17"/>
    <w:qFormat/>
    <w:uiPriority w:val="0"/>
    <w:rPr>
      <w:b/>
    </w:rPr>
  </w:style>
  <w:style w:type="character" w:styleId="19">
    <w:name w:val="Hyperlink"/>
    <w:basedOn w:val="17"/>
    <w:qFormat/>
    <w:uiPriority w:val="0"/>
    <w:rPr>
      <w:color w:val="0000FF"/>
      <w:u w:val="single"/>
    </w:rPr>
  </w:style>
  <w:style w:type="character" w:customStyle="1" w:styleId="20">
    <w:name w:val="标题 1 Char"/>
    <w:basedOn w:val="17"/>
    <w:link w:val="3"/>
    <w:qFormat/>
    <w:uiPriority w:val="0"/>
    <w:rPr>
      <w:rFonts w:ascii="Times New Roman" w:hAnsi="Times New Roman" w:eastAsia="宋体" w:cs="Times New Roman"/>
      <w:b/>
      <w:bCs/>
      <w:kern w:val="44"/>
      <w:sz w:val="44"/>
      <w:szCs w:val="44"/>
      <w:lang w:val="en-US" w:eastAsia="zh-CN" w:bidi="ar-SA"/>
    </w:rPr>
  </w:style>
  <w:style w:type="character" w:customStyle="1" w:styleId="21">
    <w:name w:val="标题 2 Char"/>
    <w:basedOn w:val="17"/>
    <w:link w:val="4"/>
    <w:qFormat/>
    <w:uiPriority w:val="0"/>
    <w:rPr>
      <w:rFonts w:ascii="Cambria" w:hAnsi="Cambria" w:eastAsia="宋体" w:cs="Times New Roman"/>
      <w:b/>
      <w:bCs/>
      <w:kern w:val="2"/>
      <w:sz w:val="32"/>
      <w:szCs w:val="32"/>
      <w:lang w:val="en-US" w:eastAsia="zh-CN" w:bidi="ar-SA"/>
    </w:rPr>
  </w:style>
  <w:style w:type="paragraph" w:customStyle="1" w:styleId="22">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3">
    <w:name w:val="Header Char"/>
    <w:basedOn w:val="17"/>
    <w:qFormat/>
    <w:uiPriority w:val="0"/>
    <w:rPr>
      <w:rFonts w:ascii="Times New Roman" w:hAnsi="Times New Roman"/>
      <w:sz w:val="18"/>
      <w:szCs w:val="18"/>
    </w:rPr>
  </w:style>
  <w:style w:type="character" w:customStyle="1" w:styleId="24">
    <w:name w:val="Footer Char"/>
    <w:basedOn w:val="17"/>
    <w:qFormat/>
    <w:uiPriority w:val="0"/>
    <w:rPr>
      <w:rFonts w:ascii="Times New Roman" w:hAnsi="Times New Roman"/>
      <w:sz w:val="18"/>
      <w:szCs w:val="18"/>
    </w:rPr>
  </w:style>
  <w:style w:type="character" w:customStyle="1" w:styleId="25">
    <w:name w:val="Body Text Char"/>
    <w:basedOn w:val="17"/>
    <w:qFormat/>
    <w:uiPriority w:val="0"/>
    <w:rPr>
      <w:rFonts w:ascii="Times New Roman" w:hAnsi="Times New Roman"/>
      <w:szCs w:val="24"/>
    </w:rPr>
  </w:style>
  <w:style w:type="paragraph" w:customStyle="1" w:styleId="26">
    <w:name w:val="Defaul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styleId="27">
    <w:name w:val="List Paragraph"/>
    <w:basedOn w:val="1"/>
    <w:qFormat/>
    <w:uiPriority w:val="0"/>
    <w:pPr>
      <w:ind w:firstLine="200" w:firstLineChars="200"/>
    </w:pPr>
  </w:style>
  <w:style w:type="paragraph" w:customStyle="1" w:styleId="28">
    <w:name w:val="TOC 标题1"/>
    <w:basedOn w:val="3"/>
    <w:next w:val="1"/>
    <w:qFormat/>
    <w:uiPriority w:val="0"/>
    <w:pPr>
      <w:widowControl/>
      <w:spacing w:before="480" w:after="0" w:line="276" w:lineRule="auto"/>
      <w:jc w:val="left"/>
      <w:outlineLvl w:val="9"/>
    </w:pPr>
    <w:rPr>
      <w:rFonts w:ascii="Cambria" w:hAnsi="Cambria"/>
      <w:color w:val="376092"/>
      <w:kern w:val="0"/>
      <w:sz w:val="28"/>
      <w:szCs w:val="28"/>
    </w:rPr>
  </w:style>
  <w:style w:type="paragraph" w:customStyle="1" w:styleId="29">
    <w:name w:val="TOC 标题2"/>
    <w:basedOn w:val="3"/>
    <w:next w:val="1"/>
    <w:qFormat/>
    <w:uiPriority w:val="0"/>
    <w:pPr>
      <w:widowControl/>
      <w:spacing w:before="480" w:after="0" w:line="276" w:lineRule="auto"/>
      <w:jc w:val="left"/>
      <w:outlineLvl w:val="9"/>
    </w:pPr>
    <w:rPr>
      <w:rFonts w:ascii="Cambria" w:hAnsi="Cambria"/>
      <w:color w:val="376092"/>
      <w:kern w:val="0"/>
      <w:sz w:val="28"/>
      <w:szCs w:val="28"/>
    </w:rPr>
  </w:style>
  <w:style w:type="paragraph" w:customStyle="1" w:styleId="30">
    <w:name w:val="四号正文"/>
    <w:basedOn w:val="1"/>
    <w:qFormat/>
    <w:uiPriority w:val="0"/>
    <w:pPr>
      <w:spacing w:line="360" w:lineRule="auto"/>
    </w:pPr>
    <w:rPr>
      <w:rFonts w:ascii="??" w:hAnsi="??"/>
      <w:color w:val="000000"/>
      <w:kern w:val="0"/>
      <w:sz w:val="28"/>
      <w:szCs w:val="21"/>
      <w:lang w:val="zh-CN"/>
    </w:rPr>
  </w:style>
  <w:style w:type="paragraph" w:customStyle="1" w:styleId="31">
    <w:name w:val="WPSOffice手动目录 1"/>
    <w:qFormat/>
    <w:uiPriority w:val="0"/>
    <w:pPr>
      <w:ind w:leftChars="0"/>
    </w:pPr>
    <w:rPr>
      <w:rFonts w:ascii="Times New Roman" w:hAnsi="Times New Roman" w:eastAsia="宋体" w:cs="Times New Roman"/>
      <w:sz w:val="20"/>
      <w:szCs w:val="20"/>
    </w:rPr>
  </w:style>
  <w:style w:type="paragraph" w:customStyle="1" w:styleId="32">
    <w:name w:val="WPSOffice手动目录 2"/>
    <w:qFormat/>
    <w:uiPriority w:val="0"/>
    <w:pPr>
      <w:ind w:leftChars="200"/>
    </w:pPr>
    <w:rPr>
      <w:rFonts w:ascii="Times New Roman" w:hAnsi="Times New Roman" w:eastAsia="宋体" w:cs="Times New Roman"/>
      <w:sz w:val="20"/>
      <w:szCs w:val="20"/>
    </w:rPr>
  </w:style>
  <w:style w:type="paragraph" w:customStyle="1" w:styleId="33">
    <w:name w:val="No Spacing"/>
    <w:qFormat/>
    <w:uiPriority w:val="0"/>
    <w:pPr>
      <w:ind w:firstLine="200" w:firstLineChars="200"/>
    </w:pPr>
    <w:rPr>
      <w:rFonts w:ascii="Times New Roman" w:hAnsi="Times New Roman" w:eastAsia="仿宋_GB2312" w:cs="Times New Roman"/>
      <w:sz w:val="30"/>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收入支出上下年对比图</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strRef>
              <c:f>Sheet1!$A$2:$A$3</c:f>
              <c:strCache>
                <c:ptCount val="2"/>
                <c:pt idx="0">
                  <c:v>2025年</c:v>
                </c:pt>
                <c:pt idx="1">
                  <c:v>2024年</c:v>
                </c:pt>
              </c:strCache>
            </c:strRef>
          </c:cat>
          <c:val>
            <c:numRef>
              <c:f>Sheet1!$B$2:$B$3</c:f>
              <c:numCache>
                <c:formatCode>General</c:formatCode>
                <c:ptCount val="2"/>
                <c:pt idx="0">
                  <c:v>936.43</c:v>
                </c:pt>
                <c:pt idx="1">
                  <c:v>907.48</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strRef>
              <c:f>Sheet1!$A$2:$A$3</c:f>
              <c:strCache>
                <c:ptCount val="2"/>
                <c:pt idx="0">
                  <c:v>2025年</c:v>
                </c:pt>
                <c:pt idx="1">
                  <c:v>2024年</c:v>
                </c:pt>
              </c:strCache>
            </c:strRef>
          </c:cat>
          <c:val>
            <c:numRef>
              <c:f>Sheet1!$C$2:$C$3</c:f>
              <c:numCache>
                <c:formatCode>General</c:formatCode>
                <c:ptCount val="2"/>
                <c:pt idx="0">
                  <c:v>936.47</c:v>
                </c:pt>
                <c:pt idx="1">
                  <c:v>907.48</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2025年</c:v>
                </c:pt>
                <c:pt idx="1">
                  <c:v>2024年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228417857"/>
        <c:axId val="70905423"/>
      </c:barChart>
      <c:catAx>
        <c:axId val="22841785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905423"/>
        <c:crosses val="autoZero"/>
        <c:auto val="1"/>
        <c:lblAlgn val="ctr"/>
        <c:lblOffset val="100"/>
        <c:noMultiLvlLbl val="0"/>
      </c:catAx>
      <c:valAx>
        <c:axId val="70905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8417857"/>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收入结构图</a:t>
            </a:r>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Lbls>
            <c:delete val="1"/>
          </c:dLbls>
          <c:cat>
            <c:strRef>
              <c:f>Sheet1!$A$2</c:f>
              <c:strCache>
                <c:ptCount val="1"/>
                <c:pt idx="0">
                  <c:v>财政拨款收入</c:v>
                </c:pt>
              </c:strCache>
            </c:strRef>
          </c:cat>
          <c:val>
            <c:numRef>
              <c:f>Sheet1!$B$2</c:f>
              <c:numCache>
                <c:formatCode>General</c:formatCode>
                <c:ptCount val="1"/>
                <c:pt idx="0">
                  <c:v>8.2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774.25</c:v>
                </c:pt>
                <c:pt idx="1">
                  <c:v>162.22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财政拨款收入支出上下年对比图</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strRef>
              <c:f>Sheet1!$A$2:$A$3</c:f>
              <c:strCache>
                <c:ptCount val="2"/>
                <c:pt idx="0">
                  <c:v>2025年</c:v>
                </c:pt>
                <c:pt idx="1">
                  <c:v>2024年</c:v>
                </c:pt>
              </c:strCache>
            </c:strRef>
          </c:cat>
          <c:val>
            <c:numRef>
              <c:f>Sheet1!$B$2:$B$3</c:f>
              <c:numCache>
                <c:formatCode>General</c:formatCode>
                <c:ptCount val="2"/>
                <c:pt idx="0">
                  <c:v>936.43</c:v>
                </c:pt>
                <c:pt idx="1">
                  <c:v>907.48</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strRef>
              <c:f>Sheet1!$A$2:$A$3</c:f>
              <c:strCache>
                <c:ptCount val="2"/>
                <c:pt idx="0">
                  <c:v>2025年</c:v>
                </c:pt>
                <c:pt idx="1">
                  <c:v>2024年</c:v>
                </c:pt>
              </c:strCache>
            </c:strRef>
          </c:cat>
          <c:val>
            <c:numRef>
              <c:f>Sheet1!$C$2:$C$3</c:f>
              <c:numCache>
                <c:formatCode>General</c:formatCode>
                <c:ptCount val="2"/>
                <c:pt idx="0">
                  <c:v>936.47</c:v>
                </c:pt>
                <c:pt idx="1">
                  <c:v>907.48</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2025年</c:v>
                </c:pt>
                <c:pt idx="1">
                  <c:v>2024年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228417857"/>
        <c:axId val="70905423"/>
      </c:barChart>
      <c:catAx>
        <c:axId val="22841785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905423"/>
        <c:crosses val="autoZero"/>
        <c:auto val="1"/>
        <c:lblAlgn val="ctr"/>
        <c:lblOffset val="100"/>
        <c:noMultiLvlLbl val="0"/>
      </c:catAx>
      <c:valAx>
        <c:axId val="70905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8417857"/>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一般公共财政拨款支出上下年变动表</a:t>
            </a:r>
          </a:p>
        </c:rich>
      </c:tx>
      <c:layout/>
      <c:overlay val="0"/>
      <c:spPr>
        <a:noFill/>
        <a:ln>
          <a:noFill/>
        </a:ln>
        <a:effectLst/>
      </c:spPr>
    </c:title>
    <c:autoTitleDeleted val="0"/>
    <c:plotArea>
      <c:layout>
        <c:manualLayout>
          <c:layoutTarget val="inner"/>
          <c:xMode val="edge"/>
          <c:yMode val="edge"/>
          <c:x val="0.076825"/>
          <c:y val="0.221640488656195"/>
          <c:w val="0.8938"/>
          <c:h val="0.505933682373473"/>
        </c:manualLayout>
      </c:layout>
      <c:barChart>
        <c:barDir val="col"/>
        <c:grouping val="clustered"/>
        <c:varyColors val="0"/>
        <c:ser>
          <c:idx val="0"/>
          <c:order val="0"/>
          <c:tx>
            <c:strRef>
              <c:f>Sheet1!$B$1</c:f>
              <c:strCache>
                <c:ptCount val="1"/>
                <c:pt idx="0">
                  <c:v>2025年</c:v>
                </c:pt>
              </c:strCache>
            </c:strRef>
          </c:tx>
          <c:spPr>
            <a:solidFill>
              <a:schemeClr val="accent1"/>
            </a:solidFill>
            <a:ln>
              <a:noFill/>
            </a:ln>
            <a:effectLst/>
          </c:spPr>
          <c:invertIfNegative val="0"/>
          <c:dLbls>
            <c:delete val="1"/>
          </c:dLbls>
          <c:cat>
            <c:strRef>
              <c:f>Sheet1!$A$2</c:f>
              <c:strCache>
                <c:ptCount val="1"/>
                <c:pt idx="0">
                  <c:v>一般公共财政拨款支出</c:v>
                </c:pt>
              </c:strCache>
            </c:strRef>
          </c:cat>
          <c:val>
            <c:numRef>
              <c:f>Sheet1!$B$2</c:f>
              <c:numCache>
                <c:formatCode>General</c:formatCode>
                <c:ptCount val="1"/>
                <c:pt idx="0">
                  <c:v>936.47</c:v>
                </c:pt>
              </c:numCache>
            </c:numRef>
          </c:val>
        </c:ser>
        <c:ser>
          <c:idx val="1"/>
          <c:order val="1"/>
          <c:tx>
            <c:strRef>
              <c:f>Sheet1!$C$1</c:f>
              <c:strCache>
                <c:ptCount val="1"/>
                <c:pt idx="0">
                  <c:v>2024年</c:v>
                </c:pt>
              </c:strCache>
            </c:strRef>
          </c:tx>
          <c:spPr>
            <a:solidFill>
              <a:schemeClr val="accent2"/>
            </a:solidFill>
            <a:ln>
              <a:noFill/>
            </a:ln>
            <a:effectLst/>
          </c:spPr>
          <c:invertIfNegative val="0"/>
          <c:dLbls>
            <c:delete val="1"/>
          </c:dLbls>
          <c:cat>
            <c:strRef>
              <c:f>Sheet1!$A$2</c:f>
              <c:strCache>
                <c:ptCount val="1"/>
                <c:pt idx="0">
                  <c:v>一般公共财政拨款支出</c:v>
                </c:pt>
              </c:strCache>
            </c:strRef>
          </c:cat>
          <c:val>
            <c:numRef>
              <c:f>Sheet1!$C$2</c:f>
              <c:numCache>
                <c:formatCode>General</c:formatCode>
                <c:ptCount val="1"/>
                <c:pt idx="0">
                  <c:v>907.48</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c:f>
              <c:strCache>
                <c:ptCount val="1"/>
                <c:pt idx="0">
                  <c:v>一般公共财政拨款支出</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823431935"/>
        <c:axId val="169162847"/>
      </c:barChart>
      <c:catAx>
        <c:axId val="82343193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69162847"/>
        <c:crosses val="autoZero"/>
        <c:auto val="1"/>
        <c:lblAlgn val="ctr"/>
        <c:lblOffset val="100"/>
        <c:noMultiLvlLbl val="0"/>
      </c:catAx>
      <c:valAx>
        <c:axId val="1691628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23431935"/>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一般公共预算财政拨款支出构成图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一般公共服务支出</c:v>
                </c:pt>
                <c:pt idx="1">
                  <c:v>社会保障和就业支出</c:v>
                </c:pt>
                <c:pt idx="2">
                  <c:v>卫生健康支出</c:v>
                </c:pt>
                <c:pt idx="3">
                  <c:v>住房保障支出</c:v>
                </c:pt>
              </c:strCache>
            </c:strRef>
          </c:cat>
          <c:val>
            <c:numRef>
              <c:f>Sheet1!$B$2:$B$5</c:f>
              <c:numCache>
                <c:formatCode>General</c:formatCode>
                <c:ptCount val="4"/>
                <c:pt idx="0">
                  <c:v>737.12</c:v>
                </c:pt>
                <c:pt idx="1">
                  <c:v>104.62</c:v>
                </c:pt>
                <c:pt idx="2">
                  <c:v>40.54</c:v>
                </c:pt>
                <c:pt idx="3">
                  <c:v>54.19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三公经费支出情况表</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因公出国</c:v>
                </c:pt>
                <c:pt idx="1">
                  <c:v>公务用车运行维护费</c:v>
                </c:pt>
                <c:pt idx="2">
                  <c:v>公务接待费</c:v>
                </c:pt>
              </c:strCache>
            </c:strRef>
          </c:cat>
          <c:val>
            <c:numRef>
              <c:f>Sheet1!$B$2:$B$4</c:f>
              <c:numCache>
                <c:formatCode>General</c:formatCode>
                <c:ptCount val="3"/>
                <c:pt idx="0">
                  <c:v>0</c:v>
                </c:pt>
                <c:pt idx="1">
                  <c:v>28.45</c:v>
                </c:pt>
                <c:pt idx="2">
                  <c:v>0.84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四川省财政厅</Company>
  <Pages>49</Pages>
  <Words>20088</Words>
  <Characters>21849</Characters>
  <Lines>1</Lines>
  <Paragraphs>1</Paragraphs>
  <TotalTime>4</TotalTime>
  <ScaleCrop>false</ScaleCrop>
  <LinksUpToDate>false</LinksUpToDate>
  <CharactersWithSpaces>23009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2020-08-05T01:49:00Z</dcterms:created>
  <dc:creator>曹颖</dc:creator>
  <cp:lastModifiedBy>Administrator</cp:lastModifiedBy>
  <cp:lastPrinted>2025-09-18T02:53:00Z</cp:lastPrinted>
  <dcterms:modified xsi:type="dcterms:W3CDTF">2026-10-09T03:24:41Z</dcterms:modified>
  <dc:title>四川省***</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EEBB459259A34692A3BE4F4236310D61</vt:lpwstr>
  </property>
</Properties>
</file>