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keepNext w:val="0"/>
        <w:keepLines w:val="0"/>
        <w:pageBreakBefore w:val="0"/>
        <w:widowControl w:val="0"/>
        <w:kinsoku/>
        <w:wordWrap/>
        <w:overflowPunct w:val="0"/>
        <w:topLinePunct w:val="0"/>
        <w:autoSpaceDE/>
        <w:autoSpaceDN/>
        <w:bidi w:val="0"/>
        <w:adjustRightInd/>
        <w:snapToGrid w:val="0"/>
        <w:spacing w:line="560" w:lineRule="exact"/>
        <w:jc w:val="both"/>
        <w:textAlignment w:val="auto"/>
        <w:rPr>
          <w:rFonts w:ascii="Times New Roman" w:eastAsia="方正小标宋简体" w:cs="Times New Roman" w:hAnsi="Times New Roman"/>
          <w:bCs/>
          <w:color w:val="000000"/>
          <w:sz w:val="44"/>
          <w:szCs w:val="44"/>
        </w:rPr>
      </w:pPr>
    </w:p>
    <w:p>
      <w:pPr>
        <w:keepNext w:val="0"/>
        <w:keepLines w:val="0"/>
        <w:pageBreakBefore w:val="0"/>
        <w:widowControl w:val="0"/>
        <w:kinsoku/>
        <w:wordWrap/>
        <w:overflowPunct w:val="0"/>
        <w:topLinePunct w:val="0"/>
        <w:autoSpaceDE/>
        <w:autoSpaceDN/>
        <w:bidi w:val="0"/>
        <w:adjustRightInd/>
        <w:snapToGrid w:val="0"/>
        <w:spacing w:line="560" w:lineRule="exact"/>
        <w:jc w:val="center"/>
        <w:textAlignment w:val="auto"/>
        <w:rPr>
          <w:rFonts w:ascii="Times New Roman" w:eastAsia="方正小标宋简体" w:cs="Times New Roman" w:hAnsi="Times New Roman"/>
          <w:bCs/>
          <w:color w:val="000000"/>
          <w:sz w:val="44"/>
          <w:szCs w:val="44"/>
        </w:rPr>
      </w:pPr>
      <w:r>
        <w:rPr>
          <w:rFonts w:ascii="Times New Roman" w:eastAsia="方正小标宋简体" w:cs="Times New Roman" w:hAnsi="Times New Roman"/>
          <w:bCs/>
          <w:color w:val="000000"/>
          <w:sz w:val="44"/>
          <w:szCs w:val="44"/>
        </w:rPr>
        <w:t>红原县20</w:t>
      </w:r>
      <w:r>
        <w:rPr>
          <w:rFonts w:ascii="Times New Roman" w:eastAsia="方正小标宋简体" w:cs="Times New Roman" w:hAnsi="Times New Roman"/>
          <w:bCs/>
          <w:color w:val="000000"/>
          <w:sz w:val="44"/>
          <w:szCs w:val="44"/>
          <w:lang w:val="en-US" w:eastAsia="zh-CN"/>
        </w:rPr>
        <w:t>2</w:t>
      </w:r>
      <w:r>
        <w:rPr>
          <w:rFonts w:eastAsia="方正小标宋简体" w:cs="Times New Roman" w:hint="eastAsia"/>
          <w:bCs/>
          <w:color w:val="000000"/>
          <w:sz w:val="44"/>
          <w:szCs w:val="44"/>
          <w:lang w:val="en-US" w:eastAsia="zh-CN"/>
        </w:rPr>
        <w:t>6</w:t>
      </w:r>
      <w:r>
        <w:rPr>
          <w:rFonts w:ascii="Times New Roman" w:eastAsia="方正小标宋简体" w:cs="Times New Roman" w:hAnsi="Times New Roman"/>
          <w:bCs/>
          <w:color w:val="000000"/>
          <w:sz w:val="44"/>
          <w:szCs w:val="44"/>
        </w:rPr>
        <w:t>年耕地地力保护补贴政策</w:t>
      </w:r>
    </w:p>
    <w:p>
      <w:pPr>
        <w:keepNext w:val="0"/>
        <w:keepLines w:val="0"/>
        <w:pageBreakBefore w:val="0"/>
        <w:widowControl w:val="0"/>
        <w:kinsoku/>
        <w:wordWrap/>
        <w:overflowPunct w:val="0"/>
        <w:topLinePunct w:val="0"/>
        <w:autoSpaceDE/>
        <w:autoSpaceDN/>
        <w:bidi w:val="0"/>
        <w:adjustRightInd/>
        <w:snapToGrid w:val="0"/>
        <w:spacing w:line="560" w:lineRule="exact"/>
        <w:jc w:val="center"/>
        <w:textAlignment w:val="auto"/>
        <w:rPr>
          <w:rFonts w:ascii="Times New Roman" w:eastAsia="方正小标宋简体" w:cs="Times New Roman" w:hAnsi="Times New Roman"/>
          <w:bCs/>
          <w:color w:val="000000"/>
          <w:sz w:val="44"/>
          <w:szCs w:val="44"/>
        </w:rPr>
      </w:pPr>
      <w:r>
        <w:rPr>
          <w:rFonts w:ascii="Times New Roman" w:eastAsia="方正小标宋简体" w:cs="Times New Roman" w:hAnsi="Times New Roman"/>
          <w:bCs/>
          <w:color w:val="000000"/>
          <w:sz w:val="44"/>
          <w:szCs w:val="44"/>
        </w:rPr>
        <w:t>实施方案</w:t>
      </w:r>
    </w:p>
    <w:p>
      <w:pPr>
        <w:keepNext w:val="0"/>
        <w:keepLines w:val="0"/>
        <w:pageBreakBefore w:val="0"/>
        <w:widowControl w:val="0"/>
        <w:kinsoku/>
        <w:wordWrap/>
        <w:overflowPunct w:val="0"/>
        <w:topLinePunct w:val="0"/>
        <w:autoSpaceDE/>
        <w:autoSpaceDN/>
        <w:bidi w:val="0"/>
        <w:adjustRightInd/>
        <w:snapToGrid/>
        <w:spacing w:line="560" w:lineRule="exact"/>
        <w:ind w:left="0" w:firstLineChars="200" w:firstLine="640"/>
        <w:textAlignment w:val="auto"/>
        <w:rPr>
          <w:rFonts w:ascii="Times New Roman" w:eastAsia="仿宋_GB2312" w:cs="Times New Roman" w:hAnsi="Times New Roman"/>
          <w:sz w:val="32"/>
          <w:szCs w:val="32"/>
        </w:rPr>
      </w:pPr>
      <w:r>
        <w:rPr>
          <w:rFonts w:ascii="Times New Roman" w:eastAsia="仿宋_GB2312" w:cs="Times New Roman" w:hAnsi="Times New Roman"/>
          <w:color w:val="auto"/>
          <w:sz w:val="32"/>
          <w:szCs w:val="32"/>
        </w:rPr>
        <w:t>为切实做好202</w:t>
      </w:r>
      <w:r>
        <w:rPr>
          <w:rFonts w:eastAsia="仿宋_GB2312" w:cs="Times New Roman" w:hint="eastAsia"/>
          <w:color w:val="auto"/>
          <w:sz w:val="32"/>
          <w:szCs w:val="32"/>
          <w:lang w:val="en-US" w:eastAsia="zh-CN"/>
        </w:rPr>
        <w:t>6</w:t>
      </w:r>
      <w:r>
        <w:rPr>
          <w:rFonts w:ascii="Times New Roman" w:eastAsia="仿宋_GB2312" w:cs="Times New Roman" w:hAnsi="Times New Roman"/>
          <w:color w:val="auto"/>
          <w:sz w:val="32"/>
          <w:szCs w:val="32"/>
        </w:rPr>
        <w:t>年耕地地力补贴工作，提高补贴资金使用效益，保护耕地地力，根据</w:t>
      </w:r>
      <w:r>
        <w:rPr>
          <w:rFonts w:ascii="Times New Roman" w:eastAsia="仿宋_GB2312" w:cs="Times New Roman" w:hAnsi="Times New Roman"/>
          <w:color w:val="auto"/>
          <w:sz w:val="32"/>
          <w:szCs w:val="32"/>
          <w:lang w:eastAsia="zh-CN"/>
        </w:rPr>
        <w:t>《</w:t>
      </w:r>
      <w:r>
        <w:rPr>
          <w:rFonts w:ascii="Times New Roman" w:eastAsia="仿宋_GB2312" w:cs="Times New Roman" w:hAnsi="Times New Roman"/>
          <w:color w:val="auto"/>
          <w:sz w:val="32"/>
          <w:szCs w:val="32"/>
        </w:rPr>
        <w:t>阿坝州财政局 阿坝州</w:t>
      </w:r>
      <w:r>
        <w:rPr>
          <w:rFonts w:ascii="Times New Roman" w:eastAsia="仿宋_GB2312" w:cs="Times New Roman" w:hAnsi="Times New Roman"/>
          <w:color w:val="auto"/>
          <w:sz w:val="32"/>
          <w:szCs w:val="32"/>
          <w:lang w:eastAsia="zh-CN"/>
        </w:rPr>
        <w:t>农业农村</w:t>
      </w:r>
      <w:r>
        <w:rPr>
          <w:rFonts w:ascii="Times New Roman" w:eastAsia="仿宋_GB2312" w:cs="Times New Roman" w:hAnsi="Times New Roman"/>
          <w:color w:val="auto"/>
          <w:sz w:val="32"/>
          <w:szCs w:val="32"/>
        </w:rPr>
        <w:t>局关于</w:t>
      </w:r>
      <w:r>
        <w:rPr>
          <w:rFonts w:ascii="Times New Roman" w:eastAsia="仿宋_GB2312" w:cs="Times New Roman" w:hAnsi="Times New Roman"/>
          <w:color w:val="auto"/>
          <w:sz w:val="32"/>
          <w:szCs w:val="32"/>
          <w:lang w:val="en-US" w:eastAsia="zh-CN"/>
        </w:rPr>
        <w:t>提前下达202</w:t>
      </w:r>
      <w:r>
        <w:rPr>
          <w:rFonts w:eastAsia="仿宋_GB2312" w:cs="Times New Roman" w:hint="eastAsia"/>
          <w:color w:val="auto"/>
          <w:sz w:val="32"/>
          <w:szCs w:val="32"/>
          <w:lang w:val="en-US" w:eastAsia="zh-CN"/>
        </w:rPr>
        <w:t>6</w:t>
      </w:r>
      <w:r>
        <w:rPr>
          <w:rFonts w:ascii="Times New Roman" w:eastAsia="仿宋_GB2312" w:cs="Times New Roman" w:hAnsi="Times New Roman"/>
          <w:color w:val="auto"/>
          <w:sz w:val="32"/>
          <w:szCs w:val="32"/>
          <w:lang w:val="en-US" w:eastAsia="zh-CN"/>
        </w:rPr>
        <w:t>年中央财政农业生产发展资金（耕地地力保护补贴）的通知</w:t>
      </w:r>
      <w:r>
        <w:rPr>
          <w:rFonts w:ascii="Times New Roman" w:eastAsia="仿宋_GB2312" w:cs="Times New Roman" w:hAnsi="Times New Roman"/>
          <w:color w:val="auto"/>
          <w:sz w:val="32"/>
          <w:szCs w:val="32"/>
        </w:rPr>
        <w:t>》（阿州财农〔20</w:t>
      </w:r>
      <w:r>
        <w:rPr>
          <w:rFonts w:ascii="Times New Roman" w:eastAsia="仿宋_GB2312" w:cs="Times New Roman" w:hAnsi="Times New Roman"/>
          <w:color w:val="auto"/>
          <w:sz w:val="32"/>
          <w:szCs w:val="32"/>
          <w:lang w:val="en-US" w:eastAsia="zh-CN"/>
        </w:rPr>
        <w:t>2</w:t>
      </w:r>
      <w:r>
        <w:rPr>
          <w:rFonts w:eastAsia="仿宋_GB2312" w:cs="Times New Roman" w:hint="eastAsia"/>
          <w:color w:val="auto"/>
          <w:sz w:val="32"/>
          <w:szCs w:val="32"/>
          <w:lang w:val="en-US" w:eastAsia="zh-CN"/>
        </w:rPr>
        <w:t>5</w:t>
      </w:r>
      <w:r>
        <w:rPr>
          <w:rFonts w:ascii="Times New Roman" w:eastAsia="仿宋_GB2312" w:cs="Times New Roman" w:hAnsi="Times New Roman"/>
          <w:color w:val="auto"/>
          <w:sz w:val="32"/>
          <w:szCs w:val="32"/>
        </w:rPr>
        <w:t>〕</w:t>
      </w:r>
      <w:r>
        <w:rPr>
          <w:rFonts w:ascii="Times New Roman" w:eastAsia="仿宋_GB2312" w:cs="Times New Roman" w:hAnsi="Times New Roman"/>
          <w:color w:val="auto"/>
          <w:sz w:val="32"/>
          <w:szCs w:val="32"/>
          <w:lang w:val="en-US" w:eastAsia="zh-CN"/>
        </w:rPr>
        <w:t>75</w:t>
      </w:r>
      <w:r>
        <w:rPr>
          <w:rFonts w:ascii="Times New Roman" w:eastAsia="仿宋_GB2312" w:cs="Times New Roman" w:hAnsi="Times New Roman"/>
          <w:color w:val="auto"/>
          <w:sz w:val="32"/>
          <w:szCs w:val="32"/>
        </w:rPr>
        <w:t>号）</w:t>
      </w:r>
      <w:r>
        <w:rPr>
          <w:rFonts w:ascii="Times New Roman" w:eastAsia="仿宋_GB2312" w:cs="Times New Roman" w:hAnsi="Times New Roman"/>
          <w:sz w:val="32"/>
          <w:szCs w:val="32"/>
          <w:lang w:val="en-US" w:eastAsia="zh-CN"/>
        </w:rPr>
        <w:t>文件要求</w:t>
      </w:r>
      <w:r>
        <w:rPr>
          <w:rFonts w:ascii="Times New Roman" w:eastAsia="仿宋_GB2312" w:cs="Times New Roman" w:hAnsi="Times New Roman"/>
          <w:sz w:val="32"/>
          <w:szCs w:val="32"/>
        </w:rPr>
        <w:t>，结合我县实际，制</w:t>
      </w:r>
      <w:r>
        <w:rPr>
          <w:rFonts w:ascii="Times New Roman" w:eastAsia="仿宋_GB2312" w:cs="Times New Roman" w:hAnsi="Times New Roman"/>
          <w:sz w:val="32"/>
          <w:szCs w:val="32"/>
          <w:lang w:val="en-US" w:eastAsia="zh-CN"/>
        </w:rPr>
        <w:t>定</w:t>
      </w:r>
      <w:r>
        <w:rPr>
          <w:rFonts w:ascii="Times New Roman" w:eastAsia="仿宋_GB2312" w:cs="Times New Roman" w:hAnsi="Times New Roman"/>
          <w:sz w:val="32"/>
          <w:szCs w:val="32"/>
        </w:rPr>
        <w:t>本实施方案。</w:t>
      </w:r>
    </w:p>
    <w:p>
      <w:pPr>
        <w:keepNext w:val="0"/>
        <w:keepLines w:val="0"/>
        <w:pageBreakBefore w:val="0"/>
        <w:widowControl w:val="0"/>
        <w:numPr>
          <w:ilvl w:val="0"/>
          <w:numId w:val="1"/>
        </w:numPr>
        <w:kinsoku/>
        <w:wordWrap/>
        <w:overflowPunct w:val="0"/>
        <w:topLinePunct w:val="0"/>
        <w:autoSpaceDE/>
        <w:autoSpaceDN/>
        <w:bidi w:val="0"/>
        <w:adjustRightInd/>
        <w:snapToGrid/>
        <w:spacing w:line="560" w:lineRule="exact"/>
        <w:ind w:left="0" w:firstLineChars="200" w:firstLine="640"/>
        <w:textAlignment w:val="auto"/>
        <w:rPr>
          <w:rFonts w:ascii="Times New Roman" w:eastAsia="黑体" w:cs="Times New Roman" w:hAnsi="Times New Roman"/>
          <w:sz w:val="32"/>
          <w:szCs w:val="32"/>
          <w:lang w:val="en-US" w:eastAsia="zh-CN"/>
        </w:rPr>
      </w:pPr>
      <w:r>
        <w:rPr>
          <w:rFonts w:ascii="Times New Roman" w:eastAsia="黑体" w:cs="Times New Roman" w:hAnsi="Times New Roman"/>
          <w:sz w:val="32"/>
          <w:szCs w:val="32"/>
          <w:lang w:val="en-US" w:eastAsia="zh-CN"/>
        </w:rPr>
        <w:t>基本原则</w:t>
      </w:r>
    </w:p>
    <w:p>
      <w:pPr>
        <w:keepNext w:val="0"/>
        <w:keepLines w:val="0"/>
        <w:pageBreakBefore w:val="0"/>
        <w:widowControl w:val="0"/>
        <w:kinsoku/>
        <w:wordWrap/>
        <w:overflowPunct w:val="0"/>
        <w:topLinePunct w:val="0"/>
        <w:autoSpaceDE/>
        <w:autoSpaceDN/>
        <w:bidi w:val="0"/>
        <w:adjustRightInd/>
        <w:snapToGrid/>
        <w:spacing w:line="560" w:lineRule="exact"/>
        <w:ind w:left="0" w:firstLineChars="200" w:firstLine="640"/>
        <w:textAlignment w:val="auto"/>
        <w:rPr>
          <w:rFonts w:ascii="Times New Roman" w:eastAsia="仿宋_GB2312" w:cs="Times New Roman" w:hAnsi="Times New Roman"/>
          <w:sz w:val="32"/>
          <w:szCs w:val="32"/>
          <w:lang w:val="en-US" w:eastAsia="zh-CN"/>
        </w:rPr>
      </w:pPr>
      <w:r>
        <w:rPr>
          <w:rFonts w:ascii="Times New Roman" w:eastAsia="仿宋_GB2312" w:cs="Times New Roman" w:hAnsi="Times New Roman"/>
          <w:sz w:val="32"/>
          <w:szCs w:val="32"/>
          <w:lang w:val="en-US" w:eastAsia="zh-CN"/>
        </w:rPr>
        <w:t>进一步提高补贴政策的指向性、精准性和实效性。将耕地地力保护补贴与耕地地力保护措施挂钩，深松整地、科学施肥用药、推进病虫害统防统治和绿色防控等综合措施，切实加强农业生态资源保护，自觉提升耕地地力。加强农业生态资源保护意识实现“藏粮于地”，使政策目标指向更加精准，政策效果与政策目标更加一致。</w:t>
      </w:r>
    </w:p>
    <w:p>
      <w:pPr>
        <w:keepNext w:val="0"/>
        <w:keepLines w:val="0"/>
        <w:pageBreakBefore w:val="0"/>
        <w:widowControl w:val="0"/>
        <w:numPr>
          <w:ilvl w:val="0"/>
          <w:numId w:val="1"/>
        </w:numPr>
        <w:kinsoku/>
        <w:wordWrap/>
        <w:overflowPunct w:val="0"/>
        <w:topLinePunct w:val="0"/>
        <w:autoSpaceDE/>
        <w:autoSpaceDN/>
        <w:bidi w:val="0"/>
        <w:adjustRightInd/>
        <w:snapToGrid/>
        <w:spacing w:line="560" w:lineRule="exact"/>
        <w:ind w:left="0" w:firstLineChars="200" w:firstLine="640"/>
        <w:textAlignment w:val="auto"/>
        <w:rPr>
          <w:rFonts w:ascii="Times New Roman" w:eastAsia="黑体" w:cs="Times New Roman" w:hAnsi="Times New Roman"/>
          <w:sz w:val="32"/>
          <w:szCs w:val="32"/>
          <w:lang w:val="en-US" w:eastAsia="zh-CN"/>
        </w:rPr>
      </w:pPr>
      <w:r>
        <w:rPr>
          <w:rFonts w:ascii="Times New Roman" w:eastAsia="黑体" w:cs="Times New Roman" w:hAnsi="Times New Roman"/>
          <w:sz w:val="32"/>
          <w:szCs w:val="32"/>
          <w:lang w:val="en-US" w:eastAsia="zh-CN"/>
        </w:rPr>
        <w:t>主要内容</w:t>
      </w:r>
    </w:p>
    <w:p>
      <w:pPr>
        <w:keepNext w:val="0"/>
        <w:keepLines w:val="0"/>
        <w:pageBreakBefore w:val="0"/>
        <w:widowControl w:val="0"/>
        <w:kinsoku/>
        <w:wordWrap/>
        <w:overflowPunct w:val="0"/>
        <w:topLinePunct w:val="0"/>
        <w:autoSpaceDE/>
        <w:autoSpaceDN/>
        <w:bidi w:val="0"/>
        <w:adjustRightInd/>
        <w:snapToGrid/>
        <w:spacing w:line="560" w:lineRule="exact"/>
        <w:ind w:left="0" w:firstLineChars="200" w:firstLine="640"/>
        <w:textAlignment w:val="auto"/>
        <w:rPr>
          <w:rFonts w:ascii="Times New Roman" w:eastAsia="仿宋_GB2312" w:cs="Times New Roman" w:hAnsi="Times New Roman"/>
          <w:sz w:val="32"/>
          <w:szCs w:val="32"/>
        </w:rPr>
      </w:pPr>
      <w:r>
        <w:rPr>
          <w:rFonts w:ascii="Times New Roman" w:eastAsia="楷体_GB2312" w:cs="Times New Roman" w:hAnsi="Times New Roman"/>
          <w:b/>
          <w:sz w:val="32"/>
          <w:szCs w:val="32"/>
        </w:rPr>
        <w:t>（一）资金来源</w:t>
      </w:r>
      <w:r>
        <w:rPr>
          <w:rFonts w:ascii="Times New Roman" w:eastAsia="楷体_GB2312" w:cs="Times New Roman" w:hAnsi="Times New Roman"/>
          <w:sz w:val="32"/>
          <w:szCs w:val="32"/>
        </w:rPr>
        <w:t>。</w:t>
      </w:r>
      <w:r>
        <w:rPr>
          <w:rFonts w:ascii="Times New Roman" w:eastAsia="仿宋_GB2312" w:cs="Times New Roman" w:hAnsi="Times New Roman"/>
          <w:sz w:val="32"/>
          <w:szCs w:val="32"/>
          <w:lang w:val="en-US" w:eastAsia="zh-CN"/>
        </w:rPr>
        <w:t>202</w:t>
      </w:r>
      <w:r>
        <w:rPr>
          <w:rFonts w:eastAsia="仿宋_GB2312" w:cs="Times New Roman" w:hint="eastAsia"/>
          <w:sz w:val="32"/>
          <w:szCs w:val="32"/>
          <w:lang w:val="en-US" w:eastAsia="zh-CN"/>
        </w:rPr>
        <w:t>6</w:t>
      </w:r>
      <w:r>
        <w:rPr>
          <w:rFonts w:ascii="Times New Roman" w:eastAsia="仿宋_GB2312" w:cs="Times New Roman" w:hAnsi="Times New Roman"/>
          <w:sz w:val="32"/>
          <w:szCs w:val="32"/>
          <w:lang w:val="en-US" w:eastAsia="zh-CN"/>
        </w:rPr>
        <w:t>年中央财政农业生产发展资金</w:t>
      </w:r>
      <w:r>
        <w:rPr>
          <w:rFonts w:ascii="Times New Roman" w:eastAsia="仿宋_GB2312" w:cs="Times New Roman" w:hAnsi="Times New Roman"/>
          <w:sz w:val="32"/>
          <w:szCs w:val="32"/>
        </w:rPr>
        <w:t>。</w:t>
      </w:r>
    </w:p>
    <w:p>
      <w:pPr>
        <w:keepNext w:val="0"/>
        <w:keepLines w:val="0"/>
        <w:pageBreakBefore w:val="0"/>
        <w:widowControl w:val="0"/>
        <w:kinsoku/>
        <w:wordWrap/>
        <w:overflowPunct w:val="0"/>
        <w:topLinePunct w:val="0"/>
        <w:autoSpaceDE/>
        <w:autoSpaceDN/>
        <w:bidi w:val="0"/>
        <w:adjustRightInd/>
        <w:spacing w:line="560" w:lineRule="exact"/>
        <w:ind w:left="0" w:firstLineChars="200" w:firstLine="640"/>
        <w:textAlignment w:val="auto"/>
        <w:rPr>
          <w:rFonts w:ascii="Times New Roman" w:eastAsia="仿宋_GB2312" w:cs="Times New Roman" w:hAnsi="Times New Roman"/>
          <w:sz w:val="32"/>
          <w:szCs w:val="32"/>
          <w:lang w:val="en-US" w:eastAsia="zh-CN"/>
        </w:rPr>
      </w:pPr>
      <w:r>
        <w:rPr>
          <w:rFonts w:ascii="Times New Roman" w:eastAsia="楷体_GB2312" w:cs="Times New Roman" w:hAnsi="Times New Roman"/>
          <w:b/>
          <w:sz w:val="32"/>
          <w:szCs w:val="32"/>
        </w:rPr>
        <w:t>（二）补贴对象</w:t>
      </w:r>
      <w:r>
        <w:rPr>
          <w:rFonts w:ascii="Times New Roman" w:eastAsia="楷体_GB2312" w:cs="Times New Roman" w:hAnsi="Times New Roman"/>
          <w:sz w:val="32"/>
          <w:szCs w:val="32"/>
        </w:rPr>
        <w:t>。</w:t>
      </w:r>
      <w:r>
        <w:rPr>
          <w:rFonts w:ascii="Times New Roman" w:eastAsia="仿宋_GB2312" w:cs="Times New Roman" w:hAnsi="Times New Roman"/>
          <w:b w:val="0"/>
          <w:bCs w:val="0"/>
          <w:sz w:val="32"/>
          <w:szCs w:val="32"/>
          <w:lang w:val="en-US" w:eastAsia="zh-CN"/>
        </w:rPr>
        <w:t>202</w:t>
      </w:r>
      <w:r>
        <w:rPr>
          <w:rFonts w:eastAsia="仿宋_GB2312" w:cs="Times New Roman" w:hint="eastAsia"/>
          <w:b w:val="0"/>
          <w:bCs w:val="0"/>
          <w:sz w:val="32"/>
          <w:szCs w:val="32"/>
          <w:lang w:val="en-US" w:eastAsia="zh-CN"/>
        </w:rPr>
        <w:t>6</w:t>
      </w:r>
      <w:r>
        <w:rPr>
          <w:rFonts w:ascii="Times New Roman" w:eastAsia="仿宋_GB2312" w:cs="Times New Roman" w:hAnsi="Times New Roman"/>
          <w:b w:val="0"/>
          <w:bCs w:val="0"/>
          <w:sz w:val="32"/>
          <w:szCs w:val="32"/>
          <w:lang w:val="en-US" w:eastAsia="zh-CN"/>
        </w:rPr>
        <w:t>年耕地地力保护补贴主要实施乡镇为刷经寺镇</w:t>
      </w:r>
      <w:r>
        <w:rPr>
          <w:rFonts w:ascii="Times New Roman" w:eastAsia="仿宋_GB2312" w:cs="Times New Roman" w:hAnsi="Times New Roman"/>
          <w:sz w:val="32"/>
          <w:szCs w:val="32"/>
        </w:rPr>
        <w:t>拥有耕地承包经营权的种地农民，享受补贴的农民要做到耕地不撂荒，地力不降低</w:t>
      </w:r>
      <w:r>
        <w:rPr>
          <w:rFonts w:ascii="Times New Roman" w:eastAsia="仿宋_GB2312" w:cs="Times New Roman" w:hAnsi="Times New Roman"/>
          <w:sz w:val="32"/>
          <w:szCs w:val="32"/>
          <w:lang w:val="en-US" w:eastAsia="zh-CN"/>
        </w:rPr>
        <w:t>。</w:t>
      </w:r>
    </w:p>
    <w:p>
      <w:pPr>
        <w:keepNext w:val="0"/>
        <w:keepLines w:val="0"/>
        <w:pageBreakBefore w:val="0"/>
        <w:widowControl w:val="0"/>
        <w:kinsoku/>
        <w:wordWrap/>
        <w:overflowPunct w:val="0"/>
        <w:topLinePunct w:val="0"/>
        <w:autoSpaceDE/>
        <w:autoSpaceDN/>
        <w:bidi w:val="0"/>
        <w:adjustRightInd/>
        <w:spacing w:line="560" w:lineRule="exact"/>
        <w:ind w:firstLineChars="200" w:firstLine="640"/>
        <w:textAlignment w:val="auto"/>
        <w:rPr>
          <w:rFonts w:ascii="Times New Roman" w:eastAsia="仿宋_GB2312" w:cs="Times New Roman" w:hAnsi="Times New Roman"/>
          <w:b w:val="0"/>
          <w:bCs w:val="0"/>
          <w:sz w:val="32"/>
          <w:szCs w:val="32"/>
          <w:lang w:val="en-US" w:eastAsia="zh-CN"/>
        </w:rPr>
      </w:pPr>
      <w:r>
        <w:rPr>
          <w:rFonts w:ascii="Times New Roman" w:eastAsia="楷体_GB2312" w:cs="Times New Roman" w:hAnsi="Times New Roman"/>
          <w:b/>
          <w:bCs/>
          <w:sz w:val="32"/>
          <w:szCs w:val="32"/>
          <w:lang w:val="en-US" w:eastAsia="zh-CN"/>
        </w:rPr>
        <w:t>（三）补贴范围。</w:t>
      </w:r>
      <w:r>
        <w:rPr>
          <w:rFonts w:ascii="Times New Roman" w:eastAsia="仿宋_GB2312" w:cs="Times New Roman" w:hAnsi="Times New Roman"/>
          <w:b w:val="0"/>
          <w:bCs w:val="0"/>
          <w:sz w:val="32"/>
          <w:szCs w:val="32"/>
          <w:lang w:val="en-US" w:eastAsia="zh-CN"/>
        </w:rPr>
        <w:t>严格规定补贴范围，与耕地地力保护挂钩。对已作为畜牧养殖场使用的耕地、转为设施农业用地、非农业征（占）用耕地等已改变用途的耕地、</w:t>
      </w:r>
      <w:r>
        <w:rPr>
          <w:rFonts w:eastAsia="仿宋_GB2312" w:cs="Times New Roman" w:hint="eastAsia"/>
          <w:b w:val="0"/>
          <w:bCs w:val="0"/>
          <w:sz w:val="32"/>
          <w:szCs w:val="32"/>
          <w:lang w:val="en-US" w:eastAsia="zh-CN"/>
        </w:rPr>
        <w:t>常年</w:t>
      </w:r>
      <w:r>
        <w:rPr>
          <w:rFonts w:ascii="Times New Roman" w:eastAsia="仿宋_GB2312" w:cs="Times New Roman" w:hAnsi="Times New Roman"/>
          <w:b w:val="0"/>
          <w:bCs w:val="0"/>
          <w:sz w:val="32"/>
          <w:szCs w:val="32"/>
          <w:lang w:val="en-US" w:eastAsia="zh-CN"/>
        </w:rPr>
        <w:t>抛荒地的耕地等不给予补贴。</w:t>
      </w:r>
    </w:p>
    <w:p>
      <w:pPr>
        <w:keepNext w:val="0"/>
        <w:keepLines w:val="0"/>
        <w:pageBreakBefore w:val="0"/>
        <w:widowControl w:val="0"/>
        <w:kinsoku/>
        <w:wordWrap/>
        <w:overflowPunct w:val="0"/>
        <w:topLinePunct w:val="0"/>
        <w:autoSpaceDE/>
        <w:autoSpaceDN/>
        <w:bidi w:val="0"/>
        <w:adjustRightInd/>
        <w:snapToGrid/>
        <w:spacing w:line="560" w:lineRule="exact"/>
        <w:ind w:firstLineChars="200" w:firstLine="640"/>
        <w:textAlignment w:val="auto"/>
        <w:rPr>
          <w:rFonts w:ascii="Times New Roman" w:eastAsia="仿宋_GB2312" w:cs="Times New Roman" w:hAnsi="Times New Roman"/>
          <w:color w:val="000000"/>
          <w:sz w:val="32"/>
          <w:szCs w:val="32"/>
          <w14:textFill>
            <w14:solidFill>
              <w14:srgbClr w14:val="000000"/>
            </w14:solidFill>
          </w14:textFill>
        </w:rPr>
      </w:pPr>
      <w:r>
        <w:rPr>
          <w:rFonts w:ascii="Times New Roman" w:eastAsia="楷体_GB2312" w:cs="Times New Roman" w:hAnsi="Times New Roman"/>
          <w:b/>
          <w:bCs/>
          <w:sz w:val="32"/>
          <w:szCs w:val="32"/>
          <w:lang w:eastAsia="zh-CN"/>
        </w:rPr>
        <w:t>（</w:t>
      </w:r>
      <w:r>
        <w:rPr>
          <w:rFonts w:ascii="Times New Roman" w:eastAsia="楷体_GB2312" w:cs="Times New Roman" w:hAnsi="Times New Roman"/>
          <w:b/>
          <w:bCs/>
          <w:sz w:val="32"/>
          <w:szCs w:val="32"/>
          <w:lang w:val="en-US" w:eastAsia="zh-CN"/>
        </w:rPr>
        <w:t>四</w:t>
      </w:r>
      <w:r>
        <w:rPr>
          <w:rFonts w:ascii="Times New Roman" w:eastAsia="楷体_GB2312" w:cs="Times New Roman" w:hAnsi="Times New Roman"/>
          <w:b/>
          <w:bCs/>
          <w:sz w:val="32"/>
          <w:szCs w:val="32"/>
          <w:lang w:eastAsia="zh-CN"/>
        </w:rPr>
        <w:t>）</w:t>
      </w:r>
      <w:r>
        <w:rPr>
          <w:rFonts w:ascii="Times New Roman" w:eastAsia="楷体_GB2312" w:cs="Times New Roman" w:hAnsi="Times New Roman"/>
          <w:b/>
          <w:bCs/>
          <w:sz w:val="32"/>
          <w:szCs w:val="32"/>
        </w:rPr>
        <w:t>补贴方式。</w:t>
      </w:r>
      <w:r>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rPr>
        <w:t>县</w:t>
      </w:r>
      <w:r>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lang w:val="en-US" w:eastAsia="zh-CN"/>
        </w:rPr>
        <w:t>科农</w:t>
      </w:r>
      <w:r>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rPr>
        <w:t>局和</w:t>
      </w:r>
      <w:r>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lang w:val="en-US" w:eastAsia="zh-CN"/>
        </w:rPr>
        <w:t>县</w:t>
      </w:r>
      <w:r>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rPr>
        <w:t>财政局根据乡镇人民政府报送的补贴</w:t>
      </w:r>
      <w:r>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lang w:val="en-US" w:eastAsia="zh-CN"/>
        </w:rPr>
        <w:t>名</w:t>
      </w:r>
      <w:r>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rPr>
        <w:t>册，审核确定实际补贴面积。县财政局根据审核确定的补贴面积和</w:t>
      </w:r>
      <w:r>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lang w:val="en-US" w:eastAsia="zh-CN"/>
        </w:rPr>
        <w:t>州</w:t>
      </w:r>
      <w:r>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rPr>
        <w:t>下达的补贴资金总额，核算全县统一补贴标准和到户补贴资金。根据</w:t>
      </w:r>
      <w:r>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lang w:val="en-US" w:eastAsia="zh-CN"/>
        </w:rPr>
        <w:t>省、州</w:t>
      </w:r>
      <w:r>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rPr>
        <w:t>相关规定，通过“惠民惠农财政补贴资金一卡通综合管理平台”直接将补贴资金发放到土地承包户户主的社会保障卡账户中。</w:t>
      </w:r>
    </w:p>
    <w:p>
      <w:pPr>
        <w:keepNext w:val="0"/>
        <w:keepLines w:val="0"/>
        <w:pageBreakBefore w:val="0"/>
        <w:widowControl w:val="0"/>
        <w:kinsoku/>
        <w:wordWrap/>
        <w:overflowPunct w:val="0"/>
        <w:topLinePunct w:val="0"/>
        <w:autoSpaceDE/>
        <w:autoSpaceDN/>
        <w:bidi w:val="0"/>
        <w:adjustRightInd/>
        <w:snapToGrid/>
        <w:spacing w:line="560" w:lineRule="exact"/>
        <w:ind w:firstLineChars="200" w:firstLine="640"/>
        <w:jc w:val="both"/>
        <w:textAlignment w:val="auto"/>
        <w:rPr>
          <w:rFonts w:ascii="Times New Roman" w:eastAsia="仿宋_GB2312" w:cs="Times New Roman" w:hAnsi="Times New Roman"/>
          <w:sz w:val="32"/>
          <w:szCs w:val="32"/>
        </w:rPr>
      </w:pPr>
      <w:r>
        <w:rPr>
          <w:rFonts w:ascii="Times New Roman" w:eastAsia="楷体_GB2312" w:cs="Times New Roman" w:hAnsi="Times New Roman"/>
          <w:b/>
          <w:bCs/>
          <w:i w:val="0"/>
          <w:iCs w:val="0"/>
          <w:caps w:val="0"/>
          <w:smallCaps w:val="0"/>
          <w:color w:val="000000"/>
          <w:spacing w:val="0"/>
          <w:sz w:val="32"/>
          <w:szCs w:val="32"/>
          <w:shd w:val="clear" w:color="auto" w:fill="FFFFFF"/>
          <w14:textFill>
            <w14:solidFill>
              <w14:srgbClr w14:val="000000"/>
            </w14:solidFill>
          </w14:textFill>
        </w:rPr>
        <w:t>（</w:t>
      </w:r>
      <w:r>
        <w:rPr>
          <w:rFonts w:ascii="Times New Roman" w:eastAsia="楷体_GB2312" w:cs="Times New Roman" w:hAnsi="Times New Roman"/>
          <w:b/>
          <w:bCs/>
          <w:i w:val="0"/>
          <w:iCs w:val="0"/>
          <w:caps w:val="0"/>
          <w:smallCaps w:val="0"/>
          <w:color w:val="000000"/>
          <w:spacing w:val="0"/>
          <w:sz w:val="32"/>
          <w:szCs w:val="32"/>
          <w:shd w:val="clear" w:color="auto" w:fill="FFFFFF"/>
          <w14:textFill>
            <w14:solidFill>
              <w14:srgbClr w14:val="000000"/>
            </w14:solidFill>
          </w14:textFill>
          <w:lang w:val="en-US" w:eastAsia="zh-CN"/>
        </w:rPr>
        <w:t>五</w:t>
      </w:r>
      <w:r>
        <w:rPr>
          <w:rFonts w:ascii="Times New Roman" w:eastAsia="楷体_GB2312" w:cs="Times New Roman" w:hAnsi="Times New Roman"/>
          <w:b/>
          <w:bCs/>
          <w:i w:val="0"/>
          <w:iCs w:val="0"/>
          <w:caps w:val="0"/>
          <w:smallCaps w:val="0"/>
          <w:color w:val="000000"/>
          <w:spacing w:val="0"/>
          <w:sz w:val="32"/>
          <w:szCs w:val="32"/>
          <w:shd w:val="clear" w:color="auto" w:fill="FFFFFF"/>
          <w14:textFill>
            <w14:solidFill>
              <w14:srgbClr w14:val="000000"/>
            </w14:solidFill>
          </w14:textFill>
        </w:rPr>
        <w:t>）</w:t>
      </w:r>
      <w:r>
        <w:rPr>
          <w:rFonts w:ascii="Times New Roman" w:eastAsia="楷体_GB2312" w:cs="Times New Roman" w:hAnsi="Times New Roman"/>
          <w:b/>
          <w:sz w:val="32"/>
          <w:szCs w:val="32"/>
        </w:rPr>
        <w:t>补贴标准</w:t>
      </w:r>
      <w:r>
        <w:rPr>
          <w:rFonts w:ascii="Times New Roman" w:eastAsia="楷体_GB2312" w:cs="Times New Roman" w:hAnsi="Times New Roman"/>
          <w:sz w:val="32"/>
          <w:szCs w:val="32"/>
        </w:rPr>
        <w:t>。</w:t>
      </w:r>
      <w:r>
        <w:rPr>
          <w:rFonts w:ascii="Times New Roman" w:eastAsia="仿宋_GB2312" w:cs="Times New Roman" w:hAnsi="Times New Roman"/>
          <w:sz w:val="32"/>
          <w:szCs w:val="32"/>
          <w:lang w:val="en-US" w:eastAsia="zh-CN"/>
        </w:rPr>
        <w:t>根据</w:t>
      </w:r>
      <w:r>
        <w:rPr>
          <w:rFonts w:ascii="Times New Roman" w:eastAsia="仿宋_GB2312" w:cs="Times New Roman" w:hAnsi="Times New Roman"/>
          <w:color w:val="auto"/>
          <w:sz w:val="32"/>
          <w:szCs w:val="32"/>
        </w:rPr>
        <w:t>阿州财农〔20</w:t>
      </w:r>
      <w:r>
        <w:rPr>
          <w:rFonts w:ascii="Times New Roman" w:eastAsia="仿宋_GB2312" w:cs="Times New Roman" w:hAnsi="Times New Roman"/>
          <w:color w:val="auto"/>
          <w:sz w:val="32"/>
          <w:szCs w:val="32"/>
          <w:lang w:val="en-US" w:eastAsia="zh-CN"/>
        </w:rPr>
        <w:t>2</w:t>
      </w:r>
      <w:r>
        <w:rPr>
          <w:rFonts w:eastAsia="仿宋_GB2312" w:cs="Times New Roman" w:hint="eastAsia"/>
          <w:color w:val="auto"/>
          <w:sz w:val="32"/>
          <w:szCs w:val="32"/>
          <w:lang w:val="en-US" w:eastAsia="zh-CN"/>
        </w:rPr>
        <w:t>5</w:t>
      </w:r>
      <w:r>
        <w:rPr>
          <w:rFonts w:ascii="Times New Roman" w:eastAsia="仿宋_GB2312" w:cs="Times New Roman" w:hAnsi="Times New Roman"/>
          <w:color w:val="auto"/>
          <w:sz w:val="32"/>
          <w:szCs w:val="32"/>
        </w:rPr>
        <w:t>〕</w:t>
      </w:r>
      <w:r>
        <w:rPr>
          <w:rFonts w:ascii="Times New Roman" w:eastAsia="仿宋_GB2312" w:cs="Times New Roman" w:hAnsi="Times New Roman"/>
          <w:color w:val="auto"/>
          <w:sz w:val="32"/>
          <w:szCs w:val="32"/>
          <w:lang w:val="en-US" w:eastAsia="zh-CN"/>
        </w:rPr>
        <w:t>75</w:t>
      </w:r>
      <w:r>
        <w:rPr>
          <w:rFonts w:ascii="Times New Roman" w:eastAsia="仿宋_GB2312" w:cs="Times New Roman" w:hAnsi="Times New Roman"/>
          <w:color w:val="auto"/>
          <w:sz w:val="32"/>
          <w:szCs w:val="32"/>
        </w:rPr>
        <w:t>号</w:t>
      </w:r>
      <w:r>
        <w:rPr>
          <w:rFonts w:ascii="Times New Roman" w:eastAsia="仿宋_GB2312" w:cs="Times New Roman" w:hAnsi="Times New Roman"/>
          <w:color w:val="auto"/>
          <w:sz w:val="32"/>
          <w:szCs w:val="32"/>
          <w:lang w:val="en-US" w:eastAsia="zh-CN"/>
        </w:rPr>
        <w:t>文件要求，</w:t>
      </w:r>
      <w:r>
        <w:rPr>
          <w:rFonts w:ascii="Times New Roman" w:eastAsia="仿宋_GB2312" w:cs="Times New Roman" w:hAnsi="Times New Roman"/>
          <w:sz w:val="32"/>
          <w:szCs w:val="32"/>
          <w:lang w:eastAsia="zh-CN"/>
        </w:rPr>
        <w:t>红原县</w:t>
      </w:r>
      <w:r>
        <w:rPr>
          <w:rFonts w:ascii="Times New Roman" w:eastAsia="仿宋_GB2312" w:cs="Times New Roman" w:hAnsi="Times New Roman"/>
          <w:sz w:val="32"/>
          <w:szCs w:val="32"/>
        </w:rPr>
        <w:t>20</w:t>
      </w:r>
      <w:r>
        <w:rPr>
          <w:rFonts w:ascii="Times New Roman" w:eastAsia="仿宋_GB2312" w:cs="Times New Roman" w:hAnsi="Times New Roman"/>
          <w:sz w:val="32"/>
          <w:szCs w:val="32"/>
          <w:lang w:val="en-US" w:eastAsia="zh-CN"/>
        </w:rPr>
        <w:t>2</w:t>
      </w:r>
      <w:r>
        <w:rPr>
          <w:rFonts w:eastAsia="仿宋_GB2312" w:cs="Times New Roman" w:hint="eastAsia"/>
          <w:sz w:val="32"/>
          <w:szCs w:val="32"/>
          <w:lang w:val="en-US" w:eastAsia="zh-CN"/>
        </w:rPr>
        <w:t>6</w:t>
      </w:r>
      <w:r>
        <w:rPr>
          <w:rFonts w:ascii="Times New Roman" w:eastAsia="仿宋_GB2312" w:cs="Times New Roman" w:hAnsi="Times New Roman"/>
          <w:sz w:val="32"/>
          <w:szCs w:val="32"/>
        </w:rPr>
        <w:t>年“耕地地力保护补贴”</w:t>
      </w:r>
      <w:r>
        <w:rPr>
          <w:rFonts w:ascii="Times New Roman" w:eastAsia="仿宋_GB2312" w:cs="Times New Roman" w:hAnsi="Times New Roman"/>
          <w:sz w:val="32"/>
          <w:szCs w:val="32"/>
          <w:lang w:eastAsia="zh-CN"/>
        </w:rPr>
        <w:t>总资金为</w:t>
      </w:r>
      <w:r>
        <w:rPr>
          <w:rFonts w:eastAsia="仿宋_GB2312" w:cs="Times New Roman" w:hint="eastAsia"/>
          <w:sz w:val="32"/>
          <w:szCs w:val="32"/>
          <w:lang w:val="en-US" w:eastAsia="zh-CN"/>
        </w:rPr>
        <w:t>6.14</w:t>
      </w:r>
      <w:r>
        <w:rPr>
          <w:rFonts w:ascii="Times New Roman" w:eastAsia="仿宋_GB2312" w:cs="Times New Roman" w:hAnsi="Times New Roman"/>
          <w:sz w:val="32"/>
          <w:szCs w:val="32"/>
          <w:lang w:val="en-US" w:eastAsia="zh-CN"/>
        </w:rPr>
        <w:t>万元，经对接州级主管部门，结合我县实际，红原县补贴耕地面积为</w:t>
      </w:r>
      <w:r>
        <w:rPr>
          <w:rFonts w:eastAsia="仿宋_GB2312" w:cs="Times New Roman" w:hint="eastAsia"/>
          <w:sz w:val="32"/>
          <w:szCs w:val="32"/>
          <w:lang w:val="en-US" w:eastAsia="zh-CN"/>
        </w:rPr>
        <w:t>1006.06</w:t>
      </w:r>
      <w:r>
        <w:rPr>
          <w:rFonts w:ascii="Times New Roman" w:eastAsia="仿宋_GB2312" w:cs="Times New Roman" w:hAnsi="Times New Roman"/>
          <w:sz w:val="32"/>
          <w:szCs w:val="32"/>
          <w:lang w:val="en-US" w:eastAsia="zh-CN"/>
        </w:rPr>
        <w:t>亩，补贴标准按耕地面积每</w:t>
      </w:r>
      <w:r>
        <w:rPr>
          <w:rFonts w:eastAsia="仿宋_GB2312" w:cs="Times New Roman" w:hint="eastAsia"/>
          <w:sz w:val="32"/>
          <w:szCs w:val="32"/>
          <w:lang w:val="en-US" w:eastAsia="zh-CN"/>
        </w:rPr>
        <w:t>亩61.03</w:t>
      </w:r>
      <w:r>
        <w:rPr>
          <w:rFonts w:ascii="Times New Roman" w:eastAsia="仿宋_GB2312" w:cs="Times New Roman" w:hAnsi="Times New Roman"/>
          <w:sz w:val="32"/>
          <w:szCs w:val="32"/>
          <w:lang w:val="en-US" w:eastAsia="zh-CN"/>
        </w:rPr>
        <w:t>元计算</w:t>
      </w:r>
      <w:r>
        <w:rPr>
          <w:rFonts w:ascii="Times New Roman" w:eastAsia="仿宋_GB2312" w:cs="Times New Roman" w:hAnsi="Times New Roman"/>
          <w:sz w:val="32"/>
          <w:szCs w:val="32"/>
          <w:lang w:eastAsia="zh-CN"/>
        </w:rPr>
        <w:t>。</w:t>
      </w:r>
    </w:p>
    <w:p>
      <w:pPr>
        <w:keepNext w:val="0"/>
        <w:keepLines w:val="0"/>
        <w:pageBreakBefore w:val="0"/>
        <w:widowControl w:val="0"/>
        <w:kinsoku/>
        <w:wordWrap/>
        <w:overflowPunct w:val="0"/>
        <w:topLinePunct w:val="0"/>
        <w:autoSpaceDE/>
        <w:autoSpaceDN/>
        <w:bidi w:val="0"/>
        <w:adjustRightInd/>
        <w:snapToGrid/>
        <w:spacing w:line="560" w:lineRule="exact"/>
        <w:ind w:left="0" w:firstLineChars="200" w:firstLine="640"/>
        <w:jc w:val="both"/>
        <w:textAlignment w:val="auto"/>
        <w:rPr>
          <w:rFonts w:ascii="Times New Roman" w:eastAsia="仿宋_GB2312" w:cs="Times New Roman" w:hAnsi="Times New Roman"/>
          <w:sz w:val="32"/>
          <w:szCs w:val="32"/>
          <w:lang w:val="en-US" w:eastAsia="zh-CN"/>
        </w:rPr>
      </w:pPr>
      <w:r>
        <w:rPr>
          <w:rFonts w:ascii="Times New Roman" w:eastAsia="楷体_GB2312" w:cs="Times New Roman" w:hAnsi="Times New Roman"/>
          <w:b/>
          <w:bCs/>
          <w:sz w:val="32"/>
          <w:szCs w:val="32"/>
          <w:lang w:val="en-US" w:eastAsia="zh-CN"/>
        </w:rPr>
        <w:t>（六</w:t>
      </w:r>
      <w:r>
        <w:rPr>
          <w:rFonts w:ascii="Times New Roman" w:eastAsia="楷体_GB2312" w:cs="Times New Roman" w:hAnsi="Times New Roman"/>
          <w:b/>
          <w:bCs/>
          <w:sz w:val="32"/>
          <w:szCs w:val="32"/>
        </w:rPr>
        <w:t>）兑付时间。</w:t>
      </w:r>
      <w:r>
        <w:rPr>
          <w:rFonts w:ascii="Times New Roman" w:eastAsia="仿宋_GB2312" w:cs="Times New Roman" w:hAnsi="Times New Roman"/>
          <w:sz w:val="32"/>
          <w:szCs w:val="32"/>
        </w:rPr>
        <w:t>经</w:t>
      </w:r>
      <w:r>
        <w:rPr>
          <w:rFonts w:ascii="Times New Roman" w:eastAsia="仿宋_GB2312" w:cs="Times New Roman" w:hAnsi="Times New Roman"/>
          <w:sz w:val="32"/>
          <w:szCs w:val="32"/>
          <w:lang w:val="en-US" w:eastAsia="zh-CN"/>
        </w:rPr>
        <w:t>镇村两级</w:t>
      </w:r>
      <w:r>
        <w:rPr>
          <w:rFonts w:ascii="Times New Roman" w:eastAsia="仿宋_GB2312" w:cs="Times New Roman" w:hAnsi="Times New Roman"/>
          <w:sz w:val="32"/>
          <w:szCs w:val="32"/>
        </w:rPr>
        <w:t>严格核实并公示无异议后，通过“一卡通”直接发放到土地承包户，</w:t>
      </w:r>
      <w:r>
        <w:rPr>
          <w:rFonts w:ascii="Times New Roman" w:eastAsia="仿宋_GB2312" w:cs="Times New Roman" w:hAnsi="Times New Roman"/>
          <w:sz w:val="32"/>
          <w:szCs w:val="32"/>
          <w:lang w:val="en-US" w:eastAsia="zh-CN"/>
        </w:rPr>
        <w:t>于6</w:t>
      </w:r>
      <w:r>
        <w:rPr>
          <w:rFonts w:ascii="Times New Roman" w:eastAsia="仿宋_GB2312" w:cs="Times New Roman" w:hAnsi="Times New Roman"/>
          <w:sz w:val="32"/>
          <w:szCs w:val="32"/>
        </w:rPr>
        <w:t>月底前</w:t>
      </w:r>
      <w:r>
        <w:rPr>
          <w:rFonts w:ascii="Times New Roman" w:eastAsia="仿宋_GB2312" w:cs="Times New Roman" w:hAnsi="Times New Roman"/>
          <w:sz w:val="32"/>
          <w:szCs w:val="32"/>
          <w:lang w:val="en-US" w:eastAsia="zh-CN"/>
        </w:rPr>
        <w:t>完成</w:t>
      </w:r>
      <w:r>
        <w:rPr>
          <w:rFonts w:ascii="Times New Roman" w:eastAsia="仿宋_GB2312" w:cs="Times New Roman" w:hAnsi="Times New Roman"/>
          <w:sz w:val="32"/>
          <w:szCs w:val="32"/>
        </w:rPr>
        <w:t>兑付</w:t>
      </w:r>
      <w:r>
        <w:rPr>
          <w:rFonts w:ascii="Times New Roman" w:eastAsia="仿宋_GB2312" w:cs="Times New Roman" w:hAnsi="Times New Roman"/>
          <w:sz w:val="32"/>
          <w:szCs w:val="32"/>
          <w:lang w:eastAsia="zh-CN"/>
        </w:rPr>
        <w:t>。</w:t>
      </w:r>
      <w:r>
        <w:rPr>
          <w:rFonts w:ascii="Times New Roman" w:eastAsia="仿宋_GB2312" w:cs="Times New Roman" w:hAnsi="Times New Roman"/>
          <w:sz w:val="32"/>
          <w:szCs w:val="32"/>
          <w:lang w:val="en-US" w:eastAsia="zh-CN"/>
        </w:rPr>
        <w:t xml:space="preserve"> </w:t>
      </w:r>
    </w:p>
    <w:p>
      <w:pPr>
        <w:keepNext w:val="0"/>
        <w:keepLines w:val="0"/>
        <w:pageBreakBefore w:val="0"/>
        <w:widowControl w:val="0"/>
        <w:kinsoku/>
        <w:wordWrap/>
        <w:overflowPunct w:val="0"/>
        <w:topLinePunct w:val="0"/>
        <w:autoSpaceDE/>
        <w:autoSpaceDN/>
        <w:bidi w:val="0"/>
        <w:adjustRightInd/>
        <w:snapToGrid/>
        <w:spacing w:line="560" w:lineRule="exact"/>
        <w:ind w:left="0" w:firstLineChars="200" w:firstLine="640"/>
        <w:jc w:val="both"/>
        <w:textAlignment w:val="auto"/>
        <w:rPr>
          <w:rFonts w:ascii="Times New Roman" w:eastAsia="仿宋_GB2312" w:cs="Times New Roman" w:hAnsi="Times New Roman"/>
          <w:sz w:val="32"/>
          <w:szCs w:val="32"/>
          <w:lang w:val="en-US" w:eastAsia="zh-CN"/>
        </w:rPr>
      </w:pPr>
      <w:r>
        <w:rPr>
          <w:rFonts w:ascii="Times New Roman" w:eastAsia="仿宋_GB2312" w:cs="Times New Roman" w:hAnsi="Times New Roman"/>
          <w:sz w:val="32"/>
          <w:szCs w:val="32"/>
          <w:lang w:val="en-US" w:eastAsia="zh-CN"/>
        </w:rPr>
        <w:t xml:space="preserve"> </w:t>
      </w:r>
      <w:r>
        <w:rPr>
          <w:rFonts w:ascii="Times New Roman" w:eastAsia="黑体" w:cs="Times New Roman" w:hAnsi="Times New Roman"/>
          <w:sz w:val="32"/>
          <w:szCs w:val="32"/>
          <w:lang w:val="en-US" w:eastAsia="zh-CN"/>
        </w:rPr>
        <w:t xml:space="preserve">二、主要工作及程序  </w:t>
      </w:r>
      <w:r>
        <w:rPr>
          <w:rFonts w:ascii="Times New Roman" w:eastAsia="仿宋_GB2312" w:cs="Times New Roman" w:hAnsi="Times New Roman"/>
          <w:sz w:val="32"/>
          <w:szCs w:val="32"/>
          <w:lang w:val="en-US" w:eastAsia="zh-CN"/>
        </w:rPr>
        <w:t xml:space="preserve">   </w:t>
      </w:r>
    </w:p>
    <w:p>
      <w:pPr>
        <w:keepNext w:val="0"/>
        <w:keepLines w:val="0"/>
        <w:pageBreakBefore w:val="0"/>
        <w:widowControl w:val="0"/>
        <w:kinsoku/>
        <w:wordWrap/>
        <w:overflowPunct w:val="0"/>
        <w:topLinePunct w:val="0"/>
        <w:autoSpaceDE/>
        <w:autoSpaceDN/>
        <w:bidi w:val="0"/>
        <w:adjustRightInd/>
        <w:snapToGrid/>
        <w:spacing w:line="560" w:lineRule="exact"/>
        <w:ind w:left="0" w:firstLineChars="200" w:firstLine="640"/>
        <w:jc w:val="both"/>
        <w:textAlignment w:val="auto"/>
        <w:rPr>
          <w:rFonts w:ascii="Times New Roman" w:eastAsia="楷体_GB2312" w:cs="Times New Roman" w:hAnsi="Times New Roman"/>
          <w:b/>
          <w:bCs/>
          <w:i w:val="0"/>
          <w:iCs w:val="0"/>
          <w:caps w:val="0"/>
          <w:smallCaps w:val="0"/>
          <w:color w:val="000000"/>
          <w:spacing w:val="0"/>
          <w:sz w:val="32"/>
          <w:szCs w:val="32"/>
          <w:shd w:val="clear" w:color="auto" w:fill="FFFFFF"/>
          <w14:textFill>
            <w14:solidFill>
              <w14:srgbClr w14:val="000000"/>
            </w14:solidFill>
          </w14:textFill>
        </w:rPr>
      </w:pPr>
      <w:r>
        <w:rPr>
          <w:rFonts w:ascii="Times New Roman" w:eastAsia="楷体_GB2312" w:cs="Times New Roman" w:hAnsi="Times New Roman"/>
          <w:b/>
          <w:bCs/>
          <w:i w:val="0"/>
          <w:iCs w:val="0"/>
          <w:caps w:val="0"/>
          <w:smallCaps w:val="0"/>
          <w:color w:val="000000"/>
          <w:spacing w:val="0"/>
          <w:sz w:val="32"/>
          <w:szCs w:val="32"/>
          <w:shd w:val="clear" w:color="auto" w:fill="FFFFFF"/>
          <w14:textFill>
            <w14:solidFill>
              <w14:srgbClr w14:val="000000"/>
            </w14:solidFill>
          </w14:textFill>
        </w:rPr>
        <w:t>（一）村核实</w:t>
      </w:r>
    </w:p>
    <w:p>
      <w:pPr>
        <w:keepNext w:val="0"/>
        <w:keepLines w:val="0"/>
        <w:pageBreakBefore w:val="0"/>
        <w:widowControl w:val="0"/>
        <w:kinsoku/>
        <w:wordWrap/>
        <w:overflowPunct w:val="0"/>
        <w:topLinePunct w:val="0"/>
        <w:autoSpaceDE/>
        <w:autoSpaceDN/>
        <w:bidi w:val="0"/>
        <w:adjustRightInd/>
        <w:snapToGrid/>
        <w:spacing w:line="560" w:lineRule="exact"/>
        <w:ind w:left="0" w:firstLineChars="200" w:firstLine="640"/>
        <w:jc w:val="both"/>
        <w:textAlignment w:val="auto"/>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lang w:eastAsia="zh-CN"/>
        </w:rPr>
      </w:pPr>
      <w:r>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rPr>
        <w:t>以村为基本单位，由村委会负责对土地承包户的“一卡通”户名、开户银行、账号、身份证号码、联系电话、</w:t>
      </w:r>
      <w:r>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lang w:val="en-US" w:eastAsia="zh-CN"/>
        </w:rPr>
        <w:t>补贴</w:t>
      </w:r>
      <w:r>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rPr>
        <w:t>耕地面积、</w:t>
      </w:r>
      <w:r>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lang w:val="en-US" w:eastAsia="zh-CN"/>
        </w:rPr>
        <w:t>补贴标准、补贴资金</w:t>
      </w:r>
      <w:r>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rPr>
        <w:t>等信息，进行登记、核实、汇总。确认无误后</w:t>
      </w:r>
      <w:r>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lang w:val="en-US" w:eastAsia="zh-CN"/>
        </w:rPr>
        <w:t>在村内</w:t>
      </w:r>
      <w:r>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rPr>
        <w:t>张榜公示，公示时间不少于</w:t>
      </w:r>
      <w:r>
        <w:rPr>
          <w:rFonts w:eastAsia="仿宋_GB2312" w:cs="Times New Roman" w:hint="eastAsia"/>
          <w:i w:val="0"/>
          <w:iCs w:val="0"/>
          <w:caps w:val="0"/>
          <w:smallCaps w:val="0"/>
          <w:color w:val="000000"/>
          <w:spacing w:val="0"/>
          <w:sz w:val="32"/>
          <w:szCs w:val="32"/>
          <w:shd w:val="clear" w:color="auto" w:fill="FFFFFF"/>
          <w14:textFill>
            <w14:solidFill>
              <w14:srgbClr w14:val="000000"/>
            </w14:solidFill>
          </w14:textFill>
          <w:lang w:val="en-US" w:eastAsia="zh-CN"/>
        </w:rPr>
        <w:t>7</w:t>
      </w:r>
      <w:r>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rPr>
        <w:t>天。若出现异议</w:t>
      </w:r>
      <w:r>
        <w:rPr>
          <w:rFonts w:eastAsia="仿宋_GB2312" w:cs="Times New Roman" w:hint="eastAsia"/>
          <w:i w:val="0"/>
          <w:iCs w:val="0"/>
          <w:caps w:val="0"/>
          <w:smallCaps w:val="0"/>
          <w:color w:val="000000"/>
          <w:spacing w:val="0"/>
          <w:sz w:val="32"/>
          <w:szCs w:val="32"/>
          <w:shd w:val="clear" w:color="auto" w:fill="FFFFFF"/>
          <w14:textFill>
            <w14:solidFill>
              <w14:srgbClr w14:val="000000"/>
            </w14:solidFill>
          </w14:textFill>
          <w:lang w:eastAsia="zh-CN"/>
        </w:rPr>
        <w:t>，需</w:t>
      </w:r>
      <w:r>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rPr>
        <w:t>要再次进行核实、公示，公示时间不少于</w:t>
      </w:r>
      <w:r>
        <w:rPr>
          <w:rFonts w:eastAsia="仿宋_GB2312" w:cs="Times New Roman" w:hint="eastAsia"/>
          <w:i w:val="0"/>
          <w:iCs w:val="0"/>
          <w:caps w:val="0"/>
          <w:smallCaps w:val="0"/>
          <w:color w:val="000000"/>
          <w:spacing w:val="0"/>
          <w:sz w:val="32"/>
          <w:szCs w:val="32"/>
          <w:shd w:val="clear" w:color="auto" w:fill="FFFFFF"/>
          <w14:textFill>
            <w14:solidFill>
              <w14:srgbClr w14:val="000000"/>
            </w14:solidFill>
          </w14:textFill>
          <w:lang w:val="en-US" w:eastAsia="zh-CN"/>
        </w:rPr>
        <w:t>3</w:t>
      </w:r>
      <w:r>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rPr>
        <w:t>天。公示结束后，建立耕地地力保护补贴清册，享受补贴农户须在清册上签名或按手印确认。由村委会负责人签字并加盖公章后报镇人民政府。</w:t>
      </w:r>
    </w:p>
    <w:p>
      <w:pPr>
        <w:keepNext w:val="0"/>
        <w:keepLines w:val="0"/>
        <w:pageBreakBefore w:val="0"/>
        <w:widowControl w:val="0"/>
        <w:kinsoku/>
        <w:wordWrap/>
        <w:overflowPunct w:val="0"/>
        <w:topLinePunct w:val="0"/>
        <w:autoSpaceDE/>
        <w:autoSpaceDN/>
        <w:bidi w:val="0"/>
        <w:adjustRightInd/>
        <w:snapToGrid/>
        <w:spacing w:line="560" w:lineRule="exact"/>
        <w:ind w:firstLineChars="200" w:firstLine="640"/>
        <w:jc w:val="both"/>
        <w:textAlignment w:val="auto"/>
        <w:rPr>
          <w:rFonts w:ascii="Times New Roman" w:eastAsia="楷体_GB2312" w:cs="Times New Roman" w:hAnsi="Times New Roman"/>
          <w:b/>
          <w:bCs/>
          <w:i w:val="0"/>
          <w:iCs w:val="0"/>
          <w:caps w:val="0"/>
          <w:smallCaps w:val="0"/>
          <w:color w:val="000000"/>
          <w:spacing w:val="0"/>
          <w:sz w:val="32"/>
          <w:szCs w:val="32"/>
          <w:shd w:val="clear" w:color="auto" w:fill="FFFFFF"/>
          <w14:textFill>
            <w14:solidFill>
              <w14:srgbClr w14:val="000000"/>
            </w14:solidFill>
          </w14:textFill>
          <w:lang w:eastAsia="zh-CN"/>
        </w:rPr>
      </w:pPr>
      <w:r>
        <w:rPr>
          <w:rFonts w:ascii="Times New Roman" w:eastAsia="楷体_GB2312" w:cs="Times New Roman" w:hAnsi="Times New Roman"/>
          <w:b/>
          <w:bCs/>
          <w:i w:val="0"/>
          <w:iCs w:val="0"/>
          <w:caps w:val="0"/>
          <w:smallCaps w:val="0"/>
          <w:color w:val="000000"/>
          <w:spacing w:val="0"/>
          <w:sz w:val="32"/>
          <w:szCs w:val="32"/>
          <w:shd w:val="clear" w:color="auto" w:fill="FFFFFF"/>
          <w14:textFill>
            <w14:solidFill>
              <w14:srgbClr w14:val="000000"/>
            </w14:solidFill>
          </w14:textFill>
        </w:rPr>
        <w:t>（二）镇级确认</w:t>
      </w:r>
    </w:p>
    <w:p>
      <w:pPr>
        <w:keepNext w:val="0"/>
        <w:keepLines w:val="0"/>
        <w:pageBreakBefore w:val="0"/>
        <w:widowControl w:val="0"/>
        <w:kinsoku/>
        <w:wordWrap/>
        <w:overflowPunct w:val="0"/>
        <w:topLinePunct w:val="0"/>
        <w:autoSpaceDE/>
        <w:autoSpaceDN/>
        <w:bidi w:val="0"/>
        <w:adjustRightInd/>
        <w:snapToGrid/>
        <w:spacing w:line="560" w:lineRule="exact"/>
        <w:ind w:firstLineChars="200" w:firstLine="640"/>
        <w:jc w:val="both"/>
        <w:textAlignment w:val="auto"/>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lang w:eastAsia="zh-CN"/>
        </w:rPr>
      </w:pPr>
      <w:r>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rPr>
        <w:t>镇人民政府负责对各村上报的补贴</w:t>
      </w:r>
      <w:r>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lang w:val="en-US" w:eastAsia="zh-CN"/>
        </w:rPr>
        <w:t>名</w:t>
      </w:r>
      <w:r>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rPr>
        <w:t>册进行认真审核，确认无误后</w:t>
      </w:r>
      <w:r>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lang w:val="en-US" w:eastAsia="zh-CN"/>
        </w:rPr>
        <w:t>在所在乡镇</w:t>
      </w:r>
      <w:r>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rPr>
        <w:t>张榜公示，公示时间不少于7天。公示结束后，将补贴</w:t>
      </w:r>
      <w:r>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lang w:val="en-US" w:eastAsia="zh-CN"/>
        </w:rPr>
        <w:t>名</w:t>
      </w:r>
      <w:r>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rPr>
        <w:t>册信息录入惠民惠农财政补贴资金一卡通综合管理平台，供县</w:t>
      </w:r>
      <w:r>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lang w:val="en-US" w:eastAsia="zh-CN"/>
        </w:rPr>
        <w:t>科农</w:t>
      </w:r>
      <w:r>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rPr>
        <w:t>局和财政局审定。</w:t>
      </w:r>
      <w:r>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lang w:val="en-US" w:eastAsia="zh-CN"/>
        </w:rPr>
        <w:t>并汇总</w:t>
      </w:r>
      <w:r>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rPr>
        <w:t>各村由村委会负责人签字加盖公章的补贴</w:t>
      </w:r>
      <w:r>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lang w:val="en-US" w:eastAsia="zh-CN"/>
        </w:rPr>
        <w:t>名</w:t>
      </w:r>
      <w:r>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rPr>
        <w:t>册</w:t>
      </w:r>
      <w:r>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lang w:eastAsia="zh-CN"/>
        </w:rPr>
        <w:t>，</w:t>
      </w:r>
      <w:r>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lang w:val="en-US" w:eastAsia="zh-CN"/>
        </w:rPr>
        <w:t>装订成册，一式三份（</w:t>
      </w:r>
      <w:r>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rPr>
        <w:t>一份永久保存，两份报县</w:t>
      </w:r>
      <w:r>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lang w:val="en-US" w:eastAsia="zh-CN"/>
        </w:rPr>
        <w:t>科农</w:t>
      </w:r>
      <w:r>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rPr>
        <w:t>局备案</w:t>
      </w:r>
      <w:r>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lang w:val="en-US" w:eastAsia="zh-CN"/>
        </w:rPr>
        <w:t>），</w:t>
      </w:r>
      <w:r>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rPr>
        <w:t>镇人民政府核实人和主要领导须在补贴清册上签字并加盖政府公章。</w:t>
      </w:r>
    </w:p>
    <w:p>
      <w:pPr>
        <w:keepNext w:val="0"/>
        <w:keepLines w:val="0"/>
        <w:pageBreakBefore w:val="0"/>
        <w:widowControl w:val="0"/>
        <w:kinsoku/>
        <w:wordWrap/>
        <w:overflowPunct w:val="0"/>
        <w:topLinePunct w:val="0"/>
        <w:autoSpaceDE/>
        <w:autoSpaceDN/>
        <w:bidi w:val="0"/>
        <w:adjustRightInd/>
        <w:snapToGrid/>
        <w:spacing w:line="560" w:lineRule="exact"/>
        <w:ind w:firstLineChars="200" w:firstLine="640"/>
        <w:jc w:val="both"/>
        <w:textAlignment w:val="auto"/>
        <w:rPr>
          <w:rFonts w:ascii="Times New Roman" w:eastAsia="楷体_GB2312" w:cs="Times New Roman" w:hAnsi="Times New Roman"/>
          <w:b/>
          <w:bCs/>
          <w:i w:val="0"/>
          <w:iCs w:val="0"/>
          <w:caps w:val="0"/>
          <w:smallCaps w:val="0"/>
          <w:color w:val="000000"/>
          <w:spacing w:val="0"/>
          <w:sz w:val="32"/>
          <w:szCs w:val="32"/>
          <w:shd w:val="clear" w:color="auto" w:fill="FFFFFF"/>
          <w14:textFill>
            <w14:solidFill>
              <w14:srgbClr w14:val="000000"/>
            </w14:solidFill>
          </w14:textFill>
          <w:lang w:eastAsia="zh-CN"/>
        </w:rPr>
      </w:pPr>
      <w:r>
        <w:rPr>
          <w:rFonts w:ascii="Times New Roman" w:eastAsia="楷体_GB2312" w:cs="Times New Roman" w:hAnsi="Times New Roman"/>
          <w:b/>
          <w:bCs/>
          <w:i w:val="0"/>
          <w:iCs w:val="0"/>
          <w:caps w:val="0"/>
          <w:smallCaps w:val="0"/>
          <w:color w:val="000000"/>
          <w:spacing w:val="0"/>
          <w:sz w:val="32"/>
          <w:szCs w:val="32"/>
          <w:shd w:val="clear" w:color="auto" w:fill="FFFFFF"/>
          <w14:textFill>
            <w14:solidFill>
              <w14:srgbClr w14:val="000000"/>
            </w14:solidFill>
          </w14:textFill>
        </w:rPr>
        <w:t>（三）县级审定</w:t>
      </w:r>
    </w:p>
    <w:p>
      <w:pPr>
        <w:keepNext w:val="0"/>
        <w:keepLines w:val="0"/>
        <w:pageBreakBefore w:val="0"/>
        <w:widowControl w:val="0"/>
        <w:kinsoku/>
        <w:wordWrap/>
        <w:overflowPunct w:val="0"/>
        <w:topLinePunct w:val="0"/>
        <w:autoSpaceDE/>
        <w:autoSpaceDN/>
        <w:bidi w:val="0"/>
        <w:adjustRightInd/>
        <w:snapToGrid/>
        <w:spacing w:line="560" w:lineRule="exact"/>
        <w:ind w:firstLineChars="200" w:firstLine="640"/>
        <w:jc w:val="both"/>
        <w:textAlignment w:val="auto"/>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lang w:eastAsia="zh-CN"/>
        </w:rPr>
      </w:pPr>
      <w:r>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rPr>
        <w:t>县</w:t>
      </w:r>
      <w:r>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lang w:val="en-US" w:eastAsia="zh-CN"/>
        </w:rPr>
        <w:t>科农</w:t>
      </w:r>
      <w:r>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rPr>
        <w:t>局负责对</w:t>
      </w:r>
      <w:r>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lang w:val="en-US" w:eastAsia="zh-CN"/>
        </w:rPr>
        <w:t>刷经寺</w:t>
      </w:r>
      <w:r>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rPr>
        <w:t>镇上报的补贴</w:t>
      </w:r>
      <w:r>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lang w:val="en-US" w:eastAsia="zh-CN"/>
        </w:rPr>
        <w:t>名</w:t>
      </w:r>
      <w:r>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rPr>
        <w:t>册进行</w:t>
      </w:r>
      <w:r>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lang w:val="en-US" w:eastAsia="zh-CN"/>
        </w:rPr>
        <w:t>终审确认</w:t>
      </w:r>
      <w:r>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rPr>
        <w:t>，确认无误后，</w:t>
      </w:r>
      <w:r>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lang w:val="en-US" w:eastAsia="zh-CN"/>
        </w:rPr>
        <w:t>并在县人民政府官网进行公示，</w:t>
      </w:r>
      <w:r>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rPr>
        <w:t>县</w:t>
      </w:r>
      <w:r>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lang w:val="en-US" w:eastAsia="zh-CN"/>
        </w:rPr>
        <w:t>科农</w:t>
      </w:r>
      <w:r>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rPr>
        <w:t>局和县财政局据实核算全县统一补贴标准和到户补贴资金，通过惠民惠农财政补贴资金一卡通综合管理平台及时将补贴资金发放到土地承包户户主手中。</w:t>
      </w:r>
    </w:p>
    <w:p>
      <w:pPr>
        <w:keepNext w:val="0"/>
        <w:keepLines w:val="0"/>
        <w:pageBreakBefore w:val="0"/>
        <w:widowControl w:val="0"/>
        <w:kinsoku/>
        <w:wordWrap/>
        <w:overflowPunct w:val="0"/>
        <w:topLinePunct w:val="0"/>
        <w:autoSpaceDE/>
        <w:autoSpaceDN/>
        <w:bidi w:val="0"/>
        <w:adjustRightInd/>
        <w:snapToGrid/>
        <w:spacing w:line="560" w:lineRule="exact"/>
        <w:ind w:firstLineChars="200" w:firstLine="640"/>
        <w:jc w:val="both"/>
        <w:textAlignment w:val="auto"/>
        <w:rPr>
          <w:rFonts w:ascii="Times New Roman" w:eastAsia="楷体_GB2312" w:cs="Times New Roman" w:hAnsi="Times New Roman"/>
          <w:b/>
          <w:bCs/>
          <w:i w:val="0"/>
          <w:iCs w:val="0"/>
          <w:caps w:val="0"/>
          <w:smallCaps w:val="0"/>
          <w:color w:val="000000"/>
          <w:spacing w:val="0"/>
          <w:sz w:val="32"/>
          <w:szCs w:val="32"/>
          <w:shd w:val="clear" w:color="auto" w:fill="FFFFFF"/>
          <w14:textFill>
            <w14:solidFill>
              <w14:srgbClr w14:val="000000"/>
            </w14:solidFill>
          </w14:textFill>
          <w:lang w:eastAsia="zh-CN"/>
        </w:rPr>
      </w:pPr>
      <w:r>
        <w:rPr>
          <w:rFonts w:ascii="Times New Roman" w:eastAsia="楷体_GB2312" w:cs="Times New Roman" w:hAnsi="Times New Roman"/>
          <w:b/>
          <w:bCs/>
          <w:i w:val="0"/>
          <w:iCs w:val="0"/>
          <w:caps w:val="0"/>
          <w:smallCaps w:val="0"/>
          <w:color w:val="000000"/>
          <w:spacing w:val="0"/>
          <w:sz w:val="32"/>
          <w:szCs w:val="32"/>
          <w:shd w:val="clear" w:color="auto" w:fill="FFFFFF"/>
          <w14:textFill>
            <w14:solidFill>
              <w14:srgbClr w14:val="000000"/>
            </w14:solidFill>
          </w14:textFill>
        </w:rPr>
        <w:t>（四）严格时间要求</w:t>
      </w:r>
    </w:p>
    <w:p>
      <w:pPr>
        <w:keepNext w:val="0"/>
        <w:keepLines w:val="0"/>
        <w:pageBreakBefore w:val="0"/>
        <w:widowControl w:val="0"/>
        <w:kinsoku/>
        <w:wordWrap/>
        <w:overflowPunct w:val="0"/>
        <w:topLinePunct w:val="0"/>
        <w:autoSpaceDE/>
        <w:autoSpaceDN/>
        <w:bidi w:val="0"/>
        <w:adjustRightInd/>
        <w:snapToGrid/>
        <w:spacing w:line="560" w:lineRule="exact"/>
        <w:ind w:firstLineChars="200" w:firstLine="640"/>
        <w:jc w:val="both"/>
        <w:textAlignment w:val="auto"/>
        <w:rPr>
          <w:rFonts w:ascii="Times New Roman" w:eastAsia="仿宋_GB2312" w:cs="Times New Roman" w:hAnsi="Times New Roman"/>
          <w:sz w:val="32"/>
          <w:szCs w:val="32"/>
        </w:rPr>
      </w:pPr>
      <w:r>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rPr>
        <w:t>20</w:t>
      </w:r>
      <w:r>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lang w:val="en-US" w:eastAsia="zh-CN"/>
        </w:rPr>
        <w:t>2</w:t>
      </w:r>
      <w:r>
        <w:rPr>
          <w:rFonts w:eastAsia="仿宋_GB2312" w:cs="Times New Roman" w:hint="eastAsia"/>
          <w:i w:val="0"/>
          <w:iCs w:val="0"/>
          <w:caps w:val="0"/>
          <w:smallCaps w:val="0"/>
          <w:color w:val="000000"/>
          <w:spacing w:val="0"/>
          <w:sz w:val="32"/>
          <w:szCs w:val="32"/>
          <w:shd w:val="clear" w:color="auto" w:fill="FFFFFF"/>
          <w14:textFill>
            <w14:solidFill>
              <w14:srgbClr w14:val="000000"/>
            </w14:solidFill>
          </w14:textFill>
          <w:lang w:val="en-US" w:eastAsia="zh-CN"/>
        </w:rPr>
        <w:t>6</w:t>
      </w:r>
      <w:r>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rPr>
        <w:t>年</w:t>
      </w:r>
      <w:r>
        <w:rPr>
          <w:rFonts w:eastAsia="仿宋_GB2312" w:cs="Times New Roman" w:hint="eastAsia"/>
          <w:i w:val="0"/>
          <w:iCs w:val="0"/>
          <w:caps w:val="0"/>
          <w:smallCaps w:val="0"/>
          <w:color w:val="000000"/>
          <w:spacing w:val="0"/>
          <w:sz w:val="32"/>
          <w:szCs w:val="32"/>
          <w:shd w:val="clear" w:color="auto" w:fill="FFFFFF"/>
          <w14:textFill>
            <w14:solidFill>
              <w14:srgbClr w14:val="000000"/>
            </w14:solidFill>
          </w14:textFill>
          <w:lang w:val="en-US" w:eastAsia="zh-CN"/>
        </w:rPr>
        <w:t>4</w:t>
      </w:r>
      <w:r>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rPr>
        <w:t>月</w:t>
      </w:r>
      <w:r>
        <w:rPr>
          <w:rFonts w:eastAsia="仿宋_GB2312" w:cs="Times New Roman" w:hint="eastAsia"/>
          <w:i w:val="0"/>
          <w:iCs w:val="0"/>
          <w:caps w:val="0"/>
          <w:smallCaps w:val="0"/>
          <w:color w:val="000000"/>
          <w:spacing w:val="0"/>
          <w:sz w:val="32"/>
          <w:szCs w:val="32"/>
          <w:shd w:val="clear" w:color="auto" w:fill="FFFFFF"/>
          <w14:textFill>
            <w14:solidFill>
              <w14:srgbClr w14:val="000000"/>
            </w14:solidFill>
          </w14:textFill>
          <w:lang w:val="en-US" w:eastAsia="zh-CN"/>
        </w:rPr>
        <w:t>30</w:t>
      </w:r>
      <w:r>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rPr>
        <w:t>日前各村要完成</w:t>
      </w:r>
      <w:r>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lang w:val="en-US" w:eastAsia="zh-CN"/>
        </w:rPr>
        <w:t>耕地地力保护补贴</w:t>
      </w:r>
      <w:r>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rPr>
        <w:t>户相关信息登记、核实、汇总、第一轮公示。</w:t>
      </w:r>
      <w:r>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lang w:val="en-US" w:eastAsia="zh-CN"/>
        </w:rPr>
        <w:t>镇级</w:t>
      </w:r>
      <w:r>
        <w:rPr>
          <w:rFonts w:eastAsia="仿宋_GB2312" w:cs="Times New Roman" w:hint="eastAsia"/>
          <w:i w:val="0"/>
          <w:iCs w:val="0"/>
          <w:caps w:val="0"/>
          <w:smallCaps w:val="0"/>
          <w:color w:val="000000"/>
          <w:spacing w:val="0"/>
          <w:sz w:val="32"/>
          <w:szCs w:val="32"/>
          <w:shd w:val="clear" w:color="auto" w:fill="FFFFFF"/>
          <w14:textFill>
            <w14:solidFill>
              <w14:srgbClr w14:val="000000"/>
            </w14:solidFill>
          </w14:textFill>
          <w:lang w:val="en-US" w:eastAsia="zh-CN"/>
        </w:rPr>
        <w:t>5</w:t>
      </w:r>
      <w:r>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lang w:val="en-US" w:eastAsia="zh-CN"/>
        </w:rPr>
        <w:t>月10日</w:t>
      </w:r>
      <w:r>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rPr>
        <w:t>前完成第二轮公示并上报补贴</w:t>
      </w:r>
      <w:r>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lang w:val="en-US" w:eastAsia="zh-CN"/>
        </w:rPr>
        <w:t>名</w:t>
      </w:r>
      <w:r>
        <w:rPr>
          <w:rFonts w:ascii="Times New Roman" w:eastAsia="仿宋_GB2312" w:cs="Times New Roman" w:hAnsi="Times New Roman"/>
          <w:i w:val="0"/>
          <w:iCs w:val="0"/>
          <w:caps w:val="0"/>
          <w:smallCaps w:val="0"/>
          <w:color w:val="000000"/>
          <w:spacing w:val="0"/>
          <w:sz w:val="32"/>
          <w:szCs w:val="32"/>
          <w:shd w:val="clear" w:color="auto" w:fill="FFFFFF"/>
          <w14:textFill>
            <w14:solidFill>
              <w14:srgbClr w14:val="000000"/>
            </w14:solidFill>
          </w14:textFill>
        </w:rPr>
        <w:t>册。</w:t>
      </w:r>
      <w:r>
        <w:rPr>
          <w:rFonts w:ascii="Times New Roman" w:eastAsia="仿宋_GB2312" w:cs="Times New Roman" w:hAnsi="Times New Roman"/>
          <w:color w:val="000000"/>
          <w:sz w:val="32"/>
          <w:szCs w:val="32"/>
          <w14:textFill>
            <w14:solidFill>
              <w14:srgbClr w14:val="000000"/>
            </w14:solidFill>
          </w14:textFill>
          <w:lang w:val="en-US" w:eastAsia="zh-CN"/>
        </w:rPr>
        <w:t xml:space="preserve">                </w:t>
      </w:r>
      <w:r>
        <w:rPr>
          <w:rFonts w:ascii="Times New Roman" w:eastAsia="仿宋_GB2312" w:cs="Times New Roman" w:hAnsi="Times New Roman"/>
          <w:sz w:val="32"/>
          <w:szCs w:val="32"/>
          <w:lang w:val="en-US" w:eastAsia="zh-CN"/>
        </w:rPr>
        <w:t xml:space="preserve">                                                                                                                                                                           </w:t>
      </w:r>
      <w:r>
        <w:rPr>
          <w:rFonts w:ascii="Times New Roman" w:eastAsia="黑体" w:cs="Times New Roman" w:hAnsi="Times New Roman"/>
          <w:sz w:val="32"/>
          <w:szCs w:val="32"/>
          <w:lang w:val="en-US" w:eastAsia="zh-CN"/>
        </w:rPr>
        <w:t xml:space="preserve">              </w:t>
      </w:r>
    </w:p>
    <w:p>
      <w:pPr>
        <w:keepNext w:val="0"/>
        <w:keepLines w:val="0"/>
        <w:pageBreakBefore w:val="0"/>
        <w:widowControl w:val="0"/>
        <w:numPr>
          <w:ilvl w:val="0"/>
          <w:numId w:val="1"/>
        </w:numPr>
        <w:kinsoku/>
        <w:wordWrap/>
        <w:overflowPunct w:val="0"/>
        <w:topLinePunct w:val="0"/>
        <w:autoSpaceDE/>
        <w:autoSpaceDN/>
        <w:bidi w:val="0"/>
        <w:adjustRightInd/>
        <w:spacing w:line="560" w:lineRule="exact"/>
        <w:ind w:left="0" w:firstLineChars="200" w:firstLine="640"/>
        <w:textAlignment w:val="auto"/>
        <w:rPr>
          <w:rFonts w:ascii="Times New Roman" w:eastAsia="仿宋_GB2312" w:cs="Times New Roman" w:hAnsi="Times New Roman"/>
          <w:sz w:val="32"/>
          <w:szCs w:val="32"/>
          <w:lang w:val="en-US" w:eastAsia="zh-CN"/>
        </w:rPr>
      </w:pPr>
      <w:r>
        <w:rPr>
          <w:rFonts w:ascii="Times New Roman" w:eastAsia="黑体" w:cs="Times New Roman" w:hAnsi="Times New Roman"/>
          <w:sz w:val="32"/>
          <w:szCs w:val="32"/>
        </w:rPr>
        <w:t>保障措施</w:t>
      </w:r>
      <w:r>
        <w:rPr>
          <w:rFonts w:ascii="Times New Roman" w:eastAsia="仿宋_GB2312" w:cs="Times New Roman" w:hAnsi="Times New Roman"/>
          <w:sz w:val="32"/>
          <w:szCs w:val="32"/>
          <w:lang w:val="en-US" w:eastAsia="zh-CN"/>
        </w:rPr>
        <w:t xml:space="preserve">                                                                             </w:t>
      </w:r>
    </w:p>
    <w:p>
      <w:pPr>
        <w:keepNext w:val="0"/>
        <w:keepLines w:val="0"/>
        <w:pageBreakBefore w:val="0"/>
        <w:widowControl w:val="0"/>
        <w:kinsoku/>
        <w:wordWrap/>
        <w:overflowPunct w:val="0"/>
        <w:topLinePunct w:val="0"/>
        <w:autoSpaceDE/>
        <w:autoSpaceDN/>
        <w:bidi w:val="0"/>
        <w:adjustRightInd/>
        <w:spacing w:line="560" w:lineRule="exact"/>
        <w:ind w:left="0" w:firstLineChars="200" w:firstLine="640"/>
        <w:jc w:val="both"/>
        <w:textAlignment w:val="auto"/>
        <w:rPr>
          <w:rFonts w:ascii="Times New Roman" w:eastAsia="仿宋_GB2312" w:cs="Times New Roman" w:hAnsi="Times New Roman"/>
          <w:sz w:val="32"/>
          <w:szCs w:val="32"/>
          <w:lang w:eastAsia="zh-CN"/>
        </w:rPr>
      </w:pPr>
      <w:r>
        <w:rPr>
          <w:rFonts w:ascii="Times New Roman" w:eastAsia="楷体_GB2312" w:cs="Times New Roman" w:hAnsi="Times New Roman"/>
          <w:b/>
          <w:bCs/>
          <w:sz w:val="32"/>
          <w:szCs w:val="32"/>
        </w:rPr>
        <w:t>（</w:t>
      </w:r>
      <w:r>
        <w:rPr>
          <w:rFonts w:ascii="Times New Roman" w:eastAsia="楷体_GB2312" w:cs="Times New Roman" w:hAnsi="Times New Roman"/>
          <w:b/>
          <w:bCs/>
          <w:sz w:val="32"/>
          <w:szCs w:val="32"/>
          <w:lang w:val="en-US" w:eastAsia="zh-CN"/>
        </w:rPr>
        <w:t>一</w:t>
      </w:r>
      <w:r>
        <w:rPr>
          <w:rFonts w:ascii="Times New Roman" w:eastAsia="楷体_GB2312" w:cs="Times New Roman" w:hAnsi="Times New Roman"/>
          <w:b/>
          <w:bCs/>
          <w:sz w:val="32"/>
          <w:szCs w:val="32"/>
        </w:rPr>
        <w:t>）</w:t>
      </w:r>
      <w:r>
        <w:rPr>
          <w:rFonts w:ascii="Times New Roman" w:eastAsia="楷体_GB2312" w:cs="Times New Roman" w:hAnsi="Times New Roman"/>
          <w:b/>
          <w:bCs/>
          <w:sz w:val="32"/>
          <w:szCs w:val="32"/>
          <w:lang w:val="en-US" w:eastAsia="zh-CN"/>
        </w:rPr>
        <w:t>强化政策宣传</w:t>
      </w:r>
      <w:r>
        <w:rPr>
          <w:rFonts w:ascii="Times New Roman" w:eastAsia="仿宋" w:cs="Times New Roman" w:hAnsi="Times New Roman"/>
          <w:sz w:val="32"/>
          <w:szCs w:val="32"/>
        </w:rPr>
        <w:t>。</w:t>
      </w:r>
      <w:r>
        <w:rPr>
          <w:rFonts w:ascii="Times New Roman" w:eastAsia="仿宋_GB2312" w:cs="Times New Roman" w:hAnsi="Times New Roman"/>
          <w:sz w:val="32"/>
          <w:szCs w:val="32"/>
        </w:rPr>
        <w:t>县</w:t>
      </w:r>
      <w:r>
        <w:rPr>
          <w:rFonts w:ascii="Times New Roman" w:eastAsia="仿宋_GB2312" w:cs="Times New Roman" w:hAnsi="Times New Roman"/>
          <w:sz w:val="32"/>
          <w:szCs w:val="32"/>
          <w:lang w:eastAsia="zh-CN"/>
        </w:rPr>
        <w:t>科农</w:t>
      </w:r>
      <w:r>
        <w:rPr>
          <w:rFonts w:ascii="Times New Roman" w:eastAsia="仿宋_GB2312" w:cs="Times New Roman" w:hAnsi="Times New Roman"/>
          <w:sz w:val="32"/>
          <w:szCs w:val="32"/>
        </w:rPr>
        <w:t>局、</w:t>
      </w:r>
      <w:r>
        <w:rPr>
          <w:rFonts w:ascii="Times New Roman" w:eastAsia="仿宋_GB2312" w:cs="Times New Roman" w:hAnsi="Times New Roman"/>
          <w:sz w:val="32"/>
          <w:szCs w:val="32"/>
          <w:lang w:eastAsia="zh-CN"/>
        </w:rPr>
        <w:t>县</w:t>
      </w:r>
      <w:r>
        <w:rPr>
          <w:rFonts w:ascii="Times New Roman" w:eastAsia="仿宋_GB2312" w:cs="Times New Roman" w:hAnsi="Times New Roman"/>
          <w:sz w:val="32"/>
          <w:szCs w:val="32"/>
        </w:rPr>
        <w:t>财政局、</w:t>
      </w:r>
      <w:r>
        <w:rPr>
          <w:rFonts w:ascii="Times New Roman" w:eastAsia="仿宋_GB2312" w:cs="Times New Roman" w:hAnsi="Times New Roman"/>
          <w:sz w:val="32"/>
          <w:szCs w:val="32"/>
          <w:lang w:eastAsia="zh-CN"/>
        </w:rPr>
        <w:t>县委</w:t>
      </w:r>
      <w:r>
        <w:rPr>
          <w:rFonts w:ascii="Times New Roman" w:eastAsia="仿宋_GB2312" w:cs="Times New Roman" w:hAnsi="Times New Roman"/>
          <w:sz w:val="32"/>
          <w:szCs w:val="32"/>
        </w:rPr>
        <w:t>宣传部等部门要通过各种方式向广大农民、基层干部以及社会公布，宣传耕地地力保护补贴政策和有关要求，</w:t>
      </w:r>
      <w:r>
        <w:rPr>
          <w:rFonts w:ascii="Times New Roman" w:eastAsia="仿宋_GB2312" w:cs="Times New Roman" w:hAnsi="Times New Roman"/>
          <w:sz w:val="32"/>
          <w:szCs w:val="32"/>
          <w:lang w:eastAsia="zh-CN"/>
        </w:rPr>
        <w:t>刷经寺</w:t>
      </w:r>
      <w:r>
        <w:rPr>
          <w:rFonts w:ascii="Times New Roman" w:eastAsia="仿宋_GB2312" w:cs="Times New Roman" w:hAnsi="Times New Roman"/>
          <w:sz w:val="32"/>
          <w:szCs w:val="32"/>
        </w:rPr>
        <w:t>镇要</w:t>
      </w:r>
      <w:r>
        <w:rPr>
          <w:rFonts w:ascii="Times New Roman" w:eastAsia="仿宋_GB2312" w:cs="Times New Roman" w:hAnsi="Times New Roman"/>
          <w:sz w:val="32"/>
          <w:szCs w:val="32"/>
          <w:lang w:val="en-US" w:eastAsia="zh-CN"/>
        </w:rPr>
        <w:t>成立相应工作小组，</w:t>
      </w:r>
      <w:r>
        <w:rPr>
          <w:rFonts w:ascii="Times New Roman" w:eastAsia="仿宋_GB2312" w:cs="Times New Roman" w:hAnsi="Times New Roman"/>
          <w:sz w:val="32"/>
          <w:szCs w:val="32"/>
        </w:rPr>
        <w:t>将国家耕地地力保护补贴政策宣传到村</w:t>
      </w:r>
      <w:r>
        <w:rPr>
          <w:rFonts w:ascii="Times New Roman" w:eastAsia="仿宋_GB2312" w:cs="Times New Roman" w:hAnsi="Times New Roman"/>
          <w:sz w:val="32"/>
          <w:szCs w:val="32"/>
          <w:lang w:eastAsia="zh-CN"/>
        </w:rPr>
        <w:t>、</w:t>
      </w:r>
      <w:r>
        <w:rPr>
          <w:rFonts w:ascii="Times New Roman" w:eastAsia="仿宋_GB2312" w:cs="Times New Roman" w:hAnsi="Times New Roman"/>
          <w:sz w:val="32"/>
          <w:szCs w:val="32"/>
        </w:rPr>
        <w:t>到农户，让农民充分了解中央改革政策精神实质和主要内容</w:t>
      </w:r>
      <w:r>
        <w:rPr>
          <w:rFonts w:ascii="Times New Roman" w:eastAsia="仿宋_GB2312" w:cs="Times New Roman" w:hAnsi="Times New Roman"/>
          <w:sz w:val="32"/>
          <w:szCs w:val="32"/>
          <w:lang w:eastAsia="zh-CN"/>
        </w:rPr>
        <w:t>，</w:t>
      </w:r>
      <w:r>
        <w:rPr>
          <w:rFonts w:ascii="Times New Roman" w:eastAsia="仿宋_GB2312" w:cs="Times New Roman" w:hAnsi="Times New Roman"/>
          <w:sz w:val="32"/>
          <w:szCs w:val="32"/>
        </w:rPr>
        <w:t>在实施过程中要做好新政策与老政策的口径解释等问题。同时，要加强对镇直接参与政策宣传和操作落实相关人员的指导，要明确政策在补贴对象、面积认定、操作方式等方面的调整变化，确保调整完善后的耕地地力保护补贴政策落到实处</w:t>
      </w:r>
      <w:r>
        <w:rPr>
          <w:rFonts w:ascii="Times New Roman" w:eastAsia="仿宋_GB2312" w:cs="Times New Roman" w:hAnsi="Times New Roman"/>
          <w:sz w:val="32"/>
          <w:szCs w:val="32"/>
          <w:lang w:eastAsia="zh-CN"/>
        </w:rPr>
        <w:t>，</w:t>
      </w:r>
      <w:r>
        <w:rPr>
          <w:rFonts w:ascii="Times New Roman" w:eastAsia="仿宋_GB2312" w:cs="Times New Roman" w:hAnsi="Times New Roman"/>
          <w:sz w:val="32"/>
          <w:szCs w:val="32"/>
        </w:rPr>
        <w:t>充分调动农民生产积极性，营造良好社会氛围，推动补贴工作的顺利开展。</w:t>
      </w:r>
    </w:p>
    <w:p>
      <w:pPr>
        <w:keepNext w:val="0"/>
        <w:keepLines w:val="0"/>
        <w:pageBreakBefore w:val="0"/>
        <w:widowControl w:val="0"/>
        <w:kinsoku/>
        <w:wordWrap/>
        <w:overflowPunct w:val="0"/>
        <w:topLinePunct w:val="0"/>
        <w:autoSpaceDE/>
        <w:autoSpaceDN/>
        <w:bidi w:val="0"/>
        <w:adjustRightInd/>
        <w:spacing w:line="560" w:lineRule="exact"/>
        <w:ind w:left="0" w:firstLineChars="200" w:firstLine="640"/>
        <w:textAlignment w:val="auto"/>
        <w:rPr>
          <w:rFonts w:ascii="Times New Roman" w:eastAsia="仿宋" w:cs="Times New Roman" w:hAnsi="Times New Roman"/>
          <w:sz w:val="32"/>
          <w:szCs w:val="32"/>
        </w:rPr>
      </w:pPr>
      <w:r>
        <w:rPr>
          <w:rFonts w:ascii="Times New Roman" w:eastAsia="楷体_GB2312" w:cs="Times New Roman" w:hAnsi="Times New Roman"/>
          <w:b/>
          <w:bCs/>
          <w:sz w:val="32"/>
          <w:szCs w:val="32"/>
          <w:lang w:eastAsia="zh-CN"/>
        </w:rPr>
        <w:t>（</w:t>
      </w:r>
      <w:r>
        <w:rPr>
          <w:rFonts w:ascii="Times New Roman" w:eastAsia="楷体_GB2312" w:cs="Times New Roman" w:hAnsi="Times New Roman"/>
          <w:b/>
          <w:bCs/>
          <w:sz w:val="32"/>
          <w:szCs w:val="32"/>
          <w:lang w:val="en-US" w:eastAsia="zh-CN"/>
        </w:rPr>
        <w:t>二</w:t>
      </w:r>
      <w:r>
        <w:rPr>
          <w:rFonts w:ascii="Times New Roman" w:eastAsia="楷体_GB2312" w:cs="Times New Roman" w:hAnsi="Times New Roman"/>
          <w:b/>
          <w:bCs/>
          <w:sz w:val="32"/>
          <w:szCs w:val="32"/>
          <w:lang w:eastAsia="zh-CN"/>
        </w:rPr>
        <w:t>）</w:t>
      </w:r>
      <w:r>
        <w:rPr>
          <w:rFonts w:ascii="Times New Roman" w:eastAsia="楷体_GB2312" w:cs="Times New Roman" w:hAnsi="Times New Roman"/>
          <w:b/>
          <w:bCs/>
          <w:sz w:val="32"/>
          <w:szCs w:val="32"/>
        </w:rPr>
        <w:t>强化部门协调</w:t>
      </w:r>
      <w:r>
        <w:rPr>
          <w:rFonts w:ascii="Times New Roman" w:eastAsia="仿宋" w:cs="Times New Roman" w:hAnsi="Times New Roman"/>
          <w:sz w:val="32"/>
          <w:szCs w:val="32"/>
        </w:rPr>
        <w:t>。</w:t>
      </w:r>
      <w:r>
        <w:rPr>
          <w:rFonts w:ascii="Times New Roman" w:eastAsia="仿宋_GB2312" w:cs="Times New Roman" w:hAnsi="Times New Roman"/>
          <w:sz w:val="32"/>
          <w:szCs w:val="32"/>
        </w:rPr>
        <w:t>各相关部门要高度重视“耕地地力保护补贴”工作，各部门要各司其职，各负其责，明确分工，落实责任，密切配合，形成合力，推动补贴工作顺利实施，县</w:t>
      </w:r>
      <w:r>
        <w:rPr>
          <w:rFonts w:ascii="Times New Roman" w:eastAsia="仿宋_GB2312" w:cs="Times New Roman" w:hAnsi="Times New Roman"/>
          <w:sz w:val="32"/>
          <w:szCs w:val="32"/>
          <w:lang w:val="en-US" w:eastAsia="zh-CN"/>
        </w:rPr>
        <w:t>科农局</w:t>
      </w:r>
      <w:r>
        <w:rPr>
          <w:rFonts w:ascii="Times New Roman" w:eastAsia="仿宋_GB2312" w:cs="Times New Roman" w:hAnsi="Times New Roman"/>
          <w:sz w:val="32"/>
          <w:szCs w:val="32"/>
        </w:rPr>
        <w:t>负责组织实施、制定方案、面积核实、技术服务</w:t>
      </w:r>
      <w:r>
        <w:rPr>
          <w:rFonts w:ascii="Times New Roman" w:eastAsia="仿宋_GB2312" w:cs="Times New Roman" w:hAnsi="Times New Roman"/>
          <w:sz w:val="32"/>
          <w:szCs w:val="32"/>
          <w:lang w:eastAsia="zh-CN"/>
        </w:rPr>
        <w:t>、资金拨付</w:t>
      </w:r>
      <w:r>
        <w:rPr>
          <w:rFonts w:ascii="Times New Roman" w:eastAsia="仿宋_GB2312" w:cs="Times New Roman" w:hAnsi="Times New Roman"/>
          <w:sz w:val="32"/>
          <w:szCs w:val="32"/>
        </w:rPr>
        <w:t>等工作；</w:t>
      </w:r>
      <w:r>
        <w:rPr>
          <w:rFonts w:ascii="Times New Roman" w:eastAsia="仿宋_GB2312" w:cs="Times New Roman" w:hAnsi="Times New Roman"/>
          <w:sz w:val="32"/>
          <w:szCs w:val="32"/>
          <w:lang w:val="en-US" w:eastAsia="zh-CN"/>
        </w:rPr>
        <w:t>县财政局</w:t>
      </w:r>
      <w:r>
        <w:rPr>
          <w:rFonts w:ascii="Times New Roman" w:eastAsia="仿宋_GB2312" w:cs="Times New Roman" w:hAnsi="Times New Roman"/>
          <w:sz w:val="32"/>
          <w:szCs w:val="32"/>
        </w:rPr>
        <w:t>负责落实补贴资金预算、</w:t>
      </w:r>
      <w:r>
        <w:rPr>
          <w:rFonts w:ascii="Times New Roman" w:eastAsia="仿宋_GB2312" w:cs="Times New Roman" w:hAnsi="Times New Roman"/>
          <w:sz w:val="32"/>
          <w:szCs w:val="32"/>
          <w:lang w:eastAsia="zh-CN"/>
        </w:rPr>
        <w:t>监督资金管</w:t>
      </w:r>
      <w:r>
        <w:rPr>
          <w:rFonts w:eastAsia="仿宋_GB2312" w:cs="Times New Roman" w:hint="eastAsia"/>
          <w:sz w:val="32"/>
          <w:szCs w:val="32"/>
          <w:lang w:eastAsia="zh-CN"/>
        </w:rPr>
        <w:t>理等</w:t>
      </w:r>
      <w:r>
        <w:rPr>
          <w:rFonts w:ascii="Times New Roman" w:eastAsia="仿宋_GB2312" w:cs="Times New Roman" w:hAnsi="Times New Roman"/>
          <w:sz w:val="32"/>
          <w:szCs w:val="32"/>
          <w:lang w:eastAsia="zh-CN"/>
        </w:rPr>
        <w:t>工作</w:t>
      </w:r>
      <w:r>
        <w:rPr>
          <w:rFonts w:ascii="Times New Roman" w:eastAsia="仿宋_GB2312" w:cs="Times New Roman" w:hAnsi="Times New Roman"/>
          <w:sz w:val="32"/>
          <w:szCs w:val="32"/>
        </w:rPr>
        <w:t>；镇</w:t>
      </w:r>
      <w:r>
        <w:rPr>
          <w:rFonts w:ascii="Times New Roman" w:eastAsia="仿宋_GB2312" w:cs="Times New Roman" w:hAnsi="Times New Roman"/>
          <w:sz w:val="32"/>
          <w:szCs w:val="32"/>
          <w:lang w:eastAsia="zh-CN"/>
        </w:rPr>
        <w:t>、</w:t>
      </w:r>
      <w:r>
        <w:rPr>
          <w:rFonts w:ascii="Times New Roman" w:eastAsia="仿宋_GB2312" w:cs="Times New Roman" w:hAnsi="Times New Roman"/>
          <w:sz w:val="32"/>
          <w:szCs w:val="32"/>
        </w:rPr>
        <w:t>村两级</w:t>
      </w:r>
      <w:r>
        <w:rPr>
          <w:rFonts w:ascii="Times New Roman" w:eastAsia="仿宋_GB2312" w:cs="Times New Roman" w:hAnsi="Times New Roman"/>
          <w:sz w:val="32"/>
          <w:szCs w:val="32"/>
          <w:lang w:val="en-US" w:eastAsia="zh-CN"/>
        </w:rPr>
        <w:t>负责</w:t>
      </w:r>
      <w:r>
        <w:rPr>
          <w:rFonts w:ascii="Times New Roman" w:eastAsia="仿宋_GB2312" w:cs="Times New Roman" w:hAnsi="Times New Roman"/>
          <w:sz w:val="32"/>
          <w:szCs w:val="32"/>
        </w:rPr>
        <w:t>对本辖区农户耕地面积的统计、核实、耕地农户花名册、公示、上报相关数据等，切实把“耕地地力保护补贴”这项工作落到实处。</w:t>
      </w:r>
    </w:p>
    <w:p>
      <w:pPr>
        <w:keepNext w:val="0"/>
        <w:keepLines w:val="0"/>
        <w:pageBreakBefore w:val="0"/>
        <w:widowControl w:val="0"/>
        <w:kinsoku/>
        <w:wordWrap/>
        <w:overflowPunct w:val="0"/>
        <w:topLinePunct w:val="0"/>
        <w:autoSpaceDE/>
        <w:autoSpaceDN/>
        <w:bidi w:val="0"/>
        <w:adjustRightInd/>
        <w:spacing w:line="560" w:lineRule="exact"/>
        <w:ind w:firstLineChars="200" w:firstLine="640"/>
        <w:textAlignment w:val="auto"/>
        <w:rPr>
          <w:rFonts w:ascii="Times New Roman" w:eastAsia="仿宋_GB2312" w:cs="Times New Roman" w:hAnsi="Times New Roman"/>
          <w:sz w:val="32"/>
          <w:szCs w:val="32"/>
        </w:rPr>
      </w:pPr>
      <w:r>
        <w:rPr>
          <w:rFonts w:ascii="Times New Roman" w:eastAsia="楷体_GB2312" w:cs="Times New Roman" w:hAnsi="Times New Roman"/>
          <w:b/>
          <w:bCs/>
          <w:sz w:val="32"/>
          <w:szCs w:val="32"/>
        </w:rPr>
        <w:t>（三）强化监督检查</w:t>
      </w:r>
      <w:r>
        <w:rPr>
          <w:rFonts w:ascii="Times New Roman" w:eastAsia="仿宋_GB2312" w:cs="Times New Roman" w:hAnsi="Times New Roman"/>
          <w:sz w:val="32"/>
          <w:szCs w:val="32"/>
        </w:rPr>
        <w:t>。县级相关部门要严格执行政策，强化补贴工作项目管理</w:t>
      </w:r>
      <w:r>
        <w:rPr>
          <w:rFonts w:ascii="Times New Roman" w:eastAsia="仿宋_GB2312" w:cs="Times New Roman" w:hAnsi="Times New Roman"/>
          <w:sz w:val="32"/>
          <w:szCs w:val="32"/>
          <w:lang w:eastAsia="zh-CN"/>
        </w:rPr>
        <w:t>，定期或不定期抽查各村农户进行审核，若发现问题，及时重新核实。</w:t>
      </w:r>
      <w:r>
        <w:rPr>
          <w:rFonts w:ascii="Times New Roman" w:eastAsia="仿宋_GB2312" w:cs="Times New Roman" w:hAnsi="Times New Roman"/>
          <w:sz w:val="32"/>
          <w:szCs w:val="32"/>
        </w:rPr>
        <w:t>补贴资金要专款专用，切实按照国家规定严格使用。任何地方、单位和个人都不得以任何形式和理由套取、挤占、挪用补贴资金。凡违规操作和套取、挤占、挪用补贴资金的，一经查实将按照有关规定严肃处理，并视其情节追究有关单位</w:t>
      </w:r>
      <w:r>
        <w:rPr>
          <w:rFonts w:ascii="Times New Roman" w:eastAsia="仿宋_GB2312" w:cs="Times New Roman" w:hAnsi="Times New Roman"/>
          <w:sz w:val="32"/>
          <w:szCs w:val="32"/>
          <w:lang w:val="en-US" w:eastAsia="zh-CN"/>
        </w:rPr>
        <w:t>和相关责任人</w:t>
      </w:r>
      <w:r>
        <w:rPr>
          <w:rFonts w:ascii="Times New Roman" w:eastAsia="仿宋_GB2312" w:cs="Times New Roman" w:hAnsi="Times New Roman"/>
          <w:sz w:val="32"/>
          <w:szCs w:val="32"/>
        </w:rPr>
        <w:t>的责任。要加强监督检查，对不认真履行职责、政策执行不力的要及时发现，督促整改。</w:t>
      </w:r>
    </w:p>
    <w:p>
      <w:pPr>
        <w:keepNext w:val="0"/>
        <w:keepLines w:val="0"/>
        <w:pageBreakBefore w:val="0"/>
        <w:widowControl w:val="0"/>
        <w:kinsoku/>
        <w:wordWrap/>
        <w:overflowPunct w:val="0"/>
        <w:topLinePunct w:val="0"/>
        <w:autoSpaceDE/>
        <w:autoSpaceDN/>
        <w:bidi w:val="0"/>
        <w:adjustRightInd/>
        <w:spacing w:line="560" w:lineRule="exact"/>
        <w:ind w:firstLineChars="200" w:firstLine="640"/>
        <w:jc w:val="both"/>
        <w:textAlignment w:val="auto"/>
        <w:rPr>
          <w:rFonts w:ascii="Times New Roman" w:eastAsia="仿宋_GB2312" w:cs="Times New Roman" w:hAnsi="Times New Roman"/>
          <w:sz w:val="32"/>
          <w:szCs w:val="32"/>
          <w:lang w:eastAsia="zh-CN"/>
        </w:rPr>
      </w:pPr>
      <w:r>
        <w:rPr>
          <w:rFonts w:ascii="Times New Roman" w:eastAsia="楷体_GB2312" w:cs="Times New Roman" w:hAnsi="Times New Roman"/>
          <w:b/>
          <w:bCs/>
          <w:sz w:val="32"/>
          <w:szCs w:val="32"/>
        </w:rPr>
        <w:t>（四）强化档案管理</w:t>
      </w:r>
      <w:r>
        <w:rPr>
          <w:rFonts w:ascii="Times New Roman" w:eastAsia="仿宋" w:cs="Times New Roman" w:hAnsi="Times New Roman"/>
          <w:sz w:val="32"/>
          <w:szCs w:val="32"/>
        </w:rPr>
        <w:t>。</w:t>
      </w:r>
      <w:r>
        <w:rPr>
          <w:rFonts w:ascii="Times New Roman" w:eastAsia="仿宋_GB2312" w:cs="Times New Roman" w:hAnsi="Times New Roman"/>
          <w:sz w:val="32"/>
          <w:szCs w:val="32"/>
        </w:rPr>
        <w:t>镇</w:t>
      </w:r>
      <w:r>
        <w:rPr>
          <w:rFonts w:ascii="Times New Roman" w:eastAsia="仿宋_GB2312" w:cs="Times New Roman" w:hAnsi="Times New Roman"/>
          <w:sz w:val="32"/>
          <w:szCs w:val="32"/>
          <w:lang w:eastAsia="zh-CN"/>
        </w:rPr>
        <w:t>、</w:t>
      </w:r>
      <w:r>
        <w:rPr>
          <w:rFonts w:ascii="Times New Roman" w:eastAsia="仿宋_GB2312" w:cs="Times New Roman" w:hAnsi="Times New Roman"/>
          <w:sz w:val="32"/>
          <w:szCs w:val="32"/>
        </w:rPr>
        <w:t>村两级，要建立</w:t>
      </w:r>
      <w:r>
        <w:rPr>
          <w:rFonts w:ascii="Times New Roman" w:eastAsia="仿宋_GB2312" w:cs="Times New Roman" w:hAnsi="Times New Roman"/>
          <w:sz w:val="32"/>
          <w:szCs w:val="32"/>
          <w:lang w:val="en-US" w:eastAsia="zh-CN"/>
        </w:rPr>
        <w:t>耕地地力保护</w:t>
      </w:r>
      <w:r>
        <w:rPr>
          <w:rFonts w:ascii="Times New Roman" w:eastAsia="仿宋_GB2312" w:cs="Times New Roman" w:hAnsi="Times New Roman"/>
          <w:sz w:val="32"/>
          <w:szCs w:val="32"/>
        </w:rPr>
        <w:t>补贴信息管理档案，镇</w:t>
      </w:r>
      <w:r>
        <w:rPr>
          <w:rFonts w:ascii="Times New Roman" w:eastAsia="仿宋_GB2312" w:cs="Times New Roman" w:hAnsi="Times New Roman"/>
          <w:sz w:val="32"/>
          <w:szCs w:val="32"/>
          <w:lang w:eastAsia="zh-CN"/>
        </w:rPr>
        <w:t>、</w:t>
      </w:r>
      <w:r>
        <w:rPr>
          <w:rFonts w:ascii="Times New Roman" w:eastAsia="仿宋_GB2312" w:cs="Times New Roman" w:hAnsi="Times New Roman"/>
          <w:sz w:val="32"/>
          <w:szCs w:val="32"/>
        </w:rPr>
        <w:t>村负责人要对列入补贴的农户逐户登记，立档管理，做到将补贴对象与耕地面积一一对应</w:t>
      </w:r>
      <w:r>
        <w:rPr>
          <w:rFonts w:ascii="Times New Roman" w:eastAsia="仿宋_GB2312" w:cs="Times New Roman" w:hAnsi="Times New Roman"/>
          <w:sz w:val="32"/>
          <w:szCs w:val="32"/>
          <w:lang w:eastAsia="zh-CN"/>
        </w:rPr>
        <w:t>；</w:t>
      </w:r>
      <w:r>
        <w:rPr>
          <w:rFonts w:ascii="Times New Roman" w:eastAsia="仿宋_GB2312" w:cs="Times New Roman" w:hAnsi="Times New Roman"/>
          <w:sz w:val="32"/>
          <w:szCs w:val="32"/>
        </w:rPr>
        <w:t>补贴资金发放实行</w:t>
      </w:r>
      <w:r>
        <w:rPr>
          <w:rFonts w:ascii="Times New Roman" w:eastAsia="仿宋_GB2312" w:cs="Times New Roman" w:hAnsi="Times New Roman"/>
          <w:sz w:val="32"/>
          <w:szCs w:val="32"/>
          <w:lang w:eastAsia="zh-CN"/>
        </w:rPr>
        <w:t>镇</w:t>
      </w:r>
      <w:r>
        <w:rPr>
          <w:rFonts w:ascii="Times New Roman" w:eastAsia="仿宋_GB2312" w:cs="Times New Roman" w:hAnsi="Times New Roman"/>
          <w:sz w:val="32"/>
          <w:szCs w:val="32"/>
        </w:rPr>
        <w:t>、村两级公示制</w:t>
      </w:r>
      <w:r>
        <w:rPr>
          <w:rFonts w:ascii="Times New Roman" w:eastAsia="仿宋_GB2312" w:cs="Times New Roman" w:hAnsi="Times New Roman"/>
          <w:sz w:val="32"/>
          <w:szCs w:val="32"/>
          <w:lang w:eastAsia="zh-CN"/>
        </w:rPr>
        <w:t>，</w:t>
      </w:r>
      <w:r>
        <w:rPr>
          <w:rFonts w:ascii="Times New Roman" w:eastAsia="仿宋_GB2312" w:cs="Times New Roman" w:hAnsi="Times New Roman"/>
          <w:sz w:val="32"/>
          <w:szCs w:val="32"/>
        </w:rPr>
        <w:t>公示内容包括补贴面积、补贴标准、补贴资金数额等，两级公示责任主体均为</w:t>
      </w:r>
      <w:r>
        <w:rPr>
          <w:rFonts w:ascii="Times New Roman" w:eastAsia="仿宋_GB2312" w:cs="Times New Roman" w:hAnsi="Times New Roman"/>
          <w:sz w:val="32"/>
          <w:szCs w:val="32"/>
          <w:lang w:eastAsia="zh-CN"/>
        </w:rPr>
        <w:t>镇</w:t>
      </w:r>
      <w:r>
        <w:rPr>
          <w:rFonts w:ascii="Times New Roman" w:eastAsia="仿宋_GB2312" w:cs="Times New Roman" w:hAnsi="Times New Roman"/>
          <w:sz w:val="32"/>
          <w:szCs w:val="32"/>
        </w:rPr>
        <w:t>政府；公示期间，应当充分听取农民群众的意见，接受群众监督，发现问题及时纠正</w:t>
      </w:r>
      <w:r>
        <w:rPr>
          <w:rFonts w:ascii="Times New Roman" w:eastAsia="仿宋_GB2312" w:cs="Times New Roman" w:hAnsi="Times New Roman"/>
          <w:sz w:val="32"/>
          <w:szCs w:val="32"/>
          <w:lang w:eastAsia="zh-CN"/>
        </w:rPr>
        <w:t>。</w:t>
      </w:r>
    </w:p>
    <w:p>
      <w:pPr>
        <w:keepNext w:val="0"/>
        <w:keepLines w:val="0"/>
        <w:pageBreakBefore w:val="0"/>
        <w:widowControl w:val="0"/>
        <w:kinsoku/>
        <w:wordWrap/>
        <w:overflowPunct w:val="0"/>
        <w:topLinePunct w:val="0"/>
        <w:autoSpaceDE/>
        <w:autoSpaceDN/>
        <w:bidi w:val="0"/>
        <w:adjustRightInd/>
        <w:spacing w:line="560" w:lineRule="exact"/>
        <w:ind w:firstLineChars="200" w:firstLine="640"/>
        <w:jc w:val="both"/>
        <w:textAlignment w:val="auto"/>
        <w:rPr>
          <w:rFonts w:ascii="Times New Roman" w:eastAsia="仿宋_GB2312" w:cs="Times New Roman" w:hAnsi="Times New Roman"/>
          <w:sz w:val="32"/>
          <w:szCs w:val="32"/>
          <w:lang w:eastAsia="zh-CN"/>
        </w:rPr>
      </w:pPr>
    </w:p>
    <w:p>
      <w:pPr>
        <w:keepNext w:val="0"/>
        <w:keepLines w:val="0"/>
        <w:pageBreakBefore w:val="0"/>
        <w:widowControl w:val="0"/>
        <w:kinsoku/>
        <w:wordWrap/>
        <w:overflowPunct w:val="0"/>
        <w:topLinePunct w:val="0"/>
        <w:autoSpaceDE/>
        <w:autoSpaceDN/>
        <w:bidi w:val="0"/>
        <w:adjustRightInd/>
        <w:spacing w:line="560" w:lineRule="exact"/>
        <w:ind w:firstLineChars="200" w:firstLine="640"/>
        <w:jc w:val="both"/>
        <w:textAlignment w:val="auto"/>
        <w:rPr>
          <w:rFonts w:ascii="Times New Roman" w:eastAsia="仿宋_GB2312" w:cs="Times New Roman" w:hAnsi="Times New Roman"/>
          <w:sz w:val="32"/>
          <w:szCs w:val="32"/>
          <w:lang w:eastAsia="zh-CN"/>
        </w:rPr>
      </w:pPr>
    </w:p>
    <w:p>
      <w:pPr>
        <w:keepNext w:val="0"/>
        <w:keepLines w:val="0"/>
        <w:pageBreakBefore w:val="0"/>
        <w:widowControl w:val="0"/>
        <w:kinsoku/>
        <w:wordWrap/>
        <w:overflowPunct w:val="0"/>
        <w:topLinePunct w:val="0"/>
        <w:autoSpaceDE/>
        <w:autoSpaceDN/>
        <w:bidi w:val="0"/>
        <w:adjustRightInd/>
        <w:spacing w:line="560" w:lineRule="exact"/>
        <w:ind w:firstLineChars="200" w:firstLine="640"/>
        <w:jc w:val="both"/>
        <w:textAlignment w:val="auto"/>
        <w:rPr>
          <w:rFonts w:ascii="Times New Roman" w:eastAsia="仿宋_GB2312" w:cs="Times New Roman" w:hAnsi="Times New Roman"/>
          <w:sz w:val="32"/>
          <w:szCs w:val="32"/>
          <w:lang w:val="en-US" w:eastAsia="zh-CN"/>
        </w:rPr>
      </w:pPr>
      <w:r>
        <w:rPr>
          <w:rFonts w:ascii="Times New Roman" w:eastAsia="仿宋_GB2312" w:cs="Times New Roman" w:hAnsi="Times New Roman"/>
          <w:sz w:val="32"/>
          <w:szCs w:val="32"/>
          <w:lang w:val="en-US" w:eastAsia="zh-CN"/>
        </w:rPr>
        <w:t xml:space="preserve">                     红原县科学技术和农业畜牧局</w:t>
      </w:r>
    </w:p>
    <w:p>
      <w:pPr>
        <w:keepNext w:val="0"/>
        <w:keepLines w:val="0"/>
        <w:pageBreakBefore w:val="0"/>
        <w:widowControl w:val="0"/>
        <w:kinsoku/>
        <w:wordWrap/>
        <w:overflowPunct w:val="0"/>
        <w:topLinePunct w:val="0"/>
        <w:autoSpaceDE/>
        <w:autoSpaceDN/>
        <w:bidi w:val="0"/>
        <w:adjustRightInd/>
        <w:spacing w:line="560" w:lineRule="exact"/>
        <w:ind w:firstLineChars="200" w:firstLine="640"/>
        <w:jc w:val="both"/>
        <w:textAlignment w:val="auto"/>
        <w:rPr>
          <w:rFonts w:ascii="Times New Roman" w:eastAsia="仿宋_GB2312" w:cs="Times New Roman" w:hAnsi="Times New Roman"/>
          <w:sz w:val="32"/>
          <w:szCs w:val="32"/>
          <w:lang w:val="en-US" w:eastAsia="zh-CN"/>
        </w:rPr>
      </w:pPr>
      <w:r>
        <w:rPr>
          <w:rFonts w:ascii="Times New Roman" w:eastAsia="仿宋_GB2312" w:cs="Times New Roman" w:hAnsi="Times New Roman"/>
          <w:sz w:val="32"/>
          <w:szCs w:val="32"/>
          <w:lang w:val="en-US" w:eastAsia="zh-CN"/>
        </w:rPr>
        <w:t xml:space="preserve">                           202</w:t>
      </w:r>
      <w:r>
        <w:rPr>
          <w:rFonts w:eastAsia="仿宋_GB2312" w:cs="Times New Roman" w:hint="eastAsia"/>
          <w:sz w:val="32"/>
          <w:szCs w:val="32"/>
          <w:lang w:val="en-US" w:eastAsia="zh-CN"/>
        </w:rPr>
        <w:t>6</w:t>
      </w:r>
      <w:r>
        <w:rPr>
          <w:rFonts w:ascii="Times New Roman" w:eastAsia="仿宋_GB2312" w:cs="Times New Roman" w:hAnsi="Times New Roman"/>
          <w:sz w:val="32"/>
          <w:szCs w:val="32"/>
          <w:lang w:val="en-US" w:eastAsia="zh-CN"/>
        </w:rPr>
        <w:t>年</w:t>
      </w:r>
      <w:r>
        <w:rPr>
          <w:rFonts w:eastAsia="仿宋_GB2312" w:cs="Times New Roman"/>
          <w:sz w:val="32"/>
          <w:szCs w:val="32"/>
          <w:lang w:val="en-US" w:eastAsia="zh-CN"/>
        </w:rPr>
        <w:t>8</w:t>
      </w:r>
      <w:r>
        <w:rPr>
          <w:rFonts w:ascii="Times New Roman" w:eastAsia="仿宋_GB2312" w:cs="Times New Roman" w:hAnsi="Times New Roman"/>
          <w:sz w:val="32"/>
          <w:szCs w:val="32"/>
          <w:lang w:val="en-US" w:eastAsia="zh-CN"/>
        </w:rPr>
        <w:t>月</w:t>
      </w:r>
      <w:r>
        <w:rPr>
          <w:rFonts w:eastAsia="仿宋_GB2312" w:cs="Times New Roman"/>
          <w:sz w:val="32"/>
          <w:szCs w:val="32"/>
          <w:lang w:val="en-US" w:eastAsia="zh-CN"/>
        </w:rPr>
        <w:t>25</w:t>
      </w:r>
      <w:bookmarkStart w:id="0" w:name="_GoBack"/>
      <w:bookmarkEnd w:id="0"/>
      <w:r>
        <w:rPr>
          <w:rFonts w:ascii="Times New Roman" w:eastAsia="仿宋_GB2312" w:cs="Times New Roman" w:hAnsi="Times New Roman"/>
          <w:sz w:val="32"/>
          <w:szCs w:val="32"/>
          <w:lang w:val="en-US" w:eastAsia="zh-CN"/>
        </w:rPr>
        <w:t>日</w:t>
      </w:r>
    </w:p>
    <w:p>
      <w:pPr>
        <w:keepNext w:val="0"/>
        <w:keepLines w:val="0"/>
        <w:pageBreakBefore w:val="0"/>
        <w:widowControl w:val="0"/>
        <w:kinsoku/>
        <w:wordWrap/>
        <w:overflowPunct w:val="0"/>
        <w:topLinePunct w:val="0"/>
        <w:autoSpaceDE/>
        <w:autoSpaceDN/>
        <w:bidi w:val="0"/>
        <w:adjustRightInd/>
        <w:spacing w:line="560" w:lineRule="exact"/>
        <w:ind w:left="0" w:firstLineChars="200" w:firstLine="640"/>
        <w:jc w:val="both"/>
        <w:textAlignment w:val="auto"/>
        <w:rPr>
          <w:rFonts w:ascii="Times New Roman" w:eastAsia="仿宋_GB2312" w:cs="Times New Roman" w:hAnsi="Times New Roman"/>
          <w:sz w:val="32"/>
          <w:szCs w:val="32"/>
          <w:lang w:eastAsia="zh-CN"/>
        </w:rPr>
      </w:pPr>
    </w:p>
    <w:p>
      <w:pPr>
        <w:keepNext w:val="0"/>
        <w:keepLines w:val="0"/>
        <w:pageBreakBefore w:val="0"/>
        <w:widowControl w:val="0"/>
        <w:kinsoku/>
        <w:wordWrap/>
        <w:overflowPunct w:val="0"/>
        <w:topLinePunct w:val="0"/>
        <w:autoSpaceDE/>
        <w:autoSpaceDN/>
        <w:bidi w:val="0"/>
        <w:adjustRightInd/>
        <w:spacing w:line="560" w:lineRule="exact"/>
        <w:ind w:left="0" w:firstLineChars="200" w:firstLine="640"/>
        <w:jc w:val="both"/>
        <w:textAlignment w:val="auto"/>
        <w:rPr>
          <w:rFonts w:ascii="Times New Roman" w:eastAsia="仿宋_GB2312" w:cs="Times New Roman" w:hAnsi="Times New Roman"/>
          <w:sz w:val="32"/>
          <w:szCs w:val="32"/>
        </w:rPr>
      </w:pPr>
    </w:p>
    <w:p>
      <w:pPr>
        <w:keepNext w:val="0"/>
        <w:keepLines w:val="0"/>
        <w:pageBreakBefore w:val="0"/>
        <w:widowControl w:val="0"/>
        <w:kinsoku/>
        <w:wordWrap/>
        <w:overflowPunct w:val="0"/>
        <w:topLinePunct w:val="0"/>
        <w:autoSpaceDE/>
        <w:autoSpaceDN/>
        <w:bidi w:val="0"/>
        <w:adjustRightInd/>
        <w:spacing w:line="560" w:lineRule="exact"/>
        <w:ind w:left="0" w:firstLineChars="200" w:firstLine="640"/>
        <w:textAlignment w:val="auto"/>
        <w:rPr>
          <w:rFonts w:ascii="Times New Roman" w:eastAsia="仿宋_GB2312" w:cs="Times New Roman" w:hAnsi="Times New Roman"/>
          <w:sz w:val="32"/>
          <w:szCs w:val="32"/>
        </w:rPr>
      </w:pPr>
    </w:p>
    <w:p>
      <w:pPr>
        <w:keepNext w:val="0"/>
        <w:keepLines w:val="0"/>
        <w:pageBreakBefore w:val="0"/>
        <w:widowControl w:val="0"/>
        <w:kinsoku/>
        <w:wordWrap/>
        <w:overflowPunct w:val="0"/>
        <w:topLinePunct w:val="0"/>
        <w:autoSpaceDE/>
        <w:autoSpaceDN/>
        <w:bidi w:val="0"/>
        <w:adjustRightInd/>
        <w:spacing w:line="560" w:lineRule="exact"/>
        <w:ind w:left="0" w:firstLineChars="200" w:firstLine="640"/>
        <w:textAlignment w:val="auto"/>
        <w:rPr>
          <w:rFonts w:ascii="Times New Roman" w:cs="Times New Roman" w:hAnsi="Times New Roman"/>
        </w:rPr>
      </w:pPr>
      <w:r>
        <w:rPr>
          <w:rFonts w:ascii="Times New Roman" w:eastAsia="仿宋_GB2312" w:cs="Times New Roman" w:hAnsi="Times New Roman"/>
          <w:sz w:val="32"/>
          <w:szCs w:val="32"/>
          <w:lang w:val="en-US" w:eastAsia="zh-CN"/>
        </w:rPr>
        <w:t xml:space="preserve">                    </w:t>
      </w:r>
    </w:p>
    <w:sectPr>
      <w:footerReference w:type="default" r:id="rId2"/>
      <w:pgSz w:w="11906" w:h="16838"/>
      <w:pgMar w:top="1440" w:right="1800" w:bottom="1440" w:left="1800" w:header="851" w:footer="992" w:gutter="0"/>
      <w:pgNumType/>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panose1 w:val="02020603050405020304"/>
    <w:charset w:val="86"/>
    <w:family w:val="auto"/>
    <w:pitch w:val="variable"/>
    <w:sig w:usb0="E0002AFF" w:usb1="C0007841" w:usb2="00000009" w:usb3="00000000" w:csb0="400001FF" w:csb1="FFFF0000"/>
  </w:font>
  <w:font w:name="方正小标宋简体">
    <w:panose1 w:val="03000509000000000000"/>
    <w:charset w:val="86"/>
    <w:family w:val="script"/>
    <w:pitch w:val="variable"/>
    <w:sig w:usb0="00000001" w:usb1="080E0000" w:usb2="00000000" w:usb3="00000000" w:csb0="00040000" w:csb1="00000000"/>
  </w:font>
  <w:font w:name="仿宋_GB2312">
    <w:panose1 w:val="02010609030101010101"/>
    <w:charset w:val="86"/>
    <w:family w:val="modern"/>
    <w:pitch w:val="variable"/>
    <w:sig w:usb0="00000001" w:usb1="080E0000" w:usb2="00000000" w:usb3="00000000" w:csb0="00040000" w:csb1="00000000"/>
  </w:font>
  <w:font w:name="黑体">
    <w:panose1 w:val="02010609060101010101"/>
    <w:charset w:val="86"/>
    <w:family w:val="auto"/>
    <w:pitch w:val="variable"/>
    <w:sig w:usb0="800002BF" w:usb1="38CF7CFA" w:usb2="00000016" w:usb3="00000000" w:csb0="00040001" w:csb1="00000000"/>
  </w:font>
  <w:font w:name="楷体_GB2312">
    <w:altName w:val="楷体"/>
    <w:panose1 w:val="02010609030101010101"/>
    <w:charset w:val="86"/>
    <w:family w:val="modern"/>
    <w:pitch w:val="variable"/>
    <w:sig w:usb0="00000000" w:usb1="00000000" w:usb2="00000000" w:usb3="00000000" w:csb0="00040000" w:csb1="00000000"/>
  </w:font>
  <w:font w:name="仿宋">
    <w:panose1 w:val="02010609060101010101"/>
    <w:charset w:val="86"/>
    <w:family w:val="modern"/>
    <w:pitch w:val="variable"/>
    <w:sig w:usb0="800002BF" w:usb1="38CF7CFA" w:usb2="00000016" w:usb3="00000000" w:csb0="00040001" w:csb1="00000000"/>
  </w:font>
  <w:font w:name="宋体">
    <w:panose1 w:val="02010600030101010101"/>
    <w:charset w:val="86"/>
    <w:family w:val="auto"/>
    <w:pitch w:val="variable"/>
    <w:sig w:usb0="00000003" w:usb1="288F0000" w:usb2="00000006" w:usb3="00000000" w:csb0="00040001"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5"/>
      <w:tabs>
        <w:tab w:val="center" w:pos="4153"/>
        <w:tab w:val="right" w:pos="8306"/>
      </w:tabs>
    </w:pPr>
    <w:r>
      <w:rPr>
        <w:sz w:val="18"/>
      </w:rPr>
      <mc:AlternateContent>
        <mc:Choice Requires="wps">
          <w:drawing>
            <wp:anchor distT="0" distB="0" distL="114298" distR="114298" simplePos="0" relativeHeight="12" behindDoc="0" locked="0" layoutInCell="1" hidden="0" allowOverlap="1">
              <wp:simplePos x="0" y="0"/>
              <wp:positionH relativeFrom="margin">
                <wp:align>outside</wp:align>
              </wp:positionH>
              <wp:positionV relativeFrom="paragraph">
                <wp:posOffset>0</wp:posOffset>
              </wp:positionV>
              <wp:extent cx="463550" cy="204647"/>
              <wp:effectExtent l="0" t="0" r="0" b="0"/>
              <wp:wrapNone/>
              <wp:docPr id="1" name="文本框 1"/>
              <wp:cNvGraphicFramePr>
                <a:graphicFrameLocks noChangeAspect="0"/>
              </wp:cNvGraphicFramePr>
              <a:graphic>
                <a:graphicData uri="http://schemas.microsoft.com/office/word/2010/wordprocessingShape">
                  <wps:wsp>
                    <wps:cNvSpPr/>
                    <wps:spPr>
                      <a:xfrm rot="0">
                        <a:off x="0" y="0"/>
                        <a:ext cx="463550" cy="204647"/>
                      </a:xfrm>
                      <a:prstGeom prst="rect"/>
                      <a:noFill/>
                      <a:ln w="6350" cmpd="sng" cap="flat">
                        <a:noFill/>
                        <a:prstDash val="solid"/>
                        <a:round/>
                      </a:ln>
                    </wps:spPr>
                    <wps:txbx id="2">
                      <w:txbxContent>
                        <w:p>
                          <w:pPr>
                            <w:pStyle w:val="15"/>
                            <w:tabs>
                              <w:tab w:val="center" w:pos="4153"/>
                              <w:tab w:val="right" w:pos="8306"/>
                            </w:tabs>
                          </w:pPr>
                          <w:r>
                            <w:t>—</w:t>
                          </w: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t xml:space="preserve"> —</w:t>
                          </w:r>
                        </w:p>
                      </w:txbxContent>
                    </wps:txbx>
                    <wps:bodyPr vert="horz" wrap="none" lIns="0" tIns="0" rIns="0" bIns="0" anchor="t" anchorCtr="0" upright="0">
                      <a:spAutoFit/>
                    </wps:bodyPr>
                  </wps:wsp>
                </a:graphicData>
              </a:graphic>
            </wp:anchor>
          </w:drawing>
        </mc:Choice>
        <mc:Fallback>
          <w:pict>
            <v:shape type="#_x0000_t202" id="文本框 1 3" o:spid="_x0000_s3" filled="f" stroked="f" strokeweight="0.5pt" style="position:absolute;margin-left:0.0pt;margin-top:0.0pt;width:36.500008pt;height:16.113997pt;z-index:12;mso-position-horizontal:outside;mso-position-horizontal-relative:margin;mso-position-vertical:absolute;mso-wrap-distance-left:8.999863pt;mso-wrap-distance-right:8.999863pt;mso-wrap-style:none;">
              <v:stroke color="#000000"/>
              <v:textbox id="848" inset="0mm,0mm,0mm,0mm" o:insetmode="custom" style="layout-flow:horizontal;v-text-anchor:top;mso-fit-shape-to-text:t;">
                <w:txbxContent>
                  <w:p>
                    <w:pPr>
                      <w:pStyle w:val="15"/>
                      <w:tabs>
                        <w:tab w:val="center" w:pos="4153"/>
                        <w:tab w:val="right" w:pos="8306"/>
                      </w:tabs>
                    </w:pPr>
                    <w:r>
                      <w:t>—</w:t>
                    </w: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t xml:space="preserve"> —</w:t>
                    </w:r>
                  </w:p>
                </w:txbxContent>
              </v:textbox>
            </v:shape>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E58B97A1"/>
    <w:multiLevelType w:val="singleLevel"/>
    <w:tmpl w:val="E58B97A1"/>
    <w:lvl w:ilvl="0">
      <w:start w:val="1"/>
      <w:numFmt w:val="chineseCounting"/>
      <w:lvlRestart w:val="0"/>
      <w:suff w:val="nothing"/>
      <w:lvlText w:val="%1、"/>
      <w:lvlJc w:val="left"/>
      <w:pPr>
        <w:ind w:left="0" w:hanging="0"/>
      </w:pPr>
      <w:rPr>
        <w:rFonts w:hint="eastAsia"/>
      </w:rPr>
    </w:lvl>
  </w:abstractNum>
  <w:num w:numId="1">
    <w:abstractNumId w:val="0"/>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12"/>
  <w:bordersDoNotSurroundHeader w:val="0"/>
  <w:bordersDoNotSurroundFooter w:val="0"/>
  <w:documentProtection w:edit="readOnly" w:enforcement="0"/>
  <w:defaultTabStop w:val="420"/>
  <w:drawingGridHorizontalSpacing w:val="105"/>
  <w:drawingGridVerticalSpacing w:val="156"/>
  <w:displayHorizontalDrawingGridEvery w:val="1"/>
  <w:displayVerticalDrawingGridEvery w:val="1"/>
  <w:noPunctuationKerning/>
  <w:characterSpacingControl w:val="compressPunctuation"/>
  <w:compat>
    <w:spaceForUL/>
    <w:balanceSingleByteDoubleByteWidth/>
    <w:ulTrailSpace/>
    <w:doNotExpandShiftReturn/>
    <w:adjustLineHeightInTable/>
    <w:doNotUseIndentAsNumberingTabStop/>
    <w:compatSetting w:name="compatibilityMode" w:uri="http://schemas.microsoft.com/office/word" w:val="14"/>
  </w:compat>
  <w:docVars>
    <w:docVar w:name="commondata" w:val="eyJoZGlkIjoiODcyYjgyNmJhNTFmYjI1NzA3NGYzMmI1MDFhZWNjODEifQ=="/>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pPr>
      <w:keepNext/>
      <w:keepLines/>
      <w:spacing w:before="340" w:after="330" w:line="578" w:lineRule="auto"/>
      <w:outlineLvl w:val="0"/>
    </w:pPr>
    <w:rPr>
      <w:b/>
      <w:bCs/>
      <w:kern w:val="44"/>
      <w:sz w:val="44"/>
    </w:rPr>
  </w:style>
  <w:style w:type="paragraph" w:styleId="2">
    <w:name w:val="heading 2"/>
    <w:basedOn w:val="0"/>
    <w:next w:val="0"/>
    <w:pPr>
      <w:keepNext/>
      <w:keepLines/>
      <w:spacing w:before="260" w:after="260" w:line="415" w:lineRule="auto"/>
      <w:outlineLvl w:val="1"/>
    </w:pPr>
    <w:rPr>
      <w:rFonts w:ascii="Times New Roman" w:eastAsia="黑体" w:hAnsi="Times New Roman"/>
      <w:b/>
      <w:sz w:val="32"/>
    </w:rPr>
  </w:style>
  <w:style w:type="paragraph" w:styleId="3">
    <w:name w:val="heading 3"/>
    <w:basedOn w:val="0"/>
    <w:next w:val="0"/>
    <w:pPr>
      <w:keepNext/>
      <w:keepLines/>
      <w:spacing w:before="260" w:after="260" w:line="415" w:lineRule="auto"/>
      <w:outlineLvl w:val="2"/>
    </w:pPr>
    <w:rPr>
      <w:b/>
      <w:sz w:val="32"/>
    </w:rPr>
  </w:style>
  <w:style w:type="character" w:default="1" w:styleId="10">
    <w:name w:val="Default Paragraph Font"/>
  </w:style>
  <w:style w:type="paragraph" w:styleId="15">
    <w:name w:val="footer"/>
    <w:basedOn w:val="0"/>
    <w:pPr>
      <w:tabs>
        <w:tab w:val="center" w:pos="4153"/>
        <w:tab w:val="right" w:pos="8306"/>
      </w:tabs>
      <w:snapToGrid w:val="0"/>
      <w:jc w:val="left"/>
    </w:pPr>
    <w:rPr>
      <w:sz w:val="18"/>
    </w:rPr>
  </w:style>
  <w:style w:type="paragraph" w:styleId="16">
    <w:name w:val="header"/>
    <w:basedOn w:val="0"/>
    <w:pPr>
      <w:pBdr>
        <w:top w:val="none" w:sz="0" w:space="0" w:color="auto"/>
        <w:left w:val="none" w:sz="0" w:space="0" w:color="auto"/>
        <w:bottom w:val="none" w:sz="0" w:space="0" w:color="auto"/>
        <w:right w:val="none" w:sz="0" w:space="0" w:color="auto"/>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numbering" Target="numbering.xml"/><Relationship Id="rId5" Type="http://schemas.openxmlformats.org/officeDocument/2006/relationships/fontTable" Target="fontTable.xml"/></Relationships>
</file>

<file path=docProps/app.xml><?xml version="1.0" encoding="utf-8"?>
<Properties xmlns="http://schemas.openxmlformats.org/officeDocument/2006/extended-properties">
  <Template>Normal.eit</Template>
  <TotalTime>27</TotalTime>
  <Application>Yozo_Office27021597764231179</Application>
  <Pages>5</Pages>
  <Words>2220</Words>
  <Characters>2268</Characters>
  <Lines>108</Lines>
  <Paragraphs>28</Paragraphs>
  <CharactersWithSpaces>2622</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CHU﹉</dc:creator>
  <cp:lastModifiedBy>user</cp:lastModifiedBy>
  <cp:revision>1</cp:revision>
  <cp:lastPrinted>2026-03-23T03:30:00Z</cp:lastPrinted>
  <dcterms:created xsi:type="dcterms:W3CDTF">2021-03-16T02:34:00Z</dcterms:created>
  <dcterms:modified xsi:type="dcterms:W3CDTF">2026-08-25T02:18:03Z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2052-12.1.0.26375</vt:lpwstr>
  </property>
  <property fmtid="{D5CDD505-2E9C-101B-9397-08002B2CF9AE}" pid="3" name="ICV">
    <vt:lpwstr>EFA4EC1058E9430DACB281759607B743_13</vt:lpwstr>
  </property>
  <property fmtid="{D5CDD505-2E9C-101B-9397-08002B2CF9AE}" pid="4" name="KSOTemplateDocerSaveRecord">
    <vt:lpwstr>eyJoZGlkIjoiODc3NmFjODYxODc3M2NmMjQ0ZjZjYWNlYjMwMjJmZTAiLCJ1c2VySWQiOiI3NjgzNDg2NDkifQ==</vt:lpwstr>
  </property>
</Properties>
</file>